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C3A0" w14:textId="77777777" w:rsidR="002937C8" w:rsidRPr="00D52FFA" w:rsidRDefault="002937C8" w:rsidP="00CD5ED4">
      <w:pPr>
        <w:spacing w:after="0" w:line="240" w:lineRule="auto"/>
        <w:rPr>
          <w:rFonts w:ascii="Times New Roman" w:hAnsi="Times New Roman"/>
          <w:lang w:val="lt-LT"/>
        </w:rPr>
      </w:pPr>
    </w:p>
    <w:p w14:paraId="1704BB3A" w14:textId="77777777" w:rsidR="002937C8" w:rsidRPr="00D52FFA" w:rsidRDefault="002937C8" w:rsidP="00CD5ED4">
      <w:pPr>
        <w:spacing w:after="0" w:line="240" w:lineRule="auto"/>
        <w:rPr>
          <w:rFonts w:ascii="Times New Roman" w:hAnsi="Times New Roman"/>
          <w:lang w:val="lt-LT"/>
        </w:rPr>
      </w:pPr>
    </w:p>
    <w:p w14:paraId="2B8F5B57" w14:textId="77777777" w:rsidR="002937C8" w:rsidRPr="00D52FFA" w:rsidRDefault="002937C8" w:rsidP="00D52FFA">
      <w:pPr>
        <w:spacing w:after="0" w:line="240" w:lineRule="auto"/>
        <w:rPr>
          <w:rFonts w:ascii="Times New Roman" w:hAnsi="Times New Roman"/>
          <w:lang w:val="lt-LT"/>
        </w:rPr>
      </w:pPr>
    </w:p>
    <w:p w14:paraId="35AFE615" w14:textId="77777777" w:rsidR="002937C8" w:rsidRPr="00D52FFA" w:rsidRDefault="002937C8" w:rsidP="00D52FFA">
      <w:pPr>
        <w:spacing w:after="0" w:line="240" w:lineRule="auto"/>
        <w:rPr>
          <w:rFonts w:ascii="Times New Roman" w:hAnsi="Times New Roman"/>
          <w:lang w:val="lt-LT"/>
        </w:rPr>
      </w:pPr>
    </w:p>
    <w:p w14:paraId="381A866D" w14:textId="77777777" w:rsidR="002937C8" w:rsidRPr="00D52FFA" w:rsidRDefault="002937C8" w:rsidP="00D52FFA">
      <w:pPr>
        <w:spacing w:after="0" w:line="240" w:lineRule="auto"/>
        <w:rPr>
          <w:rFonts w:ascii="Times New Roman" w:hAnsi="Times New Roman"/>
          <w:lang w:val="lt-LT"/>
        </w:rPr>
      </w:pPr>
    </w:p>
    <w:p w14:paraId="6CA3D26B" w14:textId="77777777" w:rsidR="002937C8" w:rsidRPr="00D52FFA" w:rsidRDefault="002937C8" w:rsidP="00D52FFA">
      <w:pPr>
        <w:spacing w:after="0" w:line="240" w:lineRule="auto"/>
        <w:rPr>
          <w:rFonts w:ascii="Times New Roman" w:hAnsi="Times New Roman"/>
          <w:lang w:val="lt-LT"/>
        </w:rPr>
      </w:pPr>
    </w:p>
    <w:p w14:paraId="63CC565E" w14:textId="77777777" w:rsidR="002937C8" w:rsidRPr="00D52FFA" w:rsidRDefault="002937C8" w:rsidP="00D52FFA">
      <w:pPr>
        <w:spacing w:after="0" w:line="240" w:lineRule="auto"/>
        <w:rPr>
          <w:rFonts w:ascii="Times New Roman" w:hAnsi="Times New Roman"/>
          <w:lang w:val="lt-LT"/>
        </w:rPr>
      </w:pPr>
    </w:p>
    <w:p w14:paraId="311A4BF6" w14:textId="77777777" w:rsidR="002937C8" w:rsidRPr="00D52FFA" w:rsidRDefault="002937C8" w:rsidP="00D52FFA">
      <w:pPr>
        <w:spacing w:after="0" w:line="240" w:lineRule="auto"/>
        <w:rPr>
          <w:rFonts w:ascii="Times New Roman" w:hAnsi="Times New Roman"/>
          <w:lang w:val="lt-LT"/>
        </w:rPr>
      </w:pPr>
    </w:p>
    <w:p w14:paraId="58E0E0DA" w14:textId="77777777" w:rsidR="002937C8" w:rsidRPr="00D52FFA" w:rsidRDefault="002937C8" w:rsidP="00D52FFA">
      <w:pPr>
        <w:spacing w:after="0" w:line="240" w:lineRule="auto"/>
        <w:rPr>
          <w:rFonts w:ascii="Times New Roman" w:hAnsi="Times New Roman"/>
          <w:lang w:val="lt-LT"/>
        </w:rPr>
      </w:pPr>
    </w:p>
    <w:p w14:paraId="461EE5C9" w14:textId="77777777" w:rsidR="002937C8" w:rsidRPr="00D52FFA" w:rsidRDefault="002937C8" w:rsidP="00D52FFA">
      <w:pPr>
        <w:spacing w:after="0" w:line="240" w:lineRule="auto"/>
        <w:rPr>
          <w:rFonts w:ascii="Times New Roman" w:hAnsi="Times New Roman"/>
          <w:lang w:val="lt-LT"/>
        </w:rPr>
      </w:pPr>
    </w:p>
    <w:p w14:paraId="2A621AA6" w14:textId="77777777" w:rsidR="002937C8" w:rsidRPr="00D52FFA" w:rsidRDefault="002937C8" w:rsidP="00D52FFA">
      <w:pPr>
        <w:spacing w:after="0" w:line="240" w:lineRule="auto"/>
        <w:rPr>
          <w:rFonts w:ascii="Times New Roman" w:hAnsi="Times New Roman"/>
          <w:lang w:val="lt-LT"/>
        </w:rPr>
      </w:pPr>
    </w:p>
    <w:p w14:paraId="10A528DA" w14:textId="77777777" w:rsidR="002937C8" w:rsidRPr="00D52FFA" w:rsidRDefault="002937C8" w:rsidP="00D52FFA">
      <w:pPr>
        <w:spacing w:after="0" w:line="240" w:lineRule="auto"/>
        <w:rPr>
          <w:rFonts w:ascii="Times New Roman" w:hAnsi="Times New Roman"/>
          <w:lang w:val="lt-LT"/>
        </w:rPr>
      </w:pPr>
    </w:p>
    <w:p w14:paraId="2B1CDECE" w14:textId="77777777" w:rsidR="002937C8" w:rsidRPr="00D52FFA" w:rsidRDefault="002937C8" w:rsidP="00D52FFA">
      <w:pPr>
        <w:spacing w:after="0" w:line="240" w:lineRule="auto"/>
        <w:rPr>
          <w:rFonts w:ascii="Times New Roman" w:hAnsi="Times New Roman"/>
          <w:lang w:val="lt-LT"/>
        </w:rPr>
      </w:pPr>
    </w:p>
    <w:p w14:paraId="0D9C53BD" w14:textId="77777777" w:rsidR="002937C8" w:rsidRPr="00D52FFA" w:rsidRDefault="002937C8" w:rsidP="00D52FFA">
      <w:pPr>
        <w:spacing w:after="0" w:line="240" w:lineRule="auto"/>
        <w:rPr>
          <w:rFonts w:ascii="Times New Roman" w:hAnsi="Times New Roman"/>
          <w:lang w:val="lt-LT"/>
        </w:rPr>
      </w:pPr>
    </w:p>
    <w:p w14:paraId="41453767" w14:textId="77777777" w:rsidR="002937C8" w:rsidRPr="00D52FFA" w:rsidRDefault="002937C8" w:rsidP="00D52FFA">
      <w:pPr>
        <w:spacing w:after="0" w:line="240" w:lineRule="auto"/>
        <w:rPr>
          <w:rFonts w:ascii="Times New Roman" w:hAnsi="Times New Roman"/>
          <w:lang w:val="lt-LT"/>
        </w:rPr>
      </w:pPr>
    </w:p>
    <w:p w14:paraId="176B37AC" w14:textId="77777777" w:rsidR="002937C8" w:rsidRPr="00D52FFA" w:rsidRDefault="002937C8" w:rsidP="00D52FFA">
      <w:pPr>
        <w:spacing w:after="0" w:line="240" w:lineRule="auto"/>
        <w:rPr>
          <w:rFonts w:ascii="Times New Roman" w:hAnsi="Times New Roman"/>
          <w:lang w:val="lt-LT"/>
        </w:rPr>
      </w:pPr>
    </w:p>
    <w:p w14:paraId="07437F61" w14:textId="77777777" w:rsidR="002937C8" w:rsidRPr="00D52FFA" w:rsidRDefault="002937C8" w:rsidP="00D52FFA">
      <w:pPr>
        <w:spacing w:after="0" w:line="240" w:lineRule="auto"/>
        <w:rPr>
          <w:rFonts w:ascii="Times New Roman" w:hAnsi="Times New Roman"/>
          <w:lang w:val="lt-LT"/>
        </w:rPr>
      </w:pPr>
    </w:p>
    <w:p w14:paraId="437A6110" w14:textId="77777777" w:rsidR="002937C8" w:rsidRPr="00D52FFA" w:rsidRDefault="002937C8" w:rsidP="00D52FFA">
      <w:pPr>
        <w:spacing w:after="0" w:line="240" w:lineRule="auto"/>
        <w:rPr>
          <w:rFonts w:ascii="Times New Roman" w:hAnsi="Times New Roman"/>
          <w:lang w:val="lt-LT"/>
        </w:rPr>
      </w:pPr>
    </w:p>
    <w:p w14:paraId="48EA7ED3" w14:textId="77777777" w:rsidR="002937C8" w:rsidRPr="00D52FFA" w:rsidRDefault="002937C8" w:rsidP="00D52FFA">
      <w:pPr>
        <w:spacing w:after="0" w:line="240" w:lineRule="auto"/>
        <w:rPr>
          <w:rFonts w:ascii="Times New Roman" w:hAnsi="Times New Roman"/>
          <w:lang w:val="lt-LT"/>
        </w:rPr>
      </w:pPr>
    </w:p>
    <w:p w14:paraId="67104096" w14:textId="77777777" w:rsidR="002937C8" w:rsidRPr="00D52FFA" w:rsidRDefault="002937C8" w:rsidP="00D52FFA">
      <w:pPr>
        <w:spacing w:after="0" w:line="240" w:lineRule="auto"/>
        <w:rPr>
          <w:rFonts w:ascii="Times New Roman" w:hAnsi="Times New Roman"/>
          <w:lang w:val="lt-LT"/>
        </w:rPr>
      </w:pPr>
    </w:p>
    <w:p w14:paraId="758AB5D2" w14:textId="77777777" w:rsidR="002937C8" w:rsidRPr="00D52FFA" w:rsidRDefault="002937C8" w:rsidP="00D52FFA">
      <w:pPr>
        <w:spacing w:after="0" w:line="240" w:lineRule="auto"/>
        <w:rPr>
          <w:rFonts w:ascii="Times New Roman" w:hAnsi="Times New Roman"/>
          <w:lang w:val="lt-LT"/>
        </w:rPr>
      </w:pPr>
    </w:p>
    <w:p w14:paraId="656E38BD" w14:textId="77777777" w:rsidR="002937C8" w:rsidRPr="00D52FFA" w:rsidRDefault="002937C8" w:rsidP="00D52FFA">
      <w:pPr>
        <w:spacing w:after="0" w:line="240" w:lineRule="auto"/>
        <w:rPr>
          <w:rFonts w:ascii="Times New Roman" w:hAnsi="Times New Roman"/>
          <w:lang w:val="lt-LT"/>
        </w:rPr>
      </w:pPr>
    </w:p>
    <w:p w14:paraId="5083A9D0" w14:textId="77777777" w:rsidR="002937C8" w:rsidRPr="00D52FFA" w:rsidRDefault="002937C8" w:rsidP="00D52FFA">
      <w:pPr>
        <w:spacing w:after="0" w:line="240" w:lineRule="auto"/>
        <w:rPr>
          <w:rFonts w:ascii="Times New Roman" w:hAnsi="Times New Roman"/>
          <w:lang w:val="lt-LT"/>
        </w:rPr>
      </w:pPr>
    </w:p>
    <w:p w14:paraId="661673C4"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bookmarkStart w:id="0" w:name="_Toc129243096"/>
      <w:bookmarkStart w:id="1" w:name="_Toc129243221"/>
      <w:r w:rsidRPr="00D52FFA">
        <w:rPr>
          <w:rFonts w:ascii="Times New Roman" w:hAnsi="Times New Roman"/>
          <w:b/>
          <w:caps/>
          <w:lang w:val="lt-LT"/>
        </w:rPr>
        <w:t>I PRIEDAS</w:t>
      </w:r>
      <w:bookmarkEnd w:id="0"/>
      <w:bookmarkEnd w:id="1"/>
    </w:p>
    <w:p w14:paraId="066412EE" w14:textId="77777777" w:rsidR="002937C8" w:rsidRPr="00D52FFA" w:rsidRDefault="002937C8" w:rsidP="00D52FFA">
      <w:pPr>
        <w:spacing w:after="0" w:line="240" w:lineRule="auto"/>
        <w:rPr>
          <w:rFonts w:ascii="Times New Roman" w:hAnsi="Times New Roman"/>
          <w:lang w:val="lt-LT"/>
        </w:rPr>
      </w:pPr>
    </w:p>
    <w:p w14:paraId="4836D714"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sidRPr="00D52FFA">
        <w:rPr>
          <w:rFonts w:ascii="Times New Roman" w:hAnsi="Times New Roman"/>
          <w:b/>
          <w:caps/>
          <w:lang w:val="lt-LT"/>
        </w:rPr>
        <w:t>PREPARATO CHARAKTERISTIKŲ SANTRAUKA</w:t>
      </w:r>
      <w:bookmarkEnd w:id="2"/>
      <w:bookmarkEnd w:id="3"/>
    </w:p>
    <w:p w14:paraId="7AE5F0F4"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br w:type="page"/>
      </w:r>
      <w:r w:rsidRPr="00D52FFA">
        <w:rPr>
          <w:rFonts w:ascii="Times New Roman" w:hAnsi="Times New Roman"/>
          <w:b/>
          <w:lang w:val="lt-LT"/>
        </w:rPr>
        <w:lastRenderedPageBreak/>
        <w:t>1.</w:t>
      </w:r>
      <w:r w:rsidRPr="00D52FFA">
        <w:rPr>
          <w:rFonts w:ascii="Times New Roman" w:hAnsi="Times New Roman"/>
          <w:b/>
          <w:lang w:val="lt-LT"/>
        </w:rPr>
        <w:tab/>
        <w:t>VAISTINIO PREPARATO PAVADINIMAS</w:t>
      </w:r>
    </w:p>
    <w:p w14:paraId="6259C6E9" w14:textId="77777777" w:rsidR="002937C8" w:rsidRPr="00D52FFA" w:rsidRDefault="002937C8" w:rsidP="00D52FFA">
      <w:pPr>
        <w:spacing w:after="0" w:line="240" w:lineRule="auto"/>
        <w:rPr>
          <w:rFonts w:ascii="Times New Roman" w:hAnsi="Times New Roman"/>
          <w:lang w:val="lt-LT"/>
        </w:rPr>
      </w:pPr>
    </w:p>
    <w:p w14:paraId="2930C5AB"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plėvele dengtos tabletės</w:t>
      </w:r>
    </w:p>
    <w:p w14:paraId="4F1BEF9C" w14:textId="77777777" w:rsidR="002937C8" w:rsidRPr="00D52FFA" w:rsidRDefault="002937C8" w:rsidP="00D52FFA">
      <w:pPr>
        <w:spacing w:after="0" w:line="240" w:lineRule="auto"/>
        <w:rPr>
          <w:rFonts w:ascii="Times New Roman" w:hAnsi="Times New Roman"/>
          <w:lang w:val="lt-LT"/>
        </w:rPr>
      </w:pPr>
    </w:p>
    <w:p w14:paraId="7DC4203D" w14:textId="77777777" w:rsidR="002937C8" w:rsidRPr="00D52FFA" w:rsidRDefault="002937C8" w:rsidP="00D52FFA">
      <w:pPr>
        <w:spacing w:after="0" w:line="240" w:lineRule="auto"/>
        <w:rPr>
          <w:rFonts w:ascii="Times New Roman" w:hAnsi="Times New Roman"/>
          <w:lang w:val="lt-LT"/>
        </w:rPr>
      </w:pPr>
    </w:p>
    <w:p w14:paraId="6815CBEE"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2.</w:t>
      </w:r>
      <w:r w:rsidRPr="00D52FFA">
        <w:rPr>
          <w:rFonts w:ascii="Times New Roman" w:hAnsi="Times New Roman"/>
          <w:b/>
          <w:lang w:val="lt-LT"/>
        </w:rPr>
        <w:tab/>
        <w:t>KOKYBINĖ IR KIEKYBINĖ SUDĖTIS</w:t>
      </w:r>
    </w:p>
    <w:p w14:paraId="273D4866" w14:textId="77777777" w:rsidR="002937C8" w:rsidRPr="00D52FFA" w:rsidRDefault="002937C8" w:rsidP="00D52FFA">
      <w:pPr>
        <w:spacing w:after="0" w:line="240" w:lineRule="auto"/>
        <w:rPr>
          <w:rFonts w:ascii="Times New Roman" w:hAnsi="Times New Roman"/>
          <w:lang w:val="lt-LT"/>
        </w:rPr>
      </w:pPr>
    </w:p>
    <w:p w14:paraId="750F29D9"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Kiekvienoje plėvele dengtoje tabletėje yra 500 mg </w:t>
      </w:r>
      <w:proofErr w:type="spellStart"/>
      <w:r w:rsidRPr="00D52FFA">
        <w:rPr>
          <w:rFonts w:ascii="Times New Roman" w:hAnsi="Times New Roman"/>
          <w:spacing w:val="-3"/>
          <w:lang w:val="lt-LT"/>
        </w:rPr>
        <w:t>pirazinamido</w:t>
      </w:r>
      <w:proofErr w:type="spellEnd"/>
    </w:p>
    <w:p w14:paraId="61C55DE5" w14:textId="77777777" w:rsidR="002937C8" w:rsidRPr="00D52FFA" w:rsidRDefault="002937C8" w:rsidP="00D52FFA">
      <w:pPr>
        <w:spacing w:after="0" w:line="240" w:lineRule="auto"/>
        <w:rPr>
          <w:rFonts w:ascii="Times New Roman" w:hAnsi="Times New Roman"/>
          <w:lang w:val="lt-LT"/>
        </w:rPr>
      </w:pPr>
    </w:p>
    <w:p w14:paraId="6BB001F7"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u w:val="single"/>
          <w:lang w:val="lt-LT"/>
        </w:rPr>
        <w:t>Pagalbinės medžiagos, kurių poveikis žinomas</w:t>
      </w:r>
      <w:r w:rsidRPr="00D52FFA">
        <w:rPr>
          <w:rFonts w:ascii="Times New Roman" w:hAnsi="Times New Roman"/>
          <w:lang w:val="lt-LT"/>
        </w:rPr>
        <w:t>:</w:t>
      </w:r>
      <w:r w:rsidRPr="00D52FFA">
        <w:rPr>
          <w:rFonts w:ascii="Times New Roman" w:hAnsi="Times New Roman"/>
          <w:spacing w:val="-3"/>
          <w:lang w:val="lt-LT"/>
        </w:rPr>
        <w:t xml:space="preserve"> laktozė </w:t>
      </w:r>
      <w:proofErr w:type="spellStart"/>
      <w:r w:rsidRPr="00D52FFA">
        <w:rPr>
          <w:rFonts w:ascii="Times New Roman" w:hAnsi="Times New Roman"/>
          <w:spacing w:val="-3"/>
          <w:lang w:val="lt-LT"/>
        </w:rPr>
        <w:t>monohidratas</w:t>
      </w:r>
      <w:proofErr w:type="spellEnd"/>
      <w:r w:rsidRPr="00D52FFA">
        <w:rPr>
          <w:rFonts w:ascii="Times New Roman" w:hAnsi="Times New Roman"/>
          <w:spacing w:val="-3"/>
          <w:lang w:val="lt-LT"/>
        </w:rPr>
        <w:t xml:space="preserve"> (17 mg/tabletėje).</w:t>
      </w:r>
    </w:p>
    <w:p w14:paraId="5A485086" w14:textId="1E7DA5DF"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Visos pagalbinės medžiagos išvardytos 6.1</w:t>
      </w:r>
      <w:r w:rsidR="000D350B">
        <w:rPr>
          <w:rFonts w:ascii="Times New Roman" w:hAnsi="Times New Roman"/>
          <w:lang w:val="lt-LT"/>
        </w:rPr>
        <w:t> </w:t>
      </w:r>
      <w:r w:rsidRPr="00D52FFA">
        <w:rPr>
          <w:rFonts w:ascii="Times New Roman" w:hAnsi="Times New Roman"/>
          <w:lang w:val="lt-LT"/>
        </w:rPr>
        <w:t>skyriuje.</w:t>
      </w:r>
    </w:p>
    <w:p w14:paraId="2345FED2" w14:textId="77777777" w:rsidR="002937C8" w:rsidRPr="00D52FFA" w:rsidRDefault="002937C8" w:rsidP="00D52FFA">
      <w:pPr>
        <w:spacing w:after="0" w:line="240" w:lineRule="auto"/>
        <w:rPr>
          <w:rFonts w:ascii="Times New Roman" w:hAnsi="Times New Roman"/>
          <w:lang w:val="lt-LT"/>
        </w:rPr>
      </w:pPr>
    </w:p>
    <w:p w14:paraId="4F4D8578" w14:textId="77777777" w:rsidR="002937C8" w:rsidRPr="00D52FFA" w:rsidRDefault="002937C8" w:rsidP="00D52FFA">
      <w:pPr>
        <w:spacing w:after="0" w:line="240" w:lineRule="auto"/>
        <w:rPr>
          <w:rFonts w:ascii="Times New Roman" w:hAnsi="Times New Roman"/>
          <w:lang w:val="lt-LT"/>
        </w:rPr>
      </w:pPr>
    </w:p>
    <w:p w14:paraId="6C063BDC"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3.</w:t>
      </w:r>
      <w:r w:rsidRPr="00D52FFA">
        <w:rPr>
          <w:rFonts w:ascii="Times New Roman" w:hAnsi="Times New Roman"/>
          <w:b/>
          <w:lang w:val="lt-LT"/>
        </w:rPr>
        <w:tab/>
        <w:t>FARMACINĖ FORMA</w:t>
      </w:r>
    </w:p>
    <w:p w14:paraId="46335D02" w14:textId="77777777" w:rsidR="002937C8" w:rsidRPr="00D52FFA" w:rsidRDefault="002937C8" w:rsidP="00D52FFA">
      <w:pPr>
        <w:spacing w:after="0" w:line="240" w:lineRule="auto"/>
        <w:rPr>
          <w:rFonts w:ascii="Times New Roman" w:hAnsi="Times New Roman"/>
          <w:lang w:val="lt-LT"/>
        </w:rPr>
      </w:pPr>
    </w:p>
    <w:p w14:paraId="3B83F9C2"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D52FFA">
        <w:rPr>
          <w:rFonts w:ascii="Times New Roman" w:hAnsi="Times New Roman"/>
          <w:spacing w:val="-3"/>
          <w:lang w:val="lt-LT"/>
        </w:rPr>
        <w:t>Plėvele dengta tabletė.</w:t>
      </w:r>
    </w:p>
    <w:p w14:paraId="51114DC2" w14:textId="77777777" w:rsidR="002937C8" w:rsidRPr="00D52FFA" w:rsidRDefault="002937C8" w:rsidP="00D52FFA">
      <w:pPr>
        <w:spacing w:after="0" w:line="240" w:lineRule="auto"/>
        <w:rPr>
          <w:rFonts w:ascii="Times New Roman" w:hAnsi="Times New Roman"/>
          <w:lang w:val="lt-LT"/>
        </w:rPr>
      </w:pPr>
    </w:p>
    <w:p w14:paraId="1FE0F3DB"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Baltos, apvalios, abipusiai išgaubtos tabletės, kurių vienoje pusėje yra laužimo vagelė.</w:t>
      </w:r>
    </w:p>
    <w:p w14:paraId="13F7CD03"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Tabletę galima padalyti į lygias dozes.</w:t>
      </w:r>
    </w:p>
    <w:p w14:paraId="2480A543" w14:textId="77777777" w:rsidR="002937C8" w:rsidRPr="00D52FFA" w:rsidRDefault="002937C8" w:rsidP="00D52FFA">
      <w:pPr>
        <w:spacing w:after="0" w:line="240" w:lineRule="auto"/>
        <w:rPr>
          <w:rFonts w:ascii="Times New Roman" w:hAnsi="Times New Roman"/>
          <w:lang w:val="lt-LT"/>
        </w:rPr>
      </w:pPr>
    </w:p>
    <w:p w14:paraId="7650C584" w14:textId="77777777" w:rsidR="002937C8" w:rsidRPr="00D52FFA" w:rsidRDefault="002937C8" w:rsidP="00D52FFA">
      <w:pPr>
        <w:spacing w:after="0" w:line="240" w:lineRule="auto"/>
        <w:rPr>
          <w:rFonts w:ascii="Times New Roman" w:hAnsi="Times New Roman"/>
          <w:lang w:val="lt-LT"/>
        </w:rPr>
      </w:pPr>
    </w:p>
    <w:p w14:paraId="13B6526A"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4.</w:t>
      </w:r>
      <w:r w:rsidRPr="00D52FFA">
        <w:rPr>
          <w:rFonts w:ascii="Times New Roman" w:hAnsi="Times New Roman"/>
          <w:b/>
          <w:lang w:val="lt-LT"/>
        </w:rPr>
        <w:tab/>
        <w:t>KLINIKINĖ INFORMACIJA</w:t>
      </w:r>
    </w:p>
    <w:p w14:paraId="548470EB" w14:textId="77777777" w:rsidR="002937C8" w:rsidRPr="00D52FFA" w:rsidRDefault="002937C8" w:rsidP="00D52FFA">
      <w:pPr>
        <w:spacing w:after="0" w:line="240" w:lineRule="auto"/>
        <w:rPr>
          <w:rFonts w:ascii="Times New Roman" w:hAnsi="Times New Roman"/>
          <w:lang w:val="lt-LT"/>
        </w:rPr>
      </w:pPr>
    </w:p>
    <w:p w14:paraId="77ECBAFD" w14:textId="77777777" w:rsidR="002937C8" w:rsidRPr="00EA4700" w:rsidRDefault="002937C8" w:rsidP="00EA4700">
      <w:pPr>
        <w:keepNext/>
        <w:keepLines/>
        <w:tabs>
          <w:tab w:val="left" w:pos="567"/>
        </w:tabs>
        <w:spacing w:after="0" w:line="240" w:lineRule="auto"/>
        <w:ind w:left="567" w:hanging="567"/>
        <w:outlineLvl w:val="2"/>
        <w:rPr>
          <w:rFonts w:ascii="Times New Roman" w:hAnsi="Times New Roman"/>
          <w:b/>
          <w:kern w:val="28"/>
          <w:lang w:val="lt-LT"/>
        </w:rPr>
      </w:pPr>
      <w:r w:rsidRPr="00EA4700">
        <w:rPr>
          <w:rFonts w:ascii="Times New Roman" w:hAnsi="Times New Roman"/>
          <w:b/>
          <w:kern w:val="28"/>
          <w:lang w:val="lt-LT"/>
        </w:rPr>
        <w:t>4.1</w:t>
      </w:r>
      <w:r w:rsidRPr="00EA4700">
        <w:rPr>
          <w:rFonts w:ascii="Times New Roman" w:hAnsi="Times New Roman"/>
          <w:b/>
          <w:kern w:val="28"/>
          <w:lang w:val="lt-LT"/>
        </w:rPr>
        <w:tab/>
        <w:t>Terapinės indikacijos</w:t>
      </w:r>
    </w:p>
    <w:p w14:paraId="4FCE7106" w14:textId="77777777" w:rsidR="002937C8" w:rsidRPr="00EA4700" w:rsidRDefault="002937C8" w:rsidP="00EA4700">
      <w:pPr>
        <w:spacing w:after="0" w:line="240" w:lineRule="auto"/>
        <w:rPr>
          <w:rFonts w:ascii="Times New Roman" w:hAnsi="Times New Roman"/>
          <w:lang w:val="lt-LT"/>
        </w:rPr>
      </w:pPr>
    </w:p>
    <w:p w14:paraId="3DD2C96C" w14:textId="77777777" w:rsidR="002937C8" w:rsidRPr="00EA4700"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proofErr w:type="spellStart"/>
      <w:r w:rsidRPr="00EA4700">
        <w:rPr>
          <w:rFonts w:ascii="Times New Roman" w:hAnsi="Times New Roman"/>
          <w:i/>
          <w:spacing w:val="-3"/>
          <w:lang w:val="lt-LT"/>
        </w:rPr>
        <w:t>Mycobacterium</w:t>
      </w:r>
      <w:proofErr w:type="spellEnd"/>
      <w:r w:rsidRPr="00EA4700">
        <w:rPr>
          <w:rFonts w:ascii="Times New Roman" w:hAnsi="Times New Roman"/>
          <w:i/>
          <w:spacing w:val="-3"/>
          <w:lang w:val="lt-LT"/>
        </w:rPr>
        <w:t xml:space="preserve"> </w:t>
      </w:r>
      <w:proofErr w:type="spellStart"/>
      <w:r w:rsidRPr="00EA4700">
        <w:rPr>
          <w:rFonts w:ascii="Times New Roman" w:hAnsi="Times New Roman"/>
          <w:i/>
          <w:spacing w:val="-3"/>
          <w:lang w:val="lt-LT"/>
        </w:rPr>
        <w:t>tuberculosis</w:t>
      </w:r>
      <w:proofErr w:type="spellEnd"/>
      <w:r w:rsidRPr="00EA4700">
        <w:rPr>
          <w:rFonts w:ascii="Times New Roman" w:hAnsi="Times New Roman"/>
          <w:spacing w:val="-3"/>
          <w:lang w:val="lt-LT"/>
        </w:rPr>
        <w:t xml:space="preserve"> sukeltos tuberkuliozės gydymas,</w:t>
      </w:r>
      <w:r w:rsidRPr="00EA4700">
        <w:rPr>
          <w:rFonts w:ascii="Times New Roman" w:hAnsi="Times New Roman"/>
          <w:lang w:val="lt-LT"/>
        </w:rPr>
        <w:t xml:space="preserve"> skiriamas kartu su kitais vaistiniais preparatais nuo tuberkuliozės</w:t>
      </w:r>
      <w:r w:rsidRPr="00EA4700">
        <w:rPr>
          <w:rFonts w:ascii="Times New Roman" w:hAnsi="Times New Roman"/>
          <w:spacing w:val="-3"/>
          <w:lang w:val="lt-LT"/>
        </w:rPr>
        <w:t>.</w:t>
      </w:r>
    </w:p>
    <w:p w14:paraId="5A8610B2" w14:textId="77777777" w:rsidR="002937C8" w:rsidRPr="00EA4700"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lang w:val="lt-LT"/>
        </w:rPr>
      </w:pPr>
    </w:p>
    <w:p w14:paraId="643B5C0C" w14:textId="77777777" w:rsidR="002937C8" w:rsidRPr="00EA4700" w:rsidRDefault="002937C8" w:rsidP="00D52FFA">
      <w:pPr>
        <w:tabs>
          <w:tab w:val="left" w:pos="567"/>
        </w:tabs>
        <w:spacing w:after="0" w:line="240" w:lineRule="auto"/>
        <w:rPr>
          <w:rFonts w:ascii="Times New Roman" w:hAnsi="Times New Roman"/>
          <w:lang w:val="lt-LT"/>
        </w:rPr>
      </w:pPr>
      <w:r w:rsidRPr="00EA4700">
        <w:rPr>
          <w:rFonts w:ascii="Times New Roman" w:hAnsi="Times New Roman"/>
          <w:lang w:val="lt-LT"/>
        </w:rPr>
        <w:t>Reikia atsižvelgti į oficialias vietines tinkamo antimikrobinių vaistinių preparatų vartojimo rekomendacijas.</w:t>
      </w:r>
    </w:p>
    <w:p w14:paraId="54471AF7" w14:textId="77777777" w:rsidR="002937C8" w:rsidRPr="00EA4700"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p>
    <w:p w14:paraId="46E25111"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4.2</w:t>
      </w:r>
      <w:r w:rsidRPr="00D52FFA">
        <w:rPr>
          <w:rFonts w:ascii="Times New Roman" w:hAnsi="Times New Roman"/>
          <w:b/>
          <w:kern w:val="28"/>
          <w:lang w:val="lt-LT"/>
        </w:rPr>
        <w:tab/>
        <w:t>Dozavimas ir vartojimo metodas</w:t>
      </w:r>
    </w:p>
    <w:p w14:paraId="734CE31F" w14:textId="77777777" w:rsidR="002937C8" w:rsidRPr="00D52FFA" w:rsidRDefault="002937C8" w:rsidP="00D52FFA">
      <w:pPr>
        <w:spacing w:after="0" w:line="240" w:lineRule="auto"/>
        <w:rPr>
          <w:rFonts w:ascii="Times New Roman" w:hAnsi="Times New Roman"/>
          <w:lang w:val="lt-LT"/>
        </w:rPr>
      </w:pPr>
    </w:p>
    <w:p w14:paraId="67B21651"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u w:val="single"/>
          <w:lang w:val="lt-LT"/>
        </w:rPr>
      </w:pPr>
      <w:r w:rsidRPr="00D52FFA">
        <w:rPr>
          <w:rFonts w:ascii="Times New Roman" w:hAnsi="Times New Roman"/>
          <w:spacing w:val="-3"/>
          <w:u w:val="single"/>
          <w:lang w:val="lt-LT"/>
        </w:rPr>
        <w:t>Dozavimas</w:t>
      </w:r>
    </w:p>
    <w:p w14:paraId="360F1D95"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p>
    <w:p w14:paraId="7CEEB624"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i/>
          <w:spacing w:val="-3"/>
          <w:lang w:val="lt-LT"/>
        </w:rPr>
      </w:pPr>
      <w:r w:rsidRPr="00D52FFA">
        <w:rPr>
          <w:rFonts w:ascii="Times New Roman" w:hAnsi="Times New Roman"/>
          <w:i/>
          <w:spacing w:val="-3"/>
          <w:lang w:val="lt-LT"/>
        </w:rPr>
        <w:t xml:space="preserve">Suaugusiesiems </w:t>
      </w:r>
    </w:p>
    <w:p w14:paraId="6CCE7B30" w14:textId="55512032"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D52FFA">
        <w:rPr>
          <w:rFonts w:ascii="Times New Roman" w:hAnsi="Times New Roman"/>
          <w:spacing w:val="-3"/>
          <w:lang w:val="lt-LT"/>
        </w:rPr>
        <w:t>Vartojimas kiekvieną dieną 25</w:t>
      </w:r>
      <w:r w:rsidR="000D350B">
        <w:rPr>
          <w:rFonts w:ascii="Times New Roman" w:hAnsi="Times New Roman"/>
          <w:spacing w:val="-3"/>
          <w:lang w:val="lt-LT"/>
        </w:rPr>
        <w:t> </w:t>
      </w:r>
      <w:r w:rsidRPr="00D52FFA">
        <w:rPr>
          <w:rFonts w:ascii="Times New Roman" w:hAnsi="Times New Roman"/>
          <w:spacing w:val="-3"/>
          <w:lang w:val="lt-LT"/>
        </w:rPr>
        <w:t>(20</w:t>
      </w:r>
      <w:r w:rsidRPr="00D52FFA">
        <w:rPr>
          <w:rFonts w:ascii="Times New Roman" w:hAnsi="Times New Roman"/>
          <w:spacing w:val="-3"/>
          <w:lang w:val="lt-LT"/>
        </w:rPr>
        <w:noBreakHyphen/>
        <w:t xml:space="preserve">30) mg/kg kūno svorio. Minimali paros dozė: 1,5 g (atitinka, 3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plėvele dengtos tabletės). Maksimali paros dozė: 2,5 g (atitinka, 5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plėvele dengtos tabletės). Pertraukiamasis gydymas (tik jei negalima vartoti kiekvieną dieną). </w:t>
      </w:r>
    </w:p>
    <w:p w14:paraId="4858C0DF" w14:textId="7A454BA4"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Gydymo metu 35 (30-40) mg/kg kūno svorio pacientams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tabletes vartoti 3 kartus per savaitę. Maksimali paros dozė: 3,5 g (7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plėvele dengtos tabletės)</w:t>
      </w:r>
      <w:r w:rsidR="00121AF9">
        <w:rPr>
          <w:rFonts w:ascii="Times New Roman" w:hAnsi="Times New Roman"/>
          <w:spacing w:val="-3"/>
          <w:lang w:val="lt-LT"/>
        </w:rPr>
        <w:t>.</w:t>
      </w:r>
    </w:p>
    <w:p w14:paraId="0FEBFC2A"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6B357FDE"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Rekomenduojama skirti tik nuolat stebimiems, ŽIV neigiamiems ir gyvenantiems mažo ŽIV paplitimo teritorijoje pacientams.</w:t>
      </w:r>
    </w:p>
    <w:p w14:paraId="7E7752B8" w14:textId="77777777" w:rsidR="002937C8" w:rsidRPr="00D52FFA" w:rsidRDefault="002937C8" w:rsidP="00CD5ED4">
      <w:pPr>
        <w:spacing w:after="0" w:line="240" w:lineRule="auto"/>
        <w:rPr>
          <w:rFonts w:ascii="Times New Roman" w:hAnsi="Times New Roman"/>
          <w:lang w:val="lt-LT"/>
        </w:rPr>
      </w:pPr>
    </w:p>
    <w:p w14:paraId="42AD4C6A" w14:textId="77777777" w:rsidR="002937C8" w:rsidRPr="00D52FFA" w:rsidRDefault="002937C8" w:rsidP="00D52FFA">
      <w:pPr>
        <w:spacing w:after="0" w:line="240" w:lineRule="auto"/>
        <w:rPr>
          <w:rFonts w:ascii="Times New Roman" w:hAnsi="Times New Roman"/>
          <w:i/>
          <w:lang w:val="lt-LT"/>
        </w:rPr>
      </w:pPr>
      <w:r w:rsidRPr="00D52FFA">
        <w:rPr>
          <w:rFonts w:ascii="Times New Roman" w:hAnsi="Times New Roman"/>
          <w:i/>
          <w:lang w:val="lt-LT"/>
        </w:rPr>
        <w:t xml:space="preserve">Vaikų populiacija </w:t>
      </w:r>
    </w:p>
    <w:p w14:paraId="0D5943D2"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Vartojimas kiekvieną dieną 35 mg/kg kūno svorio (30</w:t>
      </w:r>
      <w:r w:rsidRPr="00D52FFA">
        <w:rPr>
          <w:rFonts w:ascii="Times New Roman" w:hAnsi="Times New Roman"/>
          <w:spacing w:val="-3"/>
          <w:lang w:val="lt-LT"/>
        </w:rPr>
        <w:noBreakHyphen/>
        <w:t>40 mg/kg kūno svorio). Maksimali paros dozė: 2 g</w:t>
      </w:r>
    </w:p>
    <w:p w14:paraId="348B8371"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Vaikams nerekomenduojamas pertraukiamasis gydymas.</w:t>
      </w:r>
    </w:p>
    <w:p w14:paraId="673E49B5" w14:textId="77777777" w:rsidR="002937C8" w:rsidRPr="00D52FFA" w:rsidRDefault="002937C8" w:rsidP="00CD5ED4">
      <w:pPr>
        <w:spacing w:after="0" w:line="240" w:lineRule="auto"/>
        <w:rPr>
          <w:rFonts w:ascii="Times New Roman" w:hAnsi="Times New Roman"/>
          <w:lang w:val="lt-LT"/>
        </w:rPr>
      </w:pPr>
    </w:p>
    <w:p w14:paraId="5B9EA5C7" w14:textId="77777777" w:rsidR="002937C8" w:rsidRPr="00D52FFA" w:rsidRDefault="002937C8" w:rsidP="00D52FFA">
      <w:pPr>
        <w:spacing w:after="0" w:line="240" w:lineRule="auto"/>
        <w:rPr>
          <w:rFonts w:ascii="Times New Roman" w:hAnsi="Times New Roman"/>
          <w:i/>
          <w:lang w:val="lt-LT"/>
        </w:rPr>
      </w:pPr>
      <w:r w:rsidRPr="00D52FFA">
        <w:rPr>
          <w:rFonts w:ascii="Times New Roman" w:hAnsi="Times New Roman"/>
          <w:i/>
          <w:lang w:val="lt-LT"/>
        </w:rPr>
        <w:t>Kūdikiai(iki 3 mėnesių amžiaus)</w:t>
      </w:r>
    </w:p>
    <w:p w14:paraId="704ABB40" w14:textId="18BF3959"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Duomenų nėra, todėl dozavimo rekomendacijų jaunesniems kaip 3</w:t>
      </w:r>
      <w:r w:rsidR="000057CF">
        <w:rPr>
          <w:rFonts w:ascii="Times New Roman" w:hAnsi="Times New Roman"/>
          <w:lang w:val="lt-LT"/>
        </w:rPr>
        <w:t> </w:t>
      </w:r>
      <w:r w:rsidRPr="00D52FFA">
        <w:rPr>
          <w:rFonts w:ascii="Times New Roman" w:hAnsi="Times New Roman"/>
          <w:lang w:val="lt-LT"/>
        </w:rPr>
        <w:t>mėnesių vaikams pateikti negalima.</w:t>
      </w:r>
    </w:p>
    <w:p w14:paraId="7DFE7F08" w14:textId="77777777" w:rsidR="002937C8" w:rsidRPr="00D52FFA" w:rsidRDefault="002937C8" w:rsidP="00D52FFA">
      <w:pPr>
        <w:spacing w:after="0" w:line="240" w:lineRule="auto"/>
        <w:rPr>
          <w:rFonts w:ascii="Times New Roman" w:hAnsi="Times New Roman"/>
          <w:color w:val="000000"/>
          <w:lang w:val="lt-LT"/>
        </w:rPr>
      </w:pPr>
    </w:p>
    <w:p w14:paraId="275C4E9E" w14:textId="77777777" w:rsidR="002937C8" w:rsidRPr="00D52FFA" w:rsidRDefault="002937C8" w:rsidP="00D52FFA">
      <w:pPr>
        <w:spacing w:after="0" w:line="240" w:lineRule="auto"/>
        <w:rPr>
          <w:rFonts w:ascii="Times New Roman" w:hAnsi="Times New Roman"/>
          <w:i/>
          <w:color w:val="000000"/>
          <w:lang w:val="lt-LT"/>
        </w:rPr>
      </w:pPr>
      <w:r w:rsidRPr="00D52FFA">
        <w:rPr>
          <w:rFonts w:ascii="Times New Roman" w:hAnsi="Times New Roman"/>
          <w:i/>
          <w:color w:val="000000"/>
          <w:lang w:val="lt-LT"/>
        </w:rPr>
        <w:t>Senyviems pacientams</w:t>
      </w:r>
    </w:p>
    <w:p w14:paraId="1B40CEDB"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Specialių dozavimo rekomendacijų nėra.</w:t>
      </w:r>
    </w:p>
    <w:p w14:paraId="204C57AA" w14:textId="77777777" w:rsidR="002937C8" w:rsidRPr="00D52FFA" w:rsidRDefault="002937C8" w:rsidP="00D52FFA">
      <w:pPr>
        <w:spacing w:after="0" w:line="240" w:lineRule="auto"/>
        <w:rPr>
          <w:rFonts w:ascii="Times New Roman" w:hAnsi="Times New Roman"/>
          <w:lang w:val="lt-LT"/>
        </w:rPr>
      </w:pPr>
    </w:p>
    <w:p w14:paraId="2BCBDFC3" w14:textId="77777777" w:rsidR="002937C8" w:rsidRPr="00D52FFA" w:rsidRDefault="002937C8" w:rsidP="00F05CF3">
      <w:pPr>
        <w:keepNext/>
        <w:spacing w:after="0" w:line="240" w:lineRule="auto"/>
        <w:rPr>
          <w:rFonts w:ascii="Times New Roman" w:hAnsi="Times New Roman"/>
          <w:i/>
          <w:color w:val="000000"/>
          <w:lang w:val="lt-LT"/>
        </w:rPr>
      </w:pPr>
      <w:r w:rsidRPr="00D52FFA">
        <w:rPr>
          <w:rFonts w:ascii="Times New Roman" w:hAnsi="Times New Roman"/>
          <w:i/>
          <w:color w:val="000000"/>
          <w:lang w:val="lt-LT"/>
        </w:rPr>
        <w:lastRenderedPageBreak/>
        <w:t>Pacientams, kurių inkstų funkcija sutrikusi</w:t>
      </w:r>
    </w:p>
    <w:p w14:paraId="47540EDC"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Pacientams su funkciniu inkstų funkcijos sutrikimu, kai </w:t>
      </w:r>
      <w:proofErr w:type="spellStart"/>
      <w:r w:rsidRPr="00D52FFA">
        <w:rPr>
          <w:rFonts w:ascii="Times New Roman" w:hAnsi="Times New Roman"/>
          <w:lang w:val="lt-LT"/>
        </w:rPr>
        <w:t>glomerulų</w:t>
      </w:r>
      <w:proofErr w:type="spellEnd"/>
      <w:r w:rsidRPr="00D52FFA">
        <w:rPr>
          <w:rFonts w:ascii="Times New Roman" w:hAnsi="Times New Roman"/>
          <w:lang w:val="lt-LT"/>
        </w:rPr>
        <w:t xml:space="preserve"> filtracijos greitis yra </w:t>
      </w:r>
      <w:proofErr w:type="spellStart"/>
      <w:r w:rsidRPr="00D52FFA">
        <w:rPr>
          <w:rFonts w:ascii="Times New Roman" w:hAnsi="Times New Roman"/>
          <w:lang w:val="lt-LT"/>
        </w:rPr>
        <w:t>maženis</w:t>
      </w:r>
      <w:proofErr w:type="spellEnd"/>
      <w:r w:rsidRPr="00D52FFA">
        <w:rPr>
          <w:rFonts w:ascii="Times New Roman" w:hAnsi="Times New Roman"/>
          <w:lang w:val="lt-LT"/>
        </w:rPr>
        <w:t xml:space="preserve"> nei 30 ml/min., reikia vartoti 25 mg/kg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plėvele dengtų tablečių tris kartus per savaitę.</w:t>
      </w:r>
    </w:p>
    <w:p w14:paraId="7ECAF1A6" w14:textId="77777777" w:rsidR="002937C8" w:rsidRPr="00D52FFA" w:rsidRDefault="002937C8" w:rsidP="00D52FFA">
      <w:pPr>
        <w:spacing w:after="0" w:line="240" w:lineRule="auto"/>
        <w:rPr>
          <w:rFonts w:ascii="Times New Roman" w:hAnsi="Times New Roman"/>
          <w:lang w:val="lt-LT"/>
        </w:rPr>
      </w:pPr>
    </w:p>
    <w:p w14:paraId="4AA56471" w14:textId="39823CA3"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Pertraukiamasis gydymas turi būti taikomas </w:t>
      </w:r>
      <w:proofErr w:type="spellStart"/>
      <w:r w:rsidRPr="00D52FFA">
        <w:rPr>
          <w:rFonts w:ascii="Times New Roman" w:hAnsi="Times New Roman"/>
          <w:spacing w:val="-3"/>
          <w:lang w:val="lt-LT"/>
        </w:rPr>
        <w:t>dializuojamiems</w:t>
      </w:r>
      <w:proofErr w:type="spellEnd"/>
      <w:r w:rsidRPr="00D52FFA">
        <w:rPr>
          <w:rFonts w:ascii="Times New Roman" w:hAnsi="Times New Roman"/>
          <w:spacing w:val="-3"/>
          <w:lang w:val="lt-LT"/>
        </w:rPr>
        <w:t xml:space="preserve"> pacientams. Tokie pacientai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turėtų išgerti 4</w:t>
      </w:r>
      <w:r w:rsidRPr="00D52FFA">
        <w:rPr>
          <w:rFonts w:ascii="Times New Roman" w:hAnsi="Times New Roman"/>
          <w:spacing w:val="-3"/>
          <w:lang w:val="lt-LT"/>
        </w:rPr>
        <w:noBreakHyphen/>
        <w:t>6 valandas prieš dializę arba iš karto po dializės (žr.</w:t>
      </w:r>
      <w:r w:rsidR="00B632CD">
        <w:rPr>
          <w:rFonts w:ascii="Times New Roman" w:hAnsi="Times New Roman"/>
          <w:spacing w:val="-3"/>
          <w:lang w:val="lt-LT"/>
        </w:rPr>
        <w:t> </w:t>
      </w:r>
      <w:r w:rsidRPr="00D52FFA">
        <w:rPr>
          <w:rFonts w:ascii="Times New Roman" w:hAnsi="Times New Roman"/>
          <w:spacing w:val="-3"/>
          <w:lang w:val="lt-LT"/>
        </w:rPr>
        <w:t>4.4</w:t>
      </w:r>
      <w:r w:rsidR="00B632CD">
        <w:rPr>
          <w:rFonts w:ascii="Times New Roman" w:hAnsi="Times New Roman"/>
          <w:spacing w:val="-3"/>
          <w:lang w:val="lt-LT"/>
        </w:rPr>
        <w:t> </w:t>
      </w:r>
      <w:r w:rsidRPr="00D52FFA">
        <w:rPr>
          <w:rFonts w:ascii="Times New Roman" w:hAnsi="Times New Roman"/>
          <w:spacing w:val="-3"/>
          <w:lang w:val="lt-LT"/>
        </w:rPr>
        <w:t xml:space="preserve">skyrių). </w:t>
      </w:r>
      <w:proofErr w:type="spellStart"/>
      <w:r w:rsidRPr="00D52FFA">
        <w:rPr>
          <w:rFonts w:ascii="Times New Roman" w:hAnsi="Times New Roman"/>
          <w:spacing w:val="-3"/>
          <w:lang w:val="lt-LT"/>
        </w:rPr>
        <w:t>Pirazinamidas</w:t>
      </w:r>
      <w:proofErr w:type="spellEnd"/>
      <w:r w:rsidRPr="00D52FFA">
        <w:rPr>
          <w:rFonts w:ascii="Times New Roman" w:hAnsi="Times New Roman"/>
          <w:spacing w:val="-3"/>
          <w:lang w:val="lt-LT"/>
        </w:rPr>
        <w:t>, kaip ir jo metabolitai yra pašalinami hemodializės metu.</w:t>
      </w:r>
    </w:p>
    <w:p w14:paraId="460B15B2" w14:textId="77777777" w:rsidR="002937C8" w:rsidRPr="00D52FFA" w:rsidRDefault="002937C8" w:rsidP="00CD5ED4">
      <w:pPr>
        <w:spacing w:after="0" w:line="240" w:lineRule="auto"/>
        <w:rPr>
          <w:rFonts w:ascii="Times New Roman" w:hAnsi="Times New Roman"/>
          <w:lang w:val="lt-LT"/>
        </w:rPr>
      </w:pPr>
    </w:p>
    <w:p w14:paraId="324C34EB" w14:textId="77777777" w:rsidR="002937C8" w:rsidRPr="00D52FFA" w:rsidRDefault="002937C8" w:rsidP="00D52FFA">
      <w:pPr>
        <w:spacing w:after="0" w:line="240" w:lineRule="auto"/>
        <w:rPr>
          <w:rFonts w:ascii="Times New Roman" w:hAnsi="Times New Roman"/>
          <w:b/>
          <w:i/>
          <w:color w:val="000000"/>
          <w:lang w:val="lt-LT"/>
        </w:rPr>
      </w:pPr>
      <w:r w:rsidRPr="00D52FFA">
        <w:rPr>
          <w:rFonts w:ascii="Times New Roman" w:hAnsi="Times New Roman"/>
          <w:i/>
          <w:color w:val="000000"/>
          <w:lang w:val="lt-LT"/>
        </w:rPr>
        <w:t>Pacientams, kurių kepenų funkcija sutrikusi</w:t>
      </w:r>
    </w:p>
    <w:p w14:paraId="3096DA63" w14:textId="545D0E42"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Pacientai su lengvai sutrikusia kepenų funkcija arba hepatito viruso nešiotojai, arba anksčiau sirgę hepatito virusu, arba vartojantys per daug alkoholio, kuriems klinikinių lėtinės kepenų ligos požymių nėra, gali vartoti įprastą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dozę. Rekomenduojama laipsniškai per 3</w:t>
      </w:r>
      <w:r w:rsidRPr="00D52FFA">
        <w:rPr>
          <w:rFonts w:ascii="Times New Roman" w:hAnsi="Times New Roman"/>
          <w:lang w:val="lt-LT"/>
        </w:rPr>
        <w:noBreakHyphen/>
        <w:t>7</w:t>
      </w:r>
      <w:r w:rsidR="00B632CD">
        <w:rPr>
          <w:rFonts w:ascii="Times New Roman" w:hAnsi="Times New Roman"/>
          <w:lang w:val="lt-LT"/>
        </w:rPr>
        <w:t> </w:t>
      </w:r>
      <w:r w:rsidRPr="00D52FFA">
        <w:rPr>
          <w:rFonts w:ascii="Times New Roman" w:hAnsi="Times New Roman"/>
          <w:lang w:val="lt-LT"/>
        </w:rPr>
        <w:t xml:space="preserve">paras didinti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dozę. Tačiau pacientams su sutrikusia kepenų funkcija yra padidėjusi nepageidaujamo toksinio poveikio kepenims rizika. Dėl šios priežasties gydymo pradžioje ir reguliariai gydymo metu reikia tirti kepenų funkciją (žr. 4.4 skyrių). Jeigu prieš pradedant gydymą </w:t>
      </w:r>
      <w:proofErr w:type="spellStart"/>
      <w:r w:rsidRPr="00D52FFA">
        <w:rPr>
          <w:rFonts w:ascii="Times New Roman" w:hAnsi="Times New Roman"/>
          <w:lang w:val="lt-LT"/>
        </w:rPr>
        <w:t>alanino</w:t>
      </w:r>
      <w:proofErr w:type="spellEnd"/>
      <w:r w:rsidRPr="00D52FFA">
        <w:rPr>
          <w:rFonts w:ascii="Times New Roman" w:hAnsi="Times New Roman"/>
          <w:lang w:val="lt-LT"/>
        </w:rPr>
        <w:t xml:space="preserve"> </w:t>
      </w:r>
      <w:proofErr w:type="spellStart"/>
      <w:r w:rsidRPr="00D52FFA">
        <w:rPr>
          <w:rFonts w:ascii="Times New Roman" w:hAnsi="Times New Roman"/>
          <w:lang w:val="lt-LT"/>
        </w:rPr>
        <w:t>aminotransferazės</w:t>
      </w:r>
      <w:proofErr w:type="spellEnd"/>
      <w:r w:rsidRPr="00D52FFA">
        <w:rPr>
          <w:rFonts w:ascii="Times New Roman" w:hAnsi="Times New Roman"/>
          <w:lang w:val="lt-LT"/>
        </w:rPr>
        <w:t xml:space="preserve"> aktyvumas kraujo serume yra 3 kartus didesnis už normą, galimai toksiškai kepenis veikiančių preparatų skaičių reikia sumažinti iki vieno arba dviejų. Tokiais atvejais, dėl geresnio baktericidinio ir sterilizuojančio poveikio, dažniausiai kartu vartojamas </w:t>
      </w:r>
      <w:proofErr w:type="spellStart"/>
      <w:r w:rsidRPr="00D52FFA">
        <w:rPr>
          <w:rFonts w:ascii="Times New Roman" w:hAnsi="Times New Roman"/>
          <w:lang w:val="lt-LT"/>
        </w:rPr>
        <w:t>izoniazidas</w:t>
      </w:r>
      <w:proofErr w:type="spellEnd"/>
      <w:r w:rsidRPr="00D52FFA">
        <w:rPr>
          <w:rFonts w:ascii="Times New Roman" w:hAnsi="Times New Roman"/>
          <w:lang w:val="lt-LT"/>
        </w:rPr>
        <w:t xml:space="preserve"> ir </w:t>
      </w:r>
      <w:proofErr w:type="spellStart"/>
      <w:r w:rsidRPr="00D52FFA">
        <w:rPr>
          <w:rFonts w:ascii="Times New Roman" w:hAnsi="Times New Roman"/>
          <w:lang w:val="lt-LT"/>
        </w:rPr>
        <w:t>rifampicinas</w:t>
      </w:r>
      <w:proofErr w:type="spellEnd"/>
      <w:r w:rsidRPr="00D52FFA">
        <w:rPr>
          <w:rFonts w:ascii="Times New Roman" w:hAnsi="Times New Roman"/>
          <w:lang w:val="lt-LT"/>
        </w:rPr>
        <w:t xml:space="preserve">. Pacientams, sergantiems sunkiu arba ūminiu kepenų funkcijos sutrikimu,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vartoti negalima (taip pat žr. 4.3 skyrių).</w:t>
      </w:r>
    </w:p>
    <w:p w14:paraId="2644D897"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3A35DD6A"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u w:val="single"/>
          <w:lang w:val="lt-LT"/>
        </w:rPr>
      </w:pPr>
      <w:r w:rsidRPr="00D52FFA">
        <w:rPr>
          <w:rFonts w:ascii="Times New Roman" w:hAnsi="Times New Roman"/>
          <w:spacing w:val="-3"/>
          <w:u w:val="single"/>
          <w:lang w:val="lt-LT"/>
        </w:rPr>
        <w:t>Vartojimo metodas</w:t>
      </w:r>
    </w:p>
    <w:p w14:paraId="3F7C0D11"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Pirazinamidas</w:t>
      </w:r>
      <w:proofErr w:type="spellEnd"/>
      <w:r w:rsidRPr="00D52FFA">
        <w:rPr>
          <w:rFonts w:ascii="Times New Roman" w:hAnsi="Times New Roman"/>
          <w:spacing w:val="-3"/>
          <w:lang w:val="lt-LT"/>
        </w:rPr>
        <w:t xml:space="preserve"> yra skiriamas kartus su kitais vaistiniais preparatais nuo tuberkuliozės.</w:t>
      </w:r>
    </w:p>
    <w:p w14:paraId="150E0BB0"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Plėvele dengtos tabletės geriamos vieną kartą per parą prieš valgį arba iš karto po jo, tablečių negalima kramtyti ir reikia užsigerti pakankamu kiekiu skysčio (pvz. viena stikline vandens).</w:t>
      </w:r>
    </w:p>
    <w:p w14:paraId="56E30F7D"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5FD62339"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u w:val="single"/>
          <w:lang w:val="lt-LT"/>
        </w:rPr>
      </w:pPr>
      <w:r w:rsidRPr="00D52FFA">
        <w:rPr>
          <w:rFonts w:ascii="Times New Roman" w:hAnsi="Times New Roman"/>
          <w:spacing w:val="-3"/>
          <w:u w:val="single"/>
          <w:lang w:val="lt-LT"/>
        </w:rPr>
        <w:t>Gydymo trukmė</w:t>
      </w:r>
    </w:p>
    <w:p w14:paraId="3512225E"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Standartinio tuberkuliozės gydymo pradinės fazės metu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įprastai 8 savaites vartojamas kartu su kitais vaistiniais preparatais nuo tuberkuliozės. Atkryčio prevencijai, sergant poli arba </w:t>
      </w:r>
      <w:proofErr w:type="spellStart"/>
      <w:r w:rsidRPr="00D52FFA">
        <w:rPr>
          <w:rFonts w:ascii="Times New Roman" w:hAnsi="Times New Roman"/>
          <w:spacing w:val="-3"/>
          <w:lang w:val="lt-LT"/>
        </w:rPr>
        <w:t>multi</w:t>
      </w:r>
      <w:proofErr w:type="spellEnd"/>
      <w:r w:rsidRPr="00D52FFA">
        <w:rPr>
          <w:rFonts w:ascii="Times New Roman" w:hAnsi="Times New Roman"/>
          <w:spacing w:val="-3"/>
          <w:lang w:val="lt-LT"/>
        </w:rPr>
        <w:t xml:space="preserve"> </w:t>
      </w:r>
      <w:proofErr w:type="spellStart"/>
      <w:r w:rsidRPr="00D52FFA">
        <w:rPr>
          <w:rFonts w:ascii="Times New Roman" w:hAnsi="Times New Roman"/>
          <w:spacing w:val="-3"/>
          <w:lang w:val="lt-LT"/>
        </w:rPr>
        <w:t>rezistentiška</w:t>
      </w:r>
      <w:proofErr w:type="spellEnd"/>
      <w:r w:rsidRPr="00D52FFA">
        <w:rPr>
          <w:rFonts w:ascii="Times New Roman" w:hAnsi="Times New Roman"/>
          <w:spacing w:val="-3"/>
          <w:lang w:val="lt-LT"/>
        </w:rPr>
        <w:t xml:space="preserve"> tuberkuliozės forma, </w:t>
      </w:r>
      <w:proofErr w:type="spellStart"/>
      <w:r w:rsidRPr="00D52FFA">
        <w:rPr>
          <w:rFonts w:ascii="Times New Roman" w:hAnsi="Times New Roman"/>
          <w:spacing w:val="-3"/>
          <w:lang w:val="lt-LT"/>
        </w:rPr>
        <w:t>Pyrafat</w:t>
      </w:r>
      <w:proofErr w:type="spellEnd"/>
      <w:r w:rsidRPr="00D52FFA">
        <w:rPr>
          <w:rFonts w:ascii="Times New Roman" w:hAnsi="Times New Roman"/>
          <w:spacing w:val="-3"/>
          <w:lang w:val="lt-LT"/>
        </w:rPr>
        <w:t xml:space="preserve"> 500 mg gali būti vartojamas 3 mėnesius arba ilgiau.</w:t>
      </w:r>
    </w:p>
    <w:p w14:paraId="13BD2FC4"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5BDE2DD8"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4.3</w:t>
      </w:r>
      <w:r w:rsidRPr="00D52FFA">
        <w:rPr>
          <w:rFonts w:ascii="Times New Roman" w:hAnsi="Times New Roman"/>
          <w:b/>
          <w:spacing w:val="-3"/>
          <w:lang w:val="lt-LT"/>
        </w:rPr>
        <w:tab/>
        <w:t>Kontraindikacijos</w:t>
      </w:r>
    </w:p>
    <w:p w14:paraId="7591A7C9" w14:textId="77777777" w:rsidR="002937C8" w:rsidRPr="00D52FFA" w:rsidRDefault="002937C8" w:rsidP="00CD5ED4">
      <w:pPr>
        <w:spacing w:after="0" w:line="240" w:lineRule="auto"/>
        <w:rPr>
          <w:rFonts w:ascii="Times New Roman" w:hAnsi="Times New Roman"/>
          <w:lang w:val="lt-LT"/>
        </w:rPr>
      </w:pPr>
    </w:p>
    <w:p w14:paraId="6FDEAE92" w14:textId="10F8DA0A" w:rsidR="002937C8" w:rsidRPr="00D52FFA" w:rsidRDefault="002937C8" w:rsidP="00D52FFA">
      <w:pPr>
        <w:numPr>
          <w:ilvl w:val="0"/>
          <w:numId w:val="5"/>
        </w:numPr>
        <w:tabs>
          <w:tab w:val="left" w:pos="567"/>
        </w:tabs>
        <w:spacing w:after="0" w:line="240" w:lineRule="auto"/>
        <w:ind w:left="567" w:hanging="567"/>
        <w:rPr>
          <w:rFonts w:ascii="Times New Roman" w:hAnsi="Times New Roman"/>
          <w:lang w:val="lt-LT"/>
        </w:rPr>
      </w:pPr>
      <w:r w:rsidRPr="00D52FFA">
        <w:rPr>
          <w:rFonts w:ascii="Times New Roman" w:hAnsi="Times New Roman"/>
          <w:lang w:val="lt-LT"/>
        </w:rPr>
        <w:t>Padidėjęs jautrumas veikliajai arba bet kuriai 6.1</w:t>
      </w:r>
      <w:r w:rsidR="00B632CD">
        <w:rPr>
          <w:rFonts w:ascii="Times New Roman" w:hAnsi="Times New Roman"/>
          <w:lang w:val="lt-LT"/>
        </w:rPr>
        <w:t> </w:t>
      </w:r>
      <w:r w:rsidRPr="00D52FFA">
        <w:rPr>
          <w:rFonts w:ascii="Times New Roman" w:hAnsi="Times New Roman"/>
          <w:lang w:val="lt-LT"/>
        </w:rPr>
        <w:t>skyriuje nurodytai pagalbinei medžiagai.</w:t>
      </w:r>
    </w:p>
    <w:p w14:paraId="4CDC0E40" w14:textId="77777777" w:rsidR="002937C8" w:rsidRPr="00D52FFA" w:rsidRDefault="002937C8" w:rsidP="00D52FFA">
      <w:pPr>
        <w:numPr>
          <w:ilvl w:val="0"/>
          <w:numId w:val="5"/>
        </w:numPr>
        <w:tabs>
          <w:tab w:val="left" w:pos="567"/>
        </w:tabs>
        <w:spacing w:after="0" w:line="240" w:lineRule="auto"/>
        <w:ind w:left="567" w:hanging="567"/>
        <w:rPr>
          <w:rFonts w:ascii="Times New Roman" w:hAnsi="Times New Roman"/>
          <w:lang w:val="lt-LT"/>
        </w:rPr>
      </w:pPr>
      <w:r w:rsidRPr="00D52FFA">
        <w:rPr>
          <w:rFonts w:ascii="Times New Roman" w:hAnsi="Times New Roman"/>
          <w:lang w:val="lt-LT"/>
        </w:rPr>
        <w:t>Sunkus kepenų nepakankamumas, ūminė kepenų liga (pvz., hepatitas) bei 6 mėnesių laikotarpis pasveikus nuo hepatito.</w:t>
      </w:r>
    </w:p>
    <w:p w14:paraId="311B86CA" w14:textId="77777777" w:rsidR="002937C8" w:rsidRPr="00D52FFA" w:rsidRDefault="002937C8" w:rsidP="00D52FFA">
      <w:pPr>
        <w:numPr>
          <w:ilvl w:val="0"/>
          <w:numId w:val="5"/>
        </w:numPr>
        <w:tabs>
          <w:tab w:val="left" w:pos="567"/>
        </w:tabs>
        <w:spacing w:after="0" w:line="240" w:lineRule="auto"/>
        <w:ind w:left="567" w:hanging="567"/>
        <w:rPr>
          <w:rFonts w:ascii="Times New Roman" w:hAnsi="Times New Roman"/>
          <w:lang w:val="lt-LT"/>
        </w:rPr>
      </w:pPr>
      <w:proofErr w:type="spellStart"/>
      <w:r w:rsidRPr="00D52FFA">
        <w:rPr>
          <w:rFonts w:ascii="Times New Roman" w:hAnsi="Times New Roman"/>
          <w:lang w:val="lt-LT"/>
        </w:rPr>
        <w:t>Porfirija</w:t>
      </w:r>
      <w:proofErr w:type="spellEnd"/>
      <w:r w:rsidRPr="00D52FFA">
        <w:rPr>
          <w:rFonts w:ascii="Times New Roman" w:hAnsi="Times New Roman"/>
          <w:lang w:val="lt-LT"/>
        </w:rPr>
        <w:t>.</w:t>
      </w:r>
    </w:p>
    <w:p w14:paraId="080ECF8C" w14:textId="77777777" w:rsidR="002937C8" w:rsidRPr="00D52FFA" w:rsidRDefault="002937C8" w:rsidP="00CD5ED4">
      <w:pPr>
        <w:spacing w:after="0" w:line="240" w:lineRule="auto"/>
        <w:rPr>
          <w:rFonts w:ascii="Times New Roman" w:hAnsi="Times New Roman"/>
          <w:lang w:val="lt-LT"/>
        </w:rPr>
      </w:pPr>
    </w:p>
    <w:p w14:paraId="3B3CF15F"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4.4</w:t>
      </w:r>
      <w:r w:rsidRPr="00D52FFA">
        <w:rPr>
          <w:rFonts w:ascii="Times New Roman" w:hAnsi="Times New Roman"/>
          <w:b/>
          <w:spacing w:val="-3"/>
          <w:lang w:val="lt-LT"/>
        </w:rPr>
        <w:tab/>
        <w:t>Specialūs įspėjimai ir atsargumo priemonės</w:t>
      </w:r>
    </w:p>
    <w:p w14:paraId="2C04963D" w14:textId="77777777" w:rsidR="002937C8" w:rsidRPr="00D52FFA" w:rsidRDefault="002937C8" w:rsidP="00CD5ED4">
      <w:pPr>
        <w:spacing w:after="0" w:line="240" w:lineRule="auto"/>
        <w:rPr>
          <w:rFonts w:ascii="Times New Roman" w:hAnsi="Times New Roman"/>
          <w:lang w:val="lt-LT"/>
        </w:rPr>
      </w:pPr>
    </w:p>
    <w:p w14:paraId="47047C00" w14:textId="77777777" w:rsidR="002937C8" w:rsidRPr="00D52FFA" w:rsidRDefault="002937C8" w:rsidP="00D52FFA">
      <w:pPr>
        <w:tabs>
          <w:tab w:val="left" w:pos="0"/>
        </w:tabs>
        <w:spacing w:after="0" w:line="240" w:lineRule="auto"/>
        <w:rPr>
          <w:rFonts w:ascii="Times New Roman" w:hAnsi="Times New Roman"/>
          <w:lang w:val="lt-LT"/>
        </w:rPr>
      </w:pP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pacientams, sergantiems podagra, galima skirti tik jei yra skubaus vartojimo indikacijų.</w:t>
      </w:r>
    </w:p>
    <w:p w14:paraId="1215DDAD" w14:textId="77777777" w:rsidR="002937C8" w:rsidRPr="00D52FFA" w:rsidRDefault="002937C8" w:rsidP="00D52FFA">
      <w:pPr>
        <w:tabs>
          <w:tab w:val="left" w:pos="0"/>
          <w:tab w:val="left" w:pos="284"/>
        </w:tabs>
        <w:spacing w:after="0" w:line="240" w:lineRule="auto"/>
        <w:rPr>
          <w:rFonts w:ascii="Times New Roman" w:hAnsi="Times New Roman"/>
          <w:lang w:val="lt-LT"/>
        </w:rPr>
      </w:pPr>
      <w:r w:rsidRPr="00D52FFA">
        <w:rPr>
          <w:rFonts w:ascii="Times New Roman" w:hAnsi="Times New Roman"/>
          <w:lang w:val="lt-LT"/>
        </w:rPr>
        <w:t xml:space="preserve">Jei yra inkstų funkcijos sutrikimas (GFG &lt;30 ml/min.),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galima vartoti tik taikant protarpinio gydymo schemą (žr. 4.2 skyrių). Dializės metu </w:t>
      </w:r>
      <w:proofErr w:type="spellStart"/>
      <w:r w:rsidRPr="00D52FFA">
        <w:rPr>
          <w:rFonts w:ascii="Times New Roman" w:hAnsi="Times New Roman"/>
          <w:lang w:val="lt-LT"/>
        </w:rPr>
        <w:t>piranzamido</w:t>
      </w:r>
      <w:proofErr w:type="spellEnd"/>
      <w:r w:rsidRPr="00D52FFA">
        <w:rPr>
          <w:rFonts w:ascii="Times New Roman" w:hAnsi="Times New Roman"/>
          <w:lang w:val="lt-LT"/>
        </w:rPr>
        <w:t xml:space="preserve"> gali kauptis, todėl būtina tirti jo kiekį kraujyje.</w:t>
      </w:r>
    </w:p>
    <w:p w14:paraId="6BE5E8DF"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Toksinio poveikio kepenims rizika padidėja pacientams, kurie vartoja vidutinius alkoholio kiekius arba juo piktnaudžiauja.</w:t>
      </w:r>
    </w:p>
    <w:p w14:paraId="6E23A799" w14:textId="77777777" w:rsidR="002937C8" w:rsidRPr="00D52FFA" w:rsidRDefault="002937C8" w:rsidP="00D52FFA">
      <w:pPr>
        <w:tabs>
          <w:tab w:val="left" w:pos="0"/>
        </w:tabs>
        <w:spacing w:after="0" w:line="240" w:lineRule="auto"/>
        <w:rPr>
          <w:rFonts w:ascii="Times New Roman" w:hAnsi="Times New Roman"/>
          <w:lang w:val="lt-LT"/>
        </w:rPr>
      </w:pPr>
    </w:p>
    <w:p w14:paraId="68E18AB2"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Prieš gydymą bei jo metu reguliariai (kas 3</w:t>
      </w:r>
      <w:r w:rsidRPr="00D52FFA">
        <w:rPr>
          <w:rFonts w:ascii="Times New Roman" w:hAnsi="Times New Roman"/>
          <w:lang w:val="lt-LT"/>
        </w:rPr>
        <w:noBreakHyphen/>
        <w:t>4 savaites) reikia atlikinėti kepenų ir inkstų funkcijos tyrimus.</w:t>
      </w:r>
    </w:p>
    <w:p w14:paraId="2F92C115"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Jei jau yra nesunkus kepenų sutrikimas arba yra didesnė kepenų pažeidimo atsiradimo rizika (pvz., pacientas serga alkoholizmu), pirmąjį gydymo mėnesį kepenų funkcijos tyrimus būtina atlikti kas savaitę ar kelis kartus per savaitę (tai priklauso nuo kepenų pažeidimo sunkumo).Tokiais atvejais gali būti naudinga dozę didinti lėtai.</w:t>
      </w:r>
    </w:p>
    <w:p w14:paraId="2C06041E" w14:textId="77777777" w:rsidR="002937C8" w:rsidRPr="00D52FFA" w:rsidRDefault="002937C8" w:rsidP="00D52FFA">
      <w:pPr>
        <w:tabs>
          <w:tab w:val="left" w:pos="0"/>
        </w:tabs>
        <w:spacing w:after="0" w:line="240" w:lineRule="auto"/>
        <w:rPr>
          <w:rFonts w:ascii="Times New Roman" w:hAnsi="Times New Roman"/>
          <w:lang w:val="lt-LT"/>
        </w:rPr>
      </w:pPr>
    </w:p>
    <w:p w14:paraId="7DD8C34B"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 xml:space="preserve">Gali atsirasti kepenų parenchimos pažeidimo sukeltas kraujo krešėjimo laiko pailgėjimas ir </w:t>
      </w:r>
      <w:proofErr w:type="spellStart"/>
      <w:r w:rsidRPr="00D52FFA">
        <w:rPr>
          <w:rFonts w:ascii="Times New Roman" w:hAnsi="Times New Roman"/>
          <w:lang w:val="lt-LT"/>
        </w:rPr>
        <w:t>fibrinogeno</w:t>
      </w:r>
      <w:proofErr w:type="spellEnd"/>
      <w:r w:rsidRPr="00D52FFA">
        <w:rPr>
          <w:rFonts w:ascii="Times New Roman" w:hAnsi="Times New Roman"/>
          <w:lang w:val="lt-LT"/>
        </w:rPr>
        <w:t xml:space="preserve"> kiekio sumažėjimas.</w:t>
      </w:r>
    </w:p>
    <w:p w14:paraId="7FC910A0" w14:textId="77777777" w:rsidR="002937C8" w:rsidRPr="00D52FFA" w:rsidRDefault="002937C8" w:rsidP="00D52FFA">
      <w:pPr>
        <w:tabs>
          <w:tab w:val="left" w:pos="0"/>
        </w:tabs>
        <w:spacing w:after="0" w:line="240" w:lineRule="auto"/>
        <w:rPr>
          <w:rFonts w:ascii="Times New Roman" w:hAnsi="Times New Roman"/>
          <w:lang w:val="lt-LT"/>
        </w:rPr>
      </w:pPr>
    </w:p>
    <w:p w14:paraId="5F8FB80B" w14:textId="77777777" w:rsidR="002937C8" w:rsidRPr="00D52FFA" w:rsidRDefault="002937C8" w:rsidP="00D52FFA">
      <w:pPr>
        <w:tabs>
          <w:tab w:val="left" w:pos="187"/>
        </w:tabs>
        <w:spacing w:after="0" w:line="240" w:lineRule="auto"/>
        <w:rPr>
          <w:rFonts w:ascii="Times New Roman" w:hAnsi="Times New Roman"/>
          <w:lang w:val="lt-LT"/>
        </w:rPr>
      </w:pPr>
      <w:r w:rsidRPr="00D52FFA">
        <w:rPr>
          <w:rFonts w:ascii="Times New Roman" w:hAnsi="Times New Roman"/>
          <w:lang w:val="lt-LT"/>
        </w:rPr>
        <w:t xml:space="preserve">Pacientai turi žinoti, kokie yra </w:t>
      </w:r>
      <w:proofErr w:type="spellStart"/>
      <w:r w:rsidRPr="00D52FFA">
        <w:rPr>
          <w:rFonts w:ascii="Times New Roman" w:hAnsi="Times New Roman"/>
          <w:lang w:val="lt-LT"/>
        </w:rPr>
        <w:t>hepatotoksinės</w:t>
      </w:r>
      <w:proofErr w:type="spellEnd"/>
      <w:r w:rsidRPr="00D52FFA">
        <w:rPr>
          <w:rFonts w:ascii="Times New Roman" w:hAnsi="Times New Roman"/>
          <w:lang w:val="lt-LT"/>
        </w:rPr>
        <w:t xml:space="preserve"> reakcijos atsiradimo simptomai (</w:t>
      </w:r>
      <w:proofErr w:type="spellStart"/>
      <w:r w:rsidRPr="00D52FFA">
        <w:rPr>
          <w:rFonts w:ascii="Times New Roman" w:hAnsi="Times New Roman"/>
          <w:lang w:val="lt-LT"/>
        </w:rPr>
        <w:t>pvz.,silpnumas</w:t>
      </w:r>
      <w:proofErr w:type="spellEnd"/>
      <w:r w:rsidRPr="00D52FFA">
        <w:rPr>
          <w:rFonts w:ascii="Times New Roman" w:hAnsi="Times New Roman"/>
          <w:lang w:val="lt-LT"/>
        </w:rPr>
        <w:t>, apetito netekimas, pykinimas, vėmimas), ir, jei jų atsiranda, nedelsdami kreiptis į gydytoją.</w:t>
      </w:r>
    </w:p>
    <w:p w14:paraId="279469D2" w14:textId="77777777" w:rsidR="002937C8" w:rsidRPr="00D52FFA" w:rsidRDefault="002937C8" w:rsidP="00D52FFA">
      <w:pPr>
        <w:tabs>
          <w:tab w:val="left" w:pos="187"/>
        </w:tabs>
        <w:spacing w:after="0" w:line="240" w:lineRule="auto"/>
        <w:rPr>
          <w:rFonts w:ascii="Times New Roman" w:hAnsi="Times New Roman"/>
          <w:lang w:val="lt-LT"/>
        </w:rPr>
      </w:pPr>
    </w:p>
    <w:p w14:paraId="03AC5F61" w14:textId="77777777" w:rsidR="002937C8" w:rsidRPr="00D52FFA" w:rsidRDefault="002937C8" w:rsidP="00D52FFA">
      <w:pPr>
        <w:numPr>
          <w:ilvl w:val="0"/>
          <w:numId w:val="6"/>
        </w:numPr>
        <w:tabs>
          <w:tab w:val="left" w:pos="0"/>
          <w:tab w:val="left" w:pos="567"/>
        </w:tabs>
        <w:spacing w:after="0" w:line="240" w:lineRule="auto"/>
        <w:ind w:left="567" w:hanging="567"/>
        <w:rPr>
          <w:rFonts w:ascii="Times New Roman" w:hAnsi="Times New Roman"/>
          <w:lang w:val="lt-LT"/>
        </w:rPr>
      </w:pPr>
      <w:r w:rsidRPr="00D52FFA">
        <w:rPr>
          <w:rFonts w:ascii="Times New Roman" w:hAnsi="Times New Roman"/>
          <w:lang w:val="lt-LT"/>
        </w:rPr>
        <w:t xml:space="preserve">Gydymo </w:t>
      </w:r>
      <w:proofErr w:type="spellStart"/>
      <w:r w:rsidRPr="00D52FFA">
        <w:rPr>
          <w:rFonts w:ascii="Times New Roman" w:hAnsi="Times New Roman"/>
          <w:lang w:val="lt-LT"/>
        </w:rPr>
        <w:t>pirazinamidu</w:t>
      </w:r>
      <w:proofErr w:type="spellEnd"/>
      <w:r w:rsidRPr="00D52FFA">
        <w:rPr>
          <w:rFonts w:ascii="Times New Roman" w:hAnsi="Times New Roman"/>
          <w:lang w:val="lt-LT"/>
        </w:rPr>
        <w:t xml:space="preserve"> metu gali būti sunku koreguoti diabetu sergančių pacientų insulino dozę, kadangi gliukozės kiekis kraujo serume gali būti nestabilus.</w:t>
      </w:r>
    </w:p>
    <w:p w14:paraId="06D3C7A9" w14:textId="3C577DE6" w:rsidR="002937C8" w:rsidRPr="00D52FFA" w:rsidRDefault="002937C8" w:rsidP="00D52FFA">
      <w:pPr>
        <w:numPr>
          <w:ilvl w:val="0"/>
          <w:numId w:val="6"/>
        </w:numPr>
        <w:tabs>
          <w:tab w:val="left" w:pos="0"/>
          <w:tab w:val="left" w:pos="567"/>
        </w:tabs>
        <w:spacing w:after="0" w:line="240" w:lineRule="auto"/>
        <w:ind w:left="567" w:hanging="567"/>
        <w:rPr>
          <w:rFonts w:ascii="Times New Roman" w:hAnsi="Times New Roman"/>
          <w:lang w:val="lt-LT"/>
        </w:rPr>
      </w:pPr>
      <w:r w:rsidRPr="00D52FFA">
        <w:rPr>
          <w:rFonts w:ascii="Times New Roman" w:hAnsi="Times New Roman"/>
          <w:lang w:val="lt-LT"/>
        </w:rPr>
        <w:t xml:space="preserve">Gali pasireikšti šlapimo rūgšties </w:t>
      </w:r>
      <w:proofErr w:type="spellStart"/>
      <w:r w:rsidRPr="00D52FFA">
        <w:rPr>
          <w:rFonts w:ascii="Times New Roman" w:hAnsi="Times New Roman"/>
          <w:lang w:val="lt-LT"/>
        </w:rPr>
        <w:t>ekskrecijos</w:t>
      </w:r>
      <w:proofErr w:type="spellEnd"/>
      <w:r w:rsidRPr="00D52FFA">
        <w:rPr>
          <w:rFonts w:ascii="Times New Roman" w:hAnsi="Times New Roman"/>
          <w:lang w:val="lt-LT"/>
        </w:rPr>
        <w:t xml:space="preserve"> inkstų kanalėliuose slopinimo sukelta </w:t>
      </w:r>
      <w:proofErr w:type="spellStart"/>
      <w:r w:rsidRPr="00D52FFA">
        <w:rPr>
          <w:rFonts w:ascii="Times New Roman" w:hAnsi="Times New Roman"/>
          <w:lang w:val="lt-LT"/>
        </w:rPr>
        <w:t>hiperurikemija</w:t>
      </w:r>
      <w:proofErr w:type="spellEnd"/>
      <w:r w:rsidRPr="00D52FFA">
        <w:rPr>
          <w:rFonts w:ascii="Times New Roman" w:hAnsi="Times New Roman"/>
          <w:lang w:val="lt-LT"/>
        </w:rPr>
        <w:t xml:space="preserve"> (žr.</w:t>
      </w:r>
      <w:r w:rsidR="00487512">
        <w:rPr>
          <w:rFonts w:ascii="Times New Roman" w:hAnsi="Times New Roman"/>
          <w:lang w:val="lt-LT"/>
        </w:rPr>
        <w:t> </w:t>
      </w:r>
      <w:r w:rsidRPr="00D52FFA">
        <w:rPr>
          <w:rFonts w:ascii="Times New Roman" w:hAnsi="Times New Roman"/>
          <w:lang w:val="lt-LT"/>
        </w:rPr>
        <w:t>4.8</w:t>
      </w:r>
      <w:r w:rsidR="00487512">
        <w:rPr>
          <w:rFonts w:ascii="Times New Roman" w:hAnsi="Times New Roman"/>
          <w:lang w:val="lt-LT"/>
        </w:rPr>
        <w:t> </w:t>
      </w:r>
      <w:r w:rsidRPr="00D52FFA">
        <w:rPr>
          <w:rFonts w:ascii="Times New Roman" w:hAnsi="Times New Roman"/>
          <w:lang w:val="lt-LT"/>
        </w:rPr>
        <w:t xml:space="preserve">skyrių). Retais atvejais dėl tokio poveikio gali pasireikšti </w:t>
      </w:r>
      <w:proofErr w:type="spellStart"/>
      <w:r w:rsidRPr="00D52FFA">
        <w:rPr>
          <w:rFonts w:ascii="Times New Roman" w:hAnsi="Times New Roman"/>
          <w:lang w:val="lt-LT"/>
        </w:rPr>
        <w:t>artralgija</w:t>
      </w:r>
      <w:proofErr w:type="spellEnd"/>
      <w:r w:rsidRPr="00D52FFA">
        <w:rPr>
          <w:rFonts w:ascii="Times New Roman" w:hAnsi="Times New Roman"/>
          <w:lang w:val="lt-LT"/>
        </w:rPr>
        <w:t>, ypač jei pacientas yra padidėjusios rizikos, todėl būtina reguliariai (t. y. kas 3</w:t>
      </w:r>
      <w:r w:rsidRPr="00D52FFA">
        <w:rPr>
          <w:rFonts w:ascii="Times New Roman" w:hAnsi="Times New Roman"/>
          <w:lang w:val="lt-LT"/>
        </w:rPr>
        <w:noBreakHyphen/>
        <w:t xml:space="preserve">4 savaites) tirti šlapimo rūgšties koncentraciją kraujyje. Jei šlapimo rūgšties koncentracija kraujyje tampa labai didelė, gali reikėti pradėti gydymą šlapimo rūgšties išsiskyrimą skatinančiais vaistiniais preparatais, pvz., </w:t>
      </w:r>
      <w:proofErr w:type="spellStart"/>
      <w:r w:rsidRPr="00D52FFA">
        <w:rPr>
          <w:rFonts w:ascii="Times New Roman" w:hAnsi="Times New Roman"/>
          <w:lang w:val="lt-LT"/>
        </w:rPr>
        <w:t>benzbromaronu</w:t>
      </w:r>
      <w:proofErr w:type="spellEnd"/>
      <w:r w:rsidRPr="00D52FFA">
        <w:rPr>
          <w:rFonts w:ascii="Times New Roman" w:hAnsi="Times New Roman"/>
          <w:lang w:val="lt-LT"/>
        </w:rPr>
        <w:t>.</w:t>
      </w:r>
    </w:p>
    <w:p w14:paraId="059F5373" w14:textId="397826F4" w:rsidR="002937C8" w:rsidRPr="00D52FFA" w:rsidRDefault="002937C8" w:rsidP="00D52FFA">
      <w:pPr>
        <w:numPr>
          <w:ilvl w:val="0"/>
          <w:numId w:val="6"/>
        </w:numPr>
        <w:tabs>
          <w:tab w:val="left" w:pos="0"/>
          <w:tab w:val="left" w:pos="567"/>
        </w:tabs>
        <w:spacing w:after="0" w:line="240" w:lineRule="auto"/>
        <w:ind w:left="567" w:hanging="567"/>
        <w:rPr>
          <w:rFonts w:ascii="Times New Roman" w:hAnsi="Times New Roman"/>
          <w:lang w:val="lt-LT"/>
        </w:rPr>
      </w:pPr>
      <w:r w:rsidRPr="00D52FFA">
        <w:rPr>
          <w:rFonts w:ascii="Times New Roman" w:hAnsi="Times New Roman"/>
          <w:lang w:val="lt-LT"/>
        </w:rPr>
        <w:t xml:space="preserve">Gydymo </w:t>
      </w:r>
      <w:proofErr w:type="spellStart"/>
      <w:r w:rsidRPr="00D52FFA">
        <w:rPr>
          <w:rFonts w:ascii="Times New Roman" w:hAnsi="Times New Roman"/>
          <w:lang w:val="lt-LT"/>
        </w:rPr>
        <w:t>pirazinamidu</w:t>
      </w:r>
      <w:proofErr w:type="spellEnd"/>
      <w:r w:rsidRPr="00D52FFA">
        <w:rPr>
          <w:rFonts w:ascii="Times New Roman" w:hAnsi="Times New Roman"/>
          <w:lang w:val="lt-LT"/>
        </w:rPr>
        <w:t xml:space="preserve"> metu gali pasireikšti jautrumas šviesai (žr.</w:t>
      </w:r>
      <w:r w:rsidR="00487512">
        <w:rPr>
          <w:rFonts w:ascii="Times New Roman" w:hAnsi="Times New Roman"/>
          <w:lang w:val="lt-LT"/>
        </w:rPr>
        <w:t> </w:t>
      </w:r>
      <w:r w:rsidRPr="00D52FFA">
        <w:rPr>
          <w:rFonts w:ascii="Times New Roman" w:hAnsi="Times New Roman"/>
          <w:lang w:val="lt-LT"/>
        </w:rPr>
        <w:t>4.8</w:t>
      </w:r>
      <w:r w:rsidR="00487512">
        <w:rPr>
          <w:rFonts w:ascii="Times New Roman" w:hAnsi="Times New Roman"/>
          <w:lang w:val="lt-LT"/>
        </w:rPr>
        <w:t> </w:t>
      </w:r>
      <w:r w:rsidRPr="00D52FFA">
        <w:rPr>
          <w:rFonts w:ascii="Times New Roman" w:hAnsi="Times New Roman"/>
          <w:lang w:val="lt-LT"/>
        </w:rPr>
        <w:t xml:space="preserve">skyrių). Dėl šios priežasties </w:t>
      </w:r>
      <w:proofErr w:type="spellStart"/>
      <w:r w:rsidRPr="00D52FFA">
        <w:rPr>
          <w:rFonts w:ascii="Times New Roman" w:hAnsi="Times New Roman"/>
          <w:lang w:val="lt-LT"/>
        </w:rPr>
        <w:t>pirazinamidu</w:t>
      </w:r>
      <w:proofErr w:type="spellEnd"/>
      <w:r w:rsidRPr="00D52FFA">
        <w:rPr>
          <w:rFonts w:ascii="Times New Roman" w:hAnsi="Times New Roman"/>
          <w:lang w:val="lt-LT"/>
        </w:rPr>
        <w:t xml:space="preserve"> gydomi ligoniai turi saugotis nuo intensyvios saulės šviesos.</w:t>
      </w:r>
    </w:p>
    <w:p w14:paraId="4C5106F8" w14:textId="77777777" w:rsidR="002937C8" w:rsidRDefault="002937C8" w:rsidP="00CD5ED4">
      <w:pPr>
        <w:tabs>
          <w:tab w:val="left" w:pos="187"/>
        </w:tabs>
        <w:spacing w:after="0" w:line="240" w:lineRule="auto"/>
        <w:ind w:left="187" w:hanging="187"/>
        <w:rPr>
          <w:rFonts w:ascii="Times New Roman" w:hAnsi="Times New Roman"/>
          <w:lang w:val="lt-LT"/>
        </w:rPr>
      </w:pPr>
    </w:p>
    <w:p w14:paraId="4FCFCE9E" w14:textId="0A615119" w:rsidR="002673EA" w:rsidRPr="00427868" w:rsidRDefault="00065D87" w:rsidP="00F05CF3">
      <w:pPr>
        <w:tabs>
          <w:tab w:val="left" w:pos="270"/>
        </w:tabs>
        <w:spacing w:after="0" w:line="240" w:lineRule="auto"/>
        <w:ind w:hanging="7"/>
        <w:rPr>
          <w:rFonts w:ascii="Times New Roman" w:hAnsi="Times New Roman"/>
          <w:lang w:val="lt-LT"/>
        </w:rPr>
      </w:pPr>
      <w:r>
        <w:rPr>
          <w:rFonts w:ascii="Times New Roman" w:hAnsi="Times New Roman"/>
          <w:lang w:val="lt-LT"/>
        </w:rPr>
        <w:t xml:space="preserve">Lengvų padidėjusio jautrumo reakcijų, tokių kaip </w:t>
      </w:r>
      <w:r w:rsidRPr="00065D87">
        <w:rPr>
          <w:rFonts w:ascii="Times New Roman" w:hAnsi="Times New Roman"/>
          <w:lang w:val="lt-LT"/>
        </w:rPr>
        <w:t>karščiavimas, odos paraudimas, niežėjimas ar dilgėlinė, atveju tolesnis gydymas</w:t>
      </w:r>
      <w:r>
        <w:rPr>
          <w:rFonts w:ascii="Times New Roman" w:hAnsi="Times New Roman"/>
          <w:lang w:val="lt-LT"/>
        </w:rPr>
        <w:t xml:space="preserve"> galimas po </w:t>
      </w:r>
      <w:r w:rsidR="009F6750">
        <w:rPr>
          <w:rFonts w:ascii="Times New Roman" w:hAnsi="Times New Roman"/>
          <w:lang w:val="lt-LT"/>
        </w:rPr>
        <w:t>gydymo</w:t>
      </w:r>
      <w:r>
        <w:rPr>
          <w:rFonts w:ascii="Times New Roman" w:hAnsi="Times New Roman"/>
          <w:lang w:val="lt-LT"/>
        </w:rPr>
        <w:t xml:space="preserve"> pertraukimo ir simptomų išnykimo.</w:t>
      </w:r>
      <w:r w:rsidR="000E3042">
        <w:rPr>
          <w:rFonts w:ascii="Times New Roman" w:hAnsi="Times New Roman"/>
          <w:lang w:val="lt-LT"/>
        </w:rPr>
        <w:t xml:space="preserve"> Gauta pranešimų apie pavojingas ir kartais mirtinas odos reakcijas, įskaitant </w:t>
      </w:r>
      <w:proofErr w:type="spellStart"/>
      <w:r w:rsidR="000E3042" w:rsidRPr="000E3042">
        <w:rPr>
          <w:rFonts w:ascii="Times New Roman" w:hAnsi="Times New Roman"/>
          <w:lang w:val="lt-LT"/>
        </w:rPr>
        <w:t>Stivenso</w:t>
      </w:r>
      <w:proofErr w:type="spellEnd"/>
      <w:r w:rsidR="000E3042" w:rsidRPr="000E3042">
        <w:rPr>
          <w:rFonts w:ascii="Times New Roman" w:hAnsi="Times New Roman"/>
          <w:lang w:val="lt-LT"/>
        </w:rPr>
        <w:t>-Džonsono (</w:t>
      </w:r>
      <w:proofErr w:type="spellStart"/>
      <w:r w:rsidR="000E3042" w:rsidRPr="00F05CF3">
        <w:rPr>
          <w:rFonts w:ascii="Times New Roman" w:hAnsi="Times New Roman"/>
          <w:i/>
          <w:iCs/>
          <w:lang w:val="lt-LT"/>
        </w:rPr>
        <w:t>Stevens-Johnson</w:t>
      </w:r>
      <w:proofErr w:type="spellEnd"/>
      <w:r w:rsidR="000E3042" w:rsidRPr="000E3042">
        <w:rPr>
          <w:rFonts w:ascii="Times New Roman" w:hAnsi="Times New Roman"/>
          <w:lang w:val="lt-LT"/>
        </w:rPr>
        <w:t>) sindromą</w:t>
      </w:r>
      <w:r w:rsidR="000E3042">
        <w:rPr>
          <w:rFonts w:ascii="Times New Roman" w:hAnsi="Times New Roman"/>
          <w:lang w:val="lt-LT"/>
        </w:rPr>
        <w:t xml:space="preserve">, </w:t>
      </w:r>
      <w:r w:rsidR="000E3042" w:rsidRPr="000E3042">
        <w:rPr>
          <w:rFonts w:ascii="Times New Roman" w:hAnsi="Times New Roman"/>
          <w:lang w:val="lt-LT"/>
        </w:rPr>
        <w:t xml:space="preserve">toksinę epidermio </w:t>
      </w:r>
      <w:proofErr w:type="spellStart"/>
      <w:r w:rsidR="000E3042" w:rsidRPr="000E3042">
        <w:rPr>
          <w:rFonts w:ascii="Times New Roman" w:hAnsi="Times New Roman"/>
          <w:lang w:val="lt-LT"/>
        </w:rPr>
        <w:t>nekrolizę</w:t>
      </w:r>
      <w:proofErr w:type="spellEnd"/>
      <w:r w:rsidR="000E3042" w:rsidRPr="000E3042">
        <w:rPr>
          <w:rFonts w:ascii="Times New Roman" w:hAnsi="Times New Roman"/>
          <w:lang w:val="lt-LT"/>
        </w:rPr>
        <w:t xml:space="preserve"> (SJS/TEN)</w:t>
      </w:r>
      <w:r w:rsidR="000E3042">
        <w:rPr>
          <w:rFonts w:ascii="Times New Roman" w:hAnsi="Times New Roman"/>
          <w:lang w:val="lt-LT"/>
        </w:rPr>
        <w:t xml:space="preserve"> ir </w:t>
      </w:r>
      <w:r w:rsidR="000E3042" w:rsidRPr="000E3042">
        <w:rPr>
          <w:rFonts w:ascii="Times New Roman" w:hAnsi="Times New Roman"/>
          <w:lang w:val="lt-LT"/>
        </w:rPr>
        <w:t>vaist</w:t>
      </w:r>
      <w:r w:rsidR="000E3042">
        <w:rPr>
          <w:rFonts w:ascii="Times New Roman" w:hAnsi="Times New Roman"/>
          <w:lang w:val="lt-LT"/>
        </w:rPr>
        <w:t>ini</w:t>
      </w:r>
      <w:r w:rsidR="000E3042" w:rsidRPr="000E3042">
        <w:rPr>
          <w:rFonts w:ascii="Times New Roman" w:hAnsi="Times New Roman"/>
          <w:lang w:val="lt-LT"/>
        </w:rPr>
        <w:t>o</w:t>
      </w:r>
      <w:r w:rsidR="000E3042">
        <w:rPr>
          <w:rFonts w:ascii="Times New Roman" w:hAnsi="Times New Roman"/>
          <w:lang w:val="lt-LT"/>
        </w:rPr>
        <w:t xml:space="preserve"> preparato</w:t>
      </w:r>
      <w:r w:rsidR="000E3042" w:rsidRPr="000E3042">
        <w:rPr>
          <w:rFonts w:ascii="Times New Roman" w:hAnsi="Times New Roman"/>
          <w:lang w:val="lt-LT"/>
        </w:rPr>
        <w:t xml:space="preserve"> </w:t>
      </w:r>
      <w:r w:rsidR="00286AB1">
        <w:rPr>
          <w:rFonts w:ascii="Times New Roman" w:hAnsi="Times New Roman"/>
          <w:lang w:val="lt-LT"/>
        </w:rPr>
        <w:t>reakciją</w:t>
      </w:r>
      <w:r w:rsidR="000E3042" w:rsidRPr="000E3042">
        <w:rPr>
          <w:rFonts w:ascii="Times New Roman" w:hAnsi="Times New Roman"/>
          <w:lang w:val="lt-LT"/>
        </w:rPr>
        <w:t xml:space="preserve"> su </w:t>
      </w:r>
      <w:proofErr w:type="spellStart"/>
      <w:r w:rsidR="000E3042" w:rsidRPr="000E3042">
        <w:rPr>
          <w:rFonts w:ascii="Times New Roman" w:hAnsi="Times New Roman"/>
          <w:lang w:val="lt-LT"/>
        </w:rPr>
        <w:t>eozinofilija</w:t>
      </w:r>
      <w:proofErr w:type="spellEnd"/>
      <w:r w:rsidR="000E3042" w:rsidRPr="000E3042">
        <w:rPr>
          <w:rFonts w:ascii="Times New Roman" w:hAnsi="Times New Roman"/>
          <w:lang w:val="lt-LT"/>
        </w:rPr>
        <w:t xml:space="preserve"> ir sisteminiais simptomais</w:t>
      </w:r>
      <w:r w:rsidR="000E3042">
        <w:rPr>
          <w:rFonts w:ascii="Times New Roman" w:hAnsi="Times New Roman"/>
          <w:lang w:val="lt-LT"/>
        </w:rPr>
        <w:t xml:space="preserve"> (</w:t>
      </w:r>
      <w:r w:rsidR="000E3042" w:rsidRPr="00F05CF3">
        <w:rPr>
          <w:rFonts w:ascii="Times New Roman" w:hAnsi="Times New Roman"/>
          <w:i/>
          <w:iCs/>
          <w:lang w:val="lt-LT"/>
        </w:rPr>
        <w:t>DRESS</w:t>
      </w:r>
      <w:r w:rsidR="000E3042">
        <w:rPr>
          <w:rFonts w:ascii="Times New Roman" w:hAnsi="Times New Roman"/>
          <w:lang w:val="lt-LT"/>
        </w:rPr>
        <w:t>)</w:t>
      </w:r>
      <w:r w:rsidR="001312C9">
        <w:rPr>
          <w:rFonts w:ascii="Times New Roman" w:hAnsi="Times New Roman"/>
          <w:lang w:val="lt-LT"/>
        </w:rPr>
        <w:t xml:space="preserve">, susijusias su vaistiniais preparatais nuo tuberkuliozės, įskaitant </w:t>
      </w:r>
      <w:proofErr w:type="spellStart"/>
      <w:r w:rsidR="001312C9">
        <w:rPr>
          <w:rFonts w:ascii="Times New Roman" w:hAnsi="Times New Roman"/>
          <w:lang w:val="lt-LT"/>
        </w:rPr>
        <w:t>pirazinamidą</w:t>
      </w:r>
      <w:proofErr w:type="spellEnd"/>
      <w:r w:rsidR="001312C9">
        <w:rPr>
          <w:rFonts w:ascii="Times New Roman" w:hAnsi="Times New Roman"/>
          <w:lang w:val="lt-LT"/>
        </w:rPr>
        <w:t xml:space="preserve">. Pasireiškus sunkioms alerginėms odos reakcijoms </w:t>
      </w:r>
      <w:r w:rsidR="0021051D">
        <w:rPr>
          <w:rFonts w:ascii="Times New Roman" w:hAnsi="Times New Roman"/>
          <w:lang w:val="lt-LT"/>
        </w:rPr>
        <w:t xml:space="preserve">su </w:t>
      </w:r>
      <w:proofErr w:type="spellStart"/>
      <w:r w:rsidR="0021051D">
        <w:rPr>
          <w:rFonts w:ascii="Times New Roman" w:hAnsi="Times New Roman"/>
          <w:lang w:val="lt-LT"/>
        </w:rPr>
        <w:t>pūsliniu</w:t>
      </w:r>
      <w:proofErr w:type="spellEnd"/>
      <w:r w:rsidR="0021051D">
        <w:rPr>
          <w:rFonts w:ascii="Times New Roman" w:hAnsi="Times New Roman"/>
          <w:lang w:val="lt-LT"/>
        </w:rPr>
        <w:t xml:space="preserve"> odos atsiskyrimu (</w:t>
      </w:r>
      <w:proofErr w:type="spellStart"/>
      <w:r w:rsidR="0021051D" w:rsidRPr="0021051D">
        <w:rPr>
          <w:rFonts w:ascii="Times New Roman" w:hAnsi="Times New Roman"/>
          <w:lang w:val="lt-LT"/>
        </w:rPr>
        <w:t>Stivenso</w:t>
      </w:r>
      <w:proofErr w:type="spellEnd"/>
      <w:r w:rsidR="0021051D" w:rsidRPr="0021051D">
        <w:rPr>
          <w:rFonts w:ascii="Times New Roman" w:hAnsi="Times New Roman"/>
          <w:lang w:val="lt-LT"/>
        </w:rPr>
        <w:t>-Džonsono (</w:t>
      </w:r>
      <w:proofErr w:type="spellStart"/>
      <w:r w:rsidR="0021051D" w:rsidRPr="00F05CF3">
        <w:rPr>
          <w:rFonts w:ascii="Times New Roman" w:hAnsi="Times New Roman"/>
          <w:i/>
          <w:iCs/>
          <w:lang w:val="lt-LT"/>
        </w:rPr>
        <w:t>Stevens-Johnson</w:t>
      </w:r>
      <w:proofErr w:type="spellEnd"/>
      <w:r w:rsidR="0021051D" w:rsidRPr="0021051D">
        <w:rPr>
          <w:rFonts w:ascii="Times New Roman" w:hAnsi="Times New Roman"/>
          <w:lang w:val="lt-LT"/>
        </w:rPr>
        <w:t>) sindrom</w:t>
      </w:r>
      <w:r w:rsidR="0021051D">
        <w:rPr>
          <w:rFonts w:ascii="Times New Roman" w:hAnsi="Times New Roman"/>
          <w:lang w:val="lt-LT"/>
        </w:rPr>
        <w:t>as</w:t>
      </w:r>
      <w:r w:rsidR="0021051D" w:rsidRPr="0021051D">
        <w:rPr>
          <w:rFonts w:ascii="Times New Roman" w:hAnsi="Times New Roman"/>
          <w:lang w:val="lt-LT"/>
        </w:rPr>
        <w:t>, toksin</w:t>
      </w:r>
      <w:r w:rsidR="0021051D">
        <w:rPr>
          <w:rFonts w:ascii="Times New Roman" w:hAnsi="Times New Roman"/>
          <w:lang w:val="lt-LT"/>
        </w:rPr>
        <w:t>ė</w:t>
      </w:r>
      <w:r w:rsidR="0021051D" w:rsidRPr="0021051D">
        <w:rPr>
          <w:rFonts w:ascii="Times New Roman" w:hAnsi="Times New Roman"/>
          <w:lang w:val="lt-LT"/>
        </w:rPr>
        <w:t xml:space="preserve"> epidermio </w:t>
      </w:r>
      <w:proofErr w:type="spellStart"/>
      <w:r w:rsidR="0021051D" w:rsidRPr="0021051D">
        <w:rPr>
          <w:rFonts w:ascii="Times New Roman" w:hAnsi="Times New Roman"/>
          <w:lang w:val="lt-LT"/>
        </w:rPr>
        <w:t>nekroliz</w:t>
      </w:r>
      <w:r w:rsidR="0021051D">
        <w:rPr>
          <w:rFonts w:ascii="Times New Roman" w:hAnsi="Times New Roman"/>
          <w:lang w:val="lt-LT"/>
        </w:rPr>
        <w:t>ė</w:t>
      </w:r>
      <w:proofErr w:type="spellEnd"/>
      <w:r w:rsidR="0021051D">
        <w:rPr>
          <w:rFonts w:ascii="Times New Roman" w:hAnsi="Times New Roman"/>
          <w:lang w:val="lt-LT"/>
        </w:rPr>
        <w:t xml:space="preserve">, </w:t>
      </w:r>
      <w:proofErr w:type="spellStart"/>
      <w:r w:rsidR="0021051D" w:rsidRPr="0021051D">
        <w:rPr>
          <w:rFonts w:ascii="Times New Roman" w:hAnsi="Times New Roman"/>
          <w:lang w:val="lt-LT"/>
        </w:rPr>
        <w:t>eksfoliacinis</w:t>
      </w:r>
      <w:proofErr w:type="spellEnd"/>
      <w:r w:rsidR="0021051D" w:rsidRPr="0021051D">
        <w:rPr>
          <w:rFonts w:ascii="Times New Roman" w:hAnsi="Times New Roman"/>
          <w:lang w:val="lt-LT"/>
        </w:rPr>
        <w:t xml:space="preserve"> dermatitas</w:t>
      </w:r>
      <w:r w:rsidR="0021051D">
        <w:rPr>
          <w:rFonts w:ascii="Times New Roman" w:hAnsi="Times New Roman"/>
          <w:lang w:val="lt-LT"/>
        </w:rPr>
        <w:t xml:space="preserve">), </w:t>
      </w:r>
      <w:proofErr w:type="spellStart"/>
      <w:r w:rsidR="0021051D" w:rsidRPr="0021051D">
        <w:rPr>
          <w:rFonts w:ascii="Times New Roman" w:hAnsi="Times New Roman"/>
          <w:lang w:val="lt-LT"/>
        </w:rPr>
        <w:t>pirazinamido</w:t>
      </w:r>
      <w:proofErr w:type="spellEnd"/>
      <w:r w:rsidR="0021051D" w:rsidRPr="0021051D">
        <w:rPr>
          <w:rFonts w:ascii="Times New Roman" w:hAnsi="Times New Roman"/>
          <w:lang w:val="lt-LT"/>
        </w:rPr>
        <w:t xml:space="preserve"> vartojimą būtina nedelsiant ir visam laikui nutraukti (žr.</w:t>
      </w:r>
      <w:r w:rsidR="0021051D">
        <w:rPr>
          <w:rFonts w:ascii="Times New Roman" w:hAnsi="Times New Roman"/>
          <w:lang w:val="lt-LT"/>
        </w:rPr>
        <w:t> </w:t>
      </w:r>
      <w:r w:rsidR="0021051D" w:rsidRPr="0021051D">
        <w:rPr>
          <w:rFonts w:ascii="Times New Roman" w:hAnsi="Times New Roman"/>
          <w:lang w:val="lt-LT"/>
        </w:rPr>
        <w:t>4.8</w:t>
      </w:r>
      <w:r w:rsidR="0021051D">
        <w:rPr>
          <w:rFonts w:ascii="Times New Roman" w:hAnsi="Times New Roman"/>
          <w:lang w:val="lt-LT"/>
        </w:rPr>
        <w:t> </w:t>
      </w:r>
      <w:r w:rsidR="0021051D" w:rsidRPr="0021051D">
        <w:rPr>
          <w:rFonts w:ascii="Times New Roman" w:hAnsi="Times New Roman"/>
          <w:lang w:val="lt-LT"/>
        </w:rPr>
        <w:t xml:space="preserve">skyrių) ir taikyti būtinas skubios pagalbos </w:t>
      </w:r>
      <w:r w:rsidR="003436E2">
        <w:rPr>
          <w:rFonts w:ascii="Times New Roman" w:hAnsi="Times New Roman"/>
          <w:lang w:val="lt-LT"/>
        </w:rPr>
        <w:t>priemones</w:t>
      </w:r>
      <w:r w:rsidR="0021051D" w:rsidRPr="0021051D">
        <w:rPr>
          <w:rFonts w:ascii="Times New Roman" w:hAnsi="Times New Roman"/>
          <w:lang w:val="lt-LT"/>
        </w:rPr>
        <w:t>.</w:t>
      </w:r>
    </w:p>
    <w:p w14:paraId="49B9DCF3" w14:textId="77777777" w:rsidR="002673EA" w:rsidRPr="00D52FFA" w:rsidRDefault="002673EA" w:rsidP="00CD5ED4">
      <w:pPr>
        <w:tabs>
          <w:tab w:val="left" w:pos="187"/>
        </w:tabs>
        <w:spacing w:after="0" w:line="240" w:lineRule="auto"/>
        <w:ind w:left="187" w:hanging="187"/>
        <w:rPr>
          <w:rFonts w:ascii="Times New Roman" w:hAnsi="Times New Roman"/>
          <w:lang w:val="lt-LT"/>
        </w:rPr>
      </w:pPr>
    </w:p>
    <w:p w14:paraId="5B8527AB"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 xml:space="preserve">Gydymo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metu gali pakisti šie laboratorinių tyrimų rodmenys: </w:t>
      </w:r>
      <w:proofErr w:type="spellStart"/>
      <w:r w:rsidRPr="00D52FFA">
        <w:rPr>
          <w:rFonts w:ascii="Times New Roman" w:hAnsi="Times New Roman"/>
          <w:lang w:val="lt-LT"/>
        </w:rPr>
        <w:t>bilirubino</w:t>
      </w:r>
      <w:proofErr w:type="spellEnd"/>
      <w:r w:rsidRPr="00D52FFA">
        <w:rPr>
          <w:rFonts w:ascii="Times New Roman" w:hAnsi="Times New Roman"/>
          <w:lang w:val="lt-LT"/>
        </w:rPr>
        <w:t xml:space="preserve">, šlapimo rūgšties ir </w:t>
      </w:r>
      <w:proofErr w:type="spellStart"/>
      <w:r w:rsidRPr="00D52FFA">
        <w:rPr>
          <w:rFonts w:ascii="Times New Roman" w:hAnsi="Times New Roman"/>
          <w:lang w:val="lt-LT"/>
        </w:rPr>
        <w:t>tiroksino</w:t>
      </w:r>
      <w:proofErr w:type="spellEnd"/>
      <w:r w:rsidRPr="00D52FFA">
        <w:rPr>
          <w:rFonts w:ascii="Times New Roman" w:hAnsi="Times New Roman"/>
          <w:lang w:val="lt-LT"/>
        </w:rPr>
        <w:t xml:space="preserve"> kiekis, </w:t>
      </w:r>
      <w:proofErr w:type="spellStart"/>
      <w:r w:rsidRPr="00D52FFA">
        <w:rPr>
          <w:rFonts w:ascii="Times New Roman" w:hAnsi="Times New Roman"/>
          <w:lang w:val="lt-LT"/>
        </w:rPr>
        <w:t>protrombino</w:t>
      </w:r>
      <w:proofErr w:type="spellEnd"/>
      <w:r w:rsidRPr="00D52FFA">
        <w:rPr>
          <w:rFonts w:ascii="Times New Roman" w:hAnsi="Times New Roman"/>
          <w:lang w:val="lt-LT"/>
        </w:rPr>
        <w:t xml:space="preserve"> laikas, </w:t>
      </w:r>
      <w:proofErr w:type="spellStart"/>
      <w:r w:rsidRPr="00D52FFA">
        <w:rPr>
          <w:rFonts w:ascii="Times New Roman" w:hAnsi="Times New Roman"/>
          <w:lang w:val="lt-LT"/>
        </w:rPr>
        <w:t>aminotransferazės</w:t>
      </w:r>
      <w:proofErr w:type="spellEnd"/>
      <w:r w:rsidRPr="00D52FFA">
        <w:rPr>
          <w:rFonts w:ascii="Times New Roman" w:hAnsi="Times New Roman"/>
          <w:lang w:val="lt-LT"/>
        </w:rPr>
        <w:t xml:space="preserve"> aktyvumas serume ir geležies kiekis serume, išmatuotas naudojant </w:t>
      </w:r>
      <w:proofErr w:type="spellStart"/>
      <w:r w:rsidRPr="00D52FFA">
        <w:rPr>
          <w:rFonts w:ascii="Times New Roman" w:hAnsi="Times New Roman"/>
          <w:i/>
          <w:lang w:val="lt-LT"/>
        </w:rPr>
        <w:t>Ferrochem</w:t>
      </w:r>
      <w:proofErr w:type="spellEnd"/>
      <w:r w:rsidRPr="00D52FFA">
        <w:rPr>
          <w:rFonts w:ascii="Times New Roman" w:hAnsi="Times New Roman"/>
          <w:i/>
          <w:lang w:val="lt-LT"/>
        </w:rPr>
        <w:t xml:space="preserve"> II </w:t>
      </w:r>
      <w:r w:rsidRPr="00D52FFA">
        <w:rPr>
          <w:rFonts w:ascii="Times New Roman" w:hAnsi="Times New Roman"/>
          <w:lang w:val="lt-LT"/>
        </w:rPr>
        <w:t xml:space="preserve">prietaisą. </w:t>
      </w:r>
    </w:p>
    <w:p w14:paraId="1E4FA137" w14:textId="77777777" w:rsidR="002937C8" w:rsidRDefault="002937C8" w:rsidP="00D52FFA">
      <w:pPr>
        <w:spacing w:after="0" w:line="240" w:lineRule="auto"/>
        <w:rPr>
          <w:rFonts w:ascii="Times New Roman" w:hAnsi="Times New Roman"/>
          <w:lang w:val="lt-LT"/>
        </w:rPr>
      </w:pPr>
    </w:p>
    <w:p w14:paraId="30B1B7AB" w14:textId="6D2C5106" w:rsidR="00624C15" w:rsidRPr="00F05CF3" w:rsidRDefault="00624C15" w:rsidP="00D52FFA">
      <w:pPr>
        <w:spacing w:after="0" w:line="240" w:lineRule="auto"/>
        <w:rPr>
          <w:rFonts w:ascii="Times New Roman" w:hAnsi="Times New Roman"/>
          <w:u w:val="single"/>
          <w:lang w:val="lt-LT"/>
        </w:rPr>
      </w:pPr>
      <w:proofErr w:type="spellStart"/>
      <w:r w:rsidRPr="00F05CF3">
        <w:rPr>
          <w:rFonts w:ascii="Times New Roman" w:eastAsia="Calibri" w:hAnsi="Times New Roman" w:cs="Times New Roman"/>
          <w:u w:val="single"/>
        </w:rPr>
        <w:t>Šio</w:t>
      </w:r>
      <w:proofErr w:type="spellEnd"/>
      <w:r w:rsidRPr="00F05CF3">
        <w:rPr>
          <w:rFonts w:ascii="Times New Roman" w:eastAsia="Calibri" w:hAnsi="Times New Roman" w:cs="Times New Roman"/>
          <w:u w:val="single"/>
        </w:rPr>
        <w:t xml:space="preserve"> </w:t>
      </w:r>
      <w:proofErr w:type="spellStart"/>
      <w:r w:rsidRPr="00F05CF3">
        <w:rPr>
          <w:rFonts w:ascii="Times New Roman" w:eastAsia="Calibri" w:hAnsi="Times New Roman" w:cs="Times New Roman"/>
          <w:u w:val="single"/>
        </w:rPr>
        <w:t>vaistinio</w:t>
      </w:r>
      <w:proofErr w:type="spellEnd"/>
      <w:r w:rsidRPr="00F05CF3">
        <w:rPr>
          <w:rFonts w:ascii="Times New Roman" w:eastAsia="Calibri" w:hAnsi="Times New Roman" w:cs="Times New Roman"/>
          <w:u w:val="single"/>
        </w:rPr>
        <w:t xml:space="preserve"> </w:t>
      </w:r>
      <w:proofErr w:type="spellStart"/>
      <w:r w:rsidRPr="00F05CF3">
        <w:rPr>
          <w:rFonts w:ascii="Times New Roman" w:eastAsia="Calibri" w:hAnsi="Times New Roman" w:cs="Times New Roman"/>
          <w:u w:val="single"/>
        </w:rPr>
        <w:t>preparato</w:t>
      </w:r>
      <w:proofErr w:type="spellEnd"/>
      <w:r w:rsidRPr="00F05CF3">
        <w:rPr>
          <w:rFonts w:ascii="Times New Roman" w:eastAsia="Calibri" w:hAnsi="Times New Roman" w:cs="Times New Roman"/>
          <w:u w:val="single"/>
        </w:rPr>
        <w:t xml:space="preserve"> </w:t>
      </w:r>
      <w:proofErr w:type="spellStart"/>
      <w:r w:rsidRPr="00F05CF3">
        <w:rPr>
          <w:rFonts w:ascii="Times New Roman" w:eastAsia="Calibri" w:hAnsi="Times New Roman" w:cs="Times New Roman"/>
          <w:u w:val="single"/>
        </w:rPr>
        <w:t>sudėtyje</w:t>
      </w:r>
      <w:proofErr w:type="spellEnd"/>
      <w:r w:rsidRPr="00F05CF3">
        <w:rPr>
          <w:rFonts w:ascii="Times New Roman" w:eastAsia="Calibri" w:hAnsi="Times New Roman" w:cs="Times New Roman"/>
          <w:u w:val="single"/>
        </w:rPr>
        <w:t xml:space="preserve"> </w:t>
      </w:r>
      <w:proofErr w:type="spellStart"/>
      <w:r w:rsidRPr="00F05CF3">
        <w:rPr>
          <w:rFonts w:ascii="Times New Roman" w:eastAsia="Calibri" w:hAnsi="Times New Roman" w:cs="Times New Roman"/>
          <w:u w:val="single"/>
        </w:rPr>
        <w:t>yra</w:t>
      </w:r>
      <w:proofErr w:type="spellEnd"/>
      <w:r w:rsidRPr="00F05CF3">
        <w:rPr>
          <w:rFonts w:ascii="Times New Roman" w:eastAsia="Calibri" w:hAnsi="Times New Roman" w:cs="Times New Roman"/>
          <w:u w:val="single"/>
        </w:rPr>
        <w:t xml:space="preserve"> </w:t>
      </w:r>
      <w:proofErr w:type="spellStart"/>
      <w:r w:rsidRPr="00F05CF3">
        <w:rPr>
          <w:rFonts w:ascii="Times New Roman" w:eastAsia="Calibri" w:hAnsi="Times New Roman" w:cs="Times New Roman"/>
          <w:u w:val="single"/>
        </w:rPr>
        <w:t>laktozės</w:t>
      </w:r>
      <w:proofErr w:type="spellEnd"/>
    </w:p>
    <w:p w14:paraId="3FE32DAA" w14:textId="77777777" w:rsidR="00904980" w:rsidRPr="00904980" w:rsidRDefault="002937C8" w:rsidP="00904980">
      <w:pPr>
        <w:spacing w:after="0" w:line="240" w:lineRule="auto"/>
        <w:rPr>
          <w:rFonts w:ascii="Times New Roman" w:hAnsi="Times New Roman"/>
          <w:i/>
          <w:lang w:val="lt-LT"/>
        </w:rPr>
      </w:pPr>
      <w:r w:rsidRPr="00D52FFA">
        <w:rPr>
          <w:rFonts w:ascii="Times New Roman" w:hAnsi="Times New Roman"/>
          <w:lang w:val="lt-LT"/>
        </w:rPr>
        <w:t>Šio vaistinio preparato negalima vartoti pacientams, kuriems nustatytas retas paveldimas sutrikimas –</w:t>
      </w:r>
    </w:p>
    <w:p w14:paraId="6FE88981" w14:textId="4F3D429F" w:rsidR="002937C8" w:rsidRPr="00F05CF3" w:rsidRDefault="00904980" w:rsidP="00904980">
      <w:pPr>
        <w:spacing w:after="0" w:line="240" w:lineRule="auto"/>
        <w:rPr>
          <w:rFonts w:ascii="Times New Roman" w:hAnsi="Times New Roman"/>
          <w:i/>
          <w:lang w:val="lt-LT"/>
        </w:rPr>
      </w:pPr>
      <w:proofErr w:type="spellStart"/>
      <w:r w:rsidRPr="00F05CF3">
        <w:rPr>
          <w:rFonts w:ascii="Times New Roman" w:hAnsi="Times New Roman"/>
          <w:iCs/>
          <w:lang w:val="lt-LT"/>
        </w:rPr>
        <w:t>galaktozės</w:t>
      </w:r>
      <w:proofErr w:type="spellEnd"/>
      <w:r w:rsidRPr="00F05CF3">
        <w:rPr>
          <w:rFonts w:ascii="Times New Roman" w:hAnsi="Times New Roman"/>
          <w:iCs/>
          <w:lang w:val="lt-LT"/>
        </w:rPr>
        <w:t xml:space="preserve"> netoleravimas, visiškas laktazės stygius</w:t>
      </w:r>
      <w:r>
        <w:rPr>
          <w:rFonts w:ascii="Times New Roman" w:hAnsi="Times New Roman"/>
          <w:i/>
          <w:lang w:val="lt-LT"/>
        </w:rPr>
        <w:t xml:space="preserve"> </w:t>
      </w:r>
      <w:r w:rsidR="002937C8" w:rsidRPr="00D52FFA">
        <w:rPr>
          <w:rFonts w:ascii="Times New Roman" w:hAnsi="Times New Roman"/>
          <w:lang w:val="lt-LT"/>
        </w:rPr>
        <w:t xml:space="preserve">ir </w:t>
      </w:r>
      <w:proofErr w:type="spellStart"/>
      <w:r w:rsidR="002937C8" w:rsidRPr="00D52FFA">
        <w:rPr>
          <w:rFonts w:ascii="Times New Roman" w:hAnsi="Times New Roman"/>
          <w:lang w:val="lt-LT"/>
        </w:rPr>
        <w:t>galaktozės</w:t>
      </w:r>
      <w:proofErr w:type="spellEnd"/>
      <w:r w:rsidR="002937C8" w:rsidRPr="00D52FFA">
        <w:rPr>
          <w:rFonts w:ascii="Times New Roman" w:hAnsi="Times New Roman"/>
          <w:lang w:val="lt-LT"/>
        </w:rPr>
        <w:t xml:space="preserve"> </w:t>
      </w:r>
      <w:proofErr w:type="spellStart"/>
      <w:r w:rsidR="002937C8" w:rsidRPr="00D52FFA">
        <w:rPr>
          <w:rFonts w:ascii="Times New Roman" w:hAnsi="Times New Roman"/>
          <w:lang w:val="lt-LT"/>
        </w:rPr>
        <w:t>malabsorbcija</w:t>
      </w:r>
      <w:proofErr w:type="spellEnd"/>
      <w:r w:rsidR="002937C8" w:rsidRPr="00D52FFA">
        <w:rPr>
          <w:rFonts w:ascii="Times New Roman" w:hAnsi="Times New Roman"/>
          <w:lang w:val="lt-LT"/>
        </w:rPr>
        <w:t>.</w:t>
      </w:r>
    </w:p>
    <w:p w14:paraId="46F0017D" w14:textId="77777777" w:rsidR="002937C8" w:rsidRPr="00D52FFA" w:rsidRDefault="002937C8" w:rsidP="00D52FFA">
      <w:pPr>
        <w:spacing w:after="0" w:line="240" w:lineRule="auto"/>
        <w:rPr>
          <w:rFonts w:ascii="Times New Roman" w:hAnsi="Times New Roman"/>
          <w:lang w:val="lt-LT"/>
        </w:rPr>
      </w:pPr>
    </w:p>
    <w:p w14:paraId="0075FA58"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4.5</w:t>
      </w:r>
      <w:r w:rsidRPr="00D52FFA">
        <w:rPr>
          <w:rFonts w:ascii="Times New Roman" w:hAnsi="Times New Roman"/>
          <w:b/>
          <w:spacing w:val="-3"/>
          <w:lang w:val="lt-LT"/>
        </w:rPr>
        <w:tab/>
        <w:t>Sąveika su kitais vaistiniais preparatais ir kitokia sąveika</w:t>
      </w:r>
    </w:p>
    <w:p w14:paraId="4911C4F4" w14:textId="77777777" w:rsidR="002937C8" w:rsidRPr="00D52FFA" w:rsidRDefault="002937C8" w:rsidP="00CD5ED4">
      <w:pPr>
        <w:spacing w:after="0" w:line="240" w:lineRule="auto"/>
        <w:rPr>
          <w:rFonts w:ascii="Times New Roman" w:hAnsi="Times New Roman"/>
          <w:lang w:val="lt-LT"/>
        </w:rPr>
      </w:pPr>
    </w:p>
    <w:p w14:paraId="49BDAD51"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Jei kartu vartojama toliau išvardytų vaistinių preparatų, gali pasireikšti nepageidaujama sąveika.</w:t>
      </w:r>
    </w:p>
    <w:p w14:paraId="0CAED837" w14:textId="77777777" w:rsidR="002937C8" w:rsidRPr="00D52FFA" w:rsidRDefault="002937C8" w:rsidP="00D52FFA">
      <w:pPr>
        <w:spacing w:after="0" w:line="240" w:lineRule="auto"/>
        <w:rPr>
          <w:rFonts w:ascii="Times New Roman" w:hAnsi="Times New Roman"/>
          <w:lang w:val="lt-LT"/>
        </w:rPr>
      </w:pPr>
    </w:p>
    <w:p w14:paraId="2AA97D04"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Vartojant kartu su toliau išvardytais vaistiniais preparatais gali pasireikšti nepageidaujama sąveika:</w:t>
      </w:r>
    </w:p>
    <w:p w14:paraId="432DBD6C" w14:textId="77777777" w:rsidR="002937C8" w:rsidRPr="00D52FFA" w:rsidRDefault="002937C8" w:rsidP="00D52FFA">
      <w:pPr>
        <w:spacing w:after="0" w:line="240" w:lineRule="auto"/>
        <w:jc w:val="both"/>
        <w:rPr>
          <w:rFonts w:ascii="Times New Roman" w:hAnsi="Times New Roman"/>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976"/>
        <w:gridCol w:w="3510"/>
      </w:tblGrid>
      <w:tr w:rsidR="002937C8" w:rsidRPr="002937C8" w14:paraId="786CB8E6" w14:textId="77777777" w:rsidTr="00D52FFA">
        <w:trPr>
          <w:trHeight w:val="850"/>
        </w:trPr>
        <w:tc>
          <w:tcPr>
            <w:tcW w:w="2802" w:type="dxa"/>
            <w:shd w:val="clear" w:color="auto" w:fill="BFBFBF"/>
          </w:tcPr>
          <w:p w14:paraId="4CC8B033" w14:textId="77777777" w:rsidR="002937C8" w:rsidRPr="00D52FFA" w:rsidRDefault="002937C8" w:rsidP="00D52FFA">
            <w:pPr>
              <w:tabs>
                <w:tab w:val="left" w:pos="0"/>
              </w:tabs>
              <w:suppressAutoHyphens/>
              <w:spacing w:after="0" w:line="240" w:lineRule="auto"/>
              <w:rPr>
                <w:rFonts w:ascii="Times New Roman" w:hAnsi="Times New Roman"/>
                <w:b/>
                <w:lang w:val="lt-LT"/>
              </w:rPr>
            </w:pPr>
            <w:r w:rsidRPr="00D52FFA">
              <w:rPr>
                <w:rFonts w:ascii="Times New Roman" w:hAnsi="Times New Roman"/>
                <w:b/>
                <w:lang w:val="lt-LT"/>
              </w:rPr>
              <w:t>Veiklioji medžiaga ar veikliųjų medžiagų grupė</w:t>
            </w:r>
          </w:p>
        </w:tc>
        <w:tc>
          <w:tcPr>
            <w:tcW w:w="2976" w:type="dxa"/>
            <w:shd w:val="clear" w:color="auto" w:fill="BFBFBF"/>
          </w:tcPr>
          <w:p w14:paraId="4A1C77CF" w14:textId="77777777" w:rsidR="002937C8" w:rsidRPr="00D52FFA" w:rsidRDefault="002937C8" w:rsidP="00D52FFA">
            <w:pPr>
              <w:tabs>
                <w:tab w:val="left" w:pos="33"/>
              </w:tabs>
              <w:suppressAutoHyphens/>
              <w:spacing w:after="0" w:line="240" w:lineRule="auto"/>
              <w:rPr>
                <w:rFonts w:ascii="Times New Roman" w:hAnsi="Times New Roman"/>
                <w:b/>
                <w:lang w:val="lt-LT"/>
              </w:rPr>
            </w:pPr>
            <w:r w:rsidRPr="00D52FFA">
              <w:rPr>
                <w:rFonts w:ascii="Times New Roman" w:hAnsi="Times New Roman"/>
                <w:b/>
                <w:lang w:val="lt-LT"/>
              </w:rPr>
              <w:t>Sąveika</w:t>
            </w:r>
          </w:p>
        </w:tc>
        <w:tc>
          <w:tcPr>
            <w:tcW w:w="3510" w:type="dxa"/>
            <w:shd w:val="clear" w:color="auto" w:fill="BFBFBF"/>
          </w:tcPr>
          <w:p w14:paraId="412D0D87" w14:textId="77777777" w:rsidR="002937C8" w:rsidRPr="00D52FFA" w:rsidRDefault="002937C8" w:rsidP="00D52FFA">
            <w:pPr>
              <w:suppressAutoHyphens/>
              <w:spacing w:after="0" w:line="240" w:lineRule="auto"/>
              <w:rPr>
                <w:rFonts w:ascii="Times New Roman" w:hAnsi="Times New Roman"/>
                <w:b/>
                <w:lang w:val="lt-LT"/>
              </w:rPr>
            </w:pPr>
            <w:r w:rsidRPr="00D52FFA">
              <w:rPr>
                <w:rFonts w:ascii="Times New Roman" w:hAnsi="Times New Roman"/>
                <w:b/>
                <w:lang w:val="lt-LT"/>
              </w:rPr>
              <w:t>Klinikinės pasekmės</w:t>
            </w:r>
          </w:p>
        </w:tc>
      </w:tr>
      <w:tr w:rsidR="002937C8" w:rsidRPr="002937C8" w14:paraId="1FDC3C16" w14:textId="77777777" w:rsidTr="00D52FFA">
        <w:tc>
          <w:tcPr>
            <w:tcW w:w="9288" w:type="dxa"/>
            <w:gridSpan w:val="3"/>
            <w:shd w:val="clear" w:color="auto" w:fill="BFBFBF"/>
          </w:tcPr>
          <w:p w14:paraId="7DFE4CFB" w14:textId="77777777" w:rsidR="002937C8" w:rsidRPr="00D52FFA" w:rsidRDefault="002937C8" w:rsidP="00CD5ED4">
            <w:pPr>
              <w:tabs>
                <w:tab w:val="left" w:pos="0"/>
              </w:tabs>
              <w:suppressAutoHyphens/>
              <w:spacing w:after="0" w:line="240" w:lineRule="auto"/>
              <w:rPr>
                <w:rFonts w:ascii="Times New Roman" w:hAnsi="Times New Roman"/>
                <w:b/>
                <w:color w:val="000000"/>
                <w:lang w:val="lt-LT"/>
              </w:rPr>
            </w:pPr>
            <w:r w:rsidRPr="00D52FFA">
              <w:rPr>
                <w:rFonts w:ascii="Times New Roman" w:hAnsi="Times New Roman"/>
                <w:b/>
                <w:color w:val="000000"/>
                <w:lang w:val="lt-LT"/>
              </w:rPr>
              <w:t>Analgetikai</w:t>
            </w:r>
          </w:p>
        </w:tc>
      </w:tr>
      <w:tr w:rsidR="002937C8" w:rsidRPr="00A9653C" w14:paraId="70872112" w14:textId="77777777" w:rsidTr="00D52FFA">
        <w:tc>
          <w:tcPr>
            <w:tcW w:w="2802" w:type="dxa"/>
          </w:tcPr>
          <w:p w14:paraId="5EF9D80E" w14:textId="77777777" w:rsidR="002937C8" w:rsidRPr="00D52FFA" w:rsidRDefault="002937C8" w:rsidP="00CD5ED4">
            <w:pPr>
              <w:tabs>
                <w:tab w:val="left" w:pos="0"/>
              </w:tabs>
              <w:suppressAutoHyphens/>
              <w:spacing w:after="0" w:line="240" w:lineRule="auto"/>
              <w:rPr>
                <w:rFonts w:ascii="Times New Roman" w:hAnsi="Times New Roman"/>
                <w:color w:val="000000"/>
                <w:lang w:val="lt-LT"/>
              </w:rPr>
            </w:pPr>
            <w:proofErr w:type="spellStart"/>
            <w:r w:rsidRPr="00D52FFA">
              <w:rPr>
                <w:rFonts w:ascii="Times New Roman" w:hAnsi="Times New Roman"/>
                <w:color w:val="000000"/>
                <w:lang w:val="lt-LT"/>
              </w:rPr>
              <w:t>Acetilsalicilo</w:t>
            </w:r>
            <w:proofErr w:type="spellEnd"/>
            <w:r w:rsidRPr="00D52FFA">
              <w:rPr>
                <w:rFonts w:ascii="Times New Roman" w:hAnsi="Times New Roman"/>
                <w:color w:val="000000"/>
                <w:lang w:val="lt-LT"/>
              </w:rPr>
              <w:t xml:space="preserve"> rūgštis (ASR)</w:t>
            </w:r>
          </w:p>
        </w:tc>
        <w:tc>
          <w:tcPr>
            <w:tcW w:w="2976" w:type="dxa"/>
          </w:tcPr>
          <w:p w14:paraId="31E2768A"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r w:rsidRPr="00D52FFA">
              <w:rPr>
                <w:rFonts w:ascii="Times New Roman" w:hAnsi="Times New Roman"/>
                <w:color w:val="000000"/>
                <w:lang w:val="lt-LT"/>
              </w:rPr>
              <w:t>Netiesioginė sąveika</w:t>
            </w:r>
          </w:p>
          <w:p w14:paraId="57EA63B9"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p>
          <w:p w14:paraId="56009702" w14:textId="42907735" w:rsidR="002937C8" w:rsidRPr="00D52FFA" w:rsidRDefault="002937C8" w:rsidP="00D52FFA">
            <w:pPr>
              <w:tabs>
                <w:tab w:val="left" w:pos="0"/>
              </w:tabs>
              <w:suppressAutoHyphens/>
              <w:spacing w:after="0" w:line="240" w:lineRule="auto"/>
              <w:rPr>
                <w:rFonts w:ascii="Times New Roman" w:hAnsi="Times New Roman"/>
                <w:color w:val="000000"/>
                <w:lang w:val="lt-LT"/>
              </w:rPr>
            </w:pPr>
            <w:r w:rsidRPr="00D52FFA">
              <w:rPr>
                <w:rFonts w:ascii="Times New Roman" w:hAnsi="Times New Roman"/>
                <w:color w:val="000000"/>
                <w:lang w:val="lt-LT"/>
              </w:rPr>
              <w:t>≥</w:t>
            </w:r>
            <w:r w:rsidR="006B2589">
              <w:rPr>
                <w:rFonts w:ascii="Times New Roman" w:hAnsi="Times New Roman"/>
                <w:color w:val="000000"/>
                <w:lang w:val="lt-LT"/>
              </w:rPr>
              <w:t> </w:t>
            </w:r>
            <w:r w:rsidRPr="00D52FFA">
              <w:rPr>
                <w:rFonts w:ascii="Times New Roman" w:hAnsi="Times New Roman"/>
                <w:color w:val="000000"/>
                <w:lang w:val="lt-LT"/>
              </w:rPr>
              <w:t xml:space="preserve">3000 mg ASR paros dozė didina šlapimo rūgšties </w:t>
            </w:r>
            <w:proofErr w:type="spellStart"/>
            <w:r w:rsidRPr="00D52FFA">
              <w:rPr>
                <w:rFonts w:ascii="Times New Roman" w:hAnsi="Times New Roman"/>
                <w:color w:val="000000"/>
                <w:lang w:val="lt-LT"/>
              </w:rPr>
              <w:t>ekskreciją</w:t>
            </w:r>
            <w:proofErr w:type="spellEnd"/>
          </w:p>
          <w:p w14:paraId="6FAE09A8"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p>
          <w:p w14:paraId="02B55B62" w14:textId="7C31A726" w:rsidR="002937C8" w:rsidRPr="00D52FFA" w:rsidRDefault="002937C8" w:rsidP="00D52FFA">
            <w:pPr>
              <w:tabs>
                <w:tab w:val="left" w:pos="0"/>
              </w:tabs>
              <w:suppressAutoHyphens/>
              <w:spacing w:after="0" w:line="240" w:lineRule="auto"/>
              <w:rPr>
                <w:rFonts w:ascii="Times New Roman" w:hAnsi="Times New Roman"/>
                <w:color w:val="000000"/>
                <w:lang w:val="lt-LT"/>
              </w:rPr>
            </w:pPr>
            <w:r w:rsidRPr="00D52FFA">
              <w:rPr>
                <w:rFonts w:ascii="Times New Roman" w:hAnsi="Times New Roman"/>
                <w:color w:val="000000"/>
                <w:lang w:val="lt-LT"/>
              </w:rPr>
              <w:t>75</w:t>
            </w:r>
            <w:r w:rsidRPr="00D52FFA">
              <w:rPr>
                <w:rFonts w:ascii="Times New Roman" w:hAnsi="Times New Roman"/>
                <w:color w:val="000000"/>
                <w:lang w:val="lt-LT"/>
              </w:rPr>
              <w:noBreakHyphen/>
              <w:t xml:space="preserve">2000 mg ASR paros dozė bei </w:t>
            </w:r>
            <w:proofErr w:type="spellStart"/>
            <w:r w:rsidRPr="00D52FFA">
              <w:rPr>
                <w:rFonts w:ascii="Times New Roman" w:hAnsi="Times New Roman"/>
                <w:color w:val="000000"/>
                <w:lang w:val="lt-LT"/>
              </w:rPr>
              <w:t>pirazinamidas</w:t>
            </w:r>
            <w:proofErr w:type="spellEnd"/>
            <w:r w:rsidRPr="00D52FFA">
              <w:rPr>
                <w:rFonts w:ascii="Times New Roman" w:hAnsi="Times New Roman"/>
                <w:color w:val="000000"/>
                <w:lang w:val="lt-LT"/>
              </w:rPr>
              <w:t xml:space="preserve"> kombinuotojo gydymo atveju slopina šlapimo rūgšties </w:t>
            </w:r>
            <w:proofErr w:type="spellStart"/>
            <w:r w:rsidRPr="00D52FFA">
              <w:rPr>
                <w:rFonts w:ascii="Times New Roman" w:hAnsi="Times New Roman"/>
                <w:color w:val="000000"/>
                <w:lang w:val="lt-LT"/>
              </w:rPr>
              <w:t>ekskreciją</w:t>
            </w:r>
            <w:proofErr w:type="spellEnd"/>
            <w:r w:rsidRPr="00D52FFA">
              <w:rPr>
                <w:rFonts w:ascii="Times New Roman" w:hAnsi="Times New Roman"/>
                <w:color w:val="000000"/>
                <w:lang w:val="lt-LT"/>
              </w:rPr>
              <w:t xml:space="preserve"> (žr. 4.4</w:t>
            </w:r>
            <w:r w:rsidR="00487512">
              <w:rPr>
                <w:rFonts w:ascii="Times New Roman" w:hAnsi="Times New Roman"/>
                <w:color w:val="000000"/>
                <w:lang w:val="lt-LT"/>
              </w:rPr>
              <w:t> </w:t>
            </w:r>
            <w:r w:rsidRPr="00D52FFA">
              <w:rPr>
                <w:rFonts w:ascii="Times New Roman" w:hAnsi="Times New Roman"/>
                <w:color w:val="000000"/>
                <w:lang w:val="lt-LT"/>
              </w:rPr>
              <w:t xml:space="preserve">skyrių), todėl šlapimo rūgšties </w:t>
            </w:r>
            <w:proofErr w:type="spellStart"/>
            <w:r w:rsidRPr="00D52FFA">
              <w:rPr>
                <w:rFonts w:ascii="Times New Roman" w:hAnsi="Times New Roman"/>
                <w:color w:val="000000"/>
                <w:lang w:val="lt-LT"/>
              </w:rPr>
              <w:lastRenderedPageBreak/>
              <w:t>ekskrecijos</w:t>
            </w:r>
            <w:proofErr w:type="spellEnd"/>
            <w:r w:rsidRPr="00D52FFA">
              <w:rPr>
                <w:rFonts w:ascii="Times New Roman" w:hAnsi="Times New Roman"/>
                <w:color w:val="000000"/>
                <w:lang w:val="lt-LT"/>
              </w:rPr>
              <w:t xml:space="preserve"> slopinimas gali sustiprėti</w:t>
            </w:r>
          </w:p>
        </w:tc>
        <w:tc>
          <w:tcPr>
            <w:tcW w:w="3510" w:type="dxa"/>
          </w:tcPr>
          <w:p w14:paraId="027F8111"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r w:rsidRPr="00D52FFA">
              <w:rPr>
                <w:rFonts w:ascii="Times New Roman" w:hAnsi="Times New Roman"/>
                <w:lang w:val="lt-LT"/>
              </w:rPr>
              <w:lastRenderedPageBreak/>
              <w:t>Būtina atidžiai stebėti šlapimo rūgšties koncentraciją</w:t>
            </w:r>
          </w:p>
        </w:tc>
      </w:tr>
      <w:tr w:rsidR="002937C8" w:rsidRPr="002937C8" w14:paraId="015708FD" w14:textId="77777777" w:rsidTr="00D52FFA">
        <w:tc>
          <w:tcPr>
            <w:tcW w:w="9288" w:type="dxa"/>
            <w:gridSpan w:val="3"/>
            <w:shd w:val="clear" w:color="auto" w:fill="BFBFBF"/>
          </w:tcPr>
          <w:p w14:paraId="0B0CB3B6" w14:textId="77777777" w:rsidR="002937C8" w:rsidRPr="00D52FFA" w:rsidRDefault="002937C8" w:rsidP="00CD5ED4">
            <w:pPr>
              <w:tabs>
                <w:tab w:val="left" w:pos="0"/>
              </w:tabs>
              <w:suppressAutoHyphens/>
              <w:spacing w:after="0" w:line="240" w:lineRule="auto"/>
              <w:rPr>
                <w:rFonts w:ascii="Times New Roman" w:hAnsi="Times New Roman"/>
                <w:b/>
                <w:lang w:val="lt-LT"/>
              </w:rPr>
            </w:pPr>
            <w:r w:rsidRPr="00D52FFA">
              <w:rPr>
                <w:rFonts w:ascii="Times New Roman" w:hAnsi="Times New Roman"/>
                <w:b/>
                <w:color w:val="000000"/>
                <w:lang w:val="lt-LT"/>
              </w:rPr>
              <w:t>Antidiabetiniai vaistiniai preparatai</w:t>
            </w:r>
          </w:p>
        </w:tc>
      </w:tr>
      <w:tr w:rsidR="002937C8" w:rsidRPr="00A9653C" w14:paraId="78CDF806" w14:textId="77777777" w:rsidTr="00D52FFA">
        <w:tc>
          <w:tcPr>
            <w:tcW w:w="2802" w:type="dxa"/>
          </w:tcPr>
          <w:p w14:paraId="03008A69" w14:textId="77777777" w:rsidR="002937C8" w:rsidRPr="00D52FFA" w:rsidRDefault="002937C8" w:rsidP="00CD5ED4">
            <w:pPr>
              <w:tabs>
                <w:tab w:val="left" w:pos="0"/>
              </w:tabs>
              <w:suppressAutoHyphens/>
              <w:spacing w:after="0" w:line="240" w:lineRule="auto"/>
              <w:rPr>
                <w:rFonts w:ascii="Times New Roman" w:hAnsi="Times New Roman"/>
                <w:color w:val="000000"/>
                <w:lang w:val="lt-LT"/>
              </w:rPr>
            </w:pPr>
            <w:r w:rsidRPr="00D52FFA">
              <w:rPr>
                <w:rFonts w:ascii="Times New Roman" w:hAnsi="Times New Roman"/>
                <w:color w:val="000000"/>
                <w:lang w:val="lt-LT"/>
              </w:rPr>
              <w:t>Antidiabetiniai vaistiniai preparatai</w:t>
            </w:r>
          </w:p>
        </w:tc>
        <w:tc>
          <w:tcPr>
            <w:tcW w:w="2976" w:type="dxa"/>
          </w:tcPr>
          <w:p w14:paraId="46CA8FF9" w14:textId="77777777" w:rsidR="002937C8" w:rsidRPr="00D52FFA" w:rsidRDefault="002937C8" w:rsidP="00D52FFA">
            <w:pPr>
              <w:tabs>
                <w:tab w:val="left" w:pos="0"/>
              </w:tabs>
              <w:suppressAutoHyphens/>
              <w:spacing w:after="0" w:line="240" w:lineRule="auto"/>
              <w:rPr>
                <w:rFonts w:ascii="Times New Roman" w:hAnsi="Times New Roman"/>
                <w:lang w:val="lt-LT"/>
              </w:rPr>
            </w:pPr>
            <w:r w:rsidRPr="00D52FFA">
              <w:rPr>
                <w:rFonts w:ascii="Times New Roman" w:hAnsi="Times New Roman"/>
                <w:lang w:val="lt-LT"/>
              </w:rPr>
              <w:t>Netiesioginis poveikis antidiabetinių vaistinių preparatų poveikiui</w:t>
            </w:r>
          </w:p>
          <w:p w14:paraId="640220C7" w14:textId="77777777" w:rsidR="002937C8" w:rsidRPr="00D52FFA" w:rsidRDefault="002937C8" w:rsidP="00D52FFA">
            <w:pPr>
              <w:tabs>
                <w:tab w:val="left" w:pos="0"/>
              </w:tabs>
              <w:suppressAutoHyphens/>
              <w:spacing w:after="0" w:line="240" w:lineRule="auto"/>
              <w:rPr>
                <w:rFonts w:ascii="Times New Roman" w:hAnsi="Times New Roman"/>
                <w:lang w:val="lt-LT"/>
              </w:rPr>
            </w:pPr>
          </w:p>
          <w:p w14:paraId="40B0514D" w14:textId="77777777" w:rsidR="002937C8" w:rsidRPr="00D52FFA" w:rsidRDefault="002937C8" w:rsidP="00D52FFA">
            <w:pPr>
              <w:tabs>
                <w:tab w:val="left" w:pos="0"/>
              </w:tabs>
              <w:suppressAutoHyphens/>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skatina gliukozės kiekio kraujyje sumažėjimą, todėl gliukozės kiekis kraujyje tampa nestabilus</w:t>
            </w:r>
          </w:p>
        </w:tc>
        <w:tc>
          <w:tcPr>
            <w:tcW w:w="3510" w:type="dxa"/>
          </w:tcPr>
          <w:p w14:paraId="472BDD1A" w14:textId="77777777" w:rsidR="002937C8" w:rsidRPr="00D52FFA" w:rsidRDefault="002937C8" w:rsidP="00D52FFA">
            <w:pPr>
              <w:tabs>
                <w:tab w:val="left" w:pos="0"/>
              </w:tabs>
              <w:suppressAutoHyphens/>
              <w:spacing w:after="0" w:line="240" w:lineRule="auto"/>
              <w:rPr>
                <w:rFonts w:ascii="Times New Roman" w:hAnsi="Times New Roman"/>
                <w:lang w:val="lt-LT"/>
              </w:rPr>
            </w:pPr>
            <w:r w:rsidRPr="00D52FFA">
              <w:rPr>
                <w:rFonts w:ascii="Times New Roman" w:hAnsi="Times New Roman"/>
                <w:lang w:val="lt-LT"/>
              </w:rPr>
              <w:t>Būtina stebėti gliukozės kiekį kraujyje</w:t>
            </w:r>
          </w:p>
        </w:tc>
      </w:tr>
      <w:tr w:rsidR="002937C8" w:rsidRPr="00A9653C" w14:paraId="6D7E30FD" w14:textId="77777777" w:rsidTr="00D52FFA">
        <w:tc>
          <w:tcPr>
            <w:tcW w:w="9288" w:type="dxa"/>
            <w:gridSpan w:val="3"/>
            <w:shd w:val="clear" w:color="auto" w:fill="BFBFBF"/>
          </w:tcPr>
          <w:p w14:paraId="10B0E642" w14:textId="77777777" w:rsidR="002937C8" w:rsidRPr="00D52FFA" w:rsidRDefault="002937C8" w:rsidP="00CD5ED4">
            <w:pPr>
              <w:tabs>
                <w:tab w:val="left" w:pos="0"/>
              </w:tabs>
              <w:suppressAutoHyphens/>
              <w:spacing w:after="0" w:line="240" w:lineRule="auto"/>
              <w:rPr>
                <w:rFonts w:ascii="Times New Roman" w:hAnsi="Times New Roman"/>
                <w:lang w:val="lt-LT"/>
              </w:rPr>
            </w:pPr>
            <w:r w:rsidRPr="00D52FFA">
              <w:rPr>
                <w:rFonts w:ascii="Times New Roman" w:hAnsi="Times New Roman"/>
                <w:b/>
                <w:color w:val="000000"/>
                <w:lang w:val="lt-LT"/>
              </w:rPr>
              <w:t>Imuninę sistemą slopinantys vaistiniai preparatai</w:t>
            </w:r>
          </w:p>
        </w:tc>
      </w:tr>
      <w:tr w:rsidR="002937C8" w:rsidRPr="00A9653C" w14:paraId="27DF5C25" w14:textId="77777777" w:rsidTr="00D52FFA">
        <w:tc>
          <w:tcPr>
            <w:tcW w:w="2802" w:type="dxa"/>
          </w:tcPr>
          <w:p w14:paraId="1D2A50E6" w14:textId="77777777" w:rsidR="002937C8" w:rsidRPr="00D52FFA" w:rsidRDefault="002937C8" w:rsidP="00CD5ED4">
            <w:pPr>
              <w:tabs>
                <w:tab w:val="left" w:pos="0"/>
              </w:tabs>
              <w:suppressAutoHyphens/>
              <w:spacing w:after="0" w:line="240" w:lineRule="auto"/>
              <w:rPr>
                <w:rFonts w:ascii="Times New Roman" w:hAnsi="Times New Roman"/>
                <w:lang w:val="lt-LT"/>
              </w:rPr>
            </w:pPr>
            <w:proofErr w:type="spellStart"/>
            <w:r w:rsidRPr="00D52FFA">
              <w:rPr>
                <w:rFonts w:ascii="Times New Roman" w:hAnsi="Times New Roman"/>
                <w:color w:val="000000"/>
                <w:lang w:val="lt-LT"/>
              </w:rPr>
              <w:t>Ciklosporinas</w:t>
            </w:r>
            <w:proofErr w:type="spellEnd"/>
          </w:p>
        </w:tc>
        <w:tc>
          <w:tcPr>
            <w:tcW w:w="2976" w:type="dxa"/>
          </w:tcPr>
          <w:p w14:paraId="7B6E4C1C" w14:textId="77777777" w:rsidR="002937C8" w:rsidRPr="00D52FFA" w:rsidRDefault="002937C8" w:rsidP="00D52FFA">
            <w:pPr>
              <w:tabs>
                <w:tab w:val="left" w:pos="0"/>
              </w:tabs>
              <w:suppressAutoHyphens/>
              <w:spacing w:after="0" w:line="240" w:lineRule="auto"/>
              <w:rPr>
                <w:rFonts w:ascii="Times New Roman" w:hAnsi="Times New Roman"/>
                <w:lang w:val="lt-LT"/>
              </w:rPr>
            </w:pPr>
            <w:proofErr w:type="spellStart"/>
            <w:r w:rsidRPr="00D52FFA">
              <w:rPr>
                <w:rFonts w:ascii="Times New Roman" w:hAnsi="Times New Roman"/>
                <w:lang w:val="lt-LT"/>
              </w:rPr>
              <w:t>Ciklosporino</w:t>
            </w:r>
            <w:proofErr w:type="spellEnd"/>
            <w:r w:rsidRPr="00D52FFA">
              <w:rPr>
                <w:rFonts w:ascii="Times New Roman" w:hAnsi="Times New Roman"/>
                <w:lang w:val="lt-LT"/>
              </w:rPr>
              <w:t xml:space="preserve"> kiekis serume sumažėja</w:t>
            </w:r>
          </w:p>
          <w:p w14:paraId="516AD617" w14:textId="77777777" w:rsidR="002937C8" w:rsidRPr="00D52FFA" w:rsidRDefault="002937C8" w:rsidP="00D52FFA">
            <w:pPr>
              <w:tabs>
                <w:tab w:val="left" w:pos="0"/>
              </w:tabs>
              <w:suppressAutoHyphens/>
              <w:spacing w:after="0" w:line="240" w:lineRule="auto"/>
              <w:rPr>
                <w:rFonts w:ascii="Times New Roman" w:hAnsi="Times New Roman"/>
                <w:lang w:val="lt-LT"/>
              </w:rPr>
            </w:pPr>
          </w:p>
          <w:p w14:paraId="0AA41D61" w14:textId="77777777" w:rsidR="002937C8" w:rsidRPr="00D52FFA" w:rsidRDefault="002937C8" w:rsidP="00D52FFA">
            <w:pPr>
              <w:tabs>
                <w:tab w:val="left" w:pos="0"/>
              </w:tabs>
              <w:suppressAutoHyphens/>
              <w:spacing w:after="0" w:line="240" w:lineRule="auto"/>
              <w:rPr>
                <w:rFonts w:ascii="Times New Roman" w:hAnsi="Times New Roman"/>
                <w:lang w:val="lt-LT"/>
              </w:rPr>
            </w:pPr>
            <w:r w:rsidRPr="00D52FFA">
              <w:rPr>
                <w:rFonts w:ascii="Times New Roman" w:hAnsi="Times New Roman"/>
                <w:lang w:val="lt-LT"/>
              </w:rPr>
              <w:t>Imuninę sistemą slopinantis poveikis susilpnėja</w:t>
            </w:r>
          </w:p>
        </w:tc>
        <w:tc>
          <w:tcPr>
            <w:tcW w:w="3510" w:type="dxa"/>
          </w:tcPr>
          <w:p w14:paraId="5507D0BA" w14:textId="77777777" w:rsidR="002937C8" w:rsidRPr="00427868" w:rsidRDefault="002937C8" w:rsidP="00D52FFA">
            <w:pPr>
              <w:tabs>
                <w:tab w:val="left" w:pos="0"/>
              </w:tabs>
              <w:suppressAutoHyphens/>
              <w:spacing w:after="0" w:line="240" w:lineRule="auto"/>
              <w:rPr>
                <w:rFonts w:ascii="Times New Roman" w:hAnsi="Times New Roman"/>
                <w:lang w:val="sv-SE"/>
              </w:rPr>
            </w:pPr>
            <w:r w:rsidRPr="00D52FFA">
              <w:rPr>
                <w:rFonts w:ascii="Times New Roman" w:hAnsi="Times New Roman"/>
                <w:lang w:val="lt-LT"/>
              </w:rPr>
              <w:t xml:space="preserve">Būtina atidžiai stebėti </w:t>
            </w:r>
            <w:proofErr w:type="spellStart"/>
            <w:r w:rsidRPr="00D52FFA">
              <w:rPr>
                <w:rFonts w:ascii="Times New Roman" w:hAnsi="Times New Roman"/>
                <w:lang w:val="lt-LT"/>
              </w:rPr>
              <w:t>ciklosporino</w:t>
            </w:r>
            <w:proofErr w:type="spellEnd"/>
            <w:r w:rsidRPr="00D52FFA">
              <w:rPr>
                <w:rFonts w:ascii="Times New Roman" w:hAnsi="Times New Roman"/>
                <w:lang w:val="lt-LT"/>
              </w:rPr>
              <w:t xml:space="preserve"> koncentraciją</w:t>
            </w:r>
          </w:p>
        </w:tc>
      </w:tr>
      <w:tr w:rsidR="002937C8" w:rsidRPr="002937C8" w14:paraId="00721DFC" w14:textId="77777777" w:rsidTr="00D52FFA">
        <w:tc>
          <w:tcPr>
            <w:tcW w:w="9288" w:type="dxa"/>
            <w:gridSpan w:val="3"/>
            <w:shd w:val="clear" w:color="auto" w:fill="BFBFBF"/>
          </w:tcPr>
          <w:p w14:paraId="3EDEB27C" w14:textId="77777777" w:rsidR="002937C8" w:rsidRPr="00D52FFA" w:rsidRDefault="002937C8" w:rsidP="00CD5ED4">
            <w:pPr>
              <w:tabs>
                <w:tab w:val="left" w:pos="0"/>
              </w:tabs>
              <w:suppressAutoHyphens/>
              <w:spacing w:after="0" w:line="240" w:lineRule="auto"/>
              <w:rPr>
                <w:rFonts w:ascii="Times New Roman" w:hAnsi="Times New Roman"/>
                <w:b/>
                <w:lang w:val="lt-LT"/>
              </w:rPr>
            </w:pPr>
            <w:r w:rsidRPr="00D52FFA">
              <w:rPr>
                <w:rFonts w:ascii="Times New Roman" w:hAnsi="Times New Roman"/>
                <w:b/>
                <w:color w:val="000000"/>
                <w:lang w:val="lt-LT"/>
              </w:rPr>
              <w:t>Antituberkulioziniai vaistiniai preparatai</w:t>
            </w:r>
          </w:p>
        </w:tc>
      </w:tr>
      <w:tr w:rsidR="002937C8" w:rsidRPr="002937C8" w14:paraId="7D8A221B" w14:textId="77777777" w:rsidTr="00D52FFA">
        <w:tc>
          <w:tcPr>
            <w:tcW w:w="2802" w:type="dxa"/>
          </w:tcPr>
          <w:p w14:paraId="34F50558" w14:textId="77777777" w:rsidR="002937C8" w:rsidRPr="00D52FFA" w:rsidRDefault="002937C8" w:rsidP="00CD5ED4">
            <w:pPr>
              <w:tabs>
                <w:tab w:val="left" w:pos="0"/>
              </w:tabs>
              <w:suppressAutoHyphens/>
              <w:spacing w:after="0" w:line="240" w:lineRule="auto"/>
              <w:rPr>
                <w:rFonts w:ascii="Times New Roman" w:hAnsi="Times New Roman"/>
                <w:color w:val="000000"/>
                <w:lang w:val="lt-LT"/>
              </w:rPr>
            </w:pPr>
            <w:proofErr w:type="spellStart"/>
            <w:r w:rsidRPr="00D52FFA">
              <w:rPr>
                <w:rFonts w:ascii="Times New Roman" w:hAnsi="Times New Roman"/>
                <w:color w:val="000000"/>
                <w:lang w:val="lt-LT"/>
              </w:rPr>
              <w:t>Rifampicinas</w:t>
            </w:r>
            <w:proofErr w:type="spellEnd"/>
          </w:p>
        </w:tc>
        <w:tc>
          <w:tcPr>
            <w:tcW w:w="2976" w:type="dxa"/>
          </w:tcPr>
          <w:p w14:paraId="36DACEAC" w14:textId="77777777" w:rsidR="002937C8" w:rsidRPr="00D52FFA" w:rsidRDefault="002937C8" w:rsidP="00D52FFA">
            <w:pPr>
              <w:tabs>
                <w:tab w:val="left" w:pos="0"/>
              </w:tabs>
              <w:suppressAutoHyphens/>
              <w:spacing w:after="0" w:line="240" w:lineRule="auto"/>
              <w:rPr>
                <w:rFonts w:ascii="Times New Roman" w:hAnsi="Times New Roman"/>
                <w:lang w:val="lt-LT"/>
              </w:rPr>
            </w:pPr>
            <w:r w:rsidRPr="00D52FFA">
              <w:rPr>
                <w:rFonts w:ascii="Times New Roman" w:hAnsi="Times New Roman"/>
                <w:lang w:val="lt-LT"/>
              </w:rPr>
              <w:t xml:space="preserve">Jei kartu vartojama </w:t>
            </w:r>
            <w:proofErr w:type="spellStart"/>
            <w:r w:rsidRPr="00D52FFA">
              <w:rPr>
                <w:rFonts w:ascii="Times New Roman" w:hAnsi="Times New Roman"/>
                <w:lang w:val="lt-LT"/>
              </w:rPr>
              <w:t>rifampicino</w:t>
            </w:r>
            <w:proofErr w:type="spellEnd"/>
            <w:r w:rsidRPr="00D52FFA">
              <w:rPr>
                <w:rFonts w:ascii="Times New Roman" w:hAnsi="Times New Roman"/>
                <w:lang w:val="lt-LT"/>
              </w:rPr>
              <w:t xml:space="preserve"> ir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stiprėja </w:t>
            </w:r>
            <w:proofErr w:type="spellStart"/>
            <w:r w:rsidRPr="00D52FFA">
              <w:rPr>
                <w:rFonts w:ascii="Times New Roman" w:hAnsi="Times New Roman"/>
                <w:lang w:val="lt-LT"/>
              </w:rPr>
              <w:t>hepatotoksinis</w:t>
            </w:r>
            <w:proofErr w:type="spellEnd"/>
            <w:r w:rsidRPr="00D52FFA">
              <w:rPr>
                <w:rFonts w:ascii="Times New Roman" w:hAnsi="Times New Roman"/>
                <w:lang w:val="lt-LT"/>
              </w:rPr>
              <w:t xml:space="preserve"> poveikis </w:t>
            </w:r>
          </w:p>
          <w:p w14:paraId="03376954" w14:textId="77777777" w:rsidR="002937C8" w:rsidRPr="00D52FFA" w:rsidRDefault="002937C8" w:rsidP="00D52FFA">
            <w:pPr>
              <w:tabs>
                <w:tab w:val="left" w:pos="0"/>
              </w:tabs>
              <w:suppressAutoHyphens/>
              <w:spacing w:after="0" w:line="240" w:lineRule="auto"/>
              <w:rPr>
                <w:rFonts w:ascii="Times New Roman" w:hAnsi="Times New Roman"/>
                <w:lang w:val="lt-LT"/>
              </w:rPr>
            </w:pPr>
          </w:p>
          <w:p w14:paraId="7FD06639" w14:textId="77777777" w:rsidR="002937C8" w:rsidRPr="00D52FFA" w:rsidRDefault="002937C8" w:rsidP="00D52FFA">
            <w:pPr>
              <w:tabs>
                <w:tab w:val="left" w:pos="0"/>
              </w:tabs>
              <w:suppressAutoHyphens/>
              <w:spacing w:after="0" w:line="240" w:lineRule="auto"/>
              <w:rPr>
                <w:rFonts w:ascii="Times New Roman" w:hAnsi="Times New Roman"/>
                <w:lang w:val="lt-LT"/>
              </w:rPr>
            </w:pPr>
            <w:proofErr w:type="spellStart"/>
            <w:r w:rsidRPr="00D52FFA">
              <w:rPr>
                <w:rFonts w:ascii="Times New Roman" w:hAnsi="Times New Roman"/>
                <w:lang w:val="lt-LT"/>
              </w:rPr>
              <w:t>Rifampicino</w:t>
            </w:r>
            <w:proofErr w:type="spellEnd"/>
            <w:r w:rsidRPr="00D52FFA">
              <w:rPr>
                <w:rFonts w:ascii="Times New Roman" w:hAnsi="Times New Roman"/>
                <w:lang w:val="lt-LT"/>
              </w:rPr>
              <w:t xml:space="preserve"> plazmos klirensas didėja, AUC mažėja</w:t>
            </w:r>
          </w:p>
        </w:tc>
        <w:tc>
          <w:tcPr>
            <w:tcW w:w="3510" w:type="dxa"/>
          </w:tcPr>
          <w:p w14:paraId="78EE8713" w14:textId="17E65165" w:rsidR="002937C8" w:rsidRPr="00D52FFA" w:rsidRDefault="002937C8" w:rsidP="00D52FFA">
            <w:pPr>
              <w:tabs>
                <w:tab w:val="left" w:pos="0"/>
              </w:tabs>
              <w:suppressAutoHyphens/>
              <w:spacing w:after="0" w:line="240" w:lineRule="auto"/>
              <w:rPr>
                <w:rFonts w:ascii="Times New Roman" w:hAnsi="Times New Roman"/>
                <w:color w:val="000000"/>
                <w:lang w:val="lt-LT"/>
              </w:rPr>
            </w:pPr>
            <w:r w:rsidRPr="00D52FFA">
              <w:rPr>
                <w:rFonts w:ascii="Times New Roman" w:hAnsi="Times New Roman"/>
                <w:color w:val="000000"/>
                <w:lang w:val="lt-LT"/>
              </w:rPr>
              <w:t>Kepenų funkcijos tyrimus rekomenduojama atlikti prieš gydymą ir jo metu (žr. 4.4</w:t>
            </w:r>
            <w:r w:rsidR="00487512">
              <w:rPr>
                <w:rFonts w:ascii="Times New Roman" w:hAnsi="Times New Roman"/>
                <w:color w:val="000000"/>
                <w:lang w:val="lt-LT"/>
              </w:rPr>
              <w:t> </w:t>
            </w:r>
            <w:r w:rsidRPr="00D52FFA">
              <w:rPr>
                <w:rFonts w:ascii="Times New Roman" w:hAnsi="Times New Roman"/>
                <w:color w:val="000000"/>
                <w:lang w:val="lt-LT"/>
              </w:rPr>
              <w:t>skyrių)</w:t>
            </w:r>
          </w:p>
          <w:p w14:paraId="71C0EA19"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p>
          <w:p w14:paraId="10E1A736"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p>
          <w:p w14:paraId="3BD88C46" w14:textId="77777777" w:rsidR="002937C8" w:rsidRPr="00D52FFA" w:rsidRDefault="002937C8" w:rsidP="00D52FFA">
            <w:pPr>
              <w:tabs>
                <w:tab w:val="left" w:pos="0"/>
              </w:tabs>
              <w:suppressAutoHyphens/>
              <w:spacing w:after="0" w:line="240" w:lineRule="auto"/>
              <w:rPr>
                <w:rFonts w:ascii="Times New Roman" w:hAnsi="Times New Roman"/>
                <w:lang w:val="en-US"/>
              </w:rPr>
            </w:pPr>
            <w:r w:rsidRPr="00D52FFA">
              <w:rPr>
                <w:rFonts w:ascii="Times New Roman" w:hAnsi="Times New Roman"/>
                <w:color w:val="000000"/>
                <w:lang w:val="lt-LT"/>
              </w:rPr>
              <w:t>Dozės koreguoti nereikia</w:t>
            </w:r>
          </w:p>
        </w:tc>
      </w:tr>
      <w:tr w:rsidR="002937C8" w:rsidRPr="002937C8" w14:paraId="63AF0629" w14:textId="77777777" w:rsidTr="00D52FFA">
        <w:tc>
          <w:tcPr>
            <w:tcW w:w="9288" w:type="dxa"/>
            <w:gridSpan w:val="3"/>
            <w:shd w:val="clear" w:color="auto" w:fill="BFBFBF"/>
          </w:tcPr>
          <w:p w14:paraId="374B6D5B" w14:textId="77777777" w:rsidR="002937C8" w:rsidRPr="00D52FFA" w:rsidRDefault="002937C8" w:rsidP="00CD5ED4">
            <w:pPr>
              <w:tabs>
                <w:tab w:val="left" w:pos="0"/>
              </w:tabs>
              <w:suppressAutoHyphens/>
              <w:spacing w:after="0" w:line="240" w:lineRule="auto"/>
              <w:rPr>
                <w:rFonts w:ascii="Times New Roman" w:hAnsi="Times New Roman"/>
                <w:b/>
                <w:lang w:val="lt-LT"/>
              </w:rPr>
            </w:pPr>
            <w:r w:rsidRPr="00D52FFA">
              <w:rPr>
                <w:rFonts w:ascii="Times New Roman" w:hAnsi="Times New Roman"/>
                <w:b/>
                <w:color w:val="000000"/>
                <w:lang w:val="lt-LT"/>
              </w:rPr>
              <w:t>Šlapimo rūgšties išsiskyrimą skatinantys vaistiniai preparatai</w:t>
            </w:r>
          </w:p>
        </w:tc>
      </w:tr>
      <w:tr w:rsidR="002937C8" w:rsidRPr="00A9653C" w14:paraId="43E40DFB" w14:textId="77777777" w:rsidTr="00D52FFA">
        <w:tc>
          <w:tcPr>
            <w:tcW w:w="2802" w:type="dxa"/>
          </w:tcPr>
          <w:p w14:paraId="4C8C4562" w14:textId="77777777" w:rsidR="002937C8" w:rsidRPr="00D52FFA" w:rsidRDefault="002937C8" w:rsidP="00CD5ED4">
            <w:pPr>
              <w:tabs>
                <w:tab w:val="left" w:pos="0"/>
              </w:tabs>
              <w:suppressAutoHyphens/>
              <w:spacing w:after="0" w:line="240" w:lineRule="auto"/>
              <w:rPr>
                <w:rFonts w:ascii="Times New Roman" w:hAnsi="Times New Roman"/>
                <w:color w:val="000000"/>
                <w:lang w:val="lt-LT"/>
              </w:rPr>
            </w:pPr>
            <w:proofErr w:type="spellStart"/>
            <w:r w:rsidRPr="00D52FFA">
              <w:rPr>
                <w:rFonts w:ascii="Times New Roman" w:hAnsi="Times New Roman"/>
                <w:color w:val="000000"/>
                <w:lang w:val="lt-LT"/>
              </w:rPr>
              <w:t>Probenecidas</w:t>
            </w:r>
            <w:proofErr w:type="spellEnd"/>
          </w:p>
        </w:tc>
        <w:tc>
          <w:tcPr>
            <w:tcW w:w="2976" w:type="dxa"/>
          </w:tcPr>
          <w:p w14:paraId="3C4EAF6C" w14:textId="77777777" w:rsidR="002937C8" w:rsidRPr="00D52FFA" w:rsidRDefault="002937C8" w:rsidP="00D52FFA">
            <w:pPr>
              <w:tabs>
                <w:tab w:val="left" w:pos="0"/>
              </w:tabs>
              <w:suppressAutoHyphens/>
              <w:spacing w:after="0" w:line="240" w:lineRule="auto"/>
              <w:rPr>
                <w:rFonts w:ascii="Times New Roman" w:hAnsi="Times New Roman"/>
                <w:lang w:val="lt-LT"/>
              </w:rPr>
            </w:pPr>
            <w:r w:rsidRPr="00D52FFA">
              <w:rPr>
                <w:rFonts w:ascii="Times New Roman" w:hAnsi="Times New Roman"/>
                <w:color w:val="000000"/>
                <w:lang w:val="lt-LT"/>
              </w:rPr>
              <w:t xml:space="preserve">Šlapimo rūgšties </w:t>
            </w:r>
            <w:proofErr w:type="spellStart"/>
            <w:r w:rsidRPr="00D52FFA">
              <w:rPr>
                <w:rFonts w:ascii="Times New Roman" w:hAnsi="Times New Roman"/>
                <w:color w:val="000000"/>
                <w:lang w:val="lt-LT"/>
              </w:rPr>
              <w:t>ekskrecija</w:t>
            </w:r>
            <w:proofErr w:type="spellEnd"/>
            <w:r w:rsidRPr="00D52FFA">
              <w:rPr>
                <w:rFonts w:ascii="Times New Roman" w:hAnsi="Times New Roman"/>
                <w:color w:val="000000"/>
                <w:lang w:val="lt-LT"/>
              </w:rPr>
              <w:t xml:space="preserve"> mažėja, eliminacija lėtėja</w:t>
            </w:r>
          </w:p>
        </w:tc>
        <w:tc>
          <w:tcPr>
            <w:tcW w:w="3510" w:type="dxa"/>
          </w:tcPr>
          <w:p w14:paraId="31AC8E83" w14:textId="77777777" w:rsidR="002937C8" w:rsidRPr="00D52FFA" w:rsidRDefault="002937C8" w:rsidP="00D52FFA">
            <w:pPr>
              <w:tabs>
                <w:tab w:val="left" w:pos="0"/>
              </w:tabs>
              <w:suppressAutoHyphens/>
              <w:spacing w:after="0" w:line="240" w:lineRule="auto"/>
              <w:rPr>
                <w:rFonts w:ascii="Times New Roman" w:hAnsi="Times New Roman"/>
                <w:lang w:val="lt-LT"/>
              </w:rPr>
            </w:pPr>
            <w:r w:rsidRPr="00D52FFA">
              <w:rPr>
                <w:rFonts w:ascii="Times New Roman" w:hAnsi="Times New Roman"/>
                <w:lang w:val="lt-LT"/>
              </w:rPr>
              <w:t>Būtinas atidus šlapimo rūgšties koncentracijos stebėjimas</w:t>
            </w:r>
          </w:p>
        </w:tc>
      </w:tr>
      <w:tr w:rsidR="002937C8" w:rsidRPr="002937C8" w14:paraId="5B2F6B45" w14:textId="77777777" w:rsidTr="00D52FFA">
        <w:tc>
          <w:tcPr>
            <w:tcW w:w="9288" w:type="dxa"/>
            <w:gridSpan w:val="3"/>
            <w:shd w:val="clear" w:color="auto" w:fill="BFBFBF"/>
          </w:tcPr>
          <w:p w14:paraId="1EF94096" w14:textId="77777777" w:rsidR="002937C8" w:rsidRPr="00D52FFA" w:rsidRDefault="002937C8" w:rsidP="00CD5ED4">
            <w:pPr>
              <w:tabs>
                <w:tab w:val="left" w:pos="0"/>
              </w:tabs>
              <w:suppressAutoHyphens/>
              <w:spacing w:after="0" w:line="240" w:lineRule="auto"/>
              <w:rPr>
                <w:rFonts w:ascii="Times New Roman" w:hAnsi="Times New Roman"/>
                <w:lang w:val="lt-LT"/>
              </w:rPr>
            </w:pPr>
            <w:r w:rsidRPr="00D52FFA">
              <w:rPr>
                <w:rFonts w:ascii="Times New Roman" w:hAnsi="Times New Roman"/>
                <w:b/>
                <w:color w:val="000000"/>
                <w:lang w:val="lt-LT"/>
              </w:rPr>
              <w:t>Antivirusiniai vaistiniai preparatai</w:t>
            </w:r>
          </w:p>
        </w:tc>
      </w:tr>
      <w:tr w:rsidR="002937C8" w:rsidRPr="002937C8" w14:paraId="33AD94E2" w14:textId="77777777" w:rsidTr="00D52FFA">
        <w:tc>
          <w:tcPr>
            <w:tcW w:w="2802" w:type="dxa"/>
          </w:tcPr>
          <w:p w14:paraId="4533196C" w14:textId="77777777" w:rsidR="002937C8" w:rsidRPr="00D52FFA" w:rsidRDefault="002937C8" w:rsidP="00CD5ED4">
            <w:pPr>
              <w:tabs>
                <w:tab w:val="left" w:pos="0"/>
              </w:tabs>
              <w:suppressAutoHyphens/>
              <w:spacing w:after="0" w:line="240" w:lineRule="auto"/>
              <w:rPr>
                <w:rFonts w:ascii="Times New Roman" w:hAnsi="Times New Roman"/>
                <w:color w:val="000000"/>
                <w:lang w:val="lt-LT"/>
              </w:rPr>
            </w:pPr>
            <w:proofErr w:type="spellStart"/>
            <w:r w:rsidRPr="00D52FFA">
              <w:rPr>
                <w:rFonts w:ascii="Times New Roman" w:hAnsi="Times New Roman"/>
                <w:color w:val="000000"/>
                <w:lang w:val="lt-LT"/>
              </w:rPr>
              <w:t>Zidovudinas</w:t>
            </w:r>
            <w:proofErr w:type="spellEnd"/>
          </w:p>
        </w:tc>
        <w:tc>
          <w:tcPr>
            <w:tcW w:w="2976" w:type="dxa"/>
          </w:tcPr>
          <w:p w14:paraId="54631887" w14:textId="77777777" w:rsidR="002937C8" w:rsidRPr="00D52FFA" w:rsidRDefault="002937C8" w:rsidP="00D52FFA">
            <w:pPr>
              <w:tabs>
                <w:tab w:val="left" w:pos="0"/>
              </w:tabs>
              <w:suppressAutoHyphens/>
              <w:spacing w:after="0" w:line="240" w:lineRule="auto"/>
              <w:rPr>
                <w:rFonts w:ascii="Times New Roman" w:hAnsi="Times New Roman"/>
                <w:color w:val="000000"/>
                <w:lang w:val="lt-LT"/>
              </w:rPr>
            </w:pPr>
            <w:proofErr w:type="spellStart"/>
            <w:r w:rsidRPr="00D52FFA">
              <w:rPr>
                <w:rFonts w:ascii="Times New Roman" w:hAnsi="Times New Roman"/>
                <w:color w:val="000000"/>
                <w:lang w:val="lt-LT"/>
              </w:rPr>
              <w:t>Pirazinamido</w:t>
            </w:r>
            <w:proofErr w:type="spellEnd"/>
            <w:r w:rsidRPr="00D52FFA">
              <w:rPr>
                <w:rFonts w:ascii="Times New Roman" w:hAnsi="Times New Roman"/>
                <w:color w:val="000000"/>
                <w:lang w:val="lt-LT"/>
              </w:rPr>
              <w:t xml:space="preserve"> kiekis kraujyje mažėja, poveikis silpnėja</w:t>
            </w:r>
          </w:p>
        </w:tc>
        <w:tc>
          <w:tcPr>
            <w:tcW w:w="3510" w:type="dxa"/>
          </w:tcPr>
          <w:p w14:paraId="78B0DA24" w14:textId="77777777" w:rsidR="002937C8" w:rsidRPr="002169EA" w:rsidRDefault="002937C8" w:rsidP="00D52FFA">
            <w:pPr>
              <w:tabs>
                <w:tab w:val="left" w:pos="0"/>
              </w:tabs>
              <w:suppressAutoHyphens/>
              <w:spacing w:after="0" w:line="240" w:lineRule="auto"/>
              <w:rPr>
                <w:rFonts w:ascii="Times New Roman" w:hAnsi="Times New Roman"/>
                <w:lang w:val="en-US"/>
              </w:rPr>
            </w:pPr>
            <w:r w:rsidRPr="00D52FFA">
              <w:rPr>
                <w:rFonts w:ascii="Times New Roman" w:hAnsi="Times New Roman"/>
                <w:lang w:val="lt-LT"/>
              </w:rPr>
              <w:t xml:space="preserve">Būtinas atidus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koncentracijos stebėjimas</w:t>
            </w:r>
          </w:p>
        </w:tc>
      </w:tr>
    </w:tbl>
    <w:p w14:paraId="25357B0B" w14:textId="77777777" w:rsidR="002937C8" w:rsidRPr="002169EA" w:rsidRDefault="002937C8" w:rsidP="00CD5ED4">
      <w:pPr>
        <w:spacing w:after="0" w:line="240" w:lineRule="auto"/>
        <w:jc w:val="both"/>
        <w:rPr>
          <w:rFonts w:ascii="Times New Roman" w:hAnsi="Times New Roman"/>
          <w:lang w:val="en-US"/>
        </w:rPr>
      </w:pPr>
    </w:p>
    <w:p w14:paraId="0FBE1FC7" w14:textId="77777777" w:rsidR="002937C8" w:rsidRPr="00D52FFA" w:rsidRDefault="002937C8" w:rsidP="00CD5ED4">
      <w:pPr>
        <w:spacing w:after="0" w:line="240" w:lineRule="auto"/>
        <w:rPr>
          <w:rFonts w:ascii="Times New Roman" w:hAnsi="Times New Roman"/>
          <w:lang w:val="lt-LT"/>
        </w:rPr>
      </w:pPr>
      <w:r w:rsidRPr="00D52FFA">
        <w:rPr>
          <w:rFonts w:ascii="Times New Roman" w:hAnsi="Times New Roman"/>
          <w:lang w:val="lt-LT"/>
        </w:rPr>
        <w:t>Kitokia sąveika</w:t>
      </w:r>
    </w:p>
    <w:p w14:paraId="0BD5D369"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gali slopinti šlapimo rūgšties išsiskyrimą skatinančių vaistinių preparatų, pvz., </w:t>
      </w:r>
      <w:proofErr w:type="spellStart"/>
      <w:r w:rsidRPr="00D52FFA">
        <w:rPr>
          <w:rFonts w:ascii="Times New Roman" w:hAnsi="Times New Roman"/>
          <w:lang w:val="lt-LT"/>
        </w:rPr>
        <w:t>askorbo</w:t>
      </w:r>
      <w:proofErr w:type="spellEnd"/>
      <w:r w:rsidRPr="00D52FFA">
        <w:rPr>
          <w:rFonts w:ascii="Times New Roman" w:hAnsi="Times New Roman"/>
          <w:lang w:val="lt-LT"/>
        </w:rPr>
        <w:t xml:space="preserve"> rūgšties ir kontrastą sukeliančių medžiagų, poveikį, todėl rekomenduojamas atidus paciento stebėjimas.</w:t>
      </w:r>
    </w:p>
    <w:p w14:paraId="251C2CE0"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Alkoholio ir kitokių toksinį poveikį kepenims sukelti galinčių medžiagų gydymo </w:t>
      </w:r>
      <w:proofErr w:type="spellStart"/>
      <w:r w:rsidRPr="00D52FFA">
        <w:rPr>
          <w:rFonts w:ascii="Times New Roman" w:hAnsi="Times New Roman"/>
          <w:lang w:val="lt-LT"/>
        </w:rPr>
        <w:t>pirazinamidu</w:t>
      </w:r>
      <w:proofErr w:type="spellEnd"/>
      <w:r w:rsidRPr="00D52FFA">
        <w:rPr>
          <w:rFonts w:ascii="Times New Roman" w:hAnsi="Times New Roman"/>
          <w:lang w:val="lt-LT"/>
        </w:rPr>
        <w:t xml:space="preserve"> metu vartoti nerekomenduojama, kadangi gali didėti toksinio poveikio kepenims rizika. </w:t>
      </w:r>
    </w:p>
    <w:p w14:paraId="44F25D06" w14:textId="77777777" w:rsidR="002937C8" w:rsidRPr="00D52FFA" w:rsidRDefault="002937C8" w:rsidP="00D52FFA">
      <w:pPr>
        <w:spacing w:after="0" w:line="240" w:lineRule="auto"/>
        <w:rPr>
          <w:rFonts w:ascii="Times New Roman" w:hAnsi="Times New Roman"/>
          <w:lang w:val="lt-LT"/>
        </w:rPr>
      </w:pPr>
    </w:p>
    <w:p w14:paraId="20E78C3E"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4.6</w:t>
      </w:r>
      <w:r w:rsidRPr="00D52FFA">
        <w:rPr>
          <w:rFonts w:ascii="Times New Roman" w:hAnsi="Times New Roman"/>
          <w:b/>
          <w:spacing w:val="-3"/>
          <w:lang w:val="lt-LT"/>
        </w:rPr>
        <w:tab/>
        <w:t>Vaisingumas, nėštumo ir žindymo laikotarpis</w:t>
      </w:r>
    </w:p>
    <w:p w14:paraId="6DFBF0ED" w14:textId="77777777" w:rsidR="002937C8" w:rsidRPr="00D52FFA" w:rsidRDefault="002937C8" w:rsidP="00CD5ED4">
      <w:pPr>
        <w:spacing w:after="0" w:line="240" w:lineRule="auto"/>
        <w:rPr>
          <w:rFonts w:ascii="Times New Roman" w:hAnsi="Times New Roman"/>
          <w:lang w:val="lt-LT"/>
        </w:rPr>
      </w:pPr>
    </w:p>
    <w:p w14:paraId="75569C18"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Nėštumas</w:t>
      </w:r>
    </w:p>
    <w:p w14:paraId="16AF496B" w14:textId="79CD5B71"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Klinikinių duomenų apie nėščių moterų gydymą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nepakanka. Remiantis tyrimų su gyvūnais metu gautais duomenimis, išvadų apie tiesioginį ar netiesioginį žalingą poveikį nėštumo eigai, embriono ar vaisiaus vystymuisi, gimimui ar </w:t>
      </w:r>
      <w:proofErr w:type="spellStart"/>
      <w:r w:rsidRPr="00D52FFA">
        <w:rPr>
          <w:rFonts w:ascii="Times New Roman" w:hAnsi="Times New Roman"/>
          <w:lang w:val="lt-LT"/>
        </w:rPr>
        <w:t>postnataliniam</w:t>
      </w:r>
      <w:proofErr w:type="spellEnd"/>
      <w:r w:rsidRPr="00D52FFA">
        <w:rPr>
          <w:rFonts w:ascii="Times New Roman" w:hAnsi="Times New Roman"/>
          <w:lang w:val="lt-LT"/>
        </w:rPr>
        <w:t xml:space="preserve"> vystymuisi daryti negalima (žr. 5.3</w:t>
      </w:r>
      <w:r w:rsidR="00487512">
        <w:rPr>
          <w:rFonts w:ascii="Times New Roman" w:hAnsi="Times New Roman"/>
          <w:lang w:val="lt-LT"/>
        </w:rPr>
        <w:t> </w:t>
      </w:r>
      <w:r w:rsidRPr="00D52FFA">
        <w:rPr>
          <w:rFonts w:ascii="Times New Roman" w:hAnsi="Times New Roman"/>
          <w:lang w:val="lt-LT"/>
        </w:rPr>
        <w:t xml:space="preserve">skyrių). </w:t>
      </w:r>
    </w:p>
    <w:p w14:paraId="5DA05BB8" w14:textId="77777777" w:rsidR="002937C8" w:rsidRPr="00D52FFA" w:rsidRDefault="002937C8" w:rsidP="00D52FFA">
      <w:pPr>
        <w:spacing w:after="0" w:line="240" w:lineRule="auto"/>
        <w:rPr>
          <w:rFonts w:ascii="Times New Roman" w:hAnsi="Times New Roman"/>
          <w:lang w:val="lt-LT"/>
        </w:rPr>
      </w:pPr>
    </w:p>
    <w:p w14:paraId="6BEB977B" w14:textId="77777777" w:rsidR="002937C8" w:rsidRPr="00F05CF3" w:rsidRDefault="002937C8" w:rsidP="00D52FFA">
      <w:pPr>
        <w:spacing w:after="0" w:line="240" w:lineRule="auto"/>
        <w:rPr>
          <w:rFonts w:ascii="Times New Roman" w:hAnsi="Times New Roman"/>
          <w:strike/>
          <w:u w:val="single"/>
          <w:lang w:val="lt-LT"/>
        </w:rPr>
      </w:pPr>
      <w:r w:rsidRPr="00F05CF3">
        <w:rPr>
          <w:rFonts w:ascii="Times New Roman" w:hAnsi="Times New Roman"/>
          <w:u w:val="single"/>
          <w:lang w:val="lt-LT"/>
        </w:rPr>
        <w:t>Žindymas</w:t>
      </w:r>
    </w:p>
    <w:p w14:paraId="481F2A44"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Nedidelis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kiekis išsiskiria į motinos pieną. Jei vartojamos įprastinės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dozės, laikoma, kad žalingo poveikio krūtimi maitinamam kūdikiui nepasireiškia.</w:t>
      </w:r>
    </w:p>
    <w:p w14:paraId="6EA551C9" w14:textId="77777777" w:rsidR="002937C8" w:rsidRPr="00D52FFA" w:rsidRDefault="002937C8" w:rsidP="00D52FFA">
      <w:pPr>
        <w:spacing w:after="0" w:line="240" w:lineRule="auto"/>
        <w:rPr>
          <w:rFonts w:ascii="Times New Roman" w:hAnsi="Times New Roman"/>
          <w:lang w:val="lt-LT"/>
        </w:rPr>
      </w:pPr>
    </w:p>
    <w:p w14:paraId="573F791D" w14:textId="3D58EBC4"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Vis dėlto nėštumo laikotarpiu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w:t>
      </w:r>
      <w:r w:rsidR="00487512">
        <w:rPr>
          <w:rFonts w:ascii="Times New Roman" w:hAnsi="Times New Roman"/>
          <w:lang w:val="lt-LT"/>
        </w:rPr>
        <w:t xml:space="preserve"> </w:t>
      </w:r>
      <w:r w:rsidRPr="00D52FFA">
        <w:rPr>
          <w:rFonts w:ascii="Times New Roman" w:hAnsi="Times New Roman"/>
          <w:lang w:val="lt-LT"/>
        </w:rPr>
        <w:t>galima vartoti tik atidžiai įvertinus riziką ir naudą.</w:t>
      </w:r>
    </w:p>
    <w:p w14:paraId="3916395C" w14:textId="77777777" w:rsidR="002937C8" w:rsidRPr="00D52FFA" w:rsidRDefault="002937C8" w:rsidP="00D52FFA">
      <w:pPr>
        <w:spacing w:after="0" w:line="240" w:lineRule="auto"/>
        <w:rPr>
          <w:rFonts w:ascii="Times New Roman" w:hAnsi="Times New Roman"/>
          <w:lang w:val="lt-LT"/>
        </w:rPr>
      </w:pPr>
    </w:p>
    <w:p w14:paraId="24A34083"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Vaisingumas</w:t>
      </w:r>
    </w:p>
    <w:p w14:paraId="25EE9D03" w14:textId="3EB42C85"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Duomenų apie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w:t>
      </w:r>
      <w:r w:rsidR="00487512">
        <w:rPr>
          <w:rFonts w:ascii="Times New Roman" w:hAnsi="Times New Roman"/>
          <w:lang w:val="lt-LT"/>
        </w:rPr>
        <w:t xml:space="preserve"> </w:t>
      </w:r>
      <w:r w:rsidRPr="00D52FFA">
        <w:rPr>
          <w:rFonts w:ascii="Times New Roman" w:hAnsi="Times New Roman"/>
          <w:lang w:val="lt-LT"/>
        </w:rPr>
        <w:t xml:space="preserve">poveikį žmonių vaisingumui nėra. </w:t>
      </w:r>
    </w:p>
    <w:p w14:paraId="4E0A3123" w14:textId="77777777" w:rsidR="002937C8" w:rsidRPr="00D52FFA" w:rsidRDefault="002937C8" w:rsidP="00D52FFA">
      <w:pPr>
        <w:spacing w:after="0" w:line="240" w:lineRule="auto"/>
        <w:rPr>
          <w:rFonts w:ascii="Times New Roman" w:hAnsi="Times New Roman"/>
          <w:lang w:val="lt-LT"/>
        </w:rPr>
      </w:pPr>
    </w:p>
    <w:p w14:paraId="780BFCA1"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4.7</w:t>
      </w:r>
      <w:r w:rsidRPr="00D52FFA">
        <w:rPr>
          <w:rFonts w:ascii="Times New Roman" w:hAnsi="Times New Roman"/>
          <w:b/>
          <w:spacing w:val="-3"/>
          <w:lang w:val="lt-LT"/>
        </w:rPr>
        <w:tab/>
        <w:t>Poveikis gebėjimui vairuoti ir valdyti mechanizmus</w:t>
      </w:r>
    </w:p>
    <w:p w14:paraId="7EE7A26C" w14:textId="77777777" w:rsidR="002937C8" w:rsidRPr="00D52FFA" w:rsidRDefault="002937C8" w:rsidP="00CD5ED4">
      <w:pPr>
        <w:spacing w:after="0" w:line="240" w:lineRule="auto"/>
        <w:rPr>
          <w:rFonts w:ascii="Times New Roman" w:hAnsi="Times New Roman"/>
          <w:lang w:val="lt-LT"/>
        </w:rPr>
      </w:pPr>
    </w:p>
    <w:p w14:paraId="174F05D8" w14:textId="5639F064"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Net jei laikomasi dozavimo nurodymų,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reakciją gali veikti taip, kad gali pakisti gebėjimas dalyvauti eisme, vairuoti automobilį, valdyti mechanizmus ir</w:t>
      </w:r>
      <w:r w:rsidR="00487512">
        <w:rPr>
          <w:rFonts w:ascii="Times New Roman" w:hAnsi="Times New Roman"/>
          <w:lang w:val="lt-LT"/>
        </w:rPr>
        <w:t> </w:t>
      </w:r>
      <w:r w:rsidRPr="00D52FFA">
        <w:rPr>
          <w:rFonts w:ascii="Times New Roman" w:hAnsi="Times New Roman"/>
          <w:lang w:val="lt-LT"/>
        </w:rPr>
        <w:t>(arba) dirbti be papildomo saugumo užtikrinimo (ypač jei pasireiškia sąveika su alkoholiu). Pacientai gali negebėti greitai ir pakankamai tiksliai reaguoti į nenumatytus staiga pasireiškiančius įvykius.</w:t>
      </w:r>
    </w:p>
    <w:p w14:paraId="4D9FE5A4" w14:textId="77777777" w:rsidR="002937C8" w:rsidRPr="00D52FFA" w:rsidRDefault="002937C8" w:rsidP="00D52FFA">
      <w:pPr>
        <w:spacing w:after="0" w:line="240" w:lineRule="auto"/>
        <w:rPr>
          <w:rFonts w:ascii="Times New Roman" w:hAnsi="Times New Roman"/>
          <w:lang w:val="lt-LT"/>
        </w:rPr>
      </w:pPr>
    </w:p>
    <w:p w14:paraId="0A39AAEF" w14:textId="77777777" w:rsidR="002937C8" w:rsidRPr="00D52FFA" w:rsidRDefault="002937C8" w:rsidP="00D52FFA">
      <w:pPr>
        <w:spacing w:after="0" w:line="240" w:lineRule="auto"/>
        <w:outlineLvl w:val="0"/>
        <w:rPr>
          <w:rFonts w:ascii="Times New Roman" w:hAnsi="Times New Roman"/>
          <w:lang w:val="lt-LT"/>
        </w:rPr>
      </w:pPr>
      <w:r w:rsidRPr="00D52FFA">
        <w:rPr>
          <w:rFonts w:ascii="Times New Roman" w:hAnsi="Times New Roman"/>
          <w:b/>
          <w:lang w:val="lt-LT"/>
        </w:rPr>
        <w:t>4.8</w:t>
      </w:r>
      <w:r w:rsidRPr="00D52FFA">
        <w:rPr>
          <w:rFonts w:ascii="Times New Roman" w:hAnsi="Times New Roman"/>
          <w:b/>
          <w:lang w:val="lt-LT"/>
        </w:rPr>
        <w:tab/>
        <w:t>Nepageidaujamas poveikis</w:t>
      </w:r>
    </w:p>
    <w:p w14:paraId="615F4AF2" w14:textId="77777777" w:rsidR="002937C8" w:rsidRPr="00D52FFA" w:rsidRDefault="002937C8" w:rsidP="00D52FFA">
      <w:pPr>
        <w:spacing w:after="0" w:line="240" w:lineRule="auto"/>
        <w:rPr>
          <w:rFonts w:ascii="Times New Roman" w:hAnsi="Times New Roman"/>
          <w:u w:val="single"/>
          <w:lang w:val="lt-LT"/>
        </w:rPr>
      </w:pPr>
    </w:p>
    <w:p w14:paraId="1FCB01A1" w14:textId="77777777" w:rsidR="002937C8" w:rsidRPr="00D52FFA" w:rsidRDefault="002937C8" w:rsidP="00D52FFA">
      <w:pPr>
        <w:autoSpaceDE w:val="0"/>
        <w:spacing w:after="0" w:line="240" w:lineRule="auto"/>
        <w:contextualSpacing/>
        <w:rPr>
          <w:rFonts w:ascii="Times New Roman" w:hAnsi="Times New Roman"/>
          <w:lang w:val="lt-LT"/>
        </w:rPr>
      </w:pPr>
      <w:r w:rsidRPr="00D52FFA">
        <w:rPr>
          <w:rFonts w:ascii="Times New Roman" w:hAnsi="Times New Roman"/>
          <w:lang w:val="lt-LT"/>
        </w:rPr>
        <w:t>Nepageidaujamo poveikio dažnis apibūdinamas taip, kaip nurodyta toliau.</w:t>
      </w:r>
    </w:p>
    <w:p w14:paraId="4A0A3D8D" w14:textId="77777777" w:rsidR="002937C8" w:rsidRPr="00D52FFA" w:rsidRDefault="002937C8" w:rsidP="00D52FF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47"/>
        <w:gridCol w:w="1160"/>
        <w:gridCol w:w="2002"/>
        <w:gridCol w:w="1979"/>
        <w:gridCol w:w="1383"/>
      </w:tblGrid>
      <w:tr w:rsidR="002937C8" w:rsidRPr="002937C8" w14:paraId="5EABE5BF" w14:textId="77777777" w:rsidTr="00D52FFA">
        <w:tc>
          <w:tcPr>
            <w:tcW w:w="817" w:type="dxa"/>
            <w:shd w:val="clear" w:color="auto" w:fill="D9D9D9"/>
          </w:tcPr>
          <w:p w14:paraId="05E82FAE"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Labai dažnas (≥ 1/10)</w:t>
            </w:r>
          </w:p>
        </w:tc>
        <w:tc>
          <w:tcPr>
            <w:tcW w:w="1947" w:type="dxa"/>
            <w:shd w:val="clear" w:color="auto" w:fill="D9D9D9"/>
          </w:tcPr>
          <w:p w14:paraId="3779D771"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Dažnas (nuo ≥ 1/100 iki &lt; 1/10)</w:t>
            </w:r>
          </w:p>
        </w:tc>
        <w:tc>
          <w:tcPr>
            <w:tcW w:w="1160" w:type="dxa"/>
            <w:shd w:val="clear" w:color="auto" w:fill="D9D9D9"/>
          </w:tcPr>
          <w:p w14:paraId="584ACA7D"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Nedažnas (nuo ≥ 1/1 000 iki &lt; 1/100)</w:t>
            </w:r>
          </w:p>
        </w:tc>
        <w:tc>
          <w:tcPr>
            <w:tcW w:w="2002" w:type="dxa"/>
            <w:shd w:val="clear" w:color="auto" w:fill="D9D9D9"/>
          </w:tcPr>
          <w:p w14:paraId="4846FF57" w14:textId="1808C6A9"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Retas (nuo ≥ 1/10 000 iki &lt; 1/1</w:t>
            </w:r>
            <w:r w:rsidR="00487512">
              <w:rPr>
                <w:rFonts w:ascii="Times New Roman" w:hAnsi="Times New Roman"/>
                <w:lang w:val="lt-LT"/>
              </w:rPr>
              <w:t> </w:t>
            </w:r>
            <w:r w:rsidRPr="00D52FFA">
              <w:rPr>
                <w:rFonts w:ascii="Times New Roman" w:hAnsi="Times New Roman"/>
                <w:lang w:val="lt-LT"/>
              </w:rPr>
              <w:t>000)</w:t>
            </w:r>
          </w:p>
        </w:tc>
        <w:tc>
          <w:tcPr>
            <w:tcW w:w="1979" w:type="dxa"/>
            <w:shd w:val="clear" w:color="auto" w:fill="D9D9D9"/>
          </w:tcPr>
          <w:p w14:paraId="66BE95F4"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Labai retas (&lt; 1/10 000)</w:t>
            </w:r>
          </w:p>
        </w:tc>
        <w:tc>
          <w:tcPr>
            <w:tcW w:w="1383" w:type="dxa"/>
            <w:shd w:val="clear" w:color="auto" w:fill="D9D9D9"/>
          </w:tcPr>
          <w:p w14:paraId="388B9A51"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Dažnis nežinomas (negali būti apskaičiuotas pagal turimus duomenis)</w:t>
            </w:r>
          </w:p>
        </w:tc>
      </w:tr>
      <w:tr w:rsidR="002937C8" w:rsidRPr="00A9653C" w14:paraId="3D461527" w14:textId="77777777" w:rsidTr="00D52FFA">
        <w:tc>
          <w:tcPr>
            <w:tcW w:w="9288" w:type="dxa"/>
            <w:gridSpan w:val="6"/>
            <w:shd w:val="clear" w:color="auto" w:fill="D9D9D9"/>
          </w:tcPr>
          <w:p w14:paraId="0399C5CE"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Kraujo ir limfinės sistemos sutrikimai</w:t>
            </w:r>
          </w:p>
        </w:tc>
      </w:tr>
      <w:tr w:rsidR="002937C8" w:rsidRPr="00A9653C" w14:paraId="13041881" w14:textId="77777777" w:rsidTr="00D52FFA">
        <w:tc>
          <w:tcPr>
            <w:tcW w:w="817" w:type="dxa"/>
          </w:tcPr>
          <w:p w14:paraId="44A63E2D" w14:textId="77777777" w:rsidR="002937C8" w:rsidRPr="00D52FFA" w:rsidRDefault="002937C8" w:rsidP="00CD5ED4">
            <w:pPr>
              <w:spacing w:after="0" w:line="240" w:lineRule="auto"/>
              <w:rPr>
                <w:rFonts w:ascii="Times New Roman" w:hAnsi="Times New Roman"/>
                <w:lang w:val="lt-LT"/>
              </w:rPr>
            </w:pPr>
          </w:p>
        </w:tc>
        <w:tc>
          <w:tcPr>
            <w:tcW w:w="1947" w:type="dxa"/>
          </w:tcPr>
          <w:p w14:paraId="38AC295A" w14:textId="77777777" w:rsidR="002937C8" w:rsidRPr="00D52FFA" w:rsidRDefault="002937C8" w:rsidP="00D52FFA">
            <w:pPr>
              <w:spacing w:after="0" w:line="240" w:lineRule="auto"/>
              <w:rPr>
                <w:rFonts w:ascii="Times New Roman" w:hAnsi="Times New Roman"/>
                <w:lang w:val="lt-LT"/>
              </w:rPr>
            </w:pPr>
          </w:p>
        </w:tc>
        <w:tc>
          <w:tcPr>
            <w:tcW w:w="1160" w:type="dxa"/>
          </w:tcPr>
          <w:p w14:paraId="3FBB35D7" w14:textId="77777777" w:rsidR="002937C8" w:rsidRPr="00D52FFA" w:rsidRDefault="002937C8" w:rsidP="00D52FFA">
            <w:pPr>
              <w:spacing w:after="0" w:line="240" w:lineRule="auto"/>
              <w:rPr>
                <w:rFonts w:ascii="Times New Roman" w:hAnsi="Times New Roman"/>
                <w:lang w:val="lt-LT"/>
              </w:rPr>
            </w:pPr>
          </w:p>
        </w:tc>
        <w:tc>
          <w:tcPr>
            <w:tcW w:w="2002" w:type="dxa"/>
          </w:tcPr>
          <w:p w14:paraId="0C0D5246" w14:textId="77777777" w:rsidR="002937C8" w:rsidRPr="00D52FFA" w:rsidRDefault="002937C8" w:rsidP="00D52FFA">
            <w:pPr>
              <w:spacing w:after="0" w:line="240" w:lineRule="auto"/>
              <w:rPr>
                <w:rFonts w:ascii="Times New Roman" w:hAnsi="Times New Roman"/>
                <w:lang w:val="lt-LT"/>
              </w:rPr>
            </w:pPr>
          </w:p>
        </w:tc>
        <w:tc>
          <w:tcPr>
            <w:tcW w:w="1979" w:type="dxa"/>
          </w:tcPr>
          <w:p w14:paraId="761A00BF"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Hemopoezės sistemos sutrikimai, </w:t>
            </w:r>
            <w:proofErr w:type="spellStart"/>
            <w:r w:rsidRPr="00D52FFA">
              <w:rPr>
                <w:rFonts w:ascii="Times New Roman" w:hAnsi="Times New Roman"/>
                <w:lang w:val="lt-LT"/>
              </w:rPr>
              <w:t>sideroblastinė</w:t>
            </w:r>
            <w:proofErr w:type="spellEnd"/>
            <w:r w:rsidRPr="00D52FFA">
              <w:rPr>
                <w:rFonts w:ascii="Times New Roman" w:hAnsi="Times New Roman"/>
                <w:lang w:val="lt-LT"/>
              </w:rPr>
              <w:t xml:space="preserve"> anemija, </w:t>
            </w:r>
            <w:proofErr w:type="spellStart"/>
            <w:r w:rsidRPr="00D52FFA">
              <w:rPr>
                <w:rFonts w:ascii="Times New Roman" w:hAnsi="Times New Roman"/>
                <w:lang w:val="lt-LT"/>
              </w:rPr>
              <w:t>trombocitopenija</w:t>
            </w:r>
            <w:proofErr w:type="spellEnd"/>
          </w:p>
        </w:tc>
        <w:tc>
          <w:tcPr>
            <w:tcW w:w="1383" w:type="dxa"/>
          </w:tcPr>
          <w:p w14:paraId="5E9B9DDD" w14:textId="77777777" w:rsidR="002937C8" w:rsidRPr="00D52FFA" w:rsidRDefault="002937C8" w:rsidP="00D52FFA">
            <w:pPr>
              <w:spacing w:after="0" w:line="240" w:lineRule="auto"/>
              <w:rPr>
                <w:rFonts w:ascii="Times New Roman" w:hAnsi="Times New Roman"/>
                <w:lang w:val="lt-LT"/>
              </w:rPr>
            </w:pPr>
          </w:p>
        </w:tc>
      </w:tr>
      <w:tr w:rsidR="002937C8" w:rsidRPr="002937C8" w14:paraId="157F1CE3" w14:textId="77777777" w:rsidTr="00D52FFA">
        <w:tc>
          <w:tcPr>
            <w:tcW w:w="9288" w:type="dxa"/>
            <w:gridSpan w:val="6"/>
            <w:shd w:val="clear" w:color="auto" w:fill="D9D9D9"/>
          </w:tcPr>
          <w:p w14:paraId="1F2CD1F3"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Imuninės sistemos sutrikimai</w:t>
            </w:r>
          </w:p>
        </w:tc>
      </w:tr>
      <w:tr w:rsidR="002937C8" w:rsidRPr="002937C8" w14:paraId="0FFF15A2" w14:textId="77777777" w:rsidTr="00D52FFA">
        <w:tc>
          <w:tcPr>
            <w:tcW w:w="817" w:type="dxa"/>
          </w:tcPr>
          <w:p w14:paraId="4884007D" w14:textId="77777777" w:rsidR="002937C8" w:rsidRPr="00D52FFA" w:rsidRDefault="002937C8" w:rsidP="00CD5ED4">
            <w:pPr>
              <w:spacing w:after="0" w:line="240" w:lineRule="auto"/>
              <w:rPr>
                <w:rFonts w:ascii="Times New Roman" w:hAnsi="Times New Roman"/>
                <w:lang w:val="lt-LT"/>
              </w:rPr>
            </w:pPr>
          </w:p>
        </w:tc>
        <w:tc>
          <w:tcPr>
            <w:tcW w:w="1947" w:type="dxa"/>
          </w:tcPr>
          <w:p w14:paraId="0B1394F4" w14:textId="77777777" w:rsidR="002937C8" w:rsidRPr="00D52FFA" w:rsidRDefault="002937C8" w:rsidP="00D52FFA">
            <w:pPr>
              <w:spacing w:after="0" w:line="240" w:lineRule="auto"/>
              <w:rPr>
                <w:rFonts w:ascii="Times New Roman" w:hAnsi="Times New Roman"/>
                <w:lang w:val="lt-LT"/>
              </w:rPr>
            </w:pPr>
          </w:p>
        </w:tc>
        <w:tc>
          <w:tcPr>
            <w:tcW w:w="1160" w:type="dxa"/>
          </w:tcPr>
          <w:p w14:paraId="09460A71" w14:textId="77777777" w:rsidR="002937C8" w:rsidRPr="00D52FFA" w:rsidRDefault="002937C8" w:rsidP="00D52FFA">
            <w:pPr>
              <w:spacing w:after="0" w:line="240" w:lineRule="auto"/>
              <w:rPr>
                <w:rFonts w:ascii="Times New Roman" w:hAnsi="Times New Roman"/>
                <w:lang w:val="lt-LT"/>
              </w:rPr>
            </w:pPr>
          </w:p>
        </w:tc>
        <w:tc>
          <w:tcPr>
            <w:tcW w:w="2002" w:type="dxa"/>
          </w:tcPr>
          <w:p w14:paraId="5F0B548F"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Padidėjusio jautrumo reakcijos</w:t>
            </w:r>
          </w:p>
        </w:tc>
        <w:tc>
          <w:tcPr>
            <w:tcW w:w="1979" w:type="dxa"/>
          </w:tcPr>
          <w:p w14:paraId="50B7E50A" w14:textId="77777777" w:rsidR="002937C8" w:rsidRPr="00D52FFA" w:rsidRDefault="002937C8" w:rsidP="00D52FFA">
            <w:pPr>
              <w:spacing w:after="0" w:line="240" w:lineRule="auto"/>
              <w:rPr>
                <w:rFonts w:ascii="Times New Roman" w:hAnsi="Times New Roman"/>
                <w:lang w:val="lt-LT"/>
              </w:rPr>
            </w:pPr>
          </w:p>
        </w:tc>
        <w:tc>
          <w:tcPr>
            <w:tcW w:w="1383" w:type="dxa"/>
          </w:tcPr>
          <w:p w14:paraId="39DA8A79" w14:textId="77777777" w:rsidR="002937C8" w:rsidRPr="00D52FFA" w:rsidRDefault="002937C8" w:rsidP="00D52FFA">
            <w:pPr>
              <w:spacing w:after="0" w:line="240" w:lineRule="auto"/>
              <w:rPr>
                <w:rFonts w:ascii="Times New Roman" w:hAnsi="Times New Roman"/>
                <w:lang w:val="lt-LT"/>
              </w:rPr>
            </w:pPr>
          </w:p>
        </w:tc>
      </w:tr>
      <w:tr w:rsidR="002937C8" w:rsidRPr="002937C8" w14:paraId="015B77F8" w14:textId="77777777" w:rsidTr="00D52FFA">
        <w:tc>
          <w:tcPr>
            <w:tcW w:w="9288" w:type="dxa"/>
            <w:gridSpan w:val="6"/>
            <w:shd w:val="clear" w:color="auto" w:fill="D9D9D9"/>
          </w:tcPr>
          <w:p w14:paraId="47ED9AE1"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Endokrininiai sutrikimai</w:t>
            </w:r>
          </w:p>
        </w:tc>
      </w:tr>
      <w:tr w:rsidR="002937C8" w:rsidRPr="00A9653C" w14:paraId="7AA63CB4" w14:textId="77777777" w:rsidTr="00D52FFA">
        <w:tc>
          <w:tcPr>
            <w:tcW w:w="817" w:type="dxa"/>
          </w:tcPr>
          <w:p w14:paraId="2D160A7C" w14:textId="77777777" w:rsidR="002937C8" w:rsidRPr="00D52FFA" w:rsidRDefault="002937C8" w:rsidP="00CD5ED4">
            <w:pPr>
              <w:spacing w:after="0" w:line="240" w:lineRule="auto"/>
              <w:rPr>
                <w:rFonts w:ascii="Times New Roman" w:hAnsi="Times New Roman"/>
                <w:lang w:val="lt-LT"/>
              </w:rPr>
            </w:pPr>
          </w:p>
        </w:tc>
        <w:tc>
          <w:tcPr>
            <w:tcW w:w="1947" w:type="dxa"/>
          </w:tcPr>
          <w:p w14:paraId="419D0307" w14:textId="77777777" w:rsidR="002937C8" w:rsidRPr="00D52FFA" w:rsidRDefault="002937C8" w:rsidP="00D52FFA">
            <w:pPr>
              <w:spacing w:after="0" w:line="240" w:lineRule="auto"/>
              <w:rPr>
                <w:rFonts w:ascii="Times New Roman" w:hAnsi="Times New Roman"/>
                <w:lang w:val="lt-LT"/>
              </w:rPr>
            </w:pPr>
          </w:p>
        </w:tc>
        <w:tc>
          <w:tcPr>
            <w:tcW w:w="1160" w:type="dxa"/>
          </w:tcPr>
          <w:p w14:paraId="3F89E990" w14:textId="77777777" w:rsidR="002937C8" w:rsidRPr="00D52FFA" w:rsidRDefault="002937C8" w:rsidP="00D52FFA">
            <w:pPr>
              <w:spacing w:after="0" w:line="240" w:lineRule="auto"/>
              <w:rPr>
                <w:rFonts w:ascii="Times New Roman" w:hAnsi="Times New Roman"/>
                <w:lang w:val="lt-LT"/>
              </w:rPr>
            </w:pPr>
          </w:p>
        </w:tc>
        <w:tc>
          <w:tcPr>
            <w:tcW w:w="2002" w:type="dxa"/>
          </w:tcPr>
          <w:p w14:paraId="28D21C85" w14:textId="77777777" w:rsidR="002937C8" w:rsidRPr="00D52FFA" w:rsidRDefault="002937C8" w:rsidP="00D52FFA">
            <w:pPr>
              <w:spacing w:after="0" w:line="240" w:lineRule="auto"/>
              <w:rPr>
                <w:rFonts w:ascii="Times New Roman" w:hAnsi="Times New Roman"/>
                <w:lang w:val="lt-LT"/>
              </w:rPr>
            </w:pPr>
          </w:p>
        </w:tc>
        <w:tc>
          <w:tcPr>
            <w:tcW w:w="1979" w:type="dxa"/>
          </w:tcPr>
          <w:p w14:paraId="1F9CE0AD"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Antinksčių žievės funkcijos sutrikimas (17-ketosteroido išsiskyrimas su šlapimu)</w:t>
            </w:r>
          </w:p>
        </w:tc>
        <w:tc>
          <w:tcPr>
            <w:tcW w:w="1383" w:type="dxa"/>
          </w:tcPr>
          <w:p w14:paraId="606415D3" w14:textId="77777777" w:rsidR="002937C8" w:rsidRPr="00D52FFA" w:rsidRDefault="002937C8" w:rsidP="00D52FFA">
            <w:pPr>
              <w:spacing w:after="0" w:line="240" w:lineRule="auto"/>
              <w:rPr>
                <w:rFonts w:ascii="Times New Roman" w:hAnsi="Times New Roman"/>
                <w:lang w:val="lt-LT"/>
              </w:rPr>
            </w:pPr>
          </w:p>
        </w:tc>
      </w:tr>
      <w:tr w:rsidR="002937C8" w:rsidRPr="002937C8" w14:paraId="3358FF6B" w14:textId="77777777" w:rsidTr="00D52FFA">
        <w:tc>
          <w:tcPr>
            <w:tcW w:w="9288" w:type="dxa"/>
            <w:gridSpan w:val="6"/>
            <w:shd w:val="clear" w:color="auto" w:fill="D9D9D9"/>
          </w:tcPr>
          <w:p w14:paraId="5673CBA9"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Metabolizmo ir mitybos sutrikimai</w:t>
            </w:r>
          </w:p>
        </w:tc>
      </w:tr>
      <w:tr w:rsidR="002937C8" w:rsidRPr="002937C8" w14:paraId="063F4106" w14:textId="77777777" w:rsidTr="00D52FFA">
        <w:tc>
          <w:tcPr>
            <w:tcW w:w="817" w:type="dxa"/>
          </w:tcPr>
          <w:p w14:paraId="784B6A5C" w14:textId="77777777" w:rsidR="002937C8" w:rsidRPr="00D52FFA" w:rsidRDefault="002937C8" w:rsidP="00CD5ED4">
            <w:pPr>
              <w:spacing w:after="0" w:line="240" w:lineRule="auto"/>
              <w:rPr>
                <w:rFonts w:ascii="Times New Roman" w:hAnsi="Times New Roman"/>
                <w:lang w:val="lt-LT"/>
              </w:rPr>
            </w:pPr>
          </w:p>
        </w:tc>
        <w:tc>
          <w:tcPr>
            <w:tcW w:w="1947" w:type="dxa"/>
          </w:tcPr>
          <w:p w14:paraId="003C37FF" w14:textId="07C80D5D"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Hiperurikemija</w:t>
            </w:r>
            <w:proofErr w:type="spellEnd"/>
            <w:r w:rsidRPr="00D52FFA">
              <w:rPr>
                <w:rFonts w:ascii="Times New Roman" w:hAnsi="Times New Roman"/>
                <w:lang w:val="lt-LT"/>
              </w:rPr>
              <w:t xml:space="preserve"> (žr. 4.4</w:t>
            </w:r>
            <w:r w:rsidR="00487512">
              <w:rPr>
                <w:rFonts w:ascii="Times New Roman" w:hAnsi="Times New Roman"/>
                <w:lang w:val="lt-LT"/>
              </w:rPr>
              <w:t> </w:t>
            </w:r>
            <w:r w:rsidRPr="00D52FFA">
              <w:rPr>
                <w:rFonts w:ascii="Times New Roman" w:hAnsi="Times New Roman"/>
                <w:lang w:val="lt-LT"/>
              </w:rPr>
              <w:t>skyrių)</w:t>
            </w:r>
          </w:p>
        </w:tc>
        <w:tc>
          <w:tcPr>
            <w:tcW w:w="1160" w:type="dxa"/>
          </w:tcPr>
          <w:p w14:paraId="213CECC2" w14:textId="77777777" w:rsidR="002937C8" w:rsidRPr="00D52FFA" w:rsidRDefault="002937C8" w:rsidP="00D52FFA">
            <w:pPr>
              <w:spacing w:after="0" w:line="240" w:lineRule="auto"/>
              <w:rPr>
                <w:rFonts w:ascii="Times New Roman" w:hAnsi="Times New Roman"/>
                <w:lang w:val="lt-LT"/>
              </w:rPr>
            </w:pPr>
          </w:p>
        </w:tc>
        <w:tc>
          <w:tcPr>
            <w:tcW w:w="2002" w:type="dxa"/>
          </w:tcPr>
          <w:p w14:paraId="39538E05" w14:textId="77777777" w:rsidR="002937C8" w:rsidRPr="00D52FFA" w:rsidRDefault="002937C8" w:rsidP="00D52FFA">
            <w:pPr>
              <w:spacing w:after="0" w:line="240" w:lineRule="auto"/>
              <w:rPr>
                <w:rFonts w:ascii="Times New Roman" w:hAnsi="Times New Roman"/>
                <w:lang w:val="lt-LT"/>
              </w:rPr>
            </w:pPr>
          </w:p>
        </w:tc>
        <w:tc>
          <w:tcPr>
            <w:tcW w:w="1979" w:type="dxa"/>
          </w:tcPr>
          <w:p w14:paraId="557C18E0"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Podagros priepuolis, </w:t>
            </w:r>
            <w:proofErr w:type="spellStart"/>
            <w:r w:rsidRPr="00D52FFA">
              <w:rPr>
                <w:rFonts w:ascii="Times New Roman" w:hAnsi="Times New Roman"/>
                <w:lang w:val="lt-LT"/>
              </w:rPr>
              <w:t>porfirija</w:t>
            </w:r>
            <w:proofErr w:type="spellEnd"/>
            <w:r w:rsidRPr="00D52FFA">
              <w:rPr>
                <w:rFonts w:ascii="Times New Roman" w:hAnsi="Times New Roman"/>
                <w:lang w:val="lt-LT"/>
              </w:rPr>
              <w:t xml:space="preserve">, </w:t>
            </w:r>
            <w:proofErr w:type="spellStart"/>
            <w:r w:rsidRPr="00D52FFA">
              <w:rPr>
                <w:rFonts w:ascii="Times New Roman" w:hAnsi="Times New Roman"/>
                <w:lang w:val="lt-LT"/>
              </w:rPr>
              <w:t>pelagra</w:t>
            </w:r>
            <w:proofErr w:type="spellEnd"/>
            <w:r w:rsidRPr="00D52FFA">
              <w:rPr>
                <w:rFonts w:ascii="Times New Roman" w:hAnsi="Times New Roman"/>
                <w:lang w:val="lt-LT"/>
              </w:rPr>
              <w:t xml:space="preserve"> </w:t>
            </w:r>
          </w:p>
        </w:tc>
        <w:tc>
          <w:tcPr>
            <w:tcW w:w="1383" w:type="dxa"/>
          </w:tcPr>
          <w:p w14:paraId="14D33905" w14:textId="77777777" w:rsidR="002937C8" w:rsidRPr="00D52FFA" w:rsidRDefault="002937C8" w:rsidP="00D52FFA">
            <w:pPr>
              <w:spacing w:after="0" w:line="240" w:lineRule="auto"/>
              <w:rPr>
                <w:rFonts w:ascii="Times New Roman" w:hAnsi="Times New Roman"/>
                <w:lang w:val="lt-LT"/>
              </w:rPr>
            </w:pPr>
          </w:p>
        </w:tc>
      </w:tr>
      <w:tr w:rsidR="002937C8" w:rsidRPr="002937C8" w14:paraId="0BE40EAF" w14:textId="77777777" w:rsidTr="00D52FFA">
        <w:tc>
          <w:tcPr>
            <w:tcW w:w="9288" w:type="dxa"/>
            <w:gridSpan w:val="6"/>
            <w:shd w:val="clear" w:color="auto" w:fill="D9D9D9"/>
          </w:tcPr>
          <w:p w14:paraId="43AE2C3E"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Nervų sistemos sutrikimai</w:t>
            </w:r>
          </w:p>
        </w:tc>
      </w:tr>
      <w:tr w:rsidR="002937C8" w:rsidRPr="002937C8" w14:paraId="1AB5DDED" w14:textId="77777777" w:rsidTr="00D52FFA">
        <w:tc>
          <w:tcPr>
            <w:tcW w:w="817" w:type="dxa"/>
          </w:tcPr>
          <w:p w14:paraId="4713FFFA" w14:textId="77777777" w:rsidR="002937C8" w:rsidRPr="00D52FFA" w:rsidRDefault="002937C8" w:rsidP="00CD5ED4">
            <w:pPr>
              <w:spacing w:after="0" w:line="240" w:lineRule="auto"/>
              <w:rPr>
                <w:rFonts w:ascii="Times New Roman" w:hAnsi="Times New Roman"/>
                <w:lang w:val="lt-LT"/>
              </w:rPr>
            </w:pPr>
          </w:p>
        </w:tc>
        <w:tc>
          <w:tcPr>
            <w:tcW w:w="1947" w:type="dxa"/>
          </w:tcPr>
          <w:p w14:paraId="655000B2" w14:textId="77777777" w:rsidR="002937C8" w:rsidRPr="00D52FFA" w:rsidRDefault="002937C8" w:rsidP="00D52FFA">
            <w:pPr>
              <w:spacing w:after="0" w:line="240" w:lineRule="auto"/>
              <w:rPr>
                <w:rFonts w:ascii="Times New Roman" w:hAnsi="Times New Roman"/>
                <w:lang w:val="lt-LT"/>
              </w:rPr>
            </w:pPr>
          </w:p>
        </w:tc>
        <w:tc>
          <w:tcPr>
            <w:tcW w:w="1160" w:type="dxa"/>
          </w:tcPr>
          <w:p w14:paraId="49379590" w14:textId="77777777" w:rsidR="002937C8" w:rsidRPr="00D52FFA" w:rsidRDefault="002937C8" w:rsidP="00D52FFA">
            <w:pPr>
              <w:spacing w:after="0" w:line="240" w:lineRule="auto"/>
              <w:rPr>
                <w:rFonts w:ascii="Times New Roman" w:hAnsi="Times New Roman"/>
                <w:lang w:val="lt-LT"/>
              </w:rPr>
            </w:pPr>
          </w:p>
        </w:tc>
        <w:tc>
          <w:tcPr>
            <w:tcW w:w="2002" w:type="dxa"/>
          </w:tcPr>
          <w:p w14:paraId="74719A8A"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Galvos skausmas, galvos sukimasis (</w:t>
            </w:r>
            <w:proofErr w:type="spellStart"/>
            <w:r w:rsidRPr="00D52FFA">
              <w:rPr>
                <w:rFonts w:ascii="Times New Roman" w:hAnsi="Times New Roman"/>
                <w:i/>
                <w:lang w:val="lt-LT"/>
              </w:rPr>
              <w:t>vertigo</w:t>
            </w:r>
            <w:proofErr w:type="spellEnd"/>
            <w:r w:rsidRPr="00D52FFA">
              <w:rPr>
                <w:rFonts w:ascii="Times New Roman" w:hAnsi="Times New Roman"/>
                <w:lang w:val="lt-LT"/>
              </w:rPr>
              <w:t>), dirglumas, nemiga</w:t>
            </w:r>
          </w:p>
        </w:tc>
        <w:tc>
          <w:tcPr>
            <w:tcW w:w="1979" w:type="dxa"/>
          </w:tcPr>
          <w:p w14:paraId="4542892F" w14:textId="77777777" w:rsidR="002937C8" w:rsidRPr="00D52FFA" w:rsidRDefault="002937C8" w:rsidP="00D52FFA">
            <w:pPr>
              <w:spacing w:after="0" w:line="240" w:lineRule="auto"/>
              <w:rPr>
                <w:rFonts w:ascii="Times New Roman" w:hAnsi="Times New Roman"/>
                <w:lang w:val="lt-LT"/>
              </w:rPr>
            </w:pPr>
          </w:p>
        </w:tc>
        <w:tc>
          <w:tcPr>
            <w:tcW w:w="1383" w:type="dxa"/>
          </w:tcPr>
          <w:p w14:paraId="24959D07" w14:textId="77777777" w:rsidR="002937C8" w:rsidRPr="00D52FFA" w:rsidRDefault="002937C8" w:rsidP="00D52FFA">
            <w:pPr>
              <w:spacing w:after="0" w:line="240" w:lineRule="auto"/>
              <w:rPr>
                <w:rFonts w:ascii="Times New Roman" w:hAnsi="Times New Roman"/>
                <w:lang w:val="lt-LT"/>
              </w:rPr>
            </w:pPr>
          </w:p>
        </w:tc>
      </w:tr>
      <w:tr w:rsidR="002937C8" w:rsidRPr="002937C8" w14:paraId="46707A4B" w14:textId="77777777" w:rsidTr="00D52FFA">
        <w:tc>
          <w:tcPr>
            <w:tcW w:w="9288" w:type="dxa"/>
            <w:gridSpan w:val="6"/>
            <w:shd w:val="clear" w:color="auto" w:fill="D9D9D9"/>
          </w:tcPr>
          <w:p w14:paraId="4E0F9268"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Kraujagyslių sutrikimai</w:t>
            </w:r>
          </w:p>
        </w:tc>
      </w:tr>
      <w:tr w:rsidR="002937C8" w:rsidRPr="002937C8" w14:paraId="40BF4CC2" w14:textId="77777777" w:rsidTr="00D52FFA">
        <w:tc>
          <w:tcPr>
            <w:tcW w:w="817" w:type="dxa"/>
          </w:tcPr>
          <w:p w14:paraId="64107945" w14:textId="77777777" w:rsidR="002937C8" w:rsidRPr="00D52FFA" w:rsidRDefault="002937C8" w:rsidP="00CD5ED4">
            <w:pPr>
              <w:spacing w:after="0" w:line="240" w:lineRule="auto"/>
              <w:rPr>
                <w:rFonts w:ascii="Times New Roman" w:hAnsi="Times New Roman"/>
                <w:lang w:val="lt-LT"/>
              </w:rPr>
            </w:pPr>
          </w:p>
        </w:tc>
        <w:tc>
          <w:tcPr>
            <w:tcW w:w="1947" w:type="dxa"/>
          </w:tcPr>
          <w:p w14:paraId="670926BA" w14:textId="77777777" w:rsidR="002937C8" w:rsidRPr="00D52FFA" w:rsidRDefault="002937C8" w:rsidP="00D52FFA">
            <w:pPr>
              <w:spacing w:after="0" w:line="240" w:lineRule="auto"/>
              <w:rPr>
                <w:rFonts w:ascii="Times New Roman" w:hAnsi="Times New Roman"/>
                <w:lang w:val="lt-LT"/>
              </w:rPr>
            </w:pPr>
          </w:p>
        </w:tc>
        <w:tc>
          <w:tcPr>
            <w:tcW w:w="1160" w:type="dxa"/>
          </w:tcPr>
          <w:p w14:paraId="651FA587" w14:textId="77777777" w:rsidR="002937C8" w:rsidRPr="00D52FFA" w:rsidRDefault="002937C8" w:rsidP="00D52FFA">
            <w:pPr>
              <w:spacing w:after="0" w:line="240" w:lineRule="auto"/>
              <w:rPr>
                <w:rFonts w:ascii="Times New Roman" w:hAnsi="Times New Roman"/>
                <w:lang w:val="lt-LT"/>
              </w:rPr>
            </w:pPr>
          </w:p>
        </w:tc>
        <w:tc>
          <w:tcPr>
            <w:tcW w:w="2002" w:type="dxa"/>
          </w:tcPr>
          <w:p w14:paraId="0A1E24D5" w14:textId="77777777" w:rsidR="002937C8" w:rsidRPr="00D52FFA" w:rsidRDefault="002937C8" w:rsidP="00D52FFA">
            <w:pPr>
              <w:spacing w:after="0" w:line="240" w:lineRule="auto"/>
              <w:rPr>
                <w:rFonts w:ascii="Times New Roman" w:hAnsi="Times New Roman"/>
                <w:lang w:val="lt-LT"/>
              </w:rPr>
            </w:pPr>
          </w:p>
        </w:tc>
        <w:tc>
          <w:tcPr>
            <w:tcW w:w="1979" w:type="dxa"/>
          </w:tcPr>
          <w:p w14:paraId="4177AB5D"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Hipertenzija</w:t>
            </w:r>
          </w:p>
        </w:tc>
        <w:tc>
          <w:tcPr>
            <w:tcW w:w="1383" w:type="dxa"/>
          </w:tcPr>
          <w:p w14:paraId="26F5DA2A" w14:textId="77777777" w:rsidR="002937C8" w:rsidRPr="00D52FFA" w:rsidRDefault="002937C8" w:rsidP="00D52FFA">
            <w:pPr>
              <w:spacing w:after="0" w:line="240" w:lineRule="auto"/>
              <w:rPr>
                <w:rFonts w:ascii="Times New Roman" w:hAnsi="Times New Roman"/>
                <w:lang w:val="lt-LT"/>
              </w:rPr>
            </w:pPr>
          </w:p>
        </w:tc>
      </w:tr>
      <w:tr w:rsidR="002937C8" w:rsidRPr="002937C8" w14:paraId="760F4F97" w14:textId="77777777" w:rsidTr="00D52FFA">
        <w:tc>
          <w:tcPr>
            <w:tcW w:w="9288" w:type="dxa"/>
            <w:gridSpan w:val="6"/>
            <w:shd w:val="clear" w:color="auto" w:fill="D9D9D9"/>
          </w:tcPr>
          <w:p w14:paraId="05F07D9B"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Virškinimo trakto sutrikimai</w:t>
            </w:r>
          </w:p>
        </w:tc>
      </w:tr>
      <w:tr w:rsidR="002937C8" w:rsidRPr="00A9653C" w14:paraId="45660017" w14:textId="77777777" w:rsidTr="00D52FFA">
        <w:tc>
          <w:tcPr>
            <w:tcW w:w="817" w:type="dxa"/>
          </w:tcPr>
          <w:p w14:paraId="446D3B1B" w14:textId="77777777" w:rsidR="002937C8" w:rsidRPr="00D52FFA" w:rsidRDefault="002937C8" w:rsidP="00CD5ED4">
            <w:pPr>
              <w:spacing w:after="0" w:line="240" w:lineRule="auto"/>
              <w:rPr>
                <w:rFonts w:ascii="Times New Roman" w:hAnsi="Times New Roman"/>
                <w:lang w:val="lt-LT"/>
              </w:rPr>
            </w:pPr>
          </w:p>
        </w:tc>
        <w:tc>
          <w:tcPr>
            <w:tcW w:w="1947" w:type="dxa"/>
          </w:tcPr>
          <w:p w14:paraId="2D816056"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Apetito netekimas, pykinimas, vėmimas, rėmuo, apatinės pilvo dalies diegliai, kūno svorio mažėjimas</w:t>
            </w:r>
          </w:p>
        </w:tc>
        <w:tc>
          <w:tcPr>
            <w:tcW w:w="1160" w:type="dxa"/>
          </w:tcPr>
          <w:p w14:paraId="5759A1CD" w14:textId="77777777" w:rsidR="002937C8" w:rsidRPr="00D52FFA" w:rsidRDefault="002937C8" w:rsidP="00D52FFA">
            <w:pPr>
              <w:spacing w:after="0" w:line="240" w:lineRule="auto"/>
              <w:rPr>
                <w:rFonts w:ascii="Times New Roman" w:hAnsi="Times New Roman"/>
                <w:lang w:val="lt-LT"/>
              </w:rPr>
            </w:pPr>
          </w:p>
        </w:tc>
        <w:tc>
          <w:tcPr>
            <w:tcW w:w="2002" w:type="dxa"/>
          </w:tcPr>
          <w:p w14:paraId="24A11828" w14:textId="77777777" w:rsidR="002937C8" w:rsidRPr="00D52FFA" w:rsidRDefault="002937C8" w:rsidP="00D52FFA">
            <w:pPr>
              <w:spacing w:after="0" w:line="240" w:lineRule="auto"/>
              <w:rPr>
                <w:rFonts w:ascii="Times New Roman" w:hAnsi="Times New Roman"/>
                <w:lang w:val="lt-LT"/>
              </w:rPr>
            </w:pPr>
          </w:p>
        </w:tc>
        <w:tc>
          <w:tcPr>
            <w:tcW w:w="1979" w:type="dxa"/>
          </w:tcPr>
          <w:p w14:paraId="53287279" w14:textId="77777777" w:rsidR="002937C8" w:rsidRPr="00D52FFA" w:rsidRDefault="002937C8" w:rsidP="00D52FFA">
            <w:pPr>
              <w:spacing w:after="0" w:line="240" w:lineRule="auto"/>
              <w:rPr>
                <w:rFonts w:ascii="Times New Roman" w:hAnsi="Times New Roman"/>
                <w:lang w:val="lt-LT"/>
              </w:rPr>
            </w:pPr>
          </w:p>
        </w:tc>
        <w:tc>
          <w:tcPr>
            <w:tcW w:w="1383" w:type="dxa"/>
          </w:tcPr>
          <w:p w14:paraId="51BC71C9" w14:textId="77777777" w:rsidR="002937C8" w:rsidRPr="00D52FFA" w:rsidRDefault="002937C8" w:rsidP="00D52FFA">
            <w:pPr>
              <w:spacing w:after="0" w:line="240" w:lineRule="auto"/>
              <w:rPr>
                <w:rFonts w:ascii="Times New Roman" w:hAnsi="Times New Roman"/>
                <w:lang w:val="lt-LT"/>
              </w:rPr>
            </w:pPr>
          </w:p>
        </w:tc>
      </w:tr>
      <w:tr w:rsidR="002937C8" w:rsidRPr="00A9653C" w14:paraId="2538B907" w14:textId="77777777" w:rsidTr="00D52FFA">
        <w:tc>
          <w:tcPr>
            <w:tcW w:w="9288" w:type="dxa"/>
            <w:gridSpan w:val="6"/>
            <w:shd w:val="clear" w:color="auto" w:fill="D9D9D9"/>
          </w:tcPr>
          <w:p w14:paraId="751E448D"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Kepenų, tulžies pūslės ir latakų sutrikimai</w:t>
            </w:r>
          </w:p>
        </w:tc>
      </w:tr>
      <w:tr w:rsidR="002937C8" w:rsidRPr="002937C8" w14:paraId="7CC1507D" w14:textId="77777777" w:rsidTr="00D52FFA">
        <w:tc>
          <w:tcPr>
            <w:tcW w:w="817" w:type="dxa"/>
          </w:tcPr>
          <w:p w14:paraId="0C1F194A" w14:textId="77777777" w:rsidR="002937C8" w:rsidRPr="00D52FFA" w:rsidRDefault="002937C8" w:rsidP="00CD5ED4">
            <w:pPr>
              <w:spacing w:after="0" w:line="240" w:lineRule="auto"/>
              <w:rPr>
                <w:rFonts w:ascii="Times New Roman" w:hAnsi="Times New Roman"/>
                <w:lang w:val="lt-LT"/>
              </w:rPr>
            </w:pPr>
          </w:p>
        </w:tc>
        <w:tc>
          <w:tcPr>
            <w:tcW w:w="1947" w:type="dxa"/>
          </w:tcPr>
          <w:p w14:paraId="2019D3E6"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Transaminazių</w:t>
            </w:r>
            <w:proofErr w:type="spellEnd"/>
            <w:r w:rsidRPr="00D52FFA">
              <w:rPr>
                <w:rFonts w:ascii="Times New Roman" w:hAnsi="Times New Roman"/>
                <w:lang w:val="lt-LT"/>
              </w:rPr>
              <w:t xml:space="preserve"> aktyvumo serume padidėjimas, funkciniai kepenų sutrikimai</w:t>
            </w:r>
          </w:p>
        </w:tc>
        <w:tc>
          <w:tcPr>
            <w:tcW w:w="1160" w:type="dxa"/>
          </w:tcPr>
          <w:p w14:paraId="19E2D1E2" w14:textId="77777777" w:rsidR="002937C8" w:rsidRPr="00D52FFA" w:rsidRDefault="002937C8" w:rsidP="00D52FFA">
            <w:pPr>
              <w:spacing w:after="0" w:line="240" w:lineRule="auto"/>
              <w:rPr>
                <w:rFonts w:ascii="Times New Roman" w:hAnsi="Times New Roman"/>
                <w:lang w:val="lt-LT"/>
              </w:rPr>
            </w:pPr>
          </w:p>
        </w:tc>
        <w:tc>
          <w:tcPr>
            <w:tcW w:w="2002" w:type="dxa"/>
          </w:tcPr>
          <w:p w14:paraId="2D9A8ED7"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Sunkus </w:t>
            </w:r>
            <w:proofErr w:type="spellStart"/>
            <w:r w:rsidRPr="00D52FFA">
              <w:rPr>
                <w:rFonts w:ascii="Times New Roman" w:hAnsi="Times New Roman"/>
                <w:lang w:val="lt-LT"/>
              </w:rPr>
              <w:t>hepatotoksinis</w:t>
            </w:r>
            <w:proofErr w:type="spellEnd"/>
            <w:r w:rsidRPr="00D52FFA">
              <w:rPr>
                <w:rFonts w:ascii="Times New Roman" w:hAnsi="Times New Roman"/>
                <w:lang w:val="lt-LT"/>
              </w:rPr>
              <w:t xml:space="preserve"> poveikis</w:t>
            </w:r>
          </w:p>
        </w:tc>
        <w:tc>
          <w:tcPr>
            <w:tcW w:w="1979" w:type="dxa"/>
          </w:tcPr>
          <w:p w14:paraId="1D668960" w14:textId="77777777" w:rsidR="002937C8" w:rsidRPr="00D52FFA" w:rsidRDefault="002937C8" w:rsidP="00D52FFA">
            <w:pPr>
              <w:spacing w:after="0" w:line="240" w:lineRule="auto"/>
              <w:rPr>
                <w:rFonts w:ascii="Times New Roman" w:hAnsi="Times New Roman"/>
                <w:lang w:val="lt-LT"/>
              </w:rPr>
            </w:pPr>
          </w:p>
        </w:tc>
        <w:tc>
          <w:tcPr>
            <w:tcW w:w="1383" w:type="dxa"/>
          </w:tcPr>
          <w:p w14:paraId="01B0F55B" w14:textId="77777777" w:rsidR="002937C8" w:rsidRPr="00D52FFA" w:rsidRDefault="002937C8" w:rsidP="00D52FFA">
            <w:pPr>
              <w:spacing w:after="0" w:line="240" w:lineRule="auto"/>
              <w:rPr>
                <w:rFonts w:ascii="Times New Roman" w:hAnsi="Times New Roman"/>
                <w:lang w:val="lt-LT"/>
              </w:rPr>
            </w:pPr>
          </w:p>
        </w:tc>
      </w:tr>
      <w:tr w:rsidR="002937C8" w:rsidRPr="00A9653C" w14:paraId="059EA1CD" w14:textId="77777777" w:rsidTr="00D52FFA">
        <w:tc>
          <w:tcPr>
            <w:tcW w:w="9288" w:type="dxa"/>
            <w:gridSpan w:val="6"/>
            <w:shd w:val="clear" w:color="auto" w:fill="D9D9D9"/>
          </w:tcPr>
          <w:p w14:paraId="1F39C09A"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Odos ir poodinio audinio sutrikimai</w:t>
            </w:r>
          </w:p>
        </w:tc>
      </w:tr>
      <w:tr w:rsidR="002937C8" w:rsidRPr="002937C8" w14:paraId="76BBDA7E" w14:textId="77777777" w:rsidTr="00D52FFA">
        <w:tc>
          <w:tcPr>
            <w:tcW w:w="817" w:type="dxa"/>
          </w:tcPr>
          <w:p w14:paraId="31B1DE62" w14:textId="77777777" w:rsidR="002937C8" w:rsidRPr="00D52FFA" w:rsidRDefault="002937C8" w:rsidP="00CD5ED4">
            <w:pPr>
              <w:spacing w:after="0" w:line="240" w:lineRule="auto"/>
              <w:rPr>
                <w:rFonts w:ascii="Times New Roman" w:hAnsi="Times New Roman"/>
                <w:lang w:val="lt-LT"/>
              </w:rPr>
            </w:pPr>
          </w:p>
        </w:tc>
        <w:tc>
          <w:tcPr>
            <w:tcW w:w="1947" w:type="dxa"/>
          </w:tcPr>
          <w:p w14:paraId="0FAD3630" w14:textId="20B564E1"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Jautrumas šviesai (žr. 4.4</w:t>
            </w:r>
            <w:r w:rsidR="00487512">
              <w:rPr>
                <w:rFonts w:ascii="Times New Roman" w:hAnsi="Times New Roman"/>
                <w:lang w:val="lt-LT"/>
              </w:rPr>
              <w:t> </w:t>
            </w:r>
            <w:r w:rsidRPr="00D52FFA">
              <w:rPr>
                <w:rFonts w:ascii="Times New Roman" w:hAnsi="Times New Roman"/>
                <w:lang w:val="lt-LT"/>
              </w:rPr>
              <w:t>skyrių)</w:t>
            </w:r>
          </w:p>
        </w:tc>
        <w:tc>
          <w:tcPr>
            <w:tcW w:w="1160" w:type="dxa"/>
          </w:tcPr>
          <w:p w14:paraId="03048816" w14:textId="77777777" w:rsidR="002937C8" w:rsidRPr="00D52FFA" w:rsidRDefault="002937C8" w:rsidP="00D52FFA">
            <w:pPr>
              <w:spacing w:after="0" w:line="240" w:lineRule="auto"/>
              <w:rPr>
                <w:rFonts w:ascii="Times New Roman" w:hAnsi="Times New Roman"/>
                <w:lang w:val="lt-LT"/>
              </w:rPr>
            </w:pPr>
          </w:p>
        </w:tc>
        <w:tc>
          <w:tcPr>
            <w:tcW w:w="2002" w:type="dxa"/>
          </w:tcPr>
          <w:p w14:paraId="5FE573C1"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Histamino</w:t>
            </w:r>
            <w:proofErr w:type="spellEnd"/>
            <w:r w:rsidRPr="00D52FFA">
              <w:rPr>
                <w:rFonts w:ascii="Times New Roman" w:hAnsi="Times New Roman"/>
                <w:lang w:val="lt-LT"/>
              </w:rPr>
              <w:t xml:space="preserve"> sukeltas paraudimas</w:t>
            </w:r>
          </w:p>
        </w:tc>
        <w:tc>
          <w:tcPr>
            <w:tcW w:w="1979" w:type="dxa"/>
          </w:tcPr>
          <w:p w14:paraId="0096A310"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Daugiaformė </w:t>
            </w:r>
            <w:proofErr w:type="spellStart"/>
            <w:r w:rsidRPr="00D52FFA">
              <w:rPr>
                <w:rFonts w:ascii="Times New Roman" w:hAnsi="Times New Roman"/>
                <w:lang w:val="lt-LT"/>
              </w:rPr>
              <w:t>eritema</w:t>
            </w:r>
            <w:proofErr w:type="spellEnd"/>
          </w:p>
        </w:tc>
        <w:tc>
          <w:tcPr>
            <w:tcW w:w="1383" w:type="dxa"/>
          </w:tcPr>
          <w:p w14:paraId="2DFA4F2A" w14:textId="4FE14943" w:rsidR="002937C8" w:rsidRPr="00D52FFA" w:rsidRDefault="00482EC4" w:rsidP="00D52FFA">
            <w:pPr>
              <w:spacing w:after="0" w:line="240" w:lineRule="auto"/>
              <w:rPr>
                <w:rFonts w:ascii="Times New Roman" w:hAnsi="Times New Roman"/>
                <w:lang w:val="lt-LT"/>
              </w:rPr>
            </w:pPr>
            <w:r w:rsidRPr="00482EC4">
              <w:rPr>
                <w:rFonts w:ascii="Times New Roman" w:hAnsi="Times New Roman"/>
                <w:lang w:val="lt-LT"/>
              </w:rPr>
              <w:t>Sunkios nepageidaujamos odos reakcijos</w:t>
            </w:r>
            <w:r>
              <w:rPr>
                <w:rFonts w:ascii="Times New Roman" w:hAnsi="Times New Roman"/>
                <w:lang w:val="lt-LT"/>
              </w:rPr>
              <w:t>, tokio</w:t>
            </w:r>
            <w:r w:rsidR="004519C5">
              <w:rPr>
                <w:rFonts w:ascii="Times New Roman" w:hAnsi="Times New Roman"/>
                <w:lang w:val="lt-LT"/>
              </w:rPr>
              <w:t xml:space="preserve">s kaip </w:t>
            </w:r>
            <w:proofErr w:type="spellStart"/>
            <w:r w:rsidR="009F569E" w:rsidRPr="009F569E">
              <w:rPr>
                <w:rFonts w:ascii="Times New Roman" w:hAnsi="Times New Roman"/>
                <w:lang w:val="lt-LT"/>
              </w:rPr>
              <w:t>Stivenso</w:t>
            </w:r>
            <w:proofErr w:type="spellEnd"/>
            <w:r w:rsidR="00C31D53">
              <w:rPr>
                <w:rFonts w:ascii="Times New Roman" w:hAnsi="Times New Roman"/>
                <w:lang w:val="lt-LT"/>
              </w:rPr>
              <w:t>-</w:t>
            </w:r>
            <w:r w:rsidR="009F569E" w:rsidRPr="009F569E">
              <w:rPr>
                <w:rFonts w:ascii="Times New Roman" w:hAnsi="Times New Roman"/>
                <w:lang w:val="lt-LT"/>
              </w:rPr>
              <w:t>Džonsono (</w:t>
            </w:r>
            <w:proofErr w:type="spellStart"/>
            <w:r w:rsidR="009F569E" w:rsidRPr="00F05CF3">
              <w:rPr>
                <w:rFonts w:ascii="Times New Roman" w:hAnsi="Times New Roman"/>
                <w:i/>
                <w:iCs/>
                <w:lang w:val="lt-LT"/>
              </w:rPr>
              <w:t>Stevens-Johnson</w:t>
            </w:r>
            <w:proofErr w:type="spellEnd"/>
            <w:r w:rsidR="009F569E" w:rsidRPr="009F569E">
              <w:rPr>
                <w:rFonts w:ascii="Times New Roman" w:hAnsi="Times New Roman"/>
                <w:lang w:val="lt-LT"/>
              </w:rPr>
              <w:t>) sindrom</w:t>
            </w:r>
            <w:r w:rsidR="009F569E">
              <w:rPr>
                <w:rFonts w:ascii="Times New Roman" w:hAnsi="Times New Roman"/>
                <w:lang w:val="lt-LT"/>
              </w:rPr>
              <w:t>as,</w:t>
            </w:r>
            <w:r w:rsidR="009F569E" w:rsidRPr="009F569E">
              <w:rPr>
                <w:rFonts w:ascii="Times New Roman" w:hAnsi="Times New Roman"/>
                <w:lang w:val="lt-LT"/>
              </w:rPr>
              <w:t xml:space="preserve"> toksin</w:t>
            </w:r>
            <w:r w:rsidR="009F569E">
              <w:rPr>
                <w:rFonts w:ascii="Times New Roman" w:hAnsi="Times New Roman"/>
                <w:lang w:val="lt-LT"/>
              </w:rPr>
              <w:t>ė</w:t>
            </w:r>
            <w:r w:rsidR="009F569E" w:rsidRPr="009F569E">
              <w:rPr>
                <w:rFonts w:ascii="Times New Roman" w:hAnsi="Times New Roman"/>
                <w:lang w:val="lt-LT"/>
              </w:rPr>
              <w:t xml:space="preserve"> epidermio </w:t>
            </w:r>
            <w:proofErr w:type="spellStart"/>
            <w:r w:rsidR="009F569E" w:rsidRPr="009F569E">
              <w:rPr>
                <w:rFonts w:ascii="Times New Roman" w:hAnsi="Times New Roman"/>
                <w:lang w:val="lt-LT"/>
              </w:rPr>
              <w:t>nekroliz</w:t>
            </w:r>
            <w:r w:rsidR="009F569E">
              <w:rPr>
                <w:rFonts w:ascii="Times New Roman" w:hAnsi="Times New Roman"/>
                <w:lang w:val="lt-LT"/>
              </w:rPr>
              <w:t>ė</w:t>
            </w:r>
            <w:proofErr w:type="spellEnd"/>
            <w:r w:rsidR="009F569E">
              <w:rPr>
                <w:rFonts w:ascii="Times New Roman" w:hAnsi="Times New Roman"/>
                <w:lang w:val="lt-LT"/>
              </w:rPr>
              <w:t xml:space="preserve"> (SJS/TEN)</w:t>
            </w:r>
            <w:r w:rsidR="009F569E" w:rsidRPr="00F05CF3">
              <w:rPr>
                <w:rFonts w:ascii="Times New Roman" w:hAnsi="Times New Roman"/>
                <w:vertAlign w:val="superscript"/>
                <w:lang w:val="lt-LT"/>
              </w:rPr>
              <w:t>a</w:t>
            </w:r>
          </w:p>
        </w:tc>
      </w:tr>
      <w:tr w:rsidR="002937C8" w:rsidRPr="00A9653C" w14:paraId="40092631" w14:textId="77777777" w:rsidTr="00D52FFA">
        <w:tc>
          <w:tcPr>
            <w:tcW w:w="9288" w:type="dxa"/>
            <w:gridSpan w:val="6"/>
            <w:shd w:val="clear" w:color="auto" w:fill="D9D9D9"/>
          </w:tcPr>
          <w:p w14:paraId="1FBA101F"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Skeleto, raumenų ir jungiamojo audinio sutrikimai</w:t>
            </w:r>
          </w:p>
        </w:tc>
      </w:tr>
      <w:tr w:rsidR="002937C8" w:rsidRPr="002937C8" w14:paraId="19ADE09A" w14:textId="77777777" w:rsidTr="00D52FFA">
        <w:tc>
          <w:tcPr>
            <w:tcW w:w="817" w:type="dxa"/>
          </w:tcPr>
          <w:p w14:paraId="3A0AF0BB" w14:textId="77777777" w:rsidR="002937C8" w:rsidRPr="00D52FFA" w:rsidRDefault="002937C8" w:rsidP="00CD5ED4">
            <w:pPr>
              <w:spacing w:after="0" w:line="240" w:lineRule="auto"/>
              <w:rPr>
                <w:rFonts w:ascii="Times New Roman" w:hAnsi="Times New Roman"/>
                <w:lang w:val="lt-LT"/>
              </w:rPr>
            </w:pPr>
          </w:p>
        </w:tc>
        <w:tc>
          <w:tcPr>
            <w:tcW w:w="1947" w:type="dxa"/>
          </w:tcPr>
          <w:p w14:paraId="50C201FC" w14:textId="77777777" w:rsidR="002937C8" w:rsidRPr="00D52FFA" w:rsidRDefault="002937C8" w:rsidP="00D52FFA">
            <w:pPr>
              <w:spacing w:after="0" w:line="240" w:lineRule="auto"/>
              <w:rPr>
                <w:rFonts w:ascii="Times New Roman" w:hAnsi="Times New Roman"/>
                <w:lang w:val="lt-LT"/>
              </w:rPr>
            </w:pPr>
          </w:p>
        </w:tc>
        <w:tc>
          <w:tcPr>
            <w:tcW w:w="1160" w:type="dxa"/>
          </w:tcPr>
          <w:p w14:paraId="3DD30866" w14:textId="77777777" w:rsidR="002937C8" w:rsidRPr="00D52FFA" w:rsidRDefault="002937C8" w:rsidP="00D52FFA">
            <w:pPr>
              <w:spacing w:after="0" w:line="240" w:lineRule="auto"/>
              <w:rPr>
                <w:rFonts w:ascii="Times New Roman" w:hAnsi="Times New Roman"/>
                <w:lang w:val="lt-LT"/>
              </w:rPr>
            </w:pPr>
          </w:p>
        </w:tc>
        <w:tc>
          <w:tcPr>
            <w:tcW w:w="2002" w:type="dxa"/>
          </w:tcPr>
          <w:p w14:paraId="63F60173"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Artralgija</w:t>
            </w:r>
            <w:proofErr w:type="spellEnd"/>
          </w:p>
        </w:tc>
        <w:tc>
          <w:tcPr>
            <w:tcW w:w="1979" w:type="dxa"/>
          </w:tcPr>
          <w:p w14:paraId="6FA29528" w14:textId="77777777" w:rsidR="002937C8" w:rsidRPr="00D52FFA" w:rsidRDefault="002937C8" w:rsidP="00D52FFA">
            <w:pPr>
              <w:spacing w:after="0" w:line="240" w:lineRule="auto"/>
              <w:rPr>
                <w:rFonts w:ascii="Times New Roman" w:hAnsi="Times New Roman"/>
                <w:lang w:val="lt-LT"/>
              </w:rPr>
            </w:pPr>
          </w:p>
        </w:tc>
        <w:tc>
          <w:tcPr>
            <w:tcW w:w="1383" w:type="dxa"/>
          </w:tcPr>
          <w:p w14:paraId="4B410D73" w14:textId="77777777" w:rsidR="002937C8" w:rsidRPr="00D52FFA" w:rsidRDefault="002937C8" w:rsidP="00D52FFA">
            <w:pPr>
              <w:spacing w:after="0" w:line="240" w:lineRule="auto"/>
              <w:rPr>
                <w:rFonts w:ascii="Times New Roman" w:hAnsi="Times New Roman"/>
                <w:lang w:val="lt-LT"/>
              </w:rPr>
            </w:pPr>
          </w:p>
        </w:tc>
      </w:tr>
      <w:tr w:rsidR="002937C8" w:rsidRPr="002937C8" w14:paraId="70BBB2AF" w14:textId="77777777" w:rsidTr="00D52FFA">
        <w:tc>
          <w:tcPr>
            <w:tcW w:w="9288" w:type="dxa"/>
            <w:gridSpan w:val="6"/>
            <w:shd w:val="clear" w:color="auto" w:fill="D9D9D9"/>
          </w:tcPr>
          <w:p w14:paraId="3E8E3608" w14:textId="77777777" w:rsidR="002937C8" w:rsidRPr="00D52FFA" w:rsidRDefault="002937C8" w:rsidP="00CD5ED4">
            <w:pPr>
              <w:spacing w:after="0" w:line="240" w:lineRule="auto"/>
              <w:jc w:val="center"/>
              <w:rPr>
                <w:rFonts w:ascii="Times New Roman" w:hAnsi="Times New Roman"/>
                <w:lang w:val="lt-LT"/>
              </w:rPr>
            </w:pPr>
            <w:r w:rsidRPr="00D52FFA">
              <w:rPr>
                <w:rFonts w:ascii="Times New Roman" w:hAnsi="Times New Roman"/>
                <w:lang w:val="lt-LT"/>
              </w:rPr>
              <w:t>Inkstų ir šlapimo takų sutrikimai</w:t>
            </w:r>
          </w:p>
        </w:tc>
      </w:tr>
      <w:tr w:rsidR="002937C8" w:rsidRPr="002937C8" w14:paraId="14A4914C" w14:textId="77777777" w:rsidTr="00D52FFA">
        <w:tc>
          <w:tcPr>
            <w:tcW w:w="817" w:type="dxa"/>
          </w:tcPr>
          <w:p w14:paraId="6BC2E559" w14:textId="77777777" w:rsidR="002937C8" w:rsidRPr="00D52FFA" w:rsidRDefault="002937C8" w:rsidP="00CD5ED4">
            <w:pPr>
              <w:spacing w:after="0" w:line="240" w:lineRule="auto"/>
              <w:rPr>
                <w:rFonts w:ascii="Times New Roman" w:hAnsi="Times New Roman"/>
                <w:lang w:val="lt-LT"/>
              </w:rPr>
            </w:pPr>
          </w:p>
        </w:tc>
        <w:tc>
          <w:tcPr>
            <w:tcW w:w="1947" w:type="dxa"/>
          </w:tcPr>
          <w:p w14:paraId="2EE57840" w14:textId="77777777" w:rsidR="002937C8" w:rsidRPr="00D52FFA" w:rsidRDefault="002937C8" w:rsidP="00D52FFA">
            <w:pPr>
              <w:spacing w:after="0" w:line="240" w:lineRule="auto"/>
              <w:rPr>
                <w:rFonts w:ascii="Times New Roman" w:hAnsi="Times New Roman"/>
                <w:lang w:val="lt-LT"/>
              </w:rPr>
            </w:pPr>
          </w:p>
        </w:tc>
        <w:tc>
          <w:tcPr>
            <w:tcW w:w="1160" w:type="dxa"/>
          </w:tcPr>
          <w:p w14:paraId="3442FEE6" w14:textId="77777777" w:rsidR="002937C8" w:rsidRPr="00D52FFA" w:rsidRDefault="002937C8" w:rsidP="00D52FFA">
            <w:pPr>
              <w:spacing w:after="0" w:line="240" w:lineRule="auto"/>
              <w:rPr>
                <w:rFonts w:ascii="Times New Roman" w:hAnsi="Times New Roman"/>
                <w:lang w:val="lt-LT"/>
              </w:rPr>
            </w:pPr>
          </w:p>
        </w:tc>
        <w:tc>
          <w:tcPr>
            <w:tcW w:w="2002" w:type="dxa"/>
          </w:tcPr>
          <w:p w14:paraId="09399A9F" w14:textId="77777777" w:rsidR="002937C8" w:rsidRPr="00D52FFA" w:rsidRDefault="002937C8" w:rsidP="00D52FFA">
            <w:pPr>
              <w:spacing w:after="0" w:line="240" w:lineRule="auto"/>
              <w:rPr>
                <w:rFonts w:ascii="Times New Roman" w:hAnsi="Times New Roman"/>
                <w:lang w:val="lt-LT"/>
              </w:rPr>
            </w:pPr>
          </w:p>
        </w:tc>
        <w:tc>
          <w:tcPr>
            <w:tcW w:w="1979" w:type="dxa"/>
          </w:tcPr>
          <w:p w14:paraId="01ED69CE"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Tubulointersticinis</w:t>
            </w:r>
            <w:proofErr w:type="spellEnd"/>
            <w:r w:rsidRPr="00D52FFA">
              <w:rPr>
                <w:rFonts w:ascii="Times New Roman" w:hAnsi="Times New Roman"/>
                <w:lang w:val="lt-LT"/>
              </w:rPr>
              <w:t xml:space="preserve"> nefritas</w:t>
            </w:r>
          </w:p>
        </w:tc>
        <w:tc>
          <w:tcPr>
            <w:tcW w:w="1383" w:type="dxa"/>
          </w:tcPr>
          <w:p w14:paraId="0C00C57A" w14:textId="77777777" w:rsidR="002937C8" w:rsidRPr="00D52FFA" w:rsidRDefault="002937C8" w:rsidP="00D52FFA">
            <w:pPr>
              <w:spacing w:after="0" w:line="240" w:lineRule="auto"/>
              <w:rPr>
                <w:rFonts w:ascii="Times New Roman" w:hAnsi="Times New Roman"/>
                <w:lang w:val="lt-LT"/>
              </w:rPr>
            </w:pPr>
          </w:p>
        </w:tc>
      </w:tr>
    </w:tbl>
    <w:p w14:paraId="0866CF05" w14:textId="77777777" w:rsidR="002937C8" w:rsidRDefault="002937C8" w:rsidP="00CD5ED4">
      <w:pPr>
        <w:spacing w:after="0" w:line="240" w:lineRule="auto"/>
        <w:contextualSpacing/>
        <w:outlineLvl w:val="0"/>
        <w:rPr>
          <w:rFonts w:ascii="Times New Roman" w:hAnsi="Times New Roman"/>
          <w:lang w:val="lt-LT"/>
        </w:rPr>
      </w:pPr>
    </w:p>
    <w:p w14:paraId="316208E0" w14:textId="17F605E9" w:rsidR="00F87652" w:rsidRDefault="00A74410" w:rsidP="00F05CF3">
      <w:pPr>
        <w:pStyle w:val="Sraopastraipa"/>
        <w:numPr>
          <w:ilvl w:val="0"/>
          <w:numId w:val="9"/>
        </w:numPr>
        <w:tabs>
          <w:tab w:val="left" w:pos="630"/>
        </w:tabs>
        <w:ind w:left="360"/>
        <w:outlineLvl w:val="0"/>
      </w:pPr>
      <w:r w:rsidRPr="00A74410">
        <w:t xml:space="preserve">pasireiškė taikant kombinuotą gydymą nuo tuberkuliozės </w:t>
      </w:r>
      <w:proofErr w:type="spellStart"/>
      <w:r w:rsidRPr="00A74410">
        <w:t>pirazinamidu</w:t>
      </w:r>
      <w:proofErr w:type="spellEnd"/>
      <w:r w:rsidRPr="00A74410">
        <w:t xml:space="preserve"> ir kit</w:t>
      </w:r>
      <w:r w:rsidR="007B50A1">
        <w:t>ais</w:t>
      </w:r>
      <w:r w:rsidRPr="00A74410">
        <w:t xml:space="preserve"> </w:t>
      </w:r>
      <w:r w:rsidR="007B50A1">
        <w:t>vaistiniais preparata</w:t>
      </w:r>
      <w:r w:rsidR="00785A74">
        <w:t>is</w:t>
      </w:r>
      <w:r w:rsidRPr="00A74410">
        <w:t>; reakcijos negalėjo būti neabejotinai susijusios su kuria nors viena veikliąja medžiaga</w:t>
      </w:r>
      <w:r w:rsidR="00A12D30">
        <w:t>.</w:t>
      </w:r>
    </w:p>
    <w:p w14:paraId="53994216" w14:textId="77777777" w:rsidR="00BC3FFC" w:rsidRPr="00F87652" w:rsidRDefault="00BC3FFC" w:rsidP="00F05CF3">
      <w:pPr>
        <w:outlineLvl w:val="0"/>
      </w:pPr>
    </w:p>
    <w:p w14:paraId="6B20A2CE" w14:textId="77777777" w:rsidR="002937C8" w:rsidRPr="00D52FFA" w:rsidRDefault="002937C8" w:rsidP="00CD5ED4">
      <w:pPr>
        <w:autoSpaceDE w:val="0"/>
        <w:autoSpaceDN w:val="0"/>
        <w:adjustRightInd w:val="0"/>
        <w:spacing w:after="0" w:line="240" w:lineRule="auto"/>
        <w:rPr>
          <w:rFonts w:ascii="Times New Roman" w:hAnsi="Times New Roman"/>
          <w:u w:val="single"/>
          <w:lang w:val="lt-LT"/>
        </w:rPr>
      </w:pPr>
      <w:r w:rsidRPr="00D52FFA">
        <w:rPr>
          <w:rFonts w:ascii="Times New Roman" w:hAnsi="Times New Roman"/>
          <w:u w:val="single"/>
          <w:lang w:val="lt-LT"/>
        </w:rPr>
        <w:t>Pranešimas apie įtariamas nepageidaujamas reakcijas</w:t>
      </w:r>
    </w:p>
    <w:p w14:paraId="5E12B2EE" w14:textId="0A4B15B2" w:rsidR="002937C8" w:rsidRPr="00D52FFA" w:rsidRDefault="002937C8" w:rsidP="00D52FFA">
      <w:pPr>
        <w:autoSpaceDE w:val="0"/>
        <w:autoSpaceDN w:val="0"/>
        <w:adjustRightInd w:val="0"/>
        <w:spacing w:after="0" w:line="240" w:lineRule="auto"/>
        <w:rPr>
          <w:rFonts w:ascii="Times New Roman" w:hAnsi="Times New Roman"/>
          <w:lang w:val="lt-LT"/>
        </w:rPr>
      </w:pPr>
      <w:r w:rsidRPr="00D52FFA">
        <w:rPr>
          <w:rFonts w:ascii="Times New Roman" w:hAnsi="Times New Roman"/>
          <w:lang w:val="lt-LT"/>
        </w:rPr>
        <w:t xml:space="preserve">Svarbu pranešti apie įtariamas nepageidaujamas reakcijas, pastebėtas po vaistinio preparato </w:t>
      </w:r>
      <w:r w:rsidR="00487512">
        <w:rPr>
          <w:rFonts w:ascii="Times New Roman" w:hAnsi="Times New Roman"/>
          <w:lang w:val="lt-LT"/>
        </w:rPr>
        <w:t>registracijos</w:t>
      </w:r>
      <w:r w:rsidRPr="00D52FFA">
        <w:rPr>
          <w:rFonts w:ascii="Times New Roman" w:hAnsi="Times New Roman"/>
          <w:lang w:val="lt-LT"/>
        </w:rPr>
        <w:t xml:space="preserve">, nes tai leidžia nuolat stebėti vaistinio preparato naudos ir rizikos santykį. Sveikatos priežiūros </w:t>
      </w:r>
      <w:r w:rsidR="00487512" w:rsidRPr="00487512">
        <w:rPr>
          <w:rFonts w:ascii="Times New Roman" w:hAnsi="Times New Roman"/>
          <w:lang w:val="lt-LT"/>
        </w:rPr>
        <w:t xml:space="preserve">ar farmacijos </w:t>
      </w:r>
      <w:r w:rsidRPr="00D52FFA">
        <w:rPr>
          <w:rFonts w:ascii="Times New Roman" w:hAnsi="Times New Roman"/>
          <w:lang w:val="lt-LT"/>
        </w:rPr>
        <w:t xml:space="preserve">specialistai turi pranešti apie bet kokias įtariamas nepageidaujamas reakcijas, užpildę </w:t>
      </w:r>
      <w:r w:rsidR="00487512" w:rsidRPr="00487512">
        <w:rPr>
          <w:rFonts w:ascii="Times New Roman" w:hAnsi="Times New Roman"/>
          <w:lang w:val="lt-LT"/>
        </w:rPr>
        <w:t xml:space="preserve">ir pateikę pranešimo formą Valstybinės vaistų kontrolės tarnybos prie Lietuvos Respublikos sveikatos apsaugos ministerijos </w:t>
      </w:r>
      <w:r w:rsidR="00487512" w:rsidRPr="00A70036">
        <w:rPr>
          <w:rFonts w:ascii="Times New Roman" w:hAnsi="Times New Roman" w:cs="Times New Roman"/>
          <w:lang w:val="lt-LT"/>
        </w:rPr>
        <w:t xml:space="preserve">tinklalapyje </w:t>
      </w:r>
      <w:hyperlink r:id="rId11" w:history="1">
        <w:r w:rsidR="00A70036" w:rsidRPr="00A70036">
          <w:rPr>
            <w:rStyle w:val="Hipersaitas"/>
            <w:rFonts w:ascii="Times New Roman" w:hAnsi="Times New Roman" w:cs="Times New Roman"/>
            <w:lang w:eastAsia="lt-LT"/>
          </w:rPr>
          <w:t>https://vvkt.lrv.lt/lt/</w:t>
        </w:r>
      </w:hyperlink>
      <w:r w:rsidR="00A70036">
        <w:rPr>
          <w:color w:val="0000EE"/>
          <w:u w:val="single"/>
          <w:lang w:eastAsia="lt-LT"/>
        </w:rPr>
        <w:t xml:space="preserve"> </w:t>
      </w:r>
      <w:r w:rsidR="00487512" w:rsidRPr="00487512">
        <w:rPr>
          <w:rFonts w:ascii="Times New Roman" w:hAnsi="Times New Roman"/>
          <w:lang w:val="lt-LT"/>
        </w:rPr>
        <w:t>nurodytais būdais.</w:t>
      </w:r>
    </w:p>
    <w:p w14:paraId="0E6740E3" w14:textId="77777777" w:rsidR="002937C8" w:rsidRPr="00D52FFA" w:rsidRDefault="002937C8" w:rsidP="00D52FFA">
      <w:pPr>
        <w:spacing w:after="0" w:line="240" w:lineRule="auto"/>
        <w:rPr>
          <w:rFonts w:ascii="Times New Roman" w:hAnsi="Times New Roman"/>
          <w:lang w:val="lt-LT"/>
        </w:rPr>
      </w:pPr>
    </w:p>
    <w:p w14:paraId="2A30F193"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4.9</w:t>
      </w:r>
      <w:r w:rsidRPr="00D52FFA">
        <w:rPr>
          <w:rFonts w:ascii="Times New Roman" w:hAnsi="Times New Roman"/>
          <w:b/>
          <w:spacing w:val="-3"/>
          <w:lang w:val="lt-LT"/>
        </w:rPr>
        <w:tab/>
        <w:t>Perdozavimas</w:t>
      </w:r>
    </w:p>
    <w:p w14:paraId="32B05537" w14:textId="77777777" w:rsidR="002937C8" w:rsidRPr="00D52FFA" w:rsidRDefault="002937C8" w:rsidP="00CD5ED4">
      <w:pPr>
        <w:spacing w:after="0" w:line="240" w:lineRule="auto"/>
        <w:rPr>
          <w:rFonts w:ascii="Times New Roman" w:hAnsi="Times New Roman"/>
          <w:lang w:val="lt-LT"/>
        </w:rPr>
      </w:pPr>
    </w:p>
    <w:p w14:paraId="31C1FD64" w14:textId="77777777" w:rsidR="002937C8" w:rsidRPr="00D52FFA" w:rsidRDefault="002937C8" w:rsidP="00D52FFA">
      <w:pPr>
        <w:spacing w:after="0" w:line="240" w:lineRule="auto"/>
        <w:rPr>
          <w:rFonts w:ascii="Times New Roman" w:hAnsi="Times New Roman"/>
          <w:u w:val="single"/>
          <w:lang w:val="lt-LT"/>
        </w:rPr>
      </w:pPr>
      <w:r w:rsidRPr="00D52FFA">
        <w:rPr>
          <w:rFonts w:ascii="Times New Roman" w:hAnsi="Times New Roman"/>
          <w:u w:val="single"/>
          <w:lang w:val="lt-LT"/>
        </w:rPr>
        <w:t>Intoksikacijos simptomai</w:t>
      </w:r>
    </w:p>
    <w:p w14:paraId="7A22BA12" w14:textId="05520411"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Specifinių </w:t>
      </w: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perdozavimo simptomų nežinoma. Gauta pranešimų apie ūminį toksinį poveikį kepenims ir </w:t>
      </w:r>
      <w:proofErr w:type="spellStart"/>
      <w:r w:rsidRPr="00D52FFA">
        <w:rPr>
          <w:rFonts w:ascii="Times New Roman" w:hAnsi="Times New Roman"/>
          <w:lang w:val="lt-LT"/>
        </w:rPr>
        <w:t>hiperurikemiją</w:t>
      </w:r>
      <w:proofErr w:type="spellEnd"/>
      <w:r w:rsidRPr="00D52FFA">
        <w:rPr>
          <w:rFonts w:ascii="Times New Roman" w:hAnsi="Times New Roman"/>
          <w:lang w:val="lt-LT"/>
        </w:rPr>
        <w:t>. Gali pasireikšti sunkesnės jau žinomos nepageidaujamos reakcijos (žr. 4.8</w:t>
      </w:r>
      <w:r w:rsidR="008F25DA">
        <w:rPr>
          <w:rFonts w:ascii="Times New Roman" w:hAnsi="Times New Roman"/>
          <w:lang w:val="lt-LT"/>
        </w:rPr>
        <w:t> </w:t>
      </w:r>
      <w:r w:rsidRPr="00D52FFA">
        <w:rPr>
          <w:rFonts w:ascii="Times New Roman" w:hAnsi="Times New Roman"/>
          <w:lang w:val="lt-LT"/>
        </w:rPr>
        <w:t xml:space="preserve">skyrių). Klinikinio tyrimo metu po 4 g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dozės pavartojimo pasireiškė stiprus paraudimas (labai paraudo ir pradėjo niežėti visa oda). Toks poveikis po kelių valandų visiškai išnyko, jokių antrinių nusiskundimų nebuvo.</w:t>
      </w:r>
    </w:p>
    <w:p w14:paraId="21492F17" w14:textId="77777777" w:rsidR="002937C8" w:rsidRPr="00D52FFA" w:rsidRDefault="002937C8" w:rsidP="00D52FFA">
      <w:pPr>
        <w:spacing w:after="0" w:line="240" w:lineRule="auto"/>
        <w:rPr>
          <w:rFonts w:ascii="Times New Roman" w:hAnsi="Times New Roman"/>
          <w:lang w:val="lt-LT"/>
        </w:rPr>
      </w:pPr>
    </w:p>
    <w:p w14:paraId="0FA04439" w14:textId="77777777" w:rsidR="002937C8" w:rsidRPr="00D52FFA" w:rsidRDefault="002937C8" w:rsidP="00D52FFA">
      <w:pPr>
        <w:spacing w:after="0" w:line="240" w:lineRule="auto"/>
        <w:rPr>
          <w:rFonts w:ascii="Times New Roman" w:hAnsi="Times New Roman"/>
          <w:u w:val="single"/>
          <w:lang w:val="lt-LT"/>
        </w:rPr>
      </w:pPr>
      <w:r w:rsidRPr="00D52FFA">
        <w:rPr>
          <w:rFonts w:ascii="Times New Roman" w:hAnsi="Times New Roman"/>
          <w:u w:val="single"/>
          <w:lang w:val="lt-LT"/>
        </w:rPr>
        <w:t>Intoksikacijos gydymas</w:t>
      </w:r>
    </w:p>
    <w:p w14:paraId="12660165" w14:textId="3672B706"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Skubiu atveju reikia imtis visų intensyvaus gydymo priemonių, įskaitant skrandžio plovimą. Specifinis priešnuodis nežinomas. </w:t>
      </w: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ir jo metabolitai šalinami hemodializės metu (žr. 5.2</w:t>
      </w:r>
      <w:r w:rsidR="008F25DA">
        <w:rPr>
          <w:rFonts w:ascii="Times New Roman" w:hAnsi="Times New Roman"/>
          <w:lang w:val="lt-LT"/>
        </w:rPr>
        <w:t> </w:t>
      </w:r>
      <w:r w:rsidRPr="00D52FFA">
        <w:rPr>
          <w:rFonts w:ascii="Times New Roman" w:hAnsi="Times New Roman"/>
          <w:lang w:val="lt-LT"/>
        </w:rPr>
        <w:t>skyrių).</w:t>
      </w:r>
    </w:p>
    <w:p w14:paraId="6E504C7E" w14:textId="77777777" w:rsidR="002937C8" w:rsidRPr="00D52FFA" w:rsidRDefault="002937C8" w:rsidP="00D52FFA">
      <w:pPr>
        <w:spacing w:after="0" w:line="240" w:lineRule="auto"/>
        <w:rPr>
          <w:rFonts w:ascii="Times New Roman" w:hAnsi="Times New Roman"/>
          <w:lang w:val="lt-LT"/>
        </w:rPr>
      </w:pPr>
    </w:p>
    <w:p w14:paraId="19935E95" w14:textId="77777777" w:rsidR="002937C8" w:rsidRPr="00D52FFA" w:rsidRDefault="002937C8" w:rsidP="00D52FFA">
      <w:pPr>
        <w:spacing w:after="0" w:line="240" w:lineRule="auto"/>
        <w:rPr>
          <w:rFonts w:ascii="Times New Roman" w:hAnsi="Times New Roman"/>
          <w:lang w:val="lt-LT"/>
        </w:rPr>
      </w:pPr>
    </w:p>
    <w:p w14:paraId="45A047AE" w14:textId="77777777" w:rsidR="002937C8" w:rsidRPr="00D52FFA" w:rsidRDefault="002937C8" w:rsidP="00D52FFA">
      <w:pPr>
        <w:keepNext/>
        <w:spacing w:after="0" w:line="240" w:lineRule="auto"/>
        <w:outlineLvl w:val="2"/>
        <w:rPr>
          <w:rFonts w:ascii="Times New Roman" w:hAnsi="Times New Roman"/>
          <w:b/>
          <w:lang w:val="lt-LT"/>
        </w:rPr>
      </w:pPr>
      <w:r w:rsidRPr="00D52FFA">
        <w:rPr>
          <w:rFonts w:ascii="Times New Roman" w:hAnsi="Times New Roman"/>
          <w:b/>
          <w:lang w:val="lt-LT"/>
        </w:rPr>
        <w:lastRenderedPageBreak/>
        <w:t>5.</w:t>
      </w:r>
      <w:r w:rsidRPr="00D52FFA">
        <w:rPr>
          <w:rFonts w:ascii="Times New Roman" w:hAnsi="Times New Roman"/>
          <w:b/>
          <w:lang w:val="lt-LT"/>
        </w:rPr>
        <w:tab/>
        <w:t>FARMAKOLOGINĖS SAVYBĖS</w:t>
      </w:r>
    </w:p>
    <w:p w14:paraId="30EAB7FA" w14:textId="77777777" w:rsidR="002937C8" w:rsidRPr="00D52FFA" w:rsidRDefault="002937C8" w:rsidP="00F05CF3">
      <w:pPr>
        <w:keepNext/>
        <w:spacing w:after="0" w:line="240" w:lineRule="auto"/>
        <w:rPr>
          <w:rFonts w:ascii="Times New Roman" w:hAnsi="Times New Roman"/>
          <w:lang w:val="lt-LT"/>
        </w:rPr>
      </w:pPr>
    </w:p>
    <w:p w14:paraId="37A0BC86"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5.1</w:t>
      </w:r>
      <w:r w:rsidRPr="00D52FFA">
        <w:rPr>
          <w:rFonts w:ascii="Times New Roman" w:hAnsi="Times New Roman"/>
          <w:b/>
          <w:spacing w:val="-3"/>
          <w:lang w:val="lt-LT"/>
        </w:rPr>
        <w:tab/>
      </w:r>
      <w:proofErr w:type="spellStart"/>
      <w:r w:rsidRPr="00D52FFA">
        <w:rPr>
          <w:rFonts w:ascii="Times New Roman" w:hAnsi="Times New Roman"/>
          <w:b/>
          <w:spacing w:val="-3"/>
          <w:lang w:val="lt-LT"/>
        </w:rPr>
        <w:t>Farmakodinaminės</w:t>
      </w:r>
      <w:proofErr w:type="spellEnd"/>
      <w:r w:rsidRPr="00D52FFA">
        <w:rPr>
          <w:rFonts w:ascii="Times New Roman" w:hAnsi="Times New Roman"/>
          <w:b/>
          <w:spacing w:val="-3"/>
          <w:lang w:val="lt-LT"/>
        </w:rPr>
        <w:t xml:space="preserve"> savybės</w:t>
      </w:r>
    </w:p>
    <w:p w14:paraId="2C6D3E31" w14:textId="77777777" w:rsidR="002937C8" w:rsidRPr="00D52FFA" w:rsidRDefault="002937C8" w:rsidP="00A70036">
      <w:pPr>
        <w:keepNext/>
        <w:spacing w:after="0" w:line="240" w:lineRule="auto"/>
        <w:rPr>
          <w:rFonts w:ascii="Times New Roman" w:hAnsi="Times New Roman"/>
          <w:lang w:val="lt-LT"/>
        </w:rPr>
      </w:pPr>
    </w:p>
    <w:p w14:paraId="75F7ABA6"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Farmakoterapinė</w:t>
      </w:r>
      <w:proofErr w:type="spellEnd"/>
      <w:r w:rsidRPr="00D52FFA">
        <w:rPr>
          <w:rFonts w:ascii="Times New Roman" w:hAnsi="Times New Roman"/>
          <w:lang w:val="lt-LT"/>
        </w:rPr>
        <w:t xml:space="preserve"> grupė – </w:t>
      </w:r>
      <w:proofErr w:type="spellStart"/>
      <w:r w:rsidRPr="00D52FFA">
        <w:rPr>
          <w:rFonts w:ascii="Times New Roman" w:hAnsi="Times New Roman"/>
          <w:lang w:val="lt-LT"/>
        </w:rPr>
        <w:t>antimikobakteriniai</w:t>
      </w:r>
      <w:proofErr w:type="spellEnd"/>
      <w:r w:rsidRPr="00D52FFA">
        <w:rPr>
          <w:rFonts w:ascii="Times New Roman" w:hAnsi="Times New Roman"/>
          <w:lang w:val="lt-LT"/>
        </w:rPr>
        <w:t xml:space="preserve"> vaistiniai preparatai, kiti vaistiniai preparatai tuberkuliozei gydyti, ATC kodas – J04AK01</w:t>
      </w:r>
    </w:p>
    <w:p w14:paraId="3980F4F1" w14:textId="77777777" w:rsidR="002937C8" w:rsidRPr="00D52FFA" w:rsidRDefault="002937C8" w:rsidP="00D52FFA">
      <w:pPr>
        <w:spacing w:after="0" w:line="240" w:lineRule="auto"/>
        <w:rPr>
          <w:rFonts w:ascii="Times New Roman" w:hAnsi="Times New Roman"/>
          <w:lang w:val="lt-LT"/>
        </w:rPr>
      </w:pPr>
    </w:p>
    <w:p w14:paraId="2341A249"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Veikimo mechanizmas</w:t>
      </w:r>
    </w:p>
    <w:p w14:paraId="27FB911B" w14:textId="737F8312"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sukelia baktericidinį poveikį esant rūgštiniam pH, labiausiai veikiamos lėtai augančios tuberkuliozės bakterijos. Po trumpalaikės (6</w:t>
      </w:r>
      <w:r w:rsidR="008F25DA">
        <w:rPr>
          <w:rFonts w:ascii="Times New Roman" w:hAnsi="Times New Roman"/>
          <w:lang w:val="lt-LT"/>
        </w:rPr>
        <w:t> </w:t>
      </w:r>
      <w:r w:rsidRPr="00D52FFA">
        <w:rPr>
          <w:rFonts w:ascii="Times New Roman" w:hAnsi="Times New Roman"/>
          <w:lang w:val="lt-LT"/>
        </w:rPr>
        <w:t xml:space="preserve">valandų)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ekspozicijos būnanti ramybės fazė po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vartojimo nutraukimo (vadinamoji vėlavimo fazė) būna gerokai ilgesnė nei būna vartojant kitokių antituberkuliozinių vaistinių preparatų, pvz., </w:t>
      </w:r>
      <w:proofErr w:type="spellStart"/>
      <w:r w:rsidRPr="00D52FFA">
        <w:rPr>
          <w:rFonts w:ascii="Times New Roman" w:hAnsi="Times New Roman"/>
          <w:lang w:val="lt-LT"/>
        </w:rPr>
        <w:t>rifampicino</w:t>
      </w:r>
      <w:proofErr w:type="spellEnd"/>
      <w:r w:rsidRPr="00D52FFA">
        <w:rPr>
          <w:rFonts w:ascii="Times New Roman" w:hAnsi="Times New Roman"/>
          <w:lang w:val="lt-LT"/>
        </w:rPr>
        <w:t xml:space="preserve">.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poveikio tuberkuliozės bakterijoms mechanizmas nėra tiksliai žinomas. Bakterijoje </w:t>
      </w:r>
      <w:proofErr w:type="spellStart"/>
      <w:r w:rsidRPr="00D52FFA">
        <w:rPr>
          <w:rFonts w:ascii="Times New Roman" w:hAnsi="Times New Roman"/>
          <w:lang w:val="lt-LT"/>
        </w:rPr>
        <w:t>pirazinamidą</w:t>
      </w:r>
      <w:proofErr w:type="spellEnd"/>
      <w:r w:rsidRPr="00D52FFA">
        <w:rPr>
          <w:rFonts w:ascii="Times New Roman" w:hAnsi="Times New Roman"/>
          <w:lang w:val="lt-LT"/>
        </w:rPr>
        <w:t xml:space="preserve"> </w:t>
      </w:r>
      <w:proofErr w:type="spellStart"/>
      <w:r w:rsidRPr="00D52FFA">
        <w:rPr>
          <w:rFonts w:ascii="Times New Roman" w:hAnsi="Times New Roman"/>
          <w:lang w:val="lt-LT"/>
        </w:rPr>
        <w:t>pirazinamidazė</w:t>
      </w:r>
      <w:proofErr w:type="spellEnd"/>
      <w:r w:rsidRPr="00D52FFA">
        <w:rPr>
          <w:rFonts w:ascii="Times New Roman" w:hAnsi="Times New Roman"/>
          <w:lang w:val="lt-LT"/>
        </w:rPr>
        <w:t xml:space="preserve"> paverčia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rūgštimi.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rūgštis yra veiklusis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metabolitas. Galima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poveikio vieta yra ribosomos baltymas</w:t>
      </w:r>
      <w:r w:rsidR="008F25DA">
        <w:rPr>
          <w:rFonts w:ascii="Times New Roman" w:hAnsi="Times New Roman"/>
          <w:lang w:val="lt-LT"/>
        </w:rPr>
        <w:t> </w:t>
      </w:r>
      <w:r w:rsidRPr="00D52FFA">
        <w:rPr>
          <w:rFonts w:ascii="Times New Roman" w:hAnsi="Times New Roman"/>
          <w:lang w:val="lt-LT"/>
        </w:rPr>
        <w:t>S1 (</w:t>
      </w:r>
      <w:proofErr w:type="spellStart"/>
      <w:r w:rsidRPr="00D52FFA">
        <w:rPr>
          <w:rFonts w:ascii="Times New Roman" w:hAnsi="Times New Roman"/>
          <w:lang w:val="lt-LT"/>
        </w:rPr>
        <w:t>RpsA</w:t>
      </w:r>
      <w:proofErr w:type="spellEnd"/>
      <w:r w:rsidRPr="00D52FFA">
        <w:rPr>
          <w:rFonts w:ascii="Times New Roman" w:hAnsi="Times New Roman"/>
          <w:lang w:val="lt-LT"/>
        </w:rPr>
        <w:t xml:space="preserve">), kuris yra svarbus </w:t>
      </w:r>
      <w:proofErr w:type="spellStart"/>
      <w:r w:rsidRPr="00D52FFA">
        <w:rPr>
          <w:rFonts w:ascii="Times New Roman" w:hAnsi="Times New Roman"/>
          <w:i/>
          <w:lang w:val="lt-LT"/>
        </w:rPr>
        <w:t>trans</w:t>
      </w:r>
      <w:proofErr w:type="spellEnd"/>
      <w:r w:rsidRPr="00D52FFA">
        <w:rPr>
          <w:rFonts w:ascii="Times New Roman" w:hAnsi="Times New Roman"/>
          <w:lang w:val="lt-LT"/>
        </w:rPr>
        <w:t>-transliacijai.</w:t>
      </w:r>
    </w:p>
    <w:p w14:paraId="78FA7054" w14:textId="77777777" w:rsidR="002937C8" w:rsidRPr="00D52FFA" w:rsidRDefault="002937C8" w:rsidP="00D52FFA">
      <w:pPr>
        <w:spacing w:after="0" w:line="240" w:lineRule="auto"/>
        <w:rPr>
          <w:rFonts w:ascii="Times New Roman" w:hAnsi="Times New Roman"/>
          <w:lang w:val="lt-LT"/>
        </w:rPr>
      </w:pPr>
    </w:p>
    <w:p w14:paraId="3AB43735"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Atsparumas</w:t>
      </w:r>
    </w:p>
    <w:p w14:paraId="2EB6CD4A" w14:textId="54E706B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Įgytas jautrių klinikinėmis sąlygomis išskirtų mikroorganizmų atsparumas dažniausiai būna susijęs su </w:t>
      </w:r>
      <w:proofErr w:type="spellStart"/>
      <w:r w:rsidRPr="00D52FFA">
        <w:rPr>
          <w:rFonts w:ascii="Times New Roman" w:hAnsi="Times New Roman"/>
          <w:i/>
          <w:lang w:val="lt-LT"/>
        </w:rPr>
        <w:t>pncA</w:t>
      </w:r>
      <w:proofErr w:type="spellEnd"/>
      <w:r w:rsidRPr="00D52FFA">
        <w:rPr>
          <w:rFonts w:ascii="Times New Roman" w:hAnsi="Times New Roman"/>
          <w:lang w:val="lt-LT"/>
        </w:rPr>
        <w:t xml:space="preserve"> geno mutacija. Šis genas koduoja fermentą </w:t>
      </w:r>
      <w:proofErr w:type="spellStart"/>
      <w:r w:rsidRPr="00D52FFA">
        <w:rPr>
          <w:rFonts w:ascii="Times New Roman" w:hAnsi="Times New Roman"/>
          <w:lang w:val="lt-LT"/>
        </w:rPr>
        <w:t>pirazinamidazę</w:t>
      </w:r>
      <w:proofErr w:type="spellEnd"/>
      <w:r w:rsidRPr="00D52FFA">
        <w:rPr>
          <w:rFonts w:ascii="Times New Roman" w:hAnsi="Times New Roman"/>
          <w:lang w:val="lt-LT"/>
        </w:rPr>
        <w:t xml:space="preserve">, kuris </w:t>
      </w:r>
      <w:proofErr w:type="spellStart"/>
      <w:r w:rsidRPr="00D52FFA">
        <w:rPr>
          <w:rFonts w:ascii="Times New Roman" w:hAnsi="Times New Roman"/>
          <w:lang w:val="lt-LT"/>
        </w:rPr>
        <w:t>pirazinamidą</w:t>
      </w:r>
      <w:proofErr w:type="spellEnd"/>
      <w:r w:rsidRPr="00D52FFA">
        <w:rPr>
          <w:rFonts w:ascii="Times New Roman" w:hAnsi="Times New Roman"/>
          <w:lang w:val="lt-LT"/>
        </w:rPr>
        <w:t xml:space="preserve"> verčia veiklia baktericidinį poveikį sukeliančia forma, t. y.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rūgštimi. Jei įvyksta </w:t>
      </w:r>
      <w:proofErr w:type="spellStart"/>
      <w:r w:rsidRPr="00D52FFA">
        <w:rPr>
          <w:rFonts w:ascii="Times New Roman" w:hAnsi="Times New Roman"/>
          <w:i/>
          <w:lang w:val="lt-LT"/>
        </w:rPr>
        <w:t>pncA</w:t>
      </w:r>
      <w:proofErr w:type="spellEnd"/>
      <w:r w:rsidRPr="00D52FFA">
        <w:rPr>
          <w:rFonts w:ascii="Times New Roman" w:hAnsi="Times New Roman"/>
          <w:lang w:val="lt-LT"/>
        </w:rPr>
        <w:t xml:space="preserve"> geno ar jo aktyvinimo srities mutacija, minėtas procesas bakterijoje vykti nebegali. Maždaug 70-97</w:t>
      </w:r>
      <w:r w:rsidR="008F25DA">
        <w:rPr>
          <w:rFonts w:ascii="Times New Roman" w:hAnsi="Times New Roman"/>
          <w:lang w:val="lt-LT"/>
        </w:rPr>
        <w:t> </w:t>
      </w:r>
      <w:r w:rsidRPr="00D52FFA">
        <w:rPr>
          <w:rFonts w:ascii="Times New Roman" w:hAnsi="Times New Roman"/>
          <w:lang w:val="lt-LT"/>
        </w:rPr>
        <w:t xml:space="preserve">% visų </w:t>
      </w:r>
      <w:proofErr w:type="spellStart"/>
      <w:r w:rsidRPr="00D52FFA">
        <w:rPr>
          <w:rFonts w:ascii="Times New Roman" w:hAnsi="Times New Roman"/>
          <w:lang w:val="lt-LT"/>
        </w:rPr>
        <w:t>pirazinamidui</w:t>
      </w:r>
      <w:proofErr w:type="spellEnd"/>
      <w:r w:rsidRPr="00D52FFA">
        <w:rPr>
          <w:rFonts w:ascii="Times New Roman" w:hAnsi="Times New Roman"/>
          <w:lang w:val="lt-LT"/>
        </w:rPr>
        <w:t xml:space="preserve"> atsparių </w:t>
      </w:r>
      <w:proofErr w:type="spellStart"/>
      <w:r w:rsidRPr="00D52FFA">
        <w:rPr>
          <w:rFonts w:ascii="Times New Roman" w:hAnsi="Times New Roman"/>
          <w:i/>
          <w:lang w:val="lt-LT"/>
        </w:rPr>
        <w:t>Mycobacterium</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tuberculosis</w:t>
      </w:r>
      <w:proofErr w:type="spellEnd"/>
      <w:r w:rsidRPr="00D52FFA">
        <w:rPr>
          <w:rFonts w:ascii="Times New Roman" w:hAnsi="Times New Roman"/>
          <w:i/>
          <w:lang w:val="lt-LT"/>
        </w:rPr>
        <w:t xml:space="preserve"> </w:t>
      </w:r>
      <w:r w:rsidRPr="00D52FFA">
        <w:rPr>
          <w:rFonts w:ascii="Times New Roman" w:hAnsi="Times New Roman"/>
          <w:lang w:val="lt-LT"/>
        </w:rPr>
        <w:t xml:space="preserve">padermių būdinga ši mutacija. Antrasis atsparumo mechanizmas yra susijęs su </w:t>
      </w:r>
      <w:proofErr w:type="spellStart"/>
      <w:r w:rsidRPr="00D52FFA">
        <w:rPr>
          <w:rFonts w:ascii="Times New Roman" w:hAnsi="Times New Roman"/>
          <w:i/>
          <w:lang w:val="lt-LT"/>
        </w:rPr>
        <w:t>rpsA</w:t>
      </w:r>
      <w:proofErr w:type="spellEnd"/>
      <w:r w:rsidRPr="00D52FFA">
        <w:rPr>
          <w:rFonts w:ascii="Times New Roman" w:hAnsi="Times New Roman"/>
          <w:lang w:val="lt-LT"/>
        </w:rPr>
        <w:t xml:space="preserve"> geno mutacija. Šis genas koduoja ribosomos baltymą</w:t>
      </w:r>
      <w:r w:rsidR="008F25DA">
        <w:rPr>
          <w:rFonts w:ascii="Times New Roman" w:hAnsi="Times New Roman"/>
          <w:lang w:val="lt-LT"/>
        </w:rPr>
        <w:t> </w:t>
      </w:r>
      <w:r w:rsidRPr="00D52FFA">
        <w:rPr>
          <w:rFonts w:ascii="Times New Roman" w:hAnsi="Times New Roman"/>
          <w:lang w:val="lt-LT"/>
        </w:rPr>
        <w:t xml:space="preserve">S1, t. y. galimą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rūgšties poveikio vietą. Vis dėlto nedidelei daliai atsparių padermių </w:t>
      </w:r>
      <w:proofErr w:type="spellStart"/>
      <w:r w:rsidRPr="00D52FFA">
        <w:rPr>
          <w:rFonts w:ascii="Times New Roman" w:hAnsi="Times New Roman"/>
          <w:i/>
          <w:lang w:val="lt-LT"/>
        </w:rPr>
        <w:t>rpsA</w:t>
      </w:r>
      <w:proofErr w:type="spellEnd"/>
      <w:r w:rsidRPr="00D52FFA">
        <w:rPr>
          <w:rFonts w:ascii="Times New Roman" w:hAnsi="Times New Roman"/>
          <w:lang w:val="lt-LT"/>
        </w:rPr>
        <w:t xml:space="preserve"> ar </w:t>
      </w:r>
      <w:proofErr w:type="spellStart"/>
      <w:r w:rsidRPr="00D52FFA">
        <w:rPr>
          <w:rFonts w:ascii="Times New Roman" w:hAnsi="Times New Roman"/>
          <w:i/>
          <w:lang w:val="lt-LT"/>
        </w:rPr>
        <w:t>pncA</w:t>
      </w:r>
      <w:proofErr w:type="spellEnd"/>
      <w:r w:rsidRPr="00D52FFA">
        <w:rPr>
          <w:rFonts w:ascii="Times New Roman" w:hAnsi="Times New Roman"/>
          <w:lang w:val="lt-LT"/>
        </w:rPr>
        <w:t xml:space="preserve"> genų jų aktyvinimo sričių ar mutacijų nebūna. Tokio atsparumo atsiradimo mechanizmas nėra žinomas.</w:t>
      </w:r>
    </w:p>
    <w:p w14:paraId="35EE4BFA"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i/>
          <w:lang w:val="lt-LT"/>
        </w:rPr>
        <w:t>In</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vitro</w:t>
      </w:r>
      <w:proofErr w:type="spellEnd"/>
      <w:r w:rsidRPr="00D52FFA">
        <w:rPr>
          <w:rFonts w:ascii="Times New Roman" w:hAnsi="Times New Roman"/>
          <w:i/>
          <w:lang w:val="lt-LT"/>
        </w:rPr>
        <w:t xml:space="preserve"> </w:t>
      </w:r>
      <w:r w:rsidRPr="00D52FFA">
        <w:rPr>
          <w:rFonts w:ascii="Times New Roman" w:hAnsi="Times New Roman"/>
          <w:lang w:val="lt-LT"/>
        </w:rPr>
        <w:t xml:space="preserve">bei vien </w:t>
      </w:r>
      <w:proofErr w:type="spellStart"/>
      <w:r w:rsidRPr="00D52FFA">
        <w:rPr>
          <w:rFonts w:ascii="Times New Roman" w:hAnsi="Times New Roman"/>
          <w:lang w:val="lt-LT"/>
        </w:rPr>
        <w:t>pirazinamidu</w:t>
      </w:r>
      <w:proofErr w:type="spellEnd"/>
      <w:r w:rsidRPr="00D52FFA">
        <w:rPr>
          <w:rFonts w:ascii="Times New Roman" w:hAnsi="Times New Roman"/>
          <w:lang w:val="lt-LT"/>
        </w:rPr>
        <w:t xml:space="preserve"> gydytiems pacientams </w:t>
      </w:r>
      <w:proofErr w:type="spellStart"/>
      <w:r w:rsidRPr="00D52FFA">
        <w:rPr>
          <w:rFonts w:ascii="Times New Roman" w:hAnsi="Times New Roman"/>
          <w:i/>
          <w:lang w:val="lt-LT"/>
        </w:rPr>
        <w:t>Mycobacterium</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tuberculosis</w:t>
      </w:r>
      <w:proofErr w:type="spellEnd"/>
      <w:r w:rsidRPr="00D52FFA">
        <w:rPr>
          <w:rFonts w:ascii="Times New Roman" w:hAnsi="Times New Roman"/>
          <w:i/>
          <w:lang w:val="lt-LT"/>
        </w:rPr>
        <w:t xml:space="preserve"> </w:t>
      </w:r>
      <w:r w:rsidRPr="00D52FFA">
        <w:rPr>
          <w:rFonts w:ascii="Times New Roman" w:hAnsi="Times New Roman"/>
          <w:lang w:val="lt-LT"/>
        </w:rPr>
        <w:t xml:space="preserve">atsparumas </w:t>
      </w:r>
      <w:proofErr w:type="spellStart"/>
      <w:r w:rsidRPr="00D52FFA">
        <w:rPr>
          <w:rFonts w:ascii="Times New Roman" w:hAnsi="Times New Roman"/>
          <w:lang w:val="lt-LT"/>
        </w:rPr>
        <w:t>pirazinamidui</w:t>
      </w:r>
      <w:proofErr w:type="spellEnd"/>
      <w:r w:rsidRPr="00D52FFA">
        <w:rPr>
          <w:rFonts w:ascii="Times New Roman" w:hAnsi="Times New Roman"/>
          <w:lang w:val="lt-LT"/>
        </w:rPr>
        <w:t xml:space="preserve"> atsiranda greitai. Kryžminis atsparumas būdingas tik </w:t>
      </w:r>
      <w:proofErr w:type="spellStart"/>
      <w:r w:rsidRPr="00D52FFA">
        <w:rPr>
          <w:rFonts w:ascii="Times New Roman" w:hAnsi="Times New Roman"/>
          <w:lang w:val="lt-LT"/>
        </w:rPr>
        <w:t>morfazinamidui</w:t>
      </w:r>
      <w:proofErr w:type="spellEnd"/>
      <w:r w:rsidRPr="00D52FFA">
        <w:rPr>
          <w:rFonts w:ascii="Times New Roman" w:hAnsi="Times New Roman"/>
          <w:lang w:val="lt-LT"/>
        </w:rPr>
        <w:t xml:space="preserve">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dariniui), tačiau ne kitokiems antituberkulioziniams vaistiniams preparatams.</w:t>
      </w:r>
    </w:p>
    <w:p w14:paraId="11E58339" w14:textId="77777777" w:rsidR="002937C8" w:rsidRPr="00D52FFA" w:rsidRDefault="002937C8" w:rsidP="00D52FFA">
      <w:pPr>
        <w:spacing w:after="0" w:line="240" w:lineRule="auto"/>
        <w:rPr>
          <w:rFonts w:ascii="Times New Roman" w:hAnsi="Times New Roman"/>
          <w:u w:val="single"/>
          <w:lang w:val="lt-LT"/>
        </w:rPr>
      </w:pPr>
    </w:p>
    <w:p w14:paraId="2CE7ED89"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Atsparumo paplitimas</w:t>
      </w:r>
    </w:p>
    <w:p w14:paraId="362DFC2C" w14:textId="288EED41" w:rsidR="003E3348"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Įgimto </w:t>
      </w:r>
      <w:r w:rsidRPr="00D52FFA">
        <w:rPr>
          <w:rFonts w:ascii="Times New Roman" w:hAnsi="Times New Roman"/>
          <w:i/>
          <w:lang w:val="lt-LT"/>
        </w:rPr>
        <w:t xml:space="preserve">M. </w:t>
      </w:r>
      <w:proofErr w:type="spellStart"/>
      <w:r w:rsidRPr="00D52FFA">
        <w:rPr>
          <w:rFonts w:ascii="Times New Roman" w:hAnsi="Times New Roman"/>
          <w:i/>
          <w:lang w:val="lt-LT"/>
        </w:rPr>
        <w:t>tuberculosis</w:t>
      </w:r>
      <w:proofErr w:type="spellEnd"/>
      <w:r w:rsidRPr="00D52FFA">
        <w:rPr>
          <w:rFonts w:ascii="Times New Roman" w:hAnsi="Times New Roman"/>
          <w:i/>
          <w:lang w:val="lt-LT"/>
        </w:rPr>
        <w:t xml:space="preserve"> komplekso</w:t>
      </w:r>
      <w:r w:rsidRPr="00D52FFA">
        <w:rPr>
          <w:rFonts w:ascii="Times New Roman" w:hAnsi="Times New Roman"/>
          <w:lang w:val="lt-LT"/>
        </w:rPr>
        <w:t xml:space="preserve"> patogenų atsparumo </w:t>
      </w:r>
      <w:proofErr w:type="spellStart"/>
      <w:r w:rsidRPr="00D52FFA">
        <w:rPr>
          <w:rFonts w:ascii="Times New Roman" w:hAnsi="Times New Roman"/>
          <w:lang w:val="lt-LT"/>
        </w:rPr>
        <w:t>pirazinamidui</w:t>
      </w:r>
      <w:proofErr w:type="spellEnd"/>
      <w:r w:rsidRPr="00D52FFA">
        <w:rPr>
          <w:rFonts w:ascii="Times New Roman" w:hAnsi="Times New Roman"/>
          <w:lang w:val="lt-LT"/>
        </w:rPr>
        <w:t xml:space="preserve"> paplitimas gali priklausyti nuo geografinės vietovės ir laiko. </w:t>
      </w:r>
      <w:proofErr w:type="spellStart"/>
      <w:r w:rsidRPr="00D52FFA">
        <w:rPr>
          <w:rFonts w:ascii="Times New Roman" w:hAnsi="Times New Roman"/>
          <w:lang w:val="lt-LT"/>
        </w:rPr>
        <w:t>Robert</w:t>
      </w:r>
      <w:proofErr w:type="spellEnd"/>
      <w:r w:rsidRPr="00D52FFA">
        <w:rPr>
          <w:rFonts w:ascii="Times New Roman" w:hAnsi="Times New Roman"/>
          <w:lang w:val="lt-LT"/>
        </w:rPr>
        <w:t xml:space="preserve"> </w:t>
      </w:r>
      <w:proofErr w:type="spellStart"/>
      <w:r w:rsidRPr="00D52FFA">
        <w:rPr>
          <w:rFonts w:ascii="Times New Roman" w:hAnsi="Times New Roman"/>
          <w:lang w:val="lt-LT"/>
        </w:rPr>
        <w:t>Koch</w:t>
      </w:r>
      <w:proofErr w:type="spellEnd"/>
      <w:r w:rsidRPr="00D52FFA">
        <w:rPr>
          <w:rFonts w:ascii="Times New Roman" w:hAnsi="Times New Roman"/>
          <w:lang w:val="lt-LT"/>
        </w:rPr>
        <w:t xml:space="preserve"> instituto (Vokietija) 2011 m. nurodytas atsparumo </w:t>
      </w:r>
      <w:proofErr w:type="spellStart"/>
      <w:r w:rsidRPr="00D52FFA">
        <w:rPr>
          <w:rFonts w:ascii="Times New Roman" w:hAnsi="Times New Roman"/>
          <w:lang w:val="lt-LT"/>
        </w:rPr>
        <w:t>pirazinamidui</w:t>
      </w:r>
      <w:proofErr w:type="spellEnd"/>
      <w:r w:rsidRPr="00D52FFA">
        <w:rPr>
          <w:rFonts w:ascii="Times New Roman" w:hAnsi="Times New Roman"/>
          <w:lang w:val="lt-LT"/>
        </w:rPr>
        <w:t xml:space="preserve"> dažnis yra 2,9</w:t>
      </w:r>
      <w:r w:rsidR="008F25DA">
        <w:rPr>
          <w:rFonts w:ascii="Times New Roman" w:hAnsi="Times New Roman"/>
          <w:lang w:val="lt-LT"/>
        </w:rPr>
        <w:t> </w:t>
      </w:r>
      <w:r w:rsidRPr="00D52FFA">
        <w:rPr>
          <w:rFonts w:ascii="Times New Roman" w:hAnsi="Times New Roman"/>
          <w:lang w:val="lt-LT"/>
        </w:rPr>
        <w:t xml:space="preserve">%. Tai rodo., kad </w:t>
      </w:r>
      <w:r w:rsidRPr="00D52FFA">
        <w:rPr>
          <w:rFonts w:ascii="Times New Roman" w:hAnsi="Times New Roman"/>
          <w:i/>
          <w:lang w:val="lt-LT"/>
        </w:rPr>
        <w:t xml:space="preserve">M. </w:t>
      </w:r>
      <w:proofErr w:type="spellStart"/>
      <w:r w:rsidRPr="00D52FFA">
        <w:rPr>
          <w:rFonts w:ascii="Times New Roman" w:hAnsi="Times New Roman"/>
          <w:i/>
          <w:lang w:val="lt-LT"/>
        </w:rPr>
        <w:t>tuberculosis</w:t>
      </w:r>
      <w:proofErr w:type="spellEnd"/>
      <w:r w:rsidRPr="00D52FFA">
        <w:rPr>
          <w:rFonts w:ascii="Times New Roman" w:hAnsi="Times New Roman"/>
          <w:i/>
          <w:lang w:val="lt-LT"/>
        </w:rPr>
        <w:t xml:space="preserve"> </w:t>
      </w:r>
      <w:r w:rsidRPr="00D52FFA">
        <w:rPr>
          <w:rFonts w:ascii="Times New Roman" w:hAnsi="Times New Roman"/>
          <w:lang w:val="lt-LT"/>
        </w:rPr>
        <w:t xml:space="preserve">paprastai </w:t>
      </w:r>
      <w:proofErr w:type="spellStart"/>
      <w:r w:rsidRPr="00D52FFA">
        <w:rPr>
          <w:rFonts w:ascii="Times New Roman" w:hAnsi="Times New Roman"/>
          <w:lang w:val="lt-LT"/>
        </w:rPr>
        <w:t>pirazinamidui</w:t>
      </w:r>
      <w:proofErr w:type="spellEnd"/>
      <w:r w:rsidRPr="00D52FFA">
        <w:rPr>
          <w:rFonts w:ascii="Times New Roman" w:hAnsi="Times New Roman"/>
          <w:lang w:val="lt-LT"/>
        </w:rPr>
        <w:t xml:space="preserve"> yra jautri. Jeigu vietinis mikroorganizmų atsparumas yra toks, kad preparato veiksmingumas nors tik kai kurių užkrečiamųjų ligų atveju yra abejotinas, prireikus galima kreiptis į specialistą patarimo</w:t>
      </w:r>
      <w:r w:rsidR="003E3348">
        <w:rPr>
          <w:rFonts w:ascii="Times New Roman" w:hAnsi="Times New Roman"/>
          <w:lang w:val="lt-LT"/>
        </w:rPr>
        <w:t>.</w:t>
      </w:r>
      <w:r w:rsidRPr="00D52FFA" w:rsidDel="00E4640F">
        <w:rPr>
          <w:rFonts w:ascii="Times New Roman" w:hAnsi="Times New Roman"/>
          <w:lang w:val="lt-LT"/>
        </w:rPr>
        <w:t xml:space="preserve"> </w:t>
      </w:r>
    </w:p>
    <w:p w14:paraId="32820B26" w14:textId="77777777" w:rsidR="003E3348" w:rsidRDefault="003E3348" w:rsidP="00D52FFA">
      <w:pPr>
        <w:spacing w:after="0" w:line="240" w:lineRule="auto"/>
        <w:rPr>
          <w:rFonts w:ascii="Times New Roman" w:hAnsi="Times New Roman"/>
          <w:lang w:val="lt-LT"/>
        </w:rPr>
      </w:pPr>
    </w:p>
    <w:p w14:paraId="589073B7" w14:textId="6C19BD5A"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Jautrumo tyrimų ribos</w:t>
      </w:r>
    </w:p>
    <w:p w14:paraId="38B4103E"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EUCAST duomenų nėra.</w:t>
      </w:r>
    </w:p>
    <w:p w14:paraId="6EDFEF6A" w14:textId="77777777" w:rsidR="002937C8" w:rsidRPr="00D52FFA" w:rsidRDefault="002937C8" w:rsidP="00D52FFA">
      <w:pPr>
        <w:spacing w:after="0" w:line="240" w:lineRule="auto"/>
        <w:rPr>
          <w:rFonts w:ascii="Times New Roman" w:hAnsi="Times New Roman"/>
          <w:lang w:val="lt-LT"/>
        </w:rPr>
      </w:pPr>
    </w:p>
    <w:p w14:paraId="1FF0ADFF" w14:textId="77777777" w:rsidR="002937C8" w:rsidRPr="00D52FFA" w:rsidRDefault="002937C8" w:rsidP="00D52FFA">
      <w:pPr>
        <w:spacing w:after="0" w:line="240" w:lineRule="auto"/>
        <w:rPr>
          <w:rFonts w:ascii="Times New Roman" w:hAnsi="Times New Roman"/>
          <w:u w:val="single"/>
          <w:lang w:val="lt-LT"/>
        </w:rPr>
      </w:pPr>
      <w:r w:rsidRPr="00D52FFA">
        <w:rPr>
          <w:rFonts w:ascii="Times New Roman" w:hAnsi="Times New Roman"/>
          <w:u w:val="single"/>
          <w:lang w:val="lt-LT"/>
        </w:rPr>
        <w:t>Patogenų jautrumas</w:t>
      </w:r>
    </w:p>
    <w:p w14:paraId="6F4FC61B" w14:textId="7B07C39A" w:rsidR="002937C8" w:rsidRPr="00D52FFA" w:rsidRDefault="002937C8" w:rsidP="00D52FFA">
      <w:pPr>
        <w:spacing w:after="0" w:line="240" w:lineRule="auto"/>
        <w:rPr>
          <w:rFonts w:ascii="Times New Roman" w:hAnsi="Times New Roman"/>
          <w:lang w:val="lt-LT"/>
        </w:rPr>
      </w:pPr>
      <w:r w:rsidRPr="00D52FFA">
        <w:rPr>
          <w:rFonts w:ascii="Times New Roman" w:hAnsi="Times New Roman"/>
          <w:i/>
          <w:lang w:val="lt-LT"/>
        </w:rPr>
        <w:t>M.</w:t>
      </w:r>
      <w:r w:rsidR="00C86648">
        <w:rPr>
          <w:rFonts w:ascii="Times New Roman" w:hAnsi="Times New Roman"/>
          <w:i/>
          <w:lang w:val="lt-LT"/>
        </w:rPr>
        <w:t> </w:t>
      </w:r>
      <w:proofErr w:type="spellStart"/>
      <w:r w:rsidRPr="00D52FFA">
        <w:rPr>
          <w:rFonts w:ascii="Times New Roman" w:hAnsi="Times New Roman"/>
          <w:i/>
          <w:lang w:val="lt-LT"/>
        </w:rPr>
        <w:t>tuberculosis</w:t>
      </w:r>
      <w:proofErr w:type="spellEnd"/>
      <w:r w:rsidRPr="00D52FFA">
        <w:rPr>
          <w:rFonts w:ascii="Times New Roman" w:hAnsi="Times New Roman"/>
          <w:lang w:val="lt-LT"/>
        </w:rPr>
        <w:t xml:space="preserve">, </w:t>
      </w:r>
      <w:r w:rsidRPr="00D52FFA">
        <w:rPr>
          <w:rFonts w:ascii="Times New Roman" w:hAnsi="Times New Roman"/>
          <w:i/>
          <w:lang w:val="lt-LT"/>
        </w:rPr>
        <w:t>M. </w:t>
      </w:r>
      <w:proofErr w:type="spellStart"/>
      <w:r w:rsidRPr="00D52FFA">
        <w:rPr>
          <w:rFonts w:ascii="Times New Roman" w:hAnsi="Times New Roman"/>
          <w:i/>
          <w:lang w:val="lt-LT"/>
        </w:rPr>
        <w:t>microti</w:t>
      </w:r>
      <w:proofErr w:type="spellEnd"/>
      <w:r w:rsidRPr="00D52FFA">
        <w:rPr>
          <w:rFonts w:ascii="Times New Roman" w:hAnsi="Times New Roman"/>
          <w:lang w:val="lt-LT"/>
        </w:rPr>
        <w:t xml:space="preserve"> ir</w:t>
      </w:r>
      <w:r w:rsidR="00C86648">
        <w:rPr>
          <w:rFonts w:ascii="Times New Roman" w:hAnsi="Times New Roman"/>
          <w:lang w:val="lt-LT"/>
        </w:rPr>
        <w:t xml:space="preserve"> </w:t>
      </w:r>
      <w:r w:rsidRPr="00D52FFA">
        <w:rPr>
          <w:rFonts w:ascii="Times New Roman" w:hAnsi="Times New Roman"/>
          <w:i/>
          <w:lang w:val="lt-LT"/>
        </w:rPr>
        <w:t>M. </w:t>
      </w:r>
      <w:proofErr w:type="spellStart"/>
      <w:r w:rsidRPr="00D52FFA">
        <w:rPr>
          <w:rFonts w:ascii="Times New Roman" w:hAnsi="Times New Roman"/>
          <w:i/>
          <w:lang w:val="lt-LT"/>
        </w:rPr>
        <w:t>Africanum</w:t>
      </w:r>
      <w:proofErr w:type="spellEnd"/>
      <w:r w:rsidRPr="00D52FFA">
        <w:rPr>
          <w:rFonts w:ascii="Times New Roman" w:hAnsi="Times New Roman"/>
          <w:i/>
          <w:lang w:val="lt-LT"/>
        </w:rPr>
        <w:t xml:space="preserve"> </w:t>
      </w:r>
      <w:r w:rsidRPr="00D52FFA">
        <w:rPr>
          <w:rFonts w:ascii="Times New Roman" w:hAnsi="Times New Roman"/>
          <w:lang w:val="lt-LT"/>
        </w:rPr>
        <w:t xml:space="preserve">padermės paprastai būna jautrios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poveikiui, tačiau vaistinis preparatas </w:t>
      </w:r>
      <w:proofErr w:type="spellStart"/>
      <w:r w:rsidRPr="00D52FFA">
        <w:rPr>
          <w:rFonts w:ascii="Times New Roman" w:hAnsi="Times New Roman"/>
          <w:i/>
          <w:lang w:val="lt-LT"/>
        </w:rPr>
        <w:t>Mycobacterium</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bovis</w:t>
      </w:r>
      <w:proofErr w:type="spellEnd"/>
      <w:r w:rsidRPr="00D52FFA">
        <w:rPr>
          <w:rFonts w:ascii="Times New Roman" w:hAnsi="Times New Roman"/>
          <w:lang w:val="lt-LT"/>
        </w:rPr>
        <w:t xml:space="preserve"> (daugumai padermių) ir ne tuberkuliozės </w:t>
      </w:r>
      <w:proofErr w:type="spellStart"/>
      <w:r w:rsidRPr="00D52FFA">
        <w:rPr>
          <w:rFonts w:ascii="Times New Roman" w:hAnsi="Times New Roman"/>
          <w:lang w:val="lt-LT"/>
        </w:rPr>
        <w:t>mikobakterijoms</w:t>
      </w:r>
      <w:proofErr w:type="spellEnd"/>
      <w:r w:rsidRPr="00D52FFA">
        <w:rPr>
          <w:rFonts w:ascii="Times New Roman" w:hAnsi="Times New Roman"/>
          <w:lang w:val="lt-LT"/>
        </w:rPr>
        <w:t>, pvz.,</w:t>
      </w:r>
      <w:r w:rsidR="00C86648">
        <w:rPr>
          <w:rFonts w:ascii="Times New Roman" w:hAnsi="Times New Roman"/>
          <w:lang w:val="lt-LT"/>
        </w:rPr>
        <w:t xml:space="preserve"> </w:t>
      </w:r>
      <w:r w:rsidRPr="00D52FFA">
        <w:rPr>
          <w:rFonts w:ascii="Times New Roman" w:hAnsi="Times New Roman"/>
          <w:i/>
          <w:lang w:val="lt-LT"/>
        </w:rPr>
        <w:t>M. </w:t>
      </w:r>
      <w:proofErr w:type="spellStart"/>
      <w:r w:rsidRPr="00D52FFA">
        <w:rPr>
          <w:rFonts w:ascii="Times New Roman" w:hAnsi="Times New Roman"/>
          <w:i/>
          <w:lang w:val="lt-LT"/>
        </w:rPr>
        <w:t>kansasii</w:t>
      </w:r>
      <w:proofErr w:type="spellEnd"/>
      <w:r w:rsidRPr="00D52FFA">
        <w:rPr>
          <w:rFonts w:ascii="Times New Roman" w:hAnsi="Times New Roman"/>
          <w:lang w:val="lt-LT"/>
        </w:rPr>
        <w:t xml:space="preserve">, </w:t>
      </w:r>
      <w:r w:rsidRPr="00D52FFA">
        <w:rPr>
          <w:rFonts w:ascii="Times New Roman" w:hAnsi="Times New Roman"/>
          <w:i/>
          <w:lang w:val="lt-LT"/>
        </w:rPr>
        <w:t>M. </w:t>
      </w:r>
      <w:proofErr w:type="spellStart"/>
      <w:r w:rsidRPr="00D52FFA">
        <w:rPr>
          <w:rFonts w:ascii="Times New Roman" w:hAnsi="Times New Roman"/>
          <w:i/>
          <w:lang w:val="lt-LT"/>
        </w:rPr>
        <w:t>smegmatis</w:t>
      </w:r>
      <w:proofErr w:type="spellEnd"/>
      <w:r w:rsidRPr="00D52FFA">
        <w:rPr>
          <w:rFonts w:ascii="Times New Roman" w:hAnsi="Times New Roman"/>
          <w:lang w:val="lt-LT"/>
        </w:rPr>
        <w:t xml:space="preserve"> ir</w:t>
      </w:r>
      <w:r w:rsidR="009C28DF">
        <w:rPr>
          <w:rFonts w:ascii="Times New Roman" w:hAnsi="Times New Roman"/>
          <w:lang w:val="lt-LT"/>
        </w:rPr>
        <w:t xml:space="preserve"> </w:t>
      </w:r>
      <w:r w:rsidRPr="00D52FFA">
        <w:rPr>
          <w:rFonts w:ascii="Times New Roman" w:hAnsi="Times New Roman"/>
          <w:i/>
          <w:lang w:val="lt-LT"/>
        </w:rPr>
        <w:t>M. </w:t>
      </w:r>
      <w:proofErr w:type="spellStart"/>
      <w:r w:rsidRPr="00D52FFA">
        <w:rPr>
          <w:rFonts w:ascii="Times New Roman" w:hAnsi="Times New Roman"/>
          <w:i/>
          <w:lang w:val="lt-LT"/>
        </w:rPr>
        <w:t>avium</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in</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vitro</w:t>
      </w:r>
      <w:proofErr w:type="spellEnd"/>
      <w:r w:rsidRPr="00D52FFA">
        <w:rPr>
          <w:rFonts w:ascii="Times New Roman" w:hAnsi="Times New Roman"/>
          <w:i/>
          <w:lang w:val="lt-LT"/>
        </w:rPr>
        <w:t xml:space="preserve">, </w:t>
      </w:r>
      <w:r w:rsidRPr="00D52FFA">
        <w:rPr>
          <w:rFonts w:ascii="Times New Roman" w:hAnsi="Times New Roman"/>
          <w:lang w:val="lt-LT"/>
        </w:rPr>
        <w:t>neveiksmingas</w:t>
      </w:r>
      <w:r w:rsidRPr="00D52FFA">
        <w:rPr>
          <w:rFonts w:ascii="Times New Roman" w:hAnsi="Times New Roman"/>
          <w:i/>
          <w:lang w:val="lt-LT"/>
        </w:rPr>
        <w:t>.</w:t>
      </w:r>
    </w:p>
    <w:p w14:paraId="626FFC08" w14:textId="77777777" w:rsidR="002937C8" w:rsidRPr="00D52FFA" w:rsidRDefault="002937C8" w:rsidP="00D52FFA">
      <w:pPr>
        <w:spacing w:after="0" w:line="240" w:lineRule="auto"/>
        <w:rPr>
          <w:rFonts w:ascii="Times New Roman" w:hAnsi="Times New Roman"/>
          <w:lang w:val="lt-LT"/>
        </w:rPr>
      </w:pPr>
    </w:p>
    <w:p w14:paraId="7D24B36B"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5.2</w:t>
      </w:r>
      <w:r w:rsidRPr="00D52FFA">
        <w:rPr>
          <w:rFonts w:ascii="Times New Roman" w:hAnsi="Times New Roman"/>
          <w:b/>
          <w:spacing w:val="-3"/>
          <w:lang w:val="lt-LT"/>
        </w:rPr>
        <w:tab/>
      </w:r>
      <w:proofErr w:type="spellStart"/>
      <w:r w:rsidRPr="00D52FFA">
        <w:rPr>
          <w:rFonts w:ascii="Times New Roman" w:hAnsi="Times New Roman"/>
          <w:b/>
          <w:spacing w:val="-3"/>
          <w:lang w:val="lt-LT"/>
        </w:rPr>
        <w:t>Farmakokinetinės</w:t>
      </w:r>
      <w:proofErr w:type="spellEnd"/>
      <w:r w:rsidRPr="00D52FFA">
        <w:rPr>
          <w:rFonts w:ascii="Times New Roman" w:hAnsi="Times New Roman"/>
          <w:b/>
          <w:spacing w:val="-3"/>
          <w:lang w:val="lt-LT"/>
        </w:rPr>
        <w:t xml:space="preserve"> savybės</w:t>
      </w:r>
    </w:p>
    <w:p w14:paraId="0403FB06" w14:textId="77777777" w:rsidR="002937C8" w:rsidRPr="00D52FFA" w:rsidRDefault="002937C8" w:rsidP="00CD5ED4">
      <w:pPr>
        <w:spacing w:after="0" w:line="240" w:lineRule="auto"/>
        <w:rPr>
          <w:rFonts w:ascii="Times New Roman" w:hAnsi="Times New Roman"/>
          <w:lang w:val="lt-LT"/>
        </w:rPr>
      </w:pPr>
    </w:p>
    <w:p w14:paraId="27C1BF11"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Absorbcija</w:t>
      </w:r>
    </w:p>
    <w:p w14:paraId="4ECBB742"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vartojamas per burną ir greitai bei visas yra absorbuojamas iš virškinimo trakto. </w:t>
      </w:r>
    </w:p>
    <w:p w14:paraId="78422EC6" w14:textId="77777777" w:rsidR="002937C8" w:rsidRPr="00D52FFA" w:rsidRDefault="002937C8" w:rsidP="00D52FFA">
      <w:pPr>
        <w:spacing w:after="0" w:line="240" w:lineRule="auto"/>
        <w:rPr>
          <w:rFonts w:ascii="Times New Roman" w:hAnsi="Times New Roman"/>
          <w:lang w:val="lt-LT"/>
        </w:rPr>
      </w:pPr>
    </w:p>
    <w:p w14:paraId="1E094CEE"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Pasiskirstymas</w:t>
      </w:r>
    </w:p>
    <w:p w14:paraId="65D9089F" w14:textId="2885C380"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gerai prasiskverbia į organizmo audinius ir skysčius. Terapinė veiksminga koncentracija nustatyta plaučiuose, kepenyse ir inkstuose. Be to,</w:t>
      </w:r>
      <w:r w:rsidR="003E3348">
        <w:rPr>
          <w:rFonts w:ascii="Times New Roman" w:hAnsi="Times New Roman"/>
          <w:lang w:val="lt-LT"/>
        </w:rPr>
        <w:t xml:space="preserve"> </w:t>
      </w: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gerai prasiskverbia į nervų ląsteles, </w:t>
      </w:r>
      <w:proofErr w:type="spellStart"/>
      <w:r w:rsidRPr="00D52FFA">
        <w:rPr>
          <w:rFonts w:ascii="Times New Roman" w:hAnsi="Times New Roman"/>
          <w:lang w:val="lt-LT"/>
        </w:rPr>
        <w:t>makrofagus</w:t>
      </w:r>
      <w:proofErr w:type="spellEnd"/>
      <w:r w:rsidRPr="00D52FFA">
        <w:rPr>
          <w:rFonts w:ascii="Times New Roman" w:hAnsi="Times New Roman"/>
          <w:lang w:val="lt-LT"/>
        </w:rPr>
        <w:t xml:space="preserve"> ir smegenų skystį. </w:t>
      </w:r>
    </w:p>
    <w:p w14:paraId="522CA483" w14:textId="5D22ABC4" w:rsidR="002937C8" w:rsidRPr="00D52FFA" w:rsidRDefault="002937C8" w:rsidP="00D52FFA">
      <w:pPr>
        <w:tabs>
          <w:tab w:val="left" w:pos="0"/>
        </w:tabs>
        <w:spacing w:after="0" w:line="240" w:lineRule="auto"/>
        <w:rPr>
          <w:rFonts w:ascii="Times New Roman" w:hAnsi="Times New Roman"/>
          <w:lang w:val="lt-LT"/>
        </w:rPr>
      </w:pPr>
      <w:proofErr w:type="spellStart"/>
      <w:r w:rsidRPr="00D52FFA">
        <w:rPr>
          <w:rFonts w:ascii="Times New Roman" w:hAnsi="Times New Roman"/>
          <w:i/>
          <w:lang w:val="lt-LT"/>
        </w:rPr>
        <w:t>In</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vitro</w:t>
      </w:r>
      <w:proofErr w:type="spellEnd"/>
      <w:r w:rsidRPr="00D52FFA">
        <w:rPr>
          <w:rFonts w:ascii="Times New Roman" w:hAnsi="Times New Roman"/>
          <w:lang w:val="lt-LT"/>
        </w:rPr>
        <w:t xml:space="preserve">, </w:t>
      </w: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jungiasi prie alfa-1-rūgšties </w:t>
      </w:r>
      <w:proofErr w:type="spellStart"/>
      <w:r w:rsidRPr="00D52FFA">
        <w:rPr>
          <w:rFonts w:ascii="Times New Roman" w:hAnsi="Times New Roman"/>
          <w:lang w:val="lt-LT"/>
        </w:rPr>
        <w:t>glikoproteino</w:t>
      </w:r>
      <w:proofErr w:type="spellEnd"/>
      <w:r w:rsidRPr="00D52FFA">
        <w:rPr>
          <w:rFonts w:ascii="Times New Roman" w:hAnsi="Times New Roman"/>
          <w:lang w:val="lt-LT"/>
        </w:rPr>
        <w:t xml:space="preserve"> (maždaug iki 15</w:t>
      </w:r>
      <w:r w:rsidR="003E3348">
        <w:rPr>
          <w:rFonts w:ascii="Times New Roman" w:hAnsi="Times New Roman"/>
          <w:lang w:val="lt-LT"/>
        </w:rPr>
        <w:t> </w:t>
      </w:r>
      <w:r w:rsidRPr="00D52FFA">
        <w:rPr>
          <w:rFonts w:ascii="Times New Roman" w:hAnsi="Times New Roman"/>
          <w:lang w:val="lt-LT"/>
        </w:rPr>
        <w:t xml:space="preserve">%) ir plazmos bei </w:t>
      </w:r>
      <w:proofErr w:type="spellStart"/>
      <w:r w:rsidRPr="00D52FFA">
        <w:rPr>
          <w:rFonts w:ascii="Times New Roman" w:hAnsi="Times New Roman"/>
          <w:lang w:val="lt-LT"/>
        </w:rPr>
        <w:t>albuminų</w:t>
      </w:r>
      <w:proofErr w:type="spellEnd"/>
      <w:r w:rsidRPr="00D52FFA">
        <w:rPr>
          <w:rFonts w:ascii="Times New Roman" w:hAnsi="Times New Roman"/>
          <w:lang w:val="lt-LT"/>
        </w:rPr>
        <w:t xml:space="preserve"> (iki 40</w:t>
      </w:r>
      <w:r w:rsidR="003E3348">
        <w:rPr>
          <w:rFonts w:ascii="Times New Roman" w:hAnsi="Times New Roman"/>
          <w:lang w:val="lt-LT"/>
        </w:rPr>
        <w:t> </w:t>
      </w:r>
      <w:r w:rsidRPr="00D52FFA">
        <w:rPr>
          <w:rFonts w:ascii="Times New Roman" w:hAnsi="Times New Roman"/>
          <w:lang w:val="lt-LT"/>
        </w:rPr>
        <w:t xml:space="preserve">%). </w:t>
      </w:r>
      <w:proofErr w:type="spellStart"/>
      <w:r w:rsidRPr="00D52FFA">
        <w:rPr>
          <w:rFonts w:ascii="Times New Roman" w:hAnsi="Times New Roman"/>
          <w:i/>
          <w:lang w:val="lt-LT"/>
        </w:rPr>
        <w:t>In</w:t>
      </w:r>
      <w:proofErr w:type="spellEnd"/>
      <w:r w:rsidRPr="00D52FFA">
        <w:rPr>
          <w:rFonts w:ascii="Times New Roman" w:hAnsi="Times New Roman"/>
          <w:i/>
          <w:lang w:val="lt-LT"/>
        </w:rPr>
        <w:t xml:space="preserve"> </w:t>
      </w:r>
      <w:proofErr w:type="spellStart"/>
      <w:r w:rsidRPr="00D52FFA">
        <w:rPr>
          <w:rFonts w:ascii="Times New Roman" w:hAnsi="Times New Roman"/>
          <w:i/>
          <w:lang w:val="lt-LT"/>
        </w:rPr>
        <w:t>vivo</w:t>
      </w:r>
      <w:proofErr w:type="spellEnd"/>
      <w:r w:rsidRPr="00D52FFA">
        <w:rPr>
          <w:rFonts w:ascii="Times New Roman" w:hAnsi="Times New Roman"/>
          <w:i/>
          <w:lang w:val="lt-LT"/>
        </w:rPr>
        <w:t xml:space="preserve"> </w:t>
      </w:r>
      <w:r w:rsidRPr="00D52FFA">
        <w:rPr>
          <w:rFonts w:ascii="Times New Roman" w:hAnsi="Times New Roman"/>
          <w:lang w:val="lt-LT"/>
        </w:rPr>
        <w:t>duomenų nėra.</w:t>
      </w:r>
    </w:p>
    <w:p w14:paraId="15B00CE2" w14:textId="77777777" w:rsidR="002937C8" w:rsidRPr="00D52FFA" w:rsidRDefault="002937C8" w:rsidP="00D52FFA">
      <w:pPr>
        <w:spacing w:after="0" w:line="240" w:lineRule="auto"/>
        <w:rPr>
          <w:rFonts w:ascii="Times New Roman" w:hAnsi="Times New Roman"/>
          <w:lang w:val="lt-LT"/>
        </w:rPr>
      </w:pPr>
    </w:p>
    <w:p w14:paraId="1DEB0508" w14:textId="77777777" w:rsidR="002937C8" w:rsidRPr="00F05CF3" w:rsidRDefault="002937C8" w:rsidP="00D52FFA">
      <w:pPr>
        <w:spacing w:after="0" w:line="240" w:lineRule="auto"/>
        <w:rPr>
          <w:rFonts w:ascii="Times New Roman" w:hAnsi="Times New Roman"/>
          <w:u w:val="single"/>
          <w:lang w:val="lt-LT"/>
        </w:rPr>
      </w:pPr>
      <w:proofErr w:type="spellStart"/>
      <w:r w:rsidRPr="00F05CF3">
        <w:rPr>
          <w:rFonts w:ascii="Times New Roman" w:hAnsi="Times New Roman"/>
          <w:u w:val="single"/>
          <w:lang w:val="lt-LT"/>
        </w:rPr>
        <w:lastRenderedPageBreak/>
        <w:t>Biotransformacija</w:t>
      </w:r>
      <w:proofErr w:type="spellEnd"/>
    </w:p>
    <w:p w14:paraId="5C2CCFF5"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veikiant </w:t>
      </w:r>
      <w:proofErr w:type="spellStart"/>
      <w:r w:rsidRPr="00D52FFA">
        <w:rPr>
          <w:rFonts w:ascii="Times New Roman" w:hAnsi="Times New Roman"/>
          <w:lang w:val="lt-LT"/>
        </w:rPr>
        <w:t>mikosominei</w:t>
      </w:r>
      <w:proofErr w:type="spellEnd"/>
      <w:r w:rsidRPr="00D52FFA">
        <w:rPr>
          <w:rFonts w:ascii="Times New Roman" w:hAnsi="Times New Roman"/>
          <w:lang w:val="lt-LT"/>
        </w:rPr>
        <w:t xml:space="preserve"> </w:t>
      </w:r>
      <w:proofErr w:type="spellStart"/>
      <w:r w:rsidRPr="00D52FFA">
        <w:rPr>
          <w:rFonts w:ascii="Times New Roman" w:hAnsi="Times New Roman"/>
          <w:lang w:val="lt-LT"/>
        </w:rPr>
        <w:t>pirazinamidazei</w:t>
      </w:r>
      <w:proofErr w:type="spellEnd"/>
      <w:r w:rsidRPr="00D52FFA">
        <w:rPr>
          <w:rFonts w:ascii="Times New Roman" w:hAnsi="Times New Roman"/>
          <w:lang w:val="lt-LT"/>
        </w:rPr>
        <w:t xml:space="preserve">, virsta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rūgštimi. Po to šis metabolitas, veikiant </w:t>
      </w:r>
      <w:proofErr w:type="spellStart"/>
      <w:r w:rsidRPr="00D52FFA">
        <w:rPr>
          <w:rFonts w:ascii="Times New Roman" w:hAnsi="Times New Roman"/>
          <w:lang w:val="lt-LT"/>
        </w:rPr>
        <w:t>ksantino</w:t>
      </w:r>
      <w:proofErr w:type="spellEnd"/>
      <w:r w:rsidRPr="00D52FFA">
        <w:rPr>
          <w:rFonts w:ascii="Times New Roman" w:hAnsi="Times New Roman"/>
          <w:lang w:val="lt-LT"/>
        </w:rPr>
        <w:t xml:space="preserve"> </w:t>
      </w:r>
      <w:proofErr w:type="spellStart"/>
      <w:r w:rsidRPr="00D52FFA">
        <w:rPr>
          <w:rFonts w:ascii="Times New Roman" w:hAnsi="Times New Roman"/>
          <w:lang w:val="lt-LT"/>
        </w:rPr>
        <w:t>oksidzei</w:t>
      </w:r>
      <w:proofErr w:type="spellEnd"/>
      <w:r w:rsidRPr="00D52FFA">
        <w:rPr>
          <w:rFonts w:ascii="Times New Roman" w:hAnsi="Times New Roman"/>
          <w:lang w:val="lt-LT"/>
        </w:rPr>
        <w:t xml:space="preserve">, virsta 5-hidroksipirazino rūgštimi. 5-hidroksipirazino rūgštis ir įvairūs kiti metabolitai yra išskiriami pro inkstus. </w:t>
      </w:r>
    </w:p>
    <w:p w14:paraId="3E32D1DB" w14:textId="77777777" w:rsidR="002937C8" w:rsidRPr="00D52FFA" w:rsidRDefault="002937C8" w:rsidP="00D52FFA">
      <w:pPr>
        <w:spacing w:after="0" w:line="240" w:lineRule="auto"/>
        <w:rPr>
          <w:rFonts w:ascii="Times New Roman" w:hAnsi="Times New Roman"/>
          <w:lang w:val="lt-LT"/>
        </w:rPr>
      </w:pPr>
    </w:p>
    <w:p w14:paraId="3EA98EF5"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Eliminacija</w:t>
      </w:r>
    </w:p>
    <w:p w14:paraId="09DE2306" w14:textId="73E7D49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šalinamas vien tik </w:t>
      </w:r>
      <w:proofErr w:type="spellStart"/>
      <w:r w:rsidRPr="00D52FFA">
        <w:rPr>
          <w:rFonts w:ascii="Times New Roman" w:hAnsi="Times New Roman"/>
          <w:lang w:val="lt-LT"/>
        </w:rPr>
        <w:t>ekskrecijos</w:t>
      </w:r>
      <w:proofErr w:type="spellEnd"/>
      <w:r w:rsidRPr="00D52FFA">
        <w:rPr>
          <w:rFonts w:ascii="Times New Roman" w:hAnsi="Times New Roman"/>
          <w:lang w:val="lt-LT"/>
        </w:rPr>
        <w:t xml:space="preserve"> pro inkstus būdu. Maždaug 4</w:t>
      </w:r>
      <w:r w:rsidR="003E3348">
        <w:rPr>
          <w:rFonts w:ascii="Times New Roman" w:hAnsi="Times New Roman"/>
          <w:lang w:val="lt-LT"/>
        </w:rPr>
        <w:t> </w:t>
      </w:r>
      <w:r w:rsidRPr="00D52FFA">
        <w:rPr>
          <w:rFonts w:ascii="Times New Roman" w:hAnsi="Times New Roman"/>
          <w:lang w:val="lt-LT"/>
        </w:rPr>
        <w:t>% išsiskiria nepakitusia forma, 36</w:t>
      </w:r>
      <w:r w:rsidR="003E3348">
        <w:rPr>
          <w:rFonts w:ascii="Times New Roman" w:hAnsi="Times New Roman"/>
          <w:lang w:val="lt-LT"/>
        </w:rPr>
        <w:t> </w:t>
      </w:r>
      <w:r w:rsidRPr="00D52FFA">
        <w:rPr>
          <w:rFonts w:ascii="Times New Roman" w:hAnsi="Times New Roman"/>
          <w:lang w:val="lt-LT"/>
        </w:rPr>
        <w:t xml:space="preserve">% </w:t>
      </w:r>
      <w:r w:rsidR="00C86648">
        <w:rPr>
          <w:rFonts w:ascii="Times New Roman" w:hAnsi="Times New Roman"/>
          <w:lang w:val="lt-LT"/>
        </w:rPr>
        <w:t xml:space="preserve">–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rūgšties ir likusi dalis – metabolitų forma.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pusinės eliminacijos laikas yra 9</w:t>
      </w:r>
      <w:r w:rsidRPr="00D52FFA">
        <w:rPr>
          <w:rFonts w:ascii="Times New Roman" w:hAnsi="Times New Roman"/>
          <w:lang w:val="lt-LT"/>
        </w:rPr>
        <w:noBreakHyphen/>
        <w:t>10 valandos, jei paciento inkstų funkcija normali, ir maždaug 26 valandos, jei yra inkstų nepakankamumas.</w:t>
      </w:r>
    </w:p>
    <w:p w14:paraId="29F264BD" w14:textId="77777777" w:rsidR="002937C8" w:rsidRPr="00D52FFA" w:rsidRDefault="002937C8" w:rsidP="00D52FFA">
      <w:pPr>
        <w:spacing w:after="0" w:line="240" w:lineRule="auto"/>
        <w:rPr>
          <w:rFonts w:ascii="Times New Roman" w:hAnsi="Times New Roman"/>
          <w:lang w:val="lt-LT"/>
        </w:rPr>
      </w:pPr>
    </w:p>
    <w:p w14:paraId="530F6C0B"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Tiesinis/netiesinis pobūdis</w:t>
      </w:r>
    </w:p>
    <w:p w14:paraId="11B0C37B"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koncentracija serume yra tiesiogiai proporcinga dozei, jei vartojama dozė yra 0,5</w:t>
      </w:r>
      <w:r w:rsidRPr="00D52FFA">
        <w:rPr>
          <w:rFonts w:ascii="Times New Roman" w:hAnsi="Times New Roman"/>
          <w:lang w:val="lt-LT"/>
        </w:rPr>
        <w:noBreakHyphen/>
        <w:t>3 g.</w:t>
      </w:r>
    </w:p>
    <w:p w14:paraId="45480539" w14:textId="77777777" w:rsidR="002937C8" w:rsidRPr="00D52FFA" w:rsidRDefault="002937C8" w:rsidP="00D52FFA">
      <w:pPr>
        <w:spacing w:after="0" w:line="240" w:lineRule="auto"/>
        <w:rPr>
          <w:rFonts w:ascii="Times New Roman" w:hAnsi="Times New Roman"/>
          <w:lang w:val="lt-LT"/>
        </w:rPr>
      </w:pPr>
    </w:p>
    <w:p w14:paraId="76FD36BE"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 xml:space="preserve">Ypatingos populiacijos </w:t>
      </w:r>
    </w:p>
    <w:p w14:paraId="6B2A0B76" w14:textId="77777777" w:rsidR="002937C8" w:rsidRPr="00D52FFA" w:rsidRDefault="002937C8" w:rsidP="00D52FFA">
      <w:pPr>
        <w:spacing w:after="0" w:line="240" w:lineRule="auto"/>
        <w:rPr>
          <w:rFonts w:ascii="Times New Roman" w:hAnsi="Times New Roman"/>
          <w:lang w:val="lt-LT"/>
        </w:rPr>
      </w:pPr>
    </w:p>
    <w:p w14:paraId="47069232"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Sutrikusi inkstų funkcija</w:t>
      </w:r>
    </w:p>
    <w:p w14:paraId="62236A65" w14:textId="23397D09"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Jei yra inkstų funkcijos sutrikimų,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eliminacija sulėtėja (t</w:t>
      </w:r>
      <w:r w:rsidRPr="00D52FFA">
        <w:rPr>
          <w:rFonts w:ascii="Times New Roman" w:hAnsi="Times New Roman"/>
          <w:vertAlign w:val="subscript"/>
          <w:lang w:val="lt-LT"/>
        </w:rPr>
        <w:t>1/2</w:t>
      </w:r>
      <w:r w:rsidR="003E3348" w:rsidRPr="00A70036">
        <w:rPr>
          <w:rFonts w:ascii="Times New Roman" w:hAnsi="Times New Roman"/>
          <w:lang w:val="lt-LT"/>
        </w:rPr>
        <w:t xml:space="preserve"> </w:t>
      </w:r>
      <w:r w:rsidRPr="00D52FFA">
        <w:rPr>
          <w:rFonts w:ascii="Times New Roman" w:hAnsi="Times New Roman"/>
          <w:lang w:val="lt-LT"/>
        </w:rPr>
        <w:t xml:space="preserve">maždaug 26 valandos), todėl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koncentracija serume padidėja.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rūgšties </w:t>
      </w:r>
      <w:proofErr w:type="spellStart"/>
      <w:r w:rsidRPr="00D52FFA">
        <w:rPr>
          <w:rFonts w:ascii="Times New Roman" w:hAnsi="Times New Roman"/>
          <w:lang w:val="lt-LT"/>
        </w:rPr>
        <w:t>ekskrecijos</w:t>
      </w:r>
      <w:proofErr w:type="spellEnd"/>
      <w:r w:rsidRPr="00D52FFA">
        <w:rPr>
          <w:rFonts w:ascii="Times New Roman" w:hAnsi="Times New Roman"/>
          <w:lang w:val="lt-LT"/>
        </w:rPr>
        <w:t xml:space="preserve"> sulėtėjimas gali sukelti šlapimo rūgšties susilaikymą, todėl didėja </w:t>
      </w:r>
      <w:proofErr w:type="spellStart"/>
      <w:r w:rsidRPr="00D52FFA">
        <w:rPr>
          <w:rFonts w:ascii="Times New Roman" w:hAnsi="Times New Roman"/>
          <w:lang w:val="lt-LT"/>
        </w:rPr>
        <w:t>artralgijos</w:t>
      </w:r>
      <w:proofErr w:type="spellEnd"/>
      <w:r w:rsidRPr="00D52FFA">
        <w:rPr>
          <w:rFonts w:ascii="Times New Roman" w:hAnsi="Times New Roman"/>
          <w:lang w:val="lt-LT"/>
        </w:rPr>
        <w:t xml:space="preserve"> </w:t>
      </w:r>
      <w:proofErr w:type="spellStart"/>
      <w:r w:rsidRPr="00D52FFA">
        <w:rPr>
          <w:rFonts w:ascii="Times New Roman" w:hAnsi="Times New Roman"/>
          <w:lang w:val="lt-LT"/>
        </w:rPr>
        <w:t>rizika.Tyrimų</w:t>
      </w:r>
      <w:proofErr w:type="spellEnd"/>
      <w:r w:rsidRPr="00D52FFA">
        <w:rPr>
          <w:rFonts w:ascii="Times New Roman" w:hAnsi="Times New Roman"/>
          <w:lang w:val="lt-LT"/>
        </w:rPr>
        <w:t xml:space="preserve"> su pacientais, kurie serga inkstų nepakankamumu, metu nustatyta, kad </w:t>
      </w:r>
      <w:proofErr w:type="spellStart"/>
      <w:r w:rsidRPr="00D52FFA">
        <w:rPr>
          <w:rFonts w:ascii="Times New Roman" w:hAnsi="Times New Roman"/>
          <w:lang w:val="lt-LT"/>
        </w:rPr>
        <w:t>pirazinamidas</w:t>
      </w:r>
      <w:proofErr w:type="spellEnd"/>
      <w:r w:rsidRPr="00D52FFA">
        <w:rPr>
          <w:rFonts w:ascii="Times New Roman" w:hAnsi="Times New Roman"/>
          <w:lang w:val="lt-LT"/>
        </w:rPr>
        <w:t xml:space="preserve"> ir jo metabolitai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rūgštis, 5-hidroksipirazinamidas ir 5-kidroksipirazino rūgštis gali būti veiksmingai šalinami hemodializės metu (pašalinama 31,5</w:t>
      </w:r>
      <w:r w:rsidRPr="00D52FFA">
        <w:rPr>
          <w:rFonts w:ascii="Times New Roman" w:hAnsi="Times New Roman"/>
          <w:lang w:val="lt-LT"/>
        </w:rPr>
        <w:noBreakHyphen/>
        <w:t>45</w:t>
      </w:r>
      <w:r w:rsidR="003E3348">
        <w:rPr>
          <w:rFonts w:ascii="Times New Roman" w:hAnsi="Times New Roman"/>
          <w:lang w:val="lt-LT"/>
        </w:rPr>
        <w:t> </w:t>
      </w:r>
      <w:r w:rsidRPr="00D52FFA">
        <w:rPr>
          <w:rFonts w:ascii="Times New Roman" w:hAnsi="Times New Roman"/>
          <w:lang w:val="lt-LT"/>
        </w:rPr>
        <w:t xml:space="preserve">% visos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dozės). Remiantis mūsų pačių atliktais tyrimais (bendradarbiausiant su Freiburgo universiteto Vidaus ligų centru), atliekant nuolatinę </w:t>
      </w:r>
      <w:proofErr w:type="spellStart"/>
      <w:r w:rsidRPr="00D52FFA">
        <w:rPr>
          <w:rFonts w:ascii="Times New Roman" w:hAnsi="Times New Roman"/>
          <w:lang w:val="lt-LT"/>
        </w:rPr>
        <w:t>peritoninę</w:t>
      </w:r>
      <w:proofErr w:type="spellEnd"/>
      <w:r w:rsidRPr="00D52FFA">
        <w:rPr>
          <w:rFonts w:ascii="Times New Roman" w:hAnsi="Times New Roman"/>
          <w:lang w:val="lt-LT"/>
        </w:rPr>
        <w:t xml:space="preserve"> dializę (NPD), pašalinama maždaug 10</w:t>
      </w:r>
      <w:r w:rsidR="003E3348">
        <w:rPr>
          <w:rFonts w:ascii="Times New Roman" w:hAnsi="Times New Roman"/>
          <w:lang w:val="lt-LT"/>
        </w:rPr>
        <w:t> </w:t>
      </w:r>
      <w:r w:rsidRPr="00D52FFA">
        <w:rPr>
          <w:rFonts w:ascii="Times New Roman" w:hAnsi="Times New Roman"/>
          <w:lang w:val="lt-LT"/>
        </w:rPr>
        <w:t xml:space="preserve">% </w:t>
      </w:r>
      <w:proofErr w:type="spellStart"/>
      <w:r w:rsidRPr="00D52FFA">
        <w:rPr>
          <w:rFonts w:ascii="Times New Roman" w:hAnsi="Times New Roman"/>
          <w:lang w:val="lt-LT"/>
        </w:rPr>
        <w:t>pirazinamido</w:t>
      </w:r>
      <w:proofErr w:type="spellEnd"/>
      <w:r w:rsidRPr="00D52FFA">
        <w:rPr>
          <w:rFonts w:ascii="Times New Roman" w:hAnsi="Times New Roman"/>
          <w:lang w:val="lt-LT"/>
        </w:rPr>
        <w:t>.</w:t>
      </w:r>
    </w:p>
    <w:p w14:paraId="03B5838E" w14:textId="77777777" w:rsidR="002937C8" w:rsidRPr="00D52FFA" w:rsidRDefault="002937C8" w:rsidP="00D52FFA">
      <w:pPr>
        <w:spacing w:after="0" w:line="240" w:lineRule="auto"/>
        <w:rPr>
          <w:rFonts w:ascii="Times New Roman" w:hAnsi="Times New Roman"/>
          <w:u w:val="single"/>
          <w:lang w:val="lt-LT"/>
        </w:rPr>
      </w:pPr>
    </w:p>
    <w:p w14:paraId="65849069" w14:textId="77777777" w:rsidR="002937C8" w:rsidRPr="00D52FFA" w:rsidRDefault="002937C8" w:rsidP="00D52FFA">
      <w:pPr>
        <w:spacing w:after="0" w:line="240" w:lineRule="auto"/>
        <w:rPr>
          <w:rFonts w:ascii="Times New Roman" w:hAnsi="Times New Roman"/>
          <w:u w:val="single"/>
          <w:lang w:val="lt-LT"/>
        </w:rPr>
      </w:pP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reikia vartoti iki dializės likus 4</w:t>
      </w:r>
      <w:r w:rsidRPr="00D52FFA">
        <w:rPr>
          <w:rFonts w:ascii="Times New Roman" w:hAnsi="Times New Roman"/>
          <w:lang w:val="lt-LT"/>
        </w:rPr>
        <w:noBreakHyphen/>
        <w:t>6 valandoms arba iš karto po jos (žr. 4.2. ir 4.4 skyrius).</w:t>
      </w:r>
    </w:p>
    <w:p w14:paraId="29A50455" w14:textId="77777777" w:rsidR="002937C8" w:rsidRPr="00D52FFA" w:rsidRDefault="002937C8" w:rsidP="00D52FFA">
      <w:pPr>
        <w:spacing w:after="0" w:line="240" w:lineRule="auto"/>
        <w:rPr>
          <w:rFonts w:ascii="Times New Roman" w:hAnsi="Times New Roman"/>
          <w:u w:val="single"/>
          <w:lang w:val="lt-LT"/>
        </w:rPr>
      </w:pPr>
    </w:p>
    <w:p w14:paraId="3AA3F1D8"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Sutrikusi kepenų funkcija</w:t>
      </w:r>
    </w:p>
    <w:p w14:paraId="3E81B174" w14:textId="77777777" w:rsidR="002937C8" w:rsidRPr="00D52FFA" w:rsidRDefault="002937C8" w:rsidP="00D52FFA">
      <w:pPr>
        <w:tabs>
          <w:tab w:val="left" w:pos="0"/>
        </w:tabs>
        <w:spacing w:after="0" w:line="240" w:lineRule="auto"/>
        <w:rPr>
          <w:rFonts w:ascii="Times New Roman" w:hAnsi="Times New Roman"/>
          <w:lang w:val="lt-LT"/>
        </w:rPr>
      </w:pPr>
      <w:r w:rsidRPr="00D52FFA">
        <w:rPr>
          <w:rFonts w:ascii="Times New Roman" w:hAnsi="Times New Roman"/>
          <w:lang w:val="lt-LT"/>
        </w:rPr>
        <w:t xml:space="preserve">Jei yra kepenų nepakankamumas,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klirensas sumažėja, pusinės eliminacijos laikas pailgėja, ekspozicija (AUC) padidėja 3 kartus. Be to, padvigubėja veikliojo metabolito </w:t>
      </w:r>
      <w:proofErr w:type="spellStart"/>
      <w:r w:rsidRPr="00D52FFA">
        <w:rPr>
          <w:rFonts w:ascii="Times New Roman" w:hAnsi="Times New Roman"/>
          <w:lang w:val="lt-LT"/>
        </w:rPr>
        <w:t>pirazino</w:t>
      </w:r>
      <w:proofErr w:type="spellEnd"/>
      <w:r w:rsidRPr="00D52FFA">
        <w:rPr>
          <w:rFonts w:ascii="Times New Roman" w:hAnsi="Times New Roman"/>
          <w:lang w:val="lt-LT"/>
        </w:rPr>
        <w:t xml:space="preserve"> rūgšties pusinės eliminacijos laikas.</w:t>
      </w:r>
    </w:p>
    <w:p w14:paraId="10817BA5" w14:textId="77777777" w:rsidR="002937C8" w:rsidRPr="00D52FFA" w:rsidRDefault="002937C8" w:rsidP="00D52FFA">
      <w:pPr>
        <w:spacing w:after="0" w:line="240" w:lineRule="auto"/>
        <w:rPr>
          <w:rFonts w:ascii="Times New Roman" w:hAnsi="Times New Roman"/>
          <w:lang w:val="lt-LT"/>
        </w:rPr>
      </w:pPr>
    </w:p>
    <w:p w14:paraId="52712DE0" w14:textId="77777777" w:rsidR="002937C8" w:rsidRPr="00F05CF3" w:rsidRDefault="002937C8" w:rsidP="00D52FFA">
      <w:pPr>
        <w:spacing w:after="0" w:line="240" w:lineRule="auto"/>
        <w:rPr>
          <w:rFonts w:ascii="Times New Roman" w:hAnsi="Times New Roman"/>
          <w:u w:val="single"/>
          <w:lang w:val="lt-LT"/>
        </w:rPr>
      </w:pPr>
      <w:r w:rsidRPr="00F05CF3">
        <w:rPr>
          <w:rFonts w:ascii="Times New Roman" w:hAnsi="Times New Roman"/>
          <w:u w:val="single"/>
          <w:lang w:val="lt-LT"/>
        </w:rPr>
        <w:t>Santykis tarp farmakokinetikos ir farmakodinamikos</w:t>
      </w:r>
    </w:p>
    <w:p w14:paraId="5AF9C869" w14:textId="1FD3A98E"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Didžiausia koncentracija serume (maždaug 33</w:t>
      </w:r>
      <w:r w:rsidR="003E3348">
        <w:rPr>
          <w:rFonts w:ascii="Times New Roman" w:hAnsi="Times New Roman"/>
          <w:lang w:val="lt-LT"/>
        </w:rPr>
        <w:t> </w:t>
      </w:r>
      <w:r w:rsidRPr="00D52FFA">
        <w:rPr>
          <w:rFonts w:ascii="Times New Roman" w:hAnsi="Times New Roman"/>
          <w:lang w:val="lt-LT"/>
        </w:rPr>
        <w:t xml:space="preserve">µg/ml po 1,5 g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dozės pavartojimo ir 65 µg/ml po 3 g dozės pavartojimo) atsiranda po 1</w:t>
      </w:r>
      <w:r w:rsidRPr="00D52FFA">
        <w:rPr>
          <w:rFonts w:ascii="Times New Roman" w:hAnsi="Times New Roman"/>
          <w:lang w:val="lt-LT"/>
        </w:rPr>
        <w:noBreakHyphen/>
        <w:t>3</w:t>
      </w:r>
      <w:r w:rsidR="003E3348">
        <w:rPr>
          <w:rFonts w:ascii="Times New Roman" w:hAnsi="Times New Roman"/>
          <w:lang w:val="lt-LT"/>
        </w:rPr>
        <w:t> </w:t>
      </w:r>
      <w:r w:rsidRPr="00D52FFA">
        <w:rPr>
          <w:rFonts w:ascii="Times New Roman" w:hAnsi="Times New Roman"/>
          <w:lang w:val="lt-LT"/>
        </w:rPr>
        <w:t xml:space="preserve">valandų.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minimali slopinamoji koncentracija daugumai</w:t>
      </w:r>
      <w:r w:rsidR="00C86648">
        <w:rPr>
          <w:rFonts w:ascii="Times New Roman" w:hAnsi="Times New Roman"/>
          <w:lang w:val="lt-LT"/>
        </w:rPr>
        <w:t xml:space="preserve"> </w:t>
      </w:r>
      <w:r w:rsidRPr="00D52FFA">
        <w:rPr>
          <w:rFonts w:ascii="Times New Roman" w:hAnsi="Times New Roman"/>
          <w:i/>
          <w:lang w:val="lt-LT"/>
        </w:rPr>
        <w:t>M.</w:t>
      </w:r>
      <w:r w:rsidR="00C86648">
        <w:rPr>
          <w:rFonts w:ascii="Times New Roman" w:hAnsi="Times New Roman"/>
          <w:i/>
          <w:lang w:val="lt-LT"/>
        </w:rPr>
        <w:t> </w:t>
      </w:r>
      <w:proofErr w:type="spellStart"/>
      <w:r w:rsidRPr="00D52FFA">
        <w:rPr>
          <w:rFonts w:ascii="Times New Roman" w:hAnsi="Times New Roman"/>
          <w:i/>
          <w:lang w:val="lt-LT"/>
        </w:rPr>
        <w:t>Tuberculosis</w:t>
      </w:r>
      <w:proofErr w:type="spellEnd"/>
      <w:r w:rsidRPr="00D52FFA">
        <w:rPr>
          <w:rFonts w:ascii="Times New Roman" w:hAnsi="Times New Roman"/>
          <w:i/>
          <w:lang w:val="lt-LT"/>
        </w:rPr>
        <w:t xml:space="preserve"> </w:t>
      </w:r>
      <w:r w:rsidRPr="00D52FFA">
        <w:rPr>
          <w:rFonts w:ascii="Times New Roman" w:hAnsi="Times New Roman"/>
          <w:lang w:val="lt-LT"/>
        </w:rPr>
        <w:t>padermių yra 6,25</w:t>
      </w:r>
      <w:r w:rsidRPr="00D52FFA">
        <w:rPr>
          <w:rFonts w:ascii="Times New Roman" w:hAnsi="Times New Roman"/>
          <w:lang w:val="lt-LT"/>
        </w:rPr>
        <w:noBreakHyphen/>
        <w:t>50 µg/ml, jei pH yra 5,5.</w:t>
      </w:r>
    </w:p>
    <w:p w14:paraId="3B8A3C69" w14:textId="77777777" w:rsidR="002937C8" w:rsidRPr="00D52FFA" w:rsidRDefault="002937C8" w:rsidP="00D52FFA">
      <w:pPr>
        <w:spacing w:after="0" w:line="240" w:lineRule="auto"/>
        <w:rPr>
          <w:rFonts w:ascii="Times New Roman" w:hAnsi="Times New Roman"/>
          <w:u w:val="single"/>
          <w:lang w:val="lt-LT"/>
        </w:rPr>
      </w:pPr>
      <w:r w:rsidRPr="00D52FFA">
        <w:rPr>
          <w:rFonts w:ascii="Times New Roman" w:hAnsi="Times New Roman"/>
          <w:lang w:val="lt-LT"/>
        </w:rPr>
        <w:t xml:space="preserve">Pavartojus vienkartinę 1,5 g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w:t>
      </w:r>
      <w:proofErr w:type="spellStart"/>
      <w:r w:rsidRPr="00D52FFA">
        <w:rPr>
          <w:rFonts w:ascii="Times New Roman" w:hAnsi="Times New Roman"/>
          <w:lang w:val="lt-LT"/>
        </w:rPr>
        <w:t>dozę,didžiausia</w:t>
      </w:r>
      <w:proofErr w:type="spellEnd"/>
      <w:r w:rsidRPr="00D52FFA">
        <w:rPr>
          <w:rFonts w:ascii="Times New Roman" w:hAnsi="Times New Roman"/>
          <w:lang w:val="lt-LT"/>
        </w:rPr>
        <w:t xml:space="preserve">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koncentracija serume būna didesnė, nei tris kartus per parą vartojant 0,5 g dozę.</w:t>
      </w:r>
    </w:p>
    <w:p w14:paraId="413C60EF"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spacing w:val="-3"/>
          <w:lang w:val="lt-LT"/>
        </w:rPr>
      </w:pPr>
    </w:p>
    <w:p w14:paraId="445F9408" w14:textId="77777777" w:rsidR="002937C8" w:rsidRPr="00D52FFA" w:rsidRDefault="002937C8" w:rsidP="00D52FF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outlineLvl w:val="3"/>
        <w:rPr>
          <w:rFonts w:ascii="Times New Roman" w:hAnsi="Times New Roman"/>
          <w:b/>
          <w:spacing w:val="-3"/>
          <w:lang w:val="lt-LT"/>
        </w:rPr>
      </w:pPr>
      <w:r w:rsidRPr="00D52FFA">
        <w:rPr>
          <w:rFonts w:ascii="Times New Roman" w:hAnsi="Times New Roman"/>
          <w:b/>
          <w:spacing w:val="-3"/>
          <w:lang w:val="lt-LT"/>
        </w:rPr>
        <w:t>5.3</w:t>
      </w:r>
      <w:r w:rsidRPr="00D52FFA">
        <w:rPr>
          <w:rFonts w:ascii="Times New Roman" w:hAnsi="Times New Roman"/>
          <w:b/>
          <w:spacing w:val="-3"/>
          <w:lang w:val="lt-LT"/>
        </w:rPr>
        <w:tab/>
      </w:r>
      <w:proofErr w:type="spellStart"/>
      <w:r w:rsidRPr="00D52FFA">
        <w:rPr>
          <w:rFonts w:ascii="Times New Roman" w:hAnsi="Times New Roman"/>
          <w:b/>
          <w:spacing w:val="-3"/>
          <w:lang w:val="lt-LT"/>
        </w:rPr>
        <w:t>Ikiklinikinių</w:t>
      </w:r>
      <w:proofErr w:type="spellEnd"/>
      <w:r w:rsidRPr="00D52FFA">
        <w:rPr>
          <w:rFonts w:ascii="Times New Roman" w:hAnsi="Times New Roman"/>
          <w:b/>
          <w:spacing w:val="-3"/>
          <w:lang w:val="lt-LT"/>
        </w:rPr>
        <w:t xml:space="preserve"> saugumo tyrimų duomenys</w:t>
      </w:r>
    </w:p>
    <w:p w14:paraId="21BEBD44" w14:textId="77777777" w:rsidR="002937C8" w:rsidRPr="00D52FFA" w:rsidRDefault="002937C8" w:rsidP="00CD5ED4">
      <w:pPr>
        <w:spacing w:after="0" w:line="240" w:lineRule="auto"/>
        <w:rPr>
          <w:rFonts w:ascii="Times New Roman" w:hAnsi="Times New Roman"/>
          <w:lang w:val="lt-LT"/>
        </w:rPr>
      </w:pPr>
    </w:p>
    <w:p w14:paraId="2D6FA2AF"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Įprastų </w:t>
      </w:r>
      <w:proofErr w:type="spellStart"/>
      <w:r w:rsidRPr="00D52FFA">
        <w:rPr>
          <w:rFonts w:ascii="Times New Roman" w:hAnsi="Times New Roman"/>
          <w:lang w:val="lt-LT"/>
        </w:rPr>
        <w:t>genotoksiškumo</w:t>
      </w:r>
      <w:proofErr w:type="spellEnd"/>
      <w:r w:rsidRPr="00D52FFA">
        <w:rPr>
          <w:rFonts w:ascii="Times New Roman" w:hAnsi="Times New Roman"/>
          <w:lang w:val="lt-LT"/>
        </w:rPr>
        <w:t xml:space="preserve">, galimo </w:t>
      </w:r>
      <w:proofErr w:type="spellStart"/>
      <w:r w:rsidRPr="00D52FFA">
        <w:rPr>
          <w:rFonts w:ascii="Times New Roman" w:hAnsi="Times New Roman"/>
          <w:lang w:val="lt-LT"/>
        </w:rPr>
        <w:t>kancerogeniškumo</w:t>
      </w:r>
      <w:proofErr w:type="spellEnd"/>
      <w:r w:rsidRPr="00D52FFA">
        <w:rPr>
          <w:rFonts w:ascii="Times New Roman" w:hAnsi="Times New Roman"/>
          <w:lang w:val="lt-LT"/>
        </w:rPr>
        <w:t xml:space="preserve"> ir toksinio poveikio reprodukcijai </w:t>
      </w:r>
      <w:proofErr w:type="spellStart"/>
      <w:r w:rsidRPr="00D52FFA">
        <w:rPr>
          <w:rFonts w:ascii="Times New Roman" w:hAnsi="Times New Roman"/>
          <w:lang w:val="lt-LT"/>
        </w:rPr>
        <w:t>ikiklinikinių</w:t>
      </w:r>
      <w:proofErr w:type="spellEnd"/>
      <w:r w:rsidRPr="00D52FFA">
        <w:rPr>
          <w:rFonts w:ascii="Times New Roman" w:hAnsi="Times New Roman"/>
          <w:lang w:val="lt-LT"/>
        </w:rPr>
        <w:t xml:space="preserve"> tyrimų duomenys specifinio pavojaus žmogui nerodo.</w:t>
      </w:r>
    </w:p>
    <w:p w14:paraId="2EC0EA45" w14:textId="77777777" w:rsidR="002937C8" w:rsidRPr="00D52FFA" w:rsidRDefault="002937C8" w:rsidP="00D52FFA">
      <w:pPr>
        <w:spacing w:after="0" w:line="240" w:lineRule="auto"/>
        <w:rPr>
          <w:rFonts w:ascii="Times New Roman" w:hAnsi="Times New Roman"/>
          <w:lang w:val="lt-LT"/>
        </w:rPr>
      </w:pPr>
    </w:p>
    <w:p w14:paraId="39E8129D" w14:textId="3E2A7BEB"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Geriamojo vaistinio preparato 1,5 g/kg kūno svorio dozę pelės ir žiurkės toleravo gerai. Nustatyta, kad 3,0 g/kg kūno svorio dozė sukėlė maždaug 30</w:t>
      </w:r>
      <w:r w:rsidR="003E3348">
        <w:rPr>
          <w:rFonts w:ascii="Times New Roman" w:hAnsi="Times New Roman"/>
          <w:lang w:val="lt-LT"/>
        </w:rPr>
        <w:t> </w:t>
      </w:r>
      <w:r w:rsidRPr="00D52FFA">
        <w:rPr>
          <w:rFonts w:ascii="Times New Roman" w:hAnsi="Times New Roman"/>
          <w:lang w:val="lt-LT"/>
        </w:rPr>
        <w:t xml:space="preserve">% pelių ir žiurkių žūtį. Šunims reikšminga reakcija, pasireiškianti sunkaus toksinio poveikio kepenims požymiais (padidėjusiu </w:t>
      </w:r>
      <w:proofErr w:type="spellStart"/>
      <w:r w:rsidRPr="00D52FFA">
        <w:rPr>
          <w:rFonts w:ascii="Times New Roman" w:hAnsi="Times New Roman"/>
          <w:lang w:val="lt-LT"/>
        </w:rPr>
        <w:t>aminotransferazės</w:t>
      </w:r>
      <w:proofErr w:type="spellEnd"/>
      <w:r w:rsidRPr="00D52FFA">
        <w:rPr>
          <w:rFonts w:ascii="Times New Roman" w:hAnsi="Times New Roman"/>
          <w:lang w:val="lt-LT"/>
        </w:rPr>
        <w:t xml:space="preserve"> aktyvumu ir gelta) pasireiškė pavartojus 1,0 g/kg kūno svorio </w:t>
      </w:r>
      <w:proofErr w:type="spellStart"/>
      <w:r w:rsidRPr="00D52FFA">
        <w:rPr>
          <w:rFonts w:ascii="Times New Roman" w:hAnsi="Times New Roman"/>
          <w:lang w:val="lt-LT"/>
        </w:rPr>
        <w:t>pirazinamido</w:t>
      </w:r>
      <w:proofErr w:type="spellEnd"/>
      <w:r w:rsidRPr="00D52FFA">
        <w:rPr>
          <w:rFonts w:ascii="Times New Roman" w:hAnsi="Times New Roman"/>
          <w:lang w:val="lt-LT"/>
        </w:rPr>
        <w:t xml:space="preserve"> dozę.</w:t>
      </w:r>
    </w:p>
    <w:p w14:paraId="171ED7B2" w14:textId="77777777" w:rsidR="002937C8" w:rsidRPr="00D52FFA" w:rsidRDefault="002937C8" w:rsidP="00D52FFA">
      <w:pPr>
        <w:spacing w:after="0" w:line="240" w:lineRule="auto"/>
        <w:rPr>
          <w:rFonts w:ascii="Times New Roman" w:hAnsi="Times New Roman"/>
          <w:lang w:val="lt-LT"/>
        </w:rPr>
      </w:pPr>
    </w:p>
    <w:p w14:paraId="15458628" w14:textId="77777777" w:rsidR="002937C8" w:rsidRPr="00D52FFA" w:rsidRDefault="002937C8" w:rsidP="00D52FFA">
      <w:pPr>
        <w:spacing w:after="0" w:line="240" w:lineRule="auto"/>
        <w:rPr>
          <w:rFonts w:ascii="Times New Roman" w:hAnsi="Times New Roman"/>
          <w:lang w:val="lt-LT"/>
        </w:rPr>
      </w:pPr>
    </w:p>
    <w:p w14:paraId="273872BE"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lastRenderedPageBreak/>
        <w:t>6.</w:t>
      </w:r>
      <w:r w:rsidRPr="00D52FFA">
        <w:rPr>
          <w:rFonts w:ascii="Times New Roman" w:hAnsi="Times New Roman"/>
          <w:b/>
          <w:lang w:val="lt-LT"/>
        </w:rPr>
        <w:tab/>
        <w:t>FARMACINĖ INFORMACIJA</w:t>
      </w:r>
    </w:p>
    <w:p w14:paraId="3B969E11" w14:textId="77777777" w:rsidR="002937C8" w:rsidRPr="00D52FFA" w:rsidRDefault="002937C8" w:rsidP="00F05CF3">
      <w:pPr>
        <w:keepNext/>
        <w:spacing w:after="0" w:line="240" w:lineRule="auto"/>
        <w:rPr>
          <w:rFonts w:ascii="Times New Roman" w:hAnsi="Times New Roman"/>
          <w:lang w:val="lt-LT"/>
        </w:rPr>
      </w:pPr>
    </w:p>
    <w:p w14:paraId="1C3AD11D"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6.1</w:t>
      </w:r>
      <w:r w:rsidRPr="00D52FFA">
        <w:rPr>
          <w:rFonts w:ascii="Times New Roman" w:hAnsi="Times New Roman"/>
          <w:b/>
          <w:kern w:val="28"/>
          <w:lang w:val="lt-LT"/>
        </w:rPr>
        <w:tab/>
        <w:t>Pagalbinių medžiagų sąrašas</w:t>
      </w:r>
    </w:p>
    <w:p w14:paraId="1774FE55" w14:textId="77777777" w:rsidR="002937C8" w:rsidRPr="00D52FFA" w:rsidRDefault="002937C8" w:rsidP="00F05CF3">
      <w:pPr>
        <w:keepNext/>
        <w:spacing w:after="0" w:line="240" w:lineRule="auto"/>
        <w:rPr>
          <w:rFonts w:ascii="Times New Roman" w:hAnsi="Times New Roman"/>
          <w:lang w:val="lt-LT"/>
        </w:rPr>
      </w:pPr>
    </w:p>
    <w:p w14:paraId="7E4DD093" w14:textId="77777777" w:rsidR="002937C8" w:rsidRPr="00D52FFA" w:rsidRDefault="002937C8" w:rsidP="00F05C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i/>
          <w:spacing w:val="-3"/>
          <w:lang w:val="lt-LT"/>
        </w:rPr>
      </w:pPr>
      <w:r w:rsidRPr="00D52FFA">
        <w:rPr>
          <w:rFonts w:ascii="Times New Roman" w:hAnsi="Times New Roman"/>
          <w:i/>
          <w:spacing w:val="-3"/>
          <w:lang w:val="lt-LT"/>
        </w:rPr>
        <w:t>Tabletės branduolys</w:t>
      </w:r>
    </w:p>
    <w:p w14:paraId="0A47A578"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Mikrokristalinė</w:t>
      </w:r>
      <w:proofErr w:type="spellEnd"/>
      <w:r w:rsidRPr="00D52FFA">
        <w:rPr>
          <w:rFonts w:ascii="Times New Roman" w:hAnsi="Times New Roman"/>
          <w:spacing w:val="-3"/>
          <w:lang w:val="lt-LT"/>
        </w:rPr>
        <w:t xml:space="preserve"> celiuliozė</w:t>
      </w:r>
    </w:p>
    <w:p w14:paraId="79A3AF0D"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Kopovidonas</w:t>
      </w:r>
      <w:proofErr w:type="spellEnd"/>
    </w:p>
    <w:p w14:paraId="177F8A59"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Kroskarmeliozės</w:t>
      </w:r>
      <w:proofErr w:type="spellEnd"/>
      <w:r w:rsidRPr="00D52FFA">
        <w:rPr>
          <w:rFonts w:ascii="Times New Roman" w:hAnsi="Times New Roman"/>
          <w:spacing w:val="-3"/>
          <w:lang w:val="lt-LT"/>
        </w:rPr>
        <w:t xml:space="preserve"> natrio druska</w:t>
      </w:r>
    </w:p>
    <w:p w14:paraId="12EB3F4B"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Krospovidonas</w:t>
      </w:r>
      <w:proofErr w:type="spellEnd"/>
    </w:p>
    <w:p w14:paraId="65E7D43F"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Hipromeliozė</w:t>
      </w:r>
      <w:proofErr w:type="spellEnd"/>
    </w:p>
    <w:p w14:paraId="09C650FA"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Laktozė </w:t>
      </w:r>
      <w:proofErr w:type="spellStart"/>
      <w:r w:rsidRPr="00D52FFA">
        <w:rPr>
          <w:rFonts w:ascii="Times New Roman" w:hAnsi="Times New Roman"/>
          <w:spacing w:val="-3"/>
          <w:lang w:val="lt-LT"/>
        </w:rPr>
        <w:t>monohidratas</w:t>
      </w:r>
      <w:proofErr w:type="spellEnd"/>
    </w:p>
    <w:p w14:paraId="181D435D"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Magnio </w:t>
      </w:r>
      <w:proofErr w:type="spellStart"/>
      <w:r w:rsidRPr="00D52FFA">
        <w:rPr>
          <w:rFonts w:ascii="Times New Roman" w:hAnsi="Times New Roman"/>
          <w:spacing w:val="-3"/>
          <w:lang w:val="lt-LT"/>
        </w:rPr>
        <w:t>stearatas</w:t>
      </w:r>
      <w:proofErr w:type="spellEnd"/>
    </w:p>
    <w:p w14:paraId="35AE17A2"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Koloidinis bevandenis silicio dioksidas</w:t>
      </w:r>
    </w:p>
    <w:p w14:paraId="72CD7B50"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5000A79E"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i/>
          <w:spacing w:val="-3"/>
          <w:lang w:val="lt-LT"/>
        </w:rPr>
      </w:pPr>
      <w:r w:rsidRPr="00D52FFA">
        <w:rPr>
          <w:rFonts w:ascii="Times New Roman" w:hAnsi="Times New Roman"/>
          <w:i/>
          <w:spacing w:val="-3"/>
          <w:lang w:val="lt-LT"/>
        </w:rPr>
        <w:t>Plėvelė</w:t>
      </w:r>
    </w:p>
    <w:p w14:paraId="442B4678"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Hipromeliozė</w:t>
      </w:r>
      <w:proofErr w:type="spellEnd"/>
    </w:p>
    <w:p w14:paraId="4B3B3CEA" w14:textId="29B05445"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Makrogolis</w:t>
      </w:r>
      <w:proofErr w:type="spellEnd"/>
      <w:r w:rsidR="003E3348">
        <w:rPr>
          <w:rFonts w:ascii="Times New Roman" w:hAnsi="Times New Roman"/>
          <w:spacing w:val="-3"/>
          <w:lang w:val="lt-LT"/>
        </w:rPr>
        <w:t> </w:t>
      </w:r>
      <w:r w:rsidRPr="00D52FFA">
        <w:rPr>
          <w:rFonts w:ascii="Times New Roman" w:hAnsi="Times New Roman"/>
          <w:spacing w:val="-3"/>
          <w:lang w:val="lt-LT"/>
        </w:rPr>
        <w:t>6000</w:t>
      </w:r>
    </w:p>
    <w:p w14:paraId="3A9CB640"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Titano dioksidas (E171)</w:t>
      </w:r>
    </w:p>
    <w:p w14:paraId="2908758A" w14:textId="77777777" w:rsidR="002937C8" w:rsidRPr="00D52FFA" w:rsidRDefault="002937C8" w:rsidP="00D52FFA">
      <w:pPr>
        <w:spacing w:after="0" w:line="240" w:lineRule="auto"/>
        <w:rPr>
          <w:rFonts w:ascii="Times New Roman" w:hAnsi="Times New Roman"/>
          <w:lang w:val="lt-LT"/>
        </w:rPr>
      </w:pPr>
    </w:p>
    <w:p w14:paraId="44920321"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6.2</w:t>
      </w:r>
      <w:r w:rsidRPr="00D52FFA">
        <w:rPr>
          <w:rFonts w:ascii="Times New Roman" w:hAnsi="Times New Roman"/>
          <w:b/>
          <w:kern w:val="28"/>
          <w:lang w:val="lt-LT"/>
        </w:rPr>
        <w:tab/>
        <w:t>Nesuderinamumas</w:t>
      </w:r>
    </w:p>
    <w:p w14:paraId="308ED438" w14:textId="77777777" w:rsidR="002937C8" w:rsidRPr="00D52FFA" w:rsidRDefault="002937C8" w:rsidP="00D52FFA">
      <w:pPr>
        <w:spacing w:after="0" w:line="240" w:lineRule="auto"/>
        <w:rPr>
          <w:rFonts w:ascii="Times New Roman" w:hAnsi="Times New Roman"/>
          <w:lang w:val="lt-LT"/>
        </w:rPr>
      </w:pPr>
    </w:p>
    <w:p w14:paraId="727029E7"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Duomenys nebūtini.</w:t>
      </w:r>
    </w:p>
    <w:p w14:paraId="540480A6" w14:textId="77777777" w:rsidR="002937C8" w:rsidRPr="00D52FFA" w:rsidRDefault="002937C8" w:rsidP="00D52FFA">
      <w:pPr>
        <w:spacing w:after="0" w:line="240" w:lineRule="auto"/>
        <w:rPr>
          <w:rFonts w:ascii="Times New Roman" w:hAnsi="Times New Roman"/>
          <w:lang w:val="lt-LT"/>
        </w:rPr>
      </w:pPr>
    </w:p>
    <w:p w14:paraId="4BC8325A"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6.3</w:t>
      </w:r>
      <w:r w:rsidRPr="00D52FFA">
        <w:rPr>
          <w:rFonts w:ascii="Times New Roman" w:hAnsi="Times New Roman"/>
          <w:b/>
          <w:kern w:val="28"/>
          <w:lang w:val="lt-LT"/>
        </w:rPr>
        <w:tab/>
        <w:t>Tinkamumo laikas</w:t>
      </w:r>
    </w:p>
    <w:p w14:paraId="5A407C90" w14:textId="77777777" w:rsidR="002937C8" w:rsidRPr="00D52FFA" w:rsidRDefault="002937C8" w:rsidP="00D52FFA">
      <w:pPr>
        <w:spacing w:after="0" w:line="240" w:lineRule="auto"/>
        <w:rPr>
          <w:rFonts w:ascii="Times New Roman" w:hAnsi="Times New Roman"/>
          <w:lang w:val="lt-LT"/>
        </w:rPr>
      </w:pPr>
    </w:p>
    <w:p w14:paraId="76F7804B" w14:textId="6EDC4078" w:rsidR="002937C8" w:rsidRPr="00D52FFA" w:rsidRDefault="002169EA"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Pr>
          <w:rFonts w:ascii="Times New Roman" w:hAnsi="Times New Roman"/>
          <w:spacing w:val="-3"/>
          <w:lang w:val="lt-LT"/>
        </w:rPr>
        <w:t>5</w:t>
      </w:r>
      <w:r w:rsidR="002937C8" w:rsidRPr="00D52FFA">
        <w:rPr>
          <w:rFonts w:ascii="Times New Roman" w:hAnsi="Times New Roman"/>
          <w:spacing w:val="-3"/>
          <w:lang w:val="lt-LT"/>
        </w:rPr>
        <w:t> metai</w:t>
      </w:r>
    </w:p>
    <w:p w14:paraId="1001B13D" w14:textId="77777777" w:rsidR="002937C8" w:rsidRPr="00D52FFA" w:rsidRDefault="002937C8" w:rsidP="00D52FFA">
      <w:pPr>
        <w:spacing w:after="0" w:line="240" w:lineRule="auto"/>
        <w:rPr>
          <w:rFonts w:ascii="Times New Roman" w:hAnsi="Times New Roman"/>
          <w:lang w:val="lt-LT"/>
        </w:rPr>
      </w:pPr>
    </w:p>
    <w:p w14:paraId="2BF92B88"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6.4</w:t>
      </w:r>
      <w:r w:rsidRPr="00D52FFA">
        <w:rPr>
          <w:rFonts w:ascii="Times New Roman" w:hAnsi="Times New Roman"/>
          <w:b/>
          <w:kern w:val="28"/>
          <w:lang w:val="lt-LT"/>
        </w:rPr>
        <w:tab/>
        <w:t>Specialios laikymo sąlygos</w:t>
      </w:r>
    </w:p>
    <w:p w14:paraId="1107C6FE" w14:textId="77777777" w:rsidR="002937C8" w:rsidRPr="00D52FFA" w:rsidRDefault="002937C8" w:rsidP="00D52FFA">
      <w:pPr>
        <w:spacing w:after="0" w:line="240" w:lineRule="auto"/>
        <w:rPr>
          <w:rFonts w:ascii="Times New Roman" w:hAnsi="Times New Roman"/>
          <w:lang w:val="lt-LT"/>
        </w:rPr>
      </w:pPr>
    </w:p>
    <w:p w14:paraId="7269B5CB"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r w:rsidRPr="00D52FFA">
        <w:rPr>
          <w:rFonts w:ascii="Times New Roman" w:hAnsi="Times New Roman"/>
          <w:lang w:val="lt-LT"/>
        </w:rPr>
        <w:t>Laikyti ne aukštesnėje kaip 25 °C temperatūroje.</w:t>
      </w:r>
    </w:p>
    <w:p w14:paraId="5C701D70"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r w:rsidRPr="00D52FFA">
        <w:rPr>
          <w:rFonts w:ascii="Times New Roman" w:hAnsi="Times New Roman"/>
          <w:lang w:val="lt-LT"/>
        </w:rPr>
        <w:t xml:space="preserve">Tablečių </w:t>
      </w:r>
      <w:proofErr w:type="spellStart"/>
      <w:r w:rsidRPr="00D52FFA">
        <w:rPr>
          <w:rFonts w:ascii="Times New Roman" w:hAnsi="Times New Roman"/>
          <w:lang w:val="lt-LT"/>
        </w:rPr>
        <w:t>talpyklę</w:t>
      </w:r>
      <w:proofErr w:type="spellEnd"/>
      <w:r w:rsidRPr="00D52FFA">
        <w:rPr>
          <w:rFonts w:ascii="Times New Roman" w:hAnsi="Times New Roman"/>
          <w:lang w:val="lt-LT"/>
        </w:rPr>
        <w:t xml:space="preserve"> laikyti sandarią.</w:t>
      </w:r>
    </w:p>
    <w:p w14:paraId="542632B8" w14:textId="77777777" w:rsidR="002937C8" w:rsidRPr="00D52FFA" w:rsidRDefault="002937C8" w:rsidP="00D52FFA">
      <w:pPr>
        <w:spacing w:after="0" w:line="240" w:lineRule="auto"/>
        <w:rPr>
          <w:rFonts w:ascii="Times New Roman" w:hAnsi="Times New Roman"/>
          <w:lang w:val="lt-LT"/>
        </w:rPr>
      </w:pPr>
    </w:p>
    <w:p w14:paraId="58749F4C"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6.5</w:t>
      </w:r>
      <w:r w:rsidRPr="00D52FFA">
        <w:rPr>
          <w:rFonts w:ascii="Times New Roman" w:hAnsi="Times New Roman"/>
          <w:b/>
          <w:kern w:val="28"/>
          <w:lang w:val="lt-LT"/>
        </w:rPr>
        <w:tab/>
      </w:r>
      <w:proofErr w:type="spellStart"/>
      <w:r w:rsidRPr="00D52FFA">
        <w:rPr>
          <w:rFonts w:ascii="Times New Roman" w:hAnsi="Times New Roman"/>
          <w:b/>
          <w:kern w:val="28"/>
          <w:lang w:val="lt-LT"/>
        </w:rPr>
        <w:t>Talpyklės</w:t>
      </w:r>
      <w:proofErr w:type="spellEnd"/>
      <w:r w:rsidRPr="00D52FFA">
        <w:rPr>
          <w:rFonts w:ascii="Times New Roman" w:hAnsi="Times New Roman"/>
          <w:b/>
          <w:kern w:val="28"/>
          <w:lang w:val="lt-LT"/>
        </w:rPr>
        <w:t xml:space="preserve"> pobūdis ir jos turinys</w:t>
      </w:r>
    </w:p>
    <w:p w14:paraId="0D101A61" w14:textId="77777777" w:rsidR="002937C8" w:rsidRPr="00D52FFA" w:rsidRDefault="002937C8" w:rsidP="00D52FFA">
      <w:pPr>
        <w:spacing w:after="0" w:line="240" w:lineRule="auto"/>
        <w:rPr>
          <w:rFonts w:ascii="Times New Roman" w:hAnsi="Times New Roman"/>
          <w:lang w:val="lt-LT"/>
        </w:rPr>
      </w:pPr>
    </w:p>
    <w:p w14:paraId="3DD0A0B4" w14:textId="6C9D92BC"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Balta PP tablečių </w:t>
      </w:r>
      <w:proofErr w:type="spellStart"/>
      <w:r w:rsidRPr="00D52FFA">
        <w:rPr>
          <w:rFonts w:ascii="Times New Roman" w:hAnsi="Times New Roman"/>
          <w:spacing w:val="-3"/>
          <w:lang w:val="lt-LT"/>
        </w:rPr>
        <w:t>talpyklė</w:t>
      </w:r>
      <w:proofErr w:type="spellEnd"/>
      <w:r w:rsidRPr="00D52FFA">
        <w:rPr>
          <w:rFonts w:ascii="Times New Roman" w:hAnsi="Times New Roman"/>
          <w:spacing w:val="-3"/>
          <w:lang w:val="lt-LT"/>
        </w:rPr>
        <w:t xml:space="preserve"> su baltu MTPE dangteliu, kurioje yra 100 arba 1000 plėvele dengtų tablečių.</w:t>
      </w:r>
    </w:p>
    <w:p w14:paraId="07B1EC57" w14:textId="77777777" w:rsidR="002937C8" w:rsidRPr="00D52FFA" w:rsidRDefault="002937C8" w:rsidP="00D52FFA">
      <w:pPr>
        <w:spacing w:after="0" w:line="240" w:lineRule="auto"/>
        <w:rPr>
          <w:rFonts w:ascii="Times New Roman" w:hAnsi="Times New Roman"/>
          <w:lang w:val="lt-LT"/>
        </w:rPr>
      </w:pPr>
    </w:p>
    <w:p w14:paraId="4FC47C01"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Gali būti tiekiamos ne visų dydžių pakuotės.</w:t>
      </w:r>
    </w:p>
    <w:p w14:paraId="3FD60742" w14:textId="77777777" w:rsidR="002937C8" w:rsidRPr="00D52FFA" w:rsidRDefault="002937C8" w:rsidP="00D52FFA">
      <w:pPr>
        <w:spacing w:after="0" w:line="240" w:lineRule="auto"/>
        <w:rPr>
          <w:rFonts w:ascii="Times New Roman" w:hAnsi="Times New Roman"/>
          <w:lang w:val="lt-LT"/>
        </w:rPr>
      </w:pPr>
    </w:p>
    <w:p w14:paraId="10E1411A" w14:textId="77777777" w:rsidR="002937C8" w:rsidRPr="00D52FFA" w:rsidRDefault="002937C8" w:rsidP="00D52FFA">
      <w:pPr>
        <w:keepNext/>
        <w:keepLines/>
        <w:tabs>
          <w:tab w:val="left" w:pos="567"/>
        </w:tabs>
        <w:spacing w:after="0" w:line="240" w:lineRule="auto"/>
        <w:ind w:left="567" w:hanging="567"/>
        <w:outlineLvl w:val="2"/>
        <w:rPr>
          <w:rFonts w:ascii="Times New Roman" w:hAnsi="Times New Roman"/>
          <w:b/>
          <w:kern w:val="28"/>
          <w:lang w:val="lt-LT"/>
        </w:rPr>
      </w:pPr>
      <w:r w:rsidRPr="00D52FFA">
        <w:rPr>
          <w:rFonts w:ascii="Times New Roman" w:hAnsi="Times New Roman"/>
          <w:b/>
          <w:kern w:val="28"/>
          <w:lang w:val="lt-LT"/>
        </w:rPr>
        <w:t>6.6</w:t>
      </w:r>
      <w:r w:rsidRPr="00D52FFA">
        <w:rPr>
          <w:rFonts w:ascii="Times New Roman" w:hAnsi="Times New Roman"/>
          <w:b/>
          <w:kern w:val="28"/>
          <w:lang w:val="lt-LT"/>
        </w:rPr>
        <w:tab/>
        <w:t>Specialūs reikalavimai atliekoms tvarkyti</w:t>
      </w:r>
    </w:p>
    <w:p w14:paraId="2C8B38EB" w14:textId="77777777" w:rsidR="002937C8" w:rsidRPr="00D52FFA" w:rsidRDefault="002937C8" w:rsidP="00D52FFA">
      <w:pPr>
        <w:spacing w:after="0" w:line="240" w:lineRule="auto"/>
        <w:rPr>
          <w:rFonts w:ascii="Times New Roman" w:hAnsi="Times New Roman"/>
          <w:lang w:val="lt-LT"/>
        </w:rPr>
      </w:pPr>
    </w:p>
    <w:p w14:paraId="74136B3B"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Nesuvartotą preparatą ar atliekas reikia tvarkyti laikantis vietinių reikalavimų.</w:t>
      </w:r>
    </w:p>
    <w:p w14:paraId="2805AACD" w14:textId="77777777" w:rsidR="002937C8" w:rsidRPr="00D52FFA" w:rsidRDefault="002937C8" w:rsidP="00D52FFA">
      <w:pPr>
        <w:spacing w:after="0" w:line="240" w:lineRule="auto"/>
        <w:rPr>
          <w:rFonts w:ascii="Times New Roman" w:hAnsi="Times New Roman"/>
          <w:lang w:val="lt-LT"/>
        </w:rPr>
      </w:pPr>
    </w:p>
    <w:p w14:paraId="7C763164" w14:textId="77777777" w:rsidR="002937C8" w:rsidRPr="00D52FFA" w:rsidRDefault="002937C8" w:rsidP="00D52FFA">
      <w:pPr>
        <w:spacing w:after="0" w:line="240" w:lineRule="auto"/>
        <w:rPr>
          <w:rFonts w:ascii="Times New Roman" w:hAnsi="Times New Roman"/>
          <w:lang w:val="lt-LT"/>
        </w:rPr>
      </w:pPr>
    </w:p>
    <w:p w14:paraId="5D51CF00" w14:textId="741334EC"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7.</w:t>
      </w:r>
      <w:r w:rsidRPr="00D52FFA">
        <w:rPr>
          <w:rFonts w:ascii="Times New Roman" w:hAnsi="Times New Roman"/>
          <w:b/>
          <w:lang w:val="lt-LT"/>
        </w:rPr>
        <w:tab/>
      </w:r>
      <w:r w:rsidR="003E3348" w:rsidRPr="003E3348">
        <w:rPr>
          <w:rFonts w:ascii="Times New Roman" w:hAnsi="Times New Roman"/>
          <w:b/>
          <w:lang w:val="lt-LT"/>
        </w:rPr>
        <w:t>REGISTRUOTOJAS</w:t>
      </w:r>
    </w:p>
    <w:p w14:paraId="267F0EA4" w14:textId="77777777" w:rsidR="002937C8" w:rsidRPr="00D52FFA" w:rsidRDefault="002937C8" w:rsidP="00D52FFA">
      <w:pPr>
        <w:spacing w:after="0" w:line="240" w:lineRule="auto"/>
        <w:rPr>
          <w:rFonts w:ascii="Times New Roman" w:hAnsi="Times New Roman"/>
          <w:lang w:val="lt-LT"/>
        </w:rPr>
      </w:pPr>
    </w:p>
    <w:p w14:paraId="60FB66FE" w14:textId="77777777" w:rsidR="00B22B60" w:rsidRPr="00B22B60" w:rsidRDefault="00B22B60" w:rsidP="00B22B60">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B22B60">
        <w:rPr>
          <w:rFonts w:ascii="Times New Roman" w:hAnsi="Times New Roman"/>
          <w:spacing w:val="-3"/>
          <w:lang w:val="lt-LT"/>
        </w:rPr>
        <w:t>Esteve</w:t>
      </w:r>
      <w:proofErr w:type="spellEnd"/>
      <w:r w:rsidRPr="00B22B60">
        <w:rPr>
          <w:rFonts w:ascii="Times New Roman" w:hAnsi="Times New Roman"/>
          <w:spacing w:val="-3"/>
          <w:lang w:val="lt-LT"/>
        </w:rPr>
        <w:t xml:space="preserve"> </w:t>
      </w:r>
      <w:proofErr w:type="spellStart"/>
      <w:r w:rsidRPr="00B22B60">
        <w:rPr>
          <w:rFonts w:ascii="Times New Roman" w:hAnsi="Times New Roman"/>
          <w:spacing w:val="-3"/>
          <w:lang w:val="lt-LT"/>
        </w:rPr>
        <w:t>Pharmaceuticals</w:t>
      </w:r>
      <w:proofErr w:type="spellEnd"/>
      <w:r w:rsidRPr="00B22B60">
        <w:rPr>
          <w:rFonts w:ascii="Times New Roman" w:hAnsi="Times New Roman"/>
          <w:spacing w:val="-3"/>
          <w:lang w:val="lt-LT"/>
        </w:rPr>
        <w:t xml:space="preserve"> </w:t>
      </w:r>
      <w:proofErr w:type="spellStart"/>
      <w:r w:rsidRPr="00B22B60">
        <w:rPr>
          <w:rFonts w:ascii="Times New Roman" w:hAnsi="Times New Roman"/>
          <w:spacing w:val="-3"/>
          <w:lang w:val="lt-LT"/>
        </w:rPr>
        <w:t>GmbH</w:t>
      </w:r>
      <w:proofErr w:type="spellEnd"/>
    </w:p>
    <w:p w14:paraId="27AB0288" w14:textId="77777777" w:rsidR="00B22B60" w:rsidRPr="00B22B60" w:rsidRDefault="00B22B60" w:rsidP="00B22B60">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B22B60">
        <w:rPr>
          <w:rFonts w:ascii="Times New Roman" w:hAnsi="Times New Roman"/>
          <w:spacing w:val="-3"/>
          <w:lang w:val="lt-LT"/>
        </w:rPr>
        <w:t>Hohenzollerndamm</w:t>
      </w:r>
      <w:proofErr w:type="spellEnd"/>
      <w:r w:rsidRPr="00B22B60">
        <w:rPr>
          <w:rFonts w:ascii="Times New Roman" w:hAnsi="Times New Roman"/>
          <w:spacing w:val="-3"/>
          <w:lang w:val="lt-LT"/>
        </w:rPr>
        <w:t xml:space="preserve"> 150-151</w:t>
      </w:r>
    </w:p>
    <w:p w14:paraId="510CF8BD" w14:textId="2E447C6A" w:rsidR="002937C8" w:rsidRPr="00D52FFA" w:rsidRDefault="00B22B60" w:rsidP="00D52FF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B22B60">
        <w:rPr>
          <w:rFonts w:ascii="Times New Roman" w:hAnsi="Times New Roman"/>
          <w:spacing w:val="-3"/>
          <w:lang w:val="lt-LT"/>
        </w:rPr>
        <w:t xml:space="preserve">14199 </w:t>
      </w:r>
      <w:proofErr w:type="spellStart"/>
      <w:r w:rsidRPr="00B22B60">
        <w:rPr>
          <w:rFonts w:ascii="Times New Roman" w:hAnsi="Times New Roman"/>
          <w:spacing w:val="-3"/>
          <w:lang w:val="lt-LT"/>
        </w:rPr>
        <w:t>Berlin</w:t>
      </w:r>
      <w:proofErr w:type="spellEnd"/>
    </w:p>
    <w:p w14:paraId="79AF5C06"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Vokietija</w:t>
      </w:r>
    </w:p>
    <w:p w14:paraId="576A4B90" w14:textId="77777777" w:rsidR="00722190" w:rsidRDefault="00722190" w:rsidP="00722190">
      <w:pPr>
        <w:spacing w:after="0" w:line="240" w:lineRule="auto"/>
        <w:rPr>
          <w:rFonts w:ascii="Times New Roman" w:eastAsia="Times New Roman" w:hAnsi="Times New Roman" w:cs="Times New Roman"/>
          <w:lang w:val="lt-LT"/>
        </w:rPr>
      </w:pPr>
      <w:r w:rsidRPr="00AF2E2C">
        <w:rPr>
          <w:rFonts w:ascii="Times New Roman" w:eastAsia="Times New Roman" w:hAnsi="Times New Roman" w:cs="Times New Roman"/>
          <w:lang w:val="lt-LT"/>
        </w:rPr>
        <w:t xml:space="preserve">Tel. </w:t>
      </w:r>
      <w:r w:rsidRPr="008C623A">
        <w:rPr>
          <w:rFonts w:ascii="Times New Roman" w:eastAsia="Times New Roman" w:hAnsi="Times New Roman" w:cs="Times New Roman"/>
          <w:lang w:val="lt-LT"/>
        </w:rPr>
        <w:t>+49 30 338427-0</w:t>
      </w:r>
    </w:p>
    <w:p w14:paraId="2537F1C5" w14:textId="1EDF4A4A" w:rsidR="00722190" w:rsidRDefault="00722190" w:rsidP="00722190">
      <w:pPr>
        <w:spacing w:after="0" w:line="240" w:lineRule="auto"/>
        <w:rPr>
          <w:rFonts w:ascii="Times New Roman" w:eastAsia="Times New Roman" w:hAnsi="Times New Roman" w:cs="Times New Roman"/>
          <w:lang w:val="lt-LT"/>
        </w:rPr>
      </w:pPr>
      <w:r w:rsidRPr="00AF2E2C">
        <w:rPr>
          <w:rFonts w:ascii="Times New Roman" w:eastAsia="Times New Roman" w:hAnsi="Times New Roman" w:cs="Times New Roman"/>
          <w:lang w:val="lt-LT"/>
        </w:rPr>
        <w:t xml:space="preserve">El. paštas. </w:t>
      </w:r>
      <w:r w:rsidR="00B22B60" w:rsidRPr="00B22B60">
        <w:rPr>
          <w:rFonts w:ascii="Times New Roman" w:eastAsia="Times New Roman" w:hAnsi="Times New Roman" w:cs="Times New Roman"/>
          <w:lang w:val="lt-LT"/>
        </w:rPr>
        <w:t xml:space="preserve">info.germany@esteve.com </w:t>
      </w:r>
    </w:p>
    <w:p w14:paraId="5A173CF1" w14:textId="77777777" w:rsidR="003E3348" w:rsidRPr="00AF2E2C" w:rsidRDefault="003E3348" w:rsidP="00722190">
      <w:pPr>
        <w:spacing w:after="0" w:line="240" w:lineRule="auto"/>
        <w:rPr>
          <w:rFonts w:ascii="Times New Roman" w:eastAsia="Times New Roman" w:hAnsi="Times New Roman" w:cs="Times New Roman"/>
          <w:lang w:val="lt-LT"/>
        </w:rPr>
      </w:pPr>
    </w:p>
    <w:p w14:paraId="6E42E50F" w14:textId="77777777" w:rsidR="002937C8" w:rsidRPr="00D52FFA" w:rsidRDefault="002937C8" w:rsidP="00D52FFA">
      <w:pPr>
        <w:spacing w:after="0" w:line="240" w:lineRule="auto"/>
        <w:rPr>
          <w:rFonts w:ascii="Times New Roman" w:hAnsi="Times New Roman"/>
          <w:lang w:val="lt-LT"/>
        </w:rPr>
      </w:pPr>
    </w:p>
    <w:p w14:paraId="175A7021" w14:textId="45E5E77C"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8.</w:t>
      </w:r>
      <w:r w:rsidRPr="00D52FFA">
        <w:rPr>
          <w:rFonts w:ascii="Times New Roman" w:hAnsi="Times New Roman"/>
          <w:b/>
          <w:lang w:val="lt-LT"/>
        </w:rPr>
        <w:tab/>
      </w:r>
      <w:r w:rsidR="003E3348" w:rsidRPr="003E3348">
        <w:rPr>
          <w:rFonts w:ascii="Times New Roman" w:hAnsi="Times New Roman"/>
          <w:b/>
          <w:lang w:val="lt-LT"/>
        </w:rPr>
        <w:t>REGISTRACIJOS</w:t>
      </w:r>
      <w:r w:rsidRPr="00D52FFA">
        <w:rPr>
          <w:rFonts w:ascii="Times New Roman" w:hAnsi="Times New Roman"/>
          <w:b/>
          <w:lang w:val="lt-LT"/>
        </w:rPr>
        <w:t xml:space="preserve"> PAŽYMĖJIMO NUMERIS</w:t>
      </w:r>
      <w:r w:rsidR="003E3348">
        <w:rPr>
          <w:rFonts w:ascii="Times New Roman" w:hAnsi="Times New Roman"/>
          <w:b/>
          <w:lang w:val="lt-LT"/>
        </w:rPr>
        <w:t> </w:t>
      </w:r>
      <w:r w:rsidRPr="00D52FFA">
        <w:rPr>
          <w:rFonts w:ascii="Times New Roman" w:hAnsi="Times New Roman"/>
          <w:b/>
          <w:lang w:val="lt-LT"/>
        </w:rPr>
        <w:t>(-IAI)</w:t>
      </w:r>
    </w:p>
    <w:p w14:paraId="038C6940" w14:textId="77777777" w:rsidR="002937C8" w:rsidRPr="00D52FFA" w:rsidRDefault="002937C8" w:rsidP="00D52FFA">
      <w:pPr>
        <w:spacing w:after="0" w:line="240" w:lineRule="auto"/>
        <w:rPr>
          <w:rFonts w:ascii="Times New Roman" w:hAnsi="Times New Roman"/>
          <w:lang w:val="lt-LT"/>
        </w:rPr>
      </w:pPr>
    </w:p>
    <w:p w14:paraId="3CAE65C3"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lang w:val="lt-LT"/>
        </w:rPr>
        <w:t>N100 - LT/1/97/3504/001</w:t>
      </w:r>
    </w:p>
    <w:p w14:paraId="0982B572"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lang w:val="lt-LT"/>
        </w:rPr>
        <w:t>N1000 - LT/1/97/3504/002</w:t>
      </w:r>
    </w:p>
    <w:p w14:paraId="76779474" w14:textId="77777777" w:rsidR="002937C8" w:rsidRPr="00D52FFA" w:rsidRDefault="002937C8" w:rsidP="00D52FFA">
      <w:pPr>
        <w:spacing w:after="0" w:line="240" w:lineRule="auto"/>
        <w:rPr>
          <w:rFonts w:ascii="Times New Roman" w:hAnsi="Times New Roman"/>
          <w:lang w:val="lt-LT"/>
        </w:rPr>
      </w:pPr>
    </w:p>
    <w:p w14:paraId="64870F43" w14:textId="77777777" w:rsidR="002937C8" w:rsidRPr="00D52FFA" w:rsidRDefault="002937C8" w:rsidP="00D52FFA">
      <w:pPr>
        <w:spacing w:after="0" w:line="240" w:lineRule="auto"/>
        <w:rPr>
          <w:rFonts w:ascii="Times New Roman" w:hAnsi="Times New Roman"/>
          <w:lang w:val="lt-LT"/>
        </w:rPr>
      </w:pPr>
    </w:p>
    <w:p w14:paraId="2C61778D" w14:textId="1FEE6B7F"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9.</w:t>
      </w:r>
      <w:r w:rsidRPr="00D52FFA">
        <w:rPr>
          <w:rFonts w:ascii="Times New Roman" w:hAnsi="Times New Roman"/>
          <w:b/>
          <w:lang w:val="lt-LT"/>
        </w:rPr>
        <w:tab/>
      </w:r>
      <w:r w:rsidR="003E3348" w:rsidRPr="003E3348">
        <w:rPr>
          <w:rFonts w:ascii="Times New Roman" w:hAnsi="Times New Roman"/>
          <w:b/>
          <w:lang w:val="lt-LT"/>
        </w:rPr>
        <w:t>REGISTRAVIMO / PERREGISTRAVIMO</w:t>
      </w:r>
      <w:r w:rsidRPr="00D52FFA">
        <w:rPr>
          <w:rFonts w:ascii="Times New Roman" w:hAnsi="Times New Roman"/>
          <w:b/>
          <w:lang w:val="lt-LT"/>
        </w:rPr>
        <w:t xml:space="preserve"> DATA</w:t>
      </w:r>
    </w:p>
    <w:p w14:paraId="32341984" w14:textId="77777777" w:rsidR="002937C8" w:rsidRPr="00D52FFA" w:rsidRDefault="002937C8" w:rsidP="00D52FFA">
      <w:pPr>
        <w:spacing w:after="0" w:line="240" w:lineRule="auto"/>
        <w:rPr>
          <w:rFonts w:ascii="Times New Roman" w:hAnsi="Times New Roman"/>
          <w:lang w:val="lt-LT"/>
        </w:rPr>
      </w:pPr>
    </w:p>
    <w:p w14:paraId="13C3A6C3"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Rinkodaros teisė pirmą kartą suteikta 1997 m. spalio mėn.1 d.</w:t>
      </w:r>
    </w:p>
    <w:p w14:paraId="53E13718" w14:textId="1A55EB6A"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Rinkodaros teisė paskutinį kartą atnaujinta 2014</w:t>
      </w:r>
      <w:r w:rsidR="003E3348">
        <w:rPr>
          <w:rFonts w:ascii="Times New Roman" w:hAnsi="Times New Roman"/>
          <w:lang w:val="lt-LT"/>
        </w:rPr>
        <w:t> </w:t>
      </w:r>
      <w:r w:rsidRPr="00D52FFA">
        <w:rPr>
          <w:rFonts w:ascii="Times New Roman" w:hAnsi="Times New Roman"/>
          <w:lang w:val="lt-LT"/>
        </w:rPr>
        <w:t>m. sausio mėn. 31</w:t>
      </w:r>
      <w:r w:rsidR="003E3348">
        <w:rPr>
          <w:rFonts w:ascii="Times New Roman" w:hAnsi="Times New Roman"/>
          <w:lang w:val="lt-LT"/>
        </w:rPr>
        <w:t> </w:t>
      </w:r>
      <w:r w:rsidRPr="00D52FFA">
        <w:rPr>
          <w:rFonts w:ascii="Times New Roman" w:hAnsi="Times New Roman"/>
          <w:lang w:val="lt-LT"/>
        </w:rPr>
        <w:t>d.</w:t>
      </w:r>
    </w:p>
    <w:p w14:paraId="020B6CAA" w14:textId="77777777" w:rsidR="002937C8" w:rsidRPr="00D52FFA" w:rsidRDefault="002937C8" w:rsidP="00D52FFA">
      <w:pPr>
        <w:spacing w:after="0" w:line="240" w:lineRule="auto"/>
        <w:rPr>
          <w:rFonts w:ascii="Times New Roman" w:hAnsi="Times New Roman"/>
          <w:lang w:val="lt-LT"/>
        </w:rPr>
      </w:pPr>
    </w:p>
    <w:p w14:paraId="0B545A2D" w14:textId="77777777" w:rsidR="002937C8" w:rsidRPr="00D52FFA" w:rsidRDefault="002937C8" w:rsidP="00D52FFA">
      <w:pPr>
        <w:spacing w:after="0" w:line="240" w:lineRule="auto"/>
        <w:rPr>
          <w:rFonts w:ascii="Times New Roman" w:hAnsi="Times New Roman"/>
          <w:lang w:val="lt-LT"/>
        </w:rPr>
      </w:pPr>
    </w:p>
    <w:p w14:paraId="3E142E77"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t>10.</w:t>
      </w:r>
      <w:r w:rsidRPr="00D52FFA">
        <w:rPr>
          <w:rFonts w:ascii="Times New Roman" w:hAnsi="Times New Roman"/>
          <w:b/>
          <w:lang w:val="lt-LT"/>
        </w:rPr>
        <w:tab/>
        <w:t>TEKSTO PERŽIŪROS DATA</w:t>
      </w:r>
    </w:p>
    <w:p w14:paraId="27476BF5" w14:textId="77777777" w:rsidR="002937C8" w:rsidRPr="00D52FFA" w:rsidRDefault="002937C8" w:rsidP="00D52FFA">
      <w:pPr>
        <w:spacing w:after="0" w:line="240" w:lineRule="auto"/>
        <w:rPr>
          <w:rFonts w:ascii="Times New Roman" w:hAnsi="Times New Roman"/>
          <w:lang w:val="lt-LT"/>
        </w:rPr>
      </w:pPr>
    </w:p>
    <w:p w14:paraId="38735EC3" w14:textId="710E5E9F" w:rsidR="002937C8" w:rsidRPr="00D52FFA" w:rsidRDefault="00E95943" w:rsidP="00D52FFA">
      <w:pPr>
        <w:spacing w:after="0" w:line="240" w:lineRule="auto"/>
        <w:rPr>
          <w:rFonts w:ascii="Times New Roman" w:hAnsi="Times New Roman"/>
          <w:lang w:val="lt-LT"/>
        </w:rPr>
      </w:pPr>
      <w:r>
        <w:rPr>
          <w:rFonts w:ascii="Times New Roman" w:hAnsi="Times New Roman" w:cs="Times New Roman"/>
          <w:lang w:val="lt-LT"/>
        </w:rPr>
        <w:t xml:space="preserve">2026 m. vasario </w:t>
      </w:r>
      <w:r w:rsidR="00000782">
        <w:rPr>
          <w:rFonts w:ascii="Times New Roman" w:hAnsi="Times New Roman" w:cs="Times New Roman"/>
          <w:lang w:val="lt-LT"/>
        </w:rPr>
        <w:t>24 d.</w:t>
      </w:r>
    </w:p>
    <w:p w14:paraId="0143E1FB" w14:textId="77777777" w:rsidR="0024536C" w:rsidRDefault="0024536C" w:rsidP="00D52FFA">
      <w:pPr>
        <w:spacing w:after="0" w:line="240" w:lineRule="auto"/>
        <w:rPr>
          <w:rFonts w:ascii="Times New Roman" w:hAnsi="Times New Roman"/>
          <w:lang w:val="lt-LT"/>
        </w:rPr>
      </w:pPr>
    </w:p>
    <w:p w14:paraId="3D0725F3" w14:textId="78F8F109"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Išsami informacija apie šį vaistinį preparatą pateikiama Valstybinės vaistų kontrolės tarnybos prie Lietuvos Respublikos sveikatos apsaugos ministerijos tinklalapyje</w:t>
      </w:r>
      <w:r w:rsidR="003E3348">
        <w:rPr>
          <w:rFonts w:ascii="Times New Roman" w:hAnsi="Times New Roman"/>
          <w:lang w:val="lt-LT"/>
        </w:rPr>
        <w:t xml:space="preserve"> </w:t>
      </w:r>
      <w:r w:rsidR="00A70036" w:rsidRPr="00A70036">
        <w:rPr>
          <w:rFonts w:ascii="Times New Roman" w:hAnsi="Times New Roman" w:cs="Times New Roman"/>
          <w:color w:val="0000EE"/>
          <w:u w:val="single"/>
          <w:lang w:eastAsia="lt-LT"/>
        </w:rPr>
        <w:t>https://vvkt.lrv.lt/lt/.</w:t>
      </w:r>
    </w:p>
    <w:p w14:paraId="56479D37"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br w:type="page"/>
      </w:r>
    </w:p>
    <w:p w14:paraId="14671AD4" w14:textId="77777777" w:rsidR="002937C8" w:rsidRPr="00D52FFA" w:rsidRDefault="002937C8" w:rsidP="00D52FFA">
      <w:pPr>
        <w:spacing w:after="0" w:line="240" w:lineRule="auto"/>
        <w:rPr>
          <w:rFonts w:ascii="Times New Roman" w:hAnsi="Times New Roman"/>
          <w:lang w:val="lt-LT"/>
        </w:rPr>
      </w:pPr>
    </w:p>
    <w:p w14:paraId="527CF44E" w14:textId="77777777" w:rsidR="002937C8" w:rsidRPr="00D52FFA" w:rsidRDefault="002937C8" w:rsidP="00D52FFA">
      <w:pPr>
        <w:spacing w:after="0" w:line="240" w:lineRule="auto"/>
        <w:rPr>
          <w:rFonts w:ascii="Times New Roman" w:hAnsi="Times New Roman"/>
          <w:lang w:val="lt-LT"/>
        </w:rPr>
      </w:pPr>
    </w:p>
    <w:p w14:paraId="1EB54482" w14:textId="77777777" w:rsidR="002937C8" w:rsidRPr="00D52FFA" w:rsidRDefault="002937C8" w:rsidP="00D52FFA">
      <w:pPr>
        <w:spacing w:after="0" w:line="240" w:lineRule="auto"/>
        <w:rPr>
          <w:rFonts w:ascii="Times New Roman" w:hAnsi="Times New Roman"/>
          <w:lang w:val="lt-LT"/>
        </w:rPr>
      </w:pPr>
    </w:p>
    <w:p w14:paraId="2B11DF7B" w14:textId="77777777" w:rsidR="002937C8" w:rsidRPr="00D52FFA" w:rsidRDefault="002937C8" w:rsidP="00D52FFA">
      <w:pPr>
        <w:spacing w:after="0" w:line="240" w:lineRule="auto"/>
        <w:rPr>
          <w:rFonts w:ascii="Times New Roman" w:hAnsi="Times New Roman"/>
          <w:lang w:val="lt-LT"/>
        </w:rPr>
      </w:pPr>
    </w:p>
    <w:p w14:paraId="67B74A9F" w14:textId="77777777" w:rsidR="002937C8" w:rsidRPr="00D52FFA" w:rsidRDefault="002937C8" w:rsidP="00D52FFA">
      <w:pPr>
        <w:spacing w:after="0" w:line="240" w:lineRule="auto"/>
        <w:rPr>
          <w:rFonts w:ascii="Times New Roman" w:hAnsi="Times New Roman"/>
          <w:lang w:val="lt-LT"/>
        </w:rPr>
      </w:pPr>
    </w:p>
    <w:p w14:paraId="7DB6A6E6" w14:textId="77777777" w:rsidR="002937C8" w:rsidRPr="00D52FFA" w:rsidRDefault="002937C8" w:rsidP="00D52FFA">
      <w:pPr>
        <w:spacing w:after="0" w:line="240" w:lineRule="auto"/>
        <w:rPr>
          <w:rFonts w:ascii="Times New Roman" w:hAnsi="Times New Roman"/>
          <w:lang w:val="lt-LT"/>
        </w:rPr>
      </w:pPr>
    </w:p>
    <w:p w14:paraId="632DD065" w14:textId="77777777" w:rsidR="002937C8" w:rsidRPr="00D52FFA" w:rsidRDefault="002937C8" w:rsidP="00D52FFA">
      <w:pPr>
        <w:spacing w:after="0" w:line="240" w:lineRule="auto"/>
        <w:rPr>
          <w:rFonts w:ascii="Times New Roman" w:hAnsi="Times New Roman"/>
          <w:lang w:val="lt-LT"/>
        </w:rPr>
      </w:pPr>
    </w:p>
    <w:p w14:paraId="6FA0A2DB" w14:textId="77777777" w:rsidR="002937C8" w:rsidRPr="00D52FFA" w:rsidRDefault="002937C8" w:rsidP="00D52FFA">
      <w:pPr>
        <w:spacing w:after="0" w:line="240" w:lineRule="auto"/>
        <w:rPr>
          <w:rFonts w:ascii="Times New Roman" w:hAnsi="Times New Roman"/>
          <w:lang w:val="lt-LT"/>
        </w:rPr>
      </w:pPr>
    </w:p>
    <w:p w14:paraId="0094A88B" w14:textId="77777777" w:rsidR="002937C8" w:rsidRPr="00D52FFA" w:rsidRDefault="002937C8" w:rsidP="00D52FFA">
      <w:pPr>
        <w:spacing w:after="0" w:line="240" w:lineRule="auto"/>
        <w:rPr>
          <w:rFonts w:ascii="Times New Roman" w:hAnsi="Times New Roman"/>
          <w:lang w:val="lt-LT"/>
        </w:rPr>
      </w:pPr>
    </w:p>
    <w:p w14:paraId="62128F12" w14:textId="77777777" w:rsidR="002937C8" w:rsidRPr="00D52FFA" w:rsidRDefault="002937C8" w:rsidP="00D52FFA">
      <w:pPr>
        <w:spacing w:after="0" w:line="240" w:lineRule="auto"/>
        <w:rPr>
          <w:rFonts w:ascii="Times New Roman" w:hAnsi="Times New Roman"/>
          <w:lang w:val="lt-LT"/>
        </w:rPr>
      </w:pPr>
    </w:p>
    <w:p w14:paraId="7D0796AE" w14:textId="77777777" w:rsidR="002937C8" w:rsidRPr="00D52FFA" w:rsidRDefault="002937C8" w:rsidP="00D52FFA">
      <w:pPr>
        <w:spacing w:after="0" w:line="240" w:lineRule="auto"/>
        <w:rPr>
          <w:rFonts w:ascii="Times New Roman" w:hAnsi="Times New Roman"/>
          <w:lang w:val="lt-LT"/>
        </w:rPr>
      </w:pPr>
    </w:p>
    <w:p w14:paraId="272C8128" w14:textId="77777777" w:rsidR="002937C8" w:rsidRPr="00D52FFA" w:rsidRDefault="002937C8" w:rsidP="00D52FFA">
      <w:pPr>
        <w:spacing w:after="0" w:line="240" w:lineRule="auto"/>
        <w:rPr>
          <w:rFonts w:ascii="Times New Roman" w:hAnsi="Times New Roman"/>
          <w:lang w:val="lt-LT"/>
        </w:rPr>
      </w:pPr>
    </w:p>
    <w:p w14:paraId="71639D64" w14:textId="77777777" w:rsidR="002937C8" w:rsidRPr="00D52FFA" w:rsidRDefault="002937C8" w:rsidP="00D52FFA">
      <w:pPr>
        <w:spacing w:after="0" w:line="240" w:lineRule="auto"/>
        <w:rPr>
          <w:rFonts w:ascii="Times New Roman" w:hAnsi="Times New Roman"/>
          <w:lang w:val="lt-LT"/>
        </w:rPr>
      </w:pPr>
    </w:p>
    <w:p w14:paraId="1599F892" w14:textId="77777777" w:rsidR="002937C8" w:rsidRPr="00D52FFA" w:rsidRDefault="002937C8" w:rsidP="00D52FFA">
      <w:pPr>
        <w:spacing w:after="0" w:line="240" w:lineRule="auto"/>
        <w:rPr>
          <w:rFonts w:ascii="Times New Roman" w:hAnsi="Times New Roman"/>
          <w:lang w:val="lt-LT"/>
        </w:rPr>
      </w:pPr>
    </w:p>
    <w:p w14:paraId="4EE1BA9A" w14:textId="77777777" w:rsidR="002937C8" w:rsidRPr="00D52FFA" w:rsidRDefault="002937C8" w:rsidP="00D52FFA">
      <w:pPr>
        <w:spacing w:after="0" w:line="240" w:lineRule="auto"/>
        <w:rPr>
          <w:rFonts w:ascii="Times New Roman" w:hAnsi="Times New Roman"/>
          <w:lang w:val="lt-LT"/>
        </w:rPr>
      </w:pPr>
    </w:p>
    <w:p w14:paraId="44C07D50" w14:textId="77777777" w:rsidR="002937C8" w:rsidRPr="00D52FFA" w:rsidRDefault="002937C8" w:rsidP="00D52FFA">
      <w:pPr>
        <w:spacing w:after="0" w:line="240" w:lineRule="auto"/>
        <w:rPr>
          <w:rFonts w:ascii="Times New Roman" w:hAnsi="Times New Roman"/>
          <w:lang w:val="lt-LT"/>
        </w:rPr>
      </w:pPr>
    </w:p>
    <w:p w14:paraId="279437F6" w14:textId="77777777" w:rsidR="002937C8" w:rsidRPr="00D52FFA" w:rsidRDefault="002937C8" w:rsidP="00D52FFA">
      <w:pPr>
        <w:spacing w:after="0" w:line="240" w:lineRule="auto"/>
        <w:rPr>
          <w:rFonts w:ascii="Times New Roman" w:hAnsi="Times New Roman"/>
          <w:lang w:val="lt-LT"/>
        </w:rPr>
      </w:pPr>
    </w:p>
    <w:p w14:paraId="7C33A04C" w14:textId="77777777" w:rsidR="002937C8" w:rsidRPr="00D52FFA" w:rsidRDefault="002937C8" w:rsidP="00D52FFA">
      <w:pPr>
        <w:spacing w:after="0" w:line="240" w:lineRule="auto"/>
        <w:rPr>
          <w:rFonts w:ascii="Times New Roman" w:hAnsi="Times New Roman"/>
          <w:lang w:val="lt-LT"/>
        </w:rPr>
      </w:pPr>
    </w:p>
    <w:p w14:paraId="63996BD5" w14:textId="77777777" w:rsidR="002937C8" w:rsidRPr="00D52FFA" w:rsidRDefault="002937C8" w:rsidP="00D52FFA">
      <w:pPr>
        <w:spacing w:after="0" w:line="240" w:lineRule="auto"/>
        <w:rPr>
          <w:rFonts w:ascii="Times New Roman" w:hAnsi="Times New Roman"/>
          <w:lang w:val="lt-LT"/>
        </w:rPr>
      </w:pPr>
    </w:p>
    <w:p w14:paraId="0FCABDB2" w14:textId="77777777" w:rsidR="002937C8" w:rsidRPr="00D52FFA" w:rsidRDefault="002937C8" w:rsidP="00D52FFA">
      <w:pPr>
        <w:spacing w:after="0" w:line="240" w:lineRule="auto"/>
        <w:rPr>
          <w:rFonts w:ascii="Times New Roman" w:hAnsi="Times New Roman"/>
          <w:lang w:val="lt-LT"/>
        </w:rPr>
      </w:pPr>
    </w:p>
    <w:p w14:paraId="6FDC1E0B" w14:textId="77777777" w:rsidR="002937C8" w:rsidRPr="00D52FFA" w:rsidRDefault="002937C8" w:rsidP="00D52FFA">
      <w:pPr>
        <w:spacing w:after="0" w:line="240" w:lineRule="auto"/>
        <w:rPr>
          <w:rFonts w:ascii="Times New Roman" w:hAnsi="Times New Roman"/>
          <w:lang w:val="lt-LT"/>
        </w:rPr>
      </w:pPr>
    </w:p>
    <w:p w14:paraId="6A7977AA" w14:textId="77777777" w:rsidR="002937C8" w:rsidRPr="00D52FFA" w:rsidRDefault="002937C8" w:rsidP="00D52FFA">
      <w:pPr>
        <w:spacing w:after="0" w:line="240" w:lineRule="auto"/>
        <w:rPr>
          <w:rFonts w:ascii="Times New Roman" w:hAnsi="Times New Roman"/>
          <w:lang w:val="lt-LT"/>
        </w:rPr>
      </w:pPr>
    </w:p>
    <w:p w14:paraId="50F0B5B5" w14:textId="77777777" w:rsidR="002937C8" w:rsidRPr="00D52FFA" w:rsidRDefault="002937C8" w:rsidP="00D52FFA">
      <w:pPr>
        <w:spacing w:after="0" w:line="240" w:lineRule="auto"/>
        <w:rPr>
          <w:rFonts w:ascii="Times New Roman" w:hAnsi="Times New Roman"/>
          <w:lang w:val="lt-LT"/>
        </w:rPr>
      </w:pPr>
    </w:p>
    <w:p w14:paraId="3D77D1BF"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bookmarkStart w:id="4" w:name="_Toc129243128"/>
      <w:bookmarkStart w:id="5" w:name="_Toc129243253"/>
      <w:r w:rsidRPr="00D52FFA">
        <w:rPr>
          <w:rFonts w:ascii="Times New Roman" w:hAnsi="Times New Roman"/>
          <w:b/>
          <w:caps/>
          <w:lang w:val="lt-LT"/>
        </w:rPr>
        <w:t>II PRIEDAS</w:t>
      </w:r>
      <w:bookmarkEnd w:id="4"/>
      <w:bookmarkEnd w:id="5"/>
    </w:p>
    <w:p w14:paraId="38B662EE"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p>
    <w:p w14:paraId="47FE166F" w14:textId="239BB9BD" w:rsidR="002937C8" w:rsidRPr="00D52FFA" w:rsidRDefault="003E3348" w:rsidP="00D52FFA">
      <w:pPr>
        <w:tabs>
          <w:tab w:val="left" w:pos="567"/>
        </w:tabs>
        <w:spacing w:after="0" w:line="240" w:lineRule="auto"/>
        <w:ind w:left="567" w:hanging="567"/>
        <w:jc w:val="center"/>
        <w:outlineLvl w:val="0"/>
        <w:rPr>
          <w:rFonts w:ascii="Times New Roman" w:hAnsi="Times New Roman"/>
          <w:b/>
          <w:caps/>
          <w:lang w:val="lt-LT"/>
        </w:rPr>
      </w:pPr>
      <w:r w:rsidRPr="003E3348">
        <w:rPr>
          <w:rFonts w:ascii="Times New Roman" w:hAnsi="Times New Roman"/>
          <w:b/>
          <w:caps/>
          <w:lang w:val="lt-LT"/>
        </w:rPr>
        <w:t>REGISTRACIJOS</w:t>
      </w:r>
      <w:r w:rsidR="002937C8" w:rsidRPr="00D52FFA">
        <w:rPr>
          <w:rFonts w:ascii="Times New Roman" w:hAnsi="Times New Roman"/>
          <w:b/>
          <w:caps/>
          <w:lang w:val="lt-LT"/>
        </w:rPr>
        <w:t xml:space="preserve"> SĄLYGOS</w:t>
      </w:r>
    </w:p>
    <w:p w14:paraId="79AF6F38" w14:textId="77777777" w:rsidR="002937C8" w:rsidRPr="00D52FFA" w:rsidRDefault="002937C8" w:rsidP="00D52FFA">
      <w:pPr>
        <w:spacing w:after="0" w:line="240" w:lineRule="auto"/>
        <w:rPr>
          <w:rFonts w:ascii="Times New Roman" w:hAnsi="Times New Roman"/>
          <w:lang w:val="lt-LT"/>
        </w:rPr>
      </w:pPr>
    </w:p>
    <w:p w14:paraId="5A4AC1CF" w14:textId="06236375" w:rsidR="002937C8" w:rsidRPr="00D52FFA" w:rsidRDefault="002937C8" w:rsidP="00D52FFA">
      <w:pPr>
        <w:tabs>
          <w:tab w:val="left" w:pos="1701"/>
        </w:tabs>
        <w:spacing w:after="0" w:line="240" w:lineRule="auto"/>
        <w:ind w:left="1701" w:hanging="567"/>
        <w:rPr>
          <w:rFonts w:ascii="Times New Roman" w:hAnsi="Times New Roman"/>
          <w:b/>
          <w:highlight w:val="yellow"/>
          <w:lang w:val="lt-LT"/>
        </w:rPr>
      </w:pPr>
      <w:r w:rsidRPr="00D52FFA">
        <w:rPr>
          <w:rFonts w:ascii="Times New Roman" w:hAnsi="Times New Roman"/>
          <w:b/>
          <w:lang w:val="lt-LT"/>
        </w:rPr>
        <w:t>A.</w:t>
      </w:r>
      <w:r w:rsidRPr="00D52FFA">
        <w:rPr>
          <w:rFonts w:ascii="Times New Roman" w:hAnsi="Times New Roman"/>
          <w:b/>
          <w:lang w:val="lt-LT"/>
        </w:rPr>
        <w:tab/>
        <w:t>GAMINTOJAS</w:t>
      </w:r>
      <w:r w:rsidR="003E3348">
        <w:rPr>
          <w:rFonts w:ascii="Times New Roman" w:hAnsi="Times New Roman"/>
          <w:b/>
          <w:lang w:val="lt-LT"/>
        </w:rPr>
        <w:t> </w:t>
      </w:r>
      <w:r w:rsidRPr="00D52FFA">
        <w:rPr>
          <w:rFonts w:ascii="Times New Roman" w:hAnsi="Times New Roman"/>
          <w:b/>
          <w:lang w:val="lt-LT"/>
        </w:rPr>
        <w:t>(-AI), ATSAKINGAS</w:t>
      </w:r>
      <w:r w:rsidR="003E3348">
        <w:rPr>
          <w:rFonts w:ascii="Times New Roman" w:hAnsi="Times New Roman"/>
          <w:b/>
          <w:lang w:val="lt-LT"/>
        </w:rPr>
        <w:t> </w:t>
      </w:r>
      <w:r w:rsidRPr="00D52FFA">
        <w:rPr>
          <w:rFonts w:ascii="Times New Roman" w:hAnsi="Times New Roman"/>
          <w:b/>
          <w:lang w:val="lt-LT"/>
        </w:rPr>
        <w:t>(-I) UŽ SERIJŲ IŠLEIDIMĄ</w:t>
      </w:r>
    </w:p>
    <w:p w14:paraId="00FA15D1" w14:textId="77777777" w:rsidR="002937C8" w:rsidRPr="00D52FFA" w:rsidRDefault="002937C8" w:rsidP="00D52FFA">
      <w:pPr>
        <w:spacing w:after="0" w:line="240" w:lineRule="auto"/>
        <w:rPr>
          <w:rFonts w:ascii="Times New Roman" w:hAnsi="Times New Roman"/>
          <w:highlight w:val="yellow"/>
          <w:lang w:val="lt-LT"/>
        </w:rPr>
      </w:pPr>
    </w:p>
    <w:p w14:paraId="1523B0D2" w14:textId="77777777" w:rsidR="002937C8" w:rsidRPr="00427868" w:rsidRDefault="002937C8" w:rsidP="00D52FFA">
      <w:pPr>
        <w:pStyle w:val="BTAnIIEMEASMCA"/>
        <w:rPr>
          <w:lang w:val="lt-LT"/>
        </w:rPr>
      </w:pPr>
      <w:r w:rsidRPr="00427868">
        <w:rPr>
          <w:lang w:val="lt-LT"/>
        </w:rPr>
        <w:t>B.</w:t>
      </w:r>
      <w:r w:rsidRPr="00427868">
        <w:rPr>
          <w:lang w:val="lt-LT"/>
        </w:rPr>
        <w:tab/>
        <w:t>TIEKIMO IR VARTOJIMO SĄLYGOS AR APRIBOJIMAI</w:t>
      </w:r>
    </w:p>
    <w:p w14:paraId="15431D1E" w14:textId="77777777" w:rsidR="002937C8" w:rsidRPr="00D52FFA" w:rsidRDefault="002937C8" w:rsidP="00D52FFA">
      <w:pPr>
        <w:spacing w:after="0" w:line="240" w:lineRule="auto"/>
        <w:rPr>
          <w:rFonts w:ascii="Times New Roman" w:hAnsi="Times New Roman"/>
          <w:highlight w:val="yellow"/>
          <w:lang w:val="lt-LT"/>
        </w:rPr>
      </w:pPr>
    </w:p>
    <w:p w14:paraId="4AC0C90C" w14:textId="77777777" w:rsidR="002937C8" w:rsidRPr="00D52FFA" w:rsidRDefault="002937C8" w:rsidP="00D52FFA">
      <w:pPr>
        <w:spacing w:after="0" w:line="240" w:lineRule="auto"/>
        <w:rPr>
          <w:rFonts w:ascii="Times New Roman" w:hAnsi="Times New Roman"/>
          <w:highlight w:val="yellow"/>
          <w:lang w:val="lt-LT"/>
        </w:rPr>
      </w:pPr>
    </w:p>
    <w:p w14:paraId="60EDBBF1" w14:textId="3F936715"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r w:rsidRPr="00D52FFA">
        <w:rPr>
          <w:rFonts w:ascii="Times New Roman" w:hAnsi="Times New Roman"/>
          <w:b/>
          <w:lang w:val="lt-LT"/>
        </w:rPr>
        <w:br w:type="page"/>
      </w:r>
      <w:r w:rsidRPr="00D52FFA">
        <w:rPr>
          <w:rFonts w:ascii="Times New Roman" w:hAnsi="Times New Roman"/>
          <w:b/>
          <w:lang w:val="lt-LT"/>
        </w:rPr>
        <w:lastRenderedPageBreak/>
        <w:t>A.</w:t>
      </w:r>
      <w:r w:rsidRPr="00D52FFA">
        <w:rPr>
          <w:rFonts w:ascii="Times New Roman" w:hAnsi="Times New Roman"/>
          <w:b/>
          <w:lang w:val="lt-LT"/>
        </w:rPr>
        <w:tab/>
        <w:t>GAMINTOJAS</w:t>
      </w:r>
      <w:r w:rsidR="003E3348">
        <w:rPr>
          <w:rFonts w:ascii="Times New Roman" w:hAnsi="Times New Roman"/>
          <w:b/>
          <w:lang w:val="lt-LT"/>
        </w:rPr>
        <w:t> </w:t>
      </w:r>
      <w:r w:rsidRPr="00D52FFA">
        <w:rPr>
          <w:rFonts w:ascii="Times New Roman" w:hAnsi="Times New Roman"/>
          <w:b/>
          <w:lang w:val="lt-LT"/>
        </w:rPr>
        <w:t>(-AI), ATSAKINGAS</w:t>
      </w:r>
      <w:r w:rsidR="003E3348">
        <w:rPr>
          <w:rFonts w:ascii="Times New Roman" w:hAnsi="Times New Roman"/>
          <w:b/>
          <w:lang w:val="lt-LT"/>
        </w:rPr>
        <w:t> </w:t>
      </w:r>
      <w:r w:rsidRPr="00D52FFA">
        <w:rPr>
          <w:rFonts w:ascii="Times New Roman" w:hAnsi="Times New Roman"/>
          <w:b/>
          <w:lang w:val="lt-LT"/>
        </w:rPr>
        <w:t>(-I) UŽ SERIJŲ IŠLEIDIMĄ</w:t>
      </w:r>
    </w:p>
    <w:p w14:paraId="1B500856" w14:textId="77777777" w:rsidR="002937C8" w:rsidRPr="00D52FFA" w:rsidRDefault="002937C8" w:rsidP="00D52FFA">
      <w:pPr>
        <w:spacing w:after="0" w:line="240" w:lineRule="auto"/>
        <w:rPr>
          <w:rFonts w:ascii="Times New Roman" w:hAnsi="Times New Roman"/>
          <w:highlight w:val="yellow"/>
          <w:lang w:val="lt-LT"/>
        </w:rPr>
      </w:pPr>
    </w:p>
    <w:p w14:paraId="685C816A" w14:textId="58F3BBAB" w:rsidR="002937C8" w:rsidRPr="00D52FFA" w:rsidRDefault="002937C8" w:rsidP="00D52FFA">
      <w:pPr>
        <w:spacing w:after="0" w:line="240" w:lineRule="auto"/>
        <w:rPr>
          <w:rFonts w:ascii="Times New Roman" w:hAnsi="Times New Roman"/>
          <w:u w:val="single"/>
          <w:lang w:val="lt-LT"/>
        </w:rPr>
      </w:pPr>
      <w:r w:rsidRPr="00D52FFA">
        <w:rPr>
          <w:rFonts w:ascii="Times New Roman" w:hAnsi="Times New Roman"/>
          <w:u w:val="single"/>
          <w:lang w:val="lt-LT"/>
        </w:rPr>
        <w:t>Gamintojo</w:t>
      </w:r>
      <w:r w:rsidR="003E3348">
        <w:rPr>
          <w:rFonts w:ascii="Times New Roman" w:hAnsi="Times New Roman"/>
          <w:u w:val="single"/>
          <w:lang w:val="lt-LT"/>
        </w:rPr>
        <w:t> </w:t>
      </w:r>
      <w:r w:rsidRPr="00D52FFA">
        <w:rPr>
          <w:rFonts w:ascii="Times New Roman" w:hAnsi="Times New Roman"/>
          <w:u w:val="single"/>
          <w:lang w:val="lt-LT"/>
        </w:rPr>
        <w:t>(-ų), atsakingo</w:t>
      </w:r>
      <w:r w:rsidR="003E3348">
        <w:rPr>
          <w:rFonts w:ascii="Times New Roman" w:hAnsi="Times New Roman"/>
          <w:u w:val="single"/>
          <w:lang w:val="lt-LT"/>
        </w:rPr>
        <w:t> </w:t>
      </w:r>
      <w:r w:rsidRPr="00D52FFA">
        <w:rPr>
          <w:rFonts w:ascii="Times New Roman" w:hAnsi="Times New Roman"/>
          <w:u w:val="single"/>
          <w:lang w:val="lt-LT"/>
        </w:rPr>
        <w:t>(-ų) už serijų išleidimą, pavadinimas</w:t>
      </w:r>
      <w:r w:rsidR="003E3348">
        <w:rPr>
          <w:rFonts w:ascii="Times New Roman" w:hAnsi="Times New Roman"/>
          <w:u w:val="single"/>
          <w:lang w:val="lt-LT"/>
        </w:rPr>
        <w:t> </w:t>
      </w:r>
      <w:r w:rsidRPr="00D52FFA">
        <w:rPr>
          <w:rFonts w:ascii="Times New Roman" w:hAnsi="Times New Roman"/>
          <w:u w:val="single"/>
          <w:lang w:val="lt-LT"/>
        </w:rPr>
        <w:t>(-ai) ir adresas</w:t>
      </w:r>
      <w:r w:rsidR="003E3348">
        <w:rPr>
          <w:rFonts w:ascii="Times New Roman" w:hAnsi="Times New Roman"/>
          <w:u w:val="single"/>
          <w:lang w:val="lt-LT"/>
        </w:rPr>
        <w:t> </w:t>
      </w:r>
      <w:r w:rsidRPr="00D52FFA">
        <w:rPr>
          <w:rFonts w:ascii="Times New Roman" w:hAnsi="Times New Roman"/>
          <w:u w:val="single"/>
          <w:lang w:val="lt-LT"/>
        </w:rPr>
        <w:t>(-ai)</w:t>
      </w:r>
    </w:p>
    <w:p w14:paraId="3FDDA5DC" w14:textId="77777777" w:rsidR="002937C8" w:rsidRPr="00D52FFA" w:rsidRDefault="002937C8" w:rsidP="00D52FFA">
      <w:pPr>
        <w:spacing w:after="0" w:line="240" w:lineRule="auto"/>
        <w:rPr>
          <w:rFonts w:ascii="Times New Roman" w:hAnsi="Times New Roman"/>
          <w:lang w:val="lt-LT"/>
        </w:rPr>
      </w:pPr>
    </w:p>
    <w:p w14:paraId="3530C768" w14:textId="6A740F3A" w:rsidR="002937C8" w:rsidRPr="00D52FFA" w:rsidRDefault="00AB2601" w:rsidP="00D52FFA">
      <w:pPr>
        <w:spacing w:after="0" w:line="240" w:lineRule="auto"/>
        <w:rPr>
          <w:rFonts w:ascii="Times New Roman" w:hAnsi="Times New Roman"/>
          <w:lang w:val="lt-LT"/>
        </w:rPr>
      </w:pPr>
      <w:r>
        <w:rPr>
          <w:rFonts w:ascii="Times New Roman" w:eastAsia="Times New Roman" w:hAnsi="Times New Roman" w:cs="Times New Roman"/>
          <w:lang w:val="lt-LT"/>
        </w:rPr>
        <w:t>SW Pharma</w:t>
      </w:r>
      <w:r w:rsidRPr="00D52FFA">
        <w:rPr>
          <w:rFonts w:ascii="Times New Roman" w:hAnsi="Times New Roman"/>
          <w:lang w:val="lt-LT"/>
        </w:rPr>
        <w:t xml:space="preserve"> </w:t>
      </w:r>
      <w:proofErr w:type="spellStart"/>
      <w:r w:rsidRPr="00D52FFA">
        <w:rPr>
          <w:rFonts w:ascii="Times New Roman" w:hAnsi="Times New Roman"/>
          <w:lang w:val="lt-LT"/>
        </w:rPr>
        <w:t>GmbH</w:t>
      </w:r>
      <w:proofErr w:type="spellEnd"/>
    </w:p>
    <w:p w14:paraId="2B5EBC7F" w14:textId="1F0CC7A1" w:rsidR="002937C8" w:rsidRPr="00D52FFA"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D52FFA">
        <w:rPr>
          <w:rFonts w:ascii="Times New Roman" w:hAnsi="Times New Roman"/>
          <w:spacing w:val="-3"/>
          <w:lang w:val="lt-LT"/>
        </w:rPr>
        <w:t>Robert</w:t>
      </w:r>
      <w:proofErr w:type="spellEnd"/>
      <w:r w:rsidRPr="00D52FFA">
        <w:rPr>
          <w:rFonts w:ascii="Times New Roman" w:hAnsi="Times New Roman"/>
          <w:spacing w:val="-3"/>
          <w:lang w:val="lt-LT"/>
        </w:rPr>
        <w:t>–</w:t>
      </w:r>
      <w:proofErr w:type="spellStart"/>
      <w:r w:rsidRPr="00D52FFA">
        <w:rPr>
          <w:rFonts w:ascii="Times New Roman" w:hAnsi="Times New Roman"/>
          <w:spacing w:val="-3"/>
          <w:lang w:val="lt-LT"/>
        </w:rPr>
        <w:t>Koch-</w:t>
      </w:r>
      <w:r w:rsidRPr="002937C8">
        <w:rPr>
          <w:rFonts w:ascii="Times New Roman" w:eastAsia="Times New Roman" w:hAnsi="Times New Roman" w:cs="Times New Roman"/>
          <w:spacing w:val="-3"/>
          <w:lang w:val="lt-LT"/>
        </w:rPr>
        <w:t>Stra</w:t>
      </w:r>
      <w:r w:rsidR="000E67D4">
        <w:rPr>
          <w:rFonts w:ascii="Times New Roman" w:eastAsia="Times New Roman" w:hAnsi="Times New Roman" w:cs="Times New Roman"/>
          <w:spacing w:val="-3"/>
          <w:lang w:val="lt-LT"/>
        </w:rPr>
        <w:t>ß</w:t>
      </w:r>
      <w:r w:rsidRPr="002937C8">
        <w:rPr>
          <w:rFonts w:ascii="Times New Roman" w:eastAsia="Times New Roman" w:hAnsi="Times New Roman" w:cs="Times New Roman"/>
          <w:spacing w:val="-3"/>
          <w:lang w:val="lt-LT"/>
        </w:rPr>
        <w:t>e</w:t>
      </w:r>
      <w:proofErr w:type="spellEnd"/>
      <w:r w:rsidR="00AB2601">
        <w:rPr>
          <w:rFonts w:ascii="Times New Roman" w:eastAsia="Times New Roman" w:hAnsi="Times New Roman" w:cs="Times New Roman"/>
          <w:spacing w:val="-3"/>
          <w:lang w:val="lt-LT"/>
        </w:rPr>
        <w:t xml:space="preserve"> 1</w:t>
      </w:r>
    </w:p>
    <w:p w14:paraId="6C721433"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 xml:space="preserve">66578 </w:t>
      </w:r>
      <w:proofErr w:type="spellStart"/>
      <w:r w:rsidRPr="00D52FFA">
        <w:rPr>
          <w:rFonts w:ascii="Times New Roman" w:hAnsi="Times New Roman"/>
          <w:spacing w:val="-3"/>
          <w:lang w:val="lt-LT"/>
        </w:rPr>
        <w:t>Schiffweiler</w:t>
      </w:r>
      <w:proofErr w:type="spellEnd"/>
    </w:p>
    <w:p w14:paraId="6F7DCDFA"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Vokietija</w:t>
      </w:r>
    </w:p>
    <w:p w14:paraId="4853EDED" w14:textId="77777777" w:rsidR="002937C8" w:rsidRPr="00D52FFA" w:rsidRDefault="002937C8" w:rsidP="00D52FFA">
      <w:pPr>
        <w:spacing w:after="0" w:line="240" w:lineRule="auto"/>
        <w:rPr>
          <w:rFonts w:ascii="Times New Roman" w:hAnsi="Times New Roman"/>
          <w:highlight w:val="yellow"/>
          <w:lang w:val="lt-LT"/>
        </w:rPr>
      </w:pPr>
    </w:p>
    <w:p w14:paraId="56DB6B8C" w14:textId="77777777" w:rsidR="002937C8" w:rsidRPr="00D52FFA" w:rsidRDefault="002937C8" w:rsidP="00D52FFA">
      <w:pPr>
        <w:spacing w:after="0" w:line="240" w:lineRule="auto"/>
        <w:rPr>
          <w:rFonts w:ascii="Times New Roman" w:hAnsi="Times New Roman"/>
          <w:highlight w:val="yellow"/>
          <w:lang w:val="lt-LT"/>
        </w:rPr>
      </w:pPr>
    </w:p>
    <w:p w14:paraId="3AB9BA84" w14:textId="77777777" w:rsidR="002937C8" w:rsidRPr="00D52FFA" w:rsidRDefault="002937C8" w:rsidP="00D52FFA">
      <w:pPr>
        <w:keepNext/>
        <w:tabs>
          <w:tab w:val="left" w:pos="567"/>
        </w:tabs>
        <w:spacing w:after="0" w:line="240" w:lineRule="auto"/>
        <w:ind w:left="567" w:hanging="567"/>
        <w:outlineLvl w:val="1"/>
        <w:rPr>
          <w:rFonts w:ascii="Times New Roman" w:hAnsi="Times New Roman"/>
          <w:b/>
          <w:lang w:val="lt-LT"/>
        </w:rPr>
      </w:pPr>
      <w:bookmarkStart w:id="6" w:name="_Toc129243129"/>
      <w:bookmarkStart w:id="7" w:name="_Toc129243254"/>
      <w:r w:rsidRPr="00D52FFA">
        <w:rPr>
          <w:rFonts w:ascii="Times New Roman" w:hAnsi="Times New Roman"/>
          <w:b/>
          <w:lang w:val="lt-LT"/>
        </w:rPr>
        <w:t>B.</w:t>
      </w:r>
      <w:r w:rsidRPr="00D52FFA">
        <w:rPr>
          <w:rFonts w:ascii="Times New Roman" w:hAnsi="Times New Roman"/>
          <w:b/>
          <w:lang w:val="lt-LT"/>
        </w:rPr>
        <w:tab/>
        <w:t>TIEKIMO IR VARTOJIMO SĄLYGOS AR APRIBOJIMAI</w:t>
      </w:r>
      <w:bookmarkEnd w:id="6"/>
      <w:bookmarkEnd w:id="7"/>
    </w:p>
    <w:p w14:paraId="02353FEF" w14:textId="77777777" w:rsidR="002937C8" w:rsidRPr="00D52FFA" w:rsidRDefault="002937C8" w:rsidP="00D52FFA">
      <w:pPr>
        <w:spacing w:after="0" w:line="240" w:lineRule="auto"/>
        <w:rPr>
          <w:rFonts w:ascii="Times New Roman" w:hAnsi="Times New Roman"/>
          <w:lang w:val="lt-LT"/>
        </w:rPr>
      </w:pPr>
    </w:p>
    <w:p w14:paraId="4FE26F77"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Receptinis vaistinis preparatas</w:t>
      </w:r>
    </w:p>
    <w:p w14:paraId="3CDB188D" w14:textId="77777777" w:rsidR="002937C8" w:rsidRPr="00D52FFA" w:rsidRDefault="002937C8" w:rsidP="00D52FFA">
      <w:pPr>
        <w:spacing w:after="0" w:line="240" w:lineRule="auto"/>
        <w:rPr>
          <w:rFonts w:ascii="Times New Roman" w:hAnsi="Times New Roman"/>
          <w:highlight w:val="yellow"/>
          <w:lang w:val="lt-LT"/>
        </w:rPr>
      </w:pPr>
    </w:p>
    <w:p w14:paraId="3C49AE6B" w14:textId="77777777" w:rsidR="002937C8" w:rsidRPr="00D52FFA" w:rsidRDefault="002937C8" w:rsidP="00D52FFA">
      <w:pPr>
        <w:spacing w:after="0" w:line="240" w:lineRule="auto"/>
        <w:rPr>
          <w:rFonts w:ascii="Times New Roman" w:hAnsi="Times New Roman"/>
          <w:highlight w:val="yellow"/>
          <w:lang w:val="lt-LT"/>
        </w:rPr>
      </w:pPr>
    </w:p>
    <w:p w14:paraId="71B50680" w14:textId="77777777" w:rsidR="002937C8" w:rsidRPr="00D52FFA" w:rsidRDefault="002937C8" w:rsidP="00D52FFA">
      <w:pPr>
        <w:spacing w:after="0" w:line="240" w:lineRule="auto"/>
        <w:rPr>
          <w:rFonts w:ascii="Times New Roman" w:hAnsi="Times New Roman"/>
          <w:lang w:val="lt-LT"/>
        </w:rPr>
      </w:pPr>
    </w:p>
    <w:p w14:paraId="48C74F37"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br w:type="page"/>
      </w:r>
    </w:p>
    <w:p w14:paraId="2136CE6B" w14:textId="77777777" w:rsidR="002937C8" w:rsidRPr="00D52FFA" w:rsidRDefault="002937C8" w:rsidP="00D52FFA">
      <w:pPr>
        <w:spacing w:after="0" w:line="240" w:lineRule="auto"/>
        <w:rPr>
          <w:rFonts w:ascii="Times New Roman" w:hAnsi="Times New Roman"/>
          <w:lang w:val="lt-LT"/>
        </w:rPr>
      </w:pPr>
    </w:p>
    <w:p w14:paraId="4E99A5C1" w14:textId="77777777" w:rsidR="002937C8" w:rsidRPr="00D52FFA" w:rsidRDefault="002937C8" w:rsidP="00D52FFA">
      <w:pPr>
        <w:spacing w:after="0" w:line="240" w:lineRule="auto"/>
        <w:rPr>
          <w:rFonts w:ascii="Times New Roman" w:hAnsi="Times New Roman"/>
          <w:lang w:val="lt-LT"/>
        </w:rPr>
      </w:pPr>
    </w:p>
    <w:p w14:paraId="7778B081" w14:textId="77777777" w:rsidR="002937C8" w:rsidRPr="00D52FFA" w:rsidRDefault="002937C8" w:rsidP="00D52FFA">
      <w:pPr>
        <w:spacing w:after="0" w:line="240" w:lineRule="auto"/>
        <w:rPr>
          <w:rFonts w:ascii="Times New Roman" w:hAnsi="Times New Roman"/>
          <w:lang w:val="lt-LT"/>
        </w:rPr>
      </w:pPr>
    </w:p>
    <w:p w14:paraId="6C184B6F" w14:textId="77777777" w:rsidR="002937C8" w:rsidRPr="00D52FFA" w:rsidRDefault="002937C8" w:rsidP="00D52FFA">
      <w:pPr>
        <w:spacing w:after="0" w:line="240" w:lineRule="auto"/>
        <w:rPr>
          <w:rFonts w:ascii="Times New Roman" w:hAnsi="Times New Roman"/>
          <w:lang w:val="lt-LT"/>
        </w:rPr>
      </w:pPr>
    </w:p>
    <w:p w14:paraId="7B12C3DA" w14:textId="77777777" w:rsidR="002937C8" w:rsidRPr="00D52FFA" w:rsidRDefault="002937C8" w:rsidP="00D52FFA">
      <w:pPr>
        <w:spacing w:after="0" w:line="240" w:lineRule="auto"/>
        <w:rPr>
          <w:rFonts w:ascii="Times New Roman" w:hAnsi="Times New Roman"/>
          <w:lang w:val="lt-LT"/>
        </w:rPr>
      </w:pPr>
    </w:p>
    <w:p w14:paraId="19F07D01" w14:textId="77777777" w:rsidR="002937C8" w:rsidRPr="00D52FFA" w:rsidRDefault="002937C8" w:rsidP="00D52FFA">
      <w:pPr>
        <w:spacing w:after="0" w:line="240" w:lineRule="auto"/>
        <w:rPr>
          <w:rFonts w:ascii="Times New Roman" w:hAnsi="Times New Roman"/>
          <w:lang w:val="lt-LT"/>
        </w:rPr>
      </w:pPr>
    </w:p>
    <w:p w14:paraId="39F85E1D" w14:textId="77777777" w:rsidR="002937C8" w:rsidRPr="00D52FFA" w:rsidRDefault="002937C8" w:rsidP="00D52FFA">
      <w:pPr>
        <w:spacing w:after="0" w:line="240" w:lineRule="auto"/>
        <w:rPr>
          <w:rFonts w:ascii="Times New Roman" w:hAnsi="Times New Roman"/>
          <w:lang w:val="lt-LT"/>
        </w:rPr>
      </w:pPr>
    </w:p>
    <w:p w14:paraId="083F54B5" w14:textId="77777777" w:rsidR="002937C8" w:rsidRPr="00D52FFA" w:rsidRDefault="002937C8" w:rsidP="00D52FFA">
      <w:pPr>
        <w:spacing w:after="0" w:line="240" w:lineRule="auto"/>
        <w:rPr>
          <w:rFonts w:ascii="Times New Roman" w:hAnsi="Times New Roman"/>
          <w:lang w:val="lt-LT"/>
        </w:rPr>
      </w:pPr>
    </w:p>
    <w:p w14:paraId="00A152E3" w14:textId="77777777" w:rsidR="002937C8" w:rsidRPr="00D52FFA" w:rsidRDefault="002937C8" w:rsidP="00D52FFA">
      <w:pPr>
        <w:spacing w:after="0" w:line="240" w:lineRule="auto"/>
        <w:rPr>
          <w:rFonts w:ascii="Times New Roman" w:hAnsi="Times New Roman"/>
          <w:lang w:val="lt-LT"/>
        </w:rPr>
      </w:pPr>
    </w:p>
    <w:p w14:paraId="47F58B9B" w14:textId="77777777" w:rsidR="002937C8" w:rsidRPr="00D52FFA" w:rsidRDefault="002937C8" w:rsidP="00D52FFA">
      <w:pPr>
        <w:spacing w:after="0" w:line="240" w:lineRule="auto"/>
        <w:rPr>
          <w:rFonts w:ascii="Times New Roman" w:hAnsi="Times New Roman"/>
          <w:lang w:val="lt-LT"/>
        </w:rPr>
      </w:pPr>
    </w:p>
    <w:p w14:paraId="31F99B8B" w14:textId="77777777" w:rsidR="002937C8" w:rsidRPr="00D52FFA" w:rsidRDefault="002937C8" w:rsidP="00D52FFA">
      <w:pPr>
        <w:spacing w:after="0" w:line="240" w:lineRule="auto"/>
        <w:rPr>
          <w:rFonts w:ascii="Times New Roman" w:hAnsi="Times New Roman"/>
          <w:lang w:val="lt-LT"/>
        </w:rPr>
      </w:pPr>
    </w:p>
    <w:p w14:paraId="4FD0E775" w14:textId="77777777" w:rsidR="002937C8" w:rsidRPr="00D52FFA" w:rsidRDefault="002937C8" w:rsidP="00D52FFA">
      <w:pPr>
        <w:spacing w:after="0" w:line="240" w:lineRule="auto"/>
        <w:rPr>
          <w:rFonts w:ascii="Times New Roman" w:hAnsi="Times New Roman"/>
          <w:lang w:val="lt-LT"/>
        </w:rPr>
      </w:pPr>
    </w:p>
    <w:p w14:paraId="1C4C43AE" w14:textId="77777777" w:rsidR="002937C8" w:rsidRPr="00D52FFA" w:rsidRDefault="002937C8" w:rsidP="00D52FFA">
      <w:pPr>
        <w:spacing w:after="0" w:line="240" w:lineRule="auto"/>
        <w:rPr>
          <w:rFonts w:ascii="Times New Roman" w:hAnsi="Times New Roman"/>
          <w:lang w:val="lt-LT"/>
        </w:rPr>
      </w:pPr>
    </w:p>
    <w:p w14:paraId="34CD2B53" w14:textId="77777777" w:rsidR="002937C8" w:rsidRPr="00D52FFA" w:rsidRDefault="002937C8" w:rsidP="00D52FFA">
      <w:pPr>
        <w:spacing w:after="0" w:line="240" w:lineRule="auto"/>
        <w:rPr>
          <w:rFonts w:ascii="Times New Roman" w:hAnsi="Times New Roman"/>
          <w:lang w:val="lt-LT"/>
        </w:rPr>
      </w:pPr>
    </w:p>
    <w:p w14:paraId="3E03E313" w14:textId="77777777" w:rsidR="002937C8" w:rsidRPr="00D52FFA" w:rsidRDefault="002937C8" w:rsidP="00D52FFA">
      <w:pPr>
        <w:spacing w:after="0" w:line="240" w:lineRule="auto"/>
        <w:rPr>
          <w:rFonts w:ascii="Times New Roman" w:hAnsi="Times New Roman"/>
          <w:lang w:val="lt-LT"/>
        </w:rPr>
      </w:pPr>
    </w:p>
    <w:p w14:paraId="362B142A" w14:textId="77777777" w:rsidR="002937C8" w:rsidRPr="00D52FFA" w:rsidRDefault="002937C8" w:rsidP="00D52FFA">
      <w:pPr>
        <w:spacing w:after="0" w:line="240" w:lineRule="auto"/>
        <w:rPr>
          <w:rFonts w:ascii="Times New Roman" w:hAnsi="Times New Roman"/>
          <w:lang w:val="lt-LT"/>
        </w:rPr>
      </w:pPr>
    </w:p>
    <w:p w14:paraId="2DB154F1" w14:textId="77777777" w:rsidR="002937C8" w:rsidRPr="00D52FFA" w:rsidRDefault="002937C8" w:rsidP="00D52FFA">
      <w:pPr>
        <w:spacing w:after="0" w:line="240" w:lineRule="auto"/>
        <w:rPr>
          <w:rFonts w:ascii="Times New Roman" w:hAnsi="Times New Roman"/>
          <w:lang w:val="lt-LT"/>
        </w:rPr>
      </w:pPr>
    </w:p>
    <w:p w14:paraId="0714788C" w14:textId="77777777" w:rsidR="002937C8" w:rsidRPr="00D52FFA" w:rsidRDefault="002937C8" w:rsidP="00D52FFA">
      <w:pPr>
        <w:spacing w:after="0" w:line="240" w:lineRule="auto"/>
        <w:rPr>
          <w:rFonts w:ascii="Times New Roman" w:hAnsi="Times New Roman"/>
          <w:lang w:val="lt-LT"/>
        </w:rPr>
      </w:pPr>
    </w:p>
    <w:p w14:paraId="376141EA" w14:textId="77777777" w:rsidR="002937C8" w:rsidRPr="00D52FFA" w:rsidRDefault="002937C8" w:rsidP="00D52FFA">
      <w:pPr>
        <w:spacing w:after="0" w:line="240" w:lineRule="auto"/>
        <w:rPr>
          <w:rFonts w:ascii="Times New Roman" w:hAnsi="Times New Roman"/>
          <w:lang w:val="lt-LT"/>
        </w:rPr>
      </w:pPr>
    </w:p>
    <w:p w14:paraId="292A8A8C" w14:textId="77777777" w:rsidR="002937C8" w:rsidRPr="00D52FFA" w:rsidRDefault="002937C8" w:rsidP="00D52FFA">
      <w:pPr>
        <w:spacing w:after="0" w:line="240" w:lineRule="auto"/>
        <w:rPr>
          <w:rFonts w:ascii="Times New Roman" w:hAnsi="Times New Roman"/>
          <w:lang w:val="lt-LT"/>
        </w:rPr>
      </w:pPr>
    </w:p>
    <w:p w14:paraId="6011DCD9" w14:textId="77777777" w:rsidR="002937C8" w:rsidRPr="00D52FFA" w:rsidRDefault="002937C8" w:rsidP="00D52FFA">
      <w:pPr>
        <w:spacing w:after="0" w:line="240" w:lineRule="auto"/>
        <w:rPr>
          <w:rFonts w:ascii="Times New Roman" w:hAnsi="Times New Roman"/>
          <w:lang w:val="lt-LT"/>
        </w:rPr>
      </w:pPr>
    </w:p>
    <w:p w14:paraId="28524F52" w14:textId="77777777" w:rsidR="002937C8" w:rsidRPr="00D52FFA" w:rsidRDefault="002937C8" w:rsidP="00D52FFA">
      <w:pPr>
        <w:spacing w:after="0" w:line="240" w:lineRule="auto"/>
        <w:rPr>
          <w:rFonts w:ascii="Times New Roman" w:hAnsi="Times New Roman"/>
          <w:lang w:val="lt-LT"/>
        </w:rPr>
      </w:pPr>
    </w:p>
    <w:p w14:paraId="78B9B223" w14:textId="77777777" w:rsidR="002937C8" w:rsidRPr="00D52FFA" w:rsidRDefault="002937C8" w:rsidP="00D52FFA">
      <w:pPr>
        <w:spacing w:after="0" w:line="240" w:lineRule="auto"/>
        <w:rPr>
          <w:rFonts w:ascii="Times New Roman" w:hAnsi="Times New Roman"/>
          <w:lang w:val="lt-LT"/>
        </w:rPr>
      </w:pPr>
    </w:p>
    <w:p w14:paraId="06F3CF25"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bookmarkStart w:id="8" w:name="_Toc129243134"/>
      <w:bookmarkStart w:id="9" w:name="_Toc129243259"/>
      <w:r w:rsidRPr="00D52FFA">
        <w:rPr>
          <w:rFonts w:ascii="Times New Roman" w:hAnsi="Times New Roman"/>
          <w:b/>
          <w:caps/>
          <w:lang w:val="lt-LT"/>
        </w:rPr>
        <w:t>III PRIEDAS</w:t>
      </w:r>
      <w:bookmarkEnd w:id="8"/>
      <w:bookmarkEnd w:id="9"/>
    </w:p>
    <w:p w14:paraId="525E7D9B" w14:textId="77777777" w:rsidR="002937C8" w:rsidRPr="00D52FFA" w:rsidRDefault="002937C8" w:rsidP="00D52FFA">
      <w:pPr>
        <w:spacing w:after="0" w:line="240" w:lineRule="auto"/>
        <w:rPr>
          <w:rFonts w:ascii="Times New Roman" w:hAnsi="Times New Roman"/>
          <w:lang w:val="lt-LT"/>
        </w:rPr>
      </w:pPr>
    </w:p>
    <w:p w14:paraId="0E0581DF"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bookmarkStart w:id="10" w:name="_Toc129243135"/>
      <w:bookmarkStart w:id="11" w:name="_Toc129243260"/>
      <w:r w:rsidRPr="00D52FFA">
        <w:rPr>
          <w:rFonts w:ascii="Times New Roman" w:hAnsi="Times New Roman"/>
          <w:b/>
          <w:caps/>
          <w:lang w:val="lt-LT"/>
        </w:rPr>
        <w:t>ŽENKLINIMAS IR PAKUOTĖS LAPELIS</w:t>
      </w:r>
      <w:bookmarkEnd w:id="10"/>
      <w:bookmarkEnd w:id="11"/>
    </w:p>
    <w:p w14:paraId="04540455"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br w:type="page"/>
      </w:r>
    </w:p>
    <w:p w14:paraId="2636ECD3" w14:textId="77777777" w:rsidR="002937C8" w:rsidRPr="00D52FFA" w:rsidRDefault="002937C8" w:rsidP="00D52FFA">
      <w:pPr>
        <w:spacing w:after="0" w:line="240" w:lineRule="auto"/>
        <w:rPr>
          <w:rFonts w:ascii="Times New Roman" w:hAnsi="Times New Roman"/>
          <w:lang w:val="lt-LT"/>
        </w:rPr>
      </w:pPr>
    </w:p>
    <w:p w14:paraId="24281A1E" w14:textId="77777777" w:rsidR="002937C8" w:rsidRPr="00D52FFA" w:rsidRDefault="002937C8" w:rsidP="00D52FFA">
      <w:pPr>
        <w:spacing w:after="0" w:line="240" w:lineRule="auto"/>
        <w:rPr>
          <w:rFonts w:ascii="Times New Roman" w:hAnsi="Times New Roman"/>
          <w:lang w:val="lt-LT"/>
        </w:rPr>
      </w:pPr>
    </w:p>
    <w:p w14:paraId="317EC4F8" w14:textId="77777777" w:rsidR="002937C8" w:rsidRPr="00D52FFA" w:rsidRDefault="002937C8" w:rsidP="00D52FFA">
      <w:pPr>
        <w:spacing w:after="0" w:line="240" w:lineRule="auto"/>
        <w:rPr>
          <w:rFonts w:ascii="Times New Roman" w:hAnsi="Times New Roman"/>
          <w:lang w:val="lt-LT"/>
        </w:rPr>
      </w:pPr>
    </w:p>
    <w:p w14:paraId="6757304A" w14:textId="77777777" w:rsidR="002937C8" w:rsidRPr="00D52FFA" w:rsidRDefault="002937C8" w:rsidP="00D52FFA">
      <w:pPr>
        <w:spacing w:after="0" w:line="240" w:lineRule="auto"/>
        <w:rPr>
          <w:rFonts w:ascii="Times New Roman" w:hAnsi="Times New Roman"/>
          <w:lang w:val="lt-LT"/>
        </w:rPr>
      </w:pPr>
    </w:p>
    <w:p w14:paraId="16E46AB1" w14:textId="77777777" w:rsidR="002937C8" w:rsidRPr="00D52FFA" w:rsidRDefault="002937C8" w:rsidP="00D52FFA">
      <w:pPr>
        <w:spacing w:after="0" w:line="240" w:lineRule="auto"/>
        <w:rPr>
          <w:rFonts w:ascii="Times New Roman" w:hAnsi="Times New Roman"/>
          <w:lang w:val="lt-LT"/>
        </w:rPr>
      </w:pPr>
    </w:p>
    <w:p w14:paraId="53DDB9AD" w14:textId="77777777" w:rsidR="002937C8" w:rsidRPr="00D52FFA" w:rsidRDefault="002937C8" w:rsidP="00D52FFA">
      <w:pPr>
        <w:spacing w:after="0" w:line="240" w:lineRule="auto"/>
        <w:rPr>
          <w:rFonts w:ascii="Times New Roman" w:hAnsi="Times New Roman"/>
          <w:lang w:val="lt-LT"/>
        </w:rPr>
      </w:pPr>
    </w:p>
    <w:p w14:paraId="7C291695" w14:textId="77777777" w:rsidR="002937C8" w:rsidRPr="00D52FFA" w:rsidRDefault="002937C8" w:rsidP="00D52FFA">
      <w:pPr>
        <w:spacing w:after="0" w:line="240" w:lineRule="auto"/>
        <w:rPr>
          <w:rFonts w:ascii="Times New Roman" w:hAnsi="Times New Roman"/>
          <w:lang w:val="lt-LT"/>
        </w:rPr>
      </w:pPr>
    </w:p>
    <w:p w14:paraId="4F54522E" w14:textId="77777777" w:rsidR="002937C8" w:rsidRPr="00D52FFA" w:rsidRDefault="002937C8" w:rsidP="00D52FFA">
      <w:pPr>
        <w:spacing w:after="0" w:line="240" w:lineRule="auto"/>
        <w:rPr>
          <w:rFonts w:ascii="Times New Roman" w:hAnsi="Times New Roman"/>
          <w:lang w:val="lt-LT"/>
        </w:rPr>
      </w:pPr>
    </w:p>
    <w:p w14:paraId="70E198E2" w14:textId="77777777" w:rsidR="002937C8" w:rsidRPr="00D52FFA" w:rsidRDefault="002937C8" w:rsidP="00D52FFA">
      <w:pPr>
        <w:spacing w:after="0" w:line="240" w:lineRule="auto"/>
        <w:rPr>
          <w:rFonts w:ascii="Times New Roman" w:hAnsi="Times New Roman"/>
          <w:lang w:val="lt-LT"/>
        </w:rPr>
      </w:pPr>
    </w:p>
    <w:p w14:paraId="19B2FEB4" w14:textId="77777777" w:rsidR="002937C8" w:rsidRPr="00D52FFA" w:rsidRDefault="002937C8" w:rsidP="00D52FFA">
      <w:pPr>
        <w:spacing w:after="0" w:line="240" w:lineRule="auto"/>
        <w:rPr>
          <w:rFonts w:ascii="Times New Roman" w:hAnsi="Times New Roman"/>
          <w:lang w:val="lt-LT"/>
        </w:rPr>
      </w:pPr>
    </w:p>
    <w:p w14:paraId="02E208C0" w14:textId="77777777" w:rsidR="002937C8" w:rsidRPr="00D52FFA" w:rsidRDefault="002937C8" w:rsidP="00D52FFA">
      <w:pPr>
        <w:spacing w:after="0" w:line="240" w:lineRule="auto"/>
        <w:rPr>
          <w:rFonts w:ascii="Times New Roman" w:hAnsi="Times New Roman"/>
          <w:lang w:val="lt-LT"/>
        </w:rPr>
      </w:pPr>
    </w:p>
    <w:p w14:paraId="34765A8F" w14:textId="77777777" w:rsidR="002937C8" w:rsidRPr="00D52FFA" w:rsidRDefault="002937C8" w:rsidP="00D52FFA">
      <w:pPr>
        <w:spacing w:after="0" w:line="240" w:lineRule="auto"/>
        <w:rPr>
          <w:rFonts w:ascii="Times New Roman" w:hAnsi="Times New Roman"/>
          <w:lang w:val="lt-LT"/>
        </w:rPr>
      </w:pPr>
    </w:p>
    <w:p w14:paraId="3B7CEB41" w14:textId="77777777" w:rsidR="002937C8" w:rsidRPr="00D52FFA" w:rsidRDefault="002937C8" w:rsidP="00D52FFA">
      <w:pPr>
        <w:spacing w:after="0" w:line="240" w:lineRule="auto"/>
        <w:rPr>
          <w:rFonts w:ascii="Times New Roman" w:hAnsi="Times New Roman"/>
          <w:lang w:val="lt-LT"/>
        </w:rPr>
      </w:pPr>
    </w:p>
    <w:p w14:paraId="4259FC26" w14:textId="77777777" w:rsidR="002937C8" w:rsidRPr="00D52FFA" w:rsidRDefault="002937C8" w:rsidP="00D52FFA">
      <w:pPr>
        <w:spacing w:after="0" w:line="240" w:lineRule="auto"/>
        <w:rPr>
          <w:rFonts w:ascii="Times New Roman" w:hAnsi="Times New Roman"/>
          <w:lang w:val="lt-LT"/>
        </w:rPr>
      </w:pPr>
    </w:p>
    <w:p w14:paraId="112B07FD" w14:textId="77777777" w:rsidR="002937C8" w:rsidRPr="00D52FFA" w:rsidRDefault="002937C8" w:rsidP="00D52FFA">
      <w:pPr>
        <w:spacing w:after="0" w:line="240" w:lineRule="auto"/>
        <w:rPr>
          <w:rFonts w:ascii="Times New Roman" w:hAnsi="Times New Roman"/>
          <w:lang w:val="lt-LT"/>
        </w:rPr>
      </w:pPr>
    </w:p>
    <w:p w14:paraId="3ADE21A5" w14:textId="77777777" w:rsidR="002937C8" w:rsidRPr="00D52FFA" w:rsidRDefault="002937C8" w:rsidP="00D52FFA">
      <w:pPr>
        <w:spacing w:after="0" w:line="240" w:lineRule="auto"/>
        <w:rPr>
          <w:rFonts w:ascii="Times New Roman" w:hAnsi="Times New Roman"/>
          <w:lang w:val="lt-LT"/>
        </w:rPr>
      </w:pPr>
    </w:p>
    <w:p w14:paraId="76BD7B46" w14:textId="77777777" w:rsidR="002937C8" w:rsidRPr="00D52FFA" w:rsidRDefault="002937C8" w:rsidP="00D52FFA">
      <w:pPr>
        <w:spacing w:after="0" w:line="240" w:lineRule="auto"/>
        <w:rPr>
          <w:rFonts w:ascii="Times New Roman" w:hAnsi="Times New Roman"/>
          <w:lang w:val="lt-LT"/>
        </w:rPr>
      </w:pPr>
    </w:p>
    <w:p w14:paraId="5E2F1F71" w14:textId="77777777" w:rsidR="002937C8" w:rsidRPr="00D52FFA" w:rsidRDefault="002937C8" w:rsidP="00D52FFA">
      <w:pPr>
        <w:spacing w:after="0" w:line="240" w:lineRule="auto"/>
        <w:rPr>
          <w:rFonts w:ascii="Times New Roman" w:hAnsi="Times New Roman"/>
          <w:lang w:val="lt-LT"/>
        </w:rPr>
      </w:pPr>
    </w:p>
    <w:p w14:paraId="50D62B5C" w14:textId="77777777" w:rsidR="002937C8" w:rsidRPr="00D52FFA" w:rsidRDefault="002937C8" w:rsidP="00D52FFA">
      <w:pPr>
        <w:spacing w:after="0" w:line="240" w:lineRule="auto"/>
        <w:rPr>
          <w:rFonts w:ascii="Times New Roman" w:hAnsi="Times New Roman"/>
          <w:lang w:val="lt-LT"/>
        </w:rPr>
      </w:pPr>
    </w:p>
    <w:p w14:paraId="434A452F" w14:textId="77777777" w:rsidR="002937C8" w:rsidRPr="00D52FFA" w:rsidRDefault="002937C8" w:rsidP="00D52FFA">
      <w:pPr>
        <w:spacing w:after="0" w:line="240" w:lineRule="auto"/>
        <w:rPr>
          <w:rFonts w:ascii="Times New Roman" w:hAnsi="Times New Roman"/>
          <w:lang w:val="lt-LT"/>
        </w:rPr>
      </w:pPr>
    </w:p>
    <w:p w14:paraId="134CF0F9" w14:textId="77777777" w:rsidR="002937C8" w:rsidRPr="00D52FFA" w:rsidRDefault="002937C8" w:rsidP="00D52FFA">
      <w:pPr>
        <w:spacing w:after="0" w:line="240" w:lineRule="auto"/>
        <w:rPr>
          <w:rFonts w:ascii="Times New Roman" w:hAnsi="Times New Roman"/>
          <w:lang w:val="lt-LT"/>
        </w:rPr>
      </w:pPr>
    </w:p>
    <w:p w14:paraId="09C52C38" w14:textId="77777777" w:rsidR="002937C8" w:rsidRPr="00D52FFA" w:rsidRDefault="002937C8" w:rsidP="00D52FFA">
      <w:pPr>
        <w:spacing w:after="0" w:line="240" w:lineRule="auto"/>
        <w:rPr>
          <w:rFonts w:ascii="Times New Roman" w:hAnsi="Times New Roman"/>
          <w:lang w:val="lt-LT"/>
        </w:rPr>
      </w:pPr>
    </w:p>
    <w:p w14:paraId="6C3E16D0" w14:textId="77777777" w:rsidR="002937C8" w:rsidRPr="00D52FFA" w:rsidRDefault="002937C8" w:rsidP="00D52FFA">
      <w:pPr>
        <w:spacing w:after="0" w:line="240" w:lineRule="auto"/>
        <w:rPr>
          <w:rFonts w:ascii="Times New Roman" w:hAnsi="Times New Roman"/>
          <w:lang w:val="lt-LT"/>
        </w:rPr>
      </w:pPr>
    </w:p>
    <w:p w14:paraId="24FE2BCA" w14:textId="77777777" w:rsidR="002937C8" w:rsidRPr="00D52FFA" w:rsidRDefault="002937C8" w:rsidP="00D52FFA">
      <w:pPr>
        <w:tabs>
          <w:tab w:val="left" w:pos="567"/>
        </w:tabs>
        <w:spacing w:after="0" w:line="240" w:lineRule="auto"/>
        <w:ind w:left="567" w:hanging="567"/>
        <w:jc w:val="center"/>
        <w:outlineLvl w:val="0"/>
        <w:rPr>
          <w:rFonts w:ascii="Times New Roman" w:hAnsi="Times New Roman"/>
          <w:b/>
          <w:caps/>
          <w:lang w:val="lt-LT"/>
        </w:rPr>
      </w:pPr>
      <w:bookmarkStart w:id="12" w:name="_Toc129243136"/>
      <w:bookmarkStart w:id="13" w:name="_Toc129243261"/>
      <w:r w:rsidRPr="00D52FFA">
        <w:rPr>
          <w:rFonts w:ascii="Times New Roman" w:hAnsi="Times New Roman"/>
          <w:b/>
          <w:caps/>
          <w:lang w:val="lt-LT"/>
        </w:rPr>
        <w:t>A. ŽENKLINIMAS</w:t>
      </w:r>
      <w:bookmarkEnd w:id="12"/>
      <w:bookmarkEnd w:id="13"/>
    </w:p>
    <w:p w14:paraId="45E2B288"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br w:type="page"/>
      </w:r>
    </w:p>
    <w:p w14:paraId="24E7F68E"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lastRenderedPageBreak/>
        <w:t>INFORMACIJA ANT VIDINĖS PAKUOTĖS</w:t>
      </w:r>
    </w:p>
    <w:p w14:paraId="71EA75AE"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4AB19B15"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TABLEČIŲ TALPYKLĖS ETIKETĖ</w:t>
      </w:r>
    </w:p>
    <w:p w14:paraId="1A974CAC" w14:textId="77777777" w:rsidR="002937C8" w:rsidRPr="00D52FFA" w:rsidRDefault="002937C8" w:rsidP="00D52FFA">
      <w:pPr>
        <w:spacing w:after="0" w:line="240" w:lineRule="auto"/>
        <w:rPr>
          <w:rFonts w:ascii="Times New Roman" w:hAnsi="Times New Roman"/>
          <w:lang w:val="lt-LT"/>
        </w:rPr>
      </w:pPr>
    </w:p>
    <w:p w14:paraId="3965265F" w14:textId="77777777" w:rsidR="002937C8" w:rsidRPr="00D52FFA" w:rsidRDefault="002937C8" w:rsidP="00D52FFA">
      <w:pPr>
        <w:spacing w:after="0" w:line="240" w:lineRule="auto"/>
        <w:rPr>
          <w:rFonts w:ascii="Times New Roman" w:hAnsi="Times New Roman"/>
          <w:lang w:val="lt-LT"/>
        </w:rPr>
      </w:pPr>
    </w:p>
    <w:p w14:paraId="787DD3B7"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1.</w:t>
      </w:r>
      <w:r w:rsidRPr="00D52FFA">
        <w:rPr>
          <w:rFonts w:ascii="Times New Roman" w:hAnsi="Times New Roman"/>
          <w:b/>
          <w:lang w:val="lt-LT"/>
        </w:rPr>
        <w:tab/>
        <w:t>VAISTINIO PREPARATO PAVADINIMAS</w:t>
      </w:r>
    </w:p>
    <w:p w14:paraId="0E2FFF15" w14:textId="77777777" w:rsidR="002937C8" w:rsidRPr="00D52FFA" w:rsidRDefault="002937C8" w:rsidP="00D52FFA">
      <w:pPr>
        <w:spacing w:after="0" w:line="240" w:lineRule="auto"/>
        <w:rPr>
          <w:rFonts w:ascii="Times New Roman" w:hAnsi="Times New Roman"/>
          <w:lang w:val="lt-LT"/>
        </w:rPr>
      </w:pPr>
    </w:p>
    <w:p w14:paraId="625975CF" w14:textId="77777777" w:rsidR="002937C8" w:rsidRPr="00D52FFA" w:rsidRDefault="002937C8" w:rsidP="00D52FFA">
      <w:pPr>
        <w:spacing w:after="0" w:line="240" w:lineRule="auto"/>
        <w:rPr>
          <w:rFonts w:ascii="Times New Roman" w:hAnsi="Times New Roman"/>
          <w:lang w:val="lt-LT"/>
        </w:rPr>
      </w:pPr>
      <w:proofErr w:type="spellStart"/>
      <w:r w:rsidRPr="00D52FFA">
        <w:rPr>
          <w:rFonts w:ascii="Times New Roman" w:hAnsi="Times New Roman"/>
          <w:lang w:val="lt-LT"/>
        </w:rPr>
        <w:t>Pyrafat</w:t>
      </w:r>
      <w:proofErr w:type="spellEnd"/>
      <w:r w:rsidRPr="00D52FFA">
        <w:rPr>
          <w:rFonts w:ascii="Times New Roman" w:hAnsi="Times New Roman"/>
          <w:lang w:val="lt-LT"/>
        </w:rPr>
        <w:t xml:space="preserve"> 500 mg plėvele dengtos tabletės</w:t>
      </w:r>
    </w:p>
    <w:p w14:paraId="1D097459" w14:textId="197361C5" w:rsidR="002937C8" w:rsidRPr="00D52FFA" w:rsidRDefault="008535DB" w:rsidP="00D52FFA">
      <w:pPr>
        <w:spacing w:after="0" w:line="240" w:lineRule="auto"/>
        <w:rPr>
          <w:rFonts w:ascii="Times New Roman" w:hAnsi="Times New Roman"/>
          <w:lang w:val="lt-LT"/>
        </w:rPr>
      </w:pPr>
      <w:proofErr w:type="spellStart"/>
      <w:r>
        <w:rPr>
          <w:rFonts w:ascii="Times New Roman" w:hAnsi="Times New Roman"/>
          <w:lang w:val="lt-LT"/>
        </w:rPr>
        <w:t>p</w:t>
      </w:r>
      <w:r w:rsidR="002937C8" w:rsidRPr="00D52FFA">
        <w:rPr>
          <w:rFonts w:ascii="Times New Roman" w:hAnsi="Times New Roman"/>
          <w:lang w:val="lt-LT"/>
        </w:rPr>
        <w:t>irazinamidas</w:t>
      </w:r>
      <w:proofErr w:type="spellEnd"/>
    </w:p>
    <w:p w14:paraId="0EC12E43" w14:textId="77777777" w:rsidR="002937C8" w:rsidRPr="00D52FFA" w:rsidRDefault="002937C8" w:rsidP="00D52FFA">
      <w:pPr>
        <w:spacing w:after="0" w:line="240" w:lineRule="auto"/>
        <w:rPr>
          <w:rFonts w:ascii="Times New Roman" w:hAnsi="Times New Roman"/>
          <w:lang w:val="lt-LT"/>
        </w:rPr>
      </w:pPr>
    </w:p>
    <w:p w14:paraId="24186F19" w14:textId="77777777" w:rsidR="002937C8" w:rsidRPr="00D52FFA" w:rsidRDefault="002937C8" w:rsidP="00D52FFA">
      <w:pPr>
        <w:spacing w:after="0" w:line="240" w:lineRule="auto"/>
        <w:rPr>
          <w:rFonts w:ascii="Times New Roman" w:hAnsi="Times New Roman"/>
          <w:lang w:val="lt-LT"/>
        </w:rPr>
      </w:pPr>
    </w:p>
    <w:p w14:paraId="586AD2BE"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2.</w:t>
      </w:r>
      <w:r w:rsidRPr="00D52FFA">
        <w:rPr>
          <w:rFonts w:ascii="Times New Roman" w:hAnsi="Times New Roman"/>
          <w:b/>
          <w:lang w:val="lt-LT"/>
        </w:rPr>
        <w:tab/>
        <w:t>VEIKLIOJI MEDŽIAGA IR JOS KIEKIS</w:t>
      </w:r>
    </w:p>
    <w:p w14:paraId="1523B9DD" w14:textId="77777777" w:rsidR="002937C8" w:rsidRPr="00D52FFA" w:rsidRDefault="002937C8" w:rsidP="00D52FFA">
      <w:pPr>
        <w:spacing w:after="0" w:line="240" w:lineRule="auto"/>
        <w:rPr>
          <w:rFonts w:ascii="Times New Roman" w:hAnsi="Times New Roman"/>
          <w:lang w:val="lt-LT"/>
        </w:rPr>
      </w:pPr>
    </w:p>
    <w:p w14:paraId="169E09E9"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Kiekvienoje plėvele dengtoje tabletėje yra 500 mg </w:t>
      </w:r>
      <w:proofErr w:type="spellStart"/>
      <w:r w:rsidRPr="00D52FFA">
        <w:rPr>
          <w:rFonts w:ascii="Times New Roman" w:hAnsi="Times New Roman"/>
          <w:lang w:val="lt-LT"/>
        </w:rPr>
        <w:t>pirazinamido</w:t>
      </w:r>
      <w:proofErr w:type="spellEnd"/>
      <w:r w:rsidRPr="00D52FFA">
        <w:rPr>
          <w:rFonts w:ascii="Times New Roman" w:hAnsi="Times New Roman"/>
          <w:lang w:val="lt-LT"/>
        </w:rPr>
        <w:t>.</w:t>
      </w:r>
    </w:p>
    <w:p w14:paraId="47EEF314" w14:textId="77777777" w:rsidR="002937C8" w:rsidRPr="00D52FFA" w:rsidRDefault="002937C8" w:rsidP="00D52FFA">
      <w:pPr>
        <w:spacing w:after="0" w:line="240" w:lineRule="auto"/>
        <w:rPr>
          <w:rFonts w:ascii="Times New Roman" w:hAnsi="Times New Roman"/>
          <w:lang w:val="lt-LT"/>
        </w:rPr>
      </w:pPr>
    </w:p>
    <w:p w14:paraId="34F03263" w14:textId="77777777" w:rsidR="002937C8" w:rsidRPr="00D52FFA" w:rsidRDefault="002937C8" w:rsidP="00D52FFA">
      <w:pPr>
        <w:spacing w:after="0" w:line="240" w:lineRule="auto"/>
        <w:rPr>
          <w:rFonts w:ascii="Times New Roman" w:hAnsi="Times New Roman"/>
          <w:lang w:val="lt-LT"/>
        </w:rPr>
      </w:pPr>
    </w:p>
    <w:p w14:paraId="7DC9DDEC"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D52FFA">
        <w:rPr>
          <w:rFonts w:ascii="Times New Roman" w:hAnsi="Times New Roman"/>
          <w:b/>
          <w:lang w:val="lt-LT"/>
        </w:rPr>
        <w:t>3.</w:t>
      </w:r>
      <w:r w:rsidRPr="00D52FFA">
        <w:rPr>
          <w:rFonts w:ascii="Times New Roman" w:hAnsi="Times New Roman"/>
          <w:b/>
          <w:lang w:val="lt-LT"/>
        </w:rPr>
        <w:tab/>
        <w:t>PAGALBINIŲ MEDŽIAGŲ SĄRAŠAS</w:t>
      </w:r>
    </w:p>
    <w:p w14:paraId="44539E65" w14:textId="77777777" w:rsidR="002937C8" w:rsidRPr="00D52FFA" w:rsidRDefault="002937C8" w:rsidP="00D52FFA">
      <w:pPr>
        <w:spacing w:after="0" w:line="240" w:lineRule="auto"/>
        <w:rPr>
          <w:rFonts w:ascii="Times New Roman" w:hAnsi="Times New Roman"/>
          <w:lang w:val="lt-LT"/>
        </w:rPr>
      </w:pPr>
    </w:p>
    <w:p w14:paraId="56F065AD"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Sudėtyje yra laktozės </w:t>
      </w:r>
      <w:proofErr w:type="spellStart"/>
      <w:r w:rsidRPr="00D52FFA">
        <w:rPr>
          <w:rFonts w:ascii="Times New Roman" w:hAnsi="Times New Roman"/>
          <w:lang w:val="lt-LT"/>
        </w:rPr>
        <w:t>monohidrato</w:t>
      </w:r>
      <w:proofErr w:type="spellEnd"/>
      <w:r w:rsidRPr="00D52FFA">
        <w:rPr>
          <w:rFonts w:ascii="Times New Roman" w:hAnsi="Times New Roman"/>
          <w:lang w:val="lt-LT"/>
        </w:rPr>
        <w:t>.</w:t>
      </w:r>
    </w:p>
    <w:p w14:paraId="5F7987A5" w14:textId="77777777" w:rsidR="002937C8" w:rsidRPr="00D52FFA" w:rsidRDefault="002937C8" w:rsidP="00D52FFA">
      <w:pPr>
        <w:spacing w:after="0" w:line="240" w:lineRule="auto"/>
        <w:rPr>
          <w:rFonts w:ascii="Times New Roman" w:hAnsi="Times New Roman"/>
          <w:lang w:val="lt-LT"/>
        </w:rPr>
      </w:pPr>
    </w:p>
    <w:p w14:paraId="5455B110" w14:textId="77777777" w:rsidR="002937C8" w:rsidRPr="00D52FFA" w:rsidRDefault="002937C8" w:rsidP="00D52FFA">
      <w:pPr>
        <w:spacing w:after="0" w:line="240" w:lineRule="auto"/>
        <w:rPr>
          <w:rFonts w:ascii="Times New Roman" w:hAnsi="Times New Roman"/>
          <w:lang w:val="lt-LT"/>
        </w:rPr>
      </w:pPr>
    </w:p>
    <w:p w14:paraId="767690C5"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4.</w:t>
      </w:r>
      <w:r w:rsidRPr="00D52FFA">
        <w:rPr>
          <w:rFonts w:ascii="Times New Roman" w:hAnsi="Times New Roman"/>
          <w:b/>
          <w:lang w:val="lt-LT"/>
        </w:rPr>
        <w:tab/>
        <w:t>FARMACINĖ FORMA IR KIEKIS PAKUOTĖJE</w:t>
      </w:r>
    </w:p>
    <w:p w14:paraId="3D9CCD3A" w14:textId="77777777" w:rsidR="002937C8" w:rsidRPr="00D52FFA" w:rsidRDefault="002937C8" w:rsidP="00D52FFA">
      <w:pPr>
        <w:spacing w:after="0" w:line="240" w:lineRule="auto"/>
        <w:rPr>
          <w:rFonts w:ascii="Times New Roman" w:hAnsi="Times New Roman"/>
          <w:lang w:val="lt-LT"/>
        </w:rPr>
      </w:pPr>
    </w:p>
    <w:p w14:paraId="437A070E"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100 plėvele dengtų tablečių</w:t>
      </w:r>
    </w:p>
    <w:p w14:paraId="3B6D8DE3"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highlight w:val="lightGray"/>
          <w:lang w:val="lt-LT"/>
        </w:rPr>
        <w:t>1000 plėvele dengtų tablečių</w:t>
      </w:r>
    </w:p>
    <w:p w14:paraId="74E90338" w14:textId="77777777" w:rsidR="002937C8" w:rsidRPr="00D52FFA" w:rsidRDefault="002937C8" w:rsidP="00D52FFA">
      <w:pPr>
        <w:spacing w:after="0" w:line="240" w:lineRule="auto"/>
        <w:rPr>
          <w:rFonts w:ascii="Times New Roman" w:hAnsi="Times New Roman"/>
          <w:lang w:val="lt-LT"/>
        </w:rPr>
      </w:pPr>
    </w:p>
    <w:p w14:paraId="2A2D7FAB" w14:textId="77777777" w:rsidR="002937C8" w:rsidRPr="00D52FFA" w:rsidRDefault="002937C8" w:rsidP="00D52FFA">
      <w:pPr>
        <w:spacing w:after="0" w:line="240" w:lineRule="auto"/>
        <w:rPr>
          <w:rFonts w:ascii="Times New Roman" w:hAnsi="Times New Roman"/>
          <w:lang w:val="lt-LT"/>
        </w:rPr>
      </w:pPr>
    </w:p>
    <w:p w14:paraId="2E879492"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D52FFA">
        <w:rPr>
          <w:rFonts w:ascii="Times New Roman" w:hAnsi="Times New Roman"/>
          <w:b/>
          <w:lang w:val="lt-LT"/>
        </w:rPr>
        <w:t>5.</w:t>
      </w:r>
      <w:r w:rsidRPr="00D52FFA">
        <w:rPr>
          <w:rFonts w:ascii="Times New Roman" w:hAnsi="Times New Roman"/>
          <w:b/>
          <w:lang w:val="lt-LT"/>
        </w:rPr>
        <w:tab/>
        <w:t>VARTOJIMO METODAS IR BŪDAS (-AI)</w:t>
      </w:r>
    </w:p>
    <w:p w14:paraId="225B6987" w14:textId="77777777" w:rsidR="002937C8" w:rsidRPr="00D52FFA" w:rsidRDefault="002937C8" w:rsidP="00D52FFA">
      <w:pPr>
        <w:spacing w:after="0" w:line="240" w:lineRule="auto"/>
        <w:rPr>
          <w:rFonts w:ascii="Times New Roman" w:hAnsi="Times New Roman"/>
          <w:lang w:val="lt-LT"/>
        </w:rPr>
      </w:pPr>
    </w:p>
    <w:p w14:paraId="27EC1445"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Vartoti per burną.</w:t>
      </w:r>
    </w:p>
    <w:p w14:paraId="26D265B2"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Prieš vartojimą perskaitykite pakuotės lapelį.</w:t>
      </w:r>
    </w:p>
    <w:p w14:paraId="70943434" w14:textId="77777777" w:rsidR="002937C8" w:rsidRPr="00D52FFA" w:rsidRDefault="002937C8" w:rsidP="00D52FFA">
      <w:pPr>
        <w:spacing w:after="0" w:line="240" w:lineRule="auto"/>
        <w:rPr>
          <w:rFonts w:ascii="Times New Roman" w:hAnsi="Times New Roman"/>
          <w:lang w:val="lt-LT"/>
        </w:rPr>
      </w:pPr>
    </w:p>
    <w:p w14:paraId="00A3A73B" w14:textId="77777777" w:rsidR="002937C8" w:rsidRPr="00D52FFA" w:rsidRDefault="002937C8" w:rsidP="00D52FFA">
      <w:pPr>
        <w:spacing w:after="0" w:line="240" w:lineRule="auto"/>
        <w:rPr>
          <w:rFonts w:ascii="Times New Roman" w:hAnsi="Times New Roman"/>
          <w:lang w:val="lt-LT"/>
        </w:rPr>
      </w:pPr>
    </w:p>
    <w:p w14:paraId="21532B1F"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yellow"/>
          <w:lang w:val="lt-LT"/>
        </w:rPr>
      </w:pPr>
      <w:r w:rsidRPr="00D52FFA">
        <w:rPr>
          <w:rFonts w:ascii="Times New Roman" w:hAnsi="Times New Roman"/>
          <w:b/>
          <w:lang w:val="lt-LT"/>
        </w:rPr>
        <w:t>6.</w:t>
      </w:r>
      <w:r w:rsidRPr="00D52FFA">
        <w:rPr>
          <w:rFonts w:ascii="Times New Roman" w:hAnsi="Times New Roman"/>
          <w:b/>
          <w:lang w:val="lt-LT"/>
        </w:rPr>
        <w:tab/>
        <w:t>SPECIALUS ĮSPĖJIMAS, KAD VAISTINĮ PREPARATĄ BŪTINA LAIKYTI VAIKAMS NEPASTEBIMOJE IR  NEPASIEKIAMOJE VIETOJE</w:t>
      </w:r>
    </w:p>
    <w:p w14:paraId="0EAA0FF2" w14:textId="77777777" w:rsidR="002937C8" w:rsidRPr="00D52FFA" w:rsidRDefault="002937C8" w:rsidP="00D52FFA">
      <w:pPr>
        <w:spacing w:after="0" w:line="240" w:lineRule="auto"/>
        <w:rPr>
          <w:rFonts w:ascii="Times New Roman" w:hAnsi="Times New Roman"/>
          <w:highlight w:val="yellow"/>
          <w:lang w:val="lt-LT"/>
        </w:rPr>
      </w:pPr>
    </w:p>
    <w:p w14:paraId="2D326110"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Laikyti vaikams nepastebimoje ir nepasiekiamoje vietoje.</w:t>
      </w:r>
    </w:p>
    <w:p w14:paraId="00C2701B" w14:textId="77777777" w:rsidR="002937C8" w:rsidRPr="00D52FFA" w:rsidRDefault="002937C8" w:rsidP="00D52FFA">
      <w:pPr>
        <w:spacing w:after="0" w:line="240" w:lineRule="auto"/>
        <w:rPr>
          <w:rFonts w:ascii="Times New Roman" w:hAnsi="Times New Roman"/>
          <w:lang w:val="lt-LT"/>
        </w:rPr>
      </w:pPr>
    </w:p>
    <w:p w14:paraId="3E536A01" w14:textId="77777777" w:rsidR="002937C8" w:rsidRPr="00D52FFA" w:rsidRDefault="002937C8" w:rsidP="00D52FFA">
      <w:pPr>
        <w:spacing w:after="0" w:line="240" w:lineRule="auto"/>
        <w:rPr>
          <w:rFonts w:ascii="Times New Roman" w:hAnsi="Times New Roman"/>
          <w:lang w:val="lt-LT"/>
        </w:rPr>
      </w:pPr>
    </w:p>
    <w:p w14:paraId="21166E50"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D52FFA">
        <w:rPr>
          <w:rFonts w:ascii="Times New Roman" w:hAnsi="Times New Roman"/>
          <w:b/>
          <w:lang w:val="lt-LT"/>
        </w:rPr>
        <w:t>7.</w:t>
      </w:r>
      <w:r w:rsidRPr="00D52FFA">
        <w:rPr>
          <w:rFonts w:ascii="Times New Roman" w:hAnsi="Times New Roman"/>
          <w:b/>
          <w:lang w:val="lt-LT"/>
        </w:rPr>
        <w:tab/>
        <w:t>KITAS (-I) SPECIALUS (-ŪS) ĮSPĖJIMAS (-AI) (JEI REIKIA)</w:t>
      </w:r>
    </w:p>
    <w:p w14:paraId="7492B466" w14:textId="77777777" w:rsidR="002937C8" w:rsidRPr="00D52FFA" w:rsidRDefault="002937C8" w:rsidP="00D52FFA">
      <w:pPr>
        <w:spacing w:after="0" w:line="240" w:lineRule="auto"/>
        <w:rPr>
          <w:rFonts w:ascii="Times New Roman" w:hAnsi="Times New Roman"/>
          <w:lang w:val="lt-LT"/>
        </w:rPr>
      </w:pPr>
    </w:p>
    <w:p w14:paraId="3B1F95E1" w14:textId="77777777" w:rsidR="002937C8" w:rsidRPr="00D52FFA" w:rsidRDefault="002937C8" w:rsidP="00D52FFA">
      <w:pPr>
        <w:spacing w:after="0" w:line="240" w:lineRule="auto"/>
        <w:rPr>
          <w:rFonts w:ascii="Times New Roman" w:hAnsi="Times New Roman"/>
          <w:lang w:val="lt-LT"/>
        </w:rPr>
      </w:pPr>
    </w:p>
    <w:p w14:paraId="45C5B713"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D52FFA">
        <w:rPr>
          <w:rFonts w:ascii="Times New Roman" w:hAnsi="Times New Roman"/>
          <w:b/>
          <w:lang w:val="lt-LT"/>
        </w:rPr>
        <w:t>8.</w:t>
      </w:r>
      <w:r w:rsidRPr="00D52FFA">
        <w:rPr>
          <w:rFonts w:ascii="Times New Roman" w:hAnsi="Times New Roman"/>
          <w:b/>
          <w:lang w:val="lt-LT"/>
        </w:rPr>
        <w:tab/>
        <w:t>TINKAMUMO LAIKAS</w:t>
      </w:r>
    </w:p>
    <w:p w14:paraId="4D0D21AD" w14:textId="77777777" w:rsidR="002937C8" w:rsidRPr="00D52FFA" w:rsidRDefault="002937C8" w:rsidP="00D52FFA">
      <w:pPr>
        <w:spacing w:after="0" w:line="240" w:lineRule="auto"/>
        <w:rPr>
          <w:rFonts w:ascii="Times New Roman" w:hAnsi="Times New Roman"/>
          <w:lang w:val="lt-LT"/>
        </w:rPr>
      </w:pPr>
    </w:p>
    <w:p w14:paraId="0BD1D885"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Tinka iki {mm/MMMM}</w:t>
      </w:r>
    </w:p>
    <w:p w14:paraId="0C6C24A9" w14:textId="77777777" w:rsidR="002937C8" w:rsidRPr="00D52FFA" w:rsidRDefault="002937C8" w:rsidP="00D52FFA">
      <w:pPr>
        <w:spacing w:after="0" w:line="240" w:lineRule="auto"/>
        <w:rPr>
          <w:rFonts w:ascii="Times New Roman" w:hAnsi="Times New Roman"/>
          <w:lang w:val="lt-LT"/>
        </w:rPr>
      </w:pPr>
    </w:p>
    <w:p w14:paraId="2BC71FAB" w14:textId="77777777" w:rsidR="002937C8" w:rsidRPr="00D52FFA" w:rsidRDefault="002937C8" w:rsidP="00D52FFA">
      <w:pPr>
        <w:spacing w:after="0" w:line="240" w:lineRule="auto"/>
        <w:rPr>
          <w:rFonts w:ascii="Times New Roman" w:hAnsi="Times New Roman"/>
          <w:lang w:val="lt-LT"/>
        </w:rPr>
      </w:pPr>
    </w:p>
    <w:p w14:paraId="1116A669"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9.</w:t>
      </w:r>
      <w:r w:rsidRPr="00D52FFA">
        <w:rPr>
          <w:rFonts w:ascii="Times New Roman" w:hAnsi="Times New Roman"/>
          <w:b/>
          <w:lang w:val="lt-LT"/>
        </w:rPr>
        <w:tab/>
        <w:t>SPECIALIOS LAIKYMO SĄLYGOS</w:t>
      </w:r>
    </w:p>
    <w:p w14:paraId="2CFAC1F8" w14:textId="77777777" w:rsidR="002937C8" w:rsidRPr="00D52FFA" w:rsidRDefault="002937C8" w:rsidP="00D52FFA">
      <w:pPr>
        <w:spacing w:after="0" w:line="240" w:lineRule="auto"/>
        <w:rPr>
          <w:rFonts w:ascii="Times New Roman" w:hAnsi="Times New Roman"/>
          <w:lang w:val="lt-LT"/>
        </w:rPr>
      </w:pPr>
    </w:p>
    <w:p w14:paraId="2AF006EF"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r w:rsidRPr="00D52FFA">
        <w:rPr>
          <w:rFonts w:ascii="Times New Roman" w:hAnsi="Times New Roman"/>
          <w:lang w:val="lt-LT"/>
        </w:rPr>
        <w:t>Laikyti ne aukštesnėje kaip 25 °C temperatūroje.</w:t>
      </w:r>
    </w:p>
    <w:p w14:paraId="5546CF5F" w14:textId="77777777" w:rsidR="002937C8" w:rsidRPr="00D52FFA" w:rsidRDefault="002937C8" w:rsidP="00D52FFA">
      <w:pPr>
        <w:spacing w:after="0" w:line="240" w:lineRule="auto"/>
        <w:rPr>
          <w:rFonts w:ascii="Times New Roman" w:hAnsi="Times New Roman"/>
          <w:lang w:val="lt-LT"/>
        </w:rPr>
      </w:pPr>
      <w:r w:rsidRPr="00D52FFA">
        <w:rPr>
          <w:rFonts w:ascii="Times New Roman" w:hAnsi="Times New Roman"/>
          <w:lang w:val="lt-LT"/>
        </w:rPr>
        <w:t xml:space="preserve">Tablečių </w:t>
      </w:r>
      <w:proofErr w:type="spellStart"/>
      <w:r w:rsidRPr="00D52FFA">
        <w:rPr>
          <w:rFonts w:ascii="Times New Roman" w:hAnsi="Times New Roman"/>
          <w:lang w:val="lt-LT"/>
        </w:rPr>
        <w:t>talpyklę</w:t>
      </w:r>
      <w:proofErr w:type="spellEnd"/>
      <w:r w:rsidRPr="00D52FFA">
        <w:rPr>
          <w:rFonts w:ascii="Times New Roman" w:hAnsi="Times New Roman"/>
          <w:lang w:val="lt-LT"/>
        </w:rPr>
        <w:t xml:space="preserve"> laikyti sandarią.</w:t>
      </w:r>
    </w:p>
    <w:p w14:paraId="188E5378" w14:textId="77777777" w:rsidR="002937C8" w:rsidRPr="00D52FFA" w:rsidRDefault="002937C8" w:rsidP="00D52FFA">
      <w:pPr>
        <w:spacing w:after="0" w:line="240" w:lineRule="auto"/>
        <w:rPr>
          <w:rFonts w:ascii="Times New Roman" w:hAnsi="Times New Roman"/>
          <w:lang w:val="lt-LT"/>
        </w:rPr>
      </w:pPr>
    </w:p>
    <w:p w14:paraId="2724E1E9" w14:textId="77777777" w:rsidR="002937C8" w:rsidRPr="00D52FFA" w:rsidRDefault="002937C8" w:rsidP="00D52FFA">
      <w:pPr>
        <w:spacing w:after="0" w:line="240" w:lineRule="auto"/>
        <w:rPr>
          <w:rFonts w:ascii="Times New Roman" w:hAnsi="Times New Roman"/>
          <w:lang w:val="lt-LT"/>
        </w:rPr>
      </w:pPr>
    </w:p>
    <w:p w14:paraId="4CFB6DC7"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lastRenderedPageBreak/>
        <w:t>10.</w:t>
      </w:r>
      <w:r w:rsidRPr="00D52FFA">
        <w:rPr>
          <w:rFonts w:ascii="Times New Roman" w:hAnsi="Times New Roman"/>
          <w:b/>
          <w:lang w:val="lt-LT"/>
        </w:rPr>
        <w:tab/>
        <w:t>SPECIALIOS ATSARGUMO PRIEMONĖS DĖL NESUVARTOTO VAISTINIO PREPARATO AR JO ATLIEKŲ TVARKYMO (JEI REIKIA)</w:t>
      </w:r>
    </w:p>
    <w:p w14:paraId="64AF45BB" w14:textId="77777777" w:rsidR="002937C8" w:rsidRPr="00D52FFA" w:rsidRDefault="002937C8" w:rsidP="00D52FFA">
      <w:pPr>
        <w:spacing w:after="0" w:line="240" w:lineRule="auto"/>
        <w:rPr>
          <w:rFonts w:ascii="Times New Roman" w:hAnsi="Times New Roman"/>
          <w:lang w:val="lt-LT"/>
        </w:rPr>
      </w:pPr>
    </w:p>
    <w:p w14:paraId="3312F9FD" w14:textId="77777777" w:rsidR="002937C8" w:rsidRPr="00D52FFA" w:rsidRDefault="002937C8" w:rsidP="00D52FFA">
      <w:pPr>
        <w:spacing w:after="0" w:line="240" w:lineRule="auto"/>
        <w:rPr>
          <w:rFonts w:ascii="Times New Roman" w:hAnsi="Times New Roman"/>
          <w:lang w:val="lt-LT"/>
        </w:rPr>
      </w:pPr>
    </w:p>
    <w:p w14:paraId="7A0D3DB1" w14:textId="7A7A8373"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11.</w:t>
      </w:r>
      <w:r w:rsidRPr="00D52FFA">
        <w:rPr>
          <w:rFonts w:ascii="Times New Roman" w:hAnsi="Times New Roman"/>
          <w:b/>
          <w:lang w:val="lt-LT"/>
        </w:rPr>
        <w:tab/>
      </w:r>
      <w:r w:rsidR="005E32DB" w:rsidRPr="005E32DB">
        <w:rPr>
          <w:rFonts w:ascii="Times New Roman" w:hAnsi="Times New Roman"/>
          <w:b/>
          <w:lang w:val="lt-LT"/>
        </w:rPr>
        <w:t>REGISTRUOTOJO</w:t>
      </w:r>
      <w:r w:rsidRPr="00D52FFA">
        <w:rPr>
          <w:rFonts w:ascii="Times New Roman" w:hAnsi="Times New Roman"/>
          <w:b/>
          <w:lang w:val="lt-LT"/>
        </w:rPr>
        <w:t xml:space="preserve"> PAVADINIMAS IR ADRESAS</w:t>
      </w:r>
    </w:p>
    <w:p w14:paraId="6904A6E2" w14:textId="77777777" w:rsidR="002937C8" w:rsidRPr="00D52FFA" w:rsidRDefault="002937C8" w:rsidP="00D52FFA">
      <w:pPr>
        <w:spacing w:after="0" w:line="240" w:lineRule="auto"/>
        <w:rPr>
          <w:rFonts w:ascii="Times New Roman" w:hAnsi="Times New Roman"/>
          <w:lang w:val="lt-LT"/>
        </w:rPr>
      </w:pPr>
    </w:p>
    <w:p w14:paraId="1F40CA05" w14:textId="77777777" w:rsidR="003B100F" w:rsidRPr="003B100F" w:rsidRDefault="003B100F" w:rsidP="003B100F">
      <w:pPr>
        <w:spacing w:after="0" w:line="240" w:lineRule="auto"/>
        <w:rPr>
          <w:rFonts w:ascii="Times New Roman" w:hAnsi="Times New Roman"/>
          <w:spacing w:val="-3"/>
          <w:lang w:val="lt-LT"/>
        </w:rPr>
      </w:pPr>
      <w:proofErr w:type="spellStart"/>
      <w:r w:rsidRPr="003B100F">
        <w:rPr>
          <w:rFonts w:ascii="Times New Roman" w:hAnsi="Times New Roman"/>
          <w:spacing w:val="-3"/>
          <w:lang w:val="lt-LT"/>
        </w:rPr>
        <w:t>Esteve</w:t>
      </w:r>
      <w:proofErr w:type="spellEnd"/>
      <w:r w:rsidRPr="003B100F">
        <w:rPr>
          <w:rFonts w:ascii="Times New Roman" w:hAnsi="Times New Roman"/>
          <w:spacing w:val="-3"/>
          <w:lang w:val="lt-LT"/>
        </w:rPr>
        <w:t xml:space="preserve"> </w:t>
      </w:r>
      <w:proofErr w:type="spellStart"/>
      <w:r w:rsidRPr="003B100F">
        <w:rPr>
          <w:rFonts w:ascii="Times New Roman" w:hAnsi="Times New Roman"/>
          <w:spacing w:val="-3"/>
          <w:lang w:val="lt-LT"/>
        </w:rPr>
        <w:t>Pharmaceuticals</w:t>
      </w:r>
      <w:proofErr w:type="spellEnd"/>
      <w:r w:rsidRPr="003B100F">
        <w:rPr>
          <w:rFonts w:ascii="Times New Roman" w:hAnsi="Times New Roman"/>
          <w:spacing w:val="-3"/>
          <w:lang w:val="lt-LT"/>
        </w:rPr>
        <w:t xml:space="preserve"> </w:t>
      </w:r>
      <w:proofErr w:type="spellStart"/>
      <w:r w:rsidRPr="003B100F">
        <w:rPr>
          <w:rFonts w:ascii="Times New Roman" w:hAnsi="Times New Roman"/>
          <w:spacing w:val="-3"/>
          <w:lang w:val="lt-LT"/>
        </w:rPr>
        <w:t>GmbH</w:t>
      </w:r>
      <w:proofErr w:type="spellEnd"/>
    </w:p>
    <w:p w14:paraId="1392E781" w14:textId="77777777" w:rsidR="003B100F" w:rsidRPr="003B100F" w:rsidRDefault="003B100F" w:rsidP="003B100F">
      <w:pPr>
        <w:spacing w:after="0" w:line="240" w:lineRule="auto"/>
        <w:rPr>
          <w:rFonts w:ascii="Times New Roman" w:hAnsi="Times New Roman"/>
          <w:spacing w:val="-3"/>
          <w:lang w:val="lt-LT"/>
        </w:rPr>
      </w:pPr>
      <w:proofErr w:type="spellStart"/>
      <w:r w:rsidRPr="003B100F">
        <w:rPr>
          <w:rFonts w:ascii="Times New Roman" w:hAnsi="Times New Roman"/>
          <w:spacing w:val="-3"/>
          <w:lang w:val="lt-LT"/>
        </w:rPr>
        <w:t>Hohenzollerndamm</w:t>
      </w:r>
      <w:proofErr w:type="spellEnd"/>
      <w:r w:rsidRPr="003B100F">
        <w:rPr>
          <w:rFonts w:ascii="Times New Roman" w:hAnsi="Times New Roman"/>
          <w:spacing w:val="-3"/>
          <w:lang w:val="lt-LT"/>
        </w:rPr>
        <w:t xml:space="preserve"> 150-151</w:t>
      </w:r>
    </w:p>
    <w:p w14:paraId="6261E731" w14:textId="77777777" w:rsidR="003B100F" w:rsidRDefault="003B100F"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3B100F">
        <w:rPr>
          <w:rFonts w:ascii="Times New Roman" w:hAnsi="Times New Roman"/>
          <w:spacing w:val="-3"/>
          <w:lang w:val="lt-LT"/>
        </w:rPr>
        <w:t xml:space="preserve">14199 </w:t>
      </w:r>
      <w:proofErr w:type="spellStart"/>
      <w:r w:rsidRPr="003B100F">
        <w:rPr>
          <w:rFonts w:ascii="Times New Roman" w:hAnsi="Times New Roman"/>
          <w:spacing w:val="-3"/>
          <w:lang w:val="lt-LT"/>
        </w:rPr>
        <w:t>Berlin</w:t>
      </w:r>
      <w:proofErr w:type="spellEnd"/>
      <w:r w:rsidRPr="003B100F">
        <w:rPr>
          <w:rFonts w:ascii="Times New Roman" w:hAnsi="Times New Roman"/>
          <w:spacing w:val="-3"/>
          <w:lang w:val="lt-LT"/>
        </w:rPr>
        <w:t xml:space="preserve"> </w:t>
      </w:r>
    </w:p>
    <w:p w14:paraId="0E297E53"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spacing w:val="-3"/>
          <w:lang w:val="lt-LT"/>
        </w:rPr>
        <w:t>Vokietija</w:t>
      </w:r>
    </w:p>
    <w:p w14:paraId="68DFF0F8" w14:textId="77777777" w:rsidR="002937C8" w:rsidRPr="00D52FFA" w:rsidRDefault="002937C8" w:rsidP="00D52FFA">
      <w:pPr>
        <w:spacing w:after="0" w:line="240" w:lineRule="auto"/>
        <w:rPr>
          <w:rFonts w:ascii="Times New Roman" w:hAnsi="Times New Roman"/>
          <w:lang w:val="lt-LT"/>
        </w:rPr>
      </w:pPr>
    </w:p>
    <w:p w14:paraId="722C4A7C" w14:textId="77777777" w:rsidR="002937C8" w:rsidRPr="00D52FFA" w:rsidRDefault="002937C8" w:rsidP="00D52FFA">
      <w:pPr>
        <w:spacing w:after="0" w:line="240" w:lineRule="auto"/>
        <w:rPr>
          <w:rFonts w:ascii="Times New Roman" w:hAnsi="Times New Roman"/>
          <w:lang w:val="lt-LT"/>
        </w:rPr>
      </w:pPr>
    </w:p>
    <w:p w14:paraId="28326292" w14:textId="4911DE85"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12.</w:t>
      </w:r>
      <w:r w:rsidRPr="00D52FFA">
        <w:rPr>
          <w:rFonts w:ascii="Times New Roman" w:hAnsi="Times New Roman"/>
          <w:b/>
          <w:lang w:val="lt-LT"/>
        </w:rPr>
        <w:tab/>
      </w:r>
      <w:r w:rsidR="000E5946" w:rsidRPr="000E5946">
        <w:rPr>
          <w:rFonts w:ascii="Times New Roman" w:hAnsi="Times New Roman"/>
          <w:b/>
          <w:lang w:val="lt-LT"/>
        </w:rPr>
        <w:t>REGISTRACIJOS</w:t>
      </w:r>
      <w:r w:rsidRPr="00D52FFA">
        <w:rPr>
          <w:rFonts w:ascii="Times New Roman" w:hAnsi="Times New Roman"/>
          <w:b/>
          <w:lang w:val="lt-LT"/>
        </w:rPr>
        <w:t xml:space="preserve"> PAŽYMĖJIMO NUMERIS</w:t>
      </w:r>
      <w:r w:rsidR="00996FAC">
        <w:rPr>
          <w:rFonts w:ascii="Times New Roman" w:hAnsi="Times New Roman"/>
          <w:b/>
          <w:lang w:val="lt-LT"/>
        </w:rPr>
        <w:t xml:space="preserve"> </w:t>
      </w:r>
      <w:r w:rsidR="00996FAC" w:rsidRPr="00996FAC">
        <w:rPr>
          <w:rFonts w:ascii="Times New Roman" w:hAnsi="Times New Roman"/>
          <w:b/>
          <w:lang w:val="lt-LT"/>
        </w:rPr>
        <w:t>(-IAI)</w:t>
      </w:r>
    </w:p>
    <w:p w14:paraId="2FFC47B1" w14:textId="77777777" w:rsidR="002937C8" w:rsidRPr="00D52FFA" w:rsidRDefault="002937C8" w:rsidP="00D52FFA">
      <w:pPr>
        <w:spacing w:after="0" w:line="240" w:lineRule="auto"/>
        <w:rPr>
          <w:rFonts w:ascii="Times New Roman" w:hAnsi="Times New Roman"/>
          <w:lang w:val="lt-LT"/>
        </w:rPr>
      </w:pPr>
    </w:p>
    <w:p w14:paraId="7C57242B"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lang w:val="lt-LT"/>
        </w:rPr>
        <w:t>N100 - LT/1/97/3504/001</w:t>
      </w:r>
    </w:p>
    <w:p w14:paraId="361381C7" w14:textId="77777777" w:rsidR="002937C8" w:rsidRPr="00D52FFA" w:rsidRDefault="002937C8" w:rsidP="00D5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D52FFA">
        <w:rPr>
          <w:rFonts w:ascii="Times New Roman" w:hAnsi="Times New Roman"/>
          <w:lang w:val="lt-LT"/>
        </w:rPr>
        <w:t>N1000 - LT/1/97/3504/002</w:t>
      </w:r>
    </w:p>
    <w:p w14:paraId="25668862" w14:textId="77777777" w:rsidR="002937C8" w:rsidRPr="00D52FFA" w:rsidRDefault="002937C8" w:rsidP="00D52FFA">
      <w:pPr>
        <w:spacing w:after="0" w:line="240" w:lineRule="auto"/>
        <w:rPr>
          <w:rFonts w:ascii="Times New Roman" w:hAnsi="Times New Roman"/>
          <w:lang w:val="lt-LT"/>
        </w:rPr>
      </w:pPr>
    </w:p>
    <w:p w14:paraId="698AF050" w14:textId="77777777" w:rsidR="002937C8" w:rsidRPr="00D52FFA" w:rsidRDefault="002937C8" w:rsidP="00D52FFA">
      <w:pPr>
        <w:spacing w:after="0" w:line="240" w:lineRule="auto"/>
        <w:rPr>
          <w:rFonts w:ascii="Times New Roman" w:hAnsi="Times New Roman"/>
          <w:lang w:val="lt-LT"/>
        </w:rPr>
      </w:pPr>
    </w:p>
    <w:p w14:paraId="12322FAA" w14:textId="77777777" w:rsidR="002937C8" w:rsidRPr="00D52FFA" w:rsidRDefault="002937C8" w:rsidP="00D52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D52FFA">
        <w:rPr>
          <w:rFonts w:ascii="Times New Roman" w:hAnsi="Times New Roman"/>
          <w:b/>
          <w:lang w:val="lt-LT"/>
        </w:rPr>
        <w:t>13.</w:t>
      </w:r>
      <w:r w:rsidRPr="00D52FFA">
        <w:rPr>
          <w:rFonts w:ascii="Times New Roman" w:hAnsi="Times New Roman"/>
          <w:b/>
          <w:lang w:val="lt-LT"/>
        </w:rPr>
        <w:tab/>
        <w:t>SERIJOS NUMERIS</w:t>
      </w:r>
    </w:p>
    <w:p w14:paraId="2A5B573D" w14:textId="77777777" w:rsidR="002937C8" w:rsidRPr="00D52FFA" w:rsidRDefault="002937C8" w:rsidP="00CD5ED4">
      <w:pPr>
        <w:spacing w:after="0" w:line="240" w:lineRule="auto"/>
        <w:rPr>
          <w:rFonts w:ascii="Times New Roman" w:hAnsi="Times New Roman"/>
          <w:lang w:val="lt-LT"/>
        </w:rPr>
      </w:pPr>
    </w:p>
    <w:p w14:paraId="0D2E87C5" w14:textId="77777777" w:rsidR="002937C8" w:rsidRPr="00D52FFA" w:rsidRDefault="002937C8" w:rsidP="00CD5ED4">
      <w:pPr>
        <w:spacing w:after="0" w:line="240" w:lineRule="auto"/>
        <w:rPr>
          <w:rFonts w:ascii="Times New Roman" w:hAnsi="Times New Roman"/>
          <w:lang w:val="lt-LT"/>
        </w:rPr>
      </w:pPr>
      <w:r w:rsidRPr="00D52FFA">
        <w:rPr>
          <w:rFonts w:ascii="Times New Roman" w:hAnsi="Times New Roman"/>
          <w:lang w:val="lt-LT"/>
        </w:rPr>
        <w:t>Serija</w:t>
      </w:r>
    </w:p>
    <w:p w14:paraId="4D1B446B" w14:textId="77777777" w:rsidR="002937C8" w:rsidRPr="00D52FFA" w:rsidRDefault="002937C8" w:rsidP="00CD5ED4">
      <w:pPr>
        <w:spacing w:after="0" w:line="240" w:lineRule="auto"/>
        <w:rPr>
          <w:rFonts w:ascii="Times New Roman" w:hAnsi="Times New Roman"/>
          <w:lang w:val="lt-LT"/>
        </w:rPr>
      </w:pPr>
    </w:p>
    <w:p w14:paraId="2A1C8B06" w14:textId="77777777" w:rsidR="002937C8" w:rsidRPr="00D52FFA" w:rsidRDefault="002937C8" w:rsidP="00CD5ED4">
      <w:pPr>
        <w:spacing w:after="0" w:line="240" w:lineRule="auto"/>
        <w:rPr>
          <w:rFonts w:ascii="Times New Roman" w:hAnsi="Times New Roman"/>
          <w:lang w:val="lt-LT"/>
        </w:rPr>
      </w:pPr>
    </w:p>
    <w:p w14:paraId="240E29F7" w14:textId="77777777" w:rsidR="002937C8" w:rsidRPr="00CD5ED4" w:rsidRDefault="002937C8" w:rsidP="00CD5ED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D5ED4">
        <w:rPr>
          <w:rFonts w:ascii="Times New Roman" w:hAnsi="Times New Roman"/>
          <w:b/>
          <w:lang w:val="lt-LT"/>
        </w:rPr>
        <w:t>14.</w:t>
      </w:r>
      <w:r w:rsidRPr="00CD5ED4">
        <w:rPr>
          <w:rFonts w:ascii="Times New Roman" w:hAnsi="Times New Roman"/>
          <w:b/>
          <w:lang w:val="lt-LT"/>
        </w:rPr>
        <w:tab/>
        <w:t>PARDAVIMO (IŠDAVIMO) TVARKA</w:t>
      </w:r>
    </w:p>
    <w:p w14:paraId="4E6CB8D4" w14:textId="77777777" w:rsidR="002937C8" w:rsidRPr="00CD5ED4" w:rsidRDefault="002937C8" w:rsidP="00CD5ED4">
      <w:pPr>
        <w:spacing w:after="0" w:line="240" w:lineRule="auto"/>
        <w:rPr>
          <w:rFonts w:ascii="Times New Roman" w:hAnsi="Times New Roman"/>
          <w:lang w:val="lt-LT"/>
        </w:rPr>
      </w:pPr>
    </w:p>
    <w:p w14:paraId="3BFB7D86" w14:textId="4D926504"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Receptinis vaist</w:t>
      </w:r>
      <w:r w:rsidR="005B28F4">
        <w:rPr>
          <w:rFonts w:ascii="Times New Roman" w:hAnsi="Times New Roman"/>
          <w:lang w:val="lt-LT"/>
        </w:rPr>
        <w:t>as</w:t>
      </w:r>
    </w:p>
    <w:p w14:paraId="3A0B55B9" w14:textId="77777777" w:rsidR="002937C8" w:rsidRPr="00CD5ED4" w:rsidRDefault="002937C8" w:rsidP="00CD5ED4">
      <w:pPr>
        <w:spacing w:after="0" w:line="240" w:lineRule="auto"/>
        <w:rPr>
          <w:rFonts w:ascii="Times New Roman" w:hAnsi="Times New Roman"/>
          <w:lang w:val="lt-LT"/>
        </w:rPr>
      </w:pPr>
    </w:p>
    <w:p w14:paraId="5FE45E17" w14:textId="77777777" w:rsidR="002937C8" w:rsidRPr="00CD5ED4" w:rsidRDefault="002937C8" w:rsidP="00CD5ED4">
      <w:pPr>
        <w:spacing w:after="0" w:line="240" w:lineRule="auto"/>
        <w:rPr>
          <w:rFonts w:ascii="Times New Roman" w:hAnsi="Times New Roman"/>
          <w:lang w:val="lt-LT"/>
        </w:rPr>
      </w:pPr>
    </w:p>
    <w:p w14:paraId="56FA87EC" w14:textId="77777777" w:rsidR="002937C8" w:rsidRPr="00CD5ED4" w:rsidRDefault="002937C8" w:rsidP="00CD5ED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D5ED4">
        <w:rPr>
          <w:rFonts w:ascii="Times New Roman" w:hAnsi="Times New Roman"/>
          <w:b/>
          <w:lang w:val="lt-LT"/>
        </w:rPr>
        <w:t>15.</w:t>
      </w:r>
      <w:r w:rsidRPr="00CD5ED4">
        <w:rPr>
          <w:rFonts w:ascii="Times New Roman" w:hAnsi="Times New Roman"/>
          <w:b/>
          <w:lang w:val="lt-LT"/>
        </w:rPr>
        <w:tab/>
        <w:t>VARTOJIMO INSTRUKCIJA</w:t>
      </w:r>
    </w:p>
    <w:p w14:paraId="643D5454" w14:textId="77777777" w:rsidR="002937C8" w:rsidRPr="00CD5ED4" w:rsidRDefault="002937C8" w:rsidP="00CD5ED4">
      <w:pPr>
        <w:spacing w:after="0" w:line="240" w:lineRule="auto"/>
        <w:rPr>
          <w:rFonts w:ascii="Times New Roman" w:hAnsi="Times New Roman"/>
          <w:lang w:val="lt-LT"/>
        </w:rPr>
      </w:pPr>
    </w:p>
    <w:p w14:paraId="1FD9146D" w14:textId="77777777" w:rsidR="002937C8" w:rsidRPr="00CD5ED4" w:rsidRDefault="002937C8" w:rsidP="00CD5ED4">
      <w:pPr>
        <w:spacing w:after="0" w:line="240" w:lineRule="auto"/>
        <w:rPr>
          <w:rFonts w:ascii="Times New Roman" w:hAnsi="Times New Roman"/>
          <w:lang w:val="lt-LT"/>
        </w:rPr>
      </w:pPr>
    </w:p>
    <w:p w14:paraId="65F16161" w14:textId="77777777" w:rsidR="002937C8" w:rsidRPr="00CD5ED4" w:rsidRDefault="002937C8" w:rsidP="00CD5ED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D5ED4">
        <w:rPr>
          <w:rFonts w:ascii="Times New Roman" w:hAnsi="Times New Roman"/>
          <w:b/>
          <w:lang w:val="lt-LT"/>
        </w:rPr>
        <w:t>16.</w:t>
      </w:r>
      <w:r w:rsidRPr="00CD5ED4">
        <w:rPr>
          <w:rFonts w:ascii="Times New Roman" w:hAnsi="Times New Roman"/>
          <w:b/>
          <w:lang w:val="lt-LT"/>
        </w:rPr>
        <w:tab/>
        <w:t>INFORMACIJA BRAILIO RAŠTU</w:t>
      </w:r>
    </w:p>
    <w:p w14:paraId="7831A086" w14:textId="77777777" w:rsidR="002937C8" w:rsidRPr="00CD5ED4" w:rsidRDefault="002937C8" w:rsidP="00CD5ED4">
      <w:pPr>
        <w:spacing w:after="0" w:line="240" w:lineRule="auto"/>
        <w:rPr>
          <w:rFonts w:ascii="Times New Roman" w:hAnsi="Times New Roman"/>
          <w:lang w:val="lt-LT"/>
        </w:rPr>
      </w:pPr>
    </w:p>
    <w:p w14:paraId="22E8302A" w14:textId="77777777" w:rsidR="002937C8" w:rsidRPr="00CD5ED4" w:rsidRDefault="002937C8" w:rsidP="00CD5ED4">
      <w:pPr>
        <w:spacing w:after="0" w:line="240" w:lineRule="auto"/>
        <w:rPr>
          <w:rFonts w:ascii="Times New Roman" w:hAnsi="Times New Roman"/>
          <w:lang w:val="lt-LT"/>
        </w:rPr>
      </w:pP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w:t>
      </w:r>
    </w:p>
    <w:p w14:paraId="408C7BEC" w14:textId="77777777" w:rsidR="002937C8" w:rsidRDefault="002937C8" w:rsidP="00CD5ED4">
      <w:pPr>
        <w:spacing w:after="0" w:line="240" w:lineRule="auto"/>
        <w:rPr>
          <w:rFonts w:ascii="Times New Roman" w:hAnsi="Times New Roman"/>
          <w:lang w:val="lt-LT"/>
        </w:rPr>
      </w:pPr>
    </w:p>
    <w:p w14:paraId="21C24DF2" w14:textId="77777777" w:rsidR="00B87E08" w:rsidRDefault="00B87E08" w:rsidP="00CD5ED4">
      <w:pPr>
        <w:spacing w:after="0" w:line="240" w:lineRule="auto"/>
        <w:rPr>
          <w:rFonts w:ascii="Times New Roman" w:hAnsi="Times New Roman"/>
          <w:lang w:val="lt-LT"/>
        </w:rPr>
      </w:pPr>
    </w:p>
    <w:p w14:paraId="37662E37" w14:textId="77777777" w:rsidR="00755D6B" w:rsidRPr="00755D6B" w:rsidRDefault="00755D6B" w:rsidP="00755D6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szCs w:val="24"/>
          <w:lang w:val="sv-SE"/>
        </w:rPr>
      </w:pPr>
      <w:r w:rsidRPr="00755D6B">
        <w:rPr>
          <w:rFonts w:ascii="Times New Roman" w:eastAsia="Times New Roman" w:hAnsi="Times New Roman" w:cs="Times New Roman"/>
          <w:b/>
          <w:szCs w:val="20"/>
          <w:lang w:val="sv-SE"/>
        </w:rPr>
        <w:t>17.</w:t>
      </w:r>
      <w:r w:rsidRPr="00755D6B">
        <w:rPr>
          <w:rFonts w:ascii="Times New Roman" w:eastAsia="Times New Roman" w:hAnsi="Times New Roman" w:cs="Times New Roman"/>
          <w:b/>
          <w:szCs w:val="20"/>
          <w:lang w:val="sv-SE"/>
        </w:rPr>
        <w:tab/>
        <w:t>UNIKALUS IDENTIFIKATORIUS – 2D BRŪKŠNINIS KODAS</w:t>
      </w:r>
    </w:p>
    <w:p w14:paraId="6607BD1C" w14:textId="77777777" w:rsidR="00755D6B" w:rsidRPr="00755D6B" w:rsidRDefault="00755D6B" w:rsidP="00755D6B">
      <w:pPr>
        <w:tabs>
          <w:tab w:val="left" w:pos="567"/>
        </w:tabs>
        <w:spacing w:after="0" w:line="260" w:lineRule="exact"/>
        <w:rPr>
          <w:rFonts w:ascii="Times New Roman" w:eastAsia="Times New Roman" w:hAnsi="Times New Roman" w:cs="Times New Roman"/>
          <w:szCs w:val="20"/>
          <w:lang w:val="sv-SE"/>
        </w:rPr>
      </w:pPr>
    </w:p>
    <w:p w14:paraId="51EEBFCD" w14:textId="69D675B1" w:rsidR="00755D6B" w:rsidRPr="00755D6B" w:rsidRDefault="00755D6B" w:rsidP="00755D6B">
      <w:pPr>
        <w:tabs>
          <w:tab w:val="left" w:pos="567"/>
        </w:tabs>
        <w:spacing w:after="0" w:line="260" w:lineRule="exact"/>
        <w:rPr>
          <w:rFonts w:ascii="Times New Roman" w:eastAsia="Times New Roman" w:hAnsi="Times New Roman" w:cs="Times New Roman"/>
          <w:shd w:val="clear" w:color="auto" w:fill="CCCCCC"/>
          <w:lang w:val="sv-SE"/>
        </w:rPr>
      </w:pPr>
      <w:r w:rsidRPr="00755D6B">
        <w:rPr>
          <w:rFonts w:ascii="Times New Roman" w:eastAsia="Times New Roman" w:hAnsi="Times New Roman" w:cs="Times New Roman"/>
          <w:szCs w:val="20"/>
          <w:highlight w:val="lightGray"/>
          <w:lang w:val="sv-SE"/>
        </w:rPr>
        <w:t>2D brūkšninis kodas su nurodytu unikaliu identifikatoriumi.</w:t>
      </w:r>
    </w:p>
    <w:p w14:paraId="4F40F323" w14:textId="77777777" w:rsidR="00755D6B" w:rsidRPr="00755D6B" w:rsidRDefault="00755D6B" w:rsidP="00755D6B">
      <w:pPr>
        <w:tabs>
          <w:tab w:val="left" w:pos="567"/>
        </w:tabs>
        <w:spacing w:after="0" w:line="260" w:lineRule="exact"/>
        <w:rPr>
          <w:rFonts w:ascii="Times New Roman" w:eastAsia="Times New Roman" w:hAnsi="Times New Roman" w:cs="Times New Roman"/>
          <w:shd w:val="clear" w:color="auto" w:fill="CCCCCC"/>
          <w:lang w:val="sv-SE"/>
        </w:rPr>
      </w:pPr>
    </w:p>
    <w:p w14:paraId="33637049" w14:textId="77777777" w:rsidR="00755D6B" w:rsidRPr="00755D6B" w:rsidRDefault="00755D6B" w:rsidP="00755D6B">
      <w:pPr>
        <w:tabs>
          <w:tab w:val="left" w:pos="567"/>
        </w:tabs>
        <w:spacing w:after="0" w:line="260" w:lineRule="exact"/>
        <w:rPr>
          <w:rFonts w:ascii="Times New Roman" w:eastAsia="Times New Roman" w:hAnsi="Times New Roman" w:cs="Times New Roman"/>
          <w:szCs w:val="20"/>
          <w:lang w:val="sv-SE"/>
        </w:rPr>
      </w:pPr>
    </w:p>
    <w:p w14:paraId="08D75F50" w14:textId="77777777" w:rsidR="00755D6B" w:rsidRPr="00755D6B" w:rsidRDefault="00755D6B" w:rsidP="00755D6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szCs w:val="20"/>
          <w:lang w:val="sv-SE"/>
        </w:rPr>
      </w:pPr>
      <w:r w:rsidRPr="00755D6B">
        <w:rPr>
          <w:rFonts w:ascii="Times New Roman" w:eastAsia="Times New Roman" w:hAnsi="Times New Roman" w:cs="Times New Roman"/>
          <w:b/>
          <w:szCs w:val="20"/>
          <w:lang w:val="sv-SE"/>
        </w:rPr>
        <w:t>18.</w:t>
      </w:r>
      <w:r w:rsidRPr="00755D6B">
        <w:rPr>
          <w:rFonts w:ascii="Times New Roman" w:eastAsia="Times New Roman" w:hAnsi="Times New Roman" w:cs="Times New Roman"/>
          <w:b/>
          <w:szCs w:val="20"/>
          <w:lang w:val="sv-SE"/>
        </w:rPr>
        <w:tab/>
        <w:t>UNIKALUS IDENTIFIKATORIUS – ŽMONĖMS SUPRANTAMI DUOMENYS</w:t>
      </w:r>
    </w:p>
    <w:p w14:paraId="49703BC8" w14:textId="77777777" w:rsidR="00755D6B" w:rsidRPr="00755D6B" w:rsidRDefault="00755D6B" w:rsidP="00755D6B">
      <w:pPr>
        <w:tabs>
          <w:tab w:val="left" w:pos="567"/>
        </w:tabs>
        <w:spacing w:after="0" w:line="260" w:lineRule="exact"/>
        <w:rPr>
          <w:rFonts w:ascii="Times New Roman" w:eastAsia="Times New Roman" w:hAnsi="Times New Roman" w:cs="Times New Roman"/>
          <w:szCs w:val="20"/>
          <w:lang w:val="sv-SE"/>
        </w:rPr>
      </w:pPr>
    </w:p>
    <w:p w14:paraId="71B23893" w14:textId="368882A7" w:rsidR="00755D6B" w:rsidRPr="00755D6B" w:rsidRDefault="00755D6B" w:rsidP="00755D6B">
      <w:pPr>
        <w:tabs>
          <w:tab w:val="left" w:pos="567"/>
        </w:tabs>
        <w:spacing w:after="0" w:line="260" w:lineRule="exact"/>
        <w:rPr>
          <w:rFonts w:ascii="Times New Roman" w:eastAsia="Times New Roman" w:hAnsi="Times New Roman" w:cs="Times New Roman"/>
          <w:color w:val="008000"/>
          <w:lang w:val="sv-SE"/>
        </w:rPr>
      </w:pPr>
      <w:r w:rsidRPr="00755D6B">
        <w:rPr>
          <w:rFonts w:ascii="Times New Roman" w:eastAsia="Times New Roman" w:hAnsi="Times New Roman" w:cs="Times New Roman"/>
          <w:szCs w:val="20"/>
          <w:lang w:val="sv-SE"/>
        </w:rPr>
        <w:t xml:space="preserve">PC {numeris} </w:t>
      </w:r>
    </w:p>
    <w:p w14:paraId="5D316632" w14:textId="3027AE41" w:rsidR="00755D6B" w:rsidRPr="00F05CF3" w:rsidRDefault="00755D6B" w:rsidP="00755D6B">
      <w:pPr>
        <w:tabs>
          <w:tab w:val="left" w:pos="567"/>
        </w:tabs>
        <w:spacing w:after="0" w:line="260" w:lineRule="exact"/>
        <w:rPr>
          <w:rFonts w:ascii="Times New Roman" w:eastAsia="Times New Roman" w:hAnsi="Times New Roman" w:cs="Times New Roman"/>
          <w:lang w:val="lt-LT"/>
        </w:rPr>
      </w:pPr>
      <w:r w:rsidRPr="00755D6B">
        <w:rPr>
          <w:rFonts w:ascii="Times New Roman" w:eastAsia="Times New Roman" w:hAnsi="Times New Roman" w:cs="Times New Roman"/>
          <w:szCs w:val="20"/>
          <w:lang w:val="sv-SE"/>
        </w:rPr>
        <w:t xml:space="preserve">SN {numeris} </w:t>
      </w:r>
    </w:p>
    <w:p w14:paraId="4B2A83AD" w14:textId="3C81A1C5" w:rsidR="00755D6B" w:rsidRPr="00427868" w:rsidRDefault="00755D6B" w:rsidP="00755D6B">
      <w:pPr>
        <w:tabs>
          <w:tab w:val="left" w:pos="567"/>
        </w:tabs>
        <w:spacing w:after="0" w:line="260" w:lineRule="exact"/>
        <w:rPr>
          <w:rFonts w:ascii="Times New Roman" w:eastAsia="Times New Roman" w:hAnsi="Times New Roman" w:cs="Times New Roman"/>
          <w:lang w:val="lt-LT"/>
        </w:rPr>
      </w:pPr>
      <w:r w:rsidRPr="00427868">
        <w:rPr>
          <w:rFonts w:ascii="Times New Roman" w:eastAsia="Times New Roman" w:hAnsi="Times New Roman" w:cs="Times New Roman"/>
          <w:szCs w:val="20"/>
          <w:highlight w:val="lightGray"/>
          <w:lang w:val="lt-LT"/>
        </w:rPr>
        <w:t xml:space="preserve">NN {numeris} </w:t>
      </w:r>
    </w:p>
    <w:p w14:paraId="4C127F76" w14:textId="77777777" w:rsidR="00755D6B" w:rsidRPr="00CD5ED4" w:rsidRDefault="00755D6B" w:rsidP="00CD5ED4">
      <w:pPr>
        <w:spacing w:after="0" w:line="240" w:lineRule="auto"/>
        <w:rPr>
          <w:rFonts w:ascii="Times New Roman" w:hAnsi="Times New Roman"/>
          <w:lang w:val="lt-LT"/>
        </w:rPr>
      </w:pPr>
    </w:p>
    <w:p w14:paraId="687ADD35"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br w:type="page"/>
      </w:r>
    </w:p>
    <w:p w14:paraId="4C85173D" w14:textId="77777777" w:rsidR="002937C8" w:rsidRPr="00CD5ED4" w:rsidRDefault="002937C8" w:rsidP="00CD5ED4">
      <w:pPr>
        <w:spacing w:after="0" w:line="240" w:lineRule="auto"/>
        <w:rPr>
          <w:rFonts w:ascii="Times New Roman" w:hAnsi="Times New Roman"/>
          <w:lang w:val="lt-LT"/>
        </w:rPr>
      </w:pPr>
    </w:p>
    <w:p w14:paraId="28D968F6" w14:textId="77777777" w:rsidR="002937C8" w:rsidRPr="00CD5ED4" w:rsidRDefault="002937C8" w:rsidP="00CD5ED4">
      <w:pPr>
        <w:spacing w:after="0" w:line="240" w:lineRule="auto"/>
        <w:rPr>
          <w:rFonts w:ascii="Times New Roman" w:hAnsi="Times New Roman"/>
          <w:lang w:val="lt-LT"/>
        </w:rPr>
      </w:pPr>
    </w:p>
    <w:p w14:paraId="379C6B20" w14:textId="77777777" w:rsidR="002937C8" w:rsidRPr="00CD5ED4" w:rsidRDefault="002937C8" w:rsidP="00CD5ED4">
      <w:pPr>
        <w:spacing w:after="0" w:line="240" w:lineRule="auto"/>
        <w:rPr>
          <w:rFonts w:ascii="Times New Roman" w:hAnsi="Times New Roman"/>
          <w:lang w:val="lt-LT"/>
        </w:rPr>
      </w:pPr>
    </w:p>
    <w:p w14:paraId="06C68897" w14:textId="77777777" w:rsidR="002937C8" w:rsidRPr="00CD5ED4" w:rsidRDefault="002937C8" w:rsidP="00CD5ED4">
      <w:pPr>
        <w:spacing w:after="0" w:line="240" w:lineRule="auto"/>
        <w:rPr>
          <w:rFonts w:ascii="Times New Roman" w:hAnsi="Times New Roman"/>
          <w:lang w:val="lt-LT"/>
        </w:rPr>
      </w:pPr>
    </w:p>
    <w:p w14:paraId="0972B3CB" w14:textId="77777777" w:rsidR="002937C8" w:rsidRPr="00CD5ED4" w:rsidRDefault="002937C8" w:rsidP="00CD5ED4">
      <w:pPr>
        <w:spacing w:after="0" w:line="240" w:lineRule="auto"/>
        <w:rPr>
          <w:rFonts w:ascii="Times New Roman" w:hAnsi="Times New Roman"/>
          <w:lang w:val="lt-LT"/>
        </w:rPr>
      </w:pPr>
    </w:p>
    <w:p w14:paraId="1068294C" w14:textId="77777777" w:rsidR="002937C8" w:rsidRPr="00CD5ED4" w:rsidRDefault="002937C8" w:rsidP="00CD5ED4">
      <w:pPr>
        <w:spacing w:after="0" w:line="240" w:lineRule="auto"/>
        <w:rPr>
          <w:rFonts w:ascii="Times New Roman" w:hAnsi="Times New Roman"/>
          <w:lang w:val="lt-LT"/>
        </w:rPr>
      </w:pPr>
    </w:p>
    <w:p w14:paraId="07050515" w14:textId="77777777" w:rsidR="002937C8" w:rsidRPr="00CD5ED4" w:rsidRDefault="002937C8" w:rsidP="00CD5ED4">
      <w:pPr>
        <w:spacing w:after="0" w:line="240" w:lineRule="auto"/>
        <w:rPr>
          <w:rFonts w:ascii="Times New Roman" w:hAnsi="Times New Roman"/>
          <w:lang w:val="lt-LT"/>
        </w:rPr>
      </w:pPr>
    </w:p>
    <w:p w14:paraId="66A09A25" w14:textId="77777777" w:rsidR="002937C8" w:rsidRPr="00CD5ED4" w:rsidRDefault="002937C8" w:rsidP="00CD5ED4">
      <w:pPr>
        <w:spacing w:after="0" w:line="240" w:lineRule="auto"/>
        <w:rPr>
          <w:rFonts w:ascii="Times New Roman" w:hAnsi="Times New Roman"/>
          <w:lang w:val="lt-LT"/>
        </w:rPr>
      </w:pPr>
    </w:p>
    <w:p w14:paraId="3A465B07" w14:textId="77777777" w:rsidR="002937C8" w:rsidRPr="00CD5ED4" w:rsidRDefault="002937C8" w:rsidP="00CD5ED4">
      <w:pPr>
        <w:spacing w:after="0" w:line="240" w:lineRule="auto"/>
        <w:rPr>
          <w:rFonts w:ascii="Times New Roman" w:hAnsi="Times New Roman"/>
          <w:lang w:val="lt-LT"/>
        </w:rPr>
      </w:pPr>
    </w:p>
    <w:p w14:paraId="381EF05D" w14:textId="77777777" w:rsidR="002937C8" w:rsidRPr="00CD5ED4" w:rsidRDefault="002937C8" w:rsidP="00CD5ED4">
      <w:pPr>
        <w:spacing w:after="0" w:line="240" w:lineRule="auto"/>
        <w:rPr>
          <w:rFonts w:ascii="Times New Roman" w:hAnsi="Times New Roman"/>
          <w:lang w:val="lt-LT"/>
        </w:rPr>
      </w:pPr>
    </w:p>
    <w:p w14:paraId="15F7EAF1" w14:textId="77777777" w:rsidR="002937C8" w:rsidRPr="00CD5ED4" w:rsidRDefault="002937C8" w:rsidP="00CD5ED4">
      <w:pPr>
        <w:spacing w:after="0" w:line="240" w:lineRule="auto"/>
        <w:rPr>
          <w:rFonts w:ascii="Times New Roman" w:hAnsi="Times New Roman"/>
          <w:lang w:val="lt-LT"/>
        </w:rPr>
      </w:pPr>
    </w:p>
    <w:p w14:paraId="62FCDA25" w14:textId="77777777" w:rsidR="002937C8" w:rsidRPr="00CD5ED4" w:rsidRDefault="002937C8" w:rsidP="00CD5ED4">
      <w:pPr>
        <w:spacing w:after="0" w:line="240" w:lineRule="auto"/>
        <w:rPr>
          <w:rFonts w:ascii="Times New Roman" w:hAnsi="Times New Roman"/>
          <w:lang w:val="lt-LT"/>
        </w:rPr>
      </w:pPr>
    </w:p>
    <w:p w14:paraId="194998EE" w14:textId="77777777" w:rsidR="002937C8" w:rsidRPr="00CD5ED4" w:rsidRDefault="002937C8" w:rsidP="00CD5ED4">
      <w:pPr>
        <w:spacing w:after="0" w:line="240" w:lineRule="auto"/>
        <w:rPr>
          <w:rFonts w:ascii="Times New Roman" w:hAnsi="Times New Roman"/>
          <w:lang w:val="lt-LT"/>
        </w:rPr>
      </w:pPr>
    </w:p>
    <w:p w14:paraId="377CB3FC" w14:textId="77777777" w:rsidR="002937C8" w:rsidRPr="00CD5ED4" w:rsidRDefault="002937C8" w:rsidP="00CD5ED4">
      <w:pPr>
        <w:spacing w:after="0" w:line="240" w:lineRule="auto"/>
        <w:rPr>
          <w:rFonts w:ascii="Times New Roman" w:hAnsi="Times New Roman"/>
          <w:lang w:val="lt-LT"/>
        </w:rPr>
      </w:pPr>
    </w:p>
    <w:p w14:paraId="46119600" w14:textId="77777777" w:rsidR="002937C8" w:rsidRPr="00CD5ED4" w:rsidRDefault="002937C8" w:rsidP="00CD5ED4">
      <w:pPr>
        <w:spacing w:after="0" w:line="240" w:lineRule="auto"/>
        <w:rPr>
          <w:rFonts w:ascii="Times New Roman" w:hAnsi="Times New Roman"/>
          <w:lang w:val="lt-LT"/>
        </w:rPr>
      </w:pPr>
    </w:p>
    <w:p w14:paraId="2BB45478" w14:textId="77777777" w:rsidR="002937C8" w:rsidRPr="00CD5ED4" w:rsidRDefault="002937C8" w:rsidP="00CD5ED4">
      <w:pPr>
        <w:spacing w:after="0" w:line="240" w:lineRule="auto"/>
        <w:rPr>
          <w:rFonts w:ascii="Times New Roman" w:hAnsi="Times New Roman"/>
          <w:lang w:val="lt-LT"/>
        </w:rPr>
      </w:pPr>
    </w:p>
    <w:p w14:paraId="40194A99" w14:textId="77777777" w:rsidR="002937C8" w:rsidRPr="00CD5ED4" w:rsidRDefault="002937C8" w:rsidP="00CD5ED4">
      <w:pPr>
        <w:spacing w:after="0" w:line="240" w:lineRule="auto"/>
        <w:rPr>
          <w:rFonts w:ascii="Times New Roman" w:hAnsi="Times New Roman"/>
          <w:lang w:val="lt-LT"/>
        </w:rPr>
      </w:pPr>
    </w:p>
    <w:p w14:paraId="254FA29B" w14:textId="77777777" w:rsidR="002937C8" w:rsidRPr="00CD5ED4" w:rsidRDefault="002937C8" w:rsidP="00CD5ED4">
      <w:pPr>
        <w:spacing w:after="0" w:line="240" w:lineRule="auto"/>
        <w:rPr>
          <w:rFonts w:ascii="Times New Roman" w:hAnsi="Times New Roman"/>
          <w:lang w:val="lt-LT"/>
        </w:rPr>
      </w:pPr>
    </w:p>
    <w:p w14:paraId="7B1DD1AC" w14:textId="77777777" w:rsidR="002937C8" w:rsidRPr="00CD5ED4" w:rsidRDefault="002937C8" w:rsidP="00CD5ED4">
      <w:pPr>
        <w:spacing w:after="0" w:line="240" w:lineRule="auto"/>
        <w:rPr>
          <w:rFonts w:ascii="Times New Roman" w:hAnsi="Times New Roman"/>
          <w:lang w:val="lt-LT"/>
        </w:rPr>
      </w:pPr>
    </w:p>
    <w:p w14:paraId="4201AA9F" w14:textId="77777777" w:rsidR="002937C8" w:rsidRPr="00CD5ED4" w:rsidRDefault="002937C8" w:rsidP="00CD5ED4">
      <w:pPr>
        <w:spacing w:after="0" w:line="240" w:lineRule="auto"/>
        <w:rPr>
          <w:rFonts w:ascii="Times New Roman" w:hAnsi="Times New Roman"/>
          <w:lang w:val="lt-LT"/>
        </w:rPr>
      </w:pPr>
    </w:p>
    <w:p w14:paraId="54FB6868" w14:textId="77777777" w:rsidR="002937C8" w:rsidRPr="00CD5ED4" w:rsidRDefault="002937C8" w:rsidP="00CD5ED4">
      <w:pPr>
        <w:spacing w:after="0" w:line="240" w:lineRule="auto"/>
        <w:rPr>
          <w:rFonts w:ascii="Times New Roman" w:hAnsi="Times New Roman"/>
          <w:lang w:val="lt-LT"/>
        </w:rPr>
      </w:pPr>
    </w:p>
    <w:p w14:paraId="4BE14508" w14:textId="77777777" w:rsidR="002937C8" w:rsidRPr="00CD5ED4" w:rsidRDefault="002937C8" w:rsidP="00CD5ED4">
      <w:pPr>
        <w:spacing w:after="0" w:line="240" w:lineRule="auto"/>
        <w:rPr>
          <w:rFonts w:ascii="Times New Roman" w:hAnsi="Times New Roman"/>
          <w:lang w:val="lt-LT"/>
        </w:rPr>
      </w:pPr>
    </w:p>
    <w:p w14:paraId="1C222949" w14:textId="77777777" w:rsidR="002937C8" w:rsidRPr="00CD5ED4" w:rsidRDefault="002937C8" w:rsidP="00CD5ED4">
      <w:pPr>
        <w:spacing w:after="0" w:line="240" w:lineRule="auto"/>
        <w:rPr>
          <w:rFonts w:ascii="Times New Roman" w:hAnsi="Times New Roman"/>
          <w:lang w:val="lt-LT"/>
        </w:rPr>
      </w:pPr>
    </w:p>
    <w:p w14:paraId="6596A624" w14:textId="77777777" w:rsidR="002937C8" w:rsidRPr="00CD5ED4" w:rsidRDefault="002937C8" w:rsidP="00CD5ED4">
      <w:pPr>
        <w:tabs>
          <w:tab w:val="left" w:pos="567"/>
        </w:tabs>
        <w:spacing w:after="0" w:line="240" w:lineRule="auto"/>
        <w:ind w:left="567" w:hanging="567"/>
        <w:jc w:val="center"/>
        <w:outlineLvl w:val="0"/>
        <w:rPr>
          <w:rFonts w:ascii="Times New Roman" w:hAnsi="Times New Roman"/>
          <w:b/>
          <w:caps/>
          <w:lang w:val="lt-LT"/>
        </w:rPr>
      </w:pPr>
      <w:bookmarkStart w:id="14" w:name="_Toc129243137"/>
      <w:bookmarkStart w:id="15" w:name="_Toc129243262"/>
      <w:r w:rsidRPr="00CD5ED4">
        <w:rPr>
          <w:rFonts w:ascii="Times New Roman" w:hAnsi="Times New Roman"/>
          <w:b/>
          <w:caps/>
          <w:lang w:val="lt-LT"/>
        </w:rPr>
        <w:t>B. PAKUOTĖS LAPELIS</w:t>
      </w:r>
      <w:bookmarkEnd w:id="14"/>
      <w:bookmarkEnd w:id="15"/>
    </w:p>
    <w:p w14:paraId="5F709E00" w14:textId="77777777" w:rsidR="002937C8" w:rsidRPr="00CD5ED4" w:rsidRDefault="002937C8" w:rsidP="00CD5ED4">
      <w:pPr>
        <w:tabs>
          <w:tab w:val="left" w:pos="567"/>
        </w:tabs>
        <w:spacing w:after="0" w:line="240" w:lineRule="auto"/>
        <w:ind w:left="567" w:hanging="567"/>
        <w:jc w:val="center"/>
        <w:outlineLvl w:val="0"/>
        <w:rPr>
          <w:rFonts w:ascii="Times New Roman" w:hAnsi="Times New Roman"/>
          <w:b/>
          <w:caps/>
          <w:lang w:val="lt-LT"/>
        </w:rPr>
      </w:pPr>
      <w:r w:rsidRPr="00CD5ED4">
        <w:rPr>
          <w:rFonts w:ascii="Times New Roman" w:hAnsi="Times New Roman"/>
          <w:b/>
          <w:caps/>
          <w:lang w:val="lt-LT"/>
        </w:rPr>
        <w:br w:type="page"/>
      </w:r>
      <w:r w:rsidRPr="00CD5ED4">
        <w:rPr>
          <w:rFonts w:ascii="Times New Roman" w:hAnsi="Times New Roman"/>
          <w:b/>
          <w:lang w:val="lt-LT"/>
        </w:rPr>
        <w:lastRenderedPageBreak/>
        <w:t>Pakuotės lapelis: informacija vartotojui</w:t>
      </w:r>
    </w:p>
    <w:p w14:paraId="7E6A478E" w14:textId="77777777" w:rsidR="002937C8" w:rsidRPr="00CD5ED4" w:rsidRDefault="002937C8" w:rsidP="00CD5ED4">
      <w:pPr>
        <w:spacing w:after="0" w:line="240" w:lineRule="auto"/>
        <w:rPr>
          <w:rFonts w:ascii="Times New Roman" w:hAnsi="Times New Roman"/>
          <w:lang w:val="lt-LT"/>
        </w:rPr>
      </w:pPr>
    </w:p>
    <w:p w14:paraId="4E47FF75" w14:textId="77777777" w:rsidR="002937C8" w:rsidRPr="00CD5ED4" w:rsidRDefault="002937C8" w:rsidP="00CD5ED4">
      <w:pPr>
        <w:spacing w:after="0" w:line="240" w:lineRule="auto"/>
        <w:jc w:val="center"/>
        <w:rPr>
          <w:rFonts w:ascii="Times New Roman" w:hAnsi="Times New Roman"/>
          <w:b/>
          <w:lang w:val="lt-LT"/>
        </w:rPr>
      </w:pP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500 mg plėvele dengtos tabletės</w:t>
      </w:r>
    </w:p>
    <w:p w14:paraId="3B20027F" w14:textId="043A15FC" w:rsidR="002937C8" w:rsidRPr="00CD5ED4" w:rsidRDefault="00B833A8" w:rsidP="00CD5ED4">
      <w:pPr>
        <w:spacing w:after="0" w:line="240" w:lineRule="auto"/>
        <w:jc w:val="center"/>
        <w:rPr>
          <w:rFonts w:ascii="Times New Roman" w:hAnsi="Times New Roman"/>
          <w:lang w:val="lt-LT"/>
        </w:rPr>
      </w:pPr>
      <w:proofErr w:type="spellStart"/>
      <w:r>
        <w:rPr>
          <w:rFonts w:ascii="Times New Roman" w:hAnsi="Times New Roman"/>
          <w:lang w:val="lt-LT"/>
        </w:rPr>
        <w:t>p</w:t>
      </w:r>
      <w:r w:rsidR="002937C8" w:rsidRPr="00CD5ED4">
        <w:rPr>
          <w:rFonts w:ascii="Times New Roman" w:hAnsi="Times New Roman"/>
          <w:lang w:val="lt-LT"/>
        </w:rPr>
        <w:t>irazinamidas</w:t>
      </w:r>
      <w:proofErr w:type="spellEnd"/>
    </w:p>
    <w:p w14:paraId="560C978E" w14:textId="77777777" w:rsidR="002937C8" w:rsidRPr="00CD5ED4" w:rsidRDefault="002937C8" w:rsidP="00CD5ED4">
      <w:pPr>
        <w:spacing w:after="0" w:line="240" w:lineRule="auto"/>
        <w:rPr>
          <w:rFonts w:ascii="Times New Roman" w:hAnsi="Times New Roman"/>
          <w:lang w:val="lt-LT"/>
        </w:rPr>
      </w:pPr>
    </w:p>
    <w:p w14:paraId="3C1EFF1F"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Atidžiai perskaitykite visą šį lapelį, prieš pradėdami vartoti vaistą, nes jame pateikiama Jums svarbi informacija.</w:t>
      </w:r>
    </w:p>
    <w:p w14:paraId="0C2E2E9E" w14:textId="77777777" w:rsidR="002937C8" w:rsidRPr="00CD5ED4" w:rsidRDefault="002937C8" w:rsidP="00CD5ED4">
      <w:pPr>
        <w:tabs>
          <w:tab w:val="num" w:pos="567"/>
        </w:tabs>
        <w:spacing w:after="0" w:line="240" w:lineRule="auto"/>
        <w:ind w:left="567" w:hanging="567"/>
        <w:rPr>
          <w:rFonts w:ascii="Times New Roman" w:hAnsi="Times New Roman"/>
          <w:lang w:val="lt-LT"/>
        </w:rPr>
      </w:pPr>
      <w:r w:rsidRPr="00CD5ED4">
        <w:rPr>
          <w:rFonts w:ascii="Times New Roman" w:hAnsi="Times New Roman"/>
          <w:lang w:val="lt-LT"/>
        </w:rPr>
        <w:t>Neišmeskite šio lapelio, nes vėl gali prireikti jį perskaityti.</w:t>
      </w:r>
    </w:p>
    <w:p w14:paraId="62BF1B85" w14:textId="77777777" w:rsidR="002937C8" w:rsidRPr="00CD5ED4" w:rsidRDefault="002937C8" w:rsidP="00CD5ED4">
      <w:pPr>
        <w:tabs>
          <w:tab w:val="num" w:pos="567"/>
        </w:tabs>
        <w:spacing w:after="0" w:line="240" w:lineRule="auto"/>
        <w:ind w:left="567" w:hanging="567"/>
        <w:rPr>
          <w:rFonts w:ascii="Times New Roman" w:hAnsi="Times New Roman"/>
          <w:lang w:val="lt-LT"/>
        </w:rPr>
      </w:pPr>
      <w:r w:rsidRPr="00CD5ED4">
        <w:rPr>
          <w:rFonts w:ascii="Times New Roman" w:hAnsi="Times New Roman"/>
          <w:lang w:val="lt-LT"/>
        </w:rPr>
        <w:t>Jeigu kiltų daugiau klausimų, kreipkitės į gydytoją arba vaistininką.</w:t>
      </w:r>
    </w:p>
    <w:p w14:paraId="588F9907" w14:textId="77777777" w:rsidR="002937C8" w:rsidRPr="00CD5ED4" w:rsidRDefault="002937C8" w:rsidP="00F05CF3">
      <w:pPr>
        <w:tabs>
          <w:tab w:val="num" w:pos="0"/>
        </w:tabs>
        <w:spacing w:after="0" w:line="240" w:lineRule="auto"/>
        <w:rPr>
          <w:rFonts w:ascii="Times New Roman" w:hAnsi="Times New Roman"/>
          <w:lang w:val="lt-LT"/>
        </w:rPr>
      </w:pPr>
      <w:r w:rsidRPr="00CD5ED4">
        <w:rPr>
          <w:rFonts w:ascii="Times New Roman" w:hAnsi="Times New Roman"/>
          <w:lang w:val="lt-LT"/>
        </w:rPr>
        <w:t>Šis vaistas skirtas tik Jums, todėl kitiems žmonėms jo duoti negalima. Vaistas gali jiems pakenkti (net tiems, kurių ligos požymiai yra tokie patys kaip Jūsų).</w:t>
      </w:r>
    </w:p>
    <w:p w14:paraId="17EE87F9" w14:textId="436A1B9F" w:rsidR="002937C8" w:rsidRPr="00CD5ED4" w:rsidRDefault="002937C8" w:rsidP="00F05CF3">
      <w:pPr>
        <w:tabs>
          <w:tab w:val="num" w:pos="0"/>
        </w:tabs>
        <w:spacing w:after="0" w:line="240" w:lineRule="auto"/>
        <w:ind w:hanging="27"/>
        <w:rPr>
          <w:rFonts w:ascii="Times New Roman" w:hAnsi="Times New Roman"/>
          <w:lang w:val="lt-LT"/>
        </w:rPr>
      </w:pPr>
      <w:r w:rsidRPr="00CD5ED4">
        <w:rPr>
          <w:rFonts w:ascii="Times New Roman" w:hAnsi="Times New Roman"/>
          <w:lang w:val="lt-LT"/>
        </w:rPr>
        <w:t>Jeigu pasireiškė šalutinis poveikis (net jeigu jis šiame lapelyje nenurodytas), kreipkitės į gydytoją arba vaistininką. Žr. 4</w:t>
      </w:r>
      <w:r w:rsidR="00CF66FD">
        <w:rPr>
          <w:rFonts w:ascii="Times New Roman" w:hAnsi="Times New Roman"/>
          <w:lang w:val="lt-LT"/>
        </w:rPr>
        <w:t> </w:t>
      </w:r>
      <w:r w:rsidRPr="00CD5ED4">
        <w:rPr>
          <w:rFonts w:ascii="Times New Roman" w:hAnsi="Times New Roman"/>
          <w:lang w:val="lt-LT"/>
        </w:rPr>
        <w:t>skyrių.</w:t>
      </w:r>
    </w:p>
    <w:p w14:paraId="34E31A8C" w14:textId="77777777" w:rsidR="002937C8" w:rsidRPr="00CD5ED4" w:rsidRDefault="002937C8" w:rsidP="00CD5ED4">
      <w:pPr>
        <w:spacing w:after="0" w:line="240" w:lineRule="auto"/>
        <w:rPr>
          <w:rFonts w:ascii="Times New Roman" w:hAnsi="Times New Roman"/>
          <w:lang w:val="lt-LT"/>
        </w:rPr>
      </w:pPr>
    </w:p>
    <w:p w14:paraId="077E4474"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Apie ką rašoma šiame lapelyje?</w:t>
      </w:r>
    </w:p>
    <w:p w14:paraId="1214D695" w14:textId="77777777" w:rsidR="002937C8" w:rsidRPr="00CD5ED4" w:rsidRDefault="002937C8" w:rsidP="00CD5ED4">
      <w:pPr>
        <w:spacing w:after="0" w:line="240" w:lineRule="auto"/>
        <w:rPr>
          <w:rFonts w:ascii="Times New Roman" w:hAnsi="Times New Roman"/>
          <w:b/>
          <w:lang w:val="lt-LT"/>
        </w:rPr>
      </w:pPr>
    </w:p>
    <w:p w14:paraId="4478CDB2" w14:textId="77777777" w:rsidR="002937C8" w:rsidRPr="00CD5ED4" w:rsidRDefault="002937C8" w:rsidP="00CD5ED4">
      <w:pPr>
        <w:tabs>
          <w:tab w:val="left" w:pos="567"/>
        </w:tabs>
        <w:spacing w:after="0" w:line="240" w:lineRule="auto"/>
        <w:rPr>
          <w:rFonts w:ascii="Times New Roman" w:hAnsi="Times New Roman"/>
          <w:lang w:val="lt-LT"/>
        </w:rPr>
      </w:pPr>
      <w:r w:rsidRPr="00CD5ED4">
        <w:rPr>
          <w:rFonts w:ascii="Times New Roman" w:hAnsi="Times New Roman"/>
          <w:lang w:val="lt-LT"/>
        </w:rPr>
        <w:t>1.</w:t>
      </w:r>
      <w:r w:rsidRPr="00CD5ED4">
        <w:rPr>
          <w:rFonts w:ascii="Times New Roman" w:hAnsi="Times New Roman"/>
          <w:lang w:val="lt-LT"/>
        </w:rPr>
        <w:tab/>
        <w:t xml:space="preserve">Kas yra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ir kam jis vartojamas</w:t>
      </w:r>
    </w:p>
    <w:p w14:paraId="69780F03" w14:textId="77777777" w:rsidR="002937C8" w:rsidRPr="00CD5ED4" w:rsidRDefault="002937C8" w:rsidP="00CD5ED4">
      <w:pPr>
        <w:tabs>
          <w:tab w:val="left" w:pos="567"/>
        </w:tabs>
        <w:spacing w:after="0" w:line="240" w:lineRule="auto"/>
        <w:rPr>
          <w:rFonts w:ascii="Times New Roman" w:hAnsi="Times New Roman"/>
          <w:lang w:val="lt-LT"/>
        </w:rPr>
      </w:pPr>
      <w:r w:rsidRPr="00CD5ED4">
        <w:rPr>
          <w:rFonts w:ascii="Times New Roman" w:hAnsi="Times New Roman"/>
          <w:lang w:val="lt-LT"/>
        </w:rPr>
        <w:t>2.</w:t>
      </w:r>
      <w:r w:rsidRPr="00CD5ED4">
        <w:rPr>
          <w:rFonts w:ascii="Times New Roman" w:hAnsi="Times New Roman"/>
          <w:lang w:val="lt-LT"/>
        </w:rPr>
        <w:tab/>
        <w:t xml:space="preserve">Kas žinotina prieš vartojant </w:t>
      </w:r>
      <w:proofErr w:type="spellStart"/>
      <w:r w:rsidRPr="00CD5ED4">
        <w:rPr>
          <w:rFonts w:ascii="Times New Roman" w:hAnsi="Times New Roman"/>
          <w:lang w:val="lt-LT"/>
        </w:rPr>
        <w:t>Pyrafat</w:t>
      </w:r>
      <w:proofErr w:type="spellEnd"/>
    </w:p>
    <w:p w14:paraId="3DE4CEC4" w14:textId="77777777" w:rsidR="002937C8" w:rsidRPr="00CD5ED4" w:rsidRDefault="002937C8" w:rsidP="00CD5ED4">
      <w:pPr>
        <w:tabs>
          <w:tab w:val="left" w:pos="567"/>
        </w:tabs>
        <w:spacing w:after="0" w:line="240" w:lineRule="auto"/>
        <w:rPr>
          <w:rFonts w:ascii="Times New Roman" w:hAnsi="Times New Roman"/>
          <w:lang w:val="lt-LT"/>
        </w:rPr>
      </w:pPr>
      <w:r w:rsidRPr="00CD5ED4">
        <w:rPr>
          <w:rFonts w:ascii="Times New Roman" w:hAnsi="Times New Roman"/>
          <w:lang w:val="lt-LT"/>
        </w:rPr>
        <w:t>3.</w:t>
      </w:r>
      <w:r w:rsidRPr="00CD5ED4">
        <w:rPr>
          <w:rFonts w:ascii="Times New Roman" w:hAnsi="Times New Roman"/>
          <w:lang w:val="lt-LT"/>
        </w:rPr>
        <w:tab/>
        <w:t xml:space="preserve">Kaip vartoti </w:t>
      </w:r>
      <w:proofErr w:type="spellStart"/>
      <w:r w:rsidRPr="00CD5ED4">
        <w:rPr>
          <w:rFonts w:ascii="Times New Roman" w:hAnsi="Times New Roman"/>
          <w:lang w:val="lt-LT"/>
        </w:rPr>
        <w:t>Pyrafat</w:t>
      </w:r>
      <w:proofErr w:type="spellEnd"/>
    </w:p>
    <w:p w14:paraId="0DDD0588" w14:textId="77777777" w:rsidR="002937C8" w:rsidRPr="00CD5ED4" w:rsidRDefault="002937C8" w:rsidP="00CD5ED4">
      <w:pPr>
        <w:tabs>
          <w:tab w:val="left" w:pos="567"/>
        </w:tabs>
        <w:spacing w:after="0" w:line="240" w:lineRule="auto"/>
        <w:rPr>
          <w:rFonts w:ascii="Times New Roman" w:hAnsi="Times New Roman"/>
          <w:lang w:val="lt-LT"/>
        </w:rPr>
      </w:pPr>
      <w:r w:rsidRPr="00CD5ED4">
        <w:rPr>
          <w:rFonts w:ascii="Times New Roman" w:hAnsi="Times New Roman"/>
          <w:lang w:val="lt-LT"/>
        </w:rPr>
        <w:t>4.</w:t>
      </w:r>
      <w:r w:rsidRPr="00CD5ED4">
        <w:rPr>
          <w:rFonts w:ascii="Times New Roman" w:hAnsi="Times New Roman"/>
          <w:lang w:val="lt-LT"/>
        </w:rPr>
        <w:tab/>
        <w:t>Galimas šalutinis poveikis</w:t>
      </w:r>
    </w:p>
    <w:p w14:paraId="7329DB17" w14:textId="77777777" w:rsidR="002937C8" w:rsidRPr="00CD5ED4" w:rsidRDefault="002937C8" w:rsidP="00CD5ED4">
      <w:pPr>
        <w:tabs>
          <w:tab w:val="left" w:pos="567"/>
        </w:tabs>
        <w:spacing w:after="0" w:line="240" w:lineRule="auto"/>
        <w:rPr>
          <w:rFonts w:ascii="Times New Roman" w:hAnsi="Times New Roman"/>
          <w:lang w:val="lt-LT"/>
        </w:rPr>
      </w:pPr>
      <w:r w:rsidRPr="00CD5ED4">
        <w:rPr>
          <w:rFonts w:ascii="Times New Roman" w:hAnsi="Times New Roman"/>
          <w:lang w:val="lt-LT"/>
        </w:rPr>
        <w:t>5.</w:t>
      </w:r>
      <w:r w:rsidRPr="00CD5ED4">
        <w:rPr>
          <w:rFonts w:ascii="Times New Roman" w:hAnsi="Times New Roman"/>
          <w:lang w:val="lt-LT"/>
        </w:rPr>
        <w:tab/>
        <w:t xml:space="preserve">Kaip laikyti </w:t>
      </w:r>
      <w:proofErr w:type="spellStart"/>
      <w:r w:rsidRPr="00CD5ED4">
        <w:rPr>
          <w:rFonts w:ascii="Times New Roman" w:hAnsi="Times New Roman"/>
          <w:lang w:val="lt-LT"/>
        </w:rPr>
        <w:t>Pyrafat</w:t>
      </w:r>
      <w:proofErr w:type="spellEnd"/>
    </w:p>
    <w:p w14:paraId="27C6F366" w14:textId="77777777" w:rsidR="002937C8" w:rsidRPr="00CD5ED4" w:rsidRDefault="002937C8" w:rsidP="00CD5ED4">
      <w:pPr>
        <w:tabs>
          <w:tab w:val="left" w:pos="567"/>
        </w:tabs>
        <w:spacing w:after="0" w:line="240" w:lineRule="auto"/>
        <w:rPr>
          <w:rFonts w:ascii="Times New Roman" w:hAnsi="Times New Roman"/>
          <w:lang w:val="lt-LT"/>
        </w:rPr>
      </w:pPr>
      <w:r w:rsidRPr="00CD5ED4">
        <w:rPr>
          <w:rFonts w:ascii="Times New Roman" w:hAnsi="Times New Roman"/>
          <w:lang w:val="lt-LT"/>
        </w:rPr>
        <w:t>6.</w:t>
      </w:r>
      <w:r w:rsidRPr="00CD5ED4">
        <w:rPr>
          <w:rFonts w:ascii="Times New Roman" w:hAnsi="Times New Roman"/>
          <w:lang w:val="lt-LT"/>
        </w:rPr>
        <w:tab/>
        <w:t>Pakuotės turinys ir kita informacija</w:t>
      </w:r>
    </w:p>
    <w:p w14:paraId="16745537" w14:textId="77777777" w:rsidR="002937C8" w:rsidRPr="00CD5ED4" w:rsidRDefault="002937C8" w:rsidP="00CD5ED4">
      <w:pPr>
        <w:spacing w:after="0" w:line="240" w:lineRule="auto"/>
        <w:rPr>
          <w:rFonts w:ascii="Times New Roman" w:hAnsi="Times New Roman"/>
          <w:lang w:val="lt-LT"/>
        </w:rPr>
      </w:pPr>
    </w:p>
    <w:p w14:paraId="07F5EB90" w14:textId="77777777" w:rsidR="002937C8" w:rsidRPr="00CD5ED4" w:rsidRDefault="002937C8" w:rsidP="00CD5ED4">
      <w:pPr>
        <w:spacing w:after="0" w:line="240" w:lineRule="auto"/>
        <w:rPr>
          <w:rFonts w:ascii="Times New Roman" w:hAnsi="Times New Roman"/>
          <w:lang w:val="lt-LT"/>
        </w:rPr>
      </w:pPr>
    </w:p>
    <w:p w14:paraId="005A98DB" w14:textId="77777777" w:rsidR="002937C8" w:rsidRPr="00CD5ED4" w:rsidRDefault="002937C8" w:rsidP="00CD5ED4">
      <w:pPr>
        <w:keepNext/>
        <w:tabs>
          <w:tab w:val="left" w:pos="567"/>
        </w:tabs>
        <w:spacing w:after="0" w:line="240" w:lineRule="auto"/>
        <w:ind w:left="567" w:hanging="567"/>
        <w:outlineLvl w:val="1"/>
        <w:rPr>
          <w:rFonts w:ascii="Times New Roman" w:hAnsi="Times New Roman"/>
          <w:b/>
          <w:lang w:val="lt-LT"/>
        </w:rPr>
      </w:pPr>
      <w:r w:rsidRPr="00CD5ED4">
        <w:rPr>
          <w:rFonts w:ascii="Times New Roman" w:hAnsi="Times New Roman"/>
          <w:b/>
          <w:lang w:val="lt-LT"/>
        </w:rPr>
        <w:t>1.</w:t>
      </w:r>
      <w:r w:rsidRPr="00CD5ED4">
        <w:rPr>
          <w:rFonts w:ascii="Times New Roman" w:hAnsi="Times New Roman"/>
          <w:b/>
          <w:lang w:val="lt-LT"/>
        </w:rPr>
        <w:tab/>
        <w:t xml:space="preserve">Kas yra </w:t>
      </w: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ir kam jis vartojamas</w:t>
      </w:r>
    </w:p>
    <w:p w14:paraId="2EA6BD1C" w14:textId="77777777" w:rsidR="002937C8" w:rsidRPr="00CD5ED4" w:rsidRDefault="002937C8" w:rsidP="00CD5ED4">
      <w:pPr>
        <w:spacing w:after="0" w:line="240" w:lineRule="auto"/>
        <w:rPr>
          <w:rFonts w:ascii="Times New Roman" w:hAnsi="Times New Roman"/>
          <w:lang w:val="lt-LT"/>
        </w:rPr>
      </w:pPr>
    </w:p>
    <w:p w14:paraId="4DB1B3D0" w14:textId="77777777"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proofErr w:type="spellStart"/>
      <w:r w:rsidRPr="00CD5ED4">
        <w:rPr>
          <w:rFonts w:ascii="Times New Roman" w:hAnsi="Times New Roman"/>
          <w:spacing w:val="-3"/>
          <w:lang w:val="lt-LT"/>
        </w:rPr>
        <w:t>Pyrafat</w:t>
      </w:r>
      <w:proofErr w:type="spellEnd"/>
      <w:r w:rsidRPr="00CD5ED4">
        <w:rPr>
          <w:rFonts w:ascii="Times New Roman" w:hAnsi="Times New Roman"/>
          <w:spacing w:val="-3"/>
          <w:lang w:val="lt-LT"/>
        </w:rPr>
        <w:t xml:space="preserve"> yra vaistas tuberkuliozei gydyti,</w:t>
      </w:r>
      <w:r w:rsidRPr="00CD5ED4">
        <w:rPr>
          <w:rFonts w:ascii="Times New Roman" w:hAnsi="Times New Roman"/>
          <w:lang w:val="lt-LT"/>
        </w:rPr>
        <w:t xml:space="preserve"> skiriamas kombinacijose su kitais vaistais nuo tuberkuliozės</w:t>
      </w:r>
      <w:r w:rsidRPr="00CD5ED4">
        <w:rPr>
          <w:rFonts w:ascii="Times New Roman" w:hAnsi="Times New Roman"/>
          <w:spacing w:val="-3"/>
          <w:lang w:val="lt-LT"/>
        </w:rPr>
        <w:t>.</w:t>
      </w:r>
    </w:p>
    <w:p w14:paraId="354C1638" w14:textId="77777777" w:rsidR="002937C8" w:rsidRPr="00CD5ED4" w:rsidRDefault="002937C8" w:rsidP="00CD5ED4">
      <w:pPr>
        <w:spacing w:after="0" w:line="240" w:lineRule="auto"/>
        <w:rPr>
          <w:rFonts w:ascii="Times New Roman" w:hAnsi="Times New Roman"/>
          <w:lang w:val="lt-LT"/>
        </w:rPr>
      </w:pPr>
    </w:p>
    <w:p w14:paraId="42FD2C26" w14:textId="77777777" w:rsidR="002937C8" w:rsidRPr="00CD5ED4" w:rsidRDefault="002937C8" w:rsidP="00CD5ED4">
      <w:pPr>
        <w:spacing w:after="0" w:line="240" w:lineRule="auto"/>
        <w:rPr>
          <w:rFonts w:ascii="Times New Roman" w:hAnsi="Times New Roman"/>
          <w:lang w:val="lt-LT"/>
        </w:rPr>
      </w:pPr>
    </w:p>
    <w:p w14:paraId="0593846D" w14:textId="77777777" w:rsidR="002937C8" w:rsidRPr="00CD5ED4" w:rsidRDefault="002937C8" w:rsidP="00CD5ED4">
      <w:pPr>
        <w:keepNext/>
        <w:tabs>
          <w:tab w:val="left" w:pos="567"/>
        </w:tabs>
        <w:spacing w:after="0" w:line="240" w:lineRule="auto"/>
        <w:ind w:left="567" w:hanging="567"/>
        <w:outlineLvl w:val="1"/>
        <w:rPr>
          <w:rFonts w:ascii="Times New Roman" w:hAnsi="Times New Roman"/>
          <w:b/>
          <w:lang w:val="lt-LT"/>
        </w:rPr>
      </w:pPr>
      <w:r w:rsidRPr="00CD5ED4">
        <w:rPr>
          <w:rFonts w:ascii="Times New Roman" w:hAnsi="Times New Roman"/>
          <w:b/>
          <w:lang w:val="lt-LT"/>
        </w:rPr>
        <w:t>2.</w:t>
      </w:r>
      <w:r w:rsidRPr="00CD5ED4">
        <w:rPr>
          <w:rFonts w:ascii="Times New Roman" w:hAnsi="Times New Roman"/>
          <w:b/>
          <w:lang w:val="lt-LT"/>
        </w:rPr>
        <w:tab/>
        <w:t xml:space="preserve">Kas žinotina prieš vartojant </w:t>
      </w:r>
      <w:proofErr w:type="spellStart"/>
      <w:r w:rsidRPr="00CD5ED4">
        <w:rPr>
          <w:rFonts w:ascii="Times New Roman" w:hAnsi="Times New Roman"/>
          <w:b/>
          <w:lang w:val="lt-LT"/>
        </w:rPr>
        <w:t>Pyrafat</w:t>
      </w:r>
      <w:proofErr w:type="spellEnd"/>
    </w:p>
    <w:p w14:paraId="074BFC2E" w14:textId="77777777" w:rsidR="002937C8" w:rsidRPr="00CD5ED4" w:rsidRDefault="002937C8" w:rsidP="00CD5ED4">
      <w:pPr>
        <w:spacing w:after="0" w:line="240" w:lineRule="auto"/>
        <w:rPr>
          <w:rFonts w:ascii="Times New Roman" w:hAnsi="Times New Roman"/>
          <w:lang w:val="lt-LT"/>
        </w:rPr>
      </w:pPr>
    </w:p>
    <w:p w14:paraId="09161521" w14:textId="4F8BB256" w:rsidR="002937C8" w:rsidRPr="00CD5ED4" w:rsidRDefault="002937C8" w:rsidP="00CD5ED4">
      <w:pPr>
        <w:spacing w:after="0" w:line="240" w:lineRule="auto"/>
        <w:rPr>
          <w:rFonts w:ascii="Times New Roman" w:hAnsi="Times New Roman"/>
          <w:b/>
          <w:lang w:val="lt-LT"/>
        </w:rPr>
      </w:pP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vartoti</w:t>
      </w:r>
      <w:r w:rsidR="00613536">
        <w:rPr>
          <w:rFonts w:ascii="Times New Roman" w:hAnsi="Times New Roman"/>
          <w:b/>
          <w:lang w:val="lt-LT"/>
        </w:rPr>
        <w:t xml:space="preserve"> </w:t>
      </w:r>
      <w:r w:rsidR="009C0D55">
        <w:rPr>
          <w:rFonts w:ascii="Times New Roman" w:hAnsi="Times New Roman"/>
          <w:b/>
          <w:lang w:val="lt-LT"/>
        </w:rPr>
        <w:t>draudž</w:t>
      </w:r>
      <w:r w:rsidR="00613536">
        <w:rPr>
          <w:rFonts w:ascii="Times New Roman" w:hAnsi="Times New Roman"/>
          <w:b/>
          <w:lang w:val="lt-LT"/>
        </w:rPr>
        <w:t>iama</w:t>
      </w:r>
      <w:r w:rsidRPr="00CD5ED4">
        <w:rPr>
          <w:rFonts w:ascii="Times New Roman" w:hAnsi="Times New Roman"/>
          <w:b/>
          <w:lang w:val="lt-LT"/>
        </w:rPr>
        <w:t>:</w:t>
      </w:r>
    </w:p>
    <w:p w14:paraId="2F35511B" w14:textId="3D456D73" w:rsidR="002937C8" w:rsidRPr="00613536" w:rsidRDefault="002937C8" w:rsidP="00F05CF3">
      <w:pPr>
        <w:pStyle w:val="Sraopastraipa"/>
        <w:numPr>
          <w:ilvl w:val="0"/>
          <w:numId w:val="10"/>
        </w:numPr>
        <w:ind w:left="540" w:hanging="540"/>
      </w:pPr>
      <w:r w:rsidRPr="00613536">
        <w:t xml:space="preserve">jeigu yra alergija </w:t>
      </w:r>
      <w:proofErr w:type="spellStart"/>
      <w:r w:rsidRPr="00613536">
        <w:t>pirazinamidui</w:t>
      </w:r>
      <w:proofErr w:type="spellEnd"/>
      <w:r w:rsidRPr="00613536">
        <w:t xml:space="preserve"> arba bet kuriai pagalbinei šio vaisto medžiagai (jos išvardytos 6</w:t>
      </w:r>
      <w:r w:rsidR="00DA2CAD">
        <w:t> </w:t>
      </w:r>
      <w:r w:rsidRPr="00613536">
        <w:t>skyriuje);</w:t>
      </w:r>
    </w:p>
    <w:p w14:paraId="2B75428A" w14:textId="2B84B74F" w:rsidR="002937C8" w:rsidRPr="00613536" w:rsidRDefault="002937C8" w:rsidP="00F05CF3">
      <w:pPr>
        <w:pStyle w:val="Sraopastraipa"/>
        <w:numPr>
          <w:ilvl w:val="0"/>
          <w:numId w:val="10"/>
        </w:numPr>
        <w:ind w:left="540" w:hanging="540"/>
      </w:pPr>
      <w:r w:rsidRPr="00613536">
        <w:t>jeigu sergate sunkiu kepenų nepakankamumu, ūmine kepenų liga (pvz. hepatitu), taip pat nepraėjus 6 mėnesiams po persirgto hepatito</w:t>
      </w:r>
      <w:r w:rsidR="00DA2CAD">
        <w:t>;</w:t>
      </w:r>
    </w:p>
    <w:p w14:paraId="4C8677C8" w14:textId="77777777" w:rsidR="002937C8" w:rsidRPr="00613536" w:rsidRDefault="002937C8" w:rsidP="00F05CF3">
      <w:pPr>
        <w:pStyle w:val="Sraopastraipa"/>
        <w:numPr>
          <w:ilvl w:val="0"/>
          <w:numId w:val="10"/>
        </w:numPr>
        <w:ind w:left="540" w:hanging="540"/>
      </w:pPr>
      <w:r w:rsidRPr="00613536">
        <w:t xml:space="preserve">jeigu sergate </w:t>
      </w:r>
      <w:proofErr w:type="spellStart"/>
      <w:r w:rsidRPr="00613536">
        <w:t>porfirija</w:t>
      </w:r>
      <w:proofErr w:type="spellEnd"/>
      <w:r w:rsidRPr="00613536">
        <w:t xml:space="preserve"> (sutrikusi </w:t>
      </w:r>
      <w:proofErr w:type="spellStart"/>
      <w:r w:rsidRPr="00613536">
        <w:t>hemo</w:t>
      </w:r>
      <w:proofErr w:type="spellEnd"/>
      <w:r w:rsidRPr="00613536">
        <w:t>, pigmento gamyba raudonosiose kraujo ląstelėse).</w:t>
      </w:r>
    </w:p>
    <w:p w14:paraId="5DAE10B7" w14:textId="77777777" w:rsidR="002937C8" w:rsidRPr="00CD5ED4" w:rsidRDefault="002937C8" w:rsidP="00CD5ED4">
      <w:pPr>
        <w:spacing w:after="0" w:line="240" w:lineRule="auto"/>
        <w:rPr>
          <w:rFonts w:ascii="Times New Roman" w:hAnsi="Times New Roman"/>
          <w:lang w:val="lt-LT"/>
        </w:rPr>
      </w:pPr>
    </w:p>
    <w:p w14:paraId="79C42D3F"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Įspėjimai ir atsargumo priemonės</w:t>
      </w:r>
    </w:p>
    <w:p w14:paraId="7608B1E2"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Pasitarkite su gydytoju arba vaistininku, prieš pradėdami vartoti </w:t>
      </w:r>
      <w:proofErr w:type="spellStart"/>
      <w:r w:rsidRPr="00CD5ED4">
        <w:rPr>
          <w:rFonts w:ascii="Times New Roman" w:hAnsi="Times New Roman"/>
          <w:lang w:val="lt-LT"/>
        </w:rPr>
        <w:t>Pyrafat</w:t>
      </w:r>
      <w:proofErr w:type="spellEnd"/>
      <w:r w:rsidRPr="00CD5ED4">
        <w:rPr>
          <w:rFonts w:ascii="Times New Roman" w:hAnsi="Times New Roman"/>
          <w:lang w:val="lt-LT"/>
        </w:rPr>
        <w:t>.</w:t>
      </w:r>
    </w:p>
    <w:p w14:paraId="469D2FCD" w14:textId="77777777" w:rsidR="002937C8" w:rsidRPr="00665477" w:rsidRDefault="002937C8" w:rsidP="00F05CF3">
      <w:pPr>
        <w:pStyle w:val="Sraopastraipa"/>
        <w:numPr>
          <w:ilvl w:val="0"/>
          <w:numId w:val="11"/>
        </w:numPr>
        <w:ind w:left="540" w:hanging="540"/>
      </w:pPr>
      <w:r w:rsidRPr="00665477">
        <w:t>ligoniams, sergantiems podagra, vaistinio preparato galima vartoti tik esant ūmiai indikacijai;</w:t>
      </w:r>
    </w:p>
    <w:p w14:paraId="7DE9D46C" w14:textId="1F2587BF" w:rsidR="002937C8" w:rsidRPr="00C26DB7" w:rsidRDefault="002937C8" w:rsidP="00F05CF3">
      <w:pPr>
        <w:pStyle w:val="Sraopastraipa"/>
        <w:numPr>
          <w:ilvl w:val="0"/>
          <w:numId w:val="11"/>
        </w:numPr>
        <w:tabs>
          <w:tab w:val="num" w:pos="567"/>
        </w:tabs>
        <w:ind w:left="567" w:hanging="567"/>
      </w:pPr>
      <w:r w:rsidRPr="00C26DB7">
        <w:t xml:space="preserve">jeigu sergate inkstų funkcijos sutrikimu, </w:t>
      </w:r>
      <w:proofErr w:type="spellStart"/>
      <w:r w:rsidRPr="00C26DB7">
        <w:t>Pyrafat</w:t>
      </w:r>
      <w:proofErr w:type="spellEnd"/>
      <w:r w:rsidRPr="00C26DB7">
        <w:t xml:space="preserve"> galima vartoti tik taikant protarpinio gydymo schemą (žr. 3</w:t>
      </w:r>
      <w:r w:rsidR="00F07C12" w:rsidRPr="00C26DB7">
        <w:t> </w:t>
      </w:r>
      <w:r w:rsidRPr="00C26DB7">
        <w:t>skyrių „Dozavimo metodas“).</w:t>
      </w:r>
      <w:r w:rsidR="00C26DB7">
        <w:t xml:space="preserve"> </w:t>
      </w:r>
      <w:r w:rsidR="00656018">
        <w:t>D</w:t>
      </w:r>
      <w:r w:rsidRPr="00C26DB7">
        <w:t xml:space="preserve">ializės metu </w:t>
      </w:r>
      <w:proofErr w:type="spellStart"/>
      <w:r w:rsidRPr="00C26DB7">
        <w:t>pirazinamido</w:t>
      </w:r>
      <w:proofErr w:type="spellEnd"/>
      <w:r w:rsidRPr="00C26DB7">
        <w:t xml:space="preserve"> gali kauptis, todėl būtina tirti jo kiekį kraujyje</w:t>
      </w:r>
      <w:r w:rsidR="00CD5792">
        <w:t>;</w:t>
      </w:r>
    </w:p>
    <w:p w14:paraId="0E873A2F" w14:textId="03CCE7D3" w:rsidR="002937C8" w:rsidRPr="00E668B5" w:rsidRDefault="002937C8" w:rsidP="00F05CF3">
      <w:pPr>
        <w:pStyle w:val="Sraopastraipa"/>
        <w:numPr>
          <w:ilvl w:val="0"/>
          <w:numId w:val="11"/>
        </w:numPr>
        <w:ind w:left="540" w:hanging="540"/>
      </w:pPr>
      <w:r w:rsidRPr="00E668B5">
        <w:t>toksinio poveikio kepenims pavojus padidėja ligoniams, reguliariai vartojantiems ar piktnaudžiaujantiems alkoholiu;</w:t>
      </w:r>
    </w:p>
    <w:p w14:paraId="74CFD5CB" w14:textId="161C7A70" w:rsidR="002937C8" w:rsidRPr="00E668B5" w:rsidRDefault="002937C8" w:rsidP="00F05CF3">
      <w:pPr>
        <w:pStyle w:val="Sraopastraipa"/>
        <w:numPr>
          <w:ilvl w:val="0"/>
          <w:numId w:val="11"/>
        </w:numPr>
        <w:ind w:left="540" w:hanging="540"/>
      </w:pPr>
      <w:r w:rsidRPr="00E668B5">
        <w:t>nuolat, 3</w:t>
      </w:r>
      <w:r w:rsidRPr="00E668B5">
        <w:noBreakHyphen/>
        <w:t xml:space="preserve">4 savaites prieš gydymo pradžią ir gydymo metu, jums bus tiriama kepenų ir inkstų funkcija. Prieš gydymą nustačius nedidelių kepenų pažeidimų arba padidėjusį jautrumą (pvz., kartu sergant alkoholizmu), kepenų funkcijos tyrimai bus atlikinėjami dažniau. Gydymo pradžioje </w:t>
      </w:r>
      <w:proofErr w:type="spellStart"/>
      <w:r w:rsidRPr="00E668B5">
        <w:t>Pyrafat</w:t>
      </w:r>
      <w:proofErr w:type="spellEnd"/>
      <w:r w:rsidRPr="00E668B5">
        <w:t xml:space="preserve"> dozė gali būti didinama palaipsniui. Jeigu pajausite kepenų ligos simptomų, pvz., silpnumą, apetito nebuvimą, pykinimą arba vėmimą, nedelsiant kreipkitės į gydytoją</w:t>
      </w:r>
      <w:r w:rsidR="00CD5792">
        <w:t>;</w:t>
      </w:r>
    </w:p>
    <w:p w14:paraId="6449B9D7" w14:textId="2110AF74" w:rsidR="002937C8" w:rsidRPr="00CD5792" w:rsidRDefault="00CD5792" w:rsidP="00F05CF3">
      <w:pPr>
        <w:pStyle w:val="Sraopastraipa"/>
        <w:numPr>
          <w:ilvl w:val="0"/>
          <w:numId w:val="11"/>
        </w:numPr>
        <w:ind w:left="540" w:hanging="540"/>
      </w:pPr>
      <w:r>
        <w:t>v</w:t>
      </w:r>
      <w:r w:rsidR="002937C8" w:rsidRPr="00CD5792">
        <w:t xml:space="preserve">artojant </w:t>
      </w:r>
      <w:proofErr w:type="spellStart"/>
      <w:r w:rsidR="002937C8" w:rsidRPr="00CD5792">
        <w:t>Pyrafat</w:t>
      </w:r>
      <w:proofErr w:type="spellEnd"/>
      <w:r w:rsidR="002937C8" w:rsidRPr="00CD5792">
        <w:t xml:space="preserve">, dėl sumažėjusios </w:t>
      </w:r>
      <w:proofErr w:type="spellStart"/>
      <w:r w:rsidR="002937C8" w:rsidRPr="00CD5792">
        <w:t>koaguliacijos</w:t>
      </w:r>
      <w:proofErr w:type="spellEnd"/>
      <w:r w:rsidR="002937C8" w:rsidRPr="00CD5792">
        <w:t xml:space="preserve"> faktorių gamybos kepenyse gali pailgėti kraujo krešėjimo laikas</w:t>
      </w:r>
      <w:r>
        <w:t>;</w:t>
      </w:r>
    </w:p>
    <w:p w14:paraId="7B6B58ED" w14:textId="1827C70A" w:rsidR="002937C8" w:rsidRPr="00CD5792" w:rsidRDefault="002937C8" w:rsidP="00F05CF3">
      <w:pPr>
        <w:pStyle w:val="Sraopastraipa"/>
        <w:numPr>
          <w:ilvl w:val="0"/>
          <w:numId w:val="11"/>
        </w:numPr>
        <w:ind w:left="540" w:hanging="540"/>
      </w:pPr>
      <w:r w:rsidRPr="00CD5792">
        <w:t xml:space="preserve">diabetikai turėtų žinoti, kad gydymo </w:t>
      </w:r>
      <w:proofErr w:type="spellStart"/>
      <w:r w:rsidRPr="00CD5792">
        <w:t>pirazinamidu</w:t>
      </w:r>
      <w:proofErr w:type="spellEnd"/>
      <w:r w:rsidRPr="00CD5792">
        <w:t xml:space="preserve"> metu reikia koreguoti insulino dozę, kadangi gliukozės kiekis gali būti nestabilus</w:t>
      </w:r>
      <w:r w:rsidR="00CD5792">
        <w:t>;</w:t>
      </w:r>
    </w:p>
    <w:p w14:paraId="603F648C" w14:textId="67FAC49E" w:rsidR="002937C8" w:rsidRDefault="002937C8" w:rsidP="00CD5792">
      <w:pPr>
        <w:pStyle w:val="Sraopastraipa"/>
        <w:numPr>
          <w:ilvl w:val="0"/>
          <w:numId w:val="11"/>
        </w:numPr>
        <w:ind w:left="540" w:hanging="540"/>
      </w:pPr>
      <w:r w:rsidRPr="00CD5792">
        <w:t xml:space="preserve">vartojant </w:t>
      </w:r>
      <w:proofErr w:type="spellStart"/>
      <w:r w:rsidRPr="00CD5792">
        <w:t>Pyrafat</w:t>
      </w:r>
      <w:proofErr w:type="spellEnd"/>
      <w:r w:rsidRPr="00CD5792">
        <w:t xml:space="preserve"> gali padidėti šlapimo rūgšties kiekis kraujyje (žr. 4 skyrių), kuri retais atvejais gali pasireikšti sąnarių skausmu (</w:t>
      </w:r>
      <w:proofErr w:type="spellStart"/>
      <w:r w:rsidRPr="00CD5792">
        <w:t>artralgija</w:t>
      </w:r>
      <w:proofErr w:type="spellEnd"/>
      <w:r w:rsidRPr="00CD5792">
        <w:t xml:space="preserve">), ypač jei pacientas yra tam jautrus. Todėl būtina </w:t>
      </w:r>
      <w:r w:rsidRPr="00CD5792">
        <w:lastRenderedPageBreak/>
        <w:t>reguliariai (t. y. kas 3</w:t>
      </w:r>
      <w:r w:rsidRPr="00CD5792">
        <w:noBreakHyphen/>
        <w:t>4 savaites) tirti šlapimo rūgšties koncentraciją kraujyje. Jei šlapimo rūgšties koncentracija kraujyje tampa labai didelė, gali reikėti pradėti gydymą.</w:t>
      </w:r>
    </w:p>
    <w:p w14:paraId="7B0130CA" w14:textId="77777777" w:rsidR="002937C8" w:rsidRPr="00CD5ED4" w:rsidRDefault="002937C8" w:rsidP="00CD5ED4">
      <w:pPr>
        <w:tabs>
          <w:tab w:val="num" w:pos="567"/>
        </w:tabs>
        <w:spacing w:after="0" w:line="240" w:lineRule="auto"/>
        <w:ind w:left="567" w:hanging="567"/>
        <w:rPr>
          <w:rFonts w:ascii="Times New Roman" w:hAnsi="Times New Roman"/>
          <w:lang w:val="lt-LT"/>
        </w:rPr>
      </w:pP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vartojantys pacientai gali būti jautresni šviesai, todėl turėtų vengti intensyvios saulės šviesos.</w:t>
      </w:r>
    </w:p>
    <w:p w14:paraId="77B99EBB" w14:textId="77777777" w:rsidR="002937C8" w:rsidRDefault="002937C8" w:rsidP="00CD5ED4">
      <w:pPr>
        <w:spacing w:after="0" w:line="240" w:lineRule="auto"/>
        <w:rPr>
          <w:rFonts w:ascii="Times New Roman" w:hAnsi="Times New Roman"/>
          <w:b/>
          <w:lang w:val="lt-LT"/>
        </w:rPr>
      </w:pPr>
    </w:p>
    <w:p w14:paraId="488C6C8A" w14:textId="4E9AF680" w:rsidR="008C472D" w:rsidRPr="00427868" w:rsidRDefault="000063CF" w:rsidP="00CD5ED4">
      <w:pPr>
        <w:spacing w:after="0" w:line="240" w:lineRule="auto"/>
        <w:rPr>
          <w:rFonts w:ascii="Times New Roman" w:hAnsi="Times New Roman"/>
          <w:bCs/>
          <w:lang w:val="lt-LT"/>
        </w:rPr>
      </w:pPr>
      <w:r w:rsidRPr="00F05CF3">
        <w:rPr>
          <w:rFonts w:ascii="Times New Roman" w:hAnsi="Times New Roman"/>
          <w:bCs/>
          <w:lang w:val="lt-LT"/>
        </w:rPr>
        <w:t xml:space="preserve">Jeigu Jums </w:t>
      </w:r>
      <w:r w:rsidR="00965BAA">
        <w:rPr>
          <w:rFonts w:ascii="Times New Roman" w:hAnsi="Times New Roman"/>
          <w:bCs/>
          <w:lang w:val="lt-LT"/>
        </w:rPr>
        <w:t xml:space="preserve">pasireiškia sunkios alerginės </w:t>
      </w:r>
      <w:r w:rsidR="007B3820">
        <w:rPr>
          <w:rFonts w:ascii="Times New Roman" w:hAnsi="Times New Roman"/>
          <w:bCs/>
          <w:lang w:val="lt-LT"/>
        </w:rPr>
        <w:t xml:space="preserve">odos </w:t>
      </w:r>
      <w:r w:rsidR="00965BAA">
        <w:rPr>
          <w:rFonts w:ascii="Times New Roman" w:hAnsi="Times New Roman"/>
          <w:bCs/>
          <w:lang w:val="lt-LT"/>
        </w:rPr>
        <w:t xml:space="preserve">reakcijos su </w:t>
      </w:r>
      <w:proofErr w:type="spellStart"/>
      <w:r w:rsidR="00965BAA">
        <w:rPr>
          <w:rFonts w:ascii="Times New Roman" w:hAnsi="Times New Roman"/>
          <w:bCs/>
          <w:lang w:val="lt-LT"/>
        </w:rPr>
        <w:t>generalizuotu</w:t>
      </w:r>
      <w:proofErr w:type="spellEnd"/>
      <w:r w:rsidR="00965BAA">
        <w:rPr>
          <w:rFonts w:ascii="Times New Roman" w:hAnsi="Times New Roman"/>
          <w:bCs/>
          <w:lang w:val="lt-LT"/>
        </w:rPr>
        <w:t xml:space="preserve"> bėrimu, pūslėmis, odos lupimusi</w:t>
      </w:r>
      <w:r w:rsidR="00215545">
        <w:rPr>
          <w:rFonts w:ascii="Times New Roman" w:hAnsi="Times New Roman"/>
          <w:bCs/>
          <w:lang w:val="lt-LT"/>
        </w:rPr>
        <w:t xml:space="preserve">, </w:t>
      </w:r>
      <w:r w:rsidR="00121ABF" w:rsidRPr="00121ABF">
        <w:rPr>
          <w:rFonts w:ascii="Times New Roman" w:hAnsi="Times New Roman"/>
          <w:bCs/>
          <w:lang w:val="lt-LT"/>
        </w:rPr>
        <w:t xml:space="preserve">burnos, gerklės, nosies, lyties organų opomis, konjunktyvitu, dažnai kartu su karščiavimu, į gripą panašiais simptomais (vadinamosios sunkios nepageidaujamos </w:t>
      </w:r>
      <w:r w:rsidR="00940385" w:rsidRPr="00121ABF">
        <w:rPr>
          <w:rFonts w:ascii="Times New Roman" w:hAnsi="Times New Roman"/>
          <w:bCs/>
          <w:lang w:val="lt-LT"/>
        </w:rPr>
        <w:t xml:space="preserve">odos </w:t>
      </w:r>
      <w:r w:rsidR="00121ABF" w:rsidRPr="00121ABF">
        <w:rPr>
          <w:rFonts w:ascii="Times New Roman" w:hAnsi="Times New Roman"/>
          <w:bCs/>
          <w:lang w:val="lt-LT"/>
        </w:rPr>
        <w:t xml:space="preserve">reakcijos, tokios kaip </w:t>
      </w:r>
      <w:proofErr w:type="spellStart"/>
      <w:r w:rsidR="00121ABF" w:rsidRPr="00121ABF">
        <w:rPr>
          <w:rFonts w:ascii="Times New Roman" w:hAnsi="Times New Roman"/>
          <w:bCs/>
          <w:lang w:val="lt-LT"/>
        </w:rPr>
        <w:t>Stivenso</w:t>
      </w:r>
      <w:proofErr w:type="spellEnd"/>
      <w:r w:rsidR="00507CE6">
        <w:rPr>
          <w:rFonts w:ascii="Times New Roman" w:hAnsi="Times New Roman"/>
          <w:bCs/>
          <w:lang w:val="lt-LT"/>
        </w:rPr>
        <w:t>-</w:t>
      </w:r>
      <w:r w:rsidR="00121ABF" w:rsidRPr="00121ABF">
        <w:rPr>
          <w:rFonts w:ascii="Times New Roman" w:hAnsi="Times New Roman"/>
          <w:bCs/>
          <w:lang w:val="lt-LT"/>
        </w:rPr>
        <w:t xml:space="preserve">Džonsono sindromas arba toksinė epidermio </w:t>
      </w:r>
      <w:proofErr w:type="spellStart"/>
      <w:r w:rsidR="00121ABF" w:rsidRPr="00121ABF">
        <w:rPr>
          <w:rFonts w:ascii="Times New Roman" w:hAnsi="Times New Roman"/>
          <w:bCs/>
          <w:lang w:val="lt-LT"/>
        </w:rPr>
        <w:t>nekrolizė</w:t>
      </w:r>
      <w:proofErr w:type="spellEnd"/>
      <w:r w:rsidR="00121ABF" w:rsidRPr="00121ABF">
        <w:rPr>
          <w:rFonts w:ascii="Times New Roman" w:hAnsi="Times New Roman"/>
          <w:bCs/>
          <w:lang w:val="lt-LT"/>
        </w:rPr>
        <w:t xml:space="preserve">), turite nedelsdami kreiptis į gydytoją ir nutraukti gydymą </w:t>
      </w:r>
      <w:proofErr w:type="spellStart"/>
      <w:r w:rsidR="00281248" w:rsidRPr="00281248">
        <w:rPr>
          <w:rFonts w:ascii="Times New Roman" w:hAnsi="Times New Roman"/>
          <w:bCs/>
          <w:lang w:val="lt-LT"/>
        </w:rPr>
        <w:t>Pyrafat</w:t>
      </w:r>
      <w:proofErr w:type="spellEnd"/>
      <w:r w:rsidR="00281248" w:rsidRPr="00281248">
        <w:rPr>
          <w:rFonts w:ascii="Times New Roman" w:hAnsi="Times New Roman"/>
          <w:bCs/>
          <w:lang w:val="lt-LT"/>
        </w:rPr>
        <w:t xml:space="preserve"> </w:t>
      </w:r>
      <w:r w:rsidR="00121ABF" w:rsidRPr="00121ABF">
        <w:rPr>
          <w:rFonts w:ascii="Times New Roman" w:hAnsi="Times New Roman"/>
          <w:bCs/>
          <w:lang w:val="lt-LT"/>
        </w:rPr>
        <w:t>(žr.</w:t>
      </w:r>
      <w:r w:rsidR="00281248">
        <w:rPr>
          <w:rFonts w:ascii="Times New Roman" w:hAnsi="Times New Roman"/>
          <w:bCs/>
          <w:lang w:val="lt-LT"/>
        </w:rPr>
        <w:t> </w:t>
      </w:r>
      <w:r w:rsidR="00121ABF" w:rsidRPr="00121ABF">
        <w:rPr>
          <w:rFonts w:ascii="Times New Roman" w:hAnsi="Times New Roman"/>
          <w:bCs/>
          <w:lang w:val="lt-LT"/>
        </w:rPr>
        <w:t>4</w:t>
      </w:r>
      <w:r w:rsidR="00281248">
        <w:rPr>
          <w:rFonts w:ascii="Times New Roman" w:hAnsi="Times New Roman"/>
          <w:bCs/>
          <w:lang w:val="lt-LT"/>
        </w:rPr>
        <w:t> </w:t>
      </w:r>
      <w:r w:rsidR="00121ABF" w:rsidRPr="00121ABF">
        <w:rPr>
          <w:rFonts w:ascii="Times New Roman" w:hAnsi="Times New Roman"/>
          <w:bCs/>
          <w:lang w:val="lt-LT"/>
        </w:rPr>
        <w:t>skyrių).</w:t>
      </w:r>
    </w:p>
    <w:p w14:paraId="4E0BA51F" w14:textId="77777777" w:rsidR="008C472D" w:rsidRPr="00CD5ED4" w:rsidRDefault="008C472D" w:rsidP="00CD5ED4">
      <w:pPr>
        <w:spacing w:after="0" w:line="240" w:lineRule="auto"/>
        <w:rPr>
          <w:rFonts w:ascii="Times New Roman" w:hAnsi="Times New Roman"/>
          <w:b/>
          <w:lang w:val="lt-LT"/>
        </w:rPr>
      </w:pPr>
    </w:p>
    <w:p w14:paraId="270B54C3"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Gydymo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metu gali pakisti šie laboratorinių tyrimų rodmenys: </w:t>
      </w:r>
      <w:proofErr w:type="spellStart"/>
      <w:r w:rsidRPr="00CD5ED4">
        <w:rPr>
          <w:rFonts w:ascii="Times New Roman" w:hAnsi="Times New Roman"/>
          <w:lang w:val="lt-LT"/>
        </w:rPr>
        <w:t>bilirubino</w:t>
      </w:r>
      <w:proofErr w:type="spellEnd"/>
      <w:r w:rsidRPr="00CD5ED4">
        <w:rPr>
          <w:rFonts w:ascii="Times New Roman" w:hAnsi="Times New Roman"/>
          <w:lang w:val="lt-LT"/>
        </w:rPr>
        <w:t xml:space="preserve">, šlapimo rūgšties ir </w:t>
      </w:r>
      <w:proofErr w:type="spellStart"/>
      <w:r w:rsidRPr="00CD5ED4">
        <w:rPr>
          <w:rFonts w:ascii="Times New Roman" w:hAnsi="Times New Roman"/>
          <w:lang w:val="lt-LT"/>
        </w:rPr>
        <w:t>tiroksino</w:t>
      </w:r>
      <w:proofErr w:type="spellEnd"/>
      <w:r w:rsidRPr="00CD5ED4">
        <w:rPr>
          <w:rFonts w:ascii="Times New Roman" w:hAnsi="Times New Roman"/>
          <w:lang w:val="lt-LT"/>
        </w:rPr>
        <w:t xml:space="preserve"> kiekis, </w:t>
      </w:r>
      <w:proofErr w:type="spellStart"/>
      <w:r w:rsidRPr="00CD5ED4">
        <w:rPr>
          <w:rFonts w:ascii="Times New Roman" w:hAnsi="Times New Roman"/>
          <w:lang w:val="lt-LT"/>
        </w:rPr>
        <w:t>protrombino</w:t>
      </w:r>
      <w:proofErr w:type="spellEnd"/>
      <w:r w:rsidRPr="00CD5ED4">
        <w:rPr>
          <w:rFonts w:ascii="Times New Roman" w:hAnsi="Times New Roman"/>
          <w:lang w:val="lt-LT"/>
        </w:rPr>
        <w:t xml:space="preserve"> laikas, </w:t>
      </w:r>
      <w:proofErr w:type="spellStart"/>
      <w:r w:rsidRPr="00CD5ED4">
        <w:rPr>
          <w:rFonts w:ascii="Times New Roman" w:hAnsi="Times New Roman"/>
          <w:lang w:val="lt-LT"/>
        </w:rPr>
        <w:t>aminotransferazės</w:t>
      </w:r>
      <w:proofErr w:type="spellEnd"/>
      <w:r w:rsidRPr="00CD5ED4">
        <w:rPr>
          <w:rFonts w:ascii="Times New Roman" w:hAnsi="Times New Roman"/>
          <w:lang w:val="lt-LT"/>
        </w:rPr>
        <w:t xml:space="preserve"> aktyvumas serume ir geležies kiekis serume, išmatuotas naudojant </w:t>
      </w:r>
      <w:proofErr w:type="spellStart"/>
      <w:r w:rsidRPr="00CD5ED4">
        <w:rPr>
          <w:rFonts w:ascii="Times New Roman" w:hAnsi="Times New Roman"/>
          <w:i/>
          <w:lang w:val="lt-LT"/>
        </w:rPr>
        <w:t>Ferrochem</w:t>
      </w:r>
      <w:proofErr w:type="spellEnd"/>
      <w:r w:rsidRPr="00CD5ED4">
        <w:rPr>
          <w:rFonts w:ascii="Times New Roman" w:hAnsi="Times New Roman"/>
          <w:i/>
          <w:lang w:val="lt-LT"/>
        </w:rPr>
        <w:t xml:space="preserve"> II </w:t>
      </w:r>
      <w:r w:rsidRPr="00CD5ED4">
        <w:rPr>
          <w:rFonts w:ascii="Times New Roman" w:hAnsi="Times New Roman"/>
          <w:lang w:val="lt-LT"/>
        </w:rPr>
        <w:t>prietaisą.</w:t>
      </w:r>
    </w:p>
    <w:p w14:paraId="78BF74CF" w14:textId="77777777" w:rsidR="002937C8" w:rsidRPr="00CD5ED4" w:rsidRDefault="002937C8" w:rsidP="00CD5ED4">
      <w:pPr>
        <w:spacing w:after="0" w:line="240" w:lineRule="auto"/>
        <w:rPr>
          <w:rFonts w:ascii="Times New Roman" w:hAnsi="Times New Roman"/>
          <w:lang w:val="lt-LT"/>
        </w:rPr>
      </w:pPr>
    </w:p>
    <w:p w14:paraId="63F11D56"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Jeigu gydytojas Jums yra sakęs, kad netoleruojate kokių nors angliavandenių, kreipkitės į jį prieš pradėdami vartoti šį vaistą.</w:t>
      </w:r>
    </w:p>
    <w:p w14:paraId="33FF5B10" w14:textId="77777777" w:rsidR="002937C8" w:rsidRPr="00CD5ED4" w:rsidRDefault="002937C8" w:rsidP="00CD5ED4">
      <w:pPr>
        <w:spacing w:after="0" w:line="240" w:lineRule="auto"/>
        <w:rPr>
          <w:rFonts w:ascii="Times New Roman" w:hAnsi="Times New Roman"/>
          <w:b/>
          <w:lang w:val="lt-LT"/>
        </w:rPr>
      </w:pPr>
    </w:p>
    <w:p w14:paraId="66554116"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 xml:space="preserve">Kiti vaistai ir </w:t>
      </w:r>
      <w:proofErr w:type="spellStart"/>
      <w:r w:rsidRPr="00CD5ED4">
        <w:rPr>
          <w:rFonts w:ascii="Times New Roman" w:hAnsi="Times New Roman"/>
          <w:b/>
          <w:lang w:val="lt-LT"/>
        </w:rPr>
        <w:t>Pyrafat</w:t>
      </w:r>
      <w:proofErr w:type="spellEnd"/>
    </w:p>
    <w:p w14:paraId="6FAEE5BF"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Jeigu vartojate arba neseniai vartojote kitų vaistų arba dėl to nesate tikri, apie tai pasakykite gydytojui arba vaistininkui.</w:t>
      </w:r>
    </w:p>
    <w:p w14:paraId="23B0BAC9" w14:textId="77777777" w:rsidR="002937C8" w:rsidRPr="00CD5ED4" w:rsidRDefault="002937C8" w:rsidP="00CD5ED4">
      <w:pPr>
        <w:spacing w:after="0" w:line="240" w:lineRule="auto"/>
        <w:rPr>
          <w:rFonts w:ascii="Times New Roman" w:hAnsi="Times New Roman"/>
          <w:lang w:val="lt-LT"/>
        </w:rPr>
      </w:pPr>
    </w:p>
    <w:p w14:paraId="4DFA8829" w14:textId="77777777" w:rsidR="002937C8" w:rsidRPr="00CD5ED4" w:rsidRDefault="002937C8" w:rsidP="00CD5ED4">
      <w:pPr>
        <w:tabs>
          <w:tab w:val="left" w:pos="0"/>
        </w:tabs>
        <w:spacing w:after="0" w:line="240" w:lineRule="auto"/>
        <w:rPr>
          <w:rFonts w:ascii="Times New Roman" w:hAnsi="Times New Roman"/>
          <w:lang w:val="lt-LT"/>
        </w:rPr>
      </w:pPr>
      <w:r w:rsidRPr="00CD5ED4">
        <w:rPr>
          <w:rFonts w:ascii="Times New Roman" w:hAnsi="Times New Roman"/>
          <w:lang w:val="lt-LT"/>
        </w:rPr>
        <w:t>Vartojant kartu su toliau išvardytais vaistiniais preparatais gali pasireikšti nepageidaujama vaistų sąveika:</w:t>
      </w:r>
    </w:p>
    <w:p w14:paraId="1F467040" w14:textId="77777777" w:rsidR="002937C8" w:rsidRPr="00CD5ED4" w:rsidRDefault="002937C8" w:rsidP="00CD5ED4">
      <w:pPr>
        <w:spacing w:after="0" w:line="240" w:lineRule="auto"/>
        <w:jc w:val="both"/>
        <w:rPr>
          <w:rFonts w:ascii="Times New Roman" w:hAnsi="Times New Roman"/>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976"/>
        <w:gridCol w:w="3510"/>
      </w:tblGrid>
      <w:tr w:rsidR="002937C8" w:rsidRPr="002937C8" w14:paraId="1B6EAA0C" w14:textId="77777777" w:rsidTr="00CD5ED4">
        <w:trPr>
          <w:trHeight w:val="850"/>
        </w:trPr>
        <w:tc>
          <w:tcPr>
            <w:tcW w:w="2802" w:type="dxa"/>
            <w:shd w:val="clear" w:color="auto" w:fill="BFBFBF"/>
          </w:tcPr>
          <w:p w14:paraId="6C4D1B8B" w14:textId="77777777" w:rsidR="002937C8" w:rsidRPr="00CD5ED4" w:rsidRDefault="002937C8" w:rsidP="00CD5ED4">
            <w:pPr>
              <w:tabs>
                <w:tab w:val="left" w:pos="0"/>
              </w:tabs>
              <w:suppressAutoHyphens/>
              <w:spacing w:after="0" w:line="240" w:lineRule="auto"/>
              <w:rPr>
                <w:rFonts w:ascii="Times New Roman" w:hAnsi="Times New Roman"/>
                <w:b/>
                <w:lang w:val="lt-LT"/>
              </w:rPr>
            </w:pPr>
            <w:r w:rsidRPr="00CD5ED4">
              <w:rPr>
                <w:rFonts w:ascii="Times New Roman" w:hAnsi="Times New Roman"/>
                <w:b/>
                <w:lang w:val="lt-LT"/>
              </w:rPr>
              <w:t>Veiklioji medžiaga ar veikliųjų medžiagų grupė</w:t>
            </w:r>
          </w:p>
        </w:tc>
        <w:tc>
          <w:tcPr>
            <w:tcW w:w="2976" w:type="dxa"/>
            <w:shd w:val="clear" w:color="auto" w:fill="BFBFBF"/>
          </w:tcPr>
          <w:p w14:paraId="65268A98" w14:textId="77777777" w:rsidR="002937C8" w:rsidRPr="00CD5ED4" w:rsidRDefault="002937C8" w:rsidP="00CD5ED4">
            <w:pPr>
              <w:tabs>
                <w:tab w:val="left" w:pos="33"/>
              </w:tabs>
              <w:suppressAutoHyphens/>
              <w:spacing w:after="0" w:line="240" w:lineRule="auto"/>
              <w:rPr>
                <w:rFonts w:ascii="Times New Roman" w:hAnsi="Times New Roman"/>
                <w:b/>
                <w:lang w:val="lt-LT"/>
              </w:rPr>
            </w:pPr>
            <w:r w:rsidRPr="00CD5ED4">
              <w:rPr>
                <w:rFonts w:ascii="Times New Roman" w:hAnsi="Times New Roman"/>
                <w:b/>
                <w:lang w:val="lt-LT"/>
              </w:rPr>
              <w:t>Sąveika</w:t>
            </w:r>
          </w:p>
        </w:tc>
        <w:tc>
          <w:tcPr>
            <w:tcW w:w="3510" w:type="dxa"/>
            <w:shd w:val="clear" w:color="auto" w:fill="BFBFBF"/>
          </w:tcPr>
          <w:p w14:paraId="129FE707" w14:textId="77777777" w:rsidR="002937C8" w:rsidRPr="00CD5ED4" w:rsidRDefault="002937C8" w:rsidP="00CD5ED4">
            <w:pPr>
              <w:suppressAutoHyphens/>
              <w:spacing w:after="0" w:line="240" w:lineRule="auto"/>
              <w:rPr>
                <w:rFonts w:ascii="Times New Roman" w:hAnsi="Times New Roman"/>
                <w:b/>
                <w:lang w:val="lt-LT"/>
              </w:rPr>
            </w:pPr>
            <w:r w:rsidRPr="00CD5ED4">
              <w:rPr>
                <w:rFonts w:ascii="Times New Roman" w:hAnsi="Times New Roman"/>
                <w:b/>
                <w:lang w:val="lt-LT"/>
              </w:rPr>
              <w:t>Klinikinės pasekmės</w:t>
            </w:r>
          </w:p>
        </w:tc>
      </w:tr>
      <w:tr w:rsidR="002937C8" w:rsidRPr="002937C8" w14:paraId="2C232439" w14:textId="77777777" w:rsidTr="00CD5ED4">
        <w:tc>
          <w:tcPr>
            <w:tcW w:w="9288" w:type="dxa"/>
            <w:gridSpan w:val="3"/>
            <w:shd w:val="clear" w:color="auto" w:fill="BFBFBF"/>
          </w:tcPr>
          <w:p w14:paraId="7F7E522A" w14:textId="77777777" w:rsidR="002937C8" w:rsidRPr="00CD5ED4" w:rsidRDefault="002937C8" w:rsidP="00CD5ED4">
            <w:pPr>
              <w:tabs>
                <w:tab w:val="left" w:pos="0"/>
              </w:tabs>
              <w:suppressAutoHyphens/>
              <w:spacing w:after="0" w:line="240" w:lineRule="auto"/>
              <w:rPr>
                <w:rFonts w:ascii="Times New Roman" w:hAnsi="Times New Roman"/>
                <w:b/>
                <w:color w:val="000000"/>
                <w:lang w:val="lt-LT"/>
              </w:rPr>
            </w:pPr>
            <w:r w:rsidRPr="00CD5ED4">
              <w:rPr>
                <w:rFonts w:ascii="Times New Roman" w:hAnsi="Times New Roman"/>
                <w:b/>
                <w:color w:val="000000"/>
                <w:lang w:val="lt-LT"/>
              </w:rPr>
              <w:t>Analgetikai</w:t>
            </w:r>
          </w:p>
        </w:tc>
      </w:tr>
      <w:tr w:rsidR="002937C8" w:rsidRPr="00A9653C" w14:paraId="5A2109BA" w14:textId="77777777" w:rsidTr="00CD5ED4">
        <w:tc>
          <w:tcPr>
            <w:tcW w:w="2802" w:type="dxa"/>
          </w:tcPr>
          <w:p w14:paraId="5B31680F"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proofErr w:type="spellStart"/>
            <w:r w:rsidRPr="00CD5ED4">
              <w:rPr>
                <w:rFonts w:ascii="Times New Roman" w:hAnsi="Times New Roman"/>
                <w:color w:val="000000"/>
                <w:lang w:val="lt-LT"/>
              </w:rPr>
              <w:t>Acetilsalicilo</w:t>
            </w:r>
            <w:proofErr w:type="spellEnd"/>
            <w:r w:rsidRPr="00CD5ED4">
              <w:rPr>
                <w:rFonts w:ascii="Times New Roman" w:hAnsi="Times New Roman"/>
                <w:color w:val="000000"/>
                <w:lang w:val="lt-LT"/>
              </w:rPr>
              <w:t xml:space="preserve"> rūgštis (ASR)</w:t>
            </w:r>
          </w:p>
        </w:tc>
        <w:tc>
          <w:tcPr>
            <w:tcW w:w="2976" w:type="dxa"/>
          </w:tcPr>
          <w:p w14:paraId="117200FC"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r w:rsidRPr="00CD5ED4">
              <w:rPr>
                <w:rFonts w:ascii="Times New Roman" w:hAnsi="Times New Roman"/>
                <w:color w:val="000000"/>
                <w:lang w:val="lt-LT"/>
              </w:rPr>
              <w:t xml:space="preserve">ASR, kaip ir </w:t>
            </w:r>
            <w:proofErr w:type="spellStart"/>
            <w:r w:rsidRPr="00CD5ED4">
              <w:rPr>
                <w:rFonts w:ascii="Times New Roman" w:hAnsi="Times New Roman"/>
                <w:color w:val="000000"/>
                <w:lang w:val="lt-LT"/>
              </w:rPr>
              <w:t>pirazinamidas</w:t>
            </w:r>
            <w:proofErr w:type="spellEnd"/>
            <w:r w:rsidRPr="00CD5ED4">
              <w:rPr>
                <w:rFonts w:ascii="Times New Roman" w:hAnsi="Times New Roman"/>
                <w:color w:val="000000"/>
                <w:lang w:val="lt-LT"/>
              </w:rPr>
              <w:t>, gali daryti įtaka šlapimo rūgšties pašalinimui</w:t>
            </w:r>
          </w:p>
        </w:tc>
        <w:tc>
          <w:tcPr>
            <w:tcW w:w="3510" w:type="dxa"/>
          </w:tcPr>
          <w:p w14:paraId="5D9C8ED9"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r w:rsidRPr="00CD5ED4">
              <w:rPr>
                <w:rFonts w:ascii="Times New Roman" w:hAnsi="Times New Roman"/>
                <w:lang w:val="lt-LT"/>
              </w:rPr>
              <w:t>Būtina atidžiai stebėti šlapimo rūgšties koncentraciją</w:t>
            </w:r>
          </w:p>
        </w:tc>
      </w:tr>
      <w:tr w:rsidR="002937C8" w:rsidRPr="002937C8" w14:paraId="61F5DF32" w14:textId="77777777" w:rsidTr="00CD5ED4">
        <w:tc>
          <w:tcPr>
            <w:tcW w:w="9288" w:type="dxa"/>
            <w:gridSpan w:val="3"/>
            <w:shd w:val="clear" w:color="auto" w:fill="BFBFBF"/>
          </w:tcPr>
          <w:p w14:paraId="407EF7D1" w14:textId="77777777" w:rsidR="002937C8" w:rsidRPr="00CD5ED4" w:rsidRDefault="002937C8" w:rsidP="00CD5ED4">
            <w:pPr>
              <w:tabs>
                <w:tab w:val="left" w:pos="0"/>
              </w:tabs>
              <w:suppressAutoHyphens/>
              <w:spacing w:after="0" w:line="240" w:lineRule="auto"/>
              <w:rPr>
                <w:rFonts w:ascii="Times New Roman" w:hAnsi="Times New Roman"/>
                <w:b/>
                <w:lang w:val="lt-LT"/>
              </w:rPr>
            </w:pPr>
            <w:r w:rsidRPr="00CD5ED4">
              <w:rPr>
                <w:rFonts w:ascii="Times New Roman" w:hAnsi="Times New Roman"/>
                <w:b/>
                <w:color w:val="000000"/>
                <w:lang w:val="lt-LT"/>
              </w:rPr>
              <w:t>Antidiabetiniai vaistiniai preparatai</w:t>
            </w:r>
          </w:p>
        </w:tc>
      </w:tr>
      <w:tr w:rsidR="002937C8" w:rsidRPr="00A9653C" w14:paraId="0CFFC188" w14:textId="77777777" w:rsidTr="00CD5ED4">
        <w:tc>
          <w:tcPr>
            <w:tcW w:w="2802" w:type="dxa"/>
          </w:tcPr>
          <w:p w14:paraId="30806BF0"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r w:rsidRPr="00CD5ED4">
              <w:rPr>
                <w:rFonts w:ascii="Times New Roman" w:hAnsi="Times New Roman"/>
                <w:color w:val="000000"/>
                <w:lang w:val="lt-LT"/>
              </w:rPr>
              <w:t>Antidiabetiniai vaistiniai preparatai</w:t>
            </w:r>
          </w:p>
        </w:tc>
        <w:tc>
          <w:tcPr>
            <w:tcW w:w="2976" w:type="dxa"/>
          </w:tcPr>
          <w:p w14:paraId="49B9A9CF"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lang w:val="lt-LT"/>
              </w:rPr>
              <w:t>Netiesioginis poveikis antidiabetinių vaistinių preparatų poveikiui</w:t>
            </w:r>
          </w:p>
          <w:p w14:paraId="72B438F2" w14:textId="77777777" w:rsidR="002937C8" w:rsidRPr="00CD5ED4" w:rsidRDefault="002937C8" w:rsidP="00CD5ED4">
            <w:pPr>
              <w:tabs>
                <w:tab w:val="left" w:pos="0"/>
              </w:tabs>
              <w:suppressAutoHyphens/>
              <w:spacing w:after="0" w:line="240" w:lineRule="auto"/>
              <w:rPr>
                <w:rFonts w:ascii="Times New Roman" w:hAnsi="Times New Roman"/>
                <w:lang w:val="lt-LT"/>
              </w:rPr>
            </w:pPr>
          </w:p>
          <w:p w14:paraId="06F99873"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lang w:val="lt-LT"/>
              </w:rPr>
              <w:t xml:space="preserve">Vartojant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gliukozės kiekis kraujyje gali tapti nestabilus</w:t>
            </w:r>
          </w:p>
        </w:tc>
        <w:tc>
          <w:tcPr>
            <w:tcW w:w="3510" w:type="dxa"/>
          </w:tcPr>
          <w:p w14:paraId="305A230F"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lang w:val="lt-LT"/>
              </w:rPr>
              <w:t>Būtina stebėti gliukozės kiekį kraujyje</w:t>
            </w:r>
          </w:p>
        </w:tc>
      </w:tr>
      <w:tr w:rsidR="002937C8" w:rsidRPr="00A9653C" w14:paraId="647C3C83" w14:textId="77777777" w:rsidTr="00CD5ED4">
        <w:tc>
          <w:tcPr>
            <w:tcW w:w="9288" w:type="dxa"/>
            <w:gridSpan w:val="3"/>
            <w:shd w:val="clear" w:color="auto" w:fill="BFBFBF"/>
          </w:tcPr>
          <w:p w14:paraId="4AB03208"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b/>
                <w:color w:val="000000"/>
                <w:lang w:val="lt-LT"/>
              </w:rPr>
              <w:t>Imuninę sistemą slopinantys vaistiniai preparatai</w:t>
            </w:r>
          </w:p>
        </w:tc>
      </w:tr>
      <w:tr w:rsidR="002937C8" w:rsidRPr="00A9653C" w14:paraId="4184A10B" w14:textId="77777777" w:rsidTr="00CD5ED4">
        <w:tc>
          <w:tcPr>
            <w:tcW w:w="2802" w:type="dxa"/>
          </w:tcPr>
          <w:p w14:paraId="0D2A651B" w14:textId="77777777" w:rsidR="002937C8" w:rsidRPr="00CD5ED4" w:rsidRDefault="002937C8" w:rsidP="00CD5ED4">
            <w:pPr>
              <w:tabs>
                <w:tab w:val="left" w:pos="0"/>
              </w:tabs>
              <w:suppressAutoHyphens/>
              <w:spacing w:after="0" w:line="240" w:lineRule="auto"/>
              <w:rPr>
                <w:rFonts w:ascii="Times New Roman" w:hAnsi="Times New Roman"/>
                <w:lang w:val="lt-LT"/>
              </w:rPr>
            </w:pPr>
            <w:proofErr w:type="spellStart"/>
            <w:r w:rsidRPr="00CD5ED4">
              <w:rPr>
                <w:rFonts w:ascii="Times New Roman" w:hAnsi="Times New Roman"/>
                <w:color w:val="000000"/>
                <w:lang w:val="lt-LT"/>
              </w:rPr>
              <w:t>Ciklosporinas</w:t>
            </w:r>
            <w:proofErr w:type="spellEnd"/>
          </w:p>
        </w:tc>
        <w:tc>
          <w:tcPr>
            <w:tcW w:w="2976" w:type="dxa"/>
          </w:tcPr>
          <w:p w14:paraId="2E75656C" w14:textId="77777777" w:rsidR="002937C8" w:rsidRPr="00CD5ED4" w:rsidRDefault="002937C8" w:rsidP="00CD5ED4">
            <w:pPr>
              <w:tabs>
                <w:tab w:val="left" w:pos="0"/>
              </w:tabs>
              <w:suppressAutoHyphens/>
              <w:spacing w:after="0" w:line="240" w:lineRule="auto"/>
              <w:rPr>
                <w:rFonts w:ascii="Times New Roman" w:hAnsi="Times New Roman"/>
                <w:lang w:val="lt-LT"/>
              </w:rPr>
            </w:pPr>
            <w:proofErr w:type="spellStart"/>
            <w:r w:rsidRPr="00CD5ED4">
              <w:rPr>
                <w:rFonts w:ascii="Times New Roman" w:hAnsi="Times New Roman"/>
                <w:lang w:val="lt-LT"/>
              </w:rPr>
              <w:t>Pirazinamidas</w:t>
            </w:r>
            <w:proofErr w:type="spellEnd"/>
            <w:r w:rsidRPr="00CD5ED4">
              <w:rPr>
                <w:rFonts w:ascii="Times New Roman" w:hAnsi="Times New Roman"/>
                <w:lang w:val="lt-LT"/>
              </w:rPr>
              <w:t xml:space="preserve"> gali mažinti imuninę sistemą slopinantį poveikį</w:t>
            </w:r>
          </w:p>
        </w:tc>
        <w:tc>
          <w:tcPr>
            <w:tcW w:w="3510" w:type="dxa"/>
          </w:tcPr>
          <w:p w14:paraId="68C0A4F1" w14:textId="77777777" w:rsidR="002937C8" w:rsidRPr="00427868" w:rsidRDefault="002937C8" w:rsidP="00CD5ED4">
            <w:pPr>
              <w:tabs>
                <w:tab w:val="left" w:pos="0"/>
              </w:tabs>
              <w:suppressAutoHyphens/>
              <w:spacing w:after="0" w:line="240" w:lineRule="auto"/>
              <w:rPr>
                <w:rFonts w:ascii="Times New Roman" w:hAnsi="Times New Roman"/>
                <w:lang w:val="sv-SE"/>
              </w:rPr>
            </w:pPr>
            <w:r w:rsidRPr="00CD5ED4">
              <w:rPr>
                <w:rFonts w:ascii="Times New Roman" w:hAnsi="Times New Roman"/>
                <w:lang w:val="lt-LT"/>
              </w:rPr>
              <w:t xml:space="preserve">Būtina atidžiai stebėti </w:t>
            </w:r>
            <w:proofErr w:type="spellStart"/>
            <w:r w:rsidRPr="00CD5ED4">
              <w:rPr>
                <w:rFonts w:ascii="Times New Roman" w:hAnsi="Times New Roman"/>
                <w:lang w:val="lt-LT"/>
              </w:rPr>
              <w:t>ciklosporino</w:t>
            </w:r>
            <w:proofErr w:type="spellEnd"/>
            <w:r w:rsidRPr="00CD5ED4">
              <w:rPr>
                <w:rFonts w:ascii="Times New Roman" w:hAnsi="Times New Roman"/>
                <w:lang w:val="lt-LT"/>
              </w:rPr>
              <w:t xml:space="preserve"> koncentraciją</w:t>
            </w:r>
          </w:p>
        </w:tc>
      </w:tr>
      <w:tr w:rsidR="002937C8" w:rsidRPr="002937C8" w14:paraId="12E85CCB" w14:textId="77777777" w:rsidTr="00CD5ED4">
        <w:tc>
          <w:tcPr>
            <w:tcW w:w="9288" w:type="dxa"/>
            <w:gridSpan w:val="3"/>
            <w:shd w:val="clear" w:color="auto" w:fill="BFBFBF"/>
          </w:tcPr>
          <w:p w14:paraId="182307A1" w14:textId="77777777" w:rsidR="002937C8" w:rsidRPr="00CD5ED4" w:rsidRDefault="002937C8" w:rsidP="00CD5ED4">
            <w:pPr>
              <w:tabs>
                <w:tab w:val="left" w:pos="0"/>
              </w:tabs>
              <w:suppressAutoHyphens/>
              <w:spacing w:after="0" w:line="240" w:lineRule="auto"/>
              <w:rPr>
                <w:rFonts w:ascii="Times New Roman" w:hAnsi="Times New Roman"/>
                <w:b/>
                <w:lang w:val="lt-LT"/>
              </w:rPr>
            </w:pPr>
            <w:r w:rsidRPr="00CD5ED4">
              <w:rPr>
                <w:rFonts w:ascii="Times New Roman" w:hAnsi="Times New Roman"/>
                <w:b/>
                <w:color w:val="000000"/>
                <w:lang w:val="lt-LT"/>
              </w:rPr>
              <w:t>Antituberkulioziniai vaistiniai preparatai</w:t>
            </w:r>
          </w:p>
        </w:tc>
      </w:tr>
      <w:tr w:rsidR="002937C8" w:rsidRPr="002937C8" w14:paraId="78ECA3C6" w14:textId="77777777" w:rsidTr="00CD5ED4">
        <w:tc>
          <w:tcPr>
            <w:tcW w:w="2802" w:type="dxa"/>
          </w:tcPr>
          <w:p w14:paraId="773C9F26"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proofErr w:type="spellStart"/>
            <w:r w:rsidRPr="00CD5ED4">
              <w:rPr>
                <w:rFonts w:ascii="Times New Roman" w:hAnsi="Times New Roman"/>
                <w:color w:val="000000"/>
                <w:lang w:val="lt-LT"/>
              </w:rPr>
              <w:t>Rifampicinas</w:t>
            </w:r>
            <w:proofErr w:type="spellEnd"/>
          </w:p>
        </w:tc>
        <w:tc>
          <w:tcPr>
            <w:tcW w:w="2976" w:type="dxa"/>
          </w:tcPr>
          <w:p w14:paraId="6BB278FA"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lang w:val="lt-LT"/>
              </w:rPr>
              <w:t xml:space="preserve">Jei kartu vartojama </w:t>
            </w:r>
            <w:proofErr w:type="spellStart"/>
            <w:r w:rsidRPr="00CD5ED4">
              <w:rPr>
                <w:rFonts w:ascii="Times New Roman" w:hAnsi="Times New Roman"/>
                <w:lang w:val="lt-LT"/>
              </w:rPr>
              <w:t>rifampicino</w:t>
            </w:r>
            <w:proofErr w:type="spellEnd"/>
            <w:r w:rsidRPr="00CD5ED4">
              <w:rPr>
                <w:rFonts w:ascii="Times New Roman" w:hAnsi="Times New Roman"/>
                <w:lang w:val="lt-LT"/>
              </w:rPr>
              <w:t xml:space="preserve"> ir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stiprėja toksinis poveikis kepenims. Gali sustiprėti </w:t>
            </w:r>
            <w:proofErr w:type="spellStart"/>
            <w:r w:rsidRPr="00CD5ED4">
              <w:rPr>
                <w:rFonts w:ascii="Times New Roman" w:hAnsi="Times New Roman"/>
                <w:lang w:val="lt-LT"/>
              </w:rPr>
              <w:t>rifampicino</w:t>
            </w:r>
            <w:proofErr w:type="spellEnd"/>
            <w:r w:rsidRPr="00CD5ED4">
              <w:rPr>
                <w:rFonts w:ascii="Times New Roman" w:hAnsi="Times New Roman"/>
                <w:lang w:val="lt-LT"/>
              </w:rPr>
              <w:t xml:space="preserve"> skaidymas ir sumažėti koncentracija organizme</w:t>
            </w:r>
          </w:p>
        </w:tc>
        <w:tc>
          <w:tcPr>
            <w:tcW w:w="3510" w:type="dxa"/>
          </w:tcPr>
          <w:p w14:paraId="38D7F88B"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r w:rsidRPr="00CD5ED4">
              <w:rPr>
                <w:rFonts w:ascii="Times New Roman" w:hAnsi="Times New Roman"/>
                <w:color w:val="000000"/>
                <w:lang w:val="lt-LT"/>
              </w:rPr>
              <w:t>Kepenų funkcijos tyrimus rekomenduojama atlikti prieš gydymą ir jo metu (žr. 2 skyrių)</w:t>
            </w:r>
          </w:p>
          <w:p w14:paraId="5066D1B9"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p>
          <w:p w14:paraId="13888F42" w14:textId="77777777" w:rsidR="002937C8" w:rsidRPr="00CD5ED4" w:rsidRDefault="002937C8" w:rsidP="00CD5ED4">
            <w:pPr>
              <w:tabs>
                <w:tab w:val="left" w:pos="0"/>
              </w:tabs>
              <w:suppressAutoHyphens/>
              <w:spacing w:after="0" w:line="240" w:lineRule="auto"/>
              <w:rPr>
                <w:rFonts w:ascii="Times New Roman" w:hAnsi="Times New Roman"/>
                <w:lang w:val="en-US"/>
              </w:rPr>
            </w:pPr>
            <w:r w:rsidRPr="00CD5ED4">
              <w:rPr>
                <w:rFonts w:ascii="Times New Roman" w:hAnsi="Times New Roman"/>
                <w:color w:val="000000"/>
                <w:lang w:val="lt-LT"/>
              </w:rPr>
              <w:t>Dozės koreguoti nereikia</w:t>
            </w:r>
          </w:p>
        </w:tc>
      </w:tr>
      <w:tr w:rsidR="002937C8" w:rsidRPr="002937C8" w14:paraId="1348B500" w14:textId="77777777" w:rsidTr="00CD5ED4">
        <w:tc>
          <w:tcPr>
            <w:tcW w:w="9288" w:type="dxa"/>
            <w:gridSpan w:val="3"/>
            <w:shd w:val="clear" w:color="auto" w:fill="BFBFBF"/>
          </w:tcPr>
          <w:p w14:paraId="2953EA1A" w14:textId="77777777" w:rsidR="002937C8" w:rsidRPr="00CD5ED4" w:rsidRDefault="002937C8" w:rsidP="00CD5ED4">
            <w:pPr>
              <w:tabs>
                <w:tab w:val="left" w:pos="0"/>
              </w:tabs>
              <w:suppressAutoHyphens/>
              <w:spacing w:after="0" w:line="240" w:lineRule="auto"/>
              <w:rPr>
                <w:rFonts w:ascii="Times New Roman" w:hAnsi="Times New Roman"/>
                <w:b/>
                <w:lang w:val="lt-LT"/>
              </w:rPr>
            </w:pPr>
            <w:r w:rsidRPr="00CD5ED4">
              <w:rPr>
                <w:rFonts w:ascii="Times New Roman" w:hAnsi="Times New Roman"/>
                <w:b/>
                <w:color w:val="000000"/>
                <w:lang w:val="lt-LT"/>
              </w:rPr>
              <w:t>Šlapimo rūgšties išsiskyrimą skatinantys vaistiniai preparatai</w:t>
            </w:r>
          </w:p>
        </w:tc>
      </w:tr>
      <w:tr w:rsidR="002937C8" w:rsidRPr="00A9653C" w14:paraId="0B1481C9" w14:textId="77777777" w:rsidTr="00CD5ED4">
        <w:tc>
          <w:tcPr>
            <w:tcW w:w="2802" w:type="dxa"/>
          </w:tcPr>
          <w:p w14:paraId="67547466"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proofErr w:type="spellStart"/>
            <w:r w:rsidRPr="00CD5ED4">
              <w:rPr>
                <w:rFonts w:ascii="Times New Roman" w:hAnsi="Times New Roman"/>
                <w:color w:val="000000"/>
                <w:lang w:val="lt-LT"/>
              </w:rPr>
              <w:t>Probenecidas</w:t>
            </w:r>
            <w:proofErr w:type="spellEnd"/>
          </w:p>
        </w:tc>
        <w:tc>
          <w:tcPr>
            <w:tcW w:w="2976" w:type="dxa"/>
          </w:tcPr>
          <w:p w14:paraId="2E025E1F"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color w:val="000000"/>
                <w:lang w:val="lt-LT"/>
              </w:rPr>
              <w:t xml:space="preserve">Šlapimo rūgšties </w:t>
            </w:r>
            <w:proofErr w:type="spellStart"/>
            <w:r w:rsidRPr="00CD5ED4">
              <w:rPr>
                <w:rFonts w:ascii="Times New Roman" w:hAnsi="Times New Roman"/>
                <w:color w:val="000000"/>
                <w:lang w:val="lt-LT"/>
              </w:rPr>
              <w:t>ekskrecija</w:t>
            </w:r>
            <w:proofErr w:type="spellEnd"/>
            <w:r w:rsidRPr="00CD5ED4">
              <w:rPr>
                <w:rFonts w:ascii="Times New Roman" w:hAnsi="Times New Roman"/>
                <w:color w:val="000000"/>
                <w:lang w:val="lt-LT"/>
              </w:rPr>
              <w:t xml:space="preserve"> ir skaidymas mažėja</w:t>
            </w:r>
          </w:p>
        </w:tc>
        <w:tc>
          <w:tcPr>
            <w:tcW w:w="3510" w:type="dxa"/>
          </w:tcPr>
          <w:p w14:paraId="2BE1A8C6"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lang w:val="lt-LT"/>
              </w:rPr>
              <w:t>Būtinas atidus šlapimo rūgšties koncentracijos stebėjimas</w:t>
            </w:r>
          </w:p>
        </w:tc>
      </w:tr>
      <w:tr w:rsidR="002937C8" w:rsidRPr="002937C8" w14:paraId="689B1F0B" w14:textId="77777777" w:rsidTr="00CD5ED4">
        <w:tc>
          <w:tcPr>
            <w:tcW w:w="9288" w:type="dxa"/>
            <w:gridSpan w:val="3"/>
            <w:shd w:val="clear" w:color="auto" w:fill="BFBFBF"/>
          </w:tcPr>
          <w:p w14:paraId="2CC3A4EF" w14:textId="77777777" w:rsidR="002937C8" w:rsidRPr="00CD5ED4" w:rsidRDefault="002937C8" w:rsidP="00CD5ED4">
            <w:pPr>
              <w:tabs>
                <w:tab w:val="left" w:pos="0"/>
              </w:tabs>
              <w:suppressAutoHyphens/>
              <w:spacing w:after="0" w:line="240" w:lineRule="auto"/>
              <w:rPr>
                <w:rFonts w:ascii="Times New Roman" w:hAnsi="Times New Roman"/>
                <w:lang w:val="lt-LT"/>
              </w:rPr>
            </w:pPr>
            <w:r w:rsidRPr="00CD5ED4">
              <w:rPr>
                <w:rFonts w:ascii="Times New Roman" w:hAnsi="Times New Roman"/>
                <w:b/>
                <w:color w:val="000000"/>
                <w:lang w:val="lt-LT"/>
              </w:rPr>
              <w:t>Antivirusiniai vaistiniai preparatai</w:t>
            </w:r>
          </w:p>
        </w:tc>
      </w:tr>
      <w:tr w:rsidR="002937C8" w:rsidRPr="002937C8" w14:paraId="2A65D7C6" w14:textId="77777777" w:rsidTr="00CD5ED4">
        <w:tc>
          <w:tcPr>
            <w:tcW w:w="2802" w:type="dxa"/>
          </w:tcPr>
          <w:p w14:paraId="2202C802"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proofErr w:type="spellStart"/>
            <w:r w:rsidRPr="00CD5ED4">
              <w:rPr>
                <w:rFonts w:ascii="Times New Roman" w:hAnsi="Times New Roman"/>
                <w:color w:val="000000"/>
                <w:lang w:val="lt-LT"/>
              </w:rPr>
              <w:lastRenderedPageBreak/>
              <w:t>Zidovudinas</w:t>
            </w:r>
            <w:proofErr w:type="spellEnd"/>
          </w:p>
        </w:tc>
        <w:tc>
          <w:tcPr>
            <w:tcW w:w="2976" w:type="dxa"/>
          </w:tcPr>
          <w:p w14:paraId="5FBFB47D" w14:textId="77777777" w:rsidR="002937C8" w:rsidRPr="00CD5ED4" w:rsidRDefault="002937C8" w:rsidP="00CD5ED4">
            <w:pPr>
              <w:tabs>
                <w:tab w:val="left" w:pos="0"/>
              </w:tabs>
              <w:suppressAutoHyphens/>
              <w:spacing w:after="0" w:line="240" w:lineRule="auto"/>
              <w:rPr>
                <w:rFonts w:ascii="Times New Roman" w:hAnsi="Times New Roman"/>
                <w:color w:val="000000"/>
                <w:lang w:val="lt-LT"/>
              </w:rPr>
            </w:pPr>
            <w:r w:rsidRPr="00CD5ED4">
              <w:rPr>
                <w:rFonts w:ascii="Times New Roman" w:hAnsi="Times New Roman"/>
                <w:color w:val="000000"/>
                <w:lang w:val="lt-LT"/>
              </w:rPr>
              <w:t xml:space="preserve">Gali sumažėti </w:t>
            </w:r>
            <w:proofErr w:type="spellStart"/>
            <w:r w:rsidRPr="00CD5ED4">
              <w:rPr>
                <w:rFonts w:ascii="Times New Roman" w:hAnsi="Times New Roman"/>
                <w:color w:val="000000"/>
                <w:lang w:val="lt-LT"/>
              </w:rPr>
              <w:t>pirazinamido</w:t>
            </w:r>
            <w:proofErr w:type="spellEnd"/>
            <w:r w:rsidRPr="00CD5ED4">
              <w:rPr>
                <w:rFonts w:ascii="Times New Roman" w:hAnsi="Times New Roman"/>
                <w:color w:val="000000"/>
                <w:lang w:val="lt-LT"/>
              </w:rPr>
              <w:t xml:space="preserve"> kiekis kraujyje  ir susilpnėti poveikis</w:t>
            </w:r>
          </w:p>
        </w:tc>
        <w:tc>
          <w:tcPr>
            <w:tcW w:w="3510" w:type="dxa"/>
          </w:tcPr>
          <w:p w14:paraId="587C0F5A" w14:textId="77777777" w:rsidR="002937C8" w:rsidRPr="002169EA" w:rsidRDefault="002937C8" w:rsidP="00CD5ED4">
            <w:pPr>
              <w:tabs>
                <w:tab w:val="left" w:pos="0"/>
              </w:tabs>
              <w:suppressAutoHyphens/>
              <w:spacing w:after="0" w:line="240" w:lineRule="auto"/>
              <w:rPr>
                <w:rFonts w:ascii="Times New Roman" w:hAnsi="Times New Roman"/>
                <w:lang w:val="en-US"/>
              </w:rPr>
            </w:pPr>
            <w:r w:rsidRPr="00CD5ED4">
              <w:rPr>
                <w:rFonts w:ascii="Times New Roman" w:hAnsi="Times New Roman"/>
                <w:lang w:val="lt-LT"/>
              </w:rPr>
              <w:t xml:space="preserve">Būtinas atidus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koncentracijos stebėjimas</w:t>
            </w:r>
          </w:p>
        </w:tc>
      </w:tr>
    </w:tbl>
    <w:p w14:paraId="201385DF" w14:textId="77777777" w:rsidR="002937C8" w:rsidRPr="002169EA" w:rsidRDefault="002937C8" w:rsidP="00CD5ED4">
      <w:pPr>
        <w:spacing w:after="0" w:line="240" w:lineRule="auto"/>
        <w:jc w:val="both"/>
        <w:rPr>
          <w:rFonts w:ascii="Times New Roman" w:hAnsi="Times New Roman"/>
          <w:lang w:val="en-US"/>
        </w:rPr>
      </w:pPr>
    </w:p>
    <w:p w14:paraId="280385AB"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Kitokia sąveika</w:t>
      </w:r>
    </w:p>
    <w:p w14:paraId="2A2BB9CE" w14:textId="77777777" w:rsidR="002937C8" w:rsidRPr="00CD5ED4" w:rsidRDefault="002937C8" w:rsidP="00CD5ED4">
      <w:pPr>
        <w:spacing w:after="0" w:line="240" w:lineRule="auto"/>
        <w:rPr>
          <w:rFonts w:ascii="Times New Roman" w:hAnsi="Times New Roman"/>
          <w:lang w:val="lt-LT"/>
        </w:rPr>
      </w:pPr>
      <w:proofErr w:type="spellStart"/>
      <w:r w:rsidRPr="00CD5ED4">
        <w:rPr>
          <w:rFonts w:ascii="Times New Roman" w:hAnsi="Times New Roman"/>
          <w:lang w:val="lt-LT"/>
        </w:rPr>
        <w:t>Pirazinamidas</w:t>
      </w:r>
      <w:proofErr w:type="spellEnd"/>
      <w:r w:rsidRPr="00CD5ED4">
        <w:rPr>
          <w:rFonts w:ascii="Times New Roman" w:hAnsi="Times New Roman"/>
          <w:lang w:val="lt-LT"/>
        </w:rPr>
        <w:t xml:space="preserve"> gali slopinti šlapimo rūgšties išsiskyrimą skatinančių vaistinių preparatų, pvz., </w:t>
      </w:r>
      <w:proofErr w:type="spellStart"/>
      <w:r w:rsidRPr="00CD5ED4">
        <w:rPr>
          <w:rFonts w:ascii="Times New Roman" w:hAnsi="Times New Roman"/>
          <w:lang w:val="lt-LT"/>
        </w:rPr>
        <w:t>askorbo</w:t>
      </w:r>
      <w:proofErr w:type="spellEnd"/>
      <w:r w:rsidRPr="00CD5ED4">
        <w:rPr>
          <w:rFonts w:ascii="Times New Roman" w:hAnsi="Times New Roman"/>
          <w:lang w:val="lt-LT"/>
        </w:rPr>
        <w:t xml:space="preserve"> rūgšties ir kontrastą sukeliančių medžiagų, poveikį, todėl rekomenduojamas atidus paciento stebėjimas.</w:t>
      </w:r>
    </w:p>
    <w:p w14:paraId="6A83CEA7"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Alkoholio ir kitokių toksinį poveikį kepenims sukelti galinčių medžiagų gydymo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metu vartoti nerekomenduojama, kadangi gali didėti toksinio poveikio kepenims rizika. </w:t>
      </w:r>
    </w:p>
    <w:p w14:paraId="5D9BCD0F" w14:textId="77777777"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3D16A3F9" w14:textId="77777777" w:rsidR="002937C8" w:rsidRPr="00CD5ED4" w:rsidRDefault="002937C8" w:rsidP="00CD5ED4">
      <w:pPr>
        <w:spacing w:after="0" w:line="240" w:lineRule="auto"/>
        <w:rPr>
          <w:rFonts w:ascii="Times New Roman" w:hAnsi="Times New Roman"/>
          <w:b/>
          <w:lang w:val="lt-LT"/>
        </w:rPr>
      </w:pP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vartojimas su maistu, gėrimais</w:t>
      </w:r>
    </w:p>
    <w:p w14:paraId="289D5409" w14:textId="77777777" w:rsidR="002937C8" w:rsidRPr="00CD5ED4" w:rsidRDefault="002937C8" w:rsidP="00CD5ED4">
      <w:pPr>
        <w:spacing w:after="0" w:line="240" w:lineRule="auto"/>
        <w:rPr>
          <w:rFonts w:ascii="Times New Roman" w:hAnsi="Times New Roman"/>
          <w:lang w:val="lt-LT"/>
        </w:rPr>
      </w:pP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vartojimo metu negerkite alkoholio, nes padidėja kepenis pažeidžiantis poveikis ir stipriai sutrinka paciento reakcija.</w:t>
      </w:r>
    </w:p>
    <w:p w14:paraId="36ADA92C" w14:textId="77777777" w:rsidR="002937C8" w:rsidRPr="00CD5ED4" w:rsidRDefault="002937C8" w:rsidP="00CD5ED4">
      <w:pPr>
        <w:spacing w:after="0" w:line="240" w:lineRule="auto"/>
        <w:rPr>
          <w:rFonts w:ascii="Times New Roman" w:hAnsi="Times New Roman"/>
          <w:lang w:val="lt-LT"/>
        </w:rPr>
      </w:pPr>
    </w:p>
    <w:p w14:paraId="3F3FD6E6"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Nėštumas ir žindymo laikotarpis</w:t>
      </w:r>
    </w:p>
    <w:p w14:paraId="0F240E33"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Jeigu esate nėščia, žindote kūdikį, manote, kad galbūt esate nėščia, arba planuojate pastoti, tai prieš vartodama šį vaistą, pasitarkite su gydytoju arba vaistininku.</w:t>
      </w:r>
    </w:p>
    <w:p w14:paraId="7541696E" w14:textId="77777777" w:rsidR="002937C8" w:rsidRPr="00CD5ED4" w:rsidRDefault="002937C8" w:rsidP="00CD5ED4">
      <w:pPr>
        <w:spacing w:after="0" w:line="240" w:lineRule="auto"/>
        <w:rPr>
          <w:rFonts w:ascii="Times New Roman" w:hAnsi="Times New Roman"/>
          <w:lang w:val="lt-LT"/>
        </w:rPr>
      </w:pPr>
    </w:p>
    <w:p w14:paraId="697695EC" w14:textId="77777777" w:rsidR="002937C8" w:rsidRPr="00CD5ED4" w:rsidRDefault="002937C8" w:rsidP="00CD5ED4">
      <w:pPr>
        <w:spacing w:after="0" w:line="240" w:lineRule="auto"/>
        <w:rPr>
          <w:rFonts w:ascii="Times New Roman" w:hAnsi="Times New Roman"/>
          <w:u w:val="single"/>
          <w:lang w:val="lt-LT"/>
        </w:rPr>
      </w:pPr>
      <w:r w:rsidRPr="00CD5ED4">
        <w:rPr>
          <w:rFonts w:ascii="Times New Roman" w:hAnsi="Times New Roman"/>
          <w:u w:val="single"/>
          <w:lang w:val="lt-LT"/>
        </w:rPr>
        <w:t>Nėštumas</w:t>
      </w:r>
    </w:p>
    <w:p w14:paraId="05626D68"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Klinikinių duomenų apie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vartojimą nėštumo metu nėra. Tyrimai su gyvūnais tiesioginio ar netiesioginio kenksmingo poveikio nėštumo eigai, embriono ar vaisiaus vystymuisi, gimdymui ar </w:t>
      </w:r>
      <w:proofErr w:type="spellStart"/>
      <w:r w:rsidRPr="00CD5ED4">
        <w:rPr>
          <w:rFonts w:ascii="Times New Roman" w:hAnsi="Times New Roman"/>
          <w:lang w:val="lt-LT"/>
        </w:rPr>
        <w:t>postnataliniam</w:t>
      </w:r>
      <w:proofErr w:type="spellEnd"/>
      <w:r w:rsidRPr="00CD5ED4">
        <w:rPr>
          <w:rFonts w:ascii="Times New Roman" w:hAnsi="Times New Roman"/>
          <w:lang w:val="lt-LT"/>
        </w:rPr>
        <w:t xml:space="preserve"> vystymuisi neparodė.</w:t>
      </w:r>
    </w:p>
    <w:p w14:paraId="2C0BED20"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Nėštumo metu, gydytojas Jums paskirs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tik kruopščiai įvertinęs būsimą pavojų ir galimą naudą.</w:t>
      </w:r>
    </w:p>
    <w:p w14:paraId="60949CE5" w14:textId="77777777" w:rsidR="002937C8" w:rsidRPr="00CD5ED4" w:rsidRDefault="002937C8" w:rsidP="00CD5ED4">
      <w:pPr>
        <w:spacing w:after="0" w:line="240" w:lineRule="auto"/>
        <w:rPr>
          <w:rFonts w:ascii="Times New Roman" w:hAnsi="Times New Roman"/>
          <w:lang w:val="lt-LT"/>
        </w:rPr>
      </w:pPr>
    </w:p>
    <w:p w14:paraId="4053E6D7" w14:textId="77777777" w:rsidR="002937C8" w:rsidRPr="00CD5ED4" w:rsidRDefault="002937C8" w:rsidP="00CD5ED4">
      <w:pPr>
        <w:spacing w:after="0" w:line="240" w:lineRule="auto"/>
        <w:rPr>
          <w:rFonts w:ascii="Times New Roman" w:hAnsi="Times New Roman"/>
          <w:u w:val="single"/>
          <w:lang w:val="lt-LT"/>
        </w:rPr>
      </w:pPr>
      <w:r w:rsidRPr="00CD5ED4">
        <w:rPr>
          <w:rFonts w:ascii="Times New Roman" w:hAnsi="Times New Roman"/>
          <w:u w:val="single"/>
          <w:lang w:val="lt-LT"/>
        </w:rPr>
        <w:t>Žindymo laikotarpis</w:t>
      </w:r>
    </w:p>
    <w:p w14:paraId="6DCBA44A"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Vartojant normalias dozes, nedidelis, manoma nepavojingas žindomiems kūdikiams,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kiekis patenka į motinos pieną.</w:t>
      </w:r>
    </w:p>
    <w:p w14:paraId="386A9116"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Žindymo laikotarpiu, gydytojas Jums paskirs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tik kruopščiai įvertinęs būsimą pavojų ir galimą naudą.</w:t>
      </w:r>
    </w:p>
    <w:p w14:paraId="6B4CC98A" w14:textId="77777777" w:rsidR="002937C8" w:rsidRPr="00CD5ED4" w:rsidRDefault="002937C8" w:rsidP="00CD5ED4">
      <w:pPr>
        <w:spacing w:after="0" w:line="240" w:lineRule="auto"/>
        <w:rPr>
          <w:rFonts w:ascii="Times New Roman" w:hAnsi="Times New Roman"/>
          <w:lang w:val="lt-LT"/>
        </w:rPr>
      </w:pPr>
    </w:p>
    <w:p w14:paraId="7BDC9715" w14:textId="77777777" w:rsidR="002937C8" w:rsidRPr="00CD5ED4" w:rsidRDefault="002937C8" w:rsidP="00CD5ED4">
      <w:pPr>
        <w:spacing w:after="0" w:line="240" w:lineRule="auto"/>
        <w:rPr>
          <w:rFonts w:ascii="Times New Roman" w:hAnsi="Times New Roman"/>
          <w:u w:val="single"/>
          <w:lang w:val="lt-LT"/>
        </w:rPr>
      </w:pPr>
      <w:r w:rsidRPr="00CD5ED4">
        <w:rPr>
          <w:rFonts w:ascii="Times New Roman" w:hAnsi="Times New Roman"/>
          <w:u w:val="single"/>
          <w:lang w:val="lt-LT"/>
        </w:rPr>
        <w:t>Vaisingumas</w:t>
      </w:r>
    </w:p>
    <w:p w14:paraId="589D0CD2"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Duomenų apie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poveikį žmonių vaisingumui nėra.</w:t>
      </w:r>
    </w:p>
    <w:p w14:paraId="1C01A870" w14:textId="77777777" w:rsidR="002937C8" w:rsidRPr="00CD5ED4" w:rsidRDefault="002937C8" w:rsidP="00CD5ED4">
      <w:pPr>
        <w:spacing w:after="0" w:line="240" w:lineRule="auto"/>
        <w:rPr>
          <w:rFonts w:ascii="Times New Roman" w:hAnsi="Times New Roman"/>
          <w:lang w:val="lt-LT"/>
        </w:rPr>
      </w:pPr>
    </w:p>
    <w:p w14:paraId="06A7837E"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Vairavimas ir mechanizmų valdymas</w:t>
      </w:r>
    </w:p>
    <w:p w14:paraId="48CA9AD6" w14:textId="6579334B"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lang w:val="lt-LT"/>
        </w:rPr>
      </w:pPr>
      <w:r w:rsidRPr="00CD5ED4">
        <w:rPr>
          <w:rFonts w:ascii="Times New Roman" w:hAnsi="Times New Roman"/>
          <w:lang w:val="lt-LT"/>
        </w:rPr>
        <w:t xml:space="preserve">Net jei laikomasi dozavimo nurodymų,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reakciją gali veikti taip, kad gali pakisti Jūsų gebėjimas dalyvauti eisme, valdyti mechanizmus ir</w:t>
      </w:r>
      <w:r w:rsidR="00FD3B4A">
        <w:rPr>
          <w:rFonts w:ascii="Times New Roman" w:hAnsi="Times New Roman"/>
          <w:lang w:val="lt-LT"/>
        </w:rPr>
        <w:t> </w:t>
      </w:r>
      <w:r w:rsidRPr="00CD5ED4">
        <w:rPr>
          <w:rFonts w:ascii="Times New Roman" w:hAnsi="Times New Roman"/>
          <w:lang w:val="lt-LT"/>
        </w:rPr>
        <w:t>(arba) dirbti be papildomo saugumo užtikrinimo. Tai ypatingai svarbu, jeigu pasireiškia sąveika su alkoholiu. Jūs galite negebėti greitai ir pakankamai tiksliai reaguoti į nenumatytus staiga pasireiškiančius įvykius.</w:t>
      </w:r>
    </w:p>
    <w:p w14:paraId="1FA2CE99" w14:textId="77777777" w:rsidR="002937C8" w:rsidRPr="00CD5ED4" w:rsidRDefault="002937C8" w:rsidP="00CD5ED4">
      <w:pPr>
        <w:spacing w:after="0" w:line="240" w:lineRule="auto"/>
        <w:rPr>
          <w:rFonts w:ascii="Times New Roman" w:hAnsi="Times New Roman"/>
          <w:lang w:val="lt-LT"/>
        </w:rPr>
      </w:pPr>
    </w:p>
    <w:p w14:paraId="43DC88AA" w14:textId="77777777" w:rsidR="002937C8" w:rsidRPr="00CD5ED4" w:rsidRDefault="002937C8" w:rsidP="00CD5ED4">
      <w:pPr>
        <w:spacing w:after="0" w:line="240" w:lineRule="auto"/>
        <w:rPr>
          <w:rFonts w:ascii="Times New Roman" w:hAnsi="Times New Roman"/>
          <w:b/>
          <w:lang w:val="lt-LT"/>
        </w:rPr>
      </w:pP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sudėtyje yra laktozės</w:t>
      </w:r>
    </w:p>
    <w:p w14:paraId="7E73CDBA"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Jeigu gydytojas Jums yra sakęs, kad netoleruojate kokių nors angliavandenių, kreipkitės į jį prieš pradėdami vartoti šį vaistą.</w:t>
      </w:r>
    </w:p>
    <w:p w14:paraId="3BA84EF5" w14:textId="77777777" w:rsidR="002937C8" w:rsidRPr="00CD5ED4" w:rsidRDefault="002937C8" w:rsidP="00CD5ED4">
      <w:pPr>
        <w:spacing w:after="0" w:line="240" w:lineRule="auto"/>
        <w:rPr>
          <w:rFonts w:ascii="Times New Roman" w:hAnsi="Times New Roman"/>
          <w:lang w:val="lt-LT"/>
        </w:rPr>
      </w:pPr>
    </w:p>
    <w:p w14:paraId="42E9E68B" w14:textId="77777777" w:rsidR="002937C8" w:rsidRPr="00CD5ED4" w:rsidRDefault="002937C8" w:rsidP="00CD5ED4">
      <w:pPr>
        <w:spacing w:after="0" w:line="240" w:lineRule="auto"/>
        <w:rPr>
          <w:rFonts w:ascii="Times New Roman" w:hAnsi="Times New Roman"/>
          <w:lang w:val="lt-LT"/>
        </w:rPr>
      </w:pPr>
    </w:p>
    <w:p w14:paraId="223E3EA9" w14:textId="77777777" w:rsidR="002937C8" w:rsidRPr="00CD5ED4" w:rsidRDefault="002937C8" w:rsidP="00CD5ED4">
      <w:pPr>
        <w:keepNext/>
        <w:tabs>
          <w:tab w:val="left" w:pos="567"/>
        </w:tabs>
        <w:spacing w:after="0" w:line="240" w:lineRule="auto"/>
        <w:ind w:left="567" w:hanging="567"/>
        <w:outlineLvl w:val="1"/>
        <w:rPr>
          <w:rFonts w:ascii="Times New Roman" w:hAnsi="Times New Roman"/>
          <w:b/>
          <w:lang w:val="lt-LT"/>
        </w:rPr>
      </w:pPr>
      <w:r w:rsidRPr="00CD5ED4">
        <w:rPr>
          <w:rFonts w:ascii="Times New Roman" w:hAnsi="Times New Roman"/>
          <w:b/>
          <w:lang w:val="lt-LT"/>
        </w:rPr>
        <w:t>3.</w:t>
      </w:r>
      <w:r w:rsidRPr="00CD5ED4">
        <w:rPr>
          <w:rFonts w:ascii="Times New Roman" w:hAnsi="Times New Roman"/>
          <w:b/>
          <w:lang w:val="lt-LT"/>
        </w:rPr>
        <w:tab/>
        <w:t xml:space="preserve">Kaip vartoti </w:t>
      </w:r>
      <w:proofErr w:type="spellStart"/>
      <w:r w:rsidRPr="00CD5ED4">
        <w:rPr>
          <w:rFonts w:ascii="Times New Roman" w:hAnsi="Times New Roman"/>
          <w:b/>
          <w:lang w:val="lt-LT"/>
        </w:rPr>
        <w:t>Pyrafat</w:t>
      </w:r>
      <w:proofErr w:type="spellEnd"/>
    </w:p>
    <w:p w14:paraId="48F69CE8" w14:textId="77777777" w:rsidR="002937C8" w:rsidRPr="00CD5ED4" w:rsidRDefault="002937C8" w:rsidP="00CD5ED4">
      <w:pPr>
        <w:spacing w:after="0" w:line="240" w:lineRule="auto"/>
        <w:rPr>
          <w:rFonts w:ascii="Times New Roman" w:hAnsi="Times New Roman"/>
          <w:lang w:val="lt-LT"/>
        </w:rPr>
      </w:pPr>
    </w:p>
    <w:p w14:paraId="37EE3D02" w14:textId="25B2CC23"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Visada vartokite šį vaistą tiksliai kaip nurodė gydytojas. Jeigu abejojate, kreipkitės į gydytoją arba vaistininką</w:t>
      </w:r>
      <w:r w:rsidR="008F6360">
        <w:rPr>
          <w:rFonts w:ascii="Times New Roman" w:hAnsi="Times New Roman"/>
          <w:lang w:val="lt-LT"/>
        </w:rPr>
        <w:t>.</w:t>
      </w:r>
    </w:p>
    <w:p w14:paraId="49A74F91" w14:textId="77777777" w:rsidR="002937C8" w:rsidRPr="00CD5ED4" w:rsidRDefault="002937C8" w:rsidP="00CD5ED4">
      <w:pPr>
        <w:spacing w:after="0" w:line="240" w:lineRule="auto"/>
        <w:rPr>
          <w:rFonts w:ascii="Times New Roman" w:hAnsi="Times New Roman"/>
          <w:lang w:val="lt-LT"/>
        </w:rPr>
      </w:pPr>
    </w:p>
    <w:p w14:paraId="32A43F59" w14:textId="740EE324"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Įprastinė suaugusiesiems skiriama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paros dozė yra 25</w:t>
      </w:r>
      <w:r w:rsidR="008F6360">
        <w:rPr>
          <w:rFonts w:ascii="Times New Roman" w:hAnsi="Times New Roman"/>
          <w:lang w:val="lt-LT"/>
        </w:rPr>
        <w:t> </w:t>
      </w:r>
      <w:r w:rsidRPr="00CD5ED4">
        <w:rPr>
          <w:rFonts w:ascii="Times New Roman" w:hAnsi="Times New Roman"/>
          <w:lang w:val="lt-LT"/>
        </w:rPr>
        <w:t>mg (20-30</w:t>
      </w:r>
      <w:r w:rsidR="008F6360">
        <w:rPr>
          <w:rFonts w:ascii="Times New Roman" w:hAnsi="Times New Roman"/>
          <w:lang w:val="lt-LT"/>
        </w:rPr>
        <w:t> </w:t>
      </w:r>
      <w:r w:rsidRPr="00CD5ED4">
        <w:rPr>
          <w:rFonts w:ascii="Times New Roman" w:hAnsi="Times New Roman"/>
          <w:lang w:val="lt-LT"/>
        </w:rPr>
        <w:t>mg)/kg kūno svorio; didžiausia paros dozė negali būti didesnė kaip 2,5</w:t>
      </w:r>
      <w:r w:rsidR="008F6360">
        <w:rPr>
          <w:rFonts w:ascii="Times New Roman" w:hAnsi="Times New Roman"/>
          <w:lang w:val="lt-LT"/>
        </w:rPr>
        <w:t> </w:t>
      </w:r>
      <w:r w:rsidRPr="00CD5ED4">
        <w:rPr>
          <w:rFonts w:ascii="Times New Roman" w:hAnsi="Times New Roman"/>
          <w:lang w:val="lt-LT"/>
        </w:rPr>
        <w:t>g (5</w:t>
      </w:r>
      <w:r w:rsidR="008F6360">
        <w:rPr>
          <w:rFonts w:ascii="Times New Roman" w:hAnsi="Times New Roman"/>
          <w:lang w:val="lt-LT"/>
        </w:rPr>
        <w:t> </w:t>
      </w:r>
      <w:r w:rsidRPr="00CD5ED4">
        <w:rPr>
          <w:rFonts w:ascii="Times New Roman" w:hAnsi="Times New Roman"/>
          <w:lang w:val="lt-LT"/>
        </w:rPr>
        <w:t>tabletės), o mažiausia paros dozė negali būti mažesnė kaip 1,5</w:t>
      </w:r>
      <w:r w:rsidR="008F6360">
        <w:rPr>
          <w:rFonts w:ascii="Times New Roman" w:hAnsi="Times New Roman"/>
          <w:lang w:val="lt-LT"/>
        </w:rPr>
        <w:t> </w:t>
      </w:r>
      <w:r w:rsidRPr="00CD5ED4">
        <w:rPr>
          <w:rFonts w:ascii="Times New Roman" w:hAnsi="Times New Roman"/>
          <w:lang w:val="lt-LT"/>
        </w:rPr>
        <w:t>g (3</w:t>
      </w:r>
      <w:r w:rsidR="008F6360">
        <w:rPr>
          <w:rFonts w:ascii="Times New Roman" w:hAnsi="Times New Roman"/>
          <w:lang w:val="lt-LT"/>
        </w:rPr>
        <w:t> </w:t>
      </w:r>
      <w:r w:rsidRPr="00CD5ED4">
        <w:rPr>
          <w:rFonts w:ascii="Times New Roman" w:hAnsi="Times New Roman"/>
          <w:lang w:val="lt-LT"/>
        </w:rPr>
        <w:t xml:space="preserve">tabletės). </w:t>
      </w:r>
    </w:p>
    <w:p w14:paraId="621F12B8" w14:textId="79174BED"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Jei paciento būklė yra nuolat stebima, jis nėra infekuotas ŽIV ir gyvena vietovėje, kur ŽIV paplitimas yra mažas, galima taikyti alternatyvią protarpinio dozavimo schemą. 35</w:t>
      </w:r>
      <w:r w:rsidR="008F6360">
        <w:rPr>
          <w:rFonts w:ascii="Times New Roman" w:hAnsi="Times New Roman"/>
          <w:lang w:val="lt-LT"/>
        </w:rPr>
        <w:t> </w:t>
      </w:r>
      <w:r w:rsidRPr="00CD5ED4">
        <w:rPr>
          <w:rFonts w:ascii="Times New Roman" w:hAnsi="Times New Roman"/>
          <w:lang w:val="lt-LT"/>
        </w:rPr>
        <w:t>(30-40)</w:t>
      </w:r>
      <w:r w:rsidR="008F6360">
        <w:rPr>
          <w:rFonts w:ascii="Times New Roman" w:hAnsi="Times New Roman"/>
          <w:lang w:val="lt-LT"/>
        </w:rPr>
        <w:t> </w:t>
      </w:r>
      <w:r w:rsidRPr="00CD5ED4">
        <w:rPr>
          <w:rFonts w:ascii="Times New Roman" w:hAnsi="Times New Roman"/>
          <w:lang w:val="lt-LT"/>
        </w:rPr>
        <w:t>mg/kg kūno svorio dozę reikia vartoti 3</w:t>
      </w:r>
      <w:r w:rsidR="008F6360">
        <w:rPr>
          <w:rFonts w:ascii="Times New Roman" w:hAnsi="Times New Roman"/>
          <w:lang w:val="lt-LT"/>
        </w:rPr>
        <w:t> </w:t>
      </w:r>
      <w:r w:rsidRPr="00CD5ED4">
        <w:rPr>
          <w:rFonts w:ascii="Times New Roman" w:hAnsi="Times New Roman"/>
          <w:lang w:val="lt-LT"/>
        </w:rPr>
        <w:t>kartus per savaitę. Didžiausia paros dozė negali būti didesnė kaip 3,5</w:t>
      </w:r>
      <w:r w:rsidR="008F6360">
        <w:rPr>
          <w:rFonts w:ascii="Times New Roman" w:hAnsi="Times New Roman"/>
          <w:lang w:val="lt-LT"/>
        </w:rPr>
        <w:t> </w:t>
      </w:r>
      <w:r w:rsidRPr="00CD5ED4">
        <w:rPr>
          <w:rFonts w:ascii="Times New Roman" w:hAnsi="Times New Roman"/>
          <w:lang w:val="lt-LT"/>
        </w:rPr>
        <w:t>g (7</w:t>
      </w:r>
      <w:r w:rsidR="008F6360">
        <w:rPr>
          <w:rFonts w:ascii="Times New Roman" w:hAnsi="Times New Roman"/>
          <w:lang w:val="lt-LT"/>
        </w:rPr>
        <w:t> </w:t>
      </w:r>
      <w:r w:rsidRPr="00CD5ED4">
        <w:rPr>
          <w:rFonts w:ascii="Times New Roman" w:hAnsi="Times New Roman"/>
          <w:lang w:val="lt-LT"/>
        </w:rPr>
        <w:t>tabletės).</w:t>
      </w:r>
    </w:p>
    <w:p w14:paraId="5D1E116E" w14:textId="77777777"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p>
    <w:p w14:paraId="658F9B13" w14:textId="690A9D60"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r w:rsidRPr="00CD5ED4">
        <w:rPr>
          <w:rFonts w:ascii="Times New Roman" w:hAnsi="Times New Roman"/>
          <w:lang w:val="lt-LT"/>
        </w:rPr>
        <w:t>Jei paciento inkstų funkcija sutrikusi (kreatinino klirensas mažesnis kaip 30</w:t>
      </w:r>
      <w:r w:rsidR="008F6360">
        <w:rPr>
          <w:rFonts w:ascii="Times New Roman" w:hAnsi="Times New Roman"/>
          <w:lang w:val="lt-LT"/>
        </w:rPr>
        <w:t> </w:t>
      </w:r>
      <w:r w:rsidRPr="00CD5ED4">
        <w:rPr>
          <w:rFonts w:ascii="Times New Roman" w:hAnsi="Times New Roman"/>
          <w:lang w:val="lt-LT"/>
        </w:rPr>
        <w:t>ml/min.), tris kartus per savaitę reikia vartoti 25</w:t>
      </w:r>
      <w:r w:rsidR="008F6360">
        <w:rPr>
          <w:rFonts w:ascii="Times New Roman" w:hAnsi="Times New Roman"/>
          <w:lang w:val="lt-LT"/>
        </w:rPr>
        <w:t> </w:t>
      </w:r>
      <w:r w:rsidRPr="00CD5ED4">
        <w:rPr>
          <w:rFonts w:ascii="Times New Roman" w:hAnsi="Times New Roman"/>
          <w:lang w:val="lt-LT"/>
        </w:rPr>
        <w:t>mg/kg kūno svorio dozę.</w:t>
      </w:r>
    </w:p>
    <w:p w14:paraId="513D1A3E" w14:textId="76663345"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r w:rsidRPr="00CD5ED4">
        <w:rPr>
          <w:rFonts w:ascii="Times New Roman" w:hAnsi="Times New Roman"/>
          <w:lang w:val="lt-LT"/>
        </w:rPr>
        <w:t>Jei pacientas yra gydomas dializėmis, reikia taikyti protarpinio dozavimo (3</w:t>
      </w:r>
      <w:r w:rsidR="008F6360">
        <w:rPr>
          <w:rFonts w:ascii="Times New Roman" w:hAnsi="Times New Roman"/>
          <w:lang w:val="lt-LT"/>
        </w:rPr>
        <w:t> </w:t>
      </w:r>
      <w:r w:rsidRPr="00CD5ED4">
        <w:rPr>
          <w:rFonts w:ascii="Times New Roman" w:hAnsi="Times New Roman"/>
          <w:lang w:val="lt-LT"/>
        </w:rPr>
        <w:t xml:space="preserve">kartus per savaitę) schemą.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tabletes reikia gerti iki dializės likus 4-6</w:t>
      </w:r>
      <w:r w:rsidR="008F6360">
        <w:rPr>
          <w:rFonts w:ascii="Times New Roman" w:hAnsi="Times New Roman"/>
          <w:lang w:val="lt-LT"/>
        </w:rPr>
        <w:t> </w:t>
      </w:r>
      <w:r w:rsidRPr="00CD5ED4">
        <w:rPr>
          <w:rFonts w:ascii="Times New Roman" w:hAnsi="Times New Roman"/>
          <w:lang w:val="lt-LT"/>
        </w:rPr>
        <w:t>valandoms arba iš karto po jos.</w:t>
      </w:r>
    </w:p>
    <w:p w14:paraId="30249D68" w14:textId="77777777"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p>
    <w:p w14:paraId="07B7734E" w14:textId="77777777"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r w:rsidRPr="00CD5ED4">
        <w:rPr>
          <w:rFonts w:ascii="Times New Roman" w:hAnsi="Times New Roman"/>
          <w:lang w:val="lt-LT"/>
        </w:rPr>
        <w:t>Pacientams, kuriems yra lengvas kepenų funkcijos sutrikimas, kurie yra hepatito viruso nešiotojai, yra sirgę virusiniu hepatitu arba serga alkoholizmu (tačiau nėra klinikinių lėtinės kepenų ligos požymių), reikia vartoti įprastinę dozę. Pacientams, kurių kepenų funkcija sutrikusi, yra didesnė toksinio poveikio rizika, todėl būtina stebėti tokių ligonių kepenų funkciją.</w:t>
      </w:r>
    </w:p>
    <w:p w14:paraId="23CF269E" w14:textId="77777777"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p>
    <w:p w14:paraId="5D09467A" w14:textId="77777777"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vartojama kartu su kitais vaistais tuberkuliozei gydyti.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tablečių vartojama kartą per parą, prieš valgį arba iš karto po jo. Tabletes reikia vartot per burną, užgeriant pakankamu kiekiu vandens. Tablečių kramtyti negalima.</w:t>
      </w:r>
    </w:p>
    <w:p w14:paraId="47E1904F" w14:textId="77777777"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p>
    <w:p w14:paraId="336A064F" w14:textId="61D39E0E"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tablečių paprastai vartojama 8</w:t>
      </w:r>
      <w:r w:rsidR="00D66963">
        <w:rPr>
          <w:rFonts w:ascii="Times New Roman" w:hAnsi="Times New Roman"/>
          <w:lang w:val="lt-LT"/>
        </w:rPr>
        <w:t> </w:t>
      </w:r>
      <w:r w:rsidRPr="00CD5ED4">
        <w:rPr>
          <w:rFonts w:ascii="Times New Roman" w:hAnsi="Times New Roman"/>
          <w:lang w:val="lt-LT"/>
        </w:rPr>
        <w:t>savaites. Kai kuriais atvejais gydymas gali trukti 3</w:t>
      </w:r>
      <w:r w:rsidR="00D66963">
        <w:rPr>
          <w:rFonts w:ascii="Times New Roman" w:hAnsi="Times New Roman"/>
          <w:lang w:val="lt-LT"/>
        </w:rPr>
        <w:t> </w:t>
      </w:r>
      <w:r w:rsidRPr="00CD5ED4">
        <w:rPr>
          <w:rFonts w:ascii="Times New Roman" w:hAnsi="Times New Roman"/>
          <w:lang w:val="lt-LT"/>
        </w:rPr>
        <w:t>mėnesius ar ilgiau. Tai nuspręs Jūsų gydytojas.</w:t>
      </w:r>
    </w:p>
    <w:p w14:paraId="0580D5DA" w14:textId="77777777" w:rsidR="002937C8" w:rsidRPr="00CD5ED4" w:rsidRDefault="002937C8" w:rsidP="00CD5ED4">
      <w:pPr>
        <w:spacing w:after="0" w:line="240" w:lineRule="auto"/>
        <w:rPr>
          <w:rFonts w:ascii="Times New Roman" w:hAnsi="Times New Roman"/>
          <w:lang w:val="lt-LT"/>
        </w:rPr>
      </w:pPr>
    </w:p>
    <w:p w14:paraId="3A98B4CF" w14:textId="77777777" w:rsidR="002937C8" w:rsidRPr="00CD5ED4" w:rsidRDefault="002937C8" w:rsidP="00CD5ED4">
      <w:pPr>
        <w:keepNext/>
        <w:tabs>
          <w:tab w:val="left" w:pos="567"/>
        </w:tabs>
        <w:spacing w:after="0" w:line="260" w:lineRule="exact"/>
        <w:jc w:val="both"/>
        <w:outlineLvl w:val="3"/>
        <w:rPr>
          <w:rFonts w:ascii="Times New Roman" w:hAnsi="Times New Roman"/>
          <w:b/>
          <w:lang w:val="lt-LT"/>
        </w:rPr>
      </w:pPr>
      <w:r w:rsidRPr="00CD5ED4">
        <w:rPr>
          <w:rFonts w:ascii="Times New Roman" w:hAnsi="Times New Roman"/>
          <w:b/>
          <w:lang w:val="lt-LT"/>
        </w:rPr>
        <w:t>Vartojimas vaikams</w:t>
      </w:r>
    </w:p>
    <w:p w14:paraId="0F5D2DE9" w14:textId="50BD0EA1"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r w:rsidRPr="00CD5ED4">
        <w:rPr>
          <w:rFonts w:ascii="Times New Roman" w:hAnsi="Times New Roman"/>
          <w:lang w:val="lt-LT"/>
        </w:rPr>
        <w:t xml:space="preserve">Įprastinė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paros dozė vaikams yra 35</w:t>
      </w:r>
      <w:r w:rsidR="00D66963">
        <w:rPr>
          <w:rFonts w:ascii="Times New Roman" w:hAnsi="Times New Roman"/>
          <w:lang w:val="lt-LT"/>
        </w:rPr>
        <w:t> </w:t>
      </w:r>
      <w:r w:rsidRPr="00CD5ED4">
        <w:rPr>
          <w:rFonts w:ascii="Times New Roman" w:hAnsi="Times New Roman"/>
          <w:lang w:val="lt-LT"/>
        </w:rPr>
        <w:t>mg/kg kūno svorio (30-40</w:t>
      </w:r>
      <w:r w:rsidR="00D66963">
        <w:rPr>
          <w:rFonts w:ascii="Times New Roman" w:hAnsi="Times New Roman"/>
          <w:lang w:val="lt-LT"/>
        </w:rPr>
        <w:t> </w:t>
      </w:r>
      <w:r w:rsidRPr="00CD5ED4">
        <w:rPr>
          <w:rFonts w:ascii="Times New Roman" w:hAnsi="Times New Roman"/>
          <w:lang w:val="lt-LT"/>
        </w:rPr>
        <w:t>mg/kg kūno svorio); didžiausia paros dozė negali būti didesnė kaip 2</w:t>
      </w:r>
      <w:r w:rsidR="00D66963">
        <w:rPr>
          <w:rFonts w:ascii="Times New Roman" w:hAnsi="Times New Roman"/>
          <w:lang w:val="lt-LT"/>
        </w:rPr>
        <w:t> </w:t>
      </w:r>
      <w:r w:rsidRPr="00CD5ED4">
        <w:rPr>
          <w:rFonts w:ascii="Times New Roman" w:hAnsi="Times New Roman"/>
          <w:lang w:val="lt-LT"/>
        </w:rPr>
        <w:t>g. Protarpinio dozavimo (tris kartus per savaitę) vaikams taikyti negalima.</w:t>
      </w:r>
    </w:p>
    <w:p w14:paraId="04B70CC7" w14:textId="7FE71DD0" w:rsidR="002937C8" w:rsidRPr="00CD5ED4" w:rsidRDefault="002937C8" w:rsidP="00CD5ED4">
      <w:pPr>
        <w:widowControl w:val="0"/>
        <w:numPr>
          <w:ilvl w:val="12"/>
          <w:numId w:val="0"/>
        </w:numPr>
        <w:tabs>
          <w:tab w:val="left" w:pos="567"/>
        </w:tabs>
        <w:spacing w:after="0" w:line="240" w:lineRule="auto"/>
        <w:ind w:right="-2"/>
        <w:rPr>
          <w:rFonts w:ascii="Times New Roman" w:hAnsi="Times New Roman"/>
          <w:lang w:val="lt-LT"/>
        </w:rPr>
      </w:pPr>
      <w:r w:rsidRPr="00CD5ED4">
        <w:rPr>
          <w:rFonts w:ascii="Times New Roman" w:hAnsi="Times New Roman"/>
          <w:lang w:val="lt-LT"/>
        </w:rPr>
        <w:t>Duomenų, kuriais remiantis būtų galima nustatyti dozę jaunesniems kaip 3</w:t>
      </w:r>
      <w:r w:rsidR="00D66963">
        <w:rPr>
          <w:rFonts w:ascii="Times New Roman" w:hAnsi="Times New Roman"/>
          <w:lang w:val="lt-LT"/>
        </w:rPr>
        <w:t> </w:t>
      </w:r>
      <w:r w:rsidRPr="00CD5ED4">
        <w:rPr>
          <w:rFonts w:ascii="Times New Roman" w:hAnsi="Times New Roman"/>
          <w:lang w:val="lt-LT"/>
        </w:rPr>
        <w:t>mėnesių vaikams, nepakanka.</w:t>
      </w:r>
    </w:p>
    <w:p w14:paraId="7D71EC8E" w14:textId="77777777" w:rsidR="002937C8" w:rsidRPr="00CD5ED4" w:rsidRDefault="002937C8" w:rsidP="00CD5ED4">
      <w:pPr>
        <w:spacing w:after="0" w:line="240" w:lineRule="auto"/>
        <w:rPr>
          <w:rFonts w:ascii="Times New Roman" w:hAnsi="Times New Roman"/>
          <w:lang w:val="lt-LT"/>
        </w:rPr>
      </w:pPr>
    </w:p>
    <w:p w14:paraId="168D019E"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 xml:space="preserve">Ką daryti pavartojus per didelę </w:t>
      </w: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dozę</w:t>
      </w:r>
    </w:p>
    <w:p w14:paraId="3A83D1F5" w14:textId="37DC3183" w:rsidR="002937C8" w:rsidRPr="00CD5ED4" w:rsidRDefault="002937C8" w:rsidP="00CD5ED4">
      <w:pPr>
        <w:spacing w:after="0" w:line="240" w:lineRule="auto"/>
        <w:rPr>
          <w:rFonts w:ascii="Times New Roman" w:hAnsi="Times New Roman"/>
          <w:b/>
          <w:lang w:val="lt-LT"/>
        </w:rPr>
      </w:pPr>
      <w:r w:rsidRPr="00CD5ED4">
        <w:rPr>
          <w:rFonts w:ascii="Times New Roman" w:hAnsi="Times New Roman"/>
          <w:lang w:val="lt-LT"/>
        </w:rPr>
        <w:t xml:space="preserve">Specifinių </w:t>
      </w:r>
      <w:proofErr w:type="spellStart"/>
      <w:r w:rsidRPr="00CD5ED4">
        <w:rPr>
          <w:rFonts w:ascii="Times New Roman" w:hAnsi="Times New Roman"/>
          <w:lang w:val="lt-LT"/>
        </w:rPr>
        <w:t>Pyrafat</w:t>
      </w:r>
      <w:proofErr w:type="spellEnd"/>
      <w:r w:rsidRPr="00CD5ED4">
        <w:rPr>
          <w:rFonts w:ascii="Times New Roman" w:hAnsi="Times New Roman"/>
          <w:lang w:val="lt-LT"/>
        </w:rPr>
        <w:t xml:space="preserve"> perdozavimo simptomų nežinoma. Gauta pranešimų apie ūminį toksinį poveikį kepenims ir didelį šlapimo rūgšties kiekį kraujyje. Gali pasireikšti sunkesnės jau žinomos nepageidaujamos reakcijos (žr. 4</w:t>
      </w:r>
      <w:r w:rsidR="006974C0">
        <w:rPr>
          <w:rFonts w:ascii="Times New Roman" w:hAnsi="Times New Roman"/>
          <w:lang w:val="lt-LT"/>
        </w:rPr>
        <w:t> </w:t>
      </w:r>
      <w:r w:rsidRPr="00CD5ED4">
        <w:rPr>
          <w:rFonts w:ascii="Times New Roman" w:hAnsi="Times New Roman"/>
          <w:lang w:val="lt-LT"/>
        </w:rPr>
        <w:t>skyrių). Klinikinio tyrimo metu,</w:t>
      </w:r>
      <w:r w:rsidR="00AA5575">
        <w:rPr>
          <w:rFonts w:ascii="Times New Roman" w:hAnsi="Times New Roman"/>
          <w:lang w:val="lt-LT"/>
        </w:rPr>
        <w:t xml:space="preserve"> </w:t>
      </w:r>
      <w:r w:rsidRPr="00CD5ED4">
        <w:rPr>
          <w:rFonts w:ascii="Times New Roman" w:hAnsi="Times New Roman"/>
          <w:lang w:val="lt-LT"/>
        </w:rPr>
        <w:t xml:space="preserve">pavartojus 4 g </w:t>
      </w:r>
      <w:proofErr w:type="spellStart"/>
      <w:r w:rsidRPr="00CD5ED4">
        <w:rPr>
          <w:rFonts w:ascii="Times New Roman" w:hAnsi="Times New Roman"/>
          <w:lang w:val="lt-LT"/>
        </w:rPr>
        <w:t>pirazinamido</w:t>
      </w:r>
      <w:proofErr w:type="spellEnd"/>
      <w:r w:rsidRPr="00CD5ED4">
        <w:rPr>
          <w:rFonts w:ascii="Times New Roman" w:hAnsi="Times New Roman"/>
          <w:lang w:val="lt-LT"/>
        </w:rPr>
        <w:t xml:space="preserve"> dozę, pasireiškė stiprus paraudimas (labai paraudo ir pradėjo niežėti visa oda). Paraudimas po kelių valandų visiškai išnyko, jokių antrinių nusiskundimų nebuvo. Įtarus perdozavimą, reikia nedelsiant pranešti gydytojui.</w:t>
      </w:r>
    </w:p>
    <w:p w14:paraId="6E1A6963" w14:textId="77777777" w:rsidR="002937C8" w:rsidRPr="00CD5ED4" w:rsidRDefault="002937C8" w:rsidP="00CD5ED4">
      <w:pPr>
        <w:spacing w:after="0" w:line="240" w:lineRule="auto"/>
        <w:rPr>
          <w:rFonts w:ascii="Times New Roman" w:hAnsi="Times New Roman"/>
          <w:lang w:val="lt-LT"/>
        </w:rPr>
      </w:pPr>
    </w:p>
    <w:p w14:paraId="0649DC73"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 xml:space="preserve">Pamiršus pavartoti </w:t>
      </w:r>
      <w:proofErr w:type="spellStart"/>
      <w:r w:rsidRPr="00CD5ED4">
        <w:rPr>
          <w:rFonts w:ascii="Times New Roman" w:hAnsi="Times New Roman"/>
          <w:b/>
          <w:lang w:val="lt-LT"/>
        </w:rPr>
        <w:t>Pyrafat</w:t>
      </w:r>
      <w:proofErr w:type="spellEnd"/>
    </w:p>
    <w:p w14:paraId="03ABC957"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Negalima vartoti dvigubos dozės norint kompensuoti praleistą dozę.</w:t>
      </w:r>
    </w:p>
    <w:p w14:paraId="7057B232" w14:textId="77777777" w:rsidR="002937C8" w:rsidRPr="00CD5ED4" w:rsidRDefault="002937C8" w:rsidP="00CD5ED4">
      <w:pPr>
        <w:spacing w:after="0" w:line="240" w:lineRule="auto"/>
        <w:rPr>
          <w:rFonts w:ascii="Times New Roman" w:hAnsi="Times New Roman"/>
          <w:lang w:val="lt-LT"/>
        </w:rPr>
      </w:pPr>
    </w:p>
    <w:p w14:paraId="6F5C0CB7" w14:textId="77777777"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 xml:space="preserve">Nustojus vartoti </w:t>
      </w:r>
      <w:proofErr w:type="spellStart"/>
      <w:r w:rsidRPr="00CD5ED4">
        <w:rPr>
          <w:rFonts w:ascii="Times New Roman" w:hAnsi="Times New Roman"/>
          <w:b/>
          <w:lang w:val="lt-LT"/>
        </w:rPr>
        <w:t>Pyrafat</w:t>
      </w:r>
      <w:proofErr w:type="spellEnd"/>
    </w:p>
    <w:p w14:paraId="3960BFB1" w14:textId="1DAEB17B"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Nereguliarus vaisto vartojimas ir</w:t>
      </w:r>
      <w:r w:rsidR="006974C0">
        <w:rPr>
          <w:rFonts w:ascii="Times New Roman" w:hAnsi="Times New Roman"/>
          <w:lang w:val="lt-LT"/>
        </w:rPr>
        <w:t> </w:t>
      </w:r>
      <w:r w:rsidRPr="00CD5ED4">
        <w:rPr>
          <w:rFonts w:ascii="Times New Roman" w:hAnsi="Times New Roman"/>
          <w:lang w:val="lt-LT"/>
        </w:rPr>
        <w:t xml:space="preserve">(arba) pirmalaikis gydymo nutraukimas gali paskatinti atsparių vaistui tuberkuliozės </w:t>
      </w:r>
      <w:proofErr w:type="spellStart"/>
      <w:r w:rsidRPr="00CD5ED4">
        <w:rPr>
          <w:rFonts w:ascii="Times New Roman" w:hAnsi="Times New Roman"/>
          <w:lang w:val="lt-LT"/>
        </w:rPr>
        <w:t>sukelėjų</w:t>
      </w:r>
      <w:proofErr w:type="spellEnd"/>
      <w:r w:rsidRPr="00CD5ED4">
        <w:rPr>
          <w:rFonts w:ascii="Times New Roman" w:hAnsi="Times New Roman"/>
          <w:lang w:val="lt-LT"/>
        </w:rPr>
        <w:t xml:space="preserve"> atsiradimą. Tikimybė, kad Jūs išgysite, ir tolesnio gydymo efektyvumas gali sumažėti.</w:t>
      </w:r>
    </w:p>
    <w:p w14:paraId="4FA6C2D7" w14:textId="77777777" w:rsidR="002937C8" w:rsidRPr="00CD5ED4" w:rsidRDefault="002937C8" w:rsidP="00CD5ED4">
      <w:pPr>
        <w:spacing w:after="0" w:line="240" w:lineRule="auto"/>
        <w:rPr>
          <w:rFonts w:ascii="Times New Roman" w:hAnsi="Times New Roman"/>
          <w:lang w:val="lt-LT"/>
        </w:rPr>
      </w:pPr>
    </w:p>
    <w:p w14:paraId="4B8D8E44" w14:textId="77777777" w:rsidR="002937C8" w:rsidRPr="00CD5ED4" w:rsidRDefault="002937C8" w:rsidP="00CD5ED4">
      <w:pPr>
        <w:spacing w:after="0" w:line="240" w:lineRule="auto"/>
        <w:rPr>
          <w:rFonts w:ascii="Times New Roman" w:hAnsi="Times New Roman"/>
          <w:lang w:val="lt-LT"/>
        </w:rPr>
      </w:pPr>
    </w:p>
    <w:p w14:paraId="1097B094" w14:textId="77777777" w:rsidR="002937C8" w:rsidRPr="00CD5ED4" w:rsidRDefault="002937C8" w:rsidP="00CD5ED4">
      <w:pPr>
        <w:keepNext/>
        <w:tabs>
          <w:tab w:val="left" w:pos="567"/>
        </w:tabs>
        <w:spacing w:after="0" w:line="240" w:lineRule="auto"/>
        <w:ind w:left="567" w:hanging="567"/>
        <w:outlineLvl w:val="1"/>
        <w:rPr>
          <w:rFonts w:ascii="Times New Roman" w:hAnsi="Times New Roman"/>
          <w:b/>
          <w:lang w:val="lt-LT"/>
        </w:rPr>
      </w:pPr>
      <w:r w:rsidRPr="00CD5ED4">
        <w:rPr>
          <w:rFonts w:ascii="Times New Roman" w:hAnsi="Times New Roman"/>
          <w:b/>
          <w:lang w:val="lt-LT"/>
        </w:rPr>
        <w:t>4.</w:t>
      </w:r>
      <w:r w:rsidRPr="00CD5ED4">
        <w:rPr>
          <w:rFonts w:ascii="Times New Roman" w:hAnsi="Times New Roman"/>
          <w:b/>
          <w:lang w:val="lt-LT"/>
        </w:rPr>
        <w:tab/>
        <w:t>Galimas šalutinis poveikis</w:t>
      </w:r>
    </w:p>
    <w:p w14:paraId="265DEA7E" w14:textId="77777777" w:rsidR="002937C8" w:rsidRPr="00CD5ED4" w:rsidRDefault="002937C8" w:rsidP="00CD5ED4">
      <w:pPr>
        <w:spacing w:after="0" w:line="240" w:lineRule="auto"/>
        <w:rPr>
          <w:rFonts w:ascii="Times New Roman" w:hAnsi="Times New Roman"/>
          <w:lang w:val="lt-LT"/>
        </w:rPr>
      </w:pPr>
    </w:p>
    <w:p w14:paraId="7BF9BD9C"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Šis vaistas, kaip ir visi kiti, gali sukelti šalutinį poveikį, nors jis pasireiškia ne visiems žmonėms.</w:t>
      </w:r>
    </w:p>
    <w:p w14:paraId="36EC01B5" w14:textId="77777777" w:rsidR="002937C8" w:rsidRPr="00CD5ED4" w:rsidRDefault="002937C8" w:rsidP="00CD5ED4">
      <w:pPr>
        <w:spacing w:after="0" w:line="240" w:lineRule="auto"/>
        <w:rPr>
          <w:rFonts w:ascii="Times New Roman" w:hAnsi="Times New Roman"/>
          <w:lang w:val="lt-LT"/>
        </w:rPr>
      </w:pPr>
    </w:p>
    <w:p w14:paraId="128A2D99" w14:textId="5A6236F8" w:rsidR="002937C8" w:rsidRPr="00CD5ED4" w:rsidRDefault="002937C8" w:rsidP="00F05CF3">
      <w:pPr>
        <w:keepNext/>
        <w:spacing w:after="0" w:line="240" w:lineRule="auto"/>
        <w:rPr>
          <w:rFonts w:ascii="Times New Roman" w:hAnsi="Times New Roman"/>
          <w:b/>
          <w:lang w:val="lt-LT"/>
        </w:rPr>
      </w:pPr>
      <w:r w:rsidRPr="00CD5ED4">
        <w:rPr>
          <w:rFonts w:ascii="Times New Roman" w:hAnsi="Times New Roman"/>
          <w:b/>
          <w:lang w:val="lt-LT"/>
        </w:rPr>
        <w:t>Šalutini</w:t>
      </w:r>
      <w:r w:rsidR="00427868">
        <w:rPr>
          <w:rFonts w:ascii="Times New Roman" w:hAnsi="Times New Roman"/>
          <w:b/>
          <w:lang w:val="lt-LT"/>
        </w:rPr>
        <w:t>o</w:t>
      </w:r>
      <w:r w:rsidRPr="00CD5ED4">
        <w:rPr>
          <w:rFonts w:ascii="Times New Roman" w:hAnsi="Times New Roman"/>
          <w:b/>
          <w:lang w:val="lt-LT"/>
        </w:rPr>
        <w:t xml:space="preserve"> poveiki</w:t>
      </w:r>
      <w:r w:rsidR="00774A66">
        <w:rPr>
          <w:rFonts w:ascii="Times New Roman" w:hAnsi="Times New Roman"/>
          <w:b/>
          <w:lang w:val="lt-LT"/>
        </w:rPr>
        <w:t>o reiškiniai</w:t>
      </w:r>
    </w:p>
    <w:p w14:paraId="5A03F556" w14:textId="77777777" w:rsidR="002937C8" w:rsidRPr="00CD5ED4" w:rsidRDefault="002937C8" w:rsidP="00F05CF3">
      <w:pPr>
        <w:keepNext/>
        <w:spacing w:after="0" w:line="240" w:lineRule="auto"/>
        <w:rPr>
          <w:rFonts w:ascii="Times New Roman" w:hAnsi="Times New Roman"/>
          <w:lang w:val="lt-LT"/>
        </w:rPr>
      </w:pPr>
    </w:p>
    <w:p w14:paraId="64E7CB44" w14:textId="5D91E9F6" w:rsidR="002937C8" w:rsidRPr="00CD5ED4" w:rsidRDefault="002937C8" w:rsidP="00F05CF3">
      <w:pPr>
        <w:keepNext/>
        <w:spacing w:after="0" w:line="240" w:lineRule="auto"/>
        <w:rPr>
          <w:rFonts w:ascii="Times New Roman" w:hAnsi="Times New Roman"/>
          <w:b/>
          <w:lang w:val="lt-LT"/>
        </w:rPr>
      </w:pPr>
      <w:r w:rsidRPr="00CD5ED4">
        <w:rPr>
          <w:rFonts w:ascii="Times New Roman" w:hAnsi="Times New Roman"/>
          <w:b/>
          <w:lang w:val="lt-LT"/>
        </w:rPr>
        <w:t>Dažni</w:t>
      </w:r>
      <w:r w:rsidR="00BC188E">
        <w:rPr>
          <w:rFonts w:ascii="Times New Roman" w:hAnsi="Times New Roman"/>
          <w:b/>
          <w:lang w:val="lt-LT"/>
        </w:rPr>
        <w:t xml:space="preserve"> </w:t>
      </w:r>
      <w:r w:rsidR="00BC188E" w:rsidRPr="00BC188E">
        <w:rPr>
          <w:rFonts w:ascii="Times New Roman" w:hAnsi="Times New Roman"/>
          <w:b/>
          <w:lang w:val="lt-LT"/>
        </w:rPr>
        <w:t>šalutinio poveikio reiškiniai</w:t>
      </w:r>
      <w:r w:rsidR="006F154E">
        <w:rPr>
          <w:rFonts w:ascii="Times New Roman" w:hAnsi="Times New Roman"/>
          <w:b/>
          <w:lang w:val="lt-LT"/>
        </w:rPr>
        <w:t xml:space="preserve"> </w:t>
      </w:r>
      <w:r w:rsidR="006F154E" w:rsidRPr="006F154E">
        <w:rPr>
          <w:rFonts w:ascii="Times New Roman" w:hAnsi="Times New Roman"/>
          <w:b/>
          <w:lang w:val="lt-LT"/>
        </w:rPr>
        <w:t>(gali pasireikšti rečiau kaip 1 iš 10</w:t>
      </w:r>
      <w:r w:rsidR="00AA5575">
        <w:rPr>
          <w:rFonts w:ascii="Times New Roman" w:hAnsi="Times New Roman"/>
          <w:b/>
          <w:lang w:val="lt-LT"/>
        </w:rPr>
        <w:t> </w:t>
      </w:r>
      <w:r w:rsidR="006F154E" w:rsidRPr="006F154E">
        <w:rPr>
          <w:rFonts w:ascii="Times New Roman" w:hAnsi="Times New Roman"/>
          <w:b/>
          <w:lang w:val="lt-LT"/>
        </w:rPr>
        <w:t>asmenų):</w:t>
      </w:r>
    </w:p>
    <w:p w14:paraId="2B6DE68A"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Metabolizmo ir mitybos sutrikimai. </w:t>
      </w:r>
      <w:proofErr w:type="spellStart"/>
      <w:r w:rsidRPr="00CD5ED4">
        <w:rPr>
          <w:rFonts w:ascii="Times New Roman" w:hAnsi="Times New Roman"/>
          <w:lang w:val="lt-LT"/>
        </w:rPr>
        <w:t>Hiperurikemija</w:t>
      </w:r>
      <w:proofErr w:type="spellEnd"/>
      <w:r w:rsidRPr="00CD5ED4">
        <w:rPr>
          <w:rFonts w:ascii="Times New Roman" w:hAnsi="Times New Roman"/>
          <w:lang w:val="lt-LT"/>
        </w:rPr>
        <w:t xml:space="preserve"> (šlapimo rūgšties kiekio padidėjimas kraujyje, žr. 2 skyrių).</w:t>
      </w:r>
    </w:p>
    <w:p w14:paraId="3232191F"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Virškinimo trakto sutrikimai. Apetito netekimas, pykinimas, vėmimas, rėmuo, apatinės pilvo dalies diegliai, kūno svorio mažėjimas.</w:t>
      </w:r>
    </w:p>
    <w:p w14:paraId="46FA7DB2"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Kepenų, tulžies pūslės ir latakų sutrikimai. Kepenų fermentų (</w:t>
      </w:r>
      <w:proofErr w:type="spellStart"/>
      <w:r w:rsidRPr="00CD5ED4">
        <w:rPr>
          <w:rFonts w:ascii="Times New Roman" w:hAnsi="Times New Roman"/>
          <w:lang w:val="lt-LT"/>
        </w:rPr>
        <w:t>transaminazių</w:t>
      </w:r>
      <w:proofErr w:type="spellEnd"/>
      <w:r w:rsidRPr="00CD5ED4">
        <w:rPr>
          <w:rFonts w:ascii="Times New Roman" w:hAnsi="Times New Roman"/>
          <w:lang w:val="lt-LT"/>
        </w:rPr>
        <w:t>) aktyvumo serume padidėjimas, funkciniai kepenų sutrikimai.</w:t>
      </w:r>
    </w:p>
    <w:p w14:paraId="12B501CA"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Odos ir poodinio audinio sutrikimai. Padidėjęs jautrumas šviesai (žr. 2 skyrių).</w:t>
      </w:r>
    </w:p>
    <w:p w14:paraId="451259FB" w14:textId="77777777" w:rsidR="002937C8" w:rsidRPr="00CD5ED4" w:rsidRDefault="002937C8" w:rsidP="00CD5ED4">
      <w:pPr>
        <w:spacing w:after="0" w:line="240" w:lineRule="auto"/>
        <w:rPr>
          <w:rFonts w:ascii="Times New Roman" w:hAnsi="Times New Roman"/>
          <w:lang w:val="lt-LT"/>
        </w:rPr>
      </w:pPr>
    </w:p>
    <w:p w14:paraId="6C12C37A" w14:textId="41C962F3"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lastRenderedPageBreak/>
        <w:t>Reti</w:t>
      </w:r>
      <w:r w:rsidR="00645B76">
        <w:rPr>
          <w:rFonts w:ascii="Times New Roman" w:hAnsi="Times New Roman"/>
          <w:b/>
          <w:lang w:val="lt-LT"/>
        </w:rPr>
        <w:t xml:space="preserve"> </w:t>
      </w:r>
      <w:r w:rsidR="00645B76" w:rsidRPr="00645B76">
        <w:rPr>
          <w:rFonts w:ascii="Times New Roman" w:hAnsi="Times New Roman"/>
          <w:b/>
          <w:lang w:val="lt-LT"/>
        </w:rPr>
        <w:t>šalutinio poveikio reiškiniai</w:t>
      </w:r>
      <w:r w:rsidR="008C0DE5">
        <w:rPr>
          <w:rFonts w:ascii="Times New Roman" w:hAnsi="Times New Roman"/>
          <w:b/>
          <w:lang w:val="lt-LT"/>
        </w:rPr>
        <w:t xml:space="preserve"> </w:t>
      </w:r>
      <w:r w:rsidR="008C0DE5" w:rsidRPr="008C0DE5">
        <w:rPr>
          <w:rFonts w:ascii="Times New Roman" w:hAnsi="Times New Roman"/>
          <w:b/>
          <w:lang w:val="lt-LT"/>
        </w:rPr>
        <w:t>(gali pasireikšti rečiau kaip 1 iš 1</w:t>
      </w:r>
      <w:r w:rsidR="00CD6DA2">
        <w:rPr>
          <w:rFonts w:ascii="Times New Roman" w:hAnsi="Times New Roman"/>
          <w:b/>
          <w:lang w:val="lt-LT"/>
        </w:rPr>
        <w:t> </w:t>
      </w:r>
      <w:r w:rsidR="008C0DE5" w:rsidRPr="008C0DE5">
        <w:rPr>
          <w:rFonts w:ascii="Times New Roman" w:hAnsi="Times New Roman"/>
          <w:b/>
          <w:lang w:val="lt-LT"/>
        </w:rPr>
        <w:t>000</w:t>
      </w:r>
      <w:r w:rsidR="00AA5575">
        <w:rPr>
          <w:rFonts w:ascii="Times New Roman" w:hAnsi="Times New Roman"/>
          <w:b/>
          <w:lang w:val="lt-LT"/>
        </w:rPr>
        <w:t> </w:t>
      </w:r>
      <w:r w:rsidR="008C0DE5" w:rsidRPr="008C0DE5">
        <w:rPr>
          <w:rFonts w:ascii="Times New Roman" w:hAnsi="Times New Roman"/>
          <w:b/>
          <w:lang w:val="lt-LT"/>
        </w:rPr>
        <w:t>asmenų):</w:t>
      </w:r>
    </w:p>
    <w:p w14:paraId="26E22299"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Imuninės sistemos sutrikimai. Padidėjusio jautrumo reakcijos.</w:t>
      </w:r>
    </w:p>
    <w:p w14:paraId="4C56040C"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Nervų sistemos sutrikimai. Galvos skausmas, galvos sukimasis (</w:t>
      </w:r>
      <w:proofErr w:type="spellStart"/>
      <w:r w:rsidRPr="00CD5ED4">
        <w:rPr>
          <w:rFonts w:ascii="Times New Roman" w:hAnsi="Times New Roman"/>
          <w:i/>
          <w:lang w:val="lt-LT"/>
        </w:rPr>
        <w:t>vertigo</w:t>
      </w:r>
      <w:proofErr w:type="spellEnd"/>
      <w:r w:rsidRPr="00CD5ED4">
        <w:rPr>
          <w:rFonts w:ascii="Times New Roman" w:hAnsi="Times New Roman"/>
          <w:lang w:val="lt-LT"/>
        </w:rPr>
        <w:t>), dirglumas, nemiga.</w:t>
      </w:r>
    </w:p>
    <w:p w14:paraId="1AE6309B"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Kepenų, tulžies pūslės ir latakų sutrikimai. Sunkus toksinis poveikis kepenims.</w:t>
      </w:r>
    </w:p>
    <w:p w14:paraId="0BE36189"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Odos ir poodinio audinio sutrikimai. Odos paraudimas.</w:t>
      </w:r>
    </w:p>
    <w:p w14:paraId="2D21733A"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 xml:space="preserve">Skeleto, raumenų ir jungiamojo audinio sutrikimai. </w:t>
      </w:r>
      <w:proofErr w:type="spellStart"/>
      <w:r w:rsidRPr="00CD5ED4">
        <w:rPr>
          <w:rFonts w:ascii="Times New Roman" w:hAnsi="Times New Roman"/>
          <w:lang w:val="lt-LT"/>
        </w:rPr>
        <w:t>Artralgija</w:t>
      </w:r>
      <w:proofErr w:type="spellEnd"/>
      <w:r w:rsidRPr="00CD5ED4">
        <w:rPr>
          <w:rFonts w:ascii="Times New Roman" w:hAnsi="Times New Roman"/>
          <w:lang w:val="lt-LT"/>
        </w:rPr>
        <w:t xml:space="preserve"> (sąnarių skausmas).</w:t>
      </w:r>
    </w:p>
    <w:p w14:paraId="774E4338" w14:textId="77777777" w:rsidR="002937C8" w:rsidRPr="00CD5ED4" w:rsidRDefault="002937C8" w:rsidP="00D52FFA">
      <w:pPr>
        <w:spacing w:after="0" w:line="240" w:lineRule="auto"/>
        <w:rPr>
          <w:rFonts w:ascii="Times New Roman" w:hAnsi="Times New Roman"/>
          <w:lang w:val="lt-LT"/>
        </w:rPr>
      </w:pPr>
    </w:p>
    <w:p w14:paraId="1075C2AB" w14:textId="65E5E349" w:rsidR="002937C8" w:rsidRPr="00CD5ED4" w:rsidRDefault="002937C8" w:rsidP="00D52FFA">
      <w:pPr>
        <w:spacing w:after="0" w:line="240" w:lineRule="auto"/>
        <w:rPr>
          <w:rFonts w:ascii="Times New Roman" w:hAnsi="Times New Roman"/>
          <w:b/>
          <w:lang w:val="lt-LT"/>
        </w:rPr>
      </w:pPr>
      <w:r w:rsidRPr="00CD5ED4">
        <w:rPr>
          <w:rFonts w:ascii="Times New Roman" w:hAnsi="Times New Roman"/>
          <w:b/>
          <w:lang w:val="lt-LT"/>
        </w:rPr>
        <w:t>Labai reti</w:t>
      </w:r>
      <w:r w:rsidR="003939E2">
        <w:rPr>
          <w:rFonts w:ascii="Times New Roman" w:hAnsi="Times New Roman"/>
          <w:b/>
          <w:lang w:val="lt-LT"/>
        </w:rPr>
        <w:t xml:space="preserve"> </w:t>
      </w:r>
      <w:r w:rsidR="003939E2" w:rsidRPr="003939E2">
        <w:rPr>
          <w:rFonts w:ascii="Times New Roman" w:hAnsi="Times New Roman"/>
          <w:b/>
          <w:lang w:val="lt-LT"/>
        </w:rPr>
        <w:t>šalutinio poveikio reiškiniai</w:t>
      </w:r>
      <w:r w:rsidR="00F95477">
        <w:rPr>
          <w:rFonts w:ascii="Times New Roman" w:hAnsi="Times New Roman"/>
          <w:b/>
          <w:lang w:val="lt-LT"/>
        </w:rPr>
        <w:t xml:space="preserve"> </w:t>
      </w:r>
      <w:r w:rsidR="00F95477" w:rsidRPr="00F95477">
        <w:rPr>
          <w:rFonts w:ascii="Times New Roman" w:hAnsi="Times New Roman"/>
          <w:b/>
          <w:lang w:val="lt-LT"/>
        </w:rPr>
        <w:t>(gali pasireikšti rečiau kaip 1 iš 10</w:t>
      </w:r>
      <w:r w:rsidR="00CD6DA2">
        <w:rPr>
          <w:rFonts w:ascii="Times New Roman" w:hAnsi="Times New Roman"/>
          <w:b/>
          <w:lang w:val="lt-LT"/>
        </w:rPr>
        <w:t> </w:t>
      </w:r>
      <w:r w:rsidR="00F95477" w:rsidRPr="00F95477">
        <w:rPr>
          <w:rFonts w:ascii="Times New Roman" w:hAnsi="Times New Roman"/>
          <w:b/>
          <w:lang w:val="lt-LT"/>
        </w:rPr>
        <w:t>000</w:t>
      </w:r>
      <w:r w:rsidR="00AA5575">
        <w:rPr>
          <w:rFonts w:ascii="Times New Roman" w:hAnsi="Times New Roman"/>
          <w:b/>
          <w:lang w:val="lt-LT"/>
        </w:rPr>
        <w:t> </w:t>
      </w:r>
      <w:r w:rsidR="00F95477" w:rsidRPr="00F95477">
        <w:rPr>
          <w:rFonts w:ascii="Times New Roman" w:hAnsi="Times New Roman"/>
          <w:b/>
          <w:lang w:val="lt-LT"/>
        </w:rPr>
        <w:t>asmenų):</w:t>
      </w:r>
    </w:p>
    <w:p w14:paraId="10B9CF66"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Kraujo ir limfinės sistemos sutrikimai. Hemopoezės (kraujo gamybos) sistemos sutrikimai, specifinė anemijos forma (</w:t>
      </w:r>
      <w:proofErr w:type="spellStart"/>
      <w:r w:rsidRPr="00CD5ED4">
        <w:rPr>
          <w:rFonts w:ascii="Times New Roman" w:hAnsi="Times New Roman"/>
          <w:lang w:val="lt-LT"/>
        </w:rPr>
        <w:t>sideroblastinė</w:t>
      </w:r>
      <w:proofErr w:type="spellEnd"/>
      <w:r w:rsidRPr="00CD5ED4">
        <w:rPr>
          <w:rFonts w:ascii="Times New Roman" w:hAnsi="Times New Roman"/>
          <w:lang w:val="lt-LT"/>
        </w:rPr>
        <w:t xml:space="preserve"> anemija), </w:t>
      </w:r>
      <w:proofErr w:type="spellStart"/>
      <w:r w:rsidRPr="00CD5ED4">
        <w:rPr>
          <w:rFonts w:ascii="Times New Roman" w:hAnsi="Times New Roman"/>
          <w:lang w:val="lt-LT"/>
        </w:rPr>
        <w:t>trombocitopenija</w:t>
      </w:r>
      <w:proofErr w:type="spellEnd"/>
      <w:r w:rsidRPr="00CD5ED4">
        <w:rPr>
          <w:rFonts w:ascii="Times New Roman" w:hAnsi="Times New Roman"/>
          <w:lang w:val="lt-LT"/>
        </w:rPr>
        <w:t xml:space="preserve"> (didesnis, nei žemiausia normos riba, kraujo plokštelių kiekio sumažėjimas)</w:t>
      </w:r>
    </w:p>
    <w:p w14:paraId="43563526"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Endokrininiai sutrikimai. Antinksčių žievės funkcijos sutrikimas (17-ketosteroido išsiskyrimas su šlapimu).</w:t>
      </w:r>
    </w:p>
    <w:p w14:paraId="5D41DC61"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 xml:space="preserve">Metabolizmo ir mitybos sutrikimai. Podagros priepuolis, </w:t>
      </w:r>
      <w:proofErr w:type="spellStart"/>
      <w:r w:rsidRPr="00CD5ED4">
        <w:rPr>
          <w:rFonts w:ascii="Times New Roman" w:hAnsi="Times New Roman"/>
          <w:lang w:val="lt-LT"/>
        </w:rPr>
        <w:t>porfirija</w:t>
      </w:r>
      <w:proofErr w:type="spellEnd"/>
      <w:r w:rsidRPr="00CD5ED4">
        <w:rPr>
          <w:rFonts w:ascii="Times New Roman" w:hAnsi="Times New Roman"/>
          <w:lang w:val="lt-LT"/>
        </w:rPr>
        <w:t xml:space="preserve"> (sutrikusi </w:t>
      </w:r>
      <w:proofErr w:type="spellStart"/>
      <w:r w:rsidRPr="00CD5ED4">
        <w:rPr>
          <w:rFonts w:ascii="Times New Roman" w:hAnsi="Times New Roman"/>
          <w:lang w:val="lt-LT"/>
        </w:rPr>
        <w:t>hemo</w:t>
      </w:r>
      <w:proofErr w:type="spellEnd"/>
      <w:r w:rsidRPr="00CD5ED4">
        <w:rPr>
          <w:rFonts w:ascii="Times New Roman" w:hAnsi="Times New Roman"/>
          <w:lang w:val="lt-LT"/>
        </w:rPr>
        <w:t xml:space="preserve">, pigmento gamyba raudonosiose kraujo ląstelėse), </w:t>
      </w:r>
      <w:proofErr w:type="spellStart"/>
      <w:r w:rsidRPr="00CD5ED4">
        <w:rPr>
          <w:rFonts w:ascii="Times New Roman" w:hAnsi="Times New Roman"/>
          <w:lang w:val="lt-LT"/>
        </w:rPr>
        <w:t>pelagra</w:t>
      </w:r>
      <w:proofErr w:type="spellEnd"/>
      <w:r w:rsidRPr="00CD5ED4">
        <w:rPr>
          <w:rFonts w:ascii="Times New Roman" w:hAnsi="Times New Roman"/>
          <w:lang w:val="lt-LT"/>
        </w:rPr>
        <w:t xml:space="preserve"> (sutrikimas pasireiškęs dėl vitaminų trūkumo).</w:t>
      </w:r>
    </w:p>
    <w:p w14:paraId="42B04C74"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Kraujagyslių sutrikimai. Hipertenzija (padidėjusio kraujo spaudimo liga).</w:t>
      </w:r>
    </w:p>
    <w:p w14:paraId="0071E878" w14:textId="77777777" w:rsidR="002937C8" w:rsidRPr="00CD5ED4" w:rsidRDefault="002937C8" w:rsidP="00D52FFA">
      <w:pPr>
        <w:spacing w:after="0" w:line="240" w:lineRule="auto"/>
        <w:rPr>
          <w:rFonts w:ascii="Times New Roman" w:hAnsi="Times New Roman"/>
          <w:lang w:val="lt-LT"/>
        </w:rPr>
      </w:pPr>
      <w:r w:rsidRPr="00CD5ED4">
        <w:rPr>
          <w:rFonts w:ascii="Times New Roman" w:hAnsi="Times New Roman"/>
          <w:lang w:val="lt-LT"/>
        </w:rPr>
        <w:t xml:space="preserve">Odos ir poodinio audinio sutrikimai. Daugiaformė </w:t>
      </w:r>
      <w:proofErr w:type="spellStart"/>
      <w:r w:rsidRPr="00CD5ED4">
        <w:rPr>
          <w:rFonts w:ascii="Times New Roman" w:hAnsi="Times New Roman"/>
          <w:lang w:val="lt-LT"/>
        </w:rPr>
        <w:t>eritema</w:t>
      </w:r>
      <w:proofErr w:type="spellEnd"/>
      <w:r w:rsidRPr="00CD5ED4">
        <w:rPr>
          <w:rFonts w:ascii="Times New Roman" w:hAnsi="Times New Roman"/>
          <w:lang w:val="lt-LT"/>
        </w:rPr>
        <w:t xml:space="preserve"> (odos bėrimas).</w:t>
      </w:r>
    </w:p>
    <w:p w14:paraId="2CEFED68" w14:textId="77777777" w:rsidR="002937C8" w:rsidRDefault="002937C8" w:rsidP="00D52FFA">
      <w:pPr>
        <w:spacing w:after="0" w:line="240" w:lineRule="auto"/>
        <w:rPr>
          <w:rFonts w:ascii="Times New Roman" w:hAnsi="Times New Roman"/>
          <w:lang w:val="lt-LT"/>
        </w:rPr>
      </w:pPr>
      <w:r w:rsidRPr="00CD5ED4">
        <w:rPr>
          <w:rFonts w:ascii="Times New Roman" w:hAnsi="Times New Roman"/>
          <w:lang w:val="lt-LT"/>
        </w:rPr>
        <w:t xml:space="preserve">Inkstų ir šlapimo takų sutrikimai. </w:t>
      </w:r>
      <w:proofErr w:type="spellStart"/>
      <w:r w:rsidRPr="00CD5ED4">
        <w:rPr>
          <w:rFonts w:ascii="Times New Roman" w:hAnsi="Times New Roman"/>
          <w:lang w:val="lt-LT"/>
        </w:rPr>
        <w:t>Tubulointersticinis</w:t>
      </w:r>
      <w:proofErr w:type="spellEnd"/>
      <w:r w:rsidRPr="00CD5ED4">
        <w:rPr>
          <w:rFonts w:ascii="Times New Roman" w:hAnsi="Times New Roman"/>
          <w:lang w:val="lt-LT"/>
        </w:rPr>
        <w:t xml:space="preserve"> nefritas (inkstų audinio uždegimas).</w:t>
      </w:r>
    </w:p>
    <w:p w14:paraId="55164298" w14:textId="77777777" w:rsidR="00964F93" w:rsidRDefault="00964F93" w:rsidP="00D52FFA">
      <w:pPr>
        <w:spacing w:after="0" w:line="240" w:lineRule="auto"/>
        <w:rPr>
          <w:rFonts w:ascii="Times New Roman" w:hAnsi="Times New Roman"/>
          <w:lang w:val="lt-LT"/>
        </w:rPr>
      </w:pPr>
    </w:p>
    <w:p w14:paraId="1EC27F69" w14:textId="4045953C" w:rsidR="00964F93" w:rsidRPr="00F05CF3" w:rsidRDefault="00BC708E" w:rsidP="00D52FFA">
      <w:pPr>
        <w:spacing w:after="0" w:line="240" w:lineRule="auto"/>
        <w:rPr>
          <w:rFonts w:ascii="Times New Roman" w:hAnsi="Times New Roman"/>
          <w:b/>
          <w:bCs/>
          <w:lang w:val="lt-LT"/>
        </w:rPr>
      </w:pPr>
      <w:r w:rsidRPr="00BC708E">
        <w:rPr>
          <w:rFonts w:ascii="Times New Roman" w:hAnsi="Times New Roman"/>
          <w:b/>
          <w:bCs/>
          <w:lang w:val="lt-LT"/>
        </w:rPr>
        <w:t xml:space="preserve">Šalutinio poveikio reiškiniai, kurių </w:t>
      </w:r>
      <w:r>
        <w:rPr>
          <w:rFonts w:ascii="Times New Roman" w:hAnsi="Times New Roman"/>
          <w:b/>
          <w:bCs/>
          <w:lang w:val="lt-LT"/>
        </w:rPr>
        <w:t>d</w:t>
      </w:r>
      <w:r w:rsidR="00964F93" w:rsidRPr="00F05CF3">
        <w:rPr>
          <w:rFonts w:ascii="Times New Roman" w:hAnsi="Times New Roman"/>
          <w:b/>
          <w:bCs/>
          <w:lang w:val="lt-LT"/>
        </w:rPr>
        <w:t>ažnis nežinomas</w:t>
      </w:r>
      <w:r w:rsidR="00402AF8">
        <w:rPr>
          <w:rFonts w:ascii="Times New Roman" w:hAnsi="Times New Roman"/>
          <w:b/>
          <w:bCs/>
          <w:lang w:val="lt-LT"/>
        </w:rPr>
        <w:t xml:space="preserve"> </w:t>
      </w:r>
      <w:r w:rsidR="00402AF8" w:rsidRPr="00402AF8">
        <w:rPr>
          <w:rFonts w:ascii="Times New Roman" w:hAnsi="Times New Roman"/>
          <w:b/>
          <w:bCs/>
          <w:lang w:val="lt-LT"/>
        </w:rPr>
        <w:t>(negali būti apskaičiuotas pagal turimus duomenis):</w:t>
      </w:r>
    </w:p>
    <w:p w14:paraId="0D3A9BA0" w14:textId="1E1B7566" w:rsidR="00964F93" w:rsidRPr="00CD5ED4" w:rsidRDefault="00AA6977" w:rsidP="007E52C9">
      <w:pPr>
        <w:spacing w:after="0" w:line="240" w:lineRule="auto"/>
        <w:rPr>
          <w:rFonts w:ascii="Times New Roman" w:hAnsi="Times New Roman"/>
          <w:lang w:val="lt-LT"/>
        </w:rPr>
      </w:pPr>
      <w:r w:rsidRPr="00AA6977">
        <w:rPr>
          <w:rFonts w:ascii="Times New Roman" w:hAnsi="Times New Roman"/>
          <w:lang w:val="lt-LT"/>
        </w:rPr>
        <w:t xml:space="preserve">Odos ir poodinio audinio sutrikimai. </w:t>
      </w:r>
      <w:r w:rsidR="007E52C9" w:rsidRPr="007E52C9">
        <w:rPr>
          <w:rFonts w:ascii="Times New Roman" w:hAnsi="Times New Roman"/>
          <w:lang w:val="lt-LT"/>
        </w:rPr>
        <w:t>Pūslių susidarymas, odos lupimasis, gleivinės opos, konjunktyvitas, dažnai kartu su karščiavimu, į gripą panaš</w:t>
      </w:r>
      <w:r w:rsidR="00C73CAD">
        <w:rPr>
          <w:rFonts w:ascii="Times New Roman" w:hAnsi="Times New Roman"/>
          <w:lang w:val="lt-LT"/>
        </w:rPr>
        <w:t>iai</w:t>
      </w:r>
      <w:r w:rsidR="007E52C9" w:rsidRPr="007E52C9">
        <w:rPr>
          <w:rFonts w:ascii="Times New Roman" w:hAnsi="Times New Roman"/>
          <w:lang w:val="lt-LT"/>
        </w:rPr>
        <w:t>s simptomai</w:t>
      </w:r>
      <w:r w:rsidR="00C73CAD">
        <w:rPr>
          <w:rFonts w:ascii="Times New Roman" w:hAnsi="Times New Roman"/>
          <w:lang w:val="lt-LT"/>
        </w:rPr>
        <w:t xml:space="preserve">s </w:t>
      </w:r>
      <w:r w:rsidR="007E52C9" w:rsidRPr="007E52C9">
        <w:rPr>
          <w:rFonts w:ascii="Times New Roman" w:hAnsi="Times New Roman"/>
          <w:lang w:val="lt-LT"/>
        </w:rPr>
        <w:t xml:space="preserve">(sunkios nepageidaujamos </w:t>
      </w:r>
      <w:r w:rsidR="00C73CAD" w:rsidRPr="007E52C9">
        <w:rPr>
          <w:rFonts w:ascii="Times New Roman" w:hAnsi="Times New Roman"/>
          <w:lang w:val="lt-LT"/>
        </w:rPr>
        <w:t xml:space="preserve">odos </w:t>
      </w:r>
      <w:r w:rsidR="007E52C9" w:rsidRPr="007E52C9">
        <w:rPr>
          <w:rFonts w:ascii="Times New Roman" w:hAnsi="Times New Roman"/>
          <w:lang w:val="lt-LT"/>
        </w:rPr>
        <w:t xml:space="preserve">reakcijos, tokios kaip </w:t>
      </w:r>
      <w:proofErr w:type="spellStart"/>
      <w:r w:rsidR="007E52C9" w:rsidRPr="007E52C9">
        <w:rPr>
          <w:rFonts w:ascii="Times New Roman" w:hAnsi="Times New Roman"/>
          <w:lang w:val="lt-LT"/>
        </w:rPr>
        <w:t>Stivenso</w:t>
      </w:r>
      <w:proofErr w:type="spellEnd"/>
      <w:r w:rsidR="007E52C9" w:rsidRPr="007E52C9">
        <w:rPr>
          <w:rFonts w:ascii="Times New Roman" w:hAnsi="Times New Roman"/>
          <w:lang w:val="lt-LT"/>
        </w:rPr>
        <w:t xml:space="preserve">-Džonsono sindromas, toksinė epidermio </w:t>
      </w:r>
      <w:proofErr w:type="spellStart"/>
      <w:r w:rsidR="007E52C9" w:rsidRPr="007E52C9">
        <w:rPr>
          <w:rFonts w:ascii="Times New Roman" w:hAnsi="Times New Roman"/>
          <w:lang w:val="lt-LT"/>
        </w:rPr>
        <w:t>nekrolizė</w:t>
      </w:r>
      <w:proofErr w:type="spellEnd"/>
      <w:r w:rsidR="007E52C9" w:rsidRPr="007E52C9">
        <w:rPr>
          <w:rFonts w:ascii="Times New Roman" w:hAnsi="Times New Roman"/>
          <w:lang w:val="lt-LT"/>
        </w:rPr>
        <w:t>)</w:t>
      </w:r>
    </w:p>
    <w:p w14:paraId="0B736FE6" w14:textId="77777777" w:rsidR="002937C8" w:rsidRPr="00CD5ED4" w:rsidRDefault="002937C8" w:rsidP="00CD5ED4">
      <w:pPr>
        <w:spacing w:after="0" w:line="240" w:lineRule="auto"/>
        <w:rPr>
          <w:rFonts w:ascii="Times New Roman" w:hAnsi="Times New Roman"/>
          <w:lang w:val="lt-LT"/>
        </w:rPr>
      </w:pPr>
    </w:p>
    <w:p w14:paraId="6698839C" w14:textId="77777777" w:rsidR="002937C8" w:rsidRPr="00CD5ED4" w:rsidRDefault="002937C8" w:rsidP="00D52FFA">
      <w:pPr>
        <w:spacing w:after="0" w:line="240" w:lineRule="auto"/>
        <w:rPr>
          <w:rFonts w:ascii="Times New Roman" w:hAnsi="Times New Roman"/>
          <w:b/>
          <w:lang w:val="lt-LT"/>
        </w:rPr>
      </w:pPr>
      <w:r w:rsidRPr="00CD5ED4">
        <w:rPr>
          <w:rFonts w:ascii="Times New Roman" w:hAnsi="Times New Roman"/>
          <w:b/>
          <w:lang w:val="lt-LT"/>
        </w:rPr>
        <w:t>Pranešimas apie šalutinį poveikį</w:t>
      </w:r>
    </w:p>
    <w:p w14:paraId="03FDF0F3" w14:textId="252626F4" w:rsidR="002937C8" w:rsidRPr="00CD5ED4" w:rsidRDefault="002937C8" w:rsidP="00CD5ED4">
      <w:pPr>
        <w:spacing w:after="0" w:line="240" w:lineRule="auto"/>
        <w:ind w:right="-449"/>
        <w:rPr>
          <w:rFonts w:ascii="Times New Roman" w:hAnsi="Times New Roman"/>
          <w:lang w:val="lt-LT"/>
        </w:rPr>
      </w:pPr>
      <w:r w:rsidRPr="00CD5ED4">
        <w:rPr>
          <w:rFonts w:ascii="Times New Roman" w:hAnsi="Times New Roman"/>
          <w:lang w:val="lt-LT"/>
        </w:rPr>
        <w:t xml:space="preserve">Jeigu pasireiškė šalutinis poveikis, įskaitant šiame lapelyje nenurodytą, pasakykite gydytojui arba vaistininkui. </w:t>
      </w:r>
      <w:r w:rsidR="00693FCF" w:rsidRPr="00693FCF">
        <w:rPr>
          <w:rFonts w:ascii="Times New Roman" w:hAnsi="Times New Roman"/>
          <w:lang w:val="lt-LT"/>
        </w:rPr>
        <w:t xml:space="preserve">Pranešimą apie šalutinį poveikį galite užpildyti ir pateikti Valstybinės vaistų kontrolės tarnybos prie Lietuvos Respublikos sveikatos apsaugos ministerijos </w:t>
      </w:r>
      <w:r w:rsidR="00693FCF" w:rsidRPr="00A70036">
        <w:rPr>
          <w:rFonts w:ascii="Times New Roman" w:hAnsi="Times New Roman" w:cs="Times New Roman"/>
          <w:lang w:val="lt-LT"/>
        </w:rPr>
        <w:t xml:space="preserve">tinklalapyje </w:t>
      </w:r>
      <w:hyperlink r:id="rId12" w:history="1">
        <w:r w:rsidR="00A70036" w:rsidRPr="00A70036">
          <w:rPr>
            <w:rStyle w:val="Hipersaitas"/>
            <w:rFonts w:ascii="Times New Roman" w:hAnsi="Times New Roman" w:cs="Times New Roman"/>
            <w:lang w:eastAsia="lt-LT"/>
          </w:rPr>
          <w:t>https://vvkt.lrv.lt/lt/</w:t>
        </w:r>
      </w:hyperlink>
      <w:r w:rsidR="00A70036">
        <w:rPr>
          <w:color w:val="0000EE"/>
          <w:u w:val="single"/>
          <w:lang w:eastAsia="lt-LT"/>
        </w:rPr>
        <w:t xml:space="preserve"> </w:t>
      </w:r>
      <w:r w:rsidR="00693FCF" w:rsidRPr="00693FCF">
        <w:rPr>
          <w:rFonts w:ascii="Times New Roman" w:hAnsi="Times New Roman"/>
          <w:lang w:val="lt-LT"/>
        </w:rPr>
        <w:t xml:space="preserve">nurodytais būdais arba paskambinti nemokamu telefonu </w:t>
      </w:r>
      <w:r w:rsidR="00DF27FB">
        <w:rPr>
          <w:rFonts w:ascii="Times New Roman" w:hAnsi="Times New Roman"/>
          <w:lang w:val="lt-LT"/>
        </w:rPr>
        <w:t>+370</w:t>
      </w:r>
      <w:r w:rsidR="00693FCF" w:rsidRPr="00693FCF">
        <w:rPr>
          <w:rFonts w:ascii="Times New Roman" w:hAnsi="Times New Roman"/>
          <w:lang w:val="lt-LT"/>
        </w:rPr>
        <w:t xml:space="preserve"> 800 73 568.</w:t>
      </w:r>
      <w:r w:rsidRPr="00CD5ED4">
        <w:rPr>
          <w:rFonts w:ascii="Times New Roman" w:hAnsi="Times New Roman"/>
          <w:lang w:val="lt-LT"/>
        </w:rPr>
        <w:t xml:space="preserve"> Pranešdami apie šalutinį poveikį galite mums padėti gauti daugiau informacijos apie šio vaisto saugumą.</w:t>
      </w:r>
    </w:p>
    <w:p w14:paraId="40113A0C" w14:textId="77777777" w:rsidR="002937C8" w:rsidRPr="00CD5ED4" w:rsidRDefault="002937C8" w:rsidP="00CD5ED4">
      <w:pPr>
        <w:spacing w:after="0" w:line="240" w:lineRule="auto"/>
        <w:rPr>
          <w:rFonts w:ascii="Times New Roman" w:hAnsi="Times New Roman"/>
          <w:lang w:val="lt-LT"/>
        </w:rPr>
      </w:pPr>
    </w:p>
    <w:p w14:paraId="6FECB8CC" w14:textId="77777777" w:rsidR="002937C8" w:rsidRPr="00CD5ED4" w:rsidRDefault="002937C8" w:rsidP="00CD5ED4">
      <w:pPr>
        <w:spacing w:after="0" w:line="240" w:lineRule="auto"/>
        <w:rPr>
          <w:rFonts w:ascii="Times New Roman" w:hAnsi="Times New Roman"/>
          <w:lang w:val="lt-LT"/>
        </w:rPr>
      </w:pPr>
    </w:p>
    <w:p w14:paraId="677A4D2A" w14:textId="77777777" w:rsidR="002937C8" w:rsidRPr="00CD5ED4" w:rsidRDefault="002937C8" w:rsidP="00CD5ED4">
      <w:pPr>
        <w:keepNext/>
        <w:tabs>
          <w:tab w:val="left" w:pos="567"/>
        </w:tabs>
        <w:spacing w:after="0" w:line="240" w:lineRule="auto"/>
        <w:ind w:left="567" w:hanging="567"/>
        <w:outlineLvl w:val="1"/>
        <w:rPr>
          <w:rFonts w:ascii="Times New Roman" w:hAnsi="Times New Roman"/>
          <w:b/>
          <w:lang w:val="lt-LT"/>
        </w:rPr>
      </w:pPr>
      <w:r w:rsidRPr="00CD5ED4">
        <w:rPr>
          <w:rFonts w:ascii="Times New Roman" w:hAnsi="Times New Roman"/>
          <w:b/>
          <w:lang w:val="lt-LT"/>
        </w:rPr>
        <w:t>5.</w:t>
      </w:r>
      <w:r w:rsidRPr="00CD5ED4">
        <w:rPr>
          <w:rFonts w:ascii="Times New Roman" w:hAnsi="Times New Roman"/>
          <w:b/>
          <w:lang w:val="lt-LT"/>
        </w:rPr>
        <w:tab/>
        <w:t xml:space="preserve">Kaip laikyti </w:t>
      </w:r>
      <w:proofErr w:type="spellStart"/>
      <w:r w:rsidRPr="00CD5ED4">
        <w:rPr>
          <w:rFonts w:ascii="Times New Roman" w:hAnsi="Times New Roman"/>
          <w:b/>
          <w:lang w:val="lt-LT"/>
        </w:rPr>
        <w:t>Pyrafat</w:t>
      </w:r>
      <w:proofErr w:type="spellEnd"/>
    </w:p>
    <w:p w14:paraId="59EF2331" w14:textId="77777777" w:rsidR="002937C8" w:rsidRPr="00CD5ED4" w:rsidRDefault="002937C8" w:rsidP="00CD5ED4">
      <w:pPr>
        <w:spacing w:after="0" w:line="240" w:lineRule="auto"/>
        <w:rPr>
          <w:rFonts w:ascii="Times New Roman" w:hAnsi="Times New Roman"/>
          <w:lang w:val="lt-LT"/>
        </w:rPr>
      </w:pPr>
    </w:p>
    <w:p w14:paraId="4625EDF6"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Šį vaistą laikykite vaikams nepastebimoje ir nepasiekiamoje vietoje.</w:t>
      </w:r>
    </w:p>
    <w:p w14:paraId="3826C412" w14:textId="77777777" w:rsidR="002937C8" w:rsidRPr="00CD5ED4" w:rsidRDefault="002937C8" w:rsidP="00CD5ED4">
      <w:pPr>
        <w:spacing w:after="0" w:line="240" w:lineRule="auto"/>
        <w:rPr>
          <w:rFonts w:ascii="Times New Roman" w:hAnsi="Times New Roman"/>
          <w:lang w:val="lt-LT"/>
        </w:rPr>
      </w:pPr>
    </w:p>
    <w:p w14:paraId="423CA7E0" w14:textId="77777777"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r w:rsidRPr="00CD5ED4">
        <w:rPr>
          <w:rFonts w:ascii="Times New Roman" w:hAnsi="Times New Roman"/>
          <w:lang w:val="lt-LT"/>
        </w:rPr>
        <w:t>Laikyti ne aukštesnėje kaip 25 °C temperatūroje.</w:t>
      </w:r>
    </w:p>
    <w:p w14:paraId="2C012534" w14:textId="77777777" w:rsidR="002937C8" w:rsidRPr="00CD5ED4" w:rsidRDefault="002937C8" w:rsidP="00CD5ED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r w:rsidRPr="00CD5ED4">
        <w:rPr>
          <w:rFonts w:ascii="Times New Roman" w:hAnsi="Times New Roman"/>
          <w:lang w:val="lt-LT"/>
        </w:rPr>
        <w:t xml:space="preserve">Tablečių </w:t>
      </w:r>
      <w:proofErr w:type="spellStart"/>
      <w:r w:rsidRPr="00CD5ED4">
        <w:rPr>
          <w:rFonts w:ascii="Times New Roman" w:hAnsi="Times New Roman"/>
          <w:lang w:val="lt-LT"/>
        </w:rPr>
        <w:t>talpyklę</w:t>
      </w:r>
      <w:proofErr w:type="spellEnd"/>
      <w:r w:rsidRPr="00CD5ED4">
        <w:rPr>
          <w:rFonts w:ascii="Times New Roman" w:hAnsi="Times New Roman"/>
          <w:lang w:val="lt-LT"/>
        </w:rPr>
        <w:t xml:space="preserve"> laikyti sandarią.</w:t>
      </w:r>
    </w:p>
    <w:p w14:paraId="42FCF3CA" w14:textId="77777777" w:rsidR="002937C8" w:rsidRPr="00CD5ED4" w:rsidRDefault="002937C8" w:rsidP="00CD5ED4">
      <w:pPr>
        <w:spacing w:after="0" w:line="240" w:lineRule="auto"/>
        <w:rPr>
          <w:rFonts w:ascii="Times New Roman" w:hAnsi="Times New Roman"/>
          <w:lang w:val="lt-LT"/>
        </w:rPr>
      </w:pPr>
    </w:p>
    <w:p w14:paraId="7D215330" w14:textId="47A115CB"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Ant tablečių </w:t>
      </w:r>
      <w:proofErr w:type="spellStart"/>
      <w:r w:rsidRPr="00CD5ED4">
        <w:rPr>
          <w:rFonts w:ascii="Times New Roman" w:hAnsi="Times New Roman"/>
          <w:lang w:val="lt-LT"/>
        </w:rPr>
        <w:t>talpyklėsetiketės</w:t>
      </w:r>
      <w:proofErr w:type="spellEnd"/>
      <w:r w:rsidRPr="00CD5ED4">
        <w:rPr>
          <w:rFonts w:ascii="Times New Roman" w:hAnsi="Times New Roman"/>
          <w:lang w:val="lt-LT"/>
        </w:rPr>
        <w:t xml:space="preserve"> po „Tinka</w:t>
      </w:r>
      <w:r w:rsidR="00100A09">
        <w:rPr>
          <w:rFonts w:ascii="Times New Roman" w:hAnsi="Times New Roman"/>
          <w:lang w:val="lt-LT"/>
        </w:rPr>
        <w:t xml:space="preserve"> </w:t>
      </w:r>
      <w:r w:rsidRPr="00CD5ED4">
        <w:rPr>
          <w:rFonts w:ascii="Times New Roman" w:hAnsi="Times New Roman"/>
          <w:lang w:val="lt-LT"/>
        </w:rPr>
        <w:t>iki“ nurodytam tinkamumo laikui pasibaigus, šio vaisto vartoti negalima. Vaistas tinkamas vartoti iki paskutinės nurodyto mėnesio dienos.</w:t>
      </w:r>
    </w:p>
    <w:p w14:paraId="02814B3B" w14:textId="77777777" w:rsidR="002937C8" w:rsidRPr="00CD5ED4" w:rsidRDefault="002937C8" w:rsidP="00CD5ED4">
      <w:pPr>
        <w:spacing w:after="0" w:line="240" w:lineRule="auto"/>
        <w:rPr>
          <w:rFonts w:ascii="Times New Roman" w:hAnsi="Times New Roman"/>
          <w:lang w:val="lt-LT"/>
        </w:rPr>
      </w:pPr>
    </w:p>
    <w:p w14:paraId="352FD466" w14:textId="54823D64"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Vaistų negalima išmesti į kanalizaciją arba su buitinėmis atliekomis. Kaip išmesti nereikalingus vaistus, klauskite vaistininko.</w:t>
      </w:r>
      <w:r w:rsidR="00D747E7">
        <w:rPr>
          <w:rFonts w:ascii="Times New Roman" w:hAnsi="Times New Roman"/>
          <w:lang w:val="lt-LT"/>
        </w:rPr>
        <w:t xml:space="preserve"> </w:t>
      </w:r>
      <w:r w:rsidRPr="00CD5ED4">
        <w:rPr>
          <w:rFonts w:ascii="Times New Roman" w:hAnsi="Times New Roman"/>
          <w:lang w:val="lt-LT"/>
        </w:rPr>
        <w:t>Šios priemonės padės apsaugoti aplinką.</w:t>
      </w:r>
    </w:p>
    <w:p w14:paraId="06F42F38" w14:textId="77777777" w:rsidR="002937C8" w:rsidRPr="00CD5ED4" w:rsidRDefault="002937C8" w:rsidP="00CD5ED4">
      <w:pPr>
        <w:spacing w:after="0" w:line="240" w:lineRule="auto"/>
        <w:rPr>
          <w:rFonts w:ascii="Times New Roman" w:hAnsi="Times New Roman"/>
          <w:lang w:val="lt-LT"/>
        </w:rPr>
      </w:pPr>
    </w:p>
    <w:p w14:paraId="60C41982" w14:textId="77777777" w:rsidR="002937C8" w:rsidRPr="00CD5ED4" w:rsidRDefault="002937C8" w:rsidP="00CD5ED4">
      <w:pPr>
        <w:spacing w:after="0" w:line="240" w:lineRule="auto"/>
        <w:rPr>
          <w:rFonts w:ascii="Times New Roman" w:hAnsi="Times New Roman"/>
          <w:lang w:val="lt-LT"/>
        </w:rPr>
      </w:pPr>
    </w:p>
    <w:p w14:paraId="5E1389D5" w14:textId="77777777" w:rsidR="002937C8" w:rsidRPr="00CD5ED4" w:rsidRDefault="002937C8" w:rsidP="00CD5ED4">
      <w:pPr>
        <w:keepNext/>
        <w:tabs>
          <w:tab w:val="left" w:pos="567"/>
        </w:tabs>
        <w:spacing w:after="0" w:line="240" w:lineRule="auto"/>
        <w:ind w:left="567" w:hanging="567"/>
        <w:outlineLvl w:val="1"/>
        <w:rPr>
          <w:rFonts w:ascii="Times New Roman" w:hAnsi="Times New Roman"/>
          <w:b/>
          <w:lang w:val="lt-LT"/>
        </w:rPr>
      </w:pPr>
      <w:r w:rsidRPr="00CD5ED4">
        <w:rPr>
          <w:rFonts w:ascii="Times New Roman" w:hAnsi="Times New Roman"/>
          <w:b/>
          <w:lang w:val="lt-LT"/>
        </w:rPr>
        <w:t>6.</w:t>
      </w:r>
      <w:r w:rsidRPr="00CD5ED4">
        <w:rPr>
          <w:rFonts w:ascii="Times New Roman" w:hAnsi="Times New Roman"/>
          <w:b/>
          <w:lang w:val="lt-LT"/>
        </w:rPr>
        <w:tab/>
        <w:t>Pakuotės turinys ir kita informacija</w:t>
      </w:r>
    </w:p>
    <w:p w14:paraId="2E9BA904" w14:textId="77777777" w:rsidR="002937C8" w:rsidRPr="00CD5ED4" w:rsidRDefault="002937C8" w:rsidP="00CD5ED4">
      <w:pPr>
        <w:spacing w:after="0" w:line="240" w:lineRule="auto"/>
        <w:rPr>
          <w:rFonts w:ascii="Times New Roman" w:hAnsi="Times New Roman"/>
          <w:lang w:val="lt-LT"/>
        </w:rPr>
      </w:pPr>
    </w:p>
    <w:p w14:paraId="24AFC2DD" w14:textId="77777777" w:rsidR="002937C8" w:rsidRPr="00CD5ED4" w:rsidRDefault="002937C8" w:rsidP="00CD5ED4">
      <w:pPr>
        <w:spacing w:after="0" w:line="240" w:lineRule="auto"/>
        <w:rPr>
          <w:rFonts w:ascii="Times New Roman" w:hAnsi="Times New Roman"/>
          <w:b/>
          <w:lang w:val="lt-LT"/>
        </w:rPr>
      </w:pPr>
      <w:proofErr w:type="spellStart"/>
      <w:r w:rsidRPr="00CD5ED4">
        <w:rPr>
          <w:rFonts w:ascii="Times New Roman" w:hAnsi="Times New Roman"/>
          <w:b/>
          <w:lang w:val="lt-LT"/>
        </w:rPr>
        <w:t>Pyrafat</w:t>
      </w:r>
      <w:proofErr w:type="spellEnd"/>
      <w:r w:rsidRPr="00CD5ED4">
        <w:rPr>
          <w:rFonts w:ascii="Times New Roman" w:hAnsi="Times New Roman"/>
          <w:b/>
          <w:lang w:val="lt-LT"/>
        </w:rPr>
        <w:t xml:space="preserve"> sudėtis</w:t>
      </w:r>
    </w:p>
    <w:p w14:paraId="05D36BE9" w14:textId="77777777" w:rsidR="002937C8" w:rsidRPr="00CD5ED4" w:rsidRDefault="002937C8" w:rsidP="00CD5ED4">
      <w:pPr>
        <w:tabs>
          <w:tab w:val="num" w:pos="567"/>
        </w:tabs>
        <w:spacing w:after="0" w:line="240" w:lineRule="auto"/>
        <w:ind w:left="567" w:hanging="567"/>
        <w:rPr>
          <w:rFonts w:ascii="Times New Roman" w:hAnsi="Times New Roman"/>
          <w:lang w:val="lt-LT"/>
        </w:rPr>
      </w:pPr>
      <w:r w:rsidRPr="00CD5ED4">
        <w:rPr>
          <w:rFonts w:ascii="Times New Roman" w:hAnsi="Times New Roman"/>
          <w:lang w:val="lt-LT"/>
        </w:rPr>
        <w:t xml:space="preserve">Veiklioji medžiaga yra </w:t>
      </w:r>
      <w:proofErr w:type="spellStart"/>
      <w:r w:rsidRPr="00CD5ED4">
        <w:rPr>
          <w:rFonts w:ascii="Times New Roman" w:hAnsi="Times New Roman"/>
          <w:lang w:val="lt-LT"/>
        </w:rPr>
        <w:t>pirazinamidas</w:t>
      </w:r>
      <w:proofErr w:type="spellEnd"/>
      <w:r w:rsidRPr="00CD5ED4">
        <w:rPr>
          <w:rFonts w:ascii="Times New Roman" w:hAnsi="Times New Roman"/>
          <w:lang w:val="lt-LT"/>
        </w:rPr>
        <w:t xml:space="preserve">. Kiekvienoje plėvele dengtoje tabletėje yra 500 mg </w:t>
      </w:r>
      <w:proofErr w:type="spellStart"/>
      <w:r w:rsidRPr="00CD5ED4">
        <w:rPr>
          <w:rFonts w:ascii="Times New Roman" w:hAnsi="Times New Roman"/>
          <w:lang w:val="lt-LT"/>
        </w:rPr>
        <w:t>pirazinamido</w:t>
      </w:r>
      <w:proofErr w:type="spellEnd"/>
      <w:r w:rsidRPr="00CD5ED4">
        <w:rPr>
          <w:rFonts w:ascii="Times New Roman" w:hAnsi="Times New Roman"/>
          <w:lang w:val="lt-LT"/>
        </w:rPr>
        <w:t>.</w:t>
      </w:r>
    </w:p>
    <w:p w14:paraId="1ADF7209" w14:textId="724675EF" w:rsidR="002937C8" w:rsidRPr="00CD5ED4" w:rsidRDefault="002937C8" w:rsidP="00CD5ED4">
      <w:pPr>
        <w:tabs>
          <w:tab w:val="num" w:pos="567"/>
        </w:tabs>
        <w:spacing w:after="0" w:line="240" w:lineRule="auto"/>
        <w:ind w:left="567" w:hanging="567"/>
        <w:rPr>
          <w:rFonts w:ascii="Times New Roman" w:hAnsi="Times New Roman"/>
          <w:lang w:val="lt-LT"/>
        </w:rPr>
      </w:pPr>
      <w:r w:rsidRPr="00CD5ED4">
        <w:rPr>
          <w:rFonts w:ascii="Times New Roman" w:hAnsi="Times New Roman"/>
          <w:lang w:val="lt-LT"/>
        </w:rPr>
        <w:t xml:space="preserve">Pagalbinės medžiagos tabletės branduolyje yra </w:t>
      </w:r>
      <w:proofErr w:type="spellStart"/>
      <w:r w:rsidRPr="00CD5ED4">
        <w:rPr>
          <w:rFonts w:ascii="Times New Roman" w:hAnsi="Times New Roman"/>
          <w:lang w:val="lt-LT"/>
        </w:rPr>
        <w:t>mikrokristalinė</w:t>
      </w:r>
      <w:proofErr w:type="spellEnd"/>
      <w:r w:rsidRPr="00CD5ED4">
        <w:rPr>
          <w:rFonts w:ascii="Times New Roman" w:hAnsi="Times New Roman"/>
          <w:lang w:val="lt-LT"/>
        </w:rPr>
        <w:t xml:space="preserve"> celiuliozė, </w:t>
      </w:r>
      <w:proofErr w:type="spellStart"/>
      <w:r w:rsidRPr="00CD5ED4">
        <w:rPr>
          <w:rFonts w:ascii="Times New Roman" w:hAnsi="Times New Roman"/>
          <w:lang w:val="lt-LT"/>
        </w:rPr>
        <w:t>kopovidonas</w:t>
      </w:r>
      <w:proofErr w:type="spellEnd"/>
      <w:r w:rsidRPr="00CD5ED4">
        <w:rPr>
          <w:rFonts w:ascii="Times New Roman" w:hAnsi="Times New Roman"/>
          <w:lang w:val="lt-LT"/>
        </w:rPr>
        <w:t xml:space="preserve">, </w:t>
      </w:r>
      <w:proofErr w:type="spellStart"/>
      <w:r w:rsidRPr="00CD5ED4">
        <w:rPr>
          <w:rFonts w:ascii="Times New Roman" w:hAnsi="Times New Roman"/>
          <w:lang w:val="lt-LT"/>
        </w:rPr>
        <w:t>kroskarmeliozės</w:t>
      </w:r>
      <w:proofErr w:type="spellEnd"/>
      <w:r w:rsidRPr="00CD5ED4">
        <w:rPr>
          <w:rFonts w:ascii="Times New Roman" w:hAnsi="Times New Roman"/>
          <w:lang w:val="lt-LT"/>
        </w:rPr>
        <w:t xml:space="preserve"> natrio druska, </w:t>
      </w:r>
      <w:proofErr w:type="spellStart"/>
      <w:r w:rsidRPr="00CD5ED4">
        <w:rPr>
          <w:rFonts w:ascii="Times New Roman" w:hAnsi="Times New Roman"/>
          <w:lang w:val="lt-LT"/>
        </w:rPr>
        <w:t>krospovidonas</w:t>
      </w:r>
      <w:proofErr w:type="spellEnd"/>
      <w:r w:rsidRPr="00CD5ED4">
        <w:rPr>
          <w:rFonts w:ascii="Times New Roman" w:hAnsi="Times New Roman"/>
          <w:lang w:val="lt-LT"/>
        </w:rPr>
        <w:t xml:space="preserve">, </w:t>
      </w:r>
      <w:proofErr w:type="spellStart"/>
      <w:r w:rsidRPr="00CD5ED4">
        <w:rPr>
          <w:rFonts w:ascii="Times New Roman" w:hAnsi="Times New Roman"/>
          <w:lang w:val="lt-LT"/>
        </w:rPr>
        <w:t>hipromeliozė</w:t>
      </w:r>
      <w:proofErr w:type="spellEnd"/>
      <w:r w:rsidRPr="00CD5ED4">
        <w:rPr>
          <w:rFonts w:ascii="Times New Roman" w:hAnsi="Times New Roman"/>
          <w:lang w:val="lt-LT"/>
        </w:rPr>
        <w:t xml:space="preserve">, laktozė </w:t>
      </w:r>
      <w:proofErr w:type="spellStart"/>
      <w:r w:rsidRPr="00CD5ED4">
        <w:rPr>
          <w:rFonts w:ascii="Times New Roman" w:hAnsi="Times New Roman"/>
          <w:lang w:val="lt-LT"/>
        </w:rPr>
        <w:t>monohidratas</w:t>
      </w:r>
      <w:proofErr w:type="spellEnd"/>
      <w:r w:rsidRPr="00CD5ED4">
        <w:rPr>
          <w:rFonts w:ascii="Times New Roman" w:hAnsi="Times New Roman"/>
          <w:lang w:val="lt-LT"/>
        </w:rPr>
        <w:t xml:space="preserve">, magnio </w:t>
      </w:r>
      <w:proofErr w:type="spellStart"/>
      <w:r w:rsidRPr="00CD5ED4">
        <w:rPr>
          <w:rFonts w:ascii="Times New Roman" w:hAnsi="Times New Roman"/>
          <w:lang w:val="lt-LT"/>
        </w:rPr>
        <w:t>stearatas</w:t>
      </w:r>
      <w:proofErr w:type="spellEnd"/>
      <w:r w:rsidRPr="00CD5ED4">
        <w:rPr>
          <w:rFonts w:ascii="Times New Roman" w:hAnsi="Times New Roman"/>
          <w:lang w:val="lt-LT"/>
        </w:rPr>
        <w:t>, bevandenis koloidinis silicio dioksidas;</w:t>
      </w:r>
      <w:r w:rsidRPr="00CD5ED4">
        <w:rPr>
          <w:rFonts w:ascii="Times New Roman" w:hAnsi="Times New Roman"/>
          <w:spacing w:val="-3"/>
          <w:lang w:val="lt-LT"/>
        </w:rPr>
        <w:t xml:space="preserve"> plėvelėje - </w:t>
      </w:r>
      <w:proofErr w:type="spellStart"/>
      <w:r w:rsidRPr="00CD5ED4">
        <w:rPr>
          <w:rFonts w:ascii="Times New Roman" w:hAnsi="Times New Roman"/>
          <w:spacing w:val="-3"/>
          <w:lang w:val="lt-LT"/>
        </w:rPr>
        <w:t>hipromeliozė</w:t>
      </w:r>
      <w:proofErr w:type="spellEnd"/>
      <w:r w:rsidRPr="00CD5ED4">
        <w:rPr>
          <w:rFonts w:ascii="Times New Roman" w:hAnsi="Times New Roman"/>
          <w:lang w:val="lt-LT"/>
        </w:rPr>
        <w:t xml:space="preserve">, </w:t>
      </w:r>
      <w:proofErr w:type="spellStart"/>
      <w:r w:rsidRPr="00CD5ED4">
        <w:rPr>
          <w:rFonts w:ascii="Times New Roman" w:hAnsi="Times New Roman"/>
          <w:lang w:val="lt-LT"/>
        </w:rPr>
        <w:t>makrogolis</w:t>
      </w:r>
      <w:proofErr w:type="spellEnd"/>
      <w:r w:rsidR="0065637E">
        <w:rPr>
          <w:rFonts w:ascii="Times New Roman" w:hAnsi="Times New Roman"/>
          <w:lang w:val="lt-LT"/>
        </w:rPr>
        <w:t> </w:t>
      </w:r>
      <w:r w:rsidRPr="00CD5ED4">
        <w:rPr>
          <w:rFonts w:ascii="Times New Roman" w:hAnsi="Times New Roman"/>
          <w:lang w:val="lt-LT"/>
        </w:rPr>
        <w:t>6000, titano dioksidas</w:t>
      </w:r>
      <w:r w:rsidR="0065637E">
        <w:rPr>
          <w:rFonts w:ascii="Times New Roman" w:hAnsi="Times New Roman"/>
          <w:lang w:val="lt-LT"/>
        </w:rPr>
        <w:t> </w:t>
      </w:r>
      <w:r w:rsidRPr="00CD5ED4">
        <w:rPr>
          <w:rFonts w:ascii="Times New Roman" w:hAnsi="Times New Roman"/>
          <w:lang w:val="lt-LT"/>
        </w:rPr>
        <w:t>(E171).</w:t>
      </w:r>
    </w:p>
    <w:p w14:paraId="09267314" w14:textId="77777777" w:rsidR="002937C8" w:rsidRPr="00CD5ED4" w:rsidRDefault="002937C8" w:rsidP="00CD5ED4">
      <w:pPr>
        <w:spacing w:after="0" w:line="240" w:lineRule="auto"/>
        <w:rPr>
          <w:rFonts w:ascii="Times New Roman" w:hAnsi="Times New Roman"/>
          <w:lang w:val="lt-LT"/>
        </w:rPr>
      </w:pPr>
    </w:p>
    <w:p w14:paraId="23197566" w14:textId="77777777" w:rsidR="002937C8" w:rsidRPr="00CD5ED4" w:rsidRDefault="002937C8" w:rsidP="00CD5ED4">
      <w:pPr>
        <w:spacing w:after="0" w:line="240" w:lineRule="auto"/>
        <w:rPr>
          <w:rFonts w:ascii="Times New Roman" w:hAnsi="Times New Roman"/>
          <w:b/>
          <w:lang w:val="lt-LT"/>
        </w:rPr>
      </w:pPr>
      <w:proofErr w:type="spellStart"/>
      <w:r w:rsidRPr="00CD5ED4">
        <w:rPr>
          <w:rFonts w:ascii="Times New Roman" w:hAnsi="Times New Roman"/>
          <w:b/>
          <w:lang w:val="lt-LT"/>
        </w:rPr>
        <w:lastRenderedPageBreak/>
        <w:t>Pyrafat</w:t>
      </w:r>
      <w:proofErr w:type="spellEnd"/>
      <w:r w:rsidRPr="00CD5ED4">
        <w:rPr>
          <w:rFonts w:ascii="Times New Roman" w:hAnsi="Times New Roman"/>
          <w:b/>
          <w:lang w:val="lt-LT"/>
        </w:rPr>
        <w:t xml:space="preserve"> išvaizda ir kiekis pakuotėje</w:t>
      </w:r>
    </w:p>
    <w:p w14:paraId="22B98733" w14:textId="77777777" w:rsidR="002937C8" w:rsidRPr="00CD5ED4" w:rsidRDefault="002937C8" w:rsidP="00CD5ED4">
      <w:pPr>
        <w:spacing w:after="0" w:line="240" w:lineRule="auto"/>
        <w:rPr>
          <w:rFonts w:ascii="Times New Roman" w:hAnsi="Times New Roman"/>
          <w:b/>
          <w:lang w:val="lt-LT"/>
        </w:rPr>
      </w:pPr>
    </w:p>
    <w:p w14:paraId="42846B65"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Baltos, apvalios, abipus išgaubtos tabletės, kurių vienoje pusėje yra laužimo vagele.</w:t>
      </w:r>
    </w:p>
    <w:p w14:paraId="6D18E08C"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Tabletę galima padalyti į lygias dozes.</w:t>
      </w:r>
    </w:p>
    <w:p w14:paraId="6E6B5969"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Tiekiamas tablečių </w:t>
      </w:r>
      <w:proofErr w:type="spellStart"/>
      <w:r w:rsidRPr="00CD5ED4">
        <w:rPr>
          <w:rFonts w:ascii="Times New Roman" w:hAnsi="Times New Roman"/>
          <w:lang w:val="lt-LT"/>
        </w:rPr>
        <w:t>talpyklėje</w:t>
      </w:r>
      <w:proofErr w:type="spellEnd"/>
      <w:r w:rsidRPr="00CD5ED4">
        <w:rPr>
          <w:rFonts w:ascii="Times New Roman" w:hAnsi="Times New Roman"/>
          <w:lang w:val="lt-LT"/>
        </w:rPr>
        <w:t>, kurioje yra 100 ir 1 000 plėvele dengtų tablečių.</w:t>
      </w:r>
    </w:p>
    <w:p w14:paraId="27520968" w14:textId="77777777" w:rsidR="002937C8" w:rsidRPr="00CD5ED4" w:rsidRDefault="002937C8" w:rsidP="00CD5ED4">
      <w:pPr>
        <w:spacing w:after="0" w:line="240" w:lineRule="auto"/>
        <w:rPr>
          <w:rFonts w:ascii="Times New Roman" w:hAnsi="Times New Roman"/>
          <w:lang w:val="lt-LT"/>
        </w:rPr>
      </w:pPr>
    </w:p>
    <w:p w14:paraId="113FA2CA" w14:textId="77777777"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Gali būti tiekiamos ne visų dydžių pakuotės.</w:t>
      </w:r>
    </w:p>
    <w:p w14:paraId="5154E836" w14:textId="77777777" w:rsidR="002937C8" w:rsidRPr="00CD5ED4" w:rsidRDefault="002937C8" w:rsidP="00CD5ED4">
      <w:pPr>
        <w:spacing w:after="0" w:line="240" w:lineRule="auto"/>
        <w:rPr>
          <w:rFonts w:ascii="Times New Roman" w:hAnsi="Times New Roman"/>
          <w:lang w:val="lt-LT"/>
        </w:rPr>
      </w:pPr>
    </w:p>
    <w:p w14:paraId="415D4EBC" w14:textId="14273E8C" w:rsidR="002937C8" w:rsidRPr="00CD5ED4" w:rsidRDefault="0023556A" w:rsidP="00CD5ED4">
      <w:pPr>
        <w:spacing w:after="0" w:line="240" w:lineRule="auto"/>
        <w:rPr>
          <w:rFonts w:ascii="Times New Roman" w:hAnsi="Times New Roman"/>
          <w:b/>
          <w:lang w:val="lt-LT"/>
        </w:rPr>
      </w:pPr>
      <w:r w:rsidRPr="0023556A">
        <w:rPr>
          <w:rFonts w:ascii="Times New Roman" w:hAnsi="Times New Roman"/>
          <w:b/>
          <w:lang w:val="lt-LT"/>
        </w:rPr>
        <w:t>Registruotojas</w:t>
      </w:r>
      <w:r w:rsidR="002937C8" w:rsidRPr="00CD5ED4">
        <w:rPr>
          <w:rFonts w:ascii="Times New Roman" w:hAnsi="Times New Roman"/>
          <w:b/>
          <w:lang w:val="lt-LT"/>
        </w:rPr>
        <w:t xml:space="preserve"> ir gamintojas</w:t>
      </w:r>
    </w:p>
    <w:p w14:paraId="33A26A73" w14:textId="77777777" w:rsidR="002937C8" w:rsidRPr="00CD5ED4" w:rsidRDefault="002937C8" w:rsidP="00CD5ED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u w:val="single"/>
          <w:lang w:val="lt-LT"/>
        </w:rPr>
      </w:pPr>
    </w:p>
    <w:p w14:paraId="4611E054" w14:textId="1AC0ABAE" w:rsidR="0023556A" w:rsidRPr="00CD5ED4" w:rsidRDefault="0023556A" w:rsidP="00CD5ED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u w:val="single"/>
          <w:lang w:val="lt-LT"/>
        </w:rPr>
      </w:pPr>
      <w:r w:rsidRPr="0023556A">
        <w:rPr>
          <w:rFonts w:ascii="Times New Roman" w:hAnsi="Times New Roman"/>
          <w:spacing w:val="-3"/>
          <w:u w:val="single"/>
          <w:lang w:val="lt-LT"/>
        </w:rPr>
        <w:t>Registruotojas</w:t>
      </w:r>
      <w:r w:rsidRPr="0023556A" w:rsidDel="0023556A">
        <w:rPr>
          <w:rFonts w:ascii="Times New Roman" w:hAnsi="Times New Roman"/>
          <w:spacing w:val="-3"/>
          <w:u w:val="single"/>
          <w:lang w:val="lt-LT"/>
        </w:rPr>
        <w:t xml:space="preserve"> </w:t>
      </w:r>
    </w:p>
    <w:p w14:paraId="4D408480" w14:textId="77777777" w:rsidR="003B100F" w:rsidRPr="003B100F" w:rsidRDefault="003B100F" w:rsidP="003B100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3B100F">
        <w:rPr>
          <w:rFonts w:ascii="Times New Roman" w:hAnsi="Times New Roman"/>
          <w:spacing w:val="-3"/>
          <w:lang w:val="lt-LT"/>
        </w:rPr>
        <w:t>Esteve</w:t>
      </w:r>
      <w:proofErr w:type="spellEnd"/>
      <w:r w:rsidRPr="003B100F">
        <w:rPr>
          <w:rFonts w:ascii="Times New Roman" w:hAnsi="Times New Roman"/>
          <w:spacing w:val="-3"/>
          <w:lang w:val="lt-LT"/>
        </w:rPr>
        <w:t xml:space="preserve"> </w:t>
      </w:r>
      <w:proofErr w:type="spellStart"/>
      <w:r w:rsidRPr="003B100F">
        <w:rPr>
          <w:rFonts w:ascii="Times New Roman" w:hAnsi="Times New Roman"/>
          <w:spacing w:val="-3"/>
          <w:lang w:val="lt-LT"/>
        </w:rPr>
        <w:t>Pharmaceuticals</w:t>
      </w:r>
      <w:proofErr w:type="spellEnd"/>
      <w:r w:rsidRPr="003B100F">
        <w:rPr>
          <w:rFonts w:ascii="Times New Roman" w:hAnsi="Times New Roman"/>
          <w:spacing w:val="-3"/>
          <w:lang w:val="lt-LT"/>
        </w:rPr>
        <w:t xml:space="preserve"> </w:t>
      </w:r>
      <w:proofErr w:type="spellStart"/>
      <w:r w:rsidRPr="003B100F">
        <w:rPr>
          <w:rFonts w:ascii="Times New Roman" w:hAnsi="Times New Roman"/>
          <w:spacing w:val="-3"/>
          <w:lang w:val="lt-LT"/>
        </w:rPr>
        <w:t>GmbH</w:t>
      </w:r>
      <w:proofErr w:type="spellEnd"/>
    </w:p>
    <w:p w14:paraId="3F280FE5" w14:textId="77777777" w:rsidR="003B100F" w:rsidRPr="003B100F" w:rsidRDefault="003B100F" w:rsidP="003B100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roofErr w:type="spellStart"/>
      <w:r w:rsidRPr="003B100F">
        <w:rPr>
          <w:rFonts w:ascii="Times New Roman" w:hAnsi="Times New Roman"/>
          <w:spacing w:val="-3"/>
          <w:lang w:val="lt-LT"/>
        </w:rPr>
        <w:t>Hohenzollerndamm</w:t>
      </w:r>
      <w:proofErr w:type="spellEnd"/>
      <w:r w:rsidRPr="003B100F">
        <w:rPr>
          <w:rFonts w:ascii="Times New Roman" w:hAnsi="Times New Roman"/>
          <w:spacing w:val="-3"/>
          <w:lang w:val="lt-LT"/>
        </w:rPr>
        <w:t xml:space="preserve"> 150-151</w:t>
      </w:r>
    </w:p>
    <w:p w14:paraId="6D6DC068" w14:textId="3EB09947" w:rsidR="002937C8" w:rsidRPr="00CD5ED4" w:rsidRDefault="003B100F" w:rsidP="00CD5ED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r w:rsidRPr="003B100F">
        <w:rPr>
          <w:rFonts w:ascii="Times New Roman" w:hAnsi="Times New Roman"/>
          <w:spacing w:val="-3"/>
          <w:lang w:val="lt-LT"/>
        </w:rPr>
        <w:t xml:space="preserve">14199 </w:t>
      </w:r>
      <w:proofErr w:type="spellStart"/>
      <w:r w:rsidRPr="003B100F">
        <w:rPr>
          <w:rFonts w:ascii="Times New Roman" w:hAnsi="Times New Roman"/>
          <w:spacing w:val="-3"/>
          <w:lang w:val="lt-LT"/>
        </w:rPr>
        <w:t>Berlin</w:t>
      </w:r>
      <w:proofErr w:type="spellEnd"/>
      <w:r w:rsidRPr="003B100F">
        <w:rPr>
          <w:rFonts w:ascii="Times New Roman" w:hAnsi="Times New Roman"/>
          <w:spacing w:val="-3"/>
          <w:lang w:val="lt-LT"/>
        </w:rPr>
        <w:t xml:space="preserve"> </w:t>
      </w:r>
      <w:r w:rsidR="002937C8" w:rsidRPr="00CD5ED4">
        <w:rPr>
          <w:rFonts w:ascii="Times New Roman" w:hAnsi="Times New Roman"/>
          <w:spacing w:val="-3"/>
          <w:lang w:val="lt-LT"/>
        </w:rPr>
        <w:t>Vokietija</w:t>
      </w:r>
    </w:p>
    <w:p w14:paraId="267B3F35" w14:textId="77777777" w:rsidR="005A4AD8" w:rsidRDefault="005A4AD8" w:rsidP="005A4AD8">
      <w:pPr>
        <w:spacing w:after="0" w:line="240" w:lineRule="auto"/>
        <w:rPr>
          <w:rFonts w:ascii="Times New Roman" w:eastAsia="Times New Roman" w:hAnsi="Times New Roman" w:cs="Times New Roman"/>
          <w:lang w:val="lt-LT"/>
        </w:rPr>
      </w:pPr>
      <w:r w:rsidRPr="00AF2E2C">
        <w:rPr>
          <w:rFonts w:ascii="Times New Roman" w:eastAsia="Times New Roman" w:hAnsi="Times New Roman" w:cs="Times New Roman"/>
          <w:lang w:val="lt-LT"/>
        </w:rPr>
        <w:t xml:space="preserve">Tel. </w:t>
      </w:r>
      <w:r w:rsidRPr="008C623A">
        <w:rPr>
          <w:rFonts w:ascii="Times New Roman" w:eastAsia="Times New Roman" w:hAnsi="Times New Roman" w:cs="Times New Roman"/>
          <w:lang w:val="lt-LT"/>
        </w:rPr>
        <w:t>+49 30 338427-0</w:t>
      </w:r>
    </w:p>
    <w:p w14:paraId="3A8F3CD8" w14:textId="3211C8EB" w:rsidR="005A4AD8" w:rsidRPr="00AF2E2C" w:rsidRDefault="005A4AD8" w:rsidP="005A4AD8">
      <w:pPr>
        <w:spacing w:after="0" w:line="240" w:lineRule="auto"/>
        <w:rPr>
          <w:rFonts w:ascii="Times New Roman" w:eastAsia="Times New Roman" w:hAnsi="Times New Roman" w:cs="Times New Roman"/>
          <w:lang w:val="lt-LT"/>
        </w:rPr>
      </w:pPr>
      <w:r w:rsidRPr="00AF2E2C">
        <w:rPr>
          <w:rFonts w:ascii="Times New Roman" w:eastAsia="Times New Roman" w:hAnsi="Times New Roman" w:cs="Times New Roman"/>
          <w:lang w:val="lt-LT"/>
        </w:rPr>
        <w:t xml:space="preserve">El. paštas. </w:t>
      </w:r>
      <w:r w:rsidR="003B100F" w:rsidRPr="003B100F">
        <w:rPr>
          <w:rFonts w:ascii="Times New Roman" w:eastAsia="Times New Roman" w:hAnsi="Times New Roman" w:cs="Times New Roman"/>
          <w:lang w:val="lt-LT"/>
        </w:rPr>
        <w:t xml:space="preserve">info.germany@esteve.com </w:t>
      </w:r>
    </w:p>
    <w:p w14:paraId="241DF5C6" w14:textId="77777777" w:rsidR="002937C8" w:rsidRPr="00CD5ED4" w:rsidRDefault="002937C8" w:rsidP="00CD5ED4">
      <w:pPr>
        <w:spacing w:after="0" w:line="240" w:lineRule="auto"/>
        <w:rPr>
          <w:rFonts w:ascii="Times New Roman" w:hAnsi="Times New Roman"/>
          <w:lang w:val="lt-LT"/>
        </w:rPr>
      </w:pPr>
    </w:p>
    <w:p w14:paraId="2C6A7576" w14:textId="77777777" w:rsidR="002937C8" w:rsidRPr="00CD5ED4" w:rsidRDefault="002937C8" w:rsidP="00CD5ED4">
      <w:pPr>
        <w:spacing w:after="0" w:line="240" w:lineRule="auto"/>
        <w:rPr>
          <w:rFonts w:ascii="Times New Roman" w:hAnsi="Times New Roman"/>
          <w:u w:val="single"/>
          <w:lang w:val="lt-LT"/>
        </w:rPr>
      </w:pPr>
      <w:r w:rsidRPr="00CD5ED4">
        <w:rPr>
          <w:rFonts w:ascii="Times New Roman" w:hAnsi="Times New Roman"/>
          <w:u w:val="single"/>
          <w:lang w:val="lt-LT"/>
        </w:rPr>
        <w:t>Gamintojas</w:t>
      </w:r>
    </w:p>
    <w:p w14:paraId="0B29031E" w14:textId="77777777" w:rsidR="002937C8" w:rsidRPr="002937C8" w:rsidRDefault="005A4AD8" w:rsidP="002937C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SW Pharma </w:t>
      </w:r>
      <w:proofErr w:type="spellStart"/>
      <w:r>
        <w:rPr>
          <w:rFonts w:ascii="Times New Roman" w:eastAsia="Times New Roman" w:hAnsi="Times New Roman" w:cs="Times New Roman"/>
          <w:lang w:val="lt-LT"/>
        </w:rPr>
        <w:t>GmbH</w:t>
      </w:r>
      <w:proofErr w:type="spellEnd"/>
    </w:p>
    <w:p w14:paraId="3F6941CF" w14:textId="7C0D79BE"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proofErr w:type="spellStart"/>
      <w:r w:rsidRPr="00CD5ED4">
        <w:rPr>
          <w:rFonts w:ascii="Times New Roman" w:hAnsi="Times New Roman"/>
          <w:spacing w:val="-3"/>
          <w:lang w:val="lt-LT"/>
        </w:rPr>
        <w:t>Robert</w:t>
      </w:r>
      <w:proofErr w:type="spellEnd"/>
      <w:r w:rsidRPr="00CD5ED4">
        <w:rPr>
          <w:rFonts w:ascii="Times New Roman" w:hAnsi="Times New Roman"/>
          <w:spacing w:val="-3"/>
          <w:lang w:val="lt-LT"/>
        </w:rPr>
        <w:t>–</w:t>
      </w:r>
      <w:proofErr w:type="spellStart"/>
      <w:r w:rsidRPr="00CD5ED4">
        <w:rPr>
          <w:rFonts w:ascii="Times New Roman" w:hAnsi="Times New Roman"/>
          <w:spacing w:val="-3"/>
          <w:lang w:val="lt-LT"/>
        </w:rPr>
        <w:t>Koch-</w:t>
      </w:r>
      <w:r w:rsidRPr="002937C8">
        <w:rPr>
          <w:rFonts w:ascii="Times New Roman" w:eastAsia="Times New Roman" w:hAnsi="Times New Roman" w:cs="Times New Roman"/>
          <w:spacing w:val="-3"/>
          <w:lang w:val="lt-LT"/>
        </w:rPr>
        <w:t>Stra</w:t>
      </w:r>
      <w:r w:rsidR="000E67D4">
        <w:rPr>
          <w:rFonts w:ascii="Times New Roman" w:eastAsia="Times New Roman" w:hAnsi="Times New Roman" w:cs="Times New Roman"/>
          <w:spacing w:val="-3"/>
          <w:lang w:val="lt-LT"/>
        </w:rPr>
        <w:t>ß</w:t>
      </w:r>
      <w:r w:rsidRPr="002937C8">
        <w:rPr>
          <w:rFonts w:ascii="Times New Roman" w:eastAsia="Times New Roman" w:hAnsi="Times New Roman" w:cs="Times New Roman"/>
          <w:spacing w:val="-3"/>
          <w:lang w:val="lt-LT"/>
        </w:rPr>
        <w:t>e</w:t>
      </w:r>
      <w:proofErr w:type="spellEnd"/>
      <w:r w:rsidR="005A4AD8">
        <w:rPr>
          <w:rFonts w:ascii="Times New Roman" w:eastAsia="Times New Roman" w:hAnsi="Times New Roman" w:cs="Times New Roman"/>
          <w:spacing w:val="-3"/>
          <w:lang w:val="lt-LT"/>
        </w:rPr>
        <w:t xml:space="preserve"> 1</w:t>
      </w:r>
    </w:p>
    <w:p w14:paraId="440E669C" w14:textId="77777777"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CD5ED4">
        <w:rPr>
          <w:rFonts w:ascii="Times New Roman" w:hAnsi="Times New Roman"/>
          <w:spacing w:val="-3"/>
          <w:lang w:val="lt-LT"/>
        </w:rPr>
        <w:t xml:space="preserve">66578 </w:t>
      </w:r>
      <w:proofErr w:type="spellStart"/>
      <w:r w:rsidRPr="00CD5ED4">
        <w:rPr>
          <w:rFonts w:ascii="Times New Roman" w:hAnsi="Times New Roman"/>
          <w:spacing w:val="-3"/>
          <w:lang w:val="lt-LT"/>
        </w:rPr>
        <w:t>Schiffweiler</w:t>
      </w:r>
      <w:proofErr w:type="spellEnd"/>
    </w:p>
    <w:p w14:paraId="7783424A" w14:textId="77777777" w:rsidR="002937C8" w:rsidRPr="00CD5ED4" w:rsidRDefault="002937C8" w:rsidP="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CD5ED4">
        <w:rPr>
          <w:rFonts w:ascii="Times New Roman" w:hAnsi="Times New Roman"/>
          <w:spacing w:val="-3"/>
          <w:lang w:val="lt-LT"/>
        </w:rPr>
        <w:t>Vokietija</w:t>
      </w:r>
    </w:p>
    <w:p w14:paraId="01930600" w14:textId="77777777" w:rsidR="002937C8" w:rsidRPr="00CD5ED4" w:rsidRDefault="002937C8" w:rsidP="00CD5ED4">
      <w:pPr>
        <w:spacing w:after="0" w:line="240" w:lineRule="auto"/>
        <w:rPr>
          <w:rFonts w:ascii="Times New Roman" w:hAnsi="Times New Roman"/>
          <w:lang w:val="lt-LT"/>
        </w:rPr>
      </w:pPr>
    </w:p>
    <w:p w14:paraId="0059DDE2" w14:textId="6C86ED2D" w:rsidR="002937C8" w:rsidRPr="00CD5ED4" w:rsidRDefault="002937C8" w:rsidP="00CD5ED4">
      <w:pPr>
        <w:spacing w:after="0" w:line="240" w:lineRule="auto"/>
        <w:rPr>
          <w:rFonts w:ascii="Times New Roman" w:hAnsi="Times New Roman"/>
          <w:lang w:val="lt-LT"/>
        </w:rPr>
      </w:pPr>
      <w:r w:rsidRPr="00CD5ED4">
        <w:rPr>
          <w:rFonts w:ascii="Times New Roman" w:hAnsi="Times New Roman"/>
          <w:lang w:val="lt-LT"/>
        </w:rPr>
        <w:t xml:space="preserve">Jeigu apie šį vaistą norite sužinoti daugiau, kreipkitės į vietinį </w:t>
      </w:r>
      <w:r w:rsidR="0023556A">
        <w:rPr>
          <w:rFonts w:ascii="Times New Roman" w:hAnsi="Times New Roman"/>
          <w:lang w:val="lt-LT"/>
        </w:rPr>
        <w:t>registruotojo</w:t>
      </w:r>
      <w:r w:rsidRPr="00CD5ED4">
        <w:rPr>
          <w:rFonts w:ascii="Times New Roman" w:hAnsi="Times New Roman"/>
          <w:lang w:val="lt-LT"/>
        </w:rPr>
        <w:t xml:space="preserve"> atstovą.</w:t>
      </w:r>
    </w:p>
    <w:p w14:paraId="12A1DD34" w14:textId="77777777" w:rsidR="002937C8" w:rsidRPr="00CD5ED4" w:rsidRDefault="002937C8" w:rsidP="00CD5ED4">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2937C8" w:rsidRPr="002937C8" w14:paraId="30F3537E" w14:textId="77777777" w:rsidTr="00CD5ED4">
        <w:tc>
          <w:tcPr>
            <w:tcW w:w="4678" w:type="dxa"/>
          </w:tcPr>
          <w:p w14:paraId="66AFD869" w14:textId="77777777" w:rsidR="002937C8" w:rsidRPr="00CD5ED4" w:rsidRDefault="002937C8" w:rsidP="00F05CF3">
            <w:pPr>
              <w:spacing w:after="0" w:line="240" w:lineRule="auto"/>
              <w:ind w:left="-75" w:right="-449"/>
              <w:rPr>
                <w:rFonts w:ascii="Times New Roman" w:hAnsi="Times New Roman"/>
                <w:lang w:val="lt-LT"/>
              </w:rPr>
            </w:pPr>
            <w:r w:rsidRPr="00CD5ED4">
              <w:rPr>
                <w:rFonts w:ascii="Times New Roman" w:hAnsi="Times New Roman"/>
                <w:lang w:val="lt-LT"/>
              </w:rPr>
              <w:t xml:space="preserve">UAB </w:t>
            </w:r>
            <w:proofErr w:type="spellStart"/>
            <w:r w:rsidRPr="00CD5ED4">
              <w:rPr>
                <w:rFonts w:ascii="Times New Roman" w:hAnsi="Times New Roman"/>
                <w:lang w:val="lt-LT"/>
              </w:rPr>
              <w:t>Armila</w:t>
            </w:r>
            <w:proofErr w:type="spellEnd"/>
          </w:p>
          <w:p w14:paraId="030E1149" w14:textId="77777777" w:rsidR="002937C8" w:rsidRPr="00CD5ED4" w:rsidRDefault="002937C8" w:rsidP="00F05CF3">
            <w:pPr>
              <w:spacing w:after="0" w:line="240" w:lineRule="auto"/>
              <w:ind w:left="-75" w:right="-449"/>
              <w:rPr>
                <w:rFonts w:ascii="Times New Roman" w:hAnsi="Times New Roman"/>
                <w:lang w:val="lt-LT"/>
              </w:rPr>
            </w:pPr>
            <w:r w:rsidRPr="00CD5ED4">
              <w:rPr>
                <w:rFonts w:ascii="Times New Roman" w:hAnsi="Times New Roman"/>
                <w:lang w:val="lt-LT"/>
              </w:rPr>
              <w:t>Ateities g. 10</w:t>
            </w:r>
          </w:p>
          <w:p w14:paraId="4DB9C887" w14:textId="77777777" w:rsidR="002937C8" w:rsidRPr="00CD5ED4" w:rsidRDefault="002937C8" w:rsidP="00F05CF3">
            <w:pPr>
              <w:spacing w:after="0" w:line="240" w:lineRule="auto"/>
              <w:ind w:left="-75" w:right="-449"/>
              <w:rPr>
                <w:rFonts w:ascii="Times New Roman" w:hAnsi="Times New Roman"/>
                <w:lang w:val="lt-LT"/>
              </w:rPr>
            </w:pPr>
            <w:r w:rsidRPr="00CD5ED4">
              <w:rPr>
                <w:rFonts w:ascii="Times New Roman" w:hAnsi="Times New Roman"/>
                <w:lang w:val="lt-LT"/>
              </w:rPr>
              <w:t>LT–08303Vilnius</w:t>
            </w:r>
          </w:p>
          <w:p w14:paraId="6B4EC6EC" w14:textId="77777777" w:rsidR="002937C8" w:rsidRPr="00CD5ED4" w:rsidRDefault="002937C8" w:rsidP="00F05CF3">
            <w:pPr>
              <w:spacing w:after="0" w:line="240" w:lineRule="auto"/>
              <w:ind w:left="-75" w:right="-449"/>
              <w:rPr>
                <w:rFonts w:ascii="Times New Roman" w:hAnsi="Times New Roman"/>
                <w:lang w:val="lt-LT"/>
              </w:rPr>
            </w:pPr>
            <w:r w:rsidRPr="00CD5ED4">
              <w:rPr>
                <w:rFonts w:ascii="Times New Roman" w:hAnsi="Times New Roman"/>
                <w:lang w:val="lt-LT"/>
              </w:rPr>
              <w:t>Tel. +370-5-2777-596</w:t>
            </w:r>
          </w:p>
          <w:p w14:paraId="48324172" w14:textId="77777777" w:rsidR="002937C8" w:rsidRPr="00CD5ED4" w:rsidRDefault="002937C8" w:rsidP="00F05CF3">
            <w:pPr>
              <w:spacing w:after="0" w:line="240" w:lineRule="auto"/>
              <w:ind w:left="-75"/>
              <w:rPr>
                <w:rFonts w:ascii="Times New Roman" w:hAnsi="Times New Roman"/>
                <w:lang w:val="lt-LT"/>
              </w:rPr>
            </w:pPr>
            <w:r w:rsidRPr="00CD5ED4">
              <w:rPr>
                <w:rFonts w:ascii="Times New Roman" w:hAnsi="Times New Roman"/>
                <w:lang w:val="lt-LT"/>
              </w:rPr>
              <w:t>info@armila.com</w:t>
            </w:r>
          </w:p>
          <w:p w14:paraId="4B059A0A" w14:textId="77777777" w:rsidR="002937C8" w:rsidRPr="00CD5ED4" w:rsidRDefault="002937C8" w:rsidP="00CD5ED4">
            <w:pPr>
              <w:tabs>
                <w:tab w:val="left" w:pos="-720"/>
              </w:tabs>
              <w:suppressAutoHyphens/>
              <w:spacing w:after="0" w:line="240" w:lineRule="auto"/>
              <w:rPr>
                <w:rFonts w:ascii="Times New Roman" w:hAnsi="Times New Roman"/>
                <w:lang w:val="lt-LT"/>
              </w:rPr>
            </w:pPr>
          </w:p>
        </w:tc>
      </w:tr>
    </w:tbl>
    <w:p w14:paraId="2748662E" w14:textId="77777777" w:rsidR="002937C8" w:rsidRPr="00CD5ED4" w:rsidRDefault="002937C8" w:rsidP="00CD5ED4">
      <w:pPr>
        <w:spacing w:after="0" w:line="240" w:lineRule="auto"/>
        <w:rPr>
          <w:rFonts w:ascii="Times New Roman" w:hAnsi="Times New Roman"/>
          <w:lang w:val="lt-LT"/>
        </w:rPr>
      </w:pPr>
    </w:p>
    <w:p w14:paraId="1F84C2AA" w14:textId="579D8C99" w:rsidR="002937C8" w:rsidRPr="00CD5ED4" w:rsidRDefault="002937C8" w:rsidP="00CD5ED4">
      <w:pPr>
        <w:spacing w:after="0" w:line="240" w:lineRule="auto"/>
        <w:rPr>
          <w:rFonts w:ascii="Times New Roman" w:hAnsi="Times New Roman"/>
          <w:b/>
          <w:lang w:val="lt-LT"/>
        </w:rPr>
      </w:pPr>
      <w:r w:rsidRPr="00CD5ED4">
        <w:rPr>
          <w:rFonts w:ascii="Times New Roman" w:hAnsi="Times New Roman"/>
          <w:b/>
          <w:lang w:val="lt-LT"/>
        </w:rPr>
        <w:t xml:space="preserve">Šis pakuotės lapelis paskutinį kartą peržiūrėtas </w:t>
      </w:r>
      <w:r w:rsidR="00412B8E">
        <w:rPr>
          <w:rFonts w:ascii="Times New Roman" w:hAnsi="Times New Roman"/>
          <w:b/>
          <w:lang w:val="lt-LT"/>
        </w:rPr>
        <w:t>2025-11-28</w:t>
      </w:r>
      <w:r w:rsidR="00D61429">
        <w:rPr>
          <w:rFonts w:ascii="Times New Roman" w:hAnsi="Times New Roman"/>
          <w:b/>
          <w:lang w:val="lt-LT"/>
        </w:rPr>
        <w:t>.</w:t>
      </w:r>
    </w:p>
    <w:p w14:paraId="25741F50" w14:textId="77777777" w:rsidR="002937C8" w:rsidRPr="00CD5ED4" w:rsidRDefault="002937C8" w:rsidP="00CD5ED4">
      <w:pPr>
        <w:spacing w:after="0" w:line="240" w:lineRule="auto"/>
        <w:rPr>
          <w:rFonts w:ascii="Times New Roman" w:hAnsi="Times New Roman"/>
          <w:lang w:val="lt-LT"/>
        </w:rPr>
      </w:pPr>
    </w:p>
    <w:p w14:paraId="0482A653" w14:textId="0D419F6E" w:rsidR="002937C8" w:rsidRDefault="002937C8" w:rsidP="00081E5A">
      <w:pPr>
        <w:rPr>
          <w:rFonts w:ascii="Times New Roman" w:hAnsi="Times New Roman" w:cs="Times New Roman"/>
          <w:color w:val="0000EE"/>
          <w:u w:val="single"/>
          <w:lang w:eastAsia="lt-LT"/>
        </w:rPr>
      </w:pPr>
      <w:r w:rsidRPr="00CD5ED4">
        <w:rPr>
          <w:rFonts w:ascii="Times New Roman" w:hAnsi="Times New Roman"/>
          <w:lang w:val="lt-LT"/>
        </w:rPr>
        <w:t xml:space="preserve">Išsami informacija apie šį vaistą pateikiama Valstybinės vaistų kontrolės tarnybos prie Lietuvos Respublikos sveikatos apsaugos ministerijos </w:t>
      </w:r>
      <w:r w:rsidRPr="00A70036">
        <w:rPr>
          <w:rFonts w:ascii="Times New Roman" w:hAnsi="Times New Roman" w:cs="Times New Roman"/>
          <w:lang w:val="lt-LT"/>
        </w:rPr>
        <w:t xml:space="preserve">tinklalapyje </w:t>
      </w:r>
      <w:hyperlink r:id="rId13" w:history="1">
        <w:r w:rsidR="00412B8E" w:rsidRPr="00007B46">
          <w:rPr>
            <w:rStyle w:val="Hipersaitas"/>
            <w:rFonts w:ascii="Times New Roman" w:hAnsi="Times New Roman" w:cs="Times New Roman"/>
            <w:lang w:eastAsia="lt-LT"/>
          </w:rPr>
          <w:t>https://vvkt.lrv.lt/lt/</w:t>
        </w:r>
      </w:hyperlink>
      <w:r w:rsidR="00A70036" w:rsidRPr="00A70036">
        <w:rPr>
          <w:rFonts w:ascii="Times New Roman" w:hAnsi="Times New Roman" w:cs="Times New Roman"/>
          <w:color w:val="0000EE"/>
          <w:u w:val="single"/>
          <w:lang w:eastAsia="lt-LT"/>
        </w:rPr>
        <w:t>.</w:t>
      </w:r>
    </w:p>
    <w:p w14:paraId="5661B025" w14:textId="77777777" w:rsidR="00412B8E" w:rsidRPr="00CD5ED4" w:rsidRDefault="00412B8E" w:rsidP="00081E5A">
      <w:pPr>
        <w:rPr>
          <w:lang w:val="lt-LT"/>
        </w:rPr>
      </w:pPr>
    </w:p>
    <w:sectPr w:rsidR="00412B8E" w:rsidRPr="00CD5ED4" w:rsidSect="002937C8">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FE9E" w14:textId="77777777" w:rsidR="0004146B" w:rsidRDefault="0004146B" w:rsidP="00CD5ED4">
      <w:pPr>
        <w:spacing w:after="0" w:line="240" w:lineRule="auto"/>
      </w:pPr>
      <w:r>
        <w:separator/>
      </w:r>
    </w:p>
  </w:endnote>
  <w:endnote w:type="continuationSeparator" w:id="0">
    <w:p w14:paraId="183DA9C1" w14:textId="77777777" w:rsidR="0004146B" w:rsidRDefault="0004146B" w:rsidP="00CD5ED4">
      <w:pPr>
        <w:spacing w:after="0" w:line="240" w:lineRule="auto"/>
      </w:pPr>
      <w:r>
        <w:continuationSeparator/>
      </w:r>
    </w:p>
  </w:endnote>
  <w:endnote w:type="continuationNotice" w:id="1">
    <w:p w14:paraId="4CA61F8B" w14:textId="77777777" w:rsidR="0004146B" w:rsidRDefault="0004146B" w:rsidP="00CD5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906737"/>
      <w:docPartObj>
        <w:docPartGallery w:val="Page Numbers (Bottom of Page)"/>
        <w:docPartUnique/>
      </w:docPartObj>
    </w:sdtPr>
    <w:sdtEndPr/>
    <w:sdtContent>
      <w:p w14:paraId="233379A6" w14:textId="3293127E" w:rsidR="00B6262D" w:rsidRDefault="00B6262D">
        <w:pPr>
          <w:pStyle w:val="Porat"/>
          <w:jc w:val="center"/>
        </w:pPr>
        <w:r>
          <w:fldChar w:fldCharType="begin"/>
        </w:r>
        <w:r>
          <w:instrText>PAGE   \* MERGEFORMAT</w:instrText>
        </w:r>
        <w:r>
          <w:fldChar w:fldCharType="separate"/>
        </w:r>
        <w:r w:rsidR="00E77912">
          <w:rPr>
            <w:noProof/>
          </w:rPr>
          <w:t>2</w:t>
        </w:r>
        <w:r w:rsidR="00E77912">
          <w:rPr>
            <w:noProof/>
          </w:rPr>
          <w:t>3</w:t>
        </w:r>
        <w:r>
          <w:fldChar w:fldCharType="end"/>
        </w:r>
      </w:p>
    </w:sdtContent>
  </w:sdt>
  <w:p w14:paraId="08CE9153" w14:textId="77777777" w:rsidR="00B6262D" w:rsidRDefault="00B626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4C35" w14:textId="77777777" w:rsidR="0004146B" w:rsidRDefault="0004146B" w:rsidP="00CD5ED4">
      <w:pPr>
        <w:spacing w:after="0" w:line="240" w:lineRule="auto"/>
      </w:pPr>
      <w:r>
        <w:separator/>
      </w:r>
    </w:p>
  </w:footnote>
  <w:footnote w:type="continuationSeparator" w:id="0">
    <w:p w14:paraId="6261ABD6" w14:textId="77777777" w:rsidR="0004146B" w:rsidRDefault="0004146B" w:rsidP="00CD5ED4">
      <w:pPr>
        <w:spacing w:after="0" w:line="240" w:lineRule="auto"/>
      </w:pPr>
      <w:r>
        <w:continuationSeparator/>
      </w:r>
    </w:p>
  </w:footnote>
  <w:footnote w:type="continuationNotice" w:id="1">
    <w:p w14:paraId="157E19B5" w14:textId="77777777" w:rsidR="0004146B" w:rsidRDefault="0004146B" w:rsidP="00CD5E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56E3" w14:textId="77777777" w:rsidR="00B6262D" w:rsidRDefault="00B626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5202"/>
    <w:multiLevelType w:val="hybridMultilevel"/>
    <w:tmpl w:val="CC2412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447D"/>
    <w:multiLevelType w:val="hybridMultilevel"/>
    <w:tmpl w:val="150A6622"/>
    <w:lvl w:ilvl="0" w:tplc="AEF6A1D6">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871507"/>
    <w:multiLevelType w:val="hybridMultilevel"/>
    <w:tmpl w:val="D1B0D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723411"/>
    <w:multiLevelType w:val="hybridMultilevel"/>
    <w:tmpl w:val="2D86CE60"/>
    <w:lvl w:ilvl="0" w:tplc="25FC98A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0F02CEA"/>
    <w:multiLevelType w:val="hybridMultilevel"/>
    <w:tmpl w:val="527A776C"/>
    <w:lvl w:ilvl="0" w:tplc="CB8EA0A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E42AA"/>
    <w:multiLevelType w:val="hybridMultilevel"/>
    <w:tmpl w:val="0C928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E68B2"/>
    <w:multiLevelType w:val="hybridMultilevel"/>
    <w:tmpl w:val="5E5A4076"/>
    <w:lvl w:ilvl="0" w:tplc="AEF6A1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25AFC"/>
    <w:multiLevelType w:val="hybridMultilevel"/>
    <w:tmpl w:val="3514BE90"/>
    <w:lvl w:ilvl="0" w:tplc="AEF6A1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23010"/>
    <w:multiLevelType w:val="hybridMultilevel"/>
    <w:tmpl w:val="4A4A5D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406E5"/>
    <w:multiLevelType w:val="singleLevel"/>
    <w:tmpl w:val="8452BEF8"/>
    <w:lvl w:ilvl="0">
      <w:start w:val="6"/>
      <w:numFmt w:val="bullet"/>
      <w:lvlText w:val="-"/>
      <w:lvlJc w:val="left"/>
      <w:pPr>
        <w:tabs>
          <w:tab w:val="num" w:pos="360"/>
        </w:tabs>
        <w:ind w:left="360" w:hanging="360"/>
      </w:pPr>
      <w:rPr>
        <w:rFont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091789">
    <w:abstractNumId w:val="4"/>
  </w:num>
  <w:num w:numId="2" w16cid:durableId="663632522">
    <w:abstractNumId w:val="1"/>
  </w:num>
  <w:num w:numId="3" w16cid:durableId="104355200">
    <w:abstractNumId w:val="3"/>
  </w:num>
  <w:num w:numId="4" w16cid:durableId="50469293">
    <w:abstractNumId w:val="9"/>
  </w:num>
  <w:num w:numId="5" w16cid:durableId="2140301867">
    <w:abstractNumId w:val="0"/>
  </w:num>
  <w:num w:numId="6" w16cid:durableId="1151871748">
    <w:abstractNumId w:val="8"/>
  </w:num>
  <w:num w:numId="7" w16cid:durableId="283970755">
    <w:abstractNumId w:val="10"/>
  </w:num>
  <w:num w:numId="8" w16cid:durableId="613946423">
    <w:abstractNumId w:val="2"/>
  </w:num>
  <w:num w:numId="9" w16cid:durableId="1906062188">
    <w:abstractNumId w:val="5"/>
  </w:num>
  <w:num w:numId="10" w16cid:durableId="956906568">
    <w:abstractNumId w:val="6"/>
  </w:num>
  <w:num w:numId="11" w16cid:durableId="308369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6B"/>
    <w:rsid w:val="00000782"/>
    <w:rsid w:val="000057CF"/>
    <w:rsid w:val="000063CF"/>
    <w:rsid w:val="00023F74"/>
    <w:rsid w:val="000320F2"/>
    <w:rsid w:val="00032D9E"/>
    <w:rsid w:val="0004146B"/>
    <w:rsid w:val="0005635F"/>
    <w:rsid w:val="00065D87"/>
    <w:rsid w:val="000715E9"/>
    <w:rsid w:val="00077F84"/>
    <w:rsid w:val="00081E5A"/>
    <w:rsid w:val="00082D06"/>
    <w:rsid w:val="00084296"/>
    <w:rsid w:val="00087199"/>
    <w:rsid w:val="00087481"/>
    <w:rsid w:val="000A629E"/>
    <w:rsid w:val="000A649E"/>
    <w:rsid w:val="000B5522"/>
    <w:rsid w:val="000B7878"/>
    <w:rsid w:val="000C6B82"/>
    <w:rsid w:val="000D350B"/>
    <w:rsid w:val="000D71E5"/>
    <w:rsid w:val="000D7E7E"/>
    <w:rsid w:val="000E3042"/>
    <w:rsid w:val="000E5946"/>
    <w:rsid w:val="000E67D4"/>
    <w:rsid w:val="000F02E9"/>
    <w:rsid w:val="000F3632"/>
    <w:rsid w:val="00100A09"/>
    <w:rsid w:val="001120C8"/>
    <w:rsid w:val="00121ABF"/>
    <w:rsid w:val="00121AF9"/>
    <w:rsid w:val="0012315B"/>
    <w:rsid w:val="00130CF1"/>
    <w:rsid w:val="001312C9"/>
    <w:rsid w:val="0013252B"/>
    <w:rsid w:val="00132BB2"/>
    <w:rsid w:val="00133597"/>
    <w:rsid w:val="0013586E"/>
    <w:rsid w:val="00151AFB"/>
    <w:rsid w:val="00152302"/>
    <w:rsid w:val="00157FEB"/>
    <w:rsid w:val="00171C2F"/>
    <w:rsid w:val="00185A0C"/>
    <w:rsid w:val="00186CD5"/>
    <w:rsid w:val="00190D10"/>
    <w:rsid w:val="001936F4"/>
    <w:rsid w:val="001A446B"/>
    <w:rsid w:val="001B0F5B"/>
    <w:rsid w:val="001B3024"/>
    <w:rsid w:val="001C7090"/>
    <w:rsid w:val="001E44D0"/>
    <w:rsid w:val="001E581B"/>
    <w:rsid w:val="001F42F3"/>
    <w:rsid w:val="001F4ECD"/>
    <w:rsid w:val="001F7555"/>
    <w:rsid w:val="0021051D"/>
    <w:rsid w:val="00210B0C"/>
    <w:rsid w:val="00213AF0"/>
    <w:rsid w:val="00215545"/>
    <w:rsid w:val="002169EA"/>
    <w:rsid w:val="00234ED5"/>
    <w:rsid w:val="0023556A"/>
    <w:rsid w:val="0024536C"/>
    <w:rsid w:val="002456F5"/>
    <w:rsid w:val="002673EA"/>
    <w:rsid w:val="00274A27"/>
    <w:rsid w:val="0028119C"/>
    <w:rsid w:val="00281248"/>
    <w:rsid w:val="00282458"/>
    <w:rsid w:val="00286AB1"/>
    <w:rsid w:val="00292CB2"/>
    <w:rsid w:val="00293233"/>
    <w:rsid w:val="002937C8"/>
    <w:rsid w:val="00297FDD"/>
    <w:rsid w:val="002A6CA2"/>
    <w:rsid w:val="002D3B01"/>
    <w:rsid w:val="002E235A"/>
    <w:rsid w:val="00303465"/>
    <w:rsid w:val="003124CB"/>
    <w:rsid w:val="003134D1"/>
    <w:rsid w:val="003256E1"/>
    <w:rsid w:val="0032598F"/>
    <w:rsid w:val="00335489"/>
    <w:rsid w:val="00336BFA"/>
    <w:rsid w:val="003436E2"/>
    <w:rsid w:val="00355A29"/>
    <w:rsid w:val="00357779"/>
    <w:rsid w:val="00362249"/>
    <w:rsid w:val="00364397"/>
    <w:rsid w:val="003747D9"/>
    <w:rsid w:val="00375C93"/>
    <w:rsid w:val="003939E2"/>
    <w:rsid w:val="003A44E1"/>
    <w:rsid w:val="003A5354"/>
    <w:rsid w:val="003B100F"/>
    <w:rsid w:val="003E3348"/>
    <w:rsid w:val="00402AF8"/>
    <w:rsid w:val="0040405D"/>
    <w:rsid w:val="00410074"/>
    <w:rsid w:val="00412B8E"/>
    <w:rsid w:val="00415B9F"/>
    <w:rsid w:val="00420891"/>
    <w:rsid w:val="0042606E"/>
    <w:rsid w:val="00426122"/>
    <w:rsid w:val="00427868"/>
    <w:rsid w:val="00432DD4"/>
    <w:rsid w:val="00437E2F"/>
    <w:rsid w:val="00442900"/>
    <w:rsid w:val="004463D3"/>
    <w:rsid w:val="0044772F"/>
    <w:rsid w:val="004519C5"/>
    <w:rsid w:val="0046231A"/>
    <w:rsid w:val="004661F3"/>
    <w:rsid w:val="004721A1"/>
    <w:rsid w:val="00482EC4"/>
    <w:rsid w:val="00483011"/>
    <w:rsid w:val="0048537E"/>
    <w:rsid w:val="00487512"/>
    <w:rsid w:val="00495702"/>
    <w:rsid w:val="004C2FD0"/>
    <w:rsid w:val="004C5E70"/>
    <w:rsid w:val="004D2EE5"/>
    <w:rsid w:val="004E3F0F"/>
    <w:rsid w:val="004F487C"/>
    <w:rsid w:val="00507CE6"/>
    <w:rsid w:val="0052471C"/>
    <w:rsid w:val="00552634"/>
    <w:rsid w:val="0058292A"/>
    <w:rsid w:val="00585D2E"/>
    <w:rsid w:val="005A4AD8"/>
    <w:rsid w:val="005B0966"/>
    <w:rsid w:val="005B157A"/>
    <w:rsid w:val="005B28F4"/>
    <w:rsid w:val="005C1448"/>
    <w:rsid w:val="005D0C4F"/>
    <w:rsid w:val="005D65DF"/>
    <w:rsid w:val="005D6BE6"/>
    <w:rsid w:val="005E2005"/>
    <w:rsid w:val="005E32DB"/>
    <w:rsid w:val="006005A4"/>
    <w:rsid w:val="00613536"/>
    <w:rsid w:val="00624C15"/>
    <w:rsid w:val="00633D05"/>
    <w:rsid w:val="00645B76"/>
    <w:rsid w:val="00656018"/>
    <w:rsid w:val="0065637E"/>
    <w:rsid w:val="00661C6D"/>
    <w:rsid w:val="00665477"/>
    <w:rsid w:val="00673194"/>
    <w:rsid w:val="0067326C"/>
    <w:rsid w:val="006771B8"/>
    <w:rsid w:val="00681596"/>
    <w:rsid w:val="00682927"/>
    <w:rsid w:val="00682E11"/>
    <w:rsid w:val="00693FCF"/>
    <w:rsid w:val="006974C0"/>
    <w:rsid w:val="006B2589"/>
    <w:rsid w:val="006E4943"/>
    <w:rsid w:val="006E670D"/>
    <w:rsid w:val="006F0F02"/>
    <w:rsid w:val="006F154E"/>
    <w:rsid w:val="006F6EB7"/>
    <w:rsid w:val="00713277"/>
    <w:rsid w:val="00714791"/>
    <w:rsid w:val="0071538D"/>
    <w:rsid w:val="00715B1F"/>
    <w:rsid w:val="0072124C"/>
    <w:rsid w:val="00722190"/>
    <w:rsid w:val="00755D6B"/>
    <w:rsid w:val="00774A66"/>
    <w:rsid w:val="00784853"/>
    <w:rsid w:val="00785A74"/>
    <w:rsid w:val="00791491"/>
    <w:rsid w:val="00794A09"/>
    <w:rsid w:val="007B3820"/>
    <w:rsid w:val="007B50A1"/>
    <w:rsid w:val="007C70A4"/>
    <w:rsid w:val="007D7B15"/>
    <w:rsid w:val="007E084F"/>
    <w:rsid w:val="007E13EC"/>
    <w:rsid w:val="007E52C9"/>
    <w:rsid w:val="00814142"/>
    <w:rsid w:val="00821B70"/>
    <w:rsid w:val="00822DF5"/>
    <w:rsid w:val="00823AE2"/>
    <w:rsid w:val="00824EA0"/>
    <w:rsid w:val="0084277F"/>
    <w:rsid w:val="008535DB"/>
    <w:rsid w:val="00867091"/>
    <w:rsid w:val="00881443"/>
    <w:rsid w:val="00890772"/>
    <w:rsid w:val="0089746F"/>
    <w:rsid w:val="008A1D16"/>
    <w:rsid w:val="008A2D2E"/>
    <w:rsid w:val="008B6BF6"/>
    <w:rsid w:val="008C0DE5"/>
    <w:rsid w:val="008C472D"/>
    <w:rsid w:val="008D199B"/>
    <w:rsid w:val="008E196D"/>
    <w:rsid w:val="008F25DA"/>
    <w:rsid w:val="008F6360"/>
    <w:rsid w:val="00900338"/>
    <w:rsid w:val="00904980"/>
    <w:rsid w:val="00907817"/>
    <w:rsid w:val="009157AF"/>
    <w:rsid w:val="009252BD"/>
    <w:rsid w:val="00927CAF"/>
    <w:rsid w:val="00930C0C"/>
    <w:rsid w:val="00940385"/>
    <w:rsid w:val="00942AD1"/>
    <w:rsid w:val="00945DD2"/>
    <w:rsid w:val="0096499B"/>
    <w:rsid w:val="00964F93"/>
    <w:rsid w:val="00965BAA"/>
    <w:rsid w:val="0097531C"/>
    <w:rsid w:val="00980B3F"/>
    <w:rsid w:val="0098140D"/>
    <w:rsid w:val="00996FAC"/>
    <w:rsid w:val="009A3B87"/>
    <w:rsid w:val="009B1F31"/>
    <w:rsid w:val="009C0D55"/>
    <w:rsid w:val="009C28DF"/>
    <w:rsid w:val="009C5F84"/>
    <w:rsid w:val="009F569E"/>
    <w:rsid w:val="009F6750"/>
    <w:rsid w:val="00A063A5"/>
    <w:rsid w:val="00A12D30"/>
    <w:rsid w:val="00A41030"/>
    <w:rsid w:val="00A51912"/>
    <w:rsid w:val="00A55391"/>
    <w:rsid w:val="00A70036"/>
    <w:rsid w:val="00A74410"/>
    <w:rsid w:val="00A943E5"/>
    <w:rsid w:val="00A9653C"/>
    <w:rsid w:val="00AA5575"/>
    <w:rsid w:val="00AA6977"/>
    <w:rsid w:val="00AA7ED4"/>
    <w:rsid w:val="00AB2601"/>
    <w:rsid w:val="00AC5A94"/>
    <w:rsid w:val="00AC79A0"/>
    <w:rsid w:val="00AE059A"/>
    <w:rsid w:val="00AE13FC"/>
    <w:rsid w:val="00AE5C64"/>
    <w:rsid w:val="00AE6BC6"/>
    <w:rsid w:val="00AE7260"/>
    <w:rsid w:val="00AF4BB2"/>
    <w:rsid w:val="00B14D9E"/>
    <w:rsid w:val="00B20CC0"/>
    <w:rsid w:val="00B22B60"/>
    <w:rsid w:val="00B32AC9"/>
    <w:rsid w:val="00B35565"/>
    <w:rsid w:val="00B41244"/>
    <w:rsid w:val="00B414E9"/>
    <w:rsid w:val="00B47D1C"/>
    <w:rsid w:val="00B6262D"/>
    <w:rsid w:val="00B632CD"/>
    <w:rsid w:val="00B64A3F"/>
    <w:rsid w:val="00B66EF7"/>
    <w:rsid w:val="00B73870"/>
    <w:rsid w:val="00B833A8"/>
    <w:rsid w:val="00B87E08"/>
    <w:rsid w:val="00B96450"/>
    <w:rsid w:val="00BC188E"/>
    <w:rsid w:val="00BC3FFC"/>
    <w:rsid w:val="00BC708E"/>
    <w:rsid w:val="00BE02CF"/>
    <w:rsid w:val="00BE0D6C"/>
    <w:rsid w:val="00BF00C2"/>
    <w:rsid w:val="00BF0D58"/>
    <w:rsid w:val="00C06EB1"/>
    <w:rsid w:val="00C15835"/>
    <w:rsid w:val="00C20E68"/>
    <w:rsid w:val="00C23B54"/>
    <w:rsid w:val="00C26DB7"/>
    <w:rsid w:val="00C31D53"/>
    <w:rsid w:val="00C4249D"/>
    <w:rsid w:val="00C62B39"/>
    <w:rsid w:val="00C652E8"/>
    <w:rsid w:val="00C70FAC"/>
    <w:rsid w:val="00C73478"/>
    <w:rsid w:val="00C73CAD"/>
    <w:rsid w:val="00C86648"/>
    <w:rsid w:val="00CD42FA"/>
    <w:rsid w:val="00CD5792"/>
    <w:rsid w:val="00CD5ED4"/>
    <w:rsid w:val="00CD6DA2"/>
    <w:rsid w:val="00CD7AB4"/>
    <w:rsid w:val="00CE699E"/>
    <w:rsid w:val="00CE7AF1"/>
    <w:rsid w:val="00CF66FD"/>
    <w:rsid w:val="00D02B7D"/>
    <w:rsid w:val="00D0317D"/>
    <w:rsid w:val="00D17C76"/>
    <w:rsid w:val="00D351C8"/>
    <w:rsid w:val="00D46892"/>
    <w:rsid w:val="00D52FFA"/>
    <w:rsid w:val="00D574CC"/>
    <w:rsid w:val="00D61429"/>
    <w:rsid w:val="00D622C3"/>
    <w:rsid w:val="00D635A8"/>
    <w:rsid w:val="00D66963"/>
    <w:rsid w:val="00D747E7"/>
    <w:rsid w:val="00D81CD9"/>
    <w:rsid w:val="00DA2CAD"/>
    <w:rsid w:val="00DB1910"/>
    <w:rsid w:val="00DB3EE5"/>
    <w:rsid w:val="00DB42C1"/>
    <w:rsid w:val="00DB62EF"/>
    <w:rsid w:val="00DC05B2"/>
    <w:rsid w:val="00DC18B4"/>
    <w:rsid w:val="00DD020F"/>
    <w:rsid w:val="00DF0404"/>
    <w:rsid w:val="00DF27FB"/>
    <w:rsid w:val="00DF7A7B"/>
    <w:rsid w:val="00E00176"/>
    <w:rsid w:val="00E005A4"/>
    <w:rsid w:val="00E02C9E"/>
    <w:rsid w:val="00E37A26"/>
    <w:rsid w:val="00E4640F"/>
    <w:rsid w:val="00E668B5"/>
    <w:rsid w:val="00E77912"/>
    <w:rsid w:val="00E83816"/>
    <w:rsid w:val="00E849B0"/>
    <w:rsid w:val="00E87CBE"/>
    <w:rsid w:val="00E95943"/>
    <w:rsid w:val="00EA4700"/>
    <w:rsid w:val="00EA4954"/>
    <w:rsid w:val="00EA607B"/>
    <w:rsid w:val="00EB044E"/>
    <w:rsid w:val="00ED2C84"/>
    <w:rsid w:val="00EE5C8C"/>
    <w:rsid w:val="00EF0B08"/>
    <w:rsid w:val="00EF667A"/>
    <w:rsid w:val="00EF7C53"/>
    <w:rsid w:val="00F05CF3"/>
    <w:rsid w:val="00F07C12"/>
    <w:rsid w:val="00F10748"/>
    <w:rsid w:val="00F25FD9"/>
    <w:rsid w:val="00F4485F"/>
    <w:rsid w:val="00F51AF3"/>
    <w:rsid w:val="00F55E1A"/>
    <w:rsid w:val="00F73092"/>
    <w:rsid w:val="00F87652"/>
    <w:rsid w:val="00F87E3B"/>
    <w:rsid w:val="00F93B5B"/>
    <w:rsid w:val="00F946A4"/>
    <w:rsid w:val="00F95477"/>
    <w:rsid w:val="00FA382F"/>
    <w:rsid w:val="00FA7B60"/>
    <w:rsid w:val="00FA7EE8"/>
    <w:rsid w:val="00FB7DB7"/>
    <w:rsid w:val="00FC0863"/>
    <w:rsid w:val="00FD33F6"/>
    <w:rsid w:val="00FD3B4A"/>
    <w:rsid w:val="00FD53FE"/>
    <w:rsid w:val="00FE0254"/>
    <w:rsid w:val="00FE3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B87F"/>
  <w15:docId w15:val="{08FFBC2D-1EF7-4CD2-ABAF-D1797F8E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ED4"/>
  </w:style>
  <w:style w:type="paragraph" w:styleId="Antrat1">
    <w:name w:val="heading 1"/>
    <w:basedOn w:val="prastasis"/>
    <w:next w:val="prastasis"/>
    <w:link w:val="Antrat1Diagrama"/>
    <w:qFormat/>
    <w:rsid w:val="00CD5ED4"/>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CD5ED4"/>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CD5ED4"/>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CD5E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outlineLvl w:val="3"/>
    </w:pPr>
    <w:rPr>
      <w:rFonts w:ascii="Times New Roman" w:eastAsia="Times New Roman" w:hAnsi="Times New Roman" w:cs="Times New Roman"/>
      <w:b/>
      <w:spacing w:val="-3"/>
      <w:szCs w:val="20"/>
      <w:lang w:val="en-AU"/>
    </w:rPr>
  </w:style>
  <w:style w:type="paragraph" w:styleId="Antrat6">
    <w:name w:val="heading 6"/>
    <w:basedOn w:val="prastasis"/>
    <w:next w:val="prastasis"/>
    <w:link w:val="Antrat6Diagrama"/>
    <w:semiHidden/>
    <w:unhideWhenUsed/>
    <w:qFormat/>
    <w:rsid w:val="00CD5ED4"/>
    <w:pPr>
      <w:keepNext/>
      <w:keepLines/>
      <w:spacing w:before="200" w:after="0"/>
      <w:outlineLvl w:val="5"/>
    </w:pPr>
    <w:rPr>
      <w:rFonts w:ascii="Cambria" w:eastAsia="Times New Roman" w:hAnsi="Cambria" w:cs="Times New Roman"/>
      <w:i/>
      <w:iCs/>
      <w:color w:val="243F6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37C8"/>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2937C8"/>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2937C8"/>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2937C8"/>
    <w:rPr>
      <w:rFonts w:ascii="Times New Roman" w:eastAsia="Times New Roman" w:hAnsi="Times New Roman" w:cs="Times New Roman"/>
      <w:b/>
      <w:spacing w:val="-3"/>
      <w:szCs w:val="20"/>
      <w:lang w:val="en-AU"/>
    </w:rPr>
  </w:style>
  <w:style w:type="paragraph" w:customStyle="1" w:styleId="berschrift61">
    <w:name w:val="Überschrift 61"/>
    <w:basedOn w:val="prastasis"/>
    <w:next w:val="prastasis"/>
    <w:semiHidden/>
    <w:unhideWhenUsed/>
    <w:qFormat/>
    <w:rsid w:val="002937C8"/>
    <w:pPr>
      <w:keepNext/>
      <w:keepLines/>
      <w:spacing w:before="200" w:after="0" w:line="240" w:lineRule="auto"/>
      <w:outlineLvl w:val="5"/>
    </w:pPr>
    <w:rPr>
      <w:rFonts w:ascii="Cambria" w:eastAsia="Times New Roman" w:hAnsi="Cambria" w:cs="Times New Roman"/>
      <w:i/>
      <w:iCs/>
      <w:color w:val="243F60"/>
      <w:szCs w:val="24"/>
      <w:lang w:val="lt-LT"/>
    </w:rPr>
  </w:style>
  <w:style w:type="numbering" w:customStyle="1" w:styleId="KeineListe1">
    <w:name w:val="Keine Liste1"/>
    <w:next w:val="Sraonra"/>
    <w:uiPriority w:val="99"/>
    <w:semiHidden/>
    <w:unhideWhenUsed/>
    <w:rsid w:val="002937C8"/>
  </w:style>
  <w:style w:type="character" w:customStyle="1" w:styleId="Antrat6Diagrama">
    <w:name w:val="Antraštė 6 Diagrama"/>
    <w:basedOn w:val="Numatytasispastraiposriftas"/>
    <w:link w:val="Antrat6"/>
    <w:semiHidden/>
    <w:rsid w:val="002937C8"/>
    <w:rPr>
      <w:rFonts w:ascii="Cambria" w:eastAsia="Times New Roman" w:hAnsi="Cambria" w:cs="Times New Roman"/>
      <w:i/>
      <w:iCs/>
      <w:color w:val="243F60"/>
      <w:szCs w:val="24"/>
    </w:rPr>
  </w:style>
  <w:style w:type="character" w:styleId="Hipersaitas">
    <w:name w:val="Hyperlink"/>
    <w:basedOn w:val="Numatytasispastraiposriftas"/>
    <w:uiPriority w:val="99"/>
    <w:rsid w:val="002937C8"/>
    <w:rPr>
      <w:color w:val="0000FF"/>
      <w:u w:val="single"/>
    </w:rPr>
  </w:style>
  <w:style w:type="paragraph" w:customStyle="1" w:styleId="PI-1EMEASMCA">
    <w:name w:val="PI-1 EMEA_SMCA"/>
    <w:basedOn w:val="Antrat2"/>
    <w:autoRedefine/>
    <w:rsid w:val="002937C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CD5ED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2937C8"/>
    <w:rPr>
      <w:rFonts w:ascii="Times New Roman" w:eastAsia="Times New Roman" w:hAnsi="Times New Roman" w:cs="Times New Roman"/>
      <w:b/>
      <w:noProof/>
      <w:lang w:val="lt-LT"/>
    </w:rPr>
  </w:style>
  <w:style w:type="paragraph" w:customStyle="1" w:styleId="PI-2EMEASMCA">
    <w:name w:val="PI-2 EMEA_SMCA"/>
    <w:basedOn w:val="Antrat3"/>
    <w:autoRedefine/>
    <w:rsid w:val="002937C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CD5ED4"/>
    <w:pPr>
      <w:spacing w:after="0" w:line="240" w:lineRule="auto"/>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2937C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2937C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52FF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937C8"/>
    <w:pPr>
      <w:numPr>
        <w:numId w:val="1"/>
      </w:numPr>
      <w:tabs>
        <w:tab w:val="clear" w:pos="720"/>
        <w:tab w:val="num" w:pos="567"/>
      </w:tabs>
      <w:ind w:left="567" w:hanging="567"/>
    </w:pPr>
  </w:style>
  <w:style w:type="paragraph" w:customStyle="1" w:styleId="PI-3EMEASMCA">
    <w:name w:val="PI-3 EMEA_SMCA"/>
    <w:basedOn w:val="prastasis"/>
    <w:autoRedefine/>
    <w:rsid w:val="00CD5ED4"/>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2937C8"/>
    <w:rPr>
      <w:b/>
    </w:rPr>
  </w:style>
  <w:style w:type="paragraph" w:customStyle="1" w:styleId="BTbeEMEASMCA">
    <w:name w:val="BT(be) EMEA_SMCA"/>
    <w:basedOn w:val="BTEMEASMCA"/>
    <w:autoRedefine/>
    <w:rsid w:val="002937C8"/>
    <w:pPr>
      <w:jc w:val="center"/>
    </w:pPr>
    <w:rPr>
      <w:b/>
    </w:rPr>
  </w:style>
  <w:style w:type="paragraph" w:customStyle="1" w:styleId="BTeEMEASMCA">
    <w:name w:val="BT(e) EMEA_SMCA"/>
    <w:basedOn w:val="BTEMEASMCA"/>
    <w:autoRedefine/>
    <w:rsid w:val="002937C8"/>
    <w:pPr>
      <w:jc w:val="center"/>
    </w:pPr>
  </w:style>
  <w:style w:type="paragraph" w:customStyle="1" w:styleId="BTgEMEASMCA">
    <w:name w:val="BT(g) EMEA_SMCA"/>
    <w:basedOn w:val="BTEMEASMCA"/>
    <w:link w:val="BTgEMEASMCAChar"/>
    <w:autoRedefine/>
    <w:rsid w:val="002937C8"/>
    <w:rPr>
      <w:i/>
      <w:color w:val="008000"/>
    </w:rPr>
  </w:style>
  <w:style w:type="character" w:customStyle="1" w:styleId="BTEMEASMCAChar">
    <w:name w:val="BT EMEA_SMCA Char"/>
    <w:basedOn w:val="Numatytasispastraiposriftas"/>
    <w:link w:val="BTEMEASMCA"/>
    <w:rsid w:val="002937C8"/>
    <w:rPr>
      <w:rFonts w:ascii="Times New Roman" w:eastAsia="Times New Roman" w:hAnsi="Times New Roman" w:cs="Times New Roman"/>
      <w:lang w:val="lt-LT"/>
    </w:rPr>
  </w:style>
  <w:style w:type="character" w:customStyle="1" w:styleId="BTgEMEASMCAChar">
    <w:name w:val="BT(g) EMEA_SMCA Char"/>
    <w:basedOn w:val="BTEMEASMCAChar"/>
    <w:link w:val="BTgEMEASMCA"/>
    <w:rsid w:val="002937C8"/>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2937C8"/>
    <w:rPr>
      <w:u w:val="single"/>
    </w:rPr>
  </w:style>
  <w:style w:type="paragraph" w:styleId="Debesliotekstas">
    <w:name w:val="Balloon Text"/>
    <w:basedOn w:val="prastasis"/>
    <w:link w:val="DebesliotekstasDiagrama"/>
    <w:semiHidden/>
    <w:rsid w:val="00CD5ED4"/>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2937C8"/>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CD5ED4"/>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2937C8"/>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pacing w:val="-3"/>
      <w:sz w:val="28"/>
      <w:szCs w:val="20"/>
      <w:lang w:val="lt-LT"/>
    </w:rPr>
  </w:style>
  <w:style w:type="character" w:customStyle="1" w:styleId="PagrindinistekstasDiagrama">
    <w:name w:val="Pagrindinis tekstas Diagrama"/>
    <w:basedOn w:val="Numatytasispastraiposriftas"/>
    <w:link w:val="Pagrindinistekstas"/>
    <w:rsid w:val="002937C8"/>
    <w:rPr>
      <w:rFonts w:ascii="Times New Roman" w:eastAsia="Times New Roman" w:hAnsi="Times New Roman" w:cs="Times New Roman"/>
      <w:spacing w:val="-3"/>
      <w:sz w:val="28"/>
      <w:szCs w:val="20"/>
      <w:lang w:val="lt-LT"/>
    </w:rPr>
  </w:style>
  <w:style w:type="paragraph" w:styleId="Pagrindinistekstas2">
    <w:name w:val="Body Text 2"/>
    <w:basedOn w:val="prastasis"/>
    <w:link w:val="Pagrindinistekstas2Diagrama"/>
    <w:rsid w:val="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Cs w:val="20"/>
      <w:lang w:val="lt-LT"/>
    </w:rPr>
  </w:style>
  <w:style w:type="character" w:customStyle="1" w:styleId="Pagrindinistekstas2Diagrama">
    <w:name w:val="Pagrindinis tekstas 2 Diagrama"/>
    <w:basedOn w:val="Numatytasispastraiposriftas"/>
    <w:link w:val="Pagrindinistekstas2"/>
    <w:rsid w:val="002937C8"/>
    <w:rPr>
      <w:rFonts w:ascii="Times New Roman" w:eastAsia="Times New Roman" w:hAnsi="Times New Roman" w:cs="Times New Roman"/>
      <w:szCs w:val="20"/>
      <w:lang w:val="lt-LT"/>
    </w:rPr>
  </w:style>
  <w:style w:type="paragraph" w:styleId="Pagrindinistekstas3">
    <w:name w:val="Body Text 3"/>
    <w:basedOn w:val="prastasis"/>
    <w:link w:val="Pagrindinistekstas3Diagrama"/>
    <w:rsid w:val="00CD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pacing w:val="-3"/>
      <w:sz w:val="36"/>
      <w:szCs w:val="20"/>
      <w:lang w:val="lt-LT"/>
    </w:rPr>
  </w:style>
  <w:style w:type="character" w:customStyle="1" w:styleId="Pagrindinistekstas3Diagrama">
    <w:name w:val="Pagrindinis tekstas 3 Diagrama"/>
    <w:basedOn w:val="Numatytasispastraiposriftas"/>
    <w:link w:val="Pagrindinistekstas3"/>
    <w:rsid w:val="002937C8"/>
    <w:rPr>
      <w:rFonts w:ascii="Times New Roman" w:eastAsia="Times New Roman" w:hAnsi="Times New Roman" w:cs="Times New Roman"/>
      <w:spacing w:val="-3"/>
      <w:sz w:val="36"/>
      <w:szCs w:val="20"/>
      <w:lang w:val="lt-LT"/>
    </w:rPr>
  </w:style>
  <w:style w:type="character" w:styleId="Puslapionumeris">
    <w:name w:val="page number"/>
    <w:basedOn w:val="Numatytasispastraiposriftas"/>
    <w:rsid w:val="002937C8"/>
    <w:rPr>
      <w:sz w:val="24"/>
    </w:rPr>
  </w:style>
  <w:style w:type="paragraph" w:styleId="Pavadinimas">
    <w:name w:val="Title"/>
    <w:basedOn w:val="prastasis"/>
    <w:link w:val="PavadinimasDiagrama"/>
    <w:uiPriority w:val="99"/>
    <w:qFormat/>
    <w:rsid w:val="00CD5ED4"/>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2937C8"/>
    <w:rPr>
      <w:rFonts w:ascii="Times New Roman" w:eastAsia="Times New Roman" w:hAnsi="Times New Roman" w:cs="Times New Roman"/>
      <w:b/>
      <w:szCs w:val="20"/>
      <w:lang w:val="en-GB"/>
    </w:rPr>
  </w:style>
  <w:style w:type="table" w:styleId="Lentelstinklelis">
    <w:name w:val="Table Grid"/>
    <w:basedOn w:val="prastojilentel"/>
    <w:rsid w:val="002937C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2937C8"/>
    <w:rPr>
      <w:sz w:val="16"/>
      <w:szCs w:val="16"/>
    </w:rPr>
  </w:style>
  <w:style w:type="paragraph" w:styleId="Komentarotekstas">
    <w:name w:val="annotation text"/>
    <w:basedOn w:val="prastasis"/>
    <w:link w:val="KomentarotekstasDiagrama"/>
    <w:uiPriority w:val="99"/>
    <w:rsid w:val="00CD5ED4"/>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2937C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2937C8"/>
    <w:rPr>
      <w:b/>
      <w:bCs/>
    </w:rPr>
  </w:style>
  <w:style w:type="character" w:customStyle="1" w:styleId="KomentarotemaDiagrama">
    <w:name w:val="Komentaro tema Diagrama"/>
    <w:basedOn w:val="KomentarotekstasDiagrama"/>
    <w:link w:val="Komentarotema"/>
    <w:rsid w:val="002937C8"/>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CD5ED4"/>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2937C8"/>
    <w:rPr>
      <w:rFonts w:ascii="Courier New" w:eastAsia="SimSun" w:hAnsi="Courier New" w:cs="Times New Roman"/>
      <w:sz w:val="20"/>
      <w:szCs w:val="20"/>
      <w:lang w:val="en-US"/>
    </w:rPr>
  </w:style>
  <w:style w:type="paragraph" w:styleId="Sraopastraipa">
    <w:name w:val="List Paragraph"/>
    <w:basedOn w:val="prastasis"/>
    <w:uiPriority w:val="34"/>
    <w:qFormat/>
    <w:rsid w:val="00CD5ED4"/>
    <w:pPr>
      <w:spacing w:after="0" w:line="240" w:lineRule="auto"/>
      <w:ind w:left="720"/>
      <w:contextualSpacing/>
    </w:pPr>
    <w:rPr>
      <w:rFonts w:ascii="Times New Roman" w:eastAsia="Times New Roman" w:hAnsi="Times New Roman" w:cs="Times New Roman"/>
      <w:szCs w:val="24"/>
      <w:lang w:val="lt-LT"/>
    </w:rPr>
  </w:style>
  <w:style w:type="paragraph" w:customStyle="1" w:styleId="Normal1">
    <w:name w:val="Normal1"/>
    <w:rsid w:val="00CD5ED4"/>
    <w:pPr>
      <w:widowControl w:val="0"/>
      <w:spacing w:after="0" w:line="240" w:lineRule="auto"/>
    </w:pPr>
    <w:rPr>
      <w:rFonts w:ascii="Times New Roman" w:eastAsia="Times New Roman" w:hAnsi="Times New Roman" w:cs="Times New Roman"/>
      <w:noProof/>
      <w:sz w:val="24"/>
      <w:szCs w:val="20"/>
      <w:lang w:val="en-GB"/>
    </w:rPr>
  </w:style>
  <w:style w:type="paragraph" w:styleId="Antrats">
    <w:name w:val="header"/>
    <w:basedOn w:val="prastasis"/>
    <w:link w:val="AntratsDiagrama"/>
    <w:rsid w:val="00CD5ED4"/>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basedOn w:val="Numatytasispastraiposriftas"/>
    <w:link w:val="Antrats"/>
    <w:rsid w:val="002937C8"/>
    <w:rPr>
      <w:rFonts w:ascii="Times New Roman" w:eastAsia="Times New Roman" w:hAnsi="Times New Roman" w:cs="Times New Roman"/>
      <w:szCs w:val="24"/>
      <w:lang w:val="lt-LT"/>
    </w:rPr>
  </w:style>
  <w:style w:type="paragraph" w:styleId="Porat">
    <w:name w:val="footer"/>
    <w:basedOn w:val="prastasis"/>
    <w:link w:val="PoratDiagrama"/>
    <w:uiPriority w:val="99"/>
    <w:rsid w:val="00CD5ED4"/>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PoratDiagrama">
    <w:name w:val="Poraštė Diagrama"/>
    <w:basedOn w:val="Numatytasispastraiposriftas"/>
    <w:link w:val="Porat"/>
    <w:uiPriority w:val="99"/>
    <w:rsid w:val="002937C8"/>
    <w:rPr>
      <w:rFonts w:ascii="Times New Roman" w:eastAsia="Times New Roman" w:hAnsi="Times New Roman" w:cs="Times New Roman"/>
      <w:szCs w:val="24"/>
      <w:lang w:val="lt-LT"/>
    </w:rPr>
  </w:style>
  <w:style w:type="paragraph" w:styleId="Betarp">
    <w:name w:val="No Spacing"/>
    <w:uiPriority w:val="1"/>
    <w:qFormat/>
    <w:rsid w:val="00CD5ED4"/>
    <w:pPr>
      <w:spacing w:after="0" w:line="240" w:lineRule="auto"/>
    </w:pPr>
    <w:rPr>
      <w:rFonts w:ascii="Times New Roman" w:eastAsia="Times New Roman" w:hAnsi="Times New Roman" w:cs="Times New Roman"/>
      <w:szCs w:val="20"/>
      <w:lang w:val="lt-LT" w:eastAsia="lt-LT"/>
    </w:rPr>
  </w:style>
  <w:style w:type="character" w:customStyle="1" w:styleId="berschrift6Zchn1">
    <w:name w:val="Überschrift 6 Zchn1"/>
    <w:basedOn w:val="Numatytasispastraiposriftas"/>
    <w:uiPriority w:val="9"/>
    <w:semiHidden/>
    <w:rsid w:val="002937C8"/>
    <w:rPr>
      <w:rFonts w:asciiTheme="majorHAnsi" w:eastAsiaTheme="majorEastAsia" w:hAnsiTheme="majorHAnsi" w:cstheme="majorBidi"/>
      <w:i/>
      <w:iCs/>
      <w:color w:val="243F60" w:themeColor="accent1" w:themeShade="7F"/>
    </w:rPr>
  </w:style>
  <w:style w:type="paragraph" w:styleId="Pataisymai">
    <w:name w:val="Revision"/>
    <w:hidden/>
    <w:uiPriority w:val="99"/>
    <w:semiHidden/>
    <w:rsid w:val="00D52FFA"/>
    <w:pPr>
      <w:spacing w:after="0" w:line="240" w:lineRule="auto"/>
    </w:pPr>
  </w:style>
  <w:style w:type="character" w:styleId="Neapdorotaspaminjimas">
    <w:name w:val="Unresolved Mention"/>
    <w:basedOn w:val="Numatytasispastraiposriftas"/>
    <w:uiPriority w:val="99"/>
    <w:semiHidden/>
    <w:unhideWhenUsed/>
    <w:rsid w:val="003E3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81363">
      <w:bodyDiv w:val="1"/>
      <w:marLeft w:val="0"/>
      <w:marRight w:val="0"/>
      <w:marTop w:val="0"/>
      <w:marBottom w:val="0"/>
      <w:divBdr>
        <w:top w:val="none" w:sz="0" w:space="0" w:color="auto"/>
        <w:left w:val="none" w:sz="0" w:space="0" w:color="auto"/>
        <w:bottom w:val="none" w:sz="0" w:space="0" w:color="auto"/>
        <w:right w:val="none" w:sz="0" w:space="0" w:color="auto"/>
      </w:divBdr>
    </w:div>
    <w:div w:id="14986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917B4A3202394392371A11E5E2CC05" ma:contentTypeVersion="8" ma:contentTypeDescription="Create a new document." ma:contentTypeScope="" ma:versionID="46b2afcd203261884d4df2afb96c55f1">
  <xsd:schema xmlns:xsd="http://www.w3.org/2001/XMLSchema" xmlns:xs="http://www.w3.org/2001/XMLSchema" xmlns:p="http://schemas.microsoft.com/office/2006/metadata/properties" xmlns:ns2="c2b01147-7801-4700-a289-8e0abb14b4ac" targetNamespace="http://schemas.microsoft.com/office/2006/metadata/properties" ma:root="true" ma:fieldsID="38c9a4a6e3ec91fe275d42b9fc7b19d3" ns2:_="">
    <xsd:import namespace="c2b01147-7801-4700-a289-8e0abb14b4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OCR"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01147-7801-4700-a289-8e0abb14b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DAA65-DF35-4660-986E-FFD3A380355D}">
  <ds:schemaRefs>
    <ds:schemaRef ds:uri="http://schemas.microsoft.com/office/2006/metadata/properties"/>
  </ds:schemaRefs>
</ds:datastoreItem>
</file>

<file path=customXml/itemProps2.xml><?xml version="1.0" encoding="utf-8"?>
<ds:datastoreItem xmlns:ds="http://schemas.openxmlformats.org/officeDocument/2006/customXml" ds:itemID="{B4E6103C-1CB5-46D4-9E9A-5D46E8FE67D7}">
  <ds:schemaRefs>
    <ds:schemaRef ds:uri="http://schemas.microsoft.com/sharepoint/v3/contenttype/forms"/>
  </ds:schemaRefs>
</ds:datastoreItem>
</file>

<file path=customXml/itemProps3.xml><?xml version="1.0" encoding="utf-8"?>
<ds:datastoreItem xmlns:ds="http://schemas.openxmlformats.org/officeDocument/2006/customXml" ds:itemID="{6BA3A99E-246C-475B-86DC-F27AEF087FA2}">
  <ds:schemaRefs>
    <ds:schemaRef ds:uri="http://schemas.openxmlformats.org/officeDocument/2006/bibliography"/>
  </ds:schemaRefs>
</ds:datastoreItem>
</file>

<file path=customXml/itemProps4.xml><?xml version="1.0" encoding="utf-8"?>
<ds:datastoreItem xmlns:ds="http://schemas.openxmlformats.org/officeDocument/2006/customXml" ds:itemID="{266E22F3-2853-4B9C-97B8-BC49B9FC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01147-7801-4700-a289-8e0abb14b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b12f34-6340-40f5-869a-3191f62b9c49}" enabled="1" method="Standard" siteId="{8a2337d4-85df-406b-80a5-b866d961062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24</Pages>
  <Words>25282</Words>
  <Characters>14411</Characters>
  <Application>Microsoft Office Word</Application>
  <DocSecurity>4</DocSecurity>
  <Lines>120</Lines>
  <Paragraphs>79</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Kuzinski</dc:creator>
  <cp:lastModifiedBy>Albina Burkauskaitė</cp:lastModifiedBy>
  <cp:revision>2</cp:revision>
  <dcterms:created xsi:type="dcterms:W3CDTF">2026-04-28T08:00:00Z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0x0101001F917B4A3202394392371A11E5E2CC05</vt:lpwstr>
  </property>
  <property fmtid="{D5CDD505-2E9C-101B-9397-08002B2CF9AE}" pid="3" name="MSIP_Label_feb0d2c3-ae67-4e4e-b7a2-bcf4fb3fd955_Enabled">
    <vt:lpwstr>true</vt:lpwstr>
  </property>
  <property fmtid="{D5CDD505-2E9C-101B-9397-08002B2CF9AE}" pid="4" name="MSIP_Label_feb0d2c3-ae67-4e4e-b7a2-bcf4fb3fd955_SetDate">
    <vt:lpwstr>2026-02-26T13:03:44Z</vt:lpwstr>
  </property>
  <property fmtid="{D5CDD505-2E9C-101B-9397-08002B2CF9AE}" pid="5" name="MSIP_Label_feb0d2c3-ae67-4e4e-b7a2-bcf4fb3fd955_Method">
    <vt:lpwstr>Privileged</vt:lpwstr>
  </property>
  <property fmtid="{D5CDD505-2E9C-101B-9397-08002B2CF9AE}" pid="6" name="MSIP_Label_feb0d2c3-ae67-4e4e-b7a2-bcf4fb3fd955_Name">
    <vt:lpwstr>Internal Use (no footer)</vt:lpwstr>
  </property>
  <property fmtid="{D5CDD505-2E9C-101B-9397-08002B2CF9AE}" pid="7" name="MSIP_Label_feb0d2c3-ae67-4e4e-b7a2-bcf4fb3fd955_SiteId">
    <vt:lpwstr>44ba600c-98d7-4f0c-979e-0f5e93ef2be8</vt:lpwstr>
  </property>
  <property fmtid="{D5CDD505-2E9C-101B-9397-08002B2CF9AE}" pid="8" name="MSIP_Label_feb0d2c3-ae67-4e4e-b7a2-bcf4fb3fd955_ActionId">
    <vt:lpwstr>6ba8031c-056e-4da4-94ae-f59baad6bbec</vt:lpwstr>
  </property>
  <property fmtid="{D5CDD505-2E9C-101B-9397-08002B2CF9AE}" pid="9" name="MSIP_Label_feb0d2c3-ae67-4e4e-b7a2-bcf4fb3fd955_ContentBits">
    <vt:lpwstr>0</vt:lpwstr>
  </property>
  <property fmtid="{D5CDD505-2E9C-101B-9397-08002B2CF9AE}" pid="10" name="MSIP_Label_feb0d2c3-ae67-4e4e-b7a2-bcf4fb3fd955_Tag">
    <vt:lpwstr>10, 0, 1, 1</vt:lpwstr>
  </property>
  <property fmtid="{D5CDD505-2E9C-101B-9397-08002B2CF9AE}" pid="11" name="Order">
    <vt:r8>54708800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