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8B6" w:rsidRPr="00432EAD" w:rsidRDefault="006058B6" w:rsidP="006058B6">
      <w:pPr>
        <w:tabs>
          <w:tab w:val="left" w:pos="567"/>
        </w:tabs>
        <w:rPr>
          <w:sz w:val="22"/>
          <w:szCs w:val="22"/>
        </w:rPr>
      </w:pPr>
      <w:bookmarkStart w:id="0" w:name="_GoBack"/>
      <w:bookmarkEnd w:id="0"/>
    </w:p>
    <w:p w:rsidR="006058B6" w:rsidRPr="00432EAD" w:rsidRDefault="006058B6" w:rsidP="006058B6">
      <w:pPr>
        <w:tabs>
          <w:tab w:val="left" w:pos="567"/>
        </w:tabs>
        <w:rPr>
          <w:sz w:val="22"/>
          <w:szCs w:val="22"/>
        </w:rPr>
      </w:pPr>
    </w:p>
    <w:p w:rsidR="006058B6" w:rsidRPr="00432EAD" w:rsidRDefault="006058B6" w:rsidP="006058B6">
      <w:pPr>
        <w:tabs>
          <w:tab w:val="left" w:pos="567"/>
        </w:tabs>
        <w:rPr>
          <w:sz w:val="22"/>
          <w:szCs w:val="22"/>
        </w:rPr>
      </w:pPr>
    </w:p>
    <w:p w:rsidR="006058B6" w:rsidRPr="00432EAD" w:rsidRDefault="006058B6" w:rsidP="006058B6">
      <w:pPr>
        <w:tabs>
          <w:tab w:val="left" w:pos="567"/>
        </w:tabs>
        <w:rPr>
          <w:sz w:val="22"/>
          <w:szCs w:val="22"/>
        </w:rPr>
      </w:pPr>
    </w:p>
    <w:p w:rsidR="006058B6" w:rsidRPr="00432EAD" w:rsidRDefault="006058B6" w:rsidP="006058B6">
      <w:pPr>
        <w:tabs>
          <w:tab w:val="left" w:pos="567"/>
        </w:tabs>
        <w:rPr>
          <w:sz w:val="22"/>
          <w:szCs w:val="22"/>
        </w:rPr>
      </w:pPr>
    </w:p>
    <w:p w:rsidR="006058B6" w:rsidRPr="00432EAD" w:rsidRDefault="006058B6" w:rsidP="006058B6">
      <w:pPr>
        <w:tabs>
          <w:tab w:val="left" w:pos="567"/>
        </w:tabs>
        <w:rPr>
          <w:sz w:val="22"/>
          <w:szCs w:val="22"/>
        </w:rPr>
      </w:pPr>
    </w:p>
    <w:p w:rsidR="006058B6" w:rsidRPr="00432EAD" w:rsidRDefault="006058B6" w:rsidP="006058B6">
      <w:pPr>
        <w:tabs>
          <w:tab w:val="left" w:pos="567"/>
        </w:tabs>
        <w:rPr>
          <w:sz w:val="22"/>
          <w:szCs w:val="22"/>
        </w:rPr>
      </w:pPr>
    </w:p>
    <w:p w:rsidR="006058B6" w:rsidRPr="00432EAD" w:rsidRDefault="006058B6" w:rsidP="006058B6">
      <w:pPr>
        <w:tabs>
          <w:tab w:val="left" w:pos="567"/>
        </w:tabs>
        <w:rPr>
          <w:sz w:val="22"/>
          <w:szCs w:val="22"/>
        </w:rPr>
      </w:pPr>
    </w:p>
    <w:p w:rsidR="006058B6" w:rsidRPr="00432EAD" w:rsidRDefault="006058B6" w:rsidP="006058B6">
      <w:pPr>
        <w:tabs>
          <w:tab w:val="left" w:pos="567"/>
        </w:tabs>
        <w:rPr>
          <w:sz w:val="22"/>
          <w:szCs w:val="22"/>
        </w:rPr>
      </w:pPr>
    </w:p>
    <w:p w:rsidR="006058B6" w:rsidRPr="00432EAD" w:rsidRDefault="006058B6" w:rsidP="006058B6">
      <w:pPr>
        <w:tabs>
          <w:tab w:val="left" w:pos="567"/>
        </w:tabs>
        <w:rPr>
          <w:sz w:val="22"/>
          <w:szCs w:val="22"/>
        </w:rPr>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TTEMEASMCA"/>
        <w:rPr>
          <w:lang w:val="lt-LT"/>
        </w:rPr>
      </w:pPr>
      <w:bookmarkStart w:id="1" w:name="_Toc129243096"/>
      <w:bookmarkStart w:id="2" w:name="_Toc129243221"/>
      <w:r w:rsidRPr="00432EAD">
        <w:rPr>
          <w:lang w:val="lt-LT"/>
        </w:rPr>
        <w:t>I PRIEDAS</w:t>
      </w:r>
      <w:bookmarkEnd w:id="1"/>
      <w:bookmarkEnd w:id="2"/>
    </w:p>
    <w:p w:rsidR="006058B6" w:rsidRPr="00432EAD" w:rsidRDefault="006058B6" w:rsidP="006058B6">
      <w:pPr>
        <w:pStyle w:val="BTEMEASMCA"/>
      </w:pPr>
    </w:p>
    <w:p w:rsidR="006058B6" w:rsidRPr="00432EAD" w:rsidRDefault="006058B6" w:rsidP="006058B6">
      <w:pPr>
        <w:pStyle w:val="TTEMEASMCA"/>
        <w:rPr>
          <w:lang w:val="lt-LT"/>
        </w:rPr>
      </w:pPr>
      <w:bookmarkStart w:id="3" w:name="_Toc129243097"/>
      <w:bookmarkStart w:id="4" w:name="_Toc129243222"/>
      <w:r w:rsidRPr="00432EAD">
        <w:rPr>
          <w:lang w:val="lt-LT"/>
        </w:rPr>
        <w:t>PREPARATO CHARAKTERISTIKŲ SANTRAUKA</w:t>
      </w:r>
      <w:bookmarkEnd w:id="3"/>
      <w:bookmarkEnd w:id="4"/>
    </w:p>
    <w:p w:rsidR="006058B6" w:rsidRPr="00432EAD" w:rsidRDefault="006058B6" w:rsidP="006058B6">
      <w:pPr>
        <w:pStyle w:val="PI-1EMEASMCA"/>
        <w:tabs>
          <w:tab w:val="left" w:pos="567"/>
        </w:tabs>
      </w:pPr>
      <w:r w:rsidRPr="00432EAD">
        <w:rPr>
          <w:bCs/>
          <w:iCs/>
        </w:rPr>
        <w:br w:type="page"/>
      </w:r>
      <w:bookmarkStart w:id="5" w:name="_Toc129243098"/>
      <w:bookmarkStart w:id="6" w:name="_Toc129243223"/>
      <w:r w:rsidRPr="00432EAD">
        <w:lastRenderedPageBreak/>
        <w:t>1.</w:t>
      </w:r>
      <w:r w:rsidRPr="00432EAD">
        <w:tab/>
        <w:t>VAISTINIO PREPARATO PAVADINIMAS</w:t>
      </w:r>
      <w:bookmarkEnd w:id="5"/>
      <w:bookmarkEnd w:id="6"/>
    </w:p>
    <w:p w:rsidR="006058B6" w:rsidRPr="00432EAD" w:rsidRDefault="006058B6" w:rsidP="006058B6">
      <w:pPr>
        <w:pStyle w:val="BTEMEASMCA"/>
      </w:pPr>
    </w:p>
    <w:p w:rsidR="006058B6" w:rsidRPr="00432EAD" w:rsidRDefault="006058B6" w:rsidP="006058B6">
      <w:pPr>
        <w:pStyle w:val="BTEMEASMCA"/>
      </w:pPr>
      <w:r w:rsidRPr="00432EAD">
        <w:t>Terizidon 250 mg kietosios kapsulės</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EMEASMCA"/>
        <w:tabs>
          <w:tab w:val="left" w:pos="567"/>
        </w:tabs>
      </w:pPr>
      <w:bookmarkStart w:id="7" w:name="_Toc129243099"/>
      <w:bookmarkStart w:id="8" w:name="_Toc129243224"/>
      <w:r w:rsidRPr="00432EAD">
        <w:t>2.</w:t>
      </w:r>
      <w:r w:rsidRPr="00432EAD">
        <w:tab/>
        <w:t>KOKYBINĖ IR KIEKYBINĖ SUDĖTIS</w:t>
      </w:r>
      <w:bookmarkEnd w:id="7"/>
      <w:bookmarkEnd w:id="8"/>
    </w:p>
    <w:p w:rsidR="006058B6" w:rsidRPr="00432EAD" w:rsidRDefault="006058B6" w:rsidP="006058B6">
      <w:pPr>
        <w:pStyle w:val="BTEMEASMCA"/>
      </w:pPr>
    </w:p>
    <w:p w:rsidR="006058B6" w:rsidRPr="00432EAD" w:rsidRDefault="006058B6" w:rsidP="006058B6">
      <w:pPr>
        <w:pStyle w:val="BTEMEASMCA"/>
      </w:pPr>
      <w:r w:rsidRPr="00432EAD">
        <w:t>Vienoje kietojoje kapsulėje yra 250 mg terizidono.</w:t>
      </w:r>
    </w:p>
    <w:p w:rsidR="006058B6" w:rsidRPr="00432EAD" w:rsidRDefault="006058B6" w:rsidP="006058B6">
      <w:pPr>
        <w:pStyle w:val="BTEMEASMCA"/>
      </w:pPr>
    </w:p>
    <w:p w:rsidR="006058B6" w:rsidRPr="00432EAD" w:rsidRDefault="006058B6" w:rsidP="006058B6">
      <w:pPr>
        <w:pStyle w:val="BTEMEASMCA"/>
      </w:pPr>
      <w:r w:rsidRPr="00432EAD">
        <w:rPr>
          <w:u w:val="single"/>
        </w:rPr>
        <w:t>Pagalbinė medžiaga, kurios poveikis žinomas:</w:t>
      </w:r>
      <w:r w:rsidRPr="00432EAD">
        <w:t xml:space="preserve"> vienoje </w:t>
      </w:r>
      <w:r>
        <w:rPr>
          <w:lang w:val="lt-LT"/>
        </w:rPr>
        <w:t>kapsulėje</w:t>
      </w:r>
      <w:r w:rsidRPr="00432EAD">
        <w:t xml:space="preserve"> yra 100 mg laktozės monohidrato.</w:t>
      </w:r>
    </w:p>
    <w:p w:rsidR="006058B6" w:rsidRPr="00432EAD" w:rsidRDefault="006058B6" w:rsidP="006058B6">
      <w:pPr>
        <w:pStyle w:val="BTEMEASMCA"/>
      </w:pPr>
    </w:p>
    <w:p w:rsidR="006058B6" w:rsidRPr="00432EAD" w:rsidRDefault="006058B6" w:rsidP="006058B6">
      <w:pPr>
        <w:pStyle w:val="BTEMEASMCA"/>
      </w:pPr>
      <w:r w:rsidRPr="00432EAD">
        <w:t>Visos pagalbinės medžiagos išvardytos 6.1 skyriuje.</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EMEASMCA"/>
        <w:tabs>
          <w:tab w:val="left" w:pos="567"/>
        </w:tabs>
      </w:pPr>
      <w:bookmarkStart w:id="9" w:name="_Toc129243100"/>
      <w:bookmarkStart w:id="10" w:name="_Toc129243225"/>
      <w:r w:rsidRPr="00432EAD">
        <w:t>3.</w:t>
      </w:r>
      <w:r w:rsidRPr="00432EAD">
        <w:tab/>
        <w:t>FARMACINĖ FORMA</w:t>
      </w:r>
      <w:bookmarkEnd w:id="9"/>
      <w:bookmarkEnd w:id="10"/>
    </w:p>
    <w:p w:rsidR="006058B6" w:rsidRPr="00432EAD" w:rsidRDefault="006058B6" w:rsidP="006058B6">
      <w:pPr>
        <w:pStyle w:val="BTEMEASMCA"/>
      </w:pPr>
    </w:p>
    <w:p w:rsidR="006058B6" w:rsidRPr="00432EAD" w:rsidRDefault="006058B6" w:rsidP="006058B6">
      <w:pPr>
        <w:pStyle w:val="BTEMEASMCA"/>
      </w:pPr>
      <w:r w:rsidRPr="00432EAD">
        <w:t>Kietoji kapsulė</w:t>
      </w:r>
    </w:p>
    <w:p w:rsidR="006058B6" w:rsidRPr="00432EAD" w:rsidRDefault="006058B6" w:rsidP="006058B6">
      <w:pPr>
        <w:pStyle w:val="BTEMEASMCA"/>
      </w:pPr>
    </w:p>
    <w:p w:rsidR="006058B6" w:rsidRPr="00432EAD" w:rsidRDefault="006058B6" w:rsidP="006058B6">
      <w:pPr>
        <w:pStyle w:val="BTEMEASMCA"/>
        <w:rPr>
          <w:lang w:val="lt-LT"/>
        </w:rPr>
      </w:pPr>
      <w:r w:rsidRPr="00432EAD">
        <w:t>Žalios matinės kietosios kapsulės</w:t>
      </w:r>
      <w:r w:rsidRPr="00432EAD">
        <w:rPr>
          <w:lang w:val="lt-LT"/>
        </w:rPr>
        <w:t>, užpildytos baltais arba gelsvai baltais milteliais.</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EMEASMCA"/>
        <w:tabs>
          <w:tab w:val="left" w:pos="567"/>
        </w:tabs>
      </w:pPr>
      <w:bookmarkStart w:id="11" w:name="_Toc129243101"/>
      <w:bookmarkStart w:id="12" w:name="_Toc129243226"/>
      <w:r w:rsidRPr="00432EAD">
        <w:t>4.</w:t>
      </w:r>
      <w:r w:rsidRPr="00432EAD">
        <w:tab/>
        <w:t>KLINIKINĖ INFORMACIJA</w:t>
      </w:r>
      <w:bookmarkEnd w:id="11"/>
      <w:bookmarkEnd w:id="12"/>
    </w:p>
    <w:p w:rsidR="006058B6" w:rsidRPr="00432EAD" w:rsidRDefault="006058B6" w:rsidP="006058B6">
      <w:pPr>
        <w:pStyle w:val="BTEMEASMCA"/>
      </w:pPr>
    </w:p>
    <w:p w:rsidR="006058B6" w:rsidRPr="00432EAD" w:rsidRDefault="006058B6" w:rsidP="006058B6">
      <w:pPr>
        <w:pStyle w:val="PI-2EMEASMCA"/>
      </w:pPr>
      <w:bookmarkStart w:id="13" w:name="_Toc129243102"/>
      <w:bookmarkStart w:id="14" w:name="_Toc129243227"/>
      <w:r w:rsidRPr="00432EAD">
        <w:t>4.1</w:t>
      </w:r>
      <w:r w:rsidRPr="00432EAD">
        <w:tab/>
        <w:t>Terapinės indikacijos</w:t>
      </w:r>
      <w:bookmarkEnd w:id="13"/>
      <w:bookmarkEnd w:id="14"/>
    </w:p>
    <w:p w:rsidR="006058B6" w:rsidRPr="00432EAD" w:rsidRDefault="006058B6" w:rsidP="006058B6">
      <w:pPr>
        <w:pStyle w:val="PI-2EMEASMCA"/>
      </w:pPr>
    </w:p>
    <w:p w:rsidR="006058B6" w:rsidRPr="00432EAD" w:rsidRDefault="006058B6" w:rsidP="006058B6">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spacing w:val="-3"/>
          <w:sz w:val="22"/>
          <w:szCs w:val="22"/>
        </w:rPr>
      </w:pPr>
      <w:bookmarkStart w:id="15" w:name="_Toc129243103"/>
      <w:bookmarkStart w:id="16" w:name="_Toc129243228"/>
      <w:r w:rsidRPr="00432EAD">
        <w:rPr>
          <w:sz w:val="22"/>
          <w:szCs w:val="22"/>
        </w:rPr>
        <w:t>Suaugusių žmonių plaučių, lyties organų ar šlapimo takų tuberkuliozės, sukeltos terizidonui jautrių tuberkuliozės mikobakterijų gydymas, derinant su kitais vaistiniais preparatais nuo tuberkuliozės, tuo atveju,</w:t>
      </w:r>
      <w:r>
        <w:rPr>
          <w:sz w:val="22"/>
          <w:szCs w:val="22"/>
        </w:rPr>
        <w:t xml:space="preserve"> </w:t>
      </w:r>
      <w:r w:rsidRPr="00432EAD">
        <w:rPr>
          <w:sz w:val="22"/>
          <w:szCs w:val="22"/>
        </w:rPr>
        <w:t>jei sukėlėjai yra atsparūs pirmaeiliams vaistiniams preparatams ar pastarieji</w:t>
      </w:r>
      <w:r>
        <w:rPr>
          <w:sz w:val="22"/>
          <w:szCs w:val="22"/>
        </w:rPr>
        <w:t xml:space="preserve"> </w:t>
      </w:r>
      <w:r w:rsidRPr="00432EAD">
        <w:rPr>
          <w:sz w:val="22"/>
          <w:szCs w:val="22"/>
        </w:rPr>
        <w:t xml:space="preserve">netoleruojami. </w:t>
      </w:r>
    </w:p>
    <w:p w:rsidR="006058B6" w:rsidRPr="00432EAD" w:rsidRDefault="006058B6" w:rsidP="006058B6">
      <w:pPr>
        <w:pStyle w:val="BTEMEASMCA"/>
      </w:pPr>
      <w:r w:rsidRPr="00432EAD">
        <w:t>Vartojamas tik kartu su kitais vaistiniais preparatais nuo tuberkuliozės.</w:t>
      </w:r>
    </w:p>
    <w:p w:rsidR="006058B6" w:rsidRPr="00432EAD" w:rsidRDefault="006058B6" w:rsidP="006058B6">
      <w:pPr>
        <w:pStyle w:val="BTEMEASMCA"/>
      </w:pPr>
      <w:r w:rsidRPr="00432EAD">
        <w:t>Reikia atsižvelgti į oficialias vietines tinkamo antimikrobinių vaistinių preparatų vartojimo rekomendacijas.</w:t>
      </w:r>
    </w:p>
    <w:p w:rsidR="006058B6" w:rsidRPr="00432EAD" w:rsidRDefault="006058B6" w:rsidP="006058B6">
      <w:pPr>
        <w:pStyle w:val="BTEMEASMCA"/>
      </w:pPr>
    </w:p>
    <w:p w:rsidR="006058B6" w:rsidRPr="00432EAD" w:rsidRDefault="006058B6" w:rsidP="006058B6">
      <w:pPr>
        <w:pStyle w:val="PI-2EMEASMCA"/>
      </w:pPr>
      <w:r w:rsidRPr="00432EAD">
        <w:t>4.2</w:t>
      </w:r>
      <w:r w:rsidRPr="00432EAD">
        <w:tab/>
        <w:t>Dozavimas ir vartojimo metodas</w:t>
      </w:r>
      <w:bookmarkEnd w:id="15"/>
      <w:bookmarkEnd w:id="16"/>
    </w:p>
    <w:p w:rsidR="006058B6" w:rsidRPr="00432EAD" w:rsidRDefault="006058B6" w:rsidP="006058B6">
      <w:pPr>
        <w:pStyle w:val="BTEMEASMCA"/>
      </w:pPr>
    </w:p>
    <w:p w:rsidR="006058B6" w:rsidRPr="00432EAD" w:rsidRDefault="006058B6" w:rsidP="006058B6">
      <w:pPr>
        <w:pStyle w:val="BTEMEASMCA"/>
        <w:rPr>
          <w:u w:val="single"/>
        </w:rPr>
      </w:pPr>
      <w:r w:rsidRPr="00432EAD">
        <w:rPr>
          <w:u w:val="single"/>
        </w:rPr>
        <w:t>Dozavimas</w:t>
      </w:r>
    </w:p>
    <w:p w:rsidR="006058B6" w:rsidRPr="00432EAD" w:rsidRDefault="006058B6" w:rsidP="006058B6">
      <w:pPr>
        <w:pStyle w:val="BTEMEASMCA"/>
      </w:pPr>
    </w:p>
    <w:p w:rsidR="006058B6" w:rsidRPr="00432EAD" w:rsidRDefault="006058B6" w:rsidP="006058B6">
      <w:pPr>
        <w:pStyle w:val="BTEMEASMCA"/>
        <w:rPr>
          <w:i/>
        </w:rPr>
      </w:pPr>
      <w:r w:rsidRPr="00432EAD">
        <w:rPr>
          <w:i/>
          <w:lang w:val="lt-LT"/>
        </w:rPr>
        <w:t>S</w:t>
      </w:r>
      <w:r w:rsidRPr="00432EAD">
        <w:rPr>
          <w:i/>
        </w:rPr>
        <w:t>uaugusiesiems</w:t>
      </w:r>
    </w:p>
    <w:p w:rsidR="006058B6" w:rsidRPr="00432EAD" w:rsidRDefault="006058B6" w:rsidP="006058B6">
      <w:pPr>
        <w:pStyle w:val="BTEMEASMCA"/>
      </w:pPr>
      <w:r>
        <w:rPr>
          <w:lang w:val="lt-LT"/>
        </w:rPr>
        <w:t>S</w:t>
      </w:r>
      <w:r w:rsidRPr="00432EAD">
        <w:t>kiriama po 750 – 1000 mg terizidono</w:t>
      </w:r>
      <w:r w:rsidRPr="00432EAD">
        <w:rPr>
          <w:color w:val="FF0000"/>
        </w:rPr>
        <w:t xml:space="preserve"> </w:t>
      </w:r>
      <w:r w:rsidRPr="00432EAD">
        <w:t>per parą (ji išgeriama per 3 arba 4 kartus, t.</w:t>
      </w:r>
      <w:r>
        <w:rPr>
          <w:lang w:val="en-US"/>
        </w:rPr>
        <w:t xml:space="preserve"> </w:t>
      </w:r>
      <w:r w:rsidRPr="00432EAD">
        <w:t xml:space="preserve">y. 3 arba 4 kietosios kapsulės). Didžiausia terizidono paros dozė yra 1000 g. </w:t>
      </w:r>
    </w:p>
    <w:p w:rsidR="006058B6" w:rsidRPr="00432EAD" w:rsidRDefault="006058B6" w:rsidP="006058B6">
      <w:pPr>
        <w:pStyle w:val="BTEMEASMCA"/>
      </w:pPr>
    </w:p>
    <w:p w:rsidR="006058B6" w:rsidRPr="00432EAD" w:rsidRDefault="006058B6" w:rsidP="006058B6">
      <w:pPr>
        <w:rPr>
          <w:i/>
          <w:sz w:val="22"/>
          <w:szCs w:val="22"/>
        </w:rPr>
      </w:pPr>
      <w:r w:rsidRPr="00432EAD">
        <w:rPr>
          <w:i/>
          <w:noProof/>
          <w:sz w:val="22"/>
          <w:szCs w:val="22"/>
        </w:rPr>
        <w:t>Vaikų populiacija</w:t>
      </w:r>
    </w:p>
    <w:p w:rsidR="006058B6" w:rsidRPr="00432EAD" w:rsidRDefault="006058B6" w:rsidP="006058B6">
      <w:pPr>
        <w:pStyle w:val="BTEMEASMCA"/>
        <w:rPr>
          <w:color w:val="0000FF"/>
        </w:rPr>
      </w:pPr>
      <w:r w:rsidRPr="00432EAD">
        <w:t xml:space="preserve">Ar saugu vaistinį preparatą vartoti vaikams ir kokiomis dozėmis, nenustatyta. </w:t>
      </w:r>
    </w:p>
    <w:p w:rsidR="006058B6" w:rsidRPr="00432EAD" w:rsidRDefault="006058B6" w:rsidP="006058B6">
      <w:pPr>
        <w:pStyle w:val="BTEMEASMCA"/>
      </w:pPr>
      <w:r w:rsidRPr="00432EAD">
        <w:t>Turimi duomenys pateikiami 4.4 skyriuje</w:t>
      </w:r>
      <w:r w:rsidRPr="00432EAD">
        <w:rPr>
          <w:lang w:val="lt-LT"/>
        </w:rPr>
        <w:t>, tačiau dozavimo r</w:t>
      </w:r>
      <w:r w:rsidRPr="00432EAD">
        <w:t>ekomendacijų pateikti negalima.</w:t>
      </w:r>
    </w:p>
    <w:p w:rsidR="006058B6" w:rsidRPr="00432EAD" w:rsidRDefault="006058B6" w:rsidP="006058B6">
      <w:pPr>
        <w:pStyle w:val="BTEMEASMCA"/>
      </w:pPr>
    </w:p>
    <w:p w:rsidR="006058B6" w:rsidRPr="00432EAD" w:rsidRDefault="006058B6" w:rsidP="006058B6">
      <w:pPr>
        <w:pStyle w:val="BTEMEASMCA"/>
        <w:rPr>
          <w:i/>
        </w:rPr>
      </w:pPr>
      <w:r w:rsidRPr="00432EAD">
        <w:rPr>
          <w:i/>
        </w:rPr>
        <w:t>Pacientams, kurių inkstų funkcija sutrikusi</w:t>
      </w:r>
    </w:p>
    <w:p w:rsidR="006058B6" w:rsidRPr="00432EAD" w:rsidRDefault="006058B6" w:rsidP="006058B6">
      <w:pPr>
        <w:pStyle w:val="BTEMEASMCA"/>
      </w:pPr>
      <w:r w:rsidRPr="00432EAD">
        <w:t xml:space="preserve">Terizidono vartojimo rekomendacijų pacientams, kurie serga inkstų nepakankamumu, nėra. Terizidonas yra veikliosios medžiagos cikloserino provaistas, todėl galima remtis toliau pateikiamomis su cikloserinu susijusiomis rekomendacijomis. </w:t>
      </w:r>
    </w:p>
    <w:p w:rsidR="006058B6" w:rsidRPr="00432EAD" w:rsidRDefault="006058B6" w:rsidP="006058B6">
      <w:pPr>
        <w:pStyle w:val="BTEMEASMCA"/>
      </w:pPr>
      <w:r w:rsidRPr="00432EAD">
        <w:t xml:space="preserve">Pacientams, kurių kreatinino klirensas yra &lt;30 ml/min., reikia kasdien vartoti 250 mg terizidono (atitinka 1 kietąją kapsulę) arba 3 paras per savaitę (pvz., pirmadienį, trečiadienį ir penktadienį) vartoti 500 mg terizidono dozę (atitinka 2 kietąsias kapsules). </w:t>
      </w:r>
    </w:p>
    <w:p w:rsidR="006058B6" w:rsidRPr="00432EAD" w:rsidRDefault="006058B6" w:rsidP="006058B6">
      <w:pPr>
        <w:pStyle w:val="BTEMEASMCA"/>
      </w:pPr>
      <w:r w:rsidRPr="00432EAD">
        <w:t xml:space="preserve">Reikia turėti omenyje, kad terizidonas gali būti šalinamas iš organizmo dializės (peritoninės ir hemodializės) metu. Dėl šios priežasties dializėmis gydomiems pacientams terizidono reikia vartoti iš karto po procedūros. Jei taikoma nuolatinė dializė, reikia laikytis 4.4 skyriuje pateikiamų nurodymų. </w:t>
      </w:r>
    </w:p>
    <w:p w:rsidR="006058B6" w:rsidRPr="00432EAD" w:rsidRDefault="006058B6" w:rsidP="006058B6">
      <w:pPr>
        <w:pStyle w:val="BTEMEASMCA"/>
      </w:pPr>
      <w:r w:rsidRPr="00432EAD">
        <w:t>Terizidon draudžiama vartoti, jei yra sunkus inkstų nepakankamumas (kreatinino kiekis serume &gt;2 mg/dl) (žr. 4.3 skyrių).</w:t>
      </w:r>
    </w:p>
    <w:p w:rsidR="006058B6" w:rsidRPr="00432EAD" w:rsidRDefault="006058B6" w:rsidP="006058B6">
      <w:pPr>
        <w:pStyle w:val="BTEMEASMCA"/>
      </w:pPr>
    </w:p>
    <w:p w:rsidR="006058B6" w:rsidRPr="00432EAD" w:rsidRDefault="006058B6" w:rsidP="006058B6">
      <w:pPr>
        <w:pStyle w:val="BTEMEASMCA"/>
        <w:rPr>
          <w:i/>
        </w:rPr>
      </w:pPr>
      <w:r w:rsidRPr="00432EAD">
        <w:rPr>
          <w:i/>
        </w:rPr>
        <w:lastRenderedPageBreak/>
        <w:t>Pacientams, kurių kepenų funkcija sutrikusi</w:t>
      </w:r>
    </w:p>
    <w:p w:rsidR="006058B6" w:rsidRPr="00432EAD" w:rsidRDefault="006058B6" w:rsidP="006058B6">
      <w:pPr>
        <w:pStyle w:val="BTEMEASMCA"/>
      </w:pPr>
      <w:r w:rsidRPr="00432EAD">
        <w:t>Duomenų apie pacientų, kurių kepenų funkcija sutrikusi, gydymą terizidonu ir cikloserinu yra nedaug. Pacientus būtina atidžiai stebėti.</w:t>
      </w:r>
    </w:p>
    <w:p w:rsidR="006058B6" w:rsidRPr="00432EAD" w:rsidRDefault="006058B6" w:rsidP="006058B6">
      <w:pPr>
        <w:pStyle w:val="BTEMEASMCA"/>
      </w:pPr>
    </w:p>
    <w:p w:rsidR="006058B6" w:rsidRPr="00432EAD" w:rsidRDefault="006058B6" w:rsidP="006058B6">
      <w:pPr>
        <w:pStyle w:val="BTEMEASMCA"/>
        <w:rPr>
          <w:i/>
        </w:rPr>
      </w:pPr>
      <w:r w:rsidRPr="00432EAD">
        <w:rPr>
          <w:i/>
        </w:rPr>
        <w:t>Senyviems pacientams</w:t>
      </w:r>
    </w:p>
    <w:p w:rsidR="006058B6" w:rsidRPr="00432EAD" w:rsidRDefault="006058B6" w:rsidP="006058B6">
      <w:pPr>
        <w:pStyle w:val="BTEMEASMCA"/>
      </w:pPr>
      <w:r w:rsidRPr="00432EAD">
        <w:t>Dozavimo rekomendacijų senyviems žmonėms nėra, tačiau terizidono ekskrecija būna lėtesnė, nei jaunesnių žmonių organizme (taip pat žr. 5.2 skyrių).</w:t>
      </w:r>
    </w:p>
    <w:p w:rsidR="006058B6" w:rsidRPr="00432EAD" w:rsidRDefault="006058B6" w:rsidP="006058B6">
      <w:pPr>
        <w:pStyle w:val="BTEMEASMCA"/>
      </w:pPr>
    </w:p>
    <w:p w:rsidR="006058B6" w:rsidRPr="00432EAD" w:rsidRDefault="006058B6" w:rsidP="006058B6">
      <w:pPr>
        <w:rPr>
          <w:sz w:val="22"/>
          <w:szCs w:val="22"/>
          <w:u w:val="single"/>
        </w:rPr>
      </w:pPr>
      <w:r w:rsidRPr="00432EAD">
        <w:rPr>
          <w:noProof/>
          <w:sz w:val="22"/>
          <w:szCs w:val="22"/>
          <w:u w:val="single"/>
        </w:rPr>
        <w:t>Vartojimo metodas</w:t>
      </w:r>
      <w:r w:rsidRPr="00432EAD">
        <w:rPr>
          <w:sz w:val="22"/>
          <w:szCs w:val="22"/>
          <w:u w:val="single"/>
        </w:rPr>
        <w:t xml:space="preserve"> </w:t>
      </w:r>
    </w:p>
    <w:p w:rsidR="006058B6" w:rsidRPr="00432EAD" w:rsidRDefault="006058B6" w:rsidP="006058B6">
      <w:pPr>
        <w:pStyle w:val="BTEMEASMCA"/>
      </w:pPr>
      <w:r w:rsidRPr="00432EAD">
        <w:t>Kietąsias kapsules reikia vartoti dienos metu (po vieną kapsulę kas 6</w:t>
      </w:r>
      <w:r w:rsidRPr="00432EAD">
        <w:noBreakHyphen/>
        <w:t>8 valandas), jos nuryjamos valgio metu nekramtytos, užgeriant nedideliu kiekiu skysčio. Vaistinio preparato netoleravimo galima išvengti palaipsniui didinant dozę iki optimalios.</w:t>
      </w:r>
    </w:p>
    <w:p w:rsidR="006058B6" w:rsidRPr="00432EAD" w:rsidRDefault="006058B6" w:rsidP="006058B6">
      <w:pPr>
        <w:pStyle w:val="BTEMEASMCA"/>
      </w:pPr>
    </w:p>
    <w:p w:rsidR="006058B6" w:rsidRPr="00432EAD" w:rsidRDefault="006058B6" w:rsidP="006058B6">
      <w:pPr>
        <w:pStyle w:val="BTEMEASMCA"/>
        <w:rPr>
          <w:u w:val="single"/>
        </w:rPr>
      </w:pPr>
      <w:r w:rsidRPr="00432EAD">
        <w:rPr>
          <w:u w:val="single"/>
        </w:rPr>
        <w:t>Vartojimo trukmė</w:t>
      </w:r>
    </w:p>
    <w:p w:rsidR="006058B6" w:rsidRPr="00432EAD" w:rsidRDefault="006058B6" w:rsidP="006058B6">
      <w:pPr>
        <w:pStyle w:val="BTEMEASMCA"/>
      </w:pPr>
      <w:r w:rsidRPr="00432EAD">
        <w:t>Terizidono vartojimo trukmė taikant kombinuotą gydymą kartu su kitomis antimikobakterinėmis medžiagomis</w:t>
      </w:r>
      <w:r>
        <w:t xml:space="preserve"> </w:t>
      </w:r>
      <w:r w:rsidRPr="00432EAD">
        <w:t>priklauso nuo klinikinės būklės progresavimo, ypač nuo mikrobiologinių tyrimų rezultatų, ligos sunkumo bei taikomos gydymo schemos (remiantis atsparumo testais). Po to, kai mikrobiologinių tyrimų rezultatai tampa neigiami, gydymas paprastai dar trunka 18</w:t>
      </w:r>
      <w:r w:rsidRPr="00432EAD">
        <w:noBreakHyphen/>
        <w:t>24 mėnesius.</w:t>
      </w:r>
    </w:p>
    <w:p w:rsidR="006058B6" w:rsidRPr="00432EAD" w:rsidRDefault="006058B6" w:rsidP="006058B6">
      <w:pPr>
        <w:pStyle w:val="BTEMEASMCA"/>
      </w:pPr>
    </w:p>
    <w:p w:rsidR="006058B6" w:rsidRPr="00432EAD" w:rsidRDefault="006058B6" w:rsidP="006058B6">
      <w:pPr>
        <w:pStyle w:val="PI-2EMEASMCA"/>
      </w:pPr>
      <w:bookmarkStart w:id="17" w:name="_Toc129243104"/>
      <w:bookmarkStart w:id="18" w:name="_Toc129243229"/>
      <w:r w:rsidRPr="00432EAD">
        <w:t>4.3</w:t>
      </w:r>
      <w:r w:rsidRPr="00432EAD">
        <w:tab/>
        <w:t>Kontraindikacijos</w:t>
      </w:r>
      <w:bookmarkEnd w:id="17"/>
      <w:bookmarkEnd w:id="18"/>
    </w:p>
    <w:p w:rsidR="006058B6" w:rsidRPr="00432EAD" w:rsidRDefault="006058B6" w:rsidP="006058B6">
      <w:pPr>
        <w:pStyle w:val="BTEMEASMCA"/>
      </w:pPr>
    </w:p>
    <w:p w:rsidR="006058B6" w:rsidRPr="00432EAD" w:rsidRDefault="006058B6" w:rsidP="006058B6">
      <w:pPr>
        <w:pStyle w:val="BTEMEASMCA"/>
      </w:pPr>
      <w:r w:rsidRPr="00432EAD">
        <w:t>Padidėjęs jautrumas terizidonui arba cikloserinui, arba bet kuriai 6.1 skyriuje nurodytai pagalbinei medžiagai.</w:t>
      </w:r>
    </w:p>
    <w:p w:rsidR="006058B6" w:rsidRPr="00432EAD" w:rsidRDefault="006058B6" w:rsidP="006058B6">
      <w:pPr>
        <w:pStyle w:val="BTEMEASMCA"/>
      </w:pPr>
      <w:r w:rsidRPr="00432EAD">
        <w:t>Sunkus inkstų nepakankamumas (kreatinino kiekis serume &gt;2 mg/dl).</w:t>
      </w:r>
    </w:p>
    <w:p w:rsidR="006058B6" w:rsidRPr="00432EAD" w:rsidRDefault="006058B6" w:rsidP="006058B6">
      <w:pPr>
        <w:pStyle w:val="BTEMEASMCA"/>
      </w:pPr>
      <w:r w:rsidRPr="00432EAD">
        <w:t>Sunki smegenų kraujagyslių sklerozė.</w:t>
      </w:r>
    </w:p>
    <w:p w:rsidR="006058B6" w:rsidRPr="00432EAD" w:rsidRDefault="006058B6" w:rsidP="006058B6">
      <w:pPr>
        <w:pStyle w:val="BTEMEASMCA"/>
      </w:pPr>
      <w:r w:rsidRPr="00432EAD">
        <w:t>Alkoholizmas.</w:t>
      </w:r>
    </w:p>
    <w:p w:rsidR="006058B6" w:rsidRPr="00432EAD" w:rsidRDefault="006058B6" w:rsidP="006058B6">
      <w:pPr>
        <w:pStyle w:val="BTEMEASMCA"/>
      </w:pPr>
      <w:r w:rsidRPr="00432EAD">
        <w:t>Psichikos ligos (depresija, sunkaus nerimo priepuoliai, psichozė).</w:t>
      </w:r>
    </w:p>
    <w:p w:rsidR="006058B6" w:rsidRPr="00432EAD" w:rsidRDefault="006058B6" w:rsidP="006058B6">
      <w:pPr>
        <w:pStyle w:val="BTEMEASMCA"/>
      </w:pPr>
      <w:r w:rsidRPr="00432EAD">
        <w:t>Epilepsija.</w:t>
      </w:r>
    </w:p>
    <w:p w:rsidR="006058B6" w:rsidRPr="00432EAD" w:rsidRDefault="006058B6" w:rsidP="006058B6">
      <w:pPr>
        <w:pStyle w:val="BTEMEASMCA"/>
      </w:pPr>
    </w:p>
    <w:p w:rsidR="006058B6" w:rsidRPr="00432EAD" w:rsidRDefault="006058B6" w:rsidP="006058B6">
      <w:pPr>
        <w:pStyle w:val="PI-2EMEASMCA"/>
      </w:pPr>
      <w:bookmarkStart w:id="19" w:name="_Toc129243105"/>
      <w:bookmarkStart w:id="20" w:name="_Toc129243230"/>
      <w:r w:rsidRPr="00432EAD">
        <w:t>4.4</w:t>
      </w:r>
      <w:r w:rsidRPr="00432EAD">
        <w:tab/>
        <w:t>Specialūs įspėjimai ir atsargumo priemonės</w:t>
      </w:r>
      <w:bookmarkEnd w:id="19"/>
      <w:bookmarkEnd w:id="20"/>
    </w:p>
    <w:p w:rsidR="006058B6" w:rsidRPr="00432EAD" w:rsidRDefault="006058B6" w:rsidP="006058B6">
      <w:pPr>
        <w:pStyle w:val="BTEMEASMCA"/>
      </w:pPr>
    </w:p>
    <w:p w:rsidR="006058B6" w:rsidRPr="00432EAD" w:rsidRDefault="006058B6" w:rsidP="006058B6">
      <w:pPr>
        <w:pStyle w:val="BTEMEASMCA"/>
      </w:pPr>
      <w:r w:rsidRPr="00432EAD">
        <w:t>Paciento būklę reikia stebėti ir hospitalinės, ir ambulatorinės gydymo fazių metu, nes gali pasireikšti nepageidaujamas poveikis psichikai ir nervų sistemai (žr. 4.8 skyrių). Ambulatorinio gydymo negalima pradėti tol, kol neišnyksta ankstesnio hospitalinio gydymo metu pasireiškęs nepageidaujamas poveikis.</w:t>
      </w:r>
    </w:p>
    <w:p w:rsidR="006058B6" w:rsidRPr="00432EAD" w:rsidRDefault="006058B6" w:rsidP="006058B6">
      <w:pPr>
        <w:pStyle w:val="BTEMEASMCA"/>
      </w:pPr>
    </w:p>
    <w:p w:rsidR="006058B6" w:rsidRPr="00432EAD" w:rsidRDefault="006058B6" w:rsidP="006058B6">
      <w:pPr>
        <w:pStyle w:val="BTEMEASMCA"/>
      </w:pPr>
      <w:r w:rsidRPr="00432EAD">
        <w:t>Duomenų apie vaikų ir paauglių gydymą terizidonu (vartojimą, dozavimą bei naudos ir rizikos santykio įvertinimą) nepakanka. Šios amžiaus grupės pacientams Terizidon galima vartoti tik išimtinėmis situacijomis, jei kitų gydymui tinkamų veikliųjų medžiagų nepakanka dėl didelio patogenų atsparumo ir dėl to ligos progresavimo rizika yra didelė. Vaikų ir paauglių gydymas Terizidon turi būti prižiūrimas ir stebimas, vertinant veiksmingumą ir nepageidaujamą poveikį. Be to, šios amžiaus grupės pacientams Terizidon galima skirti vartoti tik tuo atveju, jei patvirtinama, kad patogenas yra jautrus arba, remiantis turimais duomenimis, galima daryti prielaidą, kad patogenas yra jautrus. Būtina pasitarti su specialistu, turinčiu tuberkuliozės gydymo patirties.</w:t>
      </w:r>
    </w:p>
    <w:p w:rsidR="006058B6" w:rsidRPr="00432EAD" w:rsidRDefault="006058B6" w:rsidP="006058B6">
      <w:pPr>
        <w:pStyle w:val="BTEMEASMCA"/>
      </w:pPr>
    </w:p>
    <w:p w:rsidR="006058B6" w:rsidRPr="00432EAD" w:rsidRDefault="006058B6" w:rsidP="006058B6">
      <w:pPr>
        <w:pStyle w:val="BTEMEASMCA"/>
      </w:pPr>
      <w:r w:rsidRPr="00432EAD">
        <w:t>Terizidon draudžiama vartoti pacientams, kuriems yra sunki smegenų kraujagyslių sklerozė, kurie serga alkoholizmu ar sunkiomis psichikos ligomis (depresija, sunkaus nerimo priepuoliais, psichoze) ar epilepsija, kadangi Terizidon pats gali sukelti centrinės nervų sistemos sutrikimų (žr. 4.8 skyrių) ir tokio nepageidaujamo poveikio rizika minėtiems pacientams gali padidėti papildomai.</w:t>
      </w:r>
    </w:p>
    <w:p w:rsidR="006058B6" w:rsidRPr="00432EAD" w:rsidRDefault="006058B6" w:rsidP="006058B6">
      <w:pPr>
        <w:pStyle w:val="BTEMEASMCA"/>
      </w:pPr>
    </w:p>
    <w:p w:rsidR="006058B6" w:rsidRPr="00432EAD" w:rsidRDefault="006058B6" w:rsidP="006058B6">
      <w:pPr>
        <w:pStyle w:val="BTEMEASMCA"/>
      </w:pPr>
      <w:r w:rsidRPr="00432EAD">
        <w:t>Tam, kad nepasireikštų nepageidaujamas poveikis nervų sistemai, terizidono vartojantiems pacientams būtina vartoti ir piridoksino (vitamino B</w:t>
      </w:r>
      <w:r w:rsidRPr="00432EAD">
        <w:rPr>
          <w:vertAlign w:val="subscript"/>
        </w:rPr>
        <w:t>6</w:t>
      </w:r>
      <w:r w:rsidRPr="00432EAD">
        <w:t>). Rekomenduojama dozė yra 50 mg vitamino B</w:t>
      </w:r>
      <w:r w:rsidRPr="00432EAD">
        <w:rPr>
          <w:vertAlign w:val="subscript"/>
        </w:rPr>
        <w:t>6</w:t>
      </w:r>
      <w:r w:rsidRPr="00432EAD">
        <w:t>/250 mg terizidono.</w:t>
      </w:r>
    </w:p>
    <w:p w:rsidR="006058B6" w:rsidRPr="00432EAD" w:rsidRDefault="006058B6" w:rsidP="006058B6">
      <w:pPr>
        <w:pStyle w:val="BTEMEASMCA"/>
      </w:pPr>
    </w:p>
    <w:p w:rsidR="006058B6" w:rsidRPr="00432EAD" w:rsidRDefault="006058B6" w:rsidP="006058B6">
      <w:pPr>
        <w:pStyle w:val="BTEMEASMCA"/>
      </w:pPr>
      <w:r w:rsidRPr="00432EAD">
        <w:t>Jei kartu vartojama alkoholio, gali didėti centrinės nervų sistemos sutrikimų rizika (žr. 4.8 skyrių). Gydymo Terizidon metu alkoholio vartoti negalima.</w:t>
      </w:r>
    </w:p>
    <w:p w:rsidR="006058B6" w:rsidRPr="00432EAD" w:rsidRDefault="006058B6" w:rsidP="006058B6">
      <w:pPr>
        <w:pStyle w:val="BTEMEASMCA"/>
      </w:pPr>
    </w:p>
    <w:p w:rsidR="006058B6" w:rsidRPr="00432EAD" w:rsidRDefault="006058B6" w:rsidP="006058B6">
      <w:pPr>
        <w:pStyle w:val="BTEMEASMCA"/>
      </w:pPr>
      <w:r w:rsidRPr="00432EAD">
        <w:lastRenderedPageBreak/>
        <w:t>Yra duomenų, kad terizidono vartojimas kartu su kofeinu gali didinti nepageidaujamo poveikio nervų sistemai riziką. Kadangi informacijos šiuo klausimu trūksta, gydymo metu vartoti kofeino (maisto ar gėrimų forma) reikia atsargiai. Atsargumo dėlei gėrimų ar stimuliuojančių preparatų, kuriuose yra didelis kofeino kiekis, vartoti nerekomenduojama (žr. 4.5 skyrių).</w:t>
      </w:r>
    </w:p>
    <w:p w:rsidR="006058B6" w:rsidRPr="00432EAD" w:rsidRDefault="006058B6" w:rsidP="006058B6">
      <w:pPr>
        <w:pStyle w:val="BTEMEASMCA"/>
      </w:pPr>
    </w:p>
    <w:p w:rsidR="006058B6" w:rsidRPr="00432EAD" w:rsidRDefault="006058B6" w:rsidP="006058B6">
      <w:pPr>
        <w:pStyle w:val="BTEMEASMCA"/>
      </w:pPr>
      <w:r w:rsidRPr="00432EAD">
        <w:t>Veikliąją Terizidon medžiagą terizidoną iš organizmo galima pašalinti hemodializės ir peritoninės dializės metu. Duomenų, rodančių, kad pacientų, kuriems taikoma nuolatinė dializė (nuolatinė peritoninė dializė), gydymas Terizidon išlieka kliniškai veiksmingas, nepakanka (žr. 5.2 skyrių).</w:t>
      </w:r>
    </w:p>
    <w:p w:rsidR="006058B6" w:rsidRPr="00432EAD" w:rsidRDefault="006058B6" w:rsidP="006058B6">
      <w:pPr>
        <w:pStyle w:val="BTEMEASMCA"/>
      </w:pPr>
    </w:p>
    <w:p w:rsidR="006058B6" w:rsidRPr="00432EAD" w:rsidRDefault="006058B6" w:rsidP="006058B6">
      <w:pPr>
        <w:pStyle w:val="BTEMEASMCA"/>
      </w:pPr>
      <w:r w:rsidRPr="00432EAD">
        <w:t>Būtina reguliariai tirti kraują, inkstų ir kepenų funkciją bei vaistinio preparato koncentraciją serume.</w:t>
      </w:r>
    </w:p>
    <w:p w:rsidR="006058B6" w:rsidRPr="00432EAD" w:rsidRDefault="006058B6" w:rsidP="006058B6">
      <w:pPr>
        <w:pStyle w:val="BTEMEASMCA"/>
      </w:pPr>
    </w:p>
    <w:p w:rsidR="006058B6" w:rsidRPr="00432EAD" w:rsidRDefault="006058B6" w:rsidP="006058B6">
      <w:pPr>
        <w:pStyle w:val="BTEMEASMCA"/>
      </w:pPr>
      <w:r w:rsidRPr="00432EAD">
        <w:t>Terizidono ir kitų antituberkuliozinių vaistinių preparatų vartojimas buvo susijęs su vitamino B</w:t>
      </w:r>
      <w:r w:rsidRPr="00432EAD">
        <w:rPr>
          <w:vertAlign w:val="subscript"/>
        </w:rPr>
        <w:t>12</w:t>
      </w:r>
      <w:r w:rsidRPr="00432EAD">
        <w:t xml:space="preserve"> ir (arba) folio rūgšties stoka, megaloblastine anemija ir sideroblastine anemija. Jeigu anemija pasireiškia gydymo metu, pacientą reikia nuodugniai ištirti, nutraukti gydymą šiuo vaistiniu preparatu ir pradėti gydyti anemiją.</w:t>
      </w:r>
    </w:p>
    <w:p w:rsidR="006058B6" w:rsidRPr="00432EAD" w:rsidRDefault="006058B6" w:rsidP="006058B6">
      <w:pPr>
        <w:pStyle w:val="BTEMEASMCA"/>
      </w:pPr>
      <w:r w:rsidRPr="00432EAD">
        <w:t>Pacientams, kurių inkstų funkcija susilpnėjusi, kurie vartoja didesnę kaip 500 mg paros dozę ar kuriems pasireiškia galimų toksinio poveikio simptomų, terizidono kiekį kraujo serume reikia tirti mažiausiai kartą per savaitę. Dozę reikia koreguoti taip, kad vaistinio preparato kiekis kraujo serume būtų mažesnis kaip 30 mg/l.</w:t>
      </w:r>
    </w:p>
    <w:p w:rsidR="006058B6" w:rsidRPr="00432EAD" w:rsidRDefault="006058B6" w:rsidP="006058B6">
      <w:pPr>
        <w:pStyle w:val="BTEMEASMCA"/>
      </w:pPr>
    </w:p>
    <w:p w:rsidR="006058B6" w:rsidRPr="00432EAD" w:rsidRDefault="006058B6" w:rsidP="006058B6">
      <w:pPr>
        <w:tabs>
          <w:tab w:val="left" w:pos="567"/>
        </w:tabs>
        <w:autoSpaceDE w:val="0"/>
        <w:autoSpaceDN w:val="0"/>
        <w:adjustRightInd w:val="0"/>
        <w:rPr>
          <w:sz w:val="22"/>
          <w:szCs w:val="22"/>
        </w:rPr>
      </w:pPr>
      <w:r w:rsidRPr="00432EAD">
        <w:rPr>
          <w:sz w:val="22"/>
          <w:szCs w:val="22"/>
          <w:lang w:eastAsia="lt-LT"/>
        </w:rPr>
        <w:t xml:space="preserve">Šio vaistinio preparato sudėtyje yra laktozės, todėl jo negalima vartoti pacientams, kuriems nustatytas retas paveldimas sutrikimas - </w:t>
      </w:r>
      <w:r w:rsidRPr="00432EAD">
        <w:rPr>
          <w:i/>
          <w:iCs/>
          <w:sz w:val="22"/>
          <w:szCs w:val="22"/>
          <w:lang w:eastAsia="lt-LT"/>
        </w:rPr>
        <w:t xml:space="preserve">Lapp </w:t>
      </w:r>
      <w:r w:rsidRPr="00432EAD">
        <w:rPr>
          <w:sz w:val="22"/>
          <w:szCs w:val="22"/>
          <w:lang w:eastAsia="lt-LT"/>
        </w:rPr>
        <w:t>laktazės stygius arba gliukozės ir galaktozės malabsorbcija.</w:t>
      </w:r>
    </w:p>
    <w:p w:rsidR="006058B6" w:rsidRPr="00432EAD" w:rsidRDefault="006058B6" w:rsidP="006058B6">
      <w:pPr>
        <w:pStyle w:val="BTEMEASMCA"/>
      </w:pPr>
    </w:p>
    <w:p w:rsidR="006058B6" w:rsidRPr="00432EAD" w:rsidRDefault="006058B6" w:rsidP="006058B6">
      <w:pPr>
        <w:pStyle w:val="PI-2EMEASMCA"/>
      </w:pPr>
      <w:bookmarkStart w:id="21" w:name="_Toc129243106"/>
      <w:bookmarkStart w:id="22" w:name="_Toc129243231"/>
      <w:r w:rsidRPr="00432EAD">
        <w:t>4.5</w:t>
      </w:r>
      <w:r w:rsidRPr="00432EAD">
        <w:tab/>
        <w:t>Sąveika su kitais vaistiniais preparatais ir kitokia sąveika</w:t>
      </w:r>
      <w:bookmarkEnd w:id="21"/>
      <w:bookmarkEnd w:id="22"/>
    </w:p>
    <w:p w:rsidR="006058B6" w:rsidRPr="00432EAD" w:rsidRDefault="006058B6" w:rsidP="006058B6">
      <w:pPr>
        <w:pStyle w:val="BTEMEASMCA"/>
      </w:pPr>
    </w:p>
    <w:p w:rsidR="006058B6" w:rsidRPr="00432EAD" w:rsidRDefault="006058B6" w:rsidP="006058B6">
      <w:pPr>
        <w:tabs>
          <w:tab w:val="left" w:pos="567"/>
          <w:tab w:val="left" w:pos="720"/>
        </w:tabs>
        <w:rPr>
          <w:iCs/>
          <w:sz w:val="22"/>
          <w:szCs w:val="22"/>
        </w:rPr>
      </w:pPr>
      <w:r w:rsidRPr="00432EAD">
        <w:rPr>
          <w:iCs/>
          <w:sz w:val="22"/>
          <w:szCs w:val="22"/>
        </w:rPr>
        <w:t xml:space="preserve">Toliau pateikiama informacija apie Terizidon ir kitų vaistinių preparatų sąveiką. </w:t>
      </w:r>
    </w:p>
    <w:p w:rsidR="006058B6" w:rsidRPr="00432EAD" w:rsidRDefault="006058B6" w:rsidP="006058B6">
      <w:pPr>
        <w:tabs>
          <w:tab w:val="left" w:pos="567"/>
          <w:tab w:val="left" w:pos="720"/>
        </w:tabs>
        <w:rPr>
          <w:iCs/>
          <w:sz w:val="22"/>
          <w:szCs w:val="22"/>
        </w:rPr>
      </w:pPr>
    </w:p>
    <w:p w:rsidR="006058B6" w:rsidRPr="00432EAD" w:rsidRDefault="006058B6" w:rsidP="006058B6">
      <w:pPr>
        <w:tabs>
          <w:tab w:val="left" w:pos="567"/>
          <w:tab w:val="left" w:pos="720"/>
        </w:tabs>
        <w:rPr>
          <w:iCs/>
          <w:sz w:val="22"/>
          <w:szCs w:val="22"/>
        </w:rPr>
      </w:pPr>
      <w:r w:rsidRPr="00432EAD">
        <w:rPr>
          <w:iCs/>
          <w:sz w:val="22"/>
          <w:szCs w:val="22"/>
        </w:rPr>
        <w:t xml:space="preserve">Sąveikos lygis 1: vartoti kartu draudžiama </w:t>
      </w:r>
    </w:p>
    <w:p w:rsidR="006058B6" w:rsidRPr="00432EAD" w:rsidRDefault="006058B6" w:rsidP="006058B6">
      <w:pPr>
        <w:tabs>
          <w:tab w:val="left" w:pos="567"/>
          <w:tab w:val="left" w:pos="720"/>
        </w:tabs>
        <w:rPr>
          <w:iCs/>
          <w:sz w:val="22"/>
          <w:szCs w:val="22"/>
        </w:rPr>
      </w:pPr>
      <w:r w:rsidRPr="00432EAD">
        <w:rPr>
          <w:iCs/>
          <w:sz w:val="22"/>
          <w:szCs w:val="22"/>
        </w:rPr>
        <w:t xml:space="preserve">Sąveikos lygis 2: vartoti kartu nerekomenduojama </w:t>
      </w:r>
    </w:p>
    <w:p w:rsidR="006058B6" w:rsidRPr="00432EAD" w:rsidRDefault="006058B6" w:rsidP="006058B6">
      <w:pPr>
        <w:tabs>
          <w:tab w:val="left" w:pos="567"/>
          <w:tab w:val="left" w:pos="720"/>
        </w:tabs>
        <w:rPr>
          <w:iCs/>
          <w:sz w:val="22"/>
          <w:szCs w:val="22"/>
        </w:rPr>
      </w:pPr>
      <w:r w:rsidRPr="00432EAD">
        <w:rPr>
          <w:iCs/>
          <w:sz w:val="22"/>
          <w:szCs w:val="22"/>
        </w:rPr>
        <w:t>Sąveikos lygis 3: vartoti kartu galima tik stebint veiksmingumą ir saugumą</w:t>
      </w:r>
    </w:p>
    <w:p w:rsidR="006058B6" w:rsidRPr="00432EAD" w:rsidRDefault="006058B6" w:rsidP="006058B6">
      <w:pPr>
        <w:tabs>
          <w:tab w:val="left" w:pos="567"/>
          <w:tab w:val="left" w:pos="720"/>
        </w:tabs>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118"/>
        <w:gridCol w:w="1075"/>
        <w:gridCol w:w="2285"/>
      </w:tblGrid>
      <w:tr w:rsidR="006058B6" w:rsidRPr="00432EAD" w:rsidTr="003F2119">
        <w:trPr>
          <w:trHeight w:val="457"/>
        </w:trPr>
        <w:tc>
          <w:tcPr>
            <w:tcW w:w="2660" w:type="dxa"/>
            <w:shd w:val="clear" w:color="auto" w:fill="BFBFBF"/>
          </w:tcPr>
          <w:p w:rsidR="006058B6" w:rsidRPr="00432EAD" w:rsidRDefault="006058B6" w:rsidP="003F2119">
            <w:pPr>
              <w:tabs>
                <w:tab w:val="left" w:pos="567"/>
                <w:tab w:val="left" w:pos="720"/>
              </w:tabs>
              <w:rPr>
                <w:iCs/>
                <w:sz w:val="22"/>
                <w:szCs w:val="22"/>
              </w:rPr>
            </w:pPr>
            <w:r w:rsidRPr="00432EAD">
              <w:rPr>
                <w:iCs/>
                <w:sz w:val="22"/>
                <w:szCs w:val="22"/>
              </w:rPr>
              <w:t xml:space="preserve">Veikliųjų medžiagų grupė / </w:t>
            </w:r>
          </w:p>
          <w:p w:rsidR="006058B6" w:rsidRPr="00432EAD" w:rsidRDefault="006058B6" w:rsidP="003F2119">
            <w:pPr>
              <w:tabs>
                <w:tab w:val="left" w:pos="567"/>
                <w:tab w:val="left" w:pos="720"/>
              </w:tabs>
              <w:rPr>
                <w:iCs/>
                <w:sz w:val="22"/>
                <w:szCs w:val="22"/>
              </w:rPr>
            </w:pPr>
            <w:r w:rsidRPr="00432EAD">
              <w:rPr>
                <w:iCs/>
                <w:sz w:val="22"/>
                <w:szCs w:val="22"/>
              </w:rPr>
              <w:t xml:space="preserve">Veiklioji medžiaga </w:t>
            </w:r>
          </w:p>
        </w:tc>
        <w:tc>
          <w:tcPr>
            <w:tcW w:w="3118" w:type="dxa"/>
            <w:shd w:val="clear" w:color="auto" w:fill="BFBFBF"/>
          </w:tcPr>
          <w:p w:rsidR="006058B6" w:rsidRPr="00432EAD" w:rsidRDefault="006058B6" w:rsidP="003F2119">
            <w:pPr>
              <w:tabs>
                <w:tab w:val="left" w:pos="567"/>
                <w:tab w:val="left" w:pos="720"/>
              </w:tabs>
              <w:rPr>
                <w:iCs/>
                <w:sz w:val="22"/>
                <w:szCs w:val="22"/>
              </w:rPr>
            </w:pPr>
            <w:r w:rsidRPr="00432EAD">
              <w:rPr>
                <w:iCs/>
                <w:sz w:val="22"/>
                <w:szCs w:val="22"/>
              </w:rPr>
              <w:t xml:space="preserve">Poveikis, vartojant kartu su Terizidon </w:t>
            </w:r>
          </w:p>
        </w:tc>
        <w:tc>
          <w:tcPr>
            <w:tcW w:w="1075" w:type="dxa"/>
            <w:shd w:val="clear" w:color="auto" w:fill="BFBFBF"/>
          </w:tcPr>
          <w:p w:rsidR="006058B6" w:rsidRPr="00432EAD" w:rsidRDefault="006058B6" w:rsidP="003F2119">
            <w:pPr>
              <w:tabs>
                <w:tab w:val="left" w:pos="567"/>
                <w:tab w:val="left" w:pos="720"/>
              </w:tabs>
              <w:rPr>
                <w:iCs/>
                <w:sz w:val="22"/>
                <w:szCs w:val="22"/>
              </w:rPr>
            </w:pPr>
            <w:r w:rsidRPr="00432EAD">
              <w:rPr>
                <w:iCs/>
                <w:sz w:val="22"/>
                <w:szCs w:val="22"/>
              </w:rPr>
              <w:t>Sąveikos lygis</w:t>
            </w:r>
          </w:p>
        </w:tc>
        <w:tc>
          <w:tcPr>
            <w:tcW w:w="2285" w:type="dxa"/>
            <w:shd w:val="clear" w:color="auto" w:fill="BFBFBF"/>
          </w:tcPr>
          <w:p w:rsidR="006058B6" w:rsidRPr="00432EAD" w:rsidRDefault="006058B6" w:rsidP="003F2119">
            <w:pPr>
              <w:tabs>
                <w:tab w:val="left" w:pos="567"/>
                <w:tab w:val="left" w:pos="720"/>
              </w:tabs>
              <w:rPr>
                <w:iCs/>
                <w:sz w:val="22"/>
                <w:szCs w:val="22"/>
              </w:rPr>
            </w:pPr>
            <w:r w:rsidRPr="00432EAD">
              <w:rPr>
                <w:iCs/>
                <w:sz w:val="22"/>
                <w:szCs w:val="22"/>
              </w:rPr>
              <w:t xml:space="preserve">Klinikinės pasekmės </w:t>
            </w:r>
          </w:p>
        </w:tc>
      </w:tr>
      <w:tr w:rsidR="006058B6" w:rsidRPr="00432EAD" w:rsidTr="003F2119">
        <w:trPr>
          <w:trHeight w:val="120"/>
        </w:trPr>
        <w:tc>
          <w:tcPr>
            <w:tcW w:w="9138" w:type="dxa"/>
            <w:gridSpan w:val="4"/>
            <w:shd w:val="clear" w:color="auto" w:fill="BFBFBF"/>
          </w:tcPr>
          <w:p w:rsidR="006058B6" w:rsidRPr="00432EAD" w:rsidRDefault="006058B6" w:rsidP="003F2119">
            <w:pPr>
              <w:tabs>
                <w:tab w:val="left" w:pos="567"/>
                <w:tab w:val="left" w:pos="720"/>
              </w:tabs>
              <w:rPr>
                <w:iCs/>
                <w:sz w:val="22"/>
                <w:szCs w:val="22"/>
              </w:rPr>
            </w:pPr>
            <w:r w:rsidRPr="00432EAD">
              <w:rPr>
                <w:iCs/>
                <w:sz w:val="22"/>
                <w:szCs w:val="22"/>
              </w:rPr>
              <w:t xml:space="preserve">Antituberkulioziniai preparatai </w:t>
            </w:r>
          </w:p>
        </w:tc>
      </w:tr>
      <w:tr w:rsidR="006058B6" w:rsidRPr="00432EAD" w:rsidTr="003F2119">
        <w:trPr>
          <w:trHeight w:val="439"/>
        </w:trPr>
        <w:tc>
          <w:tcPr>
            <w:tcW w:w="2660" w:type="dxa"/>
          </w:tcPr>
          <w:p w:rsidR="006058B6" w:rsidRPr="00432EAD" w:rsidRDefault="006058B6" w:rsidP="003F2119">
            <w:pPr>
              <w:tabs>
                <w:tab w:val="left" w:pos="567"/>
                <w:tab w:val="left" w:pos="720"/>
              </w:tabs>
              <w:rPr>
                <w:iCs/>
                <w:sz w:val="22"/>
                <w:szCs w:val="22"/>
              </w:rPr>
            </w:pPr>
            <w:r w:rsidRPr="00432EAD">
              <w:rPr>
                <w:iCs/>
                <w:sz w:val="22"/>
                <w:szCs w:val="22"/>
              </w:rPr>
              <w:t xml:space="preserve">Izoniazidas </w:t>
            </w:r>
          </w:p>
        </w:tc>
        <w:tc>
          <w:tcPr>
            <w:tcW w:w="3118" w:type="dxa"/>
          </w:tcPr>
          <w:p w:rsidR="006058B6" w:rsidRPr="00432EAD" w:rsidRDefault="006058B6" w:rsidP="003F2119">
            <w:pPr>
              <w:tabs>
                <w:tab w:val="left" w:pos="567"/>
                <w:tab w:val="left" w:pos="720"/>
              </w:tabs>
              <w:rPr>
                <w:iCs/>
                <w:sz w:val="22"/>
                <w:szCs w:val="22"/>
              </w:rPr>
            </w:pPr>
            <w:r w:rsidRPr="00432EAD">
              <w:rPr>
                <w:iCs/>
                <w:sz w:val="22"/>
                <w:szCs w:val="22"/>
              </w:rPr>
              <w:t xml:space="preserve">Didėja nepageidaujamo poveikio centrinei nervų sistemai (svaigulio, somnolencijos, traukulių rizikos padidėjimo) rizika. </w:t>
            </w:r>
          </w:p>
        </w:tc>
        <w:tc>
          <w:tcPr>
            <w:tcW w:w="1075" w:type="dxa"/>
          </w:tcPr>
          <w:p w:rsidR="006058B6" w:rsidRPr="00432EAD" w:rsidRDefault="006058B6" w:rsidP="003F2119">
            <w:pPr>
              <w:tabs>
                <w:tab w:val="left" w:pos="567"/>
                <w:tab w:val="left" w:pos="720"/>
              </w:tabs>
              <w:rPr>
                <w:iCs/>
                <w:sz w:val="22"/>
                <w:szCs w:val="22"/>
              </w:rPr>
            </w:pPr>
            <w:r w:rsidRPr="00432EAD">
              <w:rPr>
                <w:iCs/>
                <w:sz w:val="22"/>
                <w:szCs w:val="22"/>
              </w:rPr>
              <w:t xml:space="preserve">3 </w:t>
            </w:r>
          </w:p>
        </w:tc>
        <w:tc>
          <w:tcPr>
            <w:tcW w:w="2285" w:type="dxa"/>
          </w:tcPr>
          <w:p w:rsidR="006058B6" w:rsidRPr="00432EAD" w:rsidRDefault="006058B6" w:rsidP="003F2119">
            <w:pPr>
              <w:tabs>
                <w:tab w:val="left" w:pos="567"/>
                <w:tab w:val="left" w:pos="720"/>
              </w:tabs>
              <w:rPr>
                <w:iCs/>
                <w:sz w:val="22"/>
                <w:szCs w:val="22"/>
              </w:rPr>
            </w:pPr>
            <w:r w:rsidRPr="00432EAD">
              <w:rPr>
                <w:iCs/>
                <w:sz w:val="22"/>
                <w:szCs w:val="22"/>
              </w:rPr>
              <w:t>Būtina stebėti, ar neatsiranda nepageidaujamas poveikis centrinei nervų sistemai.</w:t>
            </w:r>
          </w:p>
        </w:tc>
      </w:tr>
      <w:tr w:rsidR="006058B6" w:rsidRPr="00432EAD" w:rsidTr="003F2119">
        <w:trPr>
          <w:trHeight w:val="208"/>
        </w:trPr>
        <w:tc>
          <w:tcPr>
            <w:tcW w:w="2660" w:type="dxa"/>
          </w:tcPr>
          <w:p w:rsidR="006058B6" w:rsidRPr="00432EAD" w:rsidRDefault="006058B6" w:rsidP="003F2119">
            <w:pPr>
              <w:tabs>
                <w:tab w:val="left" w:pos="567"/>
                <w:tab w:val="left" w:pos="720"/>
              </w:tabs>
              <w:rPr>
                <w:iCs/>
                <w:sz w:val="22"/>
                <w:szCs w:val="22"/>
              </w:rPr>
            </w:pPr>
            <w:r w:rsidRPr="00432EAD">
              <w:rPr>
                <w:iCs/>
                <w:sz w:val="22"/>
                <w:szCs w:val="22"/>
              </w:rPr>
              <w:t xml:space="preserve">Etionamidas </w:t>
            </w:r>
          </w:p>
        </w:tc>
        <w:tc>
          <w:tcPr>
            <w:tcW w:w="3118" w:type="dxa"/>
          </w:tcPr>
          <w:p w:rsidR="006058B6" w:rsidRPr="00432EAD" w:rsidRDefault="006058B6" w:rsidP="003F2119">
            <w:pPr>
              <w:tabs>
                <w:tab w:val="left" w:pos="567"/>
                <w:tab w:val="left" w:pos="720"/>
              </w:tabs>
              <w:rPr>
                <w:iCs/>
                <w:sz w:val="22"/>
                <w:szCs w:val="22"/>
              </w:rPr>
            </w:pPr>
            <w:r w:rsidRPr="00432EAD">
              <w:rPr>
                <w:iCs/>
                <w:sz w:val="22"/>
                <w:szCs w:val="22"/>
              </w:rPr>
              <w:t>Didėja nepageidaujamo poveikio centrinei nervų sistemai rizika.</w:t>
            </w:r>
          </w:p>
        </w:tc>
        <w:tc>
          <w:tcPr>
            <w:tcW w:w="1075" w:type="dxa"/>
          </w:tcPr>
          <w:p w:rsidR="006058B6" w:rsidRPr="00432EAD" w:rsidRDefault="006058B6" w:rsidP="003F2119">
            <w:pPr>
              <w:tabs>
                <w:tab w:val="left" w:pos="567"/>
                <w:tab w:val="left" w:pos="720"/>
              </w:tabs>
              <w:rPr>
                <w:iCs/>
                <w:sz w:val="22"/>
                <w:szCs w:val="22"/>
              </w:rPr>
            </w:pPr>
            <w:r w:rsidRPr="00432EAD">
              <w:rPr>
                <w:iCs/>
                <w:sz w:val="22"/>
                <w:szCs w:val="22"/>
              </w:rPr>
              <w:t xml:space="preserve">3 </w:t>
            </w:r>
          </w:p>
        </w:tc>
        <w:tc>
          <w:tcPr>
            <w:tcW w:w="2285" w:type="dxa"/>
          </w:tcPr>
          <w:p w:rsidR="006058B6" w:rsidRPr="00432EAD" w:rsidRDefault="006058B6" w:rsidP="003F2119">
            <w:pPr>
              <w:tabs>
                <w:tab w:val="left" w:pos="567"/>
                <w:tab w:val="left" w:pos="720"/>
              </w:tabs>
              <w:rPr>
                <w:iCs/>
                <w:sz w:val="22"/>
                <w:szCs w:val="22"/>
              </w:rPr>
            </w:pPr>
            <w:r w:rsidRPr="00432EAD">
              <w:rPr>
                <w:iCs/>
                <w:sz w:val="22"/>
                <w:szCs w:val="22"/>
              </w:rPr>
              <w:t>Būtina stebėti, ar neatsiranda nepageidaujamas poveikis centrinei nervų sistemai.</w:t>
            </w:r>
          </w:p>
        </w:tc>
      </w:tr>
      <w:tr w:rsidR="006058B6" w:rsidRPr="00432EAD" w:rsidTr="003F2119">
        <w:trPr>
          <w:trHeight w:val="208"/>
        </w:trPr>
        <w:tc>
          <w:tcPr>
            <w:tcW w:w="2660" w:type="dxa"/>
          </w:tcPr>
          <w:p w:rsidR="006058B6" w:rsidRPr="00432EAD" w:rsidRDefault="006058B6" w:rsidP="003F2119">
            <w:pPr>
              <w:tabs>
                <w:tab w:val="left" w:pos="567"/>
                <w:tab w:val="left" w:pos="720"/>
              </w:tabs>
              <w:rPr>
                <w:iCs/>
                <w:sz w:val="22"/>
                <w:szCs w:val="22"/>
              </w:rPr>
            </w:pPr>
            <w:r w:rsidRPr="00432EAD">
              <w:rPr>
                <w:iCs/>
                <w:sz w:val="22"/>
                <w:szCs w:val="22"/>
              </w:rPr>
              <w:t xml:space="preserve">Protionamidas </w:t>
            </w:r>
          </w:p>
        </w:tc>
        <w:tc>
          <w:tcPr>
            <w:tcW w:w="3118" w:type="dxa"/>
          </w:tcPr>
          <w:p w:rsidR="006058B6" w:rsidRPr="00432EAD" w:rsidRDefault="006058B6" w:rsidP="003F2119">
            <w:pPr>
              <w:tabs>
                <w:tab w:val="left" w:pos="567"/>
                <w:tab w:val="left" w:pos="720"/>
              </w:tabs>
              <w:rPr>
                <w:iCs/>
                <w:sz w:val="22"/>
                <w:szCs w:val="22"/>
              </w:rPr>
            </w:pPr>
            <w:r w:rsidRPr="00432EAD">
              <w:rPr>
                <w:iCs/>
                <w:sz w:val="22"/>
                <w:szCs w:val="22"/>
              </w:rPr>
              <w:t>Didėja nepageidaujamo poveikio centrinei nervų sistemai rizika.</w:t>
            </w:r>
          </w:p>
        </w:tc>
        <w:tc>
          <w:tcPr>
            <w:tcW w:w="1075" w:type="dxa"/>
          </w:tcPr>
          <w:p w:rsidR="006058B6" w:rsidRPr="00432EAD" w:rsidRDefault="006058B6" w:rsidP="003F2119">
            <w:pPr>
              <w:tabs>
                <w:tab w:val="left" w:pos="567"/>
                <w:tab w:val="left" w:pos="720"/>
              </w:tabs>
              <w:rPr>
                <w:iCs/>
                <w:sz w:val="22"/>
                <w:szCs w:val="22"/>
              </w:rPr>
            </w:pPr>
            <w:r w:rsidRPr="00432EAD">
              <w:rPr>
                <w:iCs/>
                <w:sz w:val="22"/>
                <w:szCs w:val="22"/>
              </w:rPr>
              <w:t xml:space="preserve">3 </w:t>
            </w:r>
          </w:p>
        </w:tc>
        <w:tc>
          <w:tcPr>
            <w:tcW w:w="2285" w:type="dxa"/>
          </w:tcPr>
          <w:p w:rsidR="006058B6" w:rsidRPr="00432EAD" w:rsidRDefault="006058B6" w:rsidP="003F2119">
            <w:pPr>
              <w:tabs>
                <w:tab w:val="left" w:pos="567"/>
                <w:tab w:val="left" w:pos="720"/>
              </w:tabs>
              <w:rPr>
                <w:iCs/>
                <w:sz w:val="22"/>
                <w:szCs w:val="22"/>
              </w:rPr>
            </w:pPr>
            <w:r w:rsidRPr="00432EAD">
              <w:rPr>
                <w:iCs/>
                <w:sz w:val="22"/>
                <w:szCs w:val="22"/>
              </w:rPr>
              <w:t>Būtina stebėti, ar neatsiranda nepageidaujamas poveikis centrinei nervų sistemai.</w:t>
            </w:r>
          </w:p>
        </w:tc>
      </w:tr>
      <w:tr w:rsidR="006058B6" w:rsidRPr="00432EAD" w:rsidTr="003F2119">
        <w:trPr>
          <w:trHeight w:val="120"/>
        </w:trPr>
        <w:tc>
          <w:tcPr>
            <w:tcW w:w="9138" w:type="dxa"/>
            <w:gridSpan w:val="4"/>
            <w:shd w:val="clear" w:color="auto" w:fill="BFBFBF"/>
          </w:tcPr>
          <w:p w:rsidR="006058B6" w:rsidRPr="00432EAD" w:rsidRDefault="006058B6" w:rsidP="003F2119">
            <w:pPr>
              <w:tabs>
                <w:tab w:val="left" w:pos="567"/>
                <w:tab w:val="left" w:pos="720"/>
              </w:tabs>
              <w:rPr>
                <w:iCs/>
                <w:sz w:val="22"/>
                <w:szCs w:val="22"/>
              </w:rPr>
            </w:pPr>
            <w:r w:rsidRPr="00432EAD">
              <w:rPr>
                <w:iCs/>
                <w:sz w:val="22"/>
                <w:szCs w:val="22"/>
              </w:rPr>
              <w:t>Antikoaguliantai</w:t>
            </w:r>
          </w:p>
        </w:tc>
      </w:tr>
      <w:tr w:rsidR="006058B6" w:rsidRPr="00432EAD" w:rsidTr="003F2119">
        <w:trPr>
          <w:trHeight w:val="553"/>
        </w:trPr>
        <w:tc>
          <w:tcPr>
            <w:tcW w:w="2660" w:type="dxa"/>
          </w:tcPr>
          <w:p w:rsidR="006058B6" w:rsidRPr="00432EAD" w:rsidRDefault="006058B6" w:rsidP="003F2119">
            <w:pPr>
              <w:tabs>
                <w:tab w:val="left" w:pos="567"/>
                <w:tab w:val="left" w:pos="720"/>
              </w:tabs>
              <w:rPr>
                <w:iCs/>
                <w:sz w:val="22"/>
                <w:szCs w:val="22"/>
              </w:rPr>
            </w:pPr>
            <w:r w:rsidRPr="00432EAD">
              <w:rPr>
                <w:iCs/>
                <w:sz w:val="22"/>
                <w:szCs w:val="22"/>
              </w:rPr>
              <w:t xml:space="preserve">Kumarinas </w:t>
            </w:r>
          </w:p>
        </w:tc>
        <w:tc>
          <w:tcPr>
            <w:tcW w:w="3118" w:type="dxa"/>
          </w:tcPr>
          <w:p w:rsidR="006058B6" w:rsidRPr="00432EAD" w:rsidRDefault="006058B6" w:rsidP="003F2119">
            <w:pPr>
              <w:tabs>
                <w:tab w:val="left" w:pos="567"/>
                <w:tab w:val="left" w:pos="720"/>
              </w:tabs>
              <w:rPr>
                <w:iCs/>
                <w:sz w:val="22"/>
                <w:szCs w:val="22"/>
              </w:rPr>
            </w:pPr>
            <w:r w:rsidRPr="00432EAD">
              <w:rPr>
                <w:iCs/>
                <w:sz w:val="22"/>
                <w:szCs w:val="22"/>
              </w:rPr>
              <w:t xml:space="preserve">Stiprėja geriamųjų antikoaguliantų poveikis. </w:t>
            </w:r>
          </w:p>
        </w:tc>
        <w:tc>
          <w:tcPr>
            <w:tcW w:w="1075" w:type="dxa"/>
          </w:tcPr>
          <w:p w:rsidR="006058B6" w:rsidRPr="00432EAD" w:rsidRDefault="006058B6" w:rsidP="003F2119">
            <w:pPr>
              <w:tabs>
                <w:tab w:val="left" w:pos="567"/>
                <w:tab w:val="left" w:pos="720"/>
              </w:tabs>
              <w:rPr>
                <w:iCs/>
                <w:sz w:val="22"/>
                <w:szCs w:val="22"/>
              </w:rPr>
            </w:pPr>
            <w:r w:rsidRPr="00432EAD">
              <w:rPr>
                <w:iCs/>
                <w:sz w:val="22"/>
                <w:szCs w:val="22"/>
              </w:rPr>
              <w:t xml:space="preserve">3 </w:t>
            </w:r>
          </w:p>
        </w:tc>
        <w:tc>
          <w:tcPr>
            <w:tcW w:w="2285" w:type="dxa"/>
          </w:tcPr>
          <w:p w:rsidR="006058B6" w:rsidRPr="00432EAD" w:rsidRDefault="006058B6" w:rsidP="003F2119">
            <w:pPr>
              <w:tabs>
                <w:tab w:val="left" w:pos="567"/>
                <w:tab w:val="left" w:pos="720"/>
              </w:tabs>
              <w:rPr>
                <w:iCs/>
                <w:sz w:val="22"/>
                <w:szCs w:val="22"/>
              </w:rPr>
            </w:pPr>
            <w:r w:rsidRPr="00432EAD">
              <w:rPr>
                <w:iCs/>
                <w:sz w:val="22"/>
                <w:szCs w:val="22"/>
              </w:rPr>
              <w:t xml:space="preserve">Būtina stebėti gydymo antikoaguliantais veiksmingumą ir nepageidaujamą poveikį; jei reikia, </w:t>
            </w:r>
            <w:r w:rsidRPr="00432EAD">
              <w:rPr>
                <w:iCs/>
                <w:sz w:val="22"/>
                <w:szCs w:val="22"/>
              </w:rPr>
              <w:lastRenderedPageBreak/>
              <w:t>koreguojama antikoaguliantų dozė.</w:t>
            </w:r>
          </w:p>
        </w:tc>
      </w:tr>
      <w:tr w:rsidR="006058B6" w:rsidRPr="00432EAD" w:rsidTr="003F2119">
        <w:trPr>
          <w:trHeight w:val="120"/>
        </w:trPr>
        <w:tc>
          <w:tcPr>
            <w:tcW w:w="9138" w:type="dxa"/>
            <w:gridSpan w:val="4"/>
            <w:shd w:val="clear" w:color="auto" w:fill="BFBFBF"/>
          </w:tcPr>
          <w:p w:rsidR="006058B6" w:rsidRPr="00432EAD" w:rsidRDefault="006058B6" w:rsidP="003F2119">
            <w:pPr>
              <w:tabs>
                <w:tab w:val="left" w:pos="567"/>
                <w:tab w:val="left" w:pos="720"/>
              </w:tabs>
              <w:rPr>
                <w:iCs/>
                <w:sz w:val="22"/>
                <w:szCs w:val="22"/>
              </w:rPr>
            </w:pPr>
            <w:r w:rsidRPr="00432EAD">
              <w:rPr>
                <w:iCs/>
                <w:sz w:val="22"/>
                <w:szCs w:val="22"/>
              </w:rPr>
              <w:lastRenderedPageBreak/>
              <w:t xml:space="preserve">Vaistiniai preparatai nuo epilepsijos </w:t>
            </w:r>
          </w:p>
        </w:tc>
      </w:tr>
      <w:tr w:rsidR="006058B6" w:rsidRPr="00432EAD" w:rsidTr="003F2119">
        <w:trPr>
          <w:trHeight w:val="323"/>
        </w:trPr>
        <w:tc>
          <w:tcPr>
            <w:tcW w:w="2660" w:type="dxa"/>
          </w:tcPr>
          <w:p w:rsidR="006058B6" w:rsidRPr="00432EAD" w:rsidRDefault="006058B6" w:rsidP="003F2119">
            <w:pPr>
              <w:tabs>
                <w:tab w:val="left" w:pos="567"/>
                <w:tab w:val="left" w:pos="720"/>
              </w:tabs>
              <w:rPr>
                <w:iCs/>
                <w:sz w:val="22"/>
                <w:szCs w:val="22"/>
              </w:rPr>
            </w:pPr>
            <w:r w:rsidRPr="00432EAD">
              <w:rPr>
                <w:iCs/>
                <w:sz w:val="22"/>
                <w:szCs w:val="22"/>
              </w:rPr>
              <w:t xml:space="preserve">Fenitoinas </w:t>
            </w:r>
          </w:p>
        </w:tc>
        <w:tc>
          <w:tcPr>
            <w:tcW w:w="3118" w:type="dxa"/>
          </w:tcPr>
          <w:p w:rsidR="006058B6" w:rsidRPr="00432EAD" w:rsidRDefault="006058B6" w:rsidP="003F2119">
            <w:pPr>
              <w:tabs>
                <w:tab w:val="left" w:pos="567"/>
                <w:tab w:val="left" w:pos="720"/>
              </w:tabs>
              <w:rPr>
                <w:iCs/>
                <w:sz w:val="22"/>
                <w:szCs w:val="22"/>
              </w:rPr>
            </w:pPr>
            <w:r w:rsidRPr="00432EAD">
              <w:rPr>
                <w:iCs/>
                <w:sz w:val="22"/>
                <w:szCs w:val="22"/>
              </w:rPr>
              <w:t>Lėtėja fenitoino eliminacija pro kepenis; didėja toksinio fenitoino poveikio rizika.</w:t>
            </w:r>
          </w:p>
        </w:tc>
        <w:tc>
          <w:tcPr>
            <w:tcW w:w="1075" w:type="dxa"/>
          </w:tcPr>
          <w:p w:rsidR="006058B6" w:rsidRPr="00432EAD" w:rsidRDefault="006058B6" w:rsidP="003F2119">
            <w:pPr>
              <w:tabs>
                <w:tab w:val="left" w:pos="567"/>
                <w:tab w:val="left" w:pos="720"/>
              </w:tabs>
              <w:rPr>
                <w:iCs/>
                <w:sz w:val="22"/>
                <w:szCs w:val="22"/>
              </w:rPr>
            </w:pPr>
            <w:r w:rsidRPr="00432EAD">
              <w:rPr>
                <w:iCs/>
                <w:sz w:val="22"/>
                <w:szCs w:val="22"/>
              </w:rPr>
              <w:t xml:space="preserve">3 </w:t>
            </w:r>
          </w:p>
        </w:tc>
        <w:tc>
          <w:tcPr>
            <w:tcW w:w="2285" w:type="dxa"/>
          </w:tcPr>
          <w:p w:rsidR="006058B6" w:rsidRPr="00432EAD" w:rsidRDefault="006058B6" w:rsidP="003F2119">
            <w:pPr>
              <w:tabs>
                <w:tab w:val="left" w:pos="567"/>
                <w:tab w:val="left" w:pos="720"/>
              </w:tabs>
              <w:rPr>
                <w:iCs/>
                <w:sz w:val="22"/>
                <w:szCs w:val="22"/>
              </w:rPr>
            </w:pPr>
            <w:r w:rsidRPr="00432EAD">
              <w:rPr>
                <w:iCs/>
                <w:sz w:val="22"/>
                <w:szCs w:val="22"/>
              </w:rPr>
              <w:t>Būtina stebėti nepageidaujamą fenitoino poveikį; jei reikia, koreguojama fenitoino dozė.</w:t>
            </w:r>
          </w:p>
        </w:tc>
      </w:tr>
      <w:tr w:rsidR="006058B6" w:rsidRPr="00432EAD" w:rsidTr="003F2119">
        <w:trPr>
          <w:trHeight w:val="103"/>
        </w:trPr>
        <w:tc>
          <w:tcPr>
            <w:tcW w:w="9138" w:type="dxa"/>
            <w:gridSpan w:val="4"/>
            <w:shd w:val="clear" w:color="auto" w:fill="BFBFBF"/>
          </w:tcPr>
          <w:p w:rsidR="006058B6" w:rsidRPr="00432EAD" w:rsidRDefault="006058B6" w:rsidP="003F2119">
            <w:pPr>
              <w:tabs>
                <w:tab w:val="left" w:pos="567"/>
                <w:tab w:val="left" w:pos="720"/>
              </w:tabs>
              <w:rPr>
                <w:iCs/>
                <w:sz w:val="22"/>
                <w:szCs w:val="22"/>
              </w:rPr>
            </w:pPr>
            <w:r w:rsidRPr="00432EAD">
              <w:rPr>
                <w:iCs/>
                <w:sz w:val="22"/>
                <w:szCs w:val="22"/>
              </w:rPr>
              <w:t xml:space="preserve">Raumenis atpalaiduojantys preparatai </w:t>
            </w:r>
          </w:p>
        </w:tc>
      </w:tr>
      <w:tr w:rsidR="006058B6" w:rsidRPr="00432EAD" w:rsidTr="003F2119">
        <w:trPr>
          <w:trHeight w:val="437"/>
        </w:trPr>
        <w:tc>
          <w:tcPr>
            <w:tcW w:w="2660" w:type="dxa"/>
          </w:tcPr>
          <w:p w:rsidR="006058B6" w:rsidRPr="00432EAD" w:rsidRDefault="006058B6" w:rsidP="003F2119">
            <w:pPr>
              <w:tabs>
                <w:tab w:val="left" w:pos="567"/>
                <w:tab w:val="left" w:pos="720"/>
              </w:tabs>
              <w:rPr>
                <w:iCs/>
                <w:sz w:val="22"/>
                <w:szCs w:val="22"/>
              </w:rPr>
            </w:pPr>
            <w:r w:rsidRPr="00432EAD">
              <w:rPr>
                <w:iCs/>
                <w:sz w:val="22"/>
                <w:szCs w:val="22"/>
              </w:rPr>
              <w:t xml:space="preserve">Suksametonis </w:t>
            </w:r>
          </w:p>
        </w:tc>
        <w:tc>
          <w:tcPr>
            <w:tcW w:w="3118" w:type="dxa"/>
          </w:tcPr>
          <w:p w:rsidR="006058B6" w:rsidRPr="00432EAD" w:rsidRDefault="006058B6" w:rsidP="003F2119">
            <w:pPr>
              <w:tabs>
                <w:tab w:val="left" w:pos="567"/>
                <w:tab w:val="left" w:pos="720"/>
              </w:tabs>
              <w:rPr>
                <w:iCs/>
                <w:sz w:val="22"/>
                <w:szCs w:val="22"/>
              </w:rPr>
            </w:pPr>
            <w:r w:rsidRPr="00432EAD">
              <w:rPr>
                <w:iCs/>
                <w:sz w:val="22"/>
                <w:szCs w:val="22"/>
              </w:rPr>
              <w:t xml:space="preserve">Stiprėja sukcinilcholino poveikis. </w:t>
            </w:r>
          </w:p>
        </w:tc>
        <w:tc>
          <w:tcPr>
            <w:tcW w:w="1075" w:type="dxa"/>
          </w:tcPr>
          <w:p w:rsidR="006058B6" w:rsidRPr="00432EAD" w:rsidRDefault="006058B6" w:rsidP="003F2119">
            <w:pPr>
              <w:tabs>
                <w:tab w:val="left" w:pos="567"/>
                <w:tab w:val="left" w:pos="720"/>
              </w:tabs>
              <w:rPr>
                <w:iCs/>
                <w:sz w:val="22"/>
                <w:szCs w:val="22"/>
              </w:rPr>
            </w:pPr>
            <w:r w:rsidRPr="00432EAD">
              <w:rPr>
                <w:iCs/>
                <w:sz w:val="22"/>
                <w:szCs w:val="22"/>
              </w:rPr>
              <w:t xml:space="preserve">3 </w:t>
            </w:r>
          </w:p>
        </w:tc>
        <w:tc>
          <w:tcPr>
            <w:tcW w:w="2285" w:type="dxa"/>
          </w:tcPr>
          <w:p w:rsidR="006058B6" w:rsidRPr="00432EAD" w:rsidRDefault="006058B6" w:rsidP="003F2119">
            <w:pPr>
              <w:tabs>
                <w:tab w:val="left" w:pos="567"/>
                <w:tab w:val="left" w:pos="720"/>
              </w:tabs>
              <w:rPr>
                <w:iCs/>
                <w:sz w:val="22"/>
                <w:szCs w:val="22"/>
              </w:rPr>
            </w:pPr>
            <w:r w:rsidRPr="00432EAD">
              <w:rPr>
                <w:iCs/>
                <w:sz w:val="22"/>
                <w:szCs w:val="22"/>
              </w:rPr>
              <w:t>Būtina stebėti nepageidaujamą suksametonio poveikį; jei reikia, koreguojama suksametonio dozė.</w:t>
            </w:r>
          </w:p>
        </w:tc>
      </w:tr>
      <w:tr w:rsidR="006058B6" w:rsidRPr="00432EAD" w:rsidTr="003F2119">
        <w:trPr>
          <w:trHeight w:val="103"/>
        </w:trPr>
        <w:tc>
          <w:tcPr>
            <w:tcW w:w="9138" w:type="dxa"/>
            <w:gridSpan w:val="4"/>
            <w:shd w:val="clear" w:color="auto" w:fill="BFBFBF"/>
          </w:tcPr>
          <w:p w:rsidR="006058B6" w:rsidRPr="00432EAD" w:rsidRDefault="006058B6" w:rsidP="003F2119">
            <w:pPr>
              <w:tabs>
                <w:tab w:val="left" w:pos="567"/>
                <w:tab w:val="left" w:pos="720"/>
              </w:tabs>
              <w:rPr>
                <w:iCs/>
                <w:sz w:val="22"/>
                <w:szCs w:val="22"/>
              </w:rPr>
            </w:pPr>
            <w:r w:rsidRPr="00432EAD">
              <w:rPr>
                <w:iCs/>
                <w:sz w:val="22"/>
                <w:szCs w:val="22"/>
              </w:rPr>
              <w:t xml:space="preserve">Stimuliuojantys preparatai </w:t>
            </w:r>
          </w:p>
        </w:tc>
      </w:tr>
      <w:tr w:rsidR="006058B6" w:rsidRPr="00432EAD" w:rsidTr="003F2119">
        <w:trPr>
          <w:trHeight w:val="846"/>
        </w:trPr>
        <w:tc>
          <w:tcPr>
            <w:tcW w:w="2660" w:type="dxa"/>
            <w:vMerge w:val="restart"/>
          </w:tcPr>
          <w:p w:rsidR="006058B6" w:rsidRPr="00432EAD" w:rsidRDefault="006058B6" w:rsidP="003F2119">
            <w:pPr>
              <w:tabs>
                <w:tab w:val="left" w:pos="567"/>
                <w:tab w:val="left" w:pos="720"/>
              </w:tabs>
              <w:rPr>
                <w:iCs/>
                <w:sz w:val="22"/>
                <w:szCs w:val="22"/>
              </w:rPr>
            </w:pPr>
            <w:r w:rsidRPr="00432EAD">
              <w:rPr>
                <w:iCs/>
                <w:sz w:val="22"/>
                <w:szCs w:val="22"/>
              </w:rPr>
              <w:t xml:space="preserve">Alkoholis </w:t>
            </w:r>
          </w:p>
        </w:tc>
        <w:tc>
          <w:tcPr>
            <w:tcW w:w="3118" w:type="dxa"/>
            <w:vMerge w:val="restart"/>
          </w:tcPr>
          <w:p w:rsidR="006058B6" w:rsidRPr="00432EAD" w:rsidRDefault="006058B6" w:rsidP="003F2119">
            <w:pPr>
              <w:tabs>
                <w:tab w:val="left" w:pos="567"/>
                <w:tab w:val="left" w:pos="720"/>
              </w:tabs>
              <w:rPr>
                <w:iCs/>
                <w:sz w:val="22"/>
                <w:szCs w:val="22"/>
              </w:rPr>
            </w:pPr>
            <w:r w:rsidRPr="00432EAD">
              <w:rPr>
                <w:iCs/>
                <w:sz w:val="22"/>
                <w:szCs w:val="22"/>
              </w:rPr>
              <w:t>Didėja nepageidaujamo poveikio centrinei nervų sistemai (traukulių, epilepsinių traukulių) rizika.</w:t>
            </w:r>
          </w:p>
          <w:p w:rsidR="006058B6" w:rsidRPr="00432EAD" w:rsidRDefault="006058B6" w:rsidP="003F2119">
            <w:pPr>
              <w:tabs>
                <w:tab w:val="left" w:pos="567"/>
                <w:tab w:val="left" w:pos="720"/>
              </w:tabs>
              <w:rPr>
                <w:iCs/>
                <w:sz w:val="22"/>
                <w:szCs w:val="22"/>
              </w:rPr>
            </w:pPr>
            <w:r w:rsidRPr="00432EAD">
              <w:rPr>
                <w:iCs/>
                <w:sz w:val="22"/>
                <w:szCs w:val="22"/>
              </w:rPr>
              <w:t>Manoma, kad tokio poveikio priežastis yra pailgėjusi cikloserino/terizidono eliminacija ir padidėjusios alkoholio kiekio kraujyje ribos.</w:t>
            </w:r>
          </w:p>
        </w:tc>
        <w:tc>
          <w:tcPr>
            <w:tcW w:w="1075" w:type="dxa"/>
          </w:tcPr>
          <w:p w:rsidR="006058B6" w:rsidRPr="00432EAD" w:rsidRDefault="006058B6" w:rsidP="003F2119">
            <w:pPr>
              <w:tabs>
                <w:tab w:val="left" w:pos="567"/>
                <w:tab w:val="left" w:pos="720"/>
              </w:tabs>
              <w:rPr>
                <w:iCs/>
                <w:sz w:val="22"/>
                <w:szCs w:val="22"/>
              </w:rPr>
            </w:pPr>
            <w:r w:rsidRPr="00432EAD">
              <w:rPr>
                <w:iCs/>
                <w:sz w:val="22"/>
                <w:szCs w:val="22"/>
              </w:rPr>
              <w:t xml:space="preserve">2 </w:t>
            </w:r>
          </w:p>
        </w:tc>
        <w:tc>
          <w:tcPr>
            <w:tcW w:w="2285" w:type="dxa"/>
          </w:tcPr>
          <w:p w:rsidR="006058B6" w:rsidRPr="00432EAD" w:rsidRDefault="006058B6" w:rsidP="003F2119">
            <w:pPr>
              <w:tabs>
                <w:tab w:val="left" w:pos="567"/>
                <w:tab w:val="left" w:pos="720"/>
              </w:tabs>
              <w:rPr>
                <w:iCs/>
                <w:sz w:val="22"/>
                <w:szCs w:val="22"/>
              </w:rPr>
            </w:pPr>
            <w:r w:rsidRPr="00432EAD">
              <w:rPr>
                <w:iCs/>
                <w:sz w:val="22"/>
                <w:szCs w:val="22"/>
              </w:rPr>
              <w:t>Nerekomenduojama vartoti kartu su alkoholiu</w:t>
            </w:r>
          </w:p>
          <w:p w:rsidR="006058B6" w:rsidRPr="00432EAD" w:rsidRDefault="006058B6" w:rsidP="003F2119">
            <w:pPr>
              <w:tabs>
                <w:tab w:val="left" w:pos="567"/>
                <w:tab w:val="left" w:pos="720"/>
              </w:tabs>
              <w:rPr>
                <w:iCs/>
                <w:sz w:val="22"/>
                <w:szCs w:val="22"/>
              </w:rPr>
            </w:pPr>
            <w:r w:rsidRPr="00432EAD">
              <w:rPr>
                <w:iCs/>
                <w:sz w:val="22"/>
                <w:szCs w:val="22"/>
              </w:rPr>
              <w:t xml:space="preserve">(žr. 4.4 skyrių). </w:t>
            </w:r>
          </w:p>
        </w:tc>
      </w:tr>
      <w:tr w:rsidR="006058B6" w:rsidRPr="00432EAD" w:rsidTr="003F2119">
        <w:trPr>
          <w:trHeight w:val="552"/>
        </w:trPr>
        <w:tc>
          <w:tcPr>
            <w:tcW w:w="2660" w:type="dxa"/>
            <w:vMerge/>
          </w:tcPr>
          <w:p w:rsidR="006058B6" w:rsidRPr="00432EAD" w:rsidRDefault="006058B6" w:rsidP="003F2119">
            <w:pPr>
              <w:tabs>
                <w:tab w:val="left" w:pos="567"/>
                <w:tab w:val="left" w:pos="720"/>
              </w:tabs>
              <w:rPr>
                <w:iCs/>
                <w:sz w:val="22"/>
                <w:szCs w:val="22"/>
              </w:rPr>
            </w:pPr>
          </w:p>
        </w:tc>
        <w:tc>
          <w:tcPr>
            <w:tcW w:w="3118" w:type="dxa"/>
            <w:vMerge/>
          </w:tcPr>
          <w:p w:rsidR="006058B6" w:rsidRPr="00432EAD" w:rsidRDefault="006058B6" w:rsidP="003F2119">
            <w:pPr>
              <w:tabs>
                <w:tab w:val="left" w:pos="567"/>
                <w:tab w:val="left" w:pos="720"/>
              </w:tabs>
              <w:rPr>
                <w:iCs/>
                <w:sz w:val="22"/>
                <w:szCs w:val="22"/>
              </w:rPr>
            </w:pPr>
          </w:p>
        </w:tc>
        <w:tc>
          <w:tcPr>
            <w:tcW w:w="1075" w:type="dxa"/>
          </w:tcPr>
          <w:p w:rsidR="006058B6" w:rsidRPr="00432EAD" w:rsidRDefault="006058B6" w:rsidP="003F2119">
            <w:pPr>
              <w:tabs>
                <w:tab w:val="left" w:pos="567"/>
                <w:tab w:val="left" w:pos="720"/>
              </w:tabs>
              <w:rPr>
                <w:iCs/>
                <w:sz w:val="22"/>
                <w:szCs w:val="22"/>
              </w:rPr>
            </w:pPr>
            <w:r w:rsidRPr="00432EAD">
              <w:rPr>
                <w:iCs/>
                <w:sz w:val="22"/>
                <w:szCs w:val="22"/>
              </w:rPr>
              <w:t>1</w:t>
            </w:r>
          </w:p>
        </w:tc>
        <w:tc>
          <w:tcPr>
            <w:tcW w:w="2285" w:type="dxa"/>
          </w:tcPr>
          <w:p w:rsidR="006058B6" w:rsidRPr="00432EAD" w:rsidRDefault="006058B6" w:rsidP="003F2119">
            <w:pPr>
              <w:tabs>
                <w:tab w:val="left" w:pos="567"/>
                <w:tab w:val="left" w:pos="720"/>
              </w:tabs>
              <w:rPr>
                <w:iCs/>
                <w:sz w:val="22"/>
                <w:szCs w:val="22"/>
              </w:rPr>
            </w:pPr>
            <w:r w:rsidRPr="00432EAD">
              <w:rPr>
                <w:iCs/>
                <w:sz w:val="22"/>
                <w:szCs w:val="22"/>
              </w:rPr>
              <w:t xml:space="preserve">Terizidon draudžiama vartoti alkoholizmu sergantiems pacientams (žr. 4.3 skyrių). </w:t>
            </w:r>
          </w:p>
        </w:tc>
      </w:tr>
      <w:tr w:rsidR="006058B6" w:rsidRPr="00432EAD" w:rsidTr="003F2119">
        <w:trPr>
          <w:trHeight w:val="322"/>
        </w:trPr>
        <w:tc>
          <w:tcPr>
            <w:tcW w:w="2660" w:type="dxa"/>
          </w:tcPr>
          <w:p w:rsidR="006058B6" w:rsidRPr="00432EAD" w:rsidRDefault="006058B6" w:rsidP="003F2119">
            <w:pPr>
              <w:tabs>
                <w:tab w:val="left" w:pos="567"/>
                <w:tab w:val="left" w:pos="720"/>
              </w:tabs>
              <w:rPr>
                <w:iCs/>
                <w:sz w:val="22"/>
                <w:szCs w:val="22"/>
              </w:rPr>
            </w:pPr>
            <w:r w:rsidRPr="00432EAD">
              <w:rPr>
                <w:iCs/>
                <w:sz w:val="22"/>
                <w:szCs w:val="22"/>
              </w:rPr>
              <w:t xml:space="preserve">Kofeinas </w:t>
            </w:r>
          </w:p>
        </w:tc>
        <w:tc>
          <w:tcPr>
            <w:tcW w:w="3118" w:type="dxa"/>
          </w:tcPr>
          <w:p w:rsidR="006058B6" w:rsidRPr="00432EAD" w:rsidRDefault="006058B6" w:rsidP="003F2119">
            <w:pPr>
              <w:tabs>
                <w:tab w:val="left" w:pos="567"/>
                <w:tab w:val="left" w:pos="720"/>
              </w:tabs>
              <w:rPr>
                <w:iCs/>
                <w:sz w:val="22"/>
                <w:szCs w:val="22"/>
              </w:rPr>
            </w:pPr>
            <w:r w:rsidRPr="00432EAD">
              <w:rPr>
                <w:iCs/>
                <w:sz w:val="22"/>
                <w:szCs w:val="22"/>
              </w:rPr>
              <w:t>Gali didėti nepageidaujamo poveikio centrinei nervų sistemai rizika.</w:t>
            </w:r>
          </w:p>
        </w:tc>
        <w:tc>
          <w:tcPr>
            <w:tcW w:w="1075" w:type="dxa"/>
          </w:tcPr>
          <w:p w:rsidR="006058B6" w:rsidRPr="00432EAD" w:rsidRDefault="006058B6" w:rsidP="003F2119">
            <w:pPr>
              <w:tabs>
                <w:tab w:val="left" w:pos="567"/>
                <w:tab w:val="left" w:pos="720"/>
              </w:tabs>
              <w:rPr>
                <w:iCs/>
                <w:sz w:val="22"/>
                <w:szCs w:val="22"/>
              </w:rPr>
            </w:pPr>
            <w:r w:rsidRPr="00432EAD">
              <w:rPr>
                <w:iCs/>
                <w:sz w:val="22"/>
                <w:szCs w:val="22"/>
              </w:rPr>
              <w:t xml:space="preserve">3 </w:t>
            </w:r>
          </w:p>
        </w:tc>
        <w:tc>
          <w:tcPr>
            <w:tcW w:w="2285" w:type="dxa"/>
          </w:tcPr>
          <w:p w:rsidR="006058B6" w:rsidRPr="00432EAD" w:rsidRDefault="006058B6" w:rsidP="003F2119">
            <w:pPr>
              <w:tabs>
                <w:tab w:val="left" w:pos="567"/>
                <w:tab w:val="left" w:pos="720"/>
              </w:tabs>
              <w:rPr>
                <w:iCs/>
                <w:sz w:val="22"/>
                <w:szCs w:val="22"/>
              </w:rPr>
            </w:pPr>
            <w:r w:rsidRPr="00432EAD">
              <w:rPr>
                <w:iCs/>
                <w:sz w:val="22"/>
                <w:szCs w:val="22"/>
              </w:rPr>
              <w:t>Žr. 4.4 skyrių.</w:t>
            </w:r>
          </w:p>
        </w:tc>
      </w:tr>
    </w:tbl>
    <w:p w:rsidR="006058B6" w:rsidRPr="00432EAD" w:rsidRDefault="006058B6" w:rsidP="006058B6">
      <w:pPr>
        <w:pStyle w:val="BTEMEASMCA"/>
      </w:pPr>
    </w:p>
    <w:p w:rsidR="006058B6" w:rsidRPr="00432EAD" w:rsidRDefault="006058B6" w:rsidP="006058B6">
      <w:pPr>
        <w:pStyle w:val="PI-2EMEASMCA"/>
      </w:pPr>
      <w:bookmarkStart w:id="23" w:name="_Toc129243107"/>
      <w:bookmarkStart w:id="24" w:name="_Toc129243232"/>
      <w:r w:rsidRPr="00432EAD">
        <w:t>4.6</w:t>
      </w:r>
      <w:r w:rsidRPr="00432EAD">
        <w:tab/>
        <w:t>Vaisingumas, nėštumo ir žindymo laikotarpis</w:t>
      </w:r>
      <w:bookmarkEnd w:id="23"/>
      <w:bookmarkEnd w:id="24"/>
    </w:p>
    <w:p w:rsidR="006058B6" w:rsidRPr="00432EAD" w:rsidRDefault="006058B6" w:rsidP="006058B6">
      <w:pPr>
        <w:pStyle w:val="BTEMEASMCA"/>
      </w:pPr>
    </w:p>
    <w:p w:rsidR="006058B6" w:rsidRPr="00B6254C" w:rsidRDefault="006058B6" w:rsidP="006058B6">
      <w:pPr>
        <w:pStyle w:val="BTEMEASMCA"/>
        <w:rPr>
          <w:u w:val="single"/>
        </w:rPr>
      </w:pPr>
      <w:r w:rsidRPr="00B6254C">
        <w:rPr>
          <w:u w:val="single"/>
        </w:rPr>
        <w:t>Nėštumas</w:t>
      </w:r>
    </w:p>
    <w:p w:rsidR="006058B6" w:rsidRPr="00432EAD" w:rsidRDefault="006058B6" w:rsidP="006058B6">
      <w:pPr>
        <w:pStyle w:val="BTEMEASMCA"/>
      </w:pPr>
      <w:r w:rsidRPr="00432EAD">
        <w:t>Ar terizidono prasiskverbia pro placentą, nežinoma. Vis dėlto, atsižvelgiant į tai, kad terizidonas hidrolizuojamas iki D-cikloserino (provaistas), tikėtina, kad po Terizidon pavartojimo pro placentą prasiskverbia ir į embriono kraujotaką patenka reikšmingas cikloserino kiekis (žr. 5.2 skyrių).</w:t>
      </w:r>
    </w:p>
    <w:p w:rsidR="006058B6" w:rsidRPr="00432EAD" w:rsidRDefault="006058B6" w:rsidP="006058B6">
      <w:pPr>
        <w:pStyle w:val="BTEMEASMCA"/>
      </w:pPr>
      <w:r w:rsidRPr="00432EAD">
        <w:t>Iki šiol duomenų apie nėščių moterų gydymą cikloserinu ir terizidonu nėra arba yra labai nedaug. Tyrimų su gyvūnais metu duomenų apie tiesioginį ar netiesioginį nepageidaujamą poveikį sveikatai (toksinį poveikį reprodukcijai) negauta (žr. 5.3 skyrių). Nėštumo metu terizidono vartoti nerekomenduojama dėl nepageidaujamo poveikio centrinei nervų sistemai.</w:t>
      </w:r>
    </w:p>
    <w:p w:rsidR="006058B6" w:rsidRPr="00432EAD" w:rsidRDefault="006058B6" w:rsidP="006058B6">
      <w:pPr>
        <w:pStyle w:val="BTEMEASMCA"/>
      </w:pPr>
      <w:r w:rsidRPr="00432EAD">
        <w:t>Kadangi stokojama klinikinės patirties, Terizidon nėštumo laikotarpiu galima vartoti tik atidžiai įvertinus gydymo riziką ir naudą.</w:t>
      </w:r>
    </w:p>
    <w:p w:rsidR="006058B6" w:rsidRPr="00432EAD" w:rsidRDefault="006058B6" w:rsidP="006058B6">
      <w:pPr>
        <w:pStyle w:val="BTEMEASMCA"/>
      </w:pPr>
    </w:p>
    <w:p w:rsidR="006058B6" w:rsidRPr="00B6254C" w:rsidRDefault="006058B6" w:rsidP="006058B6">
      <w:pPr>
        <w:pStyle w:val="BTEMEASMCA"/>
        <w:rPr>
          <w:u w:val="single"/>
        </w:rPr>
      </w:pPr>
      <w:r w:rsidRPr="00B6254C">
        <w:rPr>
          <w:u w:val="single"/>
        </w:rPr>
        <w:t>Žindymas</w:t>
      </w:r>
    </w:p>
    <w:p w:rsidR="006058B6" w:rsidRPr="00432EAD" w:rsidRDefault="006058B6" w:rsidP="006058B6">
      <w:pPr>
        <w:pStyle w:val="BTEMEASMCA"/>
      </w:pPr>
      <w:r w:rsidRPr="00432EAD">
        <w:t>Ar terizidono prasiskverbia į motinos pieną, nežinoma. Vis dėlto, atsižvelgiant į tai, kad terizidonas hidrolizuojamas iki D-cikloserino (provaistas), tikėtina, kad po Terizidon pavartojimo į motinos pieną patenka reikšmingas cikloserino kiekis (žr. 5.2 skyrių).</w:t>
      </w:r>
    </w:p>
    <w:p w:rsidR="006058B6" w:rsidRPr="00432EAD" w:rsidRDefault="006058B6" w:rsidP="006058B6">
      <w:pPr>
        <w:pStyle w:val="BTEMEASMCA"/>
      </w:pPr>
      <w:r w:rsidRPr="00432EAD">
        <w:t>Įjautrinimo, viduriavimo ir į mieliagrybius panašių grybelių gleivinės infekcijos krūtimi maitinamam vaikui paneigti negalima.</w:t>
      </w:r>
    </w:p>
    <w:p w:rsidR="006058B6" w:rsidRPr="00432EAD" w:rsidRDefault="006058B6" w:rsidP="006058B6">
      <w:pPr>
        <w:pStyle w:val="BTEMEASMCA"/>
      </w:pPr>
      <w:r w:rsidRPr="00432EAD">
        <w:t>Būtina nuspręsti, ar sustabdyti žindymą, ar nutraukti gydymą Terizidon. Būtina atsižvelgti ir į žindymo naudą vaikui, ir į gydymo naudą moteriai.</w:t>
      </w:r>
    </w:p>
    <w:p w:rsidR="006058B6" w:rsidRPr="00432EAD" w:rsidRDefault="006058B6" w:rsidP="006058B6">
      <w:pPr>
        <w:pStyle w:val="BTEMEASMCA"/>
      </w:pPr>
    </w:p>
    <w:p w:rsidR="006058B6" w:rsidRPr="00B6254C" w:rsidRDefault="006058B6" w:rsidP="006058B6">
      <w:pPr>
        <w:pStyle w:val="BTEMEASMCA"/>
        <w:rPr>
          <w:u w:val="single"/>
        </w:rPr>
      </w:pPr>
      <w:r w:rsidRPr="00B6254C">
        <w:rPr>
          <w:u w:val="single"/>
        </w:rPr>
        <w:t>Vaisingumas</w:t>
      </w:r>
    </w:p>
    <w:p w:rsidR="006058B6" w:rsidRPr="00432EAD" w:rsidRDefault="006058B6" w:rsidP="006058B6">
      <w:pPr>
        <w:pStyle w:val="BTEMEASMCA"/>
      </w:pPr>
      <w:r w:rsidRPr="00432EAD">
        <w:t>Duomenų apie terizidono poveikį vaisingumui nėra.</w:t>
      </w:r>
    </w:p>
    <w:p w:rsidR="006058B6" w:rsidRPr="00432EAD" w:rsidRDefault="006058B6" w:rsidP="006058B6">
      <w:pPr>
        <w:pStyle w:val="BTEMEASMCA"/>
      </w:pPr>
    </w:p>
    <w:p w:rsidR="006058B6" w:rsidRPr="00432EAD" w:rsidRDefault="006058B6" w:rsidP="006058B6">
      <w:pPr>
        <w:pStyle w:val="PI-2EMEASMCA"/>
      </w:pPr>
      <w:bookmarkStart w:id="25" w:name="_Toc129243108"/>
      <w:bookmarkStart w:id="26" w:name="_Toc129243233"/>
      <w:r w:rsidRPr="00432EAD">
        <w:lastRenderedPageBreak/>
        <w:t>4.7</w:t>
      </w:r>
      <w:r w:rsidRPr="00432EAD">
        <w:tab/>
        <w:t>Poveikis gebėjimui vairuoti ir valdyti mechanizmus</w:t>
      </w:r>
      <w:bookmarkEnd w:id="25"/>
      <w:bookmarkEnd w:id="26"/>
    </w:p>
    <w:p w:rsidR="006058B6" w:rsidRPr="00432EAD" w:rsidRDefault="006058B6" w:rsidP="006058B6">
      <w:pPr>
        <w:pStyle w:val="BTEMEASMCA"/>
        <w:keepNext/>
        <w:keepLines/>
      </w:pPr>
    </w:p>
    <w:p w:rsidR="006058B6" w:rsidRPr="00432EAD" w:rsidRDefault="006058B6" w:rsidP="006058B6">
      <w:pPr>
        <w:pStyle w:val="BTEMEASMCA"/>
        <w:keepNext/>
        <w:keepLines/>
      </w:pPr>
      <w:r w:rsidRPr="00432EAD">
        <w:t>Dėl poveikio centrinei nervų sistemai, Terizidon, net ir vartojamas pagal nurodymus, gali sutrikdyti reakciją tiek, kad sutrinka gebėjimas vairuoti ir valdyti mechanizmus (ypač jei kartu vartojama alkoholio).</w:t>
      </w:r>
    </w:p>
    <w:p w:rsidR="006058B6" w:rsidRPr="00432EAD" w:rsidRDefault="006058B6" w:rsidP="006058B6">
      <w:pPr>
        <w:pStyle w:val="BTEMEASMCA"/>
      </w:pPr>
    </w:p>
    <w:p w:rsidR="006058B6" w:rsidRPr="00432EAD" w:rsidRDefault="006058B6" w:rsidP="006058B6">
      <w:pPr>
        <w:pStyle w:val="PI-2EMEASMCA"/>
      </w:pPr>
      <w:bookmarkStart w:id="27" w:name="_Toc129243109"/>
      <w:bookmarkStart w:id="28" w:name="_Toc129243234"/>
      <w:r w:rsidRPr="00432EAD">
        <w:t>4.8</w:t>
      </w:r>
      <w:r w:rsidRPr="00432EAD">
        <w:tab/>
        <w:t>Nepageidaujamas poveikis</w:t>
      </w:r>
      <w:bookmarkEnd w:id="27"/>
      <w:bookmarkEnd w:id="28"/>
    </w:p>
    <w:p w:rsidR="006058B6" w:rsidRPr="00432EAD" w:rsidRDefault="006058B6" w:rsidP="006058B6">
      <w:pPr>
        <w:pStyle w:val="BTEMEASMCA"/>
      </w:pPr>
    </w:p>
    <w:p w:rsidR="006058B6" w:rsidRPr="00432EAD" w:rsidRDefault="006058B6" w:rsidP="006058B6">
      <w:pPr>
        <w:tabs>
          <w:tab w:val="left" w:pos="567"/>
          <w:tab w:val="left" w:pos="720"/>
        </w:tabs>
        <w:rPr>
          <w:iCs/>
          <w:sz w:val="22"/>
          <w:szCs w:val="22"/>
        </w:rPr>
      </w:pPr>
      <w:r w:rsidRPr="00432EAD">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6058B6" w:rsidRPr="00432EAD" w:rsidRDefault="006058B6" w:rsidP="006058B6">
      <w:pPr>
        <w:tabs>
          <w:tab w:val="left" w:pos="567"/>
          <w:tab w:val="left" w:pos="720"/>
        </w:tabs>
        <w:rPr>
          <w:iCs/>
          <w:sz w:val="22"/>
          <w:szCs w:val="22"/>
        </w:rPr>
      </w:pPr>
    </w:p>
    <w:p w:rsidR="006058B6" w:rsidRPr="00432EAD" w:rsidRDefault="006058B6" w:rsidP="006058B6">
      <w:pPr>
        <w:tabs>
          <w:tab w:val="left" w:pos="567"/>
          <w:tab w:val="left" w:pos="720"/>
        </w:tabs>
        <w:rPr>
          <w:iCs/>
          <w:sz w:val="22"/>
          <w:szCs w:val="22"/>
        </w:rPr>
      </w:pPr>
      <w:r w:rsidRPr="00432EAD">
        <w:rPr>
          <w:iCs/>
          <w:sz w:val="22"/>
          <w:szCs w:val="22"/>
        </w:rPr>
        <w:t>Svarbiausi nepageidaujami terizidono reiškiniai yra centrinės nervų sistemos reakcijos.</w:t>
      </w:r>
    </w:p>
    <w:p w:rsidR="006058B6" w:rsidRPr="00432EAD" w:rsidRDefault="006058B6" w:rsidP="006058B6">
      <w:pPr>
        <w:tabs>
          <w:tab w:val="left" w:pos="567"/>
          <w:tab w:val="left" w:pos="720"/>
        </w:tabs>
        <w:rPr>
          <w:iCs/>
          <w:sz w:val="22"/>
          <w:szCs w:val="22"/>
        </w:rPr>
      </w:pPr>
    </w:p>
    <w:p w:rsidR="006058B6" w:rsidRPr="00B6254C" w:rsidRDefault="006058B6" w:rsidP="006058B6">
      <w:pPr>
        <w:tabs>
          <w:tab w:val="left" w:pos="567"/>
          <w:tab w:val="left" w:pos="720"/>
        </w:tabs>
        <w:rPr>
          <w:iCs/>
          <w:sz w:val="22"/>
          <w:szCs w:val="22"/>
          <w:u w:val="single"/>
        </w:rPr>
      </w:pPr>
      <w:r w:rsidRPr="00B6254C">
        <w:rPr>
          <w:iCs/>
          <w:sz w:val="22"/>
          <w:szCs w:val="22"/>
          <w:u w:val="single"/>
        </w:rPr>
        <w:t>Nervų sistemos sutrikimai</w:t>
      </w:r>
    </w:p>
    <w:p w:rsidR="006058B6" w:rsidRPr="00432EAD" w:rsidRDefault="006058B6" w:rsidP="006058B6">
      <w:pPr>
        <w:tabs>
          <w:tab w:val="left" w:pos="567"/>
          <w:tab w:val="left" w:pos="720"/>
        </w:tabs>
        <w:rPr>
          <w:iCs/>
          <w:sz w:val="22"/>
          <w:szCs w:val="22"/>
        </w:rPr>
      </w:pPr>
      <w:r w:rsidRPr="00432EAD">
        <w:rPr>
          <w:i/>
          <w:iCs/>
          <w:sz w:val="22"/>
          <w:szCs w:val="22"/>
        </w:rPr>
        <w:t>Dažni:</w:t>
      </w:r>
      <w:r w:rsidRPr="00432EAD">
        <w:rPr>
          <w:iCs/>
          <w:sz w:val="22"/>
          <w:szCs w:val="22"/>
        </w:rPr>
        <w:t xml:space="preserve"> galvos skausmas, svaigulys, tremoras, girtumo pojūtis.</w:t>
      </w:r>
    </w:p>
    <w:p w:rsidR="006058B6" w:rsidRPr="00432EAD" w:rsidRDefault="006058B6" w:rsidP="006058B6">
      <w:pPr>
        <w:tabs>
          <w:tab w:val="left" w:pos="567"/>
          <w:tab w:val="left" w:pos="720"/>
        </w:tabs>
        <w:rPr>
          <w:iCs/>
          <w:sz w:val="22"/>
          <w:szCs w:val="22"/>
        </w:rPr>
      </w:pPr>
      <w:r w:rsidRPr="00432EAD">
        <w:rPr>
          <w:i/>
          <w:iCs/>
          <w:sz w:val="22"/>
          <w:szCs w:val="22"/>
        </w:rPr>
        <w:t>Nedažni</w:t>
      </w:r>
      <w:r w:rsidRPr="00432EAD">
        <w:rPr>
          <w:iCs/>
          <w:sz w:val="22"/>
          <w:szCs w:val="22"/>
        </w:rPr>
        <w:t xml:space="preserve">: epilepsiniai traukuliai. </w:t>
      </w:r>
    </w:p>
    <w:p w:rsidR="006058B6" w:rsidRPr="00432EAD" w:rsidRDefault="006058B6" w:rsidP="006058B6">
      <w:pPr>
        <w:tabs>
          <w:tab w:val="left" w:pos="567"/>
          <w:tab w:val="left" w:pos="720"/>
        </w:tabs>
        <w:rPr>
          <w:iCs/>
          <w:sz w:val="22"/>
          <w:szCs w:val="22"/>
        </w:rPr>
      </w:pPr>
      <w:r w:rsidRPr="00432EAD">
        <w:rPr>
          <w:i/>
          <w:iCs/>
          <w:sz w:val="22"/>
          <w:szCs w:val="22"/>
        </w:rPr>
        <w:t>Dažnis nežinomas</w:t>
      </w:r>
      <w:r w:rsidRPr="00432EAD">
        <w:rPr>
          <w:iCs/>
          <w:sz w:val="22"/>
          <w:szCs w:val="22"/>
        </w:rPr>
        <w:t>: parestezija.</w:t>
      </w:r>
    </w:p>
    <w:p w:rsidR="006058B6" w:rsidRPr="00432EAD" w:rsidRDefault="006058B6" w:rsidP="006058B6">
      <w:pPr>
        <w:tabs>
          <w:tab w:val="left" w:pos="567"/>
          <w:tab w:val="left" w:pos="720"/>
        </w:tabs>
        <w:rPr>
          <w:iCs/>
          <w:sz w:val="22"/>
          <w:szCs w:val="22"/>
        </w:rPr>
      </w:pPr>
    </w:p>
    <w:p w:rsidR="006058B6" w:rsidRPr="00B6254C" w:rsidRDefault="006058B6" w:rsidP="006058B6">
      <w:pPr>
        <w:tabs>
          <w:tab w:val="left" w:pos="567"/>
          <w:tab w:val="left" w:pos="720"/>
        </w:tabs>
        <w:rPr>
          <w:iCs/>
          <w:sz w:val="22"/>
          <w:szCs w:val="22"/>
          <w:u w:val="single"/>
        </w:rPr>
      </w:pPr>
      <w:r w:rsidRPr="00B6254C">
        <w:rPr>
          <w:iCs/>
          <w:sz w:val="22"/>
          <w:szCs w:val="22"/>
          <w:u w:val="single"/>
        </w:rPr>
        <w:t>Psichikos sutrikimai</w:t>
      </w:r>
    </w:p>
    <w:p w:rsidR="006058B6" w:rsidRPr="00432EAD" w:rsidRDefault="006058B6" w:rsidP="006058B6">
      <w:pPr>
        <w:tabs>
          <w:tab w:val="left" w:pos="567"/>
          <w:tab w:val="left" w:pos="720"/>
        </w:tabs>
        <w:rPr>
          <w:iCs/>
          <w:sz w:val="22"/>
          <w:szCs w:val="22"/>
        </w:rPr>
      </w:pPr>
      <w:r w:rsidRPr="00432EAD">
        <w:rPr>
          <w:i/>
          <w:iCs/>
          <w:sz w:val="22"/>
          <w:szCs w:val="22"/>
        </w:rPr>
        <w:t>Dažni</w:t>
      </w:r>
      <w:r w:rsidRPr="00432EAD">
        <w:rPr>
          <w:iCs/>
          <w:sz w:val="22"/>
          <w:szCs w:val="22"/>
        </w:rPr>
        <w:t>: sujaudinimas, nemiga.</w:t>
      </w:r>
    </w:p>
    <w:p w:rsidR="006058B6" w:rsidRPr="00432EAD" w:rsidRDefault="006058B6" w:rsidP="006058B6">
      <w:pPr>
        <w:tabs>
          <w:tab w:val="left" w:pos="567"/>
          <w:tab w:val="left" w:pos="720"/>
        </w:tabs>
        <w:rPr>
          <w:iCs/>
          <w:sz w:val="22"/>
          <w:szCs w:val="22"/>
        </w:rPr>
      </w:pPr>
      <w:r w:rsidRPr="00432EAD">
        <w:rPr>
          <w:i/>
          <w:iCs/>
          <w:sz w:val="22"/>
          <w:szCs w:val="22"/>
        </w:rPr>
        <w:t>Nedažni</w:t>
      </w:r>
      <w:r w:rsidRPr="00432EAD">
        <w:rPr>
          <w:iCs/>
          <w:sz w:val="22"/>
          <w:szCs w:val="22"/>
        </w:rPr>
        <w:t>: depresijos ir manijos psichikos reakcijos, panikos priepuoliai.</w:t>
      </w:r>
    </w:p>
    <w:p w:rsidR="006058B6" w:rsidRPr="00432EAD" w:rsidRDefault="006058B6" w:rsidP="006058B6">
      <w:pPr>
        <w:tabs>
          <w:tab w:val="left" w:pos="567"/>
          <w:tab w:val="left" w:pos="720"/>
        </w:tabs>
        <w:rPr>
          <w:iCs/>
          <w:sz w:val="22"/>
          <w:szCs w:val="22"/>
        </w:rPr>
      </w:pPr>
      <w:r w:rsidRPr="00432EAD">
        <w:rPr>
          <w:i/>
          <w:iCs/>
          <w:sz w:val="22"/>
          <w:szCs w:val="22"/>
        </w:rPr>
        <w:t>Dažnis nežinomas</w:t>
      </w:r>
      <w:r w:rsidRPr="00432EAD">
        <w:rPr>
          <w:iCs/>
          <w:sz w:val="22"/>
          <w:szCs w:val="22"/>
        </w:rPr>
        <w:t>: agresyvumas.</w:t>
      </w:r>
    </w:p>
    <w:p w:rsidR="006058B6" w:rsidRPr="00432EAD" w:rsidRDefault="006058B6" w:rsidP="006058B6">
      <w:pPr>
        <w:tabs>
          <w:tab w:val="left" w:pos="567"/>
          <w:tab w:val="left" w:pos="720"/>
        </w:tabs>
        <w:rPr>
          <w:iCs/>
          <w:sz w:val="22"/>
          <w:szCs w:val="22"/>
        </w:rPr>
      </w:pPr>
    </w:p>
    <w:p w:rsidR="006058B6" w:rsidRPr="00B6254C" w:rsidRDefault="006058B6" w:rsidP="006058B6">
      <w:pPr>
        <w:tabs>
          <w:tab w:val="left" w:pos="567"/>
          <w:tab w:val="left" w:pos="720"/>
        </w:tabs>
        <w:rPr>
          <w:iCs/>
          <w:sz w:val="22"/>
          <w:szCs w:val="22"/>
          <w:u w:val="single"/>
        </w:rPr>
      </w:pPr>
      <w:r w:rsidRPr="00B6254C">
        <w:rPr>
          <w:iCs/>
          <w:sz w:val="22"/>
          <w:szCs w:val="22"/>
          <w:u w:val="single"/>
        </w:rPr>
        <w:t>Virškinimo trakto sutrikimai</w:t>
      </w:r>
    </w:p>
    <w:p w:rsidR="006058B6" w:rsidRPr="00432EAD" w:rsidRDefault="006058B6" w:rsidP="006058B6">
      <w:pPr>
        <w:tabs>
          <w:tab w:val="left" w:pos="567"/>
          <w:tab w:val="left" w:pos="720"/>
        </w:tabs>
        <w:rPr>
          <w:iCs/>
          <w:sz w:val="22"/>
          <w:szCs w:val="22"/>
        </w:rPr>
      </w:pPr>
      <w:r w:rsidRPr="00432EAD">
        <w:rPr>
          <w:i/>
          <w:iCs/>
          <w:sz w:val="22"/>
          <w:szCs w:val="22"/>
        </w:rPr>
        <w:t>Reti:</w:t>
      </w:r>
      <w:r w:rsidRPr="00432EAD">
        <w:rPr>
          <w:iCs/>
          <w:sz w:val="22"/>
          <w:szCs w:val="22"/>
        </w:rPr>
        <w:t xml:space="preserve"> pykinimas, pilvo skausmas, pilvo pūtimas, virškinimo sutrikimai, viduriavimas, vidurių užkietėjimas.</w:t>
      </w:r>
    </w:p>
    <w:p w:rsidR="006058B6" w:rsidRPr="00432EAD" w:rsidRDefault="006058B6" w:rsidP="006058B6">
      <w:pPr>
        <w:rPr>
          <w:iCs/>
          <w:sz w:val="22"/>
          <w:szCs w:val="22"/>
        </w:rPr>
      </w:pPr>
      <w:r w:rsidRPr="00432EAD">
        <w:rPr>
          <w:iCs/>
          <w:sz w:val="22"/>
          <w:szCs w:val="22"/>
        </w:rPr>
        <w:t>Virškinimo trakto simptomai paprastai būna lengvi ir, gydymą nutraukus, greitai išnyksta.</w:t>
      </w:r>
    </w:p>
    <w:p w:rsidR="006058B6" w:rsidRPr="00432EAD" w:rsidRDefault="006058B6" w:rsidP="006058B6">
      <w:pPr>
        <w:rPr>
          <w:sz w:val="22"/>
          <w:szCs w:val="22"/>
        </w:rPr>
      </w:pPr>
    </w:p>
    <w:p w:rsidR="006058B6" w:rsidRPr="00B6254C" w:rsidRDefault="006058B6" w:rsidP="006058B6">
      <w:pPr>
        <w:tabs>
          <w:tab w:val="left" w:pos="567"/>
          <w:tab w:val="left" w:pos="720"/>
        </w:tabs>
        <w:rPr>
          <w:iCs/>
          <w:sz w:val="22"/>
          <w:szCs w:val="22"/>
          <w:u w:val="single"/>
        </w:rPr>
      </w:pPr>
      <w:r w:rsidRPr="00B6254C">
        <w:rPr>
          <w:iCs/>
          <w:sz w:val="22"/>
          <w:szCs w:val="22"/>
          <w:u w:val="single"/>
        </w:rPr>
        <w:t>Kepenų, tulžies pūslės ir latakų sutrikimai</w:t>
      </w:r>
    </w:p>
    <w:p w:rsidR="006058B6" w:rsidRPr="00432EAD" w:rsidRDefault="006058B6" w:rsidP="006058B6">
      <w:pPr>
        <w:tabs>
          <w:tab w:val="left" w:pos="567"/>
          <w:tab w:val="left" w:pos="720"/>
        </w:tabs>
        <w:rPr>
          <w:iCs/>
          <w:sz w:val="22"/>
          <w:szCs w:val="22"/>
        </w:rPr>
      </w:pPr>
      <w:r w:rsidRPr="00432EAD">
        <w:rPr>
          <w:i/>
          <w:iCs/>
          <w:sz w:val="22"/>
          <w:szCs w:val="22"/>
        </w:rPr>
        <w:t>Dažnis nežinomas:</w:t>
      </w:r>
      <w:r w:rsidRPr="00432EAD">
        <w:rPr>
          <w:iCs/>
          <w:sz w:val="22"/>
          <w:szCs w:val="22"/>
        </w:rPr>
        <w:t xml:space="preserve"> transaminazių aktyvumo padidėjimas serume (ypač kepenų liga jau sergantiems pacientams).</w:t>
      </w:r>
    </w:p>
    <w:p w:rsidR="006058B6" w:rsidRPr="00432EAD" w:rsidRDefault="006058B6" w:rsidP="006058B6">
      <w:pPr>
        <w:rPr>
          <w:sz w:val="22"/>
          <w:szCs w:val="22"/>
        </w:rPr>
      </w:pPr>
    </w:p>
    <w:p w:rsidR="006058B6" w:rsidRPr="00432EAD" w:rsidRDefault="006058B6" w:rsidP="006058B6">
      <w:pPr>
        <w:tabs>
          <w:tab w:val="left" w:pos="567"/>
          <w:tab w:val="left" w:pos="720"/>
        </w:tabs>
        <w:rPr>
          <w:iCs/>
          <w:sz w:val="22"/>
          <w:szCs w:val="22"/>
        </w:rPr>
      </w:pPr>
      <w:r w:rsidRPr="00432EAD">
        <w:rPr>
          <w:iCs/>
          <w:sz w:val="22"/>
          <w:szCs w:val="22"/>
        </w:rPr>
        <w:t>Toliau išvardytas nepageidaujamas poveikis pasireiškė vartojant cikloserino. Kadangi terizidonas yra veikliosios medžiagos cikloserino provaistas (terizidonas hidrolizuojamas iki cikloserino), tikėtina, kad išvardytas nepageidaujamas poveikis gali pasireikšti ir vartojant terizidono.</w:t>
      </w:r>
    </w:p>
    <w:p w:rsidR="006058B6" w:rsidRPr="00432EAD" w:rsidRDefault="006058B6" w:rsidP="006058B6">
      <w:pPr>
        <w:tabs>
          <w:tab w:val="left" w:pos="567"/>
          <w:tab w:val="left" w:pos="720"/>
        </w:tabs>
        <w:rPr>
          <w:iCs/>
          <w:sz w:val="22"/>
          <w:szCs w:val="22"/>
        </w:rPr>
      </w:pPr>
    </w:p>
    <w:p w:rsidR="006058B6" w:rsidRPr="00B6254C" w:rsidRDefault="006058B6" w:rsidP="006058B6">
      <w:pPr>
        <w:tabs>
          <w:tab w:val="left" w:pos="567"/>
          <w:tab w:val="left" w:pos="720"/>
        </w:tabs>
        <w:rPr>
          <w:iCs/>
          <w:sz w:val="22"/>
          <w:szCs w:val="22"/>
          <w:u w:val="single"/>
        </w:rPr>
      </w:pPr>
      <w:r w:rsidRPr="00B6254C">
        <w:rPr>
          <w:iCs/>
          <w:sz w:val="22"/>
          <w:szCs w:val="22"/>
          <w:u w:val="single"/>
        </w:rPr>
        <w:t>Nervų sistemos sutrikimai</w:t>
      </w:r>
    </w:p>
    <w:p w:rsidR="006058B6" w:rsidRPr="00432EAD" w:rsidRDefault="006058B6" w:rsidP="006058B6">
      <w:pPr>
        <w:tabs>
          <w:tab w:val="left" w:pos="567"/>
          <w:tab w:val="left" w:pos="720"/>
        </w:tabs>
        <w:rPr>
          <w:iCs/>
          <w:sz w:val="22"/>
          <w:szCs w:val="22"/>
        </w:rPr>
      </w:pPr>
      <w:r w:rsidRPr="00432EAD">
        <w:rPr>
          <w:i/>
          <w:iCs/>
          <w:sz w:val="22"/>
          <w:szCs w:val="22"/>
        </w:rPr>
        <w:t>Dažnis nežinomas:</w:t>
      </w:r>
      <w:r w:rsidRPr="00432EAD">
        <w:rPr>
          <w:iCs/>
          <w:sz w:val="22"/>
          <w:szCs w:val="22"/>
        </w:rPr>
        <w:t xml:space="preserve"> galvos sukimasis, somnolencija, koma, galvos skausmas, tremoras, dizartrija, svaigulys, traukuliai, epilepsiniai traukuliai, absanso tipo traukuliai, hiperrefleksija, parezė, encefalopatija.</w:t>
      </w:r>
    </w:p>
    <w:p w:rsidR="006058B6" w:rsidRPr="00432EAD" w:rsidRDefault="006058B6" w:rsidP="006058B6">
      <w:pPr>
        <w:tabs>
          <w:tab w:val="left" w:pos="567"/>
          <w:tab w:val="left" w:pos="720"/>
        </w:tabs>
        <w:rPr>
          <w:iCs/>
          <w:sz w:val="22"/>
          <w:szCs w:val="22"/>
        </w:rPr>
      </w:pPr>
    </w:p>
    <w:p w:rsidR="006058B6" w:rsidRPr="00B6254C" w:rsidRDefault="006058B6" w:rsidP="006058B6">
      <w:pPr>
        <w:tabs>
          <w:tab w:val="left" w:pos="567"/>
          <w:tab w:val="left" w:pos="720"/>
        </w:tabs>
        <w:rPr>
          <w:iCs/>
          <w:sz w:val="22"/>
          <w:szCs w:val="22"/>
          <w:u w:val="single"/>
        </w:rPr>
      </w:pPr>
      <w:r w:rsidRPr="00B6254C">
        <w:rPr>
          <w:iCs/>
          <w:sz w:val="22"/>
          <w:szCs w:val="22"/>
          <w:u w:val="single"/>
        </w:rPr>
        <w:t>Psichikos sutrikimai</w:t>
      </w:r>
    </w:p>
    <w:p w:rsidR="006058B6" w:rsidRPr="00432EAD" w:rsidRDefault="006058B6" w:rsidP="006058B6">
      <w:pPr>
        <w:tabs>
          <w:tab w:val="left" w:pos="567"/>
          <w:tab w:val="left" w:pos="720"/>
        </w:tabs>
        <w:rPr>
          <w:iCs/>
          <w:sz w:val="22"/>
          <w:szCs w:val="22"/>
        </w:rPr>
      </w:pPr>
      <w:r w:rsidRPr="00432EAD">
        <w:rPr>
          <w:i/>
          <w:iCs/>
          <w:sz w:val="22"/>
          <w:szCs w:val="22"/>
        </w:rPr>
        <w:t>Dažnis nežinomas:</w:t>
      </w:r>
      <w:r w:rsidRPr="00432EAD">
        <w:rPr>
          <w:iCs/>
          <w:sz w:val="22"/>
          <w:szCs w:val="22"/>
        </w:rPr>
        <w:t xml:space="preserve"> konfūzija, dezorientacija su atminties netekimu, nervingumas, sujaudinimas, psichozė (galimas su savižudybe susijęs elgesys), paranoja, katatonija.</w:t>
      </w:r>
    </w:p>
    <w:p w:rsidR="006058B6" w:rsidRPr="00432EAD" w:rsidRDefault="006058B6" w:rsidP="006058B6">
      <w:pPr>
        <w:tabs>
          <w:tab w:val="left" w:pos="567"/>
          <w:tab w:val="left" w:pos="720"/>
        </w:tabs>
        <w:rPr>
          <w:iCs/>
          <w:sz w:val="22"/>
          <w:szCs w:val="22"/>
        </w:rPr>
      </w:pPr>
    </w:p>
    <w:p w:rsidR="006058B6" w:rsidRPr="00B6254C" w:rsidRDefault="006058B6" w:rsidP="006058B6">
      <w:pPr>
        <w:tabs>
          <w:tab w:val="left" w:pos="567"/>
          <w:tab w:val="left" w:pos="720"/>
        </w:tabs>
        <w:rPr>
          <w:iCs/>
          <w:sz w:val="22"/>
          <w:szCs w:val="22"/>
          <w:u w:val="single"/>
        </w:rPr>
      </w:pPr>
      <w:r w:rsidRPr="00B6254C">
        <w:rPr>
          <w:iCs/>
          <w:sz w:val="22"/>
          <w:szCs w:val="22"/>
          <w:u w:val="single"/>
        </w:rPr>
        <w:t>Akių sutrikimai</w:t>
      </w:r>
    </w:p>
    <w:p w:rsidR="006058B6" w:rsidRPr="00432EAD" w:rsidRDefault="006058B6" w:rsidP="006058B6">
      <w:pPr>
        <w:tabs>
          <w:tab w:val="left" w:pos="567"/>
          <w:tab w:val="left" w:pos="720"/>
        </w:tabs>
        <w:rPr>
          <w:iCs/>
          <w:sz w:val="22"/>
          <w:szCs w:val="22"/>
        </w:rPr>
      </w:pPr>
      <w:r w:rsidRPr="00432EAD">
        <w:rPr>
          <w:i/>
          <w:iCs/>
          <w:sz w:val="22"/>
          <w:szCs w:val="22"/>
        </w:rPr>
        <w:t>Dažnis nežinomas:</w:t>
      </w:r>
      <w:r w:rsidRPr="00432EAD">
        <w:rPr>
          <w:iCs/>
          <w:sz w:val="22"/>
          <w:szCs w:val="22"/>
        </w:rPr>
        <w:t xml:space="preserve"> regos sutrikimas.</w:t>
      </w:r>
    </w:p>
    <w:p w:rsidR="006058B6" w:rsidRPr="00432EAD" w:rsidRDefault="006058B6" w:rsidP="006058B6">
      <w:pPr>
        <w:tabs>
          <w:tab w:val="left" w:pos="567"/>
          <w:tab w:val="left" w:pos="720"/>
        </w:tabs>
        <w:rPr>
          <w:iCs/>
          <w:sz w:val="22"/>
          <w:szCs w:val="22"/>
        </w:rPr>
      </w:pPr>
    </w:p>
    <w:p w:rsidR="006058B6" w:rsidRPr="00B6254C" w:rsidRDefault="006058B6" w:rsidP="006058B6">
      <w:pPr>
        <w:tabs>
          <w:tab w:val="left" w:pos="567"/>
          <w:tab w:val="left" w:pos="720"/>
        </w:tabs>
        <w:rPr>
          <w:iCs/>
          <w:sz w:val="22"/>
          <w:szCs w:val="22"/>
          <w:u w:val="single"/>
        </w:rPr>
      </w:pPr>
      <w:r w:rsidRPr="00B6254C">
        <w:rPr>
          <w:iCs/>
          <w:sz w:val="22"/>
          <w:szCs w:val="22"/>
          <w:u w:val="single"/>
        </w:rPr>
        <w:t>Širdies sutrikimai</w:t>
      </w:r>
    </w:p>
    <w:p w:rsidR="006058B6" w:rsidRPr="00432EAD" w:rsidRDefault="006058B6" w:rsidP="006058B6">
      <w:pPr>
        <w:tabs>
          <w:tab w:val="left" w:pos="567"/>
          <w:tab w:val="left" w:pos="720"/>
        </w:tabs>
        <w:rPr>
          <w:iCs/>
          <w:sz w:val="22"/>
          <w:szCs w:val="22"/>
        </w:rPr>
      </w:pPr>
      <w:r w:rsidRPr="00432EAD">
        <w:rPr>
          <w:i/>
          <w:iCs/>
          <w:sz w:val="22"/>
          <w:szCs w:val="22"/>
        </w:rPr>
        <w:t>Dažnis nežinomas:</w:t>
      </w:r>
      <w:r w:rsidRPr="00432EAD">
        <w:rPr>
          <w:iCs/>
          <w:sz w:val="22"/>
          <w:szCs w:val="22"/>
        </w:rPr>
        <w:t xml:space="preserve"> stazinis širdies nepakankamumas.</w:t>
      </w:r>
    </w:p>
    <w:p w:rsidR="006058B6" w:rsidRPr="00432EAD" w:rsidRDefault="006058B6" w:rsidP="006058B6">
      <w:pPr>
        <w:tabs>
          <w:tab w:val="left" w:pos="567"/>
          <w:tab w:val="left" w:pos="720"/>
        </w:tabs>
        <w:rPr>
          <w:iCs/>
          <w:sz w:val="22"/>
          <w:szCs w:val="22"/>
        </w:rPr>
      </w:pPr>
    </w:p>
    <w:p w:rsidR="006058B6" w:rsidRPr="00B6254C" w:rsidRDefault="006058B6" w:rsidP="006058B6">
      <w:pPr>
        <w:tabs>
          <w:tab w:val="left" w:pos="567"/>
          <w:tab w:val="left" w:pos="720"/>
        </w:tabs>
        <w:rPr>
          <w:iCs/>
          <w:sz w:val="22"/>
          <w:szCs w:val="22"/>
          <w:u w:val="single"/>
        </w:rPr>
      </w:pPr>
      <w:r w:rsidRPr="00B6254C">
        <w:rPr>
          <w:iCs/>
          <w:sz w:val="22"/>
          <w:szCs w:val="22"/>
          <w:u w:val="single"/>
        </w:rPr>
        <w:t>Odos ir poodinio audinio sutrikimai</w:t>
      </w:r>
    </w:p>
    <w:p w:rsidR="006058B6" w:rsidRPr="00432EAD" w:rsidRDefault="006058B6" w:rsidP="006058B6">
      <w:pPr>
        <w:tabs>
          <w:tab w:val="left" w:pos="567"/>
          <w:tab w:val="left" w:pos="720"/>
        </w:tabs>
        <w:rPr>
          <w:iCs/>
          <w:sz w:val="22"/>
          <w:szCs w:val="22"/>
        </w:rPr>
      </w:pPr>
      <w:r w:rsidRPr="00432EAD">
        <w:rPr>
          <w:i/>
          <w:iCs/>
          <w:sz w:val="22"/>
          <w:szCs w:val="22"/>
        </w:rPr>
        <w:t>Dažnis nežinomas:</w:t>
      </w:r>
      <w:r w:rsidRPr="00432EAD">
        <w:rPr>
          <w:iCs/>
          <w:sz w:val="22"/>
          <w:szCs w:val="22"/>
        </w:rPr>
        <w:t xml:space="preserve"> </w:t>
      </w:r>
      <w:r w:rsidRPr="00432EAD">
        <w:rPr>
          <w:i/>
          <w:sz w:val="22"/>
          <w:szCs w:val="22"/>
        </w:rPr>
        <w:t>Stevens-Johnson</w:t>
      </w:r>
      <w:r w:rsidRPr="00432EAD">
        <w:rPr>
          <w:iCs/>
          <w:sz w:val="22"/>
          <w:szCs w:val="22"/>
        </w:rPr>
        <w:t xml:space="preserve"> sindromas, išbėrimas.</w:t>
      </w:r>
    </w:p>
    <w:p w:rsidR="006058B6" w:rsidRPr="00432EAD" w:rsidRDefault="006058B6" w:rsidP="006058B6">
      <w:pPr>
        <w:tabs>
          <w:tab w:val="left" w:pos="567"/>
          <w:tab w:val="left" w:pos="720"/>
        </w:tabs>
        <w:rPr>
          <w:iCs/>
          <w:sz w:val="22"/>
          <w:szCs w:val="22"/>
        </w:rPr>
      </w:pPr>
    </w:p>
    <w:p w:rsidR="006058B6" w:rsidRPr="00B6254C" w:rsidRDefault="006058B6" w:rsidP="006058B6">
      <w:pPr>
        <w:tabs>
          <w:tab w:val="left" w:pos="567"/>
          <w:tab w:val="left" w:pos="720"/>
        </w:tabs>
        <w:rPr>
          <w:iCs/>
          <w:sz w:val="22"/>
          <w:szCs w:val="22"/>
          <w:u w:val="single"/>
        </w:rPr>
      </w:pPr>
      <w:r w:rsidRPr="00B6254C">
        <w:rPr>
          <w:iCs/>
          <w:sz w:val="22"/>
          <w:szCs w:val="22"/>
          <w:u w:val="single"/>
        </w:rPr>
        <w:t>Kraujo ir limfinės sistemos sutrikimai</w:t>
      </w:r>
    </w:p>
    <w:p w:rsidR="006058B6" w:rsidRPr="00432EAD" w:rsidRDefault="006058B6" w:rsidP="006058B6">
      <w:pPr>
        <w:tabs>
          <w:tab w:val="left" w:pos="567"/>
          <w:tab w:val="left" w:pos="720"/>
        </w:tabs>
        <w:rPr>
          <w:iCs/>
          <w:sz w:val="22"/>
          <w:szCs w:val="22"/>
        </w:rPr>
      </w:pPr>
      <w:r w:rsidRPr="00432EAD">
        <w:rPr>
          <w:i/>
          <w:iCs/>
          <w:sz w:val="22"/>
          <w:szCs w:val="22"/>
        </w:rPr>
        <w:t>Dažnis nežinomas:</w:t>
      </w:r>
      <w:r w:rsidRPr="00432EAD">
        <w:rPr>
          <w:iCs/>
          <w:sz w:val="22"/>
          <w:szCs w:val="22"/>
        </w:rPr>
        <w:t xml:space="preserve"> megaloblastinė anemija</w:t>
      </w:r>
    </w:p>
    <w:p w:rsidR="006058B6" w:rsidRPr="00432EAD" w:rsidRDefault="006058B6" w:rsidP="006058B6">
      <w:pPr>
        <w:tabs>
          <w:tab w:val="left" w:pos="567"/>
          <w:tab w:val="left" w:pos="720"/>
        </w:tabs>
        <w:rPr>
          <w:iCs/>
          <w:sz w:val="22"/>
          <w:szCs w:val="22"/>
        </w:rPr>
      </w:pPr>
    </w:p>
    <w:p w:rsidR="006058B6" w:rsidRPr="00B6254C" w:rsidRDefault="006058B6" w:rsidP="006058B6">
      <w:pPr>
        <w:tabs>
          <w:tab w:val="left" w:pos="567"/>
          <w:tab w:val="left" w:pos="720"/>
        </w:tabs>
        <w:rPr>
          <w:iCs/>
          <w:sz w:val="22"/>
          <w:szCs w:val="22"/>
          <w:u w:val="single"/>
        </w:rPr>
      </w:pPr>
      <w:r w:rsidRPr="00B6254C">
        <w:rPr>
          <w:iCs/>
          <w:sz w:val="22"/>
          <w:szCs w:val="22"/>
          <w:u w:val="single"/>
        </w:rPr>
        <w:t>Kepenų, tulžies pūslės ir latakų sutrikimai</w:t>
      </w:r>
    </w:p>
    <w:p w:rsidR="006058B6" w:rsidRPr="00432EAD" w:rsidRDefault="006058B6" w:rsidP="006058B6">
      <w:pPr>
        <w:tabs>
          <w:tab w:val="left" w:pos="567"/>
          <w:tab w:val="left" w:pos="720"/>
        </w:tabs>
        <w:rPr>
          <w:iCs/>
          <w:sz w:val="22"/>
          <w:szCs w:val="22"/>
        </w:rPr>
      </w:pPr>
      <w:r w:rsidRPr="00432EAD">
        <w:rPr>
          <w:i/>
          <w:iCs/>
          <w:sz w:val="22"/>
          <w:szCs w:val="22"/>
        </w:rPr>
        <w:t>Dažnis nežinomas:</w:t>
      </w:r>
      <w:r w:rsidRPr="00432EAD">
        <w:rPr>
          <w:iCs/>
          <w:sz w:val="22"/>
          <w:szCs w:val="22"/>
        </w:rPr>
        <w:t xml:space="preserve"> toksinis poveikis kepenims. </w:t>
      </w:r>
    </w:p>
    <w:p w:rsidR="006058B6" w:rsidRPr="00432EAD" w:rsidRDefault="006058B6" w:rsidP="006058B6">
      <w:pPr>
        <w:tabs>
          <w:tab w:val="left" w:pos="567"/>
          <w:tab w:val="left" w:pos="720"/>
        </w:tabs>
        <w:rPr>
          <w:iCs/>
          <w:sz w:val="22"/>
          <w:szCs w:val="22"/>
        </w:rPr>
      </w:pPr>
    </w:p>
    <w:p w:rsidR="006058B6" w:rsidRPr="00B6254C" w:rsidRDefault="006058B6" w:rsidP="006058B6">
      <w:pPr>
        <w:tabs>
          <w:tab w:val="left" w:pos="567"/>
          <w:tab w:val="left" w:pos="720"/>
        </w:tabs>
        <w:rPr>
          <w:iCs/>
          <w:sz w:val="22"/>
          <w:szCs w:val="22"/>
          <w:u w:val="single"/>
        </w:rPr>
      </w:pPr>
      <w:r w:rsidRPr="00B6254C">
        <w:rPr>
          <w:iCs/>
          <w:sz w:val="22"/>
          <w:szCs w:val="22"/>
          <w:u w:val="single"/>
        </w:rPr>
        <w:t>Imuninės sistemos sutrikimai</w:t>
      </w:r>
    </w:p>
    <w:p w:rsidR="006058B6" w:rsidRPr="00432EAD" w:rsidRDefault="006058B6" w:rsidP="006058B6">
      <w:pPr>
        <w:tabs>
          <w:tab w:val="left" w:pos="567"/>
          <w:tab w:val="left" w:pos="720"/>
        </w:tabs>
        <w:rPr>
          <w:iCs/>
          <w:sz w:val="22"/>
          <w:szCs w:val="22"/>
        </w:rPr>
      </w:pPr>
      <w:r w:rsidRPr="00432EAD">
        <w:rPr>
          <w:i/>
          <w:iCs/>
          <w:sz w:val="22"/>
          <w:szCs w:val="22"/>
        </w:rPr>
        <w:t>Dažnis nežinomas:</w:t>
      </w:r>
      <w:r w:rsidRPr="00432EAD">
        <w:rPr>
          <w:iCs/>
          <w:sz w:val="22"/>
          <w:szCs w:val="22"/>
        </w:rPr>
        <w:t xml:space="preserve"> padidėjusio jautrumo reakcijos.</w:t>
      </w:r>
    </w:p>
    <w:p w:rsidR="006058B6" w:rsidRPr="00432EAD" w:rsidRDefault="006058B6" w:rsidP="006058B6">
      <w:pPr>
        <w:autoSpaceDE w:val="0"/>
        <w:autoSpaceDN w:val="0"/>
        <w:adjustRightInd w:val="0"/>
        <w:rPr>
          <w:sz w:val="22"/>
          <w:szCs w:val="22"/>
          <w:u w:val="single"/>
        </w:rPr>
      </w:pPr>
    </w:p>
    <w:p w:rsidR="006058B6" w:rsidRPr="00432EAD" w:rsidRDefault="006058B6" w:rsidP="006058B6">
      <w:pPr>
        <w:autoSpaceDE w:val="0"/>
        <w:autoSpaceDN w:val="0"/>
        <w:adjustRightInd w:val="0"/>
        <w:rPr>
          <w:sz w:val="22"/>
          <w:szCs w:val="22"/>
          <w:u w:val="single"/>
        </w:rPr>
      </w:pPr>
      <w:r w:rsidRPr="00432EAD">
        <w:rPr>
          <w:sz w:val="22"/>
          <w:szCs w:val="22"/>
          <w:u w:val="single"/>
        </w:rPr>
        <w:t>Pranešimas apie įtariamas nepageidaujamas reakcijas</w:t>
      </w:r>
    </w:p>
    <w:p w:rsidR="006058B6" w:rsidRPr="00665945" w:rsidRDefault="006058B6" w:rsidP="006058B6">
      <w:pPr>
        <w:tabs>
          <w:tab w:val="left" w:pos="567"/>
        </w:tabs>
        <w:autoSpaceDE w:val="0"/>
        <w:autoSpaceDN w:val="0"/>
        <w:adjustRightInd w:val="0"/>
        <w:spacing w:line="260" w:lineRule="exact"/>
        <w:jc w:val="both"/>
        <w:rPr>
          <w:noProof/>
          <w:snapToGrid w:val="0"/>
          <w:sz w:val="22"/>
          <w:szCs w:val="22"/>
        </w:rPr>
      </w:pPr>
      <w:r w:rsidRPr="00665945">
        <w:rPr>
          <w:noProof/>
          <w:snapToGrid w:val="0"/>
          <w:sz w:val="22"/>
          <w:szCs w:val="22"/>
        </w:rPr>
        <w:t>Svarbu pranešti apie įtariamas nepageidaujamas reakcijas, pastebėtas po vaistinio preparato registracijos, nes tai leidžia nuolat stebėti vaistinio preparato naudos ir rizikos santykį.</w:t>
      </w:r>
      <w:r w:rsidRPr="00665945">
        <w:rPr>
          <w:snapToGrid w:val="0"/>
          <w:sz w:val="22"/>
          <w:szCs w:val="22"/>
        </w:rPr>
        <w:t xml:space="preserve"> </w:t>
      </w:r>
      <w:r w:rsidRPr="00665945">
        <w:rPr>
          <w:noProof/>
          <w:snapToGrid w:val="0"/>
          <w:sz w:val="22"/>
          <w:szCs w:val="22"/>
        </w:rPr>
        <w:t>Sveikatos priežiūros specialistai turi pranešti apie bet kokias įtariamas nepageidaujamas reakcijas, užpildę interneto svetainėje http://</w:t>
      </w:r>
      <w:hyperlink r:id="rId7" w:history="1">
        <w:r w:rsidRPr="00665945">
          <w:rPr>
            <w:rFonts w:eastAsia="SimSun"/>
            <w:noProof/>
            <w:snapToGrid w:val="0"/>
            <w:color w:val="0000FF"/>
            <w:sz w:val="22"/>
            <w:szCs w:val="22"/>
            <w:u w:val="single"/>
          </w:rPr>
          <w:t>www.vvkt.lt</w:t>
        </w:r>
      </w:hyperlink>
      <w:r w:rsidRPr="00665945">
        <w:rPr>
          <w:noProof/>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665945">
          <w:rPr>
            <w:rFonts w:eastAsia="SimSun"/>
            <w:noProof/>
            <w:snapToGrid w:val="0"/>
            <w:color w:val="0000FF"/>
            <w:sz w:val="22"/>
            <w:szCs w:val="22"/>
            <w:u w:val="single"/>
          </w:rPr>
          <w:t>NepageidaujamaR@vvkt.lt</w:t>
        </w:r>
      </w:hyperlink>
      <w:r w:rsidRPr="00665945">
        <w:rPr>
          <w:noProof/>
          <w:snapToGrid w:val="0"/>
          <w:sz w:val="22"/>
          <w:szCs w:val="22"/>
        </w:rPr>
        <w:t xml:space="preserve">), per interneto svetainę (adresu </w:t>
      </w:r>
      <w:hyperlink r:id="rId9" w:history="1">
        <w:r w:rsidRPr="004F387B">
          <w:rPr>
            <w:rStyle w:val="Hipersaitas"/>
            <w:noProof/>
            <w:snapToGrid w:val="0"/>
            <w:sz w:val="22"/>
            <w:szCs w:val="22"/>
          </w:rPr>
          <w:t>http://www.vvkt.lt</w:t>
        </w:r>
      </w:hyperlink>
      <w:r w:rsidRPr="00665945">
        <w:rPr>
          <w:noProof/>
          <w:snapToGrid w:val="0"/>
          <w:sz w:val="22"/>
          <w:szCs w:val="22"/>
        </w:rPr>
        <w:t>).</w:t>
      </w:r>
    </w:p>
    <w:p w:rsidR="006058B6" w:rsidRPr="00432EAD" w:rsidRDefault="006058B6" w:rsidP="006058B6">
      <w:pPr>
        <w:pStyle w:val="BTEMEASMCA"/>
      </w:pPr>
    </w:p>
    <w:p w:rsidR="006058B6" w:rsidRPr="00432EAD" w:rsidRDefault="006058B6" w:rsidP="006058B6">
      <w:pPr>
        <w:pStyle w:val="PI-2EMEASMCA"/>
      </w:pPr>
      <w:bookmarkStart w:id="29" w:name="_Toc129243110"/>
      <w:bookmarkStart w:id="30" w:name="_Toc129243235"/>
      <w:r w:rsidRPr="00432EAD">
        <w:t>4.9</w:t>
      </w:r>
      <w:r w:rsidRPr="00432EAD">
        <w:tab/>
        <w:t>Perdozavimas</w:t>
      </w:r>
      <w:bookmarkEnd w:id="29"/>
      <w:bookmarkEnd w:id="30"/>
    </w:p>
    <w:p w:rsidR="006058B6" w:rsidRPr="00432EAD" w:rsidRDefault="006058B6" w:rsidP="006058B6">
      <w:pPr>
        <w:pStyle w:val="BTEMEASMCA"/>
      </w:pPr>
      <w:bookmarkStart w:id="31" w:name="_Toc129243111"/>
      <w:bookmarkStart w:id="32" w:name="_Toc129243236"/>
    </w:p>
    <w:p w:rsidR="006058B6" w:rsidRPr="00432EAD" w:rsidRDefault="006058B6" w:rsidP="006058B6">
      <w:pPr>
        <w:pStyle w:val="BTEMEASMCA"/>
      </w:pPr>
      <w:r w:rsidRPr="00B6254C">
        <w:rPr>
          <w:i/>
        </w:rPr>
        <w:t>Intoksikacijos simptomai</w:t>
      </w:r>
    </w:p>
    <w:p w:rsidR="006058B6" w:rsidRPr="00432EAD" w:rsidRDefault="006058B6" w:rsidP="006058B6">
      <w:pPr>
        <w:pStyle w:val="BTEMEASMCA"/>
      </w:pPr>
      <w:r w:rsidRPr="00432EAD">
        <w:t>Perdozavus gali pasireikšti sunkesnis 4.8 skyriuje išvardytas nepageidaujamas poveikis. Ypač pažeidžiama centrinė nervų sistema. Gali atsirasti galvos skausmas, svaigulys, konfūzija, apsnūdimas, sujaudinimas, parestezija, dizartrija, psichozė, parezė, tremoras, traukuliai ir koma.</w:t>
      </w:r>
    </w:p>
    <w:p w:rsidR="006058B6" w:rsidRPr="00432EAD" w:rsidRDefault="006058B6" w:rsidP="006058B6">
      <w:pPr>
        <w:pStyle w:val="BTEMEASMCA"/>
      </w:pPr>
    </w:p>
    <w:p w:rsidR="006058B6" w:rsidRPr="00432EAD" w:rsidRDefault="006058B6" w:rsidP="006058B6">
      <w:pPr>
        <w:pStyle w:val="BTEMEASMCA"/>
      </w:pPr>
      <w:r w:rsidRPr="00B6254C">
        <w:rPr>
          <w:i/>
        </w:rPr>
        <w:t>Gydymas</w:t>
      </w:r>
    </w:p>
    <w:p w:rsidR="006058B6" w:rsidRPr="00432EAD" w:rsidRDefault="006058B6" w:rsidP="006058B6">
      <w:pPr>
        <w:pStyle w:val="BTEMEASMCA"/>
      </w:pPr>
      <w:r w:rsidRPr="00432EAD">
        <w:t>Perdozavimo gydymas apima vaistinio preparato vartojimo nutraukimą, absorbcijos mažinimą ir ekskrecijos skatinimą. Galima skirti vartoti aktyvintosios anglies vaistinio preparato absorbcijai virškinimo trakte mažinti (toks metodas gali būti veiksmingesnis už skrandžio plovimą ar vėmimo sukėlimą). Neurotoksinį poveikį galima mažinti skiriant vartoti piridoksino. Terizidoną ir cikloseriną iš kraujotakos galima pašalinti hemodialize, tačiau toks gydymas gali būti taikomas tik tada, kai pasireiškia gyvybei pavojingas toksinis poveikis ir kitos gydymo priemonės yra neveiksmingos.</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EMEASMCA"/>
        <w:tabs>
          <w:tab w:val="left" w:pos="567"/>
        </w:tabs>
      </w:pPr>
      <w:r w:rsidRPr="00432EAD">
        <w:t>5.</w:t>
      </w:r>
      <w:r w:rsidRPr="00432EAD">
        <w:tab/>
        <w:t>FARMAKOLOGINĖS SAVYBĖS</w:t>
      </w:r>
      <w:bookmarkEnd w:id="31"/>
      <w:bookmarkEnd w:id="32"/>
    </w:p>
    <w:p w:rsidR="006058B6" w:rsidRPr="00432EAD" w:rsidRDefault="006058B6" w:rsidP="006058B6">
      <w:pPr>
        <w:pStyle w:val="BTEMEASMCA"/>
      </w:pPr>
    </w:p>
    <w:p w:rsidR="006058B6" w:rsidRPr="00432EAD" w:rsidRDefault="006058B6" w:rsidP="006058B6">
      <w:pPr>
        <w:pStyle w:val="PI-2EMEASMCA"/>
      </w:pPr>
      <w:bookmarkStart w:id="33" w:name="_Toc129243112"/>
      <w:bookmarkStart w:id="34" w:name="_Toc129243237"/>
      <w:r w:rsidRPr="00432EAD">
        <w:t>5.1</w:t>
      </w:r>
      <w:r w:rsidRPr="00432EAD">
        <w:tab/>
        <w:t>Farmakodinaminės savybės</w:t>
      </w:r>
      <w:bookmarkEnd w:id="33"/>
      <w:bookmarkEnd w:id="34"/>
    </w:p>
    <w:p w:rsidR="006058B6" w:rsidRPr="00432EAD" w:rsidRDefault="006058B6" w:rsidP="006058B6">
      <w:pPr>
        <w:pStyle w:val="BTEMEASMCA"/>
      </w:pPr>
    </w:p>
    <w:p w:rsidR="006058B6" w:rsidRPr="00432EAD" w:rsidRDefault="006058B6" w:rsidP="006058B6">
      <w:pPr>
        <w:pStyle w:val="BTEMEASMCA"/>
        <w:rPr>
          <w:lang w:val="lt-LT"/>
        </w:rPr>
      </w:pPr>
      <w:r w:rsidRPr="00432EAD">
        <w:t>Farmakoterapinė grupė – vaistiniai preparatai tuberkuliozei gydyti, ATC kodas – J04AK03</w:t>
      </w:r>
      <w:r w:rsidRPr="00432EAD">
        <w:rPr>
          <w:lang w:val="lt-LT"/>
        </w:rPr>
        <w:t>.</w:t>
      </w:r>
    </w:p>
    <w:p w:rsidR="006058B6" w:rsidRPr="00B6254C" w:rsidRDefault="006058B6" w:rsidP="006058B6">
      <w:pPr>
        <w:pStyle w:val="BTEMEASMCA"/>
        <w:rPr>
          <w:i/>
        </w:rPr>
      </w:pPr>
    </w:p>
    <w:p w:rsidR="006058B6" w:rsidRPr="00432EAD" w:rsidRDefault="006058B6" w:rsidP="006058B6">
      <w:pPr>
        <w:pStyle w:val="Default"/>
        <w:rPr>
          <w:rFonts w:ascii="Times New Roman" w:hAnsi="Times New Roman" w:cs="Times New Roman"/>
          <w:iCs/>
          <w:color w:val="auto"/>
          <w:sz w:val="22"/>
          <w:szCs w:val="22"/>
          <w:lang w:val="lt-LT" w:eastAsia="en-US"/>
        </w:rPr>
      </w:pPr>
      <w:r w:rsidRPr="00B6254C">
        <w:rPr>
          <w:rFonts w:ascii="Times New Roman" w:hAnsi="Times New Roman" w:cs="Times New Roman"/>
          <w:i/>
          <w:iCs/>
          <w:color w:val="auto"/>
          <w:sz w:val="22"/>
          <w:szCs w:val="22"/>
          <w:lang w:val="lt-LT" w:eastAsia="en-US"/>
        </w:rPr>
        <w:t>Veikimo mechanizmas</w:t>
      </w:r>
    </w:p>
    <w:p w:rsidR="006058B6" w:rsidRPr="00432EAD" w:rsidRDefault="006058B6" w:rsidP="006058B6">
      <w:pPr>
        <w:pStyle w:val="Default"/>
        <w:rPr>
          <w:rFonts w:ascii="Times New Roman" w:hAnsi="Times New Roman" w:cs="Times New Roman"/>
          <w:iCs/>
          <w:color w:val="auto"/>
          <w:sz w:val="22"/>
          <w:szCs w:val="22"/>
          <w:lang w:val="lt-LT" w:eastAsia="en-US"/>
        </w:rPr>
      </w:pPr>
      <w:r w:rsidRPr="00432EAD">
        <w:rPr>
          <w:rFonts w:ascii="Times New Roman" w:hAnsi="Times New Roman" w:cs="Times New Roman"/>
          <w:iCs/>
          <w:color w:val="auto"/>
          <w:sz w:val="22"/>
          <w:szCs w:val="22"/>
          <w:lang w:val="lt-LT" w:eastAsia="en-US"/>
        </w:rPr>
        <w:t xml:space="preserve">Terizidonas yra Schiff bazė, kurią sudaro 2 D-cikloserino molekulės ir 1 tereftalaldehido molekulė. Terizidonas </w:t>
      </w:r>
      <w:r w:rsidRPr="00432EAD">
        <w:rPr>
          <w:rFonts w:ascii="Times New Roman" w:hAnsi="Times New Roman" w:cs="Times New Roman"/>
          <w:i/>
          <w:iCs/>
          <w:color w:val="auto"/>
          <w:sz w:val="22"/>
          <w:szCs w:val="22"/>
          <w:lang w:val="lt-LT" w:eastAsia="en-US"/>
        </w:rPr>
        <w:t>in vivo</w:t>
      </w:r>
      <w:r w:rsidRPr="00432EAD">
        <w:rPr>
          <w:rFonts w:ascii="Times New Roman" w:hAnsi="Times New Roman" w:cs="Times New Roman"/>
          <w:iCs/>
          <w:color w:val="auto"/>
          <w:sz w:val="22"/>
          <w:szCs w:val="22"/>
          <w:lang w:val="lt-LT" w:eastAsia="en-US"/>
        </w:rPr>
        <w:t xml:space="preserve"> yra hidrolizuojamas, susidaro D-cikloserinas. </w:t>
      </w:r>
    </w:p>
    <w:p w:rsidR="006058B6" w:rsidRPr="00432EAD" w:rsidRDefault="006058B6" w:rsidP="006058B6">
      <w:pPr>
        <w:pStyle w:val="Default"/>
        <w:rPr>
          <w:rFonts w:ascii="Times New Roman" w:hAnsi="Times New Roman" w:cs="Times New Roman"/>
          <w:iCs/>
          <w:color w:val="auto"/>
          <w:sz w:val="22"/>
          <w:szCs w:val="22"/>
          <w:lang w:val="lt-LT" w:eastAsia="en-US"/>
        </w:rPr>
      </w:pPr>
      <w:r w:rsidRPr="00432EAD">
        <w:rPr>
          <w:rFonts w:ascii="Times New Roman" w:hAnsi="Times New Roman" w:cs="Times New Roman"/>
          <w:iCs/>
          <w:color w:val="auto"/>
          <w:sz w:val="22"/>
          <w:szCs w:val="22"/>
          <w:lang w:val="lt-LT" w:eastAsia="en-US"/>
        </w:rPr>
        <w:t>Cikloserino veikimo mechanizmas yra paremtas alanino racemazės ir D-alanil-D-alanino sintetazės sukeliamu bakterijų ląstelių sienelės sintezės slopinimu. Toks slopinimas yra konkurencinis.</w:t>
      </w:r>
    </w:p>
    <w:p w:rsidR="006058B6" w:rsidRPr="00432EAD" w:rsidRDefault="006058B6" w:rsidP="006058B6">
      <w:pPr>
        <w:pStyle w:val="Default"/>
        <w:rPr>
          <w:rFonts w:ascii="Times New Roman" w:hAnsi="Times New Roman" w:cs="Times New Roman"/>
          <w:iCs/>
          <w:color w:val="auto"/>
          <w:sz w:val="22"/>
          <w:szCs w:val="22"/>
          <w:lang w:val="lt-LT" w:eastAsia="en-US"/>
        </w:rPr>
      </w:pPr>
    </w:p>
    <w:p w:rsidR="006058B6" w:rsidRPr="00432EAD" w:rsidRDefault="006058B6" w:rsidP="006058B6">
      <w:pPr>
        <w:pStyle w:val="Default"/>
        <w:rPr>
          <w:rFonts w:ascii="Times New Roman" w:hAnsi="Times New Roman" w:cs="Times New Roman"/>
          <w:iCs/>
          <w:color w:val="auto"/>
          <w:sz w:val="22"/>
          <w:szCs w:val="22"/>
          <w:lang w:val="lt-LT" w:eastAsia="en-US"/>
        </w:rPr>
      </w:pPr>
      <w:r w:rsidRPr="00432EAD">
        <w:rPr>
          <w:rFonts w:ascii="Times New Roman" w:hAnsi="Times New Roman" w:cs="Times New Roman"/>
          <w:iCs/>
          <w:color w:val="auto"/>
          <w:sz w:val="22"/>
          <w:szCs w:val="22"/>
          <w:lang w:val="lt-LT" w:eastAsia="en-US"/>
        </w:rPr>
        <w:t xml:space="preserve">Terizidonas yra geriamasis bakteriostatinį poveikį sukeliantis chemoterapinis preparatas. Terizidonas paprastai sukelia veiksmingą poveikį </w:t>
      </w:r>
      <w:r w:rsidRPr="00432EAD">
        <w:rPr>
          <w:rFonts w:ascii="Times New Roman" w:hAnsi="Times New Roman" w:cs="Times New Roman"/>
          <w:i/>
          <w:iCs/>
          <w:color w:val="auto"/>
          <w:sz w:val="22"/>
          <w:szCs w:val="22"/>
          <w:lang w:val="lt-LT" w:eastAsia="en-US"/>
        </w:rPr>
        <w:t>Mycobacterium tuberculosis</w:t>
      </w:r>
      <w:r w:rsidRPr="00432EAD">
        <w:rPr>
          <w:rFonts w:ascii="Times New Roman" w:hAnsi="Times New Roman" w:cs="Times New Roman"/>
          <w:iCs/>
          <w:color w:val="auto"/>
          <w:sz w:val="22"/>
          <w:szCs w:val="22"/>
          <w:lang w:val="lt-LT" w:eastAsia="en-US"/>
        </w:rPr>
        <w:t xml:space="preserve">. Nors keletas </w:t>
      </w:r>
      <w:r w:rsidRPr="00432EAD">
        <w:rPr>
          <w:rFonts w:ascii="Times New Roman" w:hAnsi="Times New Roman" w:cs="Times New Roman"/>
          <w:i/>
          <w:iCs/>
          <w:color w:val="auto"/>
          <w:sz w:val="22"/>
          <w:szCs w:val="22"/>
          <w:lang w:val="lt-LT" w:eastAsia="en-US"/>
        </w:rPr>
        <w:t>in vitro</w:t>
      </w:r>
      <w:r w:rsidRPr="00432EAD">
        <w:rPr>
          <w:rFonts w:ascii="Times New Roman" w:hAnsi="Times New Roman" w:cs="Times New Roman"/>
          <w:iCs/>
          <w:color w:val="auto"/>
          <w:sz w:val="22"/>
          <w:szCs w:val="22"/>
          <w:lang w:val="lt-LT" w:eastAsia="en-US"/>
        </w:rPr>
        <w:t xml:space="preserve"> atliktų tyrimų parodė, kad galimas ir kitų rūšių bakterijų jautrumas terizidonui, duomenų ir patirties nepakanka, kad būtų galima patvirtinti tokių bakterijų sukeltų infekcinių ligų gydymo terizidonu veiksmingumą. Dėl šios priežasties terizidono galima skirti vartoti tik </w:t>
      </w:r>
      <w:r w:rsidRPr="00432EAD">
        <w:rPr>
          <w:rFonts w:ascii="Times New Roman" w:hAnsi="Times New Roman" w:cs="Times New Roman"/>
          <w:i/>
          <w:iCs/>
          <w:color w:val="auto"/>
          <w:sz w:val="22"/>
          <w:szCs w:val="22"/>
          <w:lang w:val="lt-LT" w:eastAsia="en-US"/>
        </w:rPr>
        <w:t>Mycobacterium tuberculosis</w:t>
      </w:r>
      <w:r w:rsidRPr="00432EAD">
        <w:rPr>
          <w:rFonts w:ascii="Times New Roman" w:hAnsi="Times New Roman" w:cs="Times New Roman"/>
          <w:iCs/>
          <w:color w:val="auto"/>
          <w:sz w:val="22"/>
          <w:szCs w:val="22"/>
          <w:lang w:val="lt-LT" w:eastAsia="en-US"/>
        </w:rPr>
        <w:t xml:space="preserve"> sukeltai plaučių ir ne plaučių tuberkuliozei gydyti.</w:t>
      </w:r>
    </w:p>
    <w:p w:rsidR="006058B6" w:rsidRPr="00432EAD" w:rsidRDefault="006058B6" w:rsidP="006058B6">
      <w:pPr>
        <w:pStyle w:val="Default"/>
        <w:rPr>
          <w:rFonts w:ascii="Times New Roman" w:hAnsi="Times New Roman" w:cs="Times New Roman"/>
          <w:iCs/>
          <w:color w:val="auto"/>
          <w:sz w:val="22"/>
          <w:szCs w:val="22"/>
          <w:lang w:val="lt-LT" w:eastAsia="en-US"/>
        </w:rPr>
      </w:pPr>
    </w:p>
    <w:p w:rsidR="006058B6" w:rsidRPr="00B6254C" w:rsidRDefault="006058B6" w:rsidP="006058B6">
      <w:pPr>
        <w:pStyle w:val="Default"/>
        <w:keepNext/>
        <w:keepLines/>
        <w:rPr>
          <w:rFonts w:ascii="Times New Roman" w:hAnsi="Times New Roman" w:cs="Times New Roman"/>
          <w:i/>
          <w:iCs/>
          <w:color w:val="auto"/>
          <w:sz w:val="22"/>
          <w:szCs w:val="22"/>
          <w:lang w:val="lt-LT" w:eastAsia="en-US"/>
        </w:rPr>
      </w:pPr>
      <w:r w:rsidRPr="00B6254C">
        <w:rPr>
          <w:rFonts w:ascii="Times New Roman" w:hAnsi="Times New Roman" w:cs="Times New Roman"/>
          <w:i/>
          <w:iCs/>
          <w:color w:val="auto"/>
          <w:sz w:val="22"/>
          <w:szCs w:val="22"/>
          <w:lang w:val="lt-LT" w:eastAsia="en-US"/>
        </w:rPr>
        <w:t>Atsparumo mechanizmas</w:t>
      </w:r>
    </w:p>
    <w:p w:rsidR="006058B6" w:rsidRPr="00432EAD" w:rsidRDefault="006058B6" w:rsidP="006058B6">
      <w:pPr>
        <w:pStyle w:val="Default"/>
        <w:keepNext/>
        <w:keepLines/>
        <w:rPr>
          <w:rFonts w:ascii="Times New Roman" w:hAnsi="Times New Roman" w:cs="Times New Roman"/>
          <w:iCs/>
          <w:color w:val="auto"/>
          <w:sz w:val="22"/>
          <w:szCs w:val="22"/>
          <w:lang w:val="lt-LT" w:eastAsia="en-US"/>
        </w:rPr>
      </w:pPr>
      <w:r w:rsidRPr="00432EAD">
        <w:rPr>
          <w:rFonts w:ascii="Times New Roman" w:hAnsi="Times New Roman" w:cs="Times New Roman"/>
          <w:iCs/>
          <w:color w:val="auto"/>
          <w:sz w:val="22"/>
          <w:szCs w:val="22"/>
          <w:lang w:val="lt-LT" w:eastAsia="en-US"/>
        </w:rPr>
        <w:t xml:space="preserve">Remiantis struktūros panašumu (terizidonas yra veikliosios medžiagos cikloserino provaistas), galima teigti, kad cikloserinui būdingas atsparumo atsiradimo mechanizmas yra būdingas ir terizidonui. </w:t>
      </w:r>
    </w:p>
    <w:p w:rsidR="006058B6" w:rsidRPr="00432EAD" w:rsidRDefault="006058B6" w:rsidP="006058B6">
      <w:pPr>
        <w:pStyle w:val="Default"/>
        <w:rPr>
          <w:rFonts w:ascii="Times New Roman" w:hAnsi="Times New Roman" w:cs="Times New Roman"/>
          <w:iCs/>
          <w:color w:val="auto"/>
          <w:sz w:val="22"/>
          <w:szCs w:val="22"/>
          <w:lang w:val="lt-LT" w:eastAsia="en-US"/>
        </w:rPr>
      </w:pPr>
      <w:r w:rsidRPr="00432EAD">
        <w:rPr>
          <w:rFonts w:ascii="Times New Roman" w:hAnsi="Times New Roman" w:cs="Times New Roman"/>
          <w:iCs/>
          <w:color w:val="auto"/>
          <w:sz w:val="22"/>
          <w:szCs w:val="22"/>
          <w:lang w:val="lt-LT" w:eastAsia="en-US"/>
        </w:rPr>
        <w:t xml:space="preserve">Aprašyti atsparumo D-cikloserinui mechanizmai yra ląstelių laidumo sumažėjimas ir D-alanino racemazę ir D-alanil-D-alanino sintetazę koduojančių genų mutacijos. </w:t>
      </w:r>
    </w:p>
    <w:p w:rsidR="006058B6" w:rsidRPr="00432EAD" w:rsidRDefault="006058B6" w:rsidP="006058B6">
      <w:pPr>
        <w:pStyle w:val="Default"/>
        <w:rPr>
          <w:rFonts w:ascii="Times New Roman" w:hAnsi="Times New Roman" w:cs="Times New Roman"/>
          <w:iCs/>
          <w:color w:val="auto"/>
          <w:sz w:val="22"/>
          <w:szCs w:val="22"/>
          <w:lang w:val="lt-LT" w:eastAsia="en-US"/>
        </w:rPr>
      </w:pPr>
      <w:r w:rsidRPr="00432EAD">
        <w:rPr>
          <w:rFonts w:ascii="Times New Roman" w:hAnsi="Times New Roman" w:cs="Times New Roman"/>
          <w:iCs/>
          <w:color w:val="auto"/>
          <w:sz w:val="22"/>
          <w:szCs w:val="22"/>
          <w:lang w:val="lt-LT" w:eastAsia="en-US"/>
        </w:rPr>
        <w:lastRenderedPageBreak/>
        <w:t xml:space="preserve">Egzistuoja visiškas paralelinis atsparumas cikloserinui. Bendro terizidono ar cikloserino ir kitokių antituberkuliozinių vaistinių preparatų atsparumo nenustatyta. </w:t>
      </w:r>
    </w:p>
    <w:p w:rsidR="006058B6" w:rsidRPr="00432EAD" w:rsidRDefault="006058B6" w:rsidP="006058B6">
      <w:pPr>
        <w:pStyle w:val="Default"/>
        <w:rPr>
          <w:rFonts w:ascii="Times New Roman" w:hAnsi="Times New Roman" w:cs="Times New Roman"/>
          <w:sz w:val="22"/>
          <w:szCs w:val="22"/>
          <w:lang w:val="lt-LT"/>
        </w:rPr>
      </w:pPr>
    </w:p>
    <w:p w:rsidR="006058B6" w:rsidRPr="00432EAD" w:rsidRDefault="006058B6" w:rsidP="006058B6">
      <w:pPr>
        <w:pStyle w:val="Default"/>
        <w:rPr>
          <w:rFonts w:ascii="Times New Roman" w:hAnsi="Times New Roman" w:cs="Times New Roman"/>
          <w:iCs/>
          <w:color w:val="auto"/>
          <w:sz w:val="22"/>
          <w:szCs w:val="22"/>
          <w:lang w:val="lt-LT" w:eastAsia="en-US"/>
        </w:rPr>
      </w:pPr>
      <w:r w:rsidRPr="00B6254C">
        <w:rPr>
          <w:rFonts w:ascii="Times New Roman" w:hAnsi="Times New Roman" w:cs="Times New Roman"/>
          <w:i/>
          <w:iCs/>
          <w:color w:val="auto"/>
          <w:sz w:val="22"/>
          <w:szCs w:val="22"/>
          <w:lang w:val="lt-LT" w:eastAsia="en-US"/>
        </w:rPr>
        <w:t>Mikroorganizmų jautrumas</w:t>
      </w:r>
    </w:p>
    <w:p w:rsidR="006058B6" w:rsidRPr="00432EAD" w:rsidRDefault="006058B6" w:rsidP="006058B6">
      <w:pPr>
        <w:pStyle w:val="Default"/>
        <w:rPr>
          <w:rFonts w:ascii="Times New Roman" w:hAnsi="Times New Roman" w:cs="Times New Roman"/>
          <w:iCs/>
          <w:color w:val="auto"/>
          <w:sz w:val="22"/>
          <w:szCs w:val="22"/>
          <w:lang w:val="lt-LT" w:eastAsia="en-US"/>
        </w:rPr>
      </w:pPr>
      <w:r w:rsidRPr="00432EAD">
        <w:rPr>
          <w:rFonts w:ascii="Times New Roman" w:hAnsi="Times New Roman" w:cs="Times New Roman"/>
          <w:iCs/>
          <w:color w:val="auto"/>
          <w:sz w:val="22"/>
          <w:szCs w:val="22"/>
          <w:lang w:val="lt-LT" w:eastAsia="en-US"/>
        </w:rPr>
        <w:t>Atskirų rūšių įgytas atsparumas tam tikrose vietovėse ir tam tikrais laikotarpiais gali skirtis, todėl būtina gauti vietinės informacijos apie atsparumą, ypač jei yra sunki infekcinė liga, kad ją būtų galima tinkamai gydyti.</w:t>
      </w:r>
    </w:p>
    <w:p w:rsidR="006058B6" w:rsidRPr="00432EAD" w:rsidRDefault="006058B6" w:rsidP="006058B6">
      <w:pPr>
        <w:pStyle w:val="Default"/>
        <w:rPr>
          <w:rFonts w:ascii="Times New Roman" w:hAnsi="Times New Roman" w:cs="Times New Roman"/>
          <w:iCs/>
          <w:color w:val="auto"/>
          <w:sz w:val="22"/>
          <w:szCs w:val="22"/>
          <w:lang w:val="lt-LT" w:eastAsia="en-US"/>
        </w:rPr>
      </w:pPr>
    </w:p>
    <w:p w:rsidR="006058B6" w:rsidRPr="00432EAD" w:rsidRDefault="006058B6" w:rsidP="006058B6">
      <w:pPr>
        <w:pStyle w:val="Default"/>
        <w:rPr>
          <w:rFonts w:ascii="Times New Roman" w:hAnsi="Times New Roman" w:cs="Times New Roman"/>
          <w:iCs/>
          <w:color w:val="auto"/>
          <w:sz w:val="22"/>
          <w:szCs w:val="22"/>
          <w:lang w:val="lt-LT" w:eastAsia="en-US"/>
        </w:rPr>
      </w:pPr>
      <w:r w:rsidRPr="00432EAD">
        <w:rPr>
          <w:rFonts w:ascii="Times New Roman" w:hAnsi="Times New Roman" w:cs="Times New Roman"/>
          <w:iCs/>
          <w:color w:val="auto"/>
          <w:sz w:val="22"/>
          <w:szCs w:val="22"/>
          <w:lang w:val="lt-LT" w:eastAsia="en-US"/>
        </w:rPr>
        <w:t>Visada būtina tinkamai parinkti kombinuotojo gydymo metu vartojamus vaistinius preparatus tuberkuliozei gydyti, remiantis jautrumo testų rezultatais. Terizidono, kaip ir kitų kombinuotojo gydymo vaistinių preparatų, galima vartoti tik tada, jei patvirtinamas patogenų jautrumas. Jei būtina pradėti empirinį gydymą terizidonu, jautrumo tyrimą reikia atlikti kartu su gydymo pradėjimu. Jei jautrumo tyrimo atlikti negalima (pvz., neišskiriamas patogenas) ir, remiantis vietine atsparumo situacija, kyla abejonių dėl terizidono veiksmingumo, gydymą būtina aptarti su ekspertais.</w:t>
      </w:r>
    </w:p>
    <w:p w:rsidR="006058B6" w:rsidRPr="00432EAD" w:rsidRDefault="006058B6" w:rsidP="006058B6">
      <w:pPr>
        <w:pStyle w:val="Pagrindinistekstas"/>
        <w:tabs>
          <w:tab w:val="left" w:pos="567"/>
        </w:tabs>
        <w:spacing w:after="0"/>
        <w:rPr>
          <w:color w:val="FF0000"/>
          <w:spacing w:val="-3"/>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7"/>
      </w:tblGrid>
      <w:tr w:rsidR="006058B6" w:rsidRPr="00432EAD" w:rsidTr="003F2119">
        <w:trPr>
          <w:trHeight w:val="103"/>
        </w:trPr>
        <w:tc>
          <w:tcPr>
            <w:tcW w:w="5797" w:type="dxa"/>
          </w:tcPr>
          <w:p w:rsidR="006058B6" w:rsidRPr="00432EAD" w:rsidRDefault="006058B6" w:rsidP="003F2119">
            <w:pPr>
              <w:pStyle w:val="Default"/>
              <w:rPr>
                <w:rFonts w:ascii="Times New Roman" w:hAnsi="Times New Roman" w:cs="Times New Roman"/>
                <w:sz w:val="22"/>
                <w:szCs w:val="22"/>
                <w:lang w:val="lt-LT"/>
              </w:rPr>
            </w:pPr>
            <w:r w:rsidRPr="00432EAD">
              <w:rPr>
                <w:rFonts w:ascii="Times New Roman" w:hAnsi="Times New Roman" w:cs="Times New Roman"/>
                <w:b/>
                <w:bCs/>
                <w:sz w:val="22"/>
                <w:szCs w:val="22"/>
                <w:lang w:val="lt-LT"/>
              </w:rPr>
              <w:t xml:space="preserve">Paprastai jautrios rūšys </w:t>
            </w:r>
          </w:p>
        </w:tc>
      </w:tr>
      <w:tr w:rsidR="006058B6" w:rsidRPr="00432EAD" w:rsidTr="003F2119">
        <w:trPr>
          <w:trHeight w:val="103"/>
        </w:trPr>
        <w:tc>
          <w:tcPr>
            <w:tcW w:w="5797" w:type="dxa"/>
          </w:tcPr>
          <w:p w:rsidR="006058B6" w:rsidRPr="00432EAD" w:rsidRDefault="006058B6" w:rsidP="003F2119">
            <w:pPr>
              <w:pStyle w:val="Default"/>
              <w:rPr>
                <w:rFonts w:ascii="Times New Roman" w:hAnsi="Times New Roman" w:cs="Times New Roman"/>
                <w:sz w:val="22"/>
                <w:szCs w:val="22"/>
                <w:lang w:val="lt-LT"/>
              </w:rPr>
            </w:pPr>
            <w:r w:rsidRPr="00432EAD">
              <w:rPr>
                <w:rFonts w:ascii="Times New Roman" w:hAnsi="Times New Roman" w:cs="Times New Roman"/>
                <w:b/>
                <w:bCs/>
                <w:i/>
                <w:iCs/>
                <w:sz w:val="22"/>
                <w:szCs w:val="22"/>
                <w:lang w:val="lt-LT"/>
              </w:rPr>
              <w:t xml:space="preserve">Aerobiniai gramteigiami mikroorganizmai </w:t>
            </w:r>
          </w:p>
        </w:tc>
      </w:tr>
      <w:tr w:rsidR="006058B6" w:rsidRPr="00432EAD" w:rsidTr="003F2119">
        <w:trPr>
          <w:trHeight w:val="103"/>
        </w:trPr>
        <w:tc>
          <w:tcPr>
            <w:tcW w:w="5797" w:type="dxa"/>
          </w:tcPr>
          <w:p w:rsidR="006058B6" w:rsidRPr="00432EAD" w:rsidRDefault="006058B6" w:rsidP="003F2119">
            <w:pPr>
              <w:pStyle w:val="Default"/>
              <w:rPr>
                <w:rFonts w:ascii="Times New Roman" w:hAnsi="Times New Roman" w:cs="Times New Roman"/>
                <w:sz w:val="22"/>
                <w:szCs w:val="22"/>
                <w:lang w:val="lt-LT"/>
              </w:rPr>
            </w:pPr>
            <w:r w:rsidRPr="00432EAD">
              <w:rPr>
                <w:rFonts w:ascii="Times New Roman" w:hAnsi="Times New Roman" w:cs="Times New Roman"/>
                <w:i/>
                <w:iCs/>
                <w:sz w:val="22"/>
                <w:szCs w:val="22"/>
                <w:lang w:val="lt-LT"/>
              </w:rPr>
              <w:t xml:space="preserve">Mycobacterium tuberculosis </w:t>
            </w:r>
          </w:p>
        </w:tc>
      </w:tr>
      <w:tr w:rsidR="006058B6" w:rsidRPr="00432EAD" w:rsidTr="003F2119">
        <w:trPr>
          <w:trHeight w:val="103"/>
        </w:trPr>
        <w:tc>
          <w:tcPr>
            <w:tcW w:w="5797" w:type="dxa"/>
          </w:tcPr>
          <w:p w:rsidR="006058B6" w:rsidRPr="00432EAD" w:rsidRDefault="006058B6" w:rsidP="003F2119">
            <w:pPr>
              <w:pStyle w:val="Default"/>
              <w:rPr>
                <w:rFonts w:ascii="Times New Roman" w:hAnsi="Times New Roman" w:cs="Times New Roman"/>
                <w:sz w:val="22"/>
                <w:szCs w:val="22"/>
                <w:lang w:val="lt-LT"/>
              </w:rPr>
            </w:pPr>
            <w:r w:rsidRPr="00432EAD">
              <w:rPr>
                <w:rFonts w:ascii="Times New Roman" w:hAnsi="Times New Roman" w:cs="Times New Roman"/>
                <w:b/>
                <w:bCs/>
                <w:sz w:val="22"/>
                <w:szCs w:val="22"/>
                <w:lang w:val="lt-LT"/>
              </w:rPr>
              <w:t xml:space="preserve">Natūraliai atsparios rūšys </w:t>
            </w:r>
          </w:p>
        </w:tc>
      </w:tr>
      <w:tr w:rsidR="006058B6" w:rsidRPr="00432EAD" w:rsidTr="003F2119">
        <w:trPr>
          <w:trHeight w:val="103"/>
        </w:trPr>
        <w:tc>
          <w:tcPr>
            <w:tcW w:w="5797" w:type="dxa"/>
          </w:tcPr>
          <w:p w:rsidR="006058B6" w:rsidRPr="00432EAD" w:rsidRDefault="006058B6" w:rsidP="003F2119">
            <w:pPr>
              <w:pStyle w:val="Default"/>
              <w:rPr>
                <w:rFonts w:ascii="Times New Roman" w:hAnsi="Times New Roman" w:cs="Times New Roman"/>
                <w:sz w:val="22"/>
                <w:szCs w:val="22"/>
                <w:lang w:val="lt-LT"/>
              </w:rPr>
            </w:pPr>
            <w:r w:rsidRPr="00432EAD">
              <w:rPr>
                <w:rFonts w:ascii="Times New Roman" w:hAnsi="Times New Roman" w:cs="Times New Roman"/>
                <w:i/>
                <w:iCs/>
                <w:sz w:val="22"/>
                <w:szCs w:val="22"/>
                <w:lang w:val="lt-LT"/>
              </w:rPr>
              <w:t xml:space="preserve">Mycobacterium bovis ssp. Bacillus Calmette-Guèrin (BCG)* </w:t>
            </w:r>
          </w:p>
        </w:tc>
      </w:tr>
    </w:tbl>
    <w:p w:rsidR="006058B6" w:rsidRPr="00432EAD" w:rsidRDefault="006058B6" w:rsidP="006058B6">
      <w:pPr>
        <w:pStyle w:val="Pagrindinistekstas"/>
        <w:tabs>
          <w:tab w:val="left" w:pos="567"/>
        </w:tabs>
        <w:spacing w:after="0"/>
        <w:rPr>
          <w:spacing w:val="-3"/>
          <w:sz w:val="22"/>
          <w:szCs w:val="22"/>
        </w:rPr>
      </w:pPr>
      <w:r w:rsidRPr="00432EAD">
        <w:rPr>
          <w:spacing w:val="-3"/>
          <w:sz w:val="22"/>
          <w:szCs w:val="22"/>
        </w:rPr>
        <w:t>* Atsparumo cikloserinui testai</w:t>
      </w:r>
    </w:p>
    <w:p w:rsidR="006058B6" w:rsidRPr="00432EAD" w:rsidRDefault="006058B6" w:rsidP="006058B6">
      <w:pPr>
        <w:pStyle w:val="Default"/>
        <w:rPr>
          <w:rFonts w:ascii="Times New Roman" w:hAnsi="Times New Roman" w:cs="Times New Roman"/>
          <w:iCs/>
          <w:color w:val="auto"/>
          <w:sz w:val="22"/>
          <w:szCs w:val="22"/>
          <w:lang w:val="lt-LT" w:eastAsia="en-US"/>
        </w:rPr>
      </w:pPr>
    </w:p>
    <w:p w:rsidR="006058B6" w:rsidRPr="00432EAD" w:rsidRDefault="006058B6" w:rsidP="006058B6">
      <w:pPr>
        <w:pStyle w:val="Default"/>
        <w:rPr>
          <w:rFonts w:ascii="Times New Roman" w:hAnsi="Times New Roman" w:cs="Times New Roman"/>
          <w:iCs/>
          <w:color w:val="auto"/>
          <w:sz w:val="22"/>
          <w:szCs w:val="22"/>
          <w:lang w:val="lt-LT" w:eastAsia="en-US"/>
        </w:rPr>
      </w:pPr>
      <w:r w:rsidRPr="00432EAD">
        <w:rPr>
          <w:rFonts w:ascii="Times New Roman" w:hAnsi="Times New Roman" w:cs="Times New Roman"/>
          <w:i/>
          <w:iCs/>
          <w:color w:val="auto"/>
          <w:sz w:val="22"/>
          <w:szCs w:val="22"/>
          <w:lang w:val="lt-LT" w:eastAsia="en-US"/>
        </w:rPr>
        <w:t xml:space="preserve">In vitro </w:t>
      </w:r>
      <w:r w:rsidRPr="00432EAD">
        <w:rPr>
          <w:rFonts w:ascii="Times New Roman" w:hAnsi="Times New Roman" w:cs="Times New Roman"/>
          <w:iCs/>
          <w:color w:val="auto"/>
          <w:sz w:val="22"/>
          <w:szCs w:val="22"/>
          <w:lang w:val="lt-LT" w:eastAsia="en-US"/>
        </w:rPr>
        <w:t xml:space="preserve">atlikto iš Vokietijos pacientų išskirtų </w:t>
      </w:r>
      <w:r w:rsidRPr="00432EAD">
        <w:rPr>
          <w:rFonts w:ascii="Times New Roman" w:hAnsi="Times New Roman" w:cs="Times New Roman"/>
          <w:i/>
          <w:iCs/>
          <w:color w:val="auto"/>
          <w:sz w:val="22"/>
          <w:szCs w:val="22"/>
          <w:lang w:val="lt-LT" w:eastAsia="en-US"/>
        </w:rPr>
        <w:t>Mycobacterium tuberculosis</w:t>
      </w:r>
      <w:r w:rsidRPr="00432EAD">
        <w:rPr>
          <w:rFonts w:ascii="Times New Roman" w:hAnsi="Times New Roman" w:cs="Times New Roman"/>
          <w:iCs/>
          <w:color w:val="auto"/>
          <w:sz w:val="22"/>
          <w:szCs w:val="22"/>
          <w:lang w:val="lt-LT" w:eastAsia="en-US"/>
        </w:rPr>
        <w:t xml:space="preserve"> padermių, kurių atsparumo pobūdis buvo įvairus (3 padermės buvo atsparios tik izoniazidui, 1 – tik rifampicinui, 31 - izoniazidui ir rifampicinui [atsparumas daugeliui vaistinių preparatų, iš jų 2 padermės buvo </w:t>
      </w:r>
      <w:r w:rsidRPr="00432EAD">
        <w:rPr>
          <w:rFonts w:ascii="Times New Roman" w:hAnsi="Times New Roman" w:cs="Times New Roman"/>
          <w:i/>
          <w:color w:val="auto"/>
          <w:sz w:val="22"/>
          <w:szCs w:val="22"/>
          <w:lang w:val="lt-LT" w:eastAsia="en-US"/>
        </w:rPr>
        <w:t>Beijing</w:t>
      </w:r>
      <w:r w:rsidRPr="00432EAD">
        <w:rPr>
          <w:rFonts w:ascii="Times New Roman" w:hAnsi="Times New Roman" w:cs="Times New Roman"/>
          <w:iCs/>
          <w:color w:val="auto"/>
          <w:sz w:val="22"/>
          <w:szCs w:val="22"/>
          <w:lang w:val="lt-LT" w:eastAsia="en-US"/>
        </w:rPr>
        <w:t xml:space="preserve"> genotipo, 5 – Lotynų Amerikos genotipo]) tyrimo metu visos tirtos padermės buvo jautrios terizidonui. Minimali slopinamoji koncentracija Löwenstein-Jensen terpėje buvo &lt;20 μg/ml. </w:t>
      </w:r>
    </w:p>
    <w:p w:rsidR="006058B6" w:rsidRPr="00432EAD" w:rsidRDefault="006058B6" w:rsidP="006058B6">
      <w:pPr>
        <w:pStyle w:val="Default"/>
        <w:rPr>
          <w:rFonts w:ascii="Times New Roman" w:hAnsi="Times New Roman" w:cs="Times New Roman"/>
          <w:iCs/>
          <w:color w:val="auto"/>
          <w:sz w:val="22"/>
          <w:szCs w:val="22"/>
          <w:lang w:val="lt-LT" w:eastAsia="en-US"/>
        </w:rPr>
      </w:pPr>
      <w:r w:rsidRPr="00432EAD">
        <w:rPr>
          <w:rFonts w:ascii="Times New Roman" w:hAnsi="Times New Roman" w:cs="Times New Roman"/>
          <w:iCs/>
          <w:color w:val="auto"/>
          <w:sz w:val="22"/>
          <w:szCs w:val="22"/>
          <w:lang w:val="lt-LT" w:eastAsia="en-US"/>
        </w:rPr>
        <w:t xml:space="preserve">2002 m. atlikto 261 padermės tyrimo metu nustatytas atsparumo cikloserinui dažnis buvo 0,8 %. </w:t>
      </w:r>
    </w:p>
    <w:p w:rsidR="006058B6" w:rsidRPr="00432EAD" w:rsidRDefault="006058B6" w:rsidP="006058B6">
      <w:pPr>
        <w:pStyle w:val="Default"/>
        <w:rPr>
          <w:rFonts w:ascii="Times New Roman" w:hAnsi="Times New Roman" w:cs="Times New Roman"/>
          <w:iCs/>
          <w:color w:val="auto"/>
          <w:sz w:val="22"/>
          <w:szCs w:val="22"/>
          <w:lang w:val="lt-LT" w:eastAsia="en-US"/>
        </w:rPr>
      </w:pPr>
    </w:p>
    <w:p w:rsidR="006058B6" w:rsidRPr="00432EAD" w:rsidRDefault="006058B6" w:rsidP="006058B6">
      <w:pPr>
        <w:pStyle w:val="Default"/>
        <w:rPr>
          <w:rFonts w:ascii="Times New Roman" w:hAnsi="Times New Roman" w:cs="Times New Roman"/>
          <w:iCs/>
          <w:color w:val="auto"/>
          <w:sz w:val="22"/>
          <w:szCs w:val="22"/>
          <w:lang w:val="lt-LT" w:eastAsia="en-US"/>
        </w:rPr>
      </w:pPr>
      <w:r w:rsidRPr="00432EAD">
        <w:rPr>
          <w:rFonts w:ascii="Times New Roman" w:hAnsi="Times New Roman" w:cs="Times New Roman"/>
          <w:iCs/>
          <w:color w:val="auto"/>
          <w:sz w:val="22"/>
          <w:szCs w:val="22"/>
          <w:lang w:val="lt-LT" w:eastAsia="en-US"/>
        </w:rPr>
        <w:t>Vokietijoje atlikto tyrimo metu nustatyta, kad iš 212</w:t>
      </w:r>
      <w:r w:rsidRPr="00432EAD">
        <w:rPr>
          <w:rFonts w:ascii="Times New Roman" w:hAnsi="Times New Roman" w:cs="Times New Roman"/>
          <w:sz w:val="22"/>
          <w:szCs w:val="22"/>
          <w:lang w:val="lt-LT"/>
        </w:rPr>
        <w:t xml:space="preserve"> </w:t>
      </w:r>
      <w:r w:rsidRPr="00432EAD">
        <w:rPr>
          <w:rFonts w:ascii="Times New Roman" w:hAnsi="Times New Roman" w:cs="Times New Roman"/>
          <w:iCs/>
          <w:color w:val="auto"/>
          <w:sz w:val="22"/>
          <w:szCs w:val="22"/>
          <w:lang w:val="lt-LT" w:eastAsia="en-US"/>
        </w:rPr>
        <w:t xml:space="preserve">daugeliui vaistinių preparatų atsparių </w:t>
      </w:r>
      <w:r w:rsidRPr="00432EAD">
        <w:rPr>
          <w:rFonts w:ascii="Times New Roman" w:hAnsi="Times New Roman" w:cs="Times New Roman"/>
          <w:i/>
          <w:iCs/>
          <w:color w:val="auto"/>
          <w:sz w:val="22"/>
          <w:szCs w:val="22"/>
          <w:lang w:val="lt-LT" w:eastAsia="en-US"/>
        </w:rPr>
        <w:t xml:space="preserve">Mycobacterium tuberculosis </w:t>
      </w:r>
      <w:r w:rsidRPr="00432EAD">
        <w:rPr>
          <w:rFonts w:ascii="Times New Roman" w:hAnsi="Times New Roman" w:cs="Times New Roman"/>
          <w:iCs/>
          <w:color w:val="auto"/>
          <w:sz w:val="22"/>
          <w:szCs w:val="22"/>
          <w:lang w:val="lt-LT" w:eastAsia="en-US"/>
        </w:rPr>
        <w:t xml:space="preserve">padermių (2003 m. gegužės mėn. – 2005 m. gegužės mėn.) cikloserinui buvo atsparios 2,4%. </w:t>
      </w:r>
    </w:p>
    <w:p w:rsidR="006058B6" w:rsidRPr="00432EAD" w:rsidRDefault="006058B6" w:rsidP="006058B6">
      <w:pPr>
        <w:pStyle w:val="Default"/>
        <w:rPr>
          <w:rFonts w:ascii="Times New Roman" w:hAnsi="Times New Roman" w:cs="Times New Roman"/>
          <w:iCs/>
          <w:color w:val="auto"/>
          <w:sz w:val="22"/>
          <w:szCs w:val="22"/>
          <w:lang w:val="lt-LT" w:eastAsia="en-US"/>
        </w:rPr>
      </w:pPr>
    </w:p>
    <w:p w:rsidR="006058B6" w:rsidRPr="00432EAD" w:rsidRDefault="006058B6" w:rsidP="006058B6">
      <w:pPr>
        <w:pStyle w:val="Pagrindinistekstas"/>
        <w:tabs>
          <w:tab w:val="left" w:pos="567"/>
        </w:tabs>
        <w:spacing w:after="0"/>
        <w:rPr>
          <w:iCs/>
          <w:sz w:val="22"/>
          <w:szCs w:val="22"/>
        </w:rPr>
      </w:pPr>
      <w:r w:rsidRPr="00432EAD">
        <w:rPr>
          <w:iCs/>
          <w:sz w:val="22"/>
          <w:szCs w:val="22"/>
        </w:rPr>
        <w:t>Kito tyrimo metu buvo ištirtas 184 Vokietijoje 2004</w:t>
      </w:r>
      <w:r w:rsidRPr="00432EAD">
        <w:rPr>
          <w:iCs/>
          <w:sz w:val="22"/>
          <w:szCs w:val="22"/>
        </w:rPr>
        <w:noBreakHyphen/>
        <w:t>2006 m. išskirtos daugeliui vaistinių preparatų atsparių padermių atsparumo pobūdis. Iš šių išskirtų padermių 9 (= 5 %) buvo atsparios cikloserinui.</w:t>
      </w:r>
    </w:p>
    <w:p w:rsidR="006058B6" w:rsidRPr="00432EAD" w:rsidRDefault="006058B6" w:rsidP="006058B6">
      <w:pPr>
        <w:pStyle w:val="BTEMEASMCA"/>
      </w:pPr>
    </w:p>
    <w:p w:rsidR="006058B6" w:rsidRPr="00432EAD" w:rsidRDefault="006058B6" w:rsidP="006058B6">
      <w:pPr>
        <w:pStyle w:val="PI-2EMEASMCA"/>
      </w:pPr>
      <w:bookmarkStart w:id="35" w:name="_Toc129243113"/>
      <w:bookmarkStart w:id="36" w:name="_Toc129243238"/>
      <w:r w:rsidRPr="00432EAD">
        <w:t>5.2</w:t>
      </w:r>
      <w:r w:rsidRPr="00432EAD">
        <w:tab/>
        <w:t>Farmakokinetinės savybės</w:t>
      </w:r>
      <w:bookmarkEnd w:id="35"/>
      <w:bookmarkEnd w:id="36"/>
    </w:p>
    <w:p w:rsidR="006058B6" w:rsidRPr="00432EAD" w:rsidRDefault="006058B6" w:rsidP="006058B6">
      <w:pPr>
        <w:pStyle w:val="BTEMEASMCA"/>
      </w:pPr>
    </w:p>
    <w:p w:rsidR="006058B6" w:rsidRPr="00432EAD" w:rsidRDefault="006058B6" w:rsidP="006058B6">
      <w:pPr>
        <w:autoSpaceDE w:val="0"/>
        <w:autoSpaceDN w:val="0"/>
        <w:adjustRightInd w:val="0"/>
        <w:rPr>
          <w:iCs/>
          <w:sz w:val="22"/>
          <w:szCs w:val="22"/>
        </w:rPr>
      </w:pPr>
      <w:r w:rsidRPr="00432EAD">
        <w:rPr>
          <w:iCs/>
          <w:sz w:val="22"/>
          <w:szCs w:val="22"/>
        </w:rPr>
        <w:t>Schiff bazė terizidonas yra provaistas, kuris išgertas hidrolizuojamas iki cikloserino.</w:t>
      </w:r>
    </w:p>
    <w:p w:rsidR="006058B6" w:rsidRPr="00432EAD" w:rsidRDefault="006058B6" w:rsidP="006058B6">
      <w:pPr>
        <w:autoSpaceDE w:val="0"/>
        <w:autoSpaceDN w:val="0"/>
        <w:adjustRightInd w:val="0"/>
        <w:rPr>
          <w:iCs/>
          <w:sz w:val="22"/>
          <w:szCs w:val="22"/>
        </w:rPr>
      </w:pPr>
    </w:p>
    <w:p w:rsidR="006058B6" w:rsidRPr="00B6254C" w:rsidRDefault="006058B6" w:rsidP="006058B6">
      <w:pPr>
        <w:autoSpaceDE w:val="0"/>
        <w:autoSpaceDN w:val="0"/>
        <w:adjustRightInd w:val="0"/>
        <w:rPr>
          <w:i/>
          <w:iCs/>
          <w:sz w:val="22"/>
          <w:szCs w:val="22"/>
        </w:rPr>
      </w:pPr>
      <w:r w:rsidRPr="00B6254C">
        <w:rPr>
          <w:i/>
          <w:sz w:val="22"/>
          <w:szCs w:val="22"/>
        </w:rPr>
        <w:t>Absorbcija</w:t>
      </w:r>
    </w:p>
    <w:p w:rsidR="006058B6" w:rsidRPr="00432EAD" w:rsidRDefault="006058B6" w:rsidP="006058B6">
      <w:pPr>
        <w:autoSpaceDE w:val="0"/>
        <w:autoSpaceDN w:val="0"/>
        <w:adjustRightInd w:val="0"/>
        <w:rPr>
          <w:iCs/>
          <w:sz w:val="22"/>
          <w:szCs w:val="22"/>
        </w:rPr>
      </w:pPr>
      <w:r w:rsidRPr="00432EAD">
        <w:rPr>
          <w:iCs/>
          <w:sz w:val="22"/>
          <w:szCs w:val="22"/>
        </w:rPr>
        <w:t>Išgertas terizidonas yra greitai ir beveik visas absorbuojamas iš virškinimo trakto. Tyrimo su sveikais žmonėmis metu didžiausias cikloserino kiekis serume (1,78</w:t>
      </w:r>
      <w:r w:rsidRPr="00432EAD">
        <w:rPr>
          <w:iCs/>
          <w:sz w:val="22"/>
          <w:szCs w:val="22"/>
        </w:rPr>
        <w:noBreakHyphen/>
        <w:t>6,44 μg/ml) atsirado per 0,5</w:t>
      </w:r>
      <w:r w:rsidRPr="00432EAD">
        <w:rPr>
          <w:iCs/>
          <w:sz w:val="22"/>
          <w:szCs w:val="22"/>
        </w:rPr>
        <w:noBreakHyphen/>
        <w:t xml:space="preserve">5 val. (mediana 1,5 val.) po vienkartinės 250 mg Terizidon dozės pavartojimo. Tris kartus per parą vartojant kartotines 250 mg Terizidon dozes, didžiausia cikloserino koncentracija paros laikotarpiu svyravo nuo 12,7 iki 6,2 μg/ml (vidutinė cikloserino koncentracija serume 9 μg/ml). </w:t>
      </w:r>
    </w:p>
    <w:p w:rsidR="006058B6" w:rsidRPr="00432EAD" w:rsidRDefault="006058B6" w:rsidP="006058B6">
      <w:pPr>
        <w:keepNext/>
        <w:keepLines/>
        <w:autoSpaceDE w:val="0"/>
        <w:autoSpaceDN w:val="0"/>
        <w:adjustRightInd w:val="0"/>
        <w:rPr>
          <w:iCs/>
          <w:sz w:val="22"/>
          <w:szCs w:val="22"/>
        </w:rPr>
      </w:pPr>
      <w:r w:rsidRPr="00432EAD">
        <w:rPr>
          <w:iCs/>
          <w:sz w:val="22"/>
          <w:szCs w:val="22"/>
        </w:rPr>
        <w:t>Tikėtina, kad terizidonas hidrolizuojamas jau virškinimo trakte bei po to organizme, susidaro D-cikloserinas ir tereftalaldehidas. Apelsinų sultys ir antacidiniai preparatai cikloserino farmakokinetiką veikia minimaliai, o riebus maistas lėtina absorbciją. Tikėtina, kad toks poveikis pasireiškia ir vartojant terizidono.</w:t>
      </w:r>
    </w:p>
    <w:p w:rsidR="006058B6" w:rsidRPr="00432EAD" w:rsidRDefault="006058B6" w:rsidP="006058B6">
      <w:pPr>
        <w:autoSpaceDE w:val="0"/>
        <w:autoSpaceDN w:val="0"/>
        <w:adjustRightInd w:val="0"/>
        <w:rPr>
          <w:iCs/>
          <w:sz w:val="22"/>
          <w:szCs w:val="22"/>
        </w:rPr>
      </w:pPr>
    </w:p>
    <w:p w:rsidR="006058B6" w:rsidRPr="00B6254C" w:rsidRDefault="006058B6" w:rsidP="006058B6">
      <w:pPr>
        <w:autoSpaceDE w:val="0"/>
        <w:autoSpaceDN w:val="0"/>
        <w:adjustRightInd w:val="0"/>
        <w:rPr>
          <w:i/>
          <w:iCs/>
          <w:sz w:val="22"/>
          <w:szCs w:val="22"/>
        </w:rPr>
      </w:pPr>
      <w:r w:rsidRPr="00B6254C">
        <w:rPr>
          <w:i/>
          <w:iCs/>
          <w:sz w:val="22"/>
          <w:szCs w:val="22"/>
        </w:rPr>
        <w:t>Pasiskirstymas</w:t>
      </w:r>
    </w:p>
    <w:p w:rsidR="006058B6" w:rsidRPr="00432EAD" w:rsidRDefault="006058B6" w:rsidP="006058B6">
      <w:pPr>
        <w:autoSpaceDE w:val="0"/>
        <w:autoSpaceDN w:val="0"/>
        <w:adjustRightInd w:val="0"/>
        <w:rPr>
          <w:iCs/>
          <w:sz w:val="22"/>
          <w:szCs w:val="22"/>
        </w:rPr>
      </w:pPr>
      <w:r w:rsidRPr="00432EAD">
        <w:rPr>
          <w:iCs/>
          <w:sz w:val="22"/>
          <w:szCs w:val="22"/>
        </w:rPr>
        <w:t xml:space="preserve">Terizidonas yra provaistas ir yra hidrolizuojamas iki D-cikloserino. Pavartojus vienkartinę 500 mg terizidono dozę, cikloserino pasiskirstymo tūris būna 112,6 l. Cikloserinas plačiai pasiskirsto audiniuose ir skysčiuose, įskaitant smegenų skystį ir motinos pieną. Cikloserinas prasiskverbia pro placentą, koncentracija vaisiaus kraujyje būna tokia pati kaip ir motinos kraujyje. Cikloserino </w:t>
      </w:r>
      <w:r w:rsidRPr="00432EAD">
        <w:rPr>
          <w:iCs/>
          <w:sz w:val="22"/>
          <w:szCs w:val="22"/>
        </w:rPr>
        <w:lastRenderedPageBreak/>
        <w:t>koncentracija motinos piene buvo 6</w:t>
      </w:r>
      <w:r w:rsidRPr="00432EAD">
        <w:rPr>
          <w:iCs/>
          <w:sz w:val="22"/>
          <w:szCs w:val="22"/>
        </w:rPr>
        <w:noBreakHyphen/>
        <w:t>19 μg/ml. Koncentracijos motinos piene ir plazmoje santykis būna 0,67</w:t>
      </w:r>
      <w:r w:rsidRPr="00432EAD">
        <w:rPr>
          <w:iCs/>
          <w:sz w:val="22"/>
          <w:szCs w:val="22"/>
        </w:rPr>
        <w:noBreakHyphen/>
        <w:t>0,75. Cikloserinas nesijungia prie serumo baltymų.</w:t>
      </w:r>
    </w:p>
    <w:p w:rsidR="006058B6" w:rsidRPr="00432EAD" w:rsidRDefault="006058B6" w:rsidP="006058B6">
      <w:pPr>
        <w:autoSpaceDE w:val="0"/>
        <w:autoSpaceDN w:val="0"/>
        <w:adjustRightInd w:val="0"/>
        <w:rPr>
          <w:iCs/>
          <w:sz w:val="22"/>
          <w:szCs w:val="22"/>
        </w:rPr>
      </w:pPr>
    </w:p>
    <w:p w:rsidR="006058B6" w:rsidRPr="00B6254C" w:rsidRDefault="006058B6" w:rsidP="006058B6">
      <w:pPr>
        <w:autoSpaceDE w:val="0"/>
        <w:autoSpaceDN w:val="0"/>
        <w:adjustRightInd w:val="0"/>
        <w:rPr>
          <w:i/>
          <w:iCs/>
          <w:sz w:val="22"/>
          <w:szCs w:val="22"/>
        </w:rPr>
      </w:pPr>
      <w:r w:rsidRPr="00B6254C">
        <w:rPr>
          <w:i/>
          <w:iCs/>
          <w:sz w:val="22"/>
          <w:szCs w:val="22"/>
        </w:rPr>
        <w:t xml:space="preserve">Biotransformacija </w:t>
      </w:r>
    </w:p>
    <w:p w:rsidR="006058B6" w:rsidRPr="00432EAD" w:rsidRDefault="006058B6" w:rsidP="006058B6">
      <w:pPr>
        <w:autoSpaceDE w:val="0"/>
        <w:autoSpaceDN w:val="0"/>
        <w:adjustRightInd w:val="0"/>
        <w:rPr>
          <w:iCs/>
          <w:sz w:val="22"/>
          <w:szCs w:val="22"/>
        </w:rPr>
      </w:pPr>
      <w:r w:rsidRPr="00432EAD">
        <w:rPr>
          <w:iCs/>
          <w:sz w:val="22"/>
          <w:szCs w:val="22"/>
        </w:rPr>
        <w:t xml:space="preserve">Specifinių terizidono metabolizmo tyrimų neatlikta. Tikėtina, kad terizidonas hidrolizuojamas jau virškinimo trakte bei po to organizme, susidaro D-cikloserinas ir tereftalaldehidas. Tereftalaldehido antibakterinis poveikis </w:t>
      </w:r>
      <w:r w:rsidRPr="00432EAD">
        <w:rPr>
          <w:i/>
          <w:iCs/>
          <w:sz w:val="22"/>
          <w:szCs w:val="22"/>
        </w:rPr>
        <w:t>in vivo</w:t>
      </w:r>
      <w:r w:rsidRPr="00432EAD">
        <w:rPr>
          <w:iCs/>
          <w:sz w:val="22"/>
          <w:szCs w:val="22"/>
        </w:rPr>
        <w:t xml:space="preserve"> neįrodytas. Maždaug 35% cikloserino virsta iki šiol neidentifikuotais metabolitais.</w:t>
      </w:r>
    </w:p>
    <w:p w:rsidR="006058B6" w:rsidRPr="00432EAD" w:rsidRDefault="006058B6" w:rsidP="006058B6">
      <w:pPr>
        <w:autoSpaceDE w:val="0"/>
        <w:autoSpaceDN w:val="0"/>
        <w:adjustRightInd w:val="0"/>
        <w:rPr>
          <w:iCs/>
          <w:sz w:val="22"/>
          <w:szCs w:val="22"/>
        </w:rPr>
      </w:pPr>
    </w:p>
    <w:p w:rsidR="006058B6" w:rsidRPr="00B6254C" w:rsidRDefault="006058B6" w:rsidP="006058B6">
      <w:pPr>
        <w:autoSpaceDE w:val="0"/>
        <w:autoSpaceDN w:val="0"/>
        <w:adjustRightInd w:val="0"/>
        <w:rPr>
          <w:i/>
          <w:iCs/>
          <w:sz w:val="22"/>
          <w:szCs w:val="22"/>
        </w:rPr>
      </w:pPr>
      <w:r w:rsidRPr="00B6254C">
        <w:rPr>
          <w:i/>
          <w:iCs/>
          <w:sz w:val="22"/>
          <w:szCs w:val="22"/>
        </w:rPr>
        <w:t>Eliminacija</w:t>
      </w:r>
    </w:p>
    <w:p w:rsidR="006058B6" w:rsidRPr="00432EAD" w:rsidRDefault="006058B6" w:rsidP="006058B6">
      <w:pPr>
        <w:autoSpaceDE w:val="0"/>
        <w:autoSpaceDN w:val="0"/>
        <w:adjustRightInd w:val="0"/>
        <w:rPr>
          <w:iCs/>
          <w:sz w:val="22"/>
          <w:szCs w:val="22"/>
        </w:rPr>
      </w:pPr>
      <w:r w:rsidRPr="00432EAD">
        <w:rPr>
          <w:iCs/>
          <w:sz w:val="22"/>
          <w:szCs w:val="22"/>
        </w:rPr>
        <w:t>Terizidono eliminacija yra pirmos eilės procesas. Tyrimų su sveikais žmonėmis metu kartotinėmis dozėmis tris kartus per parą vartojant 250 mg Terizidon dozę, cikloserino pusinės eliminacijos laikas buvo 16 valandų. Su šlapimu cikloserino forma išsiskyrė 30% terizidono paros dozės. Inkstų klirensas buvo maždaug 20 ml/min. Žinoma, kad cikloserinas daugiausia yra šalinamas pro inkstus, vykstant filtracijai glomeruluose. Nedidelis cikloserino kiekis pašalinamas su išmatomis.</w:t>
      </w:r>
    </w:p>
    <w:p w:rsidR="006058B6" w:rsidRPr="00432EAD" w:rsidRDefault="006058B6" w:rsidP="006058B6">
      <w:pPr>
        <w:autoSpaceDE w:val="0"/>
        <w:autoSpaceDN w:val="0"/>
        <w:adjustRightInd w:val="0"/>
        <w:rPr>
          <w:iCs/>
          <w:sz w:val="22"/>
          <w:szCs w:val="22"/>
        </w:rPr>
      </w:pPr>
    </w:p>
    <w:p w:rsidR="006058B6" w:rsidRPr="00B6254C" w:rsidRDefault="006058B6" w:rsidP="006058B6">
      <w:pPr>
        <w:pStyle w:val="Default"/>
        <w:rPr>
          <w:rFonts w:ascii="Times New Roman" w:hAnsi="Times New Roman" w:cs="Times New Roman"/>
          <w:i/>
          <w:iCs/>
          <w:color w:val="auto"/>
          <w:sz w:val="22"/>
          <w:szCs w:val="22"/>
          <w:lang w:val="lt-LT" w:eastAsia="en-US"/>
        </w:rPr>
      </w:pPr>
      <w:r w:rsidRPr="00B6254C">
        <w:rPr>
          <w:rFonts w:ascii="Times New Roman" w:hAnsi="Times New Roman" w:cs="Times New Roman"/>
          <w:i/>
          <w:iCs/>
          <w:color w:val="auto"/>
          <w:sz w:val="22"/>
          <w:szCs w:val="22"/>
          <w:lang w:val="lt-LT" w:eastAsia="en-US"/>
        </w:rPr>
        <w:t>Santykis tarp farmakokinetikos ir farmakodinamikos</w:t>
      </w:r>
    </w:p>
    <w:p w:rsidR="006058B6" w:rsidRPr="00432EAD" w:rsidRDefault="006058B6" w:rsidP="006058B6">
      <w:pPr>
        <w:pStyle w:val="Default"/>
        <w:rPr>
          <w:rFonts w:ascii="Times New Roman" w:hAnsi="Times New Roman" w:cs="Times New Roman"/>
          <w:iCs/>
          <w:color w:val="auto"/>
          <w:sz w:val="22"/>
          <w:szCs w:val="22"/>
          <w:lang w:val="lt-LT" w:eastAsia="en-US"/>
        </w:rPr>
      </w:pPr>
      <w:r w:rsidRPr="00432EAD">
        <w:rPr>
          <w:rFonts w:ascii="Times New Roman" w:hAnsi="Times New Roman" w:cs="Times New Roman"/>
          <w:iCs/>
          <w:color w:val="auto"/>
          <w:sz w:val="22"/>
          <w:szCs w:val="22"/>
          <w:lang w:val="lt-LT" w:eastAsia="en-US"/>
        </w:rPr>
        <w:t>Duomenų nėra.</w:t>
      </w:r>
    </w:p>
    <w:p w:rsidR="006058B6" w:rsidRPr="00432EAD" w:rsidRDefault="006058B6" w:rsidP="006058B6">
      <w:pPr>
        <w:autoSpaceDE w:val="0"/>
        <w:autoSpaceDN w:val="0"/>
        <w:adjustRightInd w:val="0"/>
        <w:rPr>
          <w:iCs/>
          <w:sz w:val="22"/>
          <w:szCs w:val="22"/>
        </w:rPr>
      </w:pPr>
    </w:p>
    <w:p w:rsidR="006058B6" w:rsidRPr="00B6254C" w:rsidRDefault="006058B6" w:rsidP="006058B6">
      <w:pPr>
        <w:autoSpaceDE w:val="0"/>
        <w:autoSpaceDN w:val="0"/>
        <w:adjustRightInd w:val="0"/>
        <w:rPr>
          <w:i/>
          <w:iCs/>
          <w:sz w:val="22"/>
          <w:szCs w:val="22"/>
          <w:u w:val="single"/>
        </w:rPr>
      </w:pPr>
      <w:r w:rsidRPr="00B6254C">
        <w:rPr>
          <w:i/>
          <w:iCs/>
          <w:sz w:val="22"/>
          <w:szCs w:val="22"/>
          <w:u w:val="single"/>
        </w:rPr>
        <w:t>Ypatingos populiacijos</w:t>
      </w:r>
    </w:p>
    <w:p w:rsidR="006058B6" w:rsidRPr="00432EAD" w:rsidRDefault="006058B6" w:rsidP="006058B6">
      <w:pPr>
        <w:autoSpaceDE w:val="0"/>
        <w:autoSpaceDN w:val="0"/>
        <w:adjustRightInd w:val="0"/>
        <w:rPr>
          <w:iCs/>
          <w:sz w:val="22"/>
          <w:szCs w:val="22"/>
        </w:rPr>
      </w:pPr>
    </w:p>
    <w:p w:rsidR="006058B6" w:rsidRPr="00432EAD" w:rsidRDefault="006058B6" w:rsidP="006058B6">
      <w:pPr>
        <w:autoSpaceDE w:val="0"/>
        <w:autoSpaceDN w:val="0"/>
        <w:adjustRightInd w:val="0"/>
        <w:rPr>
          <w:i/>
          <w:sz w:val="22"/>
          <w:szCs w:val="22"/>
        </w:rPr>
      </w:pPr>
      <w:r w:rsidRPr="00432EAD">
        <w:rPr>
          <w:i/>
          <w:sz w:val="22"/>
          <w:szCs w:val="22"/>
        </w:rPr>
        <w:t>Senyviems pacientams</w:t>
      </w:r>
    </w:p>
    <w:p w:rsidR="006058B6" w:rsidRPr="00432EAD" w:rsidRDefault="006058B6" w:rsidP="006058B6">
      <w:pPr>
        <w:autoSpaceDE w:val="0"/>
        <w:autoSpaceDN w:val="0"/>
        <w:adjustRightInd w:val="0"/>
        <w:rPr>
          <w:iCs/>
          <w:sz w:val="22"/>
          <w:szCs w:val="22"/>
        </w:rPr>
      </w:pPr>
      <w:r w:rsidRPr="00432EAD">
        <w:rPr>
          <w:iCs/>
          <w:sz w:val="22"/>
          <w:szCs w:val="22"/>
        </w:rPr>
        <w:t>Iš senyvų žmonių organizmo terizidonas išsiskiria lėčiau nei iš jaunesnių pacientų organizmo.</w:t>
      </w:r>
    </w:p>
    <w:p w:rsidR="006058B6" w:rsidRPr="00432EAD" w:rsidRDefault="006058B6" w:rsidP="006058B6">
      <w:pPr>
        <w:autoSpaceDE w:val="0"/>
        <w:autoSpaceDN w:val="0"/>
        <w:adjustRightInd w:val="0"/>
        <w:rPr>
          <w:iCs/>
          <w:sz w:val="22"/>
          <w:szCs w:val="22"/>
        </w:rPr>
      </w:pPr>
    </w:p>
    <w:p w:rsidR="006058B6" w:rsidRPr="00B6254C" w:rsidRDefault="006058B6" w:rsidP="006058B6">
      <w:pPr>
        <w:autoSpaceDE w:val="0"/>
        <w:autoSpaceDN w:val="0"/>
        <w:adjustRightInd w:val="0"/>
        <w:rPr>
          <w:i/>
          <w:iCs/>
          <w:sz w:val="22"/>
          <w:szCs w:val="22"/>
        </w:rPr>
      </w:pPr>
      <w:r w:rsidRPr="00B6254C">
        <w:rPr>
          <w:i/>
          <w:sz w:val="22"/>
          <w:szCs w:val="22"/>
        </w:rPr>
        <w:t>Sutrikusi inkstų funkcija</w:t>
      </w:r>
    </w:p>
    <w:p w:rsidR="006058B6" w:rsidRPr="00432EAD" w:rsidRDefault="006058B6" w:rsidP="006058B6">
      <w:pPr>
        <w:autoSpaceDE w:val="0"/>
        <w:autoSpaceDN w:val="0"/>
        <w:adjustRightInd w:val="0"/>
        <w:rPr>
          <w:iCs/>
          <w:sz w:val="22"/>
          <w:szCs w:val="22"/>
        </w:rPr>
      </w:pPr>
      <w:r w:rsidRPr="00432EAD">
        <w:rPr>
          <w:iCs/>
          <w:sz w:val="22"/>
          <w:szCs w:val="22"/>
        </w:rPr>
        <w:t xml:space="preserve">Terizidono pusinės eliminacijos laikas pailgėja. </w:t>
      </w:r>
    </w:p>
    <w:p w:rsidR="006058B6" w:rsidRPr="00432EAD" w:rsidRDefault="006058B6" w:rsidP="006058B6">
      <w:pPr>
        <w:autoSpaceDE w:val="0"/>
        <w:autoSpaceDN w:val="0"/>
        <w:adjustRightInd w:val="0"/>
        <w:rPr>
          <w:iCs/>
          <w:sz w:val="22"/>
          <w:szCs w:val="22"/>
        </w:rPr>
      </w:pPr>
    </w:p>
    <w:p w:rsidR="006058B6" w:rsidRPr="00432EAD" w:rsidRDefault="006058B6" w:rsidP="006058B6">
      <w:pPr>
        <w:autoSpaceDE w:val="0"/>
        <w:autoSpaceDN w:val="0"/>
        <w:adjustRightInd w:val="0"/>
        <w:rPr>
          <w:iCs/>
          <w:sz w:val="22"/>
          <w:szCs w:val="22"/>
        </w:rPr>
      </w:pPr>
      <w:r w:rsidRPr="00432EAD">
        <w:rPr>
          <w:i/>
          <w:sz w:val="22"/>
          <w:szCs w:val="22"/>
        </w:rPr>
        <w:t>Pašalinimas iš organizmo dialize</w:t>
      </w:r>
    </w:p>
    <w:p w:rsidR="006058B6" w:rsidRPr="00432EAD" w:rsidRDefault="006058B6" w:rsidP="006058B6">
      <w:pPr>
        <w:autoSpaceDE w:val="0"/>
        <w:autoSpaceDN w:val="0"/>
        <w:adjustRightInd w:val="0"/>
        <w:rPr>
          <w:iCs/>
          <w:sz w:val="22"/>
          <w:szCs w:val="22"/>
        </w:rPr>
      </w:pPr>
      <w:r w:rsidRPr="00432EAD">
        <w:rPr>
          <w:iCs/>
          <w:sz w:val="22"/>
          <w:szCs w:val="22"/>
        </w:rPr>
        <w:t>Terizidonas ar cikloserinas šalinami iš organizmo atliekant hemodializę ar peritoninę dializę. Tyrimų, patvirtinančių, kad pacientų, kuriems taikoma nuolatinė dializė (nuolatinė peritoninė dializė), gydymas Terizidon išlieka kliniškai veiksmingas, nepakanka.</w:t>
      </w:r>
    </w:p>
    <w:p w:rsidR="006058B6" w:rsidRPr="00432EAD" w:rsidRDefault="006058B6" w:rsidP="006058B6">
      <w:pPr>
        <w:pStyle w:val="BTEMEASMCA"/>
      </w:pPr>
    </w:p>
    <w:p w:rsidR="006058B6" w:rsidRPr="00432EAD" w:rsidRDefault="006058B6" w:rsidP="006058B6">
      <w:pPr>
        <w:pStyle w:val="PI-2EMEASMCA"/>
      </w:pPr>
      <w:bookmarkStart w:id="37" w:name="_Toc129243114"/>
      <w:bookmarkStart w:id="38" w:name="_Toc129243239"/>
      <w:r w:rsidRPr="00432EAD">
        <w:t>5.3</w:t>
      </w:r>
      <w:r w:rsidRPr="00432EAD">
        <w:tab/>
        <w:t>Ikiklinikinių saugumo tyrimų duomenys</w:t>
      </w:r>
      <w:bookmarkEnd w:id="37"/>
      <w:bookmarkEnd w:id="38"/>
    </w:p>
    <w:p w:rsidR="006058B6" w:rsidRPr="00432EAD" w:rsidRDefault="006058B6" w:rsidP="006058B6">
      <w:pPr>
        <w:pStyle w:val="BTEMEASMCA"/>
      </w:pPr>
      <w:bookmarkStart w:id="39" w:name="_Toc129243115"/>
      <w:bookmarkStart w:id="40" w:name="_Toc129243240"/>
    </w:p>
    <w:p w:rsidR="006058B6" w:rsidRPr="00432EAD" w:rsidRDefault="006058B6" w:rsidP="006058B6">
      <w:pPr>
        <w:pStyle w:val="BTEMEASMCA"/>
      </w:pPr>
      <w:r w:rsidRPr="00432EAD">
        <w:t>Lėtinio toksinio poveikio tyrimų metu jokių duomenų apie galimą anksčiau nežinomą nepageidaujamą poveikį negauta.</w:t>
      </w:r>
    </w:p>
    <w:p w:rsidR="006058B6" w:rsidRPr="00432EAD" w:rsidRDefault="006058B6" w:rsidP="006058B6">
      <w:pPr>
        <w:pStyle w:val="BTEMEASMCA"/>
      </w:pPr>
    </w:p>
    <w:p w:rsidR="006058B6" w:rsidRPr="00432EAD" w:rsidRDefault="006058B6" w:rsidP="006058B6">
      <w:pPr>
        <w:pStyle w:val="BTEMEASMCA"/>
      </w:pPr>
      <w:r w:rsidRPr="00432EAD">
        <w:t xml:space="preserve">Genotoksinio terizidono poveikio tyrimų metu bakterijų testo (Ames testo) ir </w:t>
      </w:r>
      <w:r w:rsidRPr="00432EAD">
        <w:rPr>
          <w:i/>
          <w:iCs/>
        </w:rPr>
        <w:t>in -vitro</w:t>
      </w:r>
      <w:r w:rsidRPr="00432EAD">
        <w:t xml:space="preserve"> žmogaus limfocitų chromosomų aberacijos testo rezultatai buvo neigiami.</w:t>
      </w:r>
    </w:p>
    <w:p w:rsidR="006058B6" w:rsidRPr="00432EAD" w:rsidRDefault="006058B6" w:rsidP="006058B6">
      <w:pPr>
        <w:pStyle w:val="BTEMEASMCA"/>
      </w:pPr>
      <w:r w:rsidRPr="00432EAD">
        <w:t>Informacijos apie galimą kancerogeninį terizidono poveikį nėra.</w:t>
      </w:r>
    </w:p>
    <w:p w:rsidR="006058B6" w:rsidRPr="00432EAD" w:rsidRDefault="006058B6" w:rsidP="006058B6">
      <w:pPr>
        <w:pStyle w:val="BTEMEASMCA"/>
      </w:pPr>
      <w:r w:rsidRPr="00432EAD">
        <w:t>Tyrimų su gyvūnais metu terizidonas teratogeninio ar embriotoksinio poveikio nesukėlė.</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EMEASMCA"/>
        <w:keepLines/>
        <w:tabs>
          <w:tab w:val="left" w:pos="567"/>
        </w:tabs>
      </w:pPr>
      <w:r w:rsidRPr="00432EAD">
        <w:t>6.</w:t>
      </w:r>
      <w:r w:rsidRPr="00432EAD">
        <w:tab/>
        <w:t>FARMACINĖ INFORMACIJA</w:t>
      </w:r>
      <w:bookmarkEnd w:id="39"/>
      <w:bookmarkEnd w:id="40"/>
    </w:p>
    <w:p w:rsidR="006058B6" w:rsidRPr="00432EAD" w:rsidRDefault="006058B6" w:rsidP="006058B6">
      <w:pPr>
        <w:pStyle w:val="BTEMEASMCA"/>
        <w:keepNext/>
        <w:keepLines/>
      </w:pPr>
    </w:p>
    <w:p w:rsidR="006058B6" w:rsidRPr="00432EAD" w:rsidRDefault="006058B6" w:rsidP="006058B6">
      <w:pPr>
        <w:pStyle w:val="PI-2EMEASMCA"/>
      </w:pPr>
      <w:bookmarkStart w:id="41" w:name="_Toc129243116"/>
      <w:bookmarkStart w:id="42" w:name="_Toc129243241"/>
      <w:r w:rsidRPr="00432EAD">
        <w:t>6.1</w:t>
      </w:r>
      <w:r w:rsidRPr="00432EAD">
        <w:tab/>
        <w:t>Pagalbinių medžiagų sąrašas</w:t>
      </w:r>
      <w:bookmarkEnd w:id="41"/>
      <w:bookmarkEnd w:id="42"/>
    </w:p>
    <w:p w:rsidR="006058B6" w:rsidRPr="00432EAD" w:rsidRDefault="006058B6" w:rsidP="006058B6">
      <w:pPr>
        <w:pStyle w:val="Pagrindinistekstas2"/>
        <w:keepNext/>
        <w:keepLines/>
        <w:tabs>
          <w:tab w:val="left" w:pos="567"/>
        </w:tabs>
        <w:jc w:val="left"/>
        <w:rPr>
          <w:spacing w:val="0"/>
          <w:sz w:val="22"/>
          <w:szCs w:val="22"/>
        </w:rPr>
      </w:pPr>
    </w:p>
    <w:p w:rsidR="006058B6" w:rsidRPr="00B6254C" w:rsidRDefault="006058B6" w:rsidP="006058B6">
      <w:pPr>
        <w:pStyle w:val="Pagrindinistekstas2"/>
        <w:keepNext/>
        <w:keepLines/>
        <w:tabs>
          <w:tab w:val="left" w:pos="567"/>
        </w:tabs>
        <w:jc w:val="left"/>
        <w:rPr>
          <w:i/>
          <w:spacing w:val="0"/>
          <w:sz w:val="22"/>
          <w:szCs w:val="22"/>
          <w:u w:val="single"/>
        </w:rPr>
      </w:pPr>
      <w:r w:rsidRPr="00B6254C">
        <w:rPr>
          <w:i/>
          <w:spacing w:val="0"/>
          <w:sz w:val="22"/>
          <w:szCs w:val="22"/>
          <w:u w:val="single"/>
        </w:rPr>
        <w:t>Kapsulės turinys</w:t>
      </w:r>
    </w:p>
    <w:p w:rsidR="006058B6" w:rsidRPr="00432EAD" w:rsidRDefault="006058B6" w:rsidP="006058B6">
      <w:pPr>
        <w:pStyle w:val="Pagrindinistekstas2"/>
        <w:keepNext/>
        <w:keepLines/>
        <w:tabs>
          <w:tab w:val="left" w:pos="567"/>
        </w:tabs>
        <w:jc w:val="left"/>
        <w:rPr>
          <w:spacing w:val="0"/>
          <w:sz w:val="22"/>
          <w:szCs w:val="22"/>
        </w:rPr>
      </w:pPr>
      <w:r w:rsidRPr="00432EAD">
        <w:rPr>
          <w:spacing w:val="0"/>
          <w:sz w:val="22"/>
          <w:szCs w:val="22"/>
        </w:rPr>
        <w:t>Laktozė monohidratas</w:t>
      </w:r>
    </w:p>
    <w:p w:rsidR="006058B6" w:rsidRPr="00432EAD" w:rsidRDefault="006058B6" w:rsidP="006058B6">
      <w:pPr>
        <w:pStyle w:val="Pagrindinistekstas2"/>
        <w:tabs>
          <w:tab w:val="left" w:pos="567"/>
        </w:tabs>
        <w:jc w:val="left"/>
        <w:rPr>
          <w:spacing w:val="0"/>
          <w:sz w:val="22"/>
          <w:szCs w:val="22"/>
        </w:rPr>
      </w:pPr>
      <w:r w:rsidRPr="00432EAD">
        <w:rPr>
          <w:spacing w:val="0"/>
          <w:sz w:val="22"/>
          <w:szCs w:val="22"/>
        </w:rPr>
        <w:t>Kopovidonas</w:t>
      </w:r>
    </w:p>
    <w:p w:rsidR="006058B6" w:rsidRPr="00432EAD" w:rsidRDefault="006058B6" w:rsidP="006058B6">
      <w:pPr>
        <w:pStyle w:val="Pagrindinistekstas2"/>
        <w:tabs>
          <w:tab w:val="left" w:pos="567"/>
        </w:tabs>
        <w:jc w:val="left"/>
        <w:rPr>
          <w:spacing w:val="0"/>
          <w:sz w:val="22"/>
          <w:szCs w:val="22"/>
        </w:rPr>
      </w:pPr>
      <w:r w:rsidRPr="00432EAD">
        <w:rPr>
          <w:spacing w:val="0"/>
          <w:sz w:val="22"/>
          <w:szCs w:val="22"/>
        </w:rPr>
        <w:t>Magnio stearatas (E572)</w:t>
      </w:r>
    </w:p>
    <w:p w:rsidR="006058B6" w:rsidRPr="00432EAD" w:rsidRDefault="006058B6" w:rsidP="006058B6">
      <w:pPr>
        <w:pStyle w:val="Pagrindinistekstas2"/>
        <w:tabs>
          <w:tab w:val="left" w:pos="567"/>
        </w:tabs>
        <w:jc w:val="left"/>
        <w:rPr>
          <w:spacing w:val="0"/>
          <w:sz w:val="22"/>
          <w:szCs w:val="22"/>
        </w:rPr>
      </w:pPr>
      <w:r w:rsidRPr="00432EAD">
        <w:rPr>
          <w:spacing w:val="0"/>
          <w:sz w:val="22"/>
          <w:szCs w:val="22"/>
        </w:rPr>
        <w:t>Talkas</w:t>
      </w:r>
    </w:p>
    <w:p w:rsidR="006058B6" w:rsidRPr="00432EAD" w:rsidRDefault="006058B6" w:rsidP="006058B6">
      <w:pPr>
        <w:pStyle w:val="Pagrindinistekstas2"/>
        <w:tabs>
          <w:tab w:val="left" w:pos="567"/>
        </w:tabs>
        <w:jc w:val="left"/>
        <w:rPr>
          <w:spacing w:val="0"/>
          <w:sz w:val="22"/>
          <w:szCs w:val="22"/>
        </w:rPr>
      </w:pPr>
    </w:p>
    <w:p w:rsidR="006058B6" w:rsidRPr="00432EAD" w:rsidRDefault="006058B6" w:rsidP="006058B6">
      <w:pPr>
        <w:pStyle w:val="Pagrindinistekstas3"/>
        <w:tabs>
          <w:tab w:val="left" w:pos="567"/>
        </w:tabs>
        <w:spacing w:after="0"/>
        <w:rPr>
          <w:bCs/>
          <w:i/>
          <w:sz w:val="22"/>
          <w:szCs w:val="22"/>
          <w:u w:val="single"/>
          <w:lang w:val="lt-LT"/>
        </w:rPr>
      </w:pPr>
      <w:r w:rsidRPr="00432EAD">
        <w:rPr>
          <w:bCs/>
          <w:i/>
          <w:sz w:val="22"/>
          <w:szCs w:val="22"/>
          <w:u w:val="single"/>
          <w:lang w:val="lt-LT"/>
        </w:rPr>
        <w:t>Kapsulės korpusas</w:t>
      </w:r>
    </w:p>
    <w:p w:rsidR="006058B6" w:rsidRPr="00432EAD" w:rsidRDefault="006058B6" w:rsidP="006058B6">
      <w:pPr>
        <w:pStyle w:val="Pagrindinistekstas3"/>
        <w:tabs>
          <w:tab w:val="left" w:pos="567"/>
        </w:tabs>
        <w:spacing w:after="0"/>
        <w:rPr>
          <w:sz w:val="22"/>
          <w:szCs w:val="22"/>
          <w:lang w:val="lt-LT"/>
        </w:rPr>
      </w:pPr>
      <w:r w:rsidRPr="00432EAD">
        <w:rPr>
          <w:sz w:val="22"/>
          <w:szCs w:val="22"/>
          <w:lang w:val="lt-LT"/>
        </w:rPr>
        <w:t>Želatina</w:t>
      </w:r>
    </w:p>
    <w:p w:rsidR="006058B6" w:rsidRPr="00432EAD" w:rsidRDefault="006058B6" w:rsidP="006058B6">
      <w:pPr>
        <w:pStyle w:val="Pagrindinistekstas3"/>
        <w:tabs>
          <w:tab w:val="left" w:pos="567"/>
        </w:tabs>
        <w:spacing w:after="0"/>
        <w:rPr>
          <w:sz w:val="22"/>
          <w:szCs w:val="22"/>
          <w:lang w:val="lt-LT"/>
        </w:rPr>
      </w:pPr>
      <w:r w:rsidRPr="00432EAD">
        <w:rPr>
          <w:sz w:val="22"/>
          <w:szCs w:val="22"/>
          <w:lang w:val="lt-LT"/>
        </w:rPr>
        <w:t>Titano dioksidas (E171)</w:t>
      </w:r>
    </w:p>
    <w:p w:rsidR="006058B6" w:rsidRPr="00432EAD" w:rsidRDefault="006058B6" w:rsidP="006058B6">
      <w:pPr>
        <w:pStyle w:val="Pagrindinistekstas3"/>
        <w:tabs>
          <w:tab w:val="left" w:pos="567"/>
        </w:tabs>
        <w:spacing w:after="0"/>
        <w:rPr>
          <w:sz w:val="22"/>
          <w:szCs w:val="22"/>
          <w:lang w:val="lt-LT"/>
        </w:rPr>
      </w:pPr>
      <w:r w:rsidRPr="00432EAD">
        <w:rPr>
          <w:sz w:val="22"/>
          <w:szCs w:val="22"/>
          <w:lang w:val="lt-LT"/>
        </w:rPr>
        <w:t xml:space="preserve">Indigotinas (E132) </w:t>
      </w:r>
    </w:p>
    <w:p w:rsidR="006058B6" w:rsidRPr="00432EAD" w:rsidRDefault="006058B6" w:rsidP="006058B6">
      <w:pPr>
        <w:pStyle w:val="Pagrindinistekstas3"/>
        <w:tabs>
          <w:tab w:val="left" w:pos="567"/>
        </w:tabs>
        <w:spacing w:after="0"/>
        <w:rPr>
          <w:sz w:val="22"/>
          <w:szCs w:val="22"/>
          <w:lang w:val="lt-LT"/>
        </w:rPr>
      </w:pPr>
      <w:r w:rsidRPr="00432EAD">
        <w:rPr>
          <w:sz w:val="22"/>
          <w:szCs w:val="22"/>
          <w:lang w:val="lt-LT"/>
        </w:rPr>
        <w:lastRenderedPageBreak/>
        <w:t>Geltonasis geležies oksidas (E172)</w:t>
      </w:r>
    </w:p>
    <w:p w:rsidR="006058B6" w:rsidRPr="00432EAD" w:rsidRDefault="006058B6" w:rsidP="006058B6">
      <w:pPr>
        <w:pStyle w:val="BTEMEASMCA"/>
      </w:pPr>
    </w:p>
    <w:p w:rsidR="006058B6" w:rsidRPr="00432EAD" w:rsidRDefault="006058B6" w:rsidP="006058B6">
      <w:pPr>
        <w:pStyle w:val="PI-2EMEASMCA"/>
      </w:pPr>
      <w:bookmarkStart w:id="43" w:name="_Toc129243117"/>
      <w:bookmarkStart w:id="44" w:name="_Toc129243242"/>
      <w:r w:rsidRPr="00432EAD">
        <w:t>6.2</w:t>
      </w:r>
      <w:r w:rsidRPr="00432EAD">
        <w:tab/>
        <w:t>Nesuderinamumas</w:t>
      </w:r>
      <w:bookmarkEnd w:id="43"/>
      <w:bookmarkEnd w:id="44"/>
    </w:p>
    <w:p w:rsidR="006058B6" w:rsidRPr="00432EAD" w:rsidRDefault="006058B6" w:rsidP="006058B6">
      <w:pPr>
        <w:pStyle w:val="BTEMEASMCA"/>
      </w:pPr>
    </w:p>
    <w:p w:rsidR="006058B6" w:rsidRPr="00432EAD" w:rsidRDefault="006058B6" w:rsidP="006058B6">
      <w:pPr>
        <w:pStyle w:val="BTEMEASMCA"/>
      </w:pPr>
      <w:r w:rsidRPr="00432EAD">
        <w:t>Duomenys nebūtini.</w:t>
      </w:r>
    </w:p>
    <w:p w:rsidR="006058B6" w:rsidRPr="00432EAD" w:rsidRDefault="006058B6" w:rsidP="006058B6">
      <w:pPr>
        <w:pStyle w:val="BTEMEASMCA"/>
      </w:pPr>
    </w:p>
    <w:p w:rsidR="006058B6" w:rsidRPr="00432EAD" w:rsidRDefault="006058B6" w:rsidP="006058B6">
      <w:pPr>
        <w:pStyle w:val="PI-2EMEASMCA"/>
      </w:pPr>
      <w:bookmarkStart w:id="45" w:name="_Toc129243118"/>
      <w:bookmarkStart w:id="46" w:name="_Toc129243243"/>
      <w:r w:rsidRPr="00432EAD">
        <w:t>6.3</w:t>
      </w:r>
      <w:r w:rsidRPr="00432EAD">
        <w:tab/>
        <w:t>Tinkamumo laikas</w:t>
      </w:r>
      <w:bookmarkEnd w:id="45"/>
      <w:bookmarkEnd w:id="46"/>
    </w:p>
    <w:p w:rsidR="006058B6" w:rsidRPr="00432EAD" w:rsidRDefault="006058B6" w:rsidP="006058B6">
      <w:pPr>
        <w:pStyle w:val="BTEMEASMCA"/>
      </w:pPr>
    </w:p>
    <w:p w:rsidR="006058B6" w:rsidRPr="00432EAD" w:rsidRDefault="006058B6" w:rsidP="006058B6">
      <w:pPr>
        <w:pStyle w:val="BTEMEASMCA"/>
      </w:pPr>
      <w:r w:rsidRPr="00432EAD">
        <w:t>3 metai</w:t>
      </w:r>
    </w:p>
    <w:p w:rsidR="006058B6" w:rsidRPr="00432EAD" w:rsidRDefault="006058B6" w:rsidP="006058B6">
      <w:pPr>
        <w:pStyle w:val="BTEMEASMCA"/>
      </w:pPr>
    </w:p>
    <w:p w:rsidR="006058B6" w:rsidRPr="00432EAD" w:rsidRDefault="006058B6" w:rsidP="006058B6">
      <w:pPr>
        <w:pStyle w:val="PI-2EMEASMCA"/>
      </w:pPr>
      <w:bookmarkStart w:id="47" w:name="_Toc129243119"/>
      <w:bookmarkStart w:id="48" w:name="_Toc129243244"/>
      <w:r w:rsidRPr="00432EAD">
        <w:t>6.4</w:t>
      </w:r>
      <w:r w:rsidRPr="00432EAD">
        <w:tab/>
        <w:t>Specialios laikymo sąlygos</w:t>
      </w:r>
      <w:bookmarkEnd w:id="47"/>
      <w:bookmarkEnd w:id="48"/>
    </w:p>
    <w:p w:rsidR="006058B6" w:rsidRPr="00432EAD" w:rsidRDefault="006058B6" w:rsidP="006058B6">
      <w:pPr>
        <w:pStyle w:val="BTEMEASMCA"/>
      </w:pPr>
    </w:p>
    <w:p w:rsidR="006058B6" w:rsidRPr="00432EAD" w:rsidRDefault="006058B6" w:rsidP="006058B6">
      <w:pPr>
        <w:pStyle w:val="BTEMEASMCA"/>
      </w:pPr>
      <w:r w:rsidRPr="00432EAD">
        <w:t>Laikyti ne aukštesnėje kaip 25 </w:t>
      </w:r>
      <w:r w:rsidRPr="00432EAD">
        <w:sym w:font="Symbol" w:char="F0B0"/>
      </w:r>
      <w:r w:rsidRPr="00432EAD">
        <w:t>C temperatūroje.</w:t>
      </w:r>
    </w:p>
    <w:p w:rsidR="006058B6" w:rsidRPr="00432EAD" w:rsidRDefault="006058B6" w:rsidP="006058B6">
      <w:pPr>
        <w:pStyle w:val="BTEMEASMCA"/>
      </w:pPr>
      <w:r w:rsidRPr="00432EAD">
        <w:t>Laikyti gamintojo pakuotėje, kad preparatas būtų apsaugotas nuo šviesos ir drėgmės.</w:t>
      </w:r>
    </w:p>
    <w:p w:rsidR="006058B6" w:rsidRPr="00432EAD" w:rsidRDefault="006058B6" w:rsidP="006058B6">
      <w:pPr>
        <w:pStyle w:val="BTEMEASMCA"/>
      </w:pPr>
    </w:p>
    <w:p w:rsidR="006058B6" w:rsidRPr="00432EAD" w:rsidRDefault="006058B6" w:rsidP="006058B6">
      <w:pPr>
        <w:pStyle w:val="PI-2EMEASMCA"/>
      </w:pPr>
      <w:bookmarkStart w:id="49" w:name="_Toc129243120"/>
      <w:bookmarkStart w:id="50" w:name="_Toc129243245"/>
      <w:r w:rsidRPr="00432EAD">
        <w:t>6.5</w:t>
      </w:r>
      <w:r w:rsidRPr="00432EAD">
        <w:tab/>
        <w:t>Talpyklės pobūdis ir jos turinys</w:t>
      </w:r>
      <w:bookmarkEnd w:id="49"/>
      <w:bookmarkEnd w:id="50"/>
    </w:p>
    <w:p w:rsidR="006058B6" w:rsidRPr="00432EAD" w:rsidRDefault="006058B6" w:rsidP="006058B6">
      <w:pPr>
        <w:pStyle w:val="BTEMEASMCA"/>
      </w:pPr>
    </w:p>
    <w:p w:rsidR="006058B6" w:rsidRPr="00432EAD" w:rsidRDefault="006058B6" w:rsidP="006058B6">
      <w:pPr>
        <w:pStyle w:val="BTEMEASMCA"/>
      </w:pPr>
      <w:r w:rsidRPr="00432EAD">
        <w:t>50 arba 500 kapsulių balto polipropileno buteliuke su LDPE dangteliu.</w:t>
      </w:r>
    </w:p>
    <w:p w:rsidR="006058B6" w:rsidRPr="00432EAD" w:rsidRDefault="006058B6" w:rsidP="006058B6">
      <w:pPr>
        <w:pStyle w:val="BTEMEASMCA"/>
      </w:pPr>
      <w:r w:rsidRPr="00432EAD">
        <w:t>Gali būti tiekiamos ne visų dydžių pakuotės.</w:t>
      </w:r>
    </w:p>
    <w:p w:rsidR="006058B6" w:rsidRPr="00432EAD" w:rsidRDefault="006058B6" w:rsidP="006058B6">
      <w:pPr>
        <w:pStyle w:val="BTEMEASMCA"/>
      </w:pPr>
    </w:p>
    <w:p w:rsidR="006058B6" w:rsidRPr="00432EAD" w:rsidRDefault="006058B6" w:rsidP="006058B6">
      <w:pPr>
        <w:pStyle w:val="PI-2EMEASMCA"/>
      </w:pPr>
      <w:bookmarkStart w:id="51" w:name="_Toc129243121"/>
      <w:bookmarkStart w:id="52" w:name="_Toc129243246"/>
      <w:r w:rsidRPr="00432EAD">
        <w:t>6.6</w:t>
      </w:r>
      <w:r w:rsidRPr="00432EAD">
        <w:tab/>
        <w:t>Specialūs reikalavimai atliekoms tvarkyti</w:t>
      </w:r>
      <w:bookmarkEnd w:id="51"/>
      <w:bookmarkEnd w:id="52"/>
    </w:p>
    <w:p w:rsidR="006058B6" w:rsidRPr="00432EAD" w:rsidRDefault="006058B6" w:rsidP="006058B6">
      <w:pPr>
        <w:pStyle w:val="BTEMEASMCA"/>
      </w:pPr>
    </w:p>
    <w:p w:rsidR="006058B6" w:rsidRPr="00432EAD" w:rsidRDefault="006058B6" w:rsidP="006058B6">
      <w:pPr>
        <w:pStyle w:val="BTEMEASMCA"/>
      </w:pPr>
      <w:r w:rsidRPr="00432EAD">
        <w:t>Specialių reikalavimų nėra.</w:t>
      </w:r>
    </w:p>
    <w:p w:rsidR="006058B6" w:rsidRPr="00432EAD" w:rsidRDefault="006058B6" w:rsidP="006058B6">
      <w:pPr>
        <w:pStyle w:val="BTEMEASMCA"/>
      </w:pPr>
    </w:p>
    <w:p w:rsidR="006058B6" w:rsidRPr="00432EAD" w:rsidRDefault="006058B6" w:rsidP="006058B6">
      <w:pPr>
        <w:pStyle w:val="BTEMEASMCA"/>
      </w:pPr>
    </w:p>
    <w:p w:rsidR="006058B6" w:rsidRPr="0048684B" w:rsidRDefault="006058B6" w:rsidP="006058B6">
      <w:pPr>
        <w:keepNext/>
        <w:tabs>
          <w:tab w:val="left" w:pos="567"/>
        </w:tabs>
        <w:ind w:left="567" w:hanging="567"/>
        <w:outlineLvl w:val="1"/>
        <w:rPr>
          <w:b/>
        </w:rPr>
      </w:pPr>
      <w:bookmarkStart w:id="53" w:name="_Toc129243122"/>
      <w:bookmarkStart w:id="54" w:name="_Toc129243247"/>
      <w:r w:rsidRPr="00DE0176">
        <w:rPr>
          <w:b/>
          <w:sz w:val="22"/>
          <w:szCs w:val="22"/>
        </w:rPr>
        <w:t>7</w:t>
      </w:r>
      <w:r w:rsidRPr="00432EAD">
        <w:t>.</w:t>
      </w:r>
      <w:r w:rsidRPr="00432EAD">
        <w:tab/>
      </w:r>
      <w:r w:rsidRPr="00665945">
        <w:rPr>
          <w:b/>
          <w:sz w:val="22"/>
          <w:szCs w:val="22"/>
        </w:rPr>
        <w:t>REGISTRUOTOJAS</w:t>
      </w:r>
    </w:p>
    <w:bookmarkEnd w:id="53"/>
    <w:bookmarkEnd w:id="54"/>
    <w:p w:rsidR="006058B6" w:rsidRPr="00432EAD" w:rsidRDefault="006058B6" w:rsidP="006058B6">
      <w:pPr>
        <w:pStyle w:val="BTEMEASMCA"/>
      </w:pPr>
    </w:p>
    <w:p w:rsidR="006058B6" w:rsidRPr="004379F9" w:rsidRDefault="0069023C" w:rsidP="006058B6">
      <w:pPr>
        <w:pStyle w:val="BTEMEASMCA"/>
      </w:pPr>
      <w:r>
        <w:rPr>
          <w:lang w:val="de-DE"/>
        </w:rPr>
        <w:t>Esteve Pharmaceuticals GmbH</w:t>
      </w:r>
    </w:p>
    <w:p w:rsidR="0069023C" w:rsidRDefault="0069023C" w:rsidP="006058B6">
      <w:pPr>
        <w:pStyle w:val="BTEMEASMCA"/>
        <w:rPr>
          <w:lang w:val="de-DE"/>
        </w:rPr>
      </w:pPr>
      <w:r>
        <w:rPr>
          <w:lang w:val="de-DE"/>
        </w:rPr>
        <w:t>Hohenzollerndamm 150-151</w:t>
      </w:r>
    </w:p>
    <w:p w:rsidR="0069023C" w:rsidRPr="004379F9" w:rsidRDefault="0069023C" w:rsidP="006058B6">
      <w:pPr>
        <w:pStyle w:val="BTEMEASMCA"/>
        <w:rPr>
          <w:lang w:val="de-DE"/>
        </w:rPr>
      </w:pPr>
      <w:r>
        <w:rPr>
          <w:lang w:val="de-DE"/>
        </w:rPr>
        <w:t>14199 Berlin</w:t>
      </w:r>
    </w:p>
    <w:p w:rsidR="006058B6" w:rsidRPr="00432EAD" w:rsidRDefault="006058B6" w:rsidP="006058B6">
      <w:pPr>
        <w:pStyle w:val="BTEMEASMCA"/>
      </w:pPr>
      <w:r w:rsidRPr="00432EAD">
        <w:t>Vokietija</w:t>
      </w:r>
    </w:p>
    <w:p w:rsidR="002F3E52" w:rsidRPr="00432EAD" w:rsidRDefault="006058B6" w:rsidP="006058B6">
      <w:pPr>
        <w:pStyle w:val="BTEMEASMCA"/>
        <w:rPr>
          <w:lang w:val="lt-LT"/>
        </w:rPr>
      </w:pPr>
      <w:r w:rsidRPr="00432EAD">
        <w:rPr>
          <w:lang w:val="lt-LT"/>
        </w:rPr>
        <w:t>Tel. +49 30 338427-0</w:t>
      </w:r>
    </w:p>
    <w:p w:rsidR="006058B6" w:rsidRPr="00432EAD" w:rsidRDefault="006058B6" w:rsidP="006058B6">
      <w:pPr>
        <w:pStyle w:val="BTEMEASMCA"/>
        <w:rPr>
          <w:lang w:val="lt-LT"/>
        </w:rPr>
      </w:pPr>
      <w:r w:rsidRPr="00432EAD">
        <w:rPr>
          <w:lang w:val="lt-LT"/>
        </w:rPr>
        <w:t xml:space="preserve">El.paštas. </w:t>
      </w:r>
      <w:r w:rsidR="0069023C" w:rsidRPr="0069023C">
        <w:rPr>
          <w:lang w:val="lt-LT"/>
        </w:rPr>
        <w:t>info.germany@esteve.com</w:t>
      </w:r>
    </w:p>
    <w:p w:rsidR="006058B6" w:rsidRPr="00432EAD" w:rsidRDefault="006058B6" w:rsidP="006058B6">
      <w:pPr>
        <w:pStyle w:val="BTEMEASMCA"/>
      </w:pPr>
    </w:p>
    <w:p w:rsidR="006058B6" w:rsidRPr="00432EAD" w:rsidRDefault="006058B6" w:rsidP="006058B6">
      <w:pPr>
        <w:pStyle w:val="BTEMEASMCA"/>
      </w:pPr>
    </w:p>
    <w:p w:rsidR="006058B6" w:rsidRDefault="006058B6" w:rsidP="006058B6">
      <w:pPr>
        <w:pStyle w:val="PI-1EMEASMCA"/>
        <w:tabs>
          <w:tab w:val="left" w:pos="567"/>
        </w:tabs>
      </w:pPr>
      <w:bookmarkStart w:id="55" w:name="_Toc129243123"/>
      <w:bookmarkStart w:id="56" w:name="_Toc129243248"/>
      <w:r w:rsidRPr="00432EAD">
        <w:t>8.</w:t>
      </w:r>
      <w:r w:rsidRPr="00432EAD">
        <w:tab/>
      </w:r>
      <w:r w:rsidRPr="00665945">
        <w:t>REGISTRACIJOS PAŽYMĖJIMO NUMERIS (-IAI)</w:t>
      </w:r>
    </w:p>
    <w:bookmarkEnd w:id="55"/>
    <w:bookmarkEnd w:id="56"/>
    <w:p w:rsidR="006058B6" w:rsidRPr="00432EAD" w:rsidRDefault="006058B6" w:rsidP="006058B6">
      <w:pPr>
        <w:pStyle w:val="PI-1EMEASMCA"/>
        <w:tabs>
          <w:tab w:val="left" w:pos="567"/>
        </w:tabs>
      </w:pPr>
    </w:p>
    <w:p w:rsidR="006058B6" w:rsidRPr="00432EAD" w:rsidRDefault="006058B6" w:rsidP="006058B6">
      <w:pPr>
        <w:pStyle w:val="BTEMEASMCA"/>
        <w:rPr>
          <w:lang w:val="lt-LT"/>
        </w:rPr>
      </w:pPr>
      <w:r w:rsidRPr="00432EAD">
        <w:rPr>
          <w:lang w:val="lt-LT"/>
        </w:rPr>
        <w:t xml:space="preserve">N50 - </w:t>
      </w:r>
      <w:r w:rsidRPr="00432EAD">
        <w:t>LT/1/</w:t>
      </w:r>
      <w:r w:rsidRPr="00432EAD">
        <w:rPr>
          <w:lang w:val="lt-LT"/>
        </w:rPr>
        <w:t>04/3545/001</w:t>
      </w:r>
    </w:p>
    <w:p w:rsidR="006058B6" w:rsidRPr="00432EAD" w:rsidRDefault="006058B6" w:rsidP="006058B6">
      <w:pPr>
        <w:pStyle w:val="BTEMEASMCA"/>
        <w:rPr>
          <w:lang w:val="lt-LT"/>
        </w:rPr>
      </w:pPr>
      <w:r w:rsidRPr="00432EAD">
        <w:rPr>
          <w:lang w:val="lt-LT"/>
        </w:rPr>
        <w:t xml:space="preserve">N500 - </w:t>
      </w:r>
      <w:r w:rsidRPr="00432EAD">
        <w:t>LT/1/</w:t>
      </w:r>
      <w:r w:rsidRPr="00432EAD">
        <w:rPr>
          <w:lang w:val="lt-LT"/>
        </w:rPr>
        <w:t>04/3545/002</w:t>
      </w:r>
    </w:p>
    <w:p w:rsidR="006058B6" w:rsidRPr="00432EAD" w:rsidRDefault="006058B6" w:rsidP="006058B6">
      <w:pPr>
        <w:pStyle w:val="BTEMEASMCA"/>
      </w:pPr>
    </w:p>
    <w:p w:rsidR="006058B6" w:rsidRPr="00432EAD" w:rsidRDefault="006058B6" w:rsidP="006058B6">
      <w:pPr>
        <w:pStyle w:val="BTEMEASMCA"/>
      </w:pPr>
    </w:p>
    <w:p w:rsidR="006058B6" w:rsidRDefault="006058B6" w:rsidP="006058B6">
      <w:pPr>
        <w:pStyle w:val="PI-1EMEASMCA"/>
        <w:tabs>
          <w:tab w:val="left" w:pos="567"/>
        </w:tabs>
      </w:pPr>
      <w:bookmarkStart w:id="57" w:name="_Toc129243124"/>
      <w:bookmarkStart w:id="58" w:name="_Toc129243249"/>
      <w:r w:rsidRPr="00432EAD">
        <w:t>9.</w:t>
      </w:r>
      <w:r w:rsidRPr="00432EAD">
        <w:tab/>
      </w:r>
      <w:r w:rsidRPr="00665945">
        <w:t>REGISTRAVIMO / PERREGISTRAVIMO DATA</w:t>
      </w:r>
    </w:p>
    <w:bookmarkEnd w:id="57"/>
    <w:bookmarkEnd w:id="58"/>
    <w:p w:rsidR="006058B6" w:rsidRPr="00432EAD" w:rsidRDefault="006058B6" w:rsidP="006058B6">
      <w:pPr>
        <w:pStyle w:val="PI-1EMEASMCA"/>
        <w:tabs>
          <w:tab w:val="left" w:pos="567"/>
        </w:tabs>
      </w:pPr>
    </w:p>
    <w:p w:rsidR="006058B6" w:rsidRPr="00432EAD" w:rsidRDefault="006058B6" w:rsidP="006058B6">
      <w:pPr>
        <w:tabs>
          <w:tab w:val="left" w:pos="567"/>
        </w:tabs>
        <w:rPr>
          <w:sz w:val="22"/>
          <w:szCs w:val="22"/>
        </w:rPr>
      </w:pPr>
      <w:r w:rsidRPr="00665945">
        <w:rPr>
          <w:sz w:val="22"/>
          <w:szCs w:val="22"/>
        </w:rPr>
        <w:t>Registravimo data</w:t>
      </w:r>
      <w:r w:rsidRPr="00432EAD" w:rsidDel="00665945">
        <w:rPr>
          <w:sz w:val="22"/>
          <w:szCs w:val="22"/>
        </w:rPr>
        <w:t xml:space="preserve"> </w:t>
      </w:r>
      <w:r w:rsidRPr="00432EAD">
        <w:rPr>
          <w:sz w:val="22"/>
          <w:szCs w:val="22"/>
        </w:rPr>
        <w:t>2004 m. vasario mėn. 10 d.</w:t>
      </w:r>
    </w:p>
    <w:p w:rsidR="006058B6" w:rsidRPr="00432EAD" w:rsidRDefault="006058B6" w:rsidP="006058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665945">
        <w:rPr>
          <w:sz w:val="22"/>
          <w:szCs w:val="22"/>
        </w:rPr>
        <w:t xml:space="preserve">Paskutinio perregistravimo data </w:t>
      </w:r>
      <w:r w:rsidRPr="00432EAD">
        <w:rPr>
          <w:spacing w:val="-3"/>
          <w:sz w:val="22"/>
          <w:szCs w:val="22"/>
        </w:rPr>
        <w:t>2014 m. balandžio mėn. 22 d.</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EMEASMCA"/>
        <w:tabs>
          <w:tab w:val="left" w:pos="567"/>
        </w:tabs>
      </w:pPr>
      <w:bookmarkStart w:id="59" w:name="_Toc129243125"/>
      <w:bookmarkStart w:id="60" w:name="_Toc129243250"/>
      <w:r w:rsidRPr="00432EAD">
        <w:t>10.</w:t>
      </w:r>
      <w:r w:rsidRPr="00432EAD">
        <w:tab/>
        <w:t>TEKSTO PERŽIŪROS DATA</w:t>
      </w:r>
      <w:bookmarkEnd w:id="59"/>
      <w:bookmarkEnd w:id="60"/>
    </w:p>
    <w:p w:rsidR="006058B6" w:rsidRPr="00432EAD" w:rsidRDefault="006058B6" w:rsidP="006058B6">
      <w:pPr>
        <w:pStyle w:val="BTEMEASMCA"/>
      </w:pPr>
    </w:p>
    <w:p w:rsidR="006058B6" w:rsidRDefault="00653859" w:rsidP="006058B6">
      <w:pPr>
        <w:pStyle w:val="BTEMEASMCA"/>
        <w:rPr>
          <w:lang w:val="lt-LT"/>
        </w:rPr>
      </w:pPr>
      <w:r>
        <w:rPr>
          <w:lang w:val="lt-LT"/>
        </w:rPr>
        <w:t>2022 m. vasario 1 d.</w:t>
      </w:r>
    </w:p>
    <w:p w:rsidR="006058B6" w:rsidRPr="00432EAD" w:rsidRDefault="006058B6" w:rsidP="006058B6">
      <w:pPr>
        <w:pStyle w:val="BTEMEASMCA"/>
        <w:rPr>
          <w:lang w:val="lt-LT"/>
        </w:rPr>
      </w:pPr>
    </w:p>
    <w:p w:rsidR="006058B6" w:rsidRPr="00432EAD" w:rsidRDefault="006058B6" w:rsidP="006058B6">
      <w:pPr>
        <w:pStyle w:val="Paprastasistekstas"/>
        <w:tabs>
          <w:tab w:val="left" w:pos="567"/>
          <w:tab w:val="left" w:pos="5954"/>
          <w:tab w:val="left" w:pos="6237"/>
          <w:tab w:val="left" w:pos="6663"/>
          <w:tab w:val="left" w:pos="6946"/>
        </w:tabs>
        <w:rPr>
          <w:rFonts w:ascii="Times New Roman" w:hAnsi="Times New Roman"/>
          <w:sz w:val="22"/>
          <w:szCs w:val="22"/>
          <w:lang w:val="lt-LT"/>
        </w:rPr>
      </w:pPr>
      <w:r w:rsidRPr="00432EAD">
        <w:rPr>
          <w:rFonts w:ascii="Times New Roman" w:hAnsi="Times New Roman"/>
          <w:sz w:val="22"/>
          <w:szCs w:val="22"/>
          <w:lang w:val="lt-LT"/>
        </w:rPr>
        <w:t>Išsami informacija apie šį vaistinį preparatą pateikiama Valstybinės vaistų kontrolės tarnybos prie Lietuvos Respublikos</w:t>
      </w:r>
      <w:r>
        <w:rPr>
          <w:rFonts w:ascii="Times New Roman" w:hAnsi="Times New Roman"/>
          <w:sz w:val="22"/>
          <w:szCs w:val="22"/>
          <w:lang w:val="lt-LT"/>
        </w:rPr>
        <w:t xml:space="preserve"> </w:t>
      </w:r>
      <w:r w:rsidRPr="00432EAD">
        <w:rPr>
          <w:rFonts w:ascii="Times New Roman" w:hAnsi="Times New Roman"/>
          <w:sz w:val="22"/>
          <w:szCs w:val="22"/>
          <w:lang w:val="lt-LT"/>
        </w:rPr>
        <w:t>sveikatos apsaugos ministerijos tinklalapyje</w:t>
      </w:r>
      <w:r w:rsidRPr="00432EAD">
        <w:rPr>
          <w:rFonts w:ascii="Times New Roman" w:hAnsi="Times New Roman"/>
          <w:i/>
          <w:sz w:val="22"/>
          <w:szCs w:val="22"/>
          <w:lang w:val="lt-LT"/>
        </w:rPr>
        <w:t xml:space="preserve"> </w:t>
      </w:r>
      <w:hyperlink r:id="rId10" w:history="1">
        <w:r w:rsidRPr="00432EAD">
          <w:rPr>
            <w:rStyle w:val="Hipersaitas"/>
            <w:rFonts w:ascii="Times New Roman" w:hAnsi="Times New Roman"/>
            <w:sz w:val="22"/>
            <w:szCs w:val="22"/>
            <w:lang w:val="lt-LT"/>
          </w:rPr>
          <w:t>http://www.vvkt.lt</w:t>
        </w:r>
      </w:hyperlink>
    </w:p>
    <w:p w:rsidR="006058B6" w:rsidRPr="00432EAD" w:rsidRDefault="006058B6" w:rsidP="006058B6">
      <w:pPr>
        <w:pStyle w:val="BTEMEASMCA"/>
      </w:pPr>
      <w:r w:rsidRPr="00432EAD">
        <w:br w:type="page"/>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TTEMEASMCA"/>
        <w:rPr>
          <w:lang w:val="lt-LT"/>
        </w:rPr>
      </w:pPr>
      <w:bookmarkStart w:id="61" w:name="_Toc129243128"/>
      <w:bookmarkStart w:id="62" w:name="_Toc129243253"/>
    </w:p>
    <w:p w:rsidR="006058B6" w:rsidRPr="00432EAD" w:rsidRDefault="006058B6" w:rsidP="006058B6">
      <w:pPr>
        <w:pStyle w:val="TTEMEASMCA"/>
        <w:rPr>
          <w:lang w:val="lt-LT"/>
        </w:rPr>
      </w:pPr>
    </w:p>
    <w:p w:rsidR="006058B6" w:rsidRPr="00432EAD" w:rsidRDefault="006058B6" w:rsidP="006058B6">
      <w:pPr>
        <w:pStyle w:val="TTEMEASMCA"/>
        <w:rPr>
          <w:lang w:val="lt-LT"/>
        </w:rPr>
      </w:pPr>
      <w:r w:rsidRPr="00432EAD">
        <w:rPr>
          <w:lang w:val="lt-LT"/>
        </w:rPr>
        <w:t>II PRIEDAS</w:t>
      </w:r>
    </w:p>
    <w:p w:rsidR="006058B6" w:rsidRPr="00432EAD" w:rsidRDefault="006058B6" w:rsidP="006058B6">
      <w:pPr>
        <w:pStyle w:val="TTEMEASMCA"/>
        <w:rPr>
          <w:lang w:val="lt-LT"/>
        </w:rPr>
      </w:pPr>
    </w:p>
    <w:p w:rsidR="006058B6" w:rsidRPr="00432EAD" w:rsidRDefault="006058B6" w:rsidP="006058B6">
      <w:pPr>
        <w:pStyle w:val="TTEMEASMCA"/>
        <w:rPr>
          <w:lang w:val="lt-LT"/>
        </w:rPr>
      </w:pPr>
      <w:r w:rsidRPr="00665945">
        <w:rPr>
          <w:lang w:val="lt-LT"/>
        </w:rPr>
        <w:t>REGISTRACIJOS</w:t>
      </w:r>
      <w:r w:rsidRPr="00432EAD">
        <w:rPr>
          <w:lang w:val="lt-LT"/>
        </w:rPr>
        <w:t xml:space="preserve"> SĄLYGOS</w:t>
      </w:r>
    </w:p>
    <w:p w:rsidR="006058B6" w:rsidRPr="00432EAD" w:rsidRDefault="006058B6" w:rsidP="006058B6">
      <w:pPr>
        <w:pStyle w:val="BTEMEASMCA"/>
      </w:pPr>
    </w:p>
    <w:p w:rsidR="006058B6" w:rsidRPr="00432EAD" w:rsidRDefault="006058B6" w:rsidP="006058B6">
      <w:pPr>
        <w:pStyle w:val="BTAnIIEMEASMCA"/>
        <w:tabs>
          <w:tab w:val="left" w:pos="567"/>
        </w:tabs>
        <w:rPr>
          <w:rFonts w:cs="Times New Roman"/>
          <w:highlight w:val="yellow"/>
          <w:lang w:val="lt-LT"/>
        </w:rPr>
      </w:pPr>
      <w:r w:rsidRPr="00432EAD">
        <w:rPr>
          <w:rFonts w:cs="Times New Roman"/>
          <w:lang w:val="lt-LT"/>
        </w:rPr>
        <w:t>A.</w:t>
      </w:r>
      <w:r w:rsidRPr="00432EAD">
        <w:rPr>
          <w:rFonts w:cs="Times New Roman"/>
          <w:lang w:val="lt-LT"/>
        </w:rPr>
        <w:tab/>
        <w:t>GAMINTOJAS (-AI), ATSAKINGAS (-I) UŽ SERIJŲ IŠLEIDIMĄ</w:t>
      </w:r>
    </w:p>
    <w:p w:rsidR="006058B6" w:rsidRPr="00432EAD" w:rsidRDefault="006058B6" w:rsidP="006058B6">
      <w:pPr>
        <w:pStyle w:val="BTEMEASMCA"/>
        <w:rPr>
          <w:highlight w:val="yellow"/>
        </w:rPr>
      </w:pPr>
    </w:p>
    <w:p w:rsidR="006058B6" w:rsidRPr="00432EAD" w:rsidRDefault="006058B6" w:rsidP="006058B6">
      <w:pPr>
        <w:pStyle w:val="BTAnIIEMEASMCA"/>
        <w:tabs>
          <w:tab w:val="left" w:pos="567"/>
        </w:tabs>
        <w:rPr>
          <w:rFonts w:cs="Times New Roman"/>
          <w:lang w:val="lt-LT"/>
        </w:rPr>
      </w:pPr>
      <w:r w:rsidRPr="00432EAD">
        <w:rPr>
          <w:rFonts w:cs="Times New Roman"/>
          <w:lang w:val="lt-LT"/>
        </w:rPr>
        <w:t>B.</w:t>
      </w:r>
      <w:r w:rsidRPr="00432EAD">
        <w:rPr>
          <w:rFonts w:cs="Times New Roman"/>
          <w:lang w:val="lt-LT"/>
        </w:rPr>
        <w:tab/>
        <w:t>TIEKIMO IR VARTOJIMO SĄLYGOS AR APRIBOJIMAI</w:t>
      </w:r>
      <w:bookmarkEnd w:id="61"/>
      <w:bookmarkEnd w:id="62"/>
    </w:p>
    <w:p w:rsidR="006058B6" w:rsidRPr="00432EAD" w:rsidRDefault="006058B6" w:rsidP="006058B6">
      <w:pPr>
        <w:pStyle w:val="BTEMEASMCA"/>
        <w:rPr>
          <w:highlight w:val="yellow"/>
        </w:rPr>
      </w:pPr>
    </w:p>
    <w:p w:rsidR="006058B6" w:rsidRPr="00432EAD" w:rsidRDefault="006058B6" w:rsidP="006058B6">
      <w:pPr>
        <w:pStyle w:val="BTAnIIEMEASMCA"/>
        <w:tabs>
          <w:tab w:val="left" w:pos="567"/>
        </w:tabs>
        <w:ind w:left="0" w:firstLine="0"/>
        <w:rPr>
          <w:rFonts w:cs="Times New Roman"/>
          <w:lang w:val="lt-LT"/>
        </w:rPr>
      </w:pPr>
    </w:p>
    <w:p w:rsidR="006058B6" w:rsidRPr="00432EAD" w:rsidRDefault="006058B6" w:rsidP="006058B6">
      <w:pPr>
        <w:pStyle w:val="PI-1EMEASMCA"/>
        <w:tabs>
          <w:tab w:val="left" w:pos="567"/>
        </w:tabs>
      </w:pPr>
      <w:r w:rsidRPr="00432EAD">
        <w:br w:type="page"/>
      </w:r>
      <w:r w:rsidRPr="00432EAD">
        <w:lastRenderedPageBreak/>
        <w:t>A.</w:t>
      </w:r>
      <w:r w:rsidRPr="00432EAD">
        <w:tab/>
        <w:t>GAMINTOJAS (-AI), ATSAKINGAS (-I) UŽ SERIJŲ IŠLEIDIMĄ</w:t>
      </w:r>
    </w:p>
    <w:p w:rsidR="006058B6" w:rsidRPr="00432EAD" w:rsidRDefault="006058B6" w:rsidP="006058B6">
      <w:pPr>
        <w:pStyle w:val="BTEMEASMCA"/>
        <w:rPr>
          <w:highlight w:val="yellow"/>
        </w:rPr>
      </w:pPr>
    </w:p>
    <w:p w:rsidR="006058B6" w:rsidRPr="00432EAD" w:rsidRDefault="006058B6" w:rsidP="006058B6">
      <w:pPr>
        <w:pStyle w:val="PI-1EMEASMCA"/>
        <w:tabs>
          <w:tab w:val="left" w:pos="567"/>
        </w:tabs>
        <w:rPr>
          <w:b w:val="0"/>
          <w:u w:val="single"/>
        </w:rPr>
      </w:pPr>
      <w:r w:rsidRPr="00432EAD">
        <w:rPr>
          <w:b w:val="0"/>
          <w:u w:val="single"/>
        </w:rPr>
        <w:t>Gamintojo, atsakingo už serijų išleidimą, pavadinimas ir adresas</w:t>
      </w:r>
    </w:p>
    <w:p w:rsidR="006058B6" w:rsidRPr="00432EAD" w:rsidRDefault="006058B6" w:rsidP="006058B6">
      <w:pPr>
        <w:pStyle w:val="BTEMEASMCA"/>
      </w:pPr>
    </w:p>
    <w:p w:rsidR="006058B6" w:rsidRPr="00432EAD" w:rsidRDefault="006058B6" w:rsidP="006058B6">
      <w:pPr>
        <w:tabs>
          <w:tab w:val="left" w:pos="567"/>
        </w:tabs>
        <w:rPr>
          <w:sz w:val="22"/>
          <w:szCs w:val="22"/>
        </w:rPr>
      </w:pPr>
      <w:r w:rsidRPr="00432EAD">
        <w:rPr>
          <w:sz w:val="22"/>
          <w:szCs w:val="22"/>
        </w:rPr>
        <w:t>SW Pharma GmbH</w:t>
      </w:r>
    </w:p>
    <w:p w:rsidR="006058B6" w:rsidRPr="00432EAD" w:rsidRDefault="006058B6" w:rsidP="006058B6">
      <w:pPr>
        <w:tabs>
          <w:tab w:val="left" w:pos="567"/>
        </w:tabs>
        <w:rPr>
          <w:spacing w:val="-3"/>
          <w:sz w:val="22"/>
          <w:szCs w:val="22"/>
        </w:rPr>
      </w:pPr>
      <w:r w:rsidRPr="00432EAD">
        <w:rPr>
          <w:spacing w:val="-3"/>
          <w:sz w:val="22"/>
          <w:szCs w:val="22"/>
        </w:rPr>
        <w:t xml:space="preserve">Robert – Koch-Strasse 1 </w:t>
      </w:r>
    </w:p>
    <w:p w:rsidR="006058B6" w:rsidRPr="00432EAD" w:rsidRDefault="006058B6" w:rsidP="006058B6">
      <w:pPr>
        <w:tabs>
          <w:tab w:val="left" w:pos="567"/>
        </w:tabs>
        <w:rPr>
          <w:spacing w:val="-3"/>
          <w:sz w:val="22"/>
          <w:szCs w:val="22"/>
        </w:rPr>
      </w:pPr>
      <w:r w:rsidRPr="00432EAD">
        <w:rPr>
          <w:spacing w:val="-3"/>
          <w:sz w:val="22"/>
          <w:szCs w:val="22"/>
        </w:rPr>
        <w:t>66578, Schiffweiler</w:t>
      </w:r>
    </w:p>
    <w:p w:rsidR="006058B6" w:rsidRPr="00432EAD" w:rsidRDefault="006058B6" w:rsidP="006058B6">
      <w:pPr>
        <w:tabs>
          <w:tab w:val="left" w:pos="567"/>
        </w:tabs>
        <w:rPr>
          <w:sz w:val="22"/>
          <w:szCs w:val="22"/>
          <w:highlight w:val="yellow"/>
        </w:rPr>
      </w:pPr>
      <w:r w:rsidRPr="00432EAD">
        <w:rPr>
          <w:spacing w:val="-3"/>
          <w:sz w:val="22"/>
          <w:szCs w:val="22"/>
        </w:rPr>
        <w:t>Vokietija</w:t>
      </w:r>
    </w:p>
    <w:p w:rsidR="006058B6" w:rsidRPr="00432EAD" w:rsidRDefault="006058B6" w:rsidP="006058B6">
      <w:pPr>
        <w:pStyle w:val="BTEMEASMCA"/>
        <w:rPr>
          <w:highlight w:val="yellow"/>
        </w:rPr>
      </w:pPr>
    </w:p>
    <w:p w:rsidR="006058B6" w:rsidRPr="00432EAD" w:rsidRDefault="006058B6" w:rsidP="006058B6">
      <w:pPr>
        <w:pStyle w:val="BTEMEASMCA"/>
        <w:rPr>
          <w:highlight w:val="yellow"/>
        </w:rPr>
      </w:pPr>
    </w:p>
    <w:p w:rsidR="006058B6" w:rsidRPr="00432EAD" w:rsidRDefault="006058B6" w:rsidP="006058B6">
      <w:pPr>
        <w:pStyle w:val="PI-1EMEASMCA"/>
        <w:tabs>
          <w:tab w:val="left" w:pos="567"/>
        </w:tabs>
      </w:pPr>
      <w:bookmarkStart w:id="63" w:name="_Toc129243129"/>
      <w:bookmarkStart w:id="64" w:name="_Toc129243254"/>
      <w:r w:rsidRPr="00432EAD">
        <w:t>B.</w:t>
      </w:r>
      <w:r w:rsidRPr="00432EAD">
        <w:tab/>
        <w:t>TIEKIMO IR VARTOJIMO SĄLYGOS AR APRIBOJIMAI</w:t>
      </w:r>
      <w:bookmarkEnd w:id="63"/>
      <w:bookmarkEnd w:id="64"/>
    </w:p>
    <w:p w:rsidR="006058B6" w:rsidRPr="00432EAD" w:rsidRDefault="006058B6" w:rsidP="006058B6">
      <w:pPr>
        <w:pStyle w:val="BTEMEASMCA"/>
      </w:pPr>
    </w:p>
    <w:p w:rsidR="006058B6" w:rsidRPr="00432EAD" w:rsidRDefault="006058B6" w:rsidP="006058B6">
      <w:pPr>
        <w:pStyle w:val="BTEMEASMCA"/>
      </w:pPr>
      <w:r w:rsidRPr="00432EAD">
        <w:t>Receptinis vaistinis preparatas.</w:t>
      </w:r>
    </w:p>
    <w:p w:rsidR="006058B6" w:rsidRPr="00432EAD" w:rsidRDefault="006058B6" w:rsidP="006058B6">
      <w:pPr>
        <w:pStyle w:val="BTEMEASMCA"/>
        <w:rPr>
          <w:highlight w:val="yellow"/>
        </w:rPr>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r w:rsidRPr="00432EAD">
        <w:br w:type="page"/>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rPr>
          <w:lang w:val="lt-LT"/>
        </w:rPr>
      </w:pPr>
    </w:p>
    <w:p w:rsidR="006058B6" w:rsidRPr="00432EAD" w:rsidRDefault="006058B6" w:rsidP="006058B6">
      <w:pPr>
        <w:pStyle w:val="BTEMEASMCA"/>
        <w:rPr>
          <w:lang w:val="lt-LT"/>
        </w:rPr>
      </w:pPr>
    </w:p>
    <w:p w:rsidR="006058B6" w:rsidRPr="00432EAD" w:rsidRDefault="006058B6" w:rsidP="006058B6">
      <w:pPr>
        <w:pStyle w:val="TTEMEASMCA"/>
        <w:rPr>
          <w:lang w:val="lt-LT"/>
        </w:rPr>
      </w:pPr>
      <w:bookmarkStart w:id="65" w:name="_Toc129243134"/>
      <w:bookmarkStart w:id="66" w:name="_Toc129243259"/>
      <w:r w:rsidRPr="00432EAD">
        <w:rPr>
          <w:lang w:val="lt-LT"/>
        </w:rPr>
        <w:t>III PRIEDAS</w:t>
      </w:r>
      <w:bookmarkEnd w:id="65"/>
      <w:bookmarkEnd w:id="66"/>
    </w:p>
    <w:p w:rsidR="006058B6" w:rsidRPr="00432EAD" w:rsidRDefault="006058B6" w:rsidP="006058B6">
      <w:pPr>
        <w:pStyle w:val="BTEMEASMCA"/>
      </w:pPr>
    </w:p>
    <w:p w:rsidR="006058B6" w:rsidRPr="00432EAD" w:rsidRDefault="006058B6" w:rsidP="006058B6">
      <w:pPr>
        <w:pStyle w:val="TTEMEASMCA"/>
        <w:rPr>
          <w:lang w:val="lt-LT"/>
        </w:rPr>
      </w:pPr>
      <w:bookmarkStart w:id="67" w:name="_Toc129243135"/>
      <w:bookmarkStart w:id="68" w:name="_Toc129243260"/>
      <w:r w:rsidRPr="00432EAD">
        <w:rPr>
          <w:lang w:val="lt-LT"/>
        </w:rPr>
        <w:t>ŽENKLINIMAS IR PAKUOTĖS LAPELIS</w:t>
      </w:r>
      <w:bookmarkEnd w:id="67"/>
      <w:bookmarkEnd w:id="68"/>
    </w:p>
    <w:p w:rsidR="006058B6" w:rsidRPr="00432EAD" w:rsidRDefault="006058B6" w:rsidP="006058B6">
      <w:pPr>
        <w:pStyle w:val="BTEMEASMCA"/>
      </w:pPr>
      <w:r w:rsidRPr="00432EAD">
        <w:br w:type="page"/>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rPr>
          <w:lang w:val="lt-LT"/>
        </w:rPr>
      </w:pPr>
    </w:p>
    <w:p w:rsidR="006058B6" w:rsidRPr="00432EAD" w:rsidRDefault="006058B6" w:rsidP="006058B6">
      <w:pPr>
        <w:pStyle w:val="BTEMEASMCA"/>
        <w:rPr>
          <w:lang w:val="lt-LT"/>
        </w:rPr>
      </w:pPr>
    </w:p>
    <w:p w:rsidR="006058B6" w:rsidRPr="00432EAD" w:rsidRDefault="006058B6" w:rsidP="006058B6">
      <w:pPr>
        <w:pStyle w:val="TTEMEASMCA"/>
        <w:rPr>
          <w:lang w:val="lt-LT"/>
        </w:rPr>
      </w:pPr>
      <w:bookmarkStart w:id="69" w:name="_Toc129243136"/>
      <w:bookmarkStart w:id="70" w:name="_Toc129243261"/>
      <w:r w:rsidRPr="00432EAD">
        <w:rPr>
          <w:lang w:val="lt-LT"/>
        </w:rPr>
        <w:t>A. ŽENKLINIMAS</w:t>
      </w:r>
      <w:bookmarkEnd w:id="69"/>
      <w:bookmarkEnd w:id="70"/>
    </w:p>
    <w:p w:rsidR="006058B6" w:rsidRPr="00432EAD" w:rsidRDefault="006058B6" w:rsidP="006058B6">
      <w:pPr>
        <w:pStyle w:val="BTEMEASMCA"/>
      </w:pPr>
      <w:r w:rsidRPr="00432EAD">
        <w:br w:type="page"/>
      </w:r>
    </w:p>
    <w:p w:rsidR="006058B6" w:rsidRPr="00432EAD" w:rsidRDefault="006058B6" w:rsidP="006058B6">
      <w:pPr>
        <w:pStyle w:val="PI-1labEMEASMCA"/>
        <w:tabs>
          <w:tab w:val="left" w:pos="567"/>
        </w:tabs>
        <w:rPr>
          <w:noProof w:val="0"/>
        </w:rPr>
      </w:pPr>
      <w:r w:rsidRPr="00432EAD">
        <w:rPr>
          <w:noProof w:val="0"/>
        </w:rPr>
        <w:lastRenderedPageBreak/>
        <w:t>INFORMACIJA ANT VIDINĖS PAKUOTĖS</w:t>
      </w:r>
    </w:p>
    <w:p w:rsidR="006058B6" w:rsidRPr="00432EAD" w:rsidRDefault="006058B6" w:rsidP="006058B6">
      <w:pPr>
        <w:pStyle w:val="PI-1labEMEASMCA"/>
        <w:tabs>
          <w:tab w:val="left" w:pos="567"/>
        </w:tabs>
        <w:rPr>
          <w:noProof w:val="0"/>
        </w:rPr>
      </w:pPr>
    </w:p>
    <w:p w:rsidR="006058B6" w:rsidRPr="00432EAD" w:rsidRDefault="006058B6" w:rsidP="006058B6">
      <w:pPr>
        <w:pStyle w:val="PI-1labEMEASMCA"/>
        <w:tabs>
          <w:tab w:val="left" w:pos="567"/>
        </w:tabs>
        <w:rPr>
          <w:bCs/>
          <w:noProof w:val="0"/>
        </w:rPr>
      </w:pPr>
      <w:r w:rsidRPr="00432EAD">
        <w:rPr>
          <w:noProof w:val="0"/>
        </w:rPr>
        <w:t>BUTELIUKAS</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labEMEASMCA"/>
        <w:tabs>
          <w:tab w:val="left" w:pos="567"/>
        </w:tabs>
        <w:rPr>
          <w:noProof w:val="0"/>
        </w:rPr>
      </w:pPr>
      <w:r w:rsidRPr="00432EAD">
        <w:rPr>
          <w:noProof w:val="0"/>
        </w:rPr>
        <w:t>1.</w:t>
      </w:r>
      <w:r w:rsidRPr="00432EAD">
        <w:rPr>
          <w:noProof w:val="0"/>
        </w:rPr>
        <w:tab/>
        <w:t>VAISTINIO PREPARATO PAVADINIMAS</w:t>
      </w:r>
    </w:p>
    <w:p w:rsidR="006058B6" w:rsidRPr="00432EAD" w:rsidRDefault="006058B6" w:rsidP="006058B6">
      <w:pPr>
        <w:pStyle w:val="BTEMEASMCA"/>
      </w:pPr>
    </w:p>
    <w:p w:rsidR="006058B6" w:rsidRPr="00432EAD" w:rsidRDefault="006058B6" w:rsidP="006058B6">
      <w:pPr>
        <w:pStyle w:val="BTEMEASMCA"/>
      </w:pPr>
      <w:r w:rsidRPr="00432EAD">
        <w:t>Terizidon 250 mg kietosios kapsulės</w:t>
      </w:r>
    </w:p>
    <w:p w:rsidR="006058B6" w:rsidRPr="00432EAD" w:rsidRDefault="006058B6" w:rsidP="006058B6">
      <w:pPr>
        <w:pStyle w:val="BTEMEASMCA"/>
      </w:pPr>
      <w:r w:rsidRPr="00432EAD">
        <w:t>Terizidonas</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labEMEASMCA"/>
        <w:tabs>
          <w:tab w:val="left" w:pos="567"/>
        </w:tabs>
        <w:rPr>
          <w:noProof w:val="0"/>
        </w:rPr>
      </w:pPr>
      <w:r w:rsidRPr="00432EAD">
        <w:rPr>
          <w:noProof w:val="0"/>
        </w:rPr>
        <w:t>2.</w:t>
      </w:r>
      <w:r w:rsidRPr="00432EAD">
        <w:rPr>
          <w:noProof w:val="0"/>
        </w:rPr>
        <w:tab/>
        <w:t>VEIKLIOJI MEDŽIAGA IR JOS KIEKIS</w:t>
      </w:r>
    </w:p>
    <w:p w:rsidR="006058B6" w:rsidRPr="00432EAD" w:rsidRDefault="006058B6" w:rsidP="006058B6">
      <w:pPr>
        <w:pStyle w:val="BTEMEASMCA"/>
      </w:pPr>
    </w:p>
    <w:p w:rsidR="006058B6" w:rsidRPr="00432EAD" w:rsidRDefault="006058B6" w:rsidP="006058B6">
      <w:pPr>
        <w:pStyle w:val="BTEMEASMCA"/>
      </w:pPr>
      <w:r w:rsidRPr="00432EAD">
        <w:t>Vienoje kietojoje kapsulėje yra 250 mg terizidono.</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labEMEASMCA"/>
        <w:tabs>
          <w:tab w:val="left" w:pos="567"/>
        </w:tabs>
        <w:rPr>
          <w:noProof w:val="0"/>
          <w:highlight w:val="lightGray"/>
        </w:rPr>
      </w:pPr>
      <w:r w:rsidRPr="00432EAD">
        <w:rPr>
          <w:noProof w:val="0"/>
        </w:rPr>
        <w:t>3.</w:t>
      </w:r>
      <w:r w:rsidRPr="00432EAD">
        <w:rPr>
          <w:noProof w:val="0"/>
        </w:rPr>
        <w:tab/>
        <w:t>PAGALBINIŲ MEDŽIAGŲ SĄRAŠAS</w:t>
      </w:r>
    </w:p>
    <w:p w:rsidR="006058B6" w:rsidRPr="00432EAD" w:rsidRDefault="006058B6" w:rsidP="006058B6">
      <w:pPr>
        <w:pStyle w:val="BTEMEASMCA"/>
      </w:pPr>
    </w:p>
    <w:p w:rsidR="006058B6" w:rsidRPr="00432EAD" w:rsidRDefault="006058B6" w:rsidP="006058B6">
      <w:pPr>
        <w:pStyle w:val="BTEMEASMCA"/>
        <w:rPr>
          <w:lang w:bidi="ar-SY"/>
        </w:rPr>
      </w:pPr>
      <w:r w:rsidRPr="00432EAD">
        <w:t>Kapsul</w:t>
      </w:r>
      <w:r w:rsidRPr="00432EAD">
        <w:rPr>
          <w:lang w:bidi="ar-SY"/>
        </w:rPr>
        <w:t>ėje yra laktozės.</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labEMEASMCA"/>
        <w:tabs>
          <w:tab w:val="left" w:pos="567"/>
        </w:tabs>
        <w:rPr>
          <w:noProof w:val="0"/>
        </w:rPr>
      </w:pPr>
      <w:r w:rsidRPr="00432EAD">
        <w:rPr>
          <w:noProof w:val="0"/>
        </w:rPr>
        <w:t>4.</w:t>
      </w:r>
      <w:r w:rsidRPr="00432EAD">
        <w:rPr>
          <w:noProof w:val="0"/>
        </w:rPr>
        <w:tab/>
        <w:t>FARMACINĖ FORMA IR KIEKIS PAKUOTĖJE</w:t>
      </w:r>
    </w:p>
    <w:p w:rsidR="006058B6" w:rsidRPr="00432EAD" w:rsidRDefault="006058B6" w:rsidP="006058B6">
      <w:pPr>
        <w:pStyle w:val="BTEMEASMCA"/>
      </w:pPr>
    </w:p>
    <w:p w:rsidR="006058B6" w:rsidRPr="00432EAD" w:rsidRDefault="006058B6" w:rsidP="006058B6">
      <w:pPr>
        <w:pStyle w:val="BTEMEASMCA"/>
      </w:pPr>
      <w:r w:rsidRPr="00432EAD">
        <w:t>Kietosios kapsulės</w:t>
      </w:r>
    </w:p>
    <w:p w:rsidR="006058B6" w:rsidRPr="00432EAD" w:rsidRDefault="006058B6" w:rsidP="006058B6">
      <w:pPr>
        <w:pStyle w:val="BTEMEASMCA"/>
      </w:pPr>
      <w:r w:rsidRPr="00432EAD">
        <w:t>50 kietųjų kapsulių</w:t>
      </w:r>
    </w:p>
    <w:p w:rsidR="006058B6" w:rsidRPr="00432EAD" w:rsidRDefault="006058B6" w:rsidP="006058B6">
      <w:pPr>
        <w:pStyle w:val="BTEMEASMCA"/>
      </w:pPr>
      <w:r w:rsidRPr="00432EAD">
        <w:rPr>
          <w:highlight w:val="lightGray"/>
        </w:rPr>
        <w:t>500 kietųjų kapsulių</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labEMEASMCA"/>
        <w:tabs>
          <w:tab w:val="left" w:pos="567"/>
        </w:tabs>
        <w:rPr>
          <w:noProof w:val="0"/>
          <w:highlight w:val="lightGray"/>
        </w:rPr>
      </w:pPr>
      <w:r w:rsidRPr="00432EAD">
        <w:rPr>
          <w:noProof w:val="0"/>
        </w:rPr>
        <w:t>5.</w:t>
      </w:r>
      <w:r w:rsidRPr="00432EAD">
        <w:rPr>
          <w:noProof w:val="0"/>
        </w:rPr>
        <w:tab/>
        <w:t>VARTOJIMO METODAS IR BŪDAS (-AI)</w:t>
      </w:r>
    </w:p>
    <w:p w:rsidR="006058B6" w:rsidRPr="00432EAD" w:rsidRDefault="006058B6" w:rsidP="006058B6">
      <w:pPr>
        <w:pStyle w:val="BTEMEASMCA"/>
      </w:pPr>
    </w:p>
    <w:p w:rsidR="006058B6" w:rsidRPr="00432EAD" w:rsidRDefault="006058B6" w:rsidP="006058B6">
      <w:pPr>
        <w:pStyle w:val="BTEMEASMCA"/>
        <w:rPr>
          <w:lang w:bidi="ar-SY"/>
        </w:rPr>
      </w:pPr>
      <w:r w:rsidRPr="00432EAD">
        <w:t>Vartoti per burn</w:t>
      </w:r>
      <w:r w:rsidRPr="00432EAD">
        <w:rPr>
          <w:lang w:bidi="ar-SY"/>
        </w:rPr>
        <w:t>ą.</w:t>
      </w:r>
    </w:p>
    <w:p w:rsidR="006058B6" w:rsidRPr="00432EAD" w:rsidRDefault="006058B6" w:rsidP="006058B6">
      <w:pPr>
        <w:pStyle w:val="BTEMEASMCA"/>
      </w:pPr>
      <w:r w:rsidRPr="00432EAD">
        <w:t>Prieš vartojimą perskaitykite pakuotės lapelį.</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labEMEASMCA"/>
        <w:tabs>
          <w:tab w:val="left" w:pos="567"/>
        </w:tabs>
        <w:rPr>
          <w:noProof w:val="0"/>
        </w:rPr>
      </w:pPr>
      <w:r w:rsidRPr="00432EAD">
        <w:rPr>
          <w:noProof w:val="0"/>
        </w:rPr>
        <w:t>6.</w:t>
      </w:r>
      <w:r w:rsidRPr="00432EAD">
        <w:rPr>
          <w:noProof w:val="0"/>
        </w:rPr>
        <w:tab/>
        <w:t>SPECIALUS ĮSPĖJIMAS, KAD VAISTINĮ PREPARATĄ BŪTINA LAIKYTI</w:t>
      </w:r>
    </w:p>
    <w:p w:rsidR="006058B6" w:rsidRPr="00432EAD" w:rsidRDefault="006058B6" w:rsidP="006058B6">
      <w:pPr>
        <w:pStyle w:val="PI-1labEMEASMCA"/>
        <w:tabs>
          <w:tab w:val="left" w:pos="567"/>
        </w:tabs>
        <w:ind w:firstLine="567"/>
        <w:rPr>
          <w:noProof w:val="0"/>
        </w:rPr>
      </w:pPr>
      <w:r w:rsidRPr="00432EAD">
        <w:rPr>
          <w:noProof w:val="0"/>
        </w:rPr>
        <w:t>VAIKAMS NEPASTEBIMOJE IR NEPASIEKIAMOJE VIETOJE</w:t>
      </w:r>
    </w:p>
    <w:p w:rsidR="006058B6" w:rsidRPr="00432EAD" w:rsidRDefault="006058B6" w:rsidP="006058B6">
      <w:pPr>
        <w:pStyle w:val="BTEMEASMCA"/>
      </w:pPr>
    </w:p>
    <w:p w:rsidR="006058B6" w:rsidRPr="00432EAD" w:rsidRDefault="006058B6" w:rsidP="006058B6">
      <w:pPr>
        <w:pStyle w:val="BTEMEASMCA"/>
      </w:pPr>
      <w:r w:rsidRPr="00432EAD">
        <w:t>Laikyti vaikams nepastebimoje ir nepasiekiamoje vietoje.</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labEMEASMCA"/>
        <w:tabs>
          <w:tab w:val="left" w:pos="567"/>
        </w:tabs>
        <w:rPr>
          <w:noProof w:val="0"/>
          <w:highlight w:val="lightGray"/>
        </w:rPr>
      </w:pPr>
      <w:r w:rsidRPr="00432EAD">
        <w:rPr>
          <w:noProof w:val="0"/>
        </w:rPr>
        <w:t>7.</w:t>
      </w:r>
      <w:r w:rsidRPr="00432EAD">
        <w:rPr>
          <w:noProof w:val="0"/>
        </w:rPr>
        <w:tab/>
        <w:t>KITAS (-I) SPECIALUS (-ŪS) ĮSPĖJIMAS (-AI) (JEI REIKIA)</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labEMEASMCA"/>
        <w:tabs>
          <w:tab w:val="left" w:pos="567"/>
        </w:tabs>
        <w:rPr>
          <w:noProof w:val="0"/>
          <w:highlight w:val="lightGray"/>
        </w:rPr>
      </w:pPr>
      <w:r w:rsidRPr="00432EAD">
        <w:rPr>
          <w:noProof w:val="0"/>
        </w:rPr>
        <w:t>8.</w:t>
      </w:r>
      <w:r w:rsidRPr="00432EAD">
        <w:rPr>
          <w:noProof w:val="0"/>
        </w:rPr>
        <w:tab/>
        <w:t>TINKAMUMO LAIKAS</w:t>
      </w:r>
    </w:p>
    <w:p w:rsidR="006058B6" w:rsidRPr="00432EAD" w:rsidRDefault="006058B6" w:rsidP="006058B6">
      <w:pPr>
        <w:pStyle w:val="BTEMEASMCA"/>
      </w:pPr>
    </w:p>
    <w:p w:rsidR="006058B6" w:rsidRPr="00432EAD" w:rsidRDefault="006058B6" w:rsidP="006058B6">
      <w:pPr>
        <w:pStyle w:val="BTEMEASMCA"/>
      </w:pPr>
      <w:r w:rsidRPr="00432EAD">
        <w:t>Tinka iki {mm/MMMM}</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labEMEASMCA"/>
        <w:tabs>
          <w:tab w:val="left" w:pos="567"/>
        </w:tabs>
        <w:rPr>
          <w:noProof w:val="0"/>
        </w:rPr>
      </w:pPr>
      <w:r w:rsidRPr="00432EAD">
        <w:rPr>
          <w:noProof w:val="0"/>
        </w:rPr>
        <w:t>9.</w:t>
      </w:r>
      <w:r w:rsidRPr="00432EAD">
        <w:rPr>
          <w:noProof w:val="0"/>
        </w:rPr>
        <w:tab/>
        <w:t>SPECIALIOS LAIKYMO SĄLYGOS</w:t>
      </w:r>
    </w:p>
    <w:p w:rsidR="006058B6" w:rsidRPr="00432EAD" w:rsidRDefault="006058B6" w:rsidP="006058B6">
      <w:pPr>
        <w:pStyle w:val="BTEMEASMCA"/>
      </w:pPr>
    </w:p>
    <w:p w:rsidR="006058B6" w:rsidRPr="00432EAD" w:rsidRDefault="006058B6" w:rsidP="006058B6">
      <w:pPr>
        <w:pStyle w:val="BTEMEASMCA"/>
      </w:pPr>
      <w:r w:rsidRPr="00432EAD">
        <w:t>Laikyti ne aukštesnėje kaip 25 </w:t>
      </w:r>
      <w:r w:rsidRPr="00432EAD">
        <w:sym w:font="Symbol" w:char="F0B0"/>
      </w:r>
      <w:r w:rsidRPr="00432EAD">
        <w:t>C temperatūroje.</w:t>
      </w:r>
    </w:p>
    <w:p w:rsidR="006058B6" w:rsidRPr="00432EAD" w:rsidRDefault="006058B6" w:rsidP="006058B6">
      <w:pPr>
        <w:pStyle w:val="BTEMEASMCA"/>
      </w:pPr>
      <w:r w:rsidRPr="00432EAD">
        <w:t>Laikyti gamintojo pakuotėje, kad preparatas būtų apsaugotas nuo šviesos ir drėgmės.</w:t>
      </w:r>
    </w:p>
    <w:p w:rsidR="006058B6" w:rsidRPr="00432EAD" w:rsidRDefault="006058B6" w:rsidP="006058B6">
      <w:pPr>
        <w:pStyle w:val="BTEMEASMCA"/>
        <w:rPr>
          <w:lang w:val="lt-LT"/>
        </w:rPr>
      </w:pPr>
    </w:p>
    <w:p w:rsidR="006058B6" w:rsidRPr="00432EAD" w:rsidRDefault="006058B6" w:rsidP="006058B6">
      <w:pPr>
        <w:pStyle w:val="BTEMEASMCA"/>
        <w:rPr>
          <w:lang w:val="lt-LT"/>
        </w:rPr>
      </w:pPr>
    </w:p>
    <w:p w:rsidR="006058B6" w:rsidRPr="00432EAD" w:rsidRDefault="006058B6" w:rsidP="006058B6">
      <w:pPr>
        <w:pStyle w:val="PI-1labEMEASMCA"/>
        <w:tabs>
          <w:tab w:val="left" w:pos="567"/>
        </w:tabs>
        <w:rPr>
          <w:bCs/>
          <w:noProof w:val="0"/>
        </w:rPr>
      </w:pPr>
      <w:r w:rsidRPr="00432EAD">
        <w:rPr>
          <w:noProof w:val="0"/>
        </w:rPr>
        <w:lastRenderedPageBreak/>
        <w:t>10.</w:t>
      </w:r>
      <w:r w:rsidRPr="00432EAD">
        <w:rPr>
          <w:noProof w:val="0"/>
        </w:rPr>
        <w:tab/>
        <w:t xml:space="preserve">SPECIALIOS ATSARGUMO PRIEMONĖS DĖL NESUVARTOTO </w:t>
      </w:r>
      <w:r w:rsidRPr="00432EAD">
        <w:rPr>
          <w:bCs/>
          <w:noProof w:val="0"/>
        </w:rPr>
        <w:t>VAISTINIO</w:t>
      </w:r>
    </w:p>
    <w:p w:rsidR="006058B6" w:rsidRPr="00432EAD" w:rsidRDefault="006058B6" w:rsidP="006058B6">
      <w:pPr>
        <w:pStyle w:val="PI-1labEMEASMCA"/>
        <w:tabs>
          <w:tab w:val="left" w:pos="567"/>
        </w:tabs>
        <w:ind w:firstLine="567"/>
        <w:rPr>
          <w:noProof w:val="0"/>
        </w:rPr>
      </w:pPr>
      <w:r w:rsidRPr="00432EAD">
        <w:rPr>
          <w:bCs/>
          <w:noProof w:val="0"/>
        </w:rPr>
        <w:t xml:space="preserve">PREPARATO AR JO ATLIEKŲ </w:t>
      </w:r>
      <w:r w:rsidRPr="00432EAD">
        <w:rPr>
          <w:noProof w:val="0"/>
        </w:rPr>
        <w:t>TVARKYMO (JEI REIKIA)</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labEMEASMCA"/>
        <w:tabs>
          <w:tab w:val="left" w:pos="567"/>
        </w:tabs>
        <w:rPr>
          <w:noProof w:val="0"/>
        </w:rPr>
      </w:pPr>
      <w:r w:rsidRPr="00432EAD">
        <w:rPr>
          <w:noProof w:val="0"/>
        </w:rPr>
        <w:t>11.</w:t>
      </w:r>
      <w:r w:rsidRPr="00432EAD">
        <w:rPr>
          <w:noProof w:val="0"/>
        </w:rPr>
        <w:tab/>
      </w:r>
      <w:r w:rsidRPr="00665945">
        <w:t>REGISTRUOTOJO PAVADINIMAS IR ADRESAS</w:t>
      </w:r>
    </w:p>
    <w:p w:rsidR="006058B6" w:rsidRPr="00432EAD" w:rsidRDefault="006058B6" w:rsidP="006058B6">
      <w:pPr>
        <w:pStyle w:val="BTEMEASMCA"/>
      </w:pPr>
    </w:p>
    <w:p w:rsidR="0069023C" w:rsidRPr="00A412E6" w:rsidRDefault="0069023C" w:rsidP="0069023C">
      <w:pPr>
        <w:pStyle w:val="BTEMEASMCA"/>
      </w:pPr>
      <w:r>
        <w:rPr>
          <w:lang w:val="de-DE"/>
        </w:rPr>
        <w:t>Esteve Pharmaceuticals GmbH</w:t>
      </w:r>
    </w:p>
    <w:p w:rsidR="0069023C" w:rsidRDefault="0069023C" w:rsidP="0069023C">
      <w:pPr>
        <w:pStyle w:val="BTEMEASMCA"/>
        <w:rPr>
          <w:lang w:val="de-DE"/>
        </w:rPr>
      </w:pPr>
      <w:r>
        <w:rPr>
          <w:lang w:val="de-DE"/>
        </w:rPr>
        <w:t>Hohenzollerndamm 150-151</w:t>
      </w:r>
    </w:p>
    <w:p w:rsidR="0069023C" w:rsidRPr="00A412E6" w:rsidRDefault="0069023C" w:rsidP="0069023C">
      <w:pPr>
        <w:pStyle w:val="BTEMEASMCA"/>
        <w:rPr>
          <w:lang w:val="de-DE"/>
        </w:rPr>
      </w:pPr>
      <w:r>
        <w:rPr>
          <w:lang w:val="de-DE"/>
        </w:rPr>
        <w:t>14199 Berlin</w:t>
      </w:r>
    </w:p>
    <w:p w:rsidR="006058B6" w:rsidRPr="00432EAD" w:rsidRDefault="006058B6" w:rsidP="006058B6">
      <w:pPr>
        <w:pStyle w:val="BTEMEASMCA"/>
      </w:pPr>
      <w:r w:rsidRPr="00432EAD">
        <w:t>Vokietija</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labEMEASMCA"/>
        <w:tabs>
          <w:tab w:val="left" w:pos="567"/>
        </w:tabs>
        <w:rPr>
          <w:noProof w:val="0"/>
        </w:rPr>
      </w:pPr>
      <w:r w:rsidRPr="00432EAD">
        <w:rPr>
          <w:noProof w:val="0"/>
        </w:rPr>
        <w:t>12.</w:t>
      </w:r>
      <w:r w:rsidRPr="00432EAD">
        <w:rPr>
          <w:noProof w:val="0"/>
        </w:rPr>
        <w:tab/>
      </w:r>
      <w:r w:rsidRPr="00665945">
        <w:t>REGISTRACIJOS PAŽYMĖJIMO NUMERIS (-IAI)</w:t>
      </w:r>
    </w:p>
    <w:p w:rsidR="006058B6" w:rsidRPr="00432EAD" w:rsidRDefault="006058B6" w:rsidP="006058B6">
      <w:pPr>
        <w:pStyle w:val="BTEMEASMCA"/>
      </w:pPr>
    </w:p>
    <w:p w:rsidR="006058B6" w:rsidRPr="00432EAD" w:rsidRDefault="006058B6" w:rsidP="006058B6">
      <w:pPr>
        <w:pStyle w:val="BTEMEASMCA"/>
        <w:rPr>
          <w:lang w:val="lt-LT"/>
        </w:rPr>
      </w:pPr>
      <w:r w:rsidRPr="00432EAD">
        <w:rPr>
          <w:lang w:val="lt-LT"/>
        </w:rPr>
        <w:t xml:space="preserve">N50 - </w:t>
      </w:r>
      <w:r w:rsidRPr="00432EAD">
        <w:t>LT/1/</w:t>
      </w:r>
      <w:r w:rsidRPr="00432EAD">
        <w:rPr>
          <w:lang w:val="lt-LT"/>
        </w:rPr>
        <w:t>04/3545/001</w:t>
      </w:r>
    </w:p>
    <w:p w:rsidR="006058B6" w:rsidRPr="00432EAD" w:rsidRDefault="006058B6" w:rsidP="006058B6">
      <w:pPr>
        <w:pStyle w:val="BTEMEASMCA"/>
        <w:rPr>
          <w:lang w:val="lt-LT"/>
        </w:rPr>
      </w:pPr>
      <w:r w:rsidRPr="00432EAD">
        <w:rPr>
          <w:lang w:val="lt-LT"/>
        </w:rPr>
        <w:t xml:space="preserve">N500 - </w:t>
      </w:r>
      <w:r w:rsidRPr="00432EAD">
        <w:t>LT/1/</w:t>
      </w:r>
      <w:r w:rsidRPr="00432EAD">
        <w:rPr>
          <w:lang w:val="lt-LT"/>
        </w:rPr>
        <w:t>04/3545/002</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labEMEASMCA"/>
        <w:tabs>
          <w:tab w:val="left" w:pos="567"/>
        </w:tabs>
        <w:rPr>
          <w:noProof w:val="0"/>
        </w:rPr>
      </w:pPr>
      <w:r w:rsidRPr="00432EAD">
        <w:rPr>
          <w:noProof w:val="0"/>
        </w:rPr>
        <w:t>13.</w:t>
      </w:r>
      <w:r w:rsidRPr="00432EAD">
        <w:rPr>
          <w:noProof w:val="0"/>
        </w:rPr>
        <w:tab/>
        <w:t>SERIJOS NUMERIS</w:t>
      </w:r>
    </w:p>
    <w:p w:rsidR="006058B6" w:rsidRPr="00432EAD" w:rsidRDefault="006058B6" w:rsidP="006058B6">
      <w:pPr>
        <w:pStyle w:val="BTEMEASMCA"/>
      </w:pPr>
    </w:p>
    <w:p w:rsidR="006058B6" w:rsidRPr="00432EAD" w:rsidRDefault="006058B6" w:rsidP="006058B6">
      <w:pPr>
        <w:pStyle w:val="BTEMEASMCA"/>
      </w:pPr>
      <w:r w:rsidRPr="00432EAD">
        <w:t>Serija</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labEMEASMCA"/>
        <w:tabs>
          <w:tab w:val="left" w:pos="567"/>
        </w:tabs>
        <w:rPr>
          <w:noProof w:val="0"/>
        </w:rPr>
      </w:pPr>
      <w:r w:rsidRPr="00432EAD">
        <w:rPr>
          <w:noProof w:val="0"/>
        </w:rPr>
        <w:t>14.</w:t>
      </w:r>
      <w:r w:rsidRPr="00432EAD">
        <w:rPr>
          <w:noProof w:val="0"/>
        </w:rPr>
        <w:tab/>
        <w:t>PARDAVIMO (IŠDAVIMO) TVARKA</w:t>
      </w:r>
    </w:p>
    <w:p w:rsidR="006058B6" w:rsidRPr="00432EAD" w:rsidRDefault="006058B6" w:rsidP="006058B6">
      <w:pPr>
        <w:pStyle w:val="BTEMEASMCA"/>
      </w:pPr>
    </w:p>
    <w:p w:rsidR="006058B6" w:rsidRPr="00432EAD" w:rsidRDefault="006058B6" w:rsidP="006058B6">
      <w:pPr>
        <w:pStyle w:val="BTEMEASMCA"/>
      </w:pPr>
      <w:r w:rsidRPr="00432EAD">
        <w:t>Receptinis vaistinis preparatas</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labEMEASMCA"/>
        <w:tabs>
          <w:tab w:val="left" w:pos="567"/>
        </w:tabs>
        <w:rPr>
          <w:noProof w:val="0"/>
        </w:rPr>
      </w:pPr>
      <w:r w:rsidRPr="00432EAD">
        <w:rPr>
          <w:noProof w:val="0"/>
        </w:rPr>
        <w:t>15.</w:t>
      </w:r>
      <w:r w:rsidRPr="00432EAD">
        <w:rPr>
          <w:noProof w:val="0"/>
        </w:rPr>
        <w:tab/>
        <w:t>VARTOJIMO INSTRUKCIJA</w:t>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PI-1labEMEASMCA"/>
        <w:tabs>
          <w:tab w:val="left" w:pos="567"/>
        </w:tabs>
        <w:rPr>
          <w:noProof w:val="0"/>
        </w:rPr>
      </w:pPr>
      <w:r w:rsidRPr="00432EAD">
        <w:rPr>
          <w:noProof w:val="0"/>
        </w:rPr>
        <w:t>16.</w:t>
      </w:r>
      <w:r w:rsidRPr="00432EAD">
        <w:rPr>
          <w:noProof w:val="0"/>
        </w:rPr>
        <w:tab/>
        <w:t>INFORMACIJA BRAILIO RAŠTU</w:t>
      </w:r>
    </w:p>
    <w:p w:rsidR="006058B6" w:rsidRPr="00432EAD" w:rsidRDefault="006058B6" w:rsidP="006058B6">
      <w:pPr>
        <w:pStyle w:val="BTEMEASMCA"/>
      </w:pPr>
    </w:p>
    <w:p w:rsidR="006058B6" w:rsidRPr="00432EAD" w:rsidRDefault="006058B6" w:rsidP="006058B6">
      <w:pPr>
        <w:pStyle w:val="BTEMEASMCA"/>
      </w:pPr>
      <w:r w:rsidRPr="00432EAD">
        <w:t>terizidon</w:t>
      </w:r>
    </w:p>
    <w:p w:rsidR="006058B6" w:rsidRPr="00432EAD" w:rsidRDefault="006058B6" w:rsidP="006058B6">
      <w:pPr>
        <w:pStyle w:val="BTEMEASMCA"/>
      </w:pPr>
    </w:p>
    <w:p w:rsidR="006058B6" w:rsidRPr="00432EAD" w:rsidRDefault="006058B6" w:rsidP="006058B6">
      <w:pPr>
        <w:pStyle w:val="BTEMEASMCA"/>
      </w:pPr>
      <w:r w:rsidRPr="00432EAD">
        <w:br w:type="page"/>
      </w: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pPr>
    </w:p>
    <w:p w:rsidR="006058B6" w:rsidRPr="00432EAD" w:rsidRDefault="006058B6" w:rsidP="006058B6">
      <w:pPr>
        <w:pStyle w:val="BTEMEASMCA"/>
        <w:rPr>
          <w:lang w:val="lt-LT"/>
        </w:rPr>
      </w:pPr>
    </w:p>
    <w:p w:rsidR="006058B6" w:rsidRPr="00432EAD" w:rsidRDefault="006058B6" w:rsidP="006058B6">
      <w:pPr>
        <w:pStyle w:val="BTEMEASMCA"/>
        <w:rPr>
          <w:lang w:val="lt-LT"/>
        </w:rPr>
      </w:pPr>
    </w:p>
    <w:p w:rsidR="006058B6" w:rsidRPr="00432EAD" w:rsidRDefault="006058B6" w:rsidP="006058B6">
      <w:pPr>
        <w:pStyle w:val="TTEMEASMCA"/>
        <w:rPr>
          <w:lang w:val="lt-LT"/>
        </w:rPr>
      </w:pPr>
      <w:bookmarkStart w:id="71" w:name="_Toc129243137"/>
      <w:bookmarkStart w:id="72" w:name="_Toc129243262"/>
      <w:r w:rsidRPr="00432EAD">
        <w:rPr>
          <w:lang w:val="lt-LT"/>
        </w:rPr>
        <w:t>B. PAKUOTĖS LAPELIS</w:t>
      </w:r>
      <w:bookmarkEnd w:id="71"/>
      <w:bookmarkEnd w:id="72"/>
    </w:p>
    <w:p w:rsidR="006058B6" w:rsidRPr="00432EAD" w:rsidRDefault="006058B6" w:rsidP="006058B6">
      <w:pPr>
        <w:pStyle w:val="TTEMEASMCA"/>
        <w:rPr>
          <w:lang w:val="lt-LT"/>
        </w:rPr>
      </w:pPr>
      <w:r w:rsidRPr="00432EAD">
        <w:rPr>
          <w:lang w:val="lt-LT"/>
        </w:rPr>
        <w:br w:type="page"/>
      </w:r>
      <w:bookmarkStart w:id="73" w:name="_Toc129243138"/>
      <w:bookmarkStart w:id="74" w:name="_Toc129243263"/>
      <w:r w:rsidRPr="00432EAD">
        <w:rPr>
          <w:lang w:val="lt-LT"/>
        </w:rPr>
        <w:lastRenderedPageBreak/>
        <w:t>P</w:t>
      </w:r>
      <w:r w:rsidRPr="00432EAD">
        <w:rPr>
          <w:caps w:val="0"/>
          <w:lang w:val="lt-LT"/>
        </w:rPr>
        <w:t>akuotės lapelis</w:t>
      </w:r>
      <w:r w:rsidRPr="00432EAD">
        <w:rPr>
          <w:lang w:val="lt-LT"/>
        </w:rPr>
        <w:t xml:space="preserve">: </w:t>
      </w:r>
      <w:r w:rsidRPr="00432EAD">
        <w:rPr>
          <w:caps w:val="0"/>
          <w:lang w:val="lt-LT"/>
        </w:rPr>
        <w:t>informacija</w:t>
      </w:r>
      <w:r w:rsidRPr="00432EAD">
        <w:rPr>
          <w:lang w:val="lt-LT"/>
        </w:rPr>
        <w:t xml:space="preserve"> </w:t>
      </w:r>
      <w:r w:rsidRPr="00432EAD">
        <w:rPr>
          <w:caps w:val="0"/>
          <w:lang w:val="lt-LT"/>
        </w:rPr>
        <w:t>vartotojui</w:t>
      </w:r>
      <w:bookmarkEnd w:id="73"/>
      <w:bookmarkEnd w:id="74"/>
    </w:p>
    <w:p w:rsidR="006058B6" w:rsidRPr="00432EAD" w:rsidRDefault="006058B6" w:rsidP="006058B6">
      <w:pPr>
        <w:pStyle w:val="BTEMEASMCA"/>
      </w:pPr>
    </w:p>
    <w:p w:rsidR="006058B6" w:rsidRPr="00432EAD" w:rsidRDefault="006058B6" w:rsidP="006058B6">
      <w:pPr>
        <w:pStyle w:val="BTEMEASMCA"/>
        <w:jc w:val="center"/>
        <w:rPr>
          <w:b/>
        </w:rPr>
      </w:pPr>
      <w:r w:rsidRPr="00432EAD">
        <w:rPr>
          <w:b/>
        </w:rPr>
        <w:t>Terizidon 250 mg kietosios kapsulės</w:t>
      </w:r>
    </w:p>
    <w:p w:rsidR="006058B6" w:rsidRDefault="006058B6" w:rsidP="006058B6">
      <w:pPr>
        <w:pStyle w:val="BTEMEASMCA"/>
        <w:jc w:val="center"/>
      </w:pPr>
      <w:r w:rsidRPr="00432EAD">
        <w:t>Terizidonas</w:t>
      </w:r>
    </w:p>
    <w:p w:rsidR="006058B6" w:rsidRDefault="006058B6" w:rsidP="006058B6">
      <w:pPr>
        <w:pStyle w:val="BTEMEASMCA"/>
        <w:jc w:val="center"/>
      </w:pPr>
    </w:p>
    <w:p w:rsidR="006058B6" w:rsidRPr="009B3073" w:rsidRDefault="006058B6" w:rsidP="006058B6">
      <w:pPr>
        <w:pStyle w:val="BTbEMEASMCA"/>
      </w:pPr>
      <w:r w:rsidRPr="009B3073">
        <w:t>Atidžiai perskaitykite visą šį lapelį, prieš pradėdami vartoti vaistą, nes jame pateikiama Jums svarbi informacija.</w:t>
      </w:r>
    </w:p>
    <w:p w:rsidR="006058B6" w:rsidRPr="009B3073" w:rsidRDefault="006058B6" w:rsidP="006058B6">
      <w:pPr>
        <w:pStyle w:val="BT-EMEASMCA"/>
        <w:numPr>
          <w:ilvl w:val="0"/>
          <w:numId w:val="5"/>
        </w:numPr>
        <w:ind w:left="567" w:hanging="567"/>
      </w:pPr>
      <w:r w:rsidRPr="009B3073">
        <w:t>Neišmeskite šio lapelio, nes vėl gali prireikti jį perskaityti.</w:t>
      </w:r>
    </w:p>
    <w:p w:rsidR="006058B6" w:rsidRPr="009B3073" w:rsidRDefault="006058B6" w:rsidP="006058B6">
      <w:pPr>
        <w:pStyle w:val="BT-EMEASMCA"/>
        <w:numPr>
          <w:ilvl w:val="0"/>
          <w:numId w:val="5"/>
        </w:numPr>
        <w:ind w:left="567" w:hanging="567"/>
      </w:pPr>
      <w:r w:rsidRPr="009B3073">
        <w:t>Jeigu kiltų daugiau klausimų, kreipkitės į gydytoją arba vaistininką.</w:t>
      </w:r>
    </w:p>
    <w:p w:rsidR="006058B6" w:rsidRPr="009B3073" w:rsidRDefault="006058B6" w:rsidP="006058B6">
      <w:pPr>
        <w:pStyle w:val="BT-EMEASMCA"/>
        <w:numPr>
          <w:ilvl w:val="0"/>
          <w:numId w:val="5"/>
        </w:numPr>
        <w:ind w:left="567" w:hanging="567"/>
      </w:pPr>
      <w:r w:rsidRPr="009B3073">
        <w:t>Šis vaistas skirtas tik Jums, todėl kitiems žmonėms jo duoti negalima. Vaistas gali jiems</w:t>
      </w:r>
      <w:r>
        <w:rPr>
          <w:lang w:val="en-US"/>
        </w:rPr>
        <w:t xml:space="preserve"> </w:t>
      </w:r>
      <w:r w:rsidRPr="009B3073">
        <w:t>pakenkti (net tiems, kurių ligos požymiai yra tokie patys kaip Jūsų).</w:t>
      </w:r>
    </w:p>
    <w:p w:rsidR="006058B6" w:rsidRPr="009B3073" w:rsidRDefault="006058B6" w:rsidP="006058B6">
      <w:pPr>
        <w:pStyle w:val="BT-EMEASMCA"/>
        <w:numPr>
          <w:ilvl w:val="0"/>
          <w:numId w:val="5"/>
        </w:numPr>
        <w:ind w:left="567" w:hanging="567"/>
      </w:pPr>
      <w:r w:rsidRPr="009B3073">
        <w:t>Jeigu pasireiškė šalutinis poveikis (net jeigu jis šiame lapelyje nenurodytas), kreipkitės į</w:t>
      </w:r>
      <w:r>
        <w:rPr>
          <w:lang w:val="en-US"/>
        </w:rPr>
        <w:t xml:space="preserve"> </w:t>
      </w:r>
      <w:r w:rsidRPr="009B3073">
        <w:t>gydytoją arba vaistininką. Žr. 4 skyrių.</w:t>
      </w:r>
    </w:p>
    <w:p w:rsidR="006058B6" w:rsidRPr="009B3073" w:rsidRDefault="006058B6" w:rsidP="006058B6">
      <w:pPr>
        <w:pStyle w:val="BTEMEASMCA"/>
      </w:pPr>
    </w:p>
    <w:p w:rsidR="006058B6" w:rsidRPr="009B3073" w:rsidRDefault="006058B6" w:rsidP="006058B6">
      <w:pPr>
        <w:pStyle w:val="BTbEMEASMCA"/>
      </w:pPr>
      <w:r w:rsidRPr="009B3073">
        <w:t>Apie ką rašoma šiame lapelyje?</w:t>
      </w:r>
    </w:p>
    <w:p w:rsidR="006058B6" w:rsidRPr="009B3073" w:rsidRDefault="006058B6" w:rsidP="006058B6">
      <w:pPr>
        <w:pStyle w:val="BTbEMEASMCA"/>
      </w:pPr>
    </w:p>
    <w:p w:rsidR="006058B6" w:rsidRPr="009B3073" w:rsidRDefault="006058B6" w:rsidP="006058B6">
      <w:pPr>
        <w:pStyle w:val="BTEMEASMCA"/>
      </w:pPr>
      <w:r w:rsidRPr="009B3073">
        <w:t>1.</w:t>
      </w:r>
      <w:r w:rsidRPr="009B3073">
        <w:tab/>
        <w:t>Kas yra Terizidon ir kam jis vartojamas</w:t>
      </w:r>
    </w:p>
    <w:p w:rsidR="006058B6" w:rsidRPr="009B3073" w:rsidRDefault="006058B6" w:rsidP="006058B6">
      <w:pPr>
        <w:pStyle w:val="BTEMEASMCA"/>
      </w:pPr>
      <w:r w:rsidRPr="009B3073">
        <w:t>2.</w:t>
      </w:r>
      <w:r w:rsidRPr="009B3073">
        <w:tab/>
        <w:t>Kas žinotina prieš vartojant Terizidon</w:t>
      </w:r>
    </w:p>
    <w:p w:rsidR="006058B6" w:rsidRPr="009B3073" w:rsidRDefault="006058B6" w:rsidP="006058B6">
      <w:pPr>
        <w:pStyle w:val="BTEMEASMCA"/>
      </w:pPr>
      <w:r w:rsidRPr="009B3073">
        <w:t>3.</w:t>
      </w:r>
      <w:r w:rsidRPr="009B3073">
        <w:tab/>
        <w:t>Kaip vartoti Terizidon</w:t>
      </w:r>
    </w:p>
    <w:p w:rsidR="006058B6" w:rsidRPr="009B3073" w:rsidRDefault="006058B6" w:rsidP="006058B6">
      <w:pPr>
        <w:pStyle w:val="BTEMEASMCA"/>
      </w:pPr>
      <w:r w:rsidRPr="009B3073">
        <w:t>4.</w:t>
      </w:r>
      <w:r w:rsidRPr="009B3073">
        <w:tab/>
        <w:t>Galimas šalutinis poveikis</w:t>
      </w:r>
    </w:p>
    <w:p w:rsidR="006058B6" w:rsidRPr="009B3073" w:rsidRDefault="006058B6" w:rsidP="006058B6">
      <w:pPr>
        <w:pStyle w:val="BTEMEASMCA"/>
      </w:pPr>
      <w:r w:rsidRPr="009B3073">
        <w:t>5.</w:t>
      </w:r>
      <w:r w:rsidRPr="009B3073">
        <w:tab/>
        <w:t>Kaip laikyti Terizidon</w:t>
      </w:r>
    </w:p>
    <w:p w:rsidR="006058B6" w:rsidRPr="009B3073" w:rsidRDefault="006058B6" w:rsidP="006058B6">
      <w:pPr>
        <w:pStyle w:val="BTEMEASMCA"/>
      </w:pPr>
      <w:r w:rsidRPr="009B3073">
        <w:t>6.</w:t>
      </w:r>
      <w:r w:rsidRPr="009B3073">
        <w:tab/>
        <w:t>Pakuotės turinys ir kita informacija</w:t>
      </w:r>
    </w:p>
    <w:p w:rsidR="006058B6" w:rsidRPr="009B3073" w:rsidRDefault="006058B6" w:rsidP="006058B6">
      <w:pPr>
        <w:pStyle w:val="BTEMEASMCA"/>
      </w:pPr>
    </w:p>
    <w:p w:rsidR="006058B6" w:rsidRPr="009B3073" w:rsidRDefault="006058B6" w:rsidP="006058B6">
      <w:pPr>
        <w:pStyle w:val="BTEMEASMCA"/>
      </w:pPr>
    </w:p>
    <w:p w:rsidR="006058B6" w:rsidRPr="009B3073" w:rsidRDefault="006058B6" w:rsidP="006058B6">
      <w:pPr>
        <w:pStyle w:val="PI-1EMEASMCA"/>
        <w:tabs>
          <w:tab w:val="left" w:pos="567"/>
        </w:tabs>
      </w:pPr>
      <w:bookmarkStart w:id="75" w:name="_Toc129243139"/>
      <w:bookmarkStart w:id="76" w:name="_Toc129243264"/>
      <w:r w:rsidRPr="009B3073">
        <w:t>1.</w:t>
      </w:r>
      <w:r w:rsidRPr="009B3073">
        <w:tab/>
        <w:t>Kas yra Terizidon ir kam jis vartojamas</w:t>
      </w:r>
      <w:bookmarkEnd w:id="75"/>
      <w:bookmarkEnd w:id="76"/>
    </w:p>
    <w:p w:rsidR="006058B6" w:rsidRPr="009B3073" w:rsidRDefault="006058B6" w:rsidP="006058B6">
      <w:pPr>
        <w:pStyle w:val="BTEMEASMCA"/>
      </w:pPr>
    </w:p>
    <w:p w:rsidR="006058B6" w:rsidRPr="009B3073" w:rsidRDefault="006058B6" w:rsidP="006058B6">
      <w:pPr>
        <w:pStyle w:val="BTEMEASMCA"/>
      </w:pPr>
      <w:r w:rsidRPr="009B3073">
        <w:t>Terizidonas - sintetinis antibakterinis vaistas.</w:t>
      </w:r>
    </w:p>
    <w:p w:rsidR="006058B6" w:rsidRPr="009B3073" w:rsidRDefault="006058B6" w:rsidP="006058B6">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sz w:val="22"/>
          <w:szCs w:val="22"/>
        </w:rPr>
      </w:pPr>
      <w:r w:rsidRPr="009B3073">
        <w:rPr>
          <w:sz w:val="22"/>
          <w:szCs w:val="22"/>
        </w:rPr>
        <w:t>Terizidono skiriama suaugusiems pacientams plaučių, lyties organų ar šlapimo takų tuberkuliozės, sukeltos terizidonui jautrių tuberkuliozės mikobakterijų gydymui, derinant su kitais vaistiniais preparatais nuo tuberkuliozės, tuo atveju,</w:t>
      </w:r>
      <w:r>
        <w:rPr>
          <w:sz w:val="22"/>
          <w:szCs w:val="22"/>
        </w:rPr>
        <w:t xml:space="preserve"> </w:t>
      </w:r>
      <w:r w:rsidRPr="009B3073">
        <w:rPr>
          <w:sz w:val="22"/>
          <w:szCs w:val="22"/>
        </w:rPr>
        <w:t>jei sukėlėjai yra atsparūs pirmaeiliams vaistiniams preparatams ar pastarieji</w:t>
      </w:r>
      <w:r>
        <w:rPr>
          <w:sz w:val="22"/>
          <w:szCs w:val="22"/>
        </w:rPr>
        <w:t xml:space="preserve"> </w:t>
      </w:r>
      <w:r w:rsidRPr="009B3073">
        <w:rPr>
          <w:sz w:val="22"/>
          <w:szCs w:val="22"/>
        </w:rPr>
        <w:t xml:space="preserve">netoleruojami. </w:t>
      </w:r>
    </w:p>
    <w:p w:rsidR="006058B6" w:rsidRPr="009B3073" w:rsidRDefault="006058B6" w:rsidP="006058B6">
      <w:pPr>
        <w:pStyle w:val="BTEMEASMCA"/>
      </w:pPr>
      <w:r w:rsidRPr="009B3073">
        <w:t>Terizidonas visada vartojamas kartu su kitu tuberkuliozei gydyti skirtu vaistu.</w:t>
      </w:r>
    </w:p>
    <w:p w:rsidR="006058B6" w:rsidRPr="009B3073" w:rsidRDefault="006058B6" w:rsidP="006058B6">
      <w:pPr>
        <w:pStyle w:val="BTEMEASMCA"/>
      </w:pPr>
    </w:p>
    <w:p w:rsidR="006058B6" w:rsidRPr="009B3073" w:rsidRDefault="006058B6" w:rsidP="006058B6">
      <w:pPr>
        <w:pStyle w:val="BTEMEASMCA"/>
      </w:pPr>
    </w:p>
    <w:p w:rsidR="006058B6" w:rsidRPr="009B3073" w:rsidRDefault="006058B6" w:rsidP="006058B6">
      <w:pPr>
        <w:pStyle w:val="PI-1EMEASMCA"/>
        <w:tabs>
          <w:tab w:val="left" w:pos="567"/>
        </w:tabs>
      </w:pPr>
      <w:bookmarkStart w:id="77" w:name="_Toc129243140"/>
      <w:bookmarkStart w:id="78" w:name="_Toc129243265"/>
      <w:r w:rsidRPr="009B3073">
        <w:t>2.</w:t>
      </w:r>
      <w:r w:rsidRPr="009B3073">
        <w:tab/>
        <w:t xml:space="preserve">Kas žinotina prieš vartojant </w:t>
      </w:r>
      <w:bookmarkEnd w:id="77"/>
      <w:bookmarkEnd w:id="78"/>
      <w:r w:rsidRPr="009B3073">
        <w:t>Terizidon</w:t>
      </w:r>
    </w:p>
    <w:p w:rsidR="006058B6" w:rsidRPr="009B3073" w:rsidRDefault="006058B6" w:rsidP="006058B6">
      <w:pPr>
        <w:pStyle w:val="BTEMEASMCA"/>
      </w:pPr>
    </w:p>
    <w:p w:rsidR="006058B6" w:rsidRPr="009B3073" w:rsidRDefault="006058B6" w:rsidP="006058B6">
      <w:pPr>
        <w:pStyle w:val="PI-3EMEASMCA"/>
      </w:pPr>
      <w:r w:rsidRPr="009B3073">
        <w:t>Terizidon vartoti negalima:</w:t>
      </w:r>
    </w:p>
    <w:p w:rsidR="006058B6" w:rsidRPr="009B3073" w:rsidRDefault="006058B6" w:rsidP="006058B6">
      <w:pPr>
        <w:pStyle w:val="BT-EMEASMCA"/>
      </w:pPr>
      <w:r w:rsidRPr="009B3073">
        <w:t>jeigu yra alergija terizidonui ir (arba) cikloserinui arba bet kuriai pagalbinei šio vaisto medžiagai (jos išvardytos 6 skyriuje);</w:t>
      </w:r>
    </w:p>
    <w:p w:rsidR="006058B6" w:rsidRPr="009B3073" w:rsidRDefault="006058B6" w:rsidP="006058B6">
      <w:pPr>
        <w:pStyle w:val="BT-EMEASMCA"/>
      </w:pPr>
      <w:r w:rsidRPr="009B3073">
        <w:t>jeigu yra sunkus inkstų nepakankamumas (inkstų funkcijos sutrikimas, kai kreatinino kiekis serume [inkstų funkciją atspindinčio laboratorinio tyrimo rodmuo] yra 2 mg/dl);</w:t>
      </w:r>
    </w:p>
    <w:p w:rsidR="006058B6" w:rsidRPr="009B3073" w:rsidRDefault="006058B6" w:rsidP="006058B6">
      <w:pPr>
        <w:pStyle w:val="BT-EMEASMCA"/>
      </w:pPr>
      <w:r w:rsidRPr="009B3073">
        <w:t xml:space="preserve">jeigu yra sunki smegenų kraujagyslių sklerozė (smegenų kraujagyslių sukalkėjimas ir kraujotakos sutrikimas); </w:t>
      </w:r>
    </w:p>
    <w:p w:rsidR="006058B6" w:rsidRPr="009B3073" w:rsidRDefault="006058B6" w:rsidP="006058B6">
      <w:pPr>
        <w:pStyle w:val="BT-EMEASMCA"/>
      </w:pPr>
      <w:r w:rsidRPr="009B3073">
        <w:t xml:space="preserve">jeigu sergate alkoholizmu; </w:t>
      </w:r>
    </w:p>
    <w:p w:rsidR="006058B6" w:rsidRPr="009B3073" w:rsidRDefault="006058B6" w:rsidP="006058B6">
      <w:pPr>
        <w:pStyle w:val="BT-EMEASMCA"/>
      </w:pPr>
      <w:r w:rsidRPr="009B3073">
        <w:t>jeigu yra psichikos sutrikimų (depresija, sunkaus nerimo priepuoliai, psichozė);</w:t>
      </w:r>
    </w:p>
    <w:p w:rsidR="006058B6" w:rsidRPr="009B3073" w:rsidRDefault="006058B6" w:rsidP="006058B6">
      <w:pPr>
        <w:pStyle w:val="BT-EMEASMCA"/>
      </w:pPr>
      <w:r w:rsidRPr="009B3073">
        <w:t>jeigu yra epilepsija.</w:t>
      </w:r>
    </w:p>
    <w:p w:rsidR="006058B6" w:rsidRPr="009B3073" w:rsidRDefault="006058B6" w:rsidP="006058B6">
      <w:pPr>
        <w:pStyle w:val="BT-EMEASMCA"/>
        <w:numPr>
          <w:ilvl w:val="0"/>
          <w:numId w:val="0"/>
        </w:numPr>
        <w:ind w:left="567"/>
      </w:pPr>
    </w:p>
    <w:p w:rsidR="006058B6" w:rsidRPr="009B3073" w:rsidRDefault="006058B6" w:rsidP="006058B6">
      <w:pPr>
        <w:keepNext/>
        <w:tabs>
          <w:tab w:val="left" w:pos="567"/>
        </w:tabs>
        <w:spacing w:line="260" w:lineRule="exact"/>
        <w:jc w:val="both"/>
        <w:outlineLvl w:val="3"/>
        <w:rPr>
          <w:b/>
          <w:bCs/>
          <w:snapToGrid w:val="0"/>
          <w:sz w:val="22"/>
          <w:szCs w:val="22"/>
          <w:lang w:eastAsia="x-none"/>
        </w:rPr>
      </w:pPr>
      <w:r w:rsidRPr="009B3073">
        <w:rPr>
          <w:b/>
          <w:bCs/>
          <w:snapToGrid w:val="0"/>
          <w:sz w:val="22"/>
          <w:szCs w:val="22"/>
          <w:lang w:eastAsia="x-none"/>
        </w:rPr>
        <w:t xml:space="preserve">Įspėjimai ir atsargumo priemonės </w:t>
      </w:r>
    </w:p>
    <w:p w:rsidR="006058B6" w:rsidRPr="009B3073" w:rsidRDefault="006058B6" w:rsidP="006058B6">
      <w:pPr>
        <w:numPr>
          <w:ilvl w:val="12"/>
          <w:numId w:val="0"/>
        </w:numPr>
        <w:ind w:right="-2"/>
        <w:rPr>
          <w:snapToGrid w:val="0"/>
          <w:sz w:val="22"/>
          <w:szCs w:val="22"/>
        </w:rPr>
      </w:pPr>
      <w:r w:rsidRPr="009B3073">
        <w:rPr>
          <w:noProof/>
          <w:snapToGrid w:val="0"/>
          <w:sz w:val="22"/>
          <w:szCs w:val="22"/>
        </w:rPr>
        <w:t>Pasitarkite su gydytoju arba vaistininku, prieš pradėdami vartoti Terizidon.</w:t>
      </w:r>
    </w:p>
    <w:p w:rsidR="006058B6" w:rsidRPr="009B3073" w:rsidRDefault="006058B6" w:rsidP="006058B6">
      <w:pPr>
        <w:numPr>
          <w:ilvl w:val="12"/>
          <w:numId w:val="0"/>
        </w:numPr>
        <w:ind w:right="-2"/>
        <w:rPr>
          <w:snapToGrid w:val="0"/>
          <w:sz w:val="22"/>
          <w:szCs w:val="22"/>
        </w:rPr>
      </w:pPr>
    </w:p>
    <w:p w:rsidR="006058B6" w:rsidRPr="009B3073" w:rsidRDefault="006058B6" w:rsidP="006058B6">
      <w:pPr>
        <w:pStyle w:val="BTEMEASMCA"/>
      </w:pPr>
      <w:r w:rsidRPr="009B3073">
        <w:t>Jūsų būklę medikai privalo stebėti ir gydant ligoninėje, ir</w:t>
      </w:r>
      <w:r w:rsidRPr="00865A16">
        <w:rPr>
          <w:lang w:val="lt-LT"/>
        </w:rPr>
        <w:t xml:space="preserve"> v</w:t>
      </w:r>
      <w:r>
        <w:rPr>
          <w:lang w:val="lt-LT"/>
        </w:rPr>
        <w:t>ėliau gydantis namuose arba vizitu pas gydytoją metu</w:t>
      </w:r>
      <w:r w:rsidRPr="009B3073">
        <w:t xml:space="preserve">, nes gali pasireikšti šalutinis poveikis psichikai ir nervų sistemai (žr. 4 skyrių „Galimas šalutinis poveikis“). </w:t>
      </w:r>
      <w:r>
        <w:rPr>
          <w:lang w:val="lt-LT"/>
        </w:rPr>
        <w:t xml:space="preserve">Jeigu gydotės ligoninėje, gydytojas gali neišleisti Jūsų gydytis namuose tol, kol neišnyks </w:t>
      </w:r>
      <w:r w:rsidRPr="009B3073">
        <w:t>gydymo ligoninėje metu pasireiškęs šalutinis poveikis.</w:t>
      </w:r>
    </w:p>
    <w:p w:rsidR="006058B6" w:rsidRPr="009B3073" w:rsidRDefault="006058B6" w:rsidP="006058B6">
      <w:pPr>
        <w:pStyle w:val="BTEMEASMCA"/>
      </w:pPr>
    </w:p>
    <w:p w:rsidR="006058B6" w:rsidRPr="009B3073" w:rsidRDefault="006058B6" w:rsidP="006058B6">
      <w:pPr>
        <w:pStyle w:val="BT-EMEASMCA"/>
        <w:rPr>
          <w:noProof w:val="0"/>
        </w:rPr>
      </w:pPr>
      <w:r w:rsidRPr="009B3073">
        <w:rPr>
          <w:noProof w:val="0"/>
        </w:rPr>
        <w:t xml:space="preserve">Jei Jūs sergate </w:t>
      </w:r>
      <w:r w:rsidRPr="009B3073">
        <w:t xml:space="preserve">sunkia smegenų kraujagyslių skleroze (yra smegenų kraujagyslių sukalkėjimas ir kraujotakos sutrikimas), alkoholizmu, yra psichikos sutrikimų (depresija, sunkaus nerimo </w:t>
      </w:r>
      <w:r w:rsidRPr="009B3073">
        <w:lastRenderedPageBreak/>
        <w:t>priepuoliai, psichozė) arba sergate epilepsija, Te</w:t>
      </w:r>
      <w:r w:rsidRPr="009B3073">
        <w:rPr>
          <w:noProof w:val="0"/>
        </w:rPr>
        <w:t xml:space="preserve">rizidon vartoti negalite, kadangi šis vaistas pats gali sukelti šalutinį poveikį centrinei nervų sistemai (žr. 4 skyrių „Galimas šalutinis poveikis“) ir, jei yra paminėta būklė, tokio šalutinio poveikio rizika gali padidėti papildomai. Jei vartojate </w:t>
      </w:r>
      <w:r w:rsidRPr="009B3073">
        <w:t>Te</w:t>
      </w:r>
      <w:r w:rsidRPr="009B3073">
        <w:rPr>
          <w:noProof w:val="0"/>
        </w:rPr>
        <w:t>rizidon, tam, kad nepasireikštų šalutinis poveikis nervų sistemai, Jums reikės vartoti ir piridoksino (vitamino B</w:t>
      </w:r>
      <w:r w:rsidRPr="009B3073">
        <w:rPr>
          <w:noProof w:val="0"/>
          <w:vertAlign w:val="subscript"/>
        </w:rPr>
        <w:t>6</w:t>
      </w:r>
      <w:r w:rsidRPr="009B3073">
        <w:rPr>
          <w:noProof w:val="0"/>
        </w:rPr>
        <w:t>). Rekomenduojama dozė yra 50 mg vitamino B</w:t>
      </w:r>
      <w:r w:rsidRPr="009B3073">
        <w:rPr>
          <w:noProof w:val="0"/>
          <w:vertAlign w:val="subscript"/>
        </w:rPr>
        <w:t>6</w:t>
      </w:r>
      <w:r w:rsidRPr="009B3073">
        <w:rPr>
          <w:noProof w:val="0"/>
        </w:rPr>
        <w:t>/250 mg terizidono.</w:t>
      </w:r>
    </w:p>
    <w:p w:rsidR="006058B6" w:rsidRPr="009B3073" w:rsidRDefault="006058B6" w:rsidP="006058B6">
      <w:pPr>
        <w:pStyle w:val="BT-EMEASMCA"/>
        <w:numPr>
          <w:ilvl w:val="0"/>
          <w:numId w:val="0"/>
        </w:numPr>
        <w:rPr>
          <w:noProof w:val="0"/>
        </w:rPr>
      </w:pPr>
    </w:p>
    <w:p w:rsidR="006058B6" w:rsidRPr="009B3073" w:rsidRDefault="006058B6" w:rsidP="006058B6">
      <w:pPr>
        <w:pStyle w:val="BTEMEASMCA"/>
      </w:pPr>
      <w:r w:rsidRPr="009B3073">
        <w:t>Veikliąją Terizidon medžiagą terizidoną iš organizmo galima pašalinti hemodializės</w:t>
      </w:r>
      <w:r>
        <w:rPr>
          <w:lang w:val="en-US"/>
        </w:rPr>
        <w:t xml:space="preserve"> </w:t>
      </w:r>
      <w:r w:rsidRPr="009B3073">
        <w:t>ir peritoninės dializės</w:t>
      </w:r>
      <w:r>
        <w:rPr>
          <w:lang w:val="en-US"/>
        </w:rPr>
        <w:t xml:space="preserve"> (kraujo valymo)</w:t>
      </w:r>
      <w:r w:rsidRPr="009B3073">
        <w:t xml:space="preserve"> metu. Tyrimų duomenų, rodančių, kad pacientų, kuriems taikoma nuolatinė dializė (nuolatinė peritoninė dializė), gydymas Terizidon išlieka kliniškai veiksmingas, nepakanka (žr. 3 skyrių „Kaip vartoti Terizidon“).</w:t>
      </w:r>
    </w:p>
    <w:p w:rsidR="006058B6" w:rsidRPr="009B3073" w:rsidRDefault="006058B6" w:rsidP="006058B6">
      <w:pPr>
        <w:pStyle w:val="BTEMEASMCA"/>
      </w:pPr>
    </w:p>
    <w:p w:rsidR="006058B6" w:rsidRPr="009B3073" w:rsidRDefault="006058B6" w:rsidP="006058B6">
      <w:pPr>
        <w:pStyle w:val="BTEMEASMCA"/>
      </w:pPr>
      <w:r w:rsidRPr="009B3073">
        <w:t>Jūsų gydytojas reguliariai tirs kraują, inkstų ir kepenų funkciją bei vaisto koncentraciją serume.</w:t>
      </w:r>
    </w:p>
    <w:p w:rsidR="006058B6" w:rsidRPr="009B3073" w:rsidRDefault="006058B6" w:rsidP="006058B6">
      <w:pPr>
        <w:pStyle w:val="BTEMEASMCA"/>
      </w:pPr>
    </w:p>
    <w:p w:rsidR="006058B6" w:rsidRPr="009B3073" w:rsidRDefault="006058B6" w:rsidP="006058B6">
      <w:pPr>
        <w:pStyle w:val="BTEMEASMCA"/>
      </w:pPr>
      <w:r w:rsidRPr="009B3073">
        <w:t>Terizidono ir kitų antituberkuliozinių vaistų vartojimas buvo susijęs su vitamino B</w:t>
      </w:r>
      <w:r w:rsidRPr="009B3073">
        <w:rPr>
          <w:vertAlign w:val="subscript"/>
        </w:rPr>
        <w:t>12</w:t>
      </w:r>
      <w:r w:rsidRPr="009B3073">
        <w:t xml:space="preserve"> ir (arba) folio rūgšties stoka, megaloblastine ir sideroblastine mažakraujyste (t. y. raudonųjų kraujo ląstelių gamybos sutrikimu). Jeigu gydytojas gydymo metu nustato mažakraujystę, reikia atlikti atitinkamus tyrimus, nutraukti gydymą šiuo vaistu ir pradėti gydyti mažakraujystę.</w:t>
      </w:r>
    </w:p>
    <w:p w:rsidR="006058B6" w:rsidRPr="009B3073" w:rsidRDefault="006058B6" w:rsidP="006058B6">
      <w:pPr>
        <w:pStyle w:val="BTEMEASMCA"/>
      </w:pPr>
    </w:p>
    <w:p w:rsidR="006058B6" w:rsidRPr="009B3073" w:rsidRDefault="006058B6" w:rsidP="006058B6">
      <w:pPr>
        <w:pStyle w:val="BTEMEASMCA"/>
      </w:pPr>
      <w:r w:rsidRPr="009B3073">
        <w:t>Pacientams, kurių inkstų funkcija susilpnėjusi, kurie vartoja didesnę kaip 500 mg paros dozę ar kuriems pasireiškia galimų toksinio poveikio simptomų,</w:t>
      </w:r>
      <w:r>
        <w:rPr>
          <w:lang w:val="en-US"/>
        </w:rPr>
        <w:t xml:space="preserve"> </w:t>
      </w:r>
      <w:r w:rsidRPr="009B3073">
        <w:t xml:space="preserve">terizidono kiekį kraujo serume reikia tirti mažiausiai kartą per savaitę. </w:t>
      </w:r>
      <w:r>
        <w:rPr>
          <w:lang w:val="lt-LT"/>
        </w:rPr>
        <w:t xml:space="preserve">Gydytojas koreguos dozę </w:t>
      </w:r>
      <w:r w:rsidRPr="009B3073">
        <w:t>taip, kad vaisto kiekis kraujo serume būtų mažesnis kaip 30 mg/l.</w:t>
      </w:r>
    </w:p>
    <w:p w:rsidR="006058B6" w:rsidRPr="009B3073" w:rsidRDefault="006058B6" w:rsidP="006058B6">
      <w:pPr>
        <w:pStyle w:val="BTEMEASMCA"/>
      </w:pPr>
    </w:p>
    <w:p w:rsidR="006058B6" w:rsidRPr="009B3073" w:rsidRDefault="006058B6" w:rsidP="006058B6">
      <w:pPr>
        <w:keepNext/>
        <w:tabs>
          <w:tab w:val="left" w:pos="567"/>
        </w:tabs>
        <w:spacing w:line="260" w:lineRule="exact"/>
        <w:jc w:val="both"/>
        <w:outlineLvl w:val="3"/>
      </w:pPr>
      <w:r w:rsidRPr="009B3073">
        <w:rPr>
          <w:b/>
          <w:bCs/>
          <w:snapToGrid w:val="0"/>
          <w:sz w:val="22"/>
          <w:szCs w:val="22"/>
          <w:lang w:eastAsia="x-none"/>
        </w:rPr>
        <w:t>Vaikams ir paaugliams</w:t>
      </w:r>
    </w:p>
    <w:p w:rsidR="006058B6" w:rsidRPr="009B3073" w:rsidRDefault="006058B6" w:rsidP="006058B6">
      <w:pPr>
        <w:pStyle w:val="BTEMEASMCA"/>
      </w:pPr>
      <w:r w:rsidRPr="009B3073">
        <w:t xml:space="preserve">Duomenų apie vaikų ir paauglių gydymą terizidonu (vartojimą, dozavimą bei naudos ir rizikos santykio įvertinimą) nepakanka. Šios amžiaus grupės pacientams Terizidon </w:t>
      </w:r>
      <w:r>
        <w:rPr>
          <w:lang w:val="en-US"/>
        </w:rPr>
        <w:t>gydytojas paskirs</w:t>
      </w:r>
      <w:r w:rsidRPr="009B3073">
        <w:t xml:space="preserve"> tik išimtinėmis situacijomis, jei kitų gydymui tinkamų veikliųjų medžiagų nepakanka dėl didelio ligos sukėlėjų atsparumo ir dėl to </w:t>
      </w:r>
      <w:r>
        <w:rPr>
          <w:lang w:val="en-US"/>
        </w:rPr>
        <w:t xml:space="preserve">atsiradusios </w:t>
      </w:r>
      <w:r w:rsidRPr="009B3073">
        <w:t xml:space="preserve">ligos progresavimo rizika yra didelė. </w:t>
      </w:r>
      <w:r>
        <w:rPr>
          <w:lang w:val="en-US"/>
        </w:rPr>
        <w:t xml:space="preserve">Gydytojas atidžiau stebės </w:t>
      </w:r>
      <w:r>
        <w:rPr>
          <w:lang w:val="lt-LT"/>
        </w:rPr>
        <w:t>v</w:t>
      </w:r>
      <w:r w:rsidRPr="009B3073">
        <w:t>aikų ir paauglių gydym</w:t>
      </w:r>
      <w:r>
        <w:rPr>
          <w:lang w:val="lt-LT"/>
        </w:rPr>
        <w:t>ą</w:t>
      </w:r>
      <w:r w:rsidRPr="009B3073">
        <w:t xml:space="preserve"> Terizidon </w:t>
      </w:r>
      <w:r>
        <w:rPr>
          <w:lang w:val="lt-LT"/>
        </w:rPr>
        <w:t xml:space="preserve">ir </w:t>
      </w:r>
      <w:r w:rsidRPr="009B3073">
        <w:t>vertin</w:t>
      </w:r>
      <w:r>
        <w:rPr>
          <w:lang w:val="lt-LT"/>
        </w:rPr>
        <w:t>s</w:t>
      </w:r>
      <w:r w:rsidRPr="009B3073">
        <w:t xml:space="preserve"> veiksmingumą </w:t>
      </w:r>
      <w:r>
        <w:rPr>
          <w:lang w:val="lt-LT"/>
        </w:rPr>
        <w:t>bei</w:t>
      </w:r>
      <w:r w:rsidRPr="009B3073">
        <w:t xml:space="preserve"> šalutinį poveikį. Be to, šios amžiaus grupės pacientams </w:t>
      </w:r>
      <w:r>
        <w:rPr>
          <w:lang w:val="lt-LT"/>
        </w:rPr>
        <w:t xml:space="preserve">gydytojas paskirs </w:t>
      </w:r>
      <w:r w:rsidRPr="009B3073">
        <w:t>Terizidon vartoti tik tuo atveju, jei patvirtinama, kad ligos sukėlėjas yra jautrus arba, remiantis turimais duomenimis, galima daryti prielaidą, kad ligos sukėlėjas yra jautrus. Būtina pasitarti su specialistu, turinčiu tuberkuliozės gydymo patirties.</w:t>
      </w:r>
    </w:p>
    <w:p w:rsidR="006058B6" w:rsidRPr="009B3073" w:rsidRDefault="006058B6" w:rsidP="006058B6">
      <w:pPr>
        <w:pStyle w:val="PI-3EMEASMCA"/>
      </w:pPr>
    </w:p>
    <w:p w:rsidR="006058B6" w:rsidRPr="009B3073" w:rsidRDefault="006058B6" w:rsidP="006058B6">
      <w:pPr>
        <w:pStyle w:val="PI-3EMEASMCA"/>
      </w:pPr>
      <w:r w:rsidRPr="009B3073">
        <w:t>Kiti vaistai ir Terizidon</w:t>
      </w:r>
    </w:p>
    <w:p w:rsidR="006058B6" w:rsidRPr="009B3073" w:rsidRDefault="006058B6" w:rsidP="006058B6">
      <w:pPr>
        <w:pStyle w:val="BTEMEASMCA"/>
      </w:pPr>
      <w:r w:rsidRPr="009B3073">
        <w:t>Jeigu vartojate arba neseniai vartojote kitų vaistų arba dėl to nesate tikri, apie tai pasakykite gydytojui arba vaistininkui.</w:t>
      </w:r>
    </w:p>
    <w:p w:rsidR="006058B6" w:rsidRPr="009B3073" w:rsidRDefault="006058B6" w:rsidP="006058B6">
      <w:pPr>
        <w:pStyle w:val="BTEMEASMCA"/>
      </w:pPr>
    </w:p>
    <w:p w:rsidR="006058B6" w:rsidRPr="009B3073" w:rsidRDefault="006058B6" w:rsidP="006058B6">
      <w:pPr>
        <w:tabs>
          <w:tab w:val="left" w:pos="567"/>
          <w:tab w:val="left" w:pos="720"/>
        </w:tabs>
        <w:rPr>
          <w:iCs/>
          <w:sz w:val="22"/>
          <w:szCs w:val="22"/>
        </w:rPr>
      </w:pPr>
      <w:r w:rsidRPr="009B3073">
        <w:rPr>
          <w:iCs/>
          <w:sz w:val="22"/>
          <w:szCs w:val="22"/>
        </w:rPr>
        <w:t>Toliau pateikiama informacija apie Terizidon ir kitų vaist</w:t>
      </w:r>
      <w:r>
        <w:rPr>
          <w:iCs/>
          <w:sz w:val="22"/>
          <w:szCs w:val="22"/>
        </w:rPr>
        <w:t>ų</w:t>
      </w:r>
      <w:r w:rsidRPr="009B3073">
        <w:rPr>
          <w:iCs/>
          <w:sz w:val="22"/>
          <w:szCs w:val="22"/>
        </w:rPr>
        <w:t xml:space="preserve"> sąveiką. </w:t>
      </w:r>
    </w:p>
    <w:p w:rsidR="006058B6" w:rsidRPr="009B3073" w:rsidRDefault="006058B6" w:rsidP="006058B6">
      <w:pPr>
        <w:tabs>
          <w:tab w:val="left" w:pos="567"/>
          <w:tab w:val="left" w:pos="720"/>
        </w:tabs>
        <w:rPr>
          <w:iCs/>
          <w:sz w:val="22"/>
          <w:szCs w:val="22"/>
        </w:rPr>
      </w:pPr>
    </w:p>
    <w:p w:rsidR="006058B6" w:rsidRPr="009B3073" w:rsidRDefault="006058B6" w:rsidP="006058B6">
      <w:pPr>
        <w:tabs>
          <w:tab w:val="left" w:pos="567"/>
          <w:tab w:val="left" w:pos="720"/>
        </w:tabs>
        <w:rPr>
          <w:iCs/>
          <w:sz w:val="22"/>
          <w:szCs w:val="22"/>
        </w:rPr>
      </w:pPr>
      <w:r w:rsidRPr="009B3073">
        <w:rPr>
          <w:iCs/>
          <w:sz w:val="22"/>
          <w:szCs w:val="22"/>
        </w:rPr>
        <w:t xml:space="preserve">Sąveikos lygis 1: vartoti kartu draudžiama </w:t>
      </w:r>
    </w:p>
    <w:p w:rsidR="006058B6" w:rsidRPr="009B3073" w:rsidRDefault="006058B6" w:rsidP="006058B6">
      <w:pPr>
        <w:tabs>
          <w:tab w:val="left" w:pos="567"/>
          <w:tab w:val="left" w:pos="720"/>
        </w:tabs>
        <w:rPr>
          <w:iCs/>
          <w:sz w:val="22"/>
          <w:szCs w:val="22"/>
        </w:rPr>
      </w:pPr>
      <w:r w:rsidRPr="009B3073">
        <w:rPr>
          <w:iCs/>
          <w:sz w:val="22"/>
          <w:szCs w:val="22"/>
        </w:rPr>
        <w:t xml:space="preserve">Sąveikos lygis 2: vartoti kartu nerekomenduojama </w:t>
      </w:r>
    </w:p>
    <w:p w:rsidR="006058B6" w:rsidRPr="009B3073" w:rsidRDefault="006058B6" w:rsidP="006058B6">
      <w:pPr>
        <w:tabs>
          <w:tab w:val="left" w:pos="567"/>
          <w:tab w:val="left" w:pos="720"/>
        </w:tabs>
        <w:rPr>
          <w:iCs/>
          <w:sz w:val="22"/>
          <w:szCs w:val="22"/>
        </w:rPr>
      </w:pPr>
      <w:r w:rsidRPr="009B3073">
        <w:rPr>
          <w:iCs/>
          <w:sz w:val="22"/>
          <w:szCs w:val="22"/>
        </w:rPr>
        <w:t>Sąveikos lygis 3: vartoti kartu galima tik stebint veiksmingumą ir saugumą</w:t>
      </w:r>
    </w:p>
    <w:p w:rsidR="006058B6" w:rsidRPr="009B3073" w:rsidRDefault="006058B6" w:rsidP="006058B6">
      <w:pPr>
        <w:tabs>
          <w:tab w:val="left" w:pos="567"/>
          <w:tab w:val="left" w:pos="720"/>
        </w:tabs>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701"/>
        <w:gridCol w:w="4777"/>
      </w:tblGrid>
      <w:tr w:rsidR="006058B6" w:rsidRPr="009B3073" w:rsidTr="003F2119">
        <w:trPr>
          <w:trHeight w:val="457"/>
        </w:trPr>
        <w:tc>
          <w:tcPr>
            <w:tcW w:w="2660" w:type="dxa"/>
            <w:shd w:val="clear" w:color="auto" w:fill="BFBFBF"/>
          </w:tcPr>
          <w:p w:rsidR="006058B6" w:rsidRPr="009B3073" w:rsidRDefault="006058B6" w:rsidP="003F2119">
            <w:pPr>
              <w:tabs>
                <w:tab w:val="left" w:pos="567"/>
                <w:tab w:val="left" w:pos="720"/>
              </w:tabs>
              <w:rPr>
                <w:iCs/>
                <w:sz w:val="22"/>
                <w:szCs w:val="22"/>
              </w:rPr>
            </w:pPr>
            <w:r w:rsidRPr="009B3073">
              <w:rPr>
                <w:iCs/>
                <w:sz w:val="22"/>
                <w:szCs w:val="22"/>
              </w:rPr>
              <w:t xml:space="preserve">Veikliųjų medžiagų grupė / </w:t>
            </w:r>
          </w:p>
          <w:p w:rsidR="006058B6" w:rsidRPr="009B3073" w:rsidRDefault="006058B6" w:rsidP="003F2119">
            <w:pPr>
              <w:tabs>
                <w:tab w:val="left" w:pos="567"/>
                <w:tab w:val="left" w:pos="720"/>
              </w:tabs>
              <w:rPr>
                <w:iCs/>
                <w:sz w:val="22"/>
                <w:szCs w:val="22"/>
              </w:rPr>
            </w:pPr>
            <w:r w:rsidRPr="009B3073">
              <w:rPr>
                <w:iCs/>
                <w:sz w:val="22"/>
                <w:szCs w:val="22"/>
              </w:rPr>
              <w:t xml:space="preserve">Veiklioji medžiaga </w:t>
            </w:r>
          </w:p>
        </w:tc>
        <w:tc>
          <w:tcPr>
            <w:tcW w:w="1701" w:type="dxa"/>
            <w:shd w:val="clear" w:color="auto" w:fill="BFBFBF"/>
          </w:tcPr>
          <w:p w:rsidR="006058B6" w:rsidRPr="009B3073" w:rsidRDefault="006058B6" w:rsidP="003F2119">
            <w:pPr>
              <w:tabs>
                <w:tab w:val="left" w:pos="567"/>
                <w:tab w:val="left" w:pos="720"/>
              </w:tabs>
              <w:rPr>
                <w:iCs/>
                <w:sz w:val="22"/>
                <w:szCs w:val="22"/>
              </w:rPr>
            </w:pPr>
            <w:r w:rsidRPr="009B3073">
              <w:rPr>
                <w:iCs/>
                <w:sz w:val="22"/>
                <w:szCs w:val="22"/>
              </w:rPr>
              <w:t>Sąveikos lygis</w:t>
            </w:r>
          </w:p>
        </w:tc>
        <w:tc>
          <w:tcPr>
            <w:tcW w:w="4777" w:type="dxa"/>
            <w:shd w:val="clear" w:color="auto" w:fill="BFBFBF"/>
          </w:tcPr>
          <w:p w:rsidR="006058B6" w:rsidRPr="009B3073" w:rsidRDefault="006058B6" w:rsidP="003F2119">
            <w:pPr>
              <w:tabs>
                <w:tab w:val="left" w:pos="567"/>
                <w:tab w:val="left" w:pos="720"/>
              </w:tabs>
              <w:rPr>
                <w:iCs/>
                <w:sz w:val="22"/>
                <w:szCs w:val="22"/>
              </w:rPr>
            </w:pPr>
            <w:r w:rsidRPr="009B3073">
              <w:rPr>
                <w:iCs/>
                <w:sz w:val="22"/>
                <w:szCs w:val="22"/>
              </w:rPr>
              <w:t xml:space="preserve">Klinikinės pasekmės </w:t>
            </w:r>
          </w:p>
        </w:tc>
      </w:tr>
      <w:tr w:rsidR="006058B6" w:rsidRPr="009B3073" w:rsidTr="003F2119">
        <w:trPr>
          <w:trHeight w:val="120"/>
        </w:trPr>
        <w:tc>
          <w:tcPr>
            <w:tcW w:w="9138" w:type="dxa"/>
            <w:gridSpan w:val="3"/>
            <w:shd w:val="clear" w:color="auto" w:fill="BFBFBF"/>
          </w:tcPr>
          <w:p w:rsidR="006058B6" w:rsidRPr="009B3073" w:rsidRDefault="006058B6" w:rsidP="003F2119">
            <w:pPr>
              <w:tabs>
                <w:tab w:val="left" w:pos="567"/>
                <w:tab w:val="left" w:pos="720"/>
              </w:tabs>
              <w:rPr>
                <w:iCs/>
                <w:sz w:val="22"/>
                <w:szCs w:val="22"/>
              </w:rPr>
            </w:pPr>
            <w:r>
              <w:rPr>
                <w:iCs/>
                <w:sz w:val="22"/>
                <w:szCs w:val="22"/>
              </w:rPr>
              <w:t>V</w:t>
            </w:r>
            <w:r w:rsidRPr="009B3073">
              <w:rPr>
                <w:iCs/>
                <w:sz w:val="22"/>
                <w:szCs w:val="22"/>
              </w:rPr>
              <w:t>aistai nuo tuberkuliozės</w:t>
            </w:r>
          </w:p>
        </w:tc>
      </w:tr>
      <w:tr w:rsidR="006058B6" w:rsidRPr="009B3073" w:rsidTr="003F2119">
        <w:trPr>
          <w:trHeight w:val="439"/>
        </w:trPr>
        <w:tc>
          <w:tcPr>
            <w:tcW w:w="2660" w:type="dxa"/>
          </w:tcPr>
          <w:p w:rsidR="006058B6" w:rsidRPr="009B3073" w:rsidRDefault="006058B6" w:rsidP="003F2119">
            <w:pPr>
              <w:tabs>
                <w:tab w:val="left" w:pos="567"/>
                <w:tab w:val="left" w:pos="720"/>
              </w:tabs>
              <w:rPr>
                <w:iCs/>
                <w:sz w:val="22"/>
                <w:szCs w:val="22"/>
              </w:rPr>
            </w:pPr>
            <w:r w:rsidRPr="009B3073">
              <w:rPr>
                <w:iCs/>
                <w:sz w:val="22"/>
                <w:szCs w:val="22"/>
              </w:rPr>
              <w:t xml:space="preserve">Izoniazidas </w:t>
            </w:r>
          </w:p>
        </w:tc>
        <w:tc>
          <w:tcPr>
            <w:tcW w:w="1701" w:type="dxa"/>
          </w:tcPr>
          <w:p w:rsidR="006058B6" w:rsidRPr="009B3073" w:rsidRDefault="006058B6" w:rsidP="003F2119">
            <w:pPr>
              <w:tabs>
                <w:tab w:val="left" w:pos="567"/>
                <w:tab w:val="left" w:pos="720"/>
              </w:tabs>
              <w:rPr>
                <w:iCs/>
                <w:sz w:val="22"/>
                <w:szCs w:val="22"/>
              </w:rPr>
            </w:pPr>
            <w:r w:rsidRPr="009B3073">
              <w:rPr>
                <w:iCs/>
                <w:sz w:val="22"/>
                <w:szCs w:val="22"/>
              </w:rPr>
              <w:t xml:space="preserve">3 </w:t>
            </w:r>
          </w:p>
        </w:tc>
        <w:tc>
          <w:tcPr>
            <w:tcW w:w="4777" w:type="dxa"/>
          </w:tcPr>
          <w:p w:rsidR="006058B6" w:rsidRPr="009B3073" w:rsidRDefault="006058B6" w:rsidP="003F2119">
            <w:pPr>
              <w:tabs>
                <w:tab w:val="left" w:pos="567"/>
                <w:tab w:val="left" w:pos="720"/>
              </w:tabs>
              <w:rPr>
                <w:iCs/>
                <w:sz w:val="22"/>
                <w:szCs w:val="22"/>
              </w:rPr>
            </w:pPr>
            <w:r w:rsidRPr="009B3073">
              <w:rPr>
                <w:iCs/>
                <w:sz w:val="22"/>
                <w:szCs w:val="22"/>
              </w:rPr>
              <w:t>Būtina stebėti, ar neatsiranda šalutinis poveikis centrinei nervų sistemai.</w:t>
            </w:r>
          </w:p>
        </w:tc>
      </w:tr>
      <w:tr w:rsidR="006058B6" w:rsidRPr="009B3073" w:rsidTr="003F2119">
        <w:trPr>
          <w:trHeight w:val="208"/>
        </w:trPr>
        <w:tc>
          <w:tcPr>
            <w:tcW w:w="2660" w:type="dxa"/>
          </w:tcPr>
          <w:p w:rsidR="006058B6" w:rsidRPr="009B3073" w:rsidRDefault="006058B6" w:rsidP="003F2119">
            <w:pPr>
              <w:tabs>
                <w:tab w:val="left" w:pos="567"/>
                <w:tab w:val="left" w:pos="720"/>
              </w:tabs>
              <w:rPr>
                <w:iCs/>
                <w:sz w:val="22"/>
                <w:szCs w:val="22"/>
              </w:rPr>
            </w:pPr>
            <w:r w:rsidRPr="009B3073">
              <w:rPr>
                <w:iCs/>
                <w:sz w:val="22"/>
                <w:szCs w:val="22"/>
              </w:rPr>
              <w:t xml:space="preserve">Etionamidas </w:t>
            </w:r>
          </w:p>
        </w:tc>
        <w:tc>
          <w:tcPr>
            <w:tcW w:w="1701" w:type="dxa"/>
          </w:tcPr>
          <w:p w:rsidR="006058B6" w:rsidRPr="009B3073" w:rsidRDefault="006058B6" w:rsidP="003F2119">
            <w:pPr>
              <w:tabs>
                <w:tab w:val="left" w:pos="567"/>
                <w:tab w:val="left" w:pos="720"/>
              </w:tabs>
              <w:rPr>
                <w:iCs/>
                <w:sz w:val="22"/>
                <w:szCs w:val="22"/>
              </w:rPr>
            </w:pPr>
            <w:r w:rsidRPr="009B3073">
              <w:rPr>
                <w:iCs/>
                <w:sz w:val="22"/>
                <w:szCs w:val="22"/>
              </w:rPr>
              <w:t xml:space="preserve">3 </w:t>
            </w:r>
          </w:p>
        </w:tc>
        <w:tc>
          <w:tcPr>
            <w:tcW w:w="4777" w:type="dxa"/>
          </w:tcPr>
          <w:p w:rsidR="006058B6" w:rsidRPr="009B3073" w:rsidRDefault="006058B6" w:rsidP="003F2119">
            <w:pPr>
              <w:tabs>
                <w:tab w:val="left" w:pos="567"/>
                <w:tab w:val="left" w:pos="720"/>
              </w:tabs>
              <w:rPr>
                <w:iCs/>
                <w:sz w:val="22"/>
                <w:szCs w:val="22"/>
              </w:rPr>
            </w:pPr>
            <w:r w:rsidRPr="009B3073">
              <w:rPr>
                <w:iCs/>
                <w:sz w:val="22"/>
                <w:szCs w:val="22"/>
              </w:rPr>
              <w:t>Būtina stebėti, ar neatsiranda šalutinis poveikis centrinei nervų sistemai.</w:t>
            </w:r>
          </w:p>
        </w:tc>
      </w:tr>
      <w:tr w:rsidR="006058B6" w:rsidRPr="009B3073" w:rsidTr="003F2119">
        <w:trPr>
          <w:trHeight w:val="208"/>
        </w:trPr>
        <w:tc>
          <w:tcPr>
            <w:tcW w:w="2660" w:type="dxa"/>
          </w:tcPr>
          <w:p w:rsidR="006058B6" w:rsidRPr="009B3073" w:rsidRDefault="006058B6" w:rsidP="003F2119">
            <w:pPr>
              <w:tabs>
                <w:tab w:val="left" w:pos="567"/>
                <w:tab w:val="left" w:pos="720"/>
              </w:tabs>
              <w:rPr>
                <w:iCs/>
                <w:sz w:val="22"/>
                <w:szCs w:val="22"/>
              </w:rPr>
            </w:pPr>
            <w:r w:rsidRPr="009B3073">
              <w:rPr>
                <w:iCs/>
                <w:sz w:val="22"/>
                <w:szCs w:val="22"/>
              </w:rPr>
              <w:t xml:space="preserve">Protionamidas </w:t>
            </w:r>
          </w:p>
        </w:tc>
        <w:tc>
          <w:tcPr>
            <w:tcW w:w="1701" w:type="dxa"/>
          </w:tcPr>
          <w:p w:rsidR="006058B6" w:rsidRPr="009B3073" w:rsidRDefault="006058B6" w:rsidP="003F2119">
            <w:pPr>
              <w:tabs>
                <w:tab w:val="left" w:pos="567"/>
                <w:tab w:val="left" w:pos="720"/>
              </w:tabs>
              <w:rPr>
                <w:iCs/>
                <w:sz w:val="22"/>
                <w:szCs w:val="22"/>
              </w:rPr>
            </w:pPr>
            <w:r w:rsidRPr="009B3073">
              <w:rPr>
                <w:iCs/>
                <w:sz w:val="22"/>
                <w:szCs w:val="22"/>
              </w:rPr>
              <w:t xml:space="preserve">3 </w:t>
            </w:r>
          </w:p>
        </w:tc>
        <w:tc>
          <w:tcPr>
            <w:tcW w:w="4777" w:type="dxa"/>
          </w:tcPr>
          <w:p w:rsidR="006058B6" w:rsidRPr="009B3073" w:rsidRDefault="006058B6" w:rsidP="003F2119">
            <w:pPr>
              <w:tabs>
                <w:tab w:val="left" w:pos="567"/>
                <w:tab w:val="left" w:pos="720"/>
              </w:tabs>
              <w:rPr>
                <w:iCs/>
                <w:sz w:val="22"/>
                <w:szCs w:val="22"/>
              </w:rPr>
            </w:pPr>
            <w:r w:rsidRPr="009B3073">
              <w:rPr>
                <w:iCs/>
                <w:sz w:val="22"/>
                <w:szCs w:val="22"/>
              </w:rPr>
              <w:t>Būtina stebėti, ar neatsiranda šalutinis poveikis centrinei nervų sistemai.</w:t>
            </w:r>
          </w:p>
        </w:tc>
      </w:tr>
      <w:tr w:rsidR="006058B6" w:rsidRPr="009B3073" w:rsidTr="003F2119">
        <w:trPr>
          <w:trHeight w:val="120"/>
        </w:trPr>
        <w:tc>
          <w:tcPr>
            <w:tcW w:w="9138" w:type="dxa"/>
            <w:gridSpan w:val="3"/>
            <w:shd w:val="clear" w:color="auto" w:fill="BFBFBF"/>
          </w:tcPr>
          <w:p w:rsidR="006058B6" w:rsidRPr="009B3073" w:rsidRDefault="006058B6" w:rsidP="003F2119">
            <w:pPr>
              <w:tabs>
                <w:tab w:val="left" w:pos="567"/>
                <w:tab w:val="left" w:pos="720"/>
              </w:tabs>
              <w:rPr>
                <w:iCs/>
                <w:sz w:val="22"/>
                <w:szCs w:val="22"/>
              </w:rPr>
            </w:pPr>
            <w:r w:rsidRPr="009B3073">
              <w:rPr>
                <w:iCs/>
                <w:sz w:val="22"/>
                <w:szCs w:val="22"/>
              </w:rPr>
              <w:t>Antikoaguliantai (kraujo krešėjimą slopinantys vaistai)</w:t>
            </w:r>
          </w:p>
        </w:tc>
      </w:tr>
      <w:tr w:rsidR="006058B6" w:rsidRPr="009B3073" w:rsidTr="003F2119">
        <w:trPr>
          <w:trHeight w:val="553"/>
        </w:trPr>
        <w:tc>
          <w:tcPr>
            <w:tcW w:w="2660" w:type="dxa"/>
          </w:tcPr>
          <w:p w:rsidR="006058B6" w:rsidRPr="009B3073" w:rsidRDefault="006058B6" w:rsidP="003F2119">
            <w:pPr>
              <w:tabs>
                <w:tab w:val="left" w:pos="567"/>
                <w:tab w:val="left" w:pos="720"/>
              </w:tabs>
              <w:rPr>
                <w:iCs/>
                <w:sz w:val="22"/>
                <w:szCs w:val="22"/>
              </w:rPr>
            </w:pPr>
            <w:r w:rsidRPr="009B3073">
              <w:rPr>
                <w:iCs/>
                <w:sz w:val="22"/>
                <w:szCs w:val="22"/>
              </w:rPr>
              <w:t xml:space="preserve">Kumarinas </w:t>
            </w:r>
          </w:p>
        </w:tc>
        <w:tc>
          <w:tcPr>
            <w:tcW w:w="1701" w:type="dxa"/>
          </w:tcPr>
          <w:p w:rsidR="006058B6" w:rsidRPr="009B3073" w:rsidRDefault="006058B6" w:rsidP="003F2119">
            <w:pPr>
              <w:tabs>
                <w:tab w:val="left" w:pos="567"/>
                <w:tab w:val="left" w:pos="720"/>
              </w:tabs>
              <w:rPr>
                <w:iCs/>
                <w:sz w:val="22"/>
                <w:szCs w:val="22"/>
              </w:rPr>
            </w:pPr>
            <w:r w:rsidRPr="009B3073">
              <w:rPr>
                <w:iCs/>
                <w:sz w:val="22"/>
                <w:szCs w:val="22"/>
              </w:rPr>
              <w:t xml:space="preserve">3 </w:t>
            </w:r>
          </w:p>
        </w:tc>
        <w:tc>
          <w:tcPr>
            <w:tcW w:w="4777" w:type="dxa"/>
          </w:tcPr>
          <w:p w:rsidR="006058B6" w:rsidRPr="009B3073" w:rsidRDefault="006058B6" w:rsidP="003F2119">
            <w:pPr>
              <w:tabs>
                <w:tab w:val="left" w:pos="567"/>
                <w:tab w:val="left" w:pos="720"/>
              </w:tabs>
              <w:rPr>
                <w:iCs/>
                <w:sz w:val="22"/>
                <w:szCs w:val="22"/>
              </w:rPr>
            </w:pPr>
            <w:r w:rsidRPr="009B3073">
              <w:rPr>
                <w:iCs/>
                <w:sz w:val="22"/>
                <w:szCs w:val="22"/>
              </w:rPr>
              <w:t>Būtina stebėti gydymo antikoaguliantais veiksmingumą ir šalutinį poveikį; jei reikia, koreguojama antikoaguliantų dozė.</w:t>
            </w:r>
          </w:p>
        </w:tc>
      </w:tr>
      <w:tr w:rsidR="006058B6" w:rsidRPr="009B3073" w:rsidTr="003F2119">
        <w:trPr>
          <w:trHeight w:val="120"/>
        </w:trPr>
        <w:tc>
          <w:tcPr>
            <w:tcW w:w="9138" w:type="dxa"/>
            <w:gridSpan w:val="3"/>
            <w:shd w:val="clear" w:color="auto" w:fill="BFBFBF"/>
          </w:tcPr>
          <w:p w:rsidR="006058B6" w:rsidRPr="009B3073" w:rsidRDefault="006058B6" w:rsidP="003F2119">
            <w:pPr>
              <w:tabs>
                <w:tab w:val="left" w:pos="567"/>
                <w:tab w:val="left" w:pos="720"/>
              </w:tabs>
              <w:rPr>
                <w:iCs/>
                <w:sz w:val="22"/>
                <w:szCs w:val="22"/>
              </w:rPr>
            </w:pPr>
            <w:r w:rsidRPr="009B3073">
              <w:rPr>
                <w:iCs/>
                <w:sz w:val="22"/>
                <w:szCs w:val="22"/>
              </w:rPr>
              <w:lastRenderedPageBreak/>
              <w:t>Vaist</w:t>
            </w:r>
            <w:r>
              <w:rPr>
                <w:iCs/>
                <w:sz w:val="22"/>
                <w:szCs w:val="22"/>
              </w:rPr>
              <w:t>ai</w:t>
            </w:r>
            <w:r w:rsidRPr="009B3073">
              <w:rPr>
                <w:iCs/>
                <w:sz w:val="22"/>
                <w:szCs w:val="22"/>
              </w:rPr>
              <w:t xml:space="preserve"> nuo epilepsijos </w:t>
            </w:r>
          </w:p>
        </w:tc>
      </w:tr>
      <w:tr w:rsidR="006058B6" w:rsidRPr="009B3073" w:rsidTr="003F2119">
        <w:trPr>
          <w:trHeight w:val="323"/>
        </w:trPr>
        <w:tc>
          <w:tcPr>
            <w:tcW w:w="2660" w:type="dxa"/>
          </w:tcPr>
          <w:p w:rsidR="006058B6" w:rsidRPr="009B3073" w:rsidRDefault="006058B6" w:rsidP="003F2119">
            <w:pPr>
              <w:tabs>
                <w:tab w:val="left" w:pos="567"/>
                <w:tab w:val="left" w:pos="720"/>
              </w:tabs>
              <w:rPr>
                <w:iCs/>
                <w:sz w:val="22"/>
                <w:szCs w:val="22"/>
              </w:rPr>
            </w:pPr>
            <w:r w:rsidRPr="009B3073">
              <w:rPr>
                <w:iCs/>
                <w:sz w:val="22"/>
                <w:szCs w:val="22"/>
              </w:rPr>
              <w:t xml:space="preserve">Fenitoinas </w:t>
            </w:r>
          </w:p>
        </w:tc>
        <w:tc>
          <w:tcPr>
            <w:tcW w:w="1701" w:type="dxa"/>
          </w:tcPr>
          <w:p w:rsidR="006058B6" w:rsidRPr="009B3073" w:rsidRDefault="006058B6" w:rsidP="003F2119">
            <w:pPr>
              <w:tabs>
                <w:tab w:val="left" w:pos="567"/>
                <w:tab w:val="left" w:pos="720"/>
              </w:tabs>
              <w:rPr>
                <w:iCs/>
                <w:sz w:val="22"/>
                <w:szCs w:val="22"/>
              </w:rPr>
            </w:pPr>
            <w:r w:rsidRPr="009B3073">
              <w:rPr>
                <w:iCs/>
                <w:sz w:val="22"/>
                <w:szCs w:val="22"/>
              </w:rPr>
              <w:t xml:space="preserve">3 </w:t>
            </w:r>
          </w:p>
        </w:tc>
        <w:tc>
          <w:tcPr>
            <w:tcW w:w="4777" w:type="dxa"/>
          </w:tcPr>
          <w:p w:rsidR="006058B6" w:rsidRPr="009B3073" w:rsidRDefault="006058B6" w:rsidP="003F2119">
            <w:pPr>
              <w:tabs>
                <w:tab w:val="left" w:pos="567"/>
                <w:tab w:val="left" w:pos="720"/>
              </w:tabs>
              <w:rPr>
                <w:iCs/>
                <w:sz w:val="22"/>
                <w:szCs w:val="22"/>
              </w:rPr>
            </w:pPr>
            <w:r w:rsidRPr="009B3073">
              <w:rPr>
                <w:iCs/>
                <w:sz w:val="22"/>
                <w:szCs w:val="22"/>
              </w:rPr>
              <w:t>Būtina stebėti šalutinį fenitoino poveikį; jei reikia, koreguojama fenitoino dozė.</w:t>
            </w:r>
          </w:p>
        </w:tc>
      </w:tr>
      <w:tr w:rsidR="006058B6" w:rsidRPr="009B3073" w:rsidTr="003F2119">
        <w:trPr>
          <w:trHeight w:val="103"/>
        </w:trPr>
        <w:tc>
          <w:tcPr>
            <w:tcW w:w="9138" w:type="dxa"/>
            <w:gridSpan w:val="3"/>
            <w:shd w:val="clear" w:color="auto" w:fill="BFBFBF"/>
          </w:tcPr>
          <w:p w:rsidR="006058B6" w:rsidRPr="009B3073" w:rsidRDefault="006058B6" w:rsidP="003F2119">
            <w:pPr>
              <w:tabs>
                <w:tab w:val="left" w:pos="567"/>
                <w:tab w:val="left" w:pos="720"/>
              </w:tabs>
              <w:rPr>
                <w:iCs/>
                <w:sz w:val="22"/>
                <w:szCs w:val="22"/>
              </w:rPr>
            </w:pPr>
            <w:r w:rsidRPr="009B3073">
              <w:rPr>
                <w:iCs/>
                <w:sz w:val="22"/>
                <w:szCs w:val="22"/>
              </w:rPr>
              <w:t xml:space="preserve">Skeleto raumenis atpalaiduojantys </w:t>
            </w:r>
            <w:r>
              <w:rPr>
                <w:iCs/>
                <w:sz w:val="22"/>
                <w:szCs w:val="22"/>
              </w:rPr>
              <w:t>vaistai</w:t>
            </w:r>
            <w:r w:rsidRPr="009B3073">
              <w:rPr>
                <w:iCs/>
                <w:sz w:val="22"/>
                <w:szCs w:val="22"/>
              </w:rPr>
              <w:t xml:space="preserve"> </w:t>
            </w:r>
          </w:p>
        </w:tc>
      </w:tr>
      <w:tr w:rsidR="006058B6" w:rsidRPr="009B3073" w:rsidTr="003F2119">
        <w:trPr>
          <w:trHeight w:val="437"/>
        </w:trPr>
        <w:tc>
          <w:tcPr>
            <w:tcW w:w="2660" w:type="dxa"/>
          </w:tcPr>
          <w:p w:rsidR="006058B6" w:rsidRPr="009B3073" w:rsidRDefault="006058B6" w:rsidP="003F2119">
            <w:pPr>
              <w:tabs>
                <w:tab w:val="left" w:pos="567"/>
                <w:tab w:val="left" w:pos="720"/>
              </w:tabs>
              <w:rPr>
                <w:iCs/>
                <w:sz w:val="22"/>
                <w:szCs w:val="22"/>
              </w:rPr>
            </w:pPr>
            <w:r w:rsidRPr="009B3073">
              <w:rPr>
                <w:iCs/>
                <w:sz w:val="22"/>
                <w:szCs w:val="22"/>
              </w:rPr>
              <w:t xml:space="preserve">Suksametonis </w:t>
            </w:r>
          </w:p>
        </w:tc>
        <w:tc>
          <w:tcPr>
            <w:tcW w:w="1701" w:type="dxa"/>
          </w:tcPr>
          <w:p w:rsidR="006058B6" w:rsidRPr="009B3073" w:rsidRDefault="006058B6" w:rsidP="003F2119">
            <w:pPr>
              <w:tabs>
                <w:tab w:val="left" w:pos="567"/>
                <w:tab w:val="left" w:pos="720"/>
              </w:tabs>
              <w:rPr>
                <w:iCs/>
                <w:sz w:val="22"/>
                <w:szCs w:val="22"/>
              </w:rPr>
            </w:pPr>
            <w:r w:rsidRPr="009B3073">
              <w:rPr>
                <w:iCs/>
                <w:sz w:val="22"/>
                <w:szCs w:val="22"/>
              </w:rPr>
              <w:t xml:space="preserve">3 </w:t>
            </w:r>
          </w:p>
        </w:tc>
        <w:tc>
          <w:tcPr>
            <w:tcW w:w="4777" w:type="dxa"/>
          </w:tcPr>
          <w:p w:rsidR="006058B6" w:rsidRPr="009B3073" w:rsidRDefault="006058B6" w:rsidP="003F2119">
            <w:pPr>
              <w:tabs>
                <w:tab w:val="left" w:pos="567"/>
                <w:tab w:val="left" w:pos="720"/>
              </w:tabs>
              <w:rPr>
                <w:iCs/>
                <w:sz w:val="22"/>
                <w:szCs w:val="22"/>
              </w:rPr>
            </w:pPr>
            <w:r w:rsidRPr="009B3073">
              <w:rPr>
                <w:iCs/>
                <w:sz w:val="22"/>
                <w:szCs w:val="22"/>
              </w:rPr>
              <w:t>Būtina stebėti šalutinį suksametonio poveikį; jei reikia, koreguojama suksametonio dozė.</w:t>
            </w:r>
          </w:p>
        </w:tc>
      </w:tr>
      <w:tr w:rsidR="006058B6" w:rsidRPr="009B3073" w:rsidTr="003F2119">
        <w:trPr>
          <w:trHeight w:val="103"/>
        </w:trPr>
        <w:tc>
          <w:tcPr>
            <w:tcW w:w="9138" w:type="dxa"/>
            <w:gridSpan w:val="3"/>
            <w:shd w:val="clear" w:color="auto" w:fill="BFBFBF"/>
          </w:tcPr>
          <w:p w:rsidR="006058B6" w:rsidRPr="009B3073" w:rsidRDefault="006058B6" w:rsidP="003F2119">
            <w:pPr>
              <w:tabs>
                <w:tab w:val="left" w:pos="567"/>
                <w:tab w:val="left" w:pos="720"/>
              </w:tabs>
              <w:rPr>
                <w:iCs/>
                <w:sz w:val="22"/>
                <w:szCs w:val="22"/>
              </w:rPr>
            </w:pPr>
            <w:r w:rsidRPr="009B3073">
              <w:rPr>
                <w:iCs/>
                <w:sz w:val="22"/>
                <w:szCs w:val="22"/>
              </w:rPr>
              <w:t xml:space="preserve">Stimuliuojantys preparatai </w:t>
            </w:r>
          </w:p>
        </w:tc>
      </w:tr>
      <w:tr w:rsidR="006058B6" w:rsidRPr="009B3073" w:rsidTr="003F2119">
        <w:trPr>
          <w:trHeight w:val="846"/>
        </w:trPr>
        <w:tc>
          <w:tcPr>
            <w:tcW w:w="2660" w:type="dxa"/>
            <w:vMerge w:val="restart"/>
          </w:tcPr>
          <w:p w:rsidR="006058B6" w:rsidRPr="009B3073" w:rsidRDefault="006058B6" w:rsidP="003F2119">
            <w:pPr>
              <w:tabs>
                <w:tab w:val="left" w:pos="567"/>
                <w:tab w:val="left" w:pos="720"/>
              </w:tabs>
              <w:rPr>
                <w:iCs/>
                <w:sz w:val="22"/>
                <w:szCs w:val="22"/>
              </w:rPr>
            </w:pPr>
            <w:r w:rsidRPr="009B3073">
              <w:rPr>
                <w:iCs/>
                <w:sz w:val="22"/>
                <w:szCs w:val="22"/>
              </w:rPr>
              <w:t xml:space="preserve">Alkoholis </w:t>
            </w:r>
          </w:p>
        </w:tc>
        <w:tc>
          <w:tcPr>
            <w:tcW w:w="1701" w:type="dxa"/>
          </w:tcPr>
          <w:p w:rsidR="006058B6" w:rsidRPr="009B3073" w:rsidRDefault="006058B6" w:rsidP="003F2119">
            <w:pPr>
              <w:tabs>
                <w:tab w:val="left" w:pos="567"/>
                <w:tab w:val="left" w:pos="720"/>
              </w:tabs>
              <w:rPr>
                <w:iCs/>
                <w:sz w:val="22"/>
                <w:szCs w:val="22"/>
              </w:rPr>
            </w:pPr>
            <w:r w:rsidRPr="009B3073">
              <w:rPr>
                <w:iCs/>
                <w:sz w:val="22"/>
                <w:szCs w:val="22"/>
              </w:rPr>
              <w:t xml:space="preserve">2 </w:t>
            </w:r>
          </w:p>
          <w:p w:rsidR="006058B6" w:rsidRPr="009B3073" w:rsidRDefault="006058B6" w:rsidP="003F2119">
            <w:pPr>
              <w:tabs>
                <w:tab w:val="left" w:pos="567"/>
                <w:tab w:val="left" w:pos="720"/>
              </w:tabs>
              <w:rPr>
                <w:iCs/>
                <w:sz w:val="22"/>
                <w:szCs w:val="22"/>
              </w:rPr>
            </w:pPr>
          </w:p>
        </w:tc>
        <w:tc>
          <w:tcPr>
            <w:tcW w:w="4777" w:type="dxa"/>
          </w:tcPr>
          <w:p w:rsidR="006058B6" w:rsidRPr="009B3073" w:rsidRDefault="006058B6" w:rsidP="003F2119">
            <w:pPr>
              <w:tabs>
                <w:tab w:val="left" w:pos="567"/>
                <w:tab w:val="left" w:pos="720"/>
              </w:tabs>
              <w:rPr>
                <w:iCs/>
                <w:sz w:val="22"/>
                <w:szCs w:val="22"/>
              </w:rPr>
            </w:pPr>
            <w:r w:rsidRPr="009B3073">
              <w:rPr>
                <w:iCs/>
                <w:sz w:val="22"/>
                <w:szCs w:val="22"/>
              </w:rPr>
              <w:t>Nerekomenduojama vartoti kartu su alkoholiu</w:t>
            </w:r>
          </w:p>
          <w:p w:rsidR="006058B6" w:rsidRPr="009B3073" w:rsidRDefault="006058B6" w:rsidP="003F2119">
            <w:pPr>
              <w:tabs>
                <w:tab w:val="left" w:pos="567"/>
                <w:tab w:val="left" w:pos="720"/>
              </w:tabs>
              <w:rPr>
                <w:iCs/>
                <w:sz w:val="22"/>
                <w:szCs w:val="22"/>
              </w:rPr>
            </w:pPr>
            <w:r w:rsidRPr="009B3073">
              <w:rPr>
                <w:iCs/>
                <w:sz w:val="22"/>
                <w:szCs w:val="22"/>
              </w:rPr>
              <w:t xml:space="preserve">(žr. poskyrį „Terizidon vartojimas su maistu ir gėrimais“). </w:t>
            </w:r>
          </w:p>
        </w:tc>
      </w:tr>
      <w:tr w:rsidR="006058B6" w:rsidRPr="009B3073" w:rsidTr="003F2119">
        <w:trPr>
          <w:trHeight w:val="552"/>
        </w:trPr>
        <w:tc>
          <w:tcPr>
            <w:tcW w:w="2660" w:type="dxa"/>
            <w:vMerge/>
          </w:tcPr>
          <w:p w:rsidR="006058B6" w:rsidRPr="009B3073" w:rsidRDefault="006058B6" w:rsidP="003F2119">
            <w:pPr>
              <w:tabs>
                <w:tab w:val="left" w:pos="567"/>
                <w:tab w:val="left" w:pos="720"/>
              </w:tabs>
              <w:rPr>
                <w:iCs/>
                <w:sz w:val="22"/>
                <w:szCs w:val="22"/>
              </w:rPr>
            </w:pPr>
          </w:p>
        </w:tc>
        <w:tc>
          <w:tcPr>
            <w:tcW w:w="1701" w:type="dxa"/>
          </w:tcPr>
          <w:p w:rsidR="006058B6" w:rsidRPr="009B3073" w:rsidRDefault="006058B6" w:rsidP="003F2119">
            <w:pPr>
              <w:tabs>
                <w:tab w:val="left" w:pos="567"/>
                <w:tab w:val="left" w:pos="720"/>
              </w:tabs>
              <w:rPr>
                <w:iCs/>
                <w:sz w:val="22"/>
                <w:szCs w:val="22"/>
              </w:rPr>
            </w:pPr>
            <w:r w:rsidRPr="009B3073">
              <w:rPr>
                <w:iCs/>
                <w:sz w:val="22"/>
                <w:szCs w:val="22"/>
              </w:rPr>
              <w:t>1</w:t>
            </w:r>
          </w:p>
        </w:tc>
        <w:tc>
          <w:tcPr>
            <w:tcW w:w="4777" w:type="dxa"/>
          </w:tcPr>
          <w:p w:rsidR="006058B6" w:rsidRPr="009B3073" w:rsidRDefault="006058B6" w:rsidP="003F2119">
            <w:pPr>
              <w:tabs>
                <w:tab w:val="left" w:pos="567"/>
                <w:tab w:val="left" w:pos="720"/>
              </w:tabs>
              <w:rPr>
                <w:iCs/>
                <w:sz w:val="22"/>
                <w:szCs w:val="22"/>
              </w:rPr>
            </w:pPr>
            <w:r w:rsidRPr="009B3073">
              <w:rPr>
                <w:iCs/>
                <w:sz w:val="22"/>
                <w:szCs w:val="22"/>
              </w:rPr>
              <w:t>Terizidon draudžiama vartoti alkoholizmu sergantiems pacientams (žr. poskyrį „Terizidon vartoti negalima“).</w:t>
            </w:r>
          </w:p>
        </w:tc>
      </w:tr>
      <w:tr w:rsidR="006058B6" w:rsidRPr="009B3073" w:rsidTr="003F2119">
        <w:trPr>
          <w:trHeight w:val="322"/>
        </w:trPr>
        <w:tc>
          <w:tcPr>
            <w:tcW w:w="2660" w:type="dxa"/>
          </w:tcPr>
          <w:p w:rsidR="006058B6" w:rsidRPr="009B3073" w:rsidRDefault="006058B6" w:rsidP="003F2119">
            <w:pPr>
              <w:tabs>
                <w:tab w:val="left" w:pos="567"/>
                <w:tab w:val="left" w:pos="720"/>
              </w:tabs>
              <w:rPr>
                <w:iCs/>
                <w:sz w:val="22"/>
                <w:szCs w:val="22"/>
              </w:rPr>
            </w:pPr>
            <w:r w:rsidRPr="009B3073">
              <w:rPr>
                <w:iCs/>
                <w:sz w:val="22"/>
                <w:szCs w:val="22"/>
              </w:rPr>
              <w:t xml:space="preserve">Kofeinas </w:t>
            </w:r>
          </w:p>
        </w:tc>
        <w:tc>
          <w:tcPr>
            <w:tcW w:w="1701" w:type="dxa"/>
          </w:tcPr>
          <w:p w:rsidR="006058B6" w:rsidRPr="009B3073" w:rsidRDefault="006058B6" w:rsidP="003F2119">
            <w:pPr>
              <w:tabs>
                <w:tab w:val="left" w:pos="567"/>
                <w:tab w:val="left" w:pos="720"/>
              </w:tabs>
              <w:rPr>
                <w:iCs/>
                <w:sz w:val="22"/>
                <w:szCs w:val="22"/>
              </w:rPr>
            </w:pPr>
            <w:r w:rsidRPr="009B3073">
              <w:rPr>
                <w:iCs/>
                <w:sz w:val="22"/>
                <w:szCs w:val="22"/>
              </w:rPr>
              <w:t xml:space="preserve">3 </w:t>
            </w:r>
          </w:p>
        </w:tc>
        <w:tc>
          <w:tcPr>
            <w:tcW w:w="4777" w:type="dxa"/>
          </w:tcPr>
          <w:p w:rsidR="006058B6" w:rsidRPr="009B3073" w:rsidRDefault="006058B6" w:rsidP="003F2119">
            <w:pPr>
              <w:tabs>
                <w:tab w:val="left" w:pos="567"/>
                <w:tab w:val="left" w:pos="720"/>
              </w:tabs>
              <w:rPr>
                <w:iCs/>
                <w:sz w:val="22"/>
                <w:szCs w:val="22"/>
              </w:rPr>
            </w:pPr>
            <w:r w:rsidRPr="009B3073">
              <w:rPr>
                <w:iCs/>
                <w:sz w:val="22"/>
                <w:szCs w:val="22"/>
              </w:rPr>
              <w:t>Žr. poskyrį „Terizidon vartojimas su maistu ir gėrimais“.</w:t>
            </w:r>
          </w:p>
        </w:tc>
      </w:tr>
    </w:tbl>
    <w:p w:rsidR="006058B6" w:rsidRPr="009B3073" w:rsidRDefault="006058B6" w:rsidP="006058B6">
      <w:pPr>
        <w:pStyle w:val="PI-3EMEASMCA"/>
      </w:pPr>
    </w:p>
    <w:p w:rsidR="006058B6" w:rsidRPr="009B3073" w:rsidRDefault="006058B6" w:rsidP="006058B6">
      <w:pPr>
        <w:pStyle w:val="PI-3EMEASMCA"/>
      </w:pPr>
      <w:r w:rsidRPr="009B3073">
        <w:t>Terizidon vartojimas su maistu ir gėrimais</w:t>
      </w:r>
    </w:p>
    <w:p w:rsidR="006058B6" w:rsidRPr="009B3073" w:rsidRDefault="006058B6" w:rsidP="006058B6">
      <w:pPr>
        <w:pStyle w:val="BTEMEASMCA"/>
      </w:pPr>
      <w:r w:rsidRPr="009B3073">
        <w:t>Gydymo Terizidon metu alkoholio vartoti negalima. Jei kartu su terizidonu vartojama alkoholio, gali didėti šalutinio poveikio rizika</w:t>
      </w:r>
      <w:r>
        <w:rPr>
          <w:lang w:val="lt-LT"/>
        </w:rPr>
        <w:t xml:space="preserve"> centrinei nervų sistemai</w:t>
      </w:r>
      <w:r w:rsidRPr="009B3073">
        <w:t xml:space="preserve"> (žr. poskyrį „Kiti vaistai ir Terizidon“). </w:t>
      </w:r>
    </w:p>
    <w:p w:rsidR="006058B6" w:rsidRPr="009B3073" w:rsidRDefault="006058B6" w:rsidP="006058B6">
      <w:pPr>
        <w:pStyle w:val="BTEMEASMCA"/>
      </w:pPr>
    </w:p>
    <w:p w:rsidR="006058B6" w:rsidRPr="009B3073" w:rsidRDefault="006058B6" w:rsidP="006058B6">
      <w:pPr>
        <w:pStyle w:val="BTEMEASMCA"/>
      </w:pPr>
      <w:r w:rsidRPr="009B3073">
        <w:t>Yra duomenų, kad terizidono vartojimas kartu su kofeinu gali didinti šalutinio poveikio nervų sistemai riziką. Kadangi informacijos šiuo klausimu trūksta, gydymo metu vartoti kofeino (maisto ar gėrimų forma) reikia atsargiai. Atsargumo dėlei gėrimų ar stimuliuojančių preparatų, kuriuose yra didelis kofeino kiekis, vartoti nerekomenduojama.</w:t>
      </w:r>
    </w:p>
    <w:p w:rsidR="006058B6" w:rsidRPr="009B3073" w:rsidRDefault="006058B6" w:rsidP="006058B6">
      <w:pPr>
        <w:pStyle w:val="BTEMEASMCA"/>
      </w:pPr>
    </w:p>
    <w:p w:rsidR="006058B6" w:rsidRPr="009B3073" w:rsidRDefault="006058B6" w:rsidP="006058B6">
      <w:pPr>
        <w:pStyle w:val="PI-3EMEASMCA"/>
      </w:pPr>
      <w:r w:rsidRPr="009B3073">
        <w:t>Nėštumas, žindymo laikotarpis ir vaisingumas</w:t>
      </w:r>
    </w:p>
    <w:p w:rsidR="006058B6" w:rsidRPr="009B3073" w:rsidRDefault="006058B6" w:rsidP="006058B6">
      <w:pPr>
        <w:numPr>
          <w:ilvl w:val="12"/>
          <w:numId w:val="0"/>
        </w:numPr>
        <w:rPr>
          <w:snapToGrid w:val="0"/>
          <w:sz w:val="22"/>
          <w:szCs w:val="22"/>
        </w:rPr>
      </w:pPr>
      <w:r w:rsidRPr="009B3073">
        <w:rPr>
          <w:noProof/>
          <w:snapToGrid w:val="0"/>
          <w:sz w:val="22"/>
          <w:szCs w:val="22"/>
        </w:rPr>
        <w:t>Jeigu esate nėščia, žindote kūdikį, manote, kad galbūt esate nėščia, arba planuojate pastoti, tai prieš vartodama šį vaistą, pasitarkite su gydytoju arba vaistininku.</w:t>
      </w:r>
    </w:p>
    <w:p w:rsidR="006058B6" w:rsidRPr="009B3073" w:rsidRDefault="006058B6" w:rsidP="006058B6">
      <w:pPr>
        <w:pStyle w:val="BTEMEASMCA"/>
      </w:pPr>
    </w:p>
    <w:p w:rsidR="006058B6" w:rsidRPr="009B3073" w:rsidRDefault="006058B6" w:rsidP="006058B6">
      <w:pPr>
        <w:pStyle w:val="BTEMEASMCA"/>
      </w:pPr>
      <w:r w:rsidRPr="009B3073">
        <w:t>Galima daryti prielaidą, kad, vartojant Terizidon, cikloserinas (susidarantis iš veikliosios medžiagos terizidono) patenka į embriono kraujotaką ir moters pieną. Terizidon nėštumo laikotarpiu galima vartoti tik gydytojui atidžiai įvertinus gydymo riziką ir naudą.</w:t>
      </w:r>
    </w:p>
    <w:p w:rsidR="006058B6" w:rsidRPr="009B3073" w:rsidRDefault="006058B6" w:rsidP="006058B6">
      <w:pPr>
        <w:pStyle w:val="BTEMEASMCA"/>
      </w:pPr>
      <w:r w:rsidRPr="009B3073">
        <w:t>Įjautrinimo, viduriavimo ir į mieliagrybius panašių grybelių gleivinės infekcijos krūtimi maitinamam vaikui paneigti negalima.</w:t>
      </w:r>
    </w:p>
    <w:p w:rsidR="006058B6" w:rsidRPr="009B3073" w:rsidRDefault="006058B6" w:rsidP="006058B6">
      <w:pPr>
        <w:pStyle w:val="BTEMEASMCA"/>
      </w:pPr>
      <w:r w:rsidRPr="009B3073">
        <w:t>Gydytojas nuspręs, ar sustabdyti žindymą, ar nutraukti gydymą Terizidon. Būtina atsižvelgti ir į žindymo naudą vaikui, ir į gydymo naudą moteriai.</w:t>
      </w:r>
    </w:p>
    <w:p w:rsidR="006058B6" w:rsidRPr="009B3073" w:rsidRDefault="006058B6" w:rsidP="006058B6">
      <w:pPr>
        <w:pStyle w:val="BTEMEASMCA"/>
      </w:pPr>
      <w:r w:rsidRPr="009B3073">
        <w:t>Duomenų apie terizidono poveikį vaisingumui nėra.</w:t>
      </w:r>
    </w:p>
    <w:p w:rsidR="006058B6" w:rsidRPr="009B3073" w:rsidRDefault="006058B6" w:rsidP="006058B6">
      <w:pPr>
        <w:pStyle w:val="BTEMEASMCA"/>
      </w:pPr>
    </w:p>
    <w:p w:rsidR="006058B6" w:rsidRPr="009B3073" w:rsidRDefault="006058B6" w:rsidP="006058B6">
      <w:pPr>
        <w:pStyle w:val="PI-3EMEASMCA"/>
      </w:pPr>
      <w:r w:rsidRPr="009B3073">
        <w:t>Vairavimas ir mechanizmų valdymas</w:t>
      </w:r>
    </w:p>
    <w:p w:rsidR="006058B6" w:rsidRPr="009B3073" w:rsidRDefault="006058B6" w:rsidP="006058B6">
      <w:pPr>
        <w:pStyle w:val="PI-3EMEASMCA"/>
      </w:pPr>
      <w:r w:rsidRPr="009B3073">
        <w:t xml:space="preserve">Vairuoti automobilių ar kitokių transporto priemonių ir valdyti elektrinių įrankių ar mechanizmų gydymo metu negalima. Negalima dirbti darbų, kurių metu negalima už ko nors prisilaikyti! </w:t>
      </w:r>
    </w:p>
    <w:p w:rsidR="006058B6" w:rsidRPr="009B3073" w:rsidRDefault="006058B6" w:rsidP="006058B6">
      <w:pPr>
        <w:pStyle w:val="BTEMEASMCA"/>
      </w:pPr>
      <w:r w:rsidRPr="009B3073">
        <w:t>Gauta pranešimų apie dažnai pasireiškiantį šalutinį poveikį centrinei nervų sistemai. Jei toks poveikis pasireiškia, Terizidon, net vartojamas tinkamai, gali sutrikdyti gebėjimą reaguoti (ypač jei kartu vartojama alkoholio) tiek, kad gebėjimas aktyviai dalyvauti eisme, valdyti mechanizmus ar dirbti darbus, kurių metu negalima už ko nors prisilaikyti, pablogėja. Jūs negalėsite greitai ir tiksliai reaguoti į netikėtus ar staigius įvykius.</w:t>
      </w:r>
    </w:p>
    <w:p w:rsidR="006058B6" w:rsidRPr="009B3073" w:rsidRDefault="006058B6" w:rsidP="006058B6">
      <w:pPr>
        <w:pStyle w:val="BTEMEASMCA"/>
      </w:pPr>
    </w:p>
    <w:p w:rsidR="006058B6" w:rsidRPr="009B3073" w:rsidRDefault="006058B6" w:rsidP="006058B6">
      <w:pPr>
        <w:pStyle w:val="PI-3EMEASMCA"/>
      </w:pPr>
      <w:r w:rsidRPr="009B3073">
        <w:t>Terizidon sudėtyje yra laktozės</w:t>
      </w:r>
    </w:p>
    <w:p w:rsidR="006058B6" w:rsidRPr="009B3073" w:rsidRDefault="006058B6" w:rsidP="006058B6">
      <w:pPr>
        <w:pStyle w:val="BTEMEASMCA"/>
      </w:pPr>
      <w:r w:rsidRPr="009B3073">
        <w:t>Jeigu gydytojas Jums yra sakęs, kad netoleruojate kokių nors angliavandenių, kreipkitės į jį prieš pradėdami vartoti šį vaistą.</w:t>
      </w:r>
    </w:p>
    <w:p w:rsidR="006058B6" w:rsidRPr="009B3073" w:rsidRDefault="006058B6" w:rsidP="006058B6">
      <w:pPr>
        <w:pStyle w:val="BTEMEASMCA"/>
      </w:pPr>
    </w:p>
    <w:p w:rsidR="006058B6" w:rsidRPr="009B3073" w:rsidRDefault="006058B6" w:rsidP="006058B6">
      <w:pPr>
        <w:pStyle w:val="BTEMEASMCA"/>
      </w:pPr>
    </w:p>
    <w:p w:rsidR="006058B6" w:rsidRPr="009B3073" w:rsidRDefault="006058B6" w:rsidP="006058B6">
      <w:pPr>
        <w:pStyle w:val="PI-1EMEASMCA"/>
        <w:keepLines/>
        <w:tabs>
          <w:tab w:val="left" w:pos="567"/>
        </w:tabs>
      </w:pPr>
      <w:bookmarkStart w:id="79" w:name="_Toc129243141"/>
      <w:bookmarkStart w:id="80" w:name="_Toc129243266"/>
      <w:r w:rsidRPr="009B3073">
        <w:lastRenderedPageBreak/>
        <w:t>3.</w:t>
      </w:r>
      <w:r w:rsidRPr="009B3073">
        <w:tab/>
        <w:t xml:space="preserve">Kaip vartoti </w:t>
      </w:r>
      <w:bookmarkEnd w:id="79"/>
      <w:bookmarkEnd w:id="80"/>
      <w:r w:rsidRPr="009B3073">
        <w:t>Terizidon</w:t>
      </w:r>
    </w:p>
    <w:p w:rsidR="006058B6" w:rsidRPr="009B3073" w:rsidRDefault="006058B6" w:rsidP="006058B6">
      <w:pPr>
        <w:pStyle w:val="BTEMEASMCA"/>
        <w:keepNext/>
        <w:keepLines/>
      </w:pPr>
    </w:p>
    <w:p w:rsidR="006058B6" w:rsidRPr="009B3073" w:rsidRDefault="006058B6" w:rsidP="006058B6">
      <w:pPr>
        <w:pStyle w:val="BTEMEASMCA"/>
        <w:keepNext/>
        <w:keepLines/>
      </w:pPr>
      <w:r w:rsidRPr="009B3073">
        <w:t>Visada vartokite šį vaistą tiksliai kaip nurodė gydytojas. Jeigu abejojate, kreipkitės į gydytoją arba vaistininką.</w:t>
      </w:r>
    </w:p>
    <w:p w:rsidR="006058B6" w:rsidRPr="009B3073" w:rsidRDefault="006058B6" w:rsidP="006058B6">
      <w:pPr>
        <w:pStyle w:val="BTEMEASMCA"/>
      </w:pPr>
    </w:p>
    <w:p w:rsidR="006058B6" w:rsidRPr="009B3073" w:rsidRDefault="006058B6" w:rsidP="006058B6">
      <w:pPr>
        <w:pStyle w:val="BTEMEASMCA"/>
        <w:rPr>
          <w:i/>
        </w:rPr>
      </w:pPr>
      <w:r w:rsidRPr="009B3073">
        <w:t>Toliau pateikiamos dozavimo rekomendacijos.</w:t>
      </w:r>
    </w:p>
    <w:p w:rsidR="006058B6" w:rsidRPr="009B3073" w:rsidRDefault="006058B6" w:rsidP="006058B6">
      <w:pPr>
        <w:pStyle w:val="BTEMEASMCA"/>
      </w:pPr>
      <w:r>
        <w:rPr>
          <w:lang w:val="lt-LT"/>
        </w:rPr>
        <w:t>S</w:t>
      </w:r>
      <w:r w:rsidRPr="009B3073">
        <w:t>uaugusiesiems skiriama 3 arba 4 kietosios kapsulės (750 – 1000 mg)</w:t>
      </w:r>
      <w:r w:rsidRPr="009B3073">
        <w:rPr>
          <w:color w:val="FF0000"/>
        </w:rPr>
        <w:t xml:space="preserve"> </w:t>
      </w:r>
      <w:r w:rsidRPr="009B3073">
        <w:t>per parą. Paros dozė išgeriama per 3 arba 4 kartus (t.</w:t>
      </w:r>
      <w:r>
        <w:rPr>
          <w:lang w:val="en-US"/>
        </w:rPr>
        <w:t xml:space="preserve"> </w:t>
      </w:r>
      <w:r w:rsidRPr="009B3073">
        <w:t xml:space="preserve">y. geriama po vieną kietąją kapsulę kas </w:t>
      </w:r>
      <w:r w:rsidRPr="009B3073">
        <w:rPr>
          <w:lang w:val="en-US"/>
        </w:rPr>
        <w:t>6</w:t>
      </w:r>
      <w:r w:rsidRPr="009B3073">
        <w:rPr>
          <w:lang w:val="en-US"/>
        </w:rPr>
        <w:noBreakHyphen/>
        <w:t>8</w:t>
      </w:r>
      <w:r w:rsidRPr="009B3073">
        <w:t xml:space="preserve"> val.). Didžiausia terizidono paros dozė yra 1000 g (4 kietosios kapsulės). </w:t>
      </w:r>
    </w:p>
    <w:p w:rsidR="006058B6" w:rsidRPr="009B3073" w:rsidRDefault="006058B6" w:rsidP="006058B6">
      <w:pPr>
        <w:pStyle w:val="BTEMEASMCA"/>
      </w:pPr>
    </w:p>
    <w:p w:rsidR="006058B6" w:rsidRPr="009B3073" w:rsidRDefault="006058B6" w:rsidP="006058B6">
      <w:pPr>
        <w:pStyle w:val="BTEMEASMCA"/>
      </w:pPr>
      <w:r w:rsidRPr="00DE0176">
        <w:rPr>
          <w:i/>
        </w:rPr>
        <w:t>Dozavimas pacientams, kurių inkstų funkcija sutrikusi</w:t>
      </w:r>
    </w:p>
    <w:p w:rsidR="006058B6" w:rsidRPr="009B3073" w:rsidRDefault="006058B6" w:rsidP="006058B6">
      <w:pPr>
        <w:pStyle w:val="BTEMEASMCA"/>
      </w:pPr>
      <w:r w:rsidRPr="009B3073">
        <w:t>Terizidono vartojimo rekomendacijų pacientams, kurie serga inkstų nepakankamumu, nėra. Terizidonas yra veikliosios medžiagos cikloserino provaistas</w:t>
      </w:r>
      <w:r>
        <w:rPr>
          <w:lang w:val="lt-LT"/>
        </w:rPr>
        <w:t xml:space="preserve"> </w:t>
      </w:r>
      <w:r w:rsidRPr="009B3073">
        <w:rPr>
          <w:iCs/>
        </w:rPr>
        <w:t xml:space="preserve">(terizidonas </w:t>
      </w:r>
      <w:r>
        <w:rPr>
          <w:iCs/>
          <w:lang w:val="en-US"/>
        </w:rPr>
        <w:t>patek</w:t>
      </w:r>
      <w:r>
        <w:rPr>
          <w:iCs/>
          <w:lang w:val="lt-LT"/>
        </w:rPr>
        <w:t xml:space="preserve">ęs į organizmą </w:t>
      </w:r>
      <w:r w:rsidRPr="009B3073">
        <w:rPr>
          <w:iCs/>
        </w:rPr>
        <w:t>virsta cikloserinu)</w:t>
      </w:r>
      <w:r w:rsidRPr="009B3073">
        <w:t xml:space="preserve">, todėl galima remtis toliau pateikiamomis su cikloserinu susijusiomis rekomendacijomis. </w:t>
      </w:r>
    </w:p>
    <w:p w:rsidR="006058B6" w:rsidRPr="009B3073" w:rsidRDefault="006058B6" w:rsidP="006058B6">
      <w:pPr>
        <w:pStyle w:val="BTEMEASMCA"/>
      </w:pPr>
      <w:r w:rsidRPr="009B3073">
        <w:t xml:space="preserve">Pacientams, kurių kreatinino klirensas (laboratorinio tyrimo rodmuo inkstų veiklai įvertinti) yra &lt;30 ml/min., reikia kasdien vartoti 250 mg terizidono (atitinka 1 kietąją kapsulę) arba 3 dienas per savaitę (pvz., pirmadienį, trečiadienį ir penktadienį) vartoti 500 mg terizidono dozę (atitinka 2 kietąsias kapsules). Reikia turėti omenyje, kad terizidonas gali būti šalinamas iš organizmo dializės metu. Dėl šios priežasties terizidono dializėmis gydomiems pacientams reikia vartoti iš karto po procedūros. Jei taikoma nuolatinė dializė, reikia laikytis 2 skyriuje „Kas žinotina prieš vartojant Terizidon“ pateikiamų nurodymų. </w:t>
      </w:r>
    </w:p>
    <w:p w:rsidR="006058B6" w:rsidRPr="009B3073" w:rsidRDefault="006058B6" w:rsidP="006058B6">
      <w:pPr>
        <w:pStyle w:val="BTEMEASMCA"/>
      </w:pPr>
      <w:r w:rsidRPr="009B3073">
        <w:t>Terizidon draudžiama vartoti, jei yra sunkus inkstų nepakankamumas (kreatinino kiekis serume &gt;2 mg/dl) (žr.</w:t>
      </w:r>
      <w:r>
        <w:rPr>
          <w:lang w:val="lt-LT"/>
        </w:rPr>
        <w:t xml:space="preserve"> </w:t>
      </w:r>
      <w:r w:rsidRPr="009B3073">
        <w:t>2 skyrių „Kas žinotina prieš vartojant Terizidon“).</w:t>
      </w:r>
    </w:p>
    <w:p w:rsidR="006058B6" w:rsidRPr="009B3073" w:rsidRDefault="006058B6" w:rsidP="006058B6">
      <w:pPr>
        <w:pStyle w:val="BTEMEASMCA"/>
      </w:pPr>
    </w:p>
    <w:p w:rsidR="006058B6" w:rsidRPr="00DE0176" w:rsidRDefault="006058B6" w:rsidP="006058B6">
      <w:pPr>
        <w:pStyle w:val="BTEMEASMCA"/>
        <w:rPr>
          <w:i/>
        </w:rPr>
      </w:pPr>
      <w:r w:rsidRPr="00DE0176">
        <w:rPr>
          <w:i/>
        </w:rPr>
        <w:t>Dozavimas pacientams, kurių kepenų funkcija sutrikusi</w:t>
      </w:r>
    </w:p>
    <w:p w:rsidR="006058B6" w:rsidRPr="009B3073" w:rsidRDefault="006058B6" w:rsidP="006058B6">
      <w:pPr>
        <w:pStyle w:val="BTEMEASMCA"/>
      </w:pPr>
      <w:r w:rsidRPr="009B3073">
        <w:t>Duomenų apie pacientų, kurių kepenų funkcija sutrikusi, gydymą terizidonu ir cikloserinu yra nedaug. Pacientų būklė turi būti atidžiai stebima.</w:t>
      </w:r>
    </w:p>
    <w:p w:rsidR="006058B6" w:rsidRPr="009B3073" w:rsidRDefault="006058B6" w:rsidP="006058B6">
      <w:pPr>
        <w:pStyle w:val="BTEMEASMCA"/>
      </w:pPr>
    </w:p>
    <w:p w:rsidR="006058B6" w:rsidRPr="00DE0176" w:rsidRDefault="006058B6" w:rsidP="006058B6">
      <w:pPr>
        <w:pStyle w:val="BTEMEASMCA"/>
        <w:rPr>
          <w:i/>
        </w:rPr>
      </w:pPr>
      <w:r w:rsidRPr="00DE0176">
        <w:rPr>
          <w:i/>
        </w:rPr>
        <w:t>Dozavimas senyviems pacientams</w:t>
      </w:r>
    </w:p>
    <w:p w:rsidR="006058B6" w:rsidRPr="009B3073" w:rsidRDefault="006058B6" w:rsidP="006058B6">
      <w:pPr>
        <w:pStyle w:val="BTEMEASMCA"/>
      </w:pPr>
      <w:r w:rsidRPr="009B3073">
        <w:t>Dozavimo rekomendacijų senyviems žmonėms nėra, tačiau terizidono šalinimas būna lėtesnis, nei jaunesnių žmonių organizme.</w:t>
      </w:r>
    </w:p>
    <w:p w:rsidR="006058B6" w:rsidRPr="009B3073" w:rsidRDefault="006058B6" w:rsidP="006058B6">
      <w:pPr>
        <w:pStyle w:val="BTEMEASMCA"/>
      </w:pPr>
    </w:p>
    <w:p w:rsidR="006058B6" w:rsidRPr="00DE0176" w:rsidRDefault="006058B6" w:rsidP="006058B6">
      <w:pPr>
        <w:pStyle w:val="BTEMEASMCA"/>
        <w:rPr>
          <w:i/>
        </w:rPr>
      </w:pPr>
      <w:r w:rsidRPr="00DE0176">
        <w:rPr>
          <w:i/>
        </w:rPr>
        <w:t>Vartojimo būdas</w:t>
      </w:r>
    </w:p>
    <w:p w:rsidR="006058B6" w:rsidRPr="009B3073" w:rsidRDefault="006058B6" w:rsidP="006058B6">
      <w:pPr>
        <w:pStyle w:val="BTEMEASMCA"/>
      </w:pPr>
      <w:r w:rsidRPr="009B3073">
        <w:t>Šio vaisto vartojama per burną.</w:t>
      </w:r>
    </w:p>
    <w:p w:rsidR="006058B6" w:rsidRPr="009B3073" w:rsidRDefault="006058B6" w:rsidP="006058B6">
      <w:pPr>
        <w:pStyle w:val="BTEMEASMCA"/>
      </w:pPr>
      <w:r w:rsidRPr="009B3073">
        <w:t>Kietąsias kapsules reikia vartoti dienos metu reguliariais intervalais (po vieną kapsulę kas 6</w:t>
      </w:r>
      <w:r w:rsidRPr="009B3073">
        <w:noBreakHyphen/>
        <w:t>8 valandas), jos nuryjamos valgio metu nekramtytos, užgeriant nedideliu kiekiu skysčio (pvz., stikline vandens). Vaisto netoleravimo galima išvengti palaipsniui didinant dozę iki optimalios.</w:t>
      </w:r>
    </w:p>
    <w:p w:rsidR="006058B6" w:rsidRPr="009B3073" w:rsidRDefault="006058B6" w:rsidP="006058B6">
      <w:pPr>
        <w:pStyle w:val="BTEMEASMCA"/>
      </w:pPr>
    </w:p>
    <w:p w:rsidR="006058B6" w:rsidRPr="00DE0176" w:rsidRDefault="006058B6" w:rsidP="006058B6">
      <w:pPr>
        <w:pStyle w:val="BTEMEASMCA"/>
        <w:rPr>
          <w:i/>
        </w:rPr>
      </w:pPr>
      <w:r w:rsidRPr="00DE0176">
        <w:rPr>
          <w:i/>
        </w:rPr>
        <w:t>Vartojimo trukmė</w:t>
      </w:r>
    </w:p>
    <w:p w:rsidR="006058B6" w:rsidRPr="009B3073" w:rsidRDefault="006058B6" w:rsidP="006058B6">
      <w:pPr>
        <w:pStyle w:val="BTEMEASMCA"/>
      </w:pPr>
      <w:r w:rsidRPr="009B3073">
        <w:t>Po to, kai skrepliuose nebenustatoma ligos sukėlėjų (mikrobiologinių tyrimų rezultatai tampa neigiami), gydymas paprastai dar trunka 18</w:t>
      </w:r>
      <w:r w:rsidRPr="009B3073">
        <w:noBreakHyphen/>
        <w:t xml:space="preserve">24 mėnesius. Terizidono vartojimo kombinuotojo gydymo kartu su kitomis antimikobakterinėmis medžiagomis metu trukmė priklauso nuo klinikinės būklės progresavimo, ypač nuo mikrobiologinių tyrimų rezultatų tapimo neigiamais, ligos sunkumo bei taikomos gydymo schemos (remiantis atsparumo testais). </w:t>
      </w:r>
    </w:p>
    <w:p w:rsidR="006058B6" w:rsidRPr="009B3073" w:rsidRDefault="006058B6" w:rsidP="006058B6">
      <w:pPr>
        <w:pStyle w:val="BTEMEASMCA"/>
      </w:pPr>
    </w:p>
    <w:p w:rsidR="006058B6" w:rsidRPr="009B3073" w:rsidRDefault="006058B6" w:rsidP="006058B6">
      <w:pPr>
        <w:pStyle w:val="BTEMEASMCA"/>
      </w:pPr>
      <w:r w:rsidRPr="009B3073">
        <w:t>Jei manote, kad Terizidon veikia per stipriai ar per silpnai, pasitarkite su gydytoju arba vaistininku.</w:t>
      </w:r>
    </w:p>
    <w:p w:rsidR="006058B6" w:rsidRPr="009B3073" w:rsidRDefault="006058B6" w:rsidP="006058B6">
      <w:pPr>
        <w:pStyle w:val="BTEMEASMCA"/>
      </w:pPr>
    </w:p>
    <w:p w:rsidR="006058B6" w:rsidRPr="009B3073" w:rsidRDefault="006058B6" w:rsidP="006058B6">
      <w:pPr>
        <w:keepNext/>
        <w:tabs>
          <w:tab w:val="left" w:pos="567"/>
        </w:tabs>
        <w:spacing w:line="260" w:lineRule="exact"/>
        <w:jc w:val="both"/>
        <w:outlineLvl w:val="3"/>
        <w:rPr>
          <w:b/>
          <w:bCs/>
          <w:snapToGrid w:val="0"/>
          <w:sz w:val="22"/>
          <w:szCs w:val="22"/>
          <w:lang w:eastAsia="x-none"/>
        </w:rPr>
      </w:pPr>
      <w:r w:rsidRPr="009B3073">
        <w:rPr>
          <w:b/>
          <w:bCs/>
          <w:snapToGrid w:val="0"/>
          <w:sz w:val="22"/>
          <w:szCs w:val="22"/>
          <w:lang w:eastAsia="x-none"/>
        </w:rPr>
        <w:t>Ką daryti pavartojus per didelę Terizidon dozę?</w:t>
      </w:r>
    </w:p>
    <w:p w:rsidR="006058B6" w:rsidRPr="009B3073" w:rsidRDefault="006058B6" w:rsidP="006058B6">
      <w:pPr>
        <w:pStyle w:val="BTEMEASMCA"/>
      </w:pPr>
      <w:r w:rsidRPr="009B3073">
        <w:t>Jei netyčia pavartojama didesnė nei reikia Terizidon dozė, perdozavimas gali sukelti sunkesnį 4 skyriuje „Galimas šalutinis poveikis“ nurodytą šalutinį poveikį, ypač susijusį su centrine nervų sistema. Gali atsirasti galvos skausmas, svaigulys, minčių susipainiojimas, apsnūdimas, sujaudinimas, parestezija (jutimų sutrikimas, pvz., skruzdžių bėgiojimo ar dilgčiojimo pojūtis odoje), dizartrija (kalbos sutrikimas), psichozė, parezė (paralyžius), tremoras (drebulys), traukuliai ir koma. Jei manote, kad galėjote vaisto perdozuoti, nedelsdami kreipkitės į gydytoją, kad jis, atsižvelgdamas į perdozavimo sunkumą, galėtų nuspręsti, kokių priemonių reikia imtis.</w:t>
      </w:r>
    </w:p>
    <w:p w:rsidR="006058B6" w:rsidRDefault="006058B6" w:rsidP="006058B6">
      <w:pPr>
        <w:rPr>
          <w:b/>
          <w:bCs/>
          <w:sz w:val="22"/>
          <w:szCs w:val="22"/>
        </w:rPr>
      </w:pPr>
    </w:p>
    <w:p w:rsidR="006058B6" w:rsidRPr="009B3073" w:rsidRDefault="006058B6" w:rsidP="006058B6">
      <w:pPr>
        <w:pStyle w:val="PI-3EMEASMCA"/>
      </w:pPr>
      <w:r w:rsidRPr="009B3073">
        <w:t>Pamiršus pavartoti Terizidon</w:t>
      </w:r>
    </w:p>
    <w:p w:rsidR="006058B6" w:rsidRPr="009B3073" w:rsidRDefault="006058B6" w:rsidP="006058B6">
      <w:pPr>
        <w:pStyle w:val="BTEMEASMCA"/>
      </w:pPr>
      <w:r w:rsidRPr="009B3073">
        <w:lastRenderedPageBreak/>
        <w:t>Negalima vartoti dvigubos dozės norint kompensuoti praleistą dozę. Reikia toliau vartoti nurodytas dozes.</w:t>
      </w:r>
    </w:p>
    <w:p w:rsidR="006058B6" w:rsidRPr="009B3073" w:rsidRDefault="006058B6" w:rsidP="006058B6">
      <w:pPr>
        <w:pStyle w:val="BTEMEASMCA"/>
      </w:pPr>
    </w:p>
    <w:p w:rsidR="006058B6" w:rsidRPr="009B3073" w:rsidRDefault="006058B6" w:rsidP="006058B6">
      <w:pPr>
        <w:keepNext/>
        <w:tabs>
          <w:tab w:val="left" w:pos="567"/>
        </w:tabs>
        <w:jc w:val="both"/>
        <w:outlineLvl w:val="3"/>
        <w:rPr>
          <w:b/>
          <w:bCs/>
          <w:snapToGrid w:val="0"/>
          <w:sz w:val="22"/>
          <w:szCs w:val="22"/>
          <w:lang w:eastAsia="x-none"/>
        </w:rPr>
      </w:pPr>
      <w:r w:rsidRPr="009B3073">
        <w:rPr>
          <w:b/>
          <w:bCs/>
          <w:snapToGrid w:val="0"/>
          <w:sz w:val="22"/>
          <w:szCs w:val="22"/>
          <w:lang w:eastAsia="x-none"/>
        </w:rPr>
        <w:t>Nustojus vartoti Terizidon</w:t>
      </w:r>
    </w:p>
    <w:p w:rsidR="006058B6" w:rsidRPr="009B3073" w:rsidRDefault="006058B6" w:rsidP="006058B6">
      <w:pPr>
        <w:pStyle w:val="BTEMEASMCA"/>
      </w:pPr>
      <w:r w:rsidRPr="009B3073">
        <w:t>Jei vaistų vartojama nereguliariai ir (arba) gydymas nutraukiamas per anksti, tuberkuliozės sukėlėjai gali tapti atsparūs daugeliui vaistų. Tokiu atveju mažėja Jūsų pasveikimo tikimybė ir vėlesnio gydymo galimybė.</w:t>
      </w:r>
    </w:p>
    <w:p w:rsidR="006058B6" w:rsidRPr="009B3073" w:rsidRDefault="006058B6" w:rsidP="006058B6">
      <w:pPr>
        <w:pStyle w:val="BTEMEASMCA"/>
      </w:pPr>
    </w:p>
    <w:p w:rsidR="006058B6" w:rsidRPr="009B3073" w:rsidRDefault="006058B6" w:rsidP="006058B6">
      <w:pPr>
        <w:pStyle w:val="BTEMEASMCA"/>
      </w:pPr>
      <w:r w:rsidRPr="009B3073">
        <w:t>Jeigu kiltų daugiau klausimų dėl šio vaisto vartojimo, kreipkitės į gydytoją arba vaistininką.</w:t>
      </w:r>
    </w:p>
    <w:p w:rsidR="006058B6" w:rsidRPr="009B3073" w:rsidRDefault="006058B6" w:rsidP="006058B6">
      <w:pPr>
        <w:pStyle w:val="BTEMEASMCA"/>
        <w:rPr>
          <w:lang w:val="lt-LT"/>
        </w:rPr>
      </w:pPr>
    </w:p>
    <w:p w:rsidR="006058B6" w:rsidRPr="009B3073" w:rsidRDefault="006058B6" w:rsidP="006058B6">
      <w:pPr>
        <w:pStyle w:val="BTEMEASMCA"/>
        <w:rPr>
          <w:lang w:val="lt-LT"/>
        </w:rPr>
      </w:pPr>
    </w:p>
    <w:p w:rsidR="006058B6" w:rsidRPr="009B3073" w:rsidRDefault="006058B6" w:rsidP="006058B6">
      <w:pPr>
        <w:pStyle w:val="PI-1EMEASMCA"/>
        <w:tabs>
          <w:tab w:val="left" w:pos="567"/>
        </w:tabs>
      </w:pPr>
      <w:bookmarkStart w:id="81" w:name="_Toc129243142"/>
      <w:bookmarkStart w:id="82" w:name="_Toc129243267"/>
      <w:r w:rsidRPr="009B3073">
        <w:t>4.</w:t>
      </w:r>
      <w:r w:rsidRPr="009B3073">
        <w:tab/>
        <w:t>Galimas šalutinis poveikis</w:t>
      </w:r>
      <w:bookmarkEnd w:id="81"/>
      <w:bookmarkEnd w:id="82"/>
    </w:p>
    <w:p w:rsidR="006058B6" w:rsidRPr="009B3073" w:rsidRDefault="006058B6" w:rsidP="006058B6">
      <w:pPr>
        <w:pStyle w:val="BTEMEASMCA"/>
      </w:pPr>
    </w:p>
    <w:p w:rsidR="006058B6" w:rsidRPr="009B3073" w:rsidRDefault="006058B6" w:rsidP="006058B6">
      <w:pPr>
        <w:pStyle w:val="BTEMEASMCA"/>
      </w:pPr>
      <w:r w:rsidRPr="009B3073">
        <w:t>Šis vaistas, kaip ir visi kiti, gali sukelti šalutinį poveikį, nors jis pasireiškia ne visiems žmonėms.</w:t>
      </w:r>
    </w:p>
    <w:p w:rsidR="006058B6" w:rsidRPr="009B3073" w:rsidRDefault="006058B6" w:rsidP="006058B6">
      <w:pPr>
        <w:pStyle w:val="BTEMEASMCA"/>
      </w:pPr>
    </w:p>
    <w:p w:rsidR="006058B6" w:rsidRPr="009B3073" w:rsidRDefault="006058B6" w:rsidP="006058B6">
      <w:pPr>
        <w:tabs>
          <w:tab w:val="left" w:pos="567"/>
          <w:tab w:val="left" w:pos="720"/>
        </w:tabs>
        <w:rPr>
          <w:iCs/>
          <w:sz w:val="22"/>
          <w:szCs w:val="22"/>
        </w:rPr>
      </w:pPr>
      <w:r w:rsidRPr="009B3073">
        <w:rPr>
          <w:sz w:val="22"/>
          <w:szCs w:val="22"/>
        </w:rPr>
        <w:t>Šalutinio poveikio dažnis apibūdinamas taip: labai dažnas (≥ 1/10), dažnas (nuo ≥ 1/100 iki &lt; 1/10), nedažnas (nuo ≥ 1/1 000 iki &lt; 1/100), retas (nuo ≥ 1/10 000 iki &lt; 1/1000), labai retas (&lt; 1/10 000) ir nežinomas (negali būti apskaičiuotas pagal turimus duomenis).</w:t>
      </w:r>
    </w:p>
    <w:p w:rsidR="006058B6" w:rsidRPr="009B3073" w:rsidRDefault="006058B6" w:rsidP="006058B6">
      <w:pPr>
        <w:tabs>
          <w:tab w:val="left" w:pos="567"/>
          <w:tab w:val="left" w:pos="720"/>
        </w:tabs>
        <w:rPr>
          <w:iCs/>
          <w:sz w:val="22"/>
          <w:szCs w:val="22"/>
        </w:rPr>
      </w:pPr>
    </w:p>
    <w:p w:rsidR="006058B6" w:rsidRPr="009B3073" w:rsidRDefault="006058B6" w:rsidP="006058B6">
      <w:pPr>
        <w:tabs>
          <w:tab w:val="left" w:pos="567"/>
          <w:tab w:val="left" w:pos="720"/>
        </w:tabs>
        <w:rPr>
          <w:iCs/>
          <w:sz w:val="22"/>
          <w:szCs w:val="22"/>
        </w:rPr>
      </w:pPr>
      <w:r w:rsidRPr="009B3073">
        <w:rPr>
          <w:iCs/>
          <w:sz w:val="22"/>
          <w:szCs w:val="22"/>
        </w:rPr>
        <w:t>Svarbiausi šalutiniai gydymo terizidonu reiškiniai yra centrinės nervų sistemos reakcijos.</w:t>
      </w:r>
    </w:p>
    <w:p w:rsidR="006058B6" w:rsidRPr="009B3073" w:rsidRDefault="006058B6" w:rsidP="006058B6">
      <w:pPr>
        <w:tabs>
          <w:tab w:val="left" w:pos="567"/>
          <w:tab w:val="left" w:pos="720"/>
        </w:tabs>
        <w:rPr>
          <w:iCs/>
          <w:sz w:val="22"/>
          <w:szCs w:val="22"/>
        </w:rPr>
      </w:pPr>
    </w:p>
    <w:p w:rsidR="006058B6" w:rsidRPr="009B3073" w:rsidRDefault="006058B6" w:rsidP="006058B6">
      <w:pPr>
        <w:tabs>
          <w:tab w:val="left" w:pos="567"/>
          <w:tab w:val="left" w:pos="720"/>
        </w:tabs>
        <w:rPr>
          <w:i/>
          <w:sz w:val="22"/>
          <w:szCs w:val="22"/>
        </w:rPr>
      </w:pPr>
      <w:r w:rsidRPr="009B3073">
        <w:rPr>
          <w:i/>
          <w:sz w:val="22"/>
          <w:szCs w:val="22"/>
        </w:rPr>
        <w:t>Dažnas šalutinis poveikis</w:t>
      </w:r>
    </w:p>
    <w:p w:rsidR="006058B6" w:rsidRPr="009B3073" w:rsidRDefault="006058B6" w:rsidP="006058B6">
      <w:pPr>
        <w:tabs>
          <w:tab w:val="left" w:pos="567"/>
          <w:tab w:val="left" w:pos="720"/>
        </w:tabs>
        <w:rPr>
          <w:iCs/>
          <w:sz w:val="22"/>
          <w:szCs w:val="22"/>
        </w:rPr>
      </w:pPr>
      <w:r w:rsidRPr="009B3073">
        <w:rPr>
          <w:iCs/>
          <w:sz w:val="22"/>
          <w:szCs w:val="22"/>
        </w:rPr>
        <w:t>Nervų sistemos sutrikimai: galvos skausmas, svaigulys, tremoras (drebulys), girtumo pojūtis.</w:t>
      </w:r>
    </w:p>
    <w:p w:rsidR="006058B6" w:rsidRPr="009B3073" w:rsidRDefault="006058B6" w:rsidP="006058B6">
      <w:pPr>
        <w:tabs>
          <w:tab w:val="left" w:pos="567"/>
          <w:tab w:val="left" w:pos="720"/>
        </w:tabs>
        <w:rPr>
          <w:iCs/>
          <w:sz w:val="22"/>
          <w:szCs w:val="22"/>
        </w:rPr>
      </w:pPr>
      <w:r w:rsidRPr="009B3073">
        <w:rPr>
          <w:iCs/>
          <w:sz w:val="22"/>
          <w:szCs w:val="22"/>
        </w:rPr>
        <w:t>Psichikos sutrikimai: sujaudinimas, nemiga.</w:t>
      </w:r>
    </w:p>
    <w:p w:rsidR="006058B6" w:rsidRPr="009B3073" w:rsidRDefault="006058B6" w:rsidP="006058B6">
      <w:pPr>
        <w:tabs>
          <w:tab w:val="left" w:pos="567"/>
          <w:tab w:val="left" w:pos="720"/>
        </w:tabs>
        <w:rPr>
          <w:i/>
          <w:iCs/>
          <w:sz w:val="22"/>
          <w:szCs w:val="22"/>
        </w:rPr>
      </w:pPr>
    </w:p>
    <w:p w:rsidR="006058B6" w:rsidRPr="009B3073" w:rsidRDefault="006058B6" w:rsidP="006058B6">
      <w:pPr>
        <w:tabs>
          <w:tab w:val="left" w:pos="567"/>
          <w:tab w:val="left" w:pos="720"/>
        </w:tabs>
        <w:rPr>
          <w:i/>
          <w:sz w:val="22"/>
          <w:szCs w:val="22"/>
        </w:rPr>
      </w:pPr>
      <w:r w:rsidRPr="009B3073">
        <w:rPr>
          <w:i/>
          <w:sz w:val="22"/>
          <w:szCs w:val="22"/>
        </w:rPr>
        <w:t>Nedažnas šalutinis poveikis</w:t>
      </w:r>
    </w:p>
    <w:p w:rsidR="006058B6" w:rsidRPr="009B3073" w:rsidRDefault="006058B6" w:rsidP="006058B6">
      <w:pPr>
        <w:tabs>
          <w:tab w:val="left" w:pos="567"/>
          <w:tab w:val="left" w:pos="720"/>
        </w:tabs>
        <w:rPr>
          <w:iCs/>
          <w:sz w:val="22"/>
          <w:szCs w:val="22"/>
        </w:rPr>
      </w:pPr>
      <w:r w:rsidRPr="009B3073">
        <w:rPr>
          <w:iCs/>
          <w:sz w:val="22"/>
          <w:szCs w:val="22"/>
        </w:rPr>
        <w:t xml:space="preserve">Nervų sistemos sutrikimai: epilepsiniai traukuliai (epilepsijos priepuoliai). </w:t>
      </w:r>
    </w:p>
    <w:p w:rsidR="006058B6" w:rsidRPr="009B3073" w:rsidRDefault="006058B6" w:rsidP="006058B6">
      <w:pPr>
        <w:tabs>
          <w:tab w:val="left" w:pos="567"/>
          <w:tab w:val="left" w:pos="720"/>
        </w:tabs>
        <w:rPr>
          <w:sz w:val="22"/>
          <w:szCs w:val="22"/>
        </w:rPr>
      </w:pPr>
      <w:r w:rsidRPr="009B3073">
        <w:rPr>
          <w:sz w:val="22"/>
          <w:szCs w:val="22"/>
        </w:rPr>
        <w:t>Psichikos sutrikimai: depresijos ir manijos psichikos reakcijos, panikos priepuoliai.</w:t>
      </w:r>
    </w:p>
    <w:p w:rsidR="006058B6" w:rsidRPr="009B3073" w:rsidRDefault="006058B6" w:rsidP="006058B6">
      <w:pPr>
        <w:tabs>
          <w:tab w:val="left" w:pos="567"/>
          <w:tab w:val="left" w:pos="720"/>
        </w:tabs>
        <w:rPr>
          <w:i/>
          <w:iCs/>
          <w:sz w:val="22"/>
          <w:szCs w:val="22"/>
        </w:rPr>
      </w:pPr>
    </w:p>
    <w:p w:rsidR="006058B6" w:rsidRPr="009B3073" w:rsidRDefault="006058B6" w:rsidP="006058B6">
      <w:pPr>
        <w:tabs>
          <w:tab w:val="left" w:pos="567"/>
          <w:tab w:val="left" w:pos="720"/>
        </w:tabs>
        <w:rPr>
          <w:i/>
          <w:sz w:val="22"/>
          <w:szCs w:val="22"/>
        </w:rPr>
      </w:pPr>
      <w:r w:rsidRPr="009B3073">
        <w:rPr>
          <w:i/>
          <w:sz w:val="22"/>
          <w:szCs w:val="22"/>
        </w:rPr>
        <w:t>Retas šalutinis poveikis</w:t>
      </w:r>
    </w:p>
    <w:p w:rsidR="006058B6" w:rsidRPr="009B3073" w:rsidRDefault="006058B6" w:rsidP="006058B6">
      <w:pPr>
        <w:tabs>
          <w:tab w:val="left" w:pos="567"/>
          <w:tab w:val="left" w:pos="720"/>
        </w:tabs>
        <w:rPr>
          <w:iCs/>
          <w:sz w:val="22"/>
          <w:szCs w:val="22"/>
        </w:rPr>
      </w:pPr>
      <w:r w:rsidRPr="009B3073">
        <w:rPr>
          <w:iCs/>
          <w:sz w:val="22"/>
          <w:szCs w:val="22"/>
        </w:rPr>
        <w:t>Virškinimo trakto sutrikimai</w:t>
      </w:r>
      <w:r w:rsidRPr="009B3073">
        <w:rPr>
          <w:sz w:val="22"/>
          <w:szCs w:val="22"/>
        </w:rPr>
        <w:t>: p</w:t>
      </w:r>
      <w:r w:rsidRPr="009B3073">
        <w:rPr>
          <w:iCs/>
          <w:sz w:val="22"/>
          <w:szCs w:val="22"/>
        </w:rPr>
        <w:t>ykinimas, pilvo skausmas, pilvo pūtimas, virškinimo sutrikimai, viduriavimas, vidurių užkietėjimas.</w:t>
      </w:r>
    </w:p>
    <w:p w:rsidR="006058B6" w:rsidRPr="009B3073" w:rsidRDefault="006058B6" w:rsidP="006058B6">
      <w:pPr>
        <w:tabs>
          <w:tab w:val="left" w:pos="567"/>
          <w:tab w:val="left" w:pos="720"/>
        </w:tabs>
        <w:rPr>
          <w:i/>
          <w:iCs/>
          <w:sz w:val="22"/>
          <w:szCs w:val="22"/>
        </w:rPr>
      </w:pPr>
    </w:p>
    <w:p w:rsidR="006058B6" w:rsidRPr="009B3073" w:rsidRDefault="006058B6" w:rsidP="006058B6">
      <w:pPr>
        <w:tabs>
          <w:tab w:val="left" w:pos="567"/>
          <w:tab w:val="left" w:pos="720"/>
        </w:tabs>
        <w:rPr>
          <w:i/>
          <w:sz w:val="22"/>
          <w:szCs w:val="22"/>
        </w:rPr>
      </w:pPr>
      <w:r w:rsidRPr="009B3073">
        <w:rPr>
          <w:i/>
          <w:sz w:val="22"/>
          <w:szCs w:val="22"/>
        </w:rPr>
        <w:t>Šalutinis poveikis, kurio dažnis nežinomas</w:t>
      </w:r>
    </w:p>
    <w:p w:rsidR="006058B6" w:rsidRPr="009B3073" w:rsidRDefault="006058B6" w:rsidP="006058B6">
      <w:pPr>
        <w:tabs>
          <w:tab w:val="left" w:pos="567"/>
          <w:tab w:val="left" w:pos="720"/>
        </w:tabs>
        <w:rPr>
          <w:iCs/>
          <w:sz w:val="22"/>
          <w:szCs w:val="22"/>
        </w:rPr>
      </w:pPr>
      <w:r w:rsidRPr="009B3073">
        <w:rPr>
          <w:iCs/>
          <w:sz w:val="22"/>
          <w:szCs w:val="22"/>
        </w:rPr>
        <w:t>Nervų sistemos sutrikimai: parestezija (jutimų sutrikimai).</w:t>
      </w:r>
    </w:p>
    <w:p w:rsidR="006058B6" w:rsidRPr="009B3073" w:rsidRDefault="006058B6" w:rsidP="006058B6">
      <w:pPr>
        <w:tabs>
          <w:tab w:val="left" w:pos="567"/>
          <w:tab w:val="left" w:pos="720"/>
        </w:tabs>
        <w:rPr>
          <w:iCs/>
          <w:sz w:val="22"/>
          <w:szCs w:val="22"/>
        </w:rPr>
      </w:pPr>
      <w:r w:rsidRPr="009B3073">
        <w:rPr>
          <w:iCs/>
          <w:sz w:val="22"/>
          <w:szCs w:val="22"/>
        </w:rPr>
        <w:t>Psichikos sutrikimai: agresyvumas.</w:t>
      </w:r>
    </w:p>
    <w:p w:rsidR="006058B6" w:rsidRPr="009B3073" w:rsidRDefault="006058B6" w:rsidP="006058B6">
      <w:pPr>
        <w:tabs>
          <w:tab w:val="left" w:pos="567"/>
          <w:tab w:val="left" w:pos="720"/>
        </w:tabs>
        <w:rPr>
          <w:iCs/>
          <w:sz w:val="22"/>
          <w:szCs w:val="22"/>
        </w:rPr>
      </w:pPr>
      <w:r w:rsidRPr="009B3073">
        <w:rPr>
          <w:iCs/>
          <w:sz w:val="22"/>
          <w:szCs w:val="22"/>
        </w:rPr>
        <w:t>Kepenų, tulžies pūslės ir latakų sutrikimai: transaminazių</w:t>
      </w:r>
      <w:r>
        <w:rPr>
          <w:iCs/>
          <w:sz w:val="22"/>
          <w:szCs w:val="22"/>
        </w:rPr>
        <w:t xml:space="preserve"> (kepenų fermentų)</w:t>
      </w:r>
      <w:r w:rsidRPr="009B3073">
        <w:rPr>
          <w:iCs/>
          <w:sz w:val="22"/>
          <w:szCs w:val="22"/>
        </w:rPr>
        <w:t xml:space="preserve"> aktyvumo padidėjimas serume (ypač kepenų liga jau sergantiems pacientams).</w:t>
      </w:r>
    </w:p>
    <w:p w:rsidR="006058B6" w:rsidRPr="009B3073" w:rsidRDefault="006058B6" w:rsidP="006058B6">
      <w:pPr>
        <w:rPr>
          <w:sz w:val="22"/>
          <w:szCs w:val="22"/>
        </w:rPr>
      </w:pPr>
    </w:p>
    <w:p w:rsidR="006058B6" w:rsidRPr="009B3073" w:rsidRDefault="006058B6" w:rsidP="006058B6">
      <w:pPr>
        <w:tabs>
          <w:tab w:val="left" w:pos="567"/>
          <w:tab w:val="left" w:pos="720"/>
        </w:tabs>
        <w:rPr>
          <w:iCs/>
          <w:sz w:val="22"/>
          <w:szCs w:val="22"/>
        </w:rPr>
      </w:pPr>
      <w:r w:rsidRPr="009B3073">
        <w:rPr>
          <w:iCs/>
          <w:sz w:val="22"/>
          <w:szCs w:val="22"/>
        </w:rPr>
        <w:t xml:space="preserve">Toliau išvardytas šalutinis poveikis pasireiškė vartojant cikloserino. Kadangi terizidonas yra veikliosios medžiagos cikloserino provaistas (terizidonas </w:t>
      </w:r>
      <w:r>
        <w:rPr>
          <w:iCs/>
          <w:sz w:val="22"/>
          <w:szCs w:val="22"/>
        </w:rPr>
        <w:t xml:space="preserve">patekęs į organizmą </w:t>
      </w:r>
      <w:r w:rsidRPr="009B3073">
        <w:rPr>
          <w:iCs/>
          <w:sz w:val="22"/>
          <w:szCs w:val="22"/>
        </w:rPr>
        <w:t>virsta cikloserinu), tikėtina, kad išvardytas šalutinis poveikis gali pasireikšti ir vartojant terizidono.</w:t>
      </w:r>
    </w:p>
    <w:p w:rsidR="006058B6" w:rsidRPr="009B3073" w:rsidRDefault="006058B6" w:rsidP="006058B6">
      <w:pPr>
        <w:tabs>
          <w:tab w:val="left" w:pos="567"/>
          <w:tab w:val="left" w:pos="720"/>
        </w:tabs>
        <w:rPr>
          <w:iCs/>
          <w:sz w:val="22"/>
          <w:szCs w:val="22"/>
        </w:rPr>
      </w:pPr>
    </w:p>
    <w:p w:rsidR="006058B6" w:rsidRPr="009B3073" w:rsidRDefault="006058B6" w:rsidP="006058B6">
      <w:pPr>
        <w:tabs>
          <w:tab w:val="left" w:pos="567"/>
          <w:tab w:val="left" w:pos="720"/>
        </w:tabs>
        <w:rPr>
          <w:i/>
          <w:sz w:val="22"/>
          <w:szCs w:val="22"/>
        </w:rPr>
      </w:pPr>
      <w:r w:rsidRPr="009B3073">
        <w:rPr>
          <w:i/>
          <w:sz w:val="22"/>
          <w:szCs w:val="22"/>
        </w:rPr>
        <w:t>Šalutinis poveikis, kurio dažnis nežinomas</w:t>
      </w:r>
    </w:p>
    <w:p w:rsidR="006058B6" w:rsidRPr="009B3073" w:rsidRDefault="006058B6" w:rsidP="006058B6">
      <w:pPr>
        <w:tabs>
          <w:tab w:val="left" w:pos="567"/>
          <w:tab w:val="left" w:pos="720"/>
        </w:tabs>
        <w:rPr>
          <w:iCs/>
          <w:sz w:val="22"/>
          <w:szCs w:val="22"/>
        </w:rPr>
      </w:pPr>
      <w:r w:rsidRPr="009B3073">
        <w:rPr>
          <w:iCs/>
          <w:sz w:val="22"/>
          <w:szCs w:val="22"/>
        </w:rPr>
        <w:t>Nervų sistemos sutrikimai</w:t>
      </w:r>
      <w:r w:rsidRPr="009B3073">
        <w:rPr>
          <w:sz w:val="22"/>
          <w:szCs w:val="22"/>
        </w:rPr>
        <w:t>: g</w:t>
      </w:r>
      <w:r w:rsidRPr="009B3073">
        <w:rPr>
          <w:iCs/>
          <w:sz w:val="22"/>
          <w:szCs w:val="22"/>
        </w:rPr>
        <w:t>alvos sukimasis, somnolencija (labai stiprus mieguistumas), koma, galvos skausmas, tremoras (drebulys), dizartrija (kalbos sutrikimas), svaigulys, traukuliai, epilepsijos priepuoliai, absanso tipo traukuliai, hiperrefleksija (refleksų sustiprėjimas), parezė (paralyžius), encefalopatija (nenormalūs smegenų pokyčiai).</w:t>
      </w:r>
    </w:p>
    <w:p w:rsidR="006058B6" w:rsidRPr="00BE6586" w:rsidRDefault="006058B6" w:rsidP="006058B6">
      <w:pPr>
        <w:tabs>
          <w:tab w:val="left" w:pos="567"/>
          <w:tab w:val="left" w:pos="720"/>
        </w:tabs>
        <w:rPr>
          <w:iCs/>
          <w:sz w:val="22"/>
          <w:szCs w:val="22"/>
        </w:rPr>
      </w:pPr>
      <w:r w:rsidRPr="009B3073">
        <w:rPr>
          <w:iCs/>
          <w:sz w:val="22"/>
          <w:szCs w:val="22"/>
        </w:rPr>
        <w:t>Psichikos sutrikimai: minčių susipainiojimas, dezorientacija su atminties netekimu, nervingumas, sujaudinimas, psichozė (galimas su savižudybe susijęs elgesys), paranoja</w:t>
      </w:r>
      <w:r>
        <w:rPr>
          <w:iCs/>
          <w:sz w:val="22"/>
          <w:szCs w:val="22"/>
        </w:rPr>
        <w:t xml:space="preserve"> </w:t>
      </w:r>
      <w:r w:rsidRPr="00BE6586">
        <w:rPr>
          <w:iCs/>
          <w:sz w:val="22"/>
          <w:szCs w:val="22"/>
        </w:rPr>
        <w:t>(</w:t>
      </w:r>
      <w:r w:rsidRPr="00DE0176">
        <w:rPr>
          <w:color w:val="252525"/>
          <w:sz w:val="22"/>
          <w:szCs w:val="22"/>
          <w:shd w:val="clear" w:color="auto" w:fill="FFFFFF"/>
        </w:rPr>
        <w:t>persekiojimo iliuzija, manija)</w:t>
      </w:r>
      <w:r w:rsidRPr="00BE6586">
        <w:rPr>
          <w:iCs/>
          <w:sz w:val="22"/>
          <w:szCs w:val="22"/>
        </w:rPr>
        <w:t>, katatonija</w:t>
      </w:r>
      <w:r>
        <w:rPr>
          <w:iCs/>
          <w:sz w:val="22"/>
          <w:szCs w:val="22"/>
        </w:rPr>
        <w:t xml:space="preserve"> </w:t>
      </w:r>
      <w:r w:rsidRPr="00BE6586">
        <w:rPr>
          <w:iCs/>
          <w:sz w:val="22"/>
          <w:szCs w:val="22"/>
        </w:rPr>
        <w:t>(</w:t>
      </w:r>
      <w:r>
        <w:rPr>
          <w:iCs/>
          <w:sz w:val="22"/>
          <w:szCs w:val="22"/>
        </w:rPr>
        <w:t>susijaudinimas su sustingimu</w:t>
      </w:r>
      <w:r w:rsidRPr="00DE0176">
        <w:rPr>
          <w:color w:val="252525"/>
          <w:sz w:val="22"/>
          <w:szCs w:val="22"/>
          <w:shd w:val="clear" w:color="auto" w:fill="FFFFFF"/>
        </w:rPr>
        <w:t>)</w:t>
      </w:r>
      <w:r w:rsidRPr="00BE6586">
        <w:rPr>
          <w:iCs/>
          <w:sz w:val="22"/>
          <w:szCs w:val="22"/>
        </w:rPr>
        <w:t>.</w:t>
      </w:r>
    </w:p>
    <w:p w:rsidR="006058B6" w:rsidRPr="009B3073" w:rsidRDefault="006058B6" w:rsidP="006058B6">
      <w:pPr>
        <w:tabs>
          <w:tab w:val="left" w:pos="567"/>
          <w:tab w:val="left" w:pos="720"/>
        </w:tabs>
        <w:rPr>
          <w:iCs/>
          <w:sz w:val="22"/>
          <w:szCs w:val="22"/>
        </w:rPr>
      </w:pPr>
      <w:r w:rsidRPr="009B3073">
        <w:rPr>
          <w:iCs/>
          <w:sz w:val="22"/>
          <w:szCs w:val="22"/>
        </w:rPr>
        <w:t>Akių sutrikimai: regos sutrikimas.</w:t>
      </w:r>
    </w:p>
    <w:p w:rsidR="006058B6" w:rsidRPr="009B3073" w:rsidRDefault="006058B6" w:rsidP="006058B6">
      <w:pPr>
        <w:tabs>
          <w:tab w:val="left" w:pos="567"/>
          <w:tab w:val="left" w:pos="720"/>
        </w:tabs>
        <w:rPr>
          <w:iCs/>
          <w:sz w:val="22"/>
          <w:szCs w:val="22"/>
        </w:rPr>
      </w:pPr>
      <w:r w:rsidRPr="009B3073">
        <w:rPr>
          <w:iCs/>
          <w:sz w:val="22"/>
          <w:szCs w:val="22"/>
        </w:rPr>
        <w:t>Širdies sutrikimai: stazinis širdies nepakankamumas (širdies veiklos sutrikimas).</w:t>
      </w:r>
    </w:p>
    <w:p w:rsidR="006058B6" w:rsidRPr="009B3073" w:rsidRDefault="006058B6" w:rsidP="006058B6">
      <w:pPr>
        <w:tabs>
          <w:tab w:val="left" w:pos="567"/>
          <w:tab w:val="left" w:pos="720"/>
        </w:tabs>
        <w:rPr>
          <w:iCs/>
          <w:sz w:val="22"/>
          <w:szCs w:val="22"/>
        </w:rPr>
      </w:pPr>
      <w:r w:rsidRPr="009B3073">
        <w:rPr>
          <w:iCs/>
          <w:sz w:val="22"/>
          <w:szCs w:val="22"/>
        </w:rPr>
        <w:t>Odos ir poodinio audinio sutrikimai</w:t>
      </w:r>
      <w:r w:rsidRPr="009B3073">
        <w:rPr>
          <w:sz w:val="22"/>
          <w:szCs w:val="22"/>
        </w:rPr>
        <w:t xml:space="preserve">: </w:t>
      </w:r>
      <w:r w:rsidRPr="009B3073">
        <w:rPr>
          <w:i/>
          <w:sz w:val="22"/>
          <w:szCs w:val="22"/>
        </w:rPr>
        <w:t>Stevens-Johnson</w:t>
      </w:r>
      <w:r w:rsidRPr="009B3073">
        <w:rPr>
          <w:iCs/>
          <w:sz w:val="22"/>
          <w:szCs w:val="22"/>
        </w:rPr>
        <w:t xml:space="preserve"> sindromas (alerginė odos reakcija), išbėrimas.</w:t>
      </w:r>
    </w:p>
    <w:p w:rsidR="006058B6" w:rsidRPr="009B3073" w:rsidRDefault="006058B6" w:rsidP="006058B6">
      <w:pPr>
        <w:tabs>
          <w:tab w:val="left" w:pos="567"/>
          <w:tab w:val="left" w:pos="720"/>
        </w:tabs>
        <w:rPr>
          <w:iCs/>
          <w:sz w:val="22"/>
          <w:szCs w:val="22"/>
        </w:rPr>
      </w:pPr>
      <w:r w:rsidRPr="009B3073">
        <w:rPr>
          <w:iCs/>
          <w:sz w:val="22"/>
          <w:szCs w:val="22"/>
        </w:rPr>
        <w:t>Kraujo ir limfinės sistemos sutrikimai: megaloblastinė mažakraujystė (kraujo susidarymo sutrikimas).</w:t>
      </w:r>
    </w:p>
    <w:p w:rsidR="006058B6" w:rsidRPr="009B3073" w:rsidRDefault="006058B6" w:rsidP="006058B6">
      <w:pPr>
        <w:tabs>
          <w:tab w:val="left" w:pos="567"/>
          <w:tab w:val="left" w:pos="720"/>
        </w:tabs>
        <w:rPr>
          <w:iCs/>
          <w:sz w:val="22"/>
          <w:szCs w:val="22"/>
        </w:rPr>
      </w:pPr>
      <w:r w:rsidRPr="009B3073">
        <w:rPr>
          <w:iCs/>
          <w:sz w:val="22"/>
          <w:szCs w:val="22"/>
        </w:rPr>
        <w:t xml:space="preserve">Kepenų, tulžies pūslės ir latakų sutrikimai: toksinis poveikis kepenims (cikloserino sukeliamas kepenų pažeidimas). </w:t>
      </w:r>
    </w:p>
    <w:p w:rsidR="006058B6" w:rsidRPr="009B3073" w:rsidRDefault="006058B6" w:rsidP="006058B6">
      <w:pPr>
        <w:tabs>
          <w:tab w:val="left" w:pos="567"/>
          <w:tab w:val="left" w:pos="720"/>
        </w:tabs>
        <w:rPr>
          <w:iCs/>
          <w:sz w:val="22"/>
          <w:szCs w:val="22"/>
        </w:rPr>
      </w:pPr>
      <w:r w:rsidRPr="009B3073">
        <w:rPr>
          <w:iCs/>
          <w:sz w:val="22"/>
          <w:szCs w:val="22"/>
        </w:rPr>
        <w:lastRenderedPageBreak/>
        <w:t>Imuninės sistemos sutrikimai</w:t>
      </w:r>
      <w:r w:rsidRPr="009B3073">
        <w:rPr>
          <w:sz w:val="22"/>
          <w:szCs w:val="22"/>
        </w:rPr>
        <w:t xml:space="preserve">: </w:t>
      </w:r>
      <w:r w:rsidRPr="009B3073">
        <w:rPr>
          <w:iCs/>
          <w:sz w:val="22"/>
          <w:szCs w:val="22"/>
        </w:rPr>
        <w:t>padidėjusio jautrumo reakcijos.</w:t>
      </w:r>
    </w:p>
    <w:p w:rsidR="006058B6" w:rsidRPr="009B3073" w:rsidRDefault="006058B6" w:rsidP="006058B6">
      <w:pPr>
        <w:pStyle w:val="BTEMEASMCA"/>
      </w:pPr>
    </w:p>
    <w:p w:rsidR="006058B6" w:rsidRPr="009B3073" w:rsidRDefault="006058B6" w:rsidP="006058B6">
      <w:pPr>
        <w:tabs>
          <w:tab w:val="left" w:pos="567"/>
        </w:tabs>
        <w:rPr>
          <w:b/>
          <w:snapToGrid w:val="0"/>
          <w:sz w:val="22"/>
          <w:szCs w:val="22"/>
        </w:rPr>
      </w:pPr>
      <w:r w:rsidRPr="009B3073">
        <w:rPr>
          <w:b/>
          <w:noProof/>
          <w:snapToGrid w:val="0"/>
          <w:sz w:val="22"/>
          <w:szCs w:val="22"/>
        </w:rPr>
        <w:t>Pranešimas apie šalutinį poveikį</w:t>
      </w:r>
    </w:p>
    <w:p w:rsidR="006058B6" w:rsidRPr="009B3073" w:rsidRDefault="006058B6" w:rsidP="006058B6">
      <w:pPr>
        <w:tabs>
          <w:tab w:val="left" w:pos="567"/>
        </w:tabs>
        <w:spacing w:line="260" w:lineRule="exact"/>
        <w:ind w:right="-449"/>
        <w:rPr>
          <w:noProof/>
          <w:snapToGrid w:val="0"/>
          <w:sz w:val="22"/>
          <w:szCs w:val="22"/>
        </w:rPr>
      </w:pPr>
      <w:r w:rsidRPr="009B3073">
        <w:rPr>
          <w:noProof/>
          <w:snapToGrid w:val="0"/>
          <w:sz w:val="22"/>
          <w:szCs w:val="22"/>
        </w:rPr>
        <w:t>Jeigu pasireiškė šalutinis poveikis, įskaitant šiame lapelyje nenurodytą, pasakykite gydytojui arba vaistininkui</w:t>
      </w:r>
      <w:r w:rsidRPr="009B3073">
        <w:rPr>
          <w:snapToGrid w:val="0"/>
          <w:sz w:val="22"/>
          <w:szCs w:val="22"/>
        </w:rPr>
        <w:t>.</w:t>
      </w:r>
      <w:r w:rsidRPr="009B3073">
        <w:rPr>
          <w:noProof/>
          <w:snapToGrid w:val="0"/>
          <w:sz w:val="22"/>
          <w:szCs w:val="22"/>
        </w:rPr>
        <w:t xml:space="preserve"> </w:t>
      </w:r>
      <w:r w:rsidRPr="00446CDF">
        <w:rPr>
          <w:noProof/>
          <w:sz w:val="22"/>
          <w:szCs w:val="22"/>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Pr="004F387B">
          <w:rPr>
            <w:rStyle w:val="Hipersaitas"/>
            <w:noProof/>
            <w:sz w:val="22"/>
            <w:szCs w:val="22"/>
          </w:rPr>
          <w:t>www.vvkt.lt</w:t>
        </w:r>
      </w:hyperlink>
      <w:r>
        <w:rPr>
          <w:noProof/>
          <w:sz w:val="22"/>
          <w:szCs w:val="22"/>
        </w:rPr>
        <w:t xml:space="preserve"> </w:t>
      </w:r>
      <w:r w:rsidRPr="00446CDF">
        <w:rPr>
          <w:noProof/>
          <w:sz w:val="22"/>
          <w:szCs w:val="22"/>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4F387B">
          <w:rPr>
            <w:rStyle w:val="Hipersaitas"/>
            <w:noProof/>
            <w:sz w:val="22"/>
            <w:szCs w:val="22"/>
          </w:rPr>
          <w:t>NepageidaujamaR@vvkt.lt</w:t>
        </w:r>
      </w:hyperlink>
      <w:r w:rsidRPr="00446CDF">
        <w:rPr>
          <w:noProof/>
          <w:sz w:val="22"/>
          <w:szCs w:val="22"/>
        </w:rPr>
        <w:t xml:space="preserve">, taip pat per Valstybinės vaistų kontrolės tarnybos prie Lietuvos Respublikos sveikatos apsaugos ministerijos interneto svetainę (adresu </w:t>
      </w:r>
      <w:hyperlink r:id="rId13" w:history="1">
        <w:r w:rsidRPr="004F387B">
          <w:rPr>
            <w:rStyle w:val="Hipersaitas"/>
            <w:noProof/>
            <w:sz w:val="22"/>
            <w:szCs w:val="22"/>
          </w:rPr>
          <w:t>http://www.vvkt.lt</w:t>
        </w:r>
      </w:hyperlink>
      <w:r w:rsidRPr="00446CDF">
        <w:rPr>
          <w:noProof/>
          <w:sz w:val="22"/>
          <w:szCs w:val="22"/>
        </w:rPr>
        <w:t>). Pranešdami apie šalutinį poveikį galite mums padėti gauti daugiau informacijos apie šio vaisto saugumą.</w:t>
      </w:r>
    </w:p>
    <w:p w:rsidR="006058B6" w:rsidRPr="009B3073" w:rsidRDefault="006058B6" w:rsidP="006058B6">
      <w:pPr>
        <w:pStyle w:val="BTEMEASMCA"/>
      </w:pPr>
    </w:p>
    <w:p w:rsidR="006058B6" w:rsidRPr="009B3073" w:rsidRDefault="006058B6" w:rsidP="006058B6">
      <w:pPr>
        <w:pStyle w:val="BTEMEASMCA"/>
      </w:pPr>
    </w:p>
    <w:p w:rsidR="006058B6" w:rsidRPr="009B3073" w:rsidRDefault="006058B6" w:rsidP="006058B6">
      <w:pPr>
        <w:pStyle w:val="PI-1EMEASMCA"/>
        <w:tabs>
          <w:tab w:val="left" w:pos="567"/>
        </w:tabs>
      </w:pPr>
      <w:bookmarkStart w:id="83" w:name="_Toc129243143"/>
      <w:bookmarkStart w:id="84" w:name="_Toc129243268"/>
      <w:r w:rsidRPr="009B3073">
        <w:t>5.</w:t>
      </w:r>
      <w:r w:rsidRPr="009B3073">
        <w:tab/>
        <w:t xml:space="preserve">Kaip laikyti </w:t>
      </w:r>
      <w:bookmarkEnd w:id="83"/>
      <w:bookmarkEnd w:id="84"/>
      <w:r w:rsidRPr="009B3073">
        <w:t>Terizidon</w:t>
      </w:r>
    </w:p>
    <w:p w:rsidR="006058B6" w:rsidRPr="009B3073" w:rsidRDefault="006058B6" w:rsidP="006058B6">
      <w:pPr>
        <w:pStyle w:val="BTEMEASMCA"/>
      </w:pPr>
    </w:p>
    <w:p w:rsidR="006058B6" w:rsidRPr="009B3073" w:rsidRDefault="006058B6" w:rsidP="006058B6">
      <w:pPr>
        <w:pStyle w:val="BTEMEASMCA"/>
      </w:pPr>
      <w:r w:rsidRPr="009B3073">
        <w:t>Šį vaistą laikykite vaikams nepastebimoje ir nepasiekiamoje vietoje.</w:t>
      </w:r>
    </w:p>
    <w:p w:rsidR="006058B6" w:rsidRPr="009B3073" w:rsidRDefault="006058B6" w:rsidP="006058B6">
      <w:pPr>
        <w:pStyle w:val="BTEMEASMCA"/>
      </w:pPr>
    </w:p>
    <w:p w:rsidR="006058B6" w:rsidRPr="009B3073" w:rsidRDefault="006058B6" w:rsidP="006058B6">
      <w:pPr>
        <w:pStyle w:val="BTEMEASMCA"/>
      </w:pPr>
      <w:r w:rsidRPr="009B3073">
        <w:t>Laikyti ne aukštesnėje kaip 25 </w:t>
      </w:r>
      <w:r w:rsidRPr="009B3073">
        <w:sym w:font="Symbol" w:char="F0B0"/>
      </w:r>
      <w:r w:rsidRPr="009B3073">
        <w:t>C temperatūroje.</w:t>
      </w:r>
    </w:p>
    <w:p w:rsidR="006058B6" w:rsidRPr="009B3073" w:rsidRDefault="006058B6" w:rsidP="006058B6">
      <w:pPr>
        <w:pStyle w:val="BTEMEASMCA"/>
      </w:pPr>
      <w:r w:rsidRPr="009B3073">
        <w:t xml:space="preserve">Laikyti gamintojo pakuotėje, kad </w:t>
      </w:r>
      <w:r>
        <w:rPr>
          <w:lang w:val="lt-LT"/>
        </w:rPr>
        <w:t>vaistas</w:t>
      </w:r>
      <w:r w:rsidRPr="009B3073">
        <w:t xml:space="preserve"> būtų apsaugotas nuo šviesos ir drėgmės.</w:t>
      </w:r>
    </w:p>
    <w:p w:rsidR="006058B6" w:rsidRPr="009B3073" w:rsidRDefault="006058B6" w:rsidP="006058B6">
      <w:pPr>
        <w:pStyle w:val="BTEMEASMCA"/>
      </w:pPr>
    </w:p>
    <w:p w:rsidR="006058B6" w:rsidRPr="009B3073" w:rsidRDefault="006058B6" w:rsidP="006058B6">
      <w:pPr>
        <w:pStyle w:val="BTEMEASMCA"/>
      </w:pPr>
      <w:r w:rsidRPr="009B3073">
        <w:t>Ant buteliuko po „Tinka iki“ nurodytam tinkamumo laikui pasibaigus, šio vaisto vartoti negalima. Vaistas tinkamas vartoti iki paskutinės nurodyto mėnesio dienos.</w:t>
      </w:r>
    </w:p>
    <w:p w:rsidR="006058B6" w:rsidRPr="009B3073" w:rsidRDefault="006058B6" w:rsidP="006058B6">
      <w:pPr>
        <w:pStyle w:val="BTEMEASMCA"/>
      </w:pPr>
    </w:p>
    <w:p w:rsidR="006058B6" w:rsidRPr="009B3073" w:rsidRDefault="006058B6" w:rsidP="006058B6">
      <w:pPr>
        <w:pStyle w:val="BTEMEASMCA"/>
      </w:pPr>
      <w:r w:rsidRPr="009B3073">
        <w:t>Vaistų negalima išmesti į kanalizaciją arba su buitinėmis atliekomis. Kaip išmesti nereikalingus vaistus, klauskite vaistininko. Šios priemonės padės apsaugoti aplinką</w:t>
      </w:r>
    </w:p>
    <w:p w:rsidR="006058B6" w:rsidRPr="009B3073" w:rsidRDefault="006058B6" w:rsidP="006058B6">
      <w:pPr>
        <w:pStyle w:val="BTEMEASMCA"/>
      </w:pPr>
    </w:p>
    <w:p w:rsidR="006058B6" w:rsidRPr="009B3073" w:rsidRDefault="006058B6" w:rsidP="006058B6">
      <w:pPr>
        <w:pStyle w:val="BTEMEASMCA"/>
      </w:pPr>
    </w:p>
    <w:p w:rsidR="006058B6" w:rsidRPr="009B3073" w:rsidRDefault="006058B6" w:rsidP="006058B6">
      <w:pPr>
        <w:pStyle w:val="PI-1EMEASMCA"/>
        <w:tabs>
          <w:tab w:val="left" w:pos="567"/>
        </w:tabs>
      </w:pPr>
      <w:bookmarkStart w:id="85" w:name="_Toc129243144"/>
      <w:bookmarkStart w:id="86" w:name="_Toc129243269"/>
      <w:r w:rsidRPr="009B3073">
        <w:t>6.</w:t>
      </w:r>
      <w:r w:rsidRPr="009B3073">
        <w:tab/>
        <w:t>Pakuotės turinys ir kita informacija</w:t>
      </w:r>
      <w:bookmarkEnd w:id="85"/>
      <w:bookmarkEnd w:id="86"/>
    </w:p>
    <w:p w:rsidR="006058B6" w:rsidRPr="009B3073" w:rsidRDefault="006058B6" w:rsidP="006058B6">
      <w:pPr>
        <w:pStyle w:val="PI-1EMEASMCA"/>
        <w:tabs>
          <w:tab w:val="left" w:pos="567"/>
        </w:tabs>
      </w:pPr>
    </w:p>
    <w:p w:rsidR="006058B6" w:rsidRPr="009B3073" w:rsidRDefault="006058B6" w:rsidP="006058B6">
      <w:pPr>
        <w:pStyle w:val="PI-3EMEASMCA"/>
      </w:pPr>
      <w:r w:rsidRPr="009B3073">
        <w:t>Terizidon sudėtis</w:t>
      </w:r>
    </w:p>
    <w:p w:rsidR="006058B6" w:rsidRPr="009B3073" w:rsidRDefault="006058B6" w:rsidP="006058B6">
      <w:pPr>
        <w:pStyle w:val="BT-EMEASMCA"/>
      </w:pPr>
      <w:r w:rsidRPr="009B3073">
        <w:t xml:space="preserve">Veiklioji medžiaga yra terizidonas. Vienoje kietojoje kapsulėje jo yra 250 mg. </w:t>
      </w:r>
    </w:p>
    <w:p w:rsidR="006058B6" w:rsidRPr="009B3073" w:rsidRDefault="006058B6" w:rsidP="006058B6">
      <w:pPr>
        <w:pStyle w:val="BT-EMEASMCA"/>
      </w:pPr>
      <w:r w:rsidRPr="009B3073">
        <w:t>Pagalbinės medžiagos. Kapsulės turinys: laktozė monohidratas, kopovidonas, magnio stearatas (E572), talkas. Kapsulės korpusas: želatina, titano dioksidas (E171), indigotinas (E132), geltonasis geležies oksidas (E172).</w:t>
      </w:r>
    </w:p>
    <w:p w:rsidR="006058B6" w:rsidRPr="009B3073" w:rsidRDefault="006058B6" w:rsidP="006058B6">
      <w:pPr>
        <w:pStyle w:val="BTEMEASMCA"/>
      </w:pPr>
    </w:p>
    <w:p w:rsidR="006058B6" w:rsidRPr="009B3073" w:rsidRDefault="006058B6" w:rsidP="006058B6">
      <w:pPr>
        <w:pStyle w:val="PI-3EMEASMCA"/>
      </w:pPr>
      <w:r w:rsidRPr="009B3073">
        <w:t>Terizidon išvaizda ir kiekis pakuotėje</w:t>
      </w:r>
    </w:p>
    <w:p w:rsidR="006058B6" w:rsidRPr="009B3073" w:rsidRDefault="006058B6" w:rsidP="006058B6">
      <w:pPr>
        <w:pStyle w:val="BTEMEASMCA"/>
        <w:rPr>
          <w:lang w:val="lt-LT"/>
        </w:rPr>
      </w:pPr>
      <w:r w:rsidRPr="009B3073">
        <w:t>Žalios, matinės kietosios kapsulės</w:t>
      </w:r>
      <w:r w:rsidRPr="009B3073">
        <w:rPr>
          <w:lang w:val="lt-LT"/>
        </w:rPr>
        <w:t>, užpildytos baltais arba gelsvai baltais milteliais.</w:t>
      </w:r>
    </w:p>
    <w:p w:rsidR="006058B6" w:rsidRPr="009B3073" w:rsidRDefault="006058B6" w:rsidP="006058B6">
      <w:pPr>
        <w:pStyle w:val="BTEMEASMCA"/>
      </w:pPr>
    </w:p>
    <w:p w:rsidR="006058B6" w:rsidRPr="009B3073" w:rsidRDefault="006058B6" w:rsidP="006058B6">
      <w:pPr>
        <w:pStyle w:val="BTEMEASMCA"/>
      </w:pPr>
      <w:r w:rsidRPr="009B3073">
        <w:t>50 arba 500 kapsulių balto polipropileno buteliuke su LDPE dangteliu.</w:t>
      </w:r>
    </w:p>
    <w:p w:rsidR="006058B6" w:rsidRPr="009B3073" w:rsidRDefault="006058B6" w:rsidP="006058B6">
      <w:pPr>
        <w:pStyle w:val="BTEMEASMCA"/>
      </w:pPr>
      <w:r w:rsidRPr="009B3073">
        <w:t>Gali būti tiekiamos ne visų dydžių pakuotės.</w:t>
      </w:r>
    </w:p>
    <w:p w:rsidR="006058B6" w:rsidRPr="009B3073" w:rsidRDefault="006058B6" w:rsidP="006058B6">
      <w:pPr>
        <w:pStyle w:val="BTEMEASMCA"/>
      </w:pPr>
    </w:p>
    <w:p w:rsidR="006058B6" w:rsidRPr="009B3073" w:rsidRDefault="006058B6" w:rsidP="006058B6">
      <w:r w:rsidRPr="00446CDF">
        <w:rPr>
          <w:b/>
          <w:sz w:val="22"/>
          <w:szCs w:val="22"/>
        </w:rPr>
        <w:t xml:space="preserve">Registruotojas </w:t>
      </w:r>
    </w:p>
    <w:p w:rsidR="006058B6" w:rsidRPr="00B6254C" w:rsidRDefault="006058B6" w:rsidP="006058B6">
      <w:pPr>
        <w:rPr>
          <w:i/>
          <w:spacing w:val="-3"/>
          <w:sz w:val="22"/>
          <w:szCs w:val="22"/>
        </w:rPr>
      </w:pPr>
      <w:r w:rsidRPr="00B6254C">
        <w:rPr>
          <w:i/>
          <w:spacing w:val="-3"/>
          <w:sz w:val="22"/>
          <w:szCs w:val="22"/>
        </w:rPr>
        <w:t>Registruotojas</w:t>
      </w:r>
      <w:r w:rsidRPr="00B6254C" w:rsidDel="00552F98">
        <w:rPr>
          <w:i/>
          <w:spacing w:val="-3"/>
          <w:sz w:val="22"/>
          <w:szCs w:val="22"/>
        </w:rPr>
        <w:t xml:space="preserve"> </w:t>
      </w:r>
    </w:p>
    <w:p w:rsidR="0069023C" w:rsidRDefault="0069023C" w:rsidP="0069023C">
      <w:pPr>
        <w:pStyle w:val="BTEMEASMCA"/>
      </w:pPr>
      <w:r>
        <w:t>Esteve Pharmaceuticals GmbH</w:t>
      </w:r>
    </w:p>
    <w:p w:rsidR="0069023C" w:rsidRDefault="0069023C" w:rsidP="0069023C">
      <w:pPr>
        <w:pStyle w:val="BTEMEASMCA"/>
      </w:pPr>
      <w:r>
        <w:t>Hohenzollerndamm 150-151</w:t>
      </w:r>
    </w:p>
    <w:p w:rsidR="0069023C" w:rsidRDefault="0069023C" w:rsidP="006058B6">
      <w:pPr>
        <w:pStyle w:val="BTEMEASMCA"/>
      </w:pPr>
      <w:r>
        <w:t>14199 Berlin</w:t>
      </w:r>
    </w:p>
    <w:p w:rsidR="006058B6" w:rsidRPr="009B3073" w:rsidRDefault="006058B6" w:rsidP="006058B6">
      <w:pPr>
        <w:pStyle w:val="BTEMEASMCA"/>
      </w:pPr>
      <w:r w:rsidRPr="009B3073">
        <w:t>Vokietija</w:t>
      </w:r>
    </w:p>
    <w:p w:rsidR="006058B6" w:rsidRPr="009B3073" w:rsidRDefault="006058B6" w:rsidP="006058B6">
      <w:pPr>
        <w:pStyle w:val="BTEMEASMCA"/>
        <w:rPr>
          <w:lang w:val="lt-LT"/>
        </w:rPr>
      </w:pPr>
      <w:r w:rsidRPr="009B3073">
        <w:rPr>
          <w:lang w:val="lt-LT"/>
        </w:rPr>
        <w:t>Tel. +49 30 338427-0</w:t>
      </w:r>
    </w:p>
    <w:p w:rsidR="006058B6" w:rsidRPr="009B3073" w:rsidRDefault="006058B6" w:rsidP="006058B6">
      <w:pPr>
        <w:pStyle w:val="BTEMEASMCA"/>
        <w:rPr>
          <w:lang w:val="lt-LT"/>
        </w:rPr>
      </w:pPr>
      <w:r w:rsidRPr="009B3073">
        <w:rPr>
          <w:lang w:val="lt-LT"/>
        </w:rPr>
        <w:t xml:space="preserve">El.paštas. </w:t>
      </w:r>
      <w:r w:rsidR="0069023C" w:rsidRPr="0069023C">
        <w:rPr>
          <w:lang w:val="lt-LT"/>
        </w:rPr>
        <w:t xml:space="preserve">info.germany@esteve.com </w:t>
      </w:r>
    </w:p>
    <w:p w:rsidR="006058B6" w:rsidRPr="009B3073" w:rsidRDefault="006058B6" w:rsidP="006058B6">
      <w:pPr>
        <w:pStyle w:val="BTEMEASMCA"/>
      </w:pPr>
    </w:p>
    <w:p w:rsidR="006058B6" w:rsidRPr="00B6254C" w:rsidRDefault="006058B6" w:rsidP="006058B6">
      <w:pPr>
        <w:pStyle w:val="BTEMEASMCA"/>
        <w:rPr>
          <w:i/>
        </w:rPr>
      </w:pPr>
      <w:r w:rsidRPr="00B6254C">
        <w:rPr>
          <w:i/>
        </w:rPr>
        <w:t>Gamintojas</w:t>
      </w:r>
    </w:p>
    <w:p w:rsidR="006058B6" w:rsidRPr="009B3073" w:rsidRDefault="006058B6" w:rsidP="006058B6">
      <w:pPr>
        <w:tabs>
          <w:tab w:val="left" w:pos="567"/>
        </w:tabs>
        <w:rPr>
          <w:sz w:val="22"/>
          <w:szCs w:val="22"/>
        </w:rPr>
      </w:pPr>
      <w:r w:rsidRPr="009B3073">
        <w:rPr>
          <w:sz w:val="22"/>
          <w:szCs w:val="22"/>
        </w:rPr>
        <w:t>SW Pharma GmbH</w:t>
      </w:r>
    </w:p>
    <w:p w:rsidR="006058B6" w:rsidRPr="009B3073" w:rsidRDefault="006058B6" w:rsidP="006058B6">
      <w:pPr>
        <w:tabs>
          <w:tab w:val="left" w:pos="567"/>
        </w:tabs>
        <w:rPr>
          <w:spacing w:val="-3"/>
          <w:sz w:val="22"/>
          <w:szCs w:val="22"/>
        </w:rPr>
      </w:pPr>
      <w:r w:rsidRPr="009B3073">
        <w:rPr>
          <w:spacing w:val="-3"/>
          <w:sz w:val="22"/>
          <w:szCs w:val="22"/>
        </w:rPr>
        <w:t>Robert – Koch-Strasse 1</w:t>
      </w:r>
    </w:p>
    <w:p w:rsidR="006058B6" w:rsidRPr="009B3073" w:rsidRDefault="006058B6" w:rsidP="006058B6">
      <w:pPr>
        <w:tabs>
          <w:tab w:val="left" w:pos="567"/>
        </w:tabs>
        <w:rPr>
          <w:spacing w:val="-3"/>
          <w:sz w:val="22"/>
          <w:szCs w:val="22"/>
        </w:rPr>
      </w:pPr>
      <w:r w:rsidRPr="009B3073">
        <w:rPr>
          <w:spacing w:val="-3"/>
          <w:sz w:val="22"/>
          <w:szCs w:val="22"/>
        </w:rPr>
        <w:t>66578, Schiffweiler</w:t>
      </w:r>
    </w:p>
    <w:p w:rsidR="006058B6" w:rsidRPr="009B3073" w:rsidRDefault="006058B6" w:rsidP="006058B6">
      <w:pPr>
        <w:pStyle w:val="BTEMEASMCA"/>
      </w:pPr>
      <w:r w:rsidRPr="009B3073">
        <w:t>Vokietija</w:t>
      </w:r>
    </w:p>
    <w:p w:rsidR="006058B6" w:rsidRPr="009B3073" w:rsidRDefault="006058B6" w:rsidP="006058B6">
      <w:pPr>
        <w:pStyle w:val="BTEMEASMCA"/>
      </w:pPr>
    </w:p>
    <w:p w:rsidR="006058B6" w:rsidRPr="009B3073" w:rsidRDefault="006058B6" w:rsidP="006058B6">
      <w:pPr>
        <w:pStyle w:val="BTEMEASMCA"/>
      </w:pPr>
      <w:r w:rsidRPr="009B3073">
        <w:t xml:space="preserve">Jeigu apie šį vaistą norite sužinoti daugiau, kreipkitės į vietinį </w:t>
      </w:r>
      <w:r w:rsidRPr="00446CDF">
        <w:rPr>
          <w:noProof w:val="0"/>
          <w:lang w:val="lt-LT"/>
        </w:rPr>
        <w:t>registruotojo</w:t>
      </w:r>
      <w:r w:rsidRPr="00446CDF" w:rsidDel="0033450A">
        <w:rPr>
          <w:noProof w:val="0"/>
          <w:lang w:val="lt-LT"/>
        </w:rPr>
        <w:t xml:space="preserve"> </w:t>
      </w:r>
      <w:r w:rsidRPr="009B3073">
        <w:t>atstovą.</w:t>
      </w:r>
    </w:p>
    <w:p w:rsidR="006058B6" w:rsidRPr="009B3073" w:rsidRDefault="006058B6" w:rsidP="006058B6">
      <w:pPr>
        <w:tabs>
          <w:tab w:val="left" w:pos="567"/>
        </w:tabs>
        <w:rPr>
          <w:sz w:val="22"/>
          <w:szCs w:val="22"/>
        </w:rPr>
      </w:pPr>
    </w:p>
    <w:tbl>
      <w:tblPr>
        <w:tblW w:w="4678" w:type="dxa"/>
        <w:tblInd w:w="-34" w:type="dxa"/>
        <w:tblLayout w:type="fixed"/>
        <w:tblLook w:val="0000" w:firstRow="0" w:lastRow="0" w:firstColumn="0" w:lastColumn="0" w:noHBand="0" w:noVBand="0"/>
      </w:tblPr>
      <w:tblGrid>
        <w:gridCol w:w="4678"/>
      </w:tblGrid>
      <w:tr w:rsidR="006058B6" w:rsidRPr="009B3073" w:rsidTr="003F2119">
        <w:tc>
          <w:tcPr>
            <w:tcW w:w="4678" w:type="dxa"/>
          </w:tcPr>
          <w:p w:rsidR="006058B6" w:rsidRPr="009B3073" w:rsidRDefault="006058B6" w:rsidP="003F2119">
            <w:pPr>
              <w:ind w:right="-449"/>
              <w:rPr>
                <w:sz w:val="22"/>
                <w:szCs w:val="22"/>
              </w:rPr>
            </w:pPr>
            <w:r w:rsidRPr="009B3073">
              <w:rPr>
                <w:sz w:val="22"/>
                <w:szCs w:val="22"/>
              </w:rPr>
              <w:t>UAB Armila</w:t>
            </w:r>
          </w:p>
          <w:p w:rsidR="006058B6" w:rsidRPr="009B3073" w:rsidRDefault="006058B6" w:rsidP="003F2119">
            <w:pPr>
              <w:ind w:right="-449"/>
              <w:rPr>
                <w:sz w:val="22"/>
                <w:szCs w:val="22"/>
              </w:rPr>
            </w:pPr>
            <w:r w:rsidRPr="009B3073">
              <w:rPr>
                <w:sz w:val="22"/>
                <w:szCs w:val="22"/>
              </w:rPr>
              <w:t>Ateities g. 10</w:t>
            </w:r>
          </w:p>
          <w:p w:rsidR="006058B6" w:rsidRPr="009B3073" w:rsidRDefault="006058B6" w:rsidP="003F2119">
            <w:pPr>
              <w:ind w:right="-449"/>
              <w:rPr>
                <w:sz w:val="22"/>
                <w:szCs w:val="22"/>
              </w:rPr>
            </w:pPr>
            <w:r w:rsidRPr="009B3073">
              <w:rPr>
                <w:sz w:val="22"/>
                <w:szCs w:val="22"/>
              </w:rPr>
              <w:t>LT–08303Vilnius</w:t>
            </w:r>
          </w:p>
          <w:p w:rsidR="006058B6" w:rsidRPr="009B3073" w:rsidRDefault="006058B6" w:rsidP="003F2119">
            <w:pPr>
              <w:ind w:right="-449"/>
              <w:rPr>
                <w:sz w:val="22"/>
                <w:szCs w:val="22"/>
              </w:rPr>
            </w:pPr>
            <w:r w:rsidRPr="009B3073">
              <w:rPr>
                <w:sz w:val="22"/>
                <w:szCs w:val="22"/>
              </w:rPr>
              <w:t>Tel. +370-5-2777-596</w:t>
            </w:r>
          </w:p>
          <w:p w:rsidR="006058B6" w:rsidRPr="009B3073" w:rsidRDefault="006058B6" w:rsidP="003F2119">
            <w:pPr>
              <w:pStyle w:val="BTEMEASMCA"/>
              <w:rPr>
                <w:lang w:val="lt-LT"/>
              </w:rPr>
            </w:pPr>
            <w:r w:rsidRPr="009B3073">
              <w:rPr>
                <w:lang w:val="lt-LT"/>
              </w:rPr>
              <w:t>info@armila.com</w:t>
            </w:r>
          </w:p>
          <w:p w:rsidR="006058B6" w:rsidRPr="009B3073" w:rsidRDefault="006058B6" w:rsidP="003F2119">
            <w:pPr>
              <w:tabs>
                <w:tab w:val="left" w:pos="-720"/>
                <w:tab w:val="left" w:pos="567"/>
              </w:tabs>
              <w:suppressAutoHyphens/>
              <w:rPr>
                <w:sz w:val="22"/>
                <w:szCs w:val="22"/>
              </w:rPr>
            </w:pPr>
          </w:p>
        </w:tc>
      </w:tr>
    </w:tbl>
    <w:p w:rsidR="006058B6" w:rsidRPr="001547B2" w:rsidRDefault="006058B6" w:rsidP="006058B6">
      <w:pPr>
        <w:pStyle w:val="BTbEMEASMCA"/>
        <w:rPr>
          <w:lang w:val="lt-LT"/>
        </w:rPr>
      </w:pPr>
      <w:r w:rsidRPr="009B3073">
        <w:rPr>
          <w:bCs/>
        </w:rPr>
        <w:t>Šis pakuotės lapelis</w:t>
      </w:r>
      <w:r w:rsidRPr="009B3073">
        <w:t xml:space="preserve"> paskutinį kartą peržiūrėtas </w:t>
      </w:r>
      <w:r w:rsidR="004379F9">
        <w:rPr>
          <w:lang w:val="lt-LT"/>
        </w:rPr>
        <w:t xml:space="preserve"> </w:t>
      </w:r>
      <w:r w:rsidR="0069023C">
        <w:rPr>
          <w:lang w:val="lt-LT"/>
        </w:rPr>
        <w:t>2022-02-01</w:t>
      </w:r>
      <w:r w:rsidR="004379F9">
        <w:rPr>
          <w:lang w:val="lt-LT"/>
        </w:rPr>
        <w:t>.</w:t>
      </w:r>
    </w:p>
    <w:p w:rsidR="006058B6" w:rsidRPr="009B3073" w:rsidRDefault="006058B6" w:rsidP="006058B6">
      <w:pPr>
        <w:tabs>
          <w:tab w:val="left" w:pos="567"/>
        </w:tabs>
        <w:rPr>
          <w:sz w:val="22"/>
          <w:szCs w:val="22"/>
        </w:rPr>
      </w:pPr>
    </w:p>
    <w:p w:rsidR="006058B6" w:rsidRPr="009B3073" w:rsidRDefault="006058B6" w:rsidP="006058B6">
      <w:pPr>
        <w:numPr>
          <w:ilvl w:val="12"/>
          <w:numId w:val="0"/>
        </w:numPr>
        <w:tabs>
          <w:tab w:val="left" w:pos="567"/>
        </w:tabs>
        <w:ind w:right="-2"/>
        <w:rPr>
          <w:sz w:val="22"/>
          <w:szCs w:val="22"/>
        </w:rPr>
      </w:pPr>
      <w:bookmarkStart w:id="87" w:name="OLE_LINK2"/>
      <w:bookmarkStart w:id="88" w:name="OLE_LINK3"/>
      <w:r w:rsidRPr="009B3073">
        <w:rPr>
          <w:sz w:val="22"/>
          <w:szCs w:val="22"/>
        </w:rPr>
        <w:t>Išsami informacija apie šį vaistą pateikiama Valstybinės vaistų kontrolės tarnybos prie Lietuvos Respublikos sveikatos apsaugos ministerijos tinklalapyje</w:t>
      </w:r>
      <w:r w:rsidRPr="009B3073">
        <w:rPr>
          <w:i/>
          <w:sz w:val="22"/>
          <w:szCs w:val="22"/>
        </w:rPr>
        <w:t xml:space="preserve"> </w:t>
      </w:r>
      <w:hyperlink r:id="rId14" w:history="1">
        <w:r w:rsidRPr="009B3073">
          <w:rPr>
            <w:rStyle w:val="Hipersaitas"/>
            <w:sz w:val="22"/>
            <w:szCs w:val="22"/>
          </w:rPr>
          <w:t>http://www.vvkt.lt/</w:t>
        </w:r>
      </w:hyperlink>
      <w:r w:rsidRPr="009B3073">
        <w:rPr>
          <w:sz w:val="22"/>
          <w:szCs w:val="22"/>
        </w:rPr>
        <w:t>.</w:t>
      </w:r>
    </w:p>
    <w:bookmarkEnd w:id="87"/>
    <w:bookmarkEnd w:id="88"/>
    <w:p w:rsidR="006058B6" w:rsidRPr="009B3073" w:rsidRDefault="006058B6" w:rsidP="006058B6">
      <w:pPr>
        <w:pStyle w:val="BTEMEASMCA"/>
      </w:pPr>
    </w:p>
    <w:p w:rsidR="006058B6" w:rsidRPr="009B3073" w:rsidRDefault="006058B6" w:rsidP="006058B6">
      <w:pPr>
        <w:tabs>
          <w:tab w:val="left" w:pos="567"/>
        </w:tabs>
        <w:rPr>
          <w:sz w:val="22"/>
          <w:szCs w:val="22"/>
        </w:rPr>
      </w:pPr>
    </w:p>
    <w:p w:rsidR="006058B6" w:rsidRPr="00432EAD" w:rsidRDefault="006058B6" w:rsidP="006058B6">
      <w:pPr>
        <w:pStyle w:val="BTEMEASMCA"/>
      </w:pPr>
    </w:p>
    <w:p w:rsidR="00907105" w:rsidRDefault="00907105"/>
    <w:sectPr w:rsidR="00907105" w:rsidSect="00201F87">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486" w:rsidRDefault="00395486">
      <w:r>
        <w:separator/>
      </w:r>
    </w:p>
  </w:endnote>
  <w:endnote w:type="continuationSeparator" w:id="0">
    <w:p w:rsidR="00395486" w:rsidRDefault="0039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5A9" w:rsidRPr="00CE19A4" w:rsidRDefault="006058B6">
    <w:pPr>
      <w:pStyle w:val="Porat"/>
      <w:jc w:val="right"/>
      <w:rPr>
        <w:sz w:val="22"/>
        <w:szCs w:val="22"/>
      </w:rPr>
    </w:pPr>
    <w:r w:rsidRPr="00CE19A4">
      <w:rPr>
        <w:sz w:val="22"/>
        <w:szCs w:val="22"/>
      </w:rPr>
      <w:fldChar w:fldCharType="begin"/>
    </w:r>
    <w:r w:rsidRPr="00CE19A4">
      <w:rPr>
        <w:sz w:val="22"/>
        <w:szCs w:val="22"/>
      </w:rPr>
      <w:instrText xml:space="preserve"> PAGE   \* MERGEFORMAT </w:instrText>
    </w:r>
    <w:r w:rsidRPr="00CE19A4">
      <w:rPr>
        <w:sz w:val="22"/>
        <w:szCs w:val="22"/>
      </w:rPr>
      <w:fldChar w:fldCharType="separate"/>
    </w:r>
    <w:r w:rsidR="00F92F43">
      <w:rPr>
        <w:noProof/>
        <w:sz w:val="22"/>
        <w:szCs w:val="22"/>
      </w:rPr>
      <w:t>2</w:t>
    </w:r>
    <w:r w:rsidRPr="00CE19A4">
      <w:rPr>
        <w:sz w:val="22"/>
        <w:szCs w:val="22"/>
      </w:rPr>
      <w:fldChar w:fldCharType="end"/>
    </w:r>
  </w:p>
  <w:p w:rsidR="008E05A9" w:rsidRDefault="00F92F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486" w:rsidRDefault="00395486">
      <w:r>
        <w:separator/>
      </w:r>
    </w:p>
  </w:footnote>
  <w:footnote w:type="continuationSeparator" w:id="0">
    <w:p w:rsidR="00395486" w:rsidRDefault="00395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E4AA5"/>
    <w:multiLevelType w:val="hybridMultilevel"/>
    <w:tmpl w:val="B066CD2E"/>
    <w:lvl w:ilvl="0" w:tplc="D226AE6A">
      <w:start w:val="4"/>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236F8A"/>
    <w:multiLevelType w:val="hybridMultilevel"/>
    <w:tmpl w:val="96B41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0018F"/>
    <w:multiLevelType w:val="hybridMultilevel"/>
    <w:tmpl w:val="D3FE524A"/>
    <w:lvl w:ilvl="0" w:tplc="FFFFFFFF">
      <w:numFmt w:val="bullet"/>
      <w:lvlText w:val="-"/>
      <w:lvlJc w:val="left"/>
      <w:pPr>
        <w:tabs>
          <w:tab w:val="num" w:pos="930"/>
        </w:tabs>
        <w:ind w:left="930" w:hanging="360"/>
      </w:pPr>
      <w:rPr>
        <w:rFonts w:ascii="Times New Roman" w:eastAsia="Times New Roman" w:hAnsi="Times New Roman" w:cs="Times New Roman" w:hint="default"/>
      </w:rPr>
    </w:lvl>
    <w:lvl w:ilvl="1" w:tplc="FFFFFFFF" w:tentative="1">
      <w:start w:val="1"/>
      <w:numFmt w:val="bullet"/>
      <w:lvlText w:val="o"/>
      <w:lvlJc w:val="left"/>
      <w:pPr>
        <w:tabs>
          <w:tab w:val="num" w:pos="1650"/>
        </w:tabs>
        <w:ind w:left="1650" w:hanging="360"/>
      </w:pPr>
      <w:rPr>
        <w:rFonts w:ascii="Courier New" w:hAnsi="Courier New" w:hint="default"/>
      </w:rPr>
    </w:lvl>
    <w:lvl w:ilvl="2" w:tplc="FFFFFFFF" w:tentative="1">
      <w:start w:val="1"/>
      <w:numFmt w:val="bullet"/>
      <w:lvlText w:val=""/>
      <w:lvlJc w:val="left"/>
      <w:pPr>
        <w:tabs>
          <w:tab w:val="num" w:pos="2370"/>
        </w:tabs>
        <w:ind w:left="2370" w:hanging="360"/>
      </w:pPr>
      <w:rPr>
        <w:rFonts w:ascii="Wingdings" w:hAnsi="Wingdings" w:hint="default"/>
      </w:rPr>
    </w:lvl>
    <w:lvl w:ilvl="3" w:tplc="FFFFFFFF" w:tentative="1">
      <w:start w:val="1"/>
      <w:numFmt w:val="bullet"/>
      <w:lvlText w:val=""/>
      <w:lvlJc w:val="left"/>
      <w:pPr>
        <w:tabs>
          <w:tab w:val="num" w:pos="3090"/>
        </w:tabs>
        <w:ind w:left="3090" w:hanging="360"/>
      </w:pPr>
      <w:rPr>
        <w:rFonts w:ascii="Symbol" w:hAnsi="Symbol" w:hint="default"/>
      </w:rPr>
    </w:lvl>
    <w:lvl w:ilvl="4" w:tplc="FFFFFFFF" w:tentative="1">
      <w:start w:val="1"/>
      <w:numFmt w:val="bullet"/>
      <w:lvlText w:val="o"/>
      <w:lvlJc w:val="left"/>
      <w:pPr>
        <w:tabs>
          <w:tab w:val="num" w:pos="3810"/>
        </w:tabs>
        <w:ind w:left="3810" w:hanging="360"/>
      </w:pPr>
      <w:rPr>
        <w:rFonts w:ascii="Courier New" w:hAnsi="Courier New" w:hint="default"/>
      </w:rPr>
    </w:lvl>
    <w:lvl w:ilvl="5" w:tplc="FFFFFFFF" w:tentative="1">
      <w:start w:val="1"/>
      <w:numFmt w:val="bullet"/>
      <w:lvlText w:val=""/>
      <w:lvlJc w:val="left"/>
      <w:pPr>
        <w:tabs>
          <w:tab w:val="num" w:pos="4530"/>
        </w:tabs>
        <w:ind w:left="4530" w:hanging="360"/>
      </w:pPr>
      <w:rPr>
        <w:rFonts w:ascii="Wingdings" w:hAnsi="Wingdings" w:hint="default"/>
      </w:rPr>
    </w:lvl>
    <w:lvl w:ilvl="6" w:tplc="FFFFFFFF" w:tentative="1">
      <w:start w:val="1"/>
      <w:numFmt w:val="bullet"/>
      <w:lvlText w:val=""/>
      <w:lvlJc w:val="left"/>
      <w:pPr>
        <w:tabs>
          <w:tab w:val="num" w:pos="5250"/>
        </w:tabs>
        <w:ind w:left="5250" w:hanging="360"/>
      </w:pPr>
      <w:rPr>
        <w:rFonts w:ascii="Symbol" w:hAnsi="Symbol" w:hint="default"/>
      </w:rPr>
    </w:lvl>
    <w:lvl w:ilvl="7" w:tplc="FFFFFFFF" w:tentative="1">
      <w:start w:val="1"/>
      <w:numFmt w:val="bullet"/>
      <w:lvlText w:val="o"/>
      <w:lvlJc w:val="left"/>
      <w:pPr>
        <w:tabs>
          <w:tab w:val="num" w:pos="5970"/>
        </w:tabs>
        <w:ind w:left="5970" w:hanging="360"/>
      </w:pPr>
      <w:rPr>
        <w:rFonts w:ascii="Courier New" w:hAnsi="Courier New" w:hint="default"/>
      </w:rPr>
    </w:lvl>
    <w:lvl w:ilvl="8" w:tplc="FFFFFFFF" w:tentative="1">
      <w:start w:val="1"/>
      <w:numFmt w:val="bullet"/>
      <w:lvlText w:val=""/>
      <w:lvlJc w:val="left"/>
      <w:pPr>
        <w:tabs>
          <w:tab w:val="num" w:pos="6690"/>
        </w:tabs>
        <w:ind w:left="6690" w:hanging="360"/>
      </w:pPr>
      <w:rPr>
        <w:rFonts w:ascii="Wingdings" w:hAnsi="Wingdings" w:hint="default"/>
      </w:rPr>
    </w:lvl>
  </w:abstractNum>
  <w:abstractNum w:abstractNumId="3" w15:restartNumberingAfterBreak="0">
    <w:nsid w:val="2FB43B54"/>
    <w:multiLevelType w:val="hybridMultilevel"/>
    <w:tmpl w:val="263C5282"/>
    <w:lvl w:ilvl="0" w:tplc="F8A8EA54">
      <w:start w:val="2"/>
      <w:numFmt w:val="bullet"/>
      <w:lvlText w:val="-"/>
      <w:lvlJc w:val="left"/>
      <w:pPr>
        <w:ind w:left="717" w:hanging="360"/>
      </w:pPr>
      <w:rPr>
        <w:rFonts w:ascii="Times New Roman" w:eastAsia="Times New Roman"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4" w15:restartNumberingAfterBreak="0">
    <w:nsid w:val="30F02CEA"/>
    <w:multiLevelType w:val="hybridMultilevel"/>
    <w:tmpl w:val="FC307148"/>
    <w:lvl w:ilvl="0" w:tplc="726054F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E352AA"/>
    <w:multiLevelType w:val="multilevel"/>
    <w:tmpl w:val="7EFE4386"/>
    <w:lvl w:ilvl="0">
      <w:start w:val="1"/>
      <w:numFmt w:val="bullet"/>
      <w:lvlText w:val="-"/>
      <w:lvlJc w:val="left"/>
      <w:pPr>
        <w:tabs>
          <w:tab w:val="num" w:pos="936"/>
        </w:tabs>
        <w:ind w:left="936" w:hanging="360"/>
      </w:pPr>
      <w:rPr>
        <w:rFonts w:ascii="Times New Roman" w:eastAsia="Times New Roman" w:hAnsi="Times New Roman" w:cs="Times New Roman" w:hint="default"/>
      </w:rPr>
    </w:lvl>
    <w:lvl w:ilvl="1" w:tentative="1">
      <w:start w:val="1"/>
      <w:numFmt w:val="bullet"/>
      <w:lvlText w:val="o"/>
      <w:lvlJc w:val="left"/>
      <w:pPr>
        <w:tabs>
          <w:tab w:val="num" w:pos="1656"/>
        </w:tabs>
        <w:ind w:left="1656" w:hanging="360"/>
      </w:pPr>
      <w:rPr>
        <w:rFonts w:ascii="Courier New" w:hAnsi="Courier New" w:hint="default"/>
      </w:rPr>
    </w:lvl>
    <w:lvl w:ilvl="2" w:tentative="1">
      <w:start w:val="1"/>
      <w:numFmt w:val="bullet"/>
      <w:lvlText w:val=""/>
      <w:lvlJc w:val="left"/>
      <w:pPr>
        <w:tabs>
          <w:tab w:val="num" w:pos="2376"/>
        </w:tabs>
        <w:ind w:left="2376" w:hanging="360"/>
      </w:pPr>
      <w:rPr>
        <w:rFonts w:ascii="Wingdings" w:hAnsi="Wingdings" w:hint="default"/>
      </w:rPr>
    </w:lvl>
    <w:lvl w:ilvl="3" w:tentative="1">
      <w:start w:val="1"/>
      <w:numFmt w:val="bullet"/>
      <w:lvlText w:val=""/>
      <w:lvlJc w:val="left"/>
      <w:pPr>
        <w:tabs>
          <w:tab w:val="num" w:pos="3096"/>
        </w:tabs>
        <w:ind w:left="3096" w:hanging="360"/>
      </w:pPr>
      <w:rPr>
        <w:rFonts w:ascii="Symbol" w:hAnsi="Symbol" w:hint="default"/>
      </w:rPr>
    </w:lvl>
    <w:lvl w:ilvl="4" w:tentative="1">
      <w:start w:val="1"/>
      <w:numFmt w:val="bullet"/>
      <w:lvlText w:val="o"/>
      <w:lvlJc w:val="left"/>
      <w:pPr>
        <w:tabs>
          <w:tab w:val="num" w:pos="3816"/>
        </w:tabs>
        <w:ind w:left="3816" w:hanging="360"/>
      </w:pPr>
      <w:rPr>
        <w:rFonts w:ascii="Courier New" w:hAnsi="Courier New" w:hint="default"/>
      </w:rPr>
    </w:lvl>
    <w:lvl w:ilvl="5" w:tentative="1">
      <w:start w:val="1"/>
      <w:numFmt w:val="bullet"/>
      <w:lvlText w:val=""/>
      <w:lvlJc w:val="left"/>
      <w:pPr>
        <w:tabs>
          <w:tab w:val="num" w:pos="4536"/>
        </w:tabs>
        <w:ind w:left="4536" w:hanging="360"/>
      </w:pPr>
      <w:rPr>
        <w:rFonts w:ascii="Wingdings" w:hAnsi="Wingdings" w:hint="default"/>
      </w:rPr>
    </w:lvl>
    <w:lvl w:ilvl="6" w:tentative="1">
      <w:start w:val="1"/>
      <w:numFmt w:val="bullet"/>
      <w:lvlText w:val=""/>
      <w:lvlJc w:val="left"/>
      <w:pPr>
        <w:tabs>
          <w:tab w:val="num" w:pos="5256"/>
        </w:tabs>
        <w:ind w:left="5256" w:hanging="360"/>
      </w:pPr>
      <w:rPr>
        <w:rFonts w:ascii="Symbol" w:hAnsi="Symbol" w:hint="default"/>
      </w:rPr>
    </w:lvl>
    <w:lvl w:ilvl="7" w:tentative="1">
      <w:start w:val="1"/>
      <w:numFmt w:val="bullet"/>
      <w:lvlText w:val="o"/>
      <w:lvlJc w:val="left"/>
      <w:pPr>
        <w:tabs>
          <w:tab w:val="num" w:pos="5976"/>
        </w:tabs>
        <w:ind w:left="5976" w:hanging="360"/>
      </w:pPr>
      <w:rPr>
        <w:rFonts w:ascii="Courier New" w:hAnsi="Courier New" w:hint="default"/>
      </w:rPr>
    </w:lvl>
    <w:lvl w:ilvl="8"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57EF3322"/>
    <w:multiLevelType w:val="hybridMultilevel"/>
    <w:tmpl w:val="9566EB26"/>
    <w:lvl w:ilvl="0" w:tplc="D226AE6A">
      <w:start w:val="4"/>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8B6"/>
    <w:rsid w:val="000822BB"/>
    <w:rsid w:val="002F3E52"/>
    <w:rsid w:val="00395486"/>
    <w:rsid w:val="004379F9"/>
    <w:rsid w:val="00484D1A"/>
    <w:rsid w:val="006058B6"/>
    <w:rsid w:val="00653859"/>
    <w:rsid w:val="0069023C"/>
    <w:rsid w:val="00771E26"/>
    <w:rsid w:val="00907105"/>
    <w:rsid w:val="00A2407A"/>
    <w:rsid w:val="00D333E5"/>
    <w:rsid w:val="00F92F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2A3B0-FA1D-447F-9C12-383062B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58B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6058B6"/>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6058B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6058B6"/>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6058B6"/>
    <w:pPr>
      <w:keepNext/>
      <w:spacing w:after="120"/>
      <w:ind w:left="567"/>
      <w:outlineLvl w:val="3"/>
    </w:pPr>
    <w:rPr>
      <w:i/>
      <w:szCs w:val="20"/>
      <w:lang w:val="en-GB"/>
    </w:rPr>
  </w:style>
  <w:style w:type="paragraph" w:styleId="Antrat5">
    <w:name w:val="heading 5"/>
    <w:basedOn w:val="prastasis"/>
    <w:next w:val="prastasis"/>
    <w:link w:val="Antrat5Diagrama"/>
    <w:qFormat/>
    <w:rsid w:val="006058B6"/>
    <w:pPr>
      <w:spacing w:before="240" w:after="60"/>
      <w:outlineLvl w:val="4"/>
    </w:pPr>
    <w:rPr>
      <w:b/>
      <w:bCs/>
      <w:i/>
      <w:iCs/>
      <w:sz w:val="26"/>
      <w:szCs w:val="26"/>
    </w:rPr>
  </w:style>
  <w:style w:type="paragraph" w:styleId="Antrat6">
    <w:name w:val="heading 6"/>
    <w:basedOn w:val="prastasis"/>
    <w:next w:val="prastasis"/>
    <w:link w:val="Antrat6Diagrama"/>
    <w:qFormat/>
    <w:rsid w:val="006058B6"/>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58B6"/>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6058B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6058B6"/>
    <w:rPr>
      <w:rFonts w:ascii="Arial" w:eastAsia="Times New Roman" w:hAnsi="Arial" w:cs="Arial"/>
      <w:b/>
      <w:bCs/>
      <w:sz w:val="26"/>
      <w:szCs w:val="26"/>
    </w:rPr>
  </w:style>
  <w:style w:type="character" w:customStyle="1" w:styleId="Antrat4Diagrama">
    <w:name w:val="Antraštė 4 Diagrama"/>
    <w:basedOn w:val="Numatytasispastraiposriftas"/>
    <w:link w:val="Antrat4"/>
    <w:rsid w:val="006058B6"/>
    <w:rPr>
      <w:rFonts w:ascii="Times New Roman" w:eastAsia="Times New Roman" w:hAnsi="Times New Roman" w:cs="Times New Roman"/>
      <w:i/>
      <w:sz w:val="24"/>
      <w:szCs w:val="20"/>
      <w:lang w:val="en-GB"/>
    </w:rPr>
  </w:style>
  <w:style w:type="character" w:customStyle="1" w:styleId="Antrat5Diagrama">
    <w:name w:val="Antraštė 5 Diagrama"/>
    <w:basedOn w:val="Numatytasispastraiposriftas"/>
    <w:link w:val="Antrat5"/>
    <w:rsid w:val="006058B6"/>
    <w:rPr>
      <w:rFonts w:ascii="Times New Roman" w:eastAsia="Times New Roman" w:hAnsi="Times New Roman" w:cs="Times New Roman"/>
      <w:b/>
      <w:bCs/>
      <w:i/>
      <w:iCs/>
      <w:sz w:val="26"/>
      <w:szCs w:val="26"/>
    </w:rPr>
  </w:style>
  <w:style w:type="character" w:customStyle="1" w:styleId="Antrat6Diagrama">
    <w:name w:val="Antraštė 6 Diagrama"/>
    <w:basedOn w:val="Numatytasispastraiposriftas"/>
    <w:link w:val="Antrat6"/>
    <w:rsid w:val="006058B6"/>
    <w:rPr>
      <w:rFonts w:ascii="Times New Roman" w:eastAsia="Times New Roman" w:hAnsi="Times New Roman" w:cs="Times New Roman"/>
      <w:b/>
      <w:bCs/>
    </w:rPr>
  </w:style>
  <w:style w:type="character" w:styleId="Hipersaitas">
    <w:name w:val="Hyperlink"/>
    <w:uiPriority w:val="99"/>
    <w:rsid w:val="006058B6"/>
    <w:rPr>
      <w:color w:val="0000FF"/>
      <w:u w:val="single"/>
    </w:rPr>
  </w:style>
  <w:style w:type="paragraph" w:customStyle="1" w:styleId="PI-1EMEASMCA">
    <w:name w:val="PI-1 EMEA_SMCA"/>
    <w:basedOn w:val="Antrat2"/>
    <w:autoRedefine/>
    <w:rsid w:val="006058B6"/>
    <w:pPr>
      <w:tabs>
        <w:tab w:val="left" w:pos="0"/>
      </w:tabs>
      <w:spacing w:before="0" w:after="0"/>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6058B6"/>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6058B6"/>
    <w:rPr>
      <w:rFonts w:ascii="Times New Roman" w:eastAsia="Times New Roman" w:hAnsi="Times New Roman" w:cs="Times New Roman"/>
      <w:b/>
      <w:noProof/>
    </w:rPr>
  </w:style>
  <w:style w:type="paragraph" w:customStyle="1" w:styleId="PI-2EMEASMCA">
    <w:name w:val="PI-2 EMEA_SMCA"/>
    <w:basedOn w:val="Antrat3"/>
    <w:autoRedefine/>
    <w:rsid w:val="006058B6"/>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6058B6"/>
    <w:pPr>
      <w:tabs>
        <w:tab w:val="left" w:pos="567"/>
        <w:tab w:val="left" w:pos="720"/>
      </w:tabs>
    </w:pPr>
    <w:rPr>
      <w:noProof/>
      <w:sz w:val="22"/>
      <w:szCs w:val="22"/>
      <w:lang w:val="x-none"/>
    </w:rPr>
  </w:style>
  <w:style w:type="paragraph" w:customStyle="1" w:styleId="TTEMEASMCA">
    <w:name w:val="TT EMEA_SMCA"/>
    <w:basedOn w:val="Antrat1"/>
    <w:link w:val="TTEMEASMCAChar"/>
    <w:autoRedefine/>
    <w:rsid w:val="006058B6"/>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058B6"/>
    <w:rPr>
      <w:rFonts w:ascii="Times New Roman" w:eastAsia="Times New Roman" w:hAnsi="Times New Roman" w:cs="Times New Roman"/>
      <w:b/>
      <w:caps/>
      <w:lang w:val="en-US"/>
    </w:rPr>
  </w:style>
  <w:style w:type="paragraph" w:customStyle="1" w:styleId="BTAnIIEMEASMCA">
    <w:name w:val="BT(AnII) EMEA_SMCA"/>
    <w:basedOn w:val="Debesliotekstas"/>
    <w:autoRedefine/>
    <w:rsid w:val="006058B6"/>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058B6"/>
    <w:pPr>
      <w:numPr>
        <w:numId w:val="1"/>
      </w:numPr>
      <w:tabs>
        <w:tab w:val="clear" w:pos="720"/>
        <w:tab w:val="num" w:pos="567"/>
      </w:tabs>
      <w:ind w:left="567" w:hanging="567"/>
    </w:pPr>
  </w:style>
  <w:style w:type="paragraph" w:customStyle="1" w:styleId="PI-3EMEASMCA">
    <w:name w:val="PI-3 EMEA_SMCA"/>
    <w:basedOn w:val="prastasis"/>
    <w:autoRedefine/>
    <w:rsid w:val="006058B6"/>
    <w:pPr>
      <w:tabs>
        <w:tab w:val="left" w:pos="567"/>
      </w:tabs>
    </w:pPr>
    <w:rPr>
      <w:b/>
      <w:bCs/>
      <w:sz w:val="22"/>
      <w:szCs w:val="22"/>
    </w:rPr>
  </w:style>
  <w:style w:type="paragraph" w:customStyle="1" w:styleId="BTbEMEASMCA">
    <w:name w:val="BT(b) EMEA_SMCA"/>
    <w:basedOn w:val="BTEMEASMCA"/>
    <w:autoRedefine/>
    <w:rsid w:val="006058B6"/>
    <w:rPr>
      <w:b/>
    </w:rPr>
  </w:style>
  <w:style w:type="paragraph" w:customStyle="1" w:styleId="BTbeEMEASMCA">
    <w:name w:val="BT(be) EMEA_SMCA"/>
    <w:basedOn w:val="BTEMEASMCA"/>
    <w:autoRedefine/>
    <w:rsid w:val="006058B6"/>
    <w:pPr>
      <w:jc w:val="center"/>
    </w:pPr>
    <w:rPr>
      <w:b/>
    </w:rPr>
  </w:style>
  <w:style w:type="paragraph" w:customStyle="1" w:styleId="BTeEMEASMCA">
    <w:name w:val="BT(e) EMEA_SMCA"/>
    <w:basedOn w:val="BTEMEASMCA"/>
    <w:autoRedefine/>
    <w:rsid w:val="006058B6"/>
    <w:pPr>
      <w:jc w:val="center"/>
    </w:pPr>
  </w:style>
  <w:style w:type="paragraph" w:customStyle="1" w:styleId="BTgEMEASMCA">
    <w:name w:val="BT(g) EMEA_SMCA"/>
    <w:basedOn w:val="BTEMEASMCA"/>
    <w:link w:val="BTgEMEASMCAChar"/>
    <w:autoRedefine/>
    <w:rsid w:val="006058B6"/>
    <w:rPr>
      <w:i/>
      <w:color w:val="008000"/>
      <w:lang w:val="lt-LT"/>
    </w:rPr>
  </w:style>
  <w:style w:type="character" w:customStyle="1" w:styleId="BTEMEASMCAChar">
    <w:name w:val="BT EMEA_SMCA Char"/>
    <w:link w:val="BTEMEASMCA"/>
    <w:rsid w:val="006058B6"/>
    <w:rPr>
      <w:rFonts w:ascii="Times New Roman" w:eastAsia="Times New Roman" w:hAnsi="Times New Roman" w:cs="Times New Roman"/>
      <w:noProof/>
      <w:lang w:val="x-none"/>
    </w:rPr>
  </w:style>
  <w:style w:type="character" w:customStyle="1" w:styleId="BTgEMEASMCAChar">
    <w:name w:val="BT(g) EMEA_SMCA Char"/>
    <w:link w:val="BTgEMEASMCA"/>
    <w:rsid w:val="006058B6"/>
    <w:rPr>
      <w:rFonts w:ascii="Times New Roman" w:eastAsia="Times New Roman" w:hAnsi="Times New Roman" w:cs="Times New Roman"/>
      <w:i/>
      <w:noProof/>
      <w:color w:val="008000"/>
    </w:rPr>
  </w:style>
  <w:style w:type="paragraph" w:customStyle="1" w:styleId="BTuEMEASMCA">
    <w:name w:val="BT(u) EMEA_SMCA"/>
    <w:basedOn w:val="BTEMEASMCA"/>
    <w:autoRedefine/>
    <w:rsid w:val="006058B6"/>
    <w:rPr>
      <w:u w:val="single"/>
    </w:rPr>
  </w:style>
  <w:style w:type="paragraph" w:styleId="Debesliotekstas">
    <w:name w:val="Balloon Text"/>
    <w:basedOn w:val="prastasis"/>
    <w:link w:val="DebesliotekstasDiagrama"/>
    <w:semiHidden/>
    <w:rsid w:val="006058B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058B6"/>
    <w:rPr>
      <w:rFonts w:ascii="Tahoma" w:eastAsia="Times New Roman" w:hAnsi="Tahoma" w:cs="Tahoma"/>
      <w:sz w:val="16"/>
      <w:szCs w:val="16"/>
    </w:rPr>
  </w:style>
  <w:style w:type="paragraph" w:styleId="Dokumentostruktra">
    <w:name w:val="Document Map"/>
    <w:basedOn w:val="prastasis"/>
    <w:link w:val="DokumentostruktraDiagrama"/>
    <w:semiHidden/>
    <w:rsid w:val="006058B6"/>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6058B6"/>
    <w:rPr>
      <w:rFonts w:ascii="Tahoma" w:eastAsia="Times New Roman" w:hAnsi="Tahoma" w:cs="Tahoma"/>
      <w:sz w:val="20"/>
      <w:szCs w:val="20"/>
      <w:shd w:val="clear" w:color="auto" w:fill="000080"/>
    </w:rPr>
  </w:style>
  <w:style w:type="character" w:styleId="Puslapionumeris">
    <w:name w:val="page number"/>
    <w:basedOn w:val="Numatytasispastraiposriftas"/>
    <w:rsid w:val="006058B6"/>
  </w:style>
  <w:style w:type="paragraph" w:styleId="Pagrindinistekstas2">
    <w:name w:val="Body Text 2"/>
    <w:basedOn w:val="prastasis"/>
    <w:link w:val="Pagrindinistekstas2Diagrama"/>
    <w:rsid w:val="006058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spacing w:val="-3"/>
      <w:szCs w:val="20"/>
    </w:rPr>
  </w:style>
  <w:style w:type="character" w:customStyle="1" w:styleId="Pagrindinistekstas2Diagrama">
    <w:name w:val="Pagrindinis tekstas 2 Diagrama"/>
    <w:basedOn w:val="Numatytasispastraiposriftas"/>
    <w:link w:val="Pagrindinistekstas2"/>
    <w:rsid w:val="006058B6"/>
    <w:rPr>
      <w:rFonts w:ascii="Times New Roman" w:eastAsia="Times New Roman" w:hAnsi="Times New Roman" w:cs="Times New Roman"/>
      <w:spacing w:val="-3"/>
      <w:sz w:val="24"/>
      <w:szCs w:val="20"/>
    </w:rPr>
  </w:style>
  <w:style w:type="paragraph" w:styleId="Pagrindiniotekstotrauka3">
    <w:name w:val="Body Text Indent 3"/>
    <w:basedOn w:val="prastasis"/>
    <w:link w:val="Pagrindiniotekstotrauka3Diagrama"/>
    <w:rsid w:val="006058B6"/>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rsid w:val="006058B6"/>
    <w:rPr>
      <w:rFonts w:ascii="Times New Roman" w:eastAsia="Times New Roman" w:hAnsi="Times New Roman" w:cs="Times New Roman"/>
      <w:sz w:val="16"/>
      <w:szCs w:val="16"/>
    </w:rPr>
  </w:style>
  <w:style w:type="character" w:styleId="Komentaronuoroda">
    <w:name w:val="annotation reference"/>
    <w:rsid w:val="006058B6"/>
    <w:rPr>
      <w:sz w:val="16"/>
      <w:szCs w:val="16"/>
    </w:rPr>
  </w:style>
  <w:style w:type="paragraph" w:styleId="Komentarotekstas">
    <w:name w:val="annotation text"/>
    <w:basedOn w:val="prastasis"/>
    <w:link w:val="KomentarotekstasDiagrama"/>
    <w:uiPriority w:val="99"/>
    <w:rsid w:val="006058B6"/>
    <w:rPr>
      <w:sz w:val="20"/>
      <w:szCs w:val="20"/>
      <w:lang w:val="x-none"/>
    </w:rPr>
  </w:style>
  <w:style w:type="character" w:customStyle="1" w:styleId="KomentarotekstasDiagrama">
    <w:name w:val="Komentaro tekstas Diagrama"/>
    <w:basedOn w:val="Numatytasispastraiposriftas"/>
    <w:link w:val="Komentarotekstas"/>
    <w:uiPriority w:val="99"/>
    <w:rsid w:val="006058B6"/>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rsid w:val="006058B6"/>
    <w:rPr>
      <w:b/>
      <w:bCs/>
    </w:rPr>
  </w:style>
  <w:style w:type="character" w:customStyle="1" w:styleId="KomentarotemaDiagrama">
    <w:name w:val="Komentaro tema Diagrama"/>
    <w:basedOn w:val="KomentarotekstasDiagrama"/>
    <w:link w:val="Komentarotema"/>
    <w:rsid w:val="006058B6"/>
    <w:rPr>
      <w:rFonts w:ascii="Times New Roman" w:eastAsia="Times New Roman" w:hAnsi="Times New Roman" w:cs="Times New Roman"/>
      <w:b/>
      <w:bCs/>
      <w:sz w:val="20"/>
      <w:szCs w:val="20"/>
      <w:lang w:val="x-none"/>
    </w:rPr>
  </w:style>
  <w:style w:type="paragraph" w:styleId="Antrats">
    <w:name w:val="header"/>
    <w:basedOn w:val="prastasis"/>
    <w:link w:val="AntratsDiagrama"/>
    <w:rsid w:val="006058B6"/>
    <w:pPr>
      <w:tabs>
        <w:tab w:val="center" w:pos="4819"/>
        <w:tab w:val="right" w:pos="9638"/>
      </w:tabs>
    </w:pPr>
    <w:rPr>
      <w:lang w:val="x-none"/>
    </w:rPr>
  </w:style>
  <w:style w:type="character" w:customStyle="1" w:styleId="AntratsDiagrama">
    <w:name w:val="Antraštės Diagrama"/>
    <w:basedOn w:val="Numatytasispastraiposriftas"/>
    <w:link w:val="Antrats"/>
    <w:rsid w:val="006058B6"/>
    <w:rPr>
      <w:rFonts w:ascii="Times New Roman" w:eastAsia="Times New Roman" w:hAnsi="Times New Roman" w:cs="Times New Roman"/>
      <w:sz w:val="24"/>
      <w:szCs w:val="24"/>
      <w:lang w:val="x-none"/>
    </w:rPr>
  </w:style>
  <w:style w:type="paragraph" w:styleId="Porat">
    <w:name w:val="footer"/>
    <w:basedOn w:val="prastasis"/>
    <w:link w:val="PoratDiagrama"/>
    <w:uiPriority w:val="99"/>
    <w:rsid w:val="006058B6"/>
    <w:pPr>
      <w:tabs>
        <w:tab w:val="center" w:pos="4819"/>
        <w:tab w:val="right" w:pos="9638"/>
      </w:tabs>
    </w:pPr>
    <w:rPr>
      <w:lang w:val="x-none"/>
    </w:rPr>
  </w:style>
  <w:style w:type="character" w:customStyle="1" w:styleId="PoratDiagrama">
    <w:name w:val="Poraštė Diagrama"/>
    <w:basedOn w:val="Numatytasispastraiposriftas"/>
    <w:link w:val="Porat"/>
    <w:uiPriority w:val="99"/>
    <w:rsid w:val="006058B6"/>
    <w:rPr>
      <w:rFonts w:ascii="Times New Roman" w:eastAsia="Times New Roman" w:hAnsi="Times New Roman" w:cs="Times New Roman"/>
      <w:sz w:val="24"/>
      <w:szCs w:val="24"/>
      <w:lang w:val="x-none"/>
    </w:rPr>
  </w:style>
  <w:style w:type="paragraph" w:styleId="Pagrindinistekstas3">
    <w:name w:val="Body Text 3"/>
    <w:basedOn w:val="prastasis"/>
    <w:link w:val="Pagrindinistekstas3Diagrama"/>
    <w:rsid w:val="006058B6"/>
    <w:pPr>
      <w:spacing w:after="120"/>
    </w:pPr>
    <w:rPr>
      <w:sz w:val="16"/>
      <w:szCs w:val="16"/>
      <w:lang w:val="x-none"/>
    </w:rPr>
  </w:style>
  <w:style w:type="character" w:customStyle="1" w:styleId="Pagrindinistekstas3Diagrama">
    <w:name w:val="Pagrindinis tekstas 3 Diagrama"/>
    <w:basedOn w:val="Numatytasispastraiposriftas"/>
    <w:link w:val="Pagrindinistekstas3"/>
    <w:rsid w:val="006058B6"/>
    <w:rPr>
      <w:rFonts w:ascii="Times New Roman" w:eastAsia="Times New Roman" w:hAnsi="Times New Roman" w:cs="Times New Roman"/>
      <w:sz w:val="16"/>
      <w:szCs w:val="16"/>
      <w:lang w:val="x-none"/>
    </w:rPr>
  </w:style>
  <w:style w:type="paragraph" w:styleId="Pataisymai">
    <w:name w:val="Revision"/>
    <w:hidden/>
    <w:uiPriority w:val="99"/>
    <w:semiHidden/>
    <w:rsid w:val="006058B6"/>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058B6"/>
    <w:pPr>
      <w:ind w:left="720"/>
      <w:contextualSpacing/>
    </w:pPr>
    <w:rPr>
      <w:sz w:val="22"/>
    </w:rPr>
  </w:style>
  <w:style w:type="paragraph" w:styleId="Pagrindinistekstas">
    <w:name w:val="Body Text"/>
    <w:basedOn w:val="prastasis"/>
    <w:link w:val="PagrindinistekstasDiagrama"/>
    <w:uiPriority w:val="99"/>
    <w:rsid w:val="006058B6"/>
    <w:pPr>
      <w:spacing w:after="120"/>
    </w:pPr>
    <w:rPr>
      <w:lang w:val="x-none"/>
    </w:rPr>
  </w:style>
  <w:style w:type="character" w:customStyle="1" w:styleId="PagrindinistekstasDiagrama">
    <w:name w:val="Pagrindinis tekstas Diagrama"/>
    <w:basedOn w:val="Numatytasispastraiposriftas"/>
    <w:link w:val="Pagrindinistekstas"/>
    <w:uiPriority w:val="99"/>
    <w:rsid w:val="006058B6"/>
    <w:rPr>
      <w:rFonts w:ascii="Times New Roman" w:eastAsia="Times New Roman" w:hAnsi="Times New Roman" w:cs="Times New Roman"/>
      <w:sz w:val="24"/>
      <w:szCs w:val="24"/>
      <w:lang w:val="x-none"/>
    </w:rPr>
  </w:style>
  <w:style w:type="paragraph" w:styleId="Paprastasistekstas">
    <w:name w:val="Plain Text"/>
    <w:basedOn w:val="prastasis"/>
    <w:link w:val="PaprastasistekstasDiagrama"/>
    <w:rsid w:val="006058B6"/>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rsid w:val="006058B6"/>
    <w:rPr>
      <w:rFonts w:ascii="Courier New" w:eastAsia="SimSun" w:hAnsi="Courier New" w:cs="Times New Roman"/>
      <w:sz w:val="20"/>
      <w:szCs w:val="20"/>
      <w:lang w:val="en-US"/>
    </w:rPr>
  </w:style>
  <w:style w:type="paragraph" w:customStyle="1" w:styleId="Default">
    <w:name w:val="Default"/>
    <w:rsid w:val="006058B6"/>
    <w:pPr>
      <w:autoSpaceDE w:val="0"/>
      <w:autoSpaceDN w:val="0"/>
      <w:adjustRightInd w:val="0"/>
      <w:spacing w:after="0" w:line="240" w:lineRule="auto"/>
    </w:pPr>
    <w:rPr>
      <w:rFonts w:ascii="Arial" w:eastAsia="Times New Roman" w:hAnsi="Arial" w:cs="Arial"/>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28068</Words>
  <Characters>15999</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Regulatory Affairs Manager 2</dc:creator>
  <cp:keywords/>
  <dc:description/>
  <cp:lastModifiedBy>Albina Burkauskaitė</cp:lastModifiedBy>
  <cp:revision>2</cp:revision>
  <dcterms:created xsi:type="dcterms:W3CDTF">2022-03-01T08:31:00Z</dcterms:created>
  <dcterms:modified xsi:type="dcterms:W3CDTF">2022-03-01T08:31:00Z</dcterms:modified>
</cp:coreProperties>
</file>