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8C" w:rsidRPr="00432EAD" w:rsidRDefault="001B618C" w:rsidP="001B618C">
      <w:pPr>
        <w:pStyle w:val="TTEMEASMCA"/>
        <w:rPr>
          <w:lang w:val="lt-LT"/>
        </w:rPr>
      </w:pPr>
      <w:bookmarkStart w:id="0" w:name="_Toc129243138"/>
      <w:bookmarkStart w:id="1" w:name="_Toc129243263"/>
      <w:bookmarkStart w:id="2" w:name="_GoBack"/>
      <w:bookmarkEnd w:id="2"/>
      <w:r w:rsidRPr="00432EAD">
        <w:rPr>
          <w:lang w:val="lt-LT"/>
        </w:rPr>
        <w:t>P</w:t>
      </w:r>
      <w:r w:rsidRPr="00432EAD">
        <w:rPr>
          <w:caps w:val="0"/>
          <w:lang w:val="lt-LT"/>
        </w:rPr>
        <w:t>akuotės lapelis</w:t>
      </w:r>
      <w:r w:rsidRPr="00432EAD">
        <w:rPr>
          <w:lang w:val="lt-LT"/>
        </w:rPr>
        <w:t xml:space="preserve">: </w:t>
      </w:r>
      <w:r w:rsidRPr="00432EAD">
        <w:rPr>
          <w:caps w:val="0"/>
          <w:lang w:val="lt-LT"/>
        </w:rPr>
        <w:t>informacija</w:t>
      </w:r>
      <w:r w:rsidRPr="00432EAD">
        <w:rPr>
          <w:lang w:val="lt-LT"/>
        </w:rPr>
        <w:t xml:space="preserve"> </w:t>
      </w:r>
      <w:r w:rsidRPr="00432EAD">
        <w:rPr>
          <w:caps w:val="0"/>
          <w:lang w:val="lt-LT"/>
        </w:rPr>
        <w:t>vartotojui</w:t>
      </w:r>
      <w:bookmarkEnd w:id="0"/>
      <w:bookmarkEnd w:id="1"/>
    </w:p>
    <w:p w:rsidR="001B618C" w:rsidRPr="00432EAD" w:rsidRDefault="001B618C" w:rsidP="001B618C">
      <w:pPr>
        <w:pStyle w:val="BTEMEASMCA"/>
      </w:pPr>
    </w:p>
    <w:p w:rsidR="001B618C" w:rsidRPr="00432EAD" w:rsidRDefault="001B618C" w:rsidP="001B618C">
      <w:pPr>
        <w:pStyle w:val="BTEMEASMCA"/>
        <w:jc w:val="center"/>
        <w:rPr>
          <w:b/>
        </w:rPr>
      </w:pPr>
      <w:r w:rsidRPr="00432EAD">
        <w:rPr>
          <w:b/>
        </w:rPr>
        <w:t>Terizidon 250 mg kietosios kapsulės</w:t>
      </w:r>
    </w:p>
    <w:p w:rsidR="001B618C" w:rsidRDefault="001B618C" w:rsidP="001B618C">
      <w:pPr>
        <w:pStyle w:val="BTEMEASMCA"/>
        <w:jc w:val="center"/>
      </w:pPr>
      <w:r w:rsidRPr="00432EAD">
        <w:t>Terizidonas</w:t>
      </w:r>
    </w:p>
    <w:p w:rsidR="001B618C" w:rsidRDefault="001B618C" w:rsidP="001B618C">
      <w:pPr>
        <w:pStyle w:val="BTEMEASMCA"/>
        <w:jc w:val="center"/>
      </w:pPr>
    </w:p>
    <w:p w:rsidR="001B618C" w:rsidRPr="009B3073" w:rsidRDefault="001B618C" w:rsidP="001B618C">
      <w:pPr>
        <w:pStyle w:val="BTbEMEASMCA"/>
      </w:pPr>
      <w:r w:rsidRPr="009B3073">
        <w:t>Atidžiai perskaitykite visą šį lapelį, prieš pradėdami vartoti vaistą, nes jame pateikiama Jums svarbi informacija.</w:t>
      </w:r>
    </w:p>
    <w:p w:rsidR="001B618C" w:rsidRPr="009B3073" w:rsidRDefault="001B618C" w:rsidP="001B618C">
      <w:pPr>
        <w:pStyle w:val="BT-EMEASMCA"/>
        <w:numPr>
          <w:ilvl w:val="0"/>
          <w:numId w:val="2"/>
        </w:numPr>
        <w:ind w:left="567" w:hanging="567"/>
      </w:pPr>
      <w:r w:rsidRPr="009B3073">
        <w:t>Neišmeskite šio lapelio, nes vėl gali prireikti jį perskaityti.</w:t>
      </w:r>
    </w:p>
    <w:p w:rsidR="001B618C" w:rsidRPr="009B3073" w:rsidRDefault="001B618C" w:rsidP="001B618C">
      <w:pPr>
        <w:pStyle w:val="BT-EMEASMCA"/>
        <w:numPr>
          <w:ilvl w:val="0"/>
          <w:numId w:val="2"/>
        </w:numPr>
        <w:ind w:left="567" w:hanging="567"/>
      </w:pPr>
      <w:r w:rsidRPr="009B3073">
        <w:t>Jeigu kiltų daugiau klausimų, kreipkitės į gydytoją arba vaistininką.</w:t>
      </w:r>
    </w:p>
    <w:p w:rsidR="001B618C" w:rsidRPr="009B3073" w:rsidRDefault="001B618C" w:rsidP="001B618C">
      <w:pPr>
        <w:pStyle w:val="BT-EMEASMCA"/>
        <w:numPr>
          <w:ilvl w:val="0"/>
          <w:numId w:val="2"/>
        </w:numPr>
        <w:ind w:left="567" w:hanging="567"/>
      </w:pPr>
      <w:r w:rsidRPr="009B3073">
        <w:t>Šis vaistas skirtas tik Jums, todėl kitiems žmonėms jo duoti negalima. Vaistas gali jiems</w:t>
      </w:r>
      <w:r>
        <w:rPr>
          <w:lang w:val="en-US"/>
        </w:rPr>
        <w:t xml:space="preserve"> </w:t>
      </w:r>
      <w:r w:rsidRPr="009B3073">
        <w:t>pakenkti (net tiems, kurių ligos požymiai yra tokie patys kaip Jūsų).</w:t>
      </w:r>
    </w:p>
    <w:p w:rsidR="001B618C" w:rsidRPr="009B3073" w:rsidRDefault="001B618C" w:rsidP="001B618C">
      <w:pPr>
        <w:pStyle w:val="BT-EMEASMCA"/>
        <w:numPr>
          <w:ilvl w:val="0"/>
          <w:numId w:val="2"/>
        </w:numPr>
        <w:ind w:left="567" w:hanging="567"/>
      </w:pPr>
      <w:r w:rsidRPr="009B3073">
        <w:t>Jeigu pasireiškė šalutinis poveikis (net jeigu jis šiame lapelyje nenurodytas), kreipkitės į</w:t>
      </w:r>
      <w:r>
        <w:rPr>
          <w:lang w:val="en-US"/>
        </w:rPr>
        <w:t xml:space="preserve"> </w:t>
      </w:r>
      <w:r w:rsidRPr="009B3073">
        <w:t>gydytoją arba vaistininką. Žr. 4 skyrių.</w:t>
      </w:r>
    </w:p>
    <w:p w:rsidR="001B618C" w:rsidRPr="009B3073" w:rsidRDefault="001B618C" w:rsidP="001B618C">
      <w:pPr>
        <w:pStyle w:val="BTEMEASMCA"/>
      </w:pPr>
    </w:p>
    <w:p w:rsidR="001B618C" w:rsidRPr="009B3073" w:rsidRDefault="001B618C" w:rsidP="001B618C">
      <w:pPr>
        <w:pStyle w:val="BTbEMEASMCA"/>
      </w:pPr>
      <w:r w:rsidRPr="009B3073">
        <w:t>Apie ką rašoma šiame lapelyje?</w:t>
      </w:r>
    </w:p>
    <w:p w:rsidR="001B618C" w:rsidRPr="009B3073" w:rsidRDefault="001B618C" w:rsidP="001B618C">
      <w:pPr>
        <w:pStyle w:val="BTbEMEASMCA"/>
      </w:pPr>
    </w:p>
    <w:p w:rsidR="001B618C" w:rsidRPr="009B3073" w:rsidRDefault="001B618C" w:rsidP="001B618C">
      <w:pPr>
        <w:pStyle w:val="BTEMEASMCA"/>
      </w:pPr>
      <w:r w:rsidRPr="009B3073">
        <w:t>1.</w:t>
      </w:r>
      <w:r w:rsidRPr="009B3073">
        <w:tab/>
        <w:t>Kas yra Terizidon ir kam jis vartojamas</w:t>
      </w:r>
    </w:p>
    <w:p w:rsidR="001B618C" w:rsidRPr="009B3073" w:rsidRDefault="001B618C" w:rsidP="001B618C">
      <w:pPr>
        <w:pStyle w:val="BTEMEASMCA"/>
      </w:pPr>
      <w:r w:rsidRPr="009B3073">
        <w:t>2.</w:t>
      </w:r>
      <w:r w:rsidRPr="009B3073">
        <w:tab/>
        <w:t>Kas žinotina prieš vartojant Terizidon</w:t>
      </w:r>
    </w:p>
    <w:p w:rsidR="001B618C" w:rsidRPr="009B3073" w:rsidRDefault="001B618C" w:rsidP="001B618C">
      <w:pPr>
        <w:pStyle w:val="BTEMEASMCA"/>
      </w:pPr>
      <w:r w:rsidRPr="009B3073">
        <w:t>3.</w:t>
      </w:r>
      <w:r w:rsidRPr="009B3073">
        <w:tab/>
        <w:t>Kaip vartoti Terizidon</w:t>
      </w:r>
    </w:p>
    <w:p w:rsidR="001B618C" w:rsidRPr="009B3073" w:rsidRDefault="001B618C" w:rsidP="001B618C">
      <w:pPr>
        <w:pStyle w:val="BTEMEASMCA"/>
      </w:pPr>
      <w:r w:rsidRPr="009B3073">
        <w:t>4.</w:t>
      </w:r>
      <w:r w:rsidRPr="009B3073">
        <w:tab/>
        <w:t>Galimas šalutinis poveikis</w:t>
      </w:r>
    </w:p>
    <w:p w:rsidR="001B618C" w:rsidRPr="009B3073" w:rsidRDefault="001B618C" w:rsidP="001B618C">
      <w:pPr>
        <w:pStyle w:val="BTEMEASMCA"/>
      </w:pPr>
      <w:r w:rsidRPr="009B3073">
        <w:t>5.</w:t>
      </w:r>
      <w:r w:rsidRPr="009B3073">
        <w:tab/>
        <w:t>Kaip laikyti Terizidon</w:t>
      </w:r>
    </w:p>
    <w:p w:rsidR="001B618C" w:rsidRPr="009B3073" w:rsidRDefault="001B618C" w:rsidP="001B618C">
      <w:pPr>
        <w:pStyle w:val="BTEMEASMCA"/>
      </w:pPr>
      <w:r w:rsidRPr="009B3073">
        <w:t>6.</w:t>
      </w:r>
      <w:r w:rsidRPr="009B3073">
        <w:tab/>
        <w:t>Pakuotės turinys ir kita informacija</w:t>
      </w:r>
    </w:p>
    <w:p w:rsidR="001B618C" w:rsidRPr="009B3073" w:rsidRDefault="001B618C" w:rsidP="001B618C">
      <w:pPr>
        <w:pStyle w:val="BTEMEASMCA"/>
      </w:pPr>
    </w:p>
    <w:p w:rsidR="001B618C" w:rsidRPr="009B3073" w:rsidRDefault="001B618C" w:rsidP="001B618C">
      <w:pPr>
        <w:pStyle w:val="BTEMEASMCA"/>
      </w:pPr>
    </w:p>
    <w:p w:rsidR="001B618C" w:rsidRPr="009B3073" w:rsidRDefault="001B618C" w:rsidP="001B618C">
      <w:pPr>
        <w:pStyle w:val="PI-1EMEASMCA"/>
        <w:tabs>
          <w:tab w:val="left" w:pos="567"/>
        </w:tabs>
      </w:pPr>
      <w:bookmarkStart w:id="3" w:name="_Toc129243139"/>
      <w:bookmarkStart w:id="4" w:name="_Toc129243264"/>
      <w:r w:rsidRPr="009B3073">
        <w:t>1.</w:t>
      </w:r>
      <w:r w:rsidRPr="009B3073">
        <w:tab/>
        <w:t xml:space="preserve">Kas yra </w:t>
      </w:r>
      <w:proofErr w:type="spellStart"/>
      <w:r w:rsidRPr="009B3073">
        <w:t>Terizidon</w:t>
      </w:r>
      <w:proofErr w:type="spellEnd"/>
      <w:r w:rsidRPr="009B3073">
        <w:t xml:space="preserve"> ir kam jis vartojamas</w:t>
      </w:r>
      <w:bookmarkEnd w:id="3"/>
      <w:bookmarkEnd w:id="4"/>
    </w:p>
    <w:p w:rsidR="001B618C" w:rsidRPr="009B3073" w:rsidRDefault="001B618C" w:rsidP="001B618C">
      <w:pPr>
        <w:pStyle w:val="BTEMEASMCA"/>
      </w:pPr>
    </w:p>
    <w:p w:rsidR="001B618C" w:rsidRPr="009B3073" w:rsidRDefault="001B618C" w:rsidP="001B618C">
      <w:pPr>
        <w:pStyle w:val="BTEMEASMCA"/>
      </w:pPr>
      <w:r w:rsidRPr="009B3073">
        <w:t>Terizidonas - sintetinis antibakterinis vaistas.</w:t>
      </w:r>
    </w:p>
    <w:p w:rsidR="001B618C" w:rsidRPr="009B3073" w:rsidRDefault="001B618C" w:rsidP="001B618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sz w:val="22"/>
          <w:szCs w:val="22"/>
        </w:rPr>
      </w:pPr>
      <w:proofErr w:type="spellStart"/>
      <w:r w:rsidRPr="009B3073">
        <w:rPr>
          <w:sz w:val="22"/>
          <w:szCs w:val="22"/>
        </w:rPr>
        <w:t>Terizidono</w:t>
      </w:r>
      <w:proofErr w:type="spellEnd"/>
      <w:r w:rsidRPr="009B3073">
        <w:rPr>
          <w:sz w:val="22"/>
          <w:szCs w:val="22"/>
        </w:rPr>
        <w:t xml:space="preserve"> skiriama suaugusiems pacientams plaučių, lyties organų ar šlapimo takų tuberkuliozės, sukeltos </w:t>
      </w:r>
      <w:proofErr w:type="spellStart"/>
      <w:r w:rsidRPr="009B3073">
        <w:rPr>
          <w:sz w:val="22"/>
          <w:szCs w:val="22"/>
        </w:rPr>
        <w:t>terizidonui</w:t>
      </w:r>
      <w:proofErr w:type="spellEnd"/>
      <w:r w:rsidRPr="009B3073">
        <w:rPr>
          <w:sz w:val="22"/>
          <w:szCs w:val="22"/>
        </w:rPr>
        <w:t xml:space="preserve"> jautrių tuberkuliozės </w:t>
      </w:r>
      <w:proofErr w:type="spellStart"/>
      <w:r w:rsidRPr="009B3073">
        <w:rPr>
          <w:sz w:val="22"/>
          <w:szCs w:val="22"/>
        </w:rPr>
        <w:t>mikobakterijų</w:t>
      </w:r>
      <w:proofErr w:type="spellEnd"/>
      <w:r w:rsidRPr="009B3073">
        <w:rPr>
          <w:sz w:val="22"/>
          <w:szCs w:val="22"/>
        </w:rPr>
        <w:t xml:space="preserve"> gydymui, derinant su kitais vaistiniais preparatais nuo tuberkuliozės, tuo atveju,</w:t>
      </w:r>
      <w:r>
        <w:rPr>
          <w:sz w:val="22"/>
          <w:szCs w:val="22"/>
        </w:rPr>
        <w:t xml:space="preserve"> </w:t>
      </w:r>
      <w:r w:rsidRPr="009B3073">
        <w:rPr>
          <w:sz w:val="22"/>
          <w:szCs w:val="22"/>
        </w:rPr>
        <w:t>jei sukėlėjai yra atsparūs pirmaeiliams vaistiniams preparatams ar pastarieji</w:t>
      </w:r>
      <w:r>
        <w:rPr>
          <w:sz w:val="22"/>
          <w:szCs w:val="22"/>
        </w:rPr>
        <w:t xml:space="preserve"> </w:t>
      </w:r>
      <w:r w:rsidRPr="009B3073">
        <w:rPr>
          <w:sz w:val="22"/>
          <w:szCs w:val="22"/>
        </w:rPr>
        <w:t xml:space="preserve">netoleruojami. </w:t>
      </w:r>
    </w:p>
    <w:p w:rsidR="001B618C" w:rsidRPr="009B3073" w:rsidRDefault="001B618C" w:rsidP="001B618C">
      <w:pPr>
        <w:pStyle w:val="BTEMEASMCA"/>
      </w:pPr>
      <w:r w:rsidRPr="009B3073">
        <w:t>Terizidonas visada vartojamas kartu su kitu tuberkuliozei gydyti skirtu vaistu.</w:t>
      </w:r>
    </w:p>
    <w:p w:rsidR="001B618C" w:rsidRPr="009B3073" w:rsidRDefault="001B618C" w:rsidP="001B618C">
      <w:pPr>
        <w:pStyle w:val="BTEMEASMCA"/>
      </w:pPr>
    </w:p>
    <w:p w:rsidR="001B618C" w:rsidRPr="009B3073" w:rsidRDefault="001B618C" w:rsidP="001B618C">
      <w:pPr>
        <w:pStyle w:val="BTEMEASMCA"/>
      </w:pPr>
    </w:p>
    <w:p w:rsidR="001B618C" w:rsidRPr="009B3073" w:rsidRDefault="001B618C" w:rsidP="001B618C">
      <w:pPr>
        <w:pStyle w:val="PI-1EMEASMCA"/>
        <w:tabs>
          <w:tab w:val="left" w:pos="567"/>
        </w:tabs>
      </w:pPr>
      <w:bookmarkStart w:id="5" w:name="_Toc129243140"/>
      <w:bookmarkStart w:id="6" w:name="_Toc129243265"/>
      <w:r w:rsidRPr="009B3073">
        <w:t>2.</w:t>
      </w:r>
      <w:r w:rsidRPr="009B3073">
        <w:tab/>
        <w:t xml:space="preserve">Kas žinotina prieš vartojant </w:t>
      </w:r>
      <w:bookmarkEnd w:id="5"/>
      <w:bookmarkEnd w:id="6"/>
      <w:proofErr w:type="spellStart"/>
      <w:r w:rsidRPr="009B3073">
        <w:t>Terizidon</w:t>
      </w:r>
      <w:proofErr w:type="spellEnd"/>
    </w:p>
    <w:p w:rsidR="001B618C" w:rsidRPr="009B3073" w:rsidRDefault="001B618C" w:rsidP="001B618C">
      <w:pPr>
        <w:pStyle w:val="BTEMEASMCA"/>
      </w:pPr>
    </w:p>
    <w:p w:rsidR="001B618C" w:rsidRPr="009B3073" w:rsidRDefault="001B618C" w:rsidP="001B618C">
      <w:pPr>
        <w:pStyle w:val="PI-3EMEASMCA"/>
      </w:pPr>
      <w:proofErr w:type="spellStart"/>
      <w:r w:rsidRPr="009B3073">
        <w:t>Terizidon</w:t>
      </w:r>
      <w:proofErr w:type="spellEnd"/>
      <w:r w:rsidRPr="009B3073">
        <w:t xml:space="preserve"> vartoti negalima:</w:t>
      </w:r>
    </w:p>
    <w:p w:rsidR="001B618C" w:rsidRPr="009B3073" w:rsidRDefault="001B618C" w:rsidP="001B618C">
      <w:pPr>
        <w:pStyle w:val="BT-EMEASMCA"/>
      </w:pPr>
      <w:r w:rsidRPr="009B3073">
        <w:t>jeigu yra alergija terizidonui ir (arba) cikloserinui arba bet kuriai pagalbinei šio vaisto medžiagai (jos išvardytos 6 skyriuje);</w:t>
      </w:r>
    </w:p>
    <w:p w:rsidR="001B618C" w:rsidRPr="009B3073" w:rsidRDefault="001B618C" w:rsidP="001B618C">
      <w:pPr>
        <w:pStyle w:val="BT-EMEASMCA"/>
      </w:pPr>
      <w:r w:rsidRPr="009B3073">
        <w:t>jeigu yra sunkus inkstų nepakankamumas (inkstų funkcijos sutrikimas, kai kreatinino kiekis serume [inkstų funkciją atspindinčio laboratorinio tyrimo rodmuo] yra 2 mg/dl);</w:t>
      </w:r>
    </w:p>
    <w:p w:rsidR="001B618C" w:rsidRPr="009B3073" w:rsidRDefault="001B618C" w:rsidP="001B618C">
      <w:pPr>
        <w:pStyle w:val="BT-EMEASMCA"/>
      </w:pPr>
      <w:r w:rsidRPr="009B3073">
        <w:t xml:space="preserve">jeigu yra sunki smegenų kraujagyslių sklerozė (smegenų kraujagyslių sukalkėjimas ir kraujotakos sutrikimas); </w:t>
      </w:r>
    </w:p>
    <w:p w:rsidR="001B618C" w:rsidRPr="009B3073" w:rsidRDefault="001B618C" w:rsidP="001B618C">
      <w:pPr>
        <w:pStyle w:val="BT-EMEASMCA"/>
      </w:pPr>
      <w:r w:rsidRPr="009B3073">
        <w:t xml:space="preserve">jeigu sergate alkoholizmu; </w:t>
      </w:r>
    </w:p>
    <w:p w:rsidR="001B618C" w:rsidRPr="009B3073" w:rsidRDefault="001B618C" w:rsidP="001B618C">
      <w:pPr>
        <w:pStyle w:val="BT-EMEASMCA"/>
      </w:pPr>
      <w:r w:rsidRPr="009B3073">
        <w:t>jeigu yra psichikos sutrikimų (depresija, sunkaus nerimo priepuoliai, psichozė);</w:t>
      </w:r>
    </w:p>
    <w:p w:rsidR="001B618C" w:rsidRPr="009B3073" w:rsidRDefault="001B618C" w:rsidP="001B618C">
      <w:pPr>
        <w:pStyle w:val="BT-EMEASMCA"/>
      </w:pPr>
      <w:r w:rsidRPr="009B3073">
        <w:t>jeigu yra epilepsija.</w:t>
      </w:r>
    </w:p>
    <w:p w:rsidR="001B618C" w:rsidRPr="009B3073" w:rsidRDefault="001B618C" w:rsidP="001B618C">
      <w:pPr>
        <w:pStyle w:val="BT-EMEASMCA"/>
        <w:numPr>
          <w:ilvl w:val="0"/>
          <w:numId w:val="0"/>
        </w:numPr>
        <w:ind w:left="567"/>
      </w:pPr>
    </w:p>
    <w:p w:rsidR="001B618C" w:rsidRPr="009B3073" w:rsidRDefault="001B618C" w:rsidP="001B618C">
      <w:pPr>
        <w:keepNext/>
        <w:tabs>
          <w:tab w:val="left" w:pos="567"/>
        </w:tabs>
        <w:spacing w:line="260" w:lineRule="exact"/>
        <w:jc w:val="both"/>
        <w:outlineLvl w:val="3"/>
        <w:rPr>
          <w:b/>
          <w:bCs/>
          <w:snapToGrid w:val="0"/>
          <w:sz w:val="22"/>
          <w:szCs w:val="22"/>
          <w:lang w:eastAsia="x-none"/>
        </w:rPr>
      </w:pPr>
      <w:r w:rsidRPr="009B3073">
        <w:rPr>
          <w:b/>
          <w:bCs/>
          <w:snapToGrid w:val="0"/>
          <w:sz w:val="22"/>
          <w:szCs w:val="22"/>
          <w:lang w:eastAsia="x-none"/>
        </w:rPr>
        <w:t xml:space="preserve">Įspėjimai ir atsargumo priemonės </w:t>
      </w:r>
    </w:p>
    <w:p w:rsidR="001B618C" w:rsidRPr="009B3073" w:rsidRDefault="001B618C" w:rsidP="001B618C">
      <w:pPr>
        <w:numPr>
          <w:ilvl w:val="12"/>
          <w:numId w:val="0"/>
        </w:numPr>
        <w:ind w:right="-2"/>
        <w:rPr>
          <w:snapToGrid w:val="0"/>
          <w:sz w:val="22"/>
          <w:szCs w:val="22"/>
        </w:rPr>
      </w:pPr>
      <w:r w:rsidRPr="009B3073">
        <w:rPr>
          <w:noProof/>
          <w:snapToGrid w:val="0"/>
          <w:sz w:val="22"/>
          <w:szCs w:val="22"/>
        </w:rPr>
        <w:t>Pasitarkite su gydytoju arba vaistininku, prieš pradėdami vartoti Terizidon.</w:t>
      </w:r>
    </w:p>
    <w:p w:rsidR="001B618C" w:rsidRPr="009B3073" w:rsidRDefault="001B618C" w:rsidP="001B618C">
      <w:pPr>
        <w:numPr>
          <w:ilvl w:val="12"/>
          <w:numId w:val="0"/>
        </w:numPr>
        <w:ind w:right="-2"/>
        <w:rPr>
          <w:snapToGrid w:val="0"/>
          <w:sz w:val="22"/>
          <w:szCs w:val="22"/>
        </w:rPr>
      </w:pPr>
    </w:p>
    <w:p w:rsidR="001B618C" w:rsidRPr="009B3073" w:rsidRDefault="001B618C" w:rsidP="001B618C">
      <w:pPr>
        <w:pStyle w:val="BTEMEASMCA"/>
      </w:pPr>
      <w:r w:rsidRPr="009B3073">
        <w:t>Jūsų būklę medikai privalo stebėti ir gydant ligoninėje, ir</w:t>
      </w:r>
      <w:r w:rsidRPr="00865A16">
        <w:rPr>
          <w:lang w:val="lt-LT"/>
        </w:rPr>
        <w:t xml:space="preserve"> v</w:t>
      </w:r>
      <w:r>
        <w:rPr>
          <w:lang w:val="lt-LT"/>
        </w:rPr>
        <w:t>ėliau gydantis namuose arba vizitu pas gydytoją metu</w:t>
      </w:r>
      <w:r w:rsidRPr="009B3073">
        <w:t xml:space="preserve">, nes gali pasireikšti šalutinis poveikis psichikai ir nervų sistemai (žr. 4 skyrių „Galimas šalutinis poveikis“). </w:t>
      </w:r>
      <w:r>
        <w:rPr>
          <w:lang w:val="lt-LT"/>
        </w:rPr>
        <w:t xml:space="preserve">Jeigu gydotės ligoninėje, gydytojas gali neišleisti Jūsų gydytis namuose tol, kol neišnyks </w:t>
      </w:r>
      <w:r w:rsidRPr="009B3073">
        <w:t>gydymo ligoninėje metu pasireiškęs šalutinis poveikis.</w:t>
      </w:r>
    </w:p>
    <w:p w:rsidR="001B618C" w:rsidRPr="009B3073" w:rsidRDefault="001B618C" w:rsidP="001B618C">
      <w:pPr>
        <w:pStyle w:val="BTEMEASMCA"/>
      </w:pPr>
    </w:p>
    <w:p w:rsidR="001B618C" w:rsidRPr="009B3073" w:rsidRDefault="001B618C" w:rsidP="001B618C">
      <w:pPr>
        <w:pStyle w:val="BT-EMEASMCA"/>
        <w:rPr>
          <w:noProof w:val="0"/>
        </w:rPr>
      </w:pPr>
      <w:r w:rsidRPr="009B3073">
        <w:rPr>
          <w:noProof w:val="0"/>
        </w:rPr>
        <w:t xml:space="preserve">Jei Jūs sergate </w:t>
      </w:r>
      <w:r w:rsidRPr="009B3073">
        <w:t xml:space="preserve">sunkia smegenų kraujagyslių skleroze (yra smegenų kraujagyslių sukalkėjimas ir kraujotakos sutrikimas), alkoholizmu, yra psichikos sutrikimų (depresija, sunkaus nerimo </w:t>
      </w:r>
      <w:r w:rsidRPr="009B3073">
        <w:lastRenderedPageBreak/>
        <w:t>priepuoliai, psichozė) arba sergate epilepsija, Te</w:t>
      </w:r>
      <w:proofErr w:type="spellStart"/>
      <w:r w:rsidRPr="009B3073">
        <w:rPr>
          <w:noProof w:val="0"/>
        </w:rPr>
        <w:t>rizidon</w:t>
      </w:r>
      <w:proofErr w:type="spellEnd"/>
      <w:r w:rsidRPr="009B3073">
        <w:rPr>
          <w:noProof w:val="0"/>
        </w:rPr>
        <w:t xml:space="preserve"> vartoti negalite, kadangi šis vaistas pats gali sukelti šalutinį poveikį centrinei nervų sistemai (žr. 4 skyrių „Galimas šalutinis poveikis“) ir, jei yra paminėta būklė, tokio šalutinio poveikio rizika gali padidėti papildomai. Jei vartojate </w:t>
      </w:r>
      <w:proofErr w:type="spellStart"/>
      <w:r w:rsidRPr="009B3073">
        <w:t>Te</w:t>
      </w:r>
      <w:r w:rsidRPr="009B3073">
        <w:rPr>
          <w:noProof w:val="0"/>
        </w:rPr>
        <w:t>rizidon</w:t>
      </w:r>
      <w:proofErr w:type="spellEnd"/>
      <w:r w:rsidRPr="009B3073">
        <w:rPr>
          <w:noProof w:val="0"/>
        </w:rPr>
        <w:t xml:space="preserve">, tam, kad nepasireikštų šalutinis poveikis nervų sistemai, Jums reikės vartoti ir </w:t>
      </w:r>
      <w:proofErr w:type="spellStart"/>
      <w:r w:rsidRPr="009B3073">
        <w:rPr>
          <w:noProof w:val="0"/>
        </w:rPr>
        <w:t>piridoksino</w:t>
      </w:r>
      <w:proofErr w:type="spellEnd"/>
      <w:r w:rsidRPr="009B3073">
        <w:rPr>
          <w:noProof w:val="0"/>
        </w:rPr>
        <w:t xml:space="preserve"> (vitamino B</w:t>
      </w:r>
      <w:r w:rsidRPr="009B3073">
        <w:rPr>
          <w:noProof w:val="0"/>
          <w:vertAlign w:val="subscript"/>
        </w:rPr>
        <w:t>6</w:t>
      </w:r>
      <w:r w:rsidRPr="009B3073">
        <w:rPr>
          <w:noProof w:val="0"/>
        </w:rPr>
        <w:t>). Rekomenduojama dozė yra 50 mg vitamino B</w:t>
      </w:r>
      <w:r w:rsidRPr="009B3073">
        <w:rPr>
          <w:noProof w:val="0"/>
          <w:vertAlign w:val="subscript"/>
        </w:rPr>
        <w:t>6</w:t>
      </w:r>
      <w:r w:rsidRPr="009B3073">
        <w:rPr>
          <w:noProof w:val="0"/>
        </w:rPr>
        <w:t xml:space="preserve">/250 mg </w:t>
      </w:r>
      <w:proofErr w:type="spellStart"/>
      <w:r w:rsidRPr="009B3073">
        <w:rPr>
          <w:noProof w:val="0"/>
        </w:rPr>
        <w:t>terizidono</w:t>
      </w:r>
      <w:proofErr w:type="spellEnd"/>
      <w:r w:rsidRPr="009B3073">
        <w:rPr>
          <w:noProof w:val="0"/>
        </w:rPr>
        <w:t>.</w:t>
      </w:r>
    </w:p>
    <w:p w:rsidR="001B618C" w:rsidRPr="009B3073" w:rsidRDefault="001B618C" w:rsidP="001B618C">
      <w:pPr>
        <w:pStyle w:val="BT-EMEASMCA"/>
        <w:numPr>
          <w:ilvl w:val="0"/>
          <w:numId w:val="0"/>
        </w:numPr>
        <w:rPr>
          <w:noProof w:val="0"/>
        </w:rPr>
      </w:pPr>
    </w:p>
    <w:p w:rsidR="001B618C" w:rsidRPr="009B3073" w:rsidRDefault="001B618C" w:rsidP="001B618C">
      <w:pPr>
        <w:pStyle w:val="BTEMEASMCA"/>
      </w:pPr>
      <w:r w:rsidRPr="009B3073">
        <w:t>Veikliąją Terizidon medžiagą terizidoną iš organizmo galima pašalinti hemodializės</w:t>
      </w:r>
      <w:r>
        <w:rPr>
          <w:lang w:val="en-US"/>
        </w:rPr>
        <w:t xml:space="preserve"> </w:t>
      </w:r>
      <w:r w:rsidRPr="009B3073">
        <w:t>ir peritoninės dializės</w:t>
      </w:r>
      <w:r>
        <w:rPr>
          <w:lang w:val="en-US"/>
        </w:rPr>
        <w:t xml:space="preserve"> (kraujo valymo)</w:t>
      </w:r>
      <w:r w:rsidRPr="009B3073">
        <w:t xml:space="preserve"> metu. Tyrimų duomenų, rodančių, kad pacientų, kuriems taikoma nuolatinė dializė (nuolatinė peritoninė dializė), gydymas Terizidon išlieka kliniškai veiksmingas, nepakanka (žr. 3 skyrių „Kaip vartoti Terizidon“).</w:t>
      </w:r>
    </w:p>
    <w:p w:rsidR="001B618C" w:rsidRPr="009B3073" w:rsidRDefault="001B618C" w:rsidP="001B618C">
      <w:pPr>
        <w:pStyle w:val="BTEMEASMCA"/>
      </w:pPr>
    </w:p>
    <w:p w:rsidR="001B618C" w:rsidRPr="009B3073" w:rsidRDefault="001B618C" w:rsidP="001B618C">
      <w:pPr>
        <w:pStyle w:val="BTEMEASMCA"/>
      </w:pPr>
      <w:r w:rsidRPr="009B3073">
        <w:t>Jūsų gydytojas reguliariai tirs kraują, inkstų ir kepenų funkciją bei vaisto koncentraciją serume.</w:t>
      </w:r>
    </w:p>
    <w:p w:rsidR="001B618C" w:rsidRPr="009B3073" w:rsidRDefault="001B618C" w:rsidP="001B618C">
      <w:pPr>
        <w:pStyle w:val="BTEMEASMCA"/>
      </w:pPr>
    </w:p>
    <w:p w:rsidR="001B618C" w:rsidRPr="009B3073" w:rsidRDefault="001B618C" w:rsidP="001B618C">
      <w:pPr>
        <w:pStyle w:val="BTEMEASMCA"/>
      </w:pPr>
      <w:r w:rsidRPr="009B3073">
        <w:t>Terizidono ir kitų antituberkuliozinių vaistų vartojimas buvo susijęs su vitamino B</w:t>
      </w:r>
      <w:r w:rsidRPr="009B3073">
        <w:rPr>
          <w:vertAlign w:val="subscript"/>
        </w:rPr>
        <w:t>12</w:t>
      </w:r>
      <w:r w:rsidRPr="009B3073">
        <w:t xml:space="preserve"> ir (arba) folio rūgšties stoka, megaloblastine ir sideroblastine mažakraujyste (t. y. raudonųjų kraujo ląstelių gamybos sutrikimu). Jeigu gydytojas gydymo metu nustato mažakraujystę, reikia atlikti atitinkamus tyrimus, nutraukti gydymą šiuo vaistu ir pradėti gydyti mažakraujystę.</w:t>
      </w:r>
    </w:p>
    <w:p w:rsidR="001B618C" w:rsidRPr="009B3073" w:rsidRDefault="001B618C" w:rsidP="001B618C">
      <w:pPr>
        <w:pStyle w:val="BTEMEASMCA"/>
      </w:pPr>
    </w:p>
    <w:p w:rsidR="001B618C" w:rsidRPr="009B3073" w:rsidRDefault="001B618C" w:rsidP="001B618C">
      <w:pPr>
        <w:pStyle w:val="BTEMEASMCA"/>
      </w:pPr>
      <w:r w:rsidRPr="009B3073">
        <w:t>Pacientams, kurių inkstų funkcija susilpnėjusi, kurie vartoja didesnę kaip 500 mg paros dozę ar kuriems pasireiškia galimų toksinio poveikio simptomų,</w:t>
      </w:r>
      <w:r>
        <w:rPr>
          <w:lang w:val="en-US"/>
        </w:rPr>
        <w:t xml:space="preserve"> </w:t>
      </w:r>
      <w:r w:rsidRPr="009B3073">
        <w:t xml:space="preserve">terizidono kiekį kraujo serume reikia tirti mažiausiai kartą per savaitę. </w:t>
      </w:r>
      <w:r>
        <w:rPr>
          <w:lang w:val="lt-LT"/>
        </w:rPr>
        <w:t xml:space="preserve">Gydytojas koreguos dozę </w:t>
      </w:r>
      <w:r w:rsidRPr="009B3073">
        <w:t>taip, kad vaisto kiekis kraujo serume būtų mažesnis kaip 30 mg/l.</w:t>
      </w:r>
    </w:p>
    <w:p w:rsidR="001B618C" w:rsidRPr="009B3073" w:rsidRDefault="001B618C" w:rsidP="001B618C">
      <w:pPr>
        <w:pStyle w:val="BTEMEASMCA"/>
      </w:pPr>
    </w:p>
    <w:p w:rsidR="001B618C" w:rsidRPr="009B3073" w:rsidRDefault="001B618C" w:rsidP="001B618C">
      <w:pPr>
        <w:keepNext/>
        <w:tabs>
          <w:tab w:val="left" w:pos="567"/>
        </w:tabs>
        <w:spacing w:line="260" w:lineRule="exact"/>
        <w:jc w:val="both"/>
        <w:outlineLvl w:val="3"/>
      </w:pPr>
      <w:r w:rsidRPr="009B3073">
        <w:rPr>
          <w:b/>
          <w:bCs/>
          <w:snapToGrid w:val="0"/>
          <w:sz w:val="22"/>
          <w:szCs w:val="22"/>
          <w:lang w:eastAsia="x-none"/>
        </w:rPr>
        <w:t>Vaikams ir paaugliams</w:t>
      </w:r>
    </w:p>
    <w:p w:rsidR="001B618C" w:rsidRPr="009B3073" w:rsidRDefault="001B618C" w:rsidP="001B618C">
      <w:pPr>
        <w:pStyle w:val="BTEMEASMCA"/>
      </w:pPr>
      <w:r w:rsidRPr="009B3073">
        <w:t xml:space="preserve">Duomenų apie vaikų ir paauglių gydymą terizidonu (vartojimą, dozavimą bei naudos ir rizikos santykio įvertinimą) nepakanka. Šios amžiaus grupės pacientams Terizidon </w:t>
      </w:r>
      <w:r>
        <w:rPr>
          <w:lang w:val="en-US"/>
        </w:rPr>
        <w:t>gydytojas paskirs</w:t>
      </w:r>
      <w:r w:rsidRPr="009B3073">
        <w:t xml:space="preserve"> tik išimtinėmis situacijomis, jei kitų gydymui tinkamų veikliųjų medžiagų nepakanka dėl didelio ligos sukėlėjų atsparumo ir dėl to </w:t>
      </w:r>
      <w:r>
        <w:rPr>
          <w:lang w:val="en-US"/>
        </w:rPr>
        <w:t xml:space="preserve">atsiradusios </w:t>
      </w:r>
      <w:r w:rsidRPr="009B3073">
        <w:t xml:space="preserve">ligos progresavimo rizika yra didelė. </w:t>
      </w:r>
      <w:r>
        <w:rPr>
          <w:lang w:val="en-US"/>
        </w:rPr>
        <w:t xml:space="preserve">Gydytojas atidžiau stebės </w:t>
      </w:r>
      <w:r>
        <w:rPr>
          <w:lang w:val="lt-LT"/>
        </w:rPr>
        <w:t>v</w:t>
      </w:r>
      <w:r w:rsidRPr="009B3073">
        <w:t>aikų ir paauglių gydym</w:t>
      </w:r>
      <w:r>
        <w:rPr>
          <w:lang w:val="lt-LT"/>
        </w:rPr>
        <w:t>ą</w:t>
      </w:r>
      <w:r w:rsidRPr="009B3073">
        <w:t xml:space="preserve"> Terizidon </w:t>
      </w:r>
      <w:r>
        <w:rPr>
          <w:lang w:val="lt-LT"/>
        </w:rPr>
        <w:t xml:space="preserve">ir </w:t>
      </w:r>
      <w:r w:rsidRPr="009B3073">
        <w:t>vertin</w:t>
      </w:r>
      <w:r>
        <w:rPr>
          <w:lang w:val="lt-LT"/>
        </w:rPr>
        <w:t>s</w:t>
      </w:r>
      <w:r w:rsidRPr="009B3073">
        <w:t xml:space="preserve"> veiksmingumą </w:t>
      </w:r>
      <w:r>
        <w:rPr>
          <w:lang w:val="lt-LT"/>
        </w:rPr>
        <w:t>bei</w:t>
      </w:r>
      <w:r w:rsidRPr="009B3073">
        <w:t xml:space="preserve"> šalutinį poveikį. Be to, šios amžiaus grupės pacientams </w:t>
      </w:r>
      <w:r>
        <w:rPr>
          <w:lang w:val="lt-LT"/>
        </w:rPr>
        <w:t xml:space="preserve">gydytojas paskirs </w:t>
      </w:r>
      <w:r w:rsidRPr="009B3073">
        <w:t>Terizidon vartoti tik tuo atveju, jei patvirtinama, kad ligos sukėlėjas yra jautrus arba, remiantis turimais duomenimis, galima daryti prielaidą, kad ligos sukėlėjas yra jautrus. Būtina pasitarti su specialistu, turinčiu tuberkuliozės gydymo patirties.</w:t>
      </w:r>
    </w:p>
    <w:p w:rsidR="001B618C" w:rsidRPr="009B3073" w:rsidRDefault="001B618C" w:rsidP="001B618C">
      <w:pPr>
        <w:pStyle w:val="PI-3EMEASMCA"/>
      </w:pPr>
    </w:p>
    <w:p w:rsidR="001B618C" w:rsidRPr="009B3073" w:rsidRDefault="001B618C" w:rsidP="001B618C">
      <w:pPr>
        <w:pStyle w:val="PI-3EMEASMCA"/>
      </w:pPr>
      <w:r w:rsidRPr="009B3073">
        <w:t xml:space="preserve">Kiti vaistai ir </w:t>
      </w:r>
      <w:proofErr w:type="spellStart"/>
      <w:r w:rsidRPr="009B3073">
        <w:t>Terizidon</w:t>
      </w:r>
      <w:proofErr w:type="spellEnd"/>
    </w:p>
    <w:p w:rsidR="001B618C" w:rsidRPr="009B3073" w:rsidRDefault="001B618C" w:rsidP="001B618C">
      <w:pPr>
        <w:pStyle w:val="BTEMEASMCA"/>
      </w:pPr>
      <w:r w:rsidRPr="009B3073">
        <w:t>Jeigu vartojate arba neseniai vartojote kitų vaistų arba dėl to nesate tikri, apie tai pasakykite gydytojui arba vaistininkui.</w:t>
      </w:r>
    </w:p>
    <w:p w:rsidR="001B618C" w:rsidRPr="009B3073" w:rsidRDefault="001B618C" w:rsidP="001B618C">
      <w:pPr>
        <w:pStyle w:val="BTEMEASMCA"/>
      </w:pPr>
    </w:p>
    <w:p w:rsidR="001B618C" w:rsidRPr="009B3073" w:rsidRDefault="001B618C" w:rsidP="001B618C">
      <w:pPr>
        <w:tabs>
          <w:tab w:val="left" w:pos="567"/>
          <w:tab w:val="left" w:pos="720"/>
        </w:tabs>
        <w:rPr>
          <w:iCs/>
          <w:sz w:val="22"/>
          <w:szCs w:val="22"/>
        </w:rPr>
      </w:pPr>
      <w:r w:rsidRPr="009B3073">
        <w:rPr>
          <w:iCs/>
          <w:sz w:val="22"/>
          <w:szCs w:val="22"/>
        </w:rPr>
        <w:t xml:space="preserve">Toliau pateikiama informacija apie </w:t>
      </w:r>
      <w:proofErr w:type="spellStart"/>
      <w:r w:rsidRPr="009B3073">
        <w:rPr>
          <w:iCs/>
          <w:sz w:val="22"/>
          <w:szCs w:val="22"/>
        </w:rPr>
        <w:t>Terizidon</w:t>
      </w:r>
      <w:proofErr w:type="spellEnd"/>
      <w:r w:rsidRPr="009B3073">
        <w:rPr>
          <w:iCs/>
          <w:sz w:val="22"/>
          <w:szCs w:val="22"/>
        </w:rPr>
        <w:t xml:space="preserve"> ir kitų vaist</w:t>
      </w:r>
      <w:r>
        <w:rPr>
          <w:iCs/>
          <w:sz w:val="22"/>
          <w:szCs w:val="22"/>
        </w:rPr>
        <w:t>ų</w:t>
      </w:r>
      <w:r w:rsidRPr="009B3073">
        <w:rPr>
          <w:iCs/>
          <w:sz w:val="22"/>
          <w:szCs w:val="22"/>
        </w:rPr>
        <w:t xml:space="preserve"> sąveiką. </w:t>
      </w:r>
    </w:p>
    <w:p w:rsidR="001B618C" w:rsidRPr="009B3073" w:rsidRDefault="001B618C" w:rsidP="001B618C">
      <w:pPr>
        <w:tabs>
          <w:tab w:val="left" w:pos="567"/>
          <w:tab w:val="left" w:pos="720"/>
        </w:tabs>
        <w:rPr>
          <w:iCs/>
          <w:sz w:val="22"/>
          <w:szCs w:val="22"/>
        </w:rPr>
      </w:pPr>
    </w:p>
    <w:p w:rsidR="001B618C" w:rsidRPr="009B3073" w:rsidRDefault="001B618C" w:rsidP="001B618C">
      <w:pPr>
        <w:tabs>
          <w:tab w:val="left" w:pos="567"/>
          <w:tab w:val="left" w:pos="720"/>
        </w:tabs>
        <w:rPr>
          <w:iCs/>
          <w:sz w:val="22"/>
          <w:szCs w:val="22"/>
        </w:rPr>
      </w:pPr>
      <w:r w:rsidRPr="009B3073">
        <w:rPr>
          <w:iCs/>
          <w:sz w:val="22"/>
          <w:szCs w:val="22"/>
        </w:rPr>
        <w:t xml:space="preserve">Sąveikos lygis 1: vartoti kartu draudžiama </w:t>
      </w:r>
    </w:p>
    <w:p w:rsidR="001B618C" w:rsidRPr="009B3073" w:rsidRDefault="001B618C" w:rsidP="001B618C">
      <w:pPr>
        <w:tabs>
          <w:tab w:val="left" w:pos="567"/>
          <w:tab w:val="left" w:pos="720"/>
        </w:tabs>
        <w:rPr>
          <w:iCs/>
          <w:sz w:val="22"/>
          <w:szCs w:val="22"/>
        </w:rPr>
      </w:pPr>
      <w:r w:rsidRPr="009B3073">
        <w:rPr>
          <w:iCs/>
          <w:sz w:val="22"/>
          <w:szCs w:val="22"/>
        </w:rPr>
        <w:t xml:space="preserve">Sąveikos lygis 2: vartoti kartu nerekomenduojama </w:t>
      </w:r>
    </w:p>
    <w:p w:rsidR="001B618C" w:rsidRPr="009B3073" w:rsidRDefault="001B618C" w:rsidP="001B618C">
      <w:pPr>
        <w:tabs>
          <w:tab w:val="left" w:pos="567"/>
          <w:tab w:val="left" w:pos="720"/>
        </w:tabs>
        <w:rPr>
          <w:iCs/>
          <w:sz w:val="22"/>
          <w:szCs w:val="22"/>
        </w:rPr>
      </w:pPr>
      <w:r w:rsidRPr="009B3073">
        <w:rPr>
          <w:iCs/>
          <w:sz w:val="22"/>
          <w:szCs w:val="22"/>
        </w:rPr>
        <w:t>Sąveikos lygis 3: vartoti kartu galima tik stebint veiksmingumą ir saugumą</w:t>
      </w:r>
    </w:p>
    <w:p w:rsidR="001B618C" w:rsidRPr="009B3073" w:rsidRDefault="001B618C" w:rsidP="001B618C">
      <w:pPr>
        <w:tabs>
          <w:tab w:val="left" w:pos="567"/>
          <w:tab w:val="left" w:pos="720"/>
        </w:tabs>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4777"/>
      </w:tblGrid>
      <w:tr w:rsidR="001B618C" w:rsidRPr="009B3073" w:rsidTr="00DC1A7C">
        <w:trPr>
          <w:trHeight w:val="457"/>
        </w:trPr>
        <w:tc>
          <w:tcPr>
            <w:tcW w:w="2660" w:type="dxa"/>
            <w:shd w:val="clear" w:color="auto" w:fill="BFBFBF"/>
          </w:tcPr>
          <w:p w:rsidR="001B618C" w:rsidRPr="009B3073" w:rsidRDefault="001B618C" w:rsidP="00DC1A7C">
            <w:pPr>
              <w:tabs>
                <w:tab w:val="left" w:pos="567"/>
                <w:tab w:val="left" w:pos="720"/>
              </w:tabs>
              <w:rPr>
                <w:iCs/>
                <w:sz w:val="22"/>
                <w:szCs w:val="22"/>
              </w:rPr>
            </w:pPr>
            <w:r w:rsidRPr="009B3073">
              <w:rPr>
                <w:iCs/>
                <w:sz w:val="22"/>
                <w:szCs w:val="22"/>
              </w:rPr>
              <w:t xml:space="preserve">Veikliųjų medžiagų grupė / </w:t>
            </w:r>
          </w:p>
          <w:p w:rsidR="001B618C" w:rsidRPr="009B3073" w:rsidRDefault="001B618C" w:rsidP="00DC1A7C">
            <w:pPr>
              <w:tabs>
                <w:tab w:val="left" w:pos="567"/>
                <w:tab w:val="left" w:pos="720"/>
              </w:tabs>
              <w:rPr>
                <w:iCs/>
                <w:sz w:val="22"/>
                <w:szCs w:val="22"/>
              </w:rPr>
            </w:pPr>
            <w:r w:rsidRPr="009B3073">
              <w:rPr>
                <w:iCs/>
                <w:sz w:val="22"/>
                <w:szCs w:val="22"/>
              </w:rPr>
              <w:t xml:space="preserve">Veiklioji medžiaga </w:t>
            </w:r>
          </w:p>
        </w:tc>
        <w:tc>
          <w:tcPr>
            <w:tcW w:w="1701" w:type="dxa"/>
            <w:shd w:val="clear" w:color="auto" w:fill="BFBFBF"/>
          </w:tcPr>
          <w:p w:rsidR="001B618C" w:rsidRPr="009B3073" w:rsidRDefault="001B618C" w:rsidP="00DC1A7C">
            <w:pPr>
              <w:tabs>
                <w:tab w:val="left" w:pos="567"/>
                <w:tab w:val="left" w:pos="720"/>
              </w:tabs>
              <w:rPr>
                <w:iCs/>
                <w:sz w:val="22"/>
                <w:szCs w:val="22"/>
              </w:rPr>
            </w:pPr>
            <w:r w:rsidRPr="009B3073">
              <w:rPr>
                <w:iCs/>
                <w:sz w:val="22"/>
                <w:szCs w:val="22"/>
              </w:rPr>
              <w:t>Sąveikos lygis</w:t>
            </w:r>
          </w:p>
        </w:tc>
        <w:tc>
          <w:tcPr>
            <w:tcW w:w="4777" w:type="dxa"/>
            <w:shd w:val="clear" w:color="auto" w:fill="BFBFBF"/>
          </w:tcPr>
          <w:p w:rsidR="001B618C" w:rsidRPr="009B3073" w:rsidRDefault="001B618C" w:rsidP="00DC1A7C">
            <w:pPr>
              <w:tabs>
                <w:tab w:val="left" w:pos="567"/>
                <w:tab w:val="left" w:pos="720"/>
              </w:tabs>
              <w:rPr>
                <w:iCs/>
                <w:sz w:val="22"/>
                <w:szCs w:val="22"/>
              </w:rPr>
            </w:pPr>
            <w:r w:rsidRPr="009B3073">
              <w:rPr>
                <w:iCs/>
                <w:sz w:val="22"/>
                <w:szCs w:val="22"/>
              </w:rPr>
              <w:t xml:space="preserve">Klinikinės pasekmės </w:t>
            </w:r>
          </w:p>
        </w:tc>
      </w:tr>
      <w:tr w:rsidR="001B618C" w:rsidRPr="009B3073" w:rsidTr="00DC1A7C">
        <w:trPr>
          <w:trHeight w:val="120"/>
        </w:trPr>
        <w:tc>
          <w:tcPr>
            <w:tcW w:w="9138" w:type="dxa"/>
            <w:gridSpan w:val="3"/>
            <w:shd w:val="clear" w:color="auto" w:fill="BFBFBF"/>
          </w:tcPr>
          <w:p w:rsidR="001B618C" w:rsidRPr="009B3073" w:rsidRDefault="001B618C" w:rsidP="00DC1A7C">
            <w:pPr>
              <w:tabs>
                <w:tab w:val="left" w:pos="567"/>
                <w:tab w:val="left" w:pos="720"/>
              </w:tabs>
              <w:rPr>
                <w:iCs/>
                <w:sz w:val="22"/>
                <w:szCs w:val="22"/>
              </w:rPr>
            </w:pPr>
            <w:r>
              <w:rPr>
                <w:iCs/>
                <w:sz w:val="22"/>
                <w:szCs w:val="22"/>
              </w:rPr>
              <w:t>V</w:t>
            </w:r>
            <w:r w:rsidRPr="009B3073">
              <w:rPr>
                <w:iCs/>
                <w:sz w:val="22"/>
                <w:szCs w:val="22"/>
              </w:rPr>
              <w:t>aistai nuo tuberkuliozės</w:t>
            </w:r>
          </w:p>
        </w:tc>
      </w:tr>
      <w:tr w:rsidR="001B618C" w:rsidRPr="009B3073" w:rsidTr="00DC1A7C">
        <w:trPr>
          <w:trHeight w:val="439"/>
        </w:trPr>
        <w:tc>
          <w:tcPr>
            <w:tcW w:w="2660" w:type="dxa"/>
          </w:tcPr>
          <w:p w:rsidR="001B618C" w:rsidRPr="009B3073" w:rsidRDefault="001B618C" w:rsidP="00DC1A7C">
            <w:pPr>
              <w:tabs>
                <w:tab w:val="left" w:pos="567"/>
                <w:tab w:val="left" w:pos="720"/>
              </w:tabs>
              <w:rPr>
                <w:iCs/>
                <w:sz w:val="22"/>
                <w:szCs w:val="22"/>
              </w:rPr>
            </w:pPr>
            <w:proofErr w:type="spellStart"/>
            <w:r w:rsidRPr="009B3073">
              <w:rPr>
                <w:iCs/>
                <w:sz w:val="22"/>
                <w:szCs w:val="22"/>
              </w:rPr>
              <w:t>Izoniazidas</w:t>
            </w:r>
            <w:proofErr w:type="spellEnd"/>
            <w:r w:rsidRPr="009B3073">
              <w:rPr>
                <w:iCs/>
                <w:sz w:val="22"/>
                <w:szCs w:val="22"/>
              </w:rPr>
              <w:t xml:space="preserve">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3 </w:t>
            </w: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Būtina stebėti, ar neatsiranda šalutinis poveikis centrinei nervų sistemai.</w:t>
            </w:r>
          </w:p>
        </w:tc>
      </w:tr>
      <w:tr w:rsidR="001B618C" w:rsidRPr="009B3073" w:rsidTr="00DC1A7C">
        <w:trPr>
          <w:trHeight w:val="208"/>
        </w:trPr>
        <w:tc>
          <w:tcPr>
            <w:tcW w:w="2660" w:type="dxa"/>
          </w:tcPr>
          <w:p w:rsidR="001B618C" w:rsidRPr="009B3073" w:rsidRDefault="001B618C" w:rsidP="00DC1A7C">
            <w:pPr>
              <w:tabs>
                <w:tab w:val="left" w:pos="567"/>
                <w:tab w:val="left" w:pos="720"/>
              </w:tabs>
              <w:rPr>
                <w:iCs/>
                <w:sz w:val="22"/>
                <w:szCs w:val="22"/>
              </w:rPr>
            </w:pPr>
            <w:proofErr w:type="spellStart"/>
            <w:r w:rsidRPr="009B3073">
              <w:rPr>
                <w:iCs/>
                <w:sz w:val="22"/>
                <w:szCs w:val="22"/>
              </w:rPr>
              <w:t>Etionamidas</w:t>
            </w:r>
            <w:proofErr w:type="spellEnd"/>
            <w:r w:rsidRPr="009B3073">
              <w:rPr>
                <w:iCs/>
                <w:sz w:val="22"/>
                <w:szCs w:val="22"/>
              </w:rPr>
              <w:t xml:space="preserve">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3 </w:t>
            </w: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Būtina stebėti, ar neatsiranda šalutinis poveikis centrinei nervų sistemai.</w:t>
            </w:r>
          </w:p>
        </w:tc>
      </w:tr>
      <w:tr w:rsidR="001B618C" w:rsidRPr="009B3073" w:rsidTr="00DC1A7C">
        <w:trPr>
          <w:trHeight w:val="208"/>
        </w:trPr>
        <w:tc>
          <w:tcPr>
            <w:tcW w:w="2660" w:type="dxa"/>
          </w:tcPr>
          <w:p w:rsidR="001B618C" w:rsidRPr="009B3073" w:rsidRDefault="001B618C" w:rsidP="00DC1A7C">
            <w:pPr>
              <w:tabs>
                <w:tab w:val="left" w:pos="567"/>
                <w:tab w:val="left" w:pos="720"/>
              </w:tabs>
              <w:rPr>
                <w:iCs/>
                <w:sz w:val="22"/>
                <w:szCs w:val="22"/>
              </w:rPr>
            </w:pPr>
            <w:proofErr w:type="spellStart"/>
            <w:r w:rsidRPr="009B3073">
              <w:rPr>
                <w:iCs/>
                <w:sz w:val="22"/>
                <w:szCs w:val="22"/>
              </w:rPr>
              <w:t>Protionamidas</w:t>
            </w:r>
            <w:proofErr w:type="spellEnd"/>
            <w:r w:rsidRPr="009B3073">
              <w:rPr>
                <w:iCs/>
                <w:sz w:val="22"/>
                <w:szCs w:val="22"/>
              </w:rPr>
              <w:t xml:space="preserve">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3 </w:t>
            </w: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Būtina stebėti, ar neatsiranda šalutinis poveikis centrinei nervų sistemai.</w:t>
            </w:r>
          </w:p>
        </w:tc>
      </w:tr>
      <w:tr w:rsidR="001B618C" w:rsidRPr="009B3073" w:rsidTr="00DC1A7C">
        <w:trPr>
          <w:trHeight w:val="120"/>
        </w:trPr>
        <w:tc>
          <w:tcPr>
            <w:tcW w:w="9138" w:type="dxa"/>
            <w:gridSpan w:val="3"/>
            <w:shd w:val="clear" w:color="auto" w:fill="BFBFBF"/>
          </w:tcPr>
          <w:p w:rsidR="001B618C" w:rsidRPr="009B3073" w:rsidRDefault="001B618C" w:rsidP="00DC1A7C">
            <w:pPr>
              <w:tabs>
                <w:tab w:val="left" w:pos="567"/>
                <w:tab w:val="left" w:pos="720"/>
              </w:tabs>
              <w:rPr>
                <w:iCs/>
                <w:sz w:val="22"/>
                <w:szCs w:val="22"/>
              </w:rPr>
            </w:pPr>
            <w:r w:rsidRPr="009B3073">
              <w:rPr>
                <w:iCs/>
                <w:sz w:val="22"/>
                <w:szCs w:val="22"/>
              </w:rPr>
              <w:t>Antikoaguliantai (kraujo krešėjimą slopinantys vaistai)</w:t>
            </w:r>
          </w:p>
        </w:tc>
      </w:tr>
      <w:tr w:rsidR="001B618C" w:rsidRPr="009B3073" w:rsidTr="00DC1A7C">
        <w:trPr>
          <w:trHeight w:val="553"/>
        </w:trPr>
        <w:tc>
          <w:tcPr>
            <w:tcW w:w="2660" w:type="dxa"/>
          </w:tcPr>
          <w:p w:rsidR="001B618C" w:rsidRPr="009B3073" w:rsidRDefault="001B618C" w:rsidP="00DC1A7C">
            <w:pPr>
              <w:tabs>
                <w:tab w:val="left" w:pos="567"/>
                <w:tab w:val="left" w:pos="720"/>
              </w:tabs>
              <w:rPr>
                <w:iCs/>
                <w:sz w:val="22"/>
                <w:szCs w:val="22"/>
              </w:rPr>
            </w:pPr>
            <w:r w:rsidRPr="009B3073">
              <w:rPr>
                <w:iCs/>
                <w:sz w:val="22"/>
                <w:szCs w:val="22"/>
              </w:rPr>
              <w:t xml:space="preserve">Kumarinas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3 </w:t>
            </w: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Būtina stebėti gydymo antikoaguliantais veiksmingumą ir šalutinį poveikį; jei reikia, koreguojama antikoaguliantų dozė.</w:t>
            </w:r>
          </w:p>
        </w:tc>
      </w:tr>
      <w:tr w:rsidR="001B618C" w:rsidRPr="009B3073" w:rsidTr="00DC1A7C">
        <w:trPr>
          <w:trHeight w:val="120"/>
        </w:trPr>
        <w:tc>
          <w:tcPr>
            <w:tcW w:w="9138" w:type="dxa"/>
            <w:gridSpan w:val="3"/>
            <w:shd w:val="clear" w:color="auto" w:fill="BFBFBF"/>
          </w:tcPr>
          <w:p w:rsidR="001B618C" w:rsidRPr="009B3073" w:rsidRDefault="001B618C" w:rsidP="00DC1A7C">
            <w:pPr>
              <w:tabs>
                <w:tab w:val="left" w:pos="567"/>
                <w:tab w:val="left" w:pos="720"/>
              </w:tabs>
              <w:rPr>
                <w:iCs/>
                <w:sz w:val="22"/>
                <w:szCs w:val="22"/>
              </w:rPr>
            </w:pPr>
            <w:r w:rsidRPr="009B3073">
              <w:rPr>
                <w:iCs/>
                <w:sz w:val="22"/>
                <w:szCs w:val="22"/>
              </w:rPr>
              <w:t>Vaist</w:t>
            </w:r>
            <w:r>
              <w:rPr>
                <w:iCs/>
                <w:sz w:val="22"/>
                <w:szCs w:val="22"/>
              </w:rPr>
              <w:t>ai</w:t>
            </w:r>
            <w:r w:rsidRPr="009B3073">
              <w:rPr>
                <w:iCs/>
                <w:sz w:val="22"/>
                <w:szCs w:val="22"/>
              </w:rPr>
              <w:t xml:space="preserve"> nuo epilepsijos </w:t>
            </w:r>
          </w:p>
        </w:tc>
      </w:tr>
      <w:tr w:rsidR="001B618C" w:rsidRPr="009B3073" w:rsidTr="00DC1A7C">
        <w:trPr>
          <w:trHeight w:val="323"/>
        </w:trPr>
        <w:tc>
          <w:tcPr>
            <w:tcW w:w="2660" w:type="dxa"/>
          </w:tcPr>
          <w:p w:rsidR="001B618C" w:rsidRPr="009B3073" w:rsidRDefault="001B618C" w:rsidP="00DC1A7C">
            <w:pPr>
              <w:tabs>
                <w:tab w:val="left" w:pos="567"/>
                <w:tab w:val="left" w:pos="720"/>
              </w:tabs>
              <w:rPr>
                <w:iCs/>
                <w:sz w:val="22"/>
                <w:szCs w:val="22"/>
              </w:rPr>
            </w:pPr>
            <w:proofErr w:type="spellStart"/>
            <w:r w:rsidRPr="009B3073">
              <w:rPr>
                <w:iCs/>
                <w:sz w:val="22"/>
                <w:szCs w:val="22"/>
              </w:rPr>
              <w:lastRenderedPageBreak/>
              <w:t>Fenitoinas</w:t>
            </w:r>
            <w:proofErr w:type="spellEnd"/>
            <w:r w:rsidRPr="009B3073">
              <w:rPr>
                <w:iCs/>
                <w:sz w:val="22"/>
                <w:szCs w:val="22"/>
              </w:rPr>
              <w:t xml:space="preserve">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3 </w:t>
            </w: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 xml:space="preserve">Būtina stebėti šalutinį </w:t>
            </w:r>
            <w:proofErr w:type="spellStart"/>
            <w:r w:rsidRPr="009B3073">
              <w:rPr>
                <w:iCs/>
                <w:sz w:val="22"/>
                <w:szCs w:val="22"/>
              </w:rPr>
              <w:t>fenitoino</w:t>
            </w:r>
            <w:proofErr w:type="spellEnd"/>
            <w:r w:rsidRPr="009B3073">
              <w:rPr>
                <w:iCs/>
                <w:sz w:val="22"/>
                <w:szCs w:val="22"/>
              </w:rPr>
              <w:t xml:space="preserve"> poveikį; jei reikia, koreguojama </w:t>
            </w:r>
            <w:proofErr w:type="spellStart"/>
            <w:r w:rsidRPr="009B3073">
              <w:rPr>
                <w:iCs/>
                <w:sz w:val="22"/>
                <w:szCs w:val="22"/>
              </w:rPr>
              <w:t>fenitoino</w:t>
            </w:r>
            <w:proofErr w:type="spellEnd"/>
            <w:r w:rsidRPr="009B3073">
              <w:rPr>
                <w:iCs/>
                <w:sz w:val="22"/>
                <w:szCs w:val="22"/>
              </w:rPr>
              <w:t xml:space="preserve"> dozė.</w:t>
            </w:r>
          </w:p>
        </w:tc>
      </w:tr>
      <w:tr w:rsidR="001B618C" w:rsidRPr="009B3073" w:rsidTr="00DC1A7C">
        <w:trPr>
          <w:trHeight w:val="103"/>
        </w:trPr>
        <w:tc>
          <w:tcPr>
            <w:tcW w:w="9138" w:type="dxa"/>
            <w:gridSpan w:val="3"/>
            <w:shd w:val="clear" w:color="auto" w:fill="BFBFBF"/>
          </w:tcPr>
          <w:p w:rsidR="001B618C" w:rsidRPr="009B3073" w:rsidRDefault="001B618C" w:rsidP="00DC1A7C">
            <w:pPr>
              <w:tabs>
                <w:tab w:val="left" w:pos="567"/>
                <w:tab w:val="left" w:pos="720"/>
              </w:tabs>
              <w:rPr>
                <w:iCs/>
                <w:sz w:val="22"/>
                <w:szCs w:val="22"/>
              </w:rPr>
            </w:pPr>
            <w:r w:rsidRPr="009B3073">
              <w:rPr>
                <w:iCs/>
                <w:sz w:val="22"/>
                <w:szCs w:val="22"/>
              </w:rPr>
              <w:t xml:space="preserve">Skeleto raumenis atpalaiduojantys </w:t>
            </w:r>
            <w:r>
              <w:rPr>
                <w:iCs/>
                <w:sz w:val="22"/>
                <w:szCs w:val="22"/>
              </w:rPr>
              <w:t>vaistai</w:t>
            </w:r>
            <w:r w:rsidRPr="009B3073">
              <w:rPr>
                <w:iCs/>
                <w:sz w:val="22"/>
                <w:szCs w:val="22"/>
              </w:rPr>
              <w:t xml:space="preserve"> </w:t>
            </w:r>
          </w:p>
        </w:tc>
      </w:tr>
      <w:tr w:rsidR="001B618C" w:rsidRPr="009B3073" w:rsidTr="00DC1A7C">
        <w:trPr>
          <w:trHeight w:val="437"/>
        </w:trPr>
        <w:tc>
          <w:tcPr>
            <w:tcW w:w="2660" w:type="dxa"/>
          </w:tcPr>
          <w:p w:rsidR="001B618C" w:rsidRPr="009B3073" w:rsidRDefault="001B618C" w:rsidP="00DC1A7C">
            <w:pPr>
              <w:tabs>
                <w:tab w:val="left" w:pos="567"/>
                <w:tab w:val="left" w:pos="720"/>
              </w:tabs>
              <w:rPr>
                <w:iCs/>
                <w:sz w:val="22"/>
                <w:szCs w:val="22"/>
              </w:rPr>
            </w:pPr>
            <w:proofErr w:type="spellStart"/>
            <w:r w:rsidRPr="009B3073">
              <w:rPr>
                <w:iCs/>
                <w:sz w:val="22"/>
                <w:szCs w:val="22"/>
              </w:rPr>
              <w:t>Suksametonis</w:t>
            </w:r>
            <w:proofErr w:type="spellEnd"/>
            <w:r w:rsidRPr="009B3073">
              <w:rPr>
                <w:iCs/>
                <w:sz w:val="22"/>
                <w:szCs w:val="22"/>
              </w:rPr>
              <w:t xml:space="preserve">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3 </w:t>
            </w: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 xml:space="preserve">Būtina stebėti šalutinį </w:t>
            </w:r>
            <w:proofErr w:type="spellStart"/>
            <w:r w:rsidRPr="009B3073">
              <w:rPr>
                <w:iCs/>
                <w:sz w:val="22"/>
                <w:szCs w:val="22"/>
              </w:rPr>
              <w:t>suksametonio</w:t>
            </w:r>
            <w:proofErr w:type="spellEnd"/>
            <w:r w:rsidRPr="009B3073">
              <w:rPr>
                <w:iCs/>
                <w:sz w:val="22"/>
                <w:szCs w:val="22"/>
              </w:rPr>
              <w:t xml:space="preserve"> poveikį; jei reikia, koreguojama </w:t>
            </w:r>
            <w:proofErr w:type="spellStart"/>
            <w:r w:rsidRPr="009B3073">
              <w:rPr>
                <w:iCs/>
                <w:sz w:val="22"/>
                <w:szCs w:val="22"/>
              </w:rPr>
              <w:t>suksametonio</w:t>
            </w:r>
            <w:proofErr w:type="spellEnd"/>
            <w:r w:rsidRPr="009B3073">
              <w:rPr>
                <w:iCs/>
                <w:sz w:val="22"/>
                <w:szCs w:val="22"/>
              </w:rPr>
              <w:t xml:space="preserve"> dozė.</w:t>
            </w:r>
          </w:p>
        </w:tc>
      </w:tr>
      <w:tr w:rsidR="001B618C" w:rsidRPr="009B3073" w:rsidTr="00DC1A7C">
        <w:trPr>
          <w:trHeight w:val="103"/>
        </w:trPr>
        <w:tc>
          <w:tcPr>
            <w:tcW w:w="9138" w:type="dxa"/>
            <w:gridSpan w:val="3"/>
            <w:shd w:val="clear" w:color="auto" w:fill="BFBFBF"/>
          </w:tcPr>
          <w:p w:rsidR="001B618C" w:rsidRPr="009B3073" w:rsidRDefault="001B618C" w:rsidP="00DC1A7C">
            <w:pPr>
              <w:tabs>
                <w:tab w:val="left" w:pos="567"/>
                <w:tab w:val="left" w:pos="720"/>
              </w:tabs>
              <w:rPr>
                <w:iCs/>
                <w:sz w:val="22"/>
                <w:szCs w:val="22"/>
              </w:rPr>
            </w:pPr>
            <w:r w:rsidRPr="009B3073">
              <w:rPr>
                <w:iCs/>
                <w:sz w:val="22"/>
                <w:szCs w:val="22"/>
              </w:rPr>
              <w:t xml:space="preserve">Stimuliuojantys preparatai </w:t>
            </w:r>
          </w:p>
        </w:tc>
      </w:tr>
      <w:tr w:rsidR="001B618C" w:rsidRPr="009B3073" w:rsidTr="00DC1A7C">
        <w:trPr>
          <w:trHeight w:val="846"/>
        </w:trPr>
        <w:tc>
          <w:tcPr>
            <w:tcW w:w="2660" w:type="dxa"/>
            <w:vMerge w:val="restart"/>
          </w:tcPr>
          <w:p w:rsidR="001B618C" w:rsidRPr="009B3073" w:rsidRDefault="001B618C" w:rsidP="00DC1A7C">
            <w:pPr>
              <w:tabs>
                <w:tab w:val="left" w:pos="567"/>
                <w:tab w:val="left" w:pos="720"/>
              </w:tabs>
              <w:rPr>
                <w:iCs/>
                <w:sz w:val="22"/>
                <w:szCs w:val="22"/>
              </w:rPr>
            </w:pPr>
            <w:r w:rsidRPr="009B3073">
              <w:rPr>
                <w:iCs/>
                <w:sz w:val="22"/>
                <w:szCs w:val="22"/>
              </w:rPr>
              <w:t xml:space="preserve">Alkoholis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2 </w:t>
            </w:r>
          </w:p>
          <w:p w:rsidR="001B618C" w:rsidRPr="009B3073" w:rsidRDefault="001B618C" w:rsidP="00DC1A7C">
            <w:pPr>
              <w:tabs>
                <w:tab w:val="left" w:pos="567"/>
                <w:tab w:val="left" w:pos="720"/>
              </w:tabs>
              <w:rPr>
                <w:iCs/>
                <w:sz w:val="22"/>
                <w:szCs w:val="22"/>
              </w:rPr>
            </w:pP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Nerekomenduojama vartoti kartu su alkoholiu</w:t>
            </w:r>
          </w:p>
          <w:p w:rsidR="001B618C" w:rsidRPr="009B3073" w:rsidRDefault="001B618C" w:rsidP="00DC1A7C">
            <w:pPr>
              <w:tabs>
                <w:tab w:val="left" w:pos="567"/>
                <w:tab w:val="left" w:pos="720"/>
              </w:tabs>
              <w:rPr>
                <w:iCs/>
                <w:sz w:val="22"/>
                <w:szCs w:val="22"/>
              </w:rPr>
            </w:pPr>
            <w:r w:rsidRPr="009B3073">
              <w:rPr>
                <w:iCs/>
                <w:sz w:val="22"/>
                <w:szCs w:val="22"/>
              </w:rPr>
              <w:t>(žr. poskyrį „</w:t>
            </w:r>
            <w:proofErr w:type="spellStart"/>
            <w:r w:rsidRPr="009B3073">
              <w:rPr>
                <w:iCs/>
                <w:sz w:val="22"/>
                <w:szCs w:val="22"/>
              </w:rPr>
              <w:t>Terizidon</w:t>
            </w:r>
            <w:proofErr w:type="spellEnd"/>
            <w:r w:rsidRPr="009B3073">
              <w:rPr>
                <w:iCs/>
                <w:sz w:val="22"/>
                <w:szCs w:val="22"/>
              </w:rPr>
              <w:t xml:space="preserve"> vartojimas su maistu ir gėrimais“). </w:t>
            </w:r>
          </w:p>
        </w:tc>
      </w:tr>
      <w:tr w:rsidR="001B618C" w:rsidRPr="009B3073" w:rsidTr="00DC1A7C">
        <w:trPr>
          <w:trHeight w:val="552"/>
        </w:trPr>
        <w:tc>
          <w:tcPr>
            <w:tcW w:w="2660" w:type="dxa"/>
            <w:vMerge/>
          </w:tcPr>
          <w:p w:rsidR="001B618C" w:rsidRPr="009B3073" w:rsidRDefault="001B618C" w:rsidP="00DC1A7C">
            <w:pPr>
              <w:tabs>
                <w:tab w:val="left" w:pos="567"/>
                <w:tab w:val="left" w:pos="720"/>
              </w:tabs>
              <w:rPr>
                <w:iCs/>
                <w:sz w:val="22"/>
                <w:szCs w:val="22"/>
              </w:rPr>
            </w:pP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1</w:t>
            </w:r>
          </w:p>
        </w:tc>
        <w:tc>
          <w:tcPr>
            <w:tcW w:w="4777" w:type="dxa"/>
          </w:tcPr>
          <w:p w:rsidR="001B618C" w:rsidRPr="009B3073" w:rsidRDefault="001B618C" w:rsidP="00DC1A7C">
            <w:pPr>
              <w:tabs>
                <w:tab w:val="left" w:pos="567"/>
                <w:tab w:val="left" w:pos="720"/>
              </w:tabs>
              <w:rPr>
                <w:iCs/>
                <w:sz w:val="22"/>
                <w:szCs w:val="22"/>
              </w:rPr>
            </w:pPr>
            <w:proofErr w:type="spellStart"/>
            <w:r w:rsidRPr="009B3073">
              <w:rPr>
                <w:iCs/>
                <w:sz w:val="22"/>
                <w:szCs w:val="22"/>
              </w:rPr>
              <w:t>Terizidon</w:t>
            </w:r>
            <w:proofErr w:type="spellEnd"/>
            <w:r w:rsidRPr="009B3073">
              <w:rPr>
                <w:iCs/>
                <w:sz w:val="22"/>
                <w:szCs w:val="22"/>
              </w:rPr>
              <w:t xml:space="preserve"> draudžiama vartoti alkoholizmu sergantiems pacientams (žr. poskyrį „</w:t>
            </w:r>
            <w:proofErr w:type="spellStart"/>
            <w:r w:rsidRPr="009B3073">
              <w:rPr>
                <w:iCs/>
                <w:sz w:val="22"/>
                <w:szCs w:val="22"/>
              </w:rPr>
              <w:t>Terizidon</w:t>
            </w:r>
            <w:proofErr w:type="spellEnd"/>
            <w:r w:rsidRPr="009B3073">
              <w:rPr>
                <w:iCs/>
                <w:sz w:val="22"/>
                <w:szCs w:val="22"/>
              </w:rPr>
              <w:t xml:space="preserve"> vartoti negalima“).</w:t>
            </w:r>
          </w:p>
        </w:tc>
      </w:tr>
      <w:tr w:rsidR="001B618C" w:rsidRPr="009B3073" w:rsidTr="00DC1A7C">
        <w:trPr>
          <w:trHeight w:val="322"/>
        </w:trPr>
        <w:tc>
          <w:tcPr>
            <w:tcW w:w="2660" w:type="dxa"/>
          </w:tcPr>
          <w:p w:rsidR="001B618C" w:rsidRPr="009B3073" w:rsidRDefault="001B618C" w:rsidP="00DC1A7C">
            <w:pPr>
              <w:tabs>
                <w:tab w:val="left" w:pos="567"/>
                <w:tab w:val="left" w:pos="720"/>
              </w:tabs>
              <w:rPr>
                <w:iCs/>
                <w:sz w:val="22"/>
                <w:szCs w:val="22"/>
              </w:rPr>
            </w:pPr>
            <w:r w:rsidRPr="009B3073">
              <w:rPr>
                <w:iCs/>
                <w:sz w:val="22"/>
                <w:szCs w:val="22"/>
              </w:rPr>
              <w:t xml:space="preserve">Kofeinas </w:t>
            </w:r>
          </w:p>
        </w:tc>
        <w:tc>
          <w:tcPr>
            <w:tcW w:w="1701" w:type="dxa"/>
          </w:tcPr>
          <w:p w:rsidR="001B618C" w:rsidRPr="009B3073" w:rsidRDefault="001B618C" w:rsidP="00DC1A7C">
            <w:pPr>
              <w:tabs>
                <w:tab w:val="left" w:pos="567"/>
                <w:tab w:val="left" w:pos="720"/>
              </w:tabs>
              <w:rPr>
                <w:iCs/>
                <w:sz w:val="22"/>
                <w:szCs w:val="22"/>
              </w:rPr>
            </w:pPr>
            <w:r w:rsidRPr="009B3073">
              <w:rPr>
                <w:iCs/>
                <w:sz w:val="22"/>
                <w:szCs w:val="22"/>
              </w:rPr>
              <w:t xml:space="preserve">3 </w:t>
            </w:r>
          </w:p>
        </w:tc>
        <w:tc>
          <w:tcPr>
            <w:tcW w:w="4777" w:type="dxa"/>
          </w:tcPr>
          <w:p w:rsidR="001B618C" w:rsidRPr="009B3073" w:rsidRDefault="001B618C" w:rsidP="00DC1A7C">
            <w:pPr>
              <w:tabs>
                <w:tab w:val="left" w:pos="567"/>
                <w:tab w:val="left" w:pos="720"/>
              </w:tabs>
              <w:rPr>
                <w:iCs/>
                <w:sz w:val="22"/>
                <w:szCs w:val="22"/>
              </w:rPr>
            </w:pPr>
            <w:r w:rsidRPr="009B3073">
              <w:rPr>
                <w:iCs/>
                <w:sz w:val="22"/>
                <w:szCs w:val="22"/>
              </w:rPr>
              <w:t>Žr. poskyrį „</w:t>
            </w:r>
            <w:proofErr w:type="spellStart"/>
            <w:r w:rsidRPr="009B3073">
              <w:rPr>
                <w:iCs/>
                <w:sz w:val="22"/>
                <w:szCs w:val="22"/>
              </w:rPr>
              <w:t>Terizidon</w:t>
            </w:r>
            <w:proofErr w:type="spellEnd"/>
            <w:r w:rsidRPr="009B3073">
              <w:rPr>
                <w:iCs/>
                <w:sz w:val="22"/>
                <w:szCs w:val="22"/>
              </w:rPr>
              <w:t xml:space="preserve"> vartojimas su maistu ir gėrimais“.</w:t>
            </w:r>
          </w:p>
        </w:tc>
      </w:tr>
    </w:tbl>
    <w:p w:rsidR="001B618C" w:rsidRPr="009B3073" w:rsidRDefault="001B618C" w:rsidP="001B618C">
      <w:pPr>
        <w:pStyle w:val="PI-3EMEASMCA"/>
      </w:pPr>
    </w:p>
    <w:p w:rsidR="001B618C" w:rsidRPr="009B3073" w:rsidRDefault="001B618C" w:rsidP="001B618C">
      <w:pPr>
        <w:pStyle w:val="PI-3EMEASMCA"/>
      </w:pPr>
      <w:proofErr w:type="spellStart"/>
      <w:r w:rsidRPr="009B3073">
        <w:t>Terizidon</w:t>
      </w:r>
      <w:proofErr w:type="spellEnd"/>
      <w:r w:rsidRPr="009B3073">
        <w:t xml:space="preserve"> vartojimas su maistu ir gėrimais</w:t>
      </w:r>
    </w:p>
    <w:p w:rsidR="001B618C" w:rsidRPr="009B3073" w:rsidRDefault="001B618C" w:rsidP="001B618C">
      <w:pPr>
        <w:pStyle w:val="BTEMEASMCA"/>
      </w:pPr>
      <w:r w:rsidRPr="009B3073">
        <w:t>Gydymo Terizidon metu alkoholio vartoti negalima. Jei kartu su terizidonu vartojama alkoholio, gali didėti šalutinio poveikio rizika</w:t>
      </w:r>
      <w:r>
        <w:rPr>
          <w:lang w:val="lt-LT"/>
        </w:rPr>
        <w:t xml:space="preserve"> centrinei nervų sistemai</w:t>
      </w:r>
      <w:r w:rsidRPr="009B3073">
        <w:t xml:space="preserve"> (žr. poskyrį „Kiti vaistai ir Terizidon“). </w:t>
      </w:r>
    </w:p>
    <w:p w:rsidR="001B618C" w:rsidRPr="009B3073" w:rsidRDefault="001B618C" w:rsidP="001B618C">
      <w:pPr>
        <w:pStyle w:val="BTEMEASMCA"/>
      </w:pPr>
    </w:p>
    <w:p w:rsidR="001B618C" w:rsidRPr="009B3073" w:rsidRDefault="001B618C" w:rsidP="001B618C">
      <w:pPr>
        <w:pStyle w:val="BTEMEASMCA"/>
      </w:pPr>
      <w:r w:rsidRPr="009B3073">
        <w:t>Yra duomenų, kad terizidono vartojimas kartu su kofeinu gali didinti šalutinio poveikio nervų sistemai riziką. Kadangi informacijos šiuo klausimu trūksta, gydymo metu vartoti kofeino (maisto ar gėrimų forma) reikia atsargiai. Atsargumo dėlei gėrimų ar stimuliuojančių preparatų, kuriuose yra didelis kofeino kiekis, vartoti nerekomenduojama.</w:t>
      </w:r>
    </w:p>
    <w:p w:rsidR="001B618C" w:rsidRPr="009B3073" w:rsidRDefault="001B618C" w:rsidP="001B618C">
      <w:pPr>
        <w:pStyle w:val="BTEMEASMCA"/>
      </w:pPr>
    </w:p>
    <w:p w:rsidR="001B618C" w:rsidRPr="009B3073" w:rsidRDefault="001B618C" w:rsidP="001B618C">
      <w:pPr>
        <w:pStyle w:val="PI-3EMEASMCA"/>
      </w:pPr>
      <w:r w:rsidRPr="009B3073">
        <w:t>Nėštumas, žindymo laikotarpis ir vaisingumas</w:t>
      </w:r>
    </w:p>
    <w:p w:rsidR="001B618C" w:rsidRPr="009B3073" w:rsidRDefault="001B618C" w:rsidP="001B618C">
      <w:pPr>
        <w:numPr>
          <w:ilvl w:val="12"/>
          <w:numId w:val="0"/>
        </w:numPr>
        <w:rPr>
          <w:snapToGrid w:val="0"/>
          <w:sz w:val="22"/>
          <w:szCs w:val="22"/>
        </w:rPr>
      </w:pPr>
      <w:r w:rsidRPr="009B3073">
        <w:rPr>
          <w:noProof/>
          <w:snapToGrid w:val="0"/>
          <w:sz w:val="22"/>
          <w:szCs w:val="22"/>
        </w:rPr>
        <w:t>Jeigu esate nėščia, žindote kūdikį, manote, kad galbūt esate nėščia, arba planuojate pastoti, tai prieš vartodama šį vaistą, pasitarkite su gydytoju arba vaistininku.</w:t>
      </w:r>
    </w:p>
    <w:p w:rsidR="001B618C" w:rsidRPr="009B3073" w:rsidRDefault="001B618C" w:rsidP="001B618C">
      <w:pPr>
        <w:pStyle w:val="BTEMEASMCA"/>
      </w:pPr>
    </w:p>
    <w:p w:rsidR="001B618C" w:rsidRPr="009B3073" w:rsidRDefault="001B618C" w:rsidP="001B618C">
      <w:pPr>
        <w:pStyle w:val="BTEMEASMCA"/>
      </w:pPr>
      <w:r w:rsidRPr="009B3073">
        <w:t>Galima daryti prielaidą, kad, vartojant Terizidon, cikloserinas (susidarantis iš veikliosios medžiagos terizidono) patenka į embriono kraujotaką ir moters pieną. Terizidon nėštumo laikotarpiu galima vartoti tik gydytojui atidžiai įvertinus gydymo riziką ir naudą.</w:t>
      </w:r>
    </w:p>
    <w:p w:rsidR="001B618C" w:rsidRPr="009B3073" w:rsidRDefault="001B618C" w:rsidP="001B618C">
      <w:pPr>
        <w:pStyle w:val="BTEMEASMCA"/>
      </w:pPr>
      <w:r w:rsidRPr="009B3073">
        <w:t>Įjautrinimo, viduriavimo ir į mieliagrybius panašių grybelių gleivinės infekcijos krūtimi maitinamam vaikui paneigti negalima.</w:t>
      </w:r>
    </w:p>
    <w:p w:rsidR="001B618C" w:rsidRPr="009B3073" w:rsidRDefault="001B618C" w:rsidP="001B618C">
      <w:pPr>
        <w:pStyle w:val="BTEMEASMCA"/>
      </w:pPr>
      <w:r w:rsidRPr="009B3073">
        <w:t>Gydytojas nuspręs, ar sustabdyti žindymą, ar nutraukti gydymą Terizidon. Būtina atsižvelgti ir į žindymo naudą vaikui, ir į gydymo naudą moteriai.</w:t>
      </w:r>
    </w:p>
    <w:p w:rsidR="001B618C" w:rsidRPr="009B3073" w:rsidRDefault="001B618C" w:rsidP="001B618C">
      <w:pPr>
        <w:pStyle w:val="BTEMEASMCA"/>
      </w:pPr>
      <w:r w:rsidRPr="009B3073">
        <w:t>Duomenų apie terizidono poveikį vaisingumui nėra.</w:t>
      </w:r>
    </w:p>
    <w:p w:rsidR="001B618C" w:rsidRPr="009B3073" w:rsidRDefault="001B618C" w:rsidP="001B618C">
      <w:pPr>
        <w:pStyle w:val="BTEMEASMCA"/>
      </w:pPr>
    </w:p>
    <w:p w:rsidR="001B618C" w:rsidRPr="009B3073" w:rsidRDefault="001B618C" w:rsidP="001B618C">
      <w:pPr>
        <w:pStyle w:val="PI-3EMEASMCA"/>
      </w:pPr>
      <w:r w:rsidRPr="009B3073">
        <w:t>Vairavimas ir mechanizmų valdymas</w:t>
      </w:r>
    </w:p>
    <w:p w:rsidR="001B618C" w:rsidRPr="009B3073" w:rsidRDefault="001B618C" w:rsidP="001B618C">
      <w:pPr>
        <w:pStyle w:val="PI-3EMEASMCA"/>
      </w:pPr>
      <w:r w:rsidRPr="009B3073">
        <w:t xml:space="preserve">Vairuoti automobilių ar kitokių transporto priemonių ir valdyti elektrinių įrankių ar mechanizmų gydymo metu negalima. Negalima dirbti darbų, kurių metu negalima už ko nors prisilaikyti! </w:t>
      </w:r>
    </w:p>
    <w:p w:rsidR="001B618C" w:rsidRPr="009B3073" w:rsidRDefault="001B618C" w:rsidP="001B618C">
      <w:pPr>
        <w:pStyle w:val="BTEMEASMCA"/>
      </w:pPr>
      <w:r w:rsidRPr="009B3073">
        <w:t>Gauta pranešimų apie dažnai pasireiškiantį šalutinį poveikį centrinei nervų sistemai. Jei toks poveikis pasireiškia, Terizidon, net vartojamas tinkamai, gali sutrikdyti gebėjimą reaguoti (ypač jei kartu vartojama alkoholio) tiek, kad gebėjimas aktyviai dalyvauti eisme, valdyti mechanizmus ar dirbti darbus, kurių metu negalima už ko nors prisilaikyti, pablogėja. Jūs negalėsite greitai ir tiksliai reaguoti į netikėtus ar staigius įvykius.</w:t>
      </w:r>
    </w:p>
    <w:p w:rsidR="001B618C" w:rsidRPr="009B3073" w:rsidRDefault="001B618C" w:rsidP="001B618C">
      <w:pPr>
        <w:pStyle w:val="BTEMEASMCA"/>
      </w:pPr>
    </w:p>
    <w:p w:rsidR="001B618C" w:rsidRPr="009B3073" w:rsidRDefault="001B618C" w:rsidP="001B618C">
      <w:pPr>
        <w:pStyle w:val="PI-3EMEASMCA"/>
      </w:pPr>
      <w:proofErr w:type="spellStart"/>
      <w:r w:rsidRPr="009B3073">
        <w:t>Terizidon</w:t>
      </w:r>
      <w:proofErr w:type="spellEnd"/>
      <w:r w:rsidRPr="009B3073">
        <w:t xml:space="preserve"> sudėtyje yra laktozės</w:t>
      </w:r>
    </w:p>
    <w:p w:rsidR="001B618C" w:rsidRPr="009B3073" w:rsidRDefault="001B618C" w:rsidP="001B618C">
      <w:pPr>
        <w:pStyle w:val="BTEMEASMCA"/>
      </w:pPr>
      <w:r w:rsidRPr="009B3073">
        <w:t>Jeigu gydytojas Jums yra sakęs, kad netoleruojate kokių nors angliavandenių, kreipkitės į jį prieš pradėdami vartoti šį vaistą.</w:t>
      </w:r>
    </w:p>
    <w:p w:rsidR="001B618C" w:rsidRPr="009B3073" w:rsidRDefault="001B618C" w:rsidP="001B618C">
      <w:pPr>
        <w:pStyle w:val="BTEMEASMCA"/>
      </w:pPr>
    </w:p>
    <w:p w:rsidR="001B618C" w:rsidRPr="009B3073" w:rsidRDefault="001B618C" w:rsidP="001B618C">
      <w:pPr>
        <w:pStyle w:val="BTEMEASMCA"/>
      </w:pPr>
    </w:p>
    <w:p w:rsidR="001B618C" w:rsidRPr="009B3073" w:rsidRDefault="001B618C" w:rsidP="001B618C">
      <w:pPr>
        <w:pStyle w:val="PI-1EMEASMCA"/>
        <w:keepLines/>
        <w:tabs>
          <w:tab w:val="left" w:pos="567"/>
        </w:tabs>
      </w:pPr>
      <w:bookmarkStart w:id="7" w:name="_Toc129243141"/>
      <w:bookmarkStart w:id="8" w:name="_Toc129243266"/>
      <w:r w:rsidRPr="009B3073">
        <w:lastRenderedPageBreak/>
        <w:t>3.</w:t>
      </w:r>
      <w:r w:rsidRPr="009B3073">
        <w:tab/>
        <w:t xml:space="preserve">Kaip vartoti </w:t>
      </w:r>
      <w:bookmarkEnd w:id="7"/>
      <w:bookmarkEnd w:id="8"/>
      <w:proofErr w:type="spellStart"/>
      <w:r w:rsidRPr="009B3073">
        <w:t>Terizidon</w:t>
      </w:r>
      <w:proofErr w:type="spellEnd"/>
    </w:p>
    <w:p w:rsidR="001B618C" w:rsidRPr="009B3073" w:rsidRDefault="001B618C" w:rsidP="001B618C">
      <w:pPr>
        <w:pStyle w:val="BTEMEASMCA"/>
        <w:keepNext/>
        <w:keepLines/>
      </w:pPr>
    </w:p>
    <w:p w:rsidR="001B618C" w:rsidRPr="009B3073" w:rsidRDefault="001B618C" w:rsidP="001B618C">
      <w:pPr>
        <w:pStyle w:val="BTEMEASMCA"/>
        <w:keepNext/>
        <w:keepLines/>
      </w:pPr>
      <w:r w:rsidRPr="009B3073">
        <w:t>Visada vartokite šį vaistą tiksliai kaip nurodė gydytojas. Jeigu abejojate, kreipkitės į gydytoją arba vaistininką.</w:t>
      </w:r>
    </w:p>
    <w:p w:rsidR="001B618C" w:rsidRPr="009B3073" w:rsidRDefault="001B618C" w:rsidP="001B618C">
      <w:pPr>
        <w:pStyle w:val="BTEMEASMCA"/>
      </w:pPr>
    </w:p>
    <w:p w:rsidR="001B618C" w:rsidRPr="009B3073" w:rsidRDefault="001B618C" w:rsidP="001B618C">
      <w:pPr>
        <w:pStyle w:val="BTEMEASMCA"/>
        <w:rPr>
          <w:i/>
        </w:rPr>
      </w:pPr>
      <w:r w:rsidRPr="009B3073">
        <w:t>Toliau pateikiamos dozavimo rekomendacijos.</w:t>
      </w:r>
    </w:p>
    <w:p w:rsidR="001B618C" w:rsidRPr="009B3073" w:rsidRDefault="001B618C" w:rsidP="001B618C">
      <w:pPr>
        <w:pStyle w:val="BTEMEASMCA"/>
      </w:pPr>
      <w:r>
        <w:rPr>
          <w:lang w:val="lt-LT"/>
        </w:rPr>
        <w:t>S</w:t>
      </w:r>
      <w:r w:rsidRPr="009B3073">
        <w:t>uaugusiesiems skiriama 3 arba 4 kietosios kapsulės (750 – 1000 mg)</w:t>
      </w:r>
      <w:r w:rsidRPr="009B3073">
        <w:rPr>
          <w:color w:val="FF0000"/>
        </w:rPr>
        <w:t xml:space="preserve"> </w:t>
      </w:r>
      <w:r w:rsidRPr="009B3073">
        <w:t>per parą. Paros dozė išgeriama per 3 arba 4 kartus (t.</w:t>
      </w:r>
      <w:r>
        <w:rPr>
          <w:lang w:val="en-US"/>
        </w:rPr>
        <w:t xml:space="preserve"> </w:t>
      </w:r>
      <w:r w:rsidRPr="009B3073">
        <w:t xml:space="preserve">y. geriama po vieną kietąją kapsulę kas </w:t>
      </w:r>
      <w:r w:rsidRPr="009B3073">
        <w:rPr>
          <w:lang w:val="en-US"/>
        </w:rPr>
        <w:t>6</w:t>
      </w:r>
      <w:r w:rsidRPr="009B3073">
        <w:rPr>
          <w:lang w:val="en-US"/>
        </w:rPr>
        <w:noBreakHyphen/>
        <w:t>8</w:t>
      </w:r>
      <w:r w:rsidRPr="009B3073">
        <w:t xml:space="preserve"> val.). Didžiausia terizidono paros dozė yra 1000 g (4 kietosios kapsulės). </w:t>
      </w:r>
    </w:p>
    <w:p w:rsidR="001B618C" w:rsidRPr="009B3073" w:rsidRDefault="001B618C" w:rsidP="001B618C">
      <w:pPr>
        <w:pStyle w:val="BTEMEASMCA"/>
      </w:pPr>
    </w:p>
    <w:p w:rsidR="001B618C" w:rsidRPr="009B3073" w:rsidRDefault="001B618C" w:rsidP="001B618C">
      <w:pPr>
        <w:pStyle w:val="BTEMEASMCA"/>
      </w:pPr>
      <w:r w:rsidRPr="00DE0176">
        <w:rPr>
          <w:i/>
        </w:rPr>
        <w:t>Dozavimas pacientams, kurių inkstų funkcija sutrikusi</w:t>
      </w:r>
    </w:p>
    <w:p w:rsidR="001B618C" w:rsidRPr="009B3073" w:rsidRDefault="001B618C" w:rsidP="001B618C">
      <w:pPr>
        <w:pStyle w:val="BTEMEASMCA"/>
      </w:pPr>
      <w:r w:rsidRPr="009B3073">
        <w:t>Terizidono vartojimo rekomendacijų pacientams, kurie serga inkstų nepakankamumu, nėra. Terizidonas yra veikliosios medžiagos cikloserino provaistas</w:t>
      </w:r>
      <w:r>
        <w:rPr>
          <w:lang w:val="lt-LT"/>
        </w:rPr>
        <w:t xml:space="preserve"> </w:t>
      </w:r>
      <w:r w:rsidRPr="009B3073">
        <w:rPr>
          <w:iCs/>
        </w:rPr>
        <w:t xml:space="preserve">(terizidonas </w:t>
      </w:r>
      <w:r>
        <w:rPr>
          <w:iCs/>
          <w:lang w:val="en-US"/>
        </w:rPr>
        <w:t>patek</w:t>
      </w:r>
      <w:r>
        <w:rPr>
          <w:iCs/>
          <w:lang w:val="lt-LT"/>
        </w:rPr>
        <w:t xml:space="preserve">ęs į organizmą </w:t>
      </w:r>
      <w:r w:rsidRPr="009B3073">
        <w:rPr>
          <w:iCs/>
        </w:rPr>
        <w:t>virsta cikloserinu)</w:t>
      </w:r>
      <w:r w:rsidRPr="009B3073">
        <w:t xml:space="preserve">, todėl galima remtis toliau pateikiamomis su cikloserinu susijusiomis rekomendacijomis. </w:t>
      </w:r>
    </w:p>
    <w:p w:rsidR="001B618C" w:rsidRPr="009B3073" w:rsidRDefault="001B618C" w:rsidP="001B618C">
      <w:pPr>
        <w:pStyle w:val="BTEMEASMCA"/>
      </w:pPr>
      <w:r w:rsidRPr="009B3073">
        <w:t xml:space="preserve">Pacientams, kurių kreatinino klirensas (laboratorinio tyrimo rodmuo inkstų veiklai įvertinti) yra &lt;30 ml/min., reikia kasdien vartoti 250 mg terizidono (atitinka 1 kietąją kapsulę) arba 3 dienas per savaitę (pvz., pirmadienį, trečiadienį ir penktadienį) vartoti 500 mg terizidono dozę (atitinka 2 kietąsias kapsules). Reikia turėti omenyje, kad terizidonas gali būti šalinamas iš organizmo dializės metu. Dėl šios priežasties terizidono dializėmis gydomiems pacientams reikia vartoti iš karto po procedūros. Jei taikoma nuolatinė dializė, reikia laikytis 2 skyriuje „Kas žinotina prieš vartojant Terizidon“ pateikiamų nurodymų. </w:t>
      </w:r>
    </w:p>
    <w:p w:rsidR="001B618C" w:rsidRPr="009B3073" w:rsidRDefault="001B618C" w:rsidP="001B618C">
      <w:pPr>
        <w:pStyle w:val="BTEMEASMCA"/>
      </w:pPr>
      <w:r w:rsidRPr="009B3073">
        <w:t>Terizidon draudžiama vartoti, jei yra sunkus inkstų nepakankamumas (kreatinino kiekis serume &gt;2 mg/dl) (žr.</w:t>
      </w:r>
      <w:r>
        <w:rPr>
          <w:lang w:val="lt-LT"/>
        </w:rPr>
        <w:t xml:space="preserve"> </w:t>
      </w:r>
      <w:r w:rsidRPr="009B3073">
        <w:t>2 skyrių „Kas žinotina prieš vartojant Terizidon“).</w:t>
      </w:r>
    </w:p>
    <w:p w:rsidR="001B618C" w:rsidRPr="009B3073" w:rsidRDefault="001B618C" w:rsidP="001B618C">
      <w:pPr>
        <w:pStyle w:val="BTEMEASMCA"/>
      </w:pPr>
    </w:p>
    <w:p w:rsidR="001B618C" w:rsidRPr="00DE0176" w:rsidRDefault="001B618C" w:rsidP="001B618C">
      <w:pPr>
        <w:pStyle w:val="BTEMEASMCA"/>
        <w:rPr>
          <w:i/>
        </w:rPr>
      </w:pPr>
      <w:r w:rsidRPr="00DE0176">
        <w:rPr>
          <w:i/>
        </w:rPr>
        <w:t>Dozavimas pacientams, kurių kepenų funkcija sutrikusi</w:t>
      </w:r>
    </w:p>
    <w:p w:rsidR="001B618C" w:rsidRPr="009B3073" w:rsidRDefault="001B618C" w:rsidP="001B618C">
      <w:pPr>
        <w:pStyle w:val="BTEMEASMCA"/>
      </w:pPr>
      <w:r w:rsidRPr="009B3073">
        <w:t>Duomenų apie pacientų, kurių kepenų funkcija sutrikusi, gydymą terizidonu ir cikloserinu yra nedaug. Pacientų būklė turi būti atidžiai stebima.</w:t>
      </w:r>
    </w:p>
    <w:p w:rsidR="001B618C" w:rsidRPr="009B3073" w:rsidRDefault="001B618C" w:rsidP="001B618C">
      <w:pPr>
        <w:pStyle w:val="BTEMEASMCA"/>
      </w:pPr>
    </w:p>
    <w:p w:rsidR="001B618C" w:rsidRPr="00DE0176" w:rsidRDefault="001B618C" w:rsidP="001B618C">
      <w:pPr>
        <w:pStyle w:val="BTEMEASMCA"/>
        <w:rPr>
          <w:i/>
        </w:rPr>
      </w:pPr>
      <w:r w:rsidRPr="00DE0176">
        <w:rPr>
          <w:i/>
        </w:rPr>
        <w:t>Dozavimas senyviems pacientams</w:t>
      </w:r>
    </w:p>
    <w:p w:rsidR="001B618C" w:rsidRPr="009B3073" w:rsidRDefault="001B618C" w:rsidP="001B618C">
      <w:pPr>
        <w:pStyle w:val="BTEMEASMCA"/>
      </w:pPr>
      <w:r w:rsidRPr="009B3073">
        <w:t>Dozavimo rekomendacijų senyviems žmonėms nėra, tačiau terizidono šalinimas būna lėtesnis, nei jaunesnių žmonių organizme.</w:t>
      </w:r>
    </w:p>
    <w:p w:rsidR="001B618C" w:rsidRPr="009B3073" w:rsidRDefault="001B618C" w:rsidP="001B618C">
      <w:pPr>
        <w:pStyle w:val="BTEMEASMCA"/>
      </w:pPr>
    </w:p>
    <w:p w:rsidR="001B618C" w:rsidRPr="00DE0176" w:rsidRDefault="001B618C" w:rsidP="001B618C">
      <w:pPr>
        <w:pStyle w:val="BTEMEASMCA"/>
        <w:rPr>
          <w:i/>
        </w:rPr>
      </w:pPr>
      <w:r w:rsidRPr="00DE0176">
        <w:rPr>
          <w:i/>
        </w:rPr>
        <w:t>Vartojimo būdas</w:t>
      </w:r>
    </w:p>
    <w:p w:rsidR="001B618C" w:rsidRPr="009B3073" w:rsidRDefault="001B618C" w:rsidP="001B618C">
      <w:pPr>
        <w:pStyle w:val="BTEMEASMCA"/>
      </w:pPr>
      <w:r w:rsidRPr="009B3073">
        <w:t>Šio vaisto vartojama per burną.</w:t>
      </w:r>
    </w:p>
    <w:p w:rsidR="001B618C" w:rsidRPr="009B3073" w:rsidRDefault="001B618C" w:rsidP="001B618C">
      <w:pPr>
        <w:pStyle w:val="BTEMEASMCA"/>
      </w:pPr>
      <w:r w:rsidRPr="009B3073">
        <w:t>Kietąsias kapsules reikia vartoti dienos metu reguliariais intervalais (po vieną kapsulę kas 6</w:t>
      </w:r>
      <w:r w:rsidRPr="009B3073">
        <w:noBreakHyphen/>
        <w:t>8 valandas), jos nuryjamos valgio metu nekramtytos, užgeriant nedideliu kiekiu skysčio (pvz., stikline vandens). Vaisto netoleravimo galima išvengti palaipsniui didinant dozę iki optimalios.</w:t>
      </w:r>
    </w:p>
    <w:p w:rsidR="001B618C" w:rsidRPr="009B3073" w:rsidRDefault="001B618C" w:rsidP="001B618C">
      <w:pPr>
        <w:pStyle w:val="BTEMEASMCA"/>
      </w:pPr>
    </w:p>
    <w:p w:rsidR="001B618C" w:rsidRPr="00DE0176" w:rsidRDefault="001B618C" w:rsidP="001B618C">
      <w:pPr>
        <w:pStyle w:val="BTEMEASMCA"/>
        <w:rPr>
          <w:i/>
        </w:rPr>
      </w:pPr>
      <w:r w:rsidRPr="00DE0176">
        <w:rPr>
          <w:i/>
        </w:rPr>
        <w:t>Vartojimo trukmė</w:t>
      </w:r>
    </w:p>
    <w:p w:rsidR="001B618C" w:rsidRPr="009B3073" w:rsidRDefault="001B618C" w:rsidP="001B618C">
      <w:pPr>
        <w:pStyle w:val="BTEMEASMCA"/>
      </w:pPr>
      <w:r w:rsidRPr="009B3073">
        <w:t>Po to, kai skrepliuose nebenustatoma ligos sukėlėjų (mikrobiologinių tyrimų rezultatai tampa neigiami), gydymas paprastai dar trunka 18</w:t>
      </w:r>
      <w:r w:rsidRPr="009B3073">
        <w:noBreakHyphen/>
        <w:t xml:space="preserve">24 mėnesius. Terizidono vartojimo kombinuotojo gydymo kartu su kitomis antimikobakterinėmis medžiagomis metu trukmė priklauso nuo klinikinės būklės progresavimo, ypač nuo mikrobiologinių tyrimų rezultatų tapimo neigiamais, ligos sunkumo bei taikomos gydymo schemos (remiantis atsparumo testais). </w:t>
      </w:r>
    </w:p>
    <w:p w:rsidR="001B618C" w:rsidRPr="009B3073" w:rsidRDefault="001B618C" w:rsidP="001B618C">
      <w:pPr>
        <w:pStyle w:val="BTEMEASMCA"/>
      </w:pPr>
    </w:p>
    <w:p w:rsidR="001B618C" w:rsidRPr="009B3073" w:rsidRDefault="001B618C" w:rsidP="001B618C">
      <w:pPr>
        <w:pStyle w:val="BTEMEASMCA"/>
      </w:pPr>
      <w:r w:rsidRPr="009B3073">
        <w:t>Jei manote, kad Terizidon veikia per stipriai ar per silpnai, pasitarkite su gydytoju arba vaistininku.</w:t>
      </w:r>
    </w:p>
    <w:p w:rsidR="001B618C" w:rsidRPr="009B3073" w:rsidRDefault="001B618C" w:rsidP="001B618C">
      <w:pPr>
        <w:pStyle w:val="BTEMEASMCA"/>
      </w:pPr>
    </w:p>
    <w:p w:rsidR="001B618C" w:rsidRPr="009B3073" w:rsidRDefault="001B618C" w:rsidP="001B618C">
      <w:pPr>
        <w:keepNext/>
        <w:tabs>
          <w:tab w:val="left" w:pos="567"/>
        </w:tabs>
        <w:spacing w:line="260" w:lineRule="exact"/>
        <w:jc w:val="both"/>
        <w:outlineLvl w:val="3"/>
        <w:rPr>
          <w:b/>
          <w:bCs/>
          <w:snapToGrid w:val="0"/>
          <w:sz w:val="22"/>
          <w:szCs w:val="22"/>
          <w:lang w:eastAsia="x-none"/>
        </w:rPr>
      </w:pPr>
      <w:r w:rsidRPr="009B3073">
        <w:rPr>
          <w:b/>
          <w:bCs/>
          <w:snapToGrid w:val="0"/>
          <w:sz w:val="22"/>
          <w:szCs w:val="22"/>
          <w:lang w:eastAsia="x-none"/>
        </w:rPr>
        <w:t xml:space="preserve">Ką daryti pavartojus per didelę </w:t>
      </w:r>
      <w:proofErr w:type="spellStart"/>
      <w:r w:rsidRPr="009B3073">
        <w:rPr>
          <w:b/>
          <w:bCs/>
          <w:snapToGrid w:val="0"/>
          <w:sz w:val="22"/>
          <w:szCs w:val="22"/>
          <w:lang w:eastAsia="x-none"/>
        </w:rPr>
        <w:t>Terizidon</w:t>
      </w:r>
      <w:proofErr w:type="spellEnd"/>
      <w:r w:rsidRPr="009B3073">
        <w:rPr>
          <w:b/>
          <w:bCs/>
          <w:snapToGrid w:val="0"/>
          <w:sz w:val="22"/>
          <w:szCs w:val="22"/>
          <w:lang w:eastAsia="x-none"/>
        </w:rPr>
        <w:t xml:space="preserve"> dozę?</w:t>
      </w:r>
    </w:p>
    <w:p w:rsidR="001B618C" w:rsidRPr="009B3073" w:rsidRDefault="001B618C" w:rsidP="001B618C">
      <w:pPr>
        <w:pStyle w:val="BTEMEASMCA"/>
      </w:pPr>
      <w:r w:rsidRPr="009B3073">
        <w:t>Jei netyčia pavartojama didesnė nei reikia Terizidon dozė, perdozavimas gali sukelti sunkesnį 4 skyriuje „Galimas šalutinis poveikis“ nurodytą šalutinį poveikį, ypač susijusį su centrine nervų sistema. Gali atsirasti galvos skausmas, svaigulys, minčių susipainiojimas, apsnūdimas, sujaudinimas, parestezija (jutimų sutrikimas, pvz., skruzdžių bėgiojimo ar dilgčiojimo pojūtis odoje), dizartrija (kalbos sutrikimas), psichozė, parezė (paralyžius), tremoras (drebulys), traukuliai ir koma. Jei manote, kad galėjote vaisto perdozuoti, nedelsdami kreipkitės į gydytoją, kad jis, atsižvelgdamas į perdozavimo sunkumą, galėtų nuspręsti, kokių priemonių reikia imtis.</w:t>
      </w:r>
    </w:p>
    <w:p w:rsidR="001B618C" w:rsidRDefault="001B618C" w:rsidP="001B618C">
      <w:pPr>
        <w:rPr>
          <w:b/>
          <w:bCs/>
          <w:sz w:val="22"/>
          <w:szCs w:val="22"/>
        </w:rPr>
      </w:pPr>
    </w:p>
    <w:p w:rsidR="001B618C" w:rsidRPr="009B3073" w:rsidRDefault="001B618C" w:rsidP="001B618C">
      <w:pPr>
        <w:pStyle w:val="PI-3EMEASMCA"/>
      </w:pPr>
      <w:r w:rsidRPr="009B3073">
        <w:t xml:space="preserve">Pamiršus pavartoti </w:t>
      </w:r>
      <w:proofErr w:type="spellStart"/>
      <w:r w:rsidRPr="009B3073">
        <w:t>Terizidon</w:t>
      </w:r>
      <w:proofErr w:type="spellEnd"/>
    </w:p>
    <w:p w:rsidR="001B618C" w:rsidRPr="009B3073" w:rsidRDefault="001B618C" w:rsidP="001B618C">
      <w:pPr>
        <w:pStyle w:val="BTEMEASMCA"/>
      </w:pPr>
      <w:r w:rsidRPr="009B3073">
        <w:lastRenderedPageBreak/>
        <w:t>Negalima vartoti dvigubos dozės norint kompensuoti praleistą dozę. Reikia toliau vartoti nurodytas dozes.</w:t>
      </w:r>
    </w:p>
    <w:p w:rsidR="001B618C" w:rsidRPr="009B3073" w:rsidRDefault="001B618C" w:rsidP="001B618C">
      <w:pPr>
        <w:pStyle w:val="BTEMEASMCA"/>
      </w:pPr>
    </w:p>
    <w:p w:rsidR="001B618C" w:rsidRPr="009B3073" w:rsidRDefault="001B618C" w:rsidP="001B618C">
      <w:pPr>
        <w:keepNext/>
        <w:tabs>
          <w:tab w:val="left" w:pos="567"/>
        </w:tabs>
        <w:jc w:val="both"/>
        <w:outlineLvl w:val="3"/>
        <w:rPr>
          <w:b/>
          <w:bCs/>
          <w:snapToGrid w:val="0"/>
          <w:sz w:val="22"/>
          <w:szCs w:val="22"/>
          <w:lang w:eastAsia="x-none"/>
        </w:rPr>
      </w:pPr>
      <w:r w:rsidRPr="009B3073">
        <w:rPr>
          <w:b/>
          <w:bCs/>
          <w:snapToGrid w:val="0"/>
          <w:sz w:val="22"/>
          <w:szCs w:val="22"/>
          <w:lang w:eastAsia="x-none"/>
        </w:rPr>
        <w:t xml:space="preserve">Nustojus vartoti </w:t>
      </w:r>
      <w:proofErr w:type="spellStart"/>
      <w:r w:rsidRPr="009B3073">
        <w:rPr>
          <w:b/>
          <w:bCs/>
          <w:snapToGrid w:val="0"/>
          <w:sz w:val="22"/>
          <w:szCs w:val="22"/>
          <w:lang w:eastAsia="x-none"/>
        </w:rPr>
        <w:t>Terizidon</w:t>
      </w:r>
      <w:proofErr w:type="spellEnd"/>
    </w:p>
    <w:p w:rsidR="001B618C" w:rsidRPr="009B3073" w:rsidRDefault="001B618C" w:rsidP="001B618C">
      <w:pPr>
        <w:pStyle w:val="BTEMEASMCA"/>
      </w:pPr>
      <w:r w:rsidRPr="009B3073">
        <w:t>Jei vaistų vartojama nereguliariai ir (arba) gydymas nutraukiamas per anksti, tuberkuliozės sukėlėjai gali tapti atsparūs daugeliui vaistų. Tokiu atveju mažėja Jūsų pasveikimo tikimybė ir vėlesnio gydymo galimybė.</w:t>
      </w:r>
    </w:p>
    <w:p w:rsidR="001B618C" w:rsidRPr="009B3073" w:rsidRDefault="001B618C" w:rsidP="001B618C">
      <w:pPr>
        <w:pStyle w:val="BTEMEASMCA"/>
      </w:pPr>
    </w:p>
    <w:p w:rsidR="001B618C" w:rsidRPr="009B3073" w:rsidRDefault="001B618C" w:rsidP="001B618C">
      <w:pPr>
        <w:pStyle w:val="BTEMEASMCA"/>
      </w:pPr>
      <w:r w:rsidRPr="009B3073">
        <w:t>Jeigu kiltų daugiau klausimų dėl šio vaisto vartojimo, kreipkitės į gydytoją arba vaistininką.</w:t>
      </w:r>
    </w:p>
    <w:p w:rsidR="001B618C" w:rsidRPr="009B3073" w:rsidRDefault="001B618C" w:rsidP="001B618C">
      <w:pPr>
        <w:pStyle w:val="BTEMEASMCA"/>
        <w:rPr>
          <w:lang w:val="lt-LT"/>
        </w:rPr>
      </w:pPr>
    </w:p>
    <w:p w:rsidR="001B618C" w:rsidRPr="009B3073" w:rsidRDefault="001B618C" w:rsidP="001B618C">
      <w:pPr>
        <w:pStyle w:val="BTEMEASMCA"/>
        <w:rPr>
          <w:lang w:val="lt-LT"/>
        </w:rPr>
      </w:pPr>
    </w:p>
    <w:p w:rsidR="001B618C" w:rsidRPr="009B3073" w:rsidRDefault="001B618C" w:rsidP="001B618C">
      <w:pPr>
        <w:pStyle w:val="PI-1EMEASMCA"/>
        <w:tabs>
          <w:tab w:val="left" w:pos="567"/>
        </w:tabs>
      </w:pPr>
      <w:bookmarkStart w:id="9" w:name="_Toc129243142"/>
      <w:bookmarkStart w:id="10" w:name="_Toc129243267"/>
      <w:r w:rsidRPr="009B3073">
        <w:t>4.</w:t>
      </w:r>
      <w:r w:rsidRPr="009B3073">
        <w:tab/>
        <w:t>Galimas šalutinis poveikis</w:t>
      </w:r>
      <w:bookmarkEnd w:id="9"/>
      <w:bookmarkEnd w:id="10"/>
    </w:p>
    <w:p w:rsidR="001B618C" w:rsidRPr="009B3073" w:rsidRDefault="001B618C" w:rsidP="001B618C">
      <w:pPr>
        <w:pStyle w:val="BTEMEASMCA"/>
      </w:pPr>
    </w:p>
    <w:p w:rsidR="001B618C" w:rsidRPr="009B3073" w:rsidRDefault="001B618C" w:rsidP="001B618C">
      <w:pPr>
        <w:pStyle w:val="BTEMEASMCA"/>
      </w:pPr>
      <w:r w:rsidRPr="009B3073">
        <w:t>Šis vaistas, kaip ir visi kiti, gali sukelti šalutinį poveikį, nors jis pasireiškia ne visiems žmonėms.</w:t>
      </w:r>
    </w:p>
    <w:p w:rsidR="001B618C" w:rsidRPr="009B3073" w:rsidRDefault="001B618C" w:rsidP="001B618C">
      <w:pPr>
        <w:pStyle w:val="BTEMEASMCA"/>
      </w:pPr>
    </w:p>
    <w:p w:rsidR="001B618C" w:rsidRPr="009B3073" w:rsidRDefault="001B618C" w:rsidP="001B618C">
      <w:pPr>
        <w:tabs>
          <w:tab w:val="left" w:pos="567"/>
          <w:tab w:val="left" w:pos="720"/>
        </w:tabs>
        <w:rPr>
          <w:iCs/>
          <w:sz w:val="22"/>
          <w:szCs w:val="22"/>
        </w:rPr>
      </w:pPr>
      <w:r w:rsidRPr="009B3073">
        <w:rPr>
          <w:sz w:val="22"/>
          <w:szCs w:val="22"/>
        </w:rPr>
        <w:t>Šalutinio poveikio dažnis apibūdinamas taip: labai dažnas (≥ 1/10), dažnas (nuo ≥ 1/100 iki &lt; 1/10), nedažnas (nuo ≥ 1/1 000 iki &lt; 1/100), retas (nuo ≥ 1/10 000 iki &lt; 1/1000), labai retas (&lt; 1/10 000) ir nežinomas (negali būti apskaičiuotas pagal turimus duomenis).</w:t>
      </w:r>
    </w:p>
    <w:p w:rsidR="001B618C" w:rsidRPr="009B3073" w:rsidRDefault="001B618C" w:rsidP="001B618C">
      <w:pPr>
        <w:tabs>
          <w:tab w:val="left" w:pos="567"/>
          <w:tab w:val="left" w:pos="720"/>
        </w:tabs>
        <w:rPr>
          <w:iCs/>
          <w:sz w:val="22"/>
          <w:szCs w:val="22"/>
        </w:rPr>
      </w:pPr>
    </w:p>
    <w:p w:rsidR="001B618C" w:rsidRPr="009B3073" w:rsidRDefault="001B618C" w:rsidP="001B618C">
      <w:pPr>
        <w:tabs>
          <w:tab w:val="left" w:pos="567"/>
          <w:tab w:val="left" w:pos="720"/>
        </w:tabs>
        <w:rPr>
          <w:iCs/>
          <w:sz w:val="22"/>
          <w:szCs w:val="22"/>
        </w:rPr>
      </w:pPr>
      <w:r w:rsidRPr="009B3073">
        <w:rPr>
          <w:iCs/>
          <w:sz w:val="22"/>
          <w:szCs w:val="22"/>
        </w:rPr>
        <w:t xml:space="preserve">Svarbiausi šalutiniai gydymo </w:t>
      </w:r>
      <w:proofErr w:type="spellStart"/>
      <w:r w:rsidRPr="009B3073">
        <w:rPr>
          <w:iCs/>
          <w:sz w:val="22"/>
          <w:szCs w:val="22"/>
        </w:rPr>
        <w:t>terizidonu</w:t>
      </w:r>
      <w:proofErr w:type="spellEnd"/>
      <w:r w:rsidRPr="009B3073">
        <w:rPr>
          <w:iCs/>
          <w:sz w:val="22"/>
          <w:szCs w:val="22"/>
        </w:rPr>
        <w:t xml:space="preserve"> reiškiniai yra centrinės nervų sistemos reakcijos.</w:t>
      </w:r>
    </w:p>
    <w:p w:rsidR="001B618C" w:rsidRPr="009B3073" w:rsidRDefault="001B618C" w:rsidP="001B618C">
      <w:pPr>
        <w:tabs>
          <w:tab w:val="left" w:pos="567"/>
          <w:tab w:val="left" w:pos="720"/>
        </w:tabs>
        <w:rPr>
          <w:iCs/>
          <w:sz w:val="22"/>
          <w:szCs w:val="22"/>
        </w:rPr>
      </w:pPr>
    </w:p>
    <w:p w:rsidR="001B618C" w:rsidRPr="009B3073" w:rsidRDefault="001B618C" w:rsidP="001B618C">
      <w:pPr>
        <w:tabs>
          <w:tab w:val="left" w:pos="567"/>
          <w:tab w:val="left" w:pos="720"/>
        </w:tabs>
        <w:rPr>
          <w:i/>
          <w:sz w:val="22"/>
          <w:szCs w:val="22"/>
        </w:rPr>
      </w:pPr>
      <w:r w:rsidRPr="009B3073">
        <w:rPr>
          <w:i/>
          <w:sz w:val="22"/>
          <w:szCs w:val="22"/>
        </w:rPr>
        <w:t>Dažnas šalutinis poveikis</w:t>
      </w:r>
    </w:p>
    <w:p w:rsidR="001B618C" w:rsidRPr="009B3073" w:rsidRDefault="001B618C" w:rsidP="001B618C">
      <w:pPr>
        <w:tabs>
          <w:tab w:val="left" w:pos="567"/>
          <w:tab w:val="left" w:pos="720"/>
        </w:tabs>
        <w:rPr>
          <w:iCs/>
          <w:sz w:val="22"/>
          <w:szCs w:val="22"/>
        </w:rPr>
      </w:pPr>
      <w:r w:rsidRPr="009B3073">
        <w:rPr>
          <w:iCs/>
          <w:sz w:val="22"/>
          <w:szCs w:val="22"/>
        </w:rPr>
        <w:t xml:space="preserve">Nervų sistemos sutrikimai: galvos skausmas, svaigulys, </w:t>
      </w:r>
      <w:proofErr w:type="spellStart"/>
      <w:r w:rsidRPr="009B3073">
        <w:rPr>
          <w:iCs/>
          <w:sz w:val="22"/>
          <w:szCs w:val="22"/>
        </w:rPr>
        <w:t>tremoras</w:t>
      </w:r>
      <w:proofErr w:type="spellEnd"/>
      <w:r w:rsidRPr="009B3073">
        <w:rPr>
          <w:iCs/>
          <w:sz w:val="22"/>
          <w:szCs w:val="22"/>
        </w:rPr>
        <w:t xml:space="preserve"> (drebulys), girtumo pojūtis.</w:t>
      </w:r>
    </w:p>
    <w:p w:rsidR="001B618C" w:rsidRPr="009B3073" w:rsidRDefault="001B618C" w:rsidP="001B618C">
      <w:pPr>
        <w:tabs>
          <w:tab w:val="left" w:pos="567"/>
          <w:tab w:val="left" w:pos="720"/>
        </w:tabs>
        <w:rPr>
          <w:iCs/>
          <w:sz w:val="22"/>
          <w:szCs w:val="22"/>
        </w:rPr>
      </w:pPr>
      <w:r w:rsidRPr="009B3073">
        <w:rPr>
          <w:iCs/>
          <w:sz w:val="22"/>
          <w:szCs w:val="22"/>
        </w:rPr>
        <w:t>Psichikos sutrikimai: sujaudinimas, nemiga.</w:t>
      </w:r>
    </w:p>
    <w:p w:rsidR="001B618C" w:rsidRPr="009B3073" w:rsidRDefault="001B618C" w:rsidP="001B618C">
      <w:pPr>
        <w:tabs>
          <w:tab w:val="left" w:pos="567"/>
          <w:tab w:val="left" w:pos="720"/>
        </w:tabs>
        <w:rPr>
          <w:i/>
          <w:iCs/>
          <w:sz w:val="22"/>
          <w:szCs w:val="22"/>
        </w:rPr>
      </w:pPr>
    </w:p>
    <w:p w:rsidR="001B618C" w:rsidRPr="009B3073" w:rsidRDefault="001B618C" w:rsidP="001B618C">
      <w:pPr>
        <w:tabs>
          <w:tab w:val="left" w:pos="567"/>
          <w:tab w:val="left" w:pos="720"/>
        </w:tabs>
        <w:rPr>
          <w:i/>
          <w:sz w:val="22"/>
          <w:szCs w:val="22"/>
        </w:rPr>
      </w:pPr>
      <w:r w:rsidRPr="009B3073">
        <w:rPr>
          <w:i/>
          <w:sz w:val="22"/>
          <w:szCs w:val="22"/>
        </w:rPr>
        <w:t>Nedažnas šalutinis poveikis</w:t>
      </w:r>
    </w:p>
    <w:p w:rsidR="001B618C" w:rsidRPr="009B3073" w:rsidRDefault="001B618C" w:rsidP="001B618C">
      <w:pPr>
        <w:tabs>
          <w:tab w:val="left" w:pos="567"/>
          <w:tab w:val="left" w:pos="720"/>
        </w:tabs>
        <w:rPr>
          <w:iCs/>
          <w:sz w:val="22"/>
          <w:szCs w:val="22"/>
        </w:rPr>
      </w:pPr>
      <w:r w:rsidRPr="009B3073">
        <w:rPr>
          <w:iCs/>
          <w:sz w:val="22"/>
          <w:szCs w:val="22"/>
        </w:rPr>
        <w:t xml:space="preserve">Nervų sistemos sutrikimai: </w:t>
      </w:r>
      <w:proofErr w:type="spellStart"/>
      <w:r w:rsidRPr="009B3073">
        <w:rPr>
          <w:iCs/>
          <w:sz w:val="22"/>
          <w:szCs w:val="22"/>
        </w:rPr>
        <w:t>epilepsiniai</w:t>
      </w:r>
      <w:proofErr w:type="spellEnd"/>
      <w:r w:rsidRPr="009B3073">
        <w:rPr>
          <w:iCs/>
          <w:sz w:val="22"/>
          <w:szCs w:val="22"/>
        </w:rPr>
        <w:t xml:space="preserve"> traukuliai (epilepsijos priepuoliai). </w:t>
      </w:r>
    </w:p>
    <w:p w:rsidR="001B618C" w:rsidRPr="009B3073" w:rsidRDefault="001B618C" w:rsidP="001B618C">
      <w:pPr>
        <w:tabs>
          <w:tab w:val="left" w:pos="567"/>
          <w:tab w:val="left" w:pos="720"/>
        </w:tabs>
        <w:rPr>
          <w:sz w:val="22"/>
          <w:szCs w:val="22"/>
        </w:rPr>
      </w:pPr>
      <w:r w:rsidRPr="009B3073">
        <w:rPr>
          <w:sz w:val="22"/>
          <w:szCs w:val="22"/>
        </w:rPr>
        <w:t>Psichikos sutrikimai: depresijos ir manijos psichikos reakcijos, panikos priepuoliai.</w:t>
      </w:r>
    </w:p>
    <w:p w:rsidR="001B618C" w:rsidRPr="009B3073" w:rsidRDefault="001B618C" w:rsidP="001B618C">
      <w:pPr>
        <w:tabs>
          <w:tab w:val="left" w:pos="567"/>
          <w:tab w:val="left" w:pos="720"/>
        </w:tabs>
        <w:rPr>
          <w:i/>
          <w:iCs/>
          <w:sz w:val="22"/>
          <w:szCs w:val="22"/>
        </w:rPr>
      </w:pPr>
    </w:p>
    <w:p w:rsidR="001B618C" w:rsidRPr="009B3073" w:rsidRDefault="001B618C" w:rsidP="001B618C">
      <w:pPr>
        <w:tabs>
          <w:tab w:val="left" w:pos="567"/>
          <w:tab w:val="left" w:pos="720"/>
        </w:tabs>
        <w:rPr>
          <w:i/>
          <w:sz w:val="22"/>
          <w:szCs w:val="22"/>
        </w:rPr>
      </w:pPr>
      <w:r w:rsidRPr="009B3073">
        <w:rPr>
          <w:i/>
          <w:sz w:val="22"/>
          <w:szCs w:val="22"/>
        </w:rPr>
        <w:t>Retas šalutinis poveikis</w:t>
      </w:r>
    </w:p>
    <w:p w:rsidR="001B618C" w:rsidRPr="009B3073" w:rsidRDefault="001B618C" w:rsidP="001B618C">
      <w:pPr>
        <w:tabs>
          <w:tab w:val="left" w:pos="567"/>
          <w:tab w:val="left" w:pos="720"/>
        </w:tabs>
        <w:rPr>
          <w:iCs/>
          <w:sz w:val="22"/>
          <w:szCs w:val="22"/>
        </w:rPr>
      </w:pPr>
      <w:r w:rsidRPr="009B3073">
        <w:rPr>
          <w:iCs/>
          <w:sz w:val="22"/>
          <w:szCs w:val="22"/>
        </w:rPr>
        <w:t>Virškinimo trakto sutrikimai</w:t>
      </w:r>
      <w:r w:rsidRPr="009B3073">
        <w:rPr>
          <w:sz w:val="22"/>
          <w:szCs w:val="22"/>
        </w:rPr>
        <w:t>: p</w:t>
      </w:r>
      <w:r w:rsidRPr="009B3073">
        <w:rPr>
          <w:iCs/>
          <w:sz w:val="22"/>
          <w:szCs w:val="22"/>
        </w:rPr>
        <w:t>ykinimas, pilvo skausmas, pilvo pūtimas, virškinimo sutrikimai, viduriavimas, vidurių užkietėjimas.</w:t>
      </w:r>
    </w:p>
    <w:p w:rsidR="001B618C" w:rsidRPr="009B3073" w:rsidRDefault="001B618C" w:rsidP="001B618C">
      <w:pPr>
        <w:tabs>
          <w:tab w:val="left" w:pos="567"/>
          <w:tab w:val="left" w:pos="720"/>
        </w:tabs>
        <w:rPr>
          <w:i/>
          <w:iCs/>
          <w:sz w:val="22"/>
          <w:szCs w:val="22"/>
        </w:rPr>
      </w:pPr>
    </w:p>
    <w:p w:rsidR="001B618C" w:rsidRPr="009B3073" w:rsidRDefault="001B618C" w:rsidP="001B618C">
      <w:pPr>
        <w:tabs>
          <w:tab w:val="left" w:pos="567"/>
          <w:tab w:val="left" w:pos="720"/>
        </w:tabs>
        <w:rPr>
          <w:i/>
          <w:sz w:val="22"/>
          <w:szCs w:val="22"/>
        </w:rPr>
      </w:pPr>
      <w:r w:rsidRPr="009B3073">
        <w:rPr>
          <w:i/>
          <w:sz w:val="22"/>
          <w:szCs w:val="22"/>
        </w:rPr>
        <w:t>Šalutinis poveikis, kurio dažnis nežinomas</w:t>
      </w:r>
    </w:p>
    <w:p w:rsidR="001B618C" w:rsidRPr="009B3073" w:rsidRDefault="001B618C" w:rsidP="001B618C">
      <w:pPr>
        <w:tabs>
          <w:tab w:val="left" w:pos="567"/>
          <w:tab w:val="left" w:pos="720"/>
        </w:tabs>
        <w:rPr>
          <w:iCs/>
          <w:sz w:val="22"/>
          <w:szCs w:val="22"/>
        </w:rPr>
      </w:pPr>
      <w:r w:rsidRPr="009B3073">
        <w:rPr>
          <w:iCs/>
          <w:sz w:val="22"/>
          <w:szCs w:val="22"/>
        </w:rPr>
        <w:t xml:space="preserve">Nervų sistemos sutrikimai: </w:t>
      </w:r>
      <w:proofErr w:type="spellStart"/>
      <w:r w:rsidRPr="009B3073">
        <w:rPr>
          <w:iCs/>
          <w:sz w:val="22"/>
          <w:szCs w:val="22"/>
        </w:rPr>
        <w:t>parestezija</w:t>
      </w:r>
      <w:proofErr w:type="spellEnd"/>
      <w:r w:rsidRPr="009B3073">
        <w:rPr>
          <w:iCs/>
          <w:sz w:val="22"/>
          <w:szCs w:val="22"/>
        </w:rPr>
        <w:t xml:space="preserve"> (jutimų sutrikimai).</w:t>
      </w:r>
    </w:p>
    <w:p w:rsidR="001B618C" w:rsidRPr="009B3073" w:rsidRDefault="001B618C" w:rsidP="001B618C">
      <w:pPr>
        <w:tabs>
          <w:tab w:val="left" w:pos="567"/>
          <w:tab w:val="left" w:pos="720"/>
        </w:tabs>
        <w:rPr>
          <w:iCs/>
          <w:sz w:val="22"/>
          <w:szCs w:val="22"/>
        </w:rPr>
      </w:pPr>
      <w:r w:rsidRPr="009B3073">
        <w:rPr>
          <w:iCs/>
          <w:sz w:val="22"/>
          <w:szCs w:val="22"/>
        </w:rPr>
        <w:t>Psichikos sutrikimai: agresyvumas.</w:t>
      </w:r>
    </w:p>
    <w:p w:rsidR="001B618C" w:rsidRPr="009B3073" w:rsidRDefault="001B618C" w:rsidP="001B618C">
      <w:pPr>
        <w:tabs>
          <w:tab w:val="left" w:pos="567"/>
          <w:tab w:val="left" w:pos="720"/>
        </w:tabs>
        <w:rPr>
          <w:iCs/>
          <w:sz w:val="22"/>
          <w:szCs w:val="22"/>
        </w:rPr>
      </w:pPr>
      <w:r w:rsidRPr="009B3073">
        <w:rPr>
          <w:iCs/>
          <w:sz w:val="22"/>
          <w:szCs w:val="22"/>
        </w:rPr>
        <w:t xml:space="preserve">Kepenų, tulžies pūslės ir latakų sutrikimai: </w:t>
      </w:r>
      <w:proofErr w:type="spellStart"/>
      <w:r w:rsidRPr="009B3073">
        <w:rPr>
          <w:iCs/>
          <w:sz w:val="22"/>
          <w:szCs w:val="22"/>
        </w:rPr>
        <w:t>transaminazių</w:t>
      </w:r>
      <w:proofErr w:type="spellEnd"/>
      <w:r>
        <w:rPr>
          <w:iCs/>
          <w:sz w:val="22"/>
          <w:szCs w:val="22"/>
        </w:rPr>
        <w:t xml:space="preserve"> (kepenų fermentų)</w:t>
      </w:r>
      <w:r w:rsidRPr="009B3073">
        <w:rPr>
          <w:iCs/>
          <w:sz w:val="22"/>
          <w:szCs w:val="22"/>
        </w:rPr>
        <w:t xml:space="preserve"> aktyvumo padidėjimas serume (ypač kepenų liga jau sergantiems pacientams).</w:t>
      </w:r>
    </w:p>
    <w:p w:rsidR="001B618C" w:rsidRPr="009B3073" w:rsidRDefault="001B618C" w:rsidP="001B618C">
      <w:pPr>
        <w:rPr>
          <w:sz w:val="22"/>
          <w:szCs w:val="22"/>
        </w:rPr>
      </w:pPr>
    </w:p>
    <w:p w:rsidR="001B618C" w:rsidRPr="009B3073" w:rsidRDefault="001B618C" w:rsidP="001B618C">
      <w:pPr>
        <w:tabs>
          <w:tab w:val="left" w:pos="567"/>
          <w:tab w:val="left" w:pos="720"/>
        </w:tabs>
        <w:rPr>
          <w:iCs/>
          <w:sz w:val="22"/>
          <w:szCs w:val="22"/>
        </w:rPr>
      </w:pPr>
      <w:r w:rsidRPr="009B3073">
        <w:rPr>
          <w:iCs/>
          <w:sz w:val="22"/>
          <w:szCs w:val="22"/>
        </w:rPr>
        <w:t xml:space="preserve">Toliau išvardytas šalutinis poveikis pasireiškė vartojant </w:t>
      </w:r>
      <w:proofErr w:type="spellStart"/>
      <w:r w:rsidRPr="009B3073">
        <w:rPr>
          <w:iCs/>
          <w:sz w:val="22"/>
          <w:szCs w:val="22"/>
        </w:rPr>
        <w:t>cikloserino</w:t>
      </w:r>
      <w:proofErr w:type="spellEnd"/>
      <w:r w:rsidRPr="009B3073">
        <w:rPr>
          <w:iCs/>
          <w:sz w:val="22"/>
          <w:szCs w:val="22"/>
        </w:rPr>
        <w:t xml:space="preserve">. Kadangi </w:t>
      </w:r>
      <w:proofErr w:type="spellStart"/>
      <w:r w:rsidRPr="009B3073">
        <w:rPr>
          <w:iCs/>
          <w:sz w:val="22"/>
          <w:szCs w:val="22"/>
        </w:rPr>
        <w:t>terizidonas</w:t>
      </w:r>
      <w:proofErr w:type="spellEnd"/>
      <w:r w:rsidRPr="009B3073">
        <w:rPr>
          <w:iCs/>
          <w:sz w:val="22"/>
          <w:szCs w:val="22"/>
        </w:rPr>
        <w:t xml:space="preserve"> yra veikliosios medžiagos </w:t>
      </w:r>
      <w:proofErr w:type="spellStart"/>
      <w:r w:rsidRPr="009B3073">
        <w:rPr>
          <w:iCs/>
          <w:sz w:val="22"/>
          <w:szCs w:val="22"/>
        </w:rPr>
        <w:t>cikloserino</w:t>
      </w:r>
      <w:proofErr w:type="spellEnd"/>
      <w:r w:rsidRPr="009B3073">
        <w:rPr>
          <w:iCs/>
          <w:sz w:val="22"/>
          <w:szCs w:val="22"/>
        </w:rPr>
        <w:t xml:space="preserve"> </w:t>
      </w:r>
      <w:proofErr w:type="spellStart"/>
      <w:r w:rsidRPr="009B3073">
        <w:rPr>
          <w:iCs/>
          <w:sz w:val="22"/>
          <w:szCs w:val="22"/>
        </w:rPr>
        <w:t>provaistas</w:t>
      </w:r>
      <w:proofErr w:type="spellEnd"/>
      <w:r w:rsidRPr="009B3073">
        <w:rPr>
          <w:iCs/>
          <w:sz w:val="22"/>
          <w:szCs w:val="22"/>
        </w:rPr>
        <w:t xml:space="preserve"> (</w:t>
      </w:r>
      <w:proofErr w:type="spellStart"/>
      <w:r w:rsidRPr="009B3073">
        <w:rPr>
          <w:iCs/>
          <w:sz w:val="22"/>
          <w:szCs w:val="22"/>
        </w:rPr>
        <w:t>terizidonas</w:t>
      </w:r>
      <w:proofErr w:type="spellEnd"/>
      <w:r w:rsidRPr="009B3073">
        <w:rPr>
          <w:iCs/>
          <w:sz w:val="22"/>
          <w:szCs w:val="22"/>
        </w:rPr>
        <w:t xml:space="preserve"> </w:t>
      </w:r>
      <w:r>
        <w:rPr>
          <w:iCs/>
          <w:sz w:val="22"/>
          <w:szCs w:val="22"/>
        </w:rPr>
        <w:t xml:space="preserve">patekęs į organizmą </w:t>
      </w:r>
      <w:r w:rsidRPr="009B3073">
        <w:rPr>
          <w:iCs/>
          <w:sz w:val="22"/>
          <w:szCs w:val="22"/>
        </w:rPr>
        <w:t xml:space="preserve">virsta </w:t>
      </w:r>
      <w:proofErr w:type="spellStart"/>
      <w:r w:rsidRPr="009B3073">
        <w:rPr>
          <w:iCs/>
          <w:sz w:val="22"/>
          <w:szCs w:val="22"/>
        </w:rPr>
        <w:t>cikloserinu</w:t>
      </w:r>
      <w:proofErr w:type="spellEnd"/>
      <w:r w:rsidRPr="009B3073">
        <w:rPr>
          <w:iCs/>
          <w:sz w:val="22"/>
          <w:szCs w:val="22"/>
        </w:rPr>
        <w:t xml:space="preserve">), tikėtina, kad išvardytas šalutinis poveikis gali pasireikšti ir vartojant </w:t>
      </w:r>
      <w:proofErr w:type="spellStart"/>
      <w:r w:rsidRPr="009B3073">
        <w:rPr>
          <w:iCs/>
          <w:sz w:val="22"/>
          <w:szCs w:val="22"/>
        </w:rPr>
        <w:t>terizidono</w:t>
      </w:r>
      <w:proofErr w:type="spellEnd"/>
      <w:r w:rsidRPr="009B3073">
        <w:rPr>
          <w:iCs/>
          <w:sz w:val="22"/>
          <w:szCs w:val="22"/>
        </w:rPr>
        <w:t>.</w:t>
      </w:r>
    </w:p>
    <w:p w:rsidR="001B618C" w:rsidRPr="009B3073" w:rsidRDefault="001B618C" w:rsidP="001B618C">
      <w:pPr>
        <w:tabs>
          <w:tab w:val="left" w:pos="567"/>
          <w:tab w:val="left" w:pos="720"/>
        </w:tabs>
        <w:rPr>
          <w:iCs/>
          <w:sz w:val="22"/>
          <w:szCs w:val="22"/>
        </w:rPr>
      </w:pPr>
    </w:p>
    <w:p w:rsidR="001B618C" w:rsidRPr="009B3073" w:rsidRDefault="001B618C" w:rsidP="001B618C">
      <w:pPr>
        <w:tabs>
          <w:tab w:val="left" w:pos="567"/>
          <w:tab w:val="left" w:pos="720"/>
        </w:tabs>
        <w:rPr>
          <w:i/>
          <w:sz w:val="22"/>
          <w:szCs w:val="22"/>
        </w:rPr>
      </w:pPr>
      <w:r w:rsidRPr="009B3073">
        <w:rPr>
          <w:i/>
          <w:sz w:val="22"/>
          <w:szCs w:val="22"/>
        </w:rPr>
        <w:t>Šalutinis poveikis, kurio dažnis nežinomas</w:t>
      </w:r>
    </w:p>
    <w:p w:rsidR="001B618C" w:rsidRPr="009B3073" w:rsidRDefault="001B618C" w:rsidP="001B618C">
      <w:pPr>
        <w:tabs>
          <w:tab w:val="left" w:pos="567"/>
          <w:tab w:val="left" w:pos="720"/>
        </w:tabs>
        <w:rPr>
          <w:iCs/>
          <w:sz w:val="22"/>
          <w:szCs w:val="22"/>
        </w:rPr>
      </w:pPr>
      <w:r w:rsidRPr="009B3073">
        <w:rPr>
          <w:iCs/>
          <w:sz w:val="22"/>
          <w:szCs w:val="22"/>
        </w:rPr>
        <w:t>Nervų sistemos sutrikimai</w:t>
      </w:r>
      <w:r w:rsidRPr="009B3073">
        <w:rPr>
          <w:sz w:val="22"/>
          <w:szCs w:val="22"/>
        </w:rPr>
        <w:t>: g</w:t>
      </w:r>
      <w:r w:rsidRPr="009B3073">
        <w:rPr>
          <w:iCs/>
          <w:sz w:val="22"/>
          <w:szCs w:val="22"/>
        </w:rPr>
        <w:t xml:space="preserve">alvos sukimasis, </w:t>
      </w:r>
      <w:proofErr w:type="spellStart"/>
      <w:r w:rsidRPr="009B3073">
        <w:rPr>
          <w:iCs/>
          <w:sz w:val="22"/>
          <w:szCs w:val="22"/>
        </w:rPr>
        <w:t>somnolencija</w:t>
      </w:r>
      <w:proofErr w:type="spellEnd"/>
      <w:r w:rsidRPr="009B3073">
        <w:rPr>
          <w:iCs/>
          <w:sz w:val="22"/>
          <w:szCs w:val="22"/>
        </w:rPr>
        <w:t xml:space="preserve"> (labai stiprus mieguistumas), koma, galvos skausmas, </w:t>
      </w:r>
      <w:proofErr w:type="spellStart"/>
      <w:r w:rsidRPr="009B3073">
        <w:rPr>
          <w:iCs/>
          <w:sz w:val="22"/>
          <w:szCs w:val="22"/>
        </w:rPr>
        <w:t>tremoras</w:t>
      </w:r>
      <w:proofErr w:type="spellEnd"/>
      <w:r w:rsidRPr="009B3073">
        <w:rPr>
          <w:iCs/>
          <w:sz w:val="22"/>
          <w:szCs w:val="22"/>
        </w:rPr>
        <w:t xml:space="preserve"> (drebulys), </w:t>
      </w:r>
      <w:proofErr w:type="spellStart"/>
      <w:r w:rsidRPr="009B3073">
        <w:rPr>
          <w:iCs/>
          <w:sz w:val="22"/>
          <w:szCs w:val="22"/>
        </w:rPr>
        <w:t>dizartrija</w:t>
      </w:r>
      <w:proofErr w:type="spellEnd"/>
      <w:r w:rsidRPr="009B3073">
        <w:rPr>
          <w:iCs/>
          <w:sz w:val="22"/>
          <w:szCs w:val="22"/>
        </w:rPr>
        <w:t xml:space="preserve"> (kalbos sutrikimas), svaigulys, traukuliai, epilepsijos priepuoliai, </w:t>
      </w:r>
      <w:proofErr w:type="spellStart"/>
      <w:r w:rsidRPr="009B3073">
        <w:rPr>
          <w:iCs/>
          <w:sz w:val="22"/>
          <w:szCs w:val="22"/>
        </w:rPr>
        <w:t>absanso</w:t>
      </w:r>
      <w:proofErr w:type="spellEnd"/>
      <w:r w:rsidRPr="009B3073">
        <w:rPr>
          <w:iCs/>
          <w:sz w:val="22"/>
          <w:szCs w:val="22"/>
        </w:rPr>
        <w:t xml:space="preserve"> tipo traukuliai, </w:t>
      </w:r>
      <w:proofErr w:type="spellStart"/>
      <w:r w:rsidRPr="009B3073">
        <w:rPr>
          <w:iCs/>
          <w:sz w:val="22"/>
          <w:szCs w:val="22"/>
        </w:rPr>
        <w:t>hiperrefleksija</w:t>
      </w:r>
      <w:proofErr w:type="spellEnd"/>
      <w:r w:rsidRPr="009B3073">
        <w:rPr>
          <w:iCs/>
          <w:sz w:val="22"/>
          <w:szCs w:val="22"/>
        </w:rPr>
        <w:t xml:space="preserve"> (refleksų sustiprėjimas), parezė (paralyžius), </w:t>
      </w:r>
      <w:proofErr w:type="spellStart"/>
      <w:r w:rsidRPr="009B3073">
        <w:rPr>
          <w:iCs/>
          <w:sz w:val="22"/>
          <w:szCs w:val="22"/>
        </w:rPr>
        <w:t>encefalopatija</w:t>
      </w:r>
      <w:proofErr w:type="spellEnd"/>
      <w:r w:rsidRPr="009B3073">
        <w:rPr>
          <w:iCs/>
          <w:sz w:val="22"/>
          <w:szCs w:val="22"/>
        </w:rPr>
        <w:t xml:space="preserve"> (nenormalūs smegenų pokyčiai).</w:t>
      </w:r>
    </w:p>
    <w:p w:rsidR="001B618C" w:rsidRPr="00BE6586" w:rsidRDefault="001B618C" w:rsidP="001B618C">
      <w:pPr>
        <w:tabs>
          <w:tab w:val="left" w:pos="567"/>
          <w:tab w:val="left" w:pos="720"/>
        </w:tabs>
        <w:rPr>
          <w:iCs/>
          <w:sz w:val="22"/>
          <w:szCs w:val="22"/>
        </w:rPr>
      </w:pPr>
      <w:r w:rsidRPr="009B3073">
        <w:rPr>
          <w:iCs/>
          <w:sz w:val="22"/>
          <w:szCs w:val="22"/>
        </w:rPr>
        <w:t>Psichikos sutrikimai: minčių susipainiojimas, dezorientacija su atminties netekimu, nervingumas, sujaudinimas, psichozė (galimas su savižudybe susijęs elgesys), paranoja</w:t>
      </w:r>
      <w:r>
        <w:rPr>
          <w:iCs/>
          <w:sz w:val="22"/>
          <w:szCs w:val="22"/>
        </w:rPr>
        <w:t xml:space="preserve"> </w:t>
      </w:r>
      <w:r w:rsidRPr="00BE6586">
        <w:rPr>
          <w:iCs/>
          <w:sz w:val="22"/>
          <w:szCs w:val="22"/>
        </w:rPr>
        <w:t>(</w:t>
      </w:r>
      <w:r w:rsidRPr="00DE0176">
        <w:rPr>
          <w:color w:val="252525"/>
          <w:sz w:val="22"/>
          <w:szCs w:val="22"/>
          <w:shd w:val="clear" w:color="auto" w:fill="FFFFFF"/>
        </w:rPr>
        <w:t>persekiojimo iliuzija, manija)</w:t>
      </w:r>
      <w:r w:rsidRPr="00BE6586">
        <w:rPr>
          <w:iCs/>
          <w:sz w:val="22"/>
          <w:szCs w:val="22"/>
        </w:rPr>
        <w:t xml:space="preserve">, </w:t>
      </w:r>
      <w:proofErr w:type="spellStart"/>
      <w:r w:rsidRPr="00BE6586">
        <w:rPr>
          <w:iCs/>
          <w:sz w:val="22"/>
          <w:szCs w:val="22"/>
        </w:rPr>
        <w:t>katatonija</w:t>
      </w:r>
      <w:proofErr w:type="spellEnd"/>
      <w:r>
        <w:rPr>
          <w:iCs/>
          <w:sz w:val="22"/>
          <w:szCs w:val="22"/>
        </w:rPr>
        <w:t xml:space="preserve"> </w:t>
      </w:r>
      <w:r w:rsidRPr="00BE6586">
        <w:rPr>
          <w:iCs/>
          <w:sz w:val="22"/>
          <w:szCs w:val="22"/>
        </w:rPr>
        <w:t>(</w:t>
      </w:r>
      <w:r>
        <w:rPr>
          <w:iCs/>
          <w:sz w:val="22"/>
          <w:szCs w:val="22"/>
        </w:rPr>
        <w:t>susijaudinimas su sustingimu</w:t>
      </w:r>
      <w:r w:rsidRPr="00DE0176">
        <w:rPr>
          <w:color w:val="252525"/>
          <w:sz w:val="22"/>
          <w:szCs w:val="22"/>
          <w:shd w:val="clear" w:color="auto" w:fill="FFFFFF"/>
        </w:rPr>
        <w:t>)</w:t>
      </w:r>
      <w:r w:rsidRPr="00BE6586">
        <w:rPr>
          <w:iCs/>
          <w:sz w:val="22"/>
          <w:szCs w:val="22"/>
        </w:rPr>
        <w:t>.</w:t>
      </w:r>
    </w:p>
    <w:p w:rsidR="001B618C" w:rsidRPr="009B3073" w:rsidRDefault="001B618C" w:rsidP="001B618C">
      <w:pPr>
        <w:tabs>
          <w:tab w:val="left" w:pos="567"/>
          <w:tab w:val="left" w:pos="720"/>
        </w:tabs>
        <w:rPr>
          <w:iCs/>
          <w:sz w:val="22"/>
          <w:szCs w:val="22"/>
        </w:rPr>
      </w:pPr>
      <w:r w:rsidRPr="009B3073">
        <w:rPr>
          <w:iCs/>
          <w:sz w:val="22"/>
          <w:szCs w:val="22"/>
        </w:rPr>
        <w:t>Akių sutrikimai: regos sutrikimas.</w:t>
      </w:r>
    </w:p>
    <w:p w:rsidR="001B618C" w:rsidRPr="009B3073" w:rsidRDefault="001B618C" w:rsidP="001B618C">
      <w:pPr>
        <w:tabs>
          <w:tab w:val="left" w:pos="567"/>
          <w:tab w:val="left" w:pos="720"/>
        </w:tabs>
        <w:rPr>
          <w:iCs/>
          <w:sz w:val="22"/>
          <w:szCs w:val="22"/>
        </w:rPr>
      </w:pPr>
      <w:r w:rsidRPr="009B3073">
        <w:rPr>
          <w:iCs/>
          <w:sz w:val="22"/>
          <w:szCs w:val="22"/>
        </w:rPr>
        <w:t xml:space="preserve">Širdies sutrikimai: </w:t>
      </w:r>
      <w:proofErr w:type="spellStart"/>
      <w:r w:rsidRPr="009B3073">
        <w:rPr>
          <w:iCs/>
          <w:sz w:val="22"/>
          <w:szCs w:val="22"/>
        </w:rPr>
        <w:t>stazinis</w:t>
      </w:r>
      <w:proofErr w:type="spellEnd"/>
      <w:r w:rsidRPr="009B3073">
        <w:rPr>
          <w:iCs/>
          <w:sz w:val="22"/>
          <w:szCs w:val="22"/>
        </w:rPr>
        <w:t xml:space="preserve"> širdies nepakankamumas (širdies veiklos sutrikimas).</w:t>
      </w:r>
    </w:p>
    <w:p w:rsidR="001B618C" w:rsidRPr="009B3073" w:rsidRDefault="001B618C" w:rsidP="001B618C">
      <w:pPr>
        <w:tabs>
          <w:tab w:val="left" w:pos="567"/>
          <w:tab w:val="left" w:pos="720"/>
        </w:tabs>
        <w:rPr>
          <w:iCs/>
          <w:sz w:val="22"/>
          <w:szCs w:val="22"/>
        </w:rPr>
      </w:pPr>
      <w:r w:rsidRPr="009B3073">
        <w:rPr>
          <w:iCs/>
          <w:sz w:val="22"/>
          <w:szCs w:val="22"/>
        </w:rPr>
        <w:t>Odos ir poodinio audinio sutrikimai</w:t>
      </w:r>
      <w:r w:rsidRPr="009B3073">
        <w:rPr>
          <w:sz w:val="22"/>
          <w:szCs w:val="22"/>
        </w:rPr>
        <w:t xml:space="preserve">: </w:t>
      </w:r>
      <w:proofErr w:type="spellStart"/>
      <w:r w:rsidRPr="009B3073">
        <w:rPr>
          <w:i/>
          <w:sz w:val="22"/>
          <w:szCs w:val="22"/>
        </w:rPr>
        <w:t>Stevens-Johnson</w:t>
      </w:r>
      <w:proofErr w:type="spellEnd"/>
      <w:r w:rsidRPr="009B3073">
        <w:rPr>
          <w:iCs/>
          <w:sz w:val="22"/>
          <w:szCs w:val="22"/>
        </w:rPr>
        <w:t xml:space="preserve"> sindromas (alerginė odos reakcija), išbėrimas.</w:t>
      </w:r>
    </w:p>
    <w:p w:rsidR="001B618C" w:rsidRPr="009B3073" w:rsidRDefault="001B618C" w:rsidP="001B618C">
      <w:pPr>
        <w:tabs>
          <w:tab w:val="left" w:pos="567"/>
          <w:tab w:val="left" w:pos="720"/>
        </w:tabs>
        <w:rPr>
          <w:iCs/>
          <w:sz w:val="22"/>
          <w:szCs w:val="22"/>
        </w:rPr>
      </w:pPr>
      <w:r w:rsidRPr="009B3073">
        <w:rPr>
          <w:iCs/>
          <w:sz w:val="22"/>
          <w:szCs w:val="22"/>
        </w:rPr>
        <w:t xml:space="preserve">Kraujo ir limfinės sistemos sutrikimai: </w:t>
      </w:r>
      <w:proofErr w:type="spellStart"/>
      <w:r w:rsidRPr="009B3073">
        <w:rPr>
          <w:iCs/>
          <w:sz w:val="22"/>
          <w:szCs w:val="22"/>
        </w:rPr>
        <w:t>megaloblastinė</w:t>
      </w:r>
      <w:proofErr w:type="spellEnd"/>
      <w:r w:rsidRPr="009B3073">
        <w:rPr>
          <w:iCs/>
          <w:sz w:val="22"/>
          <w:szCs w:val="22"/>
        </w:rPr>
        <w:t xml:space="preserve"> mažakraujystė (kraujo susidarymo sutrikimas).</w:t>
      </w:r>
    </w:p>
    <w:p w:rsidR="001B618C" w:rsidRPr="009B3073" w:rsidRDefault="001B618C" w:rsidP="001B618C">
      <w:pPr>
        <w:tabs>
          <w:tab w:val="left" w:pos="567"/>
          <w:tab w:val="left" w:pos="720"/>
        </w:tabs>
        <w:rPr>
          <w:iCs/>
          <w:sz w:val="22"/>
          <w:szCs w:val="22"/>
        </w:rPr>
      </w:pPr>
      <w:r w:rsidRPr="009B3073">
        <w:rPr>
          <w:iCs/>
          <w:sz w:val="22"/>
          <w:szCs w:val="22"/>
        </w:rPr>
        <w:t>Kepenų, tulžies pūslės ir latakų sutrikimai: toksinis poveikis kepenims (</w:t>
      </w:r>
      <w:proofErr w:type="spellStart"/>
      <w:r w:rsidRPr="009B3073">
        <w:rPr>
          <w:iCs/>
          <w:sz w:val="22"/>
          <w:szCs w:val="22"/>
        </w:rPr>
        <w:t>cikloserino</w:t>
      </w:r>
      <w:proofErr w:type="spellEnd"/>
      <w:r w:rsidRPr="009B3073">
        <w:rPr>
          <w:iCs/>
          <w:sz w:val="22"/>
          <w:szCs w:val="22"/>
        </w:rPr>
        <w:t xml:space="preserve"> sukeliamas kepenų pažeidimas). </w:t>
      </w:r>
    </w:p>
    <w:p w:rsidR="001B618C" w:rsidRPr="009B3073" w:rsidRDefault="001B618C" w:rsidP="001B618C">
      <w:pPr>
        <w:tabs>
          <w:tab w:val="left" w:pos="567"/>
          <w:tab w:val="left" w:pos="720"/>
        </w:tabs>
        <w:rPr>
          <w:iCs/>
          <w:sz w:val="22"/>
          <w:szCs w:val="22"/>
        </w:rPr>
      </w:pPr>
      <w:r w:rsidRPr="009B3073">
        <w:rPr>
          <w:iCs/>
          <w:sz w:val="22"/>
          <w:szCs w:val="22"/>
        </w:rPr>
        <w:lastRenderedPageBreak/>
        <w:t>Imuninės sistemos sutrikimai</w:t>
      </w:r>
      <w:r w:rsidRPr="009B3073">
        <w:rPr>
          <w:sz w:val="22"/>
          <w:szCs w:val="22"/>
        </w:rPr>
        <w:t xml:space="preserve">: </w:t>
      </w:r>
      <w:r w:rsidRPr="009B3073">
        <w:rPr>
          <w:iCs/>
          <w:sz w:val="22"/>
          <w:szCs w:val="22"/>
        </w:rPr>
        <w:t>padidėjusio jautrumo reakcijos.</w:t>
      </w:r>
    </w:p>
    <w:p w:rsidR="001B618C" w:rsidRPr="009B3073" w:rsidRDefault="001B618C" w:rsidP="001B618C">
      <w:pPr>
        <w:pStyle w:val="BTEMEASMCA"/>
      </w:pPr>
    </w:p>
    <w:p w:rsidR="001B618C" w:rsidRPr="009B3073" w:rsidRDefault="001B618C" w:rsidP="001B618C">
      <w:pPr>
        <w:tabs>
          <w:tab w:val="left" w:pos="567"/>
        </w:tabs>
        <w:rPr>
          <w:b/>
          <w:snapToGrid w:val="0"/>
          <w:sz w:val="22"/>
          <w:szCs w:val="22"/>
        </w:rPr>
      </w:pPr>
      <w:r w:rsidRPr="009B3073">
        <w:rPr>
          <w:b/>
          <w:noProof/>
          <w:snapToGrid w:val="0"/>
          <w:sz w:val="22"/>
          <w:szCs w:val="22"/>
        </w:rPr>
        <w:t>Pranešimas apie šalutinį poveikį</w:t>
      </w:r>
    </w:p>
    <w:p w:rsidR="001B618C" w:rsidRPr="009B3073" w:rsidRDefault="001B618C" w:rsidP="001B618C">
      <w:pPr>
        <w:tabs>
          <w:tab w:val="left" w:pos="567"/>
        </w:tabs>
        <w:spacing w:line="260" w:lineRule="exact"/>
        <w:ind w:right="-449"/>
        <w:rPr>
          <w:noProof/>
          <w:snapToGrid w:val="0"/>
          <w:sz w:val="22"/>
          <w:szCs w:val="22"/>
        </w:rPr>
      </w:pPr>
      <w:r w:rsidRPr="009B3073">
        <w:rPr>
          <w:noProof/>
          <w:snapToGrid w:val="0"/>
          <w:sz w:val="22"/>
          <w:szCs w:val="22"/>
        </w:rPr>
        <w:t>Jeigu pasireiškė šalutinis poveikis, įskaitant šiame lapelyje nenurodytą, pasakykite gydytojui arba vaistininkui</w:t>
      </w:r>
      <w:r w:rsidRPr="009B3073">
        <w:rPr>
          <w:snapToGrid w:val="0"/>
          <w:sz w:val="22"/>
          <w:szCs w:val="22"/>
        </w:rPr>
        <w:t>.</w:t>
      </w:r>
      <w:r w:rsidRPr="009B3073">
        <w:rPr>
          <w:noProof/>
          <w:snapToGrid w:val="0"/>
          <w:sz w:val="22"/>
          <w:szCs w:val="22"/>
        </w:rPr>
        <w:t xml:space="preserve"> </w:t>
      </w:r>
      <w:r w:rsidRPr="00446CDF">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4F387B">
          <w:rPr>
            <w:rStyle w:val="Hipersaitas"/>
            <w:noProof/>
            <w:sz w:val="22"/>
            <w:szCs w:val="22"/>
          </w:rPr>
          <w:t>www.vvkt.lt</w:t>
        </w:r>
      </w:hyperlink>
      <w:r>
        <w:rPr>
          <w:noProof/>
          <w:sz w:val="22"/>
          <w:szCs w:val="22"/>
        </w:rPr>
        <w:t xml:space="preserve"> </w:t>
      </w:r>
      <w:r w:rsidRPr="00446CDF">
        <w:rPr>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F387B">
          <w:rPr>
            <w:rStyle w:val="Hipersaitas"/>
            <w:noProof/>
            <w:sz w:val="22"/>
            <w:szCs w:val="22"/>
          </w:rPr>
          <w:t>NepageidaujamaR@vvkt.lt</w:t>
        </w:r>
      </w:hyperlink>
      <w:r w:rsidRPr="00446CDF">
        <w:rPr>
          <w:noProof/>
          <w:sz w:val="22"/>
          <w:szCs w:val="22"/>
        </w:rPr>
        <w:t xml:space="preserve">, taip pat per Valstybinės vaistų kontrolės tarnybos prie Lietuvos Respublikos sveikatos apsaugos ministerijos interneto svetainę (adresu </w:t>
      </w:r>
      <w:hyperlink r:id="rId7" w:history="1">
        <w:r w:rsidRPr="004F387B">
          <w:rPr>
            <w:rStyle w:val="Hipersaitas"/>
            <w:noProof/>
            <w:sz w:val="22"/>
            <w:szCs w:val="22"/>
          </w:rPr>
          <w:t>http://www.vvkt.lt</w:t>
        </w:r>
      </w:hyperlink>
      <w:r w:rsidRPr="00446CDF">
        <w:rPr>
          <w:noProof/>
          <w:sz w:val="22"/>
          <w:szCs w:val="22"/>
        </w:rPr>
        <w:t>). Pranešdami apie šalutinį poveikį galite mums padėti gauti daugiau informacijos apie šio vaisto saugumą.</w:t>
      </w:r>
    </w:p>
    <w:p w:rsidR="001B618C" w:rsidRPr="009B3073" w:rsidRDefault="001B618C" w:rsidP="001B618C">
      <w:pPr>
        <w:pStyle w:val="BTEMEASMCA"/>
      </w:pPr>
    </w:p>
    <w:p w:rsidR="001B618C" w:rsidRPr="009B3073" w:rsidRDefault="001B618C" w:rsidP="001B618C">
      <w:pPr>
        <w:pStyle w:val="BTEMEASMCA"/>
      </w:pPr>
    </w:p>
    <w:p w:rsidR="001B618C" w:rsidRPr="009B3073" w:rsidRDefault="001B618C" w:rsidP="001B618C">
      <w:pPr>
        <w:pStyle w:val="PI-1EMEASMCA"/>
        <w:tabs>
          <w:tab w:val="left" w:pos="567"/>
        </w:tabs>
      </w:pPr>
      <w:bookmarkStart w:id="11" w:name="_Toc129243143"/>
      <w:bookmarkStart w:id="12" w:name="_Toc129243268"/>
      <w:r w:rsidRPr="009B3073">
        <w:t>5.</w:t>
      </w:r>
      <w:r w:rsidRPr="009B3073">
        <w:tab/>
        <w:t xml:space="preserve">Kaip laikyti </w:t>
      </w:r>
      <w:bookmarkEnd w:id="11"/>
      <w:bookmarkEnd w:id="12"/>
      <w:proofErr w:type="spellStart"/>
      <w:r w:rsidRPr="009B3073">
        <w:t>Terizidon</w:t>
      </w:r>
      <w:proofErr w:type="spellEnd"/>
    </w:p>
    <w:p w:rsidR="001B618C" w:rsidRPr="009B3073" w:rsidRDefault="001B618C" w:rsidP="001B618C">
      <w:pPr>
        <w:pStyle w:val="BTEMEASMCA"/>
      </w:pPr>
    </w:p>
    <w:p w:rsidR="001B618C" w:rsidRPr="009B3073" w:rsidRDefault="001B618C" w:rsidP="001B618C">
      <w:pPr>
        <w:pStyle w:val="BTEMEASMCA"/>
      </w:pPr>
      <w:r w:rsidRPr="009B3073">
        <w:t>Šį vaistą laikykite vaikams nepastebimoje ir nepasiekiamoje vietoje.</w:t>
      </w:r>
    </w:p>
    <w:p w:rsidR="001B618C" w:rsidRPr="009B3073" w:rsidRDefault="001B618C" w:rsidP="001B618C">
      <w:pPr>
        <w:pStyle w:val="BTEMEASMCA"/>
      </w:pPr>
    </w:p>
    <w:p w:rsidR="001B618C" w:rsidRPr="009B3073" w:rsidRDefault="001B618C" w:rsidP="001B618C">
      <w:pPr>
        <w:pStyle w:val="BTEMEASMCA"/>
      </w:pPr>
      <w:r w:rsidRPr="009B3073">
        <w:t>Laikyti ne aukštesnėje kaip 25 </w:t>
      </w:r>
      <w:r w:rsidRPr="009B3073">
        <w:sym w:font="Symbol" w:char="F0B0"/>
      </w:r>
      <w:r w:rsidRPr="009B3073">
        <w:t>C temperatūroje.</w:t>
      </w:r>
    </w:p>
    <w:p w:rsidR="001B618C" w:rsidRPr="009B3073" w:rsidRDefault="001B618C" w:rsidP="001B618C">
      <w:pPr>
        <w:pStyle w:val="BTEMEASMCA"/>
      </w:pPr>
      <w:r w:rsidRPr="009B3073">
        <w:t xml:space="preserve">Laikyti gamintojo pakuotėje, kad </w:t>
      </w:r>
      <w:r>
        <w:rPr>
          <w:lang w:val="lt-LT"/>
        </w:rPr>
        <w:t>vaistas</w:t>
      </w:r>
      <w:r w:rsidRPr="009B3073">
        <w:t xml:space="preserve"> būtų apsaugotas nuo šviesos ir drėgmės.</w:t>
      </w:r>
    </w:p>
    <w:p w:rsidR="001B618C" w:rsidRPr="009B3073" w:rsidRDefault="001B618C" w:rsidP="001B618C">
      <w:pPr>
        <w:pStyle w:val="BTEMEASMCA"/>
      </w:pPr>
    </w:p>
    <w:p w:rsidR="001B618C" w:rsidRPr="009B3073" w:rsidRDefault="001B618C" w:rsidP="001B618C">
      <w:pPr>
        <w:pStyle w:val="BTEMEASMCA"/>
      </w:pPr>
      <w:r w:rsidRPr="009B3073">
        <w:t>Ant buteliuko po „Tinka iki“ nurodytam tinkamumo laikui pasibaigus, šio vaisto vartoti negalima. Vaistas tinkamas vartoti iki paskutinės nurodyto mėnesio dienos.</w:t>
      </w:r>
    </w:p>
    <w:p w:rsidR="001B618C" w:rsidRPr="009B3073" w:rsidRDefault="001B618C" w:rsidP="001B618C">
      <w:pPr>
        <w:pStyle w:val="BTEMEASMCA"/>
      </w:pPr>
    </w:p>
    <w:p w:rsidR="001B618C" w:rsidRPr="009B3073" w:rsidRDefault="001B618C" w:rsidP="001B618C">
      <w:pPr>
        <w:pStyle w:val="BTEMEASMCA"/>
      </w:pPr>
      <w:r w:rsidRPr="009B3073">
        <w:t>Vaistų negalima išmesti į kanalizaciją arba su buitinėmis atliekomis. Kaip išmesti nereikalingus vaistus, klauskite vaistininko. Šios priemonės padės apsaugoti aplinką</w:t>
      </w:r>
    </w:p>
    <w:p w:rsidR="001B618C" w:rsidRPr="009B3073" w:rsidRDefault="001B618C" w:rsidP="001B618C">
      <w:pPr>
        <w:pStyle w:val="BTEMEASMCA"/>
      </w:pPr>
    </w:p>
    <w:p w:rsidR="001B618C" w:rsidRPr="009B3073" w:rsidRDefault="001B618C" w:rsidP="001B618C">
      <w:pPr>
        <w:pStyle w:val="BTEMEASMCA"/>
      </w:pPr>
    </w:p>
    <w:p w:rsidR="001B618C" w:rsidRPr="009B3073" w:rsidRDefault="001B618C" w:rsidP="001B618C">
      <w:pPr>
        <w:pStyle w:val="PI-1EMEASMCA"/>
        <w:tabs>
          <w:tab w:val="left" w:pos="567"/>
        </w:tabs>
      </w:pPr>
      <w:bookmarkStart w:id="13" w:name="_Toc129243144"/>
      <w:bookmarkStart w:id="14" w:name="_Toc129243269"/>
      <w:r w:rsidRPr="009B3073">
        <w:t>6.</w:t>
      </w:r>
      <w:r w:rsidRPr="009B3073">
        <w:tab/>
        <w:t>Pakuotės turinys ir kita informacija</w:t>
      </w:r>
      <w:bookmarkEnd w:id="13"/>
      <w:bookmarkEnd w:id="14"/>
    </w:p>
    <w:p w:rsidR="001B618C" w:rsidRPr="009B3073" w:rsidRDefault="001B618C" w:rsidP="001B618C">
      <w:pPr>
        <w:pStyle w:val="PI-1EMEASMCA"/>
        <w:tabs>
          <w:tab w:val="left" w:pos="567"/>
        </w:tabs>
      </w:pPr>
    </w:p>
    <w:p w:rsidR="001B618C" w:rsidRPr="009B3073" w:rsidRDefault="001B618C" w:rsidP="001B618C">
      <w:pPr>
        <w:pStyle w:val="PI-3EMEASMCA"/>
      </w:pPr>
      <w:proofErr w:type="spellStart"/>
      <w:r w:rsidRPr="009B3073">
        <w:t>Terizidon</w:t>
      </w:r>
      <w:proofErr w:type="spellEnd"/>
      <w:r w:rsidRPr="009B3073">
        <w:t xml:space="preserve"> sudėtis</w:t>
      </w:r>
    </w:p>
    <w:p w:rsidR="001B618C" w:rsidRPr="009B3073" w:rsidRDefault="001B618C" w:rsidP="001B618C">
      <w:pPr>
        <w:pStyle w:val="BT-EMEASMCA"/>
      </w:pPr>
      <w:r w:rsidRPr="009B3073">
        <w:t xml:space="preserve">Veiklioji medžiaga yra terizidonas. Vienoje kietojoje kapsulėje jo yra 250 mg. </w:t>
      </w:r>
    </w:p>
    <w:p w:rsidR="001B618C" w:rsidRPr="009B3073" w:rsidRDefault="001B618C" w:rsidP="001B618C">
      <w:pPr>
        <w:pStyle w:val="BT-EMEASMCA"/>
      </w:pPr>
      <w:r w:rsidRPr="009B3073">
        <w:t>Pagalbinės medžiagos. Kapsulės turinys: laktozė monohidratas, kopovidonas, magnio stearatas (E572), talkas. Kapsulės korpusas: želatina, titano dioksidas (E171), indigotinas (E132), geltonasis geležies oksidas (E172).</w:t>
      </w:r>
    </w:p>
    <w:p w:rsidR="001B618C" w:rsidRPr="009B3073" w:rsidRDefault="001B618C" w:rsidP="001B618C">
      <w:pPr>
        <w:pStyle w:val="BTEMEASMCA"/>
      </w:pPr>
    </w:p>
    <w:p w:rsidR="001B618C" w:rsidRPr="009B3073" w:rsidRDefault="001B618C" w:rsidP="001B618C">
      <w:pPr>
        <w:pStyle w:val="PI-3EMEASMCA"/>
      </w:pPr>
      <w:proofErr w:type="spellStart"/>
      <w:r w:rsidRPr="009B3073">
        <w:t>Terizidon</w:t>
      </w:r>
      <w:proofErr w:type="spellEnd"/>
      <w:r w:rsidRPr="009B3073">
        <w:t xml:space="preserve"> išvaizda ir kiekis pakuotėje</w:t>
      </w:r>
    </w:p>
    <w:p w:rsidR="001B618C" w:rsidRPr="009B3073" w:rsidRDefault="001B618C" w:rsidP="001B618C">
      <w:pPr>
        <w:pStyle w:val="BTEMEASMCA"/>
        <w:rPr>
          <w:lang w:val="lt-LT"/>
        </w:rPr>
      </w:pPr>
      <w:r w:rsidRPr="009B3073">
        <w:t>Žalios, matinės kietosios kapsulės</w:t>
      </w:r>
      <w:r w:rsidRPr="009B3073">
        <w:rPr>
          <w:lang w:val="lt-LT"/>
        </w:rPr>
        <w:t>, užpildytos baltais arba gelsvai baltais milteliais.</w:t>
      </w:r>
    </w:p>
    <w:p w:rsidR="001B618C" w:rsidRPr="009B3073" w:rsidRDefault="001B618C" w:rsidP="001B618C">
      <w:pPr>
        <w:pStyle w:val="BTEMEASMCA"/>
      </w:pPr>
    </w:p>
    <w:p w:rsidR="001B618C" w:rsidRPr="009B3073" w:rsidRDefault="001B618C" w:rsidP="001B618C">
      <w:pPr>
        <w:pStyle w:val="BTEMEASMCA"/>
      </w:pPr>
      <w:r w:rsidRPr="009B3073">
        <w:t>50 arba 500 kapsulių balto polipropileno buteliuke su LDPE dangteliu.</w:t>
      </w:r>
    </w:p>
    <w:p w:rsidR="001B618C" w:rsidRPr="009B3073" w:rsidRDefault="001B618C" w:rsidP="001B618C">
      <w:pPr>
        <w:pStyle w:val="BTEMEASMCA"/>
      </w:pPr>
      <w:r w:rsidRPr="009B3073">
        <w:t>Gali būti tiekiamos ne visų dydžių pakuotės.</w:t>
      </w:r>
    </w:p>
    <w:p w:rsidR="001B618C" w:rsidRPr="009B3073" w:rsidRDefault="001B618C" w:rsidP="001B618C">
      <w:pPr>
        <w:pStyle w:val="BTEMEASMCA"/>
      </w:pPr>
    </w:p>
    <w:p w:rsidR="001B618C" w:rsidRPr="009B3073" w:rsidRDefault="001B618C" w:rsidP="001B618C">
      <w:r w:rsidRPr="00446CDF">
        <w:rPr>
          <w:b/>
          <w:sz w:val="22"/>
          <w:szCs w:val="22"/>
        </w:rPr>
        <w:t xml:space="preserve">Registruotojas </w:t>
      </w:r>
    </w:p>
    <w:p w:rsidR="001B618C" w:rsidRPr="00B6254C" w:rsidRDefault="001B618C" w:rsidP="001B618C">
      <w:pPr>
        <w:rPr>
          <w:i/>
          <w:spacing w:val="-3"/>
          <w:sz w:val="22"/>
          <w:szCs w:val="22"/>
        </w:rPr>
      </w:pPr>
      <w:r w:rsidRPr="00B6254C">
        <w:rPr>
          <w:i/>
          <w:spacing w:val="-3"/>
          <w:sz w:val="22"/>
          <w:szCs w:val="22"/>
        </w:rPr>
        <w:t>Registruotojas</w:t>
      </w:r>
      <w:r w:rsidRPr="00B6254C" w:rsidDel="00552F98">
        <w:rPr>
          <w:i/>
          <w:spacing w:val="-3"/>
          <w:sz w:val="22"/>
          <w:szCs w:val="22"/>
        </w:rPr>
        <w:t xml:space="preserve"> </w:t>
      </w:r>
    </w:p>
    <w:p w:rsidR="001B618C" w:rsidRDefault="001B618C" w:rsidP="001B618C">
      <w:pPr>
        <w:pStyle w:val="BTEMEASMCA"/>
      </w:pPr>
      <w:r>
        <w:t>Esteve Pharmaceuticals GmbH</w:t>
      </w:r>
    </w:p>
    <w:p w:rsidR="001B618C" w:rsidRDefault="001B618C" w:rsidP="001B618C">
      <w:pPr>
        <w:pStyle w:val="BTEMEASMCA"/>
      </w:pPr>
      <w:r>
        <w:t>Hohenzollerndamm 150-151</w:t>
      </w:r>
    </w:p>
    <w:p w:rsidR="001B618C" w:rsidRDefault="001B618C" w:rsidP="001B618C">
      <w:pPr>
        <w:pStyle w:val="BTEMEASMCA"/>
      </w:pPr>
      <w:r>
        <w:t>14199 Berlin</w:t>
      </w:r>
    </w:p>
    <w:p w:rsidR="001B618C" w:rsidRPr="009B3073" w:rsidRDefault="001B618C" w:rsidP="001B618C">
      <w:pPr>
        <w:pStyle w:val="BTEMEASMCA"/>
      </w:pPr>
      <w:r w:rsidRPr="009B3073">
        <w:t>Vokietija</w:t>
      </w:r>
    </w:p>
    <w:p w:rsidR="001B618C" w:rsidRPr="009B3073" w:rsidRDefault="001B618C" w:rsidP="001B618C">
      <w:pPr>
        <w:pStyle w:val="BTEMEASMCA"/>
        <w:rPr>
          <w:lang w:val="lt-LT"/>
        </w:rPr>
      </w:pPr>
      <w:r w:rsidRPr="009B3073">
        <w:rPr>
          <w:lang w:val="lt-LT"/>
        </w:rPr>
        <w:t>Tel. +49 30 338427-0</w:t>
      </w:r>
    </w:p>
    <w:p w:rsidR="001B618C" w:rsidRPr="009B3073" w:rsidRDefault="001B618C" w:rsidP="001B618C">
      <w:pPr>
        <w:pStyle w:val="BTEMEASMCA"/>
        <w:rPr>
          <w:lang w:val="lt-LT"/>
        </w:rPr>
      </w:pPr>
      <w:r w:rsidRPr="009B3073">
        <w:rPr>
          <w:lang w:val="lt-LT"/>
        </w:rPr>
        <w:t xml:space="preserve">El.paštas. </w:t>
      </w:r>
      <w:r w:rsidRPr="0069023C">
        <w:rPr>
          <w:lang w:val="lt-LT"/>
        </w:rPr>
        <w:t xml:space="preserve">info.germany@esteve.com </w:t>
      </w:r>
    </w:p>
    <w:p w:rsidR="001B618C" w:rsidRPr="009B3073" w:rsidRDefault="001B618C" w:rsidP="001B618C">
      <w:pPr>
        <w:pStyle w:val="BTEMEASMCA"/>
      </w:pPr>
    </w:p>
    <w:p w:rsidR="001B618C" w:rsidRPr="00B6254C" w:rsidRDefault="001B618C" w:rsidP="001B618C">
      <w:pPr>
        <w:pStyle w:val="BTEMEASMCA"/>
        <w:rPr>
          <w:i/>
        </w:rPr>
      </w:pPr>
      <w:r w:rsidRPr="00B6254C">
        <w:rPr>
          <w:i/>
        </w:rPr>
        <w:t>Gamintojas</w:t>
      </w:r>
    </w:p>
    <w:p w:rsidR="001B618C" w:rsidRPr="009B3073" w:rsidRDefault="001B618C" w:rsidP="001B618C">
      <w:pPr>
        <w:tabs>
          <w:tab w:val="left" w:pos="567"/>
        </w:tabs>
        <w:rPr>
          <w:sz w:val="22"/>
          <w:szCs w:val="22"/>
        </w:rPr>
      </w:pPr>
      <w:r w:rsidRPr="009B3073">
        <w:rPr>
          <w:sz w:val="22"/>
          <w:szCs w:val="22"/>
        </w:rPr>
        <w:t xml:space="preserve">SW </w:t>
      </w:r>
      <w:proofErr w:type="spellStart"/>
      <w:r w:rsidRPr="009B3073">
        <w:rPr>
          <w:sz w:val="22"/>
          <w:szCs w:val="22"/>
        </w:rPr>
        <w:t>Pharma</w:t>
      </w:r>
      <w:proofErr w:type="spellEnd"/>
      <w:r w:rsidRPr="009B3073">
        <w:rPr>
          <w:sz w:val="22"/>
          <w:szCs w:val="22"/>
        </w:rPr>
        <w:t xml:space="preserve"> </w:t>
      </w:r>
      <w:proofErr w:type="spellStart"/>
      <w:r w:rsidRPr="009B3073">
        <w:rPr>
          <w:sz w:val="22"/>
          <w:szCs w:val="22"/>
        </w:rPr>
        <w:t>GmbH</w:t>
      </w:r>
      <w:proofErr w:type="spellEnd"/>
    </w:p>
    <w:p w:rsidR="001B618C" w:rsidRPr="009B3073" w:rsidRDefault="001B618C" w:rsidP="001B618C">
      <w:pPr>
        <w:tabs>
          <w:tab w:val="left" w:pos="567"/>
        </w:tabs>
        <w:rPr>
          <w:spacing w:val="-3"/>
          <w:sz w:val="22"/>
          <w:szCs w:val="22"/>
        </w:rPr>
      </w:pPr>
      <w:proofErr w:type="spellStart"/>
      <w:r w:rsidRPr="009B3073">
        <w:rPr>
          <w:spacing w:val="-3"/>
          <w:sz w:val="22"/>
          <w:szCs w:val="22"/>
        </w:rPr>
        <w:t>Robert</w:t>
      </w:r>
      <w:proofErr w:type="spellEnd"/>
      <w:r w:rsidRPr="009B3073">
        <w:rPr>
          <w:spacing w:val="-3"/>
          <w:sz w:val="22"/>
          <w:szCs w:val="22"/>
        </w:rPr>
        <w:t xml:space="preserve"> – </w:t>
      </w:r>
      <w:proofErr w:type="spellStart"/>
      <w:r w:rsidRPr="009B3073">
        <w:rPr>
          <w:spacing w:val="-3"/>
          <w:sz w:val="22"/>
          <w:szCs w:val="22"/>
        </w:rPr>
        <w:t>Koch-Strasse</w:t>
      </w:r>
      <w:proofErr w:type="spellEnd"/>
      <w:r w:rsidRPr="009B3073">
        <w:rPr>
          <w:spacing w:val="-3"/>
          <w:sz w:val="22"/>
          <w:szCs w:val="22"/>
        </w:rPr>
        <w:t xml:space="preserve"> 1</w:t>
      </w:r>
    </w:p>
    <w:p w:rsidR="001B618C" w:rsidRPr="009B3073" w:rsidRDefault="001B618C" w:rsidP="001B618C">
      <w:pPr>
        <w:tabs>
          <w:tab w:val="left" w:pos="567"/>
        </w:tabs>
        <w:rPr>
          <w:spacing w:val="-3"/>
          <w:sz w:val="22"/>
          <w:szCs w:val="22"/>
        </w:rPr>
      </w:pPr>
      <w:r w:rsidRPr="009B3073">
        <w:rPr>
          <w:spacing w:val="-3"/>
          <w:sz w:val="22"/>
          <w:szCs w:val="22"/>
        </w:rPr>
        <w:t xml:space="preserve">66578, </w:t>
      </w:r>
      <w:proofErr w:type="spellStart"/>
      <w:r w:rsidRPr="009B3073">
        <w:rPr>
          <w:spacing w:val="-3"/>
          <w:sz w:val="22"/>
          <w:szCs w:val="22"/>
        </w:rPr>
        <w:t>Schiffweiler</w:t>
      </w:r>
      <w:proofErr w:type="spellEnd"/>
    </w:p>
    <w:p w:rsidR="001B618C" w:rsidRPr="009B3073" w:rsidRDefault="001B618C" w:rsidP="001B618C">
      <w:pPr>
        <w:pStyle w:val="BTEMEASMCA"/>
      </w:pPr>
      <w:r w:rsidRPr="009B3073">
        <w:t>Vokietija</w:t>
      </w:r>
    </w:p>
    <w:p w:rsidR="001B618C" w:rsidRPr="009B3073" w:rsidRDefault="001B618C" w:rsidP="001B618C">
      <w:pPr>
        <w:pStyle w:val="BTEMEASMCA"/>
      </w:pPr>
    </w:p>
    <w:p w:rsidR="001B618C" w:rsidRPr="009B3073" w:rsidRDefault="001B618C" w:rsidP="001B618C">
      <w:pPr>
        <w:pStyle w:val="BTEMEASMCA"/>
      </w:pPr>
      <w:r w:rsidRPr="009B3073">
        <w:lastRenderedPageBreak/>
        <w:t xml:space="preserve">Jeigu apie šį vaistą norite sužinoti daugiau, kreipkitės į vietinį </w:t>
      </w:r>
      <w:r w:rsidRPr="00446CDF">
        <w:rPr>
          <w:noProof w:val="0"/>
          <w:lang w:val="lt-LT"/>
        </w:rPr>
        <w:t>registruotojo</w:t>
      </w:r>
      <w:r w:rsidRPr="00446CDF" w:rsidDel="0033450A">
        <w:rPr>
          <w:noProof w:val="0"/>
          <w:lang w:val="lt-LT"/>
        </w:rPr>
        <w:t xml:space="preserve"> </w:t>
      </w:r>
      <w:r w:rsidRPr="009B3073">
        <w:t>atstovą.</w:t>
      </w:r>
    </w:p>
    <w:p w:rsidR="001B618C" w:rsidRPr="009B3073" w:rsidRDefault="001B618C" w:rsidP="001B618C">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1B618C" w:rsidRPr="009B3073" w:rsidTr="00DC1A7C">
        <w:tc>
          <w:tcPr>
            <w:tcW w:w="4678" w:type="dxa"/>
          </w:tcPr>
          <w:p w:rsidR="001B618C" w:rsidRPr="009B3073" w:rsidRDefault="001B618C" w:rsidP="00DC1A7C">
            <w:pPr>
              <w:ind w:right="-449"/>
              <w:rPr>
                <w:sz w:val="22"/>
                <w:szCs w:val="22"/>
              </w:rPr>
            </w:pPr>
            <w:r w:rsidRPr="009B3073">
              <w:rPr>
                <w:sz w:val="22"/>
                <w:szCs w:val="22"/>
              </w:rPr>
              <w:t xml:space="preserve">UAB </w:t>
            </w:r>
            <w:proofErr w:type="spellStart"/>
            <w:r w:rsidRPr="009B3073">
              <w:rPr>
                <w:sz w:val="22"/>
                <w:szCs w:val="22"/>
              </w:rPr>
              <w:t>Armila</w:t>
            </w:r>
            <w:proofErr w:type="spellEnd"/>
          </w:p>
          <w:p w:rsidR="001B618C" w:rsidRPr="009B3073" w:rsidRDefault="001B618C" w:rsidP="00DC1A7C">
            <w:pPr>
              <w:ind w:right="-449"/>
              <w:rPr>
                <w:sz w:val="22"/>
                <w:szCs w:val="22"/>
              </w:rPr>
            </w:pPr>
            <w:r w:rsidRPr="009B3073">
              <w:rPr>
                <w:sz w:val="22"/>
                <w:szCs w:val="22"/>
              </w:rPr>
              <w:t>Ateities g. 10</w:t>
            </w:r>
          </w:p>
          <w:p w:rsidR="001B618C" w:rsidRPr="009B3073" w:rsidRDefault="001B618C" w:rsidP="00DC1A7C">
            <w:pPr>
              <w:ind w:right="-449"/>
              <w:rPr>
                <w:sz w:val="22"/>
                <w:szCs w:val="22"/>
              </w:rPr>
            </w:pPr>
            <w:r w:rsidRPr="009B3073">
              <w:rPr>
                <w:sz w:val="22"/>
                <w:szCs w:val="22"/>
              </w:rPr>
              <w:t>LT–08303Vilnius</w:t>
            </w:r>
          </w:p>
          <w:p w:rsidR="001B618C" w:rsidRPr="009B3073" w:rsidRDefault="001B618C" w:rsidP="00DC1A7C">
            <w:pPr>
              <w:ind w:right="-449"/>
              <w:rPr>
                <w:sz w:val="22"/>
                <w:szCs w:val="22"/>
              </w:rPr>
            </w:pPr>
            <w:r w:rsidRPr="009B3073">
              <w:rPr>
                <w:sz w:val="22"/>
                <w:szCs w:val="22"/>
              </w:rPr>
              <w:t>Tel. +370-5-2777-596</w:t>
            </w:r>
          </w:p>
          <w:p w:rsidR="001B618C" w:rsidRPr="009B3073" w:rsidRDefault="001B618C" w:rsidP="00DC1A7C">
            <w:pPr>
              <w:pStyle w:val="BTEMEASMCA"/>
              <w:rPr>
                <w:lang w:val="lt-LT"/>
              </w:rPr>
            </w:pPr>
            <w:r w:rsidRPr="009B3073">
              <w:rPr>
                <w:lang w:val="lt-LT"/>
              </w:rPr>
              <w:t>info@armila.com</w:t>
            </w:r>
          </w:p>
          <w:p w:rsidR="001B618C" w:rsidRPr="009B3073" w:rsidRDefault="001B618C" w:rsidP="00DC1A7C">
            <w:pPr>
              <w:tabs>
                <w:tab w:val="left" w:pos="-720"/>
                <w:tab w:val="left" w:pos="567"/>
              </w:tabs>
              <w:suppressAutoHyphens/>
              <w:rPr>
                <w:sz w:val="22"/>
                <w:szCs w:val="22"/>
              </w:rPr>
            </w:pPr>
          </w:p>
        </w:tc>
      </w:tr>
    </w:tbl>
    <w:p w:rsidR="001B618C" w:rsidRPr="001547B2" w:rsidRDefault="001B618C" w:rsidP="001B618C">
      <w:pPr>
        <w:pStyle w:val="BTbEMEASMCA"/>
        <w:rPr>
          <w:lang w:val="lt-LT"/>
        </w:rPr>
      </w:pPr>
      <w:r w:rsidRPr="009B3073">
        <w:rPr>
          <w:bCs/>
        </w:rPr>
        <w:t>Šis pakuotės lapelis</w:t>
      </w:r>
      <w:r w:rsidRPr="009B3073">
        <w:t xml:space="preserve"> paskutinį kartą peržiūrėtas </w:t>
      </w:r>
      <w:r>
        <w:rPr>
          <w:lang w:val="lt-LT"/>
        </w:rPr>
        <w:t xml:space="preserve"> 2022-02-01.</w:t>
      </w:r>
    </w:p>
    <w:p w:rsidR="001B618C" w:rsidRPr="009B3073" w:rsidRDefault="001B618C" w:rsidP="001B618C">
      <w:pPr>
        <w:tabs>
          <w:tab w:val="left" w:pos="567"/>
        </w:tabs>
        <w:rPr>
          <w:sz w:val="22"/>
          <w:szCs w:val="22"/>
        </w:rPr>
      </w:pPr>
    </w:p>
    <w:p w:rsidR="001B618C" w:rsidRPr="009B3073" w:rsidRDefault="001B618C" w:rsidP="001B618C">
      <w:pPr>
        <w:numPr>
          <w:ilvl w:val="12"/>
          <w:numId w:val="0"/>
        </w:numPr>
        <w:tabs>
          <w:tab w:val="left" w:pos="567"/>
        </w:tabs>
        <w:ind w:right="-2"/>
        <w:rPr>
          <w:sz w:val="22"/>
          <w:szCs w:val="22"/>
        </w:rPr>
      </w:pPr>
      <w:bookmarkStart w:id="15" w:name="OLE_LINK2"/>
      <w:bookmarkStart w:id="16" w:name="OLE_LINK3"/>
      <w:r w:rsidRPr="009B3073">
        <w:rPr>
          <w:sz w:val="22"/>
          <w:szCs w:val="22"/>
        </w:rPr>
        <w:t>Išsami informacija apie šį vaistą pateikiama Valstybinės vaistų kontrolės tarnybos prie Lietuvos Respublikos sveikatos apsaugos ministerijos tinklalapyje</w:t>
      </w:r>
      <w:r w:rsidRPr="009B3073">
        <w:rPr>
          <w:i/>
          <w:sz w:val="22"/>
          <w:szCs w:val="22"/>
        </w:rPr>
        <w:t xml:space="preserve"> </w:t>
      </w:r>
      <w:hyperlink r:id="rId8" w:history="1">
        <w:r w:rsidRPr="009B3073">
          <w:rPr>
            <w:rStyle w:val="Hipersaitas"/>
            <w:sz w:val="22"/>
            <w:szCs w:val="22"/>
          </w:rPr>
          <w:t>http://www.vvkt.lt/</w:t>
        </w:r>
      </w:hyperlink>
      <w:r w:rsidRPr="009B3073">
        <w:rPr>
          <w:sz w:val="22"/>
          <w:szCs w:val="22"/>
        </w:rPr>
        <w:t>.</w:t>
      </w:r>
    </w:p>
    <w:bookmarkEnd w:id="15"/>
    <w:bookmarkEnd w:id="16"/>
    <w:p w:rsidR="001B618C" w:rsidRPr="009B3073" w:rsidRDefault="001B618C" w:rsidP="001B618C">
      <w:pPr>
        <w:pStyle w:val="BTEMEASMCA"/>
      </w:pPr>
    </w:p>
    <w:p w:rsidR="001B618C" w:rsidRPr="009B3073" w:rsidRDefault="001B618C" w:rsidP="001B618C">
      <w:pPr>
        <w:tabs>
          <w:tab w:val="left" w:pos="567"/>
        </w:tabs>
        <w:rPr>
          <w:sz w:val="22"/>
          <w:szCs w:val="22"/>
        </w:rPr>
      </w:pPr>
    </w:p>
    <w:p w:rsidR="001B618C" w:rsidRPr="00432EAD" w:rsidRDefault="001B618C" w:rsidP="001B618C">
      <w:pPr>
        <w:pStyle w:val="BTEMEASMCA"/>
      </w:pPr>
    </w:p>
    <w:p w:rsidR="009041DB" w:rsidRDefault="009041DB"/>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43B54"/>
    <w:multiLevelType w:val="hybridMultilevel"/>
    <w:tmpl w:val="263C5282"/>
    <w:lvl w:ilvl="0" w:tplc="F8A8EA54">
      <w:start w:val="2"/>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 w15:restartNumberingAfterBreak="0">
    <w:nsid w:val="30F02CEA"/>
    <w:multiLevelType w:val="hybridMultilevel"/>
    <w:tmpl w:val="FC307148"/>
    <w:lvl w:ilvl="0" w:tplc="726054F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8C"/>
    <w:rsid w:val="001B618C"/>
    <w:rsid w:val="00234094"/>
    <w:rsid w:val="009041DB"/>
    <w:rsid w:val="00D95EFF"/>
    <w:rsid w:val="00E51A3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8C5EF-6687-46E2-9528-6B6D0DAC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618C"/>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1B61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1B61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B618C"/>
    <w:rPr>
      <w:color w:val="0000FF"/>
      <w:u w:val="single"/>
    </w:rPr>
  </w:style>
  <w:style w:type="paragraph" w:customStyle="1" w:styleId="PI-1EMEASMCA">
    <w:name w:val="PI-1 EMEA_SMCA"/>
    <w:basedOn w:val="Antrat2"/>
    <w:autoRedefine/>
    <w:rsid w:val="001B618C"/>
    <w:pPr>
      <w:keepLines w:val="0"/>
      <w:tabs>
        <w:tab w:val="left" w:pos="0"/>
      </w:tabs>
      <w:spacing w:before="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1B618C"/>
    <w:pPr>
      <w:tabs>
        <w:tab w:val="left" w:pos="567"/>
        <w:tab w:val="left" w:pos="720"/>
      </w:tabs>
    </w:pPr>
    <w:rPr>
      <w:noProof/>
      <w:sz w:val="22"/>
      <w:szCs w:val="22"/>
      <w:lang w:val="x-none"/>
    </w:rPr>
  </w:style>
  <w:style w:type="paragraph" w:customStyle="1" w:styleId="TTEMEASMCA">
    <w:name w:val="TT EMEA_SMCA"/>
    <w:basedOn w:val="Antrat1"/>
    <w:link w:val="TTEMEASMCAChar"/>
    <w:autoRedefine/>
    <w:rsid w:val="001B618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1B618C"/>
    <w:rPr>
      <w:rFonts w:ascii="Times New Roman" w:hAnsi="Times New Roman" w:cs="Times New Roman"/>
      <w:b/>
      <w:caps/>
      <w:lang w:val="en-US"/>
    </w:rPr>
  </w:style>
  <w:style w:type="paragraph" w:customStyle="1" w:styleId="BT-EMEASMCA">
    <w:name w:val="BT- EMEA_SMCA"/>
    <w:basedOn w:val="BTEMEASMCA"/>
    <w:autoRedefine/>
    <w:rsid w:val="001B618C"/>
    <w:pPr>
      <w:numPr>
        <w:numId w:val="1"/>
      </w:numPr>
      <w:tabs>
        <w:tab w:val="clear" w:pos="720"/>
        <w:tab w:val="num" w:pos="567"/>
      </w:tabs>
      <w:ind w:left="567" w:hanging="567"/>
    </w:pPr>
  </w:style>
  <w:style w:type="paragraph" w:customStyle="1" w:styleId="PI-3EMEASMCA">
    <w:name w:val="PI-3 EMEA_SMCA"/>
    <w:basedOn w:val="prastasis"/>
    <w:autoRedefine/>
    <w:rsid w:val="001B618C"/>
    <w:pPr>
      <w:tabs>
        <w:tab w:val="left" w:pos="567"/>
      </w:tabs>
    </w:pPr>
    <w:rPr>
      <w:b/>
      <w:bCs/>
      <w:sz w:val="22"/>
      <w:szCs w:val="22"/>
    </w:rPr>
  </w:style>
  <w:style w:type="paragraph" w:customStyle="1" w:styleId="BTbEMEASMCA">
    <w:name w:val="BT(b) EMEA_SMCA"/>
    <w:basedOn w:val="BTEMEASMCA"/>
    <w:autoRedefine/>
    <w:rsid w:val="001B618C"/>
    <w:rPr>
      <w:b/>
    </w:rPr>
  </w:style>
  <w:style w:type="character" w:customStyle="1" w:styleId="BTEMEASMCAChar">
    <w:name w:val="BT EMEA_SMCA Char"/>
    <w:link w:val="BTEMEASMCA"/>
    <w:rsid w:val="001B618C"/>
    <w:rPr>
      <w:rFonts w:ascii="Times New Roman" w:hAnsi="Times New Roman" w:cs="Times New Roman"/>
      <w:noProof/>
      <w:lang w:val="x-none"/>
    </w:rPr>
  </w:style>
  <w:style w:type="character" w:customStyle="1" w:styleId="Antrat2Diagrama">
    <w:name w:val="Antraštė 2 Diagrama"/>
    <w:basedOn w:val="Numatytasispastraiposriftas"/>
    <w:link w:val="Antrat2"/>
    <w:uiPriority w:val="9"/>
    <w:semiHidden/>
    <w:rsid w:val="001B618C"/>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1B61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11764</Words>
  <Characters>6706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2022-03-01T08:32:00Z</dcterms:created>
  <dcterms:modified xsi:type="dcterms:W3CDTF">2022-03-01T08:32:00Z</dcterms:modified>
</cp:coreProperties>
</file>