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7F02" w14:textId="475E230F" w:rsidR="00633D05" w:rsidRPr="0062346C" w:rsidRDefault="00633D05" w:rsidP="0062346C">
      <w:pPr>
        <w:pStyle w:val="TTEMEASMCA"/>
      </w:pPr>
      <w:bookmarkStart w:id="0" w:name="_Toc129243138"/>
      <w:bookmarkStart w:id="1" w:name="_Toc129243263"/>
      <w:bookmarkStart w:id="2" w:name="_GoBack"/>
      <w:bookmarkEnd w:id="2"/>
      <w:r w:rsidRPr="0062346C">
        <w:t>P</w:t>
      </w:r>
      <w:r w:rsidR="00D062B7" w:rsidRPr="0062346C">
        <w:t>akuotės lapelis</w:t>
      </w:r>
      <w:r w:rsidRPr="0062346C">
        <w:t xml:space="preserve">: </w:t>
      </w:r>
      <w:r w:rsidR="00D062B7" w:rsidRPr="0062346C">
        <w:t>informacija vartotojui</w:t>
      </w:r>
      <w:bookmarkEnd w:id="0"/>
      <w:bookmarkEnd w:id="1"/>
    </w:p>
    <w:p w14:paraId="2E58215E" w14:textId="77777777" w:rsidR="00633D05" w:rsidRPr="0062346C" w:rsidRDefault="00633D05" w:rsidP="0062346C">
      <w:pPr>
        <w:pStyle w:val="BTEMEASMCA"/>
      </w:pPr>
    </w:p>
    <w:p w14:paraId="0604E6BC" w14:textId="77777777" w:rsidR="0024185E" w:rsidRPr="0062346C" w:rsidRDefault="0024185E" w:rsidP="0062346C">
      <w:pPr>
        <w:pStyle w:val="BTeEMEASMCA"/>
      </w:pPr>
      <w:r w:rsidRPr="0062346C">
        <w:t>SENADEX 70 mg tabletės</w:t>
      </w:r>
      <w:r w:rsidRPr="0062346C" w:rsidDel="0024185E">
        <w:t xml:space="preserve"> </w:t>
      </w:r>
    </w:p>
    <w:p w14:paraId="05147262" w14:textId="77777777" w:rsidR="00633D05" w:rsidRPr="0062346C" w:rsidRDefault="00AC6109" w:rsidP="0062346C">
      <w:pPr>
        <w:pStyle w:val="BTEMEASMCA"/>
        <w:jc w:val="center"/>
      </w:pPr>
      <w:r w:rsidRPr="0062346C">
        <w:t>Standartizuotas senų lapų sausasis ekstraktas</w:t>
      </w:r>
    </w:p>
    <w:p w14:paraId="7C74DEA5" w14:textId="77777777" w:rsidR="00AC6109" w:rsidRPr="0062346C" w:rsidRDefault="00AC6109" w:rsidP="0062346C">
      <w:pPr>
        <w:pStyle w:val="BTEMEASMCA"/>
        <w:jc w:val="center"/>
      </w:pPr>
    </w:p>
    <w:p w14:paraId="2A8E5B9D" w14:textId="77777777" w:rsidR="00633D05" w:rsidRPr="0062346C" w:rsidRDefault="00633D05" w:rsidP="0062346C">
      <w:pPr>
        <w:pStyle w:val="BTbEMEASMCA"/>
      </w:pPr>
      <w:r w:rsidRPr="0062346C">
        <w:t xml:space="preserve">Atidžiai perskaitykite visą šį lapelį, </w:t>
      </w:r>
      <w:r w:rsidR="00F02DB4" w:rsidRPr="0062346C">
        <w:rPr>
          <w:noProof/>
        </w:rPr>
        <w:t>prieš pradėdami vartoti šį vaistą,</w:t>
      </w:r>
      <w:r w:rsidRPr="0062346C">
        <w:t>nes jame pateikiama Jums svarbi informacija.</w:t>
      </w:r>
    </w:p>
    <w:p w14:paraId="325D54E7" w14:textId="77777777" w:rsidR="00633D05" w:rsidRPr="0062346C" w:rsidRDefault="00F02DB4" w:rsidP="0062346C">
      <w:pPr>
        <w:pStyle w:val="BT-EMEASMCA"/>
        <w:numPr>
          <w:ilvl w:val="0"/>
          <w:numId w:val="0"/>
        </w:numPr>
      </w:pPr>
      <w:r w:rsidRPr="0062346C">
        <w:rPr>
          <w:noProof/>
        </w:rPr>
        <w:t>Visada vartokite šį vaistą tiksliai kaip aprašyta šiame lapelyje arba kaip nurodė gydytojas arba vaistininkas.</w:t>
      </w:r>
    </w:p>
    <w:p w14:paraId="418EE49B" w14:textId="77777777" w:rsidR="00633D05" w:rsidRPr="0062346C" w:rsidRDefault="00633D05" w:rsidP="0062346C">
      <w:pPr>
        <w:numPr>
          <w:ilvl w:val="0"/>
          <w:numId w:val="8"/>
        </w:numPr>
        <w:ind w:left="397"/>
        <w:rPr>
          <w:sz w:val="22"/>
          <w:szCs w:val="22"/>
        </w:rPr>
      </w:pPr>
      <w:r w:rsidRPr="0062346C">
        <w:rPr>
          <w:sz w:val="22"/>
          <w:szCs w:val="22"/>
        </w:rPr>
        <w:t>Neišmeskite šio lapelio, nes vėl gali prireikti jį perskaityti.</w:t>
      </w:r>
    </w:p>
    <w:p w14:paraId="21E4DB1D" w14:textId="77777777" w:rsidR="00633D05" w:rsidRPr="0062346C" w:rsidRDefault="00633D05" w:rsidP="0062346C">
      <w:pPr>
        <w:numPr>
          <w:ilvl w:val="0"/>
          <w:numId w:val="8"/>
        </w:numPr>
        <w:ind w:left="397"/>
        <w:rPr>
          <w:sz w:val="22"/>
          <w:szCs w:val="22"/>
        </w:rPr>
      </w:pPr>
      <w:r w:rsidRPr="0062346C">
        <w:rPr>
          <w:sz w:val="22"/>
          <w:szCs w:val="22"/>
        </w:rPr>
        <w:t>Jeigu norite sužinoti daugiau arba pasitarti, kreipkitės į vaistininką.</w:t>
      </w:r>
    </w:p>
    <w:p w14:paraId="63B6A1FA" w14:textId="77777777" w:rsidR="00F02DB4" w:rsidRPr="0062346C" w:rsidRDefault="00633D05" w:rsidP="0062346C">
      <w:pPr>
        <w:numPr>
          <w:ilvl w:val="0"/>
          <w:numId w:val="8"/>
        </w:numPr>
        <w:ind w:left="397"/>
        <w:rPr>
          <w:sz w:val="22"/>
          <w:szCs w:val="22"/>
        </w:rPr>
      </w:pPr>
      <w:r w:rsidRPr="0062346C">
        <w:rPr>
          <w:sz w:val="22"/>
          <w:szCs w:val="22"/>
        </w:rPr>
        <w:t xml:space="preserve">Jeigu pasireiškė šalutinis poveikis </w:t>
      </w:r>
      <w:r w:rsidR="00F02DB4" w:rsidRPr="0062346C">
        <w:rPr>
          <w:sz w:val="22"/>
          <w:szCs w:val="22"/>
        </w:rPr>
        <w:t>(net jeigu jis šiame lapelyje nenurodytas) kreipkitės į gydytoją arba vaistininką. Žr. 4 skyrių.</w:t>
      </w:r>
    </w:p>
    <w:p w14:paraId="7070E7BB" w14:textId="77777777" w:rsidR="00633D05" w:rsidRPr="0062346C" w:rsidRDefault="00F02DB4" w:rsidP="0062346C">
      <w:pPr>
        <w:pStyle w:val="BT-EMEASMCA"/>
        <w:numPr>
          <w:ilvl w:val="0"/>
          <w:numId w:val="8"/>
        </w:numPr>
        <w:ind w:left="397"/>
      </w:pPr>
      <w:r w:rsidRPr="0062346C">
        <w:rPr>
          <w:noProof/>
        </w:rPr>
        <w:t>Jeigu 7 dienas Jūsų savijauta nepagerėjo arba net pablogėjo, kreipkitės į gydytoją</w:t>
      </w:r>
      <w:r w:rsidRPr="0062346C" w:rsidDel="00F02DB4">
        <w:t xml:space="preserve"> </w:t>
      </w:r>
    </w:p>
    <w:p w14:paraId="3676F110" w14:textId="77777777" w:rsidR="002B6361" w:rsidRPr="0062346C" w:rsidRDefault="002B6361" w:rsidP="0062346C">
      <w:pPr>
        <w:rPr>
          <w:sz w:val="22"/>
          <w:szCs w:val="22"/>
        </w:rPr>
      </w:pPr>
    </w:p>
    <w:p w14:paraId="0C0ABD85" w14:textId="77777777" w:rsidR="002B6361" w:rsidRPr="002B6361" w:rsidRDefault="002B6361" w:rsidP="0062346C">
      <w:pPr>
        <w:pStyle w:val="Antrat4"/>
        <w:spacing w:before="0" w:after="0"/>
        <w:rPr>
          <w:sz w:val="22"/>
          <w:szCs w:val="22"/>
        </w:rPr>
      </w:pPr>
      <w:r w:rsidRPr="002B6361">
        <w:rPr>
          <w:sz w:val="22"/>
          <w:szCs w:val="22"/>
        </w:rPr>
        <w:t>Apie ką rašoma šiame lapelyje?</w:t>
      </w:r>
    </w:p>
    <w:p w14:paraId="13154E77" w14:textId="77777777" w:rsidR="002B6361" w:rsidRPr="002B6361" w:rsidRDefault="002B6361" w:rsidP="002B6361">
      <w:pPr>
        <w:pStyle w:val="BTbEMEASMCA"/>
      </w:pPr>
    </w:p>
    <w:p w14:paraId="336FF915" w14:textId="77777777" w:rsidR="00633D05" w:rsidRPr="002B6361" w:rsidRDefault="00633D05" w:rsidP="002B6361">
      <w:pPr>
        <w:pStyle w:val="BTEMEASMCA"/>
        <w:tabs>
          <w:tab w:val="left" w:pos="567"/>
        </w:tabs>
      </w:pPr>
      <w:r w:rsidRPr="002B6361">
        <w:t>1.</w:t>
      </w:r>
      <w:r w:rsidRPr="002B6361">
        <w:tab/>
        <w:t xml:space="preserve">Kas yra </w:t>
      </w:r>
      <w:r w:rsidR="00C6531F" w:rsidRPr="002B6361">
        <w:t>SENADEX</w:t>
      </w:r>
      <w:r w:rsidRPr="002B6361">
        <w:t xml:space="preserve"> ir </w:t>
      </w:r>
      <w:r w:rsidR="001120C8" w:rsidRPr="002B6361">
        <w:t>kam</w:t>
      </w:r>
      <w:r w:rsidRPr="002B6361">
        <w:t xml:space="preserve"> jis vartojamas</w:t>
      </w:r>
    </w:p>
    <w:p w14:paraId="69B369E7" w14:textId="77777777" w:rsidR="00633D05" w:rsidRPr="0062346C" w:rsidRDefault="00633D05" w:rsidP="002B6361">
      <w:pPr>
        <w:pStyle w:val="BTEMEASMCA"/>
        <w:tabs>
          <w:tab w:val="left" w:pos="567"/>
        </w:tabs>
      </w:pPr>
      <w:r w:rsidRPr="002B6361">
        <w:t>2.</w:t>
      </w:r>
      <w:r w:rsidRPr="002B6361">
        <w:tab/>
        <w:t xml:space="preserve">Kas žinotina prieš vartojant </w:t>
      </w:r>
      <w:r w:rsidR="00C6531F" w:rsidRPr="0062346C">
        <w:t>SENADEX</w:t>
      </w:r>
    </w:p>
    <w:p w14:paraId="22F2A381" w14:textId="77777777" w:rsidR="00633D05" w:rsidRPr="0062346C" w:rsidRDefault="00633D05" w:rsidP="002B6361">
      <w:pPr>
        <w:pStyle w:val="BTEMEASMCA"/>
        <w:tabs>
          <w:tab w:val="left" w:pos="567"/>
        </w:tabs>
      </w:pPr>
      <w:r w:rsidRPr="0062346C">
        <w:t>3.</w:t>
      </w:r>
      <w:r w:rsidRPr="0062346C">
        <w:tab/>
        <w:t xml:space="preserve">Kaip vartoti </w:t>
      </w:r>
      <w:r w:rsidR="00C6531F" w:rsidRPr="0062346C">
        <w:t>SENADEX</w:t>
      </w:r>
    </w:p>
    <w:p w14:paraId="51774482" w14:textId="77777777" w:rsidR="00633D05" w:rsidRPr="0062346C" w:rsidRDefault="00633D05" w:rsidP="002B6361">
      <w:pPr>
        <w:pStyle w:val="BTEMEASMCA"/>
        <w:tabs>
          <w:tab w:val="left" w:pos="567"/>
        </w:tabs>
      </w:pPr>
      <w:r w:rsidRPr="0062346C">
        <w:t>4.</w:t>
      </w:r>
      <w:r w:rsidRPr="0062346C">
        <w:tab/>
        <w:t>Galimas šalutinis poveikis</w:t>
      </w:r>
    </w:p>
    <w:p w14:paraId="678C155A" w14:textId="77777777" w:rsidR="00633D05" w:rsidRPr="0062346C" w:rsidRDefault="00633D05" w:rsidP="002B6361">
      <w:pPr>
        <w:pStyle w:val="BTEMEASMCA"/>
        <w:tabs>
          <w:tab w:val="left" w:pos="567"/>
        </w:tabs>
      </w:pPr>
      <w:r w:rsidRPr="0062346C">
        <w:t>5.</w:t>
      </w:r>
      <w:r w:rsidRPr="0062346C">
        <w:tab/>
        <w:t xml:space="preserve">Kaip laikyti </w:t>
      </w:r>
      <w:r w:rsidR="00C6531F" w:rsidRPr="0062346C">
        <w:t>SENADEX</w:t>
      </w:r>
    </w:p>
    <w:p w14:paraId="041C0DA4" w14:textId="77777777" w:rsidR="00633D05" w:rsidRPr="0062346C" w:rsidRDefault="00633D05" w:rsidP="002B6361">
      <w:pPr>
        <w:pStyle w:val="BTEMEASMCA"/>
        <w:tabs>
          <w:tab w:val="left" w:pos="567"/>
        </w:tabs>
      </w:pPr>
      <w:r w:rsidRPr="0062346C">
        <w:t>6.</w:t>
      </w:r>
      <w:r w:rsidRPr="0062346C">
        <w:tab/>
      </w:r>
      <w:r w:rsidR="00F04DD5" w:rsidRPr="0062346C">
        <w:t>Pakuotės turinys ir k</w:t>
      </w:r>
      <w:r w:rsidRPr="0062346C">
        <w:t>ita informacija</w:t>
      </w:r>
    </w:p>
    <w:p w14:paraId="43440E4A" w14:textId="77777777" w:rsidR="00633D05" w:rsidRPr="0062346C" w:rsidRDefault="00633D05" w:rsidP="0062346C">
      <w:pPr>
        <w:pStyle w:val="BTEMEASMCA"/>
      </w:pPr>
    </w:p>
    <w:p w14:paraId="24E51230" w14:textId="77777777" w:rsidR="00633D05" w:rsidRPr="0062346C" w:rsidRDefault="00633D05" w:rsidP="0062346C">
      <w:pPr>
        <w:pStyle w:val="BTEMEASMCA"/>
      </w:pPr>
    </w:p>
    <w:p w14:paraId="02F78519" w14:textId="77777777" w:rsidR="00633D05" w:rsidRPr="0062346C" w:rsidRDefault="00633D05" w:rsidP="0062346C">
      <w:pPr>
        <w:pStyle w:val="PI-1EMEASMCA"/>
      </w:pPr>
      <w:bookmarkStart w:id="3" w:name="_Toc129243139"/>
      <w:bookmarkStart w:id="4" w:name="_Toc129243264"/>
      <w:r w:rsidRPr="0062346C">
        <w:t>1.</w:t>
      </w:r>
      <w:r w:rsidRPr="0062346C">
        <w:tab/>
      </w:r>
      <w:r w:rsidR="00D062B7" w:rsidRPr="0062346C">
        <w:t>Kas yra SENADEX ir kam jis vartojamas</w:t>
      </w:r>
      <w:bookmarkEnd w:id="3"/>
      <w:bookmarkEnd w:id="4"/>
    </w:p>
    <w:p w14:paraId="6CB9B266" w14:textId="77777777" w:rsidR="00633D05" w:rsidRPr="0062346C" w:rsidRDefault="00633D05" w:rsidP="0062346C">
      <w:pPr>
        <w:pStyle w:val="BTEMEASMCA"/>
      </w:pPr>
    </w:p>
    <w:p w14:paraId="2AFDD43E" w14:textId="77777777" w:rsidR="00735021" w:rsidRPr="0062346C" w:rsidRDefault="00785382" w:rsidP="0062346C">
      <w:pPr>
        <w:rPr>
          <w:sz w:val="22"/>
          <w:szCs w:val="22"/>
        </w:rPr>
      </w:pPr>
      <w:r w:rsidRPr="0062346C">
        <w:rPr>
          <w:sz w:val="22"/>
          <w:szCs w:val="22"/>
        </w:rPr>
        <w:t>SENADEX</w:t>
      </w:r>
      <w:r w:rsidR="00735021" w:rsidRPr="0062346C">
        <w:rPr>
          <w:sz w:val="22"/>
          <w:szCs w:val="22"/>
        </w:rPr>
        <w:t xml:space="preserve"> pasižymi vidurius </w:t>
      </w:r>
      <w:r w:rsidR="009A24BC" w:rsidRPr="0062346C">
        <w:rPr>
          <w:sz w:val="22"/>
          <w:szCs w:val="22"/>
        </w:rPr>
        <w:t>laisvinančiu</w:t>
      </w:r>
      <w:r w:rsidR="00735021" w:rsidRPr="0062346C">
        <w:rPr>
          <w:sz w:val="22"/>
          <w:szCs w:val="22"/>
        </w:rPr>
        <w:t xml:space="preserve"> poveikiu, kuris pasireiškia išmatų masės minkštinimu ir praskiedimu. </w:t>
      </w:r>
      <w:r w:rsidRPr="0062346C">
        <w:rPr>
          <w:sz w:val="22"/>
          <w:szCs w:val="22"/>
        </w:rPr>
        <w:t>V</w:t>
      </w:r>
      <w:r w:rsidR="00735021" w:rsidRPr="0062346C">
        <w:rPr>
          <w:sz w:val="22"/>
          <w:szCs w:val="22"/>
        </w:rPr>
        <w:t xml:space="preserve">eiklioji medžiaga dirgina žarnyno nervų galūnes, sustiprina peristaltiką ir tuo pat metu </w:t>
      </w:r>
      <w:r w:rsidR="00735021" w:rsidRPr="0062346C">
        <w:rPr>
          <w:iCs/>
          <w:sz w:val="22"/>
          <w:szCs w:val="22"/>
        </w:rPr>
        <w:t>labiau dirgina storąjį žarnyną</w:t>
      </w:r>
      <w:r w:rsidR="00D44473" w:rsidRPr="0062346C">
        <w:rPr>
          <w:iCs/>
          <w:sz w:val="22"/>
          <w:szCs w:val="22"/>
        </w:rPr>
        <w:t xml:space="preserve"> bei</w:t>
      </w:r>
      <w:r w:rsidR="00735021" w:rsidRPr="0062346C">
        <w:rPr>
          <w:iCs/>
          <w:sz w:val="22"/>
          <w:szCs w:val="22"/>
        </w:rPr>
        <w:t xml:space="preserve"> pagreitina jo išsituštinimą. </w:t>
      </w:r>
      <w:r w:rsidR="00D44473" w:rsidRPr="0062346C">
        <w:rPr>
          <w:sz w:val="22"/>
          <w:szCs w:val="22"/>
        </w:rPr>
        <w:t>Suvartojus vaisto per burną,</w:t>
      </w:r>
      <w:r w:rsidR="00735021" w:rsidRPr="0062346C">
        <w:rPr>
          <w:sz w:val="22"/>
          <w:szCs w:val="22"/>
        </w:rPr>
        <w:t xml:space="preserve"> vidurius </w:t>
      </w:r>
      <w:r w:rsidR="009A24BC" w:rsidRPr="0062346C">
        <w:rPr>
          <w:sz w:val="22"/>
          <w:szCs w:val="22"/>
        </w:rPr>
        <w:t>laisvinantis</w:t>
      </w:r>
      <w:r w:rsidR="007A378B" w:rsidRPr="0062346C">
        <w:rPr>
          <w:sz w:val="22"/>
          <w:szCs w:val="22"/>
        </w:rPr>
        <w:t xml:space="preserve"> poveikis pasireiškia po 8</w:t>
      </w:r>
      <w:r w:rsidR="00735021" w:rsidRPr="0062346C">
        <w:rPr>
          <w:sz w:val="22"/>
          <w:szCs w:val="22"/>
        </w:rPr>
        <w:t>-1</w:t>
      </w:r>
      <w:r w:rsidR="00D44473" w:rsidRPr="0062346C">
        <w:rPr>
          <w:sz w:val="22"/>
          <w:szCs w:val="22"/>
        </w:rPr>
        <w:t>2</w:t>
      </w:r>
      <w:r w:rsidR="00735021" w:rsidRPr="0062346C">
        <w:rPr>
          <w:sz w:val="22"/>
          <w:szCs w:val="22"/>
        </w:rPr>
        <w:t xml:space="preserve"> valandų. </w:t>
      </w:r>
      <w:r w:rsidR="00D44473" w:rsidRPr="0062346C">
        <w:rPr>
          <w:sz w:val="22"/>
          <w:szCs w:val="22"/>
        </w:rPr>
        <w:t>SENADEX</w:t>
      </w:r>
      <w:r w:rsidR="00735021" w:rsidRPr="0062346C">
        <w:rPr>
          <w:sz w:val="22"/>
          <w:szCs w:val="22"/>
        </w:rPr>
        <w:t xml:space="preserve"> stabdo skysčio absorbciją iš storojo žarnyno ir taip veikia jo peristaltiką. Vaistas selektyviai veikia gaubtinę žarną</w:t>
      </w:r>
      <w:r w:rsidR="00D44473" w:rsidRPr="0062346C">
        <w:rPr>
          <w:sz w:val="22"/>
          <w:szCs w:val="22"/>
        </w:rPr>
        <w:t xml:space="preserve"> bei</w:t>
      </w:r>
      <w:r w:rsidR="00735021" w:rsidRPr="0062346C">
        <w:rPr>
          <w:sz w:val="22"/>
          <w:szCs w:val="22"/>
        </w:rPr>
        <w:t xml:space="preserve"> atkuria normalią žarnyno funkciją. </w:t>
      </w:r>
    </w:p>
    <w:p w14:paraId="66C40931" w14:textId="77777777" w:rsidR="00293AC2" w:rsidRPr="0062346C" w:rsidRDefault="00293AC2" w:rsidP="0062346C">
      <w:pPr>
        <w:rPr>
          <w:sz w:val="22"/>
          <w:szCs w:val="22"/>
        </w:rPr>
      </w:pPr>
    </w:p>
    <w:p w14:paraId="09A17F43" w14:textId="77777777" w:rsidR="00633D05" w:rsidRPr="0062346C" w:rsidRDefault="00293AC2" w:rsidP="0062346C">
      <w:pPr>
        <w:rPr>
          <w:sz w:val="22"/>
          <w:szCs w:val="22"/>
        </w:rPr>
      </w:pPr>
      <w:r w:rsidRPr="0062346C">
        <w:rPr>
          <w:sz w:val="22"/>
          <w:szCs w:val="22"/>
        </w:rPr>
        <w:t xml:space="preserve">SENADEX </w:t>
      </w:r>
      <w:r w:rsidR="00735021" w:rsidRPr="0062346C">
        <w:rPr>
          <w:sz w:val="22"/>
          <w:szCs w:val="22"/>
        </w:rPr>
        <w:t>vartojamas</w:t>
      </w:r>
      <w:r w:rsidR="000255FF" w:rsidRPr="0062346C">
        <w:rPr>
          <w:sz w:val="22"/>
          <w:szCs w:val="22"/>
        </w:rPr>
        <w:t xml:space="preserve"> trumpalaikiam </w:t>
      </w:r>
      <w:r w:rsidR="000255FF" w:rsidRPr="0062346C">
        <w:rPr>
          <w:sz w:val="22"/>
          <w:szCs w:val="22"/>
          <w:u w:val="single"/>
        </w:rPr>
        <w:t xml:space="preserve">retkarčiais pasitaikančiam </w:t>
      </w:r>
      <w:r w:rsidR="00735021" w:rsidRPr="0062346C">
        <w:rPr>
          <w:sz w:val="22"/>
          <w:szCs w:val="22"/>
        </w:rPr>
        <w:t>vidurių užkietėjimui gydyti.</w:t>
      </w:r>
    </w:p>
    <w:p w14:paraId="139BD461" w14:textId="77777777" w:rsidR="00633D05" w:rsidRPr="0062346C" w:rsidRDefault="00633D05" w:rsidP="0062346C">
      <w:pPr>
        <w:pStyle w:val="BTEMEASMCA"/>
      </w:pPr>
    </w:p>
    <w:p w14:paraId="5C2F5910" w14:textId="77777777" w:rsidR="000255FF" w:rsidRPr="0062346C" w:rsidRDefault="000255FF" w:rsidP="0062346C">
      <w:pPr>
        <w:pStyle w:val="BTEMEASMCA"/>
      </w:pPr>
    </w:p>
    <w:p w14:paraId="1F78B420" w14:textId="77777777" w:rsidR="00633D05" w:rsidRPr="0062346C" w:rsidRDefault="00633D05" w:rsidP="0062346C">
      <w:pPr>
        <w:pStyle w:val="PI-1EMEASMCA"/>
      </w:pPr>
      <w:bookmarkStart w:id="5" w:name="_Toc129243140"/>
      <w:bookmarkStart w:id="6" w:name="_Toc129243265"/>
      <w:r w:rsidRPr="0062346C">
        <w:t>2.</w:t>
      </w:r>
      <w:r w:rsidRPr="0062346C">
        <w:tab/>
      </w:r>
      <w:r w:rsidR="00D062B7" w:rsidRPr="0062346C">
        <w:t>Kas žinotina prieš vartojant SENADEX</w:t>
      </w:r>
      <w:bookmarkEnd w:id="5"/>
      <w:bookmarkEnd w:id="6"/>
    </w:p>
    <w:p w14:paraId="74A2E605" w14:textId="77777777" w:rsidR="00633D05" w:rsidRPr="0062346C" w:rsidRDefault="00633D05" w:rsidP="0062346C">
      <w:pPr>
        <w:pStyle w:val="BTEMEASMCA"/>
      </w:pPr>
    </w:p>
    <w:p w14:paraId="285F4913" w14:textId="77777777" w:rsidR="00735021" w:rsidRPr="0062346C" w:rsidRDefault="00293AC2" w:rsidP="0062346C">
      <w:pPr>
        <w:rPr>
          <w:b/>
          <w:bCs/>
          <w:sz w:val="22"/>
          <w:szCs w:val="22"/>
        </w:rPr>
      </w:pPr>
      <w:r w:rsidRPr="0062346C">
        <w:rPr>
          <w:b/>
          <w:bCs/>
          <w:sz w:val="22"/>
          <w:szCs w:val="22"/>
        </w:rPr>
        <w:t xml:space="preserve">SENADEX </w:t>
      </w:r>
      <w:r w:rsidR="00735021" w:rsidRPr="0062346C">
        <w:rPr>
          <w:b/>
          <w:bCs/>
          <w:sz w:val="22"/>
          <w:szCs w:val="22"/>
        </w:rPr>
        <w:t>vartoti negalima:</w:t>
      </w:r>
    </w:p>
    <w:p w14:paraId="6A833019" w14:textId="77777777" w:rsidR="00735021" w:rsidRPr="0062346C" w:rsidRDefault="00735021" w:rsidP="0062346C">
      <w:pPr>
        <w:pStyle w:val="BT-EMEASMCA"/>
      </w:pPr>
      <w:r w:rsidRPr="0062346C">
        <w:t xml:space="preserve">jeigu yra padidėjęs jautrumas (alergija) veikliajai arba bet kuriai pagalbinei </w:t>
      </w:r>
      <w:r w:rsidR="00293AC2" w:rsidRPr="0062346C">
        <w:t>SENADEX</w:t>
      </w:r>
      <w:r w:rsidR="000A38AA" w:rsidRPr="0062346C">
        <w:t xml:space="preserve"> </w:t>
      </w:r>
      <w:r w:rsidRPr="0062346C">
        <w:t>medžia</w:t>
      </w:r>
      <w:r w:rsidR="00293AC2" w:rsidRPr="0062346C">
        <w:t>gai;</w:t>
      </w:r>
    </w:p>
    <w:p w14:paraId="45D912E3" w14:textId="77777777" w:rsidR="000A38AA" w:rsidRPr="0062346C" w:rsidRDefault="00785382" w:rsidP="0062346C">
      <w:pPr>
        <w:pStyle w:val="BT-EMEASMCA"/>
      </w:pPr>
      <w:r w:rsidRPr="0062346C">
        <w:t xml:space="preserve">jeigu yra </w:t>
      </w:r>
      <w:r w:rsidR="000A38AA" w:rsidRPr="0062346C">
        <w:t>žarnų nepraeinamumas;</w:t>
      </w:r>
    </w:p>
    <w:p w14:paraId="33B66635" w14:textId="77777777" w:rsidR="000A38AA" w:rsidRPr="0062346C" w:rsidRDefault="00A1338C" w:rsidP="0062346C">
      <w:pPr>
        <w:pStyle w:val="BT-EMEASMCA"/>
      </w:pPr>
      <w:r w:rsidRPr="0062346C">
        <w:t>jeigu yra žarnų stenozė ir atonija</w:t>
      </w:r>
      <w:r w:rsidR="000A38AA" w:rsidRPr="0062346C">
        <w:t>;</w:t>
      </w:r>
    </w:p>
    <w:p w14:paraId="777BCDA0" w14:textId="77777777" w:rsidR="00A1338C" w:rsidRPr="0062346C" w:rsidRDefault="00A1338C" w:rsidP="0062346C">
      <w:pPr>
        <w:pStyle w:val="BT-EMEASMCA"/>
      </w:pPr>
      <w:r w:rsidRPr="0062346C">
        <w:t>jeigu yra ūminė uždegiminė žarnų liga (pvz. Krono liga, opinis kolitas);</w:t>
      </w:r>
    </w:p>
    <w:p w14:paraId="638C732D" w14:textId="77777777" w:rsidR="00A1338C" w:rsidRPr="0062346C" w:rsidRDefault="00A1338C" w:rsidP="0062346C">
      <w:pPr>
        <w:pStyle w:val="BT-EMEASMCA"/>
      </w:pPr>
      <w:r w:rsidRPr="0062346C">
        <w:t>jeigu yra neaiškios kilmės</w:t>
      </w:r>
      <w:r w:rsidR="000A38AA" w:rsidRPr="0062346C">
        <w:t xml:space="preserve"> pilvo skausmas</w:t>
      </w:r>
    </w:p>
    <w:p w14:paraId="1E2B6F86" w14:textId="77777777" w:rsidR="00A1338C" w:rsidRPr="0062346C" w:rsidRDefault="00A1338C" w:rsidP="0062346C">
      <w:pPr>
        <w:pStyle w:val="BT-EMEASMCA"/>
      </w:pPr>
      <w:r w:rsidRPr="0062346C">
        <w:t>jeigu yra sunki dehidracija su skysčio ir elektrolitų netekimu;</w:t>
      </w:r>
    </w:p>
    <w:p w14:paraId="036229EC" w14:textId="77777777" w:rsidR="000A38AA" w:rsidRPr="0062346C" w:rsidRDefault="00A1338C" w:rsidP="0062346C">
      <w:pPr>
        <w:pStyle w:val="BT-EMEASMCA"/>
      </w:pPr>
      <w:r w:rsidRPr="0062346C">
        <w:t>vaikams iki 12 metų</w:t>
      </w:r>
      <w:r w:rsidR="000A38AA" w:rsidRPr="0062346C">
        <w:t>.</w:t>
      </w:r>
    </w:p>
    <w:p w14:paraId="67EEE5B9" w14:textId="77777777" w:rsidR="00633D05" w:rsidRPr="0062346C" w:rsidRDefault="00633D05" w:rsidP="0062346C">
      <w:pPr>
        <w:pStyle w:val="BTEMEASMCA"/>
      </w:pPr>
    </w:p>
    <w:p w14:paraId="52EFE3BD" w14:textId="77777777" w:rsidR="00633D05" w:rsidRPr="0062346C" w:rsidRDefault="00FB66AC" w:rsidP="0062346C">
      <w:pPr>
        <w:pStyle w:val="PI-3EMEASMCA"/>
        <w:spacing w:line="240" w:lineRule="auto"/>
      </w:pPr>
      <w:r w:rsidRPr="0062346C">
        <w:t>Įspėjimai ir atsargumo priemonės</w:t>
      </w:r>
      <w:r w:rsidR="00633D05" w:rsidRPr="0062346C">
        <w:t>:</w:t>
      </w:r>
    </w:p>
    <w:p w14:paraId="5800BB53" w14:textId="77777777" w:rsidR="004261BE" w:rsidRPr="0062346C" w:rsidRDefault="004261BE" w:rsidP="002B6361">
      <w:pPr>
        <w:rPr>
          <w:sz w:val="22"/>
          <w:szCs w:val="22"/>
        </w:rPr>
      </w:pPr>
      <w:r w:rsidRPr="0062346C">
        <w:rPr>
          <w:sz w:val="22"/>
          <w:szCs w:val="22"/>
        </w:rPr>
        <w:t>Pacientai, kurie jau vartoja širdies glikozidų, antiaritminių vaistų, vaistinių preparatų, kurie gali ilginti QT intervalą, diuretikų, gliukokortikoidų arba saldymedžio šaknų preparatų, turi pasikonsultuoti su gydytoju prieš pradėdami vartoti SENADEX.</w:t>
      </w:r>
    </w:p>
    <w:p w14:paraId="2F1F4E0C" w14:textId="77777777" w:rsidR="004261BE" w:rsidRPr="0062346C" w:rsidRDefault="004261BE" w:rsidP="002B6361">
      <w:pPr>
        <w:rPr>
          <w:sz w:val="22"/>
          <w:szCs w:val="22"/>
        </w:rPr>
      </w:pPr>
    </w:p>
    <w:p w14:paraId="5F01F59A" w14:textId="77777777" w:rsidR="004261BE" w:rsidRPr="0062346C" w:rsidRDefault="004261BE" w:rsidP="002B6361">
      <w:pPr>
        <w:rPr>
          <w:sz w:val="22"/>
          <w:szCs w:val="22"/>
        </w:rPr>
      </w:pPr>
      <w:r w:rsidRPr="0062346C">
        <w:rPr>
          <w:sz w:val="22"/>
          <w:szCs w:val="22"/>
        </w:rPr>
        <w:t>Kaip ir visų vidurius laisvinančių vaistinių preparatų, nepasikonsultavę su gydytoju SENADEX turi nevartoti pacientai, kuriems yra pernelyg didelis vidurių užkietėjimas (išmatų įstrigimas) arba neaiškios priežasties sukelti ūminiai ar nuolatiniai virškinimo trakto negalavimai, tokie kaip pilvo skausmas, pykinimas ir vėmimas, kadangi šie simptomai gali būti pradėjusio formuotis ar iš anksčiau esančio žarnų užsikimšimo (nepraeinamumo) požymiai.</w:t>
      </w:r>
    </w:p>
    <w:p w14:paraId="69380D94" w14:textId="77777777" w:rsidR="004261BE" w:rsidRPr="0062346C" w:rsidRDefault="004261BE" w:rsidP="002B6361">
      <w:pPr>
        <w:rPr>
          <w:sz w:val="22"/>
          <w:szCs w:val="22"/>
        </w:rPr>
      </w:pPr>
    </w:p>
    <w:p w14:paraId="266DD18A" w14:textId="77777777" w:rsidR="004261BE" w:rsidRPr="0062346C" w:rsidRDefault="004261BE" w:rsidP="002B6361">
      <w:pPr>
        <w:rPr>
          <w:sz w:val="22"/>
          <w:szCs w:val="22"/>
        </w:rPr>
      </w:pPr>
      <w:r w:rsidRPr="0062346C">
        <w:rPr>
          <w:sz w:val="22"/>
          <w:szCs w:val="22"/>
        </w:rPr>
        <w:t>Jeigu vidurius laisvinančių vaistinių preparatų reikia vartoti kasdien, turi būti nustatyta vidurių užkietėjimo priežastis. Reikia vengti vartoti geriamųjų vidurius laisvinančių vaistinių preparatų ilgesnį laiką.</w:t>
      </w:r>
    </w:p>
    <w:p w14:paraId="5E0C6EC0" w14:textId="77777777" w:rsidR="004261BE" w:rsidRPr="0062346C" w:rsidRDefault="004261BE" w:rsidP="002B6361">
      <w:pPr>
        <w:rPr>
          <w:sz w:val="22"/>
          <w:szCs w:val="22"/>
        </w:rPr>
      </w:pPr>
    </w:p>
    <w:p w14:paraId="1E01B0DE" w14:textId="77777777" w:rsidR="004261BE" w:rsidRPr="0062346C" w:rsidRDefault="004261BE" w:rsidP="002B6361">
      <w:pPr>
        <w:rPr>
          <w:sz w:val="22"/>
          <w:szCs w:val="22"/>
        </w:rPr>
      </w:pPr>
      <w:r w:rsidRPr="0062346C">
        <w:rPr>
          <w:sz w:val="22"/>
          <w:szCs w:val="22"/>
        </w:rPr>
        <w:t>Stimuliuojantys vidurius laisvinantys vaistiniai preparatai, kurie didina žarnų judrumą, vartojami per ilgai gali skatinti žarnų vangumo didėjimą ir priklausomybės nuo vidurius laisvinanių vaistinių preparatų vystymąsi.</w:t>
      </w:r>
    </w:p>
    <w:p w14:paraId="41EAE474" w14:textId="77777777" w:rsidR="004261BE" w:rsidRPr="0062346C" w:rsidRDefault="004261BE" w:rsidP="002B6361">
      <w:pPr>
        <w:rPr>
          <w:sz w:val="22"/>
          <w:szCs w:val="22"/>
        </w:rPr>
      </w:pPr>
    </w:p>
    <w:p w14:paraId="6B4B0BA2" w14:textId="77777777" w:rsidR="004261BE" w:rsidRPr="0062346C" w:rsidRDefault="004261BE" w:rsidP="0062346C">
      <w:pPr>
        <w:rPr>
          <w:sz w:val="22"/>
          <w:szCs w:val="22"/>
        </w:rPr>
      </w:pPr>
      <w:r w:rsidRPr="0062346C">
        <w:rPr>
          <w:sz w:val="22"/>
          <w:szCs w:val="22"/>
        </w:rPr>
        <w:t>SENADEX turi būti vartojamas tik nepavykus sukelti gydomojo poveikio dietos pokyčiais ar išmatų tūrį didinančiais vaistiniais preparatais.</w:t>
      </w:r>
    </w:p>
    <w:p w14:paraId="390A295B" w14:textId="77777777" w:rsidR="004261BE" w:rsidRPr="0062346C" w:rsidRDefault="004261BE" w:rsidP="0062346C">
      <w:pPr>
        <w:rPr>
          <w:sz w:val="22"/>
          <w:szCs w:val="22"/>
        </w:rPr>
      </w:pPr>
    </w:p>
    <w:p w14:paraId="55E16A4A" w14:textId="77777777" w:rsidR="004261BE" w:rsidRPr="0062346C" w:rsidRDefault="004261BE" w:rsidP="0062346C">
      <w:pPr>
        <w:rPr>
          <w:sz w:val="22"/>
          <w:szCs w:val="22"/>
        </w:rPr>
      </w:pPr>
      <w:r w:rsidRPr="0062346C">
        <w:rPr>
          <w:sz w:val="22"/>
          <w:szCs w:val="22"/>
        </w:rPr>
        <w:t>SENADEX vartojantiems žmonėms, kurie nelaiko išmatų, užsitęsusio odos kontakto su išmatomis turėtų būti išvengiama dažnai keičiant išmatų surinktuvą.</w:t>
      </w:r>
    </w:p>
    <w:p w14:paraId="43B777BE" w14:textId="77777777" w:rsidR="004261BE" w:rsidRPr="0062346C" w:rsidRDefault="004261BE" w:rsidP="0062346C">
      <w:pPr>
        <w:rPr>
          <w:sz w:val="22"/>
          <w:szCs w:val="22"/>
        </w:rPr>
      </w:pPr>
    </w:p>
    <w:p w14:paraId="70798C36" w14:textId="77777777" w:rsidR="00C61999" w:rsidRPr="0062346C" w:rsidRDefault="004261BE" w:rsidP="0062346C">
      <w:pPr>
        <w:rPr>
          <w:sz w:val="22"/>
          <w:szCs w:val="22"/>
        </w:rPr>
      </w:pPr>
      <w:r w:rsidRPr="0062346C">
        <w:rPr>
          <w:sz w:val="22"/>
          <w:szCs w:val="22"/>
        </w:rPr>
        <w:t>Pacientams, kurių inkstų veikla sutrikusi, galimas elektrolitų pusiausvyros sutrikimas</w:t>
      </w:r>
    </w:p>
    <w:p w14:paraId="0204EBCE" w14:textId="77777777" w:rsidR="001F4C4A" w:rsidRPr="0062346C" w:rsidRDefault="001F4C4A" w:rsidP="0062346C">
      <w:pPr>
        <w:pStyle w:val="PI-3EMEASMCA"/>
        <w:spacing w:line="240" w:lineRule="auto"/>
        <w:rPr>
          <w:b w:val="0"/>
          <w:bCs w:val="0"/>
        </w:rPr>
      </w:pPr>
    </w:p>
    <w:p w14:paraId="11D6FECD" w14:textId="77777777" w:rsidR="00633D05" w:rsidRPr="0062346C" w:rsidRDefault="00FB66AC" w:rsidP="0062346C">
      <w:pPr>
        <w:pStyle w:val="PI-3EMEASMCA"/>
        <w:spacing w:line="240" w:lineRule="auto"/>
      </w:pPr>
      <w:r w:rsidRPr="0062346C">
        <w:t>Kiti vaistai ir SENADEX</w:t>
      </w:r>
    </w:p>
    <w:p w14:paraId="7FF9C474" w14:textId="77777777" w:rsidR="00E17C4F" w:rsidRPr="0062346C" w:rsidRDefault="00E17C4F" w:rsidP="002B6361">
      <w:pPr>
        <w:rPr>
          <w:sz w:val="22"/>
          <w:szCs w:val="22"/>
        </w:rPr>
      </w:pPr>
      <w:r w:rsidRPr="0062346C">
        <w:rPr>
          <w:sz w:val="22"/>
          <w:szCs w:val="22"/>
        </w:rPr>
        <w:t>Jeigu vartojate arba neseniai vartojote kitų vaistų, įskaitant įsigytus be recepto, pasakykite gydytojui arba vaistininkui.</w:t>
      </w:r>
      <w:r w:rsidR="00294CDB" w:rsidRPr="0062346C">
        <w:rPr>
          <w:sz w:val="22"/>
          <w:szCs w:val="22"/>
        </w:rPr>
        <w:t xml:space="preserve"> </w:t>
      </w:r>
    </w:p>
    <w:p w14:paraId="2BF2A003" w14:textId="77777777" w:rsidR="00294CDB" w:rsidRPr="0062346C" w:rsidRDefault="00294CDB" w:rsidP="002B6361">
      <w:pPr>
        <w:rPr>
          <w:sz w:val="22"/>
          <w:szCs w:val="22"/>
        </w:rPr>
      </w:pPr>
    </w:p>
    <w:p w14:paraId="15F14EF6" w14:textId="77777777" w:rsidR="004261BE" w:rsidRPr="0062346C" w:rsidRDefault="004261BE" w:rsidP="002B6361">
      <w:pPr>
        <w:rPr>
          <w:sz w:val="22"/>
          <w:szCs w:val="22"/>
        </w:rPr>
      </w:pPr>
      <w:r w:rsidRPr="0062346C">
        <w:rPr>
          <w:sz w:val="22"/>
          <w:szCs w:val="22"/>
        </w:rPr>
        <w:t xml:space="preserve">Nuolatinis vartojimas ar piktnaudžiavimas vidurius laisvinančiais vaistiniais preparatais gali sukelti kalio trūkumą (hipokalemiją), kuris gali stiprinti širdies glikozidų poveikį ir daryti įtaką antiaritminių vaistinių preparatų, elektrinės kardioversijos metu vartojamų vaistinių preparatų (pvz., chinidino) ir vaistinių preparatų, kurie gali sukelti QT intervalo pailgėjimą, poveikiui. </w:t>
      </w:r>
    </w:p>
    <w:p w14:paraId="656EEBDC" w14:textId="77777777" w:rsidR="004261BE" w:rsidRPr="0062346C" w:rsidRDefault="004261BE" w:rsidP="002B6361">
      <w:pPr>
        <w:rPr>
          <w:sz w:val="22"/>
          <w:szCs w:val="22"/>
        </w:rPr>
      </w:pPr>
    </w:p>
    <w:p w14:paraId="6B5B5579" w14:textId="77777777" w:rsidR="00E17C4F" w:rsidRPr="0062346C" w:rsidRDefault="004261BE" w:rsidP="002B6361">
      <w:pPr>
        <w:rPr>
          <w:bCs/>
          <w:iCs/>
          <w:sz w:val="22"/>
          <w:szCs w:val="22"/>
        </w:rPr>
      </w:pPr>
      <w:r w:rsidRPr="0062346C">
        <w:rPr>
          <w:sz w:val="22"/>
          <w:szCs w:val="22"/>
        </w:rPr>
        <w:t>Vidurius laisvinantys vaistiniai preparatai vartojami kartu su kitais hipokalemiją sukeliančiais vaistais (diuretikais, gliukokortikoidais ir saldymedžio šaknų preparatais) gali skatinti elektrolitų pusiausvyros sutrikimą.</w:t>
      </w:r>
    </w:p>
    <w:p w14:paraId="29EAFB25" w14:textId="77777777" w:rsidR="00633D05" w:rsidRPr="0062346C" w:rsidRDefault="00633D05" w:rsidP="002B6361">
      <w:pPr>
        <w:rPr>
          <w:sz w:val="22"/>
          <w:szCs w:val="22"/>
        </w:rPr>
      </w:pPr>
    </w:p>
    <w:p w14:paraId="36B17B68" w14:textId="77777777" w:rsidR="00633D05" w:rsidRPr="0062346C" w:rsidRDefault="001F4C4A" w:rsidP="0062346C">
      <w:pPr>
        <w:pStyle w:val="PI-3EMEASMCA"/>
        <w:spacing w:line="240" w:lineRule="auto"/>
      </w:pPr>
      <w:r w:rsidRPr="0062346C">
        <w:t>SENADEX</w:t>
      </w:r>
      <w:r w:rsidR="00633D05" w:rsidRPr="0062346C">
        <w:t xml:space="preserve"> vartojimas su maistu ir gėrimais</w:t>
      </w:r>
    </w:p>
    <w:p w14:paraId="51D80AC3" w14:textId="77777777" w:rsidR="00C61999" w:rsidRPr="0062346C" w:rsidRDefault="00294CDB" w:rsidP="002B6361">
      <w:pPr>
        <w:pStyle w:val="BTEMEASMCA"/>
      </w:pPr>
      <w:r w:rsidRPr="0062346C">
        <w:t>Duomenų apie maisto įtaką SENADEX veikimui nėra.</w:t>
      </w:r>
    </w:p>
    <w:p w14:paraId="6821CDB4" w14:textId="77777777" w:rsidR="00294CDB" w:rsidRPr="0062346C" w:rsidRDefault="00294CDB" w:rsidP="002B6361">
      <w:pPr>
        <w:pStyle w:val="BTEMEASMCA"/>
      </w:pPr>
    </w:p>
    <w:p w14:paraId="73DD5DAF" w14:textId="77777777" w:rsidR="00633D05" w:rsidRPr="0062346C" w:rsidRDefault="00633D05" w:rsidP="0062346C">
      <w:pPr>
        <w:pStyle w:val="PI-3EMEASMCA"/>
        <w:spacing w:line="240" w:lineRule="auto"/>
      </w:pPr>
      <w:r w:rsidRPr="0062346C">
        <w:t>Nėštumas ir žindymo laikotarpis</w:t>
      </w:r>
    </w:p>
    <w:p w14:paraId="0E6006FA" w14:textId="77777777" w:rsidR="00735021" w:rsidRPr="0062346C" w:rsidRDefault="00735021" w:rsidP="002B6361">
      <w:pPr>
        <w:rPr>
          <w:sz w:val="22"/>
          <w:szCs w:val="22"/>
        </w:rPr>
      </w:pPr>
      <w:r w:rsidRPr="0062346C">
        <w:rPr>
          <w:sz w:val="22"/>
          <w:szCs w:val="22"/>
        </w:rPr>
        <w:t xml:space="preserve">Prieš vartojant bet kokį vaistą, būtina pasitarti su gydytoju arba vaistininku. </w:t>
      </w:r>
    </w:p>
    <w:p w14:paraId="14F856CD" w14:textId="77777777" w:rsidR="006C2EFE" w:rsidRPr="0062346C" w:rsidRDefault="006C2EFE" w:rsidP="002B6361">
      <w:pPr>
        <w:rPr>
          <w:i/>
          <w:sz w:val="22"/>
          <w:szCs w:val="22"/>
        </w:rPr>
      </w:pPr>
    </w:p>
    <w:p w14:paraId="1626AFDF" w14:textId="77777777" w:rsidR="004261BE" w:rsidRPr="0062346C" w:rsidRDefault="004261BE" w:rsidP="002B6361">
      <w:pPr>
        <w:rPr>
          <w:i/>
          <w:sz w:val="22"/>
          <w:szCs w:val="22"/>
        </w:rPr>
      </w:pPr>
      <w:r w:rsidRPr="0062346C">
        <w:rPr>
          <w:i/>
          <w:sz w:val="22"/>
          <w:szCs w:val="22"/>
        </w:rPr>
        <w:t>Nėštumas</w:t>
      </w:r>
    </w:p>
    <w:p w14:paraId="6535B6BB" w14:textId="77777777" w:rsidR="004261BE" w:rsidRPr="0062346C" w:rsidRDefault="006C2EFE" w:rsidP="002B6361">
      <w:pPr>
        <w:rPr>
          <w:sz w:val="22"/>
          <w:szCs w:val="22"/>
        </w:rPr>
      </w:pPr>
      <w:r w:rsidRPr="0062346C">
        <w:rPr>
          <w:sz w:val="22"/>
          <w:szCs w:val="22"/>
        </w:rPr>
        <w:t>Nors ir n</w:t>
      </w:r>
      <w:r w:rsidR="004261BE" w:rsidRPr="0062346C">
        <w:rPr>
          <w:sz w:val="22"/>
          <w:szCs w:val="22"/>
        </w:rPr>
        <w:t>ėra duomenų apie nepageidaujamą ar žalojantį poveikį motinai ar vaisiui nėštumo metu vart</w:t>
      </w:r>
      <w:r w:rsidRPr="0062346C">
        <w:rPr>
          <w:sz w:val="22"/>
          <w:szCs w:val="22"/>
        </w:rPr>
        <w:t>ojant rekomenduojamomis dozėmis, SENADEX nerekomenduojama vartoti nėštumo metu.</w:t>
      </w:r>
    </w:p>
    <w:p w14:paraId="58B01107" w14:textId="77777777" w:rsidR="004261BE" w:rsidRPr="0062346C" w:rsidRDefault="004261BE" w:rsidP="002B6361">
      <w:pPr>
        <w:rPr>
          <w:sz w:val="22"/>
          <w:szCs w:val="22"/>
        </w:rPr>
      </w:pPr>
    </w:p>
    <w:p w14:paraId="758A255D" w14:textId="77777777" w:rsidR="004261BE" w:rsidRPr="0062346C" w:rsidRDefault="004261BE" w:rsidP="002B6361">
      <w:pPr>
        <w:rPr>
          <w:i/>
          <w:sz w:val="22"/>
          <w:szCs w:val="22"/>
        </w:rPr>
      </w:pPr>
      <w:r w:rsidRPr="0062346C">
        <w:rPr>
          <w:i/>
          <w:sz w:val="22"/>
          <w:szCs w:val="22"/>
        </w:rPr>
        <w:t>Žindymas</w:t>
      </w:r>
    </w:p>
    <w:p w14:paraId="4FC8493C" w14:textId="77777777" w:rsidR="004261BE" w:rsidRPr="0062346C" w:rsidRDefault="004261BE" w:rsidP="002B6361">
      <w:pPr>
        <w:rPr>
          <w:sz w:val="22"/>
          <w:szCs w:val="22"/>
        </w:rPr>
      </w:pPr>
      <w:r w:rsidRPr="0062346C">
        <w:rPr>
          <w:sz w:val="22"/>
          <w:szCs w:val="22"/>
        </w:rPr>
        <w:t>SENADEX nerekomenduojama vartoti žindymo metu, nes nežinoma, kiek metabolitų patenka į motinos pieną.</w:t>
      </w:r>
    </w:p>
    <w:p w14:paraId="51AE6494" w14:textId="77777777" w:rsidR="00633D05" w:rsidRPr="0062346C" w:rsidRDefault="00633D05" w:rsidP="0062346C">
      <w:pPr>
        <w:pStyle w:val="BTEMEASMCA"/>
      </w:pPr>
    </w:p>
    <w:p w14:paraId="2A555D2E" w14:textId="77777777" w:rsidR="00633D05" w:rsidRPr="0062346C" w:rsidRDefault="00633D05" w:rsidP="0062346C">
      <w:pPr>
        <w:pStyle w:val="PI-3EMEASMCA"/>
        <w:spacing w:line="240" w:lineRule="auto"/>
      </w:pPr>
      <w:r w:rsidRPr="0062346C">
        <w:t>Vairavimas ir mechanizmų valdymas</w:t>
      </w:r>
    </w:p>
    <w:p w14:paraId="27E47844" w14:textId="77777777" w:rsidR="00735021" w:rsidRPr="0062346C" w:rsidRDefault="00735021" w:rsidP="002B6361">
      <w:pPr>
        <w:rPr>
          <w:sz w:val="22"/>
          <w:szCs w:val="22"/>
        </w:rPr>
      </w:pPr>
      <w:r w:rsidRPr="0062346C">
        <w:rPr>
          <w:sz w:val="22"/>
          <w:szCs w:val="22"/>
        </w:rPr>
        <w:t xml:space="preserve">Nėra jokių duomenų apie </w:t>
      </w:r>
      <w:r w:rsidR="00294CDB" w:rsidRPr="0062346C">
        <w:rPr>
          <w:sz w:val="22"/>
          <w:szCs w:val="22"/>
        </w:rPr>
        <w:t>SENADEX</w:t>
      </w:r>
      <w:r w:rsidR="007A378B" w:rsidRPr="0062346C">
        <w:rPr>
          <w:sz w:val="22"/>
          <w:szCs w:val="22"/>
        </w:rPr>
        <w:t xml:space="preserve"> poveikį gebėjimui</w:t>
      </w:r>
      <w:r w:rsidRPr="0062346C">
        <w:rPr>
          <w:sz w:val="22"/>
          <w:szCs w:val="22"/>
        </w:rPr>
        <w:t xml:space="preserve"> vairuoti </w:t>
      </w:r>
      <w:r w:rsidR="00D44473" w:rsidRPr="0062346C">
        <w:rPr>
          <w:sz w:val="22"/>
          <w:szCs w:val="22"/>
        </w:rPr>
        <w:t>ir valdyti mechanizmus.</w:t>
      </w:r>
    </w:p>
    <w:p w14:paraId="02E69848" w14:textId="77777777" w:rsidR="00633D05" w:rsidRPr="0062346C" w:rsidRDefault="00633D05" w:rsidP="002B6361">
      <w:pPr>
        <w:pStyle w:val="BTEMEASMCA"/>
      </w:pPr>
    </w:p>
    <w:p w14:paraId="636CB1E2" w14:textId="77777777" w:rsidR="00D062B7" w:rsidRPr="002B6361" w:rsidRDefault="001F5265" w:rsidP="002B6361">
      <w:pPr>
        <w:rPr>
          <w:b/>
          <w:sz w:val="22"/>
          <w:szCs w:val="22"/>
        </w:rPr>
      </w:pPr>
      <w:r w:rsidRPr="0062346C">
        <w:rPr>
          <w:b/>
          <w:sz w:val="22"/>
          <w:szCs w:val="22"/>
        </w:rPr>
        <w:t>SENADEX sudėtyje yra laktozės</w:t>
      </w:r>
      <w:r w:rsidR="00D062B7" w:rsidRPr="0062346C">
        <w:rPr>
          <w:b/>
          <w:sz w:val="22"/>
          <w:szCs w:val="22"/>
        </w:rPr>
        <w:t xml:space="preserve"> ir</w:t>
      </w:r>
      <w:r w:rsidR="00D062B7" w:rsidRPr="0062346C">
        <w:rPr>
          <w:sz w:val="22"/>
          <w:szCs w:val="22"/>
        </w:rPr>
        <w:t xml:space="preserve"> </w:t>
      </w:r>
      <w:r w:rsidR="00D062B7" w:rsidRPr="0062346C">
        <w:rPr>
          <w:b/>
          <w:sz w:val="22"/>
          <w:szCs w:val="22"/>
        </w:rPr>
        <w:t>metilo parahidroksibenzoat</w:t>
      </w:r>
      <w:r w:rsidR="00D062B7" w:rsidRPr="002B6361">
        <w:rPr>
          <w:b/>
          <w:sz w:val="22"/>
          <w:szCs w:val="22"/>
        </w:rPr>
        <w:t>o</w:t>
      </w:r>
      <w:r w:rsidR="00D062B7" w:rsidRPr="0062346C">
        <w:rPr>
          <w:b/>
          <w:sz w:val="22"/>
          <w:szCs w:val="22"/>
        </w:rPr>
        <w:t xml:space="preserve"> (E218)</w:t>
      </w:r>
      <w:r w:rsidR="00D062B7" w:rsidRPr="002B6361">
        <w:rPr>
          <w:b/>
          <w:sz w:val="22"/>
          <w:szCs w:val="22"/>
        </w:rPr>
        <w:t>.</w:t>
      </w:r>
    </w:p>
    <w:p w14:paraId="5BF11FFE" w14:textId="77777777" w:rsidR="001F5265" w:rsidRPr="002B6361" w:rsidRDefault="001F5265" w:rsidP="002B6361">
      <w:pPr>
        <w:rPr>
          <w:sz w:val="22"/>
          <w:szCs w:val="22"/>
        </w:rPr>
      </w:pPr>
      <w:r w:rsidRPr="002B6361">
        <w:rPr>
          <w:sz w:val="22"/>
          <w:szCs w:val="22"/>
        </w:rPr>
        <w:t>Jeigu gydytojas yra Jums sakęs, kad netoleruojate kokių nors angliavandenių, kreipkitės į jį, prieš pradėdami vartoti šį vaistą.</w:t>
      </w:r>
    </w:p>
    <w:p w14:paraId="4C652B8A" w14:textId="77777777" w:rsidR="00633D05" w:rsidRPr="002B6361" w:rsidRDefault="00D062B7" w:rsidP="002B6361">
      <w:pPr>
        <w:pStyle w:val="BTEMEASMCA"/>
      </w:pPr>
      <w:r w:rsidRPr="002B6361">
        <w:t>Vaisto sudėtyje yra metilo parahidroksibenzoato (E218), kuris gali sukelti alerginių reakcijų, kurios gali būti uždelstos.</w:t>
      </w:r>
    </w:p>
    <w:p w14:paraId="604425EC" w14:textId="77777777" w:rsidR="00D062B7" w:rsidRPr="002B6361" w:rsidRDefault="00D062B7" w:rsidP="002B6361">
      <w:pPr>
        <w:pStyle w:val="BTEMEASMCA"/>
      </w:pPr>
    </w:p>
    <w:p w14:paraId="316FB1F1" w14:textId="77777777" w:rsidR="00633D05" w:rsidRPr="0062346C" w:rsidRDefault="00633D05" w:rsidP="002B6361">
      <w:pPr>
        <w:pStyle w:val="BTEMEASMCA"/>
      </w:pPr>
    </w:p>
    <w:p w14:paraId="250A30E9" w14:textId="77777777" w:rsidR="00633D05" w:rsidRPr="0062346C" w:rsidRDefault="00633D05" w:rsidP="002B6361">
      <w:pPr>
        <w:pStyle w:val="PI-1EMEASMCA"/>
      </w:pPr>
      <w:bookmarkStart w:id="7" w:name="_Toc129243141"/>
      <w:bookmarkStart w:id="8" w:name="_Toc129243266"/>
      <w:r w:rsidRPr="0062346C">
        <w:t>3.</w:t>
      </w:r>
      <w:r w:rsidRPr="0062346C">
        <w:tab/>
        <w:t>K</w:t>
      </w:r>
      <w:r w:rsidR="002B6361" w:rsidRPr="0062346C">
        <w:t>aip vartoti</w:t>
      </w:r>
      <w:r w:rsidRPr="0062346C">
        <w:t xml:space="preserve"> </w:t>
      </w:r>
      <w:r w:rsidR="001639B5" w:rsidRPr="0062346C">
        <w:t>SENADEX</w:t>
      </w:r>
      <w:bookmarkEnd w:id="7"/>
      <w:bookmarkEnd w:id="8"/>
    </w:p>
    <w:p w14:paraId="130323A1" w14:textId="77777777" w:rsidR="00633D05" w:rsidRPr="0062346C" w:rsidRDefault="00633D05" w:rsidP="002B6361">
      <w:pPr>
        <w:pStyle w:val="BTEMEASMCA"/>
      </w:pPr>
    </w:p>
    <w:p w14:paraId="7A7A87D0" w14:textId="77777777" w:rsidR="003843F5" w:rsidRPr="0062346C" w:rsidRDefault="00D44473" w:rsidP="0062346C">
      <w:pPr>
        <w:rPr>
          <w:sz w:val="22"/>
          <w:szCs w:val="22"/>
        </w:rPr>
      </w:pPr>
      <w:r w:rsidRPr="0062346C">
        <w:rPr>
          <w:sz w:val="22"/>
          <w:szCs w:val="22"/>
        </w:rPr>
        <w:t>SENADEX</w:t>
      </w:r>
      <w:r w:rsidR="003843F5" w:rsidRPr="0062346C">
        <w:rPr>
          <w:sz w:val="22"/>
          <w:szCs w:val="22"/>
        </w:rPr>
        <w:t xml:space="preserve"> visada vartokite tiksliai taip, kaip nurodė gydytojas. Jeigu abejojate, kreipkitės į gydytoją arba vaistininką. </w:t>
      </w:r>
    </w:p>
    <w:p w14:paraId="49B93CD5" w14:textId="77777777" w:rsidR="007B5476" w:rsidRPr="0062346C" w:rsidRDefault="007B5476" w:rsidP="0062346C">
      <w:pPr>
        <w:rPr>
          <w:sz w:val="22"/>
          <w:szCs w:val="22"/>
          <w:u w:val="single"/>
        </w:rPr>
      </w:pPr>
    </w:p>
    <w:p w14:paraId="625FA466" w14:textId="77777777" w:rsidR="003225AA" w:rsidRPr="0062346C" w:rsidRDefault="003225AA" w:rsidP="0062346C">
      <w:pPr>
        <w:rPr>
          <w:sz w:val="22"/>
          <w:szCs w:val="22"/>
          <w:u w:val="single"/>
        </w:rPr>
      </w:pPr>
      <w:r w:rsidRPr="0062346C">
        <w:rPr>
          <w:sz w:val="22"/>
          <w:szCs w:val="22"/>
          <w:u w:val="single"/>
        </w:rPr>
        <w:t>Dozavimas</w:t>
      </w:r>
    </w:p>
    <w:p w14:paraId="0A32C1E9" w14:textId="77777777" w:rsidR="003225AA" w:rsidRPr="0062346C" w:rsidRDefault="003225AA" w:rsidP="0062346C">
      <w:pPr>
        <w:rPr>
          <w:sz w:val="22"/>
          <w:szCs w:val="22"/>
        </w:rPr>
      </w:pPr>
      <w:r w:rsidRPr="0062346C">
        <w:rPr>
          <w:sz w:val="22"/>
          <w:szCs w:val="22"/>
        </w:rPr>
        <w:t>Maksimali paros dozė yra 30 mg hidroksiantraceno glikozidų. Tai atitinka 6 SENADEX tabletes. Tinkama individuali dozė yra mažiausia dozė, reikalinga minkštai suformuotų išmatų susidarymui.</w:t>
      </w:r>
    </w:p>
    <w:p w14:paraId="5845CDDA" w14:textId="77777777" w:rsidR="003225AA" w:rsidRPr="0062346C" w:rsidRDefault="003225AA" w:rsidP="0062346C">
      <w:pPr>
        <w:rPr>
          <w:sz w:val="22"/>
          <w:szCs w:val="22"/>
        </w:rPr>
      </w:pPr>
    </w:p>
    <w:p w14:paraId="08F7059B" w14:textId="77777777" w:rsidR="003225AA" w:rsidRPr="0062346C" w:rsidRDefault="003225AA" w:rsidP="0062346C">
      <w:pPr>
        <w:rPr>
          <w:i/>
          <w:sz w:val="22"/>
          <w:szCs w:val="22"/>
        </w:rPr>
      </w:pPr>
      <w:r w:rsidRPr="0062346C">
        <w:rPr>
          <w:i/>
          <w:sz w:val="22"/>
          <w:szCs w:val="22"/>
        </w:rPr>
        <w:t xml:space="preserve">Suaugusieji, paaugliai vyresni kaip 12 metų ir senyvi pacientai </w:t>
      </w:r>
    </w:p>
    <w:p w14:paraId="079EC3E2" w14:textId="77777777" w:rsidR="003225AA" w:rsidRPr="0062346C" w:rsidRDefault="003225AA" w:rsidP="0062346C">
      <w:pPr>
        <w:rPr>
          <w:sz w:val="22"/>
          <w:szCs w:val="22"/>
        </w:rPr>
      </w:pPr>
      <w:r w:rsidRPr="0062346C">
        <w:rPr>
          <w:iCs/>
          <w:sz w:val="22"/>
          <w:szCs w:val="22"/>
        </w:rPr>
        <w:t>SENADEX</w:t>
      </w:r>
      <w:r w:rsidRPr="0062346C">
        <w:rPr>
          <w:sz w:val="22"/>
          <w:szCs w:val="22"/>
        </w:rPr>
        <w:t xml:space="preserve">  reikia vartoti po 3 – 6 tabletes vieną kartą per dieną, prieš miegą. Dažniausiai šio vaistinio preparato pakanka vartoti 2 – 3 kartus per savaitę. </w:t>
      </w:r>
    </w:p>
    <w:p w14:paraId="70CD6DE5" w14:textId="77777777" w:rsidR="003225AA" w:rsidRPr="0062346C" w:rsidRDefault="003225AA" w:rsidP="0062346C">
      <w:pPr>
        <w:rPr>
          <w:sz w:val="22"/>
          <w:szCs w:val="22"/>
          <w:u w:val="single"/>
        </w:rPr>
      </w:pPr>
    </w:p>
    <w:p w14:paraId="13FDDE42" w14:textId="77777777" w:rsidR="003225AA" w:rsidRPr="0062346C" w:rsidRDefault="003225AA" w:rsidP="0062346C">
      <w:pPr>
        <w:rPr>
          <w:i/>
          <w:sz w:val="22"/>
          <w:szCs w:val="22"/>
        </w:rPr>
      </w:pPr>
      <w:r w:rsidRPr="0062346C">
        <w:rPr>
          <w:i/>
          <w:sz w:val="22"/>
          <w:szCs w:val="22"/>
        </w:rPr>
        <w:t>Vaikų populiacija</w:t>
      </w:r>
    </w:p>
    <w:p w14:paraId="0D444B64" w14:textId="77777777" w:rsidR="007B5476" w:rsidRPr="0062346C" w:rsidRDefault="003225AA" w:rsidP="0062346C">
      <w:pPr>
        <w:rPr>
          <w:sz w:val="22"/>
          <w:szCs w:val="22"/>
        </w:rPr>
      </w:pPr>
      <w:r w:rsidRPr="0062346C">
        <w:rPr>
          <w:sz w:val="22"/>
          <w:szCs w:val="22"/>
        </w:rPr>
        <w:t>Vaikams iki 12 metų vaistinio preparato vartoti draudžiama</w:t>
      </w:r>
    </w:p>
    <w:p w14:paraId="100D04C3" w14:textId="77777777" w:rsidR="007B5476" w:rsidRPr="0062346C" w:rsidRDefault="007B5476" w:rsidP="0062346C">
      <w:pPr>
        <w:rPr>
          <w:sz w:val="22"/>
          <w:szCs w:val="22"/>
          <w:u w:val="single"/>
        </w:rPr>
      </w:pPr>
    </w:p>
    <w:p w14:paraId="5E7C609D" w14:textId="77777777" w:rsidR="007B5476" w:rsidRPr="0062346C" w:rsidRDefault="007B5476" w:rsidP="0062346C">
      <w:pPr>
        <w:rPr>
          <w:sz w:val="22"/>
          <w:szCs w:val="22"/>
          <w:u w:val="single"/>
        </w:rPr>
      </w:pPr>
      <w:r w:rsidRPr="0062346C">
        <w:rPr>
          <w:sz w:val="22"/>
          <w:szCs w:val="22"/>
          <w:u w:val="single"/>
        </w:rPr>
        <w:t>Vartojimas</w:t>
      </w:r>
    </w:p>
    <w:p w14:paraId="64935494" w14:textId="77777777" w:rsidR="007B5476" w:rsidRPr="0062346C" w:rsidRDefault="007B5476" w:rsidP="0062346C">
      <w:pPr>
        <w:rPr>
          <w:sz w:val="22"/>
          <w:szCs w:val="22"/>
        </w:rPr>
      </w:pPr>
      <w:r w:rsidRPr="0062346C">
        <w:rPr>
          <w:sz w:val="22"/>
          <w:szCs w:val="22"/>
        </w:rPr>
        <w:t>Tabletės nekramtyti. Nuryti užgeriant nedideliu kiekiu vandens.</w:t>
      </w:r>
    </w:p>
    <w:p w14:paraId="0320A10A" w14:textId="77777777" w:rsidR="003225AA" w:rsidRPr="0062346C" w:rsidRDefault="003225AA" w:rsidP="0062346C">
      <w:pPr>
        <w:rPr>
          <w:b/>
          <w:sz w:val="22"/>
          <w:szCs w:val="22"/>
        </w:rPr>
      </w:pPr>
      <w:r w:rsidRPr="0062346C">
        <w:rPr>
          <w:b/>
          <w:sz w:val="22"/>
          <w:szCs w:val="22"/>
        </w:rPr>
        <w:t>Vaisto be gydytojo priežiūros negalima vartoti ilgiau nei 1-2 savaites. Jeigu, vartojant vaisto, simptomai neišnyksta, reikia pasitarti su gydytoju ar vaistininku.</w:t>
      </w:r>
    </w:p>
    <w:p w14:paraId="15CEA5FF" w14:textId="77777777" w:rsidR="00633D05" w:rsidRPr="0062346C" w:rsidRDefault="00633D05" w:rsidP="0062346C">
      <w:pPr>
        <w:rPr>
          <w:sz w:val="22"/>
          <w:szCs w:val="22"/>
        </w:rPr>
      </w:pPr>
    </w:p>
    <w:p w14:paraId="33C2E54E" w14:textId="77777777" w:rsidR="00633D05" w:rsidRPr="0062346C" w:rsidRDefault="00FB66AC" w:rsidP="0062346C">
      <w:pPr>
        <w:pStyle w:val="PI-3EMEASMCA"/>
        <w:spacing w:line="240" w:lineRule="auto"/>
      </w:pPr>
      <w:r w:rsidRPr="0062346C">
        <w:t>Ką daryti p</w:t>
      </w:r>
      <w:r w:rsidR="00633D05" w:rsidRPr="0062346C">
        <w:t xml:space="preserve">avartojus per didelę </w:t>
      </w:r>
      <w:r w:rsidR="007B5476" w:rsidRPr="0062346C">
        <w:t>SENADEX</w:t>
      </w:r>
      <w:r w:rsidR="00633D05" w:rsidRPr="0062346C">
        <w:t xml:space="preserve"> dozę</w:t>
      </w:r>
    </w:p>
    <w:p w14:paraId="56E3BE9F" w14:textId="77777777" w:rsidR="003225AA" w:rsidRPr="0062346C" w:rsidRDefault="003225AA" w:rsidP="002B6361">
      <w:pPr>
        <w:pStyle w:val="BTEMEASMCA"/>
        <w:rPr>
          <w:bCs/>
          <w:iCs/>
        </w:rPr>
      </w:pPr>
      <w:r w:rsidRPr="0062346C">
        <w:rPr>
          <w:bCs/>
          <w:iCs/>
        </w:rPr>
        <w:t>Svarbiausi simptomai perdozavimo ar piktnaudžiavimo atveju yra skausmingi žarnų spazmai ir sunkus viduriavimas, sukeliantis skysčio ir elektrolitų netekimą.</w:t>
      </w:r>
    </w:p>
    <w:p w14:paraId="7A14B911" w14:textId="77777777" w:rsidR="003225AA" w:rsidRPr="0062346C" w:rsidRDefault="003225AA" w:rsidP="002B6361">
      <w:pPr>
        <w:pStyle w:val="BTEMEASMCA"/>
      </w:pPr>
    </w:p>
    <w:p w14:paraId="080CC32E" w14:textId="77777777" w:rsidR="003225AA" w:rsidRPr="0062346C" w:rsidRDefault="003225AA" w:rsidP="002B6361">
      <w:pPr>
        <w:pStyle w:val="BTEMEASMCA"/>
      </w:pPr>
      <w:r w:rsidRPr="0062346C">
        <w:t>Reikalingas palaikomasisis gydymas ir pakankamas vandens kiekis. Reikia stebėti elektrolitų, ypač kalio, kiekį. Tai ypač svarbu senyvo amžiaus pacientams.</w:t>
      </w:r>
    </w:p>
    <w:p w14:paraId="6CA874E1" w14:textId="77777777" w:rsidR="003225AA" w:rsidRPr="0062346C" w:rsidRDefault="003225AA" w:rsidP="002B6361">
      <w:pPr>
        <w:pStyle w:val="BTEMEASMCA"/>
      </w:pPr>
    </w:p>
    <w:p w14:paraId="1598CC49" w14:textId="77777777" w:rsidR="00633D05" w:rsidRPr="0062346C" w:rsidRDefault="00633D05" w:rsidP="0062346C">
      <w:pPr>
        <w:pStyle w:val="PI-3EMEASMCA"/>
        <w:spacing w:line="240" w:lineRule="auto"/>
      </w:pPr>
      <w:r w:rsidRPr="0062346C">
        <w:t xml:space="preserve">Pamiršus pavartoti </w:t>
      </w:r>
      <w:r w:rsidR="007B5476" w:rsidRPr="0062346C">
        <w:t>SENADEX</w:t>
      </w:r>
    </w:p>
    <w:p w14:paraId="21E1B941" w14:textId="77777777" w:rsidR="00633D05" w:rsidRPr="0062346C" w:rsidRDefault="00633D05" w:rsidP="002B6361">
      <w:pPr>
        <w:pStyle w:val="BTEMEASMCA"/>
      </w:pPr>
      <w:r w:rsidRPr="0062346C">
        <w:t>Negalima vartoti dvigubos dozės</w:t>
      </w:r>
      <w:r w:rsidR="00D44473" w:rsidRPr="0062346C">
        <w:t>,</w:t>
      </w:r>
      <w:r w:rsidRPr="0062346C">
        <w:t xml:space="preserve"> norint kompensuoti praleistą doz</w:t>
      </w:r>
      <w:r w:rsidR="008A44E1" w:rsidRPr="0062346C">
        <w:t>ę.</w:t>
      </w:r>
    </w:p>
    <w:p w14:paraId="6B8CB6F2" w14:textId="77777777" w:rsidR="00633D05" w:rsidRPr="0062346C" w:rsidRDefault="00633D05" w:rsidP="002B6361">
      <w:pPr>
        <w:pStyle w:val="BTEMEASMCA"/>
      </w:pPr>
    </w:p>
    <w:p w14:paraId="105354EF" w14:textId="77777777" w:rsidR="00633D05" w:rsidRPr="0062346C" w:rsidRDefault="00633D05" w:rsidP="0062346C">
      <w:pPr>
        <w:pStyle w:val="PI-3EMEASMCA"/>
        <w:spacing w:line="240" w:lineRule="auto"/>
      </w:pPr>
      <w:r w:rsidRPr="0062346C">
        <w:t xml:space="preserve">Nustojus vartoti </w:t>
      </w:r>
      <w:r w:rsidR="007B5476" w:rsidRPr="0062346C">
        <w:t>SENADEX</w:t>
      </w:r>
    </w:p>
    <w:p w14:paraId="67EE0168" w14:textId="77777777" w:rsidR="00633D05" w:rsidRPr="0062346C" w:rsidRDefault="00633D05" w:rsidP="002B6361">
      <w:pPr>
        <w:pStyle w:val="BTEMEASMCA"/>
      </w:pPr>
      <w:r w:rsidRPr="0062346C">
        <w:t>Jeigu kiltų daugiau klausimų dėl šio vaisto vartojimo, kreipkitės į gydytoją arba vaistininką.</w:t>
      </w:r>
    </w:p>
    <w:p w14:paraId="30B8CF8B" w14:textId="77777777" w:rsidR="00633D05" w:rsidRPr="0062346C" w:rsidRDefault="00633D05" w:rsidP="002B6361">
      <w:pPr>
        <w:pStyle w:val="BTEMEASMCA"/>
      </w:pPr>
    </w:p>
    <w:p w14:paraId="3CFEDC64" w14:textId="77777777" w:rsidR="00633D05" w:rsidRPr="0062346C" w:rsidRDefault="00633D05" w:rsidP="002B6361">
      <w:pPr>
        <w:pStyle w:val="BTEMEASMCA"/>
      </w:pPr>
    </w:p>
    <w:p w14:paraId="1859BA74" w14:textId="77777777" w:rsidR="00633D05" w:rsidRPr="0062346C" w:rsidRDefault="00633D05" w:rsidP="002B6361">
      <w:pPr>
        <w:pStyle w:val="PI-1EMEASMCA"/>
      </w:pPr>
      <w:bookmarkStart w:id="9" w:name="_Toc129243142"/>
      <w:bookmarkStart w:id="10" w:name="_Toc129243267"/>
      <w:r w:rsidRPr="0062346C">
        <w:t>4.</w:t>
      </w:r>
      <w:r w:rsidRPr="0062346C">
        <w:tab/>
        <w:t>G</w:t>
      </w:r>
      <w:r w:rsidR="002B6361" w:rsidRPr="0062346C">
        <w:t>alimas šalutinis poveikis</w:t>
      </w:r>
      <w:bookmarkEnd w:id="9"/>
      <w:bookmarkEnd w:id="10"/>
    </w:p>
    <w:p w14:paraId="4552AA9D" w14:textId="77777777" w:rsidR="00633D05" w:rsidRPr="0062346C" w:rsidRDefault="00633D05" w:rsidP="002B6361">
      <w:pPr>
        <w:pStyle w:val="BTEMEASMCA"/>
      </w:pPr>
    </w:p>
    <w:p w14:paraId="0F6824E7" w14:textId="77777777" w:rsidR="005A0645" w:rsidRPr="0062346C" w:rsidRDefault="00DF1638" w:rsidP="002B6361">
      <w:pPr>
        <w:pStyle w:val="BTEMEASMCA"/>
      </w:pPr>
      <w:r w:rsidRPr="0062346C">
        <w:t>SENADEX</w:t>
      </w:r>
      <w:r w:rsidR="00633D05" w:rsidRPr="0062346C">
        <w:t>, kaip ir visi kiti gali sukelti šalutinį poveikį, nors jis pasireiškia ne visiems žmonėms.</w:t>
      </w:r>
      <w:r w:rsidRPr="0062346C">
        <w:t xml:space="preserve"> </w:t>
      </w:r>
    </w:p>
    <w:p w14:paraId="295C598F" w14:textId="77777777" w:rsidR="005A0645" w:rsidRPr="0062346C" w:rsidRDefault="005A0645" w:rsidP="002B6361">
      <w:pPr>
        <w:pStyle w:val="BTEMEASMCA"/>
      </w:pPr>
    </w:p>
    <w:p w14:paraId="56E479CC" w14:textId="77777777" w:rsidR="004261BE" w:rsidRPr="0062346C" w:rsidRDefault="004261BE" w:rsidP="0062346C">
      <w:pPr>
        <w:pStyle w:val="BTEMEASMCA"/>
      </w:pPr>
      <w:r w:rsidRPr="0062346C">
        <w:t>Vartojant SENADEX, gali pasireikšti padidėjusio jautrumo reakcijų (niežėjimas, dilgėlinė, vietinė arba generalizuota egzantema).</w:t>
      </w:r>
    </w:p>
    <w:p w14:paraId="16215F74" w14:textId="77777777" w:rsidR="004261BE" w:rsidRPr="0062346C" w:rsidRDefault="004261BE" w:rsidP="0062346C">
      <w:pPr>
        <w:pStyle w:val="BTEMEASMCA"/>
      </w:pPr>
    </w:p>
    <w:p w14:paraId="19579E8A" w14:textId="77777777" w:rsidR="004261BE" w:rsidRPr="0062346C" w:rsidRDefault="006C2EFE" w:rsidP="0062346C">
      <w:pPr>
        <w:pStyle w:val="BTEMEASMCA"/>
      </w:pPr>
      <w:r w:rsidRPr="0062346C">
        <w:t xml:space="preserve">SENADEX </w:t>
      </w:r>
      <w:r w:rsidR="004261BE" w:rsidRPr="0062346C">
        <w:t>gali sukelti pilvo skausmą, spazmą arba viduriavimą, ypač dirglios žarnos sindromu sergantiems pacientams. Be to, šie simptomai gali pasireikšti ir perdozavus vaistinio preparato. Tokiais atvejais būtina sumažinti vaisto dozę.</w:t>
      </w:r>
    </w:p>
    <w:p w14:paraId="5169CCDA" w14:textId="77777777" w:rsidR="004261BE" w:rsidRPr="0062346C" w:rsidRDefault="004261BE" w:rsidP="0062346C">
      <w:pPr>
        <w:pStyle w:val="BTEMEASMCA"/>
      </w:pPr>
    </w:p>
    <w:p w14:paraId="62E4B44A" w14:textId="77777777" w:rsidR="004261BE" w:rsidRPr="0062346C" w:rsidRDefault="004261BE" w:rsidP="0062346C">
      <w:pPr>
        <w:pStyle w:val="Porat"/>
        <w:rPr>
          <w:szCs w:val="22"/>
        </w:rPr>
      </w:pPr>
      <w:r w:rsidRPr="0062346C">
        <w:rPr>
          <w:szCs w:val="22"/>
        </w:rPr>
        <w:t>Vartojant ilgą laiką, gali sutrikti vandens ir elek</w:t>
      </w:r>
      <w:r w:rsidR="009B4EC9" w:rsidRPr="0062346C">
        <w:rPr>
          <w:szCs w:val="22"/>
        </w:rPr>
        <w:t>trolitų pusiausvyrą ir pasireikšti</w:t>
      </w:r>
      <w:r w:rsidRPr="0062346C">
        <w:rPr>
          <w:szCs w:val="22"/>
        </w:rPr>
        <w:t xml:space="preserve"> albuminurija</w:t>
      </w:r>
      <w:r w:rsidR="009B4EC9" w:rsidRPr="0062346C">
        <w:rPr>
          <w:szCs w:val="22"/>
        </w:rPr>
        <w:t xml:space="preserve"> (baltymų atsiradimas šlapime)</w:t>
      </w:r>
      <w:r w:rsidRPr="0062346C">
        <w:rPr>
          <w:szCs w:val="22"/>
        </w:rPr>
        <w:t xml:space="preserve"> ir hematurija</w:t>
      </w:r>
      <w:r w:rsidR="009B4EC9" w:rsidRPr="0062346C">
        <w:rPr>
          <w:szCs w:val="22"/>
        </w:rPr>
        <w:t xml:space="preserve"> (kraujo atsiradimas šlapime)</w:t>
      </w:r>
      <w:r w:rsidRPr="0062346C">
        <w:rPr>
          <w:szCs w:val="22"/>
        </w:rPr>
        <w:t>. Taip pat dėl ilgalaikio vartojimo gali išsivystyti žarnų gleivinės pigmentacija (</w:t>
      </w:r>
      <w:r w:rsidRPr="0062346C">
        <w:rPr>
          <w:i/>
          <w:szCs w:val="22"/>
        </w:rPr>
        <w:t>Pseudomelanosis coli</w:t>
      </w:r>
      <w:r w:rsidRPr="0062346C">
        <w:rPr>
          <w:szCs w:val="22"/>
        </w:rPr>
        <w:t>), kuri paprastai praeina nustojus vartoti vaisto.</w:t>
      </w:r>
    </w:p>
    <w:p w14:paraId="7AE566B4" w14:textId="77777777" w:rsidR="004261BE" w:rsidRPr="0062346C" w:rsidRDefault="004261BE" w:rsidP="0062346C">
      <w:pPr>
        <w:pStyle w:val="Porat"/>
        <w:rPr>
          <w:szCs w:val="22"/>
        </w:rPr>
      </w:pPr>
    </w:p>
    <w:p w14:paraId="4DA1EFD7" w14:textId="77777777" w:rsidR="002913E5" w:rsidRPr="002B6361" w:rsidRDefault="004261BE" w:rsidP="0062346C">
      <w:pPr>
        <w:rPr>
          <w:sz w:val="22"/>
          <w:szCs w:val="22"/>
        </w:rPr>
      </w:pPr>
      <w:r w:rsidRPr="0062346C">
        <w:rPr>
          <w:sz w:val="22"/>
          <w:szCs w:val="22"/>
        </w:rPr>
        <w:t xml:space="preserve">Gydymo metu šlapimas gali įgauti geltoną arba rausvai rudą atspalvį (priklausomai </w:t>
      </w:r>
      <w:r w:rsidR="009B4EC9" w:rsidRPr="0062346C">
        <w:rPr>
          <w:sz w:val="22"/>
          <w:szCs w:val="22"/>
        </w:rPr>
        <w:t>nuo pH), tačiau</w:t>
      </w:r>
      <w:r w:rsidRPr="0062346C">
        <w:rPr>
          <w:sz w:val="22"/>
          <w:szCs w:val="22"/>
        </w:rPr>
        <w:t xml:space="preserve"> šis poveikis yra kliniškai nereikšmingas.</w:t>
      </w:r>
    </w:p>
    <w:p w14:paraId="587AECE3" w14:textId="77777777" w:rsidR="002913E5" w:rsidRPr="002B6361" w:rsidRDefault="002913E5" w:rsidP="0062346C">
      <w:pPr>
        <w:pStyle w:val="BTEMEASMCA"/>
      </w:pPr>
    </w:p>
    <w:p w14:paraId="7EDE9BE0" w14:textId="77777777" w:rsidR="00A362A2" w:rsidRPr="002B6361" w:rsidRDefault="00A362A2" w:rsidP="0062346C">
      <w:pPr>
        <w:rPr>
          <w:b/>
          <w:sz w:val="22"/>
          <w:szCs w:val="22"/>
        </w:rPr>
      </w:pPr>
      <w:r w:rsidRPr="002B6361">
        <w:rPr>
          <w:b/>
          <w:noProof/>
          <w:sz w:val="22"/>
          <w:szCs w:val="22"/>
        </w:rPr>
        <w:t>Pranešimas apie šalutinį poveikį</w:t>
      </w:r>
    </w:p>
    <w:p w14:paraId="3D0ED14B" w14:textId="77777777" w:rsidR="00A362A2" w:rsidRPr="0062346C" w:rsidRDefault="00A362A2" w:rsidP="0062346C">
      <w:pPr>
        <w:pStyle w:val="BTEMEASMCA"/>
        <w:rPr>
          <w:noProof/>
        </w:rPr>
      </w:pPr>
      <w:r w:rsidRPr="002B6361">
        <w:rPr>
          <w:noProof/>
        </w:rPr>
        <w:t>Jeigu pasireiškė šalutinis poveikis, įskaitant šiame lapelyje nenurodytą, pasakykite gydytojui arba vaistininkui</w:t>
      </w:r>
      <w:r w:rsidRPr="002B6361">
        <w:t>.</w:t>
      </w:r>
      <w:r w:rsidRPr="002B6361">
        <w:rPr>
          <w:noProof/>
        </w:rPr>
        <w:t xml:space="preserve"> Apie šalutinį poveikį taip pat galite pranešti tiesiogiai, užpildę interneto svetainėje </w:t>
      </w:r>
      <w:hyperlink r:id="rId10" w:history="1">
        <w:r w:rsidRPr="0062346C">
          <w:rPr>
            <w:rStyle w:val="Hipersaitas"/>
            <w:rFonts w:eastAsia="SimSun"/>
            <w:noProof/>
          </w:rPr>
          <w:t>www.vvkt.lt</w:t>
        </w:r>
      </w:hyperlink>
      <w:r w:rsidRPr="0062346C">
        <w:rPr>
          <w:noProof/>
        </w:rPr>
        <w:t xml:space="preserve"> esančią formą, paštu Valstybinei vaistų kontrolės tarnybai prie Lietuvos Respublikos sveikatos apsaugos ministerijos, Žirmūnų g. 139A, LT 09120 Vilnius, t</w:t>
      </w:r>
      <w:r w:rsidRPr="0062346C">
        <w:rPr>
          <w:rFonts w:eastAsia="Calibri"/>
          <w:noProof/>
          <w:lang w:eastAsia="zh-CN"/>
        </w:rPr>
        <w:t xml:space="preserve">el: 8 800 73568, </w:t>
      </w:r>
      <w:r w:rsidRPr="0062346C">
        <w:rPr>
          <w:noProof/>
        </w:rPr>
        <w:t xml:space="preserve">faksu 8 800 20131 arba el. paštu </w:t>
      </w:r>
      <w:hyperlink r:id="rId11" w:history="1">
        <w:r w:rsidRPr="0062346C">
          <w:rPr>
            <w:rStyle w:val="Hipersaitas"/>
            <w:rFonts w:eastAsia="SimSun"/>
            <w:noProof/>
          </w:rPr>
          <w:t>NepageidaujamaR@vvkt.lt</w:t>
        </w:r>
      </w:hyperlink>
      <w:r w:rsidRPr="0062346C">
        <w:rPr>
          <w:noProof/>
        </w:rPr>
        <w:t>. Pranešdami apie šalutinį poveikį galite mums padėti gauti daugiau informacijos apie šio vaisto saugumą.</w:t>
      </w:r>
    </w:p>
    <w:p w14:paraId="7C7FF9E4" w14:textId="77777777" w:rsidR="00A362A2" w:rsidRPr="0062346C" w:rsidRDefault="00A362A2" w:rsidP="0062346C">
      <w:pPr>
        <w:pStyle w:val="BTEMEASMCA"/>
      </w:pPr>
    </w:p>
    <w:p w14:paraId="54A2A340" w14:textId="77777777" w:rsidR="00633D05" w:rsidRPr="0062346C" w:rsidRDefault="00633D05" w:rsidP="0062346C">
      <w:pPr>
        <w:pStyle w:val="BTEMEASMCA"/>
      </w:pPr>
    </w:p>
    <w:p w14:paraId="7E5DBF03" w14:textId="77777777" w:rsidR="00633D05" w:rsidRPr="0062346C" w:rsidRDefault="00633D05" w:rsidP="0062346C">
      <w:pPr>
        <w:pStyle w:val="PI-1EMEASMCA"/>
      </w:pPr>
      <w:bookmarkStart w:id="11" w:name="_Toc129243143"/>
      <w:bookmarkStart w:id="12" w:name="_Toc129243268"/>
      <w:r w:rsidRPr="0062346C">
        <w:t>5.</w:t>
      </w:r>
      <w:r w:rsidRPr="0062346C">
        <w:tab/>
        <w:t>K</w:t>
      </w:r>
      <w:r w:rsidR="00D062B7" w:rsidRPr="0062346C">
        <w:t xml:space="preserve">aip laikyti </w:t>
      </w:r>
      <w:r w:rsidR="007B5476" w:rsidRPr="0062346C">
        <w:t>SENADEX</w:t>
      </w:r>
      <w:bookmarkEnd w:id="11"/>
      <w:bookmarkEnd w:id="12"/>
    </w:p>
    <w:p w14:paraId="6D75E473" w14:textId="77777777" w:rsidR="00633D05" w:rsidRPr="0062346C" w:rsidRDefault="00633D05" w:rsidP="0062346C">
      <w:pPr>
        <w:pStyle w:val="BTEMEASMCA"/>
      </w:pPr>
    </w:p>
    <w:p w14:paraId="5ECA1479" w14:textId="77777777" w:rsidR="008D1F75" w:rsidRPr="0062346C" w:rsidRDefault="008D1F75" w:rsidP="0062346C">
      <w:pPr>
        <w:rPr>
          <w:sz w:val="22"/>
          <w:szCs w:val="22"/>
        </w:rPr>
      </w:pPr>
      <w:r w:rsidRPr="0062346C">
        <w:rPr>
          <w:sz w:val="22"/>
          <w:szCs w:val="22"/>
        </w:rPr>
        <w:t xml:space="preserve">Laikyti ne aukštesnėje kaip 25 </w:t>
      </w:r>
      <w:r w:rsidRPr="0062346C">
        <w:rPr>
          <w:sz w:val="22"/>
          <w:szCs w:val="22"/>
        </w:rPr>
        <w:sym w:font="Symbol" w:char="F0B0"/>
      </w:r>
      <w:r w:rsidRPr="0062346C">
        <w:rPr>
          <w:sz w:val="22"/>
          <w:szCs w:val="22"/>
        </w:rPr>
        <w:t>C temperatūroje.</w:t>
      </w:r>
    </w:p>
    <w:p w14:paraId="09805A2D" w14:textId="77777777" w:rsidR="008D1F75" w:rsidRPr="0062346C" w:rsidRDefault="008D1F75" w:rsidP="0062346C">
      <w:pPr>
        <w:rPr>
          <w:sz w:val="22"/>
          <w:szCs w:val="22"/>
        </w:rPr>
      </w:pPr>
      <w:r w:rsidRPr="0062346C">
        <w:rPr>
          <w:sz w:val="22"/>
          <w:szCs w:val="22"/>
        </w:rPr>
        <w:t>Laikyti gamintojo pakuotėje, kad preparatas būtų apsaugotas nuo šviesos ir drėgmės.</w:t>
      </w:r>
    </w:p>
    <w:p w14:paraId="1C101943" w14:textId="77777777" w:rsidR="00865ADA" w:rsidRPr="0062346C" w:rsidRDefault="00865ADA" w:rsidP="0062346C">
      <w:pPr>
        <w:rPr>
          <w:sz w:val="22"/>
          <w:szCs w:val="22"/>
        </w:rPr>
      </w:pPr>
    </w:p>
    <w:p w14:paraId="30A5D98F" w14:textId="77777777" w:rsidR="00633D05" w:rsidRPr="0062346C" w:rsidRDefault="00D062B7" w:rsidP="0062346C">
      <w:pPr>
        <w:rPr>
          <w:sz w:val="22"/>
          <w:szCs w:val="22"/>
        </w:rPr>
      </w:pPr>
      <w:r w:rsidRPr="0062346C">
        <w:rPr>
          <w:sz w:val="22"/>
          <w:szCs w:val="22"/>
        </w:rPr>
        <w:t>Šį vaistą l</w:t>
      </w:r>
      <w:r w:rsidR="00DD6FD7" w:rsidRPr="0062346C">
        <w:rPr>
          <w:sz w:val="22"/>
          <w:szCs w:val="22"/>
        </w:rPr>
        <w:t>aiky</w:t>
      </w:r>
      <w:r w:rsidRPr="0062346C">
        <w:rPr>
          <w:sz w:val="22"/>
          <w:szCs w:val="22"/>
        </w:rPr>
        <w:t>kite</w:t>
      </w:r>
      <w:r w:rsidR="00DD6FD7" w:rsidRPr="0062346C">
        <w:rPr>
          <w:sz w:val="22"/>
          <w:szCs w:val="22"/>
        </w:rPr>
        <w:t xml:space="preserve"> vaikams </w:t>
      </w:r>
      <w:r w:rsidR="003D43D2" w:rsidRPr="0062346C">
        <w:rPr>
          <w:sz w:val="22"/>
          <w:szCs w:val="22"/>
        </w:rPr>
        <w:t xml:space="preserve">nepastebimoje </w:t>
      </w:r>
      <w:r w:rsidR="00DD6FD7" w:rsidRPr="0062346C">
        <w:rPr>
          <w:sz w:val="22"/>
          <w:szCs w:val="22"/>
        </w:rPr>
        <w:t xml:space="preserve">ir </w:t>
      </w:r>
      <w:r w:rsidR="003D43D2" w:rsidRPr="0062346C">
        <w:rPr>
          <w:sz w:val="22"/>
          <w:szCs w:val="22"/>
        </w:rPr>
        <w:t>nepasiekiamoje</w:t>
      </w:r>
      <w:r w:rsidR="003D43D2" w:rsidRPr="0062346C" w:rsidDel="003D43D2">
        <w:rPr>
          <w:sz w:val="22"/>
          <w:szCs w:val="22"/>
        </w:rPr>
        <w:t xml:space="preserve"> </w:t>
      </w:r>
      <w:r w:rsidR="00DD6FD7" w:rsidRPr="0062346C">
        <w:rPr>
          <w:sz w:val="22"/>
          <w:szCs w:val="22"/>
        </w:rPr>
        <w:t>vietoje.</w:t>
      </w:r>
    </w:p>
    <w:p w14:paraId="659821F5" w14:textId="77777777" w:rsidR="00DD6FD7" w:rsidRPr="0062346C" w:rsidRDefault="00DD6FD7" w:rsidP="0062346C">
      <w:pPr>
        <w:rPr>
          <w:sz w:val="22"/>
          <w:szCs w:val="22"/>
        </w:rPr>
      </w:pPr>
    </w:p>
    <w:p w14:paraId="185B9A22" w14:textId="77777777" w:rsidR="00AC6109" w:rsidRPr="0062346C" w:rsidRDefault="00AC6109" w:rsidP="0062346C">
      <w:pPr>
        <w:rPr>
          <w:sz w:val="22"/>
          <w:szCs w:val="22"/>
        </w:rPr>
      </w:pPr>
      <w:r w:rsidRPr="0062346C">
        <w:rPr>
          <w:sz w:val="22"/>
          <w:szCs w:val="22"/>
        </w:rPr>
        <w:t xml:space="preserve">Ant dėžutės ir lizdinės plokštelės po „Tinka iki“ nurodytam tinkamumo laikui pasibaigus, </w:t>
      </w:r>
      <w:r w:rsidR="00CB5537">
        <w:rPr>
          <w:sz w:val="22"/>
          <w:szCs w:val="22"/>
        </w:rPr>
        <w:t xml:space="preserve">šio vaisto </w:t>
      </w:r>
      <w:r w:rsidRPr="0062346C">
        <w:rPr>
          <w:iCs/>
          <w:sz w:val="22"/>
          <w:szCs w:val="22"/>
        </w:rPr>
        <w:t>vartoti negalima. Vaistas tinka</w:t>
      </w:r>
      <w:r w:rsidR="00CB5537">
        <w:rPr>
          <w:iCs/>
          <w:sz w:val="22"/>
          <w:szCs w:val="22"/>
        </w:rPr>
        <w:t>mas</w:t>
      </w:r>
      <w:r w:rsidRPr="0062346C">
        <w:rPr>
          <w:iCs/>
          <w:sz w:val="22"/>
          <w:szCs w:val="22"/>
        </w:rPr>
        <w:t xml:space="preserve"> vartoti iki paskutinės nurodyto mėnesio dienos.</w:t>
      </w:r>
    </w:p>
    <w:p w14:paraId="0D34D3EF" w14:textId="77777777" w:rsidR="00AC6109" w:rsidRPr="0062346C" w:rsidRDefault="00AC6109" w:rsidP="0062346C">
      <w:pPr>
        <w:rPr>
          <w:sz w:val="22"/>
          <w:szCs w:val="22"/>
        </w:rPr>
      </w:pPr>
    </w:p>
    <w:p w14:paraId="3EB33989" w14:textId="77777777" w:rsidR="00633D05" w:rsidRPr="0062346C" w:rsidRDefault="00633D05" w:rsidP="0062346C">
      <w:pPr>
        <w:pStyle w:val="BTEMEASMCA"/>
      </w:pPr>
      <w:r w:rsidRPr="0062346C">
        <w:t>Vaistų negalima iš</w:t>
      </w:r>
      <w:r w:rsidR="00CB5537">
        <w:t>mesti</w:t>
      </w:r>
      <w:r w:rsidRPr="0062346C">
        <w:t xml:space="preserve"> į kanalizaciją arba su buitinėmis atliekomis. Kaip </w:t>
      </w:r>
      <w:r w:rsidR="00CB5537">
        <w:t>išmesti</w:t>
      </w:r>
      <w:r w:rsidRPr="0062346C">
        <w:t xml:space="preserve"> nereikalingus vaistus, klauskite vaistininko. Šios priemonės padės apsaugoti aplinką.</w:t>
      </w:r>
    </w:p>
    <w:p w14:paraId="7CB32212" w14:textId="77777777" w:rsidR="00633D05" w:rsidRPr="0062346C" w:rsidRDefault="00633D05" w:rsidP="0062346C">
      <w:pPr>
        <w:pStyle w:val="BTEMEASMCA"/>
      </w:pPr>
    </w:p>
    <w:p w14:paraId="7F2EFC8E" w14:textId="77777777" w:rsidR="00633D05" w:rsidRPr="0062346C" w:rsidRDefault="00633D05" w:rsidP="0062346C">
      <w:pPr>
        <w:pStyle w:val="BTEMEASMCA"/>
      </w:pPr>
    </w:p>
    <w:p w14:paraId="489BC2B4" w14:textId="77777777" w:rsidR="00633D05" w:rsidRPr="0062346C" w:rsidRDefault="00633D05" w:rsidP="0062346C">
      <w:pPr>
        <w:pStyle w:val="PI-1EMEASMCA"/>
      </w:pPr>
      <w:bookmarkStart w:id="13" w:name="_Toc129243144"/>
      <w:bookmarkStart w:id="14" w:name="_Toc129243269"/>
      <w:r w:rsidRPr="0062346C">
        <w:t>6.</w:t>
      </w:r>
      <w:r w:rsidRPr="0062346C">
        <w:tab/>
      </w:r>
      <w:r w:rsidR="002B6361" w:rsidRPr="0062346C">
        <w:t>Pakuotės turinys ir kita informacija</w:t>
      </w:r>
      <w:bookmarkEnd w:id="13"/>
      <w:bookmarkEnd w:id="14"/>
    </w:p>
    <w:p w14:paraId="1A895B9E" w14:textId="77777777" w:rsidR="00633D05" w:rsidRPr="0062346C" w:rsidRDefault="00633D05" w:rsidP="0062346C">
      <w:pPr>
        <w:pStyle w:val="BTEMEASMCA"/>
      </w:pPr>
    </w:p>
    <w:p w14:paraId="228C8947" w14:textId="77777777" w:rsidR="00633D05" w:rsidRPr="0062346C" w:rsidRDefault="007B5476" w:rsidP="0062346C">
      <w:pPr>
        <w:pStyle w:val="PI-3EMEASMCA"/>
        <w:spacing w:line="240" w:lineRule="auto"/>
      </w:pPr>
      <w:r w:rsidRPr="0062346C">
        <w:t>SENADEX</w:t>
      </w:r>
      <w:r w:rsidR="00633D05" w:rsidRPr="0062346C">
        <w:t xml:space="preserve"> sudėtis</w:t>
      </w:r>
    </w:p>
    <w:p w14:paraId="047B2A36" w14:textId="77777777" w:rsidR="00633D05" w:rsidRPr="0062346C" w:rsidRDefault="00633D05" w:rsidP="002B6361">
      <w:pPr>
        <w:pStyle w:val="BTEMEASMCA"/>
      </w:pPr>
    </w:p>
    <w:p w14:paraId="040EFCB0" w14:textId="77777777" w:rsidR="00633D05" w:rsidRPr="0062346C" w:rsidRDefault="00633D05" w:rsidP="002B6361">
      <w:pPr>
        <w:pStyle w:val="BT-EMEASMCA"/>
      </w:pPr>
      <w:r w:rsidRPr="0062346C">
        <w:t>Veiklioji medžiaga yra</w:t>
      </w:r>
      <w:r w:rsidR="00C35CF1" w:rsidRPr="0062346C">
        <w:t xml:space="preserve"> </w:t>
      </w:r>
      <w:r w:rsidR="00AC6109" w:rsidRPr="0062346C">
        <w:t>standartizuotas</w:t>
      </w:r>
      <w:r w:rsidR="00AC6109" w:rsidRPr="0062346C" w:rsidDel="00AC6109">
        <w:t xml:space="preserve"> </w:t>
      </w:r>
      <w:r w:rsidR="00C35CF1" w:rsidRPr="0062346C">
        <w:t>sen</w:t>
      </w:r>
      <w:r w:rsidR="00AC6109" w:rsidRPr="0062346C">
        <w:t>ų</w:t>
      </w:r>
      <w:r w:rsidR="00C35CF1" w:rsidRPr="0062346C">
        <w:t xml:space="preserve"> lapų </w:t>
      </w:r>
      <w:r w:rsidR="00AC6109" w:rsidRPr="0062346C">
        <w:t xml:space="preserve">sausasis </w:t>
      </w:r>
      <w:r w:rsidR="00C35CF1" w:rsidRPr="0062346C">
        <w:t>ekstraktas</w:t>
      </w:r>
      <w:r w:rsidR="00AC6109" w:rsidRPr="0062346C">
        <w:t>.</w:t>
      </w:r>
    </w:p>
    <w:p w14:paraId="4E009FB6" w14:textId="77777777" w:rsidR="00AC6109" w:rsidRPr="0062346C" w:rsidRDefault="00E41424" w:rsidP="002B6361">
      <w:pPr>
        <w:pStyle w:val="BT-EMEASMCA"/>
        <w:numPr>
          <w:ilvl w:val="0"/>
          <w:numId w:val="0"/>
        </w:numPr>
      </w:pPr>
      <w:r w:rsidRPr="0062346C">
        <w:t xml:space="preserve">Vienoje tabletėje yra 70 mg </w:t>
      </w:r>
      <w:r w:rsidRPr="0062346C">
        <w:rPr>
          <w:i/>
        </w:rPr>
        <w:t>Cassia</w:t>
      </w:r>
      <w:r w:rsidRPr="0062346C">
        <w:t xml:space="preserve"> </w:t>
      </w:r>
      <w:r w:rsidRPr="0062346C">
        <w:rPr>
          <w:i/>
        </w:rPr>
        <w:t>senna</w:t>
      </w:r>
      <w:r w:rsidRPr="0062346C">
        <w:t xml:space="preserve"> L. (</w:t>
      </w:r>
      <w:r w:rsidRPr="0062346C">
        <w:rPr>
          <w:i/>
        </w:rPr>
        <w:t>C. acutifolia</w:t>
      </w:r>
      <w:r w:rsidRPr="0062346C">
        <w:t xml:space="preserve"> Delile), folium (senų lapų) standartizuoto sausojo ekstrakto (77 – 94,5:1), atitinkančio </w:t>
      </w:r>
      <w:r w:rsidR="00CB5537">
        <w:t xml:space="preserve">4,75 </w:t>
      </w:r>
      <w:r w:rsidRPr="0062346C">
        <w:t>mg hidroksiantracenų glikozidų, apskaičiuotų pagal senozidą B.</w:t>
      </w:r>
    </w:p>
    <w:p w14:paraId="08FBF6AB" w14:textId="77777777" w:rsidR="00633D05" w:rsidRPr="0062346C" w:rsidRDefault="00633D05" w:rsidP="002B6361">
      <w:pPr>
        <w:pStyle w:val="BT-EMEASMCA"/>
      </w:pPr>
      <w:r w:rsidRPr="0062346C">
        <w:t>Pagalbinės medžiagos</w:t>
      </w:r>
      <w:r w:rsidR="00C35CF1" w:rsidRPr="0062346C">
        <w:t xml:space="preserve">: kukurūzų krakmolas, </w:t>
      </w:r>
      <w:r w:rsidR="00141366">
        <w:t>pre</w:t>
      </w:r>
      <w:r w:rsidR="00C35CF1" w:rsidRPr="0062346C">
        <w:t>gelifikuotas</w:t>
      </w:r>
      <w:r w:rsidR="00717F09" w:rsidRPr="0062346C">
        <w:t xml:space="preserve"> kukurūzų</w:t>
      </w:r>
      <w:r w:rsidR="00C35CF1" w:rsidRPr="0062346C">
        <w:t xml:space="preserve"> krakmolas, kroskarmeliozės natrio druska, laktozė monohidratas, mikrokristalinė celiuliozė, kalcio stearatas, metilo parahidroksibenzoatas</w:t>
      </w:r>
      <w:r w:rsidR="00AC6109" w:rsidRPr="0062346C">
        <w:t xml:space="preserve"> (E218)</w:t>
      </w:r>
      <w:r w:rsidR="00C35CF1" w:rsidRPr="0062346C">
        <w:t>, vanilinas.</w:t>
      </w:r>
    </w:p>
    <w:p w14:paraId="4532A0AA" w14:textId="77777777" w:rsidR="00C35CF1" w:rsidRPr="0062346C" w:rsidRDefault="00C35CF1" w:rsidP="002B6361">
      <w:pPr>
        <w:pStyle w:val="BTEMEASMCA"/>
      </w:pPr>
    </w:p>
    <w:p w14:paraId="424A697B" w14:textId="77777777" w:rsidR="00633D05" w:rsidRPr="0062346C" w:rsidRDefault="007B5476" w:rsidP="0062346C">
      <w:pPr>
        <w:pStyle w:val="PI-3EMEASMCA"/>
        <w:spacing w:line="240" w:lineRule="auto"/>
      </w:pPr>
      <w:r w:rsidRPr="0062346C">
        <w:t>SENADEX</w:t>
      </w:r>
      <w:r w:rsidR="00633D05" w:rsidRPr="0062346C">
        <w:t xml:space="preserve"> išvaizda ir kiekis pakuotėje</w:t>
      </w:r>
    </w:p>
    <w:p w14:paraId="3BBD77B7" w14:textId="77777777" w:rsidR="00633D05" w:rsidRPr="0062346C" w:rsidRDefault="00633D05" w:rsidP="002B6361">
      <w:pPr>
        <w:pStyle w:val="BTEMEASMCA"/>
      </w:pPr>
    </w:p>
    <w:p w14:paraId="6EA66DC3" w14:textId="77777777" w:rsidR="00CA390C" w:rsidRPr="0062346C" w:rsidRDefault="00A74719" w:rsidP="002B6361">
      <w:pPr>
        <w:rPr>
          <w:iCs/>
          <w:sz w:val="22"/>
          <w:szCs w:val="22"/>
        </w:rPr>
      </w:pPr>
      <w:r w:rsidRPr="0062346C">
        <w:rPr>
          <w:sz w:val="22"/>
          <w:szCs w:val="22"/>
        </w:rPr>
        <w:t xml:space="preserve">Apvalios, rusvos spalvos, abipus išgaubtos, vanilino kvapo tabletės. Vienoje pusėje yra vagelė. </w:t>
      </w:r>
      <w:r w:rsidR="00C8238B" w:rsidRPr="0062346C">
        <w:rPr>
          <w:noProof/>
          <w:sz w:val="22"/>
          <w:szCs w:val="22"/>
        </w:rPr>
        <w:t>Vagelė skirta tik tabletei perlaužti, kad būtų lengviau nuryti, bet ne jai padalyti į lygias dozes</w:t>
      </w:r>
      <w:r w:rsidRPr="0062346C">
        <w:rPr>
          <w:noProof/>
          <w:sz w:val="22"/>
          <w:szCs w:val="22"/>
        </w:rPr>
        <w:t>.</w:t>
      </w:r>
    </w:p>
    <w:p w14:paraId="01CDBA38" w14:textId="77777777" w:rsidR="00CA390C" w:rsidRPr="0062346C" w:rsidRDefault="00CA390C" w:rsidP="002B6361">
      <w:pPr>
        <w:rPr>
          <w:iCs/>
          <w:sz w:val="22"/>
          <w:szCs w:val="22"/>
        </w:rPr>
      </w:pPr>
    </w:p>
    <w:p w14:paraId="4C6DAADE" w14:textId="77777777" w:rsidR="00A74719" w:rsidRPr="0062346C" w:rsidRDefault="00A74719" w:rsidP="002B6361">
      <w:pPr>
        <w:pStyle w:val="BTEMEASMCA"/>
        <w:rPr>
          <w:rFonts w:cs="Tahoma"/>
        </w:rPr>
      </w:pPr>
      <w:r w:rsidRPr="0062346C">
        <w:rPr>
          <w:rFonts w:cs="Tahoma"/>
          <w:i/>
        </w:rPr>
        <w:t>Vidinė pakuotė</w:t>
      </w:r>
      <w:r w:rsidRPr="0062346C">
        <w:rPr>
          <w:rFonts w:cs="Tahoma"/>
        </w:rPr>
        <w:t>. PVC/aliuminio folijos lizdinė plokštelė, kurioje yra 12 tablečių.</w:t>
      </w:r>
    </w:p>
    <w:p w14:paraId="2640ED28" w14:textId="77777777" w:rsidR="00A74719" w:rsidRPr="002B6361" w:rsidRDefault="00A74719" w:rsidP="002B6361">
      <w:pPr>
        <w:rPr>
          <w:rFonts w:cs="Tahoma"/>
          <w:sz w:val="22"/>
          <w:szCs w:val="22"/>
        </w:rPr>
      </w:pPr>
      <w:r w:rsidRPr="0062346C">
        <w:rPr>
          <w:rFonts w:cs="Tahoma"/>
          <w:i/>
          <w:sz w:val="22"/>
          <w:szCs w:val="22"/>
        </w:rPr>
        <w:t>Išorinė pakuotė</w:t>
      </w:r>
      <w:r w:rsidRPr="0062346C">
        <w:rPr>
          <w:rFonts w:cs="Tahoma"/>
          <w:sz w:val="22"/>
          <w:szCs w:val="22"/>
        </w:rPr>
        <w:t>. Kartono dėžutė, kurioje yra 12</w:t>
      </w:r>
      <w:r w:rsidR="00397366">
        <w:rPr>
          <w:rFonts w:cs="Tahoma"/>
          <w:sz w:val="22"/>
          <w:szCs w:val="22"/>
        </w:rPr>
        <w:t xml:space="preserve"> arba</w:t>
      </w:r>
      <w:r w:rsidR="002B6361">
        <w:rPr>
          <w:rFonts w:cs="Tahoma"/>
          <w:sz w:val="22"/>
          <w:szCs w:val="22"/>
        </w:rPr>
        <w:t xml:space="preserve"> 24</w:t>
      </w:r>
      <w:r w:rsidRPr="002B6361">
        <w:rPr>
          <w:rFonts w:cs="Tahoma"/>
          <w:sz w:val="22"/>
          <w:szCs w:val="22"/>
        </w:rPr>
        <w:t xml:space="preserve">  table</w:t>
      </w:r>
      <w:r w:rsidR="00397366">
        <w:rPr>
          <w:rFonts w:cs="Tahoma"/>
          <w:sz w:val="22"/>
          <w:szCs w:val="22"/>
        </w:rPr>
        <w:t>tės</w:t>
      </w:r>
      <w:r w:rsidRPr="002B6361">
        <w:rPr>
          <w:rFonts w:cs="Tahoma"/>
          <w:sz w:val="22"/>
          <w:szCs w:val="22"/>
        </w:rPr>
        <w:t>.</w:t>
      </w:r>
    </w:p>
    <w:p w14:paraId="23D6CE3B" w14:textId="77777777" w:rsidR="00A74719" w:rsidRPr="002B6361" w:rsidRDefault="00A74719" w:rsidP="002B6361">
      <w:pPr>
        <w:rPr>
          <w:rFonts w:cs="Tahoma"/>
          <w:sz w:val="22"/>
          <w:szCs w:val="22"/>
        </w:rPr>
      </w:pPr>
    </w:p>
    <w:p w14:paraId="02B277D7" w14:textId="77777777" w:rsidR="00A74719" w:rsidRPr="002B6361" w:rsidRDefault="00A74719" w:rsidP="002B6361">
      <w:pPr>
        <w:pStyle w:val="BTEMEASMCA"/>
        <w:rPr>
          <w:rFonts w:cs="Tahoma"/>
        </w:rPr>
      </w:pPr>
      <w:r w:rsidRPr="002B6361">
        <w:rPr>
          <w:rFonts w:cs="Tahoma"/>
          <w:i/>
        </w:rPr>
        <w:t>Vidinė pakuotė</w:t>
      </w:r>
      <w:r w:rsidRPr="002B6361">
        <w:rPr>
          <w:rFonts w:cs="Tahoma"/>
        </w:rPr>
        <w:t>. PVC/aliuminio folijos lizdinė plokštelė, kurioje yra 6 tabletės.</w:t>
      </w:r>
    </w:p>
    <w:p w14:paraId="13AC34BF" w14:textId="77777777" w:rsidR="00A74719" w:rsidRPr="002B6361" w:rsidRDefault="00A74719" w:rsidP="0062346C">
      <w:pPr>
        <w:rPr>
          <w:rFonts w:cs="Tahoma"/>
          <w:sz w:val="22"/>
          <w:szCs w:val="22"/>
        </w:rPr>
      </w:pPr>
      <w:r w:rsidRPr="002B6361">
        <w:rPr>
          <w:rFonts w:cs="Tahoma"/>
          <w:i/>
          <w:sz w:val="22"/>
          <w:szCs w:val="22"/>
        </w:rPr>
        <w:t>Išorinė pakuotė</w:t>
      </w:r>
      <w:r w:rsidRPr="002B6361">
        <w:rPr>
          <w:rFonts w:cs="Tahoma"/>
          <w:sz w:val="22"/>
          <w:szCs w:val="22"/>
        </w:rPr>
        <w:t xml:space="preserve">. Kartono dėžutė, kurioje yra </w:t>
      </w:r>
      <w:r w:rsidR="002B6361">
        <w:rPr>
          <w:rFonts w:cs="Tahoma"/>
          <w:sz w:val="22"/>
          <w:szCs w:val="22"/>
        </w:rPr>
        <w:t>30</w:t>
      </w:r>
      <w:r w:rsidRPr="002B6361">
        <w:rPr>
          <w:rFonts w:cs="Tahoma"/>
          <w:sz w:val="22"/>
          <w:szCs w:val="22"/>
        </w:rPr>
        <w:t xml:space="preserve"> table</w:t>
      </w:r>
      <w:r w:rsidR="002B6361">
        <w:rPr>
          <w:rFonts w:cs="Tahoma"/>
          <w:sz w:val="22"/>
          <w:szCs w:val="22"/>
        </w:rPr>
        <w:t>čių</w:t>
      </w:r>
      <w:r w:rsidRPr="002B6361">
        <w:rPr>
          <w:rFonts w:cs="Tahoma"/>
          <w:sz w:val="22"/>
          <w:szCs w:val="22"/>
        </w:rPr>
        <w:t>.</w:t>
      </w:r>
    </w:p>
    <w:p w14:paraId="50703B5C" w14:textId="77777777" w:rsidR="00BF23F0" w:rsidRPr="002B6361" w:rsidRDefault="00BF23F0" w:rsidP="0062346C">
      <w:pPr>
        <w:rPr>
          <w:bCs/>
          <w:sz w:val="22"/>
          <w:szCs w:val="22"/>
        </w:rPr>
      </w:pPr>
    </w:p>
    <w:p w14:paraId="7CA21D32" w14:textId="77777777" w:rsidR="00633D05" w:rsidRPr="002B6361" w:rsidRDefault="00644410" w:rsidP="0062346C">
      <w:pPr>
        <w:pStyle w:val="BTEMEASMCA"/>
      </w:pPr>
      <w:r w:rsidRPr="002B6361">
        <w:t>Gali būti tiekiamos ne visų dydžių pakuotės.</w:t>
      </w:r>
    </w:p>
    <w:p w14:paraId="72471321" w14:textId="77777777" w:rsidR="00644410" w:rsidRPr="002B6361" w:rsidRDefault="00644410" w:rsidP="0062346C">
      <w:pPr>
        <w:pStyle w:val="BTEMEASMCA"/>
      </w:pPr>
    </w:p>
    <w:p w14:paraId="2BB5BE85" w14:textId="77777777" w:rsidR="00633D05" w:rsidRPr="002B6361" w:rsidRDefault="00633D05" w:rsidP="0062346C">
      <w:pPr>
        <w:pStyle w:val="PI-3EMEASMCA"/>
        <w:spacing w:line="240" w:lineRule="auto"/>
      </w:pPr>
      <w:r w:rsidRPr="002B6361">
        <w:t>Rinkodaros teisės turėtojas ir gamintojas</w:t>
      </w:r>
    </w:p>
    <w:p w14:paraId="765AAC96" w14:textId="77777777" w:rsidR="00633D05" w:rsidRPr="002B6361" w:rsidRDefault="00633D05" w:rsidP="002B6361">
      <w:pPr>
        <w:pStyle w:val="BTEMEASMCA"/>
      </w:pPr>
    </w:p>
    <w:p w14:paraId="0F9BE025" w14:textId="77777777" w:rsidR="00EF5517" w:rsidRPr="0062346C" w:rsidRDefault="00EF5517" w:rsidP="002B6361">
      <w:pPr>
        <w:rPr>
          <w:b/>
          <w:sz w:val="22"/>
          <w:szCs w:val="22"/>
        </w:rPr>
      </w:pPr>
      <w:r w:rsidRPr="0062346C">
        <w:rPr>
          <w:b/>
          <w:sz w:val="22"/>
          <w:szCs w:val="22"/>
        </w:rPr>
        <w:t>Rinkodaros teisės turėtojas</w:t>
      </w:r>
    </w:p>
    <w:p w14:paraId="69F2A343" w14:textId="77777777" w:rsidR="00EC1834" w:rsidRPr="0062346C" w:rsidRDefault="00EC1834" w:rsidP="002B6361">
      <w:pPr>
        <w:pStyle w:val="BTEMEASMCA"/>
        <w:rPr>
          <w:rFonts w:cs="Tahoma"/>
        </w:rPr>
      </w:pPr>
      <w:r w:rsidRPr="0062346C">
        <w:rPr>
          <w:rFonts w:cs="Tahoma"/>
        </w:rPr>
        <w:t>STIROLBIOFARM BALTIKUM SIA</w:t>
      </w:r>
    </w:p>
    <w:p w14:paraId="1C6E278B" w14:textId="77777777" w:rsidR="00AC6109" w:rsidRPr="0062346C" w:rsidRDefault="00EC1834" w:rsidP="002B6361">
      <w:pPr>
        <w:rPr>
          <w:sz w:val="22"/>
          <w:szCs w:val="22"/>
        </w:rPr>
      </w:pPr>
      <w:r w:rsidRPr="0062346C">
        <w:rPr>
          <w:rFonts w:cs="Tahoma"/>
          <w:sz w:val="22"/>
          <w:szCs w:val="22"/>
        </w:rPr>
        <w:t>Rasas 5, Ryga LV-1057, Latvija</w:t>
      </w:r>
    </w:p>
    <w:p w14:paraId="48EFD00B" w14:textId="77777777" w:rsidR="00633D05" w:rsidRPr="0062346C" w:rsidRDefault="00633D05" w:rsidP="002B6361">
      <w:pPr>
        <w:pStyle w:val="BTEMEASMCA"/>
      </w:pPr>
    </w:p>
    <w:p w14:paraId="330D19F4" w14:textId="77777777" w:rsidR="00EF5517" w:rsidRPr="0062346C" w:rsidRDefault="00EF5517" w:rsidP="002B6361">
      <w:pPr>
        <w:pStyle w:val="BTEMEASMCA"/>
        <w:rPr>
          <w:b/>
        </w:rPr>
      </w:pPr>
      <w:r w:rsidRPr="0062346C">
        <w:rPr>
          <w:b/>
        </w:rPr>
        <w:t>Gamintojas</w:t>
      </w:r>
    </w:p>
    <w:p w14:paraId="18A964F5" w14:textId="77777777" w:rsidR="00CD3BDF" w:rsidRPr="0062346C" w:rsidRDefault="00CD3BDF" w:rsidP="002B6361">
      <w:pPr>
        <w:pStyle w:val="BTEMEASMCA"/>
        <w:rPr>
          <w:rFonts w:cs="Tahoma"/>
        </w:rPr>
      </w:pPr>
      <w:r w:rsidRPr="0062346C">
        <w:rPr>
          <w:rFonts w:cs="Tahoma"/>
        </w:rPr>
        <w:t xml:space="preserve">Briz SIA </w:t>
      </w:r>
    </w:p>
    <w:p w14:paraId="3592D123" w14:textId="77777777" w:rsidR="00EF5517" w:rsidRPr="0062346C" w:rsidRDefault="00CD3BDF" w:rsidP="0062346C">
      <w:pPr>
        <w:pStyle w:val="BTEMEASMCA"/>
      </w:pPr>
      <w:r w:rsidRPr="0062346C">
        <w:rPr>
          <w:rFonts w:cs="Tahoma"/>
        </w:rPr>
        <w:t>Rasas 5, LV-1057 Ryga, Latvija</w:t>
      </w:r>
    </w:p>
    <w:p w14:paraId="5C6E0627" w14:textId="77777777" w:rsidR="00633D05" w:rsidRPr="0062346C" w:rsidRDefault="00633D05" w:rsidP="0062346C">
      <w:pPr>
        <w:pStyle w:val="BTEMEASMCA"/>
      </w:pPr>
    </w:p>
    <w:p w14:paraId="03EEE93A" w14:textId="77777777" w:rsidR="00336F00" w:rsidRPr="0062346C" w:rsidRDefault="00336F00" w:rsidP="0062346C">
      <w:pPr>
        <w:pStyle w:val="BTEMEASMCA"/>
      </w:pPr>
      <w:r w:rsidRPr="0062346C">
        <w:t>arba</w:t>
      </w:r>
    </w:p>
    <w:p w14:paraId="7F760E7D" w14:textId="77777777" w:rsidR="00336F00" w:rsidRPr="0062346C" w:rsidRDefault="00336F00" w:rsidP="0062346C">
      <w:pPr>
        <w:pStyle w:val="BTEMEASMCA"/>
      </w:pPr>
    </w:p>
    <w:p w14:paraId="6F16C8FE"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ELVIM SIA</w:t>
      </w:r>
    </w:p>
    <w:p w14:paraId="5829B494"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Kurzemes prospects 3 </w:t>
      </w:r>
    </w:p>
    <w:p w14:paraId="530178CB" w14:textId="77777777" w:rsidR="006A53F0" w:rsidRPr="0062346C" w:rsidRDefault="006A53F0" w:rsidP="0062346C">
      <w:pPr>
        <w:autoSpaceDE w:val="0"/>
        <w:autoSpaceDN w:val="0"/>
        <w:adjustRightInd w:val="0"/>
        <w:rPr>
          <w:sz w:val="22"/>
          <w:szCs w:val="22"/>
          <w:lang w:eastAsia="lt-LT"/>
        </w:rPr>
      </w:pPr>
      <w:r w:rsidRPr="0062346C">
        <w:rPr>
          <w:sz w:val="22"/>
          <w:szCs w:val="22"/>
          <w:lang w:eastAsia="lt-LT"/>
        </w:rPr>
        <w:t xml:space="preserve">Ryga LV-1067 </w:t>
      </w:r>
    </w:p>
    <w:p w14:paraId="7A83D437" w14:textId="77777777" w:rsidR="00336F00" w:rsidRPr="0062346C" w:rsidRDefault="006A53F0" w:rsidP="0062346C">
      <w:pPr>
        <w:pStyle w:val="BTEMEASMCA"/>
      </w:pPr>
      <w:r w:rsidRPr="0062346C">
        <w:rPr>
          <w:lang w:eastAsia="lt-LT"/>
        </w:rPr>
        <w:t>Latvija</w:t>
      </w:r>
    </w:p>
    <w:p w14:paraId="2E714555" w14:textId="77777777" w:rsidR="002C5911" w:rsidRPr="0062346C" w:rsidRDefault="002C5911" w:rsidP="0062346C">
      <w:pPr>
        <w:pStyle w:val="BTEMEASMCA"/>
      </w:pPr>
    </w:p>
    <w:p w14:paraId="4A7D9164" w14:textId="77777777" w:rsidR="00633D05" w:rsidRPr="0062346C" w:rsidRDefault="00633D05" w:rsidP="0062346C">
      <w:pPr>
        <w:pStyle w:val="BTEMEASMCA"/>
      </w:pPr>
      <w:r w:rsidRPr="0062346C">
        <w:t>Jeigu apie šį vaistą norite sužinoti daugiau, kreipkitės į vietinį rinkodaros teisės turėtojo atstovą.</w:t>
      </w:r>
    </w:p>
    <w:p w14:paraId="4E3F760E" w14:textId="77777777" w:rsidR="00633D05" w:rsidRPr="0062346C" w:rsidRDefault="00633D05" w:rsidP="0062346C">
      <w:pPr>
        <w:rPr>
          <w:sz w:val="22"/>
          <w:szCs w:val="22"/>
        </w:rPr>
      </w:pPr>
    </w:p>
    <w:tbl>
      <w:tblPr>
        <w:tblW w:w="4678" w:type="dxa"/>
        <w:tblInd w:w="-34" w:type="dxa"/>
        <w:tblLayout w:type="fixed"/>
        <w:tblLook w:val="0000" w:firstRow="0" w:lastRow="0" w:firstColumn="0" w:lastColumn="0" w:noHBand="0" w:noVBand="0"/>
      </w:tblPr>
      <w:tblGrid>
        <w:gridCol w:w="4678"/>
      </w:tblGrid>
      <w:tr w:rsidR="00633D05" w:rsidRPr="0062346C" w14:paraId="1F07D64F" w14:textId="77777777">
        <w:tc>
          <w:tcPr>
            <w:tcW w:w="4678" w:type="dxa"/>
          </w:tcPr>
          <w:p w14:paraId="73A0D0EC" w14:textId="77777777" w:rsidR="00CD3BDF" w:rsidRPr="0062346C" w:rsidRDefault="00CD3BDF" w:rsidP="0062346C">
            <w:pPr>
              <w:pStyle w:val="BTEMEASMCA"/>
              <w:rPr>
                <w:rFonts w:cs="Tahoma"/>
              </w:rPr>
            </w:pPr>
            <w:r w:rsidRPr="0062346C">
              <w:rPr>
                <w:rFonts w:cs="Tahoma"/>
              </w:rPr>
              <w:t>STIROLBIOFARM BALTIKUM SIA</w:t>
            </w:r>
          </w:p>
          <w:p w14:paraId="7B7BE5C4" w14:textId="77777777" w:rsidR="00CD3BDF" w:rsidRPr="0062346C" w:rsidRDefault="00CD3BDF" w:rsidP="0062346C">
            <w:pPr>
              <w:pStyle w:val="BTEMEASMCA"/>
              <w:snapToGrid w:val="0"/>
              <w:rPr>
                <w:rFonts w:cs="Tahoma"/>
              </w:rPr>
            </w:pPr>
            <w:r w:rsidRPr="0062346C">
              <w:rPr>
                <w:rFonts w:cs="Tahoma"/>
              </w:rPr>
              <w:t>Rasas 5, Ryga LV-1057, Latvija</w:t>
            </w:r>
          </w:p>
          <w:p w14:paraId="5B2A8FF4" w14:textId="77777777" w:rsidR="00CD3BDF" w:rsidRPr="0062346C" w:rsidRDefault="00CD3BDF" w:rsidP="0062346C">
            <w:pPr>
              <w:pStyle w:val="BTEMEASMCA"/>
              <w:snapToGrid w:val="0"/>
              <w:rPr>
                <w:rFonts w:cs="Tahoma"/>
              </w:rPr>
            </w:pPr>
            <w:r w:rsidRPr="0062346C">
              <w:rPr>
                <w:rFonts w:cs="Tahoma"/>
              </w:rPr>
              <w:t>Tel: +370 656 45610</w:t>
            </w:r>
          </w:p>
          <w:p w14:paraId="0AE1784F" w14:textId="77777777" w:rsidR="00633D05" w:rsidRPr="0062346C" w:rsidRDefault="00552932" w:rsidP="0062346C">
            <w:pPr>
              <w:pStyle w:val="BTEMEASMCA"/>
            </w:pPr>
            <w:hyperlink r:id="rId12" w:history="1">
              <w:r w:rsidR="00CD3BDF" w:rsidRPr="0062346C">
                <w:rPr>
                  <w:rStyle w:val="Hipersaitas"/>
                  <w:rFonts w:cs="Tahoma"/>
                </w:rPr>
                <w:t>info@stirol.lv</w:t>
              </w:r>
            </w:hyperlink>
          </w:p>
          <w:p w14:paraId="06D11B10" w14:textId="77777777" w:rsidR="00633D05" w:rsidRPr="0062346C" w:rsidRDefault="00633D05" w:rsidP="0062346C">
            <w:pPr>
              <w:tabs>
                <w:tab w:val="left" w:pos="-720"/>
              </w:tabs>
              <w:suppressAutoHyphens/>
              <w:rPr>
                <w:sz w:val="22"/>
                <w:szCs w:val="22"/>
              </w:rPr>
            </w:pPr>
          </w:p>
        </w:tc>
      </w:tr>
    </w:tbl>
    <w:p w14:paraId="0AB54F99" w14:textId="77777777" w:rsidR="00633D05" w:rsidRDefault="00633D05" w:rsidP="002B6361">
      <w:pPr>
        <w:pStyle w:val="BTEMEASMCA"/>
      </w:pPr>
    </w:p>
    <w:p w14:paraId="545052F3" w14:textId="77777777" w:rsidR="00DC2912" w:rsidRPr="0062346C" w:rsidRDefault="00DC2912" w:rsidP="002B6361">
      <w:pPr>
        <w:pStyle w:val="BTEMEASMCA"/>
      </w:pPr>
    </w:p>
    <w:p w14:paraId="68BB4B37" w14:textId="0FCEB80A" w:rsidR="00CD3BDF" w:rsidRPr="00DC2912" w:rsidRDefault="00CD3BDF" w:rsidP="002B6361">
      <w:pPr>
        <w:pStyle w:val="BTEMEASMCA"/>
        <w:rPr>
          <w:rFonts w:cs="Tahoma"/>
          <w:b/>
        </w:rPr>
      </w:pPr>
      <w:r w:rsidRPr="0062346C">
        <w:rPr>
          <w:rFonts w:cs="Tahoma"/>
          <w:b/>
          <w:bCs/>
        </w:rPr>
        <w:t>Šis pakuotės lapelis</w:t>
      </w:r>
      <w:r w:rsidRPr="0062346C">
        <w:rPr>
          <w:rFonts w:cs="Tahoma"/>
          <w:b/>
        </w:rPr>
        <w:t xml:space="preserve"> paskutinį kartą patvirtintas</w:t>
      </w:r>
      <w:r w:rsidR="00DC2912">
        <w:rPr>
          <w:rFonts w:cs="Tahoma"/>
          <w:b/>
        </w:rPr>
        <w:t xml:space="preserve"> 2014-03-27</w:t>
      </w:r>
    </w:p>
    <w:p w14:paraId="74416461" w14:textId="77777777" w:rsidR="00CD3BDF" w:rsidRPr="0062346C" w:rsidRDefault="00CD3BDF" w:rsidP="002B6361">
      <w:pPr>
        <w:pStyle w:val="BTEMEASMCA"/>
        <w:rPr>
          <w:rFonts w:cs="Tahoma"/>
        </w:rPr>
      </w:pPr>
    </w:p>
    <w:p w14:paraId="32B1A00B" w14:textId="77777777" w:rsidR="00CD3BDF" w:rsidRPr="0062346C" w:rsidRDefault="00CD3BDF" w:rsidP="002B6361">
      <w:pPr>
        <w:pStyle w:val="BTEMEASMCA"/>
      </w:pPr>
    </w:p>
    <w:p w14:paraId="63559245" w14:textId="77777777" w:rsidR="00633D05" w:rsidRPr="0062346C" w:rsidRDefault="00CD3BDF" w:rsidP="002B6361">
      <w:pPr>
        <w:pStyle w:val="BTEMEASMCA"/>
      </w:pPr>
      <w:r w:rsidRPr="0062346C">
        <w:t xml:space="preserve">Išsami informacija apie šį vaistą pateikiama Valstybinės vaistų kontrolės tarnybos prie Lietuvos Respublikos sveikatos apsaugos ministerijos tinklalapyje </w:t>
      </w:r>
      <w:hyperlink r:id="rId13" w:history="1">
        <w:r w:rsidRPr="0062346C">
          <w:rPr>
            <w:rStyle w:val="Hipersaitas"/>
          </w:rPr>
          <w:t>http://www.vvkt.lt/</w:t>
        </w:r>
      </w:hyperlink>
    </w:p>
    <w:p w14:paraId="64D95DD2" w14:textId="77777777" w:rsidR="00633D05" w:rsidRPr="0062346C" w:rsidRDefault="00633D05" w:rsidP="002B6361">
      <w:pPr>
        <w:rPr>
          <w:sz w:val="22"/>
          <w:szCs w:val="22"/>
          <w:highlight w:val="yellow"/>
        </w:rPr>
      </w:pPr>
    </w:p>
    <w:p w14:paraId="01F12BB1" w14:textId="77777777" w:rsidR="005D0C4F" w:rsidRPr="0062346C" w:rsidRDefault="005D0C4F" w:rsidP="0062346C">
      <w:pPr>
        <w:rPr>
          <w:sz w:val="22"/>
          <w:szCs w:val="22"/>
        </w:rPr>
      </w:pPr>
    </w:p>
    <w:sectPr w:rsidR="005D0C4F" w:rsidRPr="0062346C" w:rsidSect="00474AB7">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5060B" w14:textId="77777777" w:rsidR="00881805" w:rsidRDefault="00881805" w:rsidP="00DC2912">
      <w:r>
        <w:separator/>
      </w:r>
    </w:p>
  </w:endnote>
  <w:endnote w:type="continuationSeparator" w:id="0">
    <w:p w14:paraId="4EC97D30" w14:textId="77777777" w:rsidR="00881805" w:rsidRDefault="00881805" w:rsidP="00DC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Arial Unicode MS"/>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827820"/>
      <w:docPartObj>
        <w:docPartGallery w:val="Page Numbers (Bottom of Page)"/>
        <w:docPartUnique/>
      </w:docPartObj>
    </w:sdtPr>
    <w:sdtEndPr/>
    <w:sdtContent>
      <w:p w14:paraId="51E2F8D5" w14:textId="254A4762" w:rsidR="00DC2912" w:rsidRDefault="00DC2912">
        <w:pPr>
          <w:pStyle w:val="Porat"/>
          <w:jc w:val="center"/>
        </w:pPr>
        <w:r>
          <w:fldChar w:fldCharType="begin"/>
        </w:r>
        <w:r>
          <w:instrText>PAGE   \* MERGEFORMAT</w:instrText>
        </w:r>
        <w:r>
          <w:fldChar w:fldCharType="separate"/>
        </w:r>
        <w:r w:rsidR="00552932">
          <w:rPr>
            <w:noProof/>
          </w:rPr>
          <w:t>5</w:t>
        </w:r>
        <w:r>
          <w:fldChar w:fldCharType="end"/>
        </w:r>
      </w:p>
    </w:sdtContent>
  </w:sdt>
  <w:p w14:paraId="4CD53B09" w14:textId="77777777" w:rsidR="00DC2912" w:rsidRDefault="00DC29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98BB" w14:textId="77777777" w:rsidR="00881805" w:rsidRDefault="00881805" w:rsidP="00DC2912">
      <w:r>
        <w:separator/>
      </w:r>
    </w:p>
  </w:footnote>
  <w:footnote w:type="continuationSeparator" w:id="0">
    <w:p w14:paraId="3C1C3F24" w14:textId="77777777" w:rsidR="00881805" w:rsidRDefault="00881805" w:rsidP="00DC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66B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6C07F17"/>
    <w:multiLevelType w:val="hybridMultilevel"/>
    <w:tmpl w:val="23887C88"/>
    <w:lvl w:ilvl="0" w:tplc="B16E4598">
      <w:start w:val="4"/>
      <w:numFmt w:val="upperLetter"/>
      <w:lvlText w:val="%1."/>
      <w:lvlJc w:val="left"/>
      <w:pPr>
        <w:tabs>
          <w:tab w:val="num" w:pos="1644"/>
        </w:tabs>
        <w:ind w:left="1644" w:hanging="51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4" w15:restartNumberingAfterBreak="0">
    <w:nsid w:val="17E847B1"/>
    <w:multiLevelType w:val="hybridMultilevel"/>
    <w:tmpl w:val="5EDA4FAA"/>
    <w:lvl w:ilvl="0" w:tplc="0427000F">
      <w:start w:val="1"/>
      <w:numFmt w:val="decimal"/>
      <w:lvlText w:val="%1."/>
      <w:lvlJc w:val="left"/>
      <w:pPr>
        <w:tabs>
          <w:tab w:val="num" w:pos="720"/>
        </w:tabs>
        <w:ind w:left="720"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500DD7"/>
    <w:multiLevelType w:val="multilevel"/>
    <w:tmpl w:val="69007BB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DD6139"/>
    <w:multiLevelType w:val="hybridMultilevel"/>
    <w:tmpl w:val="08D66D1C"/>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84F"/>
    <w:multiLevelType w:val="hybridMultilevel"/>
    <w:tmpl w:val="E6EECA2A"/>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003C5"/>
    <w:multiLevelType w:val="hybridMultilevel"/>
    <w:tmpl w:val="93581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14CE9"/>
    <w:multiLevelType w:val="hybridMultilevel"/>
    <w:tmpl w:val="C532B3D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4607AA5"/>
    <w:multiLevelType w:val="hybridMultilevel"/>
    <w:tmpl w:val="9A5E8A88"/>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2B3924"/>
    <w:multiLevelType w:val="hybridMultilevel"/>
    <w:tmpl w:val="974A8DE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1"/>
  </w:num>
  <w:num w:numId="4">
    <w:abstractNumId w:val="6"/>
  </w:num>
  <w:num w:numId="5">
    <w:abstractNumId w:val="2"/>
  </w:num>
  <w:num w:numId="6">
    <w:abstractNumId w:val="9"/>
  </w:num>
  <w:num w:numId="7">
    <w:abstractNumId w:val="1"/>
    <w:lvlOverride w:ilvl="0">
      <w:lvl w:ilvl="0">
        <w:start w:val="1"/>
        <w:numFmt w:val="bullet"/>
        <w:lvlText w:val="-"/>
        <w:lvlJc w:val="left"/>
        <w:pPr>
          <w:ind w:left="360" w:hanging="360"/>
        </w:pPr>
      </w:lvl>
    </w:lvlOverride>
  </w:num>
  <w:num w:numId="8">
    <w:abstractNumId w:val="8"/>
  </w:num>
  <w:num w:numId="9">
    <w:abstractNumId w:val="0"/>
  </w:num>
  <w:num w:numId="10">
    <w:abstractNumId w:val="3"/>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65B9"/>
    <w:rsid w:val="00006D8C"/>
    <w:rsid w:val="000255FF"/>
    <w:rsid w:val="00037438"/>
    <w:rsid w:val="00047FFB"/>
    <w:rsid w:val="00050846"/>
    <w:rsid w:val="0005593D"/>
    <w:rsid w:val="00072F56"/>
    <w:rsid w:val="00074109"/>
    <w:rsid w:val="00074DA3"/>
    <w:rsid w:val="000818C2"/>
    <w:rsid w:val="0008271D"/>
    <w:rsid w:val="00082BE6"/>
    <w:rsid w:val="000928E9"/>
    <w:rsid w:val="000A3488"/>
    <w:rsid w:val="000A38AA"/>
    <w:rsid w:val="000B0401"/>
    <w:rsid w:val="000C11D7"/>
    <w:rsid w:val="000C6B82"/>
    <w:rsid w:val="000D393B"/>
    <w:rsid w:val="000D407C"/>
    <w:rsid w:val="000E7E87"/>
    <w:rsid w:val="000F30AF"/>
    <w:rsid w:val="000F430D"/>
    <w:rsid w:val="001018C1"/>
    <w:rsid w:val="00104E78"/>
    <w:rsid w:val="00110D72"/>
    <w:rsid w:val="001120C8"/>
    <w:rsid w:val="00123087"/>
    <w:rsid w:val="00136F78"/>
    <w:rsid w:val="001411E3"/>
    <w:rsid w:val="00141366"/>
    <w:rsid w:val="00150990"/>
    <w:rsid w:val="0015475F"/>
    <w:rsid w:val="00154B02"/>
    <w:rsid w:val="00161AE2"/>
    <w:rsid w:val="001639B5"/>
    <w:rsid w:val="0017118E"/>
    <w:rsid w:val="00194911"/>
    <w:rsid w:val="00195CA1"/>
    <w:rsid w:val="001B3024"/>
    <w:rsid w:val="001B40C6"/>
    <w:rsid w:val="001B7AA3"/>
    <w:rsid w:val="001F359B"/>
    <w:rsid w:val="001F3C9E"/>
    <w:rsid w:val="001F4C4A"/>
    <w:rsid w:val="001F5265"/>
    <w:rsid w:val="001F5885"/>
    <w:rsid w:val="002124BB"/>
    <w:rsid w:val="00223C89"/>
    <w:rsid w:val="00234D73"/>
    <w:rsid w:val="00236E7D"/>
    <w:rsid w:val="0024185E"/>
    <w:rsid w:val="00251654"/>
    <w:rsid w:val="002565B4"/>
    <w:rsid w:val="00261D6D"/>
    <w:rsid w:val="00290CB2"/>
    <w:rsid w:val="002913E5"/>
    <w:rsid w:val="00293AC2"/>
    <w:rsid w:val="00294CDB"/>
    <w:rsid w:val="002A0462"/>
    <w:rsid w:val="002B3393"/>
    <w:rsid w:val="002B6361"/>
    <w:rsid w:val="002C5911"/>
    <w:rsid w:val="002C6E36"/>
    <w:rsid w:val="002D077F"/>
    <w:rsid w:val="002D0C87"/>
    <w:rsid w:val="002D0D4E"/>
    <w:rsid w:val="002D2D6E"/>
    <w:rsid w:val="002D4BF7"/>
    <w:rsid w:val="002D5DEF"/>
    <w:rsid w:val="002E51E4"/>
    <w:rsid w:val="002F5E3F"/>
    <w:rsid w:val="00314280"/>
    <w:rsid w:val="00317CC0"/>
    <w:rsid w:val="003225AA"/>
    <w:rsid w:val="003256E1"/>
    <w:rsid w:val="00336F00"/>
    <w:rsid w:val="003376E1"/>
    <w:rsid w:val="00342F34"/>
    <w:rsid w:val="00350BED"/>
    <w:rsid w:val="00353644"/>
    <w:rsid w:val="003540DE"/>
    <w:rsid w:val="003570F1"/>
    <w:rsid w:val="00362249"/>
    <w:rsid w:val="0036734F"/>
    <w:rsid w:val="00373D68"/>
    <w:rsid w:val="0038143A"/>
    <w:rsid w:val="003843F5"/>
    <w:rsid w:val="00395F92"/>
    <w:rsid w:val="00397366"/>
    <w:rsid w:val="003C04AD"/>
    <w:rsid w:val="003D43D2"/>
    <w:rsid w:val="003E3CAC"/>
    <w:rsid w:val="003E7D40"/>
    <w:rsid w:val="003F20BD"/>
    <w:rsid w:val="00420891"/>
    <w:rsid w:val="004261BE"/>
    <w:rsid w:val="00431A81"/>
    <w:rsid w:val="00451369"/>
    <w:rsid w:val="00474AB7"/>
    <w:rsid w:val="00482421"/>
    <w:rsid w:val="00485C56"/>
    <w:rsid w:val="00486EE7"/>
    <w:rsid w:val="00491092"/>
    <w:rsid w:val="00493177"/>
    <w:rsid w:val="004C1B08"/>
    <w:rsid w:val="004C2524"/>
    <w:rsid w:val="004C3E55"/>
    <w:rsid w:val="004C773A"/>
    <w:rsid w:val="004E0B60"/>
    <w:rsid w:val="004F26C1"/>
    <w:rsid w:val="005002E1"/>
    <w:rsid w:val="0050236C"/>
    <w:rsid w:val="0050493C"/>
    <w:rsid w:val="00504A40"/>
    <w:rsid w:val="00505CE9"/>
    <w:rsid w:val="00513FF5"/>
    <w:rsid w:val="005172FE"/>
    <w:rsid w:val="00526F82"/>
    <w:rsid w:val="00527C65"/>
    <w:rsid w:val="0053409A"/>
    <w:rsid w:val="005424A5"/>
    <w:rsid w:val="00550B37"/>
    <w:rsid w:val="00552932"/>
    <w:rsid w:val="00556D2A"/>
    <w:rsid w:val="005655CB"/>
    <w:rsid w:val="00570153"/>
    <w:rsid w:val="00577129"/>
    <w:rsid w:val="0057784F"/>
    <w:rsid w:val="005943E5"/>
    <w:rsid w:val="00594F61"/>
    <w:rsid w:val="005A0645"/>
    <w:rsid w:val="005C0B7A"/>
    <w:rsid w:val="005D0C4F"/>
    <w:rsid w:val="005D38BB"/>
    <w:rsid w:val="005F4876"/>
    <w:rsid w:val="005F64F2"/>
    <w:rsid w:val="006006F3"/>
    <w:rsid w:val="006018EE"/>
    <w:rsid w:val="00602AAE"/>
    <w:rsid w:val="00612D5B"/>
    <w:rsid w:val="0062346C"/>
    <w:rsid w:val="00633D05"/>
    <w:rsid w:val="006379B3"/>
    <w:rsid w:val="00637F42"/>
    <w:rsid w:val="00641683"/>
    <w:rsid w:val="006417CF"/>
    <w:rsid w:val="00644410"/>
    <w:rsid w:val="0065331F"/>
    <w:rsid w:val="00672931"/>
    <w:rsid w:val="00673194"/>
    <w:rsid w:val="006771E4"/>
    <w:rsid w:val="00690286"/>
    <w:rsid w:val="00692E14"/>
    <w:rsid w:val="006A53F0"/>
    <w:rsid w:val="006B7219"/>
    <w:rsid w:val="006C2EFE"/>
    <w:rsid w:val="006D7F73"/>
    <w:rsid w:val="006E63BE"/>
    <w:rsid w:val="00700E67"/>
    <w:rsid w:val="00704D03"/>
    <w:rsid w:val="00706071"/>
    <w:rsid w:val="00716777"/>
    <w:rsid w:val="00717F09"/>
    <w:rsid w:val="00734AB6"/>
    <w:rsid w:val="00735021"/>
    <w:rsid w:val="00747A32"/>
    <w:rsid w:val="007555EA"/>
    <w:rsid w:val="00773856"/>
    <w:rsid w:val="00785382"/>
    <w:rsid w:val="00787A50"/>
    <w:rsid w:val="00793D57"/>
    <w:rsid w:val="00795A56"/>
    <w:rsid w:val="007A378B"/>
    <w:rsid w:val="007A5AEC"/>
    <w:rsid w:val="007A785C"/>
    <w:rsid w:val="007B5476"/>
    <w:rsid w:val="007C55B4"/>
    <w:rsid w:val="007E767F"/>
    <w:rsid w:val="007F2AF4"/>
    <w:rsid w:val="007F5F8A"/>
    <w:rsid w:val="008175F4"/>
    <w:rsid w:val="00820B90"/>
    <w:rsid w:val="00822DF5"/>
    <w:rsid w:val="0082492D"/>
    <w:rsid w:val="00824EA0"/>
    <w:rsid w:val="008564E3"/>
    <w:rsid w:val="00865ADA"/>
    <w:rsid w:val="00865DB1"/>
    <w:rsid w:val="00867091"/>
    <w:rsid w:val="008711B0"/>
    <w:rsid w:val="00872F5E"/>
    <w:rsid w:val="008753A8"/>
    <w:rsid w:val="00876A9D"/>
    <w:rsid w:val="00877ECD"/>
    <w:rsid w:val="00881805"/>
    <w:rsid w:val="00885CB6"/>
    <w:rsid w:val="008968CE"/>
    <w:rsid w:val="008A44E1"/>
    <w:rsid w:val="008B6459"/>
    <w:rsid w:val="008B6D85"/>
    <w:rsid w:val="008D1F75"/>
    <w:rsid w:val="008D7CFB"/>
    <w:rsid w:val="008F7D71"/>
    <w:rsid w:val="00902767"/>
    <w:rsid w:val="00912EB2"/>
    <w:rsid w:val="0091755D"/>
    <w:rsid w:val="009258D8"/>
    <w:rsid w:val="00936940"/>
    <w:rsid w:val="0094199C"/>
    <w:rsid w:val="009474B5"/>
    <w:rsid w:val="009520A2"/>
    <w:rsid w:val="009A2081"/>
    <w:rsid w:val="009A24BC"/>
    <w:rsid w:val="009A3B87"/>
    <w:rsid w:val="009A5FC8"/>
    <w:rsid w:val="009B3E99"/>
    <w:rsid w:val="009B4BE1"/>
    <w:rsid w:val="009B4EC9"/>
    <w:rsid w:val="009B7D7A"/>
    <w:rsid w:val="009D0C09"/>
    <w:rsid w:val="009D42C7"/>
    <w:rsid w:val="00A13295"/>
    <w:rsid w:val="00A1338C"/>
    <w:rsid w:val="00A14DFB"/>
    <w:rsid w:val="00A311C4"/>
    <w:rsid w:val="00A33D6B"/>
    <w:rsid w:val="00A362A2"/>
    <w:rsid w:val="00A36AF5"/>
    <w:rsid w:val="00A42BF9"/>
    <w:rsid w:val="00A45069"/>
    <w:rsid w:val="00A74719"/>
    <w:rsid w:val="00AA2DD8"/>
    <w:rsid w:val="00AA798B"/>
    <w:rsid w:val="00AB3FC9"/>
    <w:rsid w:val="00AC0A0E"/>
    <w:rsid w:val="00AC6109"/>
    <w:rsid w:val="00AD5CA8"/>
    <w:rsid w:val="00AE3654"/>
    <w:rsid w:val="00AF26F7"/>
    <w:rsid w:val="00B069E8"/>
    <w:rsid w:val="00B0790A"/>
    <w:rsid w:val="00B127E4"/>
    <w:rsid w:val="00B17246"/>
    <w:rsid w:val="00B20CC0"/>
    <w:rsid w:val="00B31E63"/>
    <w:rsid w:val="00B32AC9"/>
    <w:rsid w:val="00B36748"/>
    <w:rsid w:val="00B46A2F"/>
    <w:rsid w:val="00B56737"/>
    <w:rsid w:val="00B716F3"/>
    <w:rsid w:val="00B85354"/>
    <w:rsid w:val="00B90765"/>
    <w:rsid w:val="00B912E4"/>
    <w:rsid w:val="00B95FD8"/>
    <w:rsid w:val="00BC559A"/>
    <w:rsid w:val="00BD11ED"/>
    <w:rsid w:val="00BD7E76"/>
    <w:rsid w:val="00BE0D6C"/>
    <w:rsid w:val="00BE438B"/>
    <w:rsid w:val="00BE48B9"/>
    <w:rsid w:val="00BE6874"/>
    <w:rsid w:val="00BF23F0"/>
    <w:rsid w:val="00C008EC"/>
    <w:rsid w:val="00C02E6F"/>
    <w:rsid w:val="00C17580"/>
    <w:rsid w:val="00C2265A"/>
    <w:rsid w:val="00C27180"/>
    <w:rsid w:val="00C3315F"/>
    <w:rsid w:val="00C35CF1"/>
    <w:rsid w:val="00C428F1"/>
    <w:rsid w:val="00C47995"/>
    <w:rsid w:val="00C61358"/>
    <w:rsid w:val="00C61999"/>
    <w:rsid w:val="00C629C7"/>
    <w:rsid w:val="00C630CD"/>
    <w:rsid w:val="00C6531F"/>
    <w:rsid w:val="00C72421"/>
    <w:rsid w:val="00C734BF"/>
    <w:rsid w:val="00C73E26"/>
    <w:rsid w:val="00C757D0"/>
    <w:rsid w:val="00C8238B"/>
    <w:rsid w:val="00C859AF"/>
    <w:rsid w:val="00C8646B"/>
    <w:rsid w:val="00C903E0"/>
    <w:rsid w:val="00C91C90"/>
    <w:rsid w:val="00CA37A3"/>
    <w:rsid w:val="00CA390C"/>
    <w:rsid w:val="00CA4B8D"/>
    <w:rsid w:val="00CB4CDD"/>
    <w:rsid w:val="00CB5537"/>
    <w:rsid w:val="00CC1F41"/>
    <w:rsid w:val="00CD2E8F"/>
    <w:rsid w:val="00CD3BDF"/>
    <w:rsid w:val="00CE3BEB"/>
    <w:rsid w:val="00CE7AF1"/>
    <w:rsid w:val="00D01330"/>
    <w:rsid w:val="00D019D8"/>
    <w:rsid w:val="00D04C86"/>
    <w:rsid w:val="00D062B7"/>
    <w:rsid w:val="00D12A60"/>
    <w:rsid w:val="00D142E5"/>
    <w:rsid w:val="00D17A84"/>
    <w:rsid w:val="00D17C76"/>
    <w:rsid w:val="00D2151F"/>
    <w:rsid w:val="00D26E93"/>
    <w:rsid w:val="00D301A6"/>
    <w:rsid w:val="00D44473"/>
    <w:rsid w:val="00D50121"/>
    <w:rsid w:val="00D57CE5"/>
    <w:rsid w:val="00D60F6F"/>
    <w:rsid w:val="00D62153"/>
    <w:rsid w:val="00D81CD9"/>
    <w:rsid w:val="00D86008"/>
    <w:rsid w:val="00DA2F6D"/>
    <w:rsid w:val="00DA3539"/>
    <w:rsid w:val="00DA7BAA"/>
    <w:rsid w:val="00DB42C1"/>
    <w:rsid w:val="00DC05B2"/>
    <w:rsid w:val="00DC2912"/>
    <w:rsid w:val="00DC790F"/>
    <w:rsid w:val="00DD1DF6"/>
    <w:rsid w:val="00DD2CF7"/>
    <w:rsid w:val="00DD6FD7"/>
    <w:rsid w:val="00DE0A09"/>
    <w:rsid w:val="00DF1638"/>
    <w:rsid w:val="00DF383D"/>
    <w:rsid w:val="00DF7A7B"/>
    <w:rsid w:val="00E05356"/>
    <w:rsid w:val="00E17C4F"/>
    <w:rsid w:val="00E22C38"/>
    <w:rsid w:val="00E27D5A"/>
    <w:rsid w:val="00E4005A"/>
    <w:rsid w:val="00E41424"/>
    <w:rsid w:val="00E513F9"/>
    <w:rsid w:val="00E52933"/>
    <w:rsid w:val="00E62226"/>
    <w:rsid w:val="00E70BC4"/>
    <w:rsid w:val="00E73471"/>
    <w:rsid w:val="00E734ED"/>
    <w:rsid w:val="00E87061"/>
    <w:rsid w:val="00E961FA"/>
    <w:rsid w:val="00E968DA"/>
    <w:rsid w:val="00EA27E0"/>
    <w:rsid w:val="00EA2999"/>
    <w:rsid w:val="00EA4332"/>
    <w:rsid w:val="00EB133A"/>
    <w:rsid w:val="00EB4C07"/>
    <w:rsid w:val="00EB7EEB"/>
    <w:rsid w:val="00EC1834"/>
    <w:rsid w:val="00EC745E"/>
    <w:rsid w:val="00ED4CD5"/>
    <w:rsid w:val="00ED4FFA"/>
    <w:rsid w:val="00EE4474"/>
    <w:rsid w:val="00EE6E5B"/>
    <w:rsid w:val="00EF09FA"/>
    <w:rsid w:val="00EF3811"/>
    <w:rsid w:val="00EF5517"/>
    <w:rsid w:val="00F02DB4"/>
    <w:rsid w:val="00F04DD5"/>
    <w:rsid w:val="00F117F9"/>
    <w:rsid w:val="00F136F6"/>
    <w:rsid w:val="00F166D7"/>
    <w:rsid w:val="00F44AEB"/>
    <w:rsid w:val="00F67A5B"/>
    <w:rsid w:val="00F702D6"/>
    <w:rsid w:val="00F830FB"/>
    <w:rsid w:val="00F93360"/>
    <w:rsid w:val="00FA30D3"/>
    <w:rsid w:val="00FA59FC"/>
    <w:rsid w:val="00FA6D15"/>
    <w:rsid w:val="00FB66AC"/>
    <w:rsid w:val="00FC408B"/>
    <w:rsid w:val="00FC6B5F"/>
    <w:rsid w:val="00FD2F10"/>
    <w:rsid w:val="00FE2023"/>
    <w:rsid w:val="00FF159E"/>
    <w:rsid w:val="00FF201B"/>
    <w:rsid w:val="00FF3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2A09F"/>
  <w15:docId w15:val="{8804012C-3DDE-4EE8-8EE1-C3673641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B6361"/>
    <w:pPr>
      <w:keepNext/>
      <w:spacing w:before="240" w:after="60"/>
      <w:outlineLvl w:val="3"/>
    </w:pPr>
    <w:rPr>
      <w:b/>
      <w:bCs/>
      <w:sz w:val="28"/>
      <w:szCs w:val="28"/>
    </w:rPr>
  </w:style>
  <w:style w:type="paragraph" w:styleId="Antrat6">
    <w:name w:val="heading 6"/>
    <w:basedOn w:val="prastasis"/>
    <w:next w:val="prastasis"/>
    <w:link w:val="Antrat6Diagrama"/>
    <w:qFormat/>
    <w:rsid w:val="00A362A2"/>
    <w:pPr>
      <w:spacing w:before="240" w:after="60"/>
      <w:outlineLvl w:val="5"/>
    </w:pPr>
    <w:rPr>
      <w:rFonts w:ascii="Calibri" w:hAnsi="Calibri"/>
      <w:b/>
      <w:bCs/>
      <w:sz w:val="22"/>
      <w:szCs w:val="22"/>
    </w:rPr>
  </w:style>
  <w:style w:type="paragraph" w:styleId="Antrat8">
    <w:name w:val="heading 8"/>
    <w:basedOn w:val="prastasis"/>
    <w:next w:val="prastasis"/>
    <w:link w:val="Antrat8Diagrama"/>
    <w:qFormat/>
    <w:rsid w:val="000F430D"/>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27C65"/>
    <w:rPr>
      <w:sz w:val="22"/>
      <w:szCs w:val="22"/>
    </w:rPr>
  </w:style>
  <w:style w:type="paragraph" w:customStyle="1" w:styleId="TTEMEASMCA">
    <w:name w:val="TT EMEA_SMCA"/>
    <w:basedOn w:val="Antrat1"/>
    <w:link w:val="TTEMEASMCAChar"/>
    <w:autoRedefine/>
    <w:rsid w:val="00D062B7"/>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D062B7"/>
    <w:rPr>
      <w:rFonts w:ascii="Times New Roman Bold" w:hAnsi="Times New Roman Bold"/>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AC6109"/>
    <w:pPr>
      <w:jc w:val="center"/>
    </w:pPr>
    <w:rPr>
      <w:b/>
    </w:r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527C65"/>
    <w:rPr>
      <w:sz w:val="22"/>
      <w:szCs w:val="22"/>
      <w:lang w:val="lt-LT" w:eastAsia="en-US" w:bidi="ar-SA"/>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otekstotrauka">
    <w:name w:val="Body Text Indent"/>
    <w:basedOn w:val="prastasis"/>
    <w:rsid w:val="00E961FA"/>
    <w:pPr>
      <w:ind w:left="567"/>
      <w:jc w:val="both"/>
    </w:pPr>
    <w:rPr>
      <w:sz w:val="22"/>
    </w:rPr>
  </w:style>
  <w:style w:type="character" w:styleId="Komentaronuoroda">
    <w:name w:val="annotation reference"/>
    <w:semiHidden/>
    <w:rsid w:val="00A311C4"/>
    <w:rPr>
      <w:sz w:val="16"/>
      <w:szCs w:val="16"/>
    </w:rPr>
  </w:style>
  <w:style w:type="paragraph" w:styleId="Komentarotekstas">
    <w:name w:val="annotation text"/>
    <w:basedOn w:val="prastasis"/>
    <w:semiHidden/>
    <w:rsid w:val="00A311C4"/>
    <w:rPr>
      <w:sz w:val="20"/>
      <w:szCs w:val="20"/>
    </w:rPr>
  </w:style>
  <w:style w:type="paragraph" w:styleId="Komentarotema">
    <w:name w:val="annotation subject"/>
    <w:basedOn w:val="Komentarotekstas"/>
    <w:next w:val="Komentarotekstas"/>
    <w:semiHidden/>
    <w:rsid w:val="00A311C4"/>
    <w:rPr>
      <w:b/>
      <w:bCs/>
    </w:rPr>
  </w:style>
  <w:style w:type="paragraph" w:styleId="Pagrindinistekstas2">
    <w:name w:val="Body Text 2"/>
    <w:basedOn w:val="prastasis"/>
    <w:rsid w:val="00B56737"/>
    <w:pPr>
      <w:spacing w:after="120" w:line="480" w:lineRule="auto"/>
    </w:pPr>
  </w:style>
  <w:style w:type="paragraph" w:styleId="Pavadinimas">
    <w:name w:val="Title"/>
    <w:basedOn w:val="prastasis"/>
    <w:qFormat/>
    <w:rsid w:val="00B56737"/>
    <w:pPr>
      <w:jc w:val="center"/>
    </w:pPr>
    <w:rPr>
      <w:b/>
      <w:sz w:val="28"/>
      <w:lang w:val="en-US" w:eastAsia="ru-RU"/>
    </w:rPr>
  </w:style>
  <w:style w:type="paragraph" w:styleId="Pagrindinistekstas">
    <w:name w:val="Body Text"/>
    <w:basedOn w:val="prastasis"/>
    <w:rsid w:val="00EA2999"/>
    <w:pPr>
      <w:spacing w:after="120"/>
    </w:pPr>
  </w:style>
  <w:style w:type="paragraph" w:styleId="Antrats">
    <w:name w:val="header"/>
    <w:basedOn w:val="prastasis"/>
    <w:rsid w:val="0057784F"/>
    <w:pPr>
      <w:tabs>
        <w:tab w:val="center" w:pos="4320"/>
        <w:tab w:val="right" w:pos="8640"/>
      </w:tabs>
    </w:pPr>
    <w:rPr>
      <w:rFonts w:ascii="TimesLT" w:hAnsi="TimesLT"/>
      <w:szCs w:val="20"/>
    </w:rPr>
  </w:style>
  <w:style w:type="paragraph" w:customStyle="1" w:styleId="Default">
    <w:name w:val="Default"/>
    <w:rsid w:val="00D04C86"/>
    <w:pPr>
      <w:autoSpaceDE w:val="0"/>
      <w:autoSpaceDN w:val="0"/>
      <w:adjustRightInd w:val="0"/>
    </w:pPr>
    <w:rPr>
      <w:color w:val="000000"/>
      <w:sz w:val="24"/>
      <w:szCs w:val="24"/>
      <w:lang w:val="en-GB" w:eastAsia="en-GB"/>
    </w:rPr>
  </w:style>
  <w:style w:type="character" w:customStyle="1" w:styleId="Antrat8Diagrama">
    <w:name w:val="Antraštė 8 Diagrama"/>
    <w:link w:val="Antrat8"/>
    <w:rsid w:val="000F430D"/>
    <w:rPr>
      <w:rFonts w:ascii="Calibri" w:eastAsia="Times New Roman" w:hAnsi="Calibri" w:cs="Times New Roman"/>
      <w:i/>
      <w:iCs/>
      <w:sz w:val="24"/>
      <w:szCs w:val="24"/>
      <w:lang w:val="lt-LT" w:eastAsia="en-US"/>
    </w:rPr>
  </w:style>
  <w:style w:type="paragraph" w:styleId="Pagrindinistekstas3">
    <w:name w:val="Body Text 3"/>
    <w:basedOn w:val="prastasis"/>
    <w:link w:val="Pagrindinistekstas3Diagrama"/>
    <w:rsid w:val="000928E9"/>
    <w:pPr>
      <w:spacing w:after="120"/>
    </w:pPr>
    <w:rPr>
      <w:sz w:val="16"/>
      <w:szCs w:val="16"/>
    </w:rPr>
  </w:style>
  <w:style w:type="character" w:customStyle="1" w:styleId="Pagrindinistekstas3Diagrama">
    <w:name w:val="Pagrindinis tekstas 3 Diagrama"/>
    <w:link w:val="Pagrindinistekstas3"/>
    <w:rsid w:val="000928E9"/>
    <w:rPr>
      <w:sz w:val="16"/>
      <w:szCs w:val="16"/>
      <w:lang w:val="lt-LT" w:eastAsia="en-US"/>
    </w:rPr>
  </w:style>
  <w:style w:type="character" w:customStyle="1" w:styleId="Antrat6Diagrama">
    <w:name w:val="Antraštė 6 Diagrama"/>
    <w:link w:val="Antrat6"/>
    <w:uiPriority w:val="99"/>
    <w:rsid w:val="00A362A2"/>
    <w:rPr>
      <w:rFonts w:ascii="Calibri" w:eastAsia="Times New Roman" w:hAnsi="Calibri" w:cs="Times New Roman"/>
      <w:b/>
      <w:bCs/>
      <w:sz w:val="22"/>
      <w:szCs w:val="22"/>
      <w:lang w:val="lt-LT" w:eastAsia="en-US"/>
    </w:rPr>
  </w:style>
  <w:style w:type="paragraph" w:customStyle="1" w:styleId="Revision1">
    <w:name w:val="Revision1"/>
    <w:hidden/>
    <w:uiPriority w:val="99"/>
    <w:semiHidden/>
    <w:rsid w:val="009D42C7"/>
    <w:rPr>
      <w:sz w:val="24"/>
      <w:szCs w:val="24"/>
      <w:lang w:eastAsia="en-US"/>
    </w:rPr>
  </w:style>
  <w:style w:type="paragraph" w:styleId="Porat">
    <w:name w:val="footer"/>
    <w:basedOn w:val="prastasis"/>
    <w:link w:val="PoratDiagrama"/>
    <w:uiPriority w:val="99"/>
    <w:rsid w:val="00FA6D15"/>
    <w:pPr>
      <w:tabs>
        <w:tab w:val="center" w:pos="4153"/>
        <w:tab w:val="right" w:pos="8306"/>
      </w:tabs>
    </w:pPr>
    <w:rPr>
      <w:sz w:val="22"/>
      <w:szCs w:val="20"/>
      <w:lang w:eastAsia="lt-LT"/>
    </w:rPr>
  </w:style>
  <w:style w:type="character" w:customStyle="1" w:styleId="PoratDiagrama">
    <w:name w:val="Poraštė Diagrama"/>
    <w:link w:val="Porat"/>
    <w:uiPriority w:val="99"/>
    <w:rsid w:val="00FA6D15"/>
    <w:rPr>
      <w:sz w:val="22"/>
      <w:lang w:val="lt-LT" w:eastAsia="lt-LT"/>
    </w:rPr>
  </w:style>
  <w:style w:type="paragraph" w:styleId="Paprastasistekstas">
    <w:name w:val="Plain Text"/>
    <w:basedOn w:val="prastasis"/>
    <w:rsid w:val="00E52933"/>
    <w:rPr>
      <w:rFonts w:ascii="Courier New" w:eastAsia="SimSun" w:hAnsi="Courier New"/>
      <w:sz w:val="20"/>
      <w:szCs w:val="20"/>
      <w:lang w:val="en-US" w:eastAsia="x-none"/>
    </w:rPr>
  </w:style>
  <w:style w:type="character" w:customStyle="1" w:styleId="f14sb1">
    <w:name w:val="f14sb1"/>
    <w:rsid w:val="00526F82"/>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231682">
      <w:bodyDiv w:val="1"/>
      <w:marLeft w:val="0"/>
      <w:marRight w:val="0"/>
      <w:marTop w:val="0"/>
      <w:marBottom w:val="0"/>
      <w:divBdr>
        <w:top w:val="none" w:sz="0" w:space="0" w:color="auto"/>
        <w:left w:val="none" w:sz="0" w:space="0" w:color="auto"/>
        <w:bottom w:val="none" w:sz="0" w:space="0" w:color="auto"/>
        <w:right w:val="none" w:sz="0" w:space="0" w:color="auto"/>
      </w:divBdr>
    </w:div>
    <w:div w:id="4393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tirol.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277A4-1D70-4E31-827D-41C22DDBF55A}">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691BEA-168F-49D5-A747-6DC7D132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08290F-F1E6-4776-B803-CB7F2B967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6912</Words>
  <Characters>3940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10831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2818064</vt:i4>
      </vt:variant>
      <vt:variant>
        <vt:i4>15</vt:i4>
      </vt:variant>
      <vt:variant>
        <vt:i4>0</vt:i4>
      </vt:variant>
      <vt:variant>
        <vt:i4>5</vt:i4>
      </vt:variant>
      <vt:variant>
        <vt:lpwstr>mailto:info@stirol.lv</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Birutė Valkauskaitė</cp:lastModifiedBy>
  <cp:revision>2</cp:revision>
  <cp:lastPrinted>2009-04-09T09:43:00Z</cp:lastPrinted>
  <dcterms:created xsi:type="dcterms:W3CDTF">2019-01-14T11:32:00Z</dcterms:created>
  <dcterms:modified xsi:type="dcterms:W3CDTF">2019-01-14T11:32:00Z</dcterms:modified>
</cp:coreProperties>
</file>