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A379E" w14:textId="77777777" w:rsidR="00722C52" w:rsidRPr="005B15D5" w:rsidRDefault="00722C52" w:rsidP="00722C52">
      <w:pPr>
        <w:tabs>
          <w:tab w:val="left" w:pos="0"/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iCs/>
          <w:noProof/>
        </w:rPr>
      </w:pPr>
      <w:bookmarkStart w:id="0" w:name="_Toc129243138"/>
      <w:bookmarkStart w:id="1" w:name="_Toc129243263"/>
      <w:r w:rsidRPr="005B15D5">
        <w:rPr>
          <w:rFonts w:ascii="Times New Roman" w:eastAsia="Calibri" w:hAnsi="Times New Roman" w:cs="Times New Roman"/>
          <w:b/>
          <w:iCs/>
          <w:noProof/>
        </w:rPr>
        <w:t>Pakuotės lapelis: informacija pacientui</w:t>
      </w:r>
      <w:bookmarkEnd w:id="0"/>
      <w:bookmarkEnd w:id="1"/>
    </w:p>
    <w:p w14:paraId="70D4623E" w14:textId="77777777" w:rsidR="00722C52" w:rsidRPr="005B15D5" w:rsidRDefault="00722C52" w:rsidP="00722C52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1EC9C70E" w14:textId="77777777" w:rsidR="00722C52" w:rsidRPr="005B15D5" w:rsidRDefault="00722C52" w:rsidP="00722C5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</w:rPr>
      </w:pPr>
      <w:r w:rsidRPr="005B15D5">
        <w:rPr>
          <w:rFonts w:ascii="Times New Roman" w:eastAsia="Calibri" w:hAnsi="Times New Roman" w:cs="Times New Roman"/>
          <w:b/>
          <w:noProof/>
        </w:rPr>
        <w:t>microlax 625 mg/90 mg/9 mg/ml tiesiosios žarnos tirpalas</w:t>
      </w:r>
    </w:p>
    <w:p w14:paraId="3DE63888" w14:textId="77777777" w:rsidR="00722C52" w:rsidRPr="005B15D5" w:rsidRDefault="00722C52" w:rsidP="00722C52">
      <w:pPr>
        <w:spacing w:after="0" w:line="240" w:lineRule="auto"/>
        <w:jc w:val="center"/>
        <w:rPr>
          <w:rFonts w:ascii="Times New Roman" w:eastAsia="Calibri" w:hAnsi="Times New Roman" w:cs="Times New Roman"/>
          <w:noProof/>
        </w:rPr>
      </w:pPr>
      <w:r w:rsidRPr="005B15D5">
        <w:rPr>
          <w:rFonts w:ascii="Times New Roman" w:eastAsia="Calibri" w:hAnsi="Times New Roman" w:cs="Times New Roman"/>
          <w:noProof/>
        </w:rPr>
        <w:t>Sorbitolis, natrio citratas, natrio laurilsulfoacetatas</w:t>
      </w:r>
    </w:p>
    <w:p w14:paraId="44138815" w14:textId="77777777" w:rsidR="00722C52" w:rsidRPr="005B15D5" w:rsidRDefault="00722C52" w:rsidP="00722C52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3C585CD4" w14:textId="77777777" w:rsidR="00722C52" w:rsidRPr="005B15D5" w:rsidRDefault="00722C52" w:rsidP="00722C5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b/>
          <w:noProof/>
        </w:rPr>
      </w:pPr>
      <w:r w:rsidRPr="005B15D5">
        <w:rPr>
          <w:rFonts w:ascii="Times New Roman" w:eastAsia="Calibri" w:hAnsi="Times New Roman" w:cs="Times New Roman"/>
          <w:b/>
          <w:noProof/>
        </w:rPr>
        <w:t>Atidžiai perskaitykite visą šį lapelį, prieš pradėdami vartoti šį vaistą, nes jame pateikiama Jums svarbi informacija.</w:t>
      </w:r>
    </w:p>
    <w:p w14:paraId="24EE0AA2" w14:textId="77777777" w:rsidR="00722C52" w:rsidRPr="005B15D5" w:rsidRDefault="00722C52" w:rsidP="00722C52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5B15D5">
        <w:rPr>
          <w:rFonts w:ascii="Times New Roman" w:eastAsia="Calibri" w:hAnsi="Times New Roman" w:cs="Times New Roman"/>
          <w:noProof/>
        </w:rPr>
        <w:t>Visada vartokite šį vaistą tiksliai kaip aprašyta šiame lapelyje arba kaip nurodė gydytojas arba vaistininkas.</w:t>
      </w:r>
    </w:p>
    <w:p w14:paraId="5B1AA59E" w14:textId="77777777" w:rsidR="00722C52" w:rsidRPr="005B15D5" w:rsidRDefault="00722C52" w:rsidP="00722C52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noProof/>
        </w:rPr>
      </w:pPr>
      <w:r w:rsidRPr="005B15D5">
        <w:rPr>
          <w:rFonts w:ascii="Times New Roman" w:eastAsia="Calibri" w:hAnsi="Times New Roman" w:cs="Times New Roman"/>
          <w:noProof/>
        </w:rPr>
        <w:t xml:space="preserve">Neišmeskite šio lapelio, nes vėl gali prireikti jį perskaityti. </w:t>
      </w:r>
    </w:p>
    <w:p w14:paraId="28508427" w14:textId="77777777" w:rsidR="00722C52" w:rsidRPr="005B15D5" w:rsidRDefault="00722C52" w:rsidP="00722C52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noProof/>
        </w:rPr>
      </w:pPr>
      <w:r w:rsidRPr="005B15D5">
        <w:rPr>
          <w:rFonts w:ascii="Times New Roman" w:eastAsia="Calibri" w:hAnsi="Times New Roman" w:cs="Times New Roman"/>
          <w:noProof/>
        </w:rPr>
        <w:t>Jeigu norite sužinoti daugiau arba pasitarti, kreipkitės į vaistininką.</w:t>
      </w:r>
    </w:p>
    <w:p w14:paraId="33EA9945" w14:textId="77777777" w:rsidR="00722C52" w:rsidRDefault="00722C52" w:rsidP="00722C52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noProof/>
        </w:rPr>
      </w:pPr>
      <w:r w:rsidRPr="005B15D5">
        <w:rPr>
          <w:rFonts w:ascii="Times New Roman" w:eastAsia="Calibri" w:hAnsi="Times New Roman" w:cs="Times New Roman"/>
          <w:noProof/>
        </w:rPr>
        <w:t xml:space="preserve">Jeigu pasireiškė šalutinis poveikis (net jeigu jis šiame lapelyje nenurodytas), kreipkitės į gydytoją arba vaistininką. </w:t>
      </w:r>
      <w:r w:rsidRPr="00A0704B">
        <w:rPr>
          <w:rFonts w:ascii="Times New Roman" w:eastAsia="Times New Roman" w:hAnsi="Times New Roman" w:cs="Times New Roman"/>
          <w:noProof/>
          <w:snapToGrid w:val="0"/>
          <w:szCs w:val="24"/>
        </w:rPr>
        <w:t>Žr. 4 skyrių.</w:t>
      </w:r>
    </w:p>
    <w:p w14:paraId="4A06C262" w14:textId="77777777" w:rsidR="00722C52" w:rsidRPr="00D4747F" w:rsidRDefault="00722C52" w:rsidP="00722C52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noProof/>
        </w:rPr>
      </w:pPr>
      <w:r w:rsidRPr="00D4747F">
        <w:rPr>
          <w:rFonts w:ascii="Times New Roman" w:eastAsia="Times New Roman" w:hAnsi="Times New Roman" w:cs="Times New Roman"/>
          <w:noProof/>
          <w:snapToGrid w:val="0"/>
          <w:szCs w:val="24"/>
        </w:rPr>
        <w:t>Jeigu Jūsų savijauta nepagerėjo arba net pablogėjo, kreipkitės į gydytoją.</w:t>
      </w:r>
    </w:p>
    <w:p w14:paraId="005C0D09" w14:textId="77777777" w:rsidR="00722C52" w:rsidRPr="005B15D5" w:rsidRDefault="00722C52" w:rsidP="00722C52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666CC72B" w14:textId="77777777" w:rsidR="00722C52" w:rsidRPr="005B15D5" w:rsidRDefault="00722C52" w:rsidP="00722C52">
      <w:pPr>
        <w:keepNext/>
        <w:spacing w:after="0" w:line="240" w:lineRule="auto"/>
        <w:outlineLvl w:val="3"/>
        <w:rPr>
          <w:rFonts w:ascii="Times New Roman" w:eastAsia="Calibri" w:hAnsi="Times New Roman" w:cs="Times New Roman"/>
          <w:b/>
          <w:iCs/>
          <w:noProof/>
        </w:rPr>
      </w:pPr>
      <w:r w:rsidRPr="005B15D5">
        <w:rPr>
          <w:rFonts w:ascii="Times New Roman" w:eastAsia="Calibri" w:hAnsi="Times New Roman" w:cs="Times New Roman"/>
          <w:b/>
          <w:iCs/>
          <w:noProof/>
        </w:rPr>
        <w:t>Apie ką rašoma šiame lapelyje?</w:t>
      </w:r>
    </w:p>
    <w:p w14:paraId="76219F9A" w14:textId="77777777" w:rsidR="00722C52" w:rsidRPr="005B15D5" w:rsidRDefault="00722C52" w:rsidP="00722C52">
      <w:pPr>
        <w:spacing w:after="0" w:line="240" w:lineRule="auto"/>
        <w:ind w:left="567" w:hanging="567"/>
        <w:rPr>
          <w:rFonts w:ascii="Times New Roman" w:eastAsia="Calibri" w:hAnsi="Times New Roman" w:cs="Times New Roman"/>
          <w:i/>
          <w:iCs/>
          <w:noProof/>
        </w:rPr>
      </w:pPr>
    </w:p>
    <w:p w14:paraId="02F4BD27" w14:textId="77777777" w:rsidR="00722C52" w:rsidRPr="005B15D5" w:rsidRDefault="00722C52" w:rsidP="00722C52">
      <w:pPr>
        <w:spacing w:after="0" w:line="240" w:lineRule="auto"/>
        <w:ind w:left="567" w:hanging="567"/>
        <w:rPr>
          <w:rFonts w:ascii="Times New Roman" w:eastAsia="Calibri" w:hAnsi="Times New Roman" w:cs="Times New Roman"/>
          <w:noProof/>
        </w:rPr>
      </w:pPr>
      <w:r w:rsidRPr="005B15D5">
        <w:rPr>
          <w:rFonts w:ascii="Times New Roman" w:eastAsia="Calibri" w:hAnsi="Times New Roman" w:cs="Times New Roman"/>
          <w:noProof/>
        </w:rPr>
        <w:t>1.</w:t>
      </w:r>
      <w:r w:rsidRPr="005B15D5">
        <w:rPr>
          <w:rFonts w:ascii="Times New Roman" w:eastAsia="Calibri" w:hAnsi="Times New Roman" w:cs="Times New Roman"/>
          <w:noProof/>
        </w:rPr>
        <w:tab/>
        <w:t>Kas yra microlax ir kam jis vartojamas</w:t>
      </w:r>
    </w:p>
    <w:p w14:paraId="02092B5B" w14:textId="77777777" w:rsidR="00722C52" w:rsidRPr="005B15D5" w:rsidRDefault="00722C52" w:rsidP="00722C52">
      <w:pPr>
        <w:spacing w:after="0" w:line="240" w:lineRule="auto"/>
        <w:ind w:left="567" w:hanging="567"/>
        <w:rPr>
          <w:rFonts w:ascii="Times New Roman" w:eastAsia="Calibri" w:hAnsi="Times New Roman" w:cs="Times New Roman"/>
          <w:noProof/>
        </w:rPr>
      </w:pPr>
      <w:r w:rsidRPr="005B15D5">
        <w:rPr>
          <w:rFonts w:ascii="Times New Roman" w:eastAsia="Calibri" w:hAnsi="Times New Roman" w:cs="Times New Roman"/>
          <w:noProof/>
        </w:rPr>
        <w:t>2.</w:t>
      </w:r>
      <w:r w:rsidRPr="005B15D5">
        <w:rPr>
          <w:rFonts w:ascii="Times New Roman" w:eastAsia="Calibri" w:hAnsi="Times New Roman" w:cs="Times New Roman"/>
          <w:noProof/>
        </w:rPr>
        <w:tab/>
        <w:t>Kas žinotina prieš vartojant microlax</w:t>
      </w:r>
    </w:p>
    <w:p w14:paraId="34D0FFA7" w14:textId="77777777" w:rsidR="00722C52" w:rsidRPr="005B15D5" w:rsidRDefault="00722C52" w:rsidP="00722C52">
      <w:pPr>
        <w:spacing w:after="0" w:line="240" w:lineRule="auto"/>
        <w:ind w:left="567" w:hanging="567"/>
        <w:rPr>
          <w:rFonts w:ascii="Times New Roman" w:eastAsia="Calibri" w:hAnsi="Times New Roman" w:cs="Times New Roman"/>
          <w:noProof/>
        </w:rPr>
      </w:pPr>
      <w:r w:rsidRPr="005B15D5">
        <w:rPr>
          <w:rFonts w:ascii="Times New Roman" w:eastAsia="Calibri" w:hAnsi="Times New Roman" w:cs="Times New Roman"/>
          <w:noProof/>
        </w:rPr>
        <w:t>3.</w:t>
      </w:r>
      <w:r w:rsidRPr="005B15D5">
        <w:rPr>
          <w:rFonts w:ascii="Times New Roman" w:eastAsia="Calibri" w:hAnsi="Times New Roman" w:cs="Times New Roman"/>
          <w:noProof/>
        </w:rPr>
        <w:tab/>
        <w:t>Kaip vartoti microlax</w:t>
      </w:r>
    </w:p>
    <w:p w14:paraId="50EC7FFB" w14:textId="77777777" w:rsidR="00722C52" w:rsidRPr="005B15D5" w:rsidRDefault="00722C52" w:rsidP="00722C52">
      <w:pPr>
        <w:spacing w:after="0" w:line="240" w:lineRule="auto"/>
        <w:ind w:left="567" w:hanging="567"/>
        <w:rPr>
          <w:rFonts w:ascii="Times New Roman" w:eastAsia="Calibri" w:hAnsi="Times New Roman" w:cs="Times New Roman"/>
          <w:noProof/>
        </w:rPr>
      </w:pPr>
      <w:r w:rsidRPr="005B15D5">
        <w:rPr>
          <w:rFonts w:ascii="Times New Roman" w:eastAsia="Calibri" w:hAnsi="Times New Roman" w:cs="Times New Roman"/>
          <w:noProof/>
        </w:rPr>
        <w:t>4.</w:t>
      </w:r>
      <w:r w:rsidRPr="005B15D5">
        <w:rPr>
          <w:rFonts w:ascii="Times New Roman" w:eastAsia="Calibri" w:hAnsi="Times New Roman" w:cs="Times New Roman"/>
          <w:noProof/>
        </w:rPr>
        <w:tab/>
        <w:t>Galimas šalutinis poveikis</w:t>
      </w:r>
    </w:p>
    <w:p w14:paraId="1BF69BF9" w14:textId="77777777" w:rsidR="00722C52" w:rsidRPr="005B15D5" w:rsidRDefault="00722C52" w:rsidP="00722C52">
      <w:pPr>
        <w:spacing w:after="0" w:line="240" w:lineRule="auto"/>
        <w:ind w:left="567" w:hanging="567"/>
        <w:rPr>
          <w:rFonts w:ascii="Times New Roman" w:eastAsia="Calibri" w:hAnsi="Times New Roman" w:cs="Times New Roman"/>
          <w:noProof/>
        </w:rPr>
      </w:pPr>
      <w:r w:rsidRPr="005B15D5">
        <w:rPr>
          <w:rFonts w:ascii="Times New Roman" w:eastAsia="Calibri" w:hAnsi="Times New Roman" w:cs="Times New Roman"/>
          <w:noProof/>
        </w:rPr>
        <w:t>5.</w:t>
      </w:r>
      <w:r w:rsidRPr="005B15D5">
        <w:rPr>
          <w:rFonts w:ascii="Times New Roman" w:eastAsia="Calibri" w:hAnsi="Times New Roman" w:cs="Times New Roman"/>
          <w:noProof/>
        </w:rPr>
        <w:tab/>
        <w:t>Kaip laikyti microlax</w:t>
      </w:r>
    </w:p>
    <w:p w14:paraId="5ECA667D" w14:textId="77777777" w:rsidR="00722C52" w:rsidRPr="005B15D5" w:rsidRDefault="00722C52" w:rsidP="00722C52">
      <w:pPr>
        <w:spacing w:after="0" w:line="240" w:lineRule="auto"/>
        <w:ind w:left="567" w:hanging="567"/>
        <w:rPr>
          <w:rFonts w:ascii="Times New Roman" w:eastAsia="Calibri" w:hAnsi="Times New Roman" w:cs="Times New Roman"/>
          <w:noProof/>
        </w:rPr>
      </w:pPr>
      <w:r w:rsidRPr="005B15D5">
        <w:rPr>
          <w:rFonts w:ascii="Times New Roman" w:eastAsia="Calibri" w:hAnsi="Times New Roman" w:cs="Times New Roman"/>
          <w:noProof/>
        </w:rPr>
        <w:t>6.</w:t>
      </w:r>
      <w:r w:rsidRPr="005B15D5">
        <w:rPr>
          <w:rFonts w:ascii="Times New Roman" w:eastAsia="Calibri" w:hAnsi="Times New Roman" w:cs="Times New Roman"/>
          <w:noProof/>
        </w:rPr>
        <w:tab/>
        <w:t>Pakuotės turinys ir kita informacija</w:t>
      </w:r>
    </w:p>
    <w:p w14:paraId="15CAAABF" w14:textId="77777777" w:rsidR="00722C52" w:rsidRPr="005B15D5" w:rsidRDefault="00722C52" w:rsidP="00722C52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1B0512FE" w14:textId="77777777" w:rsidR="00722C52" w:rsidRPr="005B15D5" w:rsidRDefault="00722C52" w:rsidP="00722C52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2CB65731" w14:textId="77777777" w:rsidR="00722C52" w:rsidRPr="005B15D5" w:rsidRDefault="00722C52" w:rsidP="00722C52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noProof/>
        </w:rPr>
      </w:pPr>
      <w:bookmarkStart w:id="2" w:name="_Toc129243139"/>
      <w:bookmarkStart w:id="3" w:name="_Toc129243264"/>
      <w:r w:rsidRPr="005B15D5">
        <w:rPr>
          <w:rFonts w:ascii="Times New Roman" w:eastAsia="Calibri" w:hAnsi="Times New Roman" w:cs="Times New Roman"/>
          <w:b/>
          <w:noProof/>
        </w:rPr>
        <w:t>1.</w:t>
      </w:r>
      <w:r w:rsidRPr="005B15D5">
        <w:rPr>
          <w:rFonts w:ascii="Times New Roman" w:eastAsia="Calibri" w:hAnsi="Times New Roman" w:cs="Times New Roman"/>
          <w:b/>
          <w:noProof/>
        </w:rPr>
        <w:tab/>
        <w:t>Kas yra microlax ir kam jis vartojamas</w:t>
      </w:r>
      <w:bookmarkEnd w:id="2"/>
      <w:bookmarkEnd w:id="3"/>
    </w:p>
    <w:p w14:paraId="6A3BC020" w14:textId="77777777" w:rsidR="00722C52" w:rsidRPr="005B15D5" w:rsidRDefault="00722C52" w:rsidP="00722C52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114676DA" w14:textId="77777777" w:rsidR="00722C52" w:rsidRPr="005B15D5" w:rsidRDefault="00722C52" w:rsidP="00722C52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5B15D5">
        <w:rPr>
          <w:rFonts w:ascii="Times New Roman" w:eastAsia="Calibri" w:hAnsi="Times New Roman" w:cs="Times New Roman"/>
          <w:noProof/>
        </w:rPr>
        <w:t xml:space="preserve">Trumpalaikis vidurių užkietėjimo ar būklių, reikalaujančių palengvinto išsituštinimo, gydymas. </w:t>
      </w:r>
    </w:p>
    <w:p w14:paraId="574A39E6" w14:textId="77777777" w:rsidR="00722C52" w:rsidRPr="005B15D5" w:rsidRDefault="00722C52" w:rsidP="00722C52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5B15D5">
        <w:rPr>
          <w:rFonts w:ascii="Times New Roman" w:eastAsia="Calibri" w:hAnsi="Times New Roman" w:cs="Times New Roman"/>
          <w:noProof/>
        </w:rPr>
        <w:t>Žarnų ištuštinimas prieš diagnostines ar gydomąsias procedūras galinėje žarnyno dalyje.</w:t>
      </w:r>
    </w:p>
    <w:p w14:paraId="559C08F1" w14:textId="77777777" w:rsidR="00722C52" w:rsidRPr="005B15D5" w:rsidRDefault="00722C52" w:rsidP="00722C52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5E0FDDF7" w14:textId="77777777" w:rsidR="00722C52" w:rsidRPr="005B15D5" w:rsidRDefault="00722C52" w:rsidP="00722C52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21C33376" w14:textId="77777777" w:rsidR="00722C52" w:rsidRPr="005B15D5" w:rsidRDefault="00722C52" w:rsidP="00722C52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caps/>
          <w:noProof/>
        </w:rPr>
      </w:pPr>
      <w:bookmarkStart w:id="4" w:name="_Toc129243140"/>
      <w:bookmarkStart w:id="5" w:name="_Toc129243265"/>
      <w:r w:rsidRPr="005B15D5">
        <w:rPr>
          <w:rFonts w:ascii="Times New Roman" w:eastAsia="Calibri" w:hAnsi="Times New Roman" w:cs="Times New Roman"/>
          <w:b/>
          <w:noProof/>
        </w:rPr>
        <w:t>2.</w:t>
      </w:r>
      <w:r w:rsidRPr="005B15D5">
        <w:rPr>
          <w:rFonts w:ascii="Times New Roman" w:eastAsia="Calibri" w:hAnsi="Times New Roman" w:cs="Times New Roman"/>
          <w:b/>
          <w:noProof/>
        </w:rPr>
        <w:tab/>
        <w:t>Kas žinotina prieš vartojant microlax</w:t>
      </w:r>
      <w:bookmarkEnd w:id="4"/>
      <w:bookmarkEnd w:id="5"/>
    </w:p>
    <w:p w14:paraId="5899EA77" w14:textId="77777777" w:rsidR="00722C52" w:rsidRPr="005B15D5" w:rsidRDefault="00722C52" w:rsidP="00722C52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23C4C4B4" w14:textId="77777777" w:rsidR="00722C52" w:rsidRPr="005B15D5" w:rsidRDefault="00722C52" w:rsidP="00722C52">
      <w:pPr>
        <w:spacing w:after="0" w:line="240" w:lineRule="auto"/>
        <w:rPr>
          <w:rFonts w:ascii="Times New Roman" w:eastAsia="Calibri" w:hAnsi="Times New Roman" w:cs="Times New Roman"/>
          <w:b/>
          <w:noProof/>
        </w:rPr>
      </w:pPr>
      <w:r w:rsidRPr="005B15D5">
        <w:rPr>
          <w:rFonts w:ascii="Times New Roman" w:eastAsia="Calibri" w:hAnsi="Times New Roman" w:cs="Times New Roman"/>
          <w:b/>
          <w:noProof/>
        </w:rPr>
        <w:t xml:space="preserve">microlax vartoti negalima: </w:t>
      </w:r>
    </w:p>
    <w:p w14:paraId="4EBAEF54" w14:textId="77777777" w:rsidR="00722C52" w:rsidRPr="005B15D5" w:rsidRDefault="00722C52" w:rsidP="00722C52">
      <w:pPr>
        <w:spacing w:after="0" w:line="240" w:lineRule="auto"/>
        <w:ind w:left="567" w:hanging="567"/>
        <w:rPr>
          <w:rFonts w:ascii="Times New Roman" w:eastAsia="Calibri" w:hAnsi="Times New Roman" w:cs="Times New Roman"/>
          <w:noProof/>
        </w:rPr>
      </w:pPr>
      <w:r w:rsidRPr="005B15D5">
        <w:rPr>
          <w:rFonts w:ascii="Times New Roman" w:eastAsia="Calibri" w:hAnsi="Times New Roman" w:cs="Times New Roman"/>
          <w:noProof/>
        </w:rPr>
        <w:t>-</w:t>
      </w:r>
      <w:r w:rsidRPr="005B15D5">
        <w:rPr>
          <w:rFonts w:ascii="Times New Roman" w:eastAsia="Calibri" w:hAnsi="Times New Roman" w:cs="Times New Roman"/>
          <w:noProof/>
        </w:rPr>
        <w:tab/>
        <w:t>jeigu yra alergija veikliosioms medžiagoms arba bet kuriai pagalbinei šio vaisto medžiagai (jos išvardytos 6 skyriuje).</w:t>
      </w:r>
    </w:p>
    <w:p w14:paraId="747C3D5C" w14:textId="77777777" w:rsidR="00722C52" w:rsidRPr="005B15D5" w:rsidRDefault="00722C52" w:rsidP="00722C52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5D4AD613" w14:textId="77777777" w:rsidR="00722C52" w:rsidRPr="005B15D5" w:rsidRDefault="00722C52" w:rsidP="00722C52">
      <w:pPr>
        <w:spacing w:after="0" w:line="240" w:lineRule="auto"/>
        <w:rPr>
          <w:rFonts w:ascii="Times New Roman" w:eastAsia="Calibri" w:hAnsi="Times New Roman" w:cs="Times New Roman"/>
          <w:b/>
          <w:noProof/>
        </w:rPr>
      </w:pPr>
      <w:r w:rsidRPr="005B15D5">
        <w:rPr>
          <w:rFonts w:ascii="Times New Roman" w:eastAsia="Calibri" w:hAnsi="Times New Roman" w:cs="Times New Roman"/>
          <w:b/>
          <w:noProof/>
        </w:rPr>
        <w:t xml:space="preserve">Įspėjimai ir atsargumo priemonės </w:t>
      </w:r>
    </w:p>
    <w:p w14:paraId="1B038739" w14:textId="77777777" w:rsidR="00722C52" w:rsidRPr="005B15D5" w:rsidRDefault="00722C52" w:rsidP="00722C5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noProof/>
        </w:rPr>
      </w:pPr>
      <w:r w:rsidRPr="005B15D5">
        <w:rPr>
          <w:rFonts w:ascii="Times New Roman" w:eastAsia="Calibri" w:hAnsi="Times New Roman" w:cs="Times New Roman"/>
          <w:noProof/>
        </w:rPr>
        <w:t>Pasitarkite su gydytoju arba vaistininku, prieš pradėdami vartoti microlax.</w:t>
      </w:r>
    </w:p>
    <w:p w14:paraId="716753E5" w14:textId="77777777" w:rsidR="00722C52" w:rsidRPr="005B15D5" w:rsidRDefault="00722C52" w:rsidP="00722C52">
      <w:pPr>
        <w:spacing w:after="0" w:line="240" w:lineRule="auto"/>
        <w:rPr>
          <w:rFonts w:ascii="Times New Roman" w:eastAsia="Calibri" w:hAnsi="Times New Roman" w:cs="Times New Roman"/>
          <w:b/>
          <w:noProof/>
        </w:rPr>
      </w:pPr>
    </w:p>
    <w:p w14:paraId="240A6F41" w14:textId="77777777" w:rsidR="00722C52" w:rsidRPr="005B15D5" w:rsidRDefault="00722C52" w:rsidP="00722C52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5B15D5">
        <w:rPr>
          <w:rFonts w:ascii="Times New Roman" w:eastAsia="Calibri" w:hAnsi="Times New Roman" w:cs="Times New Roman"/>
          <w:noProof/>
        </w:rPr>
        <w:t>Kad išvengtumėte sužeidimo, microlax vartokite atsargiai, jeigu sergate hemorojumi.</w:t>
      </w:r>
    </w:p>
    <w:p w14:paraId="3F5ADC37" w14:textId="77777777" w:rsidR="00722C52" w:rsidRPr="005B15D5" w:rsidRDefault="00722C52" w:rsidP="00722C52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1BBF0E63" w14:textId="77777777" w:rsidR="00722C52" w:rsidRPr="005B15D5" w:rsidRDefault="00722C52" w:rsidP="00722C52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5B15D5">
        <w:rPr>
          <w:rFonts w:ascii="Times New Roman" w:eastAsia="Calibri" w:hAnsi="Times New Roman" w:cs="Times New Roman"/>
          <w:noProof/>
        </w:rPr>
        <w:t xml:space="preserve">Vengti ilgalaikio vartojimo. </w:t>
      </w:r>
    </w:p>
    <w:p w14:paraId="0B97AEBB" w14:textId="77777777" w:rsidR="00722C52" w:rsidRPr="005B15D5" w:rsidRDefault="00722C52" w:rsidP="00722C52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5516E957" w14:textId="77777777" w:rsidR="00722C52" w:rsidRPr="005B15D5" w:rsidRDefault="00722C52" w:rsidP="00722C52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5B15D5">
        <w:rPr>
          <w:rFonts w:ascii="Times New Roman" w:eastAsia="Calibri" w:hAnsi="Times New Roman" w:cs="Times New Roman"/>
          <w:noProof/>
        </w:rPr>
        <w:t>Jeigu būklė negerėja, kreipkitės į gydytoją.</w:t>
      </w:r>
    </w:p>
    <w:p w14:paraId="6B028B4A" w14:textId="77777777" w:rsidR="00722C52" w:rsidRPr="005B15D5" w:rsidRDefault="00722C52" w:rsidP="00722C52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5BA68A2C" w14:textId="77777777" w:rsidR="00722C52" w:rsidRDefault="00722C52" w:rsidP="00722C52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noProof/>
        </w:rPr>
      </w:pPr>
      <w:r w:rsidRPr="005B15D5">
        <w:rPr>
          <w:rFonts w:ascii="Times New Roman" w:eastAsia="Calibri" w:hAnsi="Times New Roman" w:cs="Times New Roman"/>
          <w:b/>
          <w:noProof/>
        </w:rPr>
        <w:t>Nėštumas ir žindymo laikotarpis</w:t>
      </w:r>
    </w:p>
    <w:p w14:paraId="1F0F903B" w14:textId="77777777" w:rsidR="00722C52" w:rsidRPr="005B15D5" w:rsidRDefault="00722C52" w:rsidP="00722C52">
      <w:pPr>
        <w:spacing w:after="0" w:line="240" w:lineRule="auto"/>
        <w:rPr>
          <w:rFonts w:ascii="Times New Roman" w:eastAsia="Calibri" w:hAnsi="Times New Roman" w:cs="Times New Roman"/>
          <w:b/>
          <w:noProof/>
        </w:rPr>
      </w:pPr>
      <w:r w:rsidRPr="00A0704B">
        <w:rPr>
          <w:rFonts w:ascii="Times New Roman" w:eastAsia="Times New Roman" w:hAnsi="Times New Roman" w:cs="Times New Roman"/>
          <w:noProof/>
          <w:snapToGrid w:val="0"/>
          <w:szCs w:val="24"/>
        </w:rPr>
        <w:t>Jeigu esate nėščia, žindote kūdikį, manote, kad galbūt esate nėščia, arba planuojate pastoti, tai prieš vartodama šį vaistą,</w:t>
      </w:r>
      <w:r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 pasitarkite su gydytoju arba vaistininku</w:t>
      </w:r>
      <w:r w:rsidRPr="00A0704B">
        <w:rPr>
          <w:rFonts w:ascii="Times New Roman" w:eastAsia="Times New Roman" w:hAnsi="Times New Roman" w:cs="Times New Roman"/>
          <w:noProof/>
          <w:snapToGrid w:val="0"/>
          <w:szCs w:val="24"/>
        </w:rPr>
        <w:t>.</w:t>
      </w:r>
    </w:p>
    <w:p w14:paraId="331CDD88" w14:textId="77777777" w:rsidR="00722C52" w:rsidRPr="005B15D5" w:rsidRDefault="00722C52" w:rsidP="00722C52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5B15D5">
        <w:rPr>
          <w:rFonts w:ascii="Times New Roman" w:eastAsia="Calibri" w:hAnsi="Times New Roman" w:cs="Times New Roman"/>
          <w:noProof/>
        </w:rPr>
        <w:t xml:space="preserve">Adekvačių ir gerai kontroliuojamų tyrimų su nėščiosiomis moterimis atlikta nėra. Vartojant kaip rekomenduojama, šis </w:t>
      </w:r>
      <w:r>
        <w:rPr>
          <w:rFonts w:ascii="Times New Roman" w:eastAsia="Calibri" w:hAnsi="Times New Roman" w:cs="Times New Roman"/>
          <w:noProof/>
        </w:rPr>
        <w:t>vaistas</w:t>
      </w:r>
      <w:r w:rsidRPr="005B15D5">
        <w:rPr>
          <w:rFonts w:ascii="Times New Roman" w:eastAsia="Calibri" w:hAnsi="Times New Roman" w:cs="Times New Roman"/>
          <w:noProof/>
        </w:rPr>
        <w:t xml:space="preserve"> gali turėti tik ribotą sisteminę absorbciją, todėl nepageidaujamo poveikio nėštumo ar žindymo metu besivystančiam vais</w:t>
      </w:r>
      <w:r>
        <w:rPr>
          <w:rFonts w:ascii="Times New Roman" w:eastAsia="Calibri" w:hAnsi="Times New Roman" w:cs="Times New Roman"/>
          <w:noProof/>
        </w:rPr>
        <w:t>i</w:t>
      </w:r>
      <w:r w:rsidRPr="005B15D5">
        <w:rPr>
          <w:rFonts w:ascii="Times New Roman" w:eastAsia="Calibri" w:hAnsi="Times New Roman" w:cs="Times New Roman"/>
          <w:noProof/>
        </w:rPr>
        <w:t>ui ar naujagimiui nesitikima.</w:t>
      </w:r>
    </w:p>
    <w:p w14:paraId="756B89C9" w14:textId="77777777" w:rsidR="00722C52" w:rsidRPr="005B15D5" w:rsidRDefault="00722C52" w:rsidP="00722C52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5B15D5">
        <w:rPr>
          <w:rFonts w:ascii="Times New Roman" w:eastAsia="Calibri" w:hAnsi="Times New Roman" w:cs="Times New Roman"/>
          <w:noProof/>
        </w:rPr>
        <w:t>N</w:t>
      </w:r>
      <w:r>
        <w:rPr>
          <w:rFonts w:ascii="Times New Roman" w:eastAsia="Calibri" w:hAnsi="Times New Roman" w:cs="Times New Roman"/>
          <w:noProof/>
        </w:rPr>
        <w:t>e</w:t>
      </w:r>
      <w:r w:rsidRPr="005B15D5">
        <w:rPr>
          <w:rFonts w:ascii="Times New Roman" w:eastAsia="Calibri" w:hAnsi="Times New Roman" w:cs="Times New Roman"/>
          <w:noProof/>
        </w:rPr>
        <w:t>žinoma ar natrio citratas, natrio laurilsulfoacetatas ir sorbitolis išsiskiria į motinos pieną.</w:t>
      </w:r>
    </w:p>
    <w:p w14:paraId="3991ECFD" w14:textId="77777777" w:rsidR="00722C52" w:rsidRPr="005B15D5" w:rsidRDefault="00722C52" w:rsidP="00722C52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2E3D8140" w14:textId="77777777" w:rsidR="00722C52" w:rsidRPr="005B15D5" w:rsidRDefault="00722C52" w:rsidP="00722C52">
      <w:pPr>
        <w:keepNext/>
        <w:spacing w:after="0" w:line="240" w:lineRule="auto"/>
        <w:outlineLvl w:val="3"/>
        <w:rPr>
          <w:rFonts w:ascii="Times New Roman" w:eastAsia="Calibri" w:hAnsi="Times New Roman" w:cs="Times New Roman"/>
          <w:b/>
          <w:iCs/>
          <w:noProof/>
        </w:rPr>
      </w:pPr>
      <w:r w:rsidRPr="005B15D5">
        <w:rPr>
          <w:rFonts w:ascii="Times New Roman" w:eastAsia="Calibri" w:hAnsi="Times New Roman" w:cs="Times New Roman"/>
          <w:b/>
          <w:iCs/>
          <w:noProof/>
        </w:rPr>
        <w:t>Kiti vaistai ir microlax</w:t>
      </w:r>
    </w:p>
    <w:p w14:paraId="089437D7" w14:textId="77777777" w:rsidR="00722C52" w:rsidRPr="005B15D5" w:rsidRDefault="00722C52" w:rsidP="00722C5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noProof/>
        </w:rPr>
      </w:pPr>
      <w:r w:rsidRPr="005B15D5">
        <w:rPr>
          <w:rFonts w:ascii="Times New Roman" w:eastAsia="Calibri" w:hAnsi="Times New Roman" w:cs="Times New Roman"/>
          <w:noProof/>
        </w:rPr>
        <w:t>Jeigu vartojate ar neseniai vartojote kitų vaistų arba dėl to nesate tikri, apie tai pasakykite gydytojui arba vaistininkui.</w:t>
      </w:r>
    </w:p>
    <w:p w14:paraId="392EE070" w14:textId="77777777" w:rsidR="00722C52" w:rsidRPr="005B15D5" w:rsidRDefault="00722C52" w:rsidP="00722C52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5664FE68" w14:textId="77777777" w:rsidR="00722C52" w:rsidRPr="005B15D5" w:rsidRDefault="00722C52" w:rsidP="00722C52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5B15D5">
        <w:rPr>
          <w:rFonts w:ascii="Times New Roman" w:eastAsia="Calibri" w:hAnsi="Times New Roman" w:cs="Times New Roman"/>
          <w:noProof/>
        </w:rPr>
        <w:t>Sorbitolis vartojamas kartu su natrio polistireno sulfonatu (geriamuoju ar vartojamu į tiesiąją žarną) gali padidinti žarnyno nekrozės riziką.</w:t>
      </w:r>
    </w:p>
    <w:p w14:paraId="7B80ADD3" w14:textId="77777777" w:rsidR="00722C52" w:rsidRPr="00485867" w:rsidRDefault="00722C52" w:rsidP="00722C52">
      <w:pPr>
        <w:spacing w:after="0" w:line="240" w:lineRule="auto"/>
        <w:rPr>
          <w:rFonts w:ascii="Times New Roman" w:eastAsia="Calibri" w:hAnsi="Times New Roman" w:cs="Times New Roman"/>
          <w:b/>
          <w:noProof/>
        </w:rPr>
      </w:pPr>
    </w:p>
    <w:p w14:paraId="129973E3" w14:textId="77777777" w:rsidR="00722C52" w:rsidRDefault="00722C52" w:rsidP="00722C52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485867">
        <w:rPr>
          <w:rFonts w:ascii="Times New Roman" w:eastAsia="Calibri" w:hAnsi="Times New Roman" w:cs="Times New Roman"/>
          <w:b/>
          <w:noProof/>
        </w:rPr>
        <w:t>microlax sudėtyje yra sorbo rūgšties.</w:t>
      </w:r>
      <w:r w:rsidRPr="005B15D5">
        <w:rPr>
          <w:rFonts w:ascii="Times New Roman" w:eastAsia="Calibri" w:hAnsi="Times New Roman" w:cs="Times New Roman"/>
          <w:noProof/>
        </w:rPr>
        <w:t xml:space="preserve"> </w:t>
      </w:r>
    </w:p>
    <w:p w14:paraId="23FF853D" w14:textId="77777777" w:rsidR="00722C52" w:rsidRPr="005B15D5" w:rsidRDefault="00722C52" w:rsidP="00722C52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5B15D5">
        <w:rPr>
          <w:rFonts w:ascii="Times New Roman" w:eastAsia="Calibri" w:hAnsi="Times New Roman" w:cs="Times New Roman"/>
          <w:noProof/>
        </w:rPr>
        <w:t>Gali sukelti lokalių odos reakcijų (pvz., kontaktinį dermatitą).</w:t>
      </w:r>
    </w:p>
    <w:p w14:paraId="1CA72A5D" w14:textId="77777777" w:rsidR="00722C52" w:rsidRPr="005B15D5" w:rsidRDefault="00722C52" w:rsidP="00722C52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5410E3E9" w14:textId="77777777" w:rsidR="00722C52" w:rsidRPr="005B15D5" w:rsidRDefault="00722C52" w:rsidP="00722C52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27044F57" w14:textId="77777777" w:rsidR="00722C52" w:rsidRPr="005B15D5" w:rsidRDefault="00722C52" w:rsidP="00722C52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caps/>
          <w:noProof/>
        </w:rPr>
      </w:pPr>
      <w:bookmarkStart w:id="6" w:name="_Toc129243141"/>
      <w:bookmarkStart w:id="7" w:name="_Toc129243266"/>
      <w:r w:rsidRPr="005B15D5">
        <w:rPr>
          <w:rFonts w:ascii="Times New Roman" w:eastAsia="Calibri" w:hAnsi="Times New Roman" w:cs="Times New Roman"/>
          <w:b/>
          <w:noProof/>
        </w:rPr>
        <w:t>3.</w:t>
      </w:r>
      <w:r w:rsidRPr="005B15D5">
        <w:rPr>
          <w:rFonts w:ascii="Times New Roman" w:eastAsia="Calibri" w:hAnsi="Times New Roman" w:cs="Times New Roman"/>
          <w:b/>
          <w:noProof/>
        </w:rPr>
        <w:tab/>
        <w:t>Kaip vartoti microlax</w:t>
      </w:r>
      <w:bookmarkEnd w:id="6"/>
      <w:bookmarkEnd w:id="7"/>
    </w:p>
    <w:p w14:paraId="6B649372" w14:textId="77777777" w:rsidR="00722C52" w:rsidRPr="005B15D5" w:rsidRDefault="00722C52" w:rsidP="00722C5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noProof/>
        </w:rPr>
      </w:pPr>
    </w:p>
    <w:p w14:paraId="0C796A43" w14:textId="77777777" w:rsidR="00722C52" w:rsidRPr="005B15D5" w:rsidRDefault="00722C52" w:rsidP="00722C5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noProof/>
        </w:rPr>
      </w:pPr>
      <w:r w:rsidRPr="005B15D5">
        <w:rPr>
          <w:rFonts w:ascii="Times New Roman" w:eastAsia="Calibri" w:hAnsi="Times New Roman" w:cs="Times New Roman"/>
          <w:noProof/>
        </w:rPr>
        <w:t>Visada vartokite šį vaistą tiksliai kaip</w:t>
      </w:r>
      <w:r>
        <w:rPr>
          <w:rFonts w:ascii="Times New Roman" w:eastAsia="Calibri" w:hAnsi="Times New Roman" w:cs="Times New Roman"/>
          <w:noProof/>
        </w:rPr>
        <w:t xml:space="preserve"> aprašyta šiame lapelyje arba kaip</w:t>
      </w:r>
      <w:r w:rsidRPr="005B15D5">
        <w:rPr>
          <w:rFonts w:ascii="Times New Roman" w:eastAsia="Calibri" w:hAnsi="Times New Roman" w:cs="Times New Roman"/>
          <w:noProof/>
        </w:rPr>
        <w:t xml:space="preserve"> nurodė gydytojas arba vaistininkas. Jeigu abejojate, kreipkitės į gydytoją arba vaistininką. </w:t>
      </w:r>
    </w:p>
    <w:p w14:paraId="28EE4AE8" w14:textId="77777777" w:rsidR="00722C52" w:rsidRPr="005B15D5" w:rsidRDefault="00722C52" w:rsidP="00722C52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58BC7375" w14:textId="77777777" w:rsidR="00722C52" w:rsidRPr="005B15D5" w:rsidRDefault="00722C52" w:rsidP="00722C52">
      <w:pPr>
        <w:keepNext/>
        <w:spacing w:after="0" w:line="240" w:lineRule="auto"/>
        <w:outlineLvl w:val="3"/>
        <w:rPr>
          <w:rFonts w:ascii="Times New Roman" w:eastAsia="Calibri" w:hAnsi="Times New Roman" w:cs="Times New Roman"/>
          <w:i/>
          <w:iCs/>
          <w:noProof/>
        </w:rPr>
      </w:pPr>
      <w:r w:rsidRPr="005B15D5">
        <w:rPr>
          <w:rFonts w:ascii="Times New Roman" w:eastAsia="Calibri" w:hAnsi="Times New Roman" w:cs="Times New Roman"/>
          <w:i/>
          <w:iCs/>
          <w:noProof/>
        </w:rPr>
        <w:t>Suaugusieji ir vyresni kaip 3 metų vaikai</w:t>
      </w:r>
    </w:p>
    <w:p w14:paraId="50A62CCA" w14:textId="77777777" w:rsidR="00722C52" w:rsidRPr="005B15D5" w:rsidRDefault="00722C52" w:rsidP="00722C52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5B15D5">
        <w:rPr>
          <w:rFonts w:ascii="Times New Roman" w:eastAsia="Calibri" w:hAnsi="Times New Roman" w:cs="Times New Roman"/>
          <w:noProof/>
        </w:rPr>
        <w:t xml:space="preserve">microlax </w:t>
      </w:r>
      <w:r>
        <w:rPr>
          <w:rFonts w:ascii="Times New Roman" w:eastAsia="Calibri" w:hAnsi="Times New Roman" w:cs="Times New Roman"/>
          <w:noProof/>
        </w:rPr>
        <w:t xml:space="preserve">vienos tūbelės </w:t>
      </w:r>
      <w:r w:rsidRPr="005B15D5">
        <w:rPr>
          <w:rFonts w:ascii="Times New Roman" w:eastAsia="Calibri" w:hAnsi="Times New Roman" w:cs="Times New Roman"/>
          <w:noProof/>
        </w:rPr>
        <w:t>turinys suleidžiamas į tiesiąją žarną įkišus į ją visą antgalį. Lubrikanto nereikia, pakanka užlašinti lašą į tiesiąją žarną suleidžiamo tirpalo.</w:t>
      </w:r>
    </w:p>
    <w:p w14:paraId="121120B2" w14:textId="77777777" w:rsidR="00722C52" w:rsidRDefault="00722C52" w:rsidP="00722C52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362001F0" w14:textId="77777777" w:rsidR="00722C52" w:rsidRPr="00485867" w:rsidRDefault="00722C52" w:rsidP="00722C52">
      <w:pPr>
        <w:spacing w:after="0" w:line="240" w:lineRule="auto"/>
        <w:rPr>
          <w:rFonts w:ascii="Times New Roman" w:eastAsia="Calibri" w:hAnsi="Times New Roman" w:cs="Times New Roman"/>
          <w:b/>
          <w:noProof/>
        </w:rPr>
      </w:pPr>
      <w:r w:rsidRPr="00485867">
        <w:rPr>
          <w:rFonts w:ascii="Times New Roman" w:eastAsia="Times New Roman" w:hAnsi="Times New Roman" w:cs="Times New Roman"/>
          <w:b/>
          <w:snapToGrid w:val="0"/>
          <w:szCs w:val="20"/>
        </w:rPr>
        <w:t>Vartojimas vaikams</w:t>
      </w:r>
    </w:p>
    <w:p w14:paraId="04F733A6" w14:textId="77777777" w:rsidR="00722C52" w:rsidRPr="005B15D5" w:rsidRDefault="00722C52" w:rsidP="00722C52">
      <w:pPr>
        <w:keepNext/>
        <w:spacing w:after="0" w:line="240" w:lineRule="auto"/>
        <w:outlineLvl w:val="3"/>
        <w:rPr>
          <w:rFonts w:ascii="Times New Roman" w:eastAsia="Calibri" w:hAnsi="Times New Roman" w:cs="Times New Roman"/>
          <w:i/>
          <w:iCs/>
          <w:noProof/>
        </w:rPr>
      </w:pPr>
      <w:r w:rsidRPr="005B15D5">
        <w:rPr>
          <w:rFonts w:ascii="Times New Roman" w:eastAsia="Calibri" w:hAnsi="Times New Roman" w:cs="Times New Roman"/>
          <w:i/>
          <w:iCs/>
          <w:noProof/>
        </w:rPr>
        <w:t>Jaunesni kaip 3 metų vaikai</w:t>
      </w:r>
    </w:p>
    <w:p w14:paraId="1A852A85" w14:textId="77777777" w:rsidR="00722C52" w:rsidRPr="005B15D5" w:rsidRDefault="00722C52" w:rsidP="00722C52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DC2EF2">
        <w:rPr>
          <w:rFonts w:ascii="Times New Roman" w:eastAsia="Calibri" w:hAnsi="Times New Roman" w:cs="Times New Roman"/>
          <w:noProof/>
        </w:rPr>
        <w:t>microlax vienos tūbelės turinys suleidžiamas į</w:t>
      </w:r>
      <w:r>
        <w:rPr>
          <w:rFonts w:ascii="Times New Roman" w:eastAsia="Calibri" w:hAnsi="Times New Roman" w:cs="Times New Roman"/>
          <w:noProof/>
        </w:rPr>
        <w:t xml:space="preserve"> tiesiąją žarną įkišus į ją pusę antgalio</w:t>
      </w:r>
      <w:r w:rsidRPr="00DC2EF2">
        <w:rPr>
          <w:rFonts w:ascii="Times New Roman" w:eastAsia="Calibri" w:hAnsi="Times New Roman" w:cs="Times New Roman"/>
          <w:noProof/>
        </w:rPr>
        <w:t>.</w:t>
      </w:r>
    </w:p>
    <w:p w14:paraId="01BCE12C" w14:textId="77777777" w:rsidR="00722C52" w:rsidRPr="005B15D5" w:rsidRDefault="00722C52" w:rsidP="00722C52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461718F2" w14:textId="77777777" w:rsidR="00722C52" w:rsidRPr="005B15D5" w:rsidRDefault="00722C52" w:rsidP="00722C52">
      <w:pPr>
        <w:spacing w:after="0" w:line="240" w:lineRule="auto"/>
        <w:rPr>
          <w:rFonts w:ascii="Times New Roman" w:eastAsia="Calibri" w:hAnsi="Times New Roman" w:cs="Times New Roman"/>
          <w:i/>
          <w:noProof/>
        </w:rPr>
      </w:pPr>
      <w:r w:rsidRPr="005B15D5">
        <w:rPr>
          <w:rFonts w:ascii="Times New Roman" w:eastAsia="Calibri" w:hAnsi="Times New Roman" w:cs="Times New Roman"/>
          <w:i/>
          <w:noProof/>
        </w:rPr>
        <w:t>Kaip naudoti microlax</w:t>
      </w:r>
    </w:p>
    <w:p w14:paraId="7F24CC16" w14:textId="77777777" w:rsidR="00722C52" w:rsidRPr="005B15D5" w:rsidRDefault="00722C52" w:rsidP="00722C52">
      <w:pPr>
        <w:spacing w:after="0" w:line="240" w:lineRule="auto"/>
        <w:rPr>
          <w:rFonts w:ascii="Times New Roman" w:eastAsia="Calibri" w:hAnsi="Times New Roman" w:cs="Times New Roman"/>
          <w:i/>
          <w:noProof/>
        </w:rPr>
      </w:pPr>
    </w:p>
    <w:p w14:paraId="41B66679" w14:textId="77777777" w:rsidR="00722C52" w:rsidRPr="005B15D5" w:rsidRDefault="00722C52" w:rsidP="00722C52">
      <w:pPr>
        <w:spacing w:after="0" w:line="240" w:lineRule="auto"/>
        <w:rPr>
          <w:rFonts w:ascii="Times New Roman" w:eastAsia="Calibri" w:hAnsi="Times New Roman" w:cs="Times New Roman"/>
          <w:i/>
          <w:noProof/>
          <w:u w:val="single"/>
        </w:rPr>
      </w:pPr>
      <w:r w:rsidRPr="005B15D5">
        <w:rPr>
          <w:rFonts w:ascii="Times New Roman" w:eastAsia="Calibri" w:hAnsi="Times New Roman" w:cs="Times New Roman"/>
          <w:i/>
          <w:noProof/>
          <w:u w:val="single"/>
        </w:rPr>
        <w:t>Paveikslėlis 1</w:t>
      </w:r>
    </w:p>
    <w:p w14:paraId="0D85FAD0" w14:textId="77777777" w:rsidR="00722C52" w:rsidRPr="005B15D5" w:rsidRDefault="00722C52" w:rsidP="00722C5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  <w:r w:rsidRPr="005B15D5">
        <w:rPr>
          <w:rFonts w:ascii="Times New Roman" w:eastAsia="Calibri" w:hAnsi="Times New Roman" w:cs="Times New Roman"/>
          <w:noProof/>
          <w:color w:val="000000"/>
        </w:rPr>
        <w:t>Nusukti antgalio dangtelį.</w:t>
      </w:r>
    </w:p>
    <w:p w14:paraId="67F3C2A5" w14:textId="77777777" w:rsidR="00722C52" w:rsidRPr="005B15D5" w:rsidRDefault="00722C52" w:rsidP="00722C5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  <w:r w:rsidRPr="005B15D5">
        <w:rPr>
          <w:rFonts w:ascii="Times New Roman" w:eastAsia="Calibri" w:hAnsi="Times New Roman" w:cs="Times New Roman"/>
          <w:noProof/>
          <w:color w:val="000000"/>
        </w:rPr>
        <w:t>Lengvai paspausti tūbelę, kad antgalio galiukas sudrėktų į tiesiąją žarną suleidžiamo tirpalo lašu.</w:t>
      </w:r>
    </w:p>
    <w:p w14:paraId="0D7F1FEB" w14:textId="77777777" w:rsidR="00722C52" w:rsidRPr="005B15D5" w:rsidRDefault="00722C52" w:rsidP="00722C5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  <w:r w:rsidRPr="005B15D5">
        <w:rPr>
          <w:rFonts w:ascii="Times New Roman" w:eastAsia="Calibri" w:hAnsi="Times New Roman" w:cs="Times New Roman"/>
          <w:noProof/>
          <w:color w:val="000000"/>
        </w:rPr>
        <w:t xml:space="preserve">Įkišti į tiesiąją žarną visą antgalį. Jaunesniems kaip 3 metų vaikams įkišti tik pusę antgalio. </w:t>
      </w:r>
    </w:p>
    <w:p w14:paraId="60F82408" w14:textId="77777777" w:rsidR="00722C52" w:rsidRPr="005B15D5" w:rsidRDefault="00722C52" w:rsidP="00722C52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2A8B2072" w14:textId="77777777" w:rsidR="00722C52" w:rsidRPr="005B15D5" w:rsidRDefault="00722C52" w:rsidP="00722C52">
      <w:pPr>
        <w:spacing w:after="0" w:line="240" w:lineRule="auto"/>
        <w:rPr>
          <w:rFonts w:ascii="Times New Roman" w:eastAsia="Calibri" w:hAnsi="Times New Roman" w:cs="Times New Roman"/>
          <w:i/>
          <w:noProof/>
          <w:u w:val="single"/>
        </w:rPr>
      </w:pPr>
      <w:r w:rsidRPr="005B15D5">
        <w:rPr>
          <w:rFonts w:ascii="Times New Roman" w:eastAsia="Calibri" w:hAnsi="Times New Roman" w:cs="Times New Roman"/>
          <w:i/>
          <w:noProof/>
          <w:u w:val="single"/>
        </w:rPr>
        <w:t>Paveikslėlis 2</w:t>
      </w:r>
    </w:p>
    <w:p w14:paraId="36689194" w14:textId="77777777" w:rsidR="00722C52" w:rsidRPr="005B15D5" w:rsidRDefault="00722C52" w:rsidP="00722C52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5B15D5">
        <w:rPr>
          <w:rFonts w:ascii="Times New Roman" w:eastAsia="Calibri" w:hAnsi="Times New Roman" w:cs="Times New Roman"/>
          <w:noProof/>
        </w:rPr>
        <w:t xml:space="preserve">Spaudžiant tūbelę, visą jos turinį suleisti į tiesiąją žarną. </w:t>
      </w:r>
    </w:p>
    <w:p w14:paraId="64A59E46" w14:textId="77777777" w:rsidR="00722C52" w:rsidRPr="005B15D5" w:rsidRDefault="00722C52" w:rsidP="00722C52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5B15D5">
        <w:rPr>
          <w:rFonts w:ascii="Times New Roman" w:eastAsia="Calibri" w:hAnsi="Times New Roman" w:cs="Times New Roman"/>
          <w:noProof/>
        </w:rPr>
        <w:t>Atsargiai ištraukti suspaustą tūbelę, kad neištekėtų į tiesiąją žarną suleistas turinys.</w:t>
      </w:r>
    </w:p>
    <w:p w14:paraId="40B5D685" w14:textId="77777777" w:rsidR="00722C52" w:rsidRPr="005B15D5" w:rsidRDefault="00722C52" w:rsidP="00722C52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1AF38628" w14:textId="77777777" w:rsidR="00722C52" w:rsidRPr="005B15D5" w:rsidRDefault="00722C52" w:rsidP="00722C52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0B6E7E35" w14:textId="77777777" w:rsidR="00722C52" w:rsidRPr="005B15D5" w:rsidRDefault="00722C52" w:rsidP="00722C52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A0704B">
        <w:rPr>
          <w:rFonts w:ascii="Times New Roman" w:eastAsia="Calibri" w:hAnsi="Times New Roman" w:cs="Times New Roman"/>
          <w:noProof/>
          <w:lang w:eastAsia="lt-LT"/>
        </w:rPr>
        <w:drawing>
          <wp:inline distT="0" distB="0" distL="0" distR="0" wp14:anchorId="565F4007" wp14:editId="1F282B1B">
            <wp:extent cx="2628900" cy="1057275"/>
            <wp:effectExtent l="0" t="0" r="0" b="9525"/>
            <wp:docPr id="1" name="Picture 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untitl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C6A48" w14:textId="77777777" w:rsidR="00722C52" w:rsidRPr="005B15D5" w:rsidRDefault="00722C52" w:rsidP="00722C52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>
        <w:rPr>
          <w:rFonts w:ascii="Times New Roman" w:eastAsia="Calibri" w:hAnsi="Times New Roman" w:cs="Times New Roman"/>
          <w:noProof/>
        </w:rPr>
        <w:t>P</w:t>
      </w:r>
      <w:r w:rsidRPr="005B15D5">
        <w:rPr>
          <w:rFonts w:ascii="Times New Roman" w:eastAsia="Calibri" w:hAnsi="Times New Roman" w:cs="Times New Roman"/>
          <w:noProof/>
        </w:rPr>
        <w:t>oveikis pasireiškia po 5—15 minučių.</w:t>
      </w:r>
    </w:p>
    <w:p w14:paraId="10B61A62" w14:textId="77777777" w:rsidR="00722C52" w:rsidRPr="005B15D5" w:rsidRDefault="00722C52" w:rsidP="00722C52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351EED5B" w14:textId="77777777" w:rsidR="00722C52" w:rsidRPr="005B15D5" w:rsidRDefault="00722C52" w:rsidP="00722C52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5B15D5">
        <w:rPr>
          <w:rFonts w:ascii="Times New Roman" w:eastAsia="Calibri" w:hAnsi="Times New Roman" w:cs="Times New Roman"/>
          <w:noProof/>
        </w:rPr>
        <w:t>Jeigu kiltų daugiau klausimų dėl šio vaisto vartojimo, kreipkitės į gydytoją arba vaistininką.</w:t>
      </w:r>
    </w:p>
    <w:p w14:paraId="7E848808" w14:textId="77777777" w:rsidR="00722C52" w:rsidRPr="005B15D5" w:rsidRDefault="00722C52" w:rsidP="00722C52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3D63A227" w14:textId="77777777" w:rsidR="00722C52" w:rsidRPr="005B15D5" w:rsidRDefault="00722C52" w:rsidP="00722C52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325086C3" w14:textId="77777777" w:rsidR="00722C52" w:rsidRPr="005B15D5" w:rsidRDefault="00722C52" w:rsidP="00722C52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noProof/>
        </w:rPr>
      </w:pPr>
      <w:bookmarkStart w:id="8" w:name="_Toc129243142"/>
      <w:bookmarkStart w:id="9" w:name="_Toc129243267"/>
      <w:r w:rsidRPr="005B15D5">
        <w:rPr>
          <w:rFonts w:ascii="Times New Roman" w:eastAsia="Calibri" w:hAnsi="Times New Roman" w:cs="Times New Roman"/>
          <w:b/>
          <w:noProof/>
        </w:rPr>
        <w:t>4.</w:t>
      </w:r>
      <w:r w:rsidRPr="005B15D5">
        <w:rPr>
          <w:rFonts w:ascii="Times New Roman" w:eastAsia="Calibri" w:hAnsi="Times New Roman" w:cs="Times New Roman"/>
          <w:b/>
          <w:noProof/>
        </w:rPr>
        <w:tab/>
        <w:t>Galimas šalutinis poveikis</w:t>
      </w:r>
      <w:bookmarkEnd w:id="8"/>
      <w:bookmarkEnd w:id="9"/>
    </w:p>
    <w:p w14:paraId="564EC373" w14:textId="77777777" w:rsidR="00722C52" w:rsidRPr="005B15D5" w:rsidRDefault="00722C52" w:rsidP="00722C52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26AD0019" w14:textId="77777777" w:rsidR="00722C52" w:rsidRPr="005B15D5" w:rsidRDefault="00722C52" w:rsidP="00722C52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5B15D5">
        <w:rPr>
          <w:rFonts w:ascii="Times New Roman" w:eastAsia="Calibri" w:hAnsi="Times New Roman" w:cs="Times New Roman"/>
          <w:noProof/>
        </w:rPr>
        <w:t>Šis vaistas, kaip ir visi kiti, gali sukelti šalutinį poveikį, nors jis pasireiškia ne visiems žmonėms.</w:t>
      </w:r>
    </w:p>
    <w:p w14:paraId="55E99972" w14:textId="77777777" w:rsidR="00722C52" w:rsidRPr="005B15D5" w:rsidRDefault="00722C52" w:rsidP="00722C52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7DB0867F" w14:textId="77777777" w:rsidR="00722C52" w:rsidRPr="005B15D5" w:rsidRDefault="00722C52" w:rsidP="00722C52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5B15D5">
        <w:rPr>
          <w:rFonts w:ascii="Times New Roman" w:eastAsia="Calibri" w:hAnsi="Times New Roman" w:cs="Times New Roman"/>
          <w:noProof/>
        </w:rPr>
        <w:t>Toliau išvardintų šalutinių reiškinių pasireiškimo dažnis nežinomas</w:t>
      </w:r>
      <w:r w:rsidRPr="00EF2257">
        <w:rPr>
          <w:rFonts w:ascii="Times New Roman" w:eastAsia="Times New Roman" w:hAnsi="Times New Roman" w:cs="Times New Roman"/>
          <w:snapToGrid w:val="0"/>
          <w:szCs w:val="20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Cs w:val="20"/>
        </w:rPr>
        <w:t>(</w:t>
      </w:r>
      <w:r w:rsidRPr="00A0704B">
        <w:rPr>
          <w:rFonts w:ascii="Times New Roman" w:eastAsia="Times New Roman" w:hAnsi="Times New Roman" w:cs="Times New Roman"/>
          <w:snapToGrid w:val="0"/>
          <w:szCs w:val="20"/>
        </w:rPr>
        <w:t>negali būti apskaičiuotas pagal turimus duomenis</w:t>
      </w:r>
      <w:r>
        <w:rPr>
          <w:rFonts w:ascii="Times New Roman" w:eastAsia="Times New Roman" w:hAnsi="Times New Roman" w:cs="Times New Roman"/>
          <w:snapToGrid w:val="0"/>
          <w:szCs w:val="20"/>
        </w:rPr>
        <w:t>)</w:t>
      </w:r>
      <w:r w:rsidRPr="005B15D5">
        <w:rPr>
          <w:rFonts w:ascii="Times New Roman" w:eastAsia="Calibri" w:hAnsi="Times New Roman" w:cs="Times New Roman"/>
          <w:noProof/>
        </w:rPr>
        <w:t>:</w:t>
      </w:r>
    </w:p>
    <w:p w14:paraId="7824BF67" w14:textId="77777777" w:rsidR="00722C52" w:rsidRDefault="00722C52" w:rsidP="00722C52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34CFC9A1" w14:textId="77777777" w:rsidR="00722C52" w:rsidRDefault="00722C52" w:rsidP="00722C52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5B15D5">
        <w:rPr>
          <w:rFonts w:ascii="Times New Roman" w:eastAsia="Calibri" w:hAnsi="Times New Roman" w:cs="Times New Roman"/>
          <w:bCs/>
          <w:i/>
          <w:noProof/>
        </w:rPr>
        <w:t>Imuninės sistemos sutrikimai</w:t>
      </w:r>
      <w:r>
        <w:rPr>
          <w:rFonts w:ascii="Times New Roman" w:eastAsia="Calibri" w:hAnsi="Times New Roman" w:cs="Times New Roman"/>
          <w:bCs/>
          <w:i/>
          <w:noProof/>
        </w:rPr>
        <w:t>:</w:t>
      </w:r>
      <w:r w:rsidRPr="005B15D5">
        <w:rPr>
          <w:rFonts w:ascii="Times New Roman" w:eastAsia="Calibri" w:hAnsi="Times New Roman" w:cs="Times New Roman"/>
          <w:bCs/>
          <w:i/>
          <w:noProof/>
        </w:rPr>
        <w:t xml:space="preserve"> </w:t>
      </w:r>
      <w:r w:rsidRPr="00273422">
        <w:rPr>
          <w:rFonts w:ascii="Times New Roman" w:eastAsia="Calibri" w:hAnsi="Times New Roman" w:cs="Times New Roman"/>
          <w:bCs/>
          <w:iCs/>
          <w:noProof/>
        </w:rPr>
        <w:t>staigi, sunki alerginė reakcija, pasireiškianti pasunkėjusiu kvėpavimu, patinimu, pagreitėjusiu širdies plakimu, prakaitavimu, galvos svaigimu, sąmonės praradimu (anafilaksinė reakcija, įskaitant anafilaksinį šoką)</w:t>
      </w:r>
      <w:r>
        <w:rPr>
          <w:rFonts w:ascii="Times New Roman" w:eastAsia="Calibri" w:hAnsi="Times New Roman" w:cs="Times New Roman"/>
          <w:bCs/>
          <w:iCs/>
          <w:noProof/>
        </w:rPr>
        <w:t xml:space="preserve">, </w:t>
      </w:r>
      <w:r w:rsidRPr="005B15D5">
        <w:rPr>
          <w:rFonts w:ascii="Times New Roman" w:eastAsia="Calibri" w:hAnsi="Times New Roman" w:cs="Times New Roman"/>
          <w:noProof/>
        </w:rPr>
        <w:t>padidėjusio jautrumo reakcijos (pvz., dilgėlinė)</w:t>
      </w:r>
      <w:r>
        <w:rPr>
          <w:rFonts w:ascii="Times New Roman" w:eastAsia="Calibri" w:hAnsi="Times New Roman" w:cs="Times New Roman"/>
          <w:noProof/>
        </w:rPr>
        <w:t>.</w:t>
      </w:r>
    </w:p>
    <w:p w14:paraId="2276FF08" w14:textId="77777777" w:rsidR="00722C52" w:rsidRPr="005B15D5" w:rsidRDefault="00722C52" w:rsidP="00722C52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4A228BB4" w14:textId="77777777" w:rsidR="00722C52" w:rsidRPr="005B15D5" w:rsidRDefault="00722C52" w:rsidP="00722C52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5B15D5">
        <w:rPr>
          <w:rFonts w:ascii="Times New Roman" w:eastAsia="Calibri" w:hAnsi="Times New Roman" w:cs="Times New Roman"/>
          <w:i/>
          <w:noProof/>
        </w:rPr>
        <w:lastRenderedPageBreak/>
        <w:t>Virškinimo trakto sutrikimai</w:t>
      </w:r>
      <w:r w:rsidRPr="005B15D5">
        <w:rPr>
          <w:rFonts w:ascii="Times New Roman" w:eastAsia="Calibri" w:hAnsi="Times New Roman" w:cs="Times New Roman"/>
          <w:noProof/>
        </w:rPr>
        <w:t>: pilvo skausmas (įskaitant pilvo diskomfortą, pilvo skausmą, viršutinės pilvo dalies skausmą), išeinamosios angos diskomfortas, išmatų nelaikymas</w:t>
      </w:r>
      <w:r>
        <w:rPr>
          <w:rFonts w:ascii="Times New Roman" w:eastAsia="Calibri" w:hAnsi="Times New Roman" w:cs="Times New Roman"/>
          <w:noProof/>
        </w:rPr>
        <w:t>.</w:t>
      </w:r>
    </w:p>
    <w:p w14:paraId="2A566244" w14:textId="77777777" w:rsidR="00722C52" w:rsidRPr="005B15D5" w:rsidRDefault="00722C52" w:rsidP="00722C52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4F04976E" w14:textId="77777777" w:rsidR="00722C52" w:rsidRPr="00A0704B" w:rsidRDefault="00722C52" w:rsidP="00722C5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Cs w:val="24"/>
        </w:rPr>
      </w:pPr>
      <w:r w:rsidRPr="00A0704B">
        <w:rPr>
          <w:rFonts w:ascii="Times New Roman" w:eastAsia="Times New Roman" w:hAnsi="Times New Roman" w:cs="Times New Roman"/>
          <w:b/>
          <w:noProof/>
          <w:snapToGrid w:val="0"/>
          <w:szCs w:val="24"/>
        </w:rPr>
        <w:t>Pranešimas apie šalutinį poveikį</w:t>
      </w:r>
    </w:p>
    <w:p w14:paraId="7E3230CC" w14:textId="77777777" w:rsidR="00722C52" w:rsidRPr="005B15D5" w:rsidRDefault="00722C52" w:rsidP="00722C52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485867">
        <w:rPr>
          <w:rFonts w:ascii="Times New Roman" w:eastAsia="Times New Roman" w:hAnsi="Times New Roman" w:cs="Times New Roman"/>
          <w:snapToGrid w:val="0"/>
          <w:szCs w:val="20"/>
        </w:rPr>
        <w:t>Jeigu pasireiškė šalutinis poveikis, įskaitant šiame l</w:t>
      </w:r>
      <w:r w:rsidRPr="00A0704B">
        <w:rPr>
          <w:rFonts w:ascii="Times New Roman" w:eastAsia="Times New Roman" w:hAnsi="Times New Roman" w:cs="Times New Roman"/>
          <w:snapToGrid w:val="0"/>
          <w:szCs w:val="20"/>
        </w:rPr>
        <w:t xml:space="preserve">apelyje nenurodytą, pasakykite gydytojui arba </w:t>
      </w:r>
      <w:r w:rsidRPr="00485867">
        <w:rPr>
          <w:rFonts w:ascii="Times New Roman" w:eastAsia="Times New Roman" w:hAnsi="Times New Roman" w:cs="Times New Roman"/>
          <w:snapToGrid w:val="0"/>
          <w:szCs w:val="20"/>
        </w:rPr>
        <w:t xml:space="preserve">vaistininkui. </w:t>
      </w:r>
      <w:r w:rsidRPr="00BB57A2">
        <w:rPr>
          <w:rFonts w:ascii="Times New Roman" w:eastAsia="Times New Roman" w:hAnsi="Times New Roman" w:cs="Times New Roman"/>
          <w:lang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Pr="00BB57A2">
        <w:rPr>
          <w:rFonts w:ascii="Times New Roman" w:eastAsia="Times New Roman" w:hAnsi="Times New Roman" w:cs="Times New Roman"/>
          <w:color w:val="0000EE"/>
          <w:u w:val="single"/>
          <w:lang w:eastAsia="lt-LT"/>
        </w:rPr>
        <w:t>https://vvkt.lrv.lt/lt/</w:t>
      </w:r>
      <w:r w:rsidRPr="00BB57A2">
        <w:rPr>
          <w:rFonts w:ascii="Times New Roman" w:eastAsia="Times New Roman" w:hAnsi="Times New Roman" w:cs="Times New Roman"/>
          <w:lang w:eastAsia="lt-LT"/>
        </w:rPr>
        <w:t xml:space="preserve"> nurodytais būdais arba paskambinti nemokamu telefonu +370 800 73 568. Pranešdami apie šalutinį poveikį galite mums padėti gauti daugiau informacijos apie šio vaisto saugumą.</w:t>
      </w:r>
    </w:p>
    <w:p w14:paraId="6686FA24" w14:textId="77777777" w:rsidR="00722C52" w:rsidRPr="005B15D5" w:rsidRDefault="00722C52" w:rsidP="00722C52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633736FB" w14:textId="77777777" w:rsidR="00722C52" w:rsidRPr="005B15D5" w:rsidRDefault="00722C52" w:rsidP="00722C52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58451758" w14:textId="77777777" w:rsidR="00722C52" w:rsidRPr="005B15D5" w:rsidRDefault="00722C52" w:rsidP="00722C52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caps/>
          <w:noProof/>
        </w:rPr>
      </w:pPr>
      <w:bookmarkStart w:id="10" w:name="_Toc129243143"/>
      <w:bookmarkStart w:id="11" w:name="_Toc129243268"/>
      <w:r w:rsidRPr="005B15D5">
        <w:rPr>
          <w:rFonts w:ascii="Times New Roman" w:eastAsia="Calibri" w:hAnsi="Times New Roman" w:cs="Times New Roman"/>
          <w:b/>
          <w:noProof/>
        </w:rPr>
        <w:t>5.</w:t>
      </w:r>
      <w:r w:rsidRPr="005B15D5">
        <w:rPr>
          <w:rFonts w:ascii="Times New Roman" w:eastAsia="Calibri" w:hAnsi="Times New Roman" w:cs="Times New Roman"/>
          <w:b/>
          <w:noProof/>
        </w:rPr>
        <w:tab/>
        <w:t>Kaip laikyti microlax</w:t>
      </w:r>
      <w:bookmarkEnd w:id="10"/>
      <w:bookmarkEnd w:id="11"/>
    </w:p>
    <w:p w14:paraId="6D9D74D7" w14:textId="77777777" w:rsidR="00722C52" w:rsidRPr="005B15D5" w:rsidRDefault="00722C52" w:rsidP="00722C52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4C984F32" w14:textId="77777777" w:rsidR="00722C52" w:rsidRPr="005B15D5" w:rsidRDefault="00722C52" w:rsidP="00722C52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5B15D5">
        <w:rPr>
          <w:rFonts w:ascii="Times New Roman" w:eastAsia="Calibri" w:hAnsi="Times New Roman" w:cs="Times New Roman"/>
          <w:noProof/>
        </w:rPr>
        <w:t>Šį vaistą laikykite</w:t>
      </w:r>
      <w:r>
        <w:rPr>
          <w:rFonts w:ascii="Times New Roman" w:eastAsia="Calibri" w:hAnsi="Times New Roman" w:cs="Times New Roman"/>
          <w:noProof/>
        </w:rPr>
        <w:t xml:space="preserve"> vaikams</w:t>
      </w:r>
      <w:r w:rsidRPr="005B15D5">
        <w:rPr>
          <w:rFonts w:ascii="Times New Roman" w:eastAsia="Calibri" w:hAnsi="Times New Roman" w:cs="Times New Roman"/>
          <w:noProof/>
        </w:rPr>
        <w:t xml:space="preserve"> nepastebimoje ir nepasiekiamoje vietoje.</w:t>
      </w:r>
    </w:p>
    <w:p w14:paraId="0A230B02" w14:textId="77777777" w:rsidR="00722C52" w:rsidRPr="005B15D5" w:rsidRDefault="00722C52" w:rsidP="00722C52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7D69F708" w14:textId="77777777" w:rsidR="00722C52" w:rsidRPr="005B15D5" w:rsidRDefault="00722C52" w:rsidP="00722C52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5B15D5">
        <w:rPr>
          <w:rFonts w:ascii="Times New Roman" w:eastAsia="Calibri" w:hAnsi="Times New Roman" w:cs="Times New Roman"/>
          <w:noProof/>
        </w:rPr>
        <w:t>Laikyti ne aukštesnėje kaip 25 </w:t>
      </w:r>
      <w:r w:rsidRPr="005B15D5">
        <w:rPr>
          <w:rFonts w:ascii="Times New Roman" w:eastAsia="Calibri" w:hAnsi="Times New Roman" w:cs="Times New Roman"/>
          <w:noProof/>
        </w:rPr>
        <w:sym w:font="Symbol" w:char="F0B0"/>
      </w:r>
      <w:r w:rsidRPr="005B15D5">
        <w:rPr>
          <w:rFonts w:ascii="Times New Roman" w:eastAsia="Calibri" w:hAnsi="Times New Roman" w:cs="Times New Roman"/>
          <w:noProof/>
        </w:rPr>
        <w:t>C temperatūroje. Negalima užšaldyti.</w:t>
      </w:r>
    </w:p>
    <w:p w14:paraId="6536EDA8" w14:textId="77777777" w:rsidR="00722C52" w:rsidRPr="005B15D5" w:rsidRDefault="00722C52" w:rsidP="00722C52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07483AB3" w14:textId="77777777" w:rsidR="00722C52" w:rsidRPr="005B15D5" w:rsidRDefault="00722C52" w:rsidP="00722C52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5B15D5">
        <w:rPr>
          <w:rFonts w:ascii="Times New Roman" w:eastAsia="Calibri" w:hAnsi="Times New Roman" w:cs="Times New Roman"/>
          <w:noProof/>
        </w:rPr>
        <w:t>Ant dėžutės po „Tinka iki“ ar tūbelės po „</w:t>
      </w:r>
      <w:r>
        <w:rPr>
          <w:rFonts w:ascii="Times New Roman" w:eastAsia="Calibri" w:hAnsi="Times New Roman" w:cs="Times New Roman"/>
          <w:noProof/>
        </w:rPr>
        <w:t>EXP</w:t>
      </w:r>
      <w:r w:rsidRPr="005B15D5">
        <w:rPr>
          <w:rFonts w:ascii="Times New Roman" w:eastAsia="Calibri" w:hAnsi="Times New Roman" w:cs="Times New Roman"/>
          <w:noProof/>
        </w:rPr>
        <w:t>“ nurodytam tinkamumo laikui pasibaigus, šio vaisto vartoti negalima. Vaistas tinka</w:t>
      </w:r>
      <w:r>
        <w:rPr>
          <w:rFonts w:ascii="Times New Roman" w:eastAsia="Calibri" w:hAnsi="Times New Roman" w:cs="Times New Roman"/>
          <w:noProof/>
        </w:rPr>
        <w:t>mas</w:t>
      </w:r>
      <w:r w:rsidRPr="005B15D5">
        <w:rPr>
          <w:rFonts w:ascii="Times New Roman" w:eastAsia="Calibri" w:hAnsi="Times New Roman" w:cs="Times New Roman"/>
          <w:noProof/>
        </w:rPr>
        <w:t xml:space="preserve"> vartoti iki paskutinės nurodyto mėnesio dienos.</w:t>
      </w:r>
    </w:p>
    <w:p w14:paraId="79009162" w14:textId="77777777" w:rsidR="00722C52" w:rsidRPr="005B15D5" w:rsidRDefault="00722C52" w:rsidP="00722C52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25D64AD3" w14:textId="77777777" w:rsidR="00722C52" w:rsidRPr="005B15D5" w:rsidRDefault="00722C52" w:rsidP="00722C52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5B15D5">
        <w:rPr>
          <w:rFonts w:ascii="Times New Roman" w:eastAsia="Calibri" w:hAnsi="Times New Roman" w:cs="Times New Roman"/>
          <w:noProof/>
        </w:rPr>
        <w:t>Vaistų negalima išmesti į kanalizaciją arba su buitinėmis atliekomis. Kaip išmesti nereikalingus vaistus, klauskite vaistininko. Šios priemonės padės apsaugoti aplinką.</w:t>
      </w:r>
    </w:p>
    <w:p w14:paraId="29013B9F" w14:textId="77777777" w:rsidR="00722C52" w:rsidRPr="005B15D5" w:rsidRDefault="00722C52" w:rsidP="00722C52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2F591ABB" w14:textId="77777777" w:rsidR="00722C52" w:rsidRPr="005B15D5" w:rsidRDefault="00722C52" w:rsidP="00722C52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086334DB" w14:textId="77777777" w:rsidR="00722C52" w:rsidRPr="005B15D5" w:rsidRDefault="00722C52" w:rsidP="00722C52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noProof/>
        </w:rPr>
      </w:pPr>
      <w:bookmarkStart w:id="12" w:name="_Toc129243144"/>
      <w:bookmarkStart w:id="13" w:name="_Toc129243269"/>
      <w:r w:rsidRPr="005B15D5">
        <w:rPr>
          <w:rFonts w:ascii="Times New Roman" w:eastAsia="Calibri" w:hAnsi="Times New Roman" w:cs="Times New Roman"/>
          <w:b/>
          <w:noProof/>
        </w:rPr>
        <w:t>6.</w:t>
      </w:r>
      <w:r w:rsidRPr="005B15D5">
        <w:rPr>
          <w:rFonts w:ascii="Times New Roman" w:eastAsia="Calibri" w:hAnsi="Times New Roman" w:cs="Times New Roman"/>
          <w:b/>
          <w:noProof/>
        </w:rPr>
        <w:tab/>
      </w:r>
      <w:r>
        <w:rPr>
          <w:rFonts w:ascii="Times New Roman" w:eastAsia="Calibri" w:hAnsi="Times New Roman" w:cs="Times New Roman"/>
          <w:b/>
          <w:noProof/>
        </w:rPr>
        <w:t>Pakuotės turinys ir kita informacija</w:t>
      </w:r>
      <w:bookmarkEnd w:id="12"/>
      <w:bookmarkEnd w:id="13"/>
    </w:p>
    <w:p w14:paraId="60EF5C85" w14:textId="77777777" w:rsidR="00722C52" w:rsidRPr="005B15D5" w:rsidRDefault="00722C52" w:rsidP="00722C52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59BD458A" w14:textId="77777777" w:rsidR="00722C52" w:rsidRPr="005B15D5" w:rsidRDefault="00722C52" w:rsidP="00722C52">
      <w:pPr>
        <w:spacing w:after="0" w:line="220" w:lineRule="exact"/>
        <w:rPr>
          <w:rFonts w:ascii="Times New Roman" w:eastAsia="Calibri" w:hAnsi="Times New Roman" w:cs="Times New Roman"/>
          <w:noProof/>
        </w:rPr>
      </w:pPr>
      <w:r w:rsidRPr="005B15D5">
        <w:rPr>
          <w:rFonts w:ascii="Times New Roman" w:eastAsia="Calibri" w:hAnsi="Times New Roman" w:cs="Times New Roman"/>
          <w:b/>
          <w:bCs/>
          <w:noProof/>
        </w:rPr>
        <w:t>microlax sudėtis</w:t>
      </w:r>
    </w:p>
    <w:p w14:paraId="4D219633" w14:textId="77777777" w:rsidR="00722C52" w:rsidRPr="005B15D5" w:rsidRDefault="00722C52" w:rsidP="00722C52">
      <w:pPr>
        <w:spacing w:after="0" w:line="240" w:lineRule="auto"/>
        <w:ind w:left="567" w:hanging="567"/>
        <w:rPr>
          <w:rFonts w:ascii="Times New Roman" w:eastAsia="Calibri" w:hAnsi="Times New Roman" w:cs="Times New Roman"/>
          <w:noProof/>
        </w:rPr>
      </w:pPr>
      <w:r w:rsidRPr="005B15D5">
        <w:rPr>
          <w:rFonts w:ascii="Times New Roman" w:eastAsia="Calibri" w:hAnsi="Times New Roman" w:cs="Times New Roman"/>
          <w:noProof/>
        </w:rPr>
        <w:t>-</w:t>
      </w:r>
      <w:r>
        <w:rPr>
          <w:rFonts w:ascii="Times New Roman" w:eastAsia="Calibri" w:hAnsi="Times New Roman" w:cs="Times New Roman"/>
          <w:noProof/>
        </w:rPr>
        <w:tab/>
      </w:r>
      <w:r w:rsidRPr="005B15D5">
        <w:rPr>
          <w:rFonts w:ascii="Times New Roman" w:eastAsia="Calibri" w:hAnsi="Times New Roman" w:cs="Times New Roman"/>
          <w:noProof/>
        </w:rPr>
        <w:t xml:space="preserve">Veikliosios medžiagos yra natrio citratas, natrio laurilsulfoacetatas, sorbitolis. 1 ml </w:t>
      </w:r>
      <w:r>
        <w:rPr>
          <w:rFonts w:ascii="Times New Roman" w:eastAsia="Calibri" w:hAnsi="Times New Roman" w:cs="Times New Roman"/>
          <w:noProof/>
        </w:rPr>
        <w:t xml:space="preserve">tiesiosios žarnos </w:t>
      </w:r>
      <w:r w:rsidRPr="005B15D5">
        <w:rPr>
          <w:rFonts w:ascii="Times New Roman" w:eastAsia="Calibri" w:hAnsi="Times New Roman" w:cs="Times New Roman"/>
          <w:noProof/>
        </w:rPr>
        <w:t xml:space="preserve">tirpalo yra: 625 mg sorbitolio, 90 mg natrio citrato, 9 mg natrio laurilsulfoacetato. </w:t>
      </w:r>
    </w:p>
    <w:p w14:paraId="1C8BFEEB" w14:textId="77777777" w:rsidR="00722C52" w:rsidRPr="005B15D5" w:rsidRDefault="00722C52" w:rsidP="00722C52">
      <w:pPr>
        <w:spacing w:after="0" w:line="240" w:lineRule="auto"/>
        <w:ind w:left="567" w:hanging="567"/>
        <w:rPr>
          <w:rFonts w:ascii="Times New Roman" w:eastAsia="Calibri" w:hAnsi="Times New Roman" w:cs="Times New Roman"/>
          <w:noProof/>
        </w:rPr>
      </w:pPr>
      <w:r w:rsidRPr="005B15D5">
        <w:rPr>
          <w:rFonts w:ascii="Times New Roman" w:eastAsia="Calibri" w:hAnsi="Times New Roman" w:cs="Times New Roman"/>
          <w:noProof/>
        </w:rPr>
        <w:t>-</w:t>
      </w:r>
      <w:r>
        <w:rPr>
          <w:rFonts w:ascii="Times New Roman" w:eastAsia="Calibri" w:hAnsi="Times New Roman" w:cs="Times New Roman"/>
          <w:noProof/>
        </w:rPr>
        <w:tab/>
      </w:r>
      <w:r w:rsidRPr="005B15D5">
        <w:rPr>
          <w:rFonts w:ascii="Times New Roman" w:eastAsia="Calibri" w:hAnsi="Times New Roman" w:cs="Times New Roman"/>
          <w:noProof/>
        </w:rPr>
        <w:t>Pagalbinės medžiagos yra sorbo rūgštis (E200), glicerolis, išgrynintas vanduo</w:t>
      </w:r>
      <w:r>
        <w:rPr>
          <w:rFonts w:ascii="Times New Roman" w:eastAsia="Calibri" w:hAnsi="Times New Roman" w:cs="Times New Roman"/>
          <w:noProof/>
        </w:rPr>
        <w:t>.</w:t>
      </w:r>
    </w:p>
    <w:p w14:paraId="41BF2F6C" w14:textId="77777777" w:rsidR="00722C52" w:rsidRPr="005B15D5" w:rsidRDefault="00722C52" w:rsidP="00722C52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5E8B28F6" w14:textId="77777777" w:rsidR="00722C52" w:rsidRPr="005B15D5" w:rsidRDefault="00722C52" w:rsidP="00722C52">
      <w:pPr>
        <w:spacing w:after="0" w:line="220" w:lineRule="exact"/>
        <w:rPr>
          <w:rFonts w:ascii="Times New Roman" w:eastAsia="Calibri" w:hAnsi="Times New Roman" w:cs="Times New Roman"/>
          <w:noProof/>
        </w:rPr>
      </w:pPr>
      <w:r w:rsidRPr="005B15D5">
        <w:rPr>
          <w:rFonts w:ascii="Times New Roman" w:eastAsia="Calibri" w:hAnsi="Times New Roman" w:cs="Times New Roman"/>
          <w:b/>
          <w:bCs/>
          <w:noProof/>
        </w:rPr>
        <w:t>microlax išvaizda ir kiekis pakuotėje</w:t>
      </w:r>
    </w:p>
    <w:p w14:paraId="1BAF4055" w14:textId="77777777" w:rsidR="00722C52" w:rsidRPr="005B15D5" w:rsidRDefault="00722C52" w:rsidP="00722C52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5B15D5">
        <w:rPr>
          <w:rFonts w:ascii="Times New Roman" w:eastAsia="Calibri" w:hAnsi="Times New Roman" w:cs="Times New Roman"/>
          <w:noProof/>
        </w:rPr>
        <w:t xml:space="preserve">Bespalvis, opalescuojantis tirštas </w:t>
      </w:r>
      <w:r>
        <w:rPr>
          <w:rFonts w:ascii="Times New Roman" w:eastAsia="Calibri" w:hAnsi="Times New Roman" w:cs="Times New Roman"/>
          <w:noProof/>
        </w:rPr>
        <w:t xml:space="preserve">tiesiosios žarnos </w:t>
      </w:r>
      <w:r w:rsidRPr="005B15D5">
        <w:rPr>
          <w:rFonts w:ascii="Times New Roman" w:eastAsia="Calibri" w:hAnsi="Times New Roman" w:cs="Times New Roman"/>
          <w:noProof/>
        </w:rPr>
        <w:t xml:space="preserve">tirpalas. Baltoje mažo tankio polietileno tūbelėje su antgaliu ir mažo tankio polietileno nuplėšiama apsaugine membrana yra 5 ml </w:t>
      </w:r>
      <w:r>
        <w:rPr>
          <w:rFonts w:ascii="Times New Roman" w:eastAsia="Calibri" w:hAnsi="Times New Roman" w:cs="Times New Roman"/>
          <w:noProof/>
        </w:rPr>
        <w:t xml:space="preserve">tiesiosios žarnos </w:t>
      </w:r>
      <w:r w:rsidRPr="005B15D5">
        <w:rPr>
          <w:rFonts w:ascii="Times New Roman" w:eastAsia="Calibri" w:hAnsi="Times New Roman" w:cs="Times New Roman"/>
          <w:noProof/>
        </w:rPr>
        <w:t>tirpalo.</w:t>
      </w:r>
    </w:p>
    <w:p w14:paraId="2D43C3FD" w14:textId="77777777" w:rsidR="00722C52" w:rsidRPr="005B15D5" w:rsidRDefault="00722C52" w:rsidP="00722C52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5B15D5">
        <w:rPr>
          <w:rFonts w:ascii="Times New Roman" w:eastAsia="Calibri" w:hAnsi="Times New Roman" w:cs="Times New Roman"/>
          <w:noProof/>
        </w:rPr>
        <w:t>Pakuotėje yra 4 ar 12 tūbelių.</w:t>
      </w:r>
    </w:p>
    <w:p w14:paraId="1BC282D9" w14:textId="77777777" w:rsidR="00722C52" w:rsidRPr="005B15D5" w:rsidRDefault="00722C52" w:rsidP="00722C52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5B15D5">
        <w:rPr>
          <w:rFonts w:ascii="Times New Roman" w:eastAsia="Calibri" w:hAnsi="Times New Roman" w:cs="Times New Roman"/>
          <w:noProof/>
        </w:rPr>
        <w:t>Gali būti tiekiamos ne visų dydžių pakuotės.</w:t>
      </w:r>
    </w:p>
    <w:p w14:paraId="102292AE" w14:textId="77777777" w:rsidR="00722C52" w:rsidRPr="005B15D5" w:rsidRDefault="00722C52" w:rsidP="00722C52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1961DA81" w14:textId="77777777" w:rsidR="00722C52" w:rsidRPr="005B15D5" w:rsidRDefault="00722C52" w:rsidP="00722C52">
      <w:pPr>
        <w:spacing w:after="0" w:line="220" w:lineRule="exact"/>
        <w:rPr>
          <w:rFonts w:ascii="Times New Roman" w:eastAsia="Calibri" w:hAnsi="Times New Roman" w:cs="Times New Roman"/>
          <w:noProof/>
        </w:rPr>
      </w:pPr>
      <w:r w:rsidRPr="005B15D5">
        <w:rPr>
          <w:rFonts w:ascii="Times New Roman" w:eastAsia="Calibri" w:hAnsi="Times New Roman" w:cs="Times New Roman"/>
          <w:b/>
          <w:bCs/>
          <w:noProof/>
        </w:rPr>
        <w:t>R</w:t>
      </w:r>
      <w:r>
        <w:rPr>
          <w:rFonts w:ascii="Times New Roman" w:eastAsia="Calibri" w:hAnsi="Times New Roman" w:cs="Times New Roman"/>
          <w:b/>
          <w:bCs/>
          <w:noProof/>
        </w:rPr>
        <w:t>egistruo</w:t>
      </w:r>
      <w:r w:rsidRPr="005B15D5">
        <w:rPr>
          <w:rFonts w:ascii="Times New Roman" w:eastAsia="Calibri" w:hAnsi="Times New Roman" w:cs="Times New Roman"/>
          <w:b/>
          <w:bCs/>
          <w:noProof/>
        </w:rPr>
        <w:t xml:space="preserve">tojas </w:t>
      </w:r>
    </w:p>
    <w:p w14:paraId="5A0850AB" w14:textId="77777777" w:rsidR="00722C52" w:rsidRPr="005B15D5" w:rsidRDefault="00722C52" w:rsidP="00722C52">
      <w:pPr>
        <w:spacing w:after="0" w:line="240" w:lineRule="auto"/>
        <w:jc w:val="both"/>
        <w:rPr>
          <w:rFonts w:ascii="Times New Roman" w:eastAsia="Calibri" w:hAnsi="Times New Roman" w:cs="Times New Roman"/>
          <w:noProof/>
        </w:rPr>
      </w:pPr>
      <w:r w:rsidRPr="005B15D5">
        <w:rPr>
          <w:rFonts w:ascii="Times New Roman" w:eastAsia="Calibri" w:hAnsi="Times New Roman" w:cs="Times New Roman"/>
          <w:noProof/>
        </w:rPr>
        <w:t>McNeil AB</w:t>
      </w:r>
    </w:p>
    <w:p w14:paraId="0C0B86BE" w14:textId="77777777" w:rsidR="00722C52" w:rsidRPr="005B15D5" w:rsidRDefault="00722C52" w:rsidP="00722C52">
      <w:pPr>
        <w:spacing w:after="0" w:line="240" w:lineRule="auto"/>
        <w:jc w:val="both"/>
        <w:rPr>
          <w:rFonts w:ascii="Times New Roman" w:eastAsia="Calibri" w:hAnsi="Times New Roman" w:cs="Times New Roman"/>
          <w:noProof/>
        </w:rPr>
      </w:pPr>
      <w:r w:rsidRPr="005B15D5">
        <w:rPr>
          <w:rFonts w:ascii="Times New Roman" w:eastAsia="Calibri" w:hAnsi="Times New Roman" w:cs="Times New Roman"/>
          <w:noProof/>
        </w:rPr>
        <w:t>Norrbroplatsen 2, SE-251 09 Helsingborg, Švedija</w:t>
      </w:r>
    </w:p>
    <w:p w14:paraId="313CD99A" w14:textId="77777777" w:rsidR="00722C52" w:rsidRPr="005B15D5" w:rsidRDefault="00722C52" w:rsidP="00722C52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0674B3BA" w14:textId="77777777" w:rsidR="00722C52" w:rsidRPr="005B15D5" w:rsidRDefault="00722C52" w:rsidP="00722C52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5B15D5">
        <w:rPr>
          <w:rFonts w:ascii="Times New Roman" w:eastAsia="Calibri" w:hAnsi="Times New Roman" w:cs="Times New Roman"/>
          <w:b/>
          <w:noProof/>
        </w:rPr>
        <w:t>Gamintojas</w:t>
      </w:r>
    </w:p>
    <w:p w14:paraId="461FA4B0" w14:textId="77777777" w:rsidR="00722C52" w:rsidRPr="005B15D5" w:rsidRDefault="00722C52" w:rsidP="00722C52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>
        <w:rPr>
          <w:rFonts w:ascii="Times New Roman" w:eastAsia="Calibri" w:hAnsi="Times New Roman" w:cs="Times New Roman"/>
          <w:noProof/>
        </w:rPr>
        <w:t>Delpharm</w:t>
      </w:r>
      <w:r w:rsidRPr="005B15D5">
        <w:rPr>
          <w:rFonts w:ascii="Times New Roman" w:eastAsia="Calibri" w:hAnsi="Times New Roman" w:cs="Times New Roman"/>
          <w:noProof/>
        </w:rPr>
        <w:t xml:space="preserve"> Orleans</w:t>
      </w:r>
    </w:p>
    <w:p w14:paraId="46FDBDAB" w14:textId="77777777" w:rsidR="00722C52" w:rsidRPr="005B15D5" w:rsidRDefault="00722C52" w:rsidP="00722C52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5B15D5">
        <w:rPr>
          <w:rFonts w:ascii="Times New Roman" w:eastAsia="Calibri" w:hAnsi="Times New Roman" w:cs="Times New Roman"/>
          <w:noProof/>
        </w:rPr>
        <w:t>5, avenue de Concyr, 45 071 Orleans cedex 2, Prancūzija</w:t>
      </w:r>
    </w:p>
    <w:p w14:paraId="0F6218C6" w14:textId="77777777" w:rsidR="00722C52" w:rsidRDefault="00722C52" w:rsidP="00722C52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415D1AA1" w14:textId="77777777" w:rsidR="00722C52" w:rsidRPr="0054352F" w:rsidRDefault="00722C52" w:rsidP="00722C52">
      <w:pPr>
        <w:spacing w:after="0" w:line="240" w:lineRule="auto"/>
        <w:rPr>
          <w:rFonts w:ascii="Times New Roman" w:eastAsia="Calibri" w:hAnsi="Times New Roman" w:cs="Times New Roman"/>
          <w:noProof/>
          <w:highlight w:val="lightGray"/>
        </w:rPr>
      </w:pPr>
      <w:r w:rsidRPr="00222B2A">
        <w:rPr>
          <w:rFonts w:ascii="Times New Roman" w:eastAsia="Calibri" w:hAnsi="Times New Roman" w:cs="Times New Roman"/>
          <w:noProof/>
          <w:highlight w:val="lightGray"/>
        </w:rPr>
        <w:t>JNTL Consumer Health (France) SAS</w:t>
      </w:r>
    </w:p>
    <w:p w14:paraId="2BD35CE5" w14:textId="77777777" w:rsidR="00722C52" w:rsidRPr="0054352F" w:rsidRDefault="00722C52" w:rsidP="00722C52">
      <w:pPr>
        <w:spacing w:after="0" w:line="240" w:lineRule="auto"/>
        <w:rPr>
          <w:rFonts w:ascii="Times New Roman" w:eastAsia="Calibri" w:hAnsi="Times New Roman" w:cs="Times New Roman"/>
          <w:noProof/>
          <w:highlight w:val="lightGray"/>
        </w:rPr>
      </w:pPr>
      <w:r w:rsidRPr="0054352F">
        <w:rPr>
          <w:rFonts w:ascii="Times New Roman" w:eastAsia="Calibri" w:hAnsi="Times New Roman" w:cs="Times New Roman"/>
          <w:noProof/>
          <w:highlight w:val="lightGray"/>
        </w:rPr>
        <w:t>Domaine de Maigremont</w:t>
      </w:r>
    </w:p>
    <w:p w14:paraId="669F7ED4" w14:textId="77777777" w:rsidR="00722C52" w:rsidRDefault="00722C52" w:rsidP="00722C52">
      <w:pPr>
        <w:spacing w:after="0" w:line="240" w:lineRule="auto"/>
        <w:rPr>
          <w:rFonts w:ascii="Times New Roman" w:eastAsia="Calibri" w:hAnsi="Times New Roman" w:cs="Times New Roman"/>
          <w:noProof/>
          <w:highlight w:val="lightGray"/>
        </w:rPr>
      </w:pPr>
      <w:r w:rsidRPr="0054352F">
        <w:rPr>
          <w:rFonts w:ascii="Times New Roman" w:eastAsia="Calibri" w:hAnsi="Times New Roman" w:cs="Times New Roman"/>
          <w:noProof/>
          <w:highlight w:val="lightGray"/>
        </w:rPr>
        <w:t>F27100 Val de Reuil</w:t>
      </w:r>
    </w:p>
    <w:p w14:paraId="0FD1695B" w14:textId="77777777" w:rsidR="00722C52" w:rsidRDefault="00722C52" w:rsidP="00722C52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54352F">
        <w:rPr>
          <w:rFonts w:ascii="Times New Roman" w:eastAsia="Calibri" w:hAnsi="Times New Roman" w:cs="Times New Roman"/>
          <w:noProof/>
          <w:highlight w:val="lightGray"/>
        </w:rPr>
        <w:t>Prancūzija</w:t>
      </w:r>
    </w:p>
    <w:p w14:paraId="6FC36F78" w14:textId="77777777" w:rsidR="00722C52" w:rsidRPr="005B15D5" w:rsidRDefault="00722C52" w:rsidP="00722C52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37983D44" w14:textId="77777777" w:rsidR="00722C52" w:rsidRPr="005B15D5" w:rsidRDefault="00722C52" w:rsidP="00722C52">
      <w:pPr>
        <w:spacing w:after="0" w:line="240" w:lineRule="auto"/>
        <w:rPr>
          <w:rFonts w:ascii="Times New Roman" w:eastAsia="Calibri" w:hAnsi="Times New Roman" w:cs="Times New Roman"/>
          <w:b/>
          <w:noProof/>
        </w:rPr>
      </w:pPr>
      <w:r w:rsidRPr="005B15D5">
        <w:rPr>
          <w:rFonts w:ascii="Times New Roman" w:eastAsia="Calibri" w:hAnsi="Times New Roman" w:cs="Times New Roman"/>
          <w:b/>
          <w:bCs/>
          <w:noProof/>
        </w:rPr>
        <w:t xml:space="preserve">Šis pakuotės </w:t>
      </w:r>
      <w:r w:rsidRPr="005B15D5">
        <w:rPr>
          <w:rFonts w:ascii="Times New Roman" w:eastAsia="Calibri" w:hAnsi="Times New Roman" w:cs="Times New Roman"/>
          <w:b/>
          <w:noProof/>
        </w:rPr>
        <w:t>lapelis paskutinį kartą peržiūrėtas</w:t>
      </w:r>
      <w:r>
        <w:rPr>
          <w:rFonts w:ascii="Times New Roman" w:eastAsia="Calibri" w:hAnsi="Times New Roman" w:cs="Times New Roman"/>
          <w:b/>
          <w:noProof/>
        </w:rPr>
        <w:t xml:space="preserve"> 2025-12-12.</w:t>
      </w:r>
    </w:p>
    <w:p w14:paraId="6673181E" w14:textId="77777777" w:rsidR="00722C52" w:rsidRPr="005B15D5" w:rsidRDefault="00722C52" w:rsidP="00722C52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68711C80" w14:textId="77777777" w:rsidR="00722C52" w:rsidRDefault="00722C52" w:rsidP="00722C52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</w:pPr>
      <w:r w:rsidRPr="00A0704B">
        <w:rPr>
          <w:rFonts w:ascii="Times New Roman" w:eastAsia="Times New Roman" w:hAnsi="Times New Roman" w:cs="Times New Roman"/>
          <w:snapToGrid w:val="0"/>
          <w:szCs w:val="20"/>
        </w:rPr>
        <w:t xml:space="preserve">Išsami informacija apie šį </w:t>
      </w:r>
      <w:r w:rsidRPr="00A0704B">
        <w:rPr>
          <w:rFonts w:ascii="Times New Roman" w:eastAsia="Times New Roman" w:hAnsi="Times New Roman" w:cs="Times New Roman"/>
          <w:snapToGrid w:val="0"/>
          <w:szCs w:val="24"/>
        </w:rPr>
        <w:t>vaistą</w:t>
      </w:r>
      <w:r w:rsidRPr="00A0704B">
        <w:rPr>
          <w:rFonts w:ascii="Times New Roman" w:eastAsia="Times New Roman" w:hAnsi="Times New Roman" w:cs="Times New Roman"/>
          <w:snapToGrid w:val="0"/>
          <w:szCs w:val="20"/>
        </w:rPr>
        <w:t xml:space="preserve"> pateikiama Valstybinės vaistų kontrolės tarnybos prie Lietuvos Respublikos sveikatos apsaugos ministerijos tinklalapyje</w:t>
      </w:r>
      <w:r w:rsidRPr="00A0704B">
        <w:rPr>
          <w:rFonts w:ascii="Times New Roman" w:eastAsia="Times New Roman" w:hAnsi="Times New Roman" w:cs="Times New Roman"/>
          <w:i/>
          <w:snapToGrid w:val="0"/>
          <w:szCs w:val="24"/>
        </w:rPr>
        <w:t xml:space="preserve"> </w:t>
      </w:r>
      <w:hyperlink r:id="rId6" w:history="1">
        <w:r w:rsidRPr="0052180F">
          <w:rPr>
            <w:rFonts w:ascii="Times New Roman" w:eastAsia="Times New Roman" w:hAnsi="Times New Roman" w:cs="Times New Roman"/>
            <w:color w:val="0000FF"/>
            <w:u w:val="single"/>
            <w:lang w:eastAsia="lt-LT"/>
          </w:rPr>
          <w:t>https://vvkt.lrv.lt/lt/</w:t>
        </w:r>
      </w:hyperlink>
      <w:r w:rsidRPr="0052180F">
        <w:rPr>
          <w:rFonts w:ascii="Times New Roman" w:eastAsia="Times New Roman" w:hAnsi="Times New Roman" w:cs="Times New Roman"/>
          <w:lang w:eastAsia="lt-LT"/>
        </w:rPr>
        <w:t>.</w:t>
      </w:r>
    </w:p>
    <w:p w14:paraId="444728B5" w14:textId="77777777" w:rsidR="00222FED" w:rsidRDefault="00222FED"/>
    <w:sectPr w:rsidR="00222FED" w:rsidSect="00722C52">
      <w:headerReference w:type="default" r:id="rId7"/>
      <w:footerReference w:type="even" r:id="rId8"/>
      <w:footerReference w:type="default" r:id="rId9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0484A" w14:textId="77777777" w:rsidR="00722C52" w:rsidRDefault="00722C52" w:rsidP="00B1319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66212F5" w14:textId="77777777" w:rsidR="00722C52" w:rsidRDefault="00722C52" w:rsidP="00B1319C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3B18C" w14:textId="77777777" w:rsidR="00722C52" w:rsidRPr="005B67B0" w:rsidRDefault="00722C52" w:rsidP="00B1319C">
    <w:pPr>
      <w:pStyle w:val="Porat"/>
      <w:framePr w:wrap="around" w:vAnchor="text" w:hAnchor="margin" w:xAlign="right" w:y="1"/>
      <w:rPr>
        <w:rStyle w:val="Puslapionumeris"/>
        <w:sz w:val="22"/>
        <w:szCs w:val="22"/>
      </w:rPr>
    </w:pPr>
    <w:r w:rsidRPr="005B67B0">
      <w:rPr>
        <w:rStyle w:val="Puslapionumeris"/>
        <w:sz w:val="22"/>
        <w:szCs w:val="22"/>
      </w:rPr>
      <w:fldChar w:fldCharType="begin"/>
    </w:r>
    <w:r w:rsidRPr="005B67B0">
      <w:rPr>
        <w:rStyle w:val="Puslapionumeris"/>
        <w:sz w:val="22"/>
        <w:szCs w:val="22"/>
      </w:rPr>
      <w:instrText xml:space="preserve">PAGE  </w:instrText>
    </w:r>
    <w:r w:rsidRPr="005B67B0">
      <w:rPr>
        <w:rStyle w:val="Puslapionumeris"/>
        <w:sz w:val="22"/>
        <w:szCs w:val="22"/>
      </w:rPr>
      <w:fldChar w:fldCharType="separate"/>
    </w:r>
    <w:r>
      <w:rPr>
        <w:rStyle w:val="Puslapionumeris"/>
        <w:noProof/>
        <w:sz w:val="22"/>
        <w:szCs w:val="22"/>
      </w:rPr>
      <w:t>1</w:t>
    </w:r>
    <w:r>
      <w:rPr>
        <w:rStyle w:val="Puslapionumeris"/>
        <w:noProof/>
        <w:sz w:val="22"/>
        <w:szCs w:val="22"/>
      </w:rPr>
      <w:t>6</w:t>
    </w:r>
    <w:r w:rsidRPr="005B67B0">
      <w:rPr>
        <w:rStyle w:val="Puslapionumeris"/>
        <w:sz w:val="22"/>
        <w:szCs w:val="22"/>
      </w:rPr>
      <w:fldChar w:fldCharType="end"/>
    </w:r>
  </w:p>
  <w:p w14:paraId="27EF1F9A" w14:textId="77777777" w:rsidR="00722C52" w:rsidRDefault="00722C52" w:rsidP="00B1319C">
    <w:pPr>
      <w:pStyle w:val="Porat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A6720" w14:textId="77777777" w:rsidR="00722C52" w:rsidRDefault="00722C5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689977A1"/>
    <w:multiLevelType w:val="hybridMultilevel"/>
    <w:tmpl w:val="27C2C7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96620391">
    <w:abstractNumId w:val="1"/>
  </w:num>
  <w:num w:numId="2" w16cid:durableId="82235736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C52"/>
    <w:rsid w:val="001E2E11"/>
    <w:rsid w:val="00222FED"/>
    <w:rsid w:val="005F173E"/>
    <w:rsid w:val="00722C52"/>
    <w:rsid w:val="008B3AD4"/>
    <w:rsid w:val="00984A0A"/>
    <w:rsid w:val="00D047C4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DF68D"/>
  <w15:chartTrackingRefBased/>
  <w15:docId w15:val="{24A89E83-B452-49E1-9E2B-1610872DF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22C52"/>
    <w:pPr>
      <w:spacing w:after="200" w:line="276" w:lineRule="auto"/>
    </w:pPr>
    <w:rPr>
      <w:rFonts w:asciiTheme="minorHAnsi" w:hAnsiTheme="minorHAnsi" w:cstheme="minorBidi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22C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22C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22C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22C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22C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22C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22C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22C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22C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22C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22C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22C5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22C5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22C5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22C5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22C5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22C5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22C52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22C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22C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22C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22C5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22C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22C5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22C5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22C5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22C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22C5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22C52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rsid w:val="00722C52"/>
    <w:pPr>
      <w:tabs>
        <w:tab w:val="center" w:pos="4819"/>
        <w:tab w:val="right" w:pos="9638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rsid w:val="00722C52"/>
    <w:rPr>
      <w:rFonts w:eastAsia="Calibri"/>
      <w:kern w:val="0"/>
      <w:sz w:val="24"/>
      <w:szCs w:val="24"/>
      <w14:ligatures w14:val="none"/>
    </w:rPr>
  </w:style>
  <w:style w:type="character" w:styleId="Puslapionumeris">
    <w:name w:val="page number"/>
    <w:basedOn w:val="Numatytasispastraiposriftas"/>
    <w:rsid w:val="00722C52"/>
    <w:rPr>
      <w:rFonts w:cs="Times New Roman"/>
    </w:rPr>
  </w:style>
  <w:style w:type="paragraph" w:styleId="Antrats">
    <w:name w:val="header"/>
    <w:basedOn w:val="prastasis"/>
    <w:link w:val="AntratsDiagrama"/>
    <w:uiPriority w:val="99"/>
    <w:unhideWhenUsed/>
    <w:rsid w:val="00722C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22C52"/>
    <w:rPr>
      <w:rFonts w:asciiTheme="minorHAnsi" w:hAnsiTheme="minorHAnsi" w:cstheme="minorBid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vkt.lrv.lt/lt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4271</Words>
  <Characters>2436</Characters>
  <Application>Microsoft Office Word</Application>
  <DocSecurity>0</DocSecurity>
  <Lines>20</Lines>
  <Paragraphs>13</Paragraphs>
  <ScaleCrop>false</ScaleCrop>
  <Company/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2026-01-14T12:39:00Z</dcterms:created>
  <dcterms:modified xsi:type="dcterms:W3CDTF">2026-01-14T12:40:00Z</dcterms:modified>
</cp:coreProperties>
</file>