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6B" w:rsidRPr="00921488" w:rsidRDefault="0018386B" w:rsidP="0018386B">
      <w:pPr>
        <w:pStyle w:val="Antrat2"/>
        <w:spacing w:before="0"/>
        <w:jc w:val="center"/>
        <w:rPr>
          <w:rFonts w:ascii="Times New Roman" w:eastAsia="SimSun" w:hAnsi="Times New Roman"/>
          <w:bCs w:val="0"/>
          <w:iCs/>
          <w:color w:val="auto"/>
          <w:sz w:val="22"/>
          <w:szCs w:val="22"/>
        </w:rPr>
      </w:pPr>
      <w:r w:rsidRPr="00921488">
        <w:rPr>
          <w:rFonts w:ascii="Times New Roman" w:eastAsia="SimSun" w:hAnsi="Times New Roman"/>
          <w:bCs w:val="0"/>
          <w:iCs/>
          <w:color w:val="auto"/>
          <w:sz w:val="22"/>
          <w:szCs w:val="22"/>
        </w:rPr>
        <w:t>Pakuotės lapelis: informacija vartotojui</w:t>
      </w:r>
    </w:p>
    <w:p w:rsidR="0018386B" w:rsidRPr="00921488" w:rsidRDefault="0018386B" w:rsidP="0018386B">
      <w:pPr>
        <w:pStyle w:val="TTEMEASMCA"/>
        <w:rPr>
          <w:sz w:val="22"/>
          <w:szCs w:val="22"/>
          <w:lang w:val="lt-LT"/>
        </w:rPr>
      </w:pPr>
    </w:p>
    <w:p w:rsidR="0018386B" w:rsidRPr="00921488" w:rsidRDefault="0018386B" w:rsidP="0018386B">
      <w:pPr>
        <w:tabs>
          <w:tab w:val="left" w:pos="567"/>
        </w:tabs>
        <w:jc w:val="center"/>
        <w:rPr>
          <w:i/>
          <w:sz w:val="22"/>
          <w:szCs w:val="22"/>
        </w:rPr>
      </w:pPr>
      <w:r w:rsidRPr="00921488">
        <w:rPr>
          <w:b/>
          <w:sz w:val="22"/>
          <w:szCs w:val="22"/>
        </w:rPr>
        <w:t>Permixon 160 mg kietosios kapsulės</w:t>
      </w:r>
      <w:r w:rsidRPr="00921488">
        <w:rPr>
          <w:sz w:val="22"/>
          <w:szCs w:val="22"/>
        </w:rPr>
        <w:br/>
      </w:r>
      <w:r w:rsidRPr="00921488">
        <w:rPr>
          <w:rStyle w:val="s1"/>
          <w:sz w:val="22"/>
          <w:szCs w:val="22"/>
        </w:rPr>
        <w:t>Šliaužiančiųjų serenojų vaisių</w:t>
      </w:r>
      <w:r w:rsidRPr="00921488">
        <w:rPr>
          <w:sz w:val="22"/>
          <w:szCs w:val="22"/>
        </w:rPr>
        <w:t xml:space="preserve"> sterolinių lipidų ekstraktas</w:t>
      </w:r>
    </w:p>
    <w:p w:rsidR="0018386B" w:rsidRPr="00921488" w:rsidRDefault="0018386B" w:rsidP="0018386B">
      <w:pPr>
        <w:jc w:val="center"/>
        <w:rPr>
          <w:sz w:val="22"/>
          <w:szCs w:val="22"/>
        </w:rPr>
      </w:pPr>
    </w:p>
    <w:p w:rsidR="0018386B" w:rsidRPr="00921488" w:rsidRDefault="0018386B" w:rsidP="0018386B">
      <w:pPr>
        <w:suppressAutoHyphens/>
        <w:rPr>
          <w:rFonts w:eastAsia="SimSun"/>
          <w:sz w:val="22"/>
          <w:szCs w:val="22"/>
          <w:lang w:eastAsia="zh-CN"/>
        </w:rPr>
      </w:pPr>
      <w:r w:rsidRPr="00921488">
        <w:rPr>
          <w:b/>
          <w:sz w:val="22"/>
          <w:szCs w:val="22"/>
        </w:rPr>
        <w:t>Atidžiai perskaitykite visą šį lapelį, prieš pradėdami vartoti vaistą</w:t>
      </w:r>
      <w:r w:rsidRPr="00921488">
        <w:rPr>
          <w:rFonts w:eastAsia="SimSun"/>
          <w:b/>
          <w:sz w:val="22"/>
          <w:szCs w:val="22"/>
          <w:lang w:eastAsia="zh-CN"/>
        </w:rPr>
        <w:t>, nes jame pateikiama Jums svarbi informacija.</w:t>
      </w:r>
    </w:p>
    <w:p w:rsidR="0018386B" w:rsidRPr="00921488" w:rsidRDefault="0018386B" w:rsidP="0018386B">
      <w:pPr>
        <w:pStyle w:val="BT-EMEASMCA"/>
        <w:rPr>
          <w:sz w:val="22"/>
          <w:szCs w:val="22"/>
        </w:rPr>
      </w:pPr>
      <w:r w:rsidRPr="00921488">
        <w:rPr>
          <w:sz w:val="22"/>
          <w:szCs w:val="22"/>
        </w:rPr>
        <w:t>Neišmeskite šio lapelio, nes vėl gali prireikti jį perskaityti.</w:t>
      </w:r>
    </w:p>
    <w:p w:rsidR="0018386B" w:rsidRPr="00921488" w:rsidRDefault="0018386B" w:rsidP="0018386B">
      <w:pPr>
        <w:pStyle w:val="BT-EMEASMCA"/>
        <w:rPr>
          <w:sz w:val="22"/>
          <w:szCs w:val="22"/>
        </w:rPr>
      </w:pPr>
      <w:r w:rsidRPr="00921488">
        <w:rPr>
          <w:sz w:val="22"/>
          <w:szCs w:val="22"/>
        </w:rPr>
        <w:t>Jeigu kiltų daugiau klausimų, kreipkitės į gydytoją arba vaistininką.</w:t>
      </w:r>
    </w:p>
    <w:p w:rsidR="0018386B" w:rsidRPr="00921488" w:rsidRDefault="0018386B" w:rsidP="0018386B">
      <w:pPr>
        <w:pStyle w:val="BT-EMEASMCA"/>
        <w:rPr>
          <w:sz w:val="22"/>
          <w:szCs w:val="22"/>
        </w:rPr>
      </w:pPr>
      <w:r w:rsidRPr="00921488">
        <w:rPr>
          <w:sz w:val="22"/>
          <w:szCs w:val="22"/>
        </w:rPr>
        <w:t>Šis vaistas skirtas tik Jums, todėl kitiems žmonėms jo duoti negalima. Vaistas gali jiems pakenkti       (net tiems, kurių ligos požymiai yra tokie patys kaip Jūsų).</w:t>
      </w:r>
    </w:p>
    <w:p w:rsidR="0018386B" w:rsidRPr="00921488" w:rsidRDefault="0018386B" w:rsidP="0018386B">
      <w:pPr>
        <w:pStyle w:val="BT-EMEASMCA"/>
        <w:rPr>
          <w:sz w:val="22"/>
          <w:szCs w:val="22"/>
        </w:rPr>
      </w:pPr>
      <w:r w:rsidRPr="00921488">
        <w:rPr>
          <w:sz w:val="22"/>
          <w:szCs w:val="22"/>
        </w:rPr>
        <w:t>Jeigu pasireiškė šalutinis poveikis (net jeigu jis šiame lapelyje nenurodytas), kreipkitės į gydytoją arba vaistininką. Žr. 4 skyrių.</w:t>
      </w:r>
    </w:p>
    <w:p w:rsidR="0018386B" w:rsidRPr="00921488" w:rsidRDefault="0018386B" w:rsidP="0018386B">
      <w:pPr>
        <w:rPr>
          <w:sz w:val="22"/>
          <w:szCs w:val="22"/>
        </w:rPr>
      </w:pPr>
    </w:p>
    <w:p w:rsidR="0018386B" w:rsidRPr="00921488" w:rsidRDefault="0018386B" w:rsidP="0018386B">
      <w:pPr>
        <w:rPr>
          <w:sz w:val="22"/>
          <w:szCs w:val="22"/>
        </w:rPr>
      </w:pPr>
    </w:p>
    <w:p w:rsidR="0018386B" w:rsidRPr="00921488" w:rsidRDefault="0018386B" w:rsidP="0018386B">
      <w:pPr>
        <w:keepNext/>
        <w:tabs>
          <w:tab w:val="left" w:pos="567"/>
        </w:tabs>
        <w:spacing w:line="260" w:lineRule="exact"/>
        <w:jc w:val="both"/>
        <w:outlineLvl w:val="3"/>
        <w:rPr>
          <w:rFonts w:eastAsia="SimSun"/>
          <w:b/>
          <w:sz w:val="22"/>
          <w:szCs w:val="22"/>
        </w:rPr>
      </w:pPr>
      <w:r w:rsidRPr="00921488">
        <w:rPr>
          <w:rFonts w:eastAsia="SimSun"/>
          <w:b/>
          <w:sz w:val="22"/>
          <w:szCs w:val="22"/>
        </w:rPr>
        <w:t>Apie ką rašoma šiame lapelyje?</w:t>
      </w:r>
    </w:p>
    <w:p w:rsidR="0018386B" w:rsidRPr="00921488" w:rsidRDefault="0018386B" w:rsidP="0018386B">
      <w:pPr>
        <w:keepNext/>
        <w:tabs>
          <w:tab w:val="left" w:pos="567"/>
        </w:tabs>
        <w:spacing w:line="260" w:lineRule="exact"/>
        <w:jc w:val="both"/>
        <w:outlineLvl w:val="3"/>
        <w:rPr>
          <w:rFonts w:eastAsia="SimSun"/>
          <w:b/>
          <w:sz w:val="22"/>
          <w:szCs w:val="22"/>
        </w:rPr>
      </w:pPr>
    </w:p>
    <w:p w:rsidR="0018386B" w:rsidRPr="00921488" w:rsidRDefault="0018386B" w:rsidP="0018386B">
      <w:pPr>
        <w:rPr>
          <w:sz w:val="22"/>
          <w:szCs w:val="22"/>
        </w:rPr>
      </w:pPr>
      <w:r w:rsidRPr="00921488">
        <w:rPr>
          <w:sz w:val="22"/>
          <w:szCs w:val="22"/>
        </w:rPr>
        <w:t>1.</w:t>
      </w:r>
      <w:r w:rsidRPr="00921488">
        <w:rPr>
          <w:sz w:val="22"/>
          <w:szCs w:val="22"/>
        </w:rPr>
        <w:tab/>
        <w:t>Kas yra Permixon ir kam jis vartojamas</w:t>
      </w:r>
    </w:p>
    <w:p w:rsidR="0018386B" w:rsidRPr="00921488" w:rsidRDefault="0018386B" w:rsidP="0018386B">
      <w:pPr>
        <w:rPr>
          <w:sz w:val="22"/>
          <w:szCs w:val="22"/>
        </w:rPr>
      </w:pPr>
      <w:r w:rsidRPr="00921488">
        <w:rPr>
          <w:sz w:val="22"/>
          <w:szCs w:val="22"/>
        </w:rPr>
        <w:t>2.</w:t>
      </w:r>
      <w:r w:rsidRPr="00921488">
        <w:rPr>
          <w:sz w:val="22"/>
          <w:szCs w:val="22"/>
        </w:rPr>
        <w:tab/>
        <w:t>Kas žinotina prieš vartojant Permixon</w:t>
      </w:r>
    </w:p>
    <w:p w:rsidR="0018386B" w:rsidRPr="00921488" w:rsidRDefault="0018386B" w:rsidP="0018386B">
      <w:pPr>
        <w:rPr>
          <w:sz w:val="22"/>
          <w:szCs w:val="22"/>
        </w:rPr>
      </w:pPr>
      <w:r w:rsidRPr="00921488">
        <w:rPr>
          <w:sz w:val="22"/>
          <w:szCs w:val="22"/>
        </w:rPr>
        <w:t>3.</w:t>
      </w:r>
      <w:r w:rsidRPr="00921488">
        <w:rPr>
          <w:sz w:val="22"/>
          <w:szCs w:val="22"/>
        </w:rPr>
        <w:tab/>
        <w:t>Kaip vartoti Permixon</w:t>
      </w:r>
    </w:p>
    <w:p w:rsidR="0018386B" w:rsidRPr="00921488" w:rsidRDefault="0018386B" w:rsidP="0018386B">
      <w:pPr>
        <w:rPr>
          <w:sz w:val="22"/>
          <w:szCs w:val="22"/>
        </w:rPr>
      </w:pPr>
      <w:r w:rsidRPr="00921488">
        <w:rPr>
          <w:sz w:val="22"/>
          <w:szCs w:val="22"/>
        </w:rPr>
        <w:t>4.</w:t>
      </w:r>
      <w:r w:rsidRPr="00921488">
        <w:rPr>
          <w:sz w:val="22"/>
          <w:szCs w:val="22"/>
        </w:rPr>
        <w:tab/>
        <w:t>Galimas šalutinis poveikis</w:t>
      </w:r>
    </w:p>
    <w:p w:rsidR="0018386B" w:rsidRPr="00921488" w:rsidRDefault="0018386B" w:rsidP="0018386B">
      <w:pPr>
        <w:rPr>
          <w:sz w:val="22"/>
          <w:szCs w:val="22"/>
        </w:rPr>
      </w:pPr>
      <w:r w:rsidRPr="00921488">
        <w:rPr>
          <w:sz w:val="22"/>
          <w:szCs w:val="22"/>
        </w:rPr>
        <w:t>5.</w:t>
      </w:r>
      <w:r w:rsidRPr="00921488">
        <w:rPr>
          <w:sz w:val="22"/>
          <w:szCs w:val="22"/>
        </w:rPr>
        <w:tab/>
        <w:t>Kaip laikyti Permixon</w:t>
      </w:r>
    </w:p>
    <w:p w:rsidR="0018386B" w:rsidRPr="00921488" w:rsidRDefault="0018386B" w:rsidP="0018386B">
      <w:pPr>
        <w:rPr>
          <w:sz w:val="22"/>
          <w:szCs w:val="22"/>
        </w:rPr>
      </w:pPr>
      <w:r w:rsidRPr="00921488">
        <w:rPr>
          <w:sz w:val="22"/>
          <w:szCs w:val="22"/>
        </w:rPr>
        <w:t>6.</w:t>
      </w:r>
      <w:r w:rsidRPr="00921488">
        <w:rPr>
          <w:sz w:val="22"/>
          <w:szCs w:val="22"/>
        </w:rPr>
        <w:tab/>
        <w:t>Pakuotės turinys ir kita informacija</w:t>
      </w:r>
    </w:p>
    <w:p w:rsidR="0018386B" w:rsidRPr="00921488" w:rsidRDefault="0018386B" w:rsidP="0018386B">
      <w:pPr>
        <w:rPr>
          <w:sz w:val="22"/>
          <w:szCs w:val="22"/>
        </w:rPr>
      </w:pPr>
    </w:p>
    <w:p w:rsidR="0018386B" w:rsidRPr="00921488" w:rsidRDefault="0018386B" w:rsidP="0018386B">
      <w:pPr>
        <w:rPr>
          <w:sz w:val="22"/>
          <w:szCs w:val="22"/>
        </w:rPr>
      </w:pPr>
    </w:p>
    <w:p w:rsidR="0018386B" w:rsidRPr="00921488" w:rsidRDefault="0018386B" w:rsidP="0018386B">
      <w:pPr>
        <w:keepNext/>
        <w:tabs>
          <w:tab w:val="left" w:pos="567"/>
        </w:tabs>
        <w:spacing w:line="260" w:lineRule="exact"/>
        <w:jc w:val="both"/>
        <w:outlineLvl w:val="3"/>
        <w:rPr>
          <w:rFonts w:eastAsia="SimSun"/>
          <w:b/>
          <w:sz w:val="22"/>
          <w:szCs w:val="22"/>
        </w:rPr>
      </w:pPr>
      <w:r w:rsidRPr="00921488">
        <w:rPr>
          <w:rFonts w:eastAsia="SimSun"/>
          <w:b/>
          <w:sz w:val="22"/>
          <w:szCs w:val="22"/>
        </w:rPr>
        <w:t>1.</w:t>
      </w:r>
      <w:r w:rsidRPr="00921488">
        <w:rPr>
          <w:rFonts w:eastAsia="SimSun"/>
          <w:b/>
          <w:sz w:val="22"/>
          <w:szCs w:val="22"/>
        </w:rPr>
        <w:tab/>
        <w:t>Kas yra Permixon ir kam jis vartojamas</w:t>
      </w:r>
    </w:p>
    <w:p w:rsidR="0018386B" w:rsidRPr="00921488" w:rsidRDefault="0018386B" w:rsidP="0018386B">
      <w:pPr>
        <w:rPr>
          <w:sz w:val="22"/>
          <w:szCs w:val="22"/>
        </w:rPr>
      </w:pPr>
    </w:p>
    <w:p w:rsidR="0018386B" w:rsidRPr="00921488" w:rsidRDefault="0018386B" w:rsidP="0018386B">
      <w:pPr>
        <w:rPr>
          <w:sz w:val="22"/>
          <w:szCs w:val="22"/>
        </w:rPr>
      </w:pPr>
      <w:r w:rsidRPr="00921488">
        <w:rPr>
          <w:rStyle w:val="s1"/>
          <w:sz w:val="22"/>
          <w:szCs w:val="22"/>
        </w:rPr>
        <w:t>Šliaužiančiųjų serenojų vaisių</w:t>
      </w:r>
      <w:r w:rsidRPr="00921488">
        <w:rPr>
          <w:i/>
          <w:iCs/>
          <w:sz w:val="22"/>
          <w:szCs w:val="22"/>
        </w:rPr>
        <w:t xml:space="preserve"> </w:t>
      </w:r>
      <w:r w:rsidRPr="00921488">
        <w:rPr>
          <w:sz w:val="22"/>
          <w:szCs w:val="22"/>
        </w:rPr>
        <w:t xml:space="preserve">lipidų ekstraktui būdingos antiandrogeninės savybės. Jis specifiškai veikia organą taikinį – prostatą, bet nesukelia pokyčio kitose hormonų veikimo srityse, nei pogumburio liaukos ašiai. </w:t>
      </w:r>
    </w:p>
    <w:p w:rsidR="0018386B" w:rsidRPr="00921488" w:rsidRDefault="0018386B" w:rsidP="0018386B">
      <w:pPr>
        <w:rPr>
          <w:sz w:val="22"/>
          <w:szCs w:val="22"/>
        </w:rPr>
      </w:pPr>
      <w:r w:rsidRPr="00921488">
        <w:rPr>
          <w:sz w:val="22"/>
          <w:szCs w:val="22"/>
        </w:rPr>
        <w:t>Be to, farmakologiniai tyrimai rodo, kad Permixon efektyviai mažina prostatos pabrinkimą. Dėl šių savybių Permixon vartojamas gydant gerybinę prostatos hipertrofiją. Permixon sumažina padidėjusią prostatą, pagerina šlapimo srovę ir susilpnina kitus ligos sukeltus simptomus.</w:t>
      </w:r>
    </w:p>
    <w:p w:rsidR="0018386B" w:rsidRPr="00921488" w:rsidRDefault="0018386B" w:rsidP="0018386B">
      <w:pPr>
        <w:pStyle w:val="Antrat4"/>
        <w:rPr>
          <w:bCs/>
          <w:sz w:val="22"/>
          <w:szCs w:val="22"/>
        </w:rPr>
      </w:pPr>
    </w:p>
    <w:p w:rsidR="0018386B" w:rsidRPr="00921488" w:rsidRDefault="0018386B" w:rsidP="0018386B">
      <w:pPr>
        <w:rPr>
          <w:sz w:val="22"/>
          <w:szCs w:val="22"/>
        </w:rPr>
      </w:pPr>
      <w:r w:rsidRPr="00921488">
        <w:rPr>
          <w:bCs/>
          <w:sz w:val="22"/>
          <w:szCs w:val="22"/>
        </w:rPr>
        <w:t>Vaisto vartojama</w:t>
      </w:r>
      <w:r w:rsidRPr="00921488">
        <w:rPr>
          <w:b/>
          <w:bCs/>
          <w:sz w:val="22"/>
          <w:szCs w:val="22"/>
        </w:rPr>
        <w:t xml:space="preserve"> </w:t>
      </w:r>
      <w:r w:rsidRPr="00921488">
        <w:rPr>
          <w:bCs/>
          <w:sz w:val="22"/>
          <w:szCs w:val="22"/>
        </w:rPr>
        <w:t>suaugusių vyrų</w:t>
      </w:r>
      <w:r w:rsidRPr="00921488">
        <w:rPr>
          <w:b/>
          <w:bCs/>
          <w:sz w:val="22"/>
          <w:szCs w:val="22"/>
        </w:rPr>
        <w:t xml:space="preserve"> </w:t>
      </w:r>
      <w:r w:rsidRPr="00921488">
        <w:rPr>
          <w:sz w:val="22"/>
          <w:szCs w:val="22"/>
        </w:rPr>
        <w:t>šlapinimosi sutrikimo, pasireiškiančio dėl lengvo ar vidutinio sunkumo gerybinės prostatos hiperplazijos, lengvinimui.</w:t>
      </w:r>
    </w:p>
    <w:p w:rsidR="0018386B" w:rsidRPr="00921488" w:rsidRDefault="0018386B" w:rsidP="0018386B">
      <w:pPr>
        <w:keepNext/>
        <w:tabs>
          <w:tab w:val="left" w:pos="567"/>
        </w:tabs>
        <w:spacing w:line="260" w:lineRule="exact"/>
        <w:jc w:val="both"/>
        <w:outlineLvl w:val="3"/>
        <w:rPr>
          <w:rFonts w:eastAsia="SimSun"/>
          <w:b/>
          <w:sz w:val="22"/>
          <w:szCs w:val="22"/>
        </w:rPr>
      </w:pPr>
    </w:p>
    <w:p w:rsidR="0018386B" w:rsidRPr="00921488" w:rsidRDefault="0018386B" w:rsidP="0018386B">
      <w:pPr>
        <w:keepNext/>
        <w:tabs>
          <w:tab w:val="left" w:pos="567"/>
        </w:tabs>
        <w:spacing w:line="260" w:lineRule="exact"/>
        <w:jc w:val="both"/>
        <w:outlineLvl w:val="3"/>
        <w:rPr>
          <w:rFonts w:eastAsia="SimSun"/>
          <w:b/>
          <w:sz w:val="22"/>
          <w:szCs w:val="22"/>
        </w:rPr>
      </w:pPr>
    </w:p>
    <w:p w:rsidR="0018386B" w:rsidRPr="00921488" w:rsidRDefault="0018386B" w:rsidP="0018386B">
      <w:pPr>
        <w:keepNext/>
        <w:tabs>
          <w:tab w:val="left" w:pos="567"/>
        </w:tabs>
        <w:spacing w:line="260" w:lineRule="exact"/>
        <w:jc w:val="both"/>
        <w:outlineLvl w:val="3"/>
        <w:rPr>
          <w:rFonts w:eastAsia="SimSun"/>
          <w:b/>
          <w:sz w:val="22"/>
          <w:szCs w:val="22"/>
        </w:rPr>
      </w:pPr>
      <w:r w:rsidRPr="00921488">
        <w:rPr>
          <w:rFonts w:eastAsia="SimSun"/>
          <w:b/>
          <w:sz w:val="22"/>
          <w:szCs w:val="22"/>
        </w:rPr>
        <w:t>2.</w:t>
      </w:r>
      <w:r w:rsidRPr="00921488">
        <w:rPr>
          <w:rFonts w:eastAsia="SimSun"/>
          <w:b/>
          <w:sz w:val="22"/>
          <w:szCs w:val="22"/>
        </w:rPr>
        <w:tab/>
        <w:t>Kas žinotina prieš vartojant Permixon</w:t>
      </w:r>
    </w:p>
    <w:p w:rsidR="0018386B" w:rsidRPr="00921488" w:rsidRDefault="0018386B" w:rsidP="0018386B">
      <w:pPr>
        <w:rPr>
          <w:sz w:val="22"/>
          <w:szCs w:val="22"/>
        </w:rPr>
      </w:pPr>
    </w:p>
    <w:p w:rsidR="0018386B" w:rsidRPr="00921488" w:rsidRDefault="0018386B" w:rsidP="0018386B">
      <w:pPr>
        <w:pStyle w:val="PI-3EMEASMCA"/>
      </w:pPr>
      <w:r w:rsidRPr="00921488">
        <w:t>Permixon vartoti negalima:</w:t>
      </w:r>
    </w:p>
    <w:p w:rsidR="0018386B" w:rsidRPr="00921488" w:rsidRDefault="0018386B" w:rsidP="0018386B">
      <w:pPr>
        <w:pStyle w:val="BT-EMEASMCA"/>
        <w:rPr>
          <w:sz w:val="22"/>
          <w:szCs w:val="22"/>
        </w:rPr>
      </w:pPr>
      <w:r w:rsidRPr="00921488">
        <w:rPr>
          <w:sz w:val="22"/>
          <w:szCs w:val="22"/>
        </w:rPr>
        <w:t xml:space="preserve">jeigu yra alergija </w:t>
      </w:r>
      <w:r w:rsidRPr="00921488">
        <w:rPr>
          <w:i/>
          <w:sz w:val="22"/>
          <w:szCs w:val="22"/>
        </w:rPr>
        <w:t>Serenoa repens</w:t>
      </w:r>
      <w:r w:rsidRPr="00921488">
        <w:rPr>
          <w:sz w:val="22"/>
          <w:szCs w:val="22"/>
        </w:rPr>
        <w:t xml:space="preserve"> sterolinių lipidų ekstraktui arba bet kuriai pagalbinei šio vaisto medžiagai (jos išvardytos 6 skyriuje).</w:t>
      </w:r>
    </w:p>
    <w:p w:rsidR="0018386B" w:rsidRPr="00921488" w:rsidRDefault="0018386B" w:rsidP="0018386B">
      <w:pPr>
        <w:rPr>
          <w:sz w:val="22"/>
          <w:szCs w:val="22"/>
        </w:rPr>
      </w:pPr>
    </w:p>
    <w:p w:rsidR="0018386B" w:rsidRPr="00921488" w:rsidRDefault="0018386B" w:rsidP="0018386B">
      <w:pPr>
        <w:rPr>
          <w:b/>
          <w:sz w:val="22"/>
          <w:szCs w:val="22"/>
        </w:rPr>
      </w:pPr>
      <w:r w:rsidRPr="00921488">
        <w:rPr>
          <w:b/>
          <w:sz w:val="22"/>
          <w:szCs w:val="22"/>
        </w:rPr>
        <w:t>Įspėjimai ir atsargumo priemonės</w:t>
      </w:r>
    </w:p>
    <w:p w:rsidR="0018386B" w:rsidRPr="00921488" w:rsidRDefault="0018386B" w:rsidP="0018386B">
      <w:pPr>
        <w:rPr>
          <w:sz w:val="22"/>
          <w:szCs w:val="22"/>
        </w:rPr>
      </w:pPr>
      <w:r w:rsidRPr="00921488">
        <w:rPr>
          <w:sz w:val="22"/>
          <w:szCs w:val="22"/>
        </w:rPr>
        <w:t>Pasitarkite su gydytoju arba vaistininku, prieš pradėdami vartoti Permixon.</w:t>
      </w:r>
    </w:p>
    <w:p w:rsidR="0018386B" w:rsidRPr="00921488" w:rsidRDefault="0018386B" w:rsidP="0018386B">
      <w:pPr>
        <w:rPr>
          <w:sz w:val="22"/>
          <w:szCs w:val="22"/>
        </w:rPr>
      </w:pPr>
      <w:r w:rsidRPr="00921488">
        <w:rPr>
          <w:sz w:val="22"/>
          <w:szCs w:val="22"/>
        </w:rPr>
        <w:t>Nevalgius vartojamas vaistas gali sukelti pykinimą, todėl jį reikia vartoti valgio metu.</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Permixon negali pakeisti prostatektomijos bei gydymo metu turite būti nuolat prižiūrimas gydytojo.</w:t>
      </w:r>
    </w:p>
    <w:p w:rsidR="0018386B" w:rsidRPr="00921488" w:rsidRDefault="0018386B" w:rsidP="0018386B">
      <w:pPr>
        <w:rPr>
          <w:sz w:val="22"/>
          <w:szCs w:val="22"/>
        </w:rPr>
      </w:pPr>
    </w:p>
    <w:p w:rsidR="0018386B" w:rsidRPr="00921488" w:rsidRDefault="0018386B" w:rsidP="0018386B">
      <w:pPr>
        <w:keepNext/>
        <w:tabs>
          <w:tab w:val="left" w:pos="567"/>
        </w:tabs>
        <w:spacing w:line="260" w:lineRule="exact"/>
        <w:jc w:val="both"/>
        <w:outlineLvl w:val="3"/>
        <w:rPr>
          <w:rFonts w:eastAsia="SimSun"/>
          <w:b/>
          <w:sz w:val="22"/>
          <w:szCs w:val="22"/>
        </w:rPr>
      </w:pPr>
      <w:r w:rsidRPr="00921488">
        <w:rPr>
          <w:rFonts w:eastAsia="SimSun"/>
          <w:b/>
          <w:sz w:val="22"/>
          <w:szCs w:val="22"/>
        </w:rPr>
        <w:t>Kiti vaistai ir Permixon</w:t>
      </w:r>
    </w:p>
    <w:p w:rsidR="0018386B" w:rsidRPr="00921488" w:rsidRDefault="0018386B" w:rsidP="0018386B">
      <w:pPr>
        <w:rPr>
          <w:sz w:val="22"/>
          <w:szCs w:val="22"/>
        </w:rPr>
      </w:pPr>
      <w:r w:rsidRPr="00921488">
        <w:rPr>
          <w:sz w:val="22"/>
          <w:szCs w:val="22"/>
        </w:rPr>
        <w:t>Jeigu vartojate ar neseniai vartojote kitų vaistų arba dėl to nesate tikri, apie tai pasakykite gydytojui arba vaistininkui.</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 xml:space="preserve">Nebuvo pastebėta jokia sąveika su kitais vaistais, dažnai naudojamais šiai ligai gydyti (šlapimo takų ligoms gydyti vartojamais antibiotikais, antiseptikais ir vaistais nuo uždegimo). Norint išvengti </w:t>
      </w:r>
      <w:r w:rsidRPr="00921488">
        <w:rPr>
          <w:sz w:val="22"/>
          <w:szCs w:val="22"/>
        </w:rPr>
        <w:lastRenderedPageBreak/>
        <w:t>galimos sąveikos tarp kelių vaistų, turite pasakyti gydytojui arba vaistininkui apie visus kitus Jums taikomus gydymus.</w:t>
      </w:r>
    </w:p>
    <w:p w:rsidR="0018386B" w:rsidRPr="00921488" w:rsidRDefault="0018386B" w:rsidP="0018386B">
      <w:pPr>
        <w:rPr>
          <w:sz w:val="22"/>
          <w:szCs w:val="22"/>
        </w:rPr>
      </w:pPr>
    </w:p>
    <w:p w:rsidR="0018386B" w:rsidRPr="00921488" w:rsidRDefault="0018386B" w:rsidP="0018386B">
      <w:pPr>
        <w:rPr>
          <w:b/>
          <w:sz w:val="22"/>
          <w:szCs w:val="22"/>
        </w:rPr>
      </w:pPr>
      <w:r w:rsidRPr="00921488">
        <w:rPr>
          <w:b/>
          <w:sz w:val="22"/>
          <w:szCs w:val="22"/>
        </w:rPr>
        <w:t>Permixon vartojimas su maistu ir gėrimais</w:t>
      </w:r>
    </w:p>
    <w:p w:rsidR="0018386B" w:rsidRPr="00921488" w:rsidRDefault="0018386B" w:rsidP="0018386B">
      <w:pPr>
        <w:rPr>
          <w:sz w:val="22"/>
          <w:szCs w:val="22"/>
        </w:rPr>
      </w:pPr>
      <w:r w:rsidRPr="00921488">
        <w:rPr>
          <w:sz w:val="22"/>
          <w:szCs w:val="22"/>
        </w:rPr>
        <w:t>Permixon rekomenduojama vartoti valgio metu ir užsigerti stikline vandens, nekramtant.</w:t>
      </w:r>
    </w:p>
    <w:p w:rsidR="0018386B" w:rsidRPr="00921488" w:rsidRDefault="0018386B" w:rsidP="0018386B">
      <w:pPr>
        <w:rPr>
          <w:sz w:val="22"/>
          <w:szCs w:val="22"/>
        </w:rPr>
      </w:pPr>
    </w:p>
    <w:p w:rsidR="0018386B" w:rsidRPr="00921488" w:rsidRDefault="0018386B" w:rsidP="0018386B">
      <w:pPr>
        <w:pStyle w:val="PI-3EMEASMCA"/>
      </w:pPr>
      <w:r w:rsidRPr="00921488">
        <w:t>Nėštumas, žindymo laikotarpis ir vaisingumas</w:t>
      </w:r>
    </w:p>
    <w:p w:rsidR="0018386B" w:rsidRPr="00921488" w:rsidRDefault="0018386B" w:rsidP="0018386B">
      <w:pPr>
        <w:rPr>
          <w:sz w:val="22"/>
          <w:szCs w:val="22"/>
        </w:rPr>
      </w:pPr>
      <w:r w:rsidRPr="00921488">
        <w:rPr>
          <w:sz w:val="22"/>
          <w:szCs w:val="22"/>
        </w:rPr>
        <w:t>Šio vaisto neskiriama moterims.</w:t>
      </w:r>
    </w:p>
    <w:p w:rsidR="0018386B" w:rsidRPr="00921488" w:rsidRDefault="0018386B" w:rsidP="0018386B">
      <w:pPr>
        <w:rPr>
          <w:sz w:val="22"/>
          <w:szCs w:val="22"/>
        </w:rPr>
      </w:pPr>
      <w:r w:rsidRPr="00921488">
        <w:rPr>
          <w:sz w:val="22"/>
          <w:szCs w:val="22"/>
        </w:rPr>
        <w:t>Prieš vartojant bet kokį vaistą pasitarkite su gydytoju at vaistininku.</w:t>
      </w:r>
    </w:p>
    <w:p w:rsidR="0018386B" w:rsidRPr="00921488" w:rsidRDefault="0018386B" w:rsidP="0018386B">
      <w:pPr>
        <w:rPr>
          <w:sz w:val="22"/>
          <w:szCs w:val="22"/>
        </w:rPr>
      </w:pPr>
    </w:p>
    <w:p w:rsidR="0018386B" w:rsidRPr="00921488" w:rsidRDefault="0018386B" w:rsidP="0018386B">
      <w:pPr>
        <w:pStyle w:val="PI-3EMEASMCA"/>
      </w:pPr>
      <w:r w:rsidRPr="00921488">
        <w:t>Vairavimas ir mechanizmų valdymas</w:t>
      </w:r>
    </w:p>
    <w:p w:rsidR="0018386B" w:rsidRPr="00921488" w:rsidRDefault="0018386B" w:rsidP="0018386B">
      <w:pPr>
        <w:rPr>
          <w:sz w:val="22"/>
          <w:szCs w:val="22"/>
        </w:rPr>
      </w:pPr>
      <w:r w:rsidRPr="00921488">
        <w:rPr>
          <w:sz w:val="22"/>
          <w:szCs w:val="22"/>
        </w:rPr>
        <w:t>Poveikio gebėjimui vairuoti ir valdyti mechanizmus nebuvo pastebėta.</w:t>
      </w:r>
    </w:p>
    <w:p w:rsidR="0018386B" w:rsidRPr="00921488" w:rsidRDefault="0018386B" w:rsidP="0018386B">
      <w:pPr>
        <w:rPr>
          <w:sz w:val="22"/>
          <w:szCs w:val="22"/>
        </w:rPr>
      </w:pPr>
    </w:p>
    <w:p w:rsidR="0018386B" w:rsidRPr="00921488" w:rsidRDefault="0018386B" w:rsidP="0018386B">
      <w:pPr>
        <w:rPr>
          <w:sz w:val="22"/>
          <w:szCs w:val="22"/>
        </w:rPr>
      </w:pPr>
    </w:p>
    <w:p w:rsidR="0018386B" w:rsidRPr="00921488" w:rsidRDefault="0018386B" w:rsidP="0018386B">
      <w:pPr>
        <w:keepNext/>
        <w:keepLines/>
        <w:tabs>
          <w:tab w:val="left" w:pos="567"/>
        </w:tabs>
        <w:outlineLvl w:val="2"/>
        <w:rPr>
          <w:rFonts w:eastAsia="SimSun"/>
          <w:b/>
          <w:kern w:val="28"/>
          <w:sz w:val="22"/>
          <w:szCs w:val="22"/>
        </w:rPr>
      </w:pPr>
      <w:r w:rsidRPr="00921488">
        <w:rPr>
          <w:rFonts w:eastAsia="SimSun"/>
          <w:b/>
          <w:kern w:val="28"/>
          <w:sz w:val="22"/>
          <w:szCs w:val="22"/>
        </w:rPr>
        <w:t>3.</w:t>
      </w:r>
      <w:r w:rsidRPr="00921488">
        <w:rPr>
          <w:rFonts w:eastAsia="SimSun"/>
          <w:b/>
          <w:kern w:val="28"/>
          <w:sz w:val="22"/>
          <w:szCs w:val="22"/>
        </w:rPr>
        <w:tab/>
        <w:t>Kaip vartoti Permixon</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Visada vartokite šį vaistą tiksliai kaip nurodė gydytojas. Jeigu abejojate, kreipkitės į gydytoją arba vaistininką.</w:t>
      </w:r>
    </w:p>
    <w:p w:rsidR="0018386B" w:rsidRPr="00921488" w:rsidRDefault="0018386B" w:rsidP="0018386B">
      <w:pPr>
        <w:rPr>
          <w:sz w:val="22"/>
          <w:szCs w:val="22"/>
        </w:rPr>
      </w:pPr>
    </w:p>
    <w:p w:rsidR="0018386B" w:rsidRPr="00921488" w:rsidRDefault="0018386B" w:rsidP="0018386B">
      <w:pPr>
        <w:rPr>
          <w:i/>
          <w:sz w:val="22"/>
          <w:szCs w:val="22"/>
        </w:rPr>
      </w:pPr>
      <w:r w:rsidRPr="00921488">
        <w:rPr>
          <w:i/>
          <w:sz w:val="22"/>
          <w:szCs w:val="22"/>
        </w:rPr>
        <w:t>Suaugusieji</w:t>
      </w:r>
    </w:p>
    <w:p w:rsidR="0018386B" w:rsidRPr="00921488" w:rsidRDefault="0018386B" w:rsidP="0018386B">
      <w:pPr>
        <w:rPr>
          <w:sz w:val="22"/>
          <w:szCs w:val="22"/>
        </w:rPr>
      </w:pPr>
      <w:r w:rsidRPr="00921488">
        <w:rPr>
          <w:sz w:val="22"/>
          <w:szCs w:val="22"/>
        </w:rPr>
        <w:t>Rekomenduojama dozė yra dvi kapsulės kasdien, valgio metu.</w:t>
      </w:r>
    </w:p>
    <w:p w:rsidR="0018386B" w:rsidRPr="00921488" w:rsidRDefault="0018386B" w:rsidP="0018386B">
      <w:pPr>
        <w:rPr>
          <w:sz w:val="22"/>
          <w:szCs w:val="22"/>
        </w:rPr>
      </w:pPr>
    </w:p>
    <w:p w:rsidR="0018386B" w:rsidRPr="00921488" w:rsidRDefault="0018386B" w:rsidP="0018386B">
      <w:pPr>
        <w:rPr>
          <w:i/>
          <w:sz w:val="22"/>
          <w:szCs w:val="22"/>
        </w:rPr>
      </w:pPr>
      <w:r w:rsidRPr="00921488">
        <w:rPr>
          <w:b/>
          <w:sz w:val="22"/>
          <w:szCs w:val="22"/>
        </w:rPr>
        <w:t>Vartojimas vaikams ir paaugliams</w:t>
      </w:r>
      <w:r w:rsidRPr="00921488" w:rsidDel="00D74D0B">
        <w:rPr>
          <w:i/>
          <w:sz w:val="22"/>
          <w:szCs w:val="22"/>
        </w:rPr>
        <w:t xml:space="preserve"> </w:t>
      </w:r>
    </w:p>
    <w:p w:rsidR="0018386B" w:rsidRPr="00921488" w:rsidRDefault="0018386B" w:rsidP="0018386B">
      <w:pPr>
        <w:rPr>
          <w:sz w:val="22"/>
          <w:szCs w:val="22"/>
        </w:rPr>
      </w:pPr>
      <w:r w:rsidRPr="00921488">
        <w:rPr>
          <w:sz w:val="22"/>
          <w:szCs w:val="22"/>
        </w:rPr>
        <w:t>Vaikai ir paaugliai šiuo vaistu negydomi.</w:t>
      </w:r>
    </w:p>
    <w:p w:rsidR="0018386B" w:rsidRPr="00921488" w:rsidRDefault="0018386B" w:rsidP="0018386B">
      <w:pPr>
        <w:rPr>
          <w:sz w:val="22"/>
          <w:szCs w:val="22"/>
        </w:rPr>
      </w:pPr>
    </w:p>
    <w:p w:rsidR="0018386B" w:rsidRPr="00921488" w:rsidRDefault="0018386B" w:rsidP="0018386B">
      <w:pPr>
        <w:rPr>
          <w:i/>
          <w:sz w:val="22"/>
          <w:szCs w:val="22"/>
        </w:rPr>
      </w:pPr>
      <w:r w:rsidRPr="00921488">
        <w:rPr>
          <w:i/>
          <w:sz w:val="22"/>
          <w:szCs w:val="22"/>
        </w:rPr>
        <w:t>Senyvi pacientai</w:t>
      </w:r>
    </w:p>
    <w:p w:rsidR="0018386B" w:rsidRPr="00921488" w:rsidRDefault="0018386B" w:rsidP="0018386B">
      <w:pPr>
        <w:rPr>
          <w:sz w:val="22"/>
          <w:szCs w:val="22"/>
        </w:rPr>
      </w:pPr>
      <w:r w:rsidRPr="00921488">
        <w:rPr>
          <w:sz w:val="22"/>
          <w:szCs w:val="22"/>
        </w:rPr>
        <w:t>Specialaus dozavimo senyviems vyrams nėra.</w:t>
      </w:r>
    </w:p>
    <w:p w:rsidR="0018386B" w:rsidRPr="00921488" w:rsidRDefault="0018386B" w:rsidP="0018386B">
      <w:pPr>
        <w:rPr>
          <w:sz w:val="22"/>
          <w:szCs w:val="22"/>
        </w:rPr>
      </w:pPr>
    </w:p>
    <w:p w:rsidR="0018386B" w:rsidRPr="00921488" w:rsidRDefault="0018386B" w:rsidP="0018386B">
      <w:pPr>
        <w:rPr>
          <w:i/>
          <w:sz w:val="22"/>
          <w:szCs w:val="22"/>
        </w:rPr>
      </w:pPr>
      <w:r w:rsidRPr="00921488">
        <w:rPr>
          <w:i/>
          <w:sz w:val="22"/>
          <w:szCs w:val="22"/>
        </w:rPr>
        <w:t>Pacientai, kurių kepenų ar inkstų funkcija sutrikusi</w:t>
      </w:r>
    </w:p>
    <w:p w:rsidR="0018386B" w:rsidRPr="00921488" w:rsidRDefault="0018386B" w:rsidP="0018386B">
      <w:pPr>
        <w:rPr>
          <w:sz w:val="22"/>
          <w:szCs w:val="22"/>
        </w:rPr>
      </w:pPr>
      <w:r w:rsidRPr="00921488">
        <w:rPr>
          <w:color w:val="000000"/>
          <w:sz w:val="22"/>
          <w:szCs w:val="22"/>
        </w:rPr>
        <w:t>Specialaus dozavimo nėra</w:t>
      </w:r>
      <w:r w:rsidRPr="00921488">
        <w:rPr>
          <w:sz w:val="22"/>
          <w:szCs w:val="22"/>
        </w:rPr>
        <w:t>.</w:t>
      </w:r>
    </w:p>
    <w:p w:rsidR="0018386B" w:rsidRPr="00921488" w:rsidRDefault="0018386B" w:rsidP="0018386B">
      <w:pPr>
        <w:rPr>
          <w:sz w:val="22"/>
          <w:szCs w:val="22"/>
        </w:rPr>
      </w:pPr>
    </w:p>
    <w:p w:rsidR="0018386B" w:rsidRPr="00921488" w:rsidRDefault="0018386B" w:rsidP="0018386B">
      <w:pPr>
        <w:rPr>
          <w:b/>
          <w:sz w:val="22"/>
          <w:szCs w:val="22"/>
        </w:rPr>
      </w:pPr>
      <w:r w:rsidRPr="00921488">
        <w:rPr>
          <w:b/>
          <w:sz w:val="22"/>
          <w:szCs w:val="22"/>
        </w:rPr>
        <w:t>Ką daryti pavartojus per didelę Permixon dozę?</w:t>
      </w:r>
      <w:r w:rsidRPr="00921488">
        <w:rPr>
          <w:b/>
          <w:sz w:val="22"/>
          <w:szCs w:val="22"/>
        </w:rPr>
        <w:tab/>
      </w:r>
    </w:p>
    <w:p w:rsidR="0018386B" w:rsidRPr="00921488" w:rsidRDefault="0018386B" w:rsidP="0018386B">
      <w:pPr>
        <w:rPr>
          <w:sz w:val="22"/>
          <w:szCs w:val="22"/>
        </w:rPr>
      </w:pPr>
      <w:r w:rsidRPr="00921488">
        <w:rPr>
          <w:sz w:val="22"/>
          <w:szCs w:val="22"/>
        </w:rPr>
        <w:t>Perdozavimo simptomai yra laikini viškinimo sistemos sutrikimai (pilvo skausmas).</w:t>
      </w:r>
    </w:p>
    <w:p w:rsidR="0018386B" w:rsidRPr="00921488" w:rsidRDefault="0018386B" w:rsidP="0018386B">
      <w:pPr>
        <w:rPr>
          <w:sz w:val="22"/>
          <w:szCs w:val="22"/>
        </w:rPr>
      </w:pPr>
      <w:r w:rsidRPr="00921488">
        <w:rPr>
          <w:sz w:val="22"/>
          <w:szCs w:val="22"/>
        </w:rPr>
        <w:t>Perdozavus arba atsitiktinai nurijus vaisto, pasitarkite su gydytoju arba vaistininku.</w:t>
      </w:r>
    </w:p>
    <w:p w:rsidR="0018386B" w:rsidRPr="00921488" w:rsidRDefault="0018386B" w:rsidP="0018386B">
      <w:pPr>
        <w:rPr>
          <w:sz w:val="22"/>
          <w:szCs w:val="22"/>
        </w:rPr>
      </w:pPr>
    </w:p>
    <w:p w:rsidR="0018386B" w:rsidRPr="00921488" w:rsidRDefault="0018386B" w:rsidP="0018386B">
      <w:pPr>
        <w:rPr>
          <w:b/>
          <w:sz w:val="22"/>
          <w:szCs w:val="22"/>
        </w:rPr>
      </w:pPr>
      <w:r w:rsidRPr="00921488">
        <w:rPr>
          <w:b/>
          <w:sz w:val="22"/>
          <w:szCs w:val="22"/>
        </w:rPr>
        <w:t>Pamiršus pavartoti Permixon</w:t>
      </w:r>
    </w:p>
    <w:p w:rsidR="0018386B" w:rsidRPr="00921488" w:rsidRDefault="0018386B" w:rsidP="0018386B">
      <w:pPr>
        <w:rPr>
          <w:sz w:val="22"/>
          <w:szCs w:val="22"/>
        </w:rPr>
      </w:pPr>
      <w:r w:rsidRPr="00921488">
        <w:rPr>
          <w:sz w:val="22"/>
          <w:szCs w:val="22"/>
        </w:rPr>
        <w:t>Negalima vartoti dvigubos dozės norint kompensuoti praleistą dozę.</w:t>
      </w:r>
    </w:p>
    <w:p w:rsidR="0018386B" w:rsidRPr="00921488" w:rsidRDefault="0018386B" w:rsidP="0018386B">
      <w:pPr>
        <w:rPr>
          <w:sz w:val="22"/>
          <w:szCs w:val="22"/>
        </w:rPr>
      </w:pPr>
      <w:r w:rsidRPr="00921488">
        <w:rPr>
          <w:sz w:val="22"/>
          <w:szCs w:val="22"/>
        </w:rPr>
        <w:t>Tęskite gydymą nekeisdami vaisto dozės.</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Jeigu kiltų daugiau klausimų dėl šio vaisto vartojimo, kreipkitės į gydytoją arba vaistininką.</w:t>
      </w:r>
    </w:p>
    <w:p w:rsidR="0018386B" w:rsidRPr="00921488" w:rsidRDefault="0018386B" w:rsidP="0018386B">
      <w:pPr>
        <w:rPr>
          <w:sz w:val="22"/>
          <w:szCs w:val="22"/>
        </w:rPr>
      </w:pPr>
    </w:p>
    <w:p w:rsidR="0018386B" w:rsidRPr="00921488" w:rsidRDefault="0018386B" w:rsidP="0018386B">
      <w:pPr>
        <w:rPr>
          <w:sz w:val="22"/>
          <w:szCs w:val="22"/>
        </w:rPr>
      </w:pPr>
    </w:p>
    <w:p w:rsidR="0018386B" w:rsidRPr="00921488" w:rsidRDefault="0018386B" w:rsidP="0018386B">
      <w:pPr>
        <w:keepNext/>
        <w:keepLines/>
        <w:tabs>
          <w:tab w:val="left" w:pos="567"/>
        </w:tabs>
        <w:outlineLvl w:val="2"/>
        <w:rPr>
          <w:rFonts w:eastAsia="SimSun"/>
          <w:b/>
          <w:kern w:val="28"/>
          <w:sz w:val="22"/>
          <w:szCs w:val="22"/>
        </w:rPr>
      </w:pPr>
      <w:r w:rsidRPr="00921488">
        <w:rPr>
          <w:rFonts w:eastAsia="SimSun"/>
          <w:b/>
          <w:kern w:val="28"/>
          <w:sz w:val="22"/>
          <w:szCs w:val="22"/>
        </w:rPr>
        <w:t>4.</w:t>
      </w:r>
      <w:r w:rsidRPr="00921488">
        <w:rPr>
          <w:rFonts w:eastAsia="SimSun"/>
          <w:b/>
          <w:kern w:val="28"/>
          <w:sz w:val="22"/>
          <w:szCs w:val="22"/>
        </w:rPr>
        <w:tab/>
        <w:t>Galimas šalutinis poveikis</w:t>
      </w:r>
    </w:p>
    <w:p w:rsidR="0018386B" w:rsidRPr="00921488" w:rsidRDefault="0018386B" w:rsidP="0018386B">
      <w:pPr>
        <w:pStyle w:val="PI-1EMEASMCA"/>
      </w:pPr>
    </w:p>
    <w:p w:rsidR="0018386B" w:rsidRPr="00921488" w:rsidRDefault="0018386B" w:rsidP="0018386B">
      <w:pPr>
        <w:rPr>
          <w:sz w:val="22"/>
          <w:szCs w:val="22"/>
        </w:rPr>
      </w:pPr>
      <w:r w:rsidRPr="00921488">
        <w:rPr>
          <w:sz w:val="22"/>
          <w:szCs w:val="22"/>
        </w:rPr>
        <w:t>Šis vaistas, kaip ir visi kiti, gali sukelti šalutinį poveikį, nors jis pasireiškia ne visiems žmonėms.</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Galimas šalutinis poveikis:</w:t>
      </w:r>
    </w:p>
    <w:p w:rsidR="0018386B" w:rsidRPr="00921488" w:rsidRDefault="0018386B" w:rsidP="0018386B">
      <w:pPr>
        <w:rPr>
          <w:sz w:val="22"/>
          <w:szCs w:val="22"/>
          <w:u w:val="single"/>
        </w:rPr>
      </w:pPr>
      <w:r w:rsidRPr="00921488">
        <w:rPr>
          <w:sz w:val="22"/>
          <w:szCs w:val="22"/>
        </w:rPr>
        <w:t>Dažnas (gali pasireikšti nuo 1 iki 10 pacientų  iš 100):</w:t>
      </w:r>
    </w:p>
    <w:p w:rsidR="0018386B" w:rsidRPr="00921488" w:rsidRDefault="0018386B" w:rsidP="0018386B">
      <w:pPr>
        <w:pStyle w:val="Sraopastraipa"/>
        <w:numPr>
          <w:ilvl w:val="0"/>
          <w:numId w:val="2"/>
        </w:numPr>
        <w:rPr>
          <w:sz w:val="22"/>
          <w:szCs w:val="22"/>
        </w:rPr>
      </w:pPr>
      <w:r w:rsidRPr="00921488">
        <w:rPr>
          <w:sz w:val="22"/>
          <w:szCs w:val="22"/>
        </w:rPr>
        <w:t>galvos skausmas;</w:t>
      </w:r>
    </w:p>
    <w:p w:rsidR="0018386B" w:rsidRPr="00921488" w:rsidRDefault="0018386B" w:rsidP="0018386B">
      <w:pPr>
        <w:pStyle w:val="Sraopastraipa"/>
        <w:numPr>
          <w:ilvl w:val="0"/>
          <w:numId w:val="2"/>
        </w:numPr>
        <w:rPr>
          <w:sz w:val="22"/>
          <w:szCs w:val="22"/>
        </w:rPr>
      </w:pPr>
      <w:r w:rsidRPr="00921488">
        <w:rPr>
          <w:sz w:val="22"/>
          <w:szCs w:val="22"/>
        </w:rPr>
        <w:t>pilvo skausmas.</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Nedažnas (gali pasireikšti nuo 1 iki 10 pacientų iš 1000):</w:t>
      </w:r>
    </w:p>
    <w:p w:rsidR="0018386B" w:rsidRPr="00921488" w:rsidRDefault="0018386B" w:rsidP="0018386B">
      <w:pPr>
        <w:pStyle w:val="Sraopastraipa"/>
        <w:numPr>
          <w:ilvl w:val="0"/>
          <w:numId w:val="3"/>
        </w:numPr>
        <w:rPr>
          <w:sz w:val="22"/>
          <w:szCs w:val="22"/>
        </w:rPr>
      </w:pPr>
      <w:r w:rsidRPr="00921488">
        <w:rPr>
          <w:sz w:val="22"/>
          <w:szCs w:val="22"/>
        </w:rPr>
        <w:t>pykinimas;</w:t>
      </w:r>
    </w:p>
    <w:p w:rsidR="0018386B" w:rsidRPr="00921488" w:rsidRDefault="0018386B" w:rsidP="0018386B">
      <w:pPr>
        <w:pStyle w:val="Sraopastraipa"/>
        <w:numPr>
          <w:ilvl w:val="0"/>
          <w:numId w:val="3"/>
        </w:numPr>
        <w:rPr>
          <w:sz w:val="22"/>
          <w:szCs w:val="22"/>
        </w:rPr>
      </w:pPr>
      <w:r w:rsidRPr="00921488">
        <w:rPr>
          <w:sz w:val="22"/>
          <w:szCs w:val="22"/>
        </w:rPr>
        <w:t>padidėjusi gama-glutaminstranferazės koncentracija, nedaug padidėjusi transaminazių koncentracija (kepenų fermentų);</w:t>
      </w:r>
    </w:p>
    <w:p w:rsidR="0018386B" w:rsidRPr="00921488" w:rsidRDefault="0018386B" w:rsidP="0018386B">
      <w:pPr>
        <w:pStyle w:val="Sraopastraipa"/>
        <w:numPr>
          <w:ilvl w:val="0"/>
          <w:numId w:val="3"/>
        </w:numPr>
        <w:rPr>
          <w:sz w:val="22"/>
          <w:szCs w:val="22"/>
        </w:rPr>
      </w:pPr>
      <w:r w:rsidRPr="00921488">
        <w:rPr>
          <w:sz w:val="22"/>
          <w:szCs w:val="22"/>
        </w:rPr>
        <w:t>išbėrimas;</w:t>
      </w:r>
    </w:p>
    <w:p w:rsidR="0018386B" w:rsidRPr="00921488" w:rsidRDefault="0018386B" w:rsidP="0018386B">
      <w:pPr>
        <w:pStyle w:val="Sraopastraipa"/>
        <w:numPr>
          <w:ilvl w:val="0"/>
          <w:numId w:val="3"/>
        </w:numPr>
        <w:rPr>
          <w:sz w:val="22"/>
          <w:szCs w:val="22"/>
        </w:rPr>
      </w:pPr>
      <w:r w:rsidRPr="00921488">
        <w:rPr>
          <w:sz w:val="22"/>
          <w:szCs w:val="22"/>
        </w:rPr>
        <w:lastRenderedPageBreak/>
        <w:t>ginekomastija (pieno liaukų padidėjimas vyrams). Šalutinis poveikis praeina nutraukus gydymą.</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Nežinomas (negali būti apskaičiuotas pagal turimus duomenis):</w:t>
      </w:r>
    </w:p>
    <w:p w:rsidR="0018386B" w:rsidRPr="00921488" w:rsidRDefault="0018386B" w:rsidP="0018386B">
      <w:pPr>
        <w:pStyle w:val="Sraopastraipa"/>
        <w:numPr>
          <w:ilvl w:val="0"/>
          <w:numId w:val="4"/>
        </w:numPr>
        <w:rPr>
          <w:sz w:val="22"/>
          <w:szCs w:val="22"/>
        </w:rPr>
      </w:pPr>
      <w:r w:rsidRPr="00921488">
        <w:rPr>
          <w:sz w:val="22"/>
          <w:szCs w:val="22"/>
        </w:rPr>
        <w:t>edema.</w:t>
      </w:r>
    </w:p>
    <w:p w:rsidR="0018386B" w:rsidRPr="00921488" w:rsidRDefault="0018386B" w:rsidP="0018386B">
      <w:pPr>
        <w:rPr>
          <w:sz w:val="22"/>
          <w:szCs w:val="22"/>
        </w:rPr>
      </w:pPr>
    </w:p>
    <w:p w:rsidR="0018386B" w:rsidRPr="00921488" w:rsidRDefault="0018386B" w:rsidP="0018386B">
      <w:pPr>
        <w:rPr>
          <w:b/>
          <w:sz w:val="22"/>
          <w:szCs w:val="22"/>
        </w:rPr>
      </w:pPr>
      <w:r w:rsidRPr="00921488">
        <w:rPr>
          <w:b/>
          <w:sz w:val="22"/>
          <w:szCs w:val="22"/>
        </w:rPr>
        <w:t>Pranešimas apie šalutinį poveikį</w:t>
      </w:r>
    </w:p>
    <w:p w:rsidR="0018386B" w:rsidRDefault="0018386B" w:rsidP="0018386B">
      <w:pPr>
        <w:rPr>
          <w:sz w:val="22"/>
          <w:szCs w:val="22"/>
        </w:rPr>
      </w:pPr>
      <w:r w:rsidRPr="003808FF">
        <w:rPr>
          <w:sz w:val="22"/>
          <w:szCs w:val="22"/>
        </w:rPr>
        <w:t>Jeigu pasireiškė šalutinis poveikis, įskaitant šiame l</w:t>
      </w:r>
      <w:r>
        <w:rPr>
          <w:sz w:val="22"/>
          <w:szCs w:val="22"/>
        </w:rPr>
        <w:t>apelyje nenurodytą, pasakykite gydytojui arba vaistininkui</w:t>
      </w:r>
      <w:r w:rsidRPr="003808FF">
        <w:rPr>
          <w:sz w:val="22"/>
          <w:szCs w:val="22"/>
        </w:rPr>
        <w:t>. Apie šalutinį poveikį taip pat galite pranešti Valstybinei</w:t>
      </w:r>
      <w:r>
        <w:rPr>
          <w:sz w:val="22"/>
          <w:szCs w:val="22"/>
        </w:rPr>
        <w:t xml:space="preserve"> vaistų kontrolės tarnybai prie </w:t>
      </w:r>
      <w:r w:rsidRPr="003808FF">
        <w:rPr>
          <w:sz w:val="22"/>
          <w:szCs w:val="22"/>
        </w:rPr>
        <w:t>Lietuvos Respublikos sveikatos apsaugos ministerijos nemokamu tele</w:t>
      </w:r>
      <w:r>
        <w:rPr>
          <w:sz w:val="22"/>
          <w:szCs w:val="22"/>
        </w:rPr>
        <w:t xml:space="preserve">fonu 8 800 73568 arba užpildyti </w:t>
      </w:r>
      <w:r w:rsidRPr="003808FF">
        <w:rPr>
          <w:sz w:val="22"/>
          <w:szCs w:val="22"/>
        </w:rPr>
        <w:t xml:space="preserve">interneto svetainėje </w:t>
      </w:r>
      <w:hyperlink r:id="rId5" w:history="1">
        <w:r w:rsidRPr="00D85306">
          <w:rPr>
            <w:rStyle w:val="Hipersaitas"/>
            <w:sz w:val="22"/>
            <w:szCs w:val="22"/>
          </w:rPr>
          <w:t>www.vvkt.lt</w:t>
        </w:r>
      </w:hyperlink>
      <w:r>
        <w:rPr>
          <w:sz w:val="22"/>
          <w:szCs w:val="22"/>
        </w:rPr>
        <w:t xml:space="preserve"> </w:t>
      </w:r>
      <w:r w:rsidRPr="003808FF">
        <w:rPr>
          <w:sz w:val="22"/>
          <w:szCs w:val="22"/>
        </w:rPr>
        <w:t>esančią formą ir pateikti ją Valstybinei</w:t>
      </w:r>
      <w:r>
        <w:rPr>
          <w:sz w:val="22"/>
          <w:szCs w:val="22"/>
        </w:rPr>
        <w:t xml:space="preserve"> vaistų kontrolės tarnybai prie </w:t>
      </w:r>
      <w:r w:rsidRPr="003808FF">
        <w:rPr>
          <w:sz w:val="22"/>
          <w:szCs w:val="22"/>
        </w:rPr>
        <w:t>Lietuvos Respublikos sveikatos apsaugos ministerijos vienu iš šių būdų: rašt</w:t>
      </w:r>
      <w:r>
        <w:rPr>
          <w:sz w:val="22"/>
          <w:szCs w:val="22"/>
        </w:rPr>
        <w:t xml:space="preserve">u (adresu Žirmūnų g. </w:t>
      </w:r>
      <w:r w:rsidRPr="003808FF">
        <w:rPr>
          <w:sz w:val="22"/>
          <w:szCs w:val="22"/>
        </w:rPr>
        <w:t>139A, LT-09120 Vilnius), nemokamu fakso</w:t>
      </w:r>
      <w:r>
        <w:rPr>
          <w:sz w:val="22"/>
          <w:szCs w:val="22"/>
        </w:rPr>
        <w:t xml:space="preserve"> numeriu 8 800 20131, el. paštu </w:t>
      </w:r>
      <w:hyperlink r:id="rId6" w:history="1">
        <w:r w:rsidRPr="00D85306">
          <w:rPr>
            <w:rStyle w:val="Hipersaitas"/>
            <w:sz w:val="22"/>
            <w:szCs w:val="22"/>
          </w:rPr>
          <w:t>NepageidaujamaR@vvkt.lt</w:t>
        </w:r>
      </w:hyperlink>
      <w:r w:rsidRPr="003808FF">
        <w:rPr>
          <w:sz w:val="22"/>
          <w:szCs w:val="22"/>
        </w:rPr>
        <w:t>, taip pat per Valstybinės vaistų k</w:t>
      </w:r>
      <w:r>
        <w:rPr>
          <w:sz w:val="22"/>
          <w:szCs w:val="22"/>
        </w:rPr>
        <w:t xml:space="preserve">ontrolės tarnybos prie Lietuvos </w:t>
      </w:r>
      <w:r w:rsidRPr="003808FF">
        <w:rPr>
          <w:sz w:val="22"/>
          <w:szCs w:val="22"/>
        </w:rPr>
        <w:t xml:space="preserve">Respublikos sveikatos apsaugos ministerijos interneto svetainę (adresu </w:t>
      </w:r>
      <w:hyperlink r:id="rId7" w:history="1">
        <w:r w:rsidRPr="00D85306">
          <w:rPr>
            <w:rStyle w:val="Hipersaitas"/>
            <w:sz w:val="22"/>
            <w:szCs w:val="22"/>
          </w:rPr>
          <w:t>http://www.vvkt.lt</w:t>
        </w:r>
      </w:hyperlink>
      <w:r>
        <w:rPr>
          <w:sz w:val="22"/>
          <w:szCs w:val="22"/>
        </w:rPr>
        <w:t xml:space="preserve">). </w:t>
      </w:r>
      <w:r w:rsidRPr="003808FF">
        <w:rPr>
          <w:sz w:val="22"/>
          <w:szCs w:val="22"/>
        </w:rPr>
        <w:t>Pranešdami apie šalutinį poveikį galite mums padėti gauti daugiau informacijos apie šio vaisto saugumą.</w:t>
      </w:r>
    </w:p>
    <w:p w:rsidR="0018386B" w:rsidRPr="00921488" w:rsidRDefault="0018386B" w:rsidP="0018386B">
      <w:pPr>
        <w:rPr>
          <w:sz w:val="22"/>
          <w:szCs w:val="22"/>
        </w:rPr>
      </w:pPr>
    </w:p>
    <w:p w:rsidR="0018386B" w:rsidRPr="00921488" w:rsidRDefault="0018386B" w:rsidP="0018386B">
      <w:pPr>
        <w:rPr>
          <w:sz w:val="22"/>
          <w:szCs w:val="22"/>
        </w:rPr>
      </w:pPr>
    </w:p>
    <w:p w:rsidR="0018386B" w:rsidRPr="00921488" w:rsidRDefault="0018386B" w:rsidP="0018386B">
      <w:pPr>
        <w:pStyle w:val="PI-1EMEASMCA"/>
      </w:pPr>
      <w:r w:rsidRPr="00921488">
        <w:t>5.</w:t>
      </w:r>
      <w:r w:rsidRPr="00921488">
        <w:tab/>
        <w:t>Kaip laikyti Permixon</w:t>
      </w:r>
    </w:p>
    <w:p w:rsidR="0018386B" w:rsidRDefault="0018386B" w:rsidP="0018386B">
      <w:pPr>
        <w:rPr>
          <w:sz w:val="22"/>
          <w:szCs w:val="22"/>
        </w:rPr>
      </w:pPr>
    </w:p>
    <w:p w:rsidR="0018386B" w:rsidRPr="00921488" w:rsidRDefault="0018386B" w:rsidP="0018386B">
      <w:pPr>
        <w:rPr>
          <w:sz w:val="22"/>
          <w:szCs w:val="22"/>
        </w:rPr>
      </w:pPr>
      <w:r w:rsidRPr="00921488">
        <w:rPr>
          <w:sz w:val="22"/>
          <w:szCs w:val="22"/>
        </w:rPr>
        <w:t xml:space="preserve">Laikyti žemesnėje kaip 30 </w:t>
      </w:r>
      <w:r w:rsidRPr="00921488">
        <w:rPr>
          <w:sz w:val="22"/>
          <w:szCs w:val="22"/>
        </w:rPr>
        <w:sym w:font="Symbol" w:char="F0B0"/>
      </w:r>
      <w:r w:rsidRPr="00921488">
        <w:rPr>
          <w:sz w:val="22"/>
          <w:szCs w:val="22"/>
        </w:rPr>
        <w:t>C temperatūroje.</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Šį vaistą laikykite vaikams nepastebimoje ir nepasiekiamoje vietoje.</w:t>
      </w:r>
    </w:p>
    <w:p w:rsidR="0018386B" w:rsidRPr="00921488" w:rsidRDefault="0018386B" w:rsidP="0018386B">
      <w:pPr>
        <w:rPr>
          <w:sz w:val="22"/>
          <w:szCs w:val="22"/>
        </w:rPr>
      </w:pPr>
    </w:p>
    <w:p w:rsidR="0018386B" w:rsidRPr="00921488" w:rsidRDefault="0018386B" w:rsidP="0018386B">
      <w:pPr>
        <w:pStyle w:val="Pagrindinistekstas"/>
        <w:spacing w:after="0"/>
        <w:rPr>
          <w:sz w:val="22"/>
          <w:szCs w:val="22"/>
        </w:rPr>
      </w:pPr>
      <w:r w:rsidRPr="00921488">
        <w:rPr>
          <w:sz w:val="22"/>
          <w:szCs w:val="22"/>
        </w:rPr>
        <w:t>Ant dėžutės po „Tinka iki“ ir lizdinės plokštelės nurodytam tinkamumo laikui pasibaigus, šio vaisto</w:t>
      </w:r>
      <w:r w:rsidRPr="00921488">
        <w:rPr>
          <w:caps/>
          <w:sz w:val="22"/>
          <w:szCs w:val="22"/>
        </w:rPr>
        <w:t xml:space="preserve"> </w:t>
      </w:r>
      <w:r w:rsidRPr="00921488">
        <w:rPr>
          <w:sz w:val="22"/>
          <w:szCs w:val="22"/>
        </w:rPr>
        <w:t xml:space="preserve"> vartoti negalima. Vaistas tinkamas vartoti iki paskutinės nurodyto mėnesio dienos.</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 xml:space="preserve">Vaistų negalima išmesti į kanalizaciją arba su buitinėmis atliekomis. Kaip išmesti nereikalingus vaistus, klauskite vaistininko. Šios priemonės padės apsaugoti aplinką. </w:t>
      </w:r>
    </w:p>
    <w:p w:rsidR="0018386B" w:rsidRPr="00921488" w:rsidRDefault="0018386B" w:rsidP="0018386B">
      <w:pPr>
        <w:rPr>
          <w:sz w:val="22"/>
          <w:szCs w:val="22"/>
        </w:rPr>
      </w:pPr>
    </w:p>
    <w:p w:rsidR="0018386B" w:rsidRPr="00921488" w:rsidRDefault="0018386B" w:rsidP="0018386B">
      <w:pPr>
        <w:rPr>
          <w:sz w:val="22"/>
          <w:szCs w:val="22"/>
        </w:rPr>
      </w:pPr>
    </w:p>
    <w:p w:rsidR="0018386B" w:rsidRPr="00921488" w:rsidRDefault="0018386B" w:rsidP="0018386B">
      <w:pPr>
        <w:keepNext/>
        <w:keepLines/>
        <w:tabs>
          <w:tab w:val="left" w:pos="567"/>
        </w:tabs>
        <w:outlineLvl w:val="2"/>
        <w:rPr>
          <w:rFonts w:eastAsia="SimSun"/>
          <w:b/>
          <w:kern w:val="28"/>
          <w:sz w:val="22"/>
          <w:szCs w:val="22"/>
        </w:rPr>
      </w:pPr>
      <w:r w:rsidRPr="00921488">
        <w:rPr>
          <w:rFonts w:eastAsia="SimSun"/>
          <w:b/>
          <w:kern w:val="28"/>
          <w:sz w:val="22"/>
          <w:szCs w:val="22"/>
        </w:rPr>
        <w:t>6.</w:t>
      </w:r>
      <w:r w:rsidRPr="00921488">
        <w:rPr>
          <w:rFonts w:eastAsia="SimSun"/>
          <w:b/>
          <w:kern w:val="28"/>
          <w:sz w:val="22"/>
          <w:szCs w:val="22"/>
        </w:rPr>
        <w:tab/>
        <w:t>Pakuotės turinys ir kita informacija</w:t>
      </w:r>
    </w:p>
    <w:p w:rsidR="0018386B" w:rsidRPr="00921488" w:rsidRDefault="0018386B" w:rsidP="0018386B">
      <w:pPr>
        <w:rPr>
          <w:sz w:val="22"/>
          <w:szCs w:val="22"/>
        </w:rPr>
      </w:pPr>
    </w:p>
    <w:p w:rsidR="0018386B" w:rsidRPr="00921488" w:rsidRDefault="0018386B" w:rsidP="0018386B">
      <w:pPr>
        <w:tabs>
          <w:tab w:val="left" w:pos="567"/>
        </w:tabs>
        <w:rPr>
          <w:b/>
          <w:sz w:val="22"/>
          <w:szCs w:val="22"/>
        </w:rPr>
      </w:pPr>
      <w:r w:rsidRPr="00921488">
        <w:rPr>
          <w:b/>
          <w:sz w:val="22"/>
          <w:szCs w:val="22"/>
        </w:rPr>
        <w:t>Permixon sudėtis</w:t>
      </w:r>
    </w:p>
    <w:p w:rsidR="0018386B" w:rsidRPr="00921488" w:rsidRDefault="0018386B" w:rsidP="0018386B">
      <w:pPr>
        <w:rPr>
          <w:iCs/>
          <w:sz w:val="22"/>
          <w:szCs w:val="22"/>
        </w:rPr>
      </w:pPr>
      <w:r w:rsidRPr="00921488">
        <w:rPr>
          <w:sz w:val="22"/>
          <w:szCs w:val="22"/>
        </w:rPr>
        <w:t>-</w:t>
      </w:r>
      <w:r w:rsidRPr="00921488">
        <w:rPr>
          <w:sz w:val="22"/>
          <w:szCs w:val="22"/>
        </w:rPr>
        <w:tab/>
        <w:t xml:space="preserve">Veiklioji medžiaga yra </w:t>
      </w:r>
      <w:r w:rsidRPr="00921488">
        <w:rPr>
          <w:rStyle w:val="s1"/>
          <w:sz w:val="22"/>
          <w:szCs w:val="22"/>
        </w:rPr>
        <w:t>šliaužiančiųjų serenojų vaisių</w:t>
      </w:r>
      <w:r w:rsidRPr="00921488">
        <w:rPr>
          <w:i/>
          <w:iCs/>
          <w:sz w:val="22"/>
          <w:szCs w:val="22"/>
        </w:rPr>
        <w:t xml:space="preserve"> </w:t>
      </w:r>
      <w:r w:rsidRPr="00921488">
        <w:rPr>
          <w:sz w:val="22"/>
          <w:szCs w:val="22"/>
        </w:rPr>
        <w:t xml:space="preserve">sterolinių lipidų ekstraktas. Kiekvienoje kietojoje kapsulėje yra 160 mg </w:t>
      </w:r>
      <w:r w:rsidRPr="00921488">
        <w:rPr>
          <w:i/>
          <w:iCs/>
          <w:sz w:val="22"/>
          <w:szCs w:val="22"/>
        </w:rPr>
        <w:t>Serenoa repens</w:t>
      </w:r>
      <w:r w:rsidRPr="00921488">
        <w:rPr>
          <w:sz w:val="22"/>
          <w:szCs w:val="22"/>
        </w:rPr>
        <w:t xml:space="preserve"> (</w:t>
      </w:r>
      <w:r w:rsidRPr="00921488">
        <w:rPr>
          <w:rStyle w:val="s1"/>
          <w:sz w:val="22"/>
          <w:szCs w:val="22"/>
        </w:rPr>
        <w:t>W. Bartram) Small , fructus (šliaužiančiųjų serenojų vaisių)</w:t>
      </w:r>
      <w:r w:rsidRPr="00921488">
        <w:rPr>
          <w:sz w:val="22"/>
          <w:szCs w:val="22"/>
        </w:rPr>
        <w:t xml:space="preserve"> sterolinių lipidų ekstrakto (7-11:1). </w:t>
      </w:r>
      <w:r w:rsidRPr="00921488">
        <w:rPr>
          <w:iCs/>
          <w:sz w:val="22"/>
          <w:szCs w:val="22"/>
        </w:rPr>
        <w:t>Ekstrakcijos tirpiklis: heksanas.</w:t>
      </w:r>
    </w:p>
    <w:p w:rsidR="0018386B" w:rsidRPr="00921488" w:rsidRDefault="0018386B" w:rsidP="0018386B">
      <w:pPr>
        <w:tabs>
          <w:tab w:val="left" w:pos="567"/>
        </w:tabs>
        <w:rPr>
          <w:sz w:val="22"/>
          <w:szCs w:val="22"/>
        </w:rPr>
      </w:pPr>
      <w:r w:rsidRPr="00921488">
        <w:rPr>
          <w:sz w:val="22"/>
          <w:szCs w:val="22"/>
        </w:rPr>
        <w:t>-</w:t>
      </w:r>
      <w:r w:rsidRPr="00921488">
        <w:rPr>
          <w:sz w:val="22"/>
          <w:szCs w:val="22"/>
        </w:rPr>
        <w:tab/>
        <w:t>Pagalbinės medžiagos. Kapsulės turinys: makrogolis 10 000. Kapsulės korpusas ir dangtelis: želatina, geltonasis geležies oksidas (E172), indigotinas (E132), titano dioksidas (E171).</w:t>
      </w:r>
    </w:p>
    <w:p w:rsidR="0018386B" w:rsidRPr="00921488" w:rsidRDefault="0018386B" w:rsidP="0018386B">
      <w:pPr>
        <w:rPr>
          <w:sz w:val="22"/>
          <w:szCs w:val="22"/>
        </w:rPr>
      </w:pPr>
    </w:p>
    <w:p w:rsidR="0018386B" w:rsidRPr="00921488" w:rsidRDefault="0018386B" w:rsidP="0018386B">
      <w:pPr>
        <w:pStyle w:val="PI-3EMEASMCA"/>
      </w:pPr>
      <w:r w:rsidRPr="00921488">
        <w:t>Permixon išvaizda ir kiekis pakuotėje</w:t>
      </w:r>
    </w:p>
    <w:p w:rsidR="0018386B" w:rsidRPr="00921488" w:rsidRDefault="0018386B" w:rsidP="0018386B">
      <w:pPr>
        <w:tabs>
          <w:tab w:val="left" w:pos="567"/>
        </w:tabs>
        <w:rPr>
          <w:sz w:val="22"/>
          <w:szCs w:val="22"/>
        </w:rPr>
      </w:pPr>
      <w:r w:rsidRPr="00921488">
        <w:rPr>
          <w:sz w:val="22"/>
          <w:szCs w:val="22"/>
        </w:rPr>
        <w:t>Šviesiai žalios spalvos kietosios kapsulės, kurių viduje yra žalsvai gelsvos spalvos masė.</w:t>
      </w:r>
    </w:p>
    <w:p w:rsidR="0018386B" w:rsidRPr="00921488" w:rsidRDefault="0018386B" w:rsidP="0018386B">
      <w:pPr>
        <w:rPr>
          <w:sz w:val="22"/>
          <w:szCs w:val="22"/>
        </w:rPr>
      </w:pPr>
      <w:r w:rsidRPr="00921488">
        <w:rPr>
          <w:sz w:val="22"/>
          <w:szCs w:val="22"/>
        </w:rPr>
        <w:t>Kapsulės tiekiamos PVC/aliuminio folijos lizdinėmis plokštelėmis. Kiekvienoje lizdinėje plokštelėje yra 15 kietų kapsulių. Kartono dėžutėje yra 60 kapsulių.</w:t>
      </w:r>
    </w:p>
    <w:p w:rsidR="0018386B" w:rsidRPr="00921488" w:rsidRDefault="0018386B" w:rsidP="0018386B">
      <w:pPr>
        <w:pStyle w:val="PI-3EMEASMCA"/>
        <w:rPr>
          <w:highlight w:val="yellow"/>
        </w:rPr>
      </w:pPr>
    </w:p>
    <w:p w:rsidR="0018386B" w:rsidRPr="00921488" w:rsidRDefault="0018386B" w:rsidP="0018386B">
      <w:pPr>
        <w:rPr>
          <w:b/>
          <w:sz w:val="22"/>
          <w:szCs w:val="22"/>
        </w:rPr>
      </w:pPr>
      <w:r>
        <w:rPr>
          <w:b/>
          <w:sz w:val="22"/>
          <w:szCs w:val="22"/>
        </w:rPr>
        <w:t>Registruotojas</w:t>
      </w:r>
    </w:p>
    <w:p w:rsidR="0018386B" w:rsidRPr="00921488" w:rsidRDefault="0018386B" w:rsidP="0018386B">
      <w:pPr>
        <w:rPr>
          <w:sz w:val="22"/>
          <w:szCs w:val="22"/>
        </w:rPr>
      </w:pPr>
      <w:r w:rsidRPr="00921488">
        <w:rPr>
          <w:sz w:val="22"/>
          <w:szCs w:val="22"/>
        </w:rPr>
        <w:t xml:space="preserve">PIERRE FABRE MEDICAMENT </w:t>
      </w:r>
    </w:p>
    <w:p w:rsidR="0018386B" w:rsidRPr="000624C0" w:rsidRDefault="0018386B" w:rsidP="0018386B">
      <w:pPr>
        <w:rPr>
          <w:sz w:val="22"/>
          <w:szCs w:val="22"/>
          <w:lang w:eastAsia="lt-LT"/>
        </w:rPr>
      </w:pPr>
      <w:r w:rsidRPr="000624C0">
        <w:rPr>
          <w:sz w:val="22"/>
          <w:szCs w:val="22"/>
          <w:lang w:eastAsia="lt-LT"/>
        </w:rPr>
        <w:t>Les Cauquillous</w:t>
      </w:r>
    </w:p>
    <w:p w:rsidR="0018386B" w:rsidRPr="00921488" w:rsidRDefault="0018386B" w:rsidP="0018386B">
      <w:pPr>
        <w:pStyle w:val="Puslapioinaostekstas"/>
        <w:rPr>
          <w:sz w:val="22"/>
          <w:szCs w:val="22"/>
        </w:rPr>
      </w:pPr>
      <w:r w:rsidRPr="000624C0">
        <w:rPr>
          <w:sz w:val="22"/>
          <w:szCs w:val="22"/>
          <w:lang w:eastAsia="lt-LT"/>
        </w:rPr>
        <w:t>81500 Lavaur</w:t>
      </w:r>
    </w:p>
    <w:p w:rsidR="0018386B" w:rsidRPr="00921488" w:rsidRDefault="0018386B" w:rsidP="0018386B">
      <w:pPr>
        <w:rPr>
          <w:sz w:val="22"/>
          <w:szCs w:val="22"/>
        </w:rPr>
      </w:pPr>
      <w:r w:rsidRPr="00921488">
        <w:rPr>
          <w:sz w:val="22"/>
          <w:szCs w:val="22"/>
        </w:rPr>
        <w:t>Prancūzija</w:t>
      </w:r>
    </w:p>
    <w:p w:rsidR="0018386B" w:rsidRPr="00921488" w:rsidRDefault="0018386B" w:rsidP="0018386B">
      <w:pPr>
        <w:rPr>
          <w:sz w:val="22"/>
          <w:szCs w:val="22"/>
        </w:rPr>
      </w:pPr>
    </w:p>
    <w:p w:rsidR="0018386B" w:rsidRPr="00921488" w:rsidRDefault="0018386B" w:rsidP="0018386B">
      <w:pPr>
        <w:rPr>
          <w:b/>
          <w:sz w:val="22"/>
          <w:szCs w:val="22"/>
        </w:rPr>
      </w:pPr>
      <w:r w:rsidRPr="00921488">
        <w:rPr>
          <w:b/>
          <w:sz w:val="22"/>
          <w:szCs w:val="22"/>
        </w:rPr>
        <w:t xml:space="preserve">Gamintojas </w:t>
      </w:r>
    </w:p>
    <w:p w:rsidR="0018386B" w:rsidRPr="00921488" w:rsidRDefault="0018386B" w:rsidP="0018386B">
      <w:pPr>
        <w:rPr>
          <w:sz w:val="22"/>
          <w:szCs w:val="22"/>
        </w:rPr>
      </w:pPr>
      <w:r w:rsidRPr="00921488">
        <w:rPr>
          <w:sz w:val="22"/>
          <w:szCs w:val="22"/>
        </w:rPr>
        <w:t>PIERRE FABRE MEDICAMENT PRODUCTION</w:t>
      </w:r>
    </w:p>
    <w:p w:rsidR="0018386B" w:rsidRPr="00921488" w:rsidRDefault="0018386B" w:rsidP="0018386B">
      <w:pPr>
        <w:tabs>
          <w:tab w:val="left" w:pos="5040"/>
        </w:tabs>
        <w:rPr>
          <w:sz w:val="22"/>
          <w:szCs w:val="22"/>
        </w:rPr>
      </w:pPr>
      <w:r w:rsidRPr="00921488">
        <w:rPr>
          <w:sz w:val="22"/>
          <w:szCs w:val="22"/>
        </w:rPr>
        <w:t>45, Place Abel Gance</w:t>
      </w:r>
    </w:p>
    <w:p w:rsidR="0018386B" w:rsidRPr="00921488" w:rsidRDefault="0018386B" w:rsidP="0018386B">
      <w:pPr>
        <w:tabs>
          <w:tab w:val="left" w:pos="5040"/>
        </w:tabs>
        <w:rPr>
          <w:sz w:val="22"/>
          <w:szCs w:val="22"/>
        </w:rPr>
      </w:pPr>
      <w:r w:rsidRPr="00921488">
        <w:rPr>
          <w:sz w:val="22"/>
          <w:szCs w:val="22"/>
        </w:rPr>
        <w:t>92100 Boulogne</w:t>
      </w:r>
    </w:p>
    <w:p w:rsidR="0018386B" w:rsidRPr="00921488" w:rsidRDefault="0018386B" w:rsidP="0018386B">
      <w:pPr>
        <w:rPr>
          <w:sz w:val="22"/>
          <w:szCs w:val="22"/>
        </w:rPr>
      </w:pPr>
      <w:r w:rsidRPr="00921488">
        <w:rPr>
          <w:sz w:val="22"/>
          <w:szCs w:val="22"/>
        </w:rPr>
        <w:t>Prancūzija</w:t>
      </w:r>
    </w:p>
    <w:p w:rsidR="0018386B" w:rsidRPr="00921488" w:rsidRDefault="0018386B" w:rsidP="0018386B">
      <w:pPr>
        <w:rPr>
          <w:sz w:val="22"/>
          <w:szCs w:val="22"/>
        </w:rPr>
      </w:pPr>
    </w:p>
    <w:p w:rsidR="0018386B" w:rsidRPr="00921488" w:rsidRDefault="0018386B" w:rsidP="0018386B">
      <w:pPr>
        <w:rPr>
          <w:sz w:val="22"/>
          <w:szCs w:val="22"/>
        </w:rPr>
      </w:pPr>
      <w:r w:rsidRPr="00921488">
        <w:rPr>
          <w:sz w:val="22"/>
          <w:szCs w:val="22"/>
        </w:rPr>
        <w:t xml:space="preserve">Jeigu apie šį vaistą norite sužinoti daugiau, kreipkitės į vietinį </w:t>
      </w:r>
      <w:r>
        <w:rPr>
          <w:sz w:val="22"/>
          <w:szCs w:val="22"/>
        </w:rPr>
        <w:t>registruotojo</w:t>
      </w:r>
      <w:r w:rsidRPr="00921488">
        <w:rPr>
          <w:sz w:val="22"/>
          <w:szCs w:val="22"/>
        </w:rPr>
        <w:t xml:space="preserve"> atstovą:</w:t>
      </w:r>
    </w:p>
    <w:p w:rsidR="0018386B" w:rsidRPr="00921488" w:rsidRDefault="0018386B" w:rsidP="0018386B">
      <w:pPr>
        <w:rPr>
          <w:sz w:val="22"/>
          <w:szCs w:val="22"/>
        </w:rPr>
      </w:pPr>
    </w:p>
    <w:tbl>
      <w:tblPr>
        <w:tblW w:w="4678" w:type="dxa"/>
        <w:tblInd w:w="-34" w:type="dxa"/>
        <w:tblLayout w:type="fixed"/>
        <w:tblLook w:val="0000" w:firstRow="0" w:lastRow="0" w:firstColumn="0" w:lastColumn="0" w:noHBand="0" w:noVBand="0"/>
      </w:tblPr>
      <w:tblGrid>
        <w:gridCol w:w="4678"/>
      </w:tblGrid>
      <w:tr w:rsidR="0018386B" w:rsidRPr="00921488" w:rsidTr="00CA2495">
        <w:tc>
          <w:tcPr>
            <w:tcW w:w="4678" w:type="dxa"/>
          </w:tcPr>
          <w:p w:rsidR="0018386B" w:rsidRPr="00921488" w:rsidRDefault="0018386B" w:rsidP="00CA2495">
            <w:pPr>
              <w:pStyle w:val="Pagrindinistekstas"/>
              <w:spacing w:after="0"/>
              <w:rPr>
                <w:sz w:val="22"/>
                <w:szCs w:val="22"/>
              </w:rPr>
            </w:pPr>
            <w:r w:rsidRPr="00921488">
              <w:rPr>
                <w:sz w:val="22"/>
                <w:szCs w:val="22"/>
              </w:rPr>
              <w:t>UAB „Orivas“</w:t>
            </w:r>
          </w:p>
          <w:p w:rsidR="0018386B" w:rsidRPr="00921488" w:rsidRDefault="0018386B" w:rsidP="00CA2495">
            <w:pPr>
              <w:pStyle w:val="Pagrindinistekstas"/>
              <w:spacing w:after="0"/>
              <w:rPr>
                <w:sz w:val="22"/>
                <w:szCs w:val="22"/>
              </w:rPr>
            </w:pPr>
            <w:r w:rsidRPr="00921488">
              <w:rPr>
                <w:sz w:val="22"/>
                <w:szCs w:val="22"/>
              </w:rPr>
              <w:t>J. Jasinskio g. 16B</w:t>
            </w:r>
          </w:p>
          <w:p w:rsidR="0018386B" w:rsidRPr="00921488" w:rsidRDefault="0018386B" w:rsidP="00CA2495">
            <w:pPr>
              <w:pStyle w:val="Pagrindinistekstas"/>
              <w:spacing w:after="0"/>
              <w:rPr>
                <w:sz w:val="22"/>
                <w:szCs w:val="22"/>
              </w:rPr>
            </w:pPr>
            <w:r w:rsidRPr="00921488">
              <w:rPr>
                <w:sz w:val="22"/>
                <w:szCs w:val="22"/>
              </w:rPr>
              <w:t>LT- 0</w:t>
            </w:r>
            <w:r>
              <w:rPr>
                <w:sz w:val="22"/>
                <w:szCs w:val="22"/>
              </w:rPr>
              <w:t>3163</w:t>
            </w:r>
            <w:r w:rsidRPr="00921488">
              <w:rPr>
                <w:sz w:val="22"/>
                <w:szCs w:val="22"/>
              </w:rPr>
              <w:t xml:space="preserve"> Vilnius</w:t>
            </w:r>
          </w:p>
          <w:p w:rsidR="0018386B" w:rsidRPr="00921488" w:rsidRDefault="0018386B" w:rsidP="00CA2495">
            <w:pPr>
              <w:rPr>
                <w:sz w:val="22"/>
                <w:szCs w:val="22"/>
              </w:rPr>
            </w:pPr>
            <w:r w:rsidRPr="00921488">
              <w:rPr>
                <w:sz w:val="22"/>
                <w:szCs w:val="22"/>
              </w:rPr>
              <w:t>Tel. + 370 5 2526 570</w:t>
            </w:r>
          </w:p>
        </w:tc>
      </w:tr>
    </w:tbl>
    <w:p w:rsidR="0018386B" w:rsidRPr="00921488" w:rsidRDefault="0018386B" w:rsidP="0018386B">
      <w:pPr>
        <w:rPr>
          <w:sz w:val="22"/>
          <w:szCs w:val="22"/>
        </w:rPr>
      </w:pPr>
      <w:r w:rsidRPr="00921488">
        <w:rPr>
          <w:sz w:val="22"/>
          <w:szCs w:val="22"/>
        </w:rPr>
        <w:t>El. paštas: info@orivas.lt</w:t>
      </w:r>
    </w:p>
    <w:p w:rsidR="0018386B" w:rsidRPr="00921488" w:rsidRDefault="0018386B" w:rsidP="0018386B">
      <w:pPr>
        <w:rPr>
          <w:sz w:val="22"/>
          <w:szCs w:val="22"/>
        </w:rPr>
      </w:pPr>
    </w:p>
    <w:p w:rsidR="0018386B" w:rsidRPr="00921488" w:rsidRDefault="0018386B" w:rsidP="0018386B">
      <w:pPr>
        <w:pStyle w:val="BTbEMEASMCA"/>
        <w:rPr>
          <w:sz w:val="22"/>
          <w:szCs w:val="22"/>
        </w:rPr>
      </w:pPr>
      <w:r w:rsidRPr="00921488">
        <w:rPr>
          <w:bCs/>
          <w:sz w:val="22"/>
          <w:szCs w:val="22"/>
        </w:rPr>
        <w:t>Šis pakuotės lapelis</w:t>
      </w:r>
      <w:r w:rsidRPr="00921488">
        <w:rPr>
          <w:sz w:val="22"/>
          <w:szCs w:val="22"/>
        </w:rPr>
        <w:t xml:space="preserve"> paskutinį kartą </w:t>
      </w:r>
      <w:r w:rsidRPr="00921488">
        <w:rPr>
          <w:rFonts w:eastAsia="SimSun"/>
          <w:sz w:val="22"/>
          <w:szCs w:val="22"/>
          <w:lang w:eastAsia="zh-CN"/>
        </w:rPr>
        <w:t>peržiūrėtas</w:t>
      </w:r>
      <w:r>
        <w:rPr>
          <w:sz w:val="22"/>
          <w:szCs w:val="22"/>
        </w:rPr>
        <w:t xml:space="preserve"> 2022-01-14.</w:t>
      </w:r>
    </w:p>
    <w:p w:rsidR="0018386B" w:rsidRPr="00921488" w:rsidRDefault="0018386B" w:rsidP="0018386B">
      <w:pPr>
        <w:rPr>
          <w:sz w:val="22"/>
          <w:szCs w:val="22"/>
        </w:rPr>
      </w:pPr>
    </w:p>
    <w:p w:rsidR="0018386B" w:rsidRPr="00921488" w:rsidRDefault="0018386B" w:rsidP="0018386B">
      <w:pPr>
        <w:rPr>
          <w:color w:val="0000FF"/>
          <w:sz w:val="22"/>
          <w:szCs w:val="22"/>
        </w:rPr>
      </w:pPr>
      <w:r w:rsidRPr="00921488">
        <w:rPr>
          <w:sz w:val="22"/>
          <w:szCs w:val="22"/>
        </w:rPr>
        <w:t xml:space="preserve">Išsami informacija apie šį vaistą pateikiama Valstybinės vaistų kontrolės tarnybos prie Lietuvos Respublikos sveikatos apsaugos ministerijos tinklalapyje </w:t>
      </w:r>
      <w:hyperlink r:id="rId8" w:history="1">
        <w:r w:rsidRPr="00921488">
          <w:rPr>
            <w:rStyle w:val="Hipersaitas"/>
            <w:sz w:val="22"/>
            <w:szCs w:val="22"/>
          </w:rPr>
          <w:t>http://www.vvkt.lt/</w:t>
        </w:r>
      </w:hyperlink>
    </w:p>
    <w:p w:rsidR="0018386B" w:rsidRPr="00921488" w:rsidRDefault="0018386B" w:rsidP="0018386B">
      <w:pPr>
        <w:pStyle w:val="TTEMEASMCA"/>
        <w:ind w:left="0" w:firstLine="0"/>
        <w:jc w:val="left"/>
        <w:rPr>
          <w:sz w:val="22"/>
          <w:szCs w:val="22"/>
          <w:lang w:val="lt-LT"/>
        </w:rPr>
      </w:pPr>
    </w:p>
    <w:p w:rsidR="0018386B" w:rsidRPr="007C5D21" w:rsidRDefault="0018386B" w:rsidP="0018386B">
      <w:pPr>
        <w:rPr>
          <w:lang w:val="en-US"/>
        </w:rPr>
      </w:pPr>
    </w:p>
    <w:p w:rsidR="009041DB" w:rsidRDefault="009041DB">
      <w:bookmarkStart w:id="0" w:name="_GoBack"/>
      <w:bookmarkEnd w:id="0"/>
    </w:p>
    <w:sectPr w:rsidR="009041DB" w:rsidSect="001706BF">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BB0" w:rsidRDefault="0018386B" w:rsidP="001706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6BB0" w:rsidRDefault="0018386B" w:rsidP="001706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BB0" w:rsidRPr="00AE0DC1" w:rsidRDefault="0018386B" w:rsidP="001706BF">
    <w:pPr>
      <w:pStyle w:val="Porat"/>
      <w:framePr w:wrap="around" w:vAnchor="text" w:hAnchor="margin" w:xAlign="right" w:y="1"/>
      <w:rPr>
        <w:rStyle w:val="Puslapionumeris"/>
        <w:sz w:val="22"/>
        <w:szCs w:val="22"/>
      </w:rPr>
    </w:pPr>
    <w:r w:rsidRPr="00AE0DC1">
      <w:rPr>
        <w:rStyle w:val="Puslapionumeris"/>
        <w:sz w:val="22"/>
        <w:szCs w:val="22"/>
      </w:rPr>
      <w:fldChar w:fldCharType="begin"/>
    </w:r>
    <w:r w:rsidRPr="00AE0DC1">
      <w:rPr>
        <w:rStyle w:val="Puslapionumeris"/>
        <w:sz w:val="22"/>
        <w:szCs w:val="22"/>
      </w:rPr>
      <w:instrText xml:space="preserve">PAGE  </w:instrText>
    </w:r>
    <w:r w:rsidRPr="00AE0DC1">
      <w:rPr>
        <w:rStyle w:val="Puslapionumeris"/>
        <w:sz w:val="22"/>
        <w:szCs w:val="22"/>
      </w:rPr>
      <w:fldChar w:fldCharType="separate"/>
    </w:r>
    <w:r>
      <w:rPr>
        <w:rStyle w:val="Puslapionumeris"/>
        <w:noProof/>
        <w:sz w:val="22"/>
        <w:szCs w:val="22"/>
      </w:rPr>
      <w:t>4</w:t>
    </w:r>
    <w:r w:rsidRPr="00AE0DC1">
      <w:rPr>
        <w:rStyle w:val="Puslapionumeris"/>
        <w:sz w:val="22"/>
        <w:szCs w:val="22"/>
      </w:rPr>
      <w:fldChar w:fldCharType="end"/>
    </w:r>
  </w:p>
  <w:p w:rsidR="003C6BB0" w:rsidRDefault="0018386B" w:rsidP="001706BF">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60CB6"/>
    <w:multiLevelType w:val="hybridMultilevel"/>
    <w:tmpl w:val="F2E03A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3A706B"/>
    <w:multiLevelType w:val="hybridMultilevel"/>
    <w:tmpl w:val="F1722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B647732"/>
    <w:lvl w:ilvl="0" w:tplc="2C7E381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2656A3"/>
    <w:multiLevelType w:val="hybridMultilevel"/>
    <w:tmpl w:val="9D8474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6B"/>
    <w:rsid w:val="0018386B"/>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2678D-C145-4AA0-8A9D-FC878077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386B"/>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838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18386B"/>
    <w:pPr>
      <w:keepNext/>
      <w:keepLines/>
      <w:spacing w:before="200"/>
      <w:outlineLvl w:val="1"/>
    </w:pPr>
    <w:rPr>
      <w:rFonts w:ascii="Cambria" w:eastAsia="Calibri" w:hAnsi="Cambria"/>
      <w:b/>
      <w:bCs/>
      <w:color w:val="4F81BD"/>
      <w:sz w:val="26"/>
      <w:szCs w:val="26"/>
      <w:lang w:eastAsia="lt-LT"/>
    </w:rPr>
  </w:style>
  <w:style w:type="paragraph" w:styleId="Antrat4">
    <w:name w:val="heading 4"/>
    <w:basedOn w:val="prastasis"/>
    <w:next w:val="prastasis"/>
    <w:link w:val="Antrat4Diagrama"/>
    <w:uiPriority w:val="99"/>
    <w:qFormat/>
    <w:rsid w:val="0018386B"/>
    <w:pPr>
      <w:keepNext/>
      <w:outlineLvl w:val="3"/>
    </w:pPr>
    <w:rPr>
      <w:rFonts w:eastAsia="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8386B"/>
    <w:rPr>
      <w:rFonts w:ascii="Cambria" w:eastAsia="Calibri" w:hAnsi="Cambria" w:cs="Times New Roman"/>
      <w:b/>
      <w:bCs/>
      <w:color w:val="4F81BD"/>
      <w:sz w:val="26"/>
      <w:szCs w:val="26"/>
      <w:lang w:eastAsia="lt-LT"/>
    </w:rPr>
  </w:style>
  <w:style w:type="character" w:customStyle="1" w:styleId="Antrat4Diagrama">
    <w:name w:val="Antraštė 4 Diagrama"/>
    <w:basedOn w:val="Numatytasispastraiposriftas"/>
    <w:link w:val="Antrat4"/>
    <w:uiPriority w:val="99"/>
    <w:rsid w:val="0018386B"/>
    <w:rPr>
      <w:rFonts w:ascii="Times New Roman" w:eastAsia="Calibri" w:hAnsi="Times New Roman" w:cs="Times New Roman"/>
      <w:b/>
      <w:sz w:val="20"/>
      <w:szCs w:val="20"/>
      <w:lang w:eastAsia="lt-LT"/>
    </w:rPr>
  </w:style>
  <w:style w:type="character" w:styleId="Hipersaitas">
    <w:name w:val="Hyperlink"/>
    <w:uiPriority w:val="99"/>
    <w:rsid w:val="0018386B"/>
    <w:rPr>
      <w:rFonts w:cs="Times New Roman"/>
      <w:color w:val="0000FF"/>
      <w:u w:val="single"/>
    </w:rPr>
  </w:style>
  <w:style w:type="paragraph" w:customStyle="1" w:styleId="PI-1EMEASMCA">
    <w:name w:val="PI-1 EMEA_SMCA"/>
    <w:basedOn w:val="Antrat2"/>
    <w:autoRedefine/>
    <w:uiPriority w:val="99"/>
    <w:rsid w:val="0018386B"/>
    <w:pPr>
      <w:keepLines w:val="0"/>
      <w:tabs>
        <w:tab w:val="left" w:pos="567"/>
      </w:tabs>
      <w:spacing w:before="0"/>
      <w:ind w:left="567" w:hanging="567"/>
    </w:pPr>
    <w:rPr>
      <w:rFonts w:ascii="Times New Roman" w:hAnsi="Times New Roman"/>
      <w:bCs w:val="0"/>
      <w:color w:val="auto"/>
      <w:sz w:val="22"/>
      <w:szCs w:val="22"/>
    </w:rPr>
  </w:style>
  <w:style w:type="paragraph" w:customStyle="1" w:styleId="TTEMEASMCA">
    <w:name w:val="TT EMEA_SMCA"/>
    <w:basedOn w:val="Antrat1"/>
    <w:link w:val="TTEMEASMCAChar"/>
    <w:autoRedefine/>
    <w:uiPriority w:val="99"/>
    <w:rsid w:val="0018386B"/>
    <w:pPr>
      <w:keepNext w:val="0"/>
      <w:keepLines w:val="0"/>
      <w:tabs>
        <w:tab w:val="left" w:pos="567"/>
      </w:tabs>
      <w:spacing w:before="0"/>
      <w:ind w:left="567" w:hanging="567"/>
      <w:jc w:val="center"/>
    </w:pPr>
    <w:rPr>
      <w:rFonts w:ascii="Times New Roman" w:eastAsia="Calibri" w:hAnsi="Times New Roman" w:cs="Times New Roman"/>
      <w:b/>
      <w:caps/>
      <w:color w:val="auto"/>
      <w:sz w:val="20"/>
      <w:szCs w:val="20"/>
      <w:lang w:val="en-US" w:eastAsia="lt-LT"/>
    </w:rPr>
  </w:style>
  <w:style w:type="character" w:customStyle="1" w:styleId="TTEMEASMCAChar">
    <w:name w:val="TT EMEA_SMCA Char"/>
    <w:link w:val="TTEMEASMCA"/>
    <w:uiPriority w:val="99"/>
    <w:locked/>
    <w:rsid w:val="0018386B"/>
    <w:rPr>
      <w:rFonts w:ascii="Times New Roman" w:eastAsia="Calibri" w:hAnsi="Times New Roman" w:cs="Times New Roman"/>
      <w:b/>
      <w:caps/>
      <w:sz w:val="20"/>
      <w:szCs w:val="20"/>
      <w:lang w:val="en-US" w:eastAsia="lt-LT"/>
    </w:rPr>
  </w:style>
  <w:style w:type="paragraph" w:customStyle="1" w:styleId="BT-EMEASMCA">
    <w:name w:val="BT- EMEA_SMCA"/>
    <w:basedOn w:val="prastasis"/>
    <w:autoRedefine/>
    <w:uiPriority w:val="99"/>
    <w:rsid w:val="0018386B"/>
    <w:pPr>
      <w:numPr>
        <w:numId w:val="1"/>
      </w:numPr>
      <w:tabs>
        <w:tab w:val="clear" w:pos="720"/>
        <w:tab w:val="num" w:pos="360"/>
      </w:tabs>
      <w:ind w:left="426" w:hanging="426"/>
    </w:pPr>
  </w:style>
  <w:style w:type="paragraph" w:customStyle="1" w:styleId="PI-3EMEASMCA">
    <w:name w:val="PI-3 EMEA_SMCA"/>
    <w:basedOn w:val="prastasis"/>
    <w:autoRedefine/>
    <w:uiPriority w:val="99"/>
    <w:rsid w:val="0018386B"/>
    <w:pPr>
      <w:spacing w:line="220" w:lineRule="exact"/>
    </w:pPr>
    <w:rPr>
      <w:b/>
      <w:bCs/>
      <w:sz w:val="22"/>
      <w:szCs w:val="22"/>
    </w:rPr>
  </w:style>
  <w:style w:type="paragraph" w:customStyle="1" w:styleId="BTbEMEASMCA">
    <w:name w:val="BT(b) EMEA_SMCA"/>
    <w:basedOn w:val="prastasis"/>
    <w:autoRedefine/>
    <w:uiPriority w:val="99"/>
    <w:rsid w:val="0018386B"/>
    <w:rPr>
      <w:b/>
    </w:rPr>
  </w:style>
  <w:style w:type="paragraph" w:styleId="Pagrindinistekstas">
    <w:name w:val="Body Text"/>
    <w:basedOn w:val="prastasis"/>
    <w:link w:val="PagrindinistekstasDiagrama"/>
    <w:uiPriority w:val="99"/>
    <w:rsid w:val="0018386B"/>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18386B"/>
    <w:rPr>
      <w:rFonts w:ascii="Times New Roman" w:eastAsia="Calibri" w:hAnsi="Times New Roman" w:cs="Times New Roman"/>
      <w:sz w:val="20"/>
      <w:szCs w:val="20"/>
      <w:lang w:eastAsia="lt-LT"/>
    </w:rPr>
  </w:style>
  <w:style w:type="character" w:customStyle="1" w:styleId="s1">
    <w:name w:val="s1"/>
    <w:uiPriority w:val="99"/>
    <w:rsid w:val="0018386B"/>
    <w:rPr>
      <w:rFonts w:ascii="Arial" w:hAnsi="Arial"/>
    </w:rPr>
  </w:style>
  <w:style w:type="paragraph" w:styleId="Porat">
    <w:name w:val="footer"/>
    <w:basedOn w:val="prastasis"/>
    <w:link w:val="PoratDiagrama"/>
    <w:uiPriority w:val="99"/>
    <w:rsid w:val="0018386B"/>
    <w:pPr>
      <w:tabs>
        <w:tab w:val="center" w:pos="4819"/>
        <w:tab w:val="right" w:pos="9638"/>
      </w:tabs>
    </w:pPr>
  </w:style>
  <w:style w:type="character" w:customStyle="1" w:styleId="PoratDiagrama">
    <w:name w:val="Poraštė Diagrama"/>
    <w:basedOn w:val="Numatytasispastraiposriftas"/>
    <w:link w:val="Porat"/>
    <w:uiPriority w:val="99"/>
    <w:rsid w:val="0018386B"/>
    <w:rPr>
      <w:rFonts w:ascii="Times New Roman" w:hAnsi="Times New Roman" w:cs="Times New Roman"/>
      <w:sz w:val="24"/>
      <w:szCs w:val="24"/>
    </w:rPr>
  </w:style>
  <w:style w:type="character" w:styleId="Puslapionumeris">
    <w:name w:val="page number"/>
    <w:uiPriority w:val="99"/>
    <w:rsid w:val="0018386B"/>
    <w:rPr>
      <w:rFonts w:cs="Times New Roman"/>
    </w:rPr>
  </w:style>
  <w:style w:type="paragraph" w:styleId="Sraopastraipa">
    <w:name w:val="List Paragraph"/>
    <w:basedOn w:val="prastasis"/>
    <w:uiPriority w:val="34"/>
    <w:qFormat/>
    <w:rsid w:val="0018386B"/>
    <w:pPr>
      <w:ind w:left="720"/>
      <w:contextualSpacing/>
    </w:pPr>
  </w:style>
  <w:style w:type="paragraph" w:styleId="Puslapioinaostekstas">
    <w:name w:val="footnote text"/>
    <w:basedOn w:val="prastasis"/>
    <w:link w:val="PuslapioinaostekstasDiagrama"/>
    <w:semiHidden/>
    <w:rsid w:val="0018386B"/>
    <w:rPr>
      <w:sz w:val="20"/>
      <w:szCs w:val="20"/>
      <w:lang w:val="en-US"/>
    </w:rPr>
  </w:style>
  <w:style w:type="character" w:customStyle="1" w:styleId="PuslapioinaostekstasDiagrama">
    <w:name w:val="Puslapio išnašos tekstas Diagrama"/>
    <w:basedOn w:val="Numatytasispastraiposriftas"/>
    <w:link w:val="Puslapioinaostekstas"/>
    <w:semiHidden/>
    <w:rsid w:val="0018386B"/>
    <w:rPr>
      <w:rFonts w:ascii="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1838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4744</Words>
  <Characters>2705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2022-02-09T07:50:00Z</dcterms:created>
  <dcterms:modified xsi:type="dcterms:W3CDTF">2022-02-09T07:51:00Z</dcterms:modified>
</cp:coreProperties>
</file>