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A280" w14:textId="77777777" w:rsidR="00F7629B" w:rsidRPr="009C5A48" w:rsidRDefault="00F7629B" w:rsidP="00F7629B">
      <w:pPr>
        <w:tabs>
          <w:tab w:val="clear" w:pos="1080"/>
        </w:tabs>
        <w:rPr>
          <w:szCs w:val="22"/>
          <w:lang w:val="lt-LT"/>
        </w:rPr>
      </w:pPr>
    </w:p>
    <w:p w14:paraId="481D00C2" w14:textId="77777777" w:rsidR="00F7629B" w:rsidRPr="009C5A48" w:rsidRDefault="00F7629B" w:rsidP="00F7629B">
      <w:pPr>
        <w:tabs>
          <w:tab w:val="clear" w:pos="1080"/>
        </w:tabs>
        <w:rPr>
          <w:szCs w:val="22"/>
          <w:lang w:val="lt-LT"/>
        </w:rPr>
      </w:pPr>
    </w:p>
    <w:p w14:paraId="1BB300D9" w14:textId="77777777" w:rsidR="00F7629B" w:rsidRPr="009C5A48" w:rsidRDefault="00F7629B" w:rsidP="00F7629B">
      <w:pPr>
        <w:tabs>
          <w:tab w:val="clear" w:pos="1080"/>
        </w:tabs>
        <w:rPr>
          <w:szCs w:val="22"/>
          <w:lang w:val="lt-LT"/>
        </w:rPr>
      </w:pPr>
    </w:p>
    <w:p w14:paraId="3D344DAA" w14:textId="77777777" w:rsidR="00F7629B" w:rsidRPr="009C5A48" w:rsidRDefault="00F7629B" w:rsidP="00F7629B">
      <w:pPr>
        <w:tabs>
          <w:tab w:val="clear" w:pos="1080"/>
        </w:tabs>
        <w:rPr>
          <w:szCs w:val="22"/>
          <w:lang w:val="lt-LT"/>
        </w:rPr>
      </w:pPr>
    </w:p>
    <w:p w14:paraId="1A943B84" w14:textId="77777777" w:rsidR="00F7629B" w:rsidRPr="009C5A48" w:rsidRDefault="00F7629B" w:rsidP="00F7629B">
      <w:pPr>
        <w:tabs>
          <w:tab w:val="clear" w:pos="1080"/>
        </w:tabs>
        <w:rPr>
          <w:szCs w:val="22"/>
          <w:lang w:val="lt-LT"/>
        </w:rPr>
      </w:pPr>
    </w:p>
    <w:p w14:paraId="43BBF8BE" w14:textId="77777777" w:rsidR="00F7629B" w:rsidRPr="009C5A48" w:rsidRDefault="00F7629B" w:rsidP="00F7629B">
      <w:pPr>
        <w:tabs>
          <w:tab w:val="clear" w:pos="1080"/>
        </w:tabs>
        <w:rPr>
          <w:szCs w:val="22"/>
          <w:lang w:val="lt-LT"/>
        </w:rPr>
      </w:pPr>
    </w:p>
    <w:p w14:paraId="1D4256EF" w14:textId="77777777" w:rsidR="00F7629B" w:rsidRPr="009C5A48" w:rsidRDefault="00F7629B" w:rsidP="00F7629B">
      <w:pPr>
        <w:tabs>
          <w:tab w:val="clear" w:pos="1080"/>
        </w:tabs>
        <w:rPr>
          <w:szCs w:val="22"/>
          <w:lang w:val="lt-LT"/>
        </w:rPr>
      </w:pPr>
    </w:p>
    <w:p w14:paraId="150DD45C" w14:textId="77777777" w:rsidR="00F7629B" w:rsidRPr="009C5A48" w:rsidRDefault="00F7629B" w:rsidP="00F7629B">
      <w:pPr>
        <w:tabs>
          <w:tab w:val="clear" w:pos="1080"/>
        </w:tabs>
        <w:rPr>
          <w:szCs w:val="22"/>
          <w:lang w:val="lt-LT"/>
        </w:rPr>
      </w:pPr>
    </w:p>
    <w:p w14:paraId="4E98967A" w14:textId="77777777" w:rsidR="00F7629B" w:rsidRPr="009C5A48" w:rsidRDefault="00F7629B" w:rsidP="00F7629B">
      <w:pPr>
        <w:tabs>
          <w:tab w:val="clear" w:pos="1080"/>
        </w:tabs>
        <w:rPr>
          <w:szCs w:val="22"/>
          <w:lang w:val="lt-LT"/>
        </w:rPr>
      </w:pPr>
    </w:p>
    <w:p w14:paraId="4ED1A3FB" w14:textId="77777777" w:rsidR="00F7629B" w:rsidRPr="009C5A48" w:rsidRDefault="00F7629B" w:rsidP="00F7629B">
      <w:pPr>
        <w:tabs>
          <w:tab w:val="clear" w:pos="1080"/>
        </w:tabs>
        <w:rPr>
          <w:szCs w:val="22"/>
          <w:lang w:val="lt-LT"/>
        </w:rPr>
      </w:pPr>
    </w:p>
    <w:p w14:paraId="5B8CAFF8" w14:textId="77777777" w:rsidR="00F7629B" w:rsidRPr="009C5A48" w:rsidRDefault="00F7629B" w:rsidP="00F7629B">
      <w:pPr>
        <w:tabs>
          <w:tab w:val="clear" w:pos="1080"/>
        </w:tabs>
        <w:rPr>
          <w:szCs w:val="22"/>
          <w:lang w:val="lt-LT"/>
        </w:rPr>
      </w:pPr>
    </w:p>
    <w:p w14:paraId="3F47AA7D" w14:textId="77777777" w:rsidR="00F7629B" w:rsidRPr="009C5A48" w:rsidRDefault="00F7629B" w:rsidP="00F7629B">
      <w:pPr>
        <w:tabs>
          <w:tab w:val="clear" w:pos="1080"/>
        </w:tabs>
        <w:rPr>
          <w:szCs w:val="22"/>
          <w:lang w:val="lt-LT"/>
        </w:rPr>
      </w:pPr>
    </w:p>
    <w:p w14:paraId="3B645EBE" w14:textId="77777777" w:rsidR="00F7629B" w:rsidRPr="009C5A48" w:rsidRDefault="00F7629B" w:rsidP="00F7629B">
      <w:pPr>
        <w:tabs>
          <w:tab w:val="clear" w:pos="1080"/>
        </w:tabs>
        <w:rPr>
          <w:szCs w:val="22"/>
          <w:lang w:val="lt-LT"/>
        </w:rPr>
      </w:pPr>
    </w:p>
    <w:p w14:paraId="149376FE" w14:textId="77777777" w:rsidR="00F7629B" w:rsidRPr="009C5A48" w:rsidRDefault="00F7629B" w:rsidP="00F7629B">
      <w:pPr>
        <w:tabs>
          <w:tab w:val="clear" w:pos="1080"/>
        </w:tabs>
        <w:rPr>
          <w:szCs w:val="22"/>
          <w:lang w:val="lt-LT"/>
        </w:rPr>
      </w:pPr>
    </w:p>
    <w:p w14:paraId="7848AB30" w14:textId="77777777" w:rsidR="00F7629B" w:rsidRPr="009C5A48" w:rsidRDefault="00F7629B" w:rsidP="00F7629B">
      <w:pPr>
        <w:tabs>
          <w:tab w:val="clear" w:pos="1080"/>
        </w:tabs>
        <w:rPr>
          <w:szCs w:val="22"/>
          <w:lang w:val="lt-LT"/>
        </w:rPr>
      </w:pPr>
    </w:p>
    <w:p w14:paraId="16DC4421" w14:textId="77777777" w:rsidR="00F7629B" w:rsidRPr="009C5A48" w:rsidRDefault="00F7629B" w:rsidP="00F7629B">
      <w:pPr>
        <w:tabs>
          <w:tab w:val="clear" w:pos="1080"/>
        </w:tabs>
        <w:rPr>
          <w:szCs w:val="22"/>
          <w:lang w:val="lt-LT"/>
        </w:rPr>
      </w:pPr>
    </w:p>
    <w:p w14:paraId="1B2E6ADA" w14:textId="77777777" w:rsidR="00F7629B" w:rsidRPr="009C5A48" w:rsidRDefault="00F7629B" w:rsidP="00F7629B">
      <w:pPr>
        <w:tabs>
          <w:tab w:val="clear" w:pos="1080"/>
        </w:tabs>
        <w:rPr>
          <w:szCs w:val="22"/>
          <w:lang w:val="lt-LT"/>
        </w:rPr>
      </w:pPr>
    </w:p>
    <w:p w14:paraId="5EC5DDE6" w14:textId="77777777" w:rsidR="00F7629B" w:rsidRPr="009C5A48" w:rsidRDefault="00F7629B" w:rsidP="00F7629B">
      <w:pPr>
        <w:tabs>
          <w:tab w:val="clear" w:pos="1080"/>
        </w:tabs>
        <w:rPr>
          <w:szCs w:val="22"/>
          <w:lang w:val="lt-LT"/>
        </w:rPr>
      </w:pPr>
    </w:p>
    <w:p w14:paraId="67DE9CF0" w14:textId="77777777" w:rsidR="00F7629B" w:rsidRPr="009C5A48" w:rsidRDefault="00F7629B" w:rsidP="00F7629B">
      <w:pPr>
        <w:tabs>
          <w:tab w:val="clear" w:pos="1080"/>
        </w:tabs>
        <w:rPr>
          <w:szCs w:val="22"/>
          <w:lang w:val="lt-LT"/>
        </w:rPr>
      </w:pPr>
    </w:p>
    <w:p w14:paraId="6237A1F7" w14:textId="77777777" w:rsidR="00F7629B" w:rsidRPr="009C5A48" w:rsidRDefault="00F7629B" w:rsidP="00F7629B">
      <w:pPr>
        <w:tabs>
          <w:tab w:val="clear" w:pos="1080"/>
        </w:tabs>
        <w:rPr>
          <w:szCs w:val="22"/>
          <w:lang w:val="lt-LT"/>
        </w:rPr>
      </w:pPr>
    </w:p>
    <w:p w14:paraId="0B4D6776" w14:textId="77777777" w:rsidR="00F7629B" w:rsidRPr="009C5A48" w:rsidRDefault="00F7629B" w:rsidP="00F7629B">
      <w:pPr>
        <w:tabs>
          <w:tab w:val="clear" w:pos="1080"/>
        </w:tabs>
        <w:rPr>
          <w:szCs w:val="22"/>
          <w:lang w:val="lt-LT"/>
        </w:rPr>
      </w:pPr>
    </w:p>
    <w:p w14:paraId="3386CE78" w14:textId="77777777" w:rsidR="00F7629B" w:rsidRPr="009C5A48" w:rsidRDefault="00F7629B" w:rsidP="00F7629B">
      <w:pPr>
        <w:tabs>
          <w:tab w:val="clear" w:pos="1080"/>
        </w:tabs>
        <w:rPr>
          <w:szCs w:val="22"/>
          <w:lang w:val="lt-LT"/>
        </w:rPr>
      </w:pPr>
    </w:p>
    <w:p w14:paraId="55AB98B3" w14:textId="77777777" w:rsidR="00F7629B" w:rsidRPr="009C5A48" w:rsidRDefault="00F7629B" w:rsidP="00F7629B">
      <w:pPr>
        <w:tabs>
          <w:tab w:val="clear" w:pos="1080"/>
        </w:tabs>
        <w:rPr>
          <w:szCs w:val="22"/>
          <w:lang w:val="lt-LT"/>
        </w:rPr>
      </w:pPr>
    </w:p>
    <w:p w14:paraId="330DF354" w14:textId="77777777" w:rsidR="00F7629B" w:rsidRPr="009C5A48" w:rsidRDefault="00F7629B" w:rsidP="00F7629B">
      <w:pPr>
        <w:jc w:val="center"/>
        <w:rPr>
          <w:b/>
          <w:szCs w:val="22"/>
        </w:rPr>
      </w:pPr>
      <w:r w:rsidRPr="009C5A48">
        <w:rPr>
          <w:b/>
          <w:szCs w:val="22"/>
        </w:rPr>
        <w:t>I PRIEDAS</w:t>
      </w:r>
    </w:p>
    <w:p w14:paraId="393CB15C" w14:textId="77777777" w:rsidR="00F7629B" w:rsidRPr="009C5A48" w:rsidRDefault="00F7629B" w:rsidP="00F7629B">
      <w:pPr>
        <w:tabs>
          <w:tab w:val="clear" w:pos="1080"/>
        </w:tabs>
        <w:rPr>
          <w:szCs w:val="22"/>
          <w:lang w:val="lt-LT"/>
        </w:rPr>
      </w:pPr>
    </w:p>
    <w:p w14:paraId="686CFA13" w14:textId="77777777" w:rsidR="00F7629B" w:rsidRPr="009C5A48" w:rsidRDefault="00F7629B" w:rsidP="00F7629B">
      <w:pPr>
        <w:jc w:val="center"/>
        <w:rPr>
          <w:b/>
          <w:szCs w:val="22"/>
        </w:rPr>
      </w:pPr>
      <w:r w:rsidRPr="009C5A48">
        <w:rPr>
          <w:b/>
          <w:szCs w:val="22"/>
        </w:rPr>
        <w:t>PREPARATO CHARAKTERISTIKŲ SANTRAUKA</w:t>
      </w:r>
    </w:p>
    <w:p w14:paraId="37C29B12" w14:textId="77777777" w:rsidR="00F7629B" w:rsidRPr="009C5A48" w:rsidRDefault="00F7629B" w:rsidP="00F7629B">
      <w:pPr>
        <w:tabs>
          <w:tab w:val="clear" w:pos="1080"/>
        </w:tabs>
        <w:jc w:val="center"/>
        <w:rPr>
          <w:szCs w:val="22"/>
          <w:lang w:val="lt-LT"/>
        </w:rPr>
      </w:pPr>
    </w:p>
    <w:p w14:paraId="3FC3D828" w14:textId="77777777" w:rsidR="00F7629B" w:rsidRPr="009C5A48" w:rsidRDefault="00F7629B" w:rsidP="00F7629B">
      <w:pPr>
        <w:pStyle w:val="Antrat1"/>
        <w:tabs>
          <w:tab w:val="clear" w:pos="1077"/>
        </w:tabs>
        <w:ind w:left="567" w:hanging="567"/>
        <w:rPr>
          <w:kern w:val="0"/>
          <w:szCs w:val="22"/>
          <w:lang w:val="lt-LT"/>
        </w:rPr>
      </w:pPr>
      <w:r w:rsidRPr="009C5A48">
        <w:rPr>
          <w:kern w:val="0"/>
          <w:szCs w:val="22"/>
          <w:lang w:val="lt-LT"/>
        </w:rPr>
        <w:br w:type="page"/>
      </w:r>
      <w:r w:rsidRPr="009C5A48">
        <w:rPr>
          <w:kern w:val="0"/>
          <w:szCs w:val="22"/>
          <w:lang w:val="lt-LT"/>
        </w:rPr>
        <w:lastRenderedPageBreak/>
        <w:t>VAISTINIO PREPARATO PAVADINIMAS</w:t>
      </w:r>
    </w:p>
    <w:p w14:paraId="57484F78" w14:textId="77777777" w:rsidR="00F7629B" w:rsidRPr="009C5A48" w:rsidRDefault="00F7629B" w:rsidP="00F7629B">
      <w:pPr>
        <w:tabs>
          <w:tab w:val="clear" w:pos="1080"/>
        </w:tabs>
        <w:rPr>
          <w:szCs w:val="22"/>
          <w:lang w:val="lt-LT"/>
        </w:rPr>
      </w:pPr>
      <w:r w:rsidRPr="009C5A48">
        <w:rPr>
          <w:szCs w:val="22"/>
          <w:lang w:val="lt-LT"/>
        </w:rPr>
        <w:t>Fevarin 50 mg plėvele dengtos tabletės</w:t>
      </w:r>
    </w:p>
    <w:p w14:paraId="0C1D9FBD" w14:textId="77777777" w:rsidR="00F7629B" w:rsidRPr="009C5A48" w:rsidRDefault="00F7629B" w:rsidP="00F7629B">
      <w:pPr>
        <w:tabs>
          <w:tab w:val="clear" w:pos="1080"/>
        </w:tabs>
        <w:rPr>
          <w:szCs w:val="22"/>
          <w:lang w:val="lt-LT"/>
        </w:rPr>
      </w:pPr>
      <w:r w:rsidRPr="009C5A48">
        <w:rPr>
          <w:szCs w:val="22"/>
          <w:lang w:val="lt-LT"/>
        </w:rPr>
        <w:t>Fevarin</w:t>
      </w:r>
      <w:r w:rsidRPr="009C5A48">
        <w:rPr>
          <w:bCs/>
          <w:szCs w:val="22"/>
          <w:lang w:val="lt-LT"/>
        </w:rPr>
        <w:t xml:space="preserve"> 100 mg plėvele dengtos tabletės</w:t>
      </w:r>
    </w:p>
    <w:p w14:paraId="6785D3C6" w14:textId="77777777" w:rsidR="00F7629B" w:rsidRPr="009C5A48" w:rsidRDefault="00F7629B" w:rsidP="00F7629B">
      <w:pPr>
        <w:tabs>
          <w:tab w:val="clear" w:pos="1080"/>
        </w:tabs>
        <w:ind w:left="567" w:hanging="567"/>
        <w:rPr>
          <w:szCs w:val="22"/>
          <w:lang w:val="lt-LT"/>
        </w:rPr>
      </w:pPr>
    </w:p>
    <w:p w14:paraId="141A4307" w14:textId="77777777" w:rsidR="00F7629B" w:rsidRPr="009C5A48" w:rsidRDefault="00F7629B" w:rsidP="00F7629B">
      <w:pPr>
        <w:tabs>
          <w:tab w:val="clear" w:pos="1080"/>
        </w:tabs>
        <w:ind w:left="567" w:hanging="567"/>
        <w:rPr>
          <w:szCs w:val="22"/>
          <w:lang w:val="lt-LT"/>
        </w:rPr>
      </w:pPr>
    </w:p>
    <w:p w14:paraId="4E8A0CD4" w14:textId="77777777" w:rsidR="00F7629B" w:rsidRPr="009C5A48" w:rsidRDefault="00F7629B" w:rsidP="00F7629B">
      <w:pPr>
        <w:pStyle w:val="Antrat1"/>
        <w:tabs>
          <w:tab w:val="clear" w:pos="1077"/>
        </w:tabs>
        <w:ind w:left="567" w:hanging="567"/>
        <w:rPr>
          <w:kern w:val="0"/>
          <w:szCs w:val="22"/>
          <w:lang w:val="lt-LT"/>
        </w:rPr>
      </w:pPr>
      <w:r w:rsidRPr="009C5A48">
        <w:rPr>
          <w:kern w:val="0"/>
          <w:szCs w:val="22"/>
          <w:lang w:val="lt-LT"/>
        </w:rPr>
        <w:t>kokybinė ir kiekybinė sudėtis</w:t>
      </w:r>
    </w:p>
    <w:p w14:paraId="211AFE14" w14:textId="77777777" w:rsidR="00F7629B" w:rsidRPr="009C5A48" w:rsidRDefault="00F7629B" w:rsidP="00F7629B">
      <w:pPr>
        <w:tabs>
          <w:tab w:val="clear" w:pos="1080"/>
        </w:tabs>
        <w:rPr>
          <w:b/>
          <w:szCs w:val="22"/>
          <w:lang w:val="lt-LT"/>
        </w:rPr>
      </w:pPr>
      <w:r w:rsidRPr="009C5A48">
        <w:rPr>
          <w:szCs w:val="22"/>
          <w:lang w:val="lt-LT"/>
        </w:rPr>
        <w:t>Vienoje tabletėje yra 50</w:t>
      </w:r>
      <w:r w:rsidR="00A65E7B">
        <w:rPr>
          <w:szCs w:val="22"/>
          <w:lang w:val="lt-LT"/>
        </w:rPr>
        <w:t> </w:t>
      </w:r>
      <w:r w:rsidRPr="009C5A48">
        <w:rPr>
          <w:szCs w:val="22"/>
          <w:lang w:val="lt-LT"/>
        </w:rPr>
        <w:t>mg arba 100</w:t>
      </w:r>
      <w:r w:rsidR="00A65E7B">
        <w:rPr>
          <w:szCs w:val="22"/>
          <w:lang w:val="lt-LT"/>
        </w:rPr>
        <w:t> </w:t>
      </w:r>
      <w:r w:rsidRPr="009C5A48">
        <w:rPr>
          <w:szCs w:val="22"/>
          <w:lang w:val="lt-LT"/>
        </w:rPr>
        <w:t>mg fluvoksamino maleato.</w:t>
      </w:r>
    </w:p>
    <w:p w14:paraId="23920FAC" w14:textId="77777777" w:rsidR="00F7629B" w:rsidRPr="009C5A48" w:rsidRDefault="00F7629B" w:rsidP="00F7629B">
      <w:pPr>
        <w:tabs>
          <w:tab w:val="clear" w:pos="1080"/>
        </w:tabs>
        <w:rPr>
          <w:szCs w:val="22"/>
          <w:lang w:val="lt-LT"/>
        </w:rPr>
      </w:pPr>
    </w:p>
    <w:p w14:paraId="356FFB1F" w14:textId="77777777" w:rsidR="00F7629B" w:rsidRPr="009C5A48" w:rsidRDefault="00F7629B" w:rsidP="00F7629B">
      <w:pPr>
        <w:tabs>
          <w:tab w:val="clear" w:pos="1080"/>
        </w:tabs>
        <w:ind w:left="567" w:hanging="567"/>
        <w:rPr>
          <w:szCs w:val="22"/>
          <w:lang w:val="lt-LT"/>
        </w:rPr>
      </w:pPr>
      <w:r w:rsidRPr="009C5A48">
        <w:rPr>
          <w:szCs w:val="22"/>
          <w:lang w:val="lt-LT"/>
        </w:rPr>
        <w:t>Visos pagalbinės medžiagos išvardytos 6.1 skyriuje.</w:t>
      </w:r>
    </w:p>
    <w:p w14:paraId="2401B299" w14:textId="77777777" w:rsidR="00F7629B" w:rsidRPr="009C5A48" w:rsidRDefault="00F7629B" w:rsidP="00F7629B">
      <w:pPr>
        <w:tabs>
          <w:tab w:val="clear" w:pos="1080"/>
        </w:tabs>
        <w:ind w:left="567" w:hanging="567"/>
        <w:rPr>
          <w:szCs w:val="22"/>
          <w:lang w:val="lt-LT"/>
        </w:rPr>
      </w:pPr>
    </w:p>
    <w:p w14:paraId="702D655B" w14:textId="77777777" w:rsidR="00F7629B" w:rsidRPr="009C5A48" w:rsidRDefault="00F7629B" w:rsidP="00F7629B">
      <w:pPr>
        <w:tabs>
          <w:tab w:val="clear" w:pos="1080"/>
        </w:tabs>
        <w:ind w:left="567" w:hanging="567"/>
        <w:rPr>
          <w:szCs w:val="22"/>
          <w:lang w:val="lt-LT"/>
        </w:rPr>
      </w:pPr>
    </w:p>
    <w:p w14:paraId="189642BB" w14:textId="77777777" w:rsidR="00F7629B" w:rsidRPr="009C5A48" w:rsidRDefault="00F7629B" w:rsidP="00F7629B">
      <w:pPr>
        <w:pStyle w:val="Antrat1"/>
        <w:tabs>
          <w:tab w:val="clear" w:pos="1077"/>
        </w:tabs>
        <w:ind w:left="567" w:hanging="567"/>
        <w:rPr>
          <w:kern w:val="0"/>
          <w:szCs w:val="22"/>
          <w:lang w:val="lt-LT"/>
        </w:rPr>
      </w:pPr>
      <w:r w:rsidRPr="009C5A48">
        <w:rPr>
          <w:kern w:val="0"/>
          <w:szCs w:val="22"/>
          <w:lang w:val="lt-LT"/>
        </w:rPr>
        <w:t>FARMACINĖ forma</w:t>
      </w:r>
    </w:p>
    <w:p w14:paraId="578ABE59" w14:textId="77777777" w:rsidR="00F7629B" w:rsidRPr="009C5A48" w:rsidRDefault="00F7629B" w:rsidP="00F7629B">
      <w:pPr>
        <w:tabs>
          <w:tab w:val="clear" w:pos="1080"/>
        </w:tabs>
        <w:rPr>
          <w:szCs w:val="22"/>
          <w:lang w:val="lt-LT"/>
        </w:rPr>
      </w:pPr>
      <w:r w:rsidRPr="009C5A48">
        <w:rPr>
          <w:szCs w:val="22"/>
          <w:lang w:val="lt-LT"/>
        </w:rPr>
        <w:t>Plėvele dengta tabletė.</w:t>
      </w:r>
    </w:p>
    <w:p w14:paraId="00B541F0" w14:textId="77777777" w:rsidR="00F7629B" w:rsidRPr="009C5A48" w:rsidRDefault="00F7629B" w:rsidP="00F7629B">
      <w:pPr>
        <w:tabs>
          <w:tab w:val="clear" w:pos="1080"/>
        </w:tabs>
        <w:rPr>
          <w:szCs w:val="22"/>
          <w:lang w:val="lt-LT"/>
        </w:rPr>
      </w:pPr>
    </w:p>
    <w:p w14:paraId="44AF535A" w14:textId="77777777" w:rsidR="00F7629B" w:rsidRPr="009C5A48" w:rsidRDefault="00F7629B" w:rsidP="00F7629B">
      <w:pPr>
        <w:tabs>
          <w:tab w:val="clear" w:pos="1080"/>
        </w:tabs>
        <w:rPr>
          <w:szCs w:val="22"/>
          <w:lang w:val="lt-LT"/>
        </w:rPr>
      </w:pPr>
      <w:r w:rsidRPr="009C5A48">
        <w:rPr>
          <w:szCs w:val="22"/>
          <w:lang w:val="lt-LT"/>
        </w:rPr>
        <w:t>Fevarin 50 mg plėvele dengtos tabletės: baltos arba beveik baltos spalvos, apvalios, su žyme „291“ kiekvienoje dalijimo linijos pusėje.</w:t>
      </w:r>
    </w:p>
    <w:p w14:paraId="151D8242" w14:textId="77777777" w:rsidR="00F7629B" w:rsidRPr="009C5A48" w:rsidRDefault="00F7629B" w:rsidP="00F7629B">
      <w:pPr>
        <w:tabs>
          <w:tab w:val="clear" w:pos="1080"/>
        </w:tabs>
        <w:rPr>
          <w:szCs w:val="22"/>
          <w:lang w:val="lt-LT"/>
        </w:rPr>
      </w:pPr>
      <w:r w:rsidRPr="009C5A48">
        <w:rPr>
          <w:szCs w:val="22"/>
          <w:lang w:val="lt-LT"/>
        </w:rPr>
        <w:t>Fevarin 100 mg plėvele dengtos tabletės: baltos arba beveik baltos spalvos, ovalios, su žyme „313“ kiekvienoje dalijimo linijos pusėje.</w:t>
      </w:r>
    </w:p>
    <w:p w14:paraId="281AE5C2" w14:textId="77777777" w:rsidR="00F7629B" w:rsidRPr="009C5A48" w:rsidRDefault="00F7629B" w:rsidP="00F7629B">
      <w:pPr>
        <w:tabs>
          <w:tab w:val="clear" w:pos="1080"/>
        </w:tabs>
        <w:rPr>
          <w:szCs w:val="22"/>
          <w:lang w:val="lt-LT"/>
        </w:rPr>
      </w:pPr>
    </w:p>
    <w:p w14:paraId="2AED1DC4" w14:textId="77777777" w:rsidR="00F7629B" w:rsidRPr="009C5A48" w:rsidRDefault="00F7629B" w:rsidP="00F7629B">
      <w:pPr>
        <w:tabs>
          <w:tab w:val="clear" w:pos="1080"/>
        </w:tabs>
        <w:rPr>
          <w:szCs w:val="22"/>
          <w:lang w:val="lt-LT"/>
        </w:rPr>
      </w:pPr>
      <w:r w:rsidRPr="009C5A48">
        <w:rPr>
          <w:szCs w:val="22"/>
          <w:lang w:val="lt-LT"/>
        </w:rPr>
        <w:t>Tabletę galima dalyti į dvi lygias dozes.</w:t>
      </w:r>
    </w:p>
    <w:p w14:paraId="659BBD52" w14:textId="77777777" w:rsidR="00F7629B" w:rsidRPr="009C5A48" w:rsidRDefault="00F7629B" w:rsidP="00F7629B">
      <w:pPr>
        <w:tabs>
          <w:tab w:val="clear" w:pos="1080"/>
        </w:tabs>
        <w:ind w:left="567" w:hanging="567"/>
        <w:rPr>
          <w:szCs w:val="22"/>
          <w:lang w:val="lt-LT"/>
        </w:rPr>
      </w:pPr>
    </w:p>
    <w:p w14:paraId="22BAD9D1" w14:textId="77777777" w:rsidR="00F7629B" w:rsidRPr="009C5A48" w:rsidRDefault="00F7629B" w:rsidP="00F7629B">
      <w:pPr>
        <w:tabs>
          <w:tab w:val="clear" w:pos="1080"/>
        </w:tabs>
        <w:ind w:left="567" w:hanging="567"/>
        <w:rPr>
          <w:szCs w:val="22"/>
          <w:lang w:val="lt-LT"/>
        </w:rPr>
      </w:pPr>
    </w:p>
    <w:p w14:paraId="7542F765" w14:textId="77777777" w:rsidR="00F7629B" w:rsidRPr="009C5A48" w:rsidRDefault="00F7629B" w:rsidP="00F7629B">
      <w:pPr>
        <w:pStyle w:val="Antrat1"/>
        <w:tabs>
          <w:tab w:val="clear" w:pos="1077"/>
        </w:tabs>
        <w:ind w:left="567" w:hanging="567"/>
        <w:rPr>
          <w:kern w:val="0"/>
          <w:szCs w:val="22"/>
          <w:lang w:val="lt-LT"/>
        </w:rPr>
      </w:pPr>
      <w:r w:rsidRPr="009C5A48">
        <w:rPr>
          <w:kern w:val="0"/>
          <w:szCs w:val="22"/>
          <w:lang w:val="lt-LT"/>
        </w:rPr>
        <w:t>klinikinĖ informacija</w:t>
      </w:r>
    </w:p>
    <w:p w14:paraId="2519E10B" w14:textId="77777777" w:rsidR="00F7629B" w:rsidRPr="009C5A48" w:rsidRDefault="00F7629B" w:rsidP="00F7629B">
      <w:pPr>
        <w:pStyle w:val="Antrat2"/>
        <w:tabs>
          <w:tab w:val="clear" w:pos="1077"/>
        </w:tabs>
        <w:ind w:left="567" w:hanging="567"/>
        <w:rPr>
          <w:szCs w:val="22"/>
          <w:lang w:val="lt-LT"/>
        </w:rPr>
      </w:pPr>
      <w:r w:rsidRPr="009C5A48">
        <w:rPr>
          <w:szCs w:val="22"/>
          <w:lang w:val="lt-LT"/>
        </w:rPr>
        <w:t>Terapinės indikacijos</w:t>
      </w:r>
    </w:p>
    <w:p w14:paraId="6CDB2681" w14:textId="77777777" w:rsidR="00F7629B" w:rsidRPr="009C5A48" w:rsidRDefault="00F7629B" w:rsidP="00F7629B">
      <w:pPr>
        <w:tabs>
          <w:tab w:val="clear" w:pos="1080"/>
        </w:tabs>
        <w:ind w:left="567" w:hanging="567"/>
        <w:rPr>
          <w:szCs w:val="22"/>
          <w:lang w:val="lt-LT"/>
        </w:rPr>
      </w:pPr>
    </w:p>
    <w:p w14:paraId="2E6115F4" w14:textId="77777777" w:rsidR="00F7629B" w:rsidRPr="009C5A48" w:rsidRDefault="00F7629B" w:rsidP="00F7629B">
      <w:pPr>
        <w:numPr>
          <w:ilvl w:val="0"/>
          <w:numId w:val="6"/>
        </w:numPr>
        <w:tabs>
          <w:tab w:val="clear" w:pos="360"/>
          <w:tab w:val="clear" w:pos="1080"/>
        </w:tabs>
        <w:rPr>
          <w:szCs w:val="22"/>
          <w:lang w:val="lt-LT"/>
        </w:rPr>
      </w:pPr>
      <w:r w:rsidRPr="009C5A48">
        <w:rPr>
          <w:szCs w:val="22"/>
          <w:lang w:val="lt-LT"/>
        </w:rPr>
        <w:t>Sunkaus depresijos epizodo gydymas.</w:t>
      </w:r>
    </w:p>
    <w:p w14:paraId="5D940B7A" w14:textId="77777777" w:rsidR="00F7629B" w:rsidRPr="009C5A48" w:rsidRDefault="00F7629B" w:rsidP="00F7629B">
      <w:pPr>
        <w:numPr>
          <w:ilvl w:val="0"/>
          <w:numId w:val="6"/>
        </w:numPr>
        <w:tabs>
          <w:tab w:val="clear" w:pos="360"/>
          <w:tab w:val="clear" w:pos="1080"/>
        </w:tabs>
        <w:rPr>
          <w:b/>
          <w:szCs w:val="22"/>
          <w:lang w:val="lt-LT"/>
        </w:rPr>
      </w:pPr>
      <w:r w:rsidRPr="009C5A48">
        <w:rPr>
          <w:szCs w:val="22"/>
          <w:lang w:val="lt-LT"/>
        </w:rPr>
        <w:t xml:space="preserve">Obsesinio </w:t>
      </w:r>
      <w:r>
        <w:rPr>
          <w:szCs w:val="22"/>
          <w:lang w:val="lt-LT"/>
        </w:rPr>
        <w:t>–</w:t>
      </w:r>
      <w:r w:rsidRPr="009C5A48">
        <w:rPr>
          <w:szCs w:val="22"/>
          <w:lang w:val="lt-LT"/>
        </w:rPr>
        <w:t xml:space="preserve"> kompulsinio sutrikimo gydymas.</w:t>
      </w:r>
    </w:p>
    <w:p w14:paraId="13893F5C" w14:textId="77777777" w:rsidR="00F7629B" w:rsidRPr="009C5A48" w:rsidRDefault="00F7629B" w:rsidP="00F7629B">
      <w:pPr>
        <w:tabs>
          <w:tab w:val="clear" w:pos="1080"/>
        </w:tabs>
        <w:ind w:left="567" w:hanging="567"/>
        <w:rPr>
          <w:szCs w:val="22"/>
          <w:lang w:val="lt-LT"/>
        </w:rPr>
      </w:pPr>
    </w:p>
    <w:p w14:paraId="13505F73" w14:textId="77777777" w:rsidR="00F7629B" w:rsidRPr="009C5A48" w:rsidRDefault="00F7629B" w:rsidP="00F7629B">
      <w:pPr>
        <w:pStyle w:val="Antrat2"/>
        <w:tabs>
          <w:tab w:val="clear" w:pos="1077"/>
        </w:tabs>
        <w:spacing w:after="0"/>
        <w:ind w:left="567" w:hanging="567"/>
        <w:rPr>
          <w:szCs w:val="22"/>
          <w:lang w:val="lt-LT"/>
        </w:rPr>
      </w:pPr>
      <w:r w:rsidRPr="009C5A48">
        <w:rPr>
          <w:szCs w:val="22"/>
          <w:lang w:val="lt-LT"/>
        </w:rPr>
        <w:t>Dozavimas ir vartojimo metodas</w:t>
      </w:r>
    </w:p>
    <w:p w14:paraId="0D6A8D02" w14:textId="77777777" w:rsidR="00F7629B" w:rsidRPr="009C5A48" w:rsidRDefault="00F7629B" w:rsidP="00F7629B">
      <w:pPr>
        <w:tabs>
          <w:tab w:val="clear" w:pos="1080"/>
        </w:tabs>
        <w:ind w:left="567" w:hanging="567"/>
        <w:rPr>
          <w:szCs w:val="22"/>
          <w:lang w:val="lt-LT"/>
        </w:rPr>
      </w:pPr>
    </w:p>
    <w:p w14:paraId="4BB02B1E" w14:textId="77777777" w:rsidR="00F7629B" w:rsidRPr="009C5A48" w:rsidRDefault="00F7629B" w:rsidP="00F7629B">
      <w:pPr>
        <w:tabs>
          <w:tab w:val="clear" w:pos="1080"/>
        </w:tabs>
        <w:ind w:left="567" w:hanging="567"/>
        <w:rPr>
          <w:szCs w:val="22"/>
          <w:u w:val="single"/>
          <w:lang w:val="lt-LT"/>
        </w:rPr>
      </w:pPr>
      <w:r w:rsidRPr="009C5A48">
        <w:rPr>
          <w:szCs w:val="22"/>
          <w:u w:val="single"/>
          <w:lang w:val="lt-LT"/>
        </w:rPr>
        <w:t>Dozavimas</w:t>
      </w:r>
    </w:p>
    <w:p w14:paraId="4072E9E0" w14:textId="77777777" w:rsidR="00F7629B" w:rsidRPr="009C5A48" w:rsidRDefault="00F7629B" w:rsidP="00F7629B">
      <w:pPr>
        <w:tabs>
          <w:tab w:val="clear" w:pos="1080"/>
        </w:tabs>
        <w:ind w:left="567" w:hanging="567"/>
        <w:rPr>
          <w:szCs w:val="22"/>
          <w:lang w:val="lt-LT"/>
        </w:rPr>
      </w:pPr>
    </w:p>
    <w:p w14:paraId="13831743" w14:textId="77777777" w:rsidR="00F7629B" w:rsidRDefault="00F7629B" w:rsidP="00F7629B">
      <w:pPr>
        <w:tabs>
          <w:tab w:val="clear" w:pos="1080"/>
        </w:tabs>
        <w:rPr>
          <w:szCs w:val="22"/>
          <w:u w:val="single"/>
          <w:lang w:val="lt-LT"/>
        </w:rPr>
      </w:pPr>
      <w:r w:rsidRPr="009C5A48">
        <w:rPr>
          <w:szCs w:val="22"/>
          <w:u w:val="single"/>
          <w:lang w:val="lt-LT"/>
        </w:rPr>
        <w:t>Depresija</w:t>
      </w:r>
    </w:p>
    <w:p w14:paraId="2720137F" w14:textId="77777777" w:rsidR="00030E25" w:rsidRPr="009C5A48" w:rsidRDefault="00030E25" w:rsidP="00F7629B">
      <w:pPr>
        <w:tabs>
          <w:tab w:val="clear" w:pos="1080"/>
        </w:tabs>
        <w:rPr>
          <w:i/>
          <w:szCs w:val="22"/>
          <w:u w:val="single"/>
          <w:lang w:val="lt-LT"/>
        </w:rPr>
      </w:pPr>
    </w:p>
    <w:p w14:paraId="1498C4C8" w14:textId="77777777" w:rsidR="00F7629B" w:rsidRPr="00030E25" w:rsidRDefault="00F7629B" w:rsidP="00F7629B">
      <w:pPr>
        <w:tabs>
          <w:tab w:val="clear" w:pos="1080"/>
        </w:tabs>
        <w:rPr>
          <w:i/>
          <w:szCs w:val="22"/>
          <w:lang w:val="lt-LT"/>
        </w:rPr>
      </w:pPr>
      <w:r w:rsidRPr="00030E25">
        <w:rPr>
          <w:i/>
          <w:szCs w:val="22"/>
          <w:lang w:val="lt-LT"/>
        </w:rPr>
        <w:t>Suaugusieji</w:t>
      </w:r>
    </w:p>
    <w:p w14:paraId="43C1F7BC" w14:textId="77777777" w:rsidR="00F7629B" w:rsidRPr="009C5A48" w:rsidRDefault="00F7629B" w:rsidP="00F7629B">
      <w:pPr>
        <w:tabs>
          <w:tab w:val="clear" w:pos="1080"/>
        </w:tabs>
        <w:rPr>
          <w:szCs w:val="22"/>
          <w:lang w:val="lt-LT"/>
        </w:rPr>
      </w:pPr>
      <w:r w:rsidRPr="009C5A48">
        <w:rPr>
          <w:szCs w:val="22"/>
          <w:lang w:val="lt-LT"/>
        </w:rPr>
        <w:t>Gydymą rekomenduojama pradėti 50 mg arba 100 mg paros doze, kuri geriama vakare. Toliau dozė laipsniškai didinama tol, kol tampa pakankama pageidaujamam poveikiui sukelti. Paprastai veiksminga paros dozė yra 100 mg, tačiau atsižvelgiant į individualią organizmo reakciją ją galima koreguoti. Didžiausia paros dozė – 300 mg. Jei paros dozė didesnė negu 150 mg, ją reikėtų gerti lygiomis dalimis per kelis kartus.</w:t>
      </w:r>
    </w:p>
    <w:p w14:paraId="0349C14A" w14:textId="77777777" w:rsidR="00F7629B" w:rsidRPr="009C5A48" w:rsidRDefault="00F7629B" w:rsidP="00F7629B">
      <w:pPr>
        <w:tabs>
          <w:tab w:val="clear" w:pos="1080"/>
        </w:tabs>
        <w:rPr>
          <w:szCs w:val="22"/>
          <w:lang w:val="lt-LT"/>
        </w:rPr>
      </w:pPr>
    </w:p>
    <w:p w14:paraId="3F88ED21" w14:textId="77777777" w:rsidR="00F7629B" w:rsidRPr="009C5A48" w:rsidRDefault="00F7629B" w:rsidP="00F7629B">
      <w:pPr>
        <w:tabs>
          <w:tab w:val="clear" w:pos="1080"/>
        </w:tabs>
        <w:rPr>
          <w:szCs w:val="22"/>
          <w:lang w:val="lt-LT"/>
        </w:rPr>
      </w:pPr>
      <w:r w:rsidRPr="009C5A48">
        <w:rPr>
          <w:szCs w:val="22"/>
          <w:lang w:val="lt-LT"/>
        </w:rPr>
        <w:t>Remiantis PSO rekomendacijomis, gydyti antidepresantu po depresijos epizodo reikia mažiausiai 6</w:t>
      </w:r>
      <w:r w:rsidR="00A65E7B">
        <w:rPr>
          <w:szCs w:val="22"/>
          <w:lang w:val="lt-LT"/>
        </w:rPr>
        <w:t> </w:t>
      </w:r>
      <w:r w:rsidRPr="009C5A48">
        <w:rPr>
          <w:szCs w:val="22"/>
          <w:lang w:val="lt-LT"/>
        </w:rPr>
        <w:t>mėnesius.</w:t>
      </w:r>
    </w:p>
    <w:p w14:paraId="02FDDC24" w14:textId="77777777" w:rsidR="00F7629B" w:rsidRPr="009C5A48" w:rsidRDefault="00F7629B" w:rsidP="00F7629B">
      <w:pPr>
        <w:tabs>
          <w:tab w:val="clear" w:pos="1080"/>
        </w:tabs>
        <w:rPr>
          <w:szCs w:val="22"/>
          <w:lang w:val="lt-LT"/>
        </w:rPr>
      </w:pPr>
    </w:p>
    <w:p w14:paraId="5FF310B1" w14:textId="77777777" w:rsidR="00F7629B" w:rsidRPr="009C5A48" w:rsidRDefault="00F7629B" w:rsidP="00F7629B">
      <w:pPr>
        <w:tabs>
          <w:tab w:val="clear" w:pos="1080"/>
        </w:tabs>
        <w:rPr>
          <w:szCs w:val="22"/>
          <w:lang w:val="lt-LT"/>
        </w:rPr>
      </w:pPr>
      <w:r w:rsidRPr="009C5A48">
        <w:rPr>
          <w:szCs w:val="22"/>
          <w:lang w:val="lt-LT"/>
        </w:rPr>
        <w:t>Kad depresija neatsinaujintų, rekomenduojama gerti kartą per parą pastovią dozę, t.y. 100 mg fluvoksamino.</w:t>
      </w:r>
    </w:p>
    <w:p w14:paraId="0AD43850" w14:textId="77777777" w:rsidR="00F7629B" w:rsidRPr="009C5A48" w:rsidRDefault="00F7629B" w:rsidP="00F7629B">
      <w:pPr>
        <w:tabs>
          <w:tab w:val="clear" w:pos="1080"/>
        </w:tabs>
        <w:rPr>
          <w:szCs w:val="22"/>
          <w:lang w:val="lt-LT"/>
        </w:rPr>
      </w:pPr>
    </w:p>
    <w:p w14:paraId="0A810FA9" w14:textId="77777777" w:rsidR="00F7629B" w:rsidRPr="007D47B7" w:rsidDel="007D5FEA" w:rsidRDefault="00F7629B" w:rsidP="00F7629B">
      <w:pPr>
        <w:tabs>
          <w:tab w:val="clear" w:pos="1080"/>
        </w:tabs>
        <w:rPr>
          <w:i/>
          <w:szCs w:val="22"/>
          <w:lang w:val="lt-LT"/>
        </w:rPr>
      </w:pPr>
      <w:r w:rsidRPr="007D47B7">
        <w:rPr>
          <w:i/>
          <w:szCs w:val="22"/>
          <w:lang w:val="lt-LT"/>
        </w:rPr>
        <w:t>Vaikų populiacija</w:t>
      </w:r>
    </w:p>
    <w:p w14:paraId="14427B86" w14:textId="77777777" w:rsidR="00F7629B" w:rsidRPr="009C5A48" w:rsidDel="007D5FEA" w:rsidRDefault="00F7629B" w:rsidP="00F7629B">
      <w:pPr>
        <w:tabs>
          <w:tab w:val="clear" w:pos="1080"/>
        </w:tabs>
        <w:rPr>
          <w:szCs w:val="22"/>
          <w:lang w:val="lt-LT"/>
        </w:rPr>
      </w:pPr>
      <w:r w:rsidRPr="00E91BF2">
        <w:rPr>
          <w:szCs w:val="22"/>
          <w:lang w:val="lt-LT"/>
        </w:rPr>
        <w:t xml:space="preserve">Fevarin negalima vartoti vaikų ir jaunesnių </w:t>
      </w:r>
      <w:r>
        <w:rPr>
          <w:szCs w:val="22"/>
          <w:lang w:val="lt-LT"/>
        </w:rPr>
        <w:t>kaip</w:t>
      </w:r>
      <w:r w:rsidRPr="00E91BF2">
        <w:rPr>
          <w:szCs w:val="22"/>
          <w:lang w:val="lt-LT"/>
        </w:rPr>
        <w:t xml:space="preserve"> 18</w:t>
      </w:r>
      <w:r w:rsidR="00A65E7B">
        <w:rPr>
          <w:szCs w:val="22"/>
          <w:lang w:val="lt-LT"/>
        </w:rPr>
        <w:t> </w:t>
      </w:r>
      <w:r w:rsidRPr="00E91BF2">
        <w:rPr>
          <w:szCs w:val="22"/>
          <w:lang w:val="lt-LT"/>
        </w:rPr>
        <w:t>metų paauglių didžiosios depresijos epizodams gydyti. Fevarin veiksmingumas ir saugumas gydant vaikų didžiosios depresijos epizodus nėra nustatytas (žr. 4.4 skyrių).</w:t>
      </w:r>
    </w:p>
    <w:p w14:paraId="55896ED6" w14:textId="77777777" w:rsidR="00F7629B" w:rsidRPr="009C5A48" w:rsidDel="007D5FEA" w:rsidRDefault="00F7629B" w:rsidP="00F7629B">
      <w:pPr>
        <w:tabs>
          <w:tab w:val="clear" w:pos="1080"/>
        </w:tabs>
        <w:rPr>
          <w:szCs w:val="22"/>
          <w:lang w:val="lt-LT"/>
        </w:rPr>
      </w:pPr>
    </w:p>
    <w:p w14:paraId="146DF990" w14:textId="77777777" w:rsidR="00F7629B" w:rsidRPr="009C5A48" w:rsidRDefault="00F7629B" w:rsidP="00F7629B">
      <w:pPr>
        <w:tabs>
          <w:tab w:val="clear" w:pos="1080"/>
        </w:tabs>
        <w:rPr>
          <w:szCs w:val="22"/>
          <w:u w:val="single"/>
          <w:lang w:val="lt-LT"/>
        </w:rPr>
      </w:pPr>
      <w:r w:rsidRPr="009C5A48">
        <w:rPr>
          <w:szCs w:val="22"/>
          <w:u w:val="single"/>
          <w:lang w:val="lt-LT"/>
        </w:rPr>
        <w:t>Obsesinis – kompulsinis sutrikimas (OKS)</w:t>
      </w:r>
    </w:p>
    <w:p w14:paraId="5A0BB96A" w14:textId="77777777" w:rsidR="00F7629B" w:rsidRPr="009C5A48" w:rsidRDefault="00F7629B" w:rsidP="00F7629B">
      <w:pPr>
        <w:tabs>
          <w:tab w:val="clear" w:pos="1080"/>
        </w:tabs>
        <w:rPr>
          <w:i/>
          <w:szCs w:val="22"/>
          <w:u w:val="single"/>
          <w:lang w:val="lt-LT"/>
        </w:rPr>
      </w:pPr>
    </w:p>
    <w:p w14:paraId="0ED508E1" w14:textId="77777777" w:rsidR="00F7629B" w:rsidRPr="00030E25" w:rsidRDefault="00F7629B" w:rsidP="00F7629B">
      <w:pPr>
        <w:tabs>
          <w:tab w:val="clear" w:pos="1080"/>
        </w:tabs>
        <w:rPr>
          <w:i/>
          <w:szCs w:val="22"/>
          <w:lang w:val="lt-LT"/>
        </w:rPr>
      </w:pPr>
      <w:r w:rsidRPr="00030E25">
        <w:rPr>
          <w:i/>
          <w:szCs w:val="22"/>
          <w:lang w:val="lt-LT"/>
        </w:rPr>
        <w:t>Suaugusieji</w:t>
      </w:r>
    </w:p>
    <w:p w14:paraId="1DC24C66" w14:textId="77777777" w:rsidR="00F7629B" w:rsidRPr="009C5A48" w:rsidRDefault="00F7629B" w:rsidP="00F7629B">
      <w:pPr>
        <w:rPr>
          <w:szCs w:val="22"/>
          <w:lang w:val="lt-LT"/>
        </w:rPr>
      </w:pPr>
      <w:r w:rsidRPr="003D31B4">
        <w:rPr>
          <w:szCs w:val="22"/>
          <w:lang w:val="lt-LT"/>
        </w:rPr>
        <w:t>Gy</w:t>
      </w:r>
      <w:r w:rsidRPr="009C5A48">
        <w:rPr>
          <w:szCs w:val="22"/>
          <w:lang w:val="lt-LT"/>
        </w:rPr>
        <w:t>dymą rekomenduojama pradėti 50 mg paros doze, kuri vartojama 3</w:t>
      </w:r>
      <w:r w:rsidR="00A65E7B">
        <w:rPr>
          <w:szCs w:val="22"/>
          <w:lang w:val="lt-LT"/>
        </w:rPr>
        <w:t> </w:t>
      </w:r>
      <w:r w:rsidRPr="009C5A48">
        <w:rPr>
          <w:szCs w:val="22"/>
          <w:lang w:val="lt-LT"/>
        </w:rPr>
        <w:t>–</w:t>
      </w:r>
      <w:r w:rsidR="00A65E7B">
        <w:rPr>
          <w:szCs w:val="22"/>
          <w:lang w:val="lt-LT"/>
        </w:rPr>
        <w:t> </w:t>
      </w:r>
      <w:r w:rsidRPr="009C5A48">
        <w:rPr>
          <w:szCs w:val="22"/>
          <w:lang w:val="lt-LT"/>
        </w:rPr>
        <w:t>4</w:t>
      </w:r>
      <w:r w:rsidR="00A65E7B">
        <w:rPr>
          <w:szCs w:val="22"/>
          <w:lang w:val="lt-LT"/>
        </w:rPr>
        <w:t> </w:t>
      </w:r>
      <w:r w:rsidRPr="009C5A48">
        <w:rPr>
          <w:szCs w:val="22"/>
          <w:lang w:val="lt-LT"/>
        </w:rPr>
        <w:t>dienas. Veiksminga paros dozė paprastai yra 100</w:t>
      </w:r>
      <w:r w:rsidR="00A65E7B">
        <w:rPr>
          <w:szCs w:val="22"/>
          <w:lang w:val="lt-LT"/>
        </w:rPr>
        <w:t> </w:t>
      </w:r>
      <w:r w:rsidRPr="009C5A48">
        <w:rPr>
          <w:szCs w:val="22"/>
          <w:lang w:val="lt-LT"/>
        </w:rPr>
        <w:t>–</w:t>
      </w:r>
      <w:r w:rsidR="00A65E7B">
        <w:rPr>
          <w:szCs w:val="22"/>
          <w:lang w:val="lt-LT"/>
        </w:rPr>
        <w:t> </w:t>
      </w:r>
      <w:r w:rsidRPr="009C5A48">
        <w:rPr>
          <w:szCs w:val="22"/>
          <w:lang w:val="lt-LT"/>
        </w:rPr>
        <w:t>300 mg. Paros dozę reikia didinti laipsniškai tol, kol pasireiškia pageidaujamas poveikis. Ji suaugusiems žmonėms neturi viršyti 300 mg.</w:t>
      </w:r>
    </w:p>
    <w:p w14:paraId="41F9A26C" w14:textId="77777777" w:rsidR="00F7629B" w:rsidRPr="009C5A48" w:rsidRDefault="00F7629B" w:rsidP="00F7629B">
      <w:pPr>
        <w:rPr>
          <w:szCs w:val="22"/>
          <w:lang w:val="lt-LT"/>
        </w:rPr>
      </w:pPr>
    </w:p>
    <w:p w14:paraId="20D8DA02" w14:textId="77777777" w:rsidR="00F7629B" w:rsidRPr="009C5A48" w:rsidRDefault="00F7629B" w:rsidP="00F7629B">
      <w:pPr>
        <w:rPr>
          <w:szCs w:val="22"/>
          <w:lang w:val="lt-LT"/>
        </w:rPr>
      </w:pPr>
      <w:r w:rsidRPr="009C5A48">
        <w:rPr>
          <w:szCs w:val="22"/>
          <w:lang w:val="lt-LT"/>
        </w:rPr>
        <w:t>150 mg arba mažesnę dozę reikia gerti iš karto, geriau vakare. Patariama didesnę nei 150</w:t>
      </w:r>
      <w:r w:rsidR="00A65E7B">
        <w:rPr>
          <w:szCs w:val="22"/>
          <w:lang w:val="lt-LT"/>
        </w:rPr>
        <w:t> </w:t>
      </w:r>
      <w:r w:rsidRPr="009C5A48">
        <w:rPr>
          <w:szCs w:val="22"/>
          <w:lang w:val="lt-LT"/>
        </w:rPr>
        <w:t>mg paros dozę gerti</w:t>
      </w:r>
      <w:r>
        <w:rPr>
          <w:szCs w:val="22"/>
          <w:lang w:val="lt-LT"/>
        </w:rPr>
        <w:t xml:space="preserve"> </w:t>
      </w:r>
      <w:r w:rsidRPr="009C5A48">
        <w:rPr>
          <w:szCs w:val="22"/>
          <w:lang w:val="lt-LT"/>
        </w:rPr>
        <w:t>per 2 arba 3</w:t>
      </w:r>
      <w:r w:rsidR="00A65E7B">
        <w:rPr>
          <w:szCs w:val="22"/>
          <w:lang w:val="lt-LT"/>
        </w:rPr>
        <w:t> </w:t>
      </w:r>
      <w:r w:rsidRPr="009C5A48">
        <w:rPr>
          <w:szCs w:val="22"/>
          <w:lang w:val="lt-LT"/>
        </w:rPr>
        <w:t>kartus.</w:t>
      </w:r>
    </w:p>
    <w:p w14:paraId="3A305139" w14:textId="77777777" w:rsidR="00F7629B" w:rsidRPr="009C5A48" w:rsidRDefault="00F7629B" w:rsidP="00F7629B">
      <w:pPr>
        <w:tabs>
          <w:tab w:val="clear" w:pos="1080"/>
        </w:tabs>
        <w:rPr>
          <w:szCs w:val="22"/>
          <w:lang w:val="lt-LT"/>
        </w:rPr>
      </w:pPr>
    </w:p>
    <w:p w14:paraId="6AA8D105" w14:textId="77777777" w:rsidR="00F7629B" w:rsidRPr="00030E25" w:rsidRDefault="00F7629B" w:rsidP="00F7629B">
      <w:pPr>
        <w:rPr>
          <w:i/>
          <w:szCs w:val="22"/>
          <w:lang w:val="lt-LT"/>
        </w:rPr>
      </w:pPr>
      <w:r w:rsidRPr="00030E25">
        <w:rPr>
          <w:i/>
          <w:szCs w:val="22"/>
          <w:lang w:val="lt-LT"/>
        </w:rPr>
        <w:t>Vaikų populiacija</w:t>
      </w:r>
    </w:p>
    <w:p w14:paraId="69679A6F" w14:textId="77777777" w:rsidR="00F7629B" w:rsidRPr="009C5A48" w:rsidRDefault="00F7629B" w:rsidP="00F7629B">
      <w:pPr>
        <w:rPr>
          <w:szCs w:val="22"/>
          <w:lang w:val="lt-LT"/>
        </w:rPr>
      </w:pPr>
      <w:r w:rsidRPr="003D31B4">
        <w:rPr>
          <w:szCs w:val="22"/>
          <w:lang w:val="lt-LT"/>
        </w:rPr>
        <w:t>D</w:t>
      </w:r>
      <w:r w:rsidRPr="001E17E3">
        <w:rPr>
          <w:szCs w:val="22"/>
          <w:lang w:val="lt-LT"/>
        </w:rPr>
        <w:t>uomenų apie 100 mg dozės, 10</w:t>
      </w:r>
      <w:r w:rsidR="00A65E7B">
        <w:rPr>
          <w:szCs w:val="22"/>
          <w:lang w:val="lt-LT"/>
        </w:rPr>
        <w:t> </w:t>
      </w:r>
      <w:r w:rsidRPr="001E17E3">
        <w:rPr>
          <w:szCs w:val="22"/>
          <w:lang w:val="lt-LT"/>
        </w:rPr>
        <w:t xml:space="preserve">savaičių vartojamos du kartus per parą, poveikį vyresniems </w:t>
      </w:r>
      <w:r>
        <w:rPr>
          <w:szCs w:val="22"/>
          <w:lang w:val="lt-LT"/>
        </w:rPr>
        <w:t>kaip</w:t>
      </w:r>
      <w:r w:rsidRPr="001E17E3">
        <w:rPr>
          <w:szCs w:val="22"/>
          <w:lang w:val="lt-LT"/>
        </w:rPr>
        <w:t xml:space="preserve"> 8</w:t>
      </w:r>
      <w:r w:rsidR="00A65E7B">
        <w:rPr>
          <w:szCs w:val="22"/>
          <w:lang w:val="lt-LT"/>
        </w:rPr>
        <w:t> </w:t>
      </w:r>
      <w:r w:rsidRPr="001E17E3">
        <w:rPr>
          <w:szCs w:val="22"/>
          <w:lang w:val="lt-LT"/>
        </w:rPr>
        <w:t>metų vaikams ir paaugliams yra nedaug. Pradinė vaistinio preparato paros dozė yra 25</w:t>
      </w:r>
      <w:r w:rsidR="00A65E7B">
        <w:rPr>
          <w:szCs w:val="22"/>
          <w:lang w:val="lt-LT"/>
        </w:rPr>
        <w:t> </w:t>
      </w:r>
      <w:r w:rsidRPr="001E17E3">
        <w:rPr>
          <w:szCs w:val="22"/>
          <w:lang w:val="lt-LT"/>
        </w:rPr>
        <w:t>mg. Jei vaistas toleruojamas, dozę kas 4–7</w:t>
      </w:r>
      <w:r w:rsidR="00A65E7B">
        <w:rPr>
          <w:szCs w:val="22"/>
          <w:lang w:val="lt-LT"/>
        </w:rPr>
        <w:t> </w:t>
      </w:r>
      <w:r w:rsidRPr="001E17E3">
        <w:rPr>
          <w:szCs w:val="22"/>
          <w:lang w:val="lt-LT"/>
        </w:rPr>
        <w:t>dienas reikia didinti po 25 mg, kol dozė tampa veiksminga. Didžiausia paros dozė vaikams negali viršyti 200 mg (daugiau informacijos žr. 5.1 ir 5.2 skyriuose). Visą paros dozę, jeigu ji didesnė nei 50 mg, patartina suvartoti padalytą į dvi dalis. Jei šios dvi padalytos dozės nėra vienodos, didesnę dozę reikėtų suvartoti vakare prieš miegą.</w:t>
      </w:r>
    </w:p>
    <w:p w14:paraId="469C8A90" w14:textId="77777777" w:rsidR="00F7629B" w:rsidRPr="009C5A48" w:rsidRDefault="00F7629B" w:rsidP="00F7629B">
      <w:pPr>
        <w:tabs>
          <w:tab w:val="clear" w:pos="1080"/>
        </w:tabs>
        <w:rPr>
          <w:szCs w:val="22"/>
          <w:lang w:val="lt-LT"/>
        </w:rPr>
      </w:pPr>
    </w:p>
    <w:p w14:paraId="7E7C81E9" w14:textId="77777777" w:rsidR="00F7629B" w:rsidRPr="009C5A48" w:rsidRDefault="00F7629B" w:rsidP="00F7629B">
      <w:pPr>
        <w:tabs>
          <w:tab w:val="clear" w:pos="1080"/>
        </w:tabs>
        <w:rPr>
          <w:szCs w:val="22"/>
          <w:lang w:val="lt-LT"/>
        </w:rPr>
      </w:pPr>
      <w:r w:rsidRPr="009C5A48">
        <w:rPr>
          <w:szCs w:val="22"/>
          <w:lang w:val="lt-LT"/>
        </w:rPr>
        <w:t xml:space="preserve">Kai pasireiškia pageidaujamas gydomasis poveikis, atsižvelgiant į </w:t>
      </w:r>
      <w:r w:rsidR="002C58B9">
        <w:rPr>
          <w:szCs w:val="22"/>
          <w:lang w:val="lt-LT"/>
        </w:rPr>
        <w:t>paciento</w:t>
      </w:r>
      <w:r w:rsidR="002C58B9" w:rsidRPr="009C5A48">
        <w:rPr>
          <w:szCs w:val="22"/>
          <w:lang w:val="lt-LT"/>
        </w:rPr>
        <w:t xml:space="preserve"> </w:t>
      </w:r>
      <w:r w:rsidRPr="009C5A48">
        <w:rPr>
          <w:szCs w:val="22"/>
          <w:lang w:val="lt-LT"/>
        </w:rPr>
        <w:t>jautrumą vaist</w:t>
      </w:r>
      <w:r w:rsidR="002C58B9">
        <w:rPr>
          <w:szCs w:val="22"/>
          <w:lang w:val="lt-LT"/>
        </w:rPr>
        <w:t>iniam preparatui</w:t>
      </w:r>
      <w:r w:rsidRPr="009C5A48">
        <w:rPr>
          <w:szCs w:val="22"/>
          <w:lang w:val="lt-LT"/>
        </w:rPr>
        <w:t xml:space="preserve"> dozavimą galima koreguoti. Jei po 10</w:t>
      </w:r>
      <w:r w:rsidR="00A65E7B">
        <w:rPr>
          <w:szCs w:val="22"/>
          <w:lang w:val="lt-LT"/>
        </w:rPr>
        <w:t> </w:t>
      </w:r>
      <w:r w:rsidRPr="009C5A48">
        <w:rPr>
          <w:szCs w:val="22"/>
          <w:lang w:val="lt-LT"/>
        </w:rPr>
        <w:t xml:space="preserve">savaičių būklė negerėja, reikia apsvarstyti, ar toliau fluvoksamino vartoti tikslinga. Kadangi išsamių tyrimų, kiek laiko galima gydyti fluvoksaminu, nėra, o OKS yra lėtinė liga, yra tikslinga jautriems </w:t>
      </w:r>
      <w:r w:rsidR="002C58B9">
        <w:rPr>
          <w:szCs w:val="22"/>
          <w:lang w:val="lt-LT"/>
        </w:rPr>
        <w:t xml:space="preserve">vaistinio </w:t>
      </w:r>
      <w:r w:rsidRPr="009C5A48">
        <w:rPr>
          <w:szCs w:val="22"/>
          <w:lang w:val="lt-LT"/>
        </w:rPr>
        <w:t>preparato poveikiui pacientams medikamento vartoti ilgiau negu 10</w:t>
      </w:r>
      <w:r w:rsidR="00A65E7B">
        <w:rPr>
          <w:szCs w:val="22"/>
          <w:lang w:val="lt-LT"/>
        </w:rPr>
        <w:t> </w:t>
      </w:r>
      <w:r w:rsidRPr="009C5A48">
        <w:rPr>
          <w:szCs w:val="22"/>
          <w:lang w:val="lt-LT"/>
        </w:rPr>
        <w:t xml:space="preserve">savaičių. Tokiu atveju reikia kiekvienam pacientui nustatyti mažiausią veiklią dozę ir reguliariai tikrinti, ar toliau gydyti būtina. Kai kurie gydytojai mano, jog tokius </w:t>
      </w:r>
      <w:r w:rsidR="00B32CBA">
        <w:rPr>
          <w:szCs w:val="22"/>
          <w:lang w:val="lt-LT"/>
        </w:rPr>
        <w:t>pacientus</w:t>
      </w:r>
      <w:r w:rsidR="00B32CBA" w:rsidRPr="009C5A48">
        <w:rPr>
          <w:szCs w:val="22"/>
          <w:lang w:val="lt-LT"/>
        </w:rPr>
        <w:t xml:space="preserve"> </w:t>
      </w:r>
      <w:r w:rsidRPr="009C5A48">
        <w:rPr>
          <w:szCs w:val="22"/>
          <w:lang w:val="lt-LT"/>
        </w:rPr>
        <w:t>papildomai reikia gydyti psichoterapijos priemonėmis.</w:t>
      </w:r>
    </w:p>
    <w:p w14:paraId="0990D26A" w14:textId="77777777" w:rsidR="00F7629B" w:rsidRPr="009C5A48" w:rsidRDefault="00F7629B" w:rsidP="00F7629B">
      <w:pPr>
        <w:tabs>
          <w:tab w:val="clear" w:pos="1080"/>
        </w:tabs>
        <w:rPr>
          <w:szCs w:val="22"/>
          <w:lang w:val="lt-LT"/>
        </w:rPr>
      </w:pPr>
    </w:p>
    <w:p w14:paraId="13E4EF46" w14:textId="77777777" w:rsidR="00F7629B" w:rsidRPr="00030E25" w:rsidRDefault="00F7629B" w:rsidP="00F7629B">
      <w:pPr>
        <w:autoSpaceDE w:val="0"/>
        <w:autoSpaceDN w:val="0"/>
        <w:adjustRightInd w:val="0"/>
        <w:rPr>
          <w:i/>
          <w:szCs w:val="22"/>
          <w:lang w:val="lt-LT"/>
        </w:rPr>
      </w:pPr>
      <w:r w:rsidRPr="00030E25">
        <w:rPr>
          <w:i/>
          <w:szCs w:val="22"/>
          <w:lang w:val="lt-LT"/>
        </w:rPr>
        <w:t>Nutraukimo simptomai, stebimi nutraukus fluvoksamino vartojimą</w:t>
      </w:r>
    </w:p>
    <w:p w14:paraId="50BBFDD6" w14:textId="77777777" w:rsidR="00F7629B" w:rsidRPr="009C5A48" w:rsidRDefault="00F7629B" w:rsidP="00F7629B">
      <w:pPr>
        <w:rPr>
          <w:szCs w:val="22"/>
          <w:lang w:val="lt-LT"/>
        </w:rPr>
      </w:pPr>
      <w:r w:rsidRPr="003D31B4">
        <w:rPr>
          <w:szCs w:val="22"/>
          <w:lang w:val="lt-LT"/>
        </w:rPr>
        <w:t>S</w:t>
      </w:r>
      <w:r w:rsidRPr="009C5A48">
        <w:rPr>
          <w:szCs w:val="22"/>
          <w:lang w:val="lt-LT"/>
        </w:rPr>
        <w:t>taigaus vartojimo nutraukimo reikėtų vengti. Kai nutraukiamas gydymas fluvoksaminu, norint sumažinti nutraukimo reakcijų riziką, vaist</w:t>
      </w:r>
      <w:r w:rsidR="002C58B9">
        <w:rPr>
          <w:szCs w:val="22"/>
          <w:lang w:val="lt-LT"/>
        </w:rPr>
        <w:t>ini</w:t>
      </w:r>
      <w:r w:rsidRPr="009C5A48">
        <w:rPr>
          <w:szCs w:val="22"/>
          <w:lang w:val="lt-LT"/>
        </w:rPr>
        <w:t>o</w:t>
      </w:r>
      <w:r w:rsidR="002C58B9">
        <w:rPr>
          <w:szCs w:val="22"/>
          <w:lang w:val="lt-LT"/>
        </w:rPr>
        <w:t xml:space="preserve"> preparato</w:t>
      </w:r>
      <w:r w:rsidRPr="009C5A48">
        <w:rPr>
          <w:szCs w:val="22"/>
          <w:lang w:val="lt-LT"/>
        </w:rPr>
        <w:t xml:space="preserve"> dozę reikėtų palaipsniui mažinti mažiausiai vieną ar dvi savaites (žr. 4.4 ir 4.8 skyrių). Jei nutraukus gydymą ar sumažinus vaist</w:t>
      </w:r>
      <w:r w:rsidR="002C58B9">
        <w:rPr>
          <w:szCs w:val="22"/>
          <w:lang w:val="lt-LT"/>
        </w:rPr>
        <w:t>ini</w:t>
      </w:r>
      <w:r w:rsidRPr="009C5A48">
        <w:rPr>
          <w:szCs w:val="22"/>
          <w:lang w:val="lt-LT"/>
        </w:rPr>
        <w:t>o</w:t>
      </w:r>
      <w:r w:rsidR="002C58B9">
        <w:rPr>
          <w:szCs w:val="22"/>
          <w:lang w:val="lt-LT"/>
        </w:rPr>
        <w:t xml:space="preserve"> preparato</w:t>
      </w:r>
      <w:r w:rsidRPr="009C5A48">
        <w:rPr>
          <w:szCs w:val="22"/>
          <w:lang w:val="lt-LT"/>
        </w:rPr>
        <w:t xml:space="preserve"> dozę pasireiškia nepakenčiami simptomai, reikėtų apsvarstyti galimybę vėl pradėti vartoti anksčiau skirtą dozę. Vėliau gydytojas gali vėl mažinti vaisto dozę, tik lėčiau.</w:t>
      </w:r>
    </w:p>
    <w:p w14:paraId="5705D76D" w14:textId="77777777" w:rsidR="00F7629B" w:rsidRPr="009C5A48" w:rsidRDefault="00F7629B" w:rsidP="00F7629B">
      <w:pPr>
        <w:tabs>
          <w:tab w:val="clear" w:pos="1080"/>
        </w:tabs>
        <w:rPr>
          <w:szCs w:val="22"/>
          <w:lang w:val="lt-LT"/>
        </w:rPr>
      </w:pPr>
    </w:p>
    <w:p w14:paraId="162664E4" w14:textId="77777777" w:rsidR="00F7629B" w:rsidRPr="00030E25" w:rsidRDefault="00F7629B" w:rsidP="00F7629B">
      <w:pPr>
        <w:tabs>
          <w:tab w:val="clear" w:pos="1080"/>
        </w:tabs>
        <w:rPr>
          <w:i/>
          <w:szCs w:val="22"/>
          <w:lang w:val="lt-LT"/>
        </w:rPr>
      </w:pPr>
      <w:r w:rsidRPr="00030E25">
        <w:rPr>
          <w:i/>
          <w:szCs w:val="22"/>
          <w:lang w:val="lt-LT"/>
        </w:rPr>
        <w:t>Pacientai, kurių kepenų ar inkstų veikla sutrikusi</w:t>
      </w:r>
    </w:p>
    <w:p w14:paraId="59F92EB5" w14:textId="77777777" w:rsidR="00F7629B" w:rsidRPr="009C5A48" w:rsidRDefault="00F7629B" w:rsidP="00F7629B">
      <w:pPr>
        <w:tabs>
          <w:tab w:val="clear" w:pos="1080"/>
        </w:tabs>
        <w:rPr>
          <w:szCs w:val="22"/>
          <w:lang w:val="lt-LT"/>
        </w:rPr>
      </w:pPr>
      <w:r w:rsidRPr="003D31B4">
        <w:rPr>
          <w:szCs w:val="22"/>
          <w:lang w:val="lt-LT"/>
        </w:rPr>
        <w:t>J</w:t>
      </w:r>
      <w:r w:rsidRPr="009C5A48">
        <w:rPr>
          <w:szCs w:val="22"/>
          <w:lang w:val="lt-LT"/>
        </w:rPr>
        <w:t xml:space="preserve">ei </w:t>
      </w:r>
      <w:r w:rsidR="00B32CBA">
        <w:rPr>
          <w:szCs w:val="22"/>
          <w:lang w:val="lt-LT"/>
        </w:rPr>
        <w:t>paciento</w:t>
      </w:r>
      <w:r w:rsidR="00B32CBA" w:rsidRPr="009C5A48">
        <w:rPr>
          <w:szCs w:val="22"/>
          <w:lang w:val="lt-LT"/>
        </w:rPr>
        <w:t xml:space="preserve"> </w:t>
      </w:r>
      <w:r w:rsidRPr="009C5A48">
        <w:rPr>
          <w:szCs w:val="22"/>
          <w:lang w:val="lt-LT"/>
        </w:rPr>
        <w:t>kepenų arba inkstų veikla nepakankama, gydymą reikėtų pradėti nuo mažesnės dozės ir pacientą nuolat stebėti.</w:t>
      </w:r>
    </w:p>
    <w:p w14:paraId="4781B237" w14:textId="77777777" w:rsidR="00F7629B" w:rsidRPr="009C5A48" w:rsidRDefault="00F7629B" w:rsidP="00F7629B">
      <w:pPr>
        <w:tabs>
          <w:tab w:val="clear" w:pos="1080"/>
        </w:tabs>
        <w:rPr>
          <w:szCs w:val="22"/>
          <w:lang w:val="lt-LT"/>
        </w:rPr>
      </w:pPr>
    </w:p>
    <w:p w14:paraId="559EC75D" w14:textId="77777777" w:rsidR="00F7629B" w:rsidRPr="00030E25" w:rsidRDefault="00F7629B" w:rsidP="00F7629B">
      <w:pPr>
        <w:tabs>
          <w:tab w:val="clear" w:pos="1080"/>
        </w:tabs>
        <w:rPr>
          <w:szCs w:val="22"/>
          <w:u w:val="single"/>
          <w:lang w:val="lt-LT"/>
        </w:rPr>
      </w:pPr>
      <w:r w:rsidRPr="00030E25">
        <w:rPr>
          <w:szCs w:val="22"/>
          <w:u w:val="single"/>
          <w:lang w:val="lt-LT"/>
        </w:rPr>
        <w:t xml:space="preserve">Vartojimo </w:t>
      </w:r>
      <w:r w:rsidR="007D47B7" w:rsidRPr="00030E25">
        <w:rPr>
          <w:szCs w:val="22"/>
          <w:u w:val="single"/>
          <w:lang w:val="lt-LT"/>
        </w:rPr>
        <w:t>metodas</w:t>
      </w:r>
    </w:p>
    <w:p w14:paraId="47531D64" w14:textId="77777777" w:rsidR="007D47B7" w:rsidRDefault="007D47B7" w:rsidP="00F7629B">
      <w:pPr>
        <w:tabs>
          <w:tab w:val="clear" w:pos="1080"/>
        </w:tabs>
        <w:rPr>
          <w:szCs w:val="22"/>
          <w:lang w:val="lt-LT"/>
        </w:rPr>
      </w:pPr>
      <w:r>
        <w:rPr>
          <w:szCs w:val="22"/>
          <w:lang w:val="lt-LT"/>
        </w:rPr>
        <w:t>Vartoti per burną.</w:t>
      </w:r>
    </w:p>
    <w:p w14:paraId="5A9B60AA" w14:textId="77777777" w:rsidR="00F7629B" w:rsidRPr="009C5A48" w:rsidRDefault="00F7629B" w:rsidP="00F7629B">
      <w:pPr>
        <w:tabs>
          <w:tab w:val="clear" w:pos="1080"/>
        </w:tabs>
        <w:rPr>
          <w:szCs w:val="22"/>
          <w:lang w:val="lt-LT"/>
        </w:rPr>
      </w:pPr>
      <w:r w:rsidRPr="009C5A48">
        <w:rPr>
          <w:szCs w:val="22"/>
          <w:lang w:val="lt-LT"/>
        </w:rPr>
        <w:t>Fluvoksamino tabletes reikia nuryti nekramtytas, užsigeriant vandeniu.</w:t>
      </w:r>
    </w:p>
    <w:p w14:paraId="15D843B6" w14:textId="77777777" w:rsidR="00F7629B" w:rsidRPr="009C5A48" w:rsidRDefault="00F7629B" w:rsidP="00F7629B">
      <w:pPr>
        <w:tabs>
          <w:tab w:val="clear" w:pos="1080"/>
        </w:tabs>
        <w:ind w:left="567" w:hanging="567"/>
        <w:rPr>
          <w:szCs w:val="22"/>
          <w:lang w:val="lt-LT"/>
        </w:rPr>
      </w:pPr>
    </w:p>
    <w:p w14:paraId="24AA4A73" w14:textId="77777777" w:rsidR="00F7629B" w:rsidRPr="009C5A48" w:rsidRDefault="00F7629B" w:rsidP="00F7629B">
      <w:pPr>
        <w:pStyle w:val="Antrat2"/>
        <w:tabs>
          <w:tab w:val="clear" w:pos="1077"/>
        </w:tabs>
        <w:ind w:left="567" w:hanging="567"/>
        <w:rPr>
          <w:szCs w:val="22"/>
          <w:lang w:val="lt-LT"/>
        </w:rPr>
      </w:pPr>
      <w:r w:rsidRPr="009C5A48">
        <w:rPr>
          <w:szCs w:val="22"/>
          <w:lang w:val="lt-LT"/>
        </w:rPr>
        <w:t>Kontraindikacijos</w:t>
      </w:r>
    </w:p>
    <w:p w14:paraId="33F6F37F" w14:textId="77777777" w:rsidR="00F7629B" w:rsidRPr="009C5A48" w:rsidRDefault="00F7629B" w:rsidP="00F7629B">
      <w:pPr>
        <w:tabs>
          <w:tab w:val="clear" w:pos="1080"/>
        </w:tabs>
        <w:rPr>
          <w:szCs w:val="22"/>
          <w:lang w:val="lt-LT"/>
        </w:rPr>
      </w:pPr>
    </w:p>
    <w:p w14:paraId="23E8212F" w14:textId="77777777" w:rsidR="00F7629B" w:rsidRPr="009C5A48" w:rsidRDefault="00F7629B" w:rsidP="00F7629B">
      <w:pPr>
        <w:tabs>
          <w:tab w:val="clear" w:pos="1080"/>
        </w:tabs>
        <w:rPr>
          <w:b/>
          <w:szCs w:val="22"/>
          <w:lang w:val="lt-LT"/>
        </w:rPr>
      </w:pPr>
      <w:r w:rsidRPr="00E91BF2">
        <w:rPr>
          <w:szCs w:val="22"/>
          <w:lang w:val="lt-LT"/>
        </w:rPr>
        <w:t>Padidėjęs jautrumas veikliajai arba bet kuriai 6.1 skyriuje nurodytai pagalbinei medžiagai.</w:t>
      </w:r>
    </w:p>
    <w:p w14:paraId="1B4DDDF2" w14:textId="77777777" w:rsidR="00F7629B" w:rsidRPr="009C5A48" w:rsidRDefault="00F7629B" w:rsidP="00F7629B">
      <w:pPr>
        <w:tabs>
          <w:tab w:val="clear" w:pos="1080"/>
        </w:tabs>
        <w:ind w:left="567" w:hanging="567"/>
        <w:rPr>
          <w:szCs w:val="22"/>
          <w:lang w:val="lt-LT"/>
        </w:rPr>
      </w:pPr>
    </w:p>
    <w:p w14:paraId="15484689" w14:textId="77777777" w:rsidR="00F7629B" w:rsidRPr="009C5A48" w:rsidRDefault="00F7629B" w:rsidP="00F7629B">
      <w:pPr>
        <w:tabs>
          <w:tab w:val="clear" w:pos="1080"/>
        </w:tabs>
        <w:rPr>
          <w:b/>
          <w:szCs w:val="22"/>
          <w:lang w:val="lt-LT"/>
        </w:rPr>
      </w:pPr>
      <w:r w:rsidRPr="009C5A48">
        <w:rPr>
          <w:szCs w:val="22"/>
          <w:lang w:val="lt-LT"/>
        </w:rPr>
        <w:t>Fevarin tablečių draudžiama vartoti kartu su tizanidinu ir monoaminksidazės (MAO) inhibitoriais (žr. 4.5 skyrių)</w:t>
      </w:r>
      <w:r w:rsidRPr="001E17E3">
        <w:rPr>
          <w:szCs w:val="22"/>
          <w:lang w:val="lt-LT"/>
        </w:rPr>
        <w:t>.</w:t>
      </w:r>
    </w:p>
    <w:p w14:paraId="10C6C366" w14:textId="77777777" w:rsidR="00F7629B" w:rsidRPr="009C5A48" w:rsidRDefault="00F7629B" w:rsidP="00F7629B">
      <w:pPr>
        <w:tabs>
          <w:tab w:val="clear" w:pos="1080"/>
        </w:tabs>
        <w:rPr>
          <w:b/>
          <w:szCs w:val="22"/>
          <w:lang w:val="lt-LT"/>
        </w:rPr>
      </w:pPr>
    </w:p>
    <w:p w14:paraId="3442DA6D" w14:textId="77777777" w:rsidR="00F7629B" w:rsidRPr="009C5A48" w:rsidRDefault="00F7629B" w:rsidP="00F7629B">
      <w:pPr>
        <w:tabs>
          <w:tab w:val="clear" w:pos="1080"/>
        </w:tabs>
        <w:rPr>
          <w:szCs w:val="22"/>
          <w:lang w:val="lt-LT"/>
        </w:rPr>
      </w:pPr>
      <w:r w:rsidRPr="009C5A48">
        <w:rPr>
          <w:szCs w:val="22"/>
          <w:lang w:val="lt-LT"/>
        </w:rPr>
        <w:t>Gydymą fluvoksaminu galima pradėti:</w:t>
      </w:r>
    </w:p>
    <w:p w14:paraId="03C24E2F" w14:textId="77777777" w:rsidR="00F7629B" w:rsidRPr="009C5A48" w:rsidRDefault="00F7629B" w:rsidP="00F7629B">
      <w:pPr>
        <w:numPr>
          <w:ilvl w:val="0"/>
          <w:numId w:val="7"/>
        </w:numPr>
        <w:tabs>
          <w:tab w:val="clear" w:pos="360"/>
          <w:tab w:val="clear" w:pos="1080"/>
        </w:tabs>
        <w:rPr>
          <w:szCs w:val="22"/>
          <w:lang w:val="lt-LT"/>
        </w:rPr>
      </w:pPr>
      <w:r w:rsidRPr="009C5A48">
        <w:rPr>
          <w:szCs w:val="22"/>
          <w:lang w:val="lt-LT"/>
        </w:rPr>
        <w:t>praėjus mažiausiai 2</w:t>
      </w:r>
      <w:r w:rsidR="00A65E7B">
        <w:rPr>
          <w:szCs w:val="22"/>
          <w:lang w:val="lt-LT"/>
        </w:rPr>
        <w:t> </w:t>
      </w:r>
      <w:r w:rsidRPr="009C5A48">
        <w:rPr>
          <w:szCs w:val="22"/>
          <w:lang w:val="lt-LT"/>
        </w:rPr>
        <w:t xml:space="preserve">savaitėms po gydymo </w:t>
      </w:r>
      <w:r w:rsidRPr="009C5A48">
        <w:rPr>
          <w:szCs w:val="22"/>
          <w:u w:val="single"/>
          <w:lang w:val="lt-LT"/>
        </w:rPr>
        <w:t>negrįžtamojo</w:t>
      </w:r>
      <w:r w:rsidRPr="009C5A48">
        <w:rPr>
          <w:szCs w:val="22"/>
          <w:lang w:val="lt-LT"/>
        </w:rPr>
        <w:t xml:space="preserve"> poveikio MAO inhibitoriumi;</w:t>
      </w:r>
    </w:p>
    <w:p w14:paraId="503E1898" w14:textId="77777777" w:rsidR="00F7629B" w:rsidRPr="009C5A48" w:rsidRDefault="00F7629B" w:rsidP="00F7629B">
      <w:pPr>
        <w:numPr>
          <w:ilvl w:val="0"/>
          <w:numId w:val="7"/>
        </w:numPr>
        <w:tabs>
          <w:tab w:val="clear" w:pos="1080"/>
          <w:tab w:val="left" w:pos="540"/>
        </w:tabs>
        <w:rPr>
          <w:szCs w:val="22"/>
          <w:lang w:val="lt-LT"/>
        </w:rPr>
      </w:pPr>
      <w:r w:rsidRPr="009C5A48">
        <w:rPr>
          <w:szCs w:val="22"/>
          <w:lang w:val="lt-LT"/>
        </w:rPr>
        <w:t xml:space="preserve">jau kitą dieną nustojus vartoti </w:t>
      </w:r>
      <w:r w:rsidRPr="009C5A48">
        <w:rPr>
          <w:szCs w:val="22"/>
          <w:u w:val="single"/>
          <w:lang w:val="lt-LT"/>
        </w:rPr>
        <w:t>grįžtamojo</w:t>
      </w:r>
      <w:r w:rsidRPr="009C5A48">
        <w:rPr>
          <w:szCs w:val="22"/>
          <w:lang w:val="lt-LT"/>
        </w:rPr>
        <w:t xml:space="preserve"> poveikio MAO inhibitoriaus, pvz., moklobemido, linezolido.</w:t>
      </w:r>
    </w:p>
    <w:p w14:paraId="79426FE8" w14:textId="77777777" w:rsidR="00F7629B" w:rsidRPr="009C5A48" w:rsidRDefault="00F7629B" w:rsidP="00F7629B">
      <w:pPr>
        <w:rPr>
          <w:szCs w:val="22"/>
          <w:lang w:val="lt-LT"/>
        </w:rPr>
      </w:pPr>
    </w:p>
    <w:p w14:paraId="04CC1EAE" w14:textId="77777777" w:rsidR="00F7629B" w:rsidRPr="009C5A48" w:rsidRDefault="00F7629B" w:rsidP="00F7629B">
      <w:pPr>
        <w:tabs>
          <w:tab w:val="clear" w:pos="1080"/>
        </w:tabs>
        <w:rPr>
          <w:szCs w:val="22"/>
          <w:lang w:val="lt-LT"/>
        </w:rPr>
      </w:pPr>
      <w:r w:rsidRPr="009C5A48">
        <w:rPr>
          <w:szCs w:val="22"/>
          <w:lang w:val="lt-LT"/>
        </w:rPr>
        <w:t>Bet kokiu MAO inhibitoriumi galima pradėti gydyti po Fevarin vartojimo nutraukimo praėjus mažiausiai vienai savaitei.</w:t>
      </w:r>
    </w:p>
    <w:p w14:paraId="25C1B561" w14:textId="77777777" w:rsidR="00F7629B" w:rsidRDefault="00F7629B" w:rsidP="00F7629B">
      <w:pPr>
        <w:tabs>
          <w:tab w:val="clear" w:pos="1080"/>
        </w:tabs>
        <w:ind w:left="567" w:hanging="567"/>
        <w:rPr>
          <w:szCs w:val="22"/>
          <w:lang w:val="lt-LT"/>
        </w:rPr>
      </w:pPr>
    </w:p>
    <w:p w14:paraId="13581E9C" w14:textId="77777777" w:rsidR="00B32CBA" w:rsidRPr="009C5A48" w:rsidRDefault="00B32CBA" w:rsidP="00F7629B">
      <w:pPr>
        <w:tabs>
          <w:tab w:val="clear" w:pos="1080"/>
        </w:tabs>
        <w:ind w:left="567" w:hanging="567"/>
        <w:rPr>
          <w:szCs w:val="22"/>
          <w:lang w:val="lt-LT"/>
        </w:rPr>
      </w:pPr>
      <w:proofErr w:type="spellStart"/>
      <w:r>
        <w:rPr>
          <w:szCs w:val="22"/>
        </w:rPr>
        <w:t>Fluvoksamino</w:t>
      </w:r>
      <w:proofErr w:type="spellEnd"/>
      <w:r>
        <w:rPr>
          <w:szCs w:val="22"/>
        </w:rPr>
        <w:t xml:space="preserve"> table</w:t>
      </w:r>
      <w:r>
        <w:rPr>
          <w:szCs w:val="22"/>
          <w:lang w:val="lt-LT"/>
        </w:rPr>
        <w:t xml:space="preserve">čių negalima vartoti kartu su pimozidu </w:t>
      </w:r>
      <w:r>
        <w:rPr>
          <w:szCs w:val="22"/>
        </w:rPr>
        <w:t>(</w:t>
      </w:r>
      <w:proofErr w:type="spellStart"/>
      <w:r>
        <w:rPr>
          <w:szCs w:val="22"/>
        </w:rPr>
        <w:t>žr</w:t>
      </w:r>
      <w:proofErr w:type="spellEnd"/>
      <w:r>
        <w:rPr>
          <w:szCs w:val="22"/>
        </w:rPr>
        <w:t>. 4.5 </w:t>
      </w:r>
      <w:proofErr w:type="spellStart"/>
      <w:r>
        <w:rPr>
          <w:szCs w:val="22"/>
        </w:rPr>
        <w:t>skyrių</w:t>
      </w:r>
      <w:proofErr w:type="spellEnd"/>
      <w:r>
        <w:rPr>
          <w:szCs w:val="22"/>
        </w:rPr>
        <w:t>).</w:t>
      </w:r>
    </w:p>
    <w:p w14:paraId="369B0E61" w14:textId="77777777" w:rsidR="00F7629B" w:rsidRPr="009C5A48" w:rsidRDefault="00F7629B" w:rsidP="00F7629B">
      <w:pPr>
        <w:pStyle w:val="Antrat2"/>
        <w:tabs>
          <w:tab w:val="clear" w:pos="1077"/>
        </w:tabs>
        <w:ind w:left="567" w:hanging="567"/>
        <w:rPr>
          <w:szCs w:val="22"/>
          <w:lang w:val="lt-LT"/>
        </w:rPr>
      </w:pPr>
      <w:r w:rsidRPr="009C5A48">
        <w:rPr>
          <w:szCs w:val="22"/>
          <w:lang w:val="lt-LT"/>
        </w:rPr>
        <w:lastRenderedPageBreak/>
        <w:t>Specialūs įspėjimai ir atsargumo priemonės</w:t>
      </w:r>
    </w:p>
    <w:p w14:paraId="7583728E" w14:textId="77777777" w:rsidR="00F7629B" w:rsidRPr="009C5A48" w:rsidRDefault="00F7629B" w:rsidP="00F7629B">
      <w:pPr>
        <w:tabs>
          <w:tab w:val="clear" w:pos="1080"/>
        </w:tabs>
        <w:ind w:left="567" w:hanging="567"/>
        <w:rPr>
          <w:szCs w:val="22"/>
          <w:lang w:val="lt-LT"/>
        </w:rPr>
      </w:pPr>
    </w:p>
    <w:p w14:paraId="4ECEB130" w14:textId="77777777" w:rsidR="00F7629B" w:rsidRPr="00030E25" w:rsidRDefault="00F7629B" w:rsidP="00F7629B">
      <w:pPr>
        <w:tabs>
          <w:tab w:val="clear" w:pos="1080"/>
        </w:tabs>
        <w:rPr>
          <w:szCs w:val="22"/>
          <w:u w:val="single"/>
          <w:lang w:val="lt-LT"/>
        </w:rPr>
      </w:pPr>
      <w:r w:rsidRPr="00030E25">
        <w:rPr>
          <w:szCs w:val="22"/>
          <w:u w:val="single"/>
          <w:lang w:val="lt-LT"/>
        </w:rPr>
        <w:t>Savižudybė ir (arba) mintys apie savižudybę arba būklės pablogėjimas</w:t>
      </w:r>
    </w:p>
    <w:p w14:paraId="6A706529" w14:textId="77777777" w:rsidR="00F7629B" w:rsidRPr="009C5A48" w:rsidRDefault="00F7629B" w:rsidP="00F7629B">
      <w:pPr>
        <w:tabs>
          <w:tab w:val="clear" w:pos="1080"/>
        </w:tabs>
        <w:rPr>
          <w:szCs w:val="22"/>
          <w:lang w:val="lt-LT"/>
        </w:rPr>
      </w:pPr>
      <w:r w:rsidRPr="009C5A48">
        <w:rPr>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74E5D738" w14:textId="77777777" w:rsidR="00F7629B" w:rsidRPr="009C5A48" w:rsidRDefault="00F7629B" w:rsidP="00F7629B">
      <w:pPr>
        <w:tabs>
          <w:tab w:val="clear" w:pos="1080"/>
        </w:tabs>
        <w:rPr>
          <w:szCs w:val="22"/>
          <w:lang w:val="lt-LT"/>
        </w:rPr>
      </w:pPr>
    </w:p>
    <w:p w14:paraId="307E6CD1" w14:textId="77777777" w:rsidR="00F7629B" w:rsidRPr="009C5A48" w:rsidRDefault="00F7629B" w:rsidP="00F7629B">
      <w:pPr>
        <w:rPr>
          <w:szCs w:val="22"/>
          <w:lang w:val="lt-LT"/>
        </w:rPr>
      </w:pPr>
      <w:r w:rsidRPr="009C5A48">
        <w:rPr>
          <w:szCs w:val="22"/>
          <w:lang w:val="lt-LT"/>
        </w:rPr>
        <w:t xml:space="preserve">Kiti psichikos sutrikimai, kurie gydomi Fevarin, irgi gali būti susiję su padidėjusiu su savižudybe siejamų reiškinių pavojumi. Be to, sergantys šiomis ligomis gali sirgti ir didžiąja depresija. Todėl gydant kitais psichikos sutrikimais sergančius </w:t>
      </w:r>
      <w:r w:rsidR="00B32CBA">
        <w:rPr>
          <w:szCs w:val="22"/>
          <w:lang w:val="lt-LT"/>
        </w:rPr>
        <w:t>pacientus</w:t>
      </w:r>
      <w:r w:rsidRPr="009C5A48">
        <w:rPr>
          <w:szCs w:val="22"/>
          <w:lang w:val="lt-LT"/>
        </w:rPr>
        <w:t>, reikia juos atidžiai stebėti.</w:t>
      </w:r>
    </w:p>
    <w:p w14:paraId="7D214FEF" w14:textId="77777777" w:rsidR="00F7629B" w:rsidRPr="009C5A48" w:rsidRDefault="00F7629B" w:rsidP="00F7629B">
      <w:pPr>
        <w:tabs>
          <w:tab w:val="clear" w:pos="1080"/>
        </w:tabs>
        <w:rPr>
          <w:szCs w:val="22"/>
          <w:lang w:val="lt-LT"/>
        </w:rPr>
      </w:pPr>
    </w:p>
    <w:p w14:paraId="02048501" w14:textId="77777777" w:rsidR="00F7629B" w:rsidRPr="009C5A48" w:rsidRDefault="00F7629B" w:rsidP="00F7629B">
      <w:pPr>
        <w:tabs>
          <w:tab w:val="clear" w:pos="1080"/>
        </w:tabs>
        <w:rPr>
          <w:szCs w:val="22"/>
          <w:lang w:val="lt-LT"/>
        </w:rPr>
      </w:pPr>
      <w:r w:rsidRPr="009C5A48">
        <w:rPr>
          <w:szCs w:val="22"/>
          <w:lang w:val="lt-LT"/>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w:t>
      </w:r>
    </w:p>
    <w:p w14:paraId="026F308A" w14:textId="77777777" w:rsidR="00F7629B" w:rsidRPr="009C5A48" w:rsidRDefault="00F7629B" w:rsidP="00F7629B">
      <w:pPr>
        <w:tabs>
          <w:tab w:val="clear" w:pos="1080"/>
        </w:tabs>
        <w:rPr>
          <w:szCs w:val="22"/>
          <w:lang w:val="lt-LT"/>
        </w:rPr>
      </w:pPr>
    </w:p>
    <w:p w14:paraId="7EA5C1F3" w14:textId="77777777" w:rsidR="00F7629B" w:rsidRPr="009C5A48" w:rsidRDefault="00F7629B" w:rsidP="00F7629B">
      <w:pPr>
        <w:tabs>
          <w:tab w:val="clear" w:pos="1080"/>
        </w:tabs>
        <w:rPr>
          <w:szCs w:val="22"/>
          <w:lang w:val="lt-LT"/>
        </w:rPr>
      </w:pPr>
      <w:r w:rsidRPr="009C5A48">
        <w:rPr>
          <w:szCs w:val="22"/>
          <w:lang w:val="lt-LT"/>
        </w:rPr>
        <w:t>Gydant vaistiniais preparatais pacientus, ypač priklausančius didelės rizikos grupei, būtina atidžiai stebėti gydymo pradžioje ir keičiant dozę.</w:t>
      </w:r>
    </w:p>
    <w:p w14:paraId="380E715F" w14:textId="77777777" w:rsidR="00F7629B" w:rsidRPr="009C5A48" w:rsidRDefault="00F7629B" w:rsidP="00F7629B">
      <w:pPr>
        <w:tabs>
          <w:tab w:val="clear" w:pos="1080"/>
        </w:tabs>
        <w:rPr>
          <w:szCs w:val="22"/>
          <w:lang w:val="lt-LT"/>
        </w:rPr>
      </w:pPr>
    </w:p>
    <w:p w14:paraId="1D2023A7" w14:textId="77777777" w:rsidR="00F7629B" w:rsidRPr="009C5A48" w:rsidRDefault="00F7629B" w:rsidP="00F7629B">
      <w:pPr>
        <w:tabs>
          <w:tab w:val="clear" w:pos="1080"/>
        </w:tabs>
        <w:rPr>
          <w:szCs w:val="22"/>
          <w:lang w:val="lt-LT"/>
        </w:rPr>
      </w:pPr>
      <w:r>
        <w:rPr>
          <w:szCs w:val="22"/>
          <w:lang w:val="lt-LT"/>
        </w:rPr>
        <w:t>Pacientus</w:t>
      </w:r>
      <w:r w:rsidRPr="009C5A48">
        <w:rPr>
          <w:szCs w:val="22"/>
          <w:lang w:val="lt-LT"/>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750484D9" w14:textId="77777777" w:rsidR="00F7629B" w:rsidRPr="009C5A48" w:rsidRDefault="00F7629B" w:rsidP="00F7629B">
      <w:pPr>
        <w:tabs>
          <w:tab w:val="clear" w:pos="1080"/>
        </w:tabs>
        <w:autoSpaceDE w:val="0"/>
        <w:autoSpaceDN w:val="0"/>
        <w:adjustRightInd w:val="0"/>
        <w:rPr>
          <w:szCs w:val="22"/>
          <w:highlight w:val="yellow"/>
          <w:lang w:val="lt-LT"/>
        </w:rPr>
      </w:pPr>
    </w:p>
    <w:p w14:paraId="4969681A" w14:textId="77777777" w:rsidR="00F7629B" w:rsidRPr="00030E25" w:rsidRDefault="00F7629B" w:rsidP="00F7629B">
      <w:pPr>
        <w:tabs>
          <w:tab w:val="clear" w:pos="1080"/>
        </w:tabs>
        <w:autoSpaceDE w:val="0"/>
        <w:autoSpaceDN w:val="0"/>
        <w:adjustRightInd w:val="0"/>
        <w:rPr>
          <w:szCs w:val="22"/>
          <w:u w:val="single"/>
          <w:lang w:val="lt-LT"/>
        </w:rPr>
      </w:pPr>
      <w:r w:rsidRPr="00030E25">
        <w:rPr>
          <w:szCs w:val="22"/>
          <w:u w:val="single"/>
          <w:lang w:val="lt-LT"/>
        </w:rPr>
        <w:t>Vaikai</w:t>
      </w:r>
    </w:p>
    <w:p w14:paraId="6BCB7D3E" w14:textId="77777777" w:rsidR="00F7629B" w:rsidRPr="009C5A48" w:rsidRDefault="00F7629B" w:rsidP="00F7629B">
      <w:pPr>
        <w:tabs>
          <w:tab w:val="clear" w:pos="1080"/>
        </w:tabs>
        <w:autoSpaceDE w:val="0"/>
        <w:autoSpaceDN w:val="0"/>
        <w:adjustRightInd w:val="0"/>
        <w:rPr>
          <w:szCs w:val="22"/>
          <w:lang w:val="lt-LT"/>
        </w:rPr>
      </w:pPr>
      <w:r w:rsidRPr="009C5A48">
        <w:rPr>
          <w:szCs w:val="22"/>
          <w:lang w:val="lt-LT"/>
        </w:rPr>
        <w:t xml:space="preserve">Fluvoksaminu negalima gydyti vaikų ir jaunesnių </w:t>
      </w:r>
      <w:r>
        <w:rPr>
          <w:szCs w:val="22"/>
          <w:lang w:val="lt-LT"/>
        </w:rPr>
        <w:t>kaip</w:t>
      </w:r>
      <w:r w:rsidRPr="009C5A48">
        <w:rPr>
          <w:szCs w:val="22"/>
          <w:lang w:val="lt-LT"/>
        </w:rPr>
        <w:t xml:space="preserve"> 18</w:t>
      </w:r>
      <w:r w:rsidR="00A65E7B">
        <w:rPr>
          <w:szCs w:val="22"/>
          <w:lang w:val="lt-LT"/>
        </w:rPr>
        <w:t> </w:t>
      </w:r>
      <w:r w:rsidRPr="009C5A48">
        <w:rPr>
          <w:szCs w:val="22"/>
          <w:lang w:val="lt-LT"/>
        </w:rPr>
        <w:t xml:space="preserve">metų paauglių, išskyrus pacientus, sergančius OKS. Klinikinių tyrimų metu savižudiško elgesio (bandymai žudytis ir mintys apie savižudybę) ir priešiškumo (daugiausia agresija, opozicinis neklusnumas ir pyktis) apraiškos daug dažniau pasireiškė vaikams ir paaugliams, gydytiems antidepresantais, nei tiems, kurie vartojo placebo. </w:t>
      </w:r>
      <w:r w:rsidRPr="009C5A48">
        <w:rPr>
          <w:iCs/>
          <w:szCs w:val="22"/>
          <w:lang w:val="lt-LT"/>
        </w:rPr>
        <w:t>Jei remiantis klinikiniu poreikiu</w:t>
      </w:r>
      <w:r w:rsidRPr="009C5A48">
        <w:rPr>
          <w:szCs w:val="22"/>
          <w:lang w:val="lt-LT"/>
        </w:rPr>
        <w:t xml:space="preserve"> </w:t>
      </w:r>
      <w:r w:rsidRPr="009C5A48">
        <w:rPr>
          <w:iCs/>
          <w:szCs w:val="22"/>
          <w:lang w:val="lt-LT"/>
        </w:rPr>
        <w:t>vis tiek nusprendžiama taikyti gydymą šiuo vaistu</w:t>
      </w:r>
      <w:r w:rsidRPr="009C5A48">
        <w:rPr>
          <w:szCs w:val="22"/>
          <w:lang w:val="lt-LT"/>
        </w:rPr>
        <w:t xml:space="preserve">, </w:t>
      </w:r>
      <w:r w:rsidRPr="009C5A48">
        <w:rPr>
          <w:iCs/>
          <w:szCs w:val="22"/>
          <w:lang w:val="lt-LT"/>
        </w:rPr>
        <w:t>pacientą reikia atidžiai nuolat stebėti dėl polinkio į savižudybę apraiškų</w:t>
      </w:r>
      <w:r w:rsidRPr="009C5A48">
        <w:rPr>
          <w:szCs w:val="22"/>
          <w:lang w:val="lt-LT"/>
        </w:rPr>
        <w:t>.</w:t>
      </w:r>
    </w:p>
    <w:p w14:paraId="78909E85" w14:textId="77777777" w:rsidR="00F7629B" w:rsidRPr="009C5A48" w:rsidRDefault="00F7629B" w:rsidP="00F7629B">
      <w:pPr>
        <w:tabs>
          <w:tab w:val="clear" w:pos="1080"/>
        </w:tabs>
        <w:autoSpaceDE w:val="0"/>
        <w:autoSpaceDN w:val="0"/>
        <w:adjustRightInd w:val="0"/>
        <w:rPr>
          <w:szCs w:val="22"/>
          <w:lang w:val="lt-LT"/>
        </w:rPr>
      </w:pPr>
    </w:p>
    <w:p w14:paraId="5F1E3CD7" w14:textId="77777777" w:rsidR="00F7629B" w:rsidRPr="009C5A48" w:rsidRDefault="00F7629B" w:rsidP="00F7629B">
      <w:pPr>
        <w:autoSpaceDE w:val="0"/>
        <w:autoSpaceDN w:val="0"/>
        <w:adjustRightInd w:val="0"/>
        <w:rPr>
          <w:szCs w:val="22"/>
          <w:lang w:val="lt-LT"/>
        </w:rPr>
      </w:pPr>
      <w:r w:rsidRPr="009C5A48">
        <w:rPr>
          <w:szCs w:val="22"/>
          <w:lang w:val="lt-LT"/>
        </w:rPr>
        <w:t>Be to, ilgalaikio saugumo duomenų apie poveikį vaikų ir paauglių augimui, brendimui ir pažinimo bei elgsenos vystymuisi nėra pakankamai.</w:t>
      </w:r>
    </w:p>
    <w:p w14:paraId="2610ECEF" w14:textId="77777777" w:rsidR="00F7629B" w:rsidRPr="009C5A48" w:rsidRDefault="00F7629B" w:rsidP="00F7629B">
      <w:pPr>
        <w:rPr>
          <w:szCs w:val="22"/>
          <w:lang w:val="lt-LT"/>
        </w:rPr>
      </w:pPr>
    </w:p>
    <w:p w14:paraId="725E44B8" w14:textId="77777777" w:rsidR="00F7629B" w:rsidRPr="00030E25" w:rsidRDefault="00F7629B" w:rsidP="00F7629B">
      <w:pPr>
        <w:rPr>
          <w:iCs/>
          <w:szCs w:val="22"/>
          <w:u w:val="single"/>
          <w:lang w:val="lt-LT"/>
        </w:rPr>
      </w:pPr>
      <w:r w:rsidRPr="00030E25">
        <w:rPr>
          <w:iCs/>
          <w:szCs w:val="22"/>
          <w:u w:val="single"/>
          <w:lang w:val="lt-LT"/>
        </w:rPr>
        <w:t>Jauni sauaugusieji (18</w:t>
      </w:r>
      <w:r w:rsidR="00A65E7B">
        <w:rPr>
          <w:iCs/>
          <w:szCs w:val="22"/>
          <w:u w:val="single"/>
          <w:lang w:val="lt-LT"/>
        </w:rPr>
        <w:noBreakHyphen/>
      </w:r>
      <w:r w:rsidRPr="00030E25">
        <w:rPr>
          <w:iCs/>
          <w:szCs w:val="22"/>
          <w:u w:val="single"/>
          <w:lang w:val="lt-LT"/>
        </w:rPr>
        <w:t>24</w:t>
      </w:r>
      <w:r w:rsidR="00A65E7B">
        <w:rPr>
          <w:iCs/>
          <w:szCs w:val="22"/>
          <w:u w:val="single"/>
          <w:lang w:val="lt-LT"/>
        </w:rPr>
        <w:t> </w:t>
      </w:r>
      <w:r w:rsidRPr="00030E25">
        <w:rPr>
          <w:iCs/>
          <w:szCs w:val="22"/>
          <w:u w:val="single"/>
          <w:lang w:val="lt-LT"/>
        </w:rPr>
        <w:t>metų)</w:t>
      </w:r>
    </w:p>
    <w:p w14:paraId="257F3404" w14:textId="77777777" w:rsidR="00F7629B" w:rsidRPr="009C5A48" w:rsidRDefault="00F7629B" w:rsidP="00F7629B">
      <w:pPr>
        <w:rPr>
          <w:szCs w:val="22"/>
          <w:lang w:val="lt-LT"/>
        </w:rPr>
      </w:pPr>
      <w:r w:rsidRPr="009C5A48">
        <w:rPr>
          <w:szCs w:val="22"/>
          <w:lang w:val="lt-LT"/>
        </w:rPr>
        <w:t>Placebu kontroliuotų klinikinių tyrimų, kuriuose dalyvavo suaugę psichikos sutrikimais sergantys pacientai, metaanalizės duomenys parodė, kad jaunesniems kaip 25</w:t>
      </w:r>
      <w:r w:rsidR="00A65E7B">
        <w:rPr>
          <w:szCs w:val="22"/>
          <w:lang w:val="lt-LT"/>
        </w:rPr>
        <w:t> </w:t>
      </w:r>
      <w:r w:rsidRPr="009C5A48">
        <w:rPr>
          <w:szCs w:val="22"/>
          <w:lang w:val="lt-LT"/>
        </w:rPr>
        <w:t>metų pacientams vartojant antidepresantus su savižudybe siejamo elgesio rizika yra didesnė, lyginant su placebu.</w:t>
      </w:r>
    </w:p>
    <w:p w14:paraId="1BFB49F5" w14:textId="77777777" w:rsidR="00F7629B" w:rsidRPr="009C5A48" w:rsidRDefault="00F7629B" w:rsidP="00F7629B">
      <w:pPr>
        <w:rPr>
          <w:szCs w:val="22"/>
          <w:lang w:val="lt-LT"/>
        </w:rPr>
      </w:pPr>
    </w:p>
    <w:p w14:paraId="125100F1" w14:textId="77777777" w:rsidR="00F7629B" w:rsidRPr="00030E25" w:rsidRDefault="00F7629B" w:rsidP="00F7629B">
      <w:pPr>
        <w:rPr>
          <w:iCs/>
          <w:szCs w:val="22"/>
          <w:u w:val="single"/>
          <w:lang w:val="lt-LT"/>
        </w:rPr>
      </w:pPr>
      <w:r w:rsidRPr="00030E25">
        <w:rPr>
          <w:iCs/>
          <w:szCs w:val="22"/>
          <w:u w:val="single"/>
          <w:lang w:val="lt-LT"/>
        </w:rPr>
        <w:t>Senyvi pacientai</w:t>
      </w:r>
    </w:p>
    <w:p w14:paraId="489DD539" w14:textId="77777777" w:rsidR="00F7629B" w:rsidRPr="009C5A48" w:rsidRDefault="00F7629B" w:rsidP="00F7629B">
      <w:pPr>
        <w:rPr>
          <w:szCs w:val="22"/>
          <w:lang w:val="lt-LT"/>
        </w:rPr>
      </w:pPr>
      <w:r w:rsidRPr="009C5A48">
        <w:rPr>
          <w:szCs w:val="22"/>
          <w:lang w:val="lt-LT"/>
        </w:rPr>
        <w:t>Klinikiniai tyrimai rodo, kad senyviems žmonėms vaistinio preparato galima dozuoti taip, kaip ir jaun</w:t>
      </w:r>
      <w:r>
        <w:rPr>
          <w:szCs w:val="22"/>
          <w:lang w:val="lt-LT"/>
        </w:rPr>
        <w:t>esn</w:t>
      </w:r>
      <w:r w:rsidRPr="009C5A48">
        <w:rPr>
          <w:szCs w:val="22"/>
          <w:lang w:val="lt-LT"/>
        </w:rPr>
        <w:t>iems, tačiau senyviems pacientams didinti dozę reikia lėčiau bei vaist</w:t>
      </w:r>
      <w:r w:rsidR="002C58B9">
        <w:rPr>
          <w:szCs w:val="22"/>
          <w:lang w:val="lt-LT"/>
        </w:rPr>
        <w:t>inį preparat</w:t>
      </w:r>
      <w:r w:rsidRPr="009C5A48">
        <w:rPr>
          <w:szCs w:val="22"/>
          <w:lang w:val="lt-LT"/>
        </w:rPr>
        <w:t>ą dozuoti atsargiau.</w:t>
      </w:r>
    </w:p>
    <w:p w14:paraId="6A09C3F8" w14:textId="77777777" w:rsidR="00F7629B" w:rsidRPr="009C5A48" w:rsidRDefault="00F7629B" w:rsidP="00F7629B">
      <w:pPr>
        <w:rPr>
          <w:szCs w:val="22"/>
          <w:lang w:val="lt-LT"/>
        </w:rPr>
      </w:pPr>
    </w:p>
    <w:p w14:paraId="13B00040" w14:textId="77777777" w:rsidR="00F7629B" w:rsidRPr="00030E25" w:rsidRDefault="00F7629B" w:rsidP="00F7629B">
      <w:pPr>
        <w:autoSpaceDE w:val="0"/>
        <w:autoSpaceDN w:val="0"/>
        <w:adjustRightInd w:val="0"/>
        <w:rPr>
          <w:iCs/>
          <w:szCs w:val="22"/>
          <w:u w:val="single"/>
          <w:lang w:val="lt-LT"/>
        </w:rPr>
      </w:pPr>
      <w:r w:rsidRPr="00030E25">
        <w:rPr>
          <w:iCs/>
          <w:szCs w:val="22"/>
          <w:u w:val="single"/>
          <w:lang w:val="lt-LT"/>
        </w:rPr>
        <w:t>Akatizija ir psichomotorinis neramumas</w:t>
      </w:r>
    </w:p>
    <w:p w14:paraId="62065417" w14:textId="77777777" w:rsidR="00F7629B" w:rsidRPr="009C5A48" w:rsidRDefault="00F7629B" w:rsidP="00F7629B">
      <w:pPr>
        <w:rPr>
          <w:szCs w:val="22"/>
          <w:lang w:val="lt-LT"/>
        </w:rPr>
      </w:pPr>
      <w:r w:rsidRPr="009C5A48">
        <w:rPr>
          <w:szCs w:val="22"/>
          <w:lang w:val="lt-LT"/>
        </w:rPr>
        <w:t>Fluvoksamino vartojimas siejamas su akatizij</w:t>
      </w:r>
      <w:r>
        <w:rPr>
          <w:szCs w:val="22"/>
          <w:lang w:val="lt-LT"/>
        </w:rPr>
        <w:t>a</w:t>
      </w:r>
      <w:r w:rsidRPr="009C5A48">
        <w:rPr>
          <w:szCs w:val="22"/>
          <w:lang w:val="lt-LT"/>
        </w:rPr>
        <w:t>, pasireiškianči</w:t>
      </w:r>
      <w:r>
        <w:rPr>
          <w:szCs w:val="22"/>
          <w:lang w:val="lt-LT"/>
        </w:rPr>
        <w:t>a</w:t>
      </w:r>
      <w:r w:rsidRPr="009C5A48">
        <w:rPr>
          <w:szCs w:val="22"/>
          <w:lang w:val="lt-LT"/>
        </w:rPr>
        <w:t xml:space="preserve"> subjektyviai suvokiamu nemaloniu arba varginančiu neramumu ir poreikiu judėti, kuris dažnai būna susijęs su negalėjimu ramiai sėdėti arba stovėti. Tokių sutrikimų dažniausiai gali atsirasti per kelias pirmąsias gydymo savaites. Pacientams, kuriems pasireiškė tokių simptomų, dozės didinimas gali būti žalingas.</w:t>
      </w:r>
    </w:p>
    <w:p w14:paraId="27D4E314" w14:textId="77777777" w:rsidR="00F7629B" w:rsidRPr="009C5A48" w:rsidRDefault="00F7629B" w:rsidP="00F7629B">
      <w:pPr>
        <w:tabs>
          <w:tab w:val="clear" w:pos="1080"/>
        </w:tabs>
        <w:rPr>
          <w:szCs w:val="22"/>
          <w:lang w:val="lt-LT"/>
        </w:rPr>
      </w:pPr>
    </w:p>
    <w:p w14:paraId="2D183F3F" w14:textId="77777777" w:rsidR="00F7629B" w:rsidRPr="00030E25" w:rsidRDefault="00F7629B" w:rsidP="00F7629B">
      <w:pPr>
        <w:tabs>
          <w:tab w:val="clear" w:pos="1080"/>
        </w:tabs>
        <w:rPr>
          <w:szCs w:val="22"/>
          <w:u w:val="single"/>
          <w:lang w:val="lt-LT"/>
        </w:rPr>
      </w:pPr>
      <w:r w:rsidRPr="00030E25">
        <w:rPr>
          <w:szCs w:val="22"/>
          <w:u w:val="single"/>
          <w:lang w:val="lt-LT"/>
        </w:rPr>
        <w:t>Inkstų ir kepenų funkcijos sutrikimas</w:t>
      </w:r>
    </w:p>
    <w:p w14:paraId="163F2A95" w14:textId="77777777" w:rsidR="00F7629B" w:rsidRPr="009C5A48" w:rsidRDefault="00F7629B" w:rsidP="00F7629B">
      <w:pPr>
        <w:tabs>
          <w:tab w:val="clear" w:pos="1080"/>
        </w:tabs>
        <w:rPr>
          <w:szCs w:val="22"/>
          <w:lang w:val="lt-LT"/>
        </w:rPr>
      </w:pPr>
      <w:r w:rsidRPr="009C5A48">
        <w:rPr>
          <w:szCs w:val="22"/>
          <w:lang w:val="lt-LT"/>
        </w:rPr>
        <w:t>Pacientai, kurių kepenų ar inkstų veikla nepakankama, vaist</w:t>
      </w:r>
      <w:r w:rsidR="002C58B9">
        <w:rPr>
          <w:szCs w:val="22"/>
          <w:lang w:val="lt-LT"/>
        </w:rPr>
        <w:t>ini</w:t>
      </w:r>
      <w:r w:rsidRPr="009C5A48">
        <w:rPr>
          <w:szCs w:val="22"/>
          <w:lang w:val="lt-LT"/>
        </w:rPr>
        <w:t>o</w:t>
      </w:r>
      <w:r w:rsidR="002C58B9">
        <w:rPr>
          <w:szCs w:val="22"/>
          <w:lang w:val="lt-LT"/>
        </w:rPr>
        <w:t xml:space="preserve"> preparato</w:t>
      </w:r>
      <w:r w:rsidRPr="009C5A48">
        <w:rPr>
          <w:szCs w:val="22"/>
          <w:lang w:val="lt-LT"/>
        </w:rPr>
        <w:t xml:space="preserve"> turi pradėti vartoti mažomis dozėmis. Juos būtina atidžiai stebėti.</w:t>
      </w:r>
    </w:p>
    <w:p w14:paraId="10514FAD" w14:textId="77777777" w:rsidR="00F7629B" w:rsidRPr="009C5A48" w:rsidRDefault="00F7629B" w:rsidP="00F7629B">
      <w:pPr>
        <w:tabs>
          <w:tab w:val="clear" w:pos="1080"/>
        </w:tabs>
        <w:rPr>
          <w:szCs w:val="22"/>
          <w:lang w:val="lt-LT"/>
        </w:rPr>
      </w:pPr>
    </w:p>
    <w:p w14:paraId="1A6A6682" w14:textId="77777777" w:rsidR="00F7629B" w:rsidRPr="009C5A48" w:rsidRDefault="00F7629B" w:rsidP="00F7629B">
      <w:pPr>
        <w:tabs>
          <w:tab w:val="clear" w:pos="1080"/>
        </w:tabs>
        <w:rPr>
          <w:szCs w:val="22"/>
          <w:lang w:val="lt-LT"/>
        </w:rPr>
      </w:pPr>
      <w:r w:rsidRPr="009C5A48">
        <w:rPr>
          <w:szCs w:val="22"/>
          <w:lang w:val="lt-LT"/>
        </w:rPr>
        <w:t xml:space="preserve">Gydant fluvoksaminu, retai padidėja kepenų fermentų aktyvumas, kuris paprastai būna susijęs su klinikiniais simptomais. Tokiu atveju </w:t>
      </w:r>
      <w:r w:rsidR="002C58B9">
        <w:rPr>
          <w:szCs w:val="22"/>
          <w:lang w:val="lt-LT"/>
        </w:rPr>
        <w:t>vaistinio preparato</w:t>
      </w:r>
      <w:r w:rsidR="002C58B9" w:rsidRPr="009C5A48">
        <w:rPr>
          <w:szCs w:val="22"/>
          <w:lang w:val="lt-LT"/>
        </w:rPr>
        <w:t xml:space="preserve"> </w:t>
      </w:r>
      <w:r w:rsidRPr="009C5A48">
        <w:rPr>
          <w:szCs w:val="22"/>
          <w:lang w:val="lt-LT"/>
        </w:rPr>
        <w:t>vartojimą reikia nutraukti.</w:t>
      </w:r>
    </w:p>
    <w:p w14:paraId="7EEB47B7" w14:textId="77777777" w:rsidR="00F7629B" w:rsidRPr="009C5A48" w:rsidRDefault="00F7629B" w:rsidP="00F7629B">
      <w:pPr>
        <w:tabs>
          <w:tab w:val="clear" w:pos="1080"/>
        </w:tabs>
        <w:rPr>
          <w:szCs w:val="22"/>
          <w:lang w:val="lt-LT"/>
        </w:rPr>
      </w:pPr>
    </w:p>
    <w:p w14:paraId="232B240E" w14:textId="77777777" w:rsidR="00F7629B" w:rsidRPr="00030E25" w:rsidRDefault="00F7629B" w:rsidP="00F7629B">
      <w:pPr>
        <w:tabs>
          <w:tab w:val="clear" w:pos="1080"/>
        </w:tabs>
        <w:rPr>
          <w:szCs w:val="22"/>
          <w:u w:val="single"/>
          <w:lang w:val="lt-LT"/>
        </w:rPr>
      </w:pPr>
      <w:r w:rsidRPr="00030E25">
        <w:rPr>
          <w:szCs w:val="22"/>
          <w:u w:val="single"/>
          <w:lang w:val="lt-LT"/>
        </w:rPr>
        <w:t>Nervų sistemos sutrikimai</w:t>
      </w:r>
    </w:p>
    <w:p w14:paraId="4912E834" w14:textId="77777777" w:rsidR="00F7629B" w:rsidRPr="009C5A48" w:rsidRDefault="00F7629B" w:rsidP="00F7629B">
      <w:pPr>
        <w:tabs>
          <w:tab w:val="clear" w:pos="1080"/>
        </w:tabs>
        <w:rPr>
          <w:szCs w:val="22"/>
          <w:lang w:val="lt-LT"/>
        </w:rPr>
      </w:pPr>
      <w:r w:rsidRPr="009C5A48">
        <w:rPr>
          <w:szCs w:val="22"/>
          <w:lang w:val="lt-LT"/>
        </w:rPr>
        <w:t xml:space="preserve">Nors tyrimų metu gyvūnams fluvoksaminas traukulių atsiradimo neskatino, tačiau </w:t>
      </w:r>
      <w:r w:rsidR="00B32CBA">
        <w:rPr>
          <w:szCs w:val="22"/>
          <w:lang w:val="lt-LT"/>
        </w:rPr>
        <w:t>pacientai</w:t>
      </w:r>
      <w:r w:rsidRPr="009C5A48">
        <w:rPr>
          <w:szCs w:val="22"/>
          <w:lang w:val="lt-LT"/>
        </w:rPr>
        <w:t xml:space="preserve">, kuriems buvo traukulių, jo vartoti privalo atsargiai. </w:t>
      </w:r>
      <w:r w:rsidR="00B32CBA">
        <w:rPr>
          <w:szCs w:val="22"/>
          <w:lang w:val="lt-LT"/>
        </w:rPr>
        <w:t>Pacientai</w:t>
      </w:r>
      <w:r w:rsidRPr="009C5A48">
        <w:rPr>
          <w:szCs w:val="22"/>
          <w:lang w:val="lt-LT"/>
        </w:rPr>
        <w:t xml:space="preserve">, sergantys nestabilia epilepsija, fluvoksamino turėtų nevartoti, o </w:t>
      </w:r>
      <w:r w:rsidR="00B32CBA">
        <w:rPr>
          <w:szCs w:val="22"/>
          <w:lang w:val="lt-LT"/>
        </w:rPr>
        <w:t>pacientus</w:t>
      </w:r>
      <w:r w:rsidRPr="009C5A48">
        <w:rPr>
          <w:szCs w:val="22"/>
          <w:lang w:val="lt-LT"/>
        </w:rPr>
        <w:t>, kurių epilepsija kontroliuojama, reikia atidžiai stebėti. Jei prasideda arba padažnėja traukuliai, gydymą fluvoksaminu būtina nutraukti.</w:t>
      </w:r>
    </w:p>
    <w:p w14:paraId="7562F8CA" w14:textId="77777777" w:rsidR="00F7629B" w:rsidRPr="009C5A48" w:rsidRDefault="00F7629B" w:rsidP="00F7629B">
      <w:pPr>
        <w:tabs>
          <w:tab w:val="clear" w:pos="1080"/>
        </w:tabs>
        <w:rPr>
          <w:szCs w:val="22"/>
          <w:lang w:val="lt-LT"/>
        </w:rPr>
      </w:pPr>
    </w:p>
    <w:p w14:paraId="70EF5EC8" w14:textId="2ADC3562" w:rsidR="00F7629B" w:rsidRPr="009C5A48" w:rsidRDefault="00F7629B" w:rsidP="00F7629B">
      <w:pPr>
        <w:tabs>
          <w:tab w:val="clear" w:pos="1080"/>
        </w:tabs>
        <w:rPr>
          <w:szCs w:val="22"/>
          <w:lang w:val="lt-LT"/>
        </w:rPr>
      </w:pPr>
      <w:r w:rsidRPr="009C5A48">
        <w:rPr>
          <w:szCs w:val="22"/>
          <w:lang w:val="lt-LT"/>
        </w:rPr>
        <w:t xml:space="preserve">Fluvoksaminu gydomiems </w:t>
      </w:r>
      <w:r w:rsidR="00B32CBA">
        <w:rPr>
          <w:szCs w:val="22"/>
          <w:lang w:val="lt-LT"/>
        </w:rPr>
        <w:t>pacientams</w:t>
      </w:r>
      <w:r w:rsidRPr="009C5A48">
        <w:rPr>
          <w:szCs w:val="22"/>
          <w:lang w:val="lt-LT"/>
        </w:rPr>
        <w:t xml:space="preserve">, ypač </w:t>
      </w:r>
      <w:r w:rsidR="006E491D">
        <w:rPr>
          <w:szCs w:val="22"/>
          <w:lang w:val="lt-LT"/>
        </w:rPr>
        <w:t>derinant</w:t>
      </w:r>
      <w:r w:rsidRPr="009C5A48">
        <w:rPr>
          <w:szCs w:val="22"/>
          <w:lang w:val="lt-LT"/>
        </w:rPr>
        <w:t xml:space="preserve"> </w:t>
      </w:r>
      <w:r w:rsidRPr="00377750">
        <w:rPr>
          <w:szCs w:val="22"/>
          <w:lang w:val="lt-LT"/>
        </w:rPr>
        <w:t>kitoki</w:t>
      </w:r>
      <w:r w:rsidR="006E491D" w:rsidRPr="00377750">
        <w:rPr>
          <w:szCs w:val="22"/>
          <w:lang w:val="lt-LT"/>
        </w:rPr>
        <w:t>us</w:t>
      </w:r>
      <w:r w:rsidRPr="00377750">
        <w:rPr>
          <w:szCs w:val="22"/>
          <w:lang w:val="lt-LT"/>
        </w:rPr>
        <w:t xml:space="preserve"> serotoninergini</w:t>
      </w:r>
      <w:r w:rsidR="006E491D" w:rsidRPr="00377750">
        <w:rPr>
          <w:szCs w:val="22"/>
          <w:lang w:val="lt-LT"/>
        </w:rPr>
        <w:t>us</w:t>
      </w:r>
      <w:r w:rsidRPr="00377750">
        <w:rPr>
          <w:szCs w:val="22"/>
          <w:lang w:val="lt-LT"/>
        </w:rPr>
        <w:t xml:space="preserve"> vaist</w:t>
      </w:r>
      <w:r w:rsidR="005E4AFE" w:rsidRPr="00377750">
        <w:rPr>
          <w:szCs w:val="22"/>
          <w:lang w:val="lt-LT"/>
        </w:rPr>
        <w:t>ini</w:t>
      </w:r>
      <w:r w:rsidR="006E491D" w:rsidRPr="00CA4F45">
        <w:rPr>
          <w:szCs w:val="22"/>
          <w:lang w:val="lt-LT"/>
        </w:rPr>
        <w:t>us</w:t>
      </w:r>
      <w:r w:rsidR="005E4AFE" w:rsidRPr="00377750">
        <w:rPr>
          <w:szCs w:val="22"/>
          <w:lang w:val="lt-LT"/>
        </w:rPr>
        <w:t xml:space="preserve"> preparat</w:t>
      </w:r>
      <w:r w:rsidR="006E491D" w:rsidRPr="00377750">
        <w:rPr>
          <w:szCs w:val="22"/>
          <w:lang w:val="lt-LT"/>
        </w:rPr>
        <w:t>us</w:t>
      </w:r>
      <w:r w:rsidRPr="00377750">
        <w:rPr>
          <w:szCs w:val="22"/>
          <w:lang w:val="lt-LT"/>
        </w:rPr>
        <w:t xml:space="preserve"> ir (arba) neuroleptik</w:t>
      </w:r>
      <w:r w:rsidR="006E491D" w:rsidRPr="00377750">
        <w:rPr>
          <w:szCs w:val="22"/>
          <w:lang w:val="lt-LT"/>
        </w:rPr>
        <w:t>us</w:t>
      </w:r>
      <w:r w:rsidR="00756735" w:rsidRPr="00377750">
        <w:rPr>
          <w:szCs w:val="22"/>
          <w:lang w:val="lt-LT"/>
        </w:rPr>
        <w:t xml:space="preserve"> arba </w:t>
      </w:r>
      <w:r w:rsidR="006E491D" w:rsidRPr="00377750">
        <w:rPr>
          <w:szCs w:val="22"/>
          <w:lang w:val="lt-LT"/>
        </w:rPr>
        <w:t>derinant</w:t>
      </w:r>
      <w:r w:rsidR="00B37553" w:rsidRPr="00377750">
        <w:rPr>
          <w:szCs w:val="22"/>
          <w:lang w:val="lt-LT"/>
        </w:rPr>
        <w:t xml:space="preserve"> </w:t>
      </w:r>
      <w:r w:rsidR="00756735" w:rsidRPr="00377750">
        <w:rPr>
          <w:szCs w:val="22"/>
          <w:lang w:val="lt-LT"/>
        </w:rPr>
        <w:t>opiat</w:t>
      </w:r>
      <w:r w:rsidR="006E491D" w:rsidRPr="00377750">
        <w:rPr>
          <w:szCs w:val="22"/>
          <w:lang w:val="lt-LT"/>
        </w:rPr>
        <w:t>us</w:t>
      </w:r>
      <w:r w:rsidR="00756735" w:rsidRPr="00377750">
        <w:rPr>
          <w:szCs w:val="22"/>
          <w:lang w:val="lt-LT"/>
        </w:rPr>
        <w:t xml:space="preserve"> / opioid</w:t>
      </w:r>
      <w:r w:rsidR="006E491D" w:rsidRPr="00377750">
        <w:rPr>
          <w:szCs w:val="22"/>
          <w:lang w:val="lt-LT"/>
        </w:rPr>
        <w:t>us</w:t>
      </w:r>
      <w:r w:rsidR="00756735" w:rsidRPr="00377750">
        <w:rPr>
          <w:szCs w:val="22"/>
          <w:lang w:val="lt-LT"/>
        </w:rPr>
        <w:t xml:space="preserve"> (pvz., buprenorfin</w:t>
      </w:r>
      <w:r w:rsidR="006E491D" w:rsidRPr="00377750">
        <w:rPr>
          <w:szCs w:val="22"/>
          <w:lang w:val="lt-LT"/>
        </w:rPr>
        <w:t>ą</w:t>
      </w:r>
      <w:r w:rsidR="00756735" w:rsidRPr="00377750">
        <w:rPr>
          <w:szCs w:val="22"/>
          <w:lang w:val="lt-LT"/>
        </w:rPr>
        <w:t xml:space="preserve">), ar </w:t>
      </w:r>
      <w:r w:rsidR="006E491D" w:rsidRPr="00377750">
        <w:rPr>
          <w:szCs w:val="22"/>
          <w:lang w:val="lt-LT"/>
        </w:rPr>
        <w:t>derinant</w:t>
      </w:r>
      <w:r w:rsidR="00DF4278" w:rsidRPr="00377750">
        <w:rPr>
          <w:szCs w:val="22"/>
          <w:lang w:val="lt-LT"/>
        </w:rPr>
        <w:t xml:space="preserve"> </w:t>
      </w:r>
      <w:r w:rsidR="00756735" w:rsidRPr="00377750">
        <w:rPr>
          <w:szCs w:val="22"/>
          <w:lang w:val="lt-LT"/>
        </w:rPr>
        <w:t>fiksuotų</w:t>
      </w:r>
      <w:r w:rsidR="00756735">
        <w:rPr>
          <w:szCs w:val="22"/>
          <w:lang w:val="lt-LT"/>
        </w:rPr>
        <w:t xml:space="preserve"> dozių buprenorfino ir naloksono vaistini</w:t>
      </w:r>
      <w:r w:rsidR="006E491D">
        <w:rPr>
          <w:szCs w:val="22"/>
          <w:lang w:val="lt-LT"/>
        </w:rPr>
        <w:t>us</w:t>
      </w:r>
      <w:r w:rsidR="00756735">
        <w:rPr>
          <w:szCs w:val="22"/>
          <w:lang w:val="lt-LT"/>
        </w:rPr>
        <w:t xml:space="preserve"> preparat</w:t>
      </w:r>
      <w:r w:rsidR="00AC7990">
        <w:rPr>
          <w:szCs w:val="22"/>
          <w:lang w:val="lt-LT"/>
        </w:rPr>
        <w:t>u</w:t>
      </w:r>
      <w:r w:rsidR="006E491D">
        <w:rPr>
          <w:szCs w:val="22"/>
          <w:lang w:val="lt-LT"/>
        </w:rPr>
        <w:t>s</w:t>
      </w:r>
      <w:r w:rsidRPr="009C5A48">
        <w:rPr>
          <w:szCs w:val="22"/>
          <w:lang w:val="lt-LT"/>
        </w:rPr>
        <w:t>, labai retai pasireiškė serotonino sindromas ar atsirado į piktybinės neurolepsijos sindromą panašių reiškinių. Kadangi šie sindromai gali būti pavojingi gyvybei, atsiradus minėtų reiškinių (jiems yra būdingi grupiniai simptomai, pvz., hipertermija, rigidiškumas, mioklonusas, autonominės nervų sistemos nestabilumas su galimu dažnu pagrindinių organizmo būklės rodiklių kitimu, psichikos pokyčiai, įskaitant sumišimą, irzlumą, labai stiprų sujaudinimą, progresuojantį iki kliedesio ir komos), būtina nutraukti gydymą fluvoksaminu ir pradėti palaikomąjį gydymą.</w:t>
      </w:r>
    </w:p>
    <w:p w14:paraId="2A14132C" w14:textId="77777777" w:rsidR="00F7629B" w:rsidRPr="009C5A48" w:rsidRDefault="00F7629B" w:rsidP="00F7629B">
      <w:pPr>
        <w:tabs>
          <w:tab w:val="clear" w:pos="1080"/>
        </w:tabs>
        <w:rPr>
          <w:i/>
          <w:szCs w:val="22"/>
          <w:lang w:val="lt-LT"/>
        </w:rPr>
      </w:pPr>
    </w:p>
    <w:p w14:paraId="5F3043D8" w14:textId="77777777" w:rsidR="00F7629B" w:rsidRPr="00030E25" w:rsidRDefault="00F7629B" w:rsidP="00F7629B">
      <w:pPr>
        <w:tabs>
          <w:tab w:val="clear" w:pos="1080"/>
        </w:tabs>
        <w:rPr>
          <w:szCs w:val="22"/>
          <w:u w:val="single"/>
          <w:lang w:val="lt-LT"/>
        </w:rPr>
      </w:pPr>
      <w:r w:rsidRPr="00030E25">
        <w:rPr>
          <w:szCs w:val="22"/>
          <w:u w:val="single"/>
          <w:lang w:val="lt-LT"/>
        </w:rPr>
        <w:t>Metabolizmo ir mitybos sutrikimai</w:t>
      </w:r>
    </w:p>
    <w:p w14:paraId="59A78C89" w14:textId="77777777" w:rsidR="00F7629B" w:rsidRPr="009C5A48" w:rsidRDefault="00F7629B" w:rsidP="00F7629B">
      <w:pPr>
        <w:tabs>
          <w:tab w:val="clear" w:pos="1080"/>
        </w:tabs>
        <w:rPr>
          <w:szCs w:val="22"/>
          <w:lang w:val="lt-LT"/>
        </w:rPr>
      </w:pPr>
      <w:r w:rsidRPr="009C5A48">
        <w:rPr>
          <w:szCs w:val="22"/>
          <w:lang w:val="lt-LT"/>
        </w:rPr>
        <w:t>Vartojant fluvoksamino, kaip ir kitokių selektyvaus poveikio serotonino atbulinio įsiurbimo inhibitorių, retai pasireiškė laikina hiponatremija, kuri nutraukus vaist</w:t>
      </w:r>
      <w:r w:rsidR="002C58B9">
        <w:rPr>
          <w:szCs w:val="22"/>
          <w:lang w:val="lt-LT"/>
        </w:rPr>
        <w:t>ini</w:t>
      </w:r>
      <w:r w:rsidRPr="009C5A48">
        <w:rPr>
          <w:szCs w:val="22"/>
          <w:lang w:val="lt-LT"/>
        </w:rPr>
        <w:t>o</w:t>
      </w:r>
      <w:r w:rsidR="002C58B9">
        <w:rPr>
          <w:szCs w:val="22"/>
          <w:lang w:val="lt-LT"/>
        </w:rPr>
        <w:t xml:space="preserve"> preparato</w:t>
      </w:r>
      <w:r w:rsidRPr="009C5A48">
        <w:rPr>
          <w:szCs w:val="22"/>
          <w:lang w:val="lt-LT"/>
        </w:rPr>
        <w:t xml:space="preserve"> vartojimą išnyko. Kai kurie atvejai galbūt buvo atsiradę dėl netinkamos antidiuretinio hormono sekrecijos sindromo. Dauguma atvejų pastebėti pagyvenusiems pacientams.</w:t>
      </w:r>
    </w:p>
    <w:p w14:paraId="0BC74029" w14:textId="77777777" w:rsidR="00F7629B" w:rsidRPr="009C5A48" w:rsidRDefault="00F7629B" w:rsidP="00F7629B">
      <w:pPr>
        <w:tabs>
          <w:tab w:val="clear" w:pos="1080"/>
        </w:tabs>
        <w:rPr>
          <w:szCs w:val="22"/>
          <w:lang w:val="lt-LT"/>
        </w:rPr>
      </w:pPr>
    </w:p>
    <w:p w14:paraId="75F516F2" w14:textId="77777777" w:rsidR="00F7629B" w:rsidRPr="009C5A48" w:rsidRDefault="00F7629B" w:rsidP="00F7629B">
      <w:pPr>
        <w:tabs>
          <w:tab w:val="clear" w:pos="1080"/>
        </w:tabs>
        <w:rPr>
          <w:szCs w:val="22"/>
          <w:lang w:val="lt-LT"/>
        </w:rPr>
      </w:pPr>
      <w:r w:rsidRPr="009C5A48">
        <w:rPr>
          <w:szCs w:val="22"/>
          <w:lang w:val="lt-LT"/>
        </w:rPr>
        <w:t>Gali sutrikti, ypač ankstyvųjų gydymo stadijų metu, gliukozės kiekio kraujyje kontrolė (t.y. hiperglikemija, hipoglikemija, sumažėjusi gliukozės tolerancija). Skiriant fluvoksamino pacientams, sergantiems cukriniu diabetu, gali reikėti koreguoti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xml:space="preserve"> nuo diabeto dozavimą.</w:t>
      </w:r>
    </w:p>
    <w:p w14:paraId="567E28A4" w14:textId="77777777" w:rsidR="00F7629B" w:rsidRPr="009C5A48" w:rsidRDefault="00F7629B" w:rsidP="00F7629B">
      <w:pPr>
        <w:tabs>
          <w:tab w:val="clear" w:pos="1080"/>
        </w:tabs>
        <w:rPr>
          <w:szCs w:val="22"/>
          <w:lang w:val="lt-LT"/>
        </w:rPr>
      </w:pPr>
    </w:p>
    <w:p w14:paraId="40E9F69E" w14:textId="77777777" w:rsidR="00F7629B" w:rsidRPr="009C5A48" w:rsidRDefault="00F7629B" w:rsidP="00F7629B">
      <w:pPr>
        <w:rPr>
          <w:b/>
          <w:szCs w:val="22"/>
          <w:lang w:val="lt-LT"/>
        </w:rPr>
      </w:pPr>
      <w:r w:rsidRPr="009C5A48">
        <w:rPr>
          <w:szCs w:val="22"/>
          <w:lang w:val="lt-LT"/>
        </w:rPr>
        <w:t>Pykinimas, kartais su vėmimu, yra dažniausiai pastebimas simptomas, susijęs su gydymu fluvoksaminu. Šis šalutinis poveikis paprastai susilpnėja per pirmąsias dvi gydymo savaites.</w:t>
      </w:r>
    </w:p>
    <w:p w14:paraId="6AA6D979" w14:textId="77777777" w:rsidR="00F7629B" w:rsidRPr="009C5A48" w:rsidRDefault="00F7629B" w:rsidP="00F7629B">
      <w:pPr>
        <w:rPr>
          <w:szCs w:val="22"/>
          <w:lang w:val="lt-LT"/>
        </w:rPr>
      </w:pPr>
    </w:p>
    <w:p w14:paraId="1DF1DB23" w14:textId="77777777" w:rsidR="00F7629B" w:rsidRPr="00030E25" w:rsidRDefault="00F7629B" w:rsidP="00F7629B">
      <w:pPr>
        <w:autoSpaceDE w:val="0"/>
        <w:autoSpaceDN w:val="0"/>
        <w:adjustRightInd w:val="0"/>
        <w:rPr>
          <w:iCs/>
          <w:szCs w:val="22"/>
          <w:u w:val="single"/>
          <w:lang w:val="lt-LT"/>
        </w:rPr>
      </w:pPr>
      <w:r w:rsidRPr="00030E25">
        <w:rPr>
          <w:iCs/>
          <w:szCs w:val="22"/>
          <w:u w:val="single"/>
          <w:lang w:val="lt-LT"/>
        </w:rPr>
        <w:t>Akių sutrikimai</w:t>
      </w:r>
    </w:p>
    <w:p w14:paraId="6270A1EF" w14:textId="77777777" w:rsidR="00F7629B" w:rsidRPr="009C5A48" w:rsidRDefault="00F7629B" w:rsidP="00F7629B">
      <w:pPr>
        <w:rPr>
          <w:szCs w:val="22"/>
          <w:lang w:val="lt-LT"/>
        </w:rPr>
      </w:pPr>
      <w:r w:rsidRPr="009C5A48">
        <w:rPr>
          <w:szCs w:val="22"/>
          <w:lang w:val="lt-LT"/>
        </w:rPr>
        <w:t>Buvo gauta pranešimų apie su tokių selektyvaus poveikio serotonino atbulinio įsiurbimo inhibitorių (SSRI) kaip fluvoksaminas vartojimu susijusią midriazę (vyzdžio išsiplėtimą). Todėl pacientams, kurių akispūdis padidėjęs ar tiems, kuriems yra didesnė ūminės uždarojo kampo glaukomos rizika, fluvoksaminą reikėtų vartoti atsargiai.</w:t>
      </w:r>
    </w:p>
    <w:p w14:paraId="16012DF6" w14:textId="77777777" w:rsidR="00F7629B" w:rsidRPr="009C5A48" w:rsidRDefault="00F7629B" w:rsidP="00F7629B">
      <w:pPr>
        <w:tabs>
          <w:tab w:val="clear" w:pos="1080"/>
        </w:tabs>
        <w:rPr>
          <w:szCs w:val="22"/>
          <w:lang w:val="lt-LT"/>
        </w:rPr>
      </w:pPr>
    </w:p>
    <w:p w14:paraId="464CEB91" w14:textId="77777777" w:rsidR="00F7629B" w:rsidRPr="00030E25" w:rsidRDefault="00F7629B" w:rsidP="00F7629B">
      <w:pPr>
        <w:tabs>
          <w:tab w:val="clear" w:pos="1080"/>
        </w:tabs>
        <w:rPr>
          <w:szCs w:val="22"/>
          <w:u w:val="single"/>
          <w:lang w:val="lt-LT"/>
        </w:rPr>
      </w:pPr>
      <w:r w:rsidRPr="00030E25">
        <w:rPr>
          <w:szCs w:val="22"/>
          <w:u w:val="single"/>
          <w:lang w:val="lt-LT"/>
        </w:rPr>
        <w:t>Hematologiniai sutrikimai</w:t>
      </w:r>
    </w:p>
    <w:p w14:paraId="0FF5F22B" w14:textId="77777777" w:rsidR="00F7629B" w:rsidRPr="009C5A48" w:rsidRDefault="00F7629B" w:rsidP="00F7629B">
      <w:pPr>
        <w:tabs>
          <w:tab w:val="clear" w:pos="1080"/>
        </w:tabs>
        <w:autoSpaceDE w:val="0"/>
        <w:autoSpaceDN w:val="0"/>
        <w:adjustRightInd w:val="0"/>
        <w:rPr>
          <w:szCs w:val="22"/>
          <w:lang w:val="lt-LT"/>
        </w:rPr>
      </w:pPr>
      <w:r w:rsidRPr="009C5A48">
        <w:rPr>
          <w:szCs w:val="22"/>
          <w:lang w:val="lt-LT"/>
        </w:rPr>
        <w:t xml:space="preserve">Vartojant selektyvaus poveikio serotonino atbulinio įsiurbimo inhibitorių, odoje gali atsirasti kraujavimo simptomų (pvz., dėminė kraujosruva, rožinis išbėrimas), taip pat gali prasidėti kitoks kraujavimas (pvz., kraujavimas iš virškinimo trakto ar ginekologinis kraujavimas), todėl </w:t>
      </w:r>
      <w:r>
        <w:rPr>
          <w:szCs w:val="22"/>
          <w:lang w:val="lt-LT"/>
        </w:rPr>
        <w:t>pacientams</w:t>
      </w:r>
      <w:r w:rsidRPr="009C5A48">
        <w:rPr>
          <w:szCs w:val="22"/>
          <w:lang w:val="lt-LT"/>
        </w:rPr>
        <w:t>, ypač kuriems buvo kraujavimo sutrikimų ir tiems, kurie dėl savo būklės (pvz., dėl trombocitopenijos ar krešėjimo sutrikimo) turi polinkį kraujuoti, vartojant minėtos grupės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xml:space="preserve">, ypač senyvo amžiaus </w:t>
      </w:r>
      <w:r w:rsidR="00B32CBA">
        <w:rPr>
          <w:szCs w:val="22"/>
          <w:lang w:val="lt-LT"/>
        </w:rPr>
        <w:t>pacientams</w:t>
      </w:r>
      <w:r w:rsidR="00B32CBA" w:rsidRPr="009C5A48">
        <w:rPr>
          <w:szCs w:val="22"/>
          <w:lang w:val="lt-LT"/>
        </w:rPr>
        <w:t xml:space="preserve"> </w:t>
      </w:r>
      <w:r w:rsidRPr="009C5A48">
        <w:rPr>
          <w:szCs w:val="22"/>
          <w:lang w:val="lt-LT"/>
        </w:rPr>
        <w:t>ir pacientams, kartu vartojantiems trombocitų funkciją veikiančių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xml:space="preserve"> (pvz., netipinių antipsichozinių</w:t>
      </w:r>
      <w:r w:rsidR="002C58B9">
        <w:rPr>
          <w:szCs w:val="22"/>
          <w:lang w:val="lt-LT"/>
        </w:rPr>
        <w:t xml:space="preserve"> vaistinių</w:t>
      </w:r>
      <w:r w:rsidRPr="009C5A48">
        <w:rPr>
          <w:szCs w:val="22"/>
          <w:lang w:val="lt-LT"/>
        </w:rPr>
        <w:t xml:space="preserve"> preparatų ir fenotiazinų, daugum</w:t>
      </w:r>
      <w:r>
        <w:rPr>
          <w:szCs w:val="22"/>
          <w:lang w:val="lt-LT"/>
        </w:rPr>
        <w:t>ą</w:t>
      </w:r>
      <w:r w:rsidRPr="009C5A48">
        <w:rPr>
          <w:szCs w:val="22"/>
          <w:lang w:val="lt-LT"/>
        </w:rPr>
        <w:t xml:space="preserve"> triciklių antidepresantų, acetilsalicilo rūgšties, NVNU), ar kraujavimo riziką didinančių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patariama laikytis atsargumo.</w:t>
      </w:r>
    </w:p>
    <w:p w14:paraId="695822F3" w14:textId="77777777" w:rsidR="00F7629B" w:rsidRPr="009C5A48" w:rsidRDefault="00F7629B" w:rsidP="00F7629B">
      <w:pPr>
        <w:tabs>
          <w:tab w:val="clear" w:pos="1080"/>
        </w:tabs>
        <w:rPr>
          <w:szCs w:val="22"/>
          <w:lang w:val="lt-LT"/>
        </w:rPr>
      </w:pPr>
    </w:p>
    <w:p w14:paraId="7541C17B" w14:textId="77777777" w:rsidR="00F7629B" w:rsidRPr="00030E25" w:rsidRDefault="00F7629B" w:rsidP="00F7629B">
      <w:pPr>
        <w:tabs>
          <w:tab w:val="clear" w:pos="1080"/>
        </w:tabs>
        <w:rPr>
          <w:szCs w:val="22"/>
          <w:u w:val="single"/>
          <w:lang w:val="lt-LT"/>
        </w:rPr>
      </w:pPr>
      <w:r w:rsidRPr="00030E25">
        <w:rPr>
          <w:szCs w:val="22"/>
          <w:u w:val="single"/>
          <w:lang w:val="lt-LT"/>
        </w:rPr>
        <w:t>Širdies sutrikimai</w:t>
      </w:r>
    </w:p>
    <w:p w14:paraId="76A87987" w14:textId="77777777" w:rsidR="00F7629B" w:rsidRPr="009C5A48" w:rsidRDefault="00F7629B" w:rsidP="00F7629B">
      <w:pPr>
        <w:tabs>
          <w:tab w:val="clear" w:pos="1080"/>
        </w:tabs>
        <w:rPr>
          <w:szCs w:val="22"/>
          <w:lang w:val="lt-LT"/>
        </w:rPr>
      </w:pPr>
      <w:r w:rsidRPr="009C5A48">
        <w:rPr>
          <w:szCs w:val="22"/>
          <w:lang w:val="lt-LT"/>
        </w:rPr>
        <w:t xml:space="preserve">Fluvoksaminas, vartojamas kartu su terfenadinu, astemizoliu ar cisapridu, gali didinti šių medikamentų koncentraciją plazmoje, todėl dažniau gali pailgėti QT intervalas ir atsirasti </w:t>
      </w:r>
      <w:r w:rsidR="00A65E7B">
        <w:rPr>
          <w:szCs w:val="22"/>
          <w:lang w:val="lt-LT"/>
        </w:rPr>
        <w:t>„</w:t>
      </w:r>
      <w:r w:rsidRPr="009C5A48">
        <w:rPr>
          <w:i/>
          <w:iCs/>
          <w:szCs w:val="22"/>
          <w:lang w:val="lt-LT"/>
        </w:rPr>
        <w:t>Torsades de pointes</w:t>
      </w:r>
      <w:r w:rsidRPr="009C5A48">
        <w:rPr>
          <w:szCs w:val="22"/>
          <w:lang w:val="lt-LT"/>
        </w:rPr>
        <w:t>“ (dvikryptė verpstinė skilvelių paroksizminė tachikardija). Vadinasi, fluvoksamino ir minėtų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xml:space="preserve"> kartu reikia nevartoti.</w:t>
      </w:r>
    </w:p>
    <w:p w14:paraId="384B14F9" w14:textId="77777777" w:rsidR="00F7629B" w:rsidRPr="009C5A48" w:rsidRDefault="00F7629B" w:rsidP="00F7629B">
      <w:pPr>
        <w:tabs>
          <w:tab w:val="clear" w:pos="1080"/>
        </w:tabs>
        <w:rPr>
          <w:szCs w:val="22"/>
          <w:lang w:val="lt-LT"/>
        </w:rPr>
      </w:pPr>
    </w:p>
    <w:p w14:paraId="337061B6" w14:textId="77777777" w:rsidR="00B40152" w:rsidRDefault="00F7629B" w:rsidP="00B40152">
      <w:pPr>
        <w:tabs>
          <w:tab w:val="clear" w:pos="1080"/>
        </w:tabs>
        <w:rPr>
          <w:szCs w:val="22"/>
          <w:lang w:val="lt-LT"/>
        </w:rPr>
      </w:pPr>
      <w:r w:rsidRPr="009C5A48">
        <w:rPr>
          <w:szCs w:val="22"/>
          <w:lang w:val="lt-LT"/>
        </w:rPr>
        <w:t>Fluvoksaminas gali nereikšmingai (2</w:t>
      </w:r>
      <w:r w:rsidR="00A65E7B">
        <w:rPr>
          <w:szCs w:val="22"/>
          <w:lang w:val="lt-LT"/>
        </w:rPr>
        <w:t> </w:t>
      </w:r>
      <w:r w:rsidRPr="009C5A48">
        <w:rPr>
          <w:szCs w:val="22"/>
          <w:lang w:val="lt-LT"/>
        </w:rPr>
        <w:t>–</w:t>
      </w:r>
      <w:r w:rsidR="00A65E7B">
        <w:rPr>
          <w:szCs w:val="22"/>
          <w:lang w:val="lt-LT"/>
        </w:rPr>
        <w:t> </w:t>
      </w:r>
      <w:r w:rsidRPr="009C5A48">
        <w:rPr>
          <w:szCs w:val="22"/>
          <w:lang w:val="lt-LT"/>
        </w:rPr>
        <w:t>6</w:t>
      </w:r>
      <w:r w:rsidR="00A65E7B">
        <w:rPr>
          <w:szCs w:val="22"/>
          <w:lang w:val="lt-LT"/>
        </w:rPr>
        <w:t> </w:t>
      </w:r>
      <w:r w:rsidRPr="009C5A48">
        <w:rPr>
          <w:szCs w:val="22"/>
          <w:lang w:val="lt-LT"/>
        </w:rPr>
        <w:t>susitraukimais per minutę) suretinti širdies ritmą. Dėl klinikinių tyrimų stokos rekomenduojama ypatingą dėmesį skirti pacientams po ūminio miokardo infarkto. </w:t>
      </w:r>
      <w:r w:rsidRPr="009C5A48">
        <w:rPr>
          <w:szCs w:val="22"/>
          <w:lang w:val="lt-LT"/>
        </w:rPr>
        <w:br/>
      </w:r>
    </w:p>
    <w:p w14:paraId="79614101" w14:textId="77777777" w:rsidR="00B40152" w:rsidRPr="00AB5145" w:rsidRDefault="00B40152" w:rsidP="00B40152">
      <w:pPr>
        <w:tabs>
          <w:tab w:val="clear" w:pos="1080"/>
        </w:tabs>
        <w:rPr>
          <w:szCs w:val="22"/>
          <w:u w:val="single"/>
          <w:lang w:val="lt-LT"/>
        </w:rPr>
      </w:pPr>
      <w:r w:rsidRPr="00AB5145">
        <w:rPr>
          <w:szCs w:val="22"/>
          <w:u w:val="single"/>
          <w:lang w:val="lt-LT"/>
        </w:rPr>
        <w:lastRenderedPageBreak/>
        <w:t>Poveikis odai</w:t>
      </w:r>
    </w:p>
    <w:p w14:paraId="2307C4EB" w14:textId="77777777" w:rsidR="00B40152" w:rsidRDefault="00B40152" w:rsidP="00B40152">
      <w:pPr>
        <w:tabs>
          <w:tab w:val="clear" w:pos="1080"/>
        </w:tabs>
        <w:rPr>
          <w:szCs w:val="22"/>
          <w:lang w:val="lt-LT"/>
        </w:rPr>
      </w:pPr>
      <w:r>
        <w:rPr>
          <w:szCs w:val="22"/>
          <w:lang w:val="lt-LT"/>
        </w:rPr>
        <w:t>Buvo gauta pranešimų apie su fluvoksamino vartojimu susijusias sunkias, kartais mirtinas, odos reakcijas, įskaitant daugiaformę eritemą, Stivenso-Džonsono (</w:t>
      </w:r>
      <w:r w:rsidRPr="00AB5145">
        <w:rPr>
          <w:i/>
          <w:szCs w:val="22"/>
          <w:lang w:val="lt-LT"/>
        </w:rPr>
        <w:t>Stevens-Johnson</w:t>
      </w:r>
      <w:r>
        <w:rPr>
          <w:szCs w:val="22"/>
          <w:lang w:val="lt-LT"/>
        </w:rPr>
        <w:t>) sindromą ir toksinę epidermio nekrolizę (žr. 4.8 skyrių).</w:t>
      </w:r>
      <w:r w:rsidRPr="00B40152">
        <w:rPr>
          <w:szCs w:val="22"/>
          <w:lang w:val="lt-LT"/>
        </w:rPr>
        <w:t xml:space="preserve"> </w:t>
      </w:r>
      <w:r>
        <w:rPr>
          <w:szCs w:val="22"/>
          <w:lang w:val="lt-LT"/>
        </w:rPr>
        <w:t>Didžiausia šių reakcijų rizika pacientams kyla gydymo pradžioje</w:t>
      </w:r>
      <w:r w:rsidRPr="00B40152">
        <w:rPr>
          <w:szCs w:val="22"/>
          <w:lang w:val="lt-LT"/>
        </w:rPr>
        <w:t xml:space="preserve">. </w:t>
      </w:r>
      <w:r>
        <w:rPr>
          <w:szCs w:val="22"/>
          <w:lang w:val="lt-LT"/>
        </w:rPr>
        <w:t>Jei pasireiškia odos reakcijos, gydymą fluvoksaminu reikia nedelsiant nutraukti ir atidžiai stebėti pacientą.</w:t>
      </w:r>
    </w:p>
    <w:p w14:paraId="7C1A2117" w14:textId="77777777" w:rsidR="00F7629B" w:rsidRPr="009C5A48" w:rsidRDefault="00F7629B" w:rsidP="00B40152">
      <w:pPr>
        <w:tabs>
          <w:tab w:val="clear" w:pos="1080"/>
        </w:tabs>
        <w:rPr>
          <w:i/>
          <w:szCs w:val="22"/>
          <w:lang w:val="lt-LT"/>
        </w:rPr>
      </w:pPr>
      <w:r w:rsidRPr="009C5A48">
        <w:rPr>
          <w:szCs w:val="22"/>
          <w:lang w:val="lt-LT"/>
        </w:rPr>
        <w:br/>
      </w:r>
      <w:r w:rsidRPr="00030E25">
        <w:rPr>
          <w:szCs w:val="22"/>
          <w:u w:val="single"/>
          <w:lang w:val="lt-LT"/>
        </w:rPr>
        <w:t>Elektros traukulių terapija (ETT)</w:t>
      </w:r>
    </w:p>
    <w:p w14:paraId="117478A1" w14:textId="77777777" w:rsidR="00F7629B" w:rsidRPr="009C5A48" w:rsidRDefault="00F7629B" w:rsidP="00F7629B">
      <w:pPr>
        <w:tabs>
          <w:tab w:val="clear" w:pos="1080"/>
        </w:tabs>
        <w:rPr>
          <w:szCs w:val="22"/>
          <w:lang w:val="lt-LT"/>
        </w:rPr>
      </w:pPr>
      <w:r w:rsidRPr="009C5A48">
        <w:rPr>
          <w:szCs w:val="22"/>
          <w:lang w:val="lt-LT"/>
        </w:rPr>
        <w:t>Klinikiniai duomenys apie gydymą fluvoksaminu, tuo pačiu metu taikant ETT yra nepakankami, todėl gydyti fluvoksaminu, kai taikoma ETT, reikėtų atsargiai.</w:t>
      </w:r>
    </w:p>
    <w:p w14:paraId="3C4462F9" w14:textId="77777777" w:rsidR="00290ABD" w:rsidRDefault="00290ABD" w:rsidP="00290ABD">
      <w:pPr>
        <w:rPr>
          <w:u w:val="single"/>
          <w:lang w:val="lt-LT"/>
        </w:rPr>
      </w:pPr>
    </w:p>
    <w:p w14:paraId="2695C3EC" w14:textId="77777777" w:rsidR="00290ABD" w:rsidRPr="0031765D" w:rsidRDefault="00290ABD" w:rsidP="00290ABD">
      <w:pPr>
        <w:rPr>
          <w:lang w:val="lt-LT"/>
        </w:rPr>
      </w:pPr>
      <w:r w:rsidRPr="0031765D">
        <w:rPr>
          <w:u w:val="single"/>
          <w:lang w:val="lt-LT"/>
        </w:rPr>
        <w:t xml:space="preserve">Lytinės funkcijos sutrikimas </w:t>
      </w:r>
    </w:p>
    <w:p w14:paraId="5A8A09ED" w14:textId="77777777" w:rsidR="00F7629B" w:rsidRDefault="00290ABD" w:rsidP="00290ABD">
      <w:pPr>
        <w:tabs>
          <w:tab w:val="clear" w:pos="1080"/>
        </w:tabs>
        <w:rPr>
          <w:lang w:val="lt-LT"/>
        </w:rPr>
      </w:pPr>
      <w:r w:rsidRPr="0031765D">
        <w:rPr>
          <w:lang w:val="lt-LT"/>
        </w:rPr>
        <w:t>Selektyvieji serotonino reabsorbcijos inhibitoriai (SSRI) gali sukelti lytinės funkcijos sutrikimo simptom</w:t>
      </w:r>
      <w:r>
        <w:rPr>
          <w:lang w:val="lt-LT"/>
        </w:rPr>
        <w:t>ų</w:t>
      </w:r>
      <w:r w:rsidRPr="0031765D">
        <w:rPr>
          <w:lang w:val="lt-LT"/>
        </w:rPr>
        <w:t xml:space="preserve"> (žr. 4.8 skyrių). Gauta pranešimų apie ilgalaikį lytinės funkcijos sutrikimą, kurio simptomai išliko nepaisant to, kad gydymas SSRI buvo nutrauktas.</w:t>
      </w:r>
    </w:p>
    <w:p w14:paraId="7CABB717" w14:textId="77777777" w:rsidR="00290ABD" w:rsidRDefault="00290ABD" w:rsidP="00290ABD">
      <w:pPr>
        <w:tabs>
          <w:tab w:val="clear" w:pos="1080"/>
        </w:tabs>
        <w:rPr>
          <w:szCs w:val="22"/>
          <w:lang w:val="lt-LT"/>
        </w:rPr>
      </w:pPr>
    </w:p>
    <w:p w14:paraId="629BE012" w14:textId="77777777" w:rsidR="00073A33" w:rsidRPr="00073A33" w:rsidRDefault="00073A33" w:rsidP="00290ABD">
      <w:pPr>
        <w:tabs>
          <w:tab w:val="clear" w:pos="1080"/>
        </w:tabs>
        <w:rPr>
          <w:szCs w:val="22"/>
          <w:u w:val="single"/>
          <w:lang w:val="lt-LT"/>
        </w:rPr>
      </w:pPr>
      <w:r w:rsidRPr="00073A33">
        <w:rPr>
          <w:szCs w:val="22"/>
          <w:u w:val="single"/>
          <w:lang w:val="lt-LT"/>
        </w:rPr>
        <w:t>Reprodukci</w:t>
      </w:r>
      <w:r>
        <w:rPr>
          <w:szCs w:val="22"/>
          <w:u w:val="single"/>
          <w:lang w:val="lt-LT"/>
        </w:rPr>
        <w:t>nės funkcijos sutrikimai</w:t>
      </w:r>
    </w:p>
    <w:p w14:paraId="10EFEFFA" w14:textId="77777777" w:rsidR="00073A33" w:rsidRPr="00073A33" w:rsidRDefault="00073A33" w:rsidP="00290ABD">
      <w:pPr>
        <w:tabs>
          <w:tab w:val="clear" w:pos="1080"/>
        </w:tabs>
        <w:rPr>
          <w:szCs w:val="22"/>
          <w:lang w:val="lt-LT"/>
        </w:rPr>
      </w:pPr>
      <w:r w:rsidRPr="00073A33">
        <w:rPr>
          <w:lang w:val="lt-LT"/>
        </w:rPr>
        <w:t>Vartojant SSRI / SNRI, gali padidėti kraujavimo po gimdymo pavojus (žr. 4.6, 4.8 skyrius).</w:t>
      </w:r>
    </w:p>
    <w:p w14:paraId="5FD610B3" w14:textId="77777777" w:rsidR="00073A33" w:rsidRPr="009C5A48" w:rsidRDefault="00073A33" w:rsidP="00290ABD">
      <w:pPr>
        <w:tabs>
          <w:tab w:val="clear" w:pos="1080"/>
        </w:tabs>
        <w:rPr>
          <w:szCs w:val="22"/>
          <w:lang w:val="lt-LT"/>
        </w:rPr>
      </w:pPr>
    </w:p>
    <w:p w14:paraId="324B9CC9" w14:textId="77777777" w:rsidR="00F7629B" w:rsidRPr="00030E25" w:rsidRDefault="00F7629B" w:rsidP="00F7629B">
      <w:pPr>
        <w:autoSpaceDE w:val="0"/>
        <w:autoSpaceDN w:val="0"/>
        <w:adjustRightInd w:val="0"/>
        <w:rPr>
          <w:iCs/>
          <w:szCs w:val="22"/>
          <w:u w:val="single"/>
          <w:shd w:val="clear" w:color="auto" w:fill="FFFFFF"/>
          <w:lang w:val="lt-LT"/>
        </w:rPr>
      </w:pPr>
      <w:r w:rsidRPr="00030E25">
        <w:rPr>
          <w:iCs/>
          <w:szCs w:val="22"/>
          <w:u w:val="single"/>
          <w:shd w:val="clear" w:color="auto" w:fill="FFFFFF"/>
          <w:lang w:val="lt-LT"/>
        </w:rPr>
        <w:t>Nutraukimo simptomai</w:t>
      </w:r>
    </w:p>
    <w:p w14:paraId="19CAAB3B" w14:textId="77777777" w:rsidR="00F7629B" w:rsidRPr="009C5A48" w:rsidRDefault="00F7629B" w:rsidP="00F7629B">
      <w:pPr>
        <w:autoSpaceDE w:val="0"/>
        <w:autoSpaceDN w:val="0"/>
        <w:adjustRightInd w:val="0"/>
        <w:rPr>
          <w:szCs w:val="22"/>
          <w:lang w:val="lt-LT"/>
        </w:rPr>
      </w:pPr>
      <w:r w:rsidRPr="003D31B4">
        <w:rPr>
          <w:szCs w:val="22"/>
          <w:lang w:val="lt-LT"/>
        </w:rPr>
        <w:t>N</w:t>
      </w:r>
      <w:r w:rsidRPr="009C5A48">
        <w:rPr>
          <w:szCs w:val="22"/>
          <w:lang w:val="lt-LT"/>
        </w:rPr>
        <w:t>utraukus gydymą fluvoksaminu, gali atsirasti nutraukimo reakcijų, nors turimi ikiklinikiniai ir klinikiniai duomenys nerodo, kad šis gydymas sukelia priklausomybę. Dažniausia buvo pranešama apie šiuos su vaistinio preparato vartojimo nutraukimu susijusius simptomus: g</w:t>
      </w:r>
      <w:r w:rsidRPr="009C5A48">
        <w:rPr>
          <w:szCs w:val="22"/>
          <w:shd w:val="clear" w:color="auto" w:fill="FFFFFF"/>
          <w:lang w:val="lt-LT"/>
        </w:rPr>
        <w:t>alvos svaigim</w:t>
      </w:r>
      <w:r w:rsidR="002C58B9">
        <w:rPr>
          <w:szCs w:val="22"/>
          <w:shd w:val="clear" w:color="auto" w:fill="FFFFFF"/>
          <w:lang w:val="lt-LT"/>
        </w:rPr>
        <w:t>ą</w:t>
      </w:r>
      <w:r w:rsidRPr="009C5A48">
        <w:rPr>
          <w:szCs w:val="22"/>
          <w:shd w:val="clear" w:color="auto" w:fill="FFFFFF"/>
          <w:lang w:val="lt-LT"/>
        </w:rPr>
        <w:t>, jutimų sutrikim</w:t>
      </w:r>
      <w:r w:rsidR="002C58B9">
        <w:rPr>
          <w:szCs w:val="22"/>
          <w:shd w:val="clear" w:color="auto" w:fill="FFFFFF"/>
          <w:lang w:val="lt-LT"/>
        </w:rPr>
        <w:t>ą</w:t>
      </w:r>
      <w:r w:rsidRPr="009C5A48">
        <w:rPr>
          <w:szCs w:val="22"/>
          <w:shd w:val="clear" w:color="auto" w:fill="FFFFFF"/>
          <w:lang w:val="lt-LT"/>
        </w:rPr>
        <w:t xml:space="preserve"> (įskaitant paresteziją, regos sutrikimus ir elektros šoko pojūtį), miego sutrikim</w:t>
      </w:r>
      <w:r w:rsidR="002C58B9">
        <w:rPr>
          <w:szCs w:val="22"/>
          <w:shd w:val="clear" w:color="auto" w:fill="FFFFFF"/>
          <w:lang w:val="lt-LT"/>
        </w:rPr>
        <w:t>us</w:t>
      </w:r>
      <w:r w:rsidRPr="009C5A48">
        <w:rPr>
          <w:szCs w:val="22"/>
          <w:shd w:val="clear" w:color="auto" w:fill="FFFFFF"/>
          <w:lang w:val="lt-LT"/>
        </w:rPr>
        <w:t xml:space="preserve"> (įskaitant nemigą ir intensyvius sapnus), susijaudinim</w:t>
      </w:r>
      <w:r w:rsidR="002C58B9">
        <w:rPr>
          <w:szCs w:val="22"/>
          <w:shd w:val="clear" w:color="auto" w:fill="FFFFFF"/>
          <w:lang w:val="lt-LT"/>
        </w:rPr>
        <w:t>ą</w:t>
      </w:r>
      <w:r w:rsidRPr="009C5A48">
        <w:rPr>
          <w:szCs w:val="22"/>
          <w:shd w:val="clear" w:color="auto" w:fill="FFFFFF"/>
          <w:lang w:val="lt-LT"/>
        </w:rPr>
        <w:t>, dirglum</w:t>
      </w:r>
      <w:r w:rsidR="002C58B9">
        <w:rPr>
          <w:szCs w:val="22"/>
          <w:shd w:val="clear" w:color="auto" w:fill="FFFFFF"/>
          <w:lang w:val="lt-LT"/>
        </w:rPr>
        <w:t>ą</w:t>
      </w:r>
      <w:r w:rsidRPr="009C5A48">
        <w:rPr>
          <w:szCs w:val="22"/>
          <w:shd w:val="clear" w:color="auto" w:fill="FFFFFF"/>
          <w:lang w:val="lt-LT"/>
        </w:rPr>
        <w:t>, sumišim</w:t>
      </w:r>
      <w:r w:rsidR="002C58B9">
        <w:rPr>
          <w:szCs w:val="22"/>
          <w:shd w:val="clear" w:color="auto" w:fill="FFFFFF"/>
          <w:lang w:val="lt-LT"/>
        </w:rPr>
        <w:t>ą</w:t>
      </w:r>
      <w:r w:rsidRPr="009C5A48">
        <w:rPr>
          <w:szCs w:val="22"/>
          <w:shd w:val="clear" w:color="auto" w:fill="FFFFFF"/>
          <w:lang w:val="lt-LT"/>
        </w:rPr>
        <w:t>, emocinis nestabilum</w:t>
      </w:r>
      <w:r w:rsidR="002C58B9">
        <w:rPr>
          <w:szCs w:val="22"/>
          <w:shd w:val="clear" w:color="auto" w:fill="FFFFFF"/>
          <w:lang w:val="lt-LT"/>
        </w:rPr>
        <w:t>ą</w:t>
      </w:r>
      <w:r w:rsidRPr="009C5A48">
        <w:rPr>
          <w:szCs w:val="22"/>
          <w:shd w:val="clear" w:color="auto" w:fill="FFFFFF"/>
          <w:lang w:val="lt-LT"/>
        </w:rPr>
        <w:t>, galvos skausm</w:t>
      </w:r>
      <w:r w:rsidR="002C58B9">
        <w:rPr>
          <w:szCs w:val="22"/>
          <w:shd w:val="clear" w:color="auto" w:fill="FFFFFF"/>
          <w:lang w:val="lt-LT"/>
        </w:rPr>
        <w:t>ą</w:t>
      </w:r>
      <w:r w:rsidRPr="009C5A48">
        <w:rPr>
          <w:szCs w:val="22"/>
          <w:shd w:val="clear" w:color="auto" w:fill="FFFFFF"/>
          <w:lang w:val="lt-LT"/>
        </w:rPr>
        <w:t>, pykinim</w:t>
      </w:r>
      <w:r w:rsidR="002C58B9">
        <w:rPr>
          <w:szCs w:val="22"/>
          <w:shd w:val="clear" w:color="auto" w:fill="FFFFFF"/>
          <w:lang w:val="lt-LT"/>
        </w:rPr>
        <w:t>ą</w:t>
      </w:r>
      <w:r w:rsidRPr="009C5A48">
        <w:rPr>
          <w:szCs w:val="22"/>
          <w:shd w:val="clear" w:color="auto" w:fill="FFFFFF"/>
          <w:lang w:val="lt-LT"/>
        </w:rPr>
        <w:t xml:space="preserve"> ir </w:t>
      </w:r>
      <w:r w:rsidR="002C58B9">
        <w:rPr>
          <w:szCs w:val="22"/>
          <w:shd w:val="clear" w:color="auto" w:fill="FFFFFF"/>
          <w:lang w:val="lt-LT"/>
        </w:rPr>
        <w:t>(</w:t>
      </w:r>
      <w:r w:rsidRPr="009C5A48">
        <w:rPr>
          <w:szCs w:val="22"/>
          <w:shd w:val="clear" w:color="auto" w:fill="FFFFFF"/>
          <w:lang w:val="lt-LT"/>
        </w:rPr>
        <w:t>ar</w:t>
      </w:r>
      <w:r w:rsidR="002C58B9">
        <w:rPr>
          <w:szCs w:val="22"/>
          <w:shd w:val="clear" w:color="auto" w:fill="FFFFFF"/>
          <w:lang w:val="lt-LT"/>
        </w:rPr>
        <w:t>)</w:t>
      </w:r>
      <w:r w:rsidRPr="009C5A48">
        <w:rPr>
          <w:szCs w:val="22"/>
          <w:shd w:val="clear" w:color="auto" w:fill="FFFFFF"/>
          <w:lang w:val="lt-LT"/>
        </w:rPr>
        <w:t xml:space="preserve"> vėmim</w:t>
      </w:r>
      <w:r w:rsidR="002C58B9">
        <w:rPr>
          <w:szCs w:val="22"/>
          <w:shd w:val="clear" w:color="auto" w:fill="FFFFFF"/>
          <w:lang w:val="lt-LT"/>
        </w:rPr>
        <w:t>ą</w:t>
      </w:r>
      <w:r w:rsidRPr="009C5A48">
        <w:rPr>
          <w:szCs w:val="22"/>
          <w:shd w:val="clear" w:color="auto" w:fill="FFFFFF"/>
          <w:lang w:val="lt-LT"/>
        </w:rPr>
        <w:t>, viduriavim</w:t>
      </w:r>
      <w:r w:rsidR="002C58B9">
        <w:rPr>
          <w:szCs w:val="22"/>
          <w:shd w:val="clear" w:color="auto" w:fill="FFFFFF"/>
          <w:lang w:val="lt-LT"/>
        </w:rPr>
        <w:t>ą</w:t>
      </w:r>
      <w:r w:rsidRPr="009C5A48">
        <w:rPr>
          <w:szCs w:val="22"/>
          <w:shd w:val="clear" w:color="auto" w:fill="FFFFFF"/>
          <w:lang w:val="lt-LT"/>
        </w:rPr>
        <w:t>, prakaitavim</w:t>
      </w:r>
      <w:r w:rsidR="002C58B9">
        <w:rPr>
          <w:szCs w:val="22"/>
          <w:shd w:val="clear" w:color="auto" w:fill="FFFFFF"/>
          <w:lang w:val="lt-LT"/>
        </w:rPr>
        <w:t>ą</w:t>
      </w:r>
      <w:r w:rsidRPr="009C5A48">
        <w:rPr>
          <w:szCs w:val="22"/>
          <w:shd w:val="clear" w:color="auto" w:fill="FFFFFF"/>
          <w:lang w:val="lt-LT"/>
        </w:rPr>
        <w:t>, smark</w:t>
      </w:r>
      <w:r w:rsidR="002C58B9">
        <w:rPr>
          <w:szCs w:val="22"/>
          <w:shd w:val="clear" w:color="auto" w:fill="FFFFFF"/>
          <w:lang w:val="lt-LT"/>
        </w:rPr>
        <w:t>ų</w:t>
      </w:r>
      <w:r w:rsidRPr="009C5A48">
        <w:rPr>
          <w:szCs w:val="22"/>
          <w:shd w:val="clear" w:color="auto" w:fill="FFFFFF"/>
          <w:lang w:val="lt-LT"/>
        </w:rPr>
        <w:t xml:space="preserve"> širdies plakim</w:t>
      </w:r>
      <w:r w:rsidR="002C58B9">
        <w:rPr>
          <w:szCs w:val="22"/>
          <w:shd w:val="clear" w:color="auto" w:fill="FFFFFF"/>
          <w:lang w:val="lt-LT"/>
        </w:rPr>
        <w:t>ą</w:t>
      </w:r>
      <w:r w:rsidRPr="009C5A48">
        <w:rPr>
          <w:szCs w:val="22"/>
          <w:shd w:val="clear" w:color="auto" w:fill="FFFFFF"/>
          <w:lang w:val="lt-LT"/>
        </w:rPr>
        <w:t>, tremor</w:t>
      </w:r>
      <w:r w:rsidR="002C58B9">
        <w:rPr>
          <w:szCs w:val="22"/>
          <w:shd w:val="clear" w:color="auto" w:fill="FFFFFF"/>
          <w:lang w:val="lt-LT"/>
        </w:rPr>
        <w:t>ą</w:t>
      </w:r>
      <w:r w:rsidRPr="009C5A48">
        <w:rPr>
          <w:szCs w:val="22"/>
          <w:shd w:val="clear" w:color="auto" w:fill="FFFFFF"/>
          <w:lang w:val="lt-LT"/>
        </w:rPr>
        <w:t xml:space="preserve"> ir nerim</w:t>
      </w:r>
      <w:r w:rsidR="002C58B9">
        <w:rPr>
          <w:szCs w:val="22"/>
          <w:shd w:val="clear" w:color="auto" w:fill="FFFFFF"/>
          <w:lang w:val="lt-LT"/>
        </w:rPr>
        <w:t>ą</w:t>
      </w:r>
      <w:r w:rsidRPr="009C5A48">
        <w:rPr>
          <w:szCs w:val="22"/>
          <w:shd w:val="clear" w:color="auto" w:fill="FFFFFF"/>
          <w:lang w:val="lt-LT"/>
        </w:rPr>
        <w:t xml:space="preserve"> (žr. 4.8 skyrių). Paprastai šie simptomai būna lengvi arba vidutinio sunkumo ir praeina savaime, tačiau kai kuriems pacientams jie gali būti sunkūs ir trukti ilgai.</w:t>
      </w:r>
      <w:r w:rsidR="00A65E7B">
        <w:rPr>
          <w:szCs w:val="22"/>
          <w:shd w:val="clear" w:color="auto" w:fill="FFFFFF"/>
          <w:lang w:val="lt-LT"/>
        </w:rPr>
        <w:t xml:space="preserve"> </w:t>
      </w:r>
      <w:r w:rsidRPr="009C5A48">
        <w:rPr>
          <w:szCs w:val="22"/>
          <w:shd w:val="clear" w:color="auto" w:fill="FFFFFF"/>
          <w:lang w:val="lt-LT"/>
        </w:rPr>
        <w:t>Jie paprastai pasireiškia per pirmas kelias dienas po gydymo nutraukimo.</w:t>
      </w:r>
      <w:r w:rsidR="00A65E7B">
        <w:rPr>
          <w:szCs w:val="22"/>
          <w:shd w:val="clear" w:color="auto" w:fill="FFFFFF"/>
          <w:lang w:val="lt-LT"/>
        </w:rPr>
        <w:t xml:space="preserve"> </w:t>
      </w:r>
      <w:r w:rsidRPr="009C5A48">
        <w:rPr>
          <w:szCs w:val="22"/>
          <w:shd w:val="clear" w:color="auto" w:fill="FFFFFF"/>
          <w:lang w:val="lt-LT"/>
        </w:rPr>
        <w:t>Todėl rekomenduojama, kad fluvoksamino dozė būtų mažinama palaipsniui, atsižvelgiant į paciento poreikius (žr. 4.2 skyrių).</w:t>
      </w:r>
    </w:p>
    <w:p w14:paraId="0F17B29B" w14:textId="77777777" w:rsidR="00F7629B" w:rsidRPr="009C5A48" w:rsidRDefault="00F7629B" w:rsidP="00F7629B">
      <w:pPr>
        <w:autoSpaceDE w:val="0"/>
        <w:autoSpaceDN w:val="0"/>
        <w:adjustRightInd w:val="0"/>
        <w:rPr>
          <w:szCs w:val="22"/>
          <w:lang w:val="lt-LT"/>
        </w:rPr>
      </w:pPr>
    </w:p>
    <w:p w14:paraId="1B2B9251" w14:textId="77777777" w:rsidR="00F7629B" w:rsidRPr="00030E25" w:rsidRDefault="00F7629B" w:rsidP="00F7629B">
      <w:pPr>
        <w:autoSpaceDE w:val="0"/>
        <w:autoSpaceDN w:val="0"/>
        <w:adjustRightInd w:val="0"/>
        <w:rPr>
          <w:iCs/>
          <w:szCs w:val="22"/>
          <w:u w:val="single"/>
          <w:lang w:val="lt-LT"/>
        </w:rPr>
      </w:pPr>
      <w:r w:rsidRPr="00030E25">
        <w:rPr>
          <w:iCs/>
          <w:szCs w:val="22"/>
          <w:u w:val="single"/>
          <w:lang w:val="lt-LT"/>
        </w:rPr>
        <w:t>Manija ar hipomanija</w:t>
      </w:r>
    </w:p>
    <w:p w14:paraId="7198F521" w14:textId="77777777" w:rsidR="00F7629B" w:rsidRDefault="00F7629B" w:rsidP="00F7629B">
      <w:pPr>
        <w:rPr>
          <w:szCs w:val="22"/>
          <w:lang w:val="lt-LT"/>
        </w:rPr>
      </w:pPr>
      <w:r w:rsidRPr="009C5A48">
        <w:rPr>
          <w:szCs w:val="22"/>
          <w:lang w:val="lt-LT"/>
        </w:rPr>
        <w:t>Fluvoksaminą reikėtų atsargiai skirti pacientams su manijos ir hipomanijos anamneze. Visiems į manijos fazę perėjusiems pacientams fluvoksamino vartojimas turi būti nutrauktas.</w:t>
      </w:r>
    </w:p>
    <w:p w14:paraId="1400ECAD" w14:textId="77777777" w:rsidR="005E23F5" w:rsidRDefault="005E23F5" w:rsidP="00F7629B">
      <w:pPr>
        <w:rPr>
          <w:szCs w:val="22"/>
          <w:lang w:val="lt-LT"/>
        </w:rPr>
      </w:pPr>
    </w:p>
    <w:p w14:paraId="02845BBA" w14:textId="77777777" w:rsidR="005E23F5" w:rsidRPr="005E23F5" w:rsidRDefault="005E23F5" w:rsidP="00F7629B">
      <w:pPr>
        <w:rPr>
          <w:i/>
          <w:szCs w:val="22"/>
          <w:lang w:val="lt-LT"/>
        </w:rPr>
      </w:pPr>
      <w:r w:rsidRPr="005E23F5">
        <w:rPr>
          <w:i/>
          <w:szCs w:val="22"/>
          <w:lang w:val="lt-LT"/>
        </w:rPr>
        <w:t>Informacija apie pagalbines medžiagas</w:t>
      </w:r>
    </w:p>
    <w:p w14:paraId="2ABFAEDC" w14:textId="77777777" w:rsidR="005E23F5" w:rsidRPr="005E23F5" w:rsidRDefault="005E23F5" w:rsidP="00F7629B">
      <w:pPr>
        <w:rPr>
          <w:szCs w:val="22"/>
          <w:lang w:val="lt-LT"/>
        </w:rPr>
      </w:pPr>
      <w:r>
        <w:rPr>
          <w:szCs w:val="24"/>
          <w:lang w:val="lt-LT"/>
        </w:rPr>
        <w:t>Šio vaistinio preparato vienoje tabletėje</w:t>
      </w:r>
      <w:r w:rsidRPr="005E23F5">
        <w:rPr>
          <w:szCs w:val="24"/>
          <w:lang w:val="lt-LT"/>
        </w:rPr>
        <w:t xml:space="preserve"> yra mažiau kaip 1 mmol (23 mg) natrio, t.y. jis beveik neturi reikšmės</w:t>
      </w:r>
      <w:r>
        <w:rPr>
          <w:szCs w:val="24"/>
          <w:lang w:val="lt-LT"/>
        </w:rPr>
        <w:t>.</w:t>
      </w:r>
    </w:p>
    <w:p w14:paraId="16A401EC" w14:textId="77777777" w:rsidR="00F7629B" w:rsidRPr="009C5A48" w:rsidRDefault="00F7629B" w:rsidP="00F7629B">
      <w:pPr>
        <w:tabs>
          <w:tab w:val="clear" w:pos="1080"/>
        </w:tabs>
        <w:autoSpaceDE w:val="0"/>
        <w:autoSpaceDN w:val="0"/>
        <w:adjustRightInd w:val="0"/>
        <w:rPr>
          <w:szCs w:val="22"/>
          <w:lang w:val="lt-LT"/>
        </w:rPr>
      </w:pPr>
    </w:p>
    <w:p w14:paraId="2CEA769B" w14:textId="77777777" w:rsidR="00F7629B" w:rsidRPr="009C5A48" w:rsidRDefault="00F7629B" w:rsidP="00F7629B">
      <w:pPr>
        <w:pStyle w:val="Antrat2"/>
        <w:tabs>
          <w:tab w:val="clear" w:pos="1077"/>
        </w:tabs>
        <w:ind w:left="567" w:hanging="567"/>
        <w:rPr>
          <w:szCs w:val="22"/>
          <w:lang w:val="lt-LT"/>
        </w:rPr>
      </w:pPr>
      <w:r w:rsidRPr="009C5A48">
        <w:rPr>
          <w:szCs w:val="22"/>
          <w:lang w:val="lt-LT"/>
        </w:rPr>
        <w:t>Sąveika su kitais vaistiniais preparatais ir kitokia sąveika</w:t>
      </w:r>
    </w:p>
    <w:p w14:paraId="39D4D0CE" w14:textId="77777777" w:rsidR="00F7629B" w:rsidRPr="009C5A48" w:rsidRDefault="00F7629B" w:rsidP="00F7629B">
      <w:pPr>
        <w:tabs>
          <w:tab w:val="clear" w:pos="1080"/>
        </w:tabs>
        <w:ind w:left="567" w:hanging="567"/>
        <w:rPr>
          <w:szCs w:val="22"/>
          <w:lang w:val="lt-LT"/>
        </w:rPr>
      </w:pPr>
    </w:p>
    <w:p w14:paraId="345B4707" w14:textId="77777777" w:rsidR="00F7629B" w:rsidRPr="009C5A48" w:rsidRDefault="00F7629B" w:rsidP="00F7629B">
      <w:pPr>
        <w:rPr>
          <w:szCs w:val="22"/>
          <w:u w:val="single"/>
          <w:lang w:val="lt-LT"/>
        </w:rPr>
      </w:pPr>
      <w:r w:rsidRPr="009C5A48">
        <w:rPr>
          <w:szCs w:val="22"/>
          <w:u w:val="single"/>
          <w:lang w:val="lt-LT"/>
        </w:rPr>
        <w:t>Monoaminooksidazės inhibitoriai</w:t>
      </w:r>
    </w:p>
    <w:p w14:paraId="2CC0A95E" w14:textId="77777777" w:rsidR="00F7629B" w:rsidRPr="009C5A48" w:rsidRDefault="00F7629B" w:rsidP="00F7629B">
      <w:pPr>
        <w:rPr>
          <w:szCs w:val="22"/>
          <w:lang w:val="lt-LT"/>
        </w:rPr>
      </w:pPr>
      <w:r w:rsidRPr="009C5A48">
        <w:rPr>
          <w:szCs w:val="22"/>
          <w:lang w:val="lt-LT"/>
        </w:rPr>
        <w:t xml:space="preserve">Fluvoksamino negalima vartoti kartu su MAO inhibitoriais, įskaitant linezolidą, dėl serotonino sindromo rizikos (žr. 4.3 skyrių). </w:t>
      </w:r>
    </w:p>
    <w:p w14:paraId="762E3C1C" w14:textId="77777777" w:rsidR="00F7629B" w:rsidRPr="009C5A48" w:rsidRDefault="00F7629B" w:rsidP="00F7629B">
      <w:pPr>
        <w:rPr>
          <w:szCs w:val="22"/>
          <w:lang w:val="lt-LT"/>
        </w:rPr>
      </w:pPr>
    </w:p>
    <w:p w14:paraId="66C4EA84" w14:textId="77777777" w:rsidR="00F7629B" w:rsidRPr="009C5A48" w:rsidRDefault="00F7629B" w:rsidP="00F7629B">
      <w:pPr>
        <w:rPr>
          <w:szCs w:val="22"/>
          <w:u w:val="single"/>
          <w:lang w:val="lt-LT"/>
        </w:rPr>
      </w:pPr>
      <w:r w:rsidRPr="009C5A48">
        <w:rPr>
          <w:szCs w:val="22"/>
          <w:u w:val="single"/>
          <w:lang w:val="lt-LT"/>
        </w:rPr>
        <w:t>Fluvoksamino poveikis kitų vaistų oksidaciniam metabolizmui</w:t>
      </w:r>
    </w:p>
    <w:p w14:paraId="2B65BCF8" w14:textId="77777777" w:rsidR="00F7629B" w:rsidRDefault="00F7629B" w:rsidP="00F7629B">
      <w:pPr>
        <w:rPr>
          <w:szCs w:val="22"/>
          <w:lang w:val="lt-LT"/>
        </w:rPr>
      </w:pPr>
      <w:r w:rsidRPr="003D31B4">
        <w:rPr>
          <w:szCs w:val="22"/>
          <w:lang w:val="lt-LT"/>
        </w:rPr>
        <w:t xml:space="preserve">Fluvoksaminas gali slopinti kitų vaistų apykaitą, kuri priklauso nuo tam tikrų citochromo P450 izofermentų (CYP). </w:t>
      </w:r>
      <w:r w:rsidRPr="003125FB">
        <w:rPr>
          <w:i/>
          <w:szCs w:val="22"/>
          <w:lang w:val="lt-LT"/>
        </w:rPr>
        <w:t>In vivo</w:t>
      </w:r>
      <w:r w:rsidRPr="003125FB">
        <w:rPr>
          <w:szCs w:val="22"/>
          <w:lang w:val="lt-LT"/>
        </w:rPr>
        <w:t xml:space="preserve"> ir </w:t>
      </w:r>
      <w:r w:rsidRPr="003125FB">
        <w:rPr>
          <w:i/>
          <w:szCs w:val="22"/>
          <w:lang w:val="lt-LT"/>
        </w:rPr>
        <w:t>in vitro</w:t>
      </w:r>
      <w:r w:rsidRPr="003125FB">
        <w:rPr>
          <w:szCs w:val="22"/>
          <w:lang w:val="lt-LT"/>
        </w:rPr>
        <w:t xml:space="preserve"> tyrimų metu nustatyta stipri CYP1A2 ir CYP2C19 inhibicija. CYP2C9, CYP2D6 ir CYP3A4 slopinami mažiau. Jei fluvoksamino vartojama kartu su vaist</w:t>
      </w:r>
      <w:r w:rsidR="007D47B7">
        <w:rPr>
          <w:szCs w:val="22"/>
          <w:lang w:val="lt-LT"/>
        </w:rPr>
        <w:t>ini</w:t>
      </w:r>
      <w:r w:rsidRPr="003125FB">
        <w:rPr>
          <w:szCs w:val="22"/>
          <w:lang w:val="lt-LT"/>
        </w:rPr>
        <w:t>ais</w:t>
      </w:r>
      <w:r w:rsidR="007D47B7">
        <w:rPr>
          <w:szCs w:val="22"/>
          <w:lang w:val="lt-LT"/>
        </w:rPr>
        <w:t xml:space="preserve"> preparatais</w:t>
      </w:r>
      <w:r w:rsidRPr="003125FB">
        <w:rPr>
          <w:szCs w:val="22"/>
          <w:lang w:val="lt-LT"/>
        </w:rPr>
        <w:t>, kuri</w:t>
      </w:r>
      <w:r w:rsidR="007D47B7">
        <w:rPr>
          <w:szCs w:val="22"/>
          <w:lang w:val="lt-LT"/>
        </w:rPr>
        <w:t>e</w:t>
      </w:r>
      <w:r w:rsidRPr="003125FB">
        <w:rPr>
          <w:szCs w:val="22"/>
          <w:lang w:val="lt-LT"/>
        </w:rPr>
        <w:t xml:space="preserve"> didži</w:t>
      </w:r>
      <w:r w:rsidR="007D47B7">
        <w:rPr>
          <w:szCs w:val="22"/>
          <w:lang w:val="lt-LT"/>
        </w:rPr>
        <w:t>a</w:t>
      </w:r>
      <w:r w:rsidRPr="003125FB">
        <w:rPr>
          <w:szCs w:val="22"/>
          <w:lang w:val="lt-LT"/>
        </w:rPr>
        <w:t xml:space="preserve"> dal</w:t>
      </w:r>
      <w:r w:rsidR="007D47B7">
        <w:rPr>
          <w:szCs w:val="22"/>
          <w:lang w:val="lt-LT"/>
        </w:rPr>
        <w:t>imi</w:t>
      </w:r>
      <w:r w:rsidRPr="003125FB">
        <w:rPr>
          <w:szCs w:val="22"/>
          <w:lang w:val="lt-LT"/>
        </w:rPr>
        <w:t xml:space="preserve"> metabolizuoja</w:t>
      </w:r>
      <w:r w:rsidR="007D47B7">
        <w:rPr>
          <w:szCs w:val="22"/>
          <w:lang w:val="lt-LT"/>
        </w:rPr>
        <w:t>mi</w:t>
      </w:r>
      <w:r w:rsidRPr="003125FB">
        <w:rPr>
          <w:szCs w:val="22"/>
          <w:lang w:val="lt-LT"/>
        </w:rPr>
        <w:t xml:space="preserve"> minėt</w:t>
      </w:r>
      <w:r w:rsidR="007D47B7">
        <w:rPr>
          <w:szCs w:val="22"/>
          <w:lang w:val="lt-LT"/>
        </w:rPr>
        <w:t>ų</w:t>
      </w:r>
      <w:r w:rsidRPr="003125FB">
        <w:rPr>
          <w:szCs w:val="22"/>
          <w:lang w:val="lt-LT"/>
        </w:rPr>
        <w:t xml:space="preserve"> izoferment</w:t>
      </w:r>
      <w:r w:rsidR="007D47B7">
        <w:rPr>
          <w:szCs w:val="22"/>
          <w:lang w:val="lt-LT"/>
        </w:rPr>
        <w:t>ų</w:t>
      </w:r>
      <w:r w:rsidRPr="003125FB">
        <w:rPr>
          <w:szCs w:val="22"/>
          <w:lang w:val="lt-LT"/>
        </w:rPr>
        <w:t>,</w:t>
      </w:r>
      <w:r w:rsidR="00622398" w:rsidRPr="00622398">
        <w:rPr>
          <w:szCs w:val="22"/>
          <w:lang w:val="lt-LT"/>
        </w:rPr>
        <w:t xml:space="preserve"> </w:t>
      </w:r>
      <w:r w:rsidR="00622398">
        <w:rPr>
          <w:szCs w:val="22"/>
          <w:lang w:val="lt-LT"/>
        </w:rPr>
        <w:t>(pvz., kaip vaisto pirmtako klopidogrelio atveju)</w:t>
      </w:r>
      <w:r w:rsidRPr="003125FB">
        <w:rPr>
          <w:szCs w:val="22"/>
          <w:lang w:val="lt-LT"/>
        </w:rPr>
        <w:t xml:space="preserve"> </w:t>
      </w:r>
      <w:r w:rsidRPr="003D31B4">
        <w:rPr>
          <w:szCs w:val="22"/>
          <w:lang w:val="lt-LT"/>
        </w:rPr>
        <w:t>gali didėti</w:t>
      </w:r>
      <w:r w:rsidR="003125FB">
        <w:rPr>
          <w:szCs w:val="22"/>
          <w:lang w:val="lt-LT"/>
        </w:rPr>
        <w:t xml:space="preserve"> ar mažėti</w:t>
      </w:r>
      <w:r w:rsidRPr="003125FB">
        <w:rPr>
          <w:szCs w:val="22"/>
          <w:lang w:val="lt-LT"/>
        </w:rPr>
        <w:t xml:space="preserve"> </w:t>
      </w:r>
      <w:r w:rsidR="003125FB">
        <w:rPr>
          <w:szCs w:val="22"/>
          <w:lang w:val="lt-LT"/>
        </w:rPr>
        <w:t>veikliosios medžiagos</w:t>
      </w:r>
      <w:r w:rsidR="007D47B7">
        <w:rPr>
          <w:szCs w:val="22"/>
          <w:lang w:val="lt-LT"/>
        </w:rPr>
        <w:t xml:space="preserve"> ar jos </w:t>
      </w:r>
      <w:r w:rsidR="003125FB">
        <w:rPr>
          <w:szCs w:val="22"/>
          <w:lang w:val="lt-LT"/>
        </w:rPr>
        <w:t xml:space="preserve">metobolito </w:t>
      </w:r>
      <w:r w:rsidRPr="003125FB">
        <w:rPr>
          <w:szCs w:val="22"/>
          <w:lang w:val="lt-LT"/>
        </w:rPr>
        <w:t>koncentracija plazmoje.</w:t>
      </w:r>
      <w:r w:rsidRPr="009C5A48">
        <w:rPr>
          <w:szCs w:val="22"/>
          <w:lang w:val="lt-LT"/>
        </w:rPr>
        <w:t xml:space="preserve"> Jei fluvoksaminas skiriamas kartu su šiais vaist</w:t>
      </w:r>
      <w:r w:rsidR="002C58B9">
        <w:rPr>
          <w:szCs w:val="22"/>
          <w:lang w:val="lt-LT"/>
        </w:rPr>
        <w:t>ini</w:t>
      </w:r>
      <w:r w:rsidRPr="009C5A48">
        <w:rPr>
          <w:szCs w:val="22"/>
          <w:lang w:val="lt-LT"/>
        </w:rPr>
        <w:t>ais</w:t>
      </w:r>
      <w:r w:rsidR="002C58B9">
        <w:rPr>
          <w:szCs w:val="22"/>
          <w:lang w:val="lt-LT"/>
        </w:rPr>
        <w:t xml:space="preserve"> preparatais</w:t>
      </w:r>
      <w:r w:rsidRPr="009C5A48">
        <w:rPr>
          <w:szCs w:val="22"/>
          <w:lang w:val="lt-LT"/>
        </w:rPr>
        <w:t>, gydymas turi būti pradedamas arba vartojamų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xml:space="preserve"> dozės koreguojamos iki dozių, esančių apatinėse dozių spektro dalyse. Reikėtų stebėti kartu skiriamų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xml:space="preserve"> koncentracijas plazmoje, poveikius ar šalutinius poveikius ir, prireikus, sumažinti šių vaist</w:t>
      </w:r>
      <w:r w:rsidR="002C58B9">
        <w:rPr>
          <w:szCs w:val="22"/>
          <w:lang w:val="lt-LT"/>
        </w:rPr>
        <w:t>ini</w:t>
      </w:r>
      <w:r w:rsidRPr="009C5A48">
        <w:rPr>
          <w:szCs w:val="22"/>
          <w:lang w:val="lt-LT"/>
        </w:rPr>
        <w:t>ų</w:t>
      </w:r>
      <w:r w:rsidR="002C58B9">
        <w:rPr>
          <w:szCs w:val="22"/>
          <w:lang w:val="lt-LT"/>
        </w:rPr>
        <w:t xml:space="preserve"> preparatų</w:t>
      </w:r>
      <w:r w:rsidRPr="009C5A48">
        <w:rPr>
          <w:szCs w:val="22"/>
          <w:lang w:val="lt-LT"/>
        </w:rPr>
        <w:t xml:space="preserve"> dozę. Šie pokyčiai yra ypač svarbūs, jei vartojama </w:t>
      </w:r>
      <w:r w:rsidR="002C58B9">
        <w:rPr>
          <w:szCs w:val="22"/>
          <w:lang w:val="lt-LT"/>
        </w:rPr>
        <w:t xml:space="preserve">vaistinių </w:t>
      </w:r>
      <w:r w:rsidRPr="009C5A48">
        <w:rPr>
          <w:szCs w:val="22"/>
          <w:lang w:val="lt-LT"/>
        </w:rPr>
        <w:t>preparatų, kurių terapinis indeksas yra mažas</w:t>
      </w:r>
      <w:r w:rsidR="003D31B4">
        <w:rPr>
          <w:szCs w:val="22"/>
          <w:lang w:val="lt-LT"/>
        </w:rPr>
        <w:t>.</w:t>
      </w:r>
    </w:p>
    <w:p w14:paraId="790F48F6" w14:textId="77777777" w:rsidR="002C58B9" w:rsidRPr="009C5A48" w:rsidRDefault="002C58B9" w:rsidP="00F7629B">
      <w:pPr>
        <w:rPr>
          <w:szCs w:val="22"/>
          <w:lang w:val="lt-LT"/>
        </w:rPr>
      </w:pPr>
    </w:p>
    <w:p w14:paraId="5A6F0186" w14:textId="77777777" w:rsidR="00F7629B" w:rsidRPr="009C5A48" w:rsidRDefault="00F7629B" w:rsidP="00F7629B">
      <w:pPr>
        <w:rPr>
          <w:szCs w:val="22"/>
          <w:u w:val="single"/>
          <w:lang w:val="lt-LT"/>
        </w:rPr>
      </w:pPr>
      <w:r w:rsidRPr="009C5A48">
        <w:rPr>
          <w:szCs w:val="22"/>
          <w:u w:val="single"/>
          <w:lang w:val="lt-LT"/>
        </w:rPr>
        <w:lastRenderedPageBreak/>
        <w:t>Tricikliai antidepresantai ir neuroleptikai</w:t>
      </w:r>
    </w:p>
    <w:p w14:paraId="6F9A4AC4" w14:textId="77777777" w:rsidR="00F7629B" w:rsidRPr="009C5A48" w:rsidRDefault="00F7629B" w:rsidP="00F7629B">
      <w:pPr>
        <w:rPr>
          <w:szCs w:val="22"/>
          <w:lang w:val="lt-LT"/>
        </w:rPr>
      </w:pPr>
      <w:r w:rsidRPr="009C5A48">
        <w:rPr>
          <w:szCs w:val="22"/>
          <w:lang w:val="lt-LT"/>
        </w:rPr>
        <w:t xml:space="preserve">Buvo gauta pranešimų, kad triciklių antidepresantų (pvz., klomipramino, imipramino, amitriptilino) ar neuroleptikų (pvz., klozapino, olanzapino, kvetiapino), t.y. </w:t>
      </w:r>
      <w:r w:rsidR="002C58B9">
        <w:rPr>
          <w:szCs w:val="22"/>
          <w:lang w:val="lt-LT"/>
        </w:rPr>
        <w:t>vaistinių preparatų</w:t>
      </w:r>
      <w:r w:rsidRPr="009C5A48">
        <w:rPr>
          <w:szCs w:val="22"/>
          <w:lang w:val="lt-LT"/>
        </w:rPr>
        <w:t>, kuriuos daugiausia metabolizuoja citochromas P450</w:t>
      </w:r>
      <w:r w:rsidR="00A65E7B">
        <w:rPr>
          <w:szCs w:val="22"/>
          <w:lang w:val="lt-LT"/>
        </w:rPr>
        <w:t> </w:t>
      </w:r>
      <w:r w:rsidRPr="009C5A48">
        <w:rPr>
          <w:szCs w:val="22"/>
          <w:lang w:val="lt-LT"/>
        </w:rPr>
        <w:t>1A2, vartojimas didin</w:t>
      </w:r>
      <w:r>
        <w:rPr>
          <w:szCs w:val="22"/>
          <w:lang w:val="lt-LT"/>
        </w:rPr>
        <w:t>a</w:t>
      </w:r>
      <w:r w:rsidRPr="009C5A48">
        <w:rPr>
          <w:szCs w:val="22"/>
          <w:lang w:val="lt-LT"/>
        </w:rPr>
        <w:t xml:space="preserve"> minėtų</w:t>
      </w:r>
      <w:r w:rsidR="002C58B9">
        <w:rPr>
          <w:szCs w:val="22"/>
          <w:lang w:val="lt-LT"/>
        </w:rPr>
        <w:t xml:space="preserve"> vaistinių</w:t>
      </w:r>
      <w:r w:rsidRPr="009C5A48">
        <w:rPr>
          <w:szCs w:val="22"/>
          <w:lang w:val="lt-LT"/>
        </w:rPr>
        <w:t xml:space="preserve"> preparatų koncentraciją plazmoje, kuri iki fluvoksamino vartojimo buvo pastovi. Jei pradedama gydyti fluvoksaminu, patariama apsvarstyti, ar nereikia mažinti kartu vartojamų antidepresantų ir neuroleptikų dozę.</w:t>
      </w:r>
    </w:p>
    <w:p w14:paraId="0D334049" w14:textId="77777777" w:rsidR="00F7629B" w:rsidRPr="009C5A48" w:rsidRDefault="00F7629B" w:rsidP="00F7629B">
      <w:pPr>
        <w:rPr>
          <w:szCs w:val="22"/>
          <w:lang w:val="lt-LT"/>
        </w:rPr>
      </w:pPr>
    </w:p>
    <w:p w14:paraId="0235E666" w14:textId="77777777" w:rsidR="00F7629B" w:rsidRPr="009C5A48" w:rsidRDefault="00F7629B" w:rsidP="00F7629B">
      <w:pPr>
        <w:rPr>
          <w:szCs w:val="22"/>
          <w:u w:val="single"/>
          <w:lang w:val="lt-LT"/>
        </w:rPr>
      </w:pPr>
      <w:r w:rsidRPr="009C5A48">
        <w:rPr>
          <w:szCs w:val="22"/>
          <w:u w:val="single"/>
          <w:lang w:val="lt-LT"/>
        </w:rPr>
        <w:t xml:space="preserve">Mažo terapinio indekso </w:t>
      </w:r>
      <w:r w:rsidR="00622398">
        <w:rPr>
          <w:szCs w:val="22"/>
          <w:u w:val="single"/>
          <w:lang w:val="lt-LT"/>
        </w:rPr>
        <w:t>vaistiniai preparatai</w:t>
      </w:r>
    </w:p>
    <w:p w14:paraId="68D47B2B" w14:textId="77777777" w:rsidR="00F7629B" w:rsidRPr="009C5A48" w:rsidRDefault="00F7629B" w:rsidP="00F7629B">
      <w:pPr>
        <w:rPr>
          <w:szCs w:val="22"/>
          <w:lang w:val="lt-LT"/>
        </w:rPr>
      </w:pPr>
      <w:r w:rsidRPr="009C5A48">
        <w:rPr>
          <w:szCs w:val="22"/>
          <w:lang w:val="lt-LT"/>
        </w:rPr>
        <w:t xml:space="preserve">Jei pacientas gydomas kartu fluvoksaminu ir mažo terapinio indekso </w:t>
      </w:r>
      <w:r w:rsidR="002C58B9">
        <w:rPr>
          <w:szCs w:val="22"/>
          <w:lang w:val="lt-LT"/>
        </w:rPr>
        <w:t>vaistiniais preparatais</w:t>
      </w:r>
      <w:r w:rsidR="002C58B9" w:rsidRPr="009C5A48">
        <w:rPr>
          <w:szCs w:val="22"/>
          <w:lang w:val="lt-LT"/>
        </w:rPr>
        <w:t xml:space="preserve"> </w:t>
      </w:r>
      <w:r w:rsidRPr="009C5A48">
        <w:rPr>
          <w:szCs w:val="22"/>
          <w:lang w:val="lt-LT"/>
        </w:rPr>
        <w:t>(pvz., takrinu, teofilinu, metadonu, meksiletinu, fenitoinu, karbamazepinu ir ciklosporinu), jį reikia atidžiai stebėti, kai šie vaist</w:t>
      </w:r>
      <w:r w:rsidR="002C58B9">
        <w:rPr>
          <w:szCs w:val="22"/>
          <w:lang w:val="lt-LT"/>
        </w:rPr>
        <w:t>ini</w:t>
      </w:r>
      <w:r w:rsidRPr="009C5A48">
        <w:rPr>
          <w:szCs w:val="22"/>
          <w:lang w:val="lt-LT"/>
        </w:rPr>
        <w:t>ai</w:t>
      </w:r>
      <w:r w:rsidR="002C58B9">
        <w:rPr>
          <w:szCs w:val="22"/>
          <w:lang w:val="lt-LT"/>
        </w:rPr>
        <w:t xml:space="preserve"> preparatai</w:t>
      </w:r>
      <w:r w:rsidRPr="009C5A48">
        <w:rPr>
          <w:szCs w:val="22"/>
          <w:lang w:val="lt-LT"/>
        </w:rPr>
        <w:t xml:space="preserve"> yra metabolizuojami tik CYP ar CYP derinio, kurį fluvoksaminas slopina.</w:t>
      </w:r>
    </w:p>
    <w:p w14:paraId="3A860F98" w14:textId="77777777" w:rsidR="00F7629B" w:rsidRPr="009C5A48" w:rsidRDefault="00F7629B" w:rsidP="00F7629B">
      <w:pPr>
        <w:rPr>
          <w:szCs w:val="22"/>
          <w:lang w:val="lt-LT"/>
        </w:rPr>
      </w:pPr>
    </w:p>
    <w:p w14:paraId="44110512" w14:textId="77777777" w:rsidR="00F7629B" w:rsidRPr="009C5A48" w:rsidRDefault="00F7629B" w:rsidP="00F7629B">
      <w:pPr>
        <w:rPr>
          <w:szCs w:val="22"/>
          <w:lang w:val="lt-LT"/>
        </w:rPr>
      </w:pPr>
      <w:r w:rsidRPr="009C5A48">
        <w:rPr>
          <w:szCs w:val="22"/>
          <w:lang w:val="lt-LT"/>
        </w:rPr>
        <w:t xml:space="preserve">Jei būtina, </w:t>
      </w:r>
      <w:r>
        <w:rPr>
          <w:szCs w:val="22"/>
          <w:lang w:val="lt-LT"/>
        </w:rPr>
        <w:t xml:space="preserve">reikia </w:t>
      </w:r>
      <w:r w:rsidRPr="009C5A48">
        <w:rPr>
          <w:szCs w:val="22"/>
          <w:lang w:val="lt-LT"/>
        </w:rPr>
        <w:t>koreguoti pastarųjų vaist</w:t>
      </w:r>
      <w:r>
        <w:rPr>
          <w:szCs w:val="22"/>
          <w:lang w:val="lt-LT"/>
        </w:rPr>
        <w:t>ini</w:t>
      </w:r>
      <w:r w:rsidRPr="009C5A48">
        <w:rPr>
          <w:szCs w:val="22"/>
          <w:lang w:val="lt-LT"/>
        </w:rPr>
        <w:t>ų</w:t>
      </w:r>
      <w:r>
        <w:rPr>
          <w:szCs w:val="22"/>
          <w:lang w:val="lt-LT"/>
        </w:rPr>
        <w:t xml:space="preserve"> preparatų</w:t>
      </w:r>
      <w:r w:rsidRPr="009C5A48">
        <w:rPr>
          <w:szCs w:val="22"/>
          <w:lang w:val="lt-LT"/>
        </w:rPr>
        <w:t xml:space="preserve"> dozės.</w:t>
      </w:r>
    </w:p>
    <w:p w14:paraId="5BFC6EFC" w14:textId="77777777" w:rsidR="00F7629B" w:rsidRDefault="00F7629B" w:rsidP="00F7629B">
      <w:pPr>
        <w:rPr>
          <w:szCs w:val="22"/>
          <w:lang w:val="lt-LT"/>
        </w:rPr>
      </w:pPr>
    </w:p>
    <w:p w14:paraId="7E3AA584" w14:textId="77777777" w:rsidR="00B32CBA" w:rsidRPr="003E01C3" w:rsidRDefault="00B32CBA" w:rsidP="00B32CBA">
      <w:pPr>
        <w:rPr>
          <w:color w:val="000000" w:themeColor="text1"/>
          <w:szCs w:val="22"/>
          <w:lang w:val="lt-LT"/>
        </w:rPr>
      </w:pPr>
      <w:r w:rsidRPr="003E01C3">
        <w:rPr>
          <w:color w:val="000000" w:themeColor="text1"/>
          <w:szCs w:val="22"/>
          <w:lang w:val="lt-LT"/>
        </w:rPr>
        <w:t>Pimozido vartoti kartu su fluvoksaminu negalima dėl mažo terapinio pimozido indekso ir dėl žinomo QT intervalą pailginančio poveikio, žr. 4.3 skyrių.</w:t>
      </w:r>
    </w:p>
    <w:p w14:paraId="2AECAF57" w14:textId="77777777" w:rsidR="00B32CBA" w:rsidRPr="009C5A48" w:rsidRDefault="00B32CBA" w:rsidP="00F7629B">
      <w:pPr>
        <w:rPr>
          <w:szCs w:val="22"/>
          <w:lang w:val="lt-LT"/>
        </w:rPr>
      </w:pPr>
    </w:p>
    <w:p w14:paraId="550F7625" w14:textId="77777777" w:rsidR="00F7629B" w:rsidRPr="009C5A48" w:rsidRDefault="00F7629B" w:rsidP="00F7629B">
      <w:pPr>
        <w:rPr>
          <w:szCs w:val="22"/>
          <w:u w:val="single"/>
          <w:lang w:val="lt-LT"/>
        </w:rPr>
      </w:pPr>
      <w:r w:rsidRPr="009C5A48">
        <w:rPr>
          <w:szCs w:val="22"/>
          <w:u w:val="single"/>
          <w:lang w:val="lt-LT"/>
        </w:rPr>
        <w:t>Koncentracijos padidėjimo plazmoje atvejai</w:t>
      </w:r>
    </w:p>
    <w:p w14:paraId="4D34459A" w14:textId="77777777" w:rsidR="00F7629B" w:rsidRPr="009C5A48" w:rsidRDefault="00F7629B" w:rsidP="00F7629B">
      <w:pPr>
        <w:rPr>
          <w:szCs w:val="22"/>
          <w:lang w:val="lt-LT"/>
        </w:rPr>
      </w:pPr>
      <w:r w:rsidRPr="009C5A48">
        <w:rPr>
          <w:szCs w:val="22"/>
          <w:lang w:val="lt-LT"/>
        </w:rPr>
        <w:t>Kadangi fluvoksaminas gali didinti kartu vartojamo ropinirolio koncentraciją plazmoje, dažniau galimas šio vaist</w:t>
      </w:r>
      <w:r>
        <w:rPr>
          <w:szCs w:val="22"/>
          <w:lang w:val="lt-LT"/>
        </w:rPr>
        <w:t>ini</w:t>
      </w:r>
      <w:r w:rsidRPr="009C5A48">
        <w:rPr>
          <w:szCs w:val="22"/>
          <w:lang w:val="lt-LT"/>
        </w:rPr>
        <w:t>o</w:t>
      </w:r>
      <w:r>
        <w:rPr>
          <w:szCs w:val="22"/>
          <w:lang w:val="lt-LT"/>
        </w:rPr>
        <w:t xml:space="preserve"> preparato</w:t>
      </w:r>
      <w:r w:rsidRPr="009C5A48">
        <w:rPr>
          <w:szCs w:val="22"/>
          <w:lang w:val="lt-LT"/>
        </w:rPr>
        <w:t xml:space="preserve"> perdozavimas, todėl gydymo fluvoksaminu metu ir jį nutraukus </w:t>
      </w:r>
      <w:r w:rsidR="00B32CBA">
        <w:rPr>
          <w:szCs w:val="22"/>
          <w:lang w:val="lt-LT"/>
        </w:rPr>
        <w:t>pacientus</w:t>
      </w:r>
      <w:r w:rsidRPr="009C5A48">
        <w:rPr>
          <w:szCs w:val="22"/>
          <w:lang w:val="lt-LT"/>
        </w:rPr>
        <w:t>, kurie vartoja ropinirolio, reik</w:t>
      </w:r>
      <w:r>
        <w:rPr>
          <w:szCs w:val="22"/>
          <w:lang w:val="lt-LT"/>
        </w:rPr>
        <w:t>ia</w:t>
      </w:r>
      <w:r w:rsidRPr="009C5A48">
        <w:rPr>
          <w:szCs w:val="22"/>
          <w:lang w:val="lt-LT"/>
        </w:rPr>
        <w:t xml:space="preserve"> </w:t>
      </w:r>
      <w:r>
        <w:rPr>
          <w:szCs w:val="22"/>
          <w:lang w:val="lt-LT"/>
        </w:rPr>
        <w:t>stebėti</w:t>
      </w:r>
      <w:r w:rsidRPr="009C5A48">
        <w:rPr>
          <w:szCs w:val="22"/>
          <w:lang w:val="lt-LT"/>
        </w:rPr>
        <w:t xml:space="preserve"> ir </w:t>
      </w:r>
      <w:r>
        <w:rPr>
          <w:szCs w:val="22"/>
          <w:lang w:val="lt-LT"/>
        </w:rPr>
        <w:t>reikalui esant mažinti</w:t>
      </w:r>
      <w:r w:rsidRPr="009C5A48">
        <w:rPr>
          <w:szCs w:val="22"/>
          <w:lang w:val="lt-LT"/>
        </w:rPr>
        <w:t xml:space="preserve"> ropinirolio doz</w:t>
      </w:r>
      <w:r>
        <w:rPr>
          <w:szCs w:val="22"/>
          <w:lang w:val="lt-LT"/>
        </w:rPr>
        <w:t>ę</w:t>
      </w:r>
      <w:r w:rsidRPr="009C5A48">
        <w:rPr>
          <w:szCs w:val="22"/>
          <w:lang w:val="lt-LT"/>
        </w:rPr>
        <w:t>.</w:t>
      </w:r>
    </w:p>
    <w:p w14:paraId="695F0ED1" w14:textId="77777777" w:rsidR="00F7629B" w:rsidRPr="009C5A48" w:rsidRDefault="00F7629B" w:rsidP="00F7629B">
      <w:pPr>
        <w:rPr>
          <w:szCs w:val="22"/>
          <w:lang w:val="lt-LT"/>
        </w:rPr>
      </w:pPr>
    </w:p>
    <w:p w14:paraId="7EC85B03" w14:textId="77777777" w:rsidR="00F7629B" w:rsidRPr="009C5A48" w:rsidRDefault="00F7629B" w:rsidP="00F7629B">
      <w:pPr>
        <w:rPr>
          <w:szCs w:val="22"/>
          <w:lang w:val="lt-LT"/>
        </w:rPr>
      </w:pPr>
      <w:r w:rsidRPr="009C5A48">
        <w:rPr>
          <w:szCs w:val="22"/>
          <w:lang w:val="lt-LT"/>
        </w:rPr>
        <w:t xml:space="preserve">Kadangi fluvoksaminas didina propranololio koncentraciją plazmoje, šių </w:t>
      </w:r>
      <w:r>
        <w:rPr>
          <w:szCs w:val="22"/>
          <w:lang w:val="lt-LT"/>
        </w:rPr>
        <w:t>vaistinių preparatų</w:t>
      </w:r>
      <w:r w:rsidRPr="009C5A48">
        <w:rPr>
          <w:szCs w:val="22"/>
          <w:lang w:val="lt-LT"/>
        </w:rPr>
        <w:t xml:space="preserve"> vartojant kartu</w:t>
      </w:r>
      <w:r>
        <w:rPr>
          <w:szCs w:val="22"/>
          <w:lang w:val="lt-LT"/>
        </w:rPr>
        <w:t>,</w:t>
      </w:r>
      <w:r w:rsidRPr="009C5A48">
        <w:rPr>
          <w:szCs w:val="22"/>
          <w:lang w:val="lt-LT"/>
        </w:rPr>
        <w:t xml:space="preserve"> gali reikėti mažinti propranololio dozę.</w:t>
      </w:r>
    </w:p>
    <w:p w14:paraId="6758824A" w14:textId="77777777" w:rsidR="00F7629B" w:rsidRPr="009C5A48" w:rsidRDefault="00F7629B" w:rsidP="00F7629B">
      <w:pPr>
        <w:rPr>
          <w:szCs w:val="22"/>
          <w:lang w:val="lt-LT"/>
        </w:rPr>
      </w:pPr>
    </w:p>
    <w:p w14:paraId="498B48FE" w14:textId="77777777" w:rsidR="00F7629B" w:rsidRPr="009C5A48" w:rsidRDefault="00F7629B" w:rsidP="00F7629B">
      <w:pPr>
        <w:rPr>
          <w:szCs w:val="22"/>
          <w:lang w:val="lt-LT"/>
        </w:rPr>
      </w:pPr>
      <w:r w:rsidRPr="009C5A48">
        <w:rPr>
          <w:szCs w:val="22"/>
          <w:lang w:val="lt-LT"/>
        </w:rPr>
        <w:t xml:space="preserve">Jei fluvoksamino ir varfarino vartojama kartu, pastarojo </w:t>
      </w:r>
      <w:r w:rsidR="002C58B9">
        <w:rPr>
          <w:szCs w:val="22"/>
          <w:lang w:val="lt-LT"/>
        </w:rPr>
        <w:t xml:space="preserve">vaistinio </w:t>
      </w:r>
      <w:r w:rsidRPr="009C5A48">
        <w:rPr>
          <w:szCs w:val="22"/>
          <w:lang w:val="lt-LT"/>
        </w:rPr>
        <w:t>preparato koncentracija plazmoje reikšmingai padidėja ir pailgėja protrombino laikas.</w:t>
      </w:r>
    </w:p>
    <w:p w14:paraId="7F7C18A1" w14:textId="77777777" w:rsidR="00F7629B" w:rsidRPr="009C5A48" w:rsidRDefault="00F7629B" w:rsidP="00F7629B">
      <w:pPr>
        <w:rPr>
          <w:szCs w:val="22"/>
          <w:lang w:val="lt-LT"/>
        </w:rPr>
      </w:pPr>
    </w:p>
    <w:p w14:paraId="56C9C8F4" w14:textId="77777777" w:rsidR="00F7629B" w:rsidRPr="009C5A48" w:rsidRDefault="00F7629B" w:rsidP="00F7629B">
      <w:pPr>
        <w:rPr>
          <w:szCs w:val="22"/>
          <w:u w:val="single"/>
          <w:lang w:val="lt-LT"/>
        </w:rPr>
      </w:pPr>
      <w:r w:rsidRPr="009C5A48">
        <w:rPr>
          <w:szCs w:val="22"/>
          <w:u w:val="single"/>
          <w:lang w:val="lt-LT"/>
        </w:rPr>
        <w:t>Padažnėjusių šalutinių poveikių atvejai</w:t>
      </w:r>
    </w:p>
    <w:p w14:paraId="162F2B35" w14:textId="77777777" w:rsidR="00F7629B" w:rsidRPr="009C5A48" w:rsidRDefault="00F7629B" w:rsidP="00F7629B">
      <w:pPr>
        <w:rPr>
          <w:szCs w:val="22"/>
          <w:lang w:val="lt-LT"/>
        </w:rPr>
      </w:pPr>
      <w:r w:rsidRPr="009C5A48">
        <w:rPr>
          <w:szCs w:val="22"/>
          <w:lang w:val="lt-LT"/>
        </w:rPr>
        <w:t>Fluvoksamino vartojant kartu su tioridazinu pastebėta</w:t>
      </w:r>
      <w:r w:rsidRPr="00997FE3">
        <w:rPr>
          <w:szCs w:val="22"/>
          <w:lang w:val="lt-LT"/>
        </w:rPr>
        <w:t xml:space="preserve"> </w:t>
      </w:r>
      <w:r w:rsidRPr="009C5A48">
        <w:rPr>
          <w:szCs w:val="22"/>
          <w:lang w:val="lt-LT"/>
        </w:rPr>
        <w:t>pavienių toksinio poveikio širdžiai atvejų.</w:t>
      </w:r>
    </w:p>
    <w:p w14:paraId="2A995FAE" w14:textId="77777777" w:rsidR="00F7629B" w:rsidRPr="009C5A48" w:rsidRDefault="00F7629B" w:rsidP="00F7629B">
      <w:pPr>
        <w:rPr>
          <w:szCs w:val="22"/>
          <w:lang w:val="lt-LT"/>
        </w:rPr>
      </w:pPr>
    </w:p>
    <w:p w14:paraId="58F85E5E" w14:textId="77777777" w:rsidR="00F7629B" w:rsidRPr="009C5A48" w:rsidRDefault="00F7629B" w:rsidP="00F7629B">
      <w:pPr>
        <w:rPr>
          <w:szCs w:val="22"/>
          <w:lang w:val="lt-LT"/>
        </w:rPr>
      </w:pPr>
      <w:r w:rsidRPr="009C5A48">
        <w:rPr>
          <w:szCs w:val="22"/>
          <w:lang w:val="lt-LT"/>
        </w:rPr>
        <w:t xml:space="preserve">Kofeino koncentracija plazmoje tikriausiai padidėja, jei </w:t>
      </w:r>
      <w:r>
        <w:rPr>
          <w:szCs w:val="22"/>
          <w:lang w:val="lt-LT"/>
        </w:rPr>
        <w:t xml:space="preserve">jo </w:t>
      </w:r>
      <w:r w:rsidRPr="009C5A48">
        <w:rPr>
          <w:szCs w:val="22"/>
          <w:lang w:val="lt-LT"/>
        </w:rPr>
        <w:t>vartojama kartu su fluvoksaminu, todėl pacientams, geriantiems daug gėrimų, kurių sudėtyje yra kofeino, jų reikia gerti mažiau, jei vartojama fluvoksamino ar atsiranda nepageidaujamas kofeino poveikis: drebėjimas, širdies tvinkčiojimas, pykinimas, ner</w:t>
      </w:r>
      <w:r>
        <w:rPr>
          <w:szCs w:val="22"/>
          <w:lang w:val="lt-LT"/>
        </w:rPr>
        <w:t>amumas</w:t>
      </w:r>
      <w:r w:rsidRPr="009C5A48">
        <w:rPr>
          <w:szCs w:val="22"/>
          <w:lang w:val="lt-LT"/>
        </w:rPr>
        <w:t>, nemiga.</w:t>
      </w:r>
    </w:p>
    <w:p w14:paraId="4B4912EA" w14:textId="77777777" w:rsidR="00F7629B" w:rsidRPr="009C5A48" w:rsidRDefault="00F7629B" w:rsidP="00F7629B">
      <w:pPr>
        <w:rPr>
          <w:szCs w:val="22"/>
          <w:lang w:val="lt-LT"/>
        </w:rPr>
      </w:pPr>
    </w:p>
    <w:p w14:paraId="4D6781E2" w14:textId="77777777" w:rsidR="00F7629B" w:rsidRPr="009C5A48" w:rsidRDefault="00F7629B" w:rsidP="00F7629B">
      <w:pPr>
        <w:rPr>
          <w:szCs w:val="22"/>
          <w:lang w:val="lt-LT"/>
        </w:rPr>
      </w:pPr>
      <w:r w:rsidRPr="009C5A48">
        <w:rPr>
          <w:szCs w:val="22"/>
          <w:lang w:val="lt-LT"/>
        </w:rPr>
        <w:t>Terfenadinas, astemizolis, cisapridas, sildenafilis: žr. 4.4 skyrių.</w:t>
      </w:r>
    </w:p>
    <w:p w14:paraId="16EEA401" w14:textId="77777777" w:rsidR="00F7629B" w:rsidRPr="009C5A48" w:rsidRDefault="00F7629B" w:rsidP="00F7629B">
      <w:pPr>
        <w:rPr>
          <w:szCs w:val="22"/>
          <w:lang w:val="lt-LT"/>
        </w:rPr>
      </w:pPr>
    </w:p>
    <w:p w14:paraId="5C16793A" w14:textId="77777777" w:rsidR="00F7629B" w:rsidRPr="002320FD" w:rsidRDefault="00F7629B" w:rsidP="00F7629B">
      <w:pPr>
        <w:rPr>
          <w:szCs w:val="22"/>
          <w:u w:val="single"/>
          <w:lang w:val="lt-LT"/>
        </w:rPr>
      </w:pPr>
      <w:r w:rsidRPr="002320FD">
        <w:rPr>
          <w:szCs w:val="22"/>
          <w:u w:val="single"/>
          <w:lang w:val="lt-LT"/>
        </w:rPr>
        <w:t>Benzodiazepinai</w:t>
      </w:r>
    </w:p>
    <w:p w14:paraId="65358F1E" w14:textId="77777777" w:rsidR="00F7629B" w:rsidRPr="009C5A48" w:rsidRDefault="00F7629B" w:rsidP="00F7629B">
      <w:pPr>
        <w:rPr>
          <w:szCs w:val="22"/>
          <w:lang w:val="lt-LT"/>
        </w:rPr>
      </w:pPr>
      <w:r w:rsidRPr="009C5A48">
        <w:rPr>
          <w:szCs w:val="22"/>
          <w:lang w:val="lt-LT"/>
        </w:rPr>
        <w:t>Fluvoksaminas gali didinti kartu vartojamų benzodiazepinų, kurie metabolizuojami oksidacijos būdu, pvz., triazolamo, midazolamo, alprazolamo ir diazepamo, koncentraciją plazmoje. Šių benzodiazepinų dozę patariama mažinti, jei jų vartojama kartu su fluvoksaminu.</w:t>
      </w:r>
    </w:p>
    <w:p w14:paraId="52C06510" w14:textId="77777777" w:rsidR="00F7629B" w:rsidRPr="009C5A48" w:rsidRDefault="00F7629B" w:rsidP="00F7629B">
      <w:pPr>
        <w:rPr>
          <w:szCs w:val="22"/>
          <w:lang w:val="lt-LT"/>
        </w:rPr>
      </w:pPr>
    </w:p>
    <w:p w14:paraId="39F1F79F" w14:textId="77777777" w:rsidR="00F7629B" w:rsidRPr="009C5A48" w:rsidRDefault="00F7629B" w:rsidP="00F7629B">
      <w:pPr>
        <w:rPr>
          <w:szCs w:val="22"/>
          <w:u w:val="single"/>
          <w:lang w:val="lt-LT"/>
        </w:rPr>
      </w:pPr>
      <w:r w:rsidRPr="009C5A48">
        <w:rPr>
          <w:szCs w:val="22"/>
          <w:u w:val="single"/>
          <w:lang w:val="lt-LT"/>
        </w:rPr>
        <w:t>Gliukuronizavimas</w:t>
      </w:r>
    </w:p>
    <w:p w14:paraId="12B55C51" w14:textId="77777777" w:rsidR="00F7629B" w:rsidRPr="009C5A48" w:rsidRDefault="00F7629B" w:rsidP="00F7629B">
      <w:pPr>
        <w:rPr>
          <w:szCs w:val="22"/>
          <w:lang w:val="lt-LT"/>
        </w:rPr>
      </w:pPr>
      <w:r w:rsidRPr="009C5A48">
        <w:rPr>
          <w:szCs w:val="22"/>
          <w:lang w:val="lt-LT"/>
        </w:rPr>
        <w:t>Fluvoksaminas nedaro įtakos digoksino koncentracijai plazmoje.</w:t>
      </w:r>
    </w:p>
    <w:p w14:paraId="52A342D3" w14:textId="77777777" w:rsidR="00F7629B" w:rsidRPr="009C5A48" w:rsidRDefault="00F7629B" w:rsidP="00F7629B">
      <w:pPr>
        <w:rPr>
          <w:szCs w:val="22"/>
          <w:lang w:val="lt-LT"/>
        </w:rPr>
      </w:pPr>
    </w:p>
    <w:p w14:paraId="5C4789B8" w14:textId="77777777" w:rsidR="00F7629B" w:rsidRPr="009C5A48" w:rsidRDefault="00F7629B" w:rsidP="00F7629B">
      <w:pPr>
        <w:rPr>
          <w:szCs w:val="22"/>
          <w:u w:val="single"/>
          <w:lang w:val="lt-LT"/>
        </w:rPr>
      </w:pPr>
      <w:r w:rsidRPr="009C5A48">
        <w:rPr>
          <w:szCs w:val="22"/>
          <w:u w:val="single"/>
          <w:lang w:val="lt-LT"/>
        </w:rPr>
        <w:t>Šalinimas per inkstus</w:t>
      </w:r>
    </w:p>
    <w:p w14:paraId="3F7B355B" w14:textId="77777777" w:rsidR="00F7629B" w:rsidRPr="009C5A48" w:rsidRDefault="00F7629B" w:rsidP="00F7629B">
      <w:pPr>
        <w:rPr>
          <w:szCs w:val="22"/>
          <w:lang w:val="lt-LT"/>
        </w:rPr>
      </w:pPr>
      <w:r w:rsidRPr="009C5A48">
        <w:rPr>
          <w:szCs w:val="22"/>
          <w:lang w:val="lt-LT"/>
        </w:rPr>
        <w:t>Fluvoksaminas nedaro įtakos atenololio koncentracijai plazmoje.</w:t>
      </w:r>
    </w:p>
    <w:p w14:paraId="74BAB1E8" w14:textId="77777777" w:rsidR="00F7629B" w:rsidRPr="009C5A48" w:rsidRDefault="00F7629B" w:rsidP="00F7629B">
      <w:pPr>
        <w:rPr>
          <w:szCs w:val="22"/>
          <w:lang w:val="lt-LT"/>
        </w:rPr>
      </w:pPr>
    </w:p>
    <w:p w14:paraId="394806EB" w14:textId="77777777" w:rsidR="00F7629B" w:rsidRPr="009C5A48" w:rsidRDefault="00F7629B" w:rsidP="00F7629B">
      <w:pPr>
        <w:rPr>
          <w:szCs w:val="22"/>
          <w:u w:val="single"/>
          <w:lang w:val="lt-LT"/>
        </w:rPr>
      </w:pPr>
      <w:r w:rsidRPr="009C5A48">
        <w:rPr>
          <w:szCs w:val="22"/>
          <w:u w:val="single"/>
          <w:lang w:val="lt-LT"/>
        </w:rPr>
        <w:t>Farmakodinaminė sąveika</w:t>
      </w:r>
    </w:p>
    <w:p w14:paraId="1B3E461B" w14:textId="0FE53632" w:rsidR="00F7629B" w:rsidRPr="009C5A48" w:rsidRDefault="00F7629B" w:rsidP="00F7629B">
      <w:pPr>
        <w:rPr>
          <w:szCs w:val="22"/>
          <w:lang w:val="lt-LT"/>
        </w:rPr>
      </w:pPr>
      <w:r w:rsidRPr="009C5A48">
        <w:rPr>
          <w:szCs w:val="22"/>
          <w:lang w:val="lt-LT"/>
        </w:rPr>
        <w:t xml:space="preserve">Jei </w:t>
      </w:r>
      <w:r w:rsidRPr="00CA4F45">
        <w:rPr>
          <w:szCs w:val="22"/>
          <w:lang w:val="lt-LT"/>
        </w:rPr>
        <w:t>fluvoksamin</w:t>
      </w:r>
      <w:r w:rsidR="008B43E1" w:rsidRPr="00CA4F45">
        <w:rPr>
          <w:szCs w:val="22"/>
          <w:lang w:val="lt-LT"/>
        </w:rPr>
        <w:t>as vartojamas</w:t>
      </w:r>
      <w:r w:rsidR="00AF3EEE">
        <w:rPr>
          <w:szCs w:val="22"/>
          <w:lang w:val="lt-LT"/>
        </w:rPr>
        <w:t xml:space="preserve"> </w:t>
      </w:r>
      <w:r w:rsidR="00000EC7">
        <w:rPr>
          <w:szCs w:val="22"/>
          <w:lang w:val="lt-LT"/>
        </w:rPr>
        <w:t>der</w:t>
      </w:r>
      <w:r w:rsidR="006E491D">
        <w:rPr>
          <w:szCs w:val="22"/>
          <w:lang w:val="lt-LT"/>
        </w:rPr>
        <w:t>inant</w:t>
      </w:r>
      <w:r w:rsidR="005E4AFE" w:rsidRPr="009C5A48">
        <w:rPr>
          <w:szCs w:val="22"/>
          <w:lang w:val="lt-LT"/>
        </w:rPr>
        <w:t xml:space="preserve"> </w:t>
      </w:r>
      <w:r w:rsidRPr="009C5A48">
        <w:rPr>
          <w:szCs w:val="22"/>
          <w:lang w:val="lt-LT"/>
        </w:rPr>
        <w:t xml:space="preserve">su kitais </w:t>
      </w:r>
      <w:r w:rsidRPr="00377750">
        <w:rPr>
          <w:szCs w:val="22"/>
          <w:lang w:val="lt-LT"/>
        </w:rPr>
        <w:t xml:space="preserve">serotoninerginiais </w:t>
      </w:r>
      <w:r w:rsidR="00290ABD" w:rsidRPr="00377750">
        <w:rPr>
          <w:szCs w:val="22"/>
          <w:lang w:val="lt-LT"/>
        </w:rPr>
        <w:t xml:space="preserve">vaistiniais </w:t>
      </w:r>
      <w:r w:rsidRPr="00377750">
        <w:rPr>
          <w:szCs w:val="22"/>
          <w:lang w:val="lt-LT"/>
        </w:rPr>
        <w:t>preparatais</w:t>
      </w:r>
      <w:r w:rsidR="00756735" w:rsidRPr="00377750">
        <w:rPr>
          <w:szCs w:val="22"/>
          <w:lang w:val="lt-LT"/>
        </w:rPr>
        <w:t xml:space="preserve"> (įskaitant opioidus, pvz., tramadolį, </w:t>
      </w:r>
      <w:r w:rsidR="005E4AFE" w:rsidRPr="00377750">
        <w:rPr>
          <w:szCs w:val="22"/>
          <w:lang w:val="lt-LT"/>
        </w:rPr>
        <w:t xml:space="preserve">buprenorfiną, </w:t>
      </w:r>
      <w:r w:rsidR="00756735" w:rsidRPr="00377750">
        <w:rPr>
          <w:szCs w:val="22"/>
          <w:lang w:val="lt-LT"/>
        </w:rPr>
        <w:t xml:space="preserve">buprenorfiną </w:t>
      </w:r>
      <w:r w:rsidR="005E4AFE" w:rsidRPr="00377750">
        <w:rPr>
          <w:szCs w:val="22"/>
          <w:lang w:val="lt-LT"/>
        </w:rPr>
        <w:t>ir</w:t>
      </w:r>
      <w:r w:rsidR="00756735">
        <w:rPr>
          <w:szCs w:val="22"/>
          <w:lang w:val="lt-LT"/>
        </w:rPr>
        <w:t xml:space="preserve"> naloksoną,</w:t>
      </w:r>
      <w:r w:rsidRPr="009C5A48">
        <w:rPr>
          <w:szCs w:val="22"/>
          <w:lang w:val="lt-LT"/>
        </w:rPr>
        <w:t xml:space="preserve"> triptan</w:t>
      </w:r>
      <w:r w:rsidR="00756735">
        <w:rPr>
          <w:szCs w:val="22"/>
          <w:lang w:val="lt-LT"/>
        </w:rPr>
        <w:t>us</w:t>
      </w:r>
      <w:r w:rsidRPr="009C5A48">
        <w:rPr>
          <w:szCs w:val="22"/>
          <w:lang w:val="lt-LT"/>
        </w:rPr>
        <w:t>, selektyvaus poveikio serotonino atbulinio įsiurbimo inhibitori</w:t>
      </w:r>
      <w:r w:rsidR="00756735">
        <w:rPr>
          <w:szCs w:val="22"/>
          <w:lang w:val="lt-LT"/>
        </w:rPr>
        <w:t>u</w:t>
      </w:r>
      <w:r w:rsidRPr="009C5A48">
        <w:rPr>
          <w:szCs w:val="22"/>
          <w:lang w:val="lt-LT"/>
        </w:rPr>
        <w:t xml:space="preserve">s ir jonažolių </w:t>
      </w:r>
      <w:r w:rsidR="00290ABD">
        <w:rPr>
          <w:szCs w:val="22"/>
          <w:lang w:val="lt-LT"/>
        </w:rPr>
        <w:t>vaistini</w:t>
      </w:r>
      <w:r w:rsidR="00756735">
        <w:rPr>
          <w:szCs w:val="22"/>
          <w:lang w:val="lt-LT"/>
        </w:rPr>
        <w:t>u</w:t>
      </w:r>
      <w:r w:rsidR="00290ABD">
        <w:rPr>
          <w:szCs w:val="22"/>
          <w:lang w:val="lt-LT"/>
        </w:rPr>
        <w:t xml:space="preserve">s </w:t>
      </w:r>
      <w:r w:rsidRPr="009C5A48">
        <w:rPr>
          <w:szCs w:val="22"/>
          <w:lang w:val="lt-LT"/>
        </w:rPr>
        <w:t>preparat</w:t>
      </w:r>
      <w:r w:rsidR="00756735">
        <w:rPr>
          <w:szCs w:val="22"/>
          <w:lang w:val="lt-LT"/>
        </w:rPr>
        <w:t>u</w:t>
      </w:r>
      <w:r w:rsidRPr="009C5A48">
        <w:rPr>
          <w:szCs w:val="22"/>
          <w:lang w:val="lt-LT"/>
        </w:rPr>
        <w:t>s</w:t>
      </w:r>
      <w:r w:rsidR="00756735">
        <w:rPr>
          <w:szCs w:val="22"/>
          <w:lang w:val="lt-LT"/>
        </w:rPr>
        <w:t>)</w:t>
      </w:r>
      <w:r w:rsidRPr="009C5A48">
        <w:rPr>
          <w:szCs w:val="22"/>
          <w:lang w:val="lt-LT"/>
        </w:rPr>
        <w:t>, gali stiprėti serotoninerginis poveikis</w:t>
      </w:r>
      <w:r w:rsidR="00756735">
        <w:rPr>
          <w:szCs w:val="22"/>
          <w:lang w:val="lt-LT"/>
        </w:rPr>
        <w:t xml:space="preserve"> ir gali pasireikšti galimai gyvybei pavojinga būklė</w:t>
      </w:r>
      <w:r w:rsidRPr="009C5A48">
        <w:rPr>
          <w:szCs w:val="22"/>
          <w:lang w:val="lt-LT"/>
        </w:rPr>
        <w:t xml:space="preserve"> (</w:t>
      </w:r>
      <w:r w:rsidR="00756735">
        <w:rPr>
          <w:szCs w:val="22"/>
          <w:lang w:val="lt-LT"/>
        </w:rPr>
        <w:t xml:space="preserve">taip pat </w:t>
      </w:r>
      <w:r w:rsidRPr="009C5A48">
        <w:rPr>
          <w:szCs w:val="22"/>
          <w:lang w:val="lt-LT"/>
        </w:rPr>
        <w:t xml:space="preserve">žr. </w:t>
      </w:r>
      <w:r w:rsidRPr="009C5A48">
        <w:rPr>
          <w:bCs/>
          <w:szCs w:val="22"/>
          <w:lang w:val="lt-LT"/>
        </w:rPr>
        <w:t>4.4</w:t>
      </w:r>
      <w:r w:rsidR="00756735">
        <w:rPr>
          <w:bCs/>
          <w:szCs w:val="22"/>
          <w:lang w:val="lt-LT"/>
        </w:rPr>
        <w:t> </w:t>
      </w:r>
      <w:r w:rsidRPr="009C5A48">
        <w:rPr>
          <w:bCs/>
          <w:szCs w:val="22"/>
          <w:lang w:val="lt-LT"/>
        </w:rPr>
        <w:t>skyrių)</w:t>
      </w:r>
      <w:r w:rsidRPr="009C5A48">
        <w:rPr>
          <w:szCs w:val="22"/>
          <w:lang w:val="lt-LT"/>
        </w:rPr>
        <w:t>.</w:t>
      </w:r>
    </w:p>
    <w:p w14:paraId="3F144064" w14:textId="77777777" w:rsidR="00F7629B" w:rsidRPr="009C5A48" w:rsidRDefault="00F7629B" w:rsidP="00F7629B">
      <w:pPr>
        <w:rPr>
          <w:szCs w:val="22"/>
          <w:lang w:val="lt-LT"/>
        </w:rPr>
      </w:pPr>
    </w:p>
    <w:p w14:paraId="06F71A38" w14:textId="77777777" w:rsidR="00F7629B" w:rsidRPr="009C5A48" w:rsidRDefault="00F7629B" w:rsidP="00F7629B">
      <w:pPr>
        <w:rPr>
          <w:szCs w:val="22"/>
          <w:lang w:val="lt-LT"/>
        </w:rPr>
      </w:pPr>
      <w:r w:rsidRPr="009C5A48">
        <w:rPr>
          <w:szCs w:val="22"/>
          <w:lang w:val="lt-LT"/>
        </w:rPr>
        <w:lastRenderedPageBreak/>
        <w:t xml:space="preserve">Sunkiems, nejautriems medikamento poveikiui </w:t>
      </w:r>
      <w:r w:rsidR="00B32CBA">
        <w:rPr>
          <w:szCs w:val="22"/>
          <w:lang w:val="lt-LT"/>
        </w:rPr>
        <w:t>pacientams</w:t>
      </w:r>
      <w:r w:rsidR="00B32CBA" w:rsidRPr="009C5A48">
        <w:rPr>
          <w:szCs w:val="22"/>
          <w:lang w:val="lt-LT"/>
        </w:rPr>
        <w:t xml:space="preserve"> </w:t>
      </w:r>
      <w:r w:rsidRPr="009C5A48">
        <w:rPr>
          <w:szCs w:val="22"/>
          <w:lang w:val="lt-LT"/>
        </w:rPr>
        <w:t>gydyti fluvoksamino vartojama kartu su ličiu. Jis (galbūt taip pat triptofanas) stiprina serotoninerginį fluvoksamino poveikį</w:t>
      </w:r>
      <w:r>
        <w:rPr>
          <w:szCs w:val="22"/>
          <w:lang w:val="lt-LT"/>
        </w:rPr>
        <w:t xml:space="preserve">. </w:t>
      </w:r>
      <w:r w:rsidR="00B32CBA">
        <w:rPr>
          <w:szCs w:val="22"/>
          <w:lang w:val="lt-LT"/>
        </w:rPr>
        <w:t>Pacientams</w:t>
      </w:r>
      <w:r w:rsidRPr="009C5A48">
        <w:rPr>
          <w:szCs w:val="22"/>
          <w:lang w:val="lt-LT"/>
        </w:rPr>
        <w:t>, sergantiems sunkia, vaist</w:t>
      </w:r>
      <w:r w:rsidR="00290ABD">
        <w:rPr>
          <w:szCs w:val="22"/>
          <w:lang w:val="lt-LT"/>
        </w:rPr>
        <w:t>ini</w:t>
      </w:r>
      <w:r w:rsidRPr="009C5A48">
        <w:rPr>
          <w:szCs w:val="22"/>
          <w:lang w:val="lt-LT"/>
        </w:rPr>
        <w:t>ų</w:t>
      </w:r>
      <w:r w:rsidR="00290ABD">
        <w:rPr>
          <w:szCs w:val="22"/>
          <w:lang w:val="lt-LT"/>
        </w:rPr>
        <w:t xml:space="preserve"> preparatų</w:t>
      </w:r>
      <w:r w:rsidRPr="009C5A48">
        <w:rPr>
          <w:szCs w:val="22"/>
          <w:lang w:val="lt-LT"/>
        </w:rPr>
        <w:t xml:space="preserve"> poveikiui nejautria depresija, šių </w:t>
      </w:r>
      <w:r w:rsidR="00290ABD">
        <w:rPr>
          <w:szCs w:val="22"/>
          <w:lang w:val="lt-LT"/>
        </w:rPr>
        <w:t>vaistinių preparatų</w:t>
      </w:r>
      <w:r w:rsidR="00290ABD" w:rsidRPr="009C5A48">
        <w:rPr>
          <w:szCs w:val="22"/>
          <w:lang w:val="lt-LT"/>
        </w:rPr>
        <w:t xml:space="preserve"> </w:t>
      </w:r>
      <w:r w:rsidRPr="009C5A48">
        <w:rPr>
          <w:szCs w:val="22"/>
          <w:lang w:val="lt-LT"/>
        </w:rPr>
        <w:t>kartu reikia vartoti atsargiai.</w:t>
      </w:r>
    </w:p>
    <w:p w14:paraId="50B57A4F" w14:textId="77777777" w:rsidR="00F7629B" w:rsidRPr="009C5A48" w:rsidRDefault="00F7629B" w:rsidP="00F7629B">
      <w:pPr>
        <w:rPr>
          <w:szCs w:val="22"/>
          <w:lang w:val="lt-LT"/>
        </w:rPr>
      </w:pPr>
    </w:p>
    <w:p w14:paraId="5D2209BB" w14:textId="77777777" w:rsidR="00F7629B" w:rsidRPr="009C5A48" w:rsidRDefault="00F7629B" w:rsidP="00F7629B">
      <w:pPr>
        <w:rPr>
          <w:szCs w:val="22"/>
          <w:lang w:val="lt-LT"/>
        </w:rPr>
      </w:pPr>
      <w:r w:rsidRPr="009C5A48">
        <w:rPr>
          <w:szCs w:val="22"/>
          <w:lang w:val="lt-LT"/>
        </w:rPr>
        <w:t xml:space="preserve">Pacientams, kurie fluvoksamino vartoja kartu su geriamaisiais antikoaguliantais, </w:t>
      </w:r>
      <w:r>
        <w:rPr>
          <w:szCs w:val="22"/>
          <w:lang w:val="lt-LT"/>
        </w:rPr>
        <w:t>gali būti</w:t>
      </w:r>
      <w:r w:rsidRPr="009C5A48">
        <w:rPr>
          <w:szCs w:val="22"/>
          <w:lang w:val="lt-LT"/>
        </w:rPr>
        <w:t xml:space="preserve"> didesnė kraujavimo rizika, todėl juos reikia atidžiai stebėti.</w:t>
      </w:r>
    </w:p>
    <w:p w14:paraId="7DDC2D63" w14:textId="77777777" w:rsidR="00F7629B" w:rsidRPr="009C5A48" w:rsidRDefault="00F7629B" w:rsidP="00F7629B">
      <w:pPr>
        <w:rPr>
          <w:szCs w:val="22"/>
          <w:lang w:val="lt-LT"/>
        </w:rPr>
      </w:pPr>
    </w:p>
    <w:p w14:paraId="02C622BC" w14:textId="77777777" w:rsidR="00F7629B" w:rsidRPr="009C5A48" w:rsidRDefault="00F7629B" w:rsidP="00F7629B">
      <w:pPr>
        <w:rPr>
          <w:b/>
          <w:szCs w:val="22"/>
          <w:lang w:val="lt-LT"/>
        </w:rPr>
      </w:pPr>
      <w:r w:rsidRPr="009C5A48">
        <w:rPr>
          <w:szCs w:val="22"/>
          <w:lang w:val="lt-LT"/>
        </w:rPr>
        <w:t>Pacientus būtina informuoti, kad vartojant fluvoksamino, kaip ir kitokių psichotropinių vaist</w:t>
      </w:r>
      <w:r w:rsidR="00290ABD">
        <w:rPr>
          <w:szCs w:val="22"/>
          <w:lang w:val="lt-LT"/>
        </w:rPr>
        <w:t>ini</w:t>
      </w:r>
      <w:r w:rsidRPr="009C5A48">
        <w:rPr>
          <w:szCs w:val="22"/>
          <w:lang w:val="lt-LT"/>
        </w:rPr>
        <w:t>ų</w:t>
      </w:r>
      <w:r w:rsidR="00290ABD">
        <w:rPr>
          <w:szCs w:val="22"/>
          <w:lang w:val="lt-LT"/>
        </w:rPr>
        <w:t xml:space="preserve"> preparatų</w:t>
      </w:r>
      <w:r w:rsidRPr="009C5A48">
        <w:rPr>
          <w:szCs w:val="22"/>
          <w:lang w:val="lt-LT"/>
        </w:rPr>
        <w:t>, reikėtų ne</w:t>
      </w:r>
      <w:r w:rsidR="00290ABD">
        <w:rPr>
          <w:szCs w:val="22"/>
          <w:lang w:val="lt-LT"/>
        </w:rPr>
        <w:t>vartoti</w:t>
      </w:r>
      <w:r w:rsidRPr="009C5A48">
        <w:rPr>
          <w:szCs w:val="22"/>
          <w:lang w:val="lt-LT"/>
        </w:rPr>
        <w:t xml:space="preserve"> </w:t>
      </w:r>
      <w:r>
        <w:rPr>
          <w:szCs w:val="22"/>
          <w:lang w:val="lt-LT"/>
        </w:rPr>
        <w:t>alkoholio</w:t>
      </w:r>
      <w:r w:rsidRPr="009C5A48">
        <w:rPr>
          <w:szCs w:val="22"/>
          <w:lang w:val="lt-LT"/>
        </w:rPr>
        <w:t>.</w:t>
      </w:r>
    </w:p>
    <w:p w14:paraId="062F2BD7" w14:textId="77777777" w:rsidR="00F7629B" w:rsidRPr="009C5A48" w:rsidRDefault="00F7629B" w:rsidP="00F7629B">
      <w:pPr>
        <w:tabs>
          <w:tab w:val="clear" w:pos="1080"/>
        </w:tabs>
        <w:ind w:left="567" w:hanging="567"/>
        <w:rPr>
          <w:szCs w:val="22"/>
          <w:lang w:val="lt-LT"/>
        </w:rPr>
      </w:pPr>
    </w:p>
    <w:p w14:paraId="5AB18AA8" w14:textId="77777777" w:rsidR="00F7629B" w:rsidRPr="009C5A48" w:rsidRDefault="00F7629B" w:rsidP="00F7629B">
      <w:pPr>
        <w:pStyle w:val="Antrat2"/>
        <w:tabs>
          <w:tab w:val="clear" w:pos="1077"/>
        </w:tabs>
        <w:ind w:left="567" w:hanging="567"/>
        <w:rPr>
          <w:szCs w:val="22"/>
          <w:lang w:val="lt-LT"/>
        </w:rPr>
      </w:pPr>
      <w:r w:rsidRPr="009C5A48">
        <w:rPr>
          <w:szCs w:val="22"/>
          <w:lang w:val="lt-LT"/>
        </w:rPr>
        <w:t>Vaisingumas, nėštumo ir žindymo laikotarpis</w:t>
      </w:r>
    </w:p>
    <w:p w14:paraId="68213EAA" w14:textId="77777777" w:rsidR="00F7629B" w:rsidRPr="009C5A48" w:rsidRDefault="00F7629B" w:rsidP="00F7629B">
      <w:pPr>
        <w:tabs>
          <w:tab w:val="clear" w:pos="1080"/>
        </w:tabs>
        <w:ind w:left="567" w:hanging="567"/>
        <w:rPr>
          <w:szCs w:val="22"/>
          <w:lang w:val="lt-LT"/>
        </w:rPr>
      </w:pPr>
    </w:p>
    <w:p w14:paraId="5E6DE309" w14:textId="77777777" w:rsidR="00F7629B" w:rsidRPr="002320FD" w:rsidRDefault="00F7629B" w:rsidP="00F7629B">
      <w:pPr>
        <w:tabs>
          <w:tab w:val="clear" w:pos="1080"/>
        </w:tabs>
        <w:rPr>
          <w:szCs w:val="22"/>
          <w:u w:val="single"/>
          <w:lang w:val="lt-LT"/>
        </w:rPr>
      </w:pPr>
      <w:r w:rsidRPr="002320FD">
        <w:rPr>
          <w:szCs w:val="22"/>
          <w:u w:val="single"/>
          <w:lang w:val="lt-LT"/>
        </w:rPr>
        <w:t>Nėštumas</w:t>
      </w:r>
    </w:p>
    <w:p w14:paraId="38ABC3F6" w14:textId="77777777" w:rsidR="00F7629B" w:rsidRPr="009C5A48" w:rsidRDefault="00F7629B" w:rsidP="00F7629B">
      <w:pPr>
        <w:tabs>
          <w:tab w:val="clear" w:pos="1080"/>
        </w:tabs>
        <w:rPr>
          <w:szCs w:val="22"/>
          <w:lang w:val="lt-LT"/>
        </w:rPr>
      </w:pPr>
      <w:r w:rsidRPr="009C5A48">
        <w:rPr>
          <w:szCs w:val="22"/>
          <w:lang w:val="lt-LT"/>
        </w:rPr>
        <w:t>Epidemiologinių tyrimų duomenys rodo, kad nėštumo, ypač vėlyvo, metu vartojant selektyvius serotonino reabsorbcijos inhibitorius (SSRI) gali padidėti naujagimių persistuojančios plautinės hipertenzijos pavojus. Šios rizikos dydis – maždaug 5 atvejai iš 1000 nėštumų. Bendroje populiacijoje iš 1000 nėštumų pasitaiko 1–2</w:t>
      </w:r>
      <w:r w:rsidR="00A65E7B">
        <w:rPr>
          <w:szCs w:val="22"/>
          <w:lang w:val="lt-LT"/>
        </w:rPr>
        <w:t> </w:t>
      </w:r>
      <w:r w:rsidRPr="009C5A48">
        <w:rPr>
          <w:szCs w:val="22"/>
          <w:lang w:val="lt-LT"/>
        </w:rPr>
        <w:t>naujagimių persistuojančios plautinės hipertenzijos atvejai.</w:t>
      </w:r>
    </w:p>
    <w:p w14:paraId="3089793A" w14:textId="77777777" w:rsidR="00F7629B" w:rsidRPr="009C5A48" w:rsidRDefault="00F7629B" w:rsidP="00F7629B">
      <w:pPr>
        <w:tabs>
          <w:tab w:val="clear" w:pos="1080"/>
        </w:tabs>
        <w:rPr>
          <w:szCs w:val="22"/>
          <w:lang w:val="lt-LT"/>
        </w:rPr>
      </w:pPr>
    </w:p>
    <w:p w14:paraId="24FC7D24" w14:textId="77777777" w:rsidR="00F7629B" w:rsidRPr="009C5A48" w:rsidRDefault="00F7629B" w:rsidP="00F7629B">
      <w:pPr>
        <w:tabs>
          <w:tab w:val="clear" w:pos="1080"/>
        </w:tabs>
        <w:rPr>
          <w:szCs w:val="22"/>
          <w:lang w:val="lt-LT"/>
        </w:rPr>
      </w:pPr>
      <w:r w:rsidRPr="009C5A48">
        <w:rPr>
          <w:szCs w:val="22"/>
          <w:lang w:val="lt-LT"/>
        </w:rPr>
        <w:t>Fluvoksaminas neturėtų būti vartojamas nėštumo metu, išskyrus atvejus, kai moters klinikinė būklė neišvengiamai reikalauja gydymo fluvoksaminu.</w:t>
      </w:r>
    </w:p>
    <w:p w14:paraId="0559841B" w14:textId="77777777" w:rsidR="00F7629B" w:rsidRPr="009C5A48" w:rsidRDefault="00F7629B" w:rsidP="00F7629B">
      <w:pPr>
        <w:tabs>
          <w:tab w:val="clear" w:pos="1080"/>
        </w:tabs>
        <w:rPr>
          <w:szCs w:val="22"/>
          <w:lang w:val="lt-LT"/>
        </w:rPr>
      </w:pPr>
    </w:p>
    <w:p w14:paraId="562DB1DC" w14:textId="77777777" w:rsidR="00F7629B" w:rsidRPr="009C5A48" w:rsidRDefault="00F7629B" w:rsidP="00F7629B">
      <w:pPr>
        <w:tabs>
          <w:tab w:val="clear" w:pos="1080"/>
        </w:tabs>
        <w:rPr>
          <w:szCs w:val="22"/>
          <w:lang w:val="lt-LT"/>
        </w:rPr>
      </w:pPr>
      <w:r w:rsidRPr="009C5A48">
        <w:rPr>
          <w:szCs w:val="22"/>
          <w:lang w:val="lt-LT"/>
        </w:rPr>
        <w:t>Buvo aprašyti pavieniai atvejai, kai naujagimiams, kurių motinos nėštumo pabaigoje vartojo fluvoksaminą, pasireiškė gydymo fluvoksaminu nutraukimo simptomai.</w:t>
      </w:r>
    </w:p>
    <w:p w14:paraId="320D2BA6" w14:textId="77777777" w:rsidR="00F7629B" w:rsidRPr="009C5A48" w:rsidRDefault="00F7629B" w:rsidP="00F7629B">
      <w:pPr>
        <w:tabs>
          <w:tab w:val="clear" w:pos="1080"/>
        </w:tabs>
        <w:rPr>
          <w:szCs w:val="22"/>
          <w:lang w:val="lt-LT"/>
        </w:rPr>
      </w:pPr>
    </w:p>
    <w:p w14:paraId="3E505A45" w14:textId="77777777" w:rsidR="00F7629B" w:rsidRPr="009C5A48" w:rsidRDefault="00F7629B" w:rsidP="00F7629B">
      <w:pPr>
        <w:tabs>
          <w:tab w:val="clear" w:pos="1080"/>
        </w:tabs>
        <w:rPr>
          <w:szCs w:val="22"/>
          <w:lang w:val="lt-LT"/>
        </w:rPr>
      </w:pPr>
      <w:r w:rsidRPr="009C5A48">
        <w:rPr>
          <w:szCs w:val="22"/>
          <w:lang w:val="lt-LT"/>
        </w:rPr>
        <w:t>Kai kuriems naujagimiams, kurių motinos trečiojo nėštumo trimestro metu vartojo SSRI (serotonino reabsorbcijos inhibitori</w:t>
      </w:r>
      <w:r w:rsidR="00290ABD">
        <w:rPr>
          <w:szCs w:val="22"/>
          <w:lang w:val="lt-LT"/>
        </w:rPr>
        <w:t>ų</w:t>
      </w:r>
      <w:r w:rsidRPr="009C5A48">
        <w:rPr>
          <w:szCs w:val="22"/>
          <w:lang w:val="lt-LT"/>
        </w:rPr>
        <w:t>), pasireiškė maitinimosi ir</w:t>
      </w:r>
      <w:r w:rsidR="00201E17">
        <w:rPr>
          <w:szCs w:val="22"/>
          <w:lang w:val="lt-LT"/>
        </w:rPr>
        <w:t> </w:t>
      </w:r>
      <w:r w:rsidRPr="009C5A48">
        <w:rPr>
          <w:szCs w:val="22"/>
          <w:lang w:val="lt-LT"/>
        </w:rPr>
        <w:t>/</w:t>
      </w:r>
      <w:r w:rsidR="00201E17">
        <w:rPr>
          <w:szCs w:val="22"/>
          <w:lang w:val="lt-LT"/>
        </w:rPr>
        <w:t> </w:t>
      </w:r>
      <w:r w:rsidRPr="009C5A48">
        <w:rPr>
          <w:szCs w:val="22"/>
          <w:lang w:val="lt-LT"/>
        </w:rPr>
        <w:t xml:space="preserve">arba kvėpavimo problemos, traukuliai, kūno temperatūros nestabilumas, hipoglikemija, tremoras, nenormalus raumenų tonusas, nervingumas, cianozė, irzlumas, letargija, mieguistumas, vėmimas, miego </w:t>
      </w:r>
      <w:r>
        <w:rPr>
          <w:szCs w:val="22"/>
          <w:lang w:val="lt-LT"/>
        </w:rPr>
        <w:t>su</w:t>
      </w:r>
      <w:r w:rsidRPr="009C5A48">
        <w:rPr>
          <w:szCs w:val="22"/>
          <w:lang w:val="lt-LT"/>
        </w:rPr>
        <w:t>tr</w:t>
      </w:r>
      <w:r>
        <w:rPr>
          <w:szCs w:val="22"/>
          <w:lang w:val="lt-LT"/>
        </w:rPr>
        <w:t>i</w:t>
      </w:r>
      <w:r w:rsidRPr="009C5A48">
        <w:rPr>
          <w:szCs w:val="22"/>
          <w:lang w:val="lt-LT"/>
        </w:rPr>
        <w:t>k</w:t>
      </w:r>
      <w:r>
        <w:rPr>
          <w:szCs w:val="22"/>
          <w:lang w:val="lt-LT"/>
        </w:rPr>
        <w:t>i</w:t>
      </w:r>
      <w:r w:rsidRPr="009C5A48">
        <w:rPr>
          <w:szCs w:val="22"/>
          <w:lang w:val="lt-LT"/>
        </w:rPr>
        <w:t>mas</w:t>
      </w:r>
      <w:r>
        <w:rPr>
          <w:szCs w:val="22"/>
          <w:lang w:val="lt-LT"/>
        </w:rPr>
        <w:t xml:space="preserve"> ir nuolatinis verksmas</w:t>
      </w:r>
      <w:r w:rsidRPr="009C5A48">
        <w:rPr>
          <w:szCs w:val="22"/>
          <w:lang w:val="lt-LT"/>
        </w:rPr>
        <w:t xml:space="preserve">. Tokiems kūdikiams </w:t>
      </w:r>
      <w:r>
        <w:rPr>
          <w:szCs w:val="22"/>
          <w:lang w:val="lt-LT"/>
        </w:rPr>
        <w:t>gali būti</w:t>
      </w:r>
      <w:r w:rsidRPr="009C5A48">
        <w:rPr>
          <w:szCs w:val="22"/>
          <w:lang w:val="lt-LT"/>
        </w:rPr>
        <w:t xml:space="preserve"> reikalingas ilgalaikis gydymas ligoninėje.</w:t>
      </w:r>
    </w:p>
    <w:p w14:paraId="2BA3D02D" w14:textId="77777777" w:rsidR="00F7629B" w:rsidRDefault="00F7629B" w:rsidP="00F7629B">
      <w:pPr>
        <w:tabs>
          <w:tab w:val="clear" w:pos="1080"/>
        </w:tabs>
        <w:rPr>
          <w:szCs w:val="22"/>
          <w:highlight w:val="yellow"/>
          <w:lang w:val="lt-LT"/>
        </w:rPr>
      </w:pPr>
    </w:p>
    <w:p w14:paraId="46761049" w14:textId="77777777" w:rsidR="00073A33" w:rsidRPr="00073A33" w:rsidRDefault="00073A33" w:rsidP="00F7629B">
      <w:pPr>
        <w:tabs>
          <w:tab w:val="clear" w:pos="1080"/>
        </w:tabs>
        <w:rPr>
          <w:szCs w:val="22"/>
          <w:highlight w:val="yellow"/>
          <w:lang w:val="lt-LT"/>
        </w:rPr>
      </w:pPr>
      <w:r w:rsidRPr="00073A33">
        <w:rPr>
          <w:lang w:val="lt-LT"/>
        </w:rPr>
        <w:t>Iš stebimųjų tyrimų duomenų matyti, kad vartojant SSRI / SNRI likus mažiau nei mėnesiui iki gimdymo, kraujavimo po gimdymo pav</w:t>
      </w:r>
      <w:r>
        <w:rPr>
          <w:lang w:val="lt-LT"/>
        </w:rPr>
        <w:t>ojus yra didesnis (mažiau nei 2 kartus) (žr. 4.4, 4.8 </w:t>
      </w:r>
      <w:r w:rsidRPr="00073A33">
        <w:rPr>
          <w:lang w:val="lt-LT"/>
        </w:rPr>
        <w:t>skyrius).</w:t>
      </w:r>
    </w:p>
    <w:p w14:paraId="3A5B945D" w14:textId="77777777" w:rsidR="00073A33" w:rsidRPr="009C5A48" w:rsidRDefault="00073A33" w:rsidP="00F7629B">
      <w:pPr>
        <w:tabs>
          <w:tab w:val="clear" w:pos="1080"/>
        </w:tabs>
        <w:rPr>
          <w:szCs w:val="22"/>
          <w:highlight w:val="yellow"/>
          <w:lang w:val="lt-LT"/>
        </w:rPr>
      </w:pPr>
    </w:p>
    <w:p w14:paraId="66579770" w14:textId="77777777" w:rsidR="00F7629B" w:rsidRPr="002320FD" w:rsidRDefault="00F7629B" w:rsidP="00F7629B">
      <w:pPr>
        <w:tabs>
          <w:tab w:val="clear" w:pos="1080"/>
        </w:tabs>
        <w:rPr>
          <w:szCs w:val="22"/>
          <w:u w:val="single"/>
          <w:lang w:val="lt-LT"/>
        </w:rPr>
      </w:pPr>
      <w:r>
        <w:rPr>
          <w:szCs w:val="22"/>
          <w:u w:val="single"/>
          <w:lang w:val="lt-LT"/>
        </w:rPr>
        <w:t>Žindymas</w:t>
      </w:r>
    </w:p>
    <w:p w14:paraId="495993DB" w14:textId="77777777" w:rsidR="00F7629B" w:rsidRPr="009C5A48" w:rsidRDefault="00F7629B" w:rsidP="00F7629B">
      <w:pPr>
        <w:tabs>
          <w:tab w:val="clear" w:pos="1080"/>
        </w:tabs>
        <w:rPr>
          <w:szCs w:val="22"/>
          <w:lang w:val="lt-LT"/>
        </w:rPr>
      </w:pPr>
      <w:r w:rsidRPr="009C5A48">
        <w:rPr>
          <w:szCs w:val="22"/>
          <w:lang w:val="lt-LT"/>
        </w:rPr>
        <w:t>Šiek tiek fluvoksamino išsiskiria su motinos pienu, todėl žindyvėms vaistinio preparato vartoti nepatariama.</w:t>
      </w:r>
    </w:p>
    <w:p w14:paraId="0C8A0F2E" w14:textId="77777777" w:rsidR="00F7629B" w:rsidRPr="009C5A48" w:rsidRDefault="00F7629B" w:rsidP="00F7629B">
      <w:pPr>
        <w:tabs>
          <w:tab w:val="clear" w:pos="1080"/>
        </w:tabs>
        <w:ind w:left="567" w:hanging="567"/>
        <w:rPr>
          <w:szCs w:val="22"/>
          <w:highlight w:val="yellow"/>
          <w:lang w:val="lt-LT"/>
        </w:rPr>
      </w:pPr>
    </w:p>
    <w:p w14:paraId="27750A4A" w14:textId="77777777" w:rsidR="00F7629B" w:rsidRPr="002320FD" w:rsidRDefault="00F7629B" w:rsidP="00F7629B">
      <w:pPr>
        <w:tabs>
          <w:tab w:val="clear" w:pos="1080"/>
        </w:tabs>
        <w:rPr>
          <w:szCs w:val="22"/>
          <w:u w:val="single"/>
          <w:lang w:val="lt-LT"/>
        </w:rPr>
      </w:pPr>
      <w:bookmarkStart w:id="0" w:name="OLE_LINK3"/>
      <w:r w:rsidRPr="002320FD">
        <w:rPr>
          <w:szCs w:val="22"/>
          <w:u w:val="single"/>
          <w:lang w:val="lt-LT"/>
        </w:rPr>
        <w:t>Vaisingumas</w:t>
      </w:r>
    </w:p>
    <w:p w14:paraId="501883A9" w14:textId="77777777" w:rsidR="00F7629B" w:rsidRPr="009C5A48" w:rsidRDefault="00F7629B" w:rsidP="00F7629B">
      <w:pPr>
        <w:tabs>
          <w:tab w:val="clear" w:pos="1080"/>
        </w:tabs>
        <w:rPr>
          <w:szCs w:val="22"/>
          <w:lang w:val="lt-LT"/>
        </w:rPr>
      </w:pPr>
      <w:r w:rsidRPr="009C5A48">
        <w:rPr>
          <w:szCs w:val="22"/>
          <w:lang w:val="lt-LT"/>
        </w:rPr>
        <w:t xml:space="preserve">Reprodukcinio toksiškumo tyrimai su gyvūnais parodė, kad </w:t>
      </w:r>
      <w:r>
        <w:rPr>
          <w:szCs w:val="22"/>
          <w:lang w:val="lt-LT"/>
        </w:rPr>
        <w:t>fluvoksaminas</w:t>
      </w:r>
      <w:r w:rsidRPr="009C5A48">
        <w:rPr>
          <w:szCs w:val="22"/>
          <w:lang w:val="lt-LT"/>
        </w:rPr>
        <w:t xml:space="preserve"> kenkia patinų ir patelių vaisingumui. Šių tyrimų rezultatų svarba žmonėms yra nežinoma (žr. 5.3 skyrių).</w:t>
      </w:r>
    </w:p>
    <w:p w14:paraId="577FCEDF" w14:textId="77777777" w:rsidR="00F7629B" w:rsidRPr="009C5A48" w:rsidRDefault="00F7629B" w:rsidP="00F7629B">
      <w:pPr>
        <w:tabs>
          <w:tab w:val="clear" w:pos="1080"/>
        </w:tabs>
        <w:rPr>
          <w:szCs w:val="22"/>
          <w:lang w:val="lt-LT"/>
        </w:rPr>
      </w:pPr>
    </w:p>
    <w:p w14:paraId="5D30311A" w14:textId="77777777" w:rsidR="00F7629B" w:rsidRPr="009C5A48" w:rsidRDefault="00F7629B" w:rsidP="00F7629B">
      <w:pPr>
        <w:tabs>
          <w:tab w:val="clear" w:pos="1080"/>
        </w:tabs>
        <w:rPr>
          <w:szCs w:val="22"/>
          <w:lang w:val="lt-LT"/>
        </w:rPr>
      </w:pPr>
      <w:r>
        <w:rPr>
          <w:szCs w:val="22"/>
          <w:lang w:val="lt-LT"/>
        </w:rPr>
        <w:t>Fluvoksaminas</w:t>
      </w:r>
      <w:r w:rsidRPr="009C5A48">
        <w:rPr>
          <w:szCs w:val="22"/>
          <w:lang w:val="lt-LT"/>
        </w:rPr>
        <w:t xml:space="preserve"> netur</w:t>
      </w:r>
      <w:r>
        <w:rPr>
          <w:szCs w:val="22"/>
          <w:lang w:val="lt-LT"/>
        </w:rPr>
        <w:t>i</w:t>
      </w:r>
      <w:r w:rsidRPr="009C5A48">
        <w:rPr>
          <w:szCs w:val="22"/>
          <w:lang w:val="lt-LT"/>
        </w:rPr>
        <w:t xml:space="preserve"> būti skiriamas pacientėms, </w:t>
      </w:r>
      <w:r>
        <w:rPr>
          <w:szCs w:val="22"/>
          <w:lang w:val="lt-LT"/>
        </w:rPr>
        <w:t>mėginančioms</w:t>
      </w:r>
      <w:r w:rsidRPr="009C5A48">
        <w:rPr>
          <w:szCs w:val="22"/>
          <w:lang w:val="lt-LT"/>
        </w:rPr>
        <w:t xml:space="preserve"> pastoti, nebent jų klinikinė būklė neišvengiamai reikalauja gydymo fluvoksaminu.</w:t>
      </w:r>
    </w:p>
    <w:bookmarkEnd w:id="0"/>
    <w:p w14:paraId="1CD8A876" w14:textId="77777777" w:rsidR="00F7629B" w:rsidRPr="009C5A48" w:rsidRDefault="00F7629B" w:rsidP="00F7629B">
      <w:pPr>
        <w:tabs>
          <w:tab w:val="clear" w:pos="1080"/>
        </w:tabs>
        <w:ind w:left="567" w:hanging="567"/>
        <w:rPr>
          <w:szCs w:val="22"/>
          <w:lang w:val="lt-LT"/>
        </w:rPr>
      </w:pPr>
    </w:p>
    <w:p w14:paraId="3EC36D91" w14:textId="77777777" w:rsidR="00F7629B" w:rsidRPr="009C5A48" w:rsidRDefault="00F7629B" w:rsidP="00F7629B">
      <w:pPr>
        <w:tabs>
          <w:tab w:val="clear" w:pos="1080"/>
        </w:tabs>
        <w:rPr>
          <w:szCs w:val="22"/>
          <w:lang w:val="lt-LT"/>
        </w:rPr>
      </w:pPr>
      <w:r w:rsidRPr="009C5A48">
        <w:rPr>
          <w:szCs w:val="22"/>
          <w:lang w:val="lt-LT"/>
        </w:rPr>
        <w:t xml:space="preserve">Tyrimų su gyvūnais duomenimis, fluvoksaminas gali pabloginti spermos kokybę (žr. 5.3 skyrių). </w:t>
      </w:r>
    </w:p>
    <w:p w14:paraId="6A4F1E14" w14:textId="77777777" w:rsidR="00F7629B" w:rsidRPr="009C5A48" w:rsidRDefault="00F7629B" w:rsidP="00F7629B">
      <w:pPr>
        <w:tabs>
          <w:tab w:val="clear" w:pos="1080"/>
        </w:tabs>
        <w:rPr>
          <w:szCs w:val="22"/>
          <w:lang w:val="lt-LT"/>
        </w:rPr>
      </w:pPr>
      <w:r w:rsidRPr="009C5A48">
        <w:rPr>
          <w:szCs w:val="22"/>
          <w:lang w:val="lt-LT"/>
        </w:rPr>
        <w:t>Pranešimų apie žmones, vartojančius SSRI, duomenimis, poveikis spermatozoidų kokybei yra grįžtamas. Poveikis žmogaus vaisingumui iki šiol nebuvo pastebėtas.</w:t>
      </w:r>
    </w:p>
    <w:p w14:paraId="7841CD43" w14:textId="77777777" w:rsidR="00F7629B" w:rsidRPr="009C5A48" w:rsidRDefault="00F7629B" w:rsidP="00F7629B">
      <w:pPr>
        <w:tabs>
          <w:tab w:val="clear" w:pos="1080"/>
        </w:tabs>
        <w:rPr>
          <w:szCs w:val="22"/>
          <w:lang w:val="lt-LT"/>
        </w:rPr>
      </w:pPr>
    </w:p>
    <w:p w14:paraId="0F6C880B" w14:textId="77777777" w:rsidR="00F7629B" w:rsidRPr="009C5A48" w:rsidRDefault="00F7629B" w:rsidP="00F7629B">
      <w:pPr>
        <w:pStyle w:val="Antrat2"/>
        <w:tabs>
          <w:tab w:val="clear" w:pos="1077"/>
        </w:tabs>
        <w:ind w:left="567" w:hanging="567"/>
        <w:rPr>
          <w:szCs w:val="22"/>
          <w:lang w:val="lt-LT"/>
        </w:rPr>
      </w:pPr>
      <w:r w:rsidRPr="009C5A48">
        <w:rPr>
          <w:szCs w:val="22"/>
          <w:lang w:val="lt-LT"/>
        </w:rPr>
        <w:t>Poveikis gebėjimui vairuoti ir valdyti mechanizmus</w:t>
      </w:r>
    </w:p>
    <w:p w14:paraId="51ABB57C" w14:textId="77777777" w:rsidR="00F7629B" w:rsidRPr="009C5A48" w:rsidRDefault="00F7629B" w:rsidP="00F7629B">
      <w:pPr>
        <w:tabs>
          <w:tab w:val="clear" w:pos="1080"/>
        </w:tabs>
        <w:ind w:left="567" w:hanging="567"/>
        <w:rPr>
          <w:szCs w:val="22"/>
          <w:lang w:val="lt-LT"/>
        </w:rPr>
      </w:pPr>
    </w:p>
    <w:p w14:paraId="435E2552" w14:textId="77777777" w:rsidR="00F7629B" w:rsidRPr="009C5A48" w:rsidRDefault="00F7629B" w:rsidP="00F7629B">
      <w:pPr>
        <w:tabs>
          <w:tab w:val="clear" w:pos="1080"/>
        </w:tabs>
        <w:rPr>
          <w:szCs w:val="22"/>
          <w:lang w:val="lt-LT"/>
        </w:rPr>
      </w:pPr>
      <w:r w:rsidRPr="009C5A48">
        <w:rPr>
          <w:szCs w:val="22"/>
          <w:lang w:val="lt-LT"/>
        </w:rPr>
        <w:t xml:space="preserve">Ne didesnė kaip 150 mg fluvoksamino dozė gebėjimo vairuoti ir valdyti mechanizmus neveikia arba veikia </w:t>
      </w:r>
      <w:r w:rsidR="00290ABD">
        <w:rPr>
          <w:szCs w:val="22"/>
          <w:lang w:val="lt-LT"/>
        </w:rPr>
        <w:t>nereikšmingai</w:t>
      </w:r>
      <w:r w:rsidRPr="009C5A48">
        <w:rPr>
          <w:szCs w:val="22"/>
          <w:lang w:val="lt-LT"/>
        </w:rPr>
        <w:t>. Medikamento įtakos sveikų savanorių psichiniams ir motoriniams vairavimo bei mechanizmų valdymo įgūdžiams nepastebėta.</w:t>
      </w:r>
      <w:r>
        <w:rPr>
          <w:szCs w:val="22"/>
          <w:lang w:val="lt-LT"/>
        </w:rPr>
        <w:t xml:space="preserve"> Tačiau buvo gauta pranešimų, kad v</w:t>
      </w:r>
      <w:r w:rsidRPr="009C5A48">
        <w:rPr>
          <w:szCs w:val="22"/>
          <w:lang w:val="lt-LT"/>
        </w:rPr>
        <w:t>artojant fluvoksamino atsira</w:t>
      </w:r>
      <w:r>
        <w:rPr>
          <w:szCs w:val="22"/>
          <w:lang w:val="lt-LT"/>
        </w:rPr>
        <w:t>nda</w:t>
      </w:r>
      <w:r w:rsidRPr="009C5A48">
        <w:rPr>
          <w:szCs w:val="22"/>
          <w:lang w:val="lt-LT"/>
        </w:rPr>
        <w:t xml:space="preserve"> mieguistumas, todėl pradėjus jo vartoti, kol bus nustatytas individualus jautrumas</w:t>
      </w:r>
      <w:r>
        <w:rPr>
          <w:szCs w:val="22"/>
          <w:lang w:val="lt-LT"/>
        </w:rPr>
        <w:t xml:space="preserve"> vaistiniam</w:t>
      </w:r>
      <w:r w:rsidRPr="009C5A48">
        <w:rPr>
          <w:szCs w:val="22"/>
          <w:lang w:val="lt-LT"/>
        </w:rPr>
        <w:t xml:space="preserve"> </w:t>
      </w:r>
      <w:r>
        <w:rPr>
          <w:szCs w:val="22"/>
          <w:lang w:val="lt-LT"/>
        </w:rPr>
        <w:t>preparatui</w:t>
      </w:r>
      <w:r w:rsidRPr="009C5A48">
        <w:rPr>
          <w:szCs w:val="22"/>
          <w:lang w:val="lt-LT"/>
        </w:rPr>
        <w:t>, rekomenduojama laikytis atsargumo priemonių.</w:t>
      </w:r>
    </w:p>
    <w:p w14:paraId="0DCA9B60" w14:textId="77777777" w:rsidR="00F7629B" w:rsidRPr="009C5A48" w:rsidRDefault="00F7629B" w:rsidP="00F7629B">
      <w:pPr>
        <w:tabs>
          <w:tab w:val="clear" w:pos="1080"/>
        </w:tabs>
        <w:ind w:left="567" w:hanging="567"/>
        <w:rPr>
          <w:szCs w:val="22"/>
          <w:lang w:val="lt-LT"/>
        </w:rPr>
      </w:pPr>
    </w:p>
    <w:p w14:paraId="30B76A86" w14:textId="77777777" w:rsidR="00F7629B" w:rsidRPr="009C5A48" w:rsidRDefault="00F7629B" w:rsidP="00F7629B">
      <w:pPr>
        <w:pStyle w:val="Antrat2"/>
        <w:tabs>
          <w:tab w:val="clear" w:pos="1077"/>
        </w:tabs>
        <w:ind w:left="567" w:hanging="567"/>
        <w:rPr>
          <w:szCs w:val="22"/>
          <w:lang w:val="lt-LT"/>
        </w:rPr>
      </w:pPr>
      <w:r w:rsidRPr="009C5A48">
        <w:rPr>
          <w:szCs w:val="22"/>
          <w:lang w:val="lt-LT"/>
        </w:rPr>
        <w:t>Nepageidaujamas poveikis</w:t>
      </w:r>
    </w:p>
    <w:p w14:paraId="077E5673" w14:textId="77777777" w:rsidR="00F7629B" w:rsidRPr="009C5A48" w:rsidRDefault="00F7629B" w:rsidP="00F7629B">
      <w:pPr>
        <w:tabs>
          <w:tab w:val="clear" w:pos="1080"/>
        </w:tabs>
        <w:ind w:left="567" w:hanging="567"/>
        <w:rPr>
          <w:szCs w:val="22"/>
          <w:lang w:val="lt-LT"/>
        </w:rPr>
      </w:pPr>
    </w:p>
    <w:p w14:paraId="14C71CFF" w14:textId="77777777" w:rsidR="00F7629B" w:rsidRPr="009C5A48" w:rsidRDefault="00F7629B" w:rsidP="00F7629B">
      <w:pPr>
        <w:tabs>
          <w:tab w:val="clear" w:pos="1080"/>
        </w:tabs>
        <w:rPr>
          <w:szCs w:val="22"/>
          <w:lang w:val="lt-LT"/>
        </w:rPr>
      </w:pPr>
      <w:r w:rsidRPr="009C5A48">
        <w:rPr>
          <w:szCs w:val="22"/>
          <w:lang w:val="lt-LT"/>
        </w:rPr>
        <w:t>Nepageidaujamas poveikis, pastebėtas toliau nurodytu dažnumu klinikinių tyrimų metu, dažnai priklauso nuo ligos ir nebūtinai yra susijęs su gydymu.</w:t>
      </w:r>
    </w:p>
    <w:p w14:paraId="35B0245A" w14:textId="77777777" w:rsidR="00F7629B" w:rsidRPr="009C5A48" w:rsidRDefault="00F7629B" w:rsidP="00F7629B">
      <w:pPr>
        <w:tabs>
          <w:tab w:val="clear" w:pos="1080"/>
        </w:tabs>
        <w:rPr>
          <w:szCs w:val="22"/>
          <w:lang w:val="lt-LT"/>
        </w:rPr>
      </w:pPr>
    </w:p>
    <w:p w14:paraId="416F4FA3" w14:textId="77777777" w:rsidR="00F7629B" w:rsidRPr="009C5A48" w:rsidRDefault="00F7629B" w:rsidP="00F7629B">
      <w:pPr>
        <w:tabs>
          <w:tab w:val="clear" w:pos="1080"/>
        </w:tabs>
        <w:rPr>
          <w:szCs w:val="22"/>
          <w:lang w:val="lt-LT"/>
        </w:rPr>
      </w:pPr>
      <w:r w:rsidRPr="00466093">
        <w:rPr>
          <w:szCs w:val="22"/>
          <w:lang w:val="lt-LT"/>
        </w:rPr>
        <w:t xml:space="preserve">Nepageidaujamo poveikio </w:t>
      </w:r>
      <w:r w:rsidRPr="00466093">
        <w:rPr>
          <w:lang w:val="lt-LT"/>
        </w:rPr>
        <w:t>dažnis apibūdinamas taip: labai dažnas (≥ 1/10), dažnas (nuo ≥ 1/100 iki &lt; 1/10), nedažnas (nuo ≥ 1/1000 iki &lt; 1/100), retas (nuo ≥ 1/10000 iki &lt; 1/1000), labai retas (&lt; 1/10000) ir nežinomas (negali būti apskaičiuotas pagal turimus duomenis).</w:t>
      </w:r>
    </w:p>
    <w:p w14:paraId="664EE9DE" w14:textId="77777777" w:rsidR="00F7629B" w:rsidRPr="009C5A48" w:rsidRDefault="00F7629B" w:rsidP="00F7629B">
      <w:pPr>
        <w:tabs>
          <w:tab w:val="clear" w:pos="1080"/>
        </w:tabs>
        <w:rPr>
          <w: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559"/>
        <w:gridCol w:w="2067"/>
        <w:gridCol w:w="1434"/>
        <w:gridCol w:w="2519"/>
      </w:tblGrid>
      <w:tr w:rsidR="00F7629B" w:rsidRPr="009C5A48" w14:paraId="0AAB8F1F" w14:textId="77777777" w:rsidTr="001D37E3">
        <w:trPr>
          <w:tblHeader/>
        </w:trPr>
        <w:tc>
          <w:tcPr>
            <w:tcW w:w="1494" w:type="dxa"/>
          </w:tcPr>
          <w:p w14:paraId="7C6ED8B0" w14:textId="77777777" w:rsidR="00F7629B" w:rsidRPr="009C5A48" w:rsidRDefault="00F7629B" w:rsidP="00F631C1">
            <w:pPr>
              <w:tabs>
                <w:tab w:val="clear" w:pos="1080"/>
              </w:tabs>
              <w:rPr>
                <w:noProof/>
                <w:szCs w:val="22"/>
                <w:lang w:val="lt-LT"/>
              </w:rPr>
            </w:pPr>
            <w:r w:rsidRPr="009C5A48">
              <w:rPr>
                <w:b/>
                <w:szCs w:val="22"/>
                <w:lang w:val="lt-LT"/>
              </w:rPr>
              <w:t xml:space="preserve">MedDRA sistemos organų klasė </w:t>
            </w:r>
          </w:p>
        </w:tc>
        <w:tc>
          <w:tcPr>
            <w:tcW w:w="1573" w:type="dxa"/>
          </w:tcPr>
          <w:p w14:paraId="437BDF7C" w14:textId="77777777" w:rsidR="00F7629B" w:rsidRPr="009C5A48" w:rsidRDefault="00F7629B" w:rsidP="00F631C1">
            <w:pPr>
              <w:tabs>
                <w:tab w:val="clear" w:pos="1080"/>
              </w:tabs>
              <w:autoSpaceDE w:val="0"/>
              <w:autoSpaceDN w:val="0"/>
              <w:adjustRightInd w:val="0"/>
              <w:rPr>
                <w:b/>
                <w:szCs w:val="22"/>
                <w:lang w:val="lt-LT"/>
              </w:rPr>
            </w:pPr>
            <w:r w:rsidRPr="009C5A48">
              <w:rPr>
                <w:b/>
                <w:szCs w:val="22"/>
                <w:lang w:val="lt-LT"/>
              </w:rPr>
              <w:t>Dažnas</w:t>
            </w:r>
          </w:p>
          <w:p w14:paraId="02396228" w14:textId="77777777" w:rsidR="00F7629B" w:rsidRPr="009C5A48" w:rsidRDefault="00F7629B" w:rsidP="00F631C1">
            <w:pPr>
              <w:tabs>
                <w:tab w:val="clear" w:pos="1080"/>
              </w:tabs>
              <w:rPr>
                <w:i/>
                <w:szCs w:val="22"/>
                <w:lang w:val="lt-LT"/>
              </w:rPr>
            </w:pPr>
          </w:p>
        </w:tc>
        <w:tc>
          <w:tcPr>
            <w:tcW w:w="2122" w:type="dxa"/>
          </w:tcPr>
          <w:p w14:paraId="6E773E4B" w14:textId="77777777" w:rsidR="00F7629B" w:rsidRPr="009C5A48" w:rsidRDefault="00F7629B" w:rsidP="00F631C1">
            <w:pPr>
              <w:tabs>
                <w:tab w:val="clear" w:pos="1080"/>
              </w:tabs>
              <w:autoSpaceDE w:val="0"/>
              <w:autoSpaceDN w:val="0"/>
              <w:adjustRightInd w:val="0"/>
              <w:rPr>
                <w:b/>
                <w:szCs w:val="22"/>
                <w:lang w:val="lt-LT"/>
              </w:rPr>
            </w:pPr>
            <w:r w:rsidRPr="009C5A48">
              <w:rPr>
                <w:b/>
                <w:szCs w:val="22"/>
                <w:lang w:val="lt-LT"/>
              </w:rPr>
              <w:t>Nedažnas</w:t>
            </w:r>
          </w:p>
          <w:p w14:paraId="6F9DB211" w14:textId="77777777" w:rsidR="00F7629B" w:rsidRPr="009C5A48" w:rsidRDefault="00F7629B" w:rsidP="00F631C1">
            <w:pPr>
              <w:tabs>
                <w:tab w:val="clear" w:pos="1080"/>
              </w:tabs>
              <w:rPr>
                <w:i/>
                <w:szCs w:val="22"/>
                <w:lang w:val="lt-LT"/>
              </w:rPr>
            </w:pPr>
          </w:p>
        </w:tc>
        <w:tc>
          <w:tcPr>
            <w:tcW w:w="1476" w:type="dxa"/>
          </w:tcPr>
          <w:p w14:paraId="0FC51976" w14:textId="77777777" w:rsidR="00F7629B" w:rsidRPr="009C5A48" w:rsidRDefault="00F7629B" w:rsidP="00F631C1">
            <w:pPr>
              <w:tabs>
                <w:tab w:val="clear" w:pos="1080"/>
              </w:tabs>
              <w:autoSpaceDE w:val="0"/>
              <w:autoSpaceDN w:val="0"/>
              <w:adjustRightInd w:val="0"/>
              <w:rPr>
                <w:b/>
                <w:szCs w:val="22"/>
                <w:lang w:val="lt-LT"/>
              </w:rPr>
            </w:pPr>
            <w:r w:rsidRPr="009C5A48">
              <w:rPr>
                <w:b/>
                <w:szCs w:val="22"/>
                <w:lang w:val="lt-LT"/>
              </w:rPr>
              <w:t>Retas</w:t>
            </w:r>
          </w:p>
          <w:p w14:paraId="176E6AE8" w14:textId="77777777" w:rsidR="00F7629B" w:rsidRPr="009C5A48" w:rsidRDefault="00F7629B" w:rsidP="00F631C1">
            <w:pPr>
              <w:tabs>
                <w:tab w:val="clear" w:pos="1080"/>
              </w:tabs>
              <w:rPr>
                <w:i/>
                <w:szCs w:val="22"/>
                <w:lang w:val="lt-LT"/>
              </w:rPr>
            </w:pPr>
          </w:p>
        </w:tc>
        <w:tc>
          <w:tcPr>
            <w:tcW w:w="2621" w:type="dxa"/>
          </w:tcPr>
          <w:p w14:paraId="0208121D" w14:textId="77777777" w:rsidR="00F7629B" w:rsidRPr="009C5A48" w:rsidRDefault="00F7629B" w:rsidP="00F631C1">
            <w:pPr>
              <w:tabs>
                <w:tab w:val="clear" w:pos="1080"/>
              </w:tabs>
              <w:rPr>
                <w:szCs w:val="22"/>
                <w:lang w:val="lt-LT"/>
              </w:rPr>
            </w:pPr>
            <w:r w:rsidRPr="009C5A48">
              <w:rPr>
                <w:b/>
                <w:szCs w:val="22"/>
                <w:lang w:val="lt-LT"/>
              </w:rPr>
              <w:t>Dažnis nežinomas</w:t>
            </w:r>
          </w:p>
        </w:tc>
      </w:tr>
      <w:tr w:rsidR="00F7629B" w:rsidRPr="00782208" w14:paraId="5FFB3E04" w14:textId="77777777" w:rsidTr="001D37E3">
        <w:tc>
          <w:tcPr>
            <w:tcW w:w="1494" w:type="dxa"/>
          </w:tcPr>
          <w:p w14:paraId="729E4EA9" w14:textId="77777777" w:rsidR="00F7629B" w:rsidRPr="00782208" w:rsidRDefault="00F7629B" w:rsidP="00F631C1">
            <w:pPr>
              <w:tabs>
                <w:tab w:val="clear" w:pos="1080"/>
              </w:tabs>
              <w:rPr>
                <w:szCs w:val="22"/>
                <w:lang w:val="lt-LT"/>
              </w:rPr>
            </w:pPr>
            <w:r w:rsidRPr="00782208">
              <w:rPr>
                <w:szCs w:val="22"/>
                <w:lang w:val="lt-LT"/>
              </w:rPr>
              <w:t>Endokrininiai sutrikimai</w:t>
            </w:r>
          </w:p>
        </w:tc>
        <w:tc>
          <w:tcPr>
            <w:tcW w:w="1573" w:type="dxa"/>
          </w:tcPr>
          <w:p w14:paraId="3E3C9548" w14:textId="77777777" w:rsidR="00F7629B" w:rsidRPr="00782208" w:rsidRDefault="00F7629B" w:rsidP="00F631C1">
            <w:pPr>
              <w:tabs>
                <w:tab w:val="clear" w:pos="1080"/>
              </w:tabs>
              <w:rPr>
                <w:i/>
                <w:szCs w:val="22"/>
                <w:lang w:val="lt-LT"/>
              </w:rPr>
            </w:pPr>
          </w:p>
        </w:tc>
        <w:tc>
          <w:tcPr>
            <w:tcW w:w="2122" w:type="dxa"/>
          </w:tcPr>
          <w:p w14:paraId="3537CB71" w14:textId="77777777" w:rsidR="00F7629B" w:rsidRPr="00782208" w:rsidRDefault="00F7629B" w:rsidP="00F631C1">
            <w:pPr>
              <w:tabs>
                <w:tab w:val="clear" w:pos="1080"/>
              </w:tabs>
              <w:rPr>
                <w:i/>
                <w:szCs w:val="22"/>
                <w:lang w:val="lt-LT"/>
              </w:rPr>
            </w:pPr>
          </w:p>
        </w:tc>
        <w:tc>
          <w:tcPr>
            <w:tcW w:w="1476" w:type="dxa"/>
          </w:tcPr>
          <w:p w14:paraId="38847130" w14:textId="77777777" w:rsidR="00F7629B" w:rsidRPr="00782208" w:rsidRDefault="00F7629B" w:rsidP="00F631C1">
            <w:pPr>
              <w:tabs>
                <w:tab w:val="clear" w:pos="1080"/>
              </w:tabs>
              <w:rPr>
                <w:i/>
                <w:szCs w:val="22"/>
                <w:lang w:val="lt-LT"/>
              </w:rPr>
            </w:pPr>
          </w:p>
        </w:tc>
        <w:tc>
          <w:tcPr>
            <w:tcW w:w="2621" w:type="dxa"/>
          </w:tcPr>
          <w:p w14:paraId="4BF70EAF" w14:textId="77777777" w:rsidR="00F7629B" w:rsidRPr="00782208" w:rsidRDefault="00F7629B" w:rsidP="00F631C1">
            <w:pPr>
              <w:tabs>
                <w:tab w:val="clear" w:pos="1080"/>
              </w:tabs>
              <w:rPr>
                <w:i/>
                <w:szCs w:val="22"/>
                <w:lang w:val="lt-LT"/>
              </w:rPr>
            </w:pPr>
            <w:r w:rsidRPr="00782208">
              <w:rPr>
                <w:szCs w:val="22"/>
                <w:lang w:val="lt-LT"/>
              </w:rPr>
              <w:t>Hiperprolaktinemija, sutrikusi antidiuretinio hormono sekrecija</w:t>
            </w:r>
          </w:p>
        </w:tc>
      </w:tr>
      <w:tr w:rsidR="00F7629B" w:rsidRPr="003F2102" w14:paraId="505C9E26" w14:textId="77777777" w:rsidTr="001D37E3">
        <w:tc>
          <w:tcPr>
            <w:tcW w:w="1494" w:type="dxa"/>
          </w:tcPr>
          <w:p w14:paraId="4487159D" w14:textId="77777777" w:rsidR="00F7629B" w:rsidRPr="00782208" w:rsidRDefault="00F7629B" w:rsidP="00F631C1">
            <w:pPr>
              <w:tabs>
                <w:tab w:val="clear" w:pos="1080"/>
              </w:tabs>
              <w:rPr>
                <w:szCs w:val="22"/>
                <w:lang w:val="lt-LT"/>
              </w:rPr>
            </w:pPr>
            <w:r w:rsidRPr="00782208">
              <w:rPr>
                <w:szCs w:val="22"/>
                <w:lang w:val="lt-LT"/>
              </w:rPr>
              <w:t>Metabolizmo ir mitybos sutrikimai</w:t>
            </w:r>
          </w:p>
        </w:tc>
        <w:tc>
          <w:tcPr>
            <w:tcW w:w="1573" w:type="dxa"/>
          </w:tcPr>
          <w:p w14:paraId="0D551309" w14:textId="77777777" w:rsidR="00F7629B" w:rsidRPr="00782208" w:rsidRDefault="00F7629B" w:rsidP="00F631C1">
            <w:pPr>
              <w:tabs>
                <w:tab w:val="clear" w:pos="1080"/>
              </w:tabs>
              <w:rPr>
                <w:szCs w:val="22"/>
                <w:lang w:val="lt-LT"/>
              </w:rPr>
            </w:pPr>
            <w:r w:rsidRPr="00782208">
              <w:rPr>
                <w:szCs w:val="22"/>
                <w:lang w:val="lt-LT"/>
              </w:rPr>
              <w:t>Anoreksija</w:t>
            </w:r>
          </w:p>
        </w:tc>
        <w:tc>
          <w:tcPr>
            <w:tcW w:w="2122" w:type="dxa"/>
          </w:tcPr>
          <w:p w14:paraId="13C8026F" w14:textId="77777777" w:rsidR="00F7629B" w:rsidRPr="00782208" w:rsidRDefault="00F7629B" w:rsidP="00F631C1">
            <w:pPr>
              <w:tabs>
                <w:tab w:val="clear" w:pos="1080"/>
              </w:tabs>
              <w:rPr>
                <w:i/>
                <w:szCs w:val="22"/>
                <w:lang w:val="lt-LT"/>
              </w:rPr>
            </w:pPr>
          </w:p>
        </w:tc>
        <w:tc>
          <w:tcPr>
            <w:tcW w:w="1476" w:type="dxa"/>
          </w:tcPr>
          <w:p w14:paraId="7B121EB5" w14:textId="77777777" w:rsidR="00F7629B" w:rsidRPr="00782208" w:rsidRDefault="00F7629B" w:rsidP="00F631C1">
            <w:pPr>
              <w:tabs>
                <w:tab w:val="clear" w:pos="1080"/>
              </w:tabs>
              <w:rPr>
                <w:i/>
                <w:szCs w:val="22"/>
                <w:lang w:val="lt-LT"/>
              </w:rPr>
            </w:pPr>
          </w:p>
        </w:tc>
        <w:tc>
          <w:tcPr>
            <w:tcW w:w="2621" w:type="dxa"/>
          </w:tcPr>
          <w:p w14:paraId="0131036A" w14:textId="77777777" w:rsidR="00F7629B" w:rsidRPr="00782208" w:rsidRDefault="00F7629B" w:rsidP="00F631C1">
            <w:pPr>
              <w:tabs>
                <w:tab w:val="clear" w:pos="1080"/>
              </w:tabs>
              <w:rPr>
                <w:szCs w:val="22"/>
                <w:lang w:val="lt-LT"/>
              </w:rPr>
            </w:pPr>
            <w:r w:rsidRPr="00782208">
              <w:rPr>
                <w:szCs w:val="22"/>
                <w:lang w:val="lt-LT"/>
              </w:rPr>
              <w:t>Hiponatremija, svorio padidėjimas, svorio sumažėjimas</w:t>
            </w:r>
          </w:p>
        </w:tc>
      </w:tr>
      <w:tr w:rsidR="00F7629B" w:rsidRPr="003F2102" w14:paraId="446CC5BB" w14:textId="77777777" w:rsidTr="001D37E3">
        <w:tc>
          <w:tcPr>
            <w:tcW w:w="1494" w:type="dxa"/>
          </w:tcPr>
          <w:p w14:paraId="0C2BEAD4" w14:textId="77777777" w:rsidR="00F7629B" w:rsidRPr="009C5A48" w:rsidRDefault="00F7629B" w:rsidP="00F631C1">
            <w:pPr>
              <w:tabs>
                <w:tab w:val="clear" w:pos="1080"/>
              </w:tabs>
              <w:rPr>
                <w:szCs w:val="22"/>
                <w:lang w:val="lt-LT"/>
              </w:rPr>
            </w:pPr>
            <w:r w:rsidRPr="009C5A48">
              <w:rPr>
                <w:szCs w:val="22"/>
                <w:lang w:val="lt-LT"/>
              </w:rPr>
              <w:t>Psichikos sutrikimai</w:t>
            </w:r>
          </w:p>
        </w:tc>
        <w:tc>
          <w:tcPr>
            <w:tcW w:w="1573" w:type="dxa"/>
          </w:tcPr>
          <w:p w14:paraId="0BDC8FD9" w14:textId="77777777" w:rsidR="00F7629B" w:rsidRPr="009C5A48" w:rsidRDefault="00F7629B" w:rsidP="00F631C1">
            <w:pPr>
              <w:tabs>
                <w:tab w:val="clear" w:pos="1080"/>
              </w:tabs>
              <w:rPr>
                <w:i/>
                <w:szCs w:val="22"/>
                <w:lang w:val="lt-LT"/>
              </w:rPr>
            </w:pPr>
          </w:p>
        </w:tc>
        <w:tc>
          <w:tcPr>
            <w:tcW w:w="2122" w:type="dxa"/>
          </w:tcPr>
          <w:p w14:paraId="27874097" w14:textId="77777777" w:rsidR="00F7629B" w:rsidRPr="009C5A48" w:rsidRDefault="00F7629B" w:rsidP="00F631C1">
            <w:pPr>
              <w:tabs>
                <w:tab w:val="clear" w:pos="1080"/>
              </w:tabs>
              <w:rPr>
                <w:i/>
                <w:szCs w:val="22"/>
                <w:lang w:val="lt-LT"/>
              </w:rPr>
            </w:pPr>
            <w:r>
              <w:rPr>
                <w:szCs w:val="22"/>
                <w:lang w:val="lt-LT"/>
              </w:rPr>
              <w:t>H</w:t>
            </w:r>
            <w:r w:rsidRPr="009C5A48">
              <w:rPr>
                <w:szCs w:val="22"/>
                <w:lang w:val="lt-LT"/>
              </w:rPr>
              <w:t>aliucinacijos</w:t>
            </w:r>
            <w:r>
              <w:rPr>
                <w:szCs w:val="22"/>
                <w:lang w:val="lt-LT"/>
              </w:rPr>
              <w:t>,</w:t>
            </w:r>
            <w:r w:rsidRPr="009C5A48">
              <w:rPr>
                <w:szCs w:val="22"/>
                <w:lang w:val="lt-LT"/>
              </w:rPr>
              <w:t xml:space="preserve"> </w:t>
            </w:r>
            <w:r>
              <w:rPr>
                <w:szCs w:val="22"/>
                <w:lang w:val="lt-LT"/>
              </w:rPr>
              <w:t>s</w:t>
            </w:r>
            <w:r w:rsidRPr="009C5A48">
              <w:rPr>
                <w:szCs w:val="22"/>
                <w:lang w:val="lt-LT"/>
              </w:rPr>
              <w:t xml:space="preserve">umišimas, </w:t>
            </w:r>
            <w:r w:rsidRPr="007432F9">
              <w:rPr>
                <w:szCs w:val="22"/>
                <w:lang w:val="lt-LT"/>
              </w:rPr>
              <w:t>agres</w:t>
            </w:r>
            <w:r>
              <w:rPr>
                <w:szCs w:val="22"/>
                <w:lang w:val="lt-LT"/>
              </w:rPr>
              <w:t>yvus elgesys</w:t>
            </w:r>
          </w:p>
        </w:tc>
        <w:tc>
          <w:tcPr>
            <w:tcW w:w="1476" w:type="dxa"/>
          </w:tcPr>
          <w:p w14:paraId="0AC5A2A5" w14:textId="77777777" w:rsidR="00F7629B" w:rsidRPr="009C5A48" w:rsidRDefault="00F7629B" w:rsidP="00F631C1">
            <w:pPr>
              <w:tabs>
                <w:tab w:val="clear" w:pos="1080"/>
              </w:tabs>
              <w:rPr>
                <w:szCs w:val="22"/>
                <w:lang w:val="lt-LT"/>
              </w:rPr>
            </w:pPr>
            <w:r w:rsidRPr="009C5A48">
              <w:rPr>
                <w:szCs w:val="22"/>
                <w:lang w:val="lt-LT"/>
              </w:rPr>
              <w:t>Manija</w:t>
            </w:r>
          </w:p>
        </w:tc>
        <w:tc>
          <w:tcPr>
            <w:tcW w:w="2621" w:type="dxa"/>
          </w:tcPr>
          <w:p w14:paraId="5AFD59D9" w14:textId="77777777" w:rsidR="00F7629B" w:rsidRPr="009C5A48" w:rsidRDefault="00F7629B" w:rsidP="00F631C1">
            <w:pPr>
              <w:tabs>
                <w:tab w:val="clear" w:pos="1080"/>
              </w:tabs>
              <w:rPr>
                <w:szCs w:val="22"/>
                <w:lang w:val="lt-LT"/>
              </w:rPr>
            </w:pPr>
            <w:r w:rsidRPr="009C5A48">
              <w:rPr>
                <w:szCs w:val="22"/>
                <w:lang w:val="lt-LT"/>
              </w:rPr>
              <w:t>Mintys apie savižudybę</w:t>
            </w:r>
            <w:r>
              <w:rPr>
                <w:szCs w:val="22"/>
                <w:lang w:val="lt-LT"/>
              </w:rPr>
              <w:t>, savižudiškas elgesys</w:t>
            </w:r>
          </w:p>
        </w:tc>
      </w:tr>
      <w:tr w:rsidR="00F7629B" w:rsidRPr="00F6403F" w14:paraId="73513944" w14:textId="77777777" w:rsidTr="001D37E3">
        <w:tc>
          <w:tcPr>
            <w:tcW w:w="1494" w:type="dxa"/>
          </w:tcPr>
          <w:p w14:paraId="1BEA5FFE" w14:textId="77777777" w:rsidR="00F7629B" w:rsidRPr="009C5A48" w:rsidRDefault="00F7629B" w:rsidP="00F631C1">
            <w:pPr>
              <w:rPr>
                <w:szCs w:val="22"/>
                <w:lang w:val="lt-LT"/>
              </w:rPr>
            </w:pPr>
            <w:r w:rsidRPr="009C5A48">
              <w:rPr>
                <w:szCs w:val="22"/>
                <w:lang w:val="lt-LT"/>
              </w:rPr>
              <w:t>Nervų sistemos sutrikimai</w:t>
            </w:r>
          </w:p>
        </w:tc>
        <w:tc>
          <w:tcPr>
            <w:tcW w:w="1573" w:type="dxa"/>
          </w:tcPr>
          <w:p w14:paraId="09714A93" w14:textId="77777777" w:rsidR="00F7629B" w:rsidRPr="009C5A48" w:rsidRDefault="00F7629B" w:rsidP="00F631C1">
            <w:pPr>
              <w:rPr>
                <w:i/>
                <w:szCs w:val="22"/>
                <w:lang w:val="lt-LT"/>
              </w:rPr>
            </w:pPr>
            <w:r w:rsidRPr="009C5A48">
              <w:rPr>
                <w:szCs w:val="22"/>
                <w:lang w:val="lt-LT"/>
              </w:rPr>
              <w:t>Sujaudinimas, nervingumas, nerimas, nemiga, mieguistumas, drebulys, galvos skausmas, svaigulys</w:t>
            </w:r>
          </w:p>
        </w:tc>
        <w:tc>
          <w:tcPr>
            <w:tcW w:w="2122" w:type="dxa"/>
          </w:tcPr>
          <w:p w14:paraId="5A469ED3" w14:textId="77777777" w:rsidR="00F7629B" w:rsidRPr="009C5A48" w:rsidRDefault="00F7629B" w:rsidP="00F631C1">
            <w:pPr>
              <w:rPr>
                <w:i/>
                <w:szCs w:val="22"/>
                <w:lang w:val="lt-LT"/>
              </w:rPr>
            </w:pPr>
            <w:r w:rsidRPr="009C5A48">
              <w:rPr>
                <w:szCs w:val="22"/>
                <w:lang w:val="lt-LT"/>
              </w:rPr>
              <w:t>Ekstrapiramidinės sistemos sutrikimo simptomai, ataksija</w:t>
            </w:r>
          </w:p>
        </w:tc>
        <w:tc>
          <w:tcPr>
            <w:tcW w:w="1476" w:type="dxa"/>
          </w:tcPr>
          <w:p w14:paraId="6247F20C" w14:textId="77777777" w:rsidR="00F7629B" w:rsidRPr="009C5A48" w:rsidRDefault="00F7629B" w:rsidP="00F631C1">
            <w:pPr>
              <w:rPr>
                <w:szCs w:val="22"/>
                <w:lang w:val="lt-LT"/>
              </w:rPr>
            </w:pPr>
            <w:r w:rsidRPr="009C5A48">
              <w:rPr>
                <w:szCs w:val="22"/>
                <w:lang w:val="lt-LT"/>
              </w:rPr>
              <w:t>Traukuliai</w:t>
            </w:r>
          </w:p>
        </w:tc>
        <w:tc>
          <w:tcPr>
            <w:tcW w:w="2621" w:type="dxa"/>
          </w:tcPr>
          <w:p w14:paraId="7D1D97B0" w14:textId="77777777" w:rsidR="00F7629B" w:rsidRPr="009C5A48" w:rsidRDefault="00F7629B" w:rsidP="00F631C1">
            <w:pPr>
              <w:rPr>
                <w:i/>
                <w:szCs w:val="22"/>
                <w:lang w:val="lt-LT"/>
              </w:rPr>
            </w:pPr>
            <w:r w:rsidRPr="009C5A48">
              <w:rPr>
                <w:szCs w:val="22"/>
                <w:lang w:val="lt-LT"/>
              </w:rPr>
              <w:t xml:space="preserve">Serotonino sindromas, į piktybinės neurolepsijos sindromą panašūs reiškiniai, </w:t>
            </w:r>
            <w:r w:rsidRPr="009C5A48">
              <w:rPr>
                <w:bCs/>
                <w:szCs w:val="22"/>
                <w:lang w:val="lt-LT"/>
              </w:rPr>
              <w:t xml:space="preserve">akatizija arba </w:t>
            </w:r>
            <w:r w:rsidRPr="009C5A48">
              <w:rPr>
                <w:szCs w:val="22"/>
                <w:lang w:val="lt-LT"/>
              </w:rPr>
              <w:t>psichomotorinis neramumas,</w:t>
            </w:r>
            <w:r w:rsidRPr="009C5A48">
              <w:rPr>
                <w:bCs/>
                <w:szCs w:val="22"/>
                <w:lang w:val="lt-LT"/>
              </w:rPr>
              <w:t xml:space="preserve"> parestezija, skonio iškrypimas</w:t>
            </w:r>
          </w:p>
        </w:tc>
      </w:tr>
      <w:tr w:rsidR="00F7629B" w:rsidRPr="009C5A48" w14:paraId="6AE9A814" w14:textId="77777777" w:rsidTr="001D37E3">
        <w:tc>
          <w:tcPr>
            <w:tcW w:w="1494" w:type="dxa"/>
          </w:tcPr>
          <w:p w14:paraId="0E0EC923" w14:textId="77777777" w:rsidR="00F7629B" w:rsidRPr="009C5A48" w:rsidRDefault="00F7629B" w:rsidP="00F631C1">
            <w:pPr>
              <w:tabs>
                <w:tab w:val="clear" w:pos="1080"/>
              </w:tabs>
              <w:rPr>
                <w:szCs w:val="22"/>
                <w:lang w:val="lt-LT"/>
              </w:rPr>
            </w:pPr>
            <w:r w:rsidRPr="009C5A48">
              <w:rPr>
                <w:szCs w:val="22"/>
                <w:lang w:val="lt-LT"/>
              </w:rPr>
              <w:t>Akių sutrikimai</w:t>
            </w:r>
          </w:p>
        </w:tc>
        <w:tc>
          <w:tcPr>
            <w:tcW w:w="1573" w:type="dxa"/>
          </w:tcPr>
          <w:p w14:paraId="6846F8B0" w14:textId="77777777" w:rsidR="00F7629B" w:rsidRPr="009C5A48" w:rsidRDefault="00F7629B" w:rsidP="00F631C1">
            <w:pPr>
              <w:tabs>
                <w:tab w:val="clear" w:pos="1080"/>
              </w:tabs>
              <w:rPr>
                <w:i/>
                <w:szCs w:val="22"/>
                <w:lang w:val="lt-LT"/>
              </w:rPr>
            </w:pPr>
          </w:p>
        </w:tc>
        <w:tc>
          <w:tcPr>
            <w:tcW w:w="2122" w:type="dxa"/>
          </w:tcPr>
          <w:p w14:paraId="05BF61E4" w14:textId="77777777" w:rsidR="00F7629B" w:rsidRPr="009C5A48" w:rsidRDefault="00F7629B" w:rsidP="00F631C1">
            <w:pPr>
              <w:tabs>
                <w:tab w:val="clear" w:pos="1080"/>
              </w:tabs>
              <w:rPr>
                <w:i/>
                <w:szCs w:val="22"/>
                <w:lang w:val="lt-LT"/>
              </w:rPr>
            </w:pPr>
          </w:p>
        </w:tc>
        <w:tc>
          <w:tcPr>
            <w:tcW w:w="1476" w:type="dxa"/>
          </w:tcPr>
          <w:p w14:paraId="1A1B152A" w14:textId="77777777" w:rsidR="00F7629B" w:rsidRPr="009C5A48" w:rsidRDefault="00F7629B" w:rsidP="00F631C1">
            <w:pPr>
              <w:tabs>
                <w:tab w:val="clear" w:pos="1080"/>
              </w:tabs>
              <w:rPr>
                <w:i/>
                <w:szCs w:val="22"/>
                <w:lang w:val="lt-LT"/>
              </w:rPr>
            </w:pPr>
          </w:p>
        </w:tc>
        <w:tc>
          <w:tcPr>
            <w:tcW w:w="2621" w:type="dxa"/>
          </w:tcPr>
          <w:p w14:paraId="1C079B9D" w14:textId="77777777" w:rsidR="00F7629B" w:rsidRPr="009C5A48" w:rsidRDefault="00F7629B" w:rsidP="00F631C1">
            <w:pPr>
              <w:tabs>
                <w:tab w:val="clear" w:pos="1080"/>
              </w:tabs>
              <w:rPr>
                <w:szCs w:val="22"/>
                <w:lang w:val="lt-LT"/>
              </w:rPr>
            </w:pPr>
            <w:r w:rsidRPr="009C5A48">
              <w:rPr>
                <w:szCs w:val="22"/>
                <w:lang w:val="lt-LT"/>
              </w:rPr>
              <w:t>Glaukoma, midriazė</w:t>
            </w:r>
          </w:p>
        </w:tc>
      </w:tr>
      <w:tr w:rsidR="00F7629B" w:rsidRPr="009C5A48" w14:paraId="67BED3CB" w14:textId="77777777" w:rsidTr="001D37E3">
        <w:tc>
          <w:tcPr>
            <w:tcW w:w="1494" w:type="dxa"/>
          </w:tcPr>
          <w:p w14:paraId="20E20380" w14:textId="77777777" w:rsidR="00F7629B" w:rsidRPr="009C5A48" w:rsidRDefault="00F7629B" w:rsidP="00F631C1">
            <w:pPr>
              <w:tabs>
                <w:tab w:val="clear" w:pos="1080"/>
              </w:tabs>
              <w:rPr>
                <w:szCs w:val="22"/>
                <w:lang w:val="lt-LT"/>
              </w:rPr>
            </w:pPr>
            <w:r w:rsidRPr="009C5A48">
              <w:rPr>
                <w:szCs w:val="22"/>
                <w:lang w:val="lt-LT"/>
              </w:rPr>
              <w:t>Širdies sutrikimai</w:t>
            </w:r>
          </w:p>
        </w:tc>
        <w:tc>
          <w:tcPr>
            <w:tcW w:w="1573" w:type="dxa"/>
          </w:tcPr>
          <w:p w14:paraId="19ACFF46" w14:textId="77777777" w:rsidR="00F7629B" w:rsidRPr="009C5A48" w:rsidRDefault="00F7629B" w:rsidP="00F631C1">
            <w:pPr>
              <w:tabs>
                <w:tab w:val="clear" w:pos="1080"/>
              </w:tabs>
              <w:rPr>
                <w:i/>
                <w:szCs w:val="22"/>
                <w:lang w:val="lt-LT"/>
              </w:rPr>
            </w:pPr>
            <w:r w:rsidRPr="009C5A48">
              <w:rPr>
                <w:szCs w:val="22"/>
                <w:lang w:val="lt-LT"/>
              </w:rPr>
              <w:t>Palpitacija ar tachikardija</w:t>
            </w:r>
          </w:p>
        </w:tc>
        <w:tc>
          <w:tcPr>
            <w:tcW w:w="2122" w:type="dxa"/>
          </w:tcPr>
          <w:p w14:paraId="1CC9D5A2" w14:textId="77777777" w:rsidR="00F7629B" w:rsidRPr="009C5A48" w:rsidRDefault="00F7629B" w:rsidP="00F631C1">
            <w:pPr>
              <w:tabs>
                <w:tab w:val="clear" w:pos="1080"/>
              </w:tabs>
              <w:rPr>
                <w:i/>
                <w:szCs w:val="22"/>
                <w:lang w:val="lt-LT"/>
              </w:rPr>
            </w:pPr>
          </w:p>
        </w:tc>
        <w:tc>
          <w:tcPr>
            <w:tcW w:w="1476" w:type="dxa"/>
          </w:tcPr>
          <w:p w14:paraId="061559FC" w14:textId="77777777" w:rsidR="00F7629B" w:rsidRPr="009C5A48" w:rsidRDefault="00F7629B" w:rsidP="00F631C1">
            <w:pPr>
              <w:tabs>
                <w:tab w:val="clear" w:pos="1080"/>
              </w:tabs>
              <w:rPr>
                <w:i/>
                <w:szCs w:val="22"/>
                <w:lang w:val="lt-LT"/>
              </w:rPr>
            </w:pPr>
          </w:p>
        </w:tc>
        <w:tc>
          <w:tcPr>
            <w:tcW w:w="2621" w:type="dxa"/>
          </w:tcPr>
          <w:p w14:paraId="7C29B983" w14:textId="77777777" w:rsidR="00F7629B" w:rsidRPr="009C5A48" w:rsidRDefault="00F7629B" w:rsidP="00F631C1">
            <w:pPr>
              <w:tabs>
                <w:tab w:val="clear" w:pos="1080"/>
              </w:tabs>
              <w:rPr>
                <w:i/>
                <w:szCs w:val="22"/>
                <w:lang w:val="lt-LT"/>
              </w:rPr>
            </w:pPr>
          </w:p>
        </w:tc>
      </w:tr>
      <w:tr w:rsidR="00F7629B" w:rsidRPr="00F6403F" w14:paraId="449A2ECC" w14:textId="77777777" w:rsidTr="001D37E3">
        <w:tc>
          <w:tcPr>
            <w:tcW w:w="1494" w:type="dxa"/>
          </w:tcPr>
          <w:p w14:paraId="1ED000AB" w14:textId="77777777" w:rsidR="00F7629B" w:rsidRPr="009C5A48" w:rsidRDefault="00F7629B" w:rsidP="00F631C1">
            <w:pPr>
              <w:tabs>
                <w:tab w:val="clear" w:pos="1080"/>
              </w:tabs>
              <w:rPr>
                <w:szCs w:val="22"/>
                <w:lang w:val="lt-LT"/>
              </w:rPr>
            </w:pPr>
            <w:r w:rsidRPr="009C5A48">
              <w:rPr>
                <w:szCs w:val="22"/>
                <w:lang w:val="lt-LT"/>
              </w:rPr>
              <w:t>Kraujagyslių sutrikimai</w:t>
            </w:r>
          </w:p>
        </w:tc>
        <w:tc>
          <w:tcPr>
            <w:tcW w:w="1573" w:type="dxa"/>
          </w:tcPr>
          <w:p w14:paraId="2CB66582" w14:textId="77777777" w:rsidR="00F7629B" w:rsidRPr="009C5A48" w:rsidRDefault="00F7629B" w:rsidP="00F631C1">
            <w:pPr>
              <w:tabs>
                <w:tab w:val="clear" w:pos="1080"/>
              </w:tabs>
              <w:rPr>
                <w:i/>
                <w:szCs w:val="22"/>
                <w:lang w:val="lt-LT"/>
              </w:rPr>
            </w:pPr>
          </w:p>
        </w:tc>
        <w:tc>
          <w:tcPr>
            <w:tcW w:w="2122" w:type="dxa"/>
          </w:tcPr>
          <w:p w14:paraId="6C60E758" w14:textId="77777777" w:rsidR="00F7629B" w:rsidRPr="009C5A48" w:rsidRDefault="00F7629B" w:rsidP="00F631C1">
            <w:pPr>
              <w:tabs>
                <w:tab w:val="clear" w:pos="1080"/>
              </w:tabs>
              <w:rPr>
                <w:i/>
                <w:szCs w:val="22"/>
                <w:lang w:val="lt-LT"/>
              </w:rPr>
            </w:pPr>
            <w:r w:rsidRPr="009C5A48">
              <w:rPr>
                <w:szCs w:val="22"/>
                <w:lang w:val="lt-LT"/>
              </w:rPr>
              <w:t>Nuo kūno padėties priklausoma hipotenzija</w:t>
            </w:r>
          </w:p>
        </w:tc>
        <w:tc>
          <w:tcPr>
            <w:tcW w:w="1476" w:type="dxa"/>
          </w:tcPr>
          <w:p w14:paraId="5C9800DF" w14:textId="77777777" w:rsidR="00F7629B" w:rsidRPr="009C5A48" w:rsidRDefault="00F7629B" w:rsidP="00F631C1">
            <w:pPr>
              <w:tabs>
                <w:tab w:val="clear" w:pos="1080"/>
              </w:tabs>
              <w:rPr>
                <w:i/>
                <w:szCs w:val="22"/>
                <w:lang w:val="lt-LT"/>
              </w:rPr>
            </w:pPr>
          </w:p>
        </w:tc>
        <w:tc>
          <w:tcPr>
            <w:tcW w:w="2621" w:type="dxa"/>
          </w:tcPr>
          <w:p w14:paraId="4E66460D" w14:textId="77777777" w:rsidR="00F7629B" w:rsidRPr="009C5A48" w:rsidRDefault="00F7629B" w:rsidP="00F631C1">
            <w:pPr>
              <w:tabs>
                <w:tab w:val="clear" w:pos="1080"/>
              </w:tabs>
              <w:rPr>
                <w:i/>
                <w:szCs w:val="22"/>
                <w:lang w:val="lt-LT"/>
              </w:rPr>
            </w:pPr>
            <w:r w:rsidRPr="00A90209">
              <w:rPr>
                <w:szCs w:val="22"/>
                <w:lang w:val="lt-LT"/>
              </w:rPr>
              <w:t>Kraujavimas (pvz., kraujavimas iš virškinimo trakto, ginekologinis kraujavimas, dėminė kraujosrūva, rožinis išbėrimas)</w:t>
            </w:r>
          </w:p>
        </w:tc>
      </w:tr>
      <w:tr w:rsidR="00F7629B" w:rsidRPr="00F6403F" w14:paraId="4DD451F3" w14:textId="77777777" w:rsidTr="001D37E3">
        <w:tc>
          <w:tcPr>
            <w:tcW w:w="1494" w:type="dxa"/>
          </w:tcPr>
          <w:p w14:paraId="6A022C49" w14:textId="77777777" w:rsidR="00F7629B" w:rsidRPr="009C5A48" w:rsidRDefault="00F7629B" w:rsidP="00F631C1">
            <w:pPr>
              <w:tabs>
                <w:tab w:val="clear" w:pos="1080"/>
              </w:tabs>
              <w:rPr>
                <w:szCs w:val="22"/>
                <w:lang w:val="lt-LT"/>
              </w:rPr>
            </w:pPr>
            <w:r w:rsidRPr="009C5A48">
              <w:rPr>
                <w:szCs w:val="22"/>
                <w:lang w:val="lt-LT"/>
              </w:rPr>
              <w:t>Virškinimo trakto sutrikimai</w:t>
            </w:r>
          </w:p>
        </w:tc>
        <w:tc>
          <w:tcPr>
            <w:tcW w:w="1573" w:type="dxa"/>
          </w:tcPr>
          <w:p w14:paraId="7069E719" w14:textId="77777777" w:rsidR="00F7629B" w:rsidRPr="009C5A48" w:rsidRDefault="00F7629B" w:rsidP="00F631C1">
            <w:pPr>
              <w:tabs>
                <w:tab w:val="clear" w:pos="1080"/>
              </w:tabs>
              <w:rPr>
                <w:i/>
                <w:szCs w:val="22"/>
                <w:lang w:val="lt-LT"/>
              </w:rPr>
            </w:pPr>
            <w:r w:rsidRPr="009C5A48">
              <w:rPr>
                <w:szCs w:val="22"/>
                <w:lang w:val="lt-LT"/>
              </w:rPr>
              <w:t>Pilvo skausmas, vidurių užkietėjimas, viduriavimas, burnos džiūvimas, virškinimo sutrikimas, pykinimas, vėmimas</w:t>
            </w:r>
          </w:p>
        </w:tc>
        <w:tc>
          <w:tcPr>
            <w:tcW w:w="2122" w:type="dxa"/>
          </w:tcPr>
          <w:p w14:paraId="29D3B094" w14:textId="77777777" w:rsidR="00F7629B" w:rsidRPr="009C5A48" w:rsidRDefault="00F7629B" w:rsidP="00F631C1">
            <w:pPr>
              <w:tabs>
                <w:tab w:val="clear" w:pos="1080"/>
              </w:tabs>
              <w:rPr>
                <w:i/>
                <w:szCs w:val="22"/>
                <w:lang w:val="lt-LT"/>
              </w:rPr>
            </w:pPr>
          </w:p>
        </w:tc>
        <w:tc>
          <w:tcPr>
            <w:tcW w:w="1476" w:type="dxa"/>
          </w:tcPr>
          <w:p w14:paraId="3929F967" w14:textId="77777777" w:rsidR="00F7629B" w:rsidRPr="009C5A48" w:rsidRDefault="00F7629B" w:rsidP="00F631C1">
            <w:pPr>
              <w:tabs>
                <w:tab w:val="clear" w:pos="1080"/>
              </w:tabs>
              <w:rPr>
                <w:i/>
                <w:szCs w:val="22"/>
                <w:lang w:val="lt-LT"/>
              </w:rPr>
            </w:pPr>
          </w:p>
        </w:tc>
        <w:tc>
          <w:tcPr>
            <w:tcW w:w="2621" w:type="dxa"/>
          </w:tcPr>
          <w:p w14:paraId="1A51C3E1" w14:textId="77777777" w:rsidR="00F7629B" w:rsidRPr="009C5A48" w:rsidRDefault="00F7629B" w:rsidP="00F631C1">
            <w:pPr>
              <w:tabs>
                <w:tab w:val="clear" w:pos="1080"/>
              </w:tabs>
              <w:rPr>
                <w:i/>
                <w:szCs w:val="22"/>
                <w:lang w:val="lt-LT"/>
              </w:rPr>
            </w:pPr>
          </w:p>
        </w:tc>
      </w:tr>
      <w:tr w:rsidR="00F7629B" w:rsidRPr="009C5A48" w14:paraId="6CF2D00D" w14:textId="77777777" w:rsidTr="001D37E3">
        <w:tc>
          <w:tcPr>
            <w:tcW w:w="1494" w:type="dxa"/>
          </w:tcPr>
          <w:p w14:paraId="6558AE7E" w14:textId="77777777" w:rsidR="00F7629B" w:rsidRPr="009C5A48" w:rsidRDefault="00F7629B" w:rsidP="00F631C1">
            <w:pPr>
              <w:tabs>
                <w:tab w:val="clear" w:pos="1080"/>
              </w:tabs>
              <w:rPr>
                <w:szCs w:val="22"/>
                <w:lang w:val="lt-LT"/>
              </w:rPr>
            </w:pPr>
            <w:r w:rsidRPr="009C5A48">
              <w:rPr>
                <w:noProof/>
                <w:szCs w:val="22"/>
                <w:lang w:val="lt-LT"/>
              </w:rPr>
              <w:t>Kepenų, tulžies pūslės ir latakų sutrikimai</w:t>
            </w:r>
          </w:p>
        </w:tc>
        <w:tc>
          <w:tcPr>
            <w:tcW w:w="1573" w:type="dxa"/>
          </w:tcPr>
          <w:p w14:paraId="162B0219" w14:textId="77777777" w:rsidR="00F7629B" w:rsidRPr="009C5A48" w:rsidRDefault="00F7629B" w:rsidP="00F631C1">
            <w:pPr>
              <w:tabs>
                <w:tab w:val="clear" w:pos="1080"/>
              </w:tabs>
              <w:rPr>
                <w:i/>
                <w:szCs w:val="22"/>
                <w:lang w:val="lt-LT"/>
              </w:rPr>
            </w:pPr>
          </w:p>
        </w:tc>
        <w:tc>
          <w:tcPr>
            <w:tcW w:w="2122" w:type="dxa"/>
          </w:tcPr>
          <w:p w14:paraId="0AFC4942" w14:textId="77777777" w:rsidR="00F7629B" w:rsidRPr="009C5A48" w:rsidRDefault="00F7629B" w:rsidP="00F631C1">
            <w:pPr>
              <w:tabs>
                <w:tab w:val="clear" w:pos="1080"/>
              </w:tabs>
              <w:rPr>
                <w:i/>
                <w:szCs w:val="22"/>
                <w:lang w:val="lt-LT"/>
              </w:rPr>
            </w:pPr>
          </w:p>
        </w:tc>
        <w:tc>
          <w:tcPr>
            <w:tcW w:w="1476" w:type="dxa"/>
          </w:tcPr>
          <w:p w14:paraId="0B932A18" w14:textId="77777777" w:rsidR="00F7629B" w:rsidRPr="009C5A48" w:rsidRDefault="00F7629B" w:rsidP="00F631C1">
            <w:pPr>
              <w:tabs>
                <w:tab w:val="clear" w:pos="1080"/>
              </w:tabs>
              <w:rPr>
                <w:i/>
                <w:szCs w:val="22"/>
                <w:lang w:val="lt-LT"/>
              </w:rPr>
            </w:pPr>
            <w:r w:rsidRPr="009C5A48">
              <w:rPr>
                <w:szCs w:val="22"/>
                <w:lang w:val="lt-LT"/>
              </w:rPr>
              <w:t>Kepenų veiklos sutrikimas</w:t>
            </w:r>
          </w:p>
        </w:tc>
        <w:tc>
          <w:tcPr>
            <w:tcW w:w="2621" w:type="dxa"/>
          </w:tcPr>
          <w:p w14:paraId="27C28847" w14:textId="77777777" w:rsidR="00F7629B" w:rsidRPr="009C5A48" w:rsidRDefault="00F7629B" w:rsidP="00F631C1">
            <w:pPr>
              <w:tabs>
                <w:tab w:val="clear" w:pos="1080"/>
              </w:tabs>
              <w:rPr>
                <w:i/>
                <w:szCs w:val="22"/>
                <w:lang w:val="lt-LT"/>
              </w:rPr>
            </w:pPr>
          </w:p>
        </w:tc>
      </w:tr>
      <w:tr w:rsidR="00F7629B" w:rsidRPr="009C5A48" w14:paraId="25329752" w14:textId="77777777" w:rsidTr="001D37E3">
        <w:tc>
          <w:tcPr>
            <w:tcW w:w="1494" w:type="dxa"/>
          </w:tcPr>
          <w:p w14:paraId="3A246EC5" w14:textId="77777777" w:rsidR="00F7629B" w:rsidRPr="009C5A48" w:rsidRDefault="00F7629B" w:rsidP="00F631C1">
            <w:pPr>
              <w:tabs>
                <w:tab w:val="clear" w:pos="1080"/>
              </w:tabs>
              <w:rPr>
                <w:i/>
                <w:szCs w:val="22"/>
                <w:lang w:val="lt-LT"/>
              </w:rPr>
            </w:pPr>
            <w:r w:rsidRPr="009C5A48">
              <w:rPr>
                <w:szCs w:val="22"/>
                <w:lang w:val="lt-LT"/>
              </w:rPr>
              <w:lastRenderedPageBreak/>
              <w:t>Odos ir poodinio audinio sutrikimai</w:t>
            </w:r>
          </w:p>
        </w:tc>
        <w:tc>
          <w:tcPr>
            <w:tcW w:w="1573" w:type="dxa"/>
          </w:tcPr>
          <w:p w14:paraId="22BA52B6" w14:textId="77777777" w:rsidR="00F7629B" w:rsidRPr="009C5A48" w:rsidRDefault="00F7629B" w:rsidP="00F631C1">
            <w:pPr>
              <w:tabs>
                <w:tab w:val="clear" w:pos="1080"/>
              </w:tabs>
              <w:rPr>
                <w:i/>
                <w:szCs w:val="22"/>
                <w:lang w:val="lt-LT"/>
              </w:rPr>
            </w:pPr>
            <w:r>
              <w:rPr>
                <w:szCs w:val="22"/>
                <w:lang w:val="lt-LT"/>
              </w:rPr>
              <w:t>Padidėjęs p</w:t>
            </w:r>
            <w:r w:rsidRPr="009C5A48">
              <w:rPr>
                <w:szCs w:val="22"/>
                <w:lang w:val="lt-LT"/>
              </w:rPr>
              <w:t>rakaitavimas</w:t>
            </w:r>
          </w:p>
        </w:tc>
        <w:tc>
          <w:tcPr>
            <w:tcW w:w="2122" w:type="dxa"/>
          </w:tcPr>
          <w:p w14:paraId="6103CD1B" w14:textId="77777777" w:rsidR="00F7629B" w:rsidRPr="009C5A48" w:rsidRDefault="00F7629B" w:rsidP="00F631C1">
            <w:pPr>
              <w:tabs>
                <w:tab w:val="clear" w:pos="1080"/>
              </w:tabs>
              <w:rPr>
                <w:szCs w:val="22"/>
                <w:lang w:val="lt-LT"/>
              </w:rPr>
            </w:pPr>
            <w:r w:rsidRPr="009C5A48">
              <w:rPr>
                <w:szCs w:val="22"/>
                <w:lang w:val="lt-LT"/>
              </w:rPr>
              <w:t>Padidėjusio jautrumo reakcijos, įskaitant angio</w:t>
            </w:r>
            <w:r>
              <w:rPr>
                <w:szCs w:val="22"/>
                <w:lang w:val="lt-LT"/>
              </w:rPr>
              <w:t xml:space="preserve">neurozinę </w:t>
            </w:r>
            <w:r w:rsidRPr="009C5A48">
              <w:rPr>
                <w:szCs w:val="22"/>
                <w:lang w:val="lt-LT"/>
              </w:rPr>
              <w:t>edemą, išbėrimą, niežulį</w:t>
            </w:r>
          </w:p>
        </w:tc>
        <w:tc>
          <w:tcPr>
            <w:tcW w:w="1476" w:type="dxa"/>
          </w:tcPr>
          <w:p w14:paraId="69E07F77" w14:textId="77777777" w:rsidR="00F7629B" w:rsidRPr="009C5A48" w:rsidRDefault="00F7629B" w:rsidP="00F631C1">
            <w:pPr>
              <w:tabs>
                <w:tab w:val="clear" w:pos="1080"/>
              </w:tabs>
              <w:rPr>
                <w:i/>
                <w:szCs w:val="22"/>
                <w:lang w:val="lt-LT"/>
              </w:rPr>
            </w:pPr>
            <w:r w:rsidRPr="009C5A48">
              <w:rPr>
                <w:szCs w:val="22"/>
                <w:lang w:val="lt-LT"/>
              </w:rPr>
              <w:t>Padidėjęs jautrumas šviesai</w:t>
            </w:r>
          </w:p>
        </w:tc>
        <w:tc>
          <w:tcPr>
            <w:tcW w:w="2621" w:type="dxa"/>
          </w:tcPr>
          <w:p w14:paraId="6486DF54" w14:textId="77777777" w:rsidR="00F7629B" w:rsidRPr="005E23F5" w:rsidRDefault="005E23F5" w:rsidP="00F631C1">
            <w:pPr>
              <w:tabs>
                <w:tab w:val="clear" w:pos="1080"/>
              </w:tabs>
              <w:rPr>
                <w:szCs w:val="22"/>
                <w:lang w:val="lt-LT"/>
              </w:rPr>
            </w:pPr>
            <w:r>
              <w:rPr>
                <w:szCs w:val="22"/>
                <w:lang w:val="lt-LT"/>
              </w:rPr>
              <w:t>Stivenso-Džonsono (</w:t>
            </w:r>
            <w:r w:rsidRPr="005E23F5">
              <w:rPr>
                <w:i/>
                <w:szCs w:val="22"/>
                <w:lang w:val="lt-LT"/>
              </w:rPr>
              <w:t>Stevens-Johnson</w:t>
            </w:r>
            <w:r>
              <w:rPr>
                <w:szCs w:val="22"/>
                <w:lang w:val="lt-LT"/>
              </w:rPr>
              <w:t>) sindromas*** / toksinė epidermio nekrolizė***, daugiaformė eritema</w:t>
            </w:r>
          </w:p>
        </w:tc>
      </w:tr>
      <w:tr w:rsidR="00F7629B" w:rsidRPr="009C5A48" w14:paraId="04A991BD" w14:textId="77777777" w:rsidTr="001D37E3">
        <w:tc>
          <w:tcPr>
            <w:tcW w:w="1494" w:type="dxa"/>
          </w:tcPr>
          <w:p w14:paraId="20E3FDA8" w14:textId="77777777" w:rsidR="00F7629B" w:rsidRPr="009C5A48" w:rsidRDefault="00F7629B" w:rsidP="00F631C1">
            <w:pPr>
              <w:tabs>
                <w:tab w:val="clear" w:pos="1080"/>
              </w:tabs>
              <w:rPr>
                <w:i/>
                <w:szCs w:val="22"/>
                <w:lang w:val="lt-LT"/>
              </w:rPr>
            </w:pPr>
            <w:r w:rsidRPr="009C5A48">
              <w:rPr>
                <w:szCs w:val="22"/>
                <w:lang w:val="lt-LT"/>
              </w:rPr>
              <w:t>Skeleto, raumenų ir jungiamojo audinio sutrikimai</w:t>
            </w:r>
          </w:p>
        </w:tc>
        <w:tc>
          <w:tcPr>
            <w:tcW w:w="1573" w:type="dxa"/>
          </w:tcPr>
          <w:p w14:paraId="6586D9D7" w14:textId="77777777" w:rsidR="00F7629B" w:rsidRPr="009C5A48" w:rsidRDefault="00F7629B" w:rsidP="00F631C1">
            <w:pPr>
              <w:tabs>
                <w:tab w:val="clear" w:pos="1080"/>
              </w:tabs>
              <w:rPr>
                <w:i/>
                <w:szCs w:val="22"/>
                <w:lang w:val="lt-LT"/>
              </w:rPr>
            </w:pPr>
          </w:p>
        </w:tc>
        <w:tc>
          <w:tcPr>
            <w:tcW w:w="2122" w:type="dxa"/>
          </w:tcPr>
          <w:p w14:paraId="015FF5B6" w14:textId="77777777" w:rsidR="00F7629B" w:rsidRPr="009C5A48" w:rsidRDefault="00F7629B" w:rsidP="00F631C1">
            <w:pPr>
              <w:tabs>
                <w:tab w:val="clear" w:pos="1080"/>
              </w:tabs>
              <w:rPr>
                <w:szCs w:val="22"/>
                <w:lang w:val="lt-LT"/>
              </w:rPr>
            </w:pPr>
            <w:r w:rsidRPr="009C5A48">
              <w:rPr>
                <w:szCs w:val="22"/>
                <w:lang w:val="lt-LT"/>
              </w:rPr>
              <w:t>Sąnarių, raumenų skausmas</w:t>
            </w:r>
          </w:p>
        </w:tc>
        <w:tc>
          <w:tcPr>
            <w:tcW w:w="1476" w:type="dxa"/>
          </w:tcPr>
          <w:p w14:paraId="5961EA1C" w14:textId="77777777" w:rsidR="00F7629B" w:rsidRPr="009C5A48" w:rsidRDefault="00F7629B" w:rsidP="00F631C1">
            <w:pPr>
              <w:tabs>
                <w:tab w:val="clear" w:pos="1080"/>
              </w:tabs>
              <w:rPr>
                <w:i/>
                <w:szCs w:val="22"/>
                <w:lang w:val="lt-LT"/>
              </w:rPr>
            </w:pPr>
          </w:p>
        </w:tc>
        <w:tc>
          <w:tcPr>
            <w:tcW w:w="2621" w:type="dxa"/>
          </w:tcPr>
          <w:p w14:paraId="1C5F0759" w14:textId="77777777" w:rsidR="00F7629B" w:rsidRPr="009C5A48" w:rsidRDefault="00F7629B" w:rsidP="00F631C1">
            <w:pPr>
              <w:tabs>
                <w:tab w:val="clear" w:pos="1080"/>
              </w:tabs>
              <w:rPr>
                <w:i/>
                <w:szCs w:val="22"/>
                <w:lang w:val="lt-LT"/>
              </w:rPr>
            </w:pPr>
            <w:r w:rsidRPr="009C5A48">
              <w:rPr>
                <w:szCs w:val="22"/>
                <w:lang w:val="lt-LT"/>
              </w:rPr>
              <w:t>Kaulų lūžiai</w:t>
            </w:r>
            <w:r w:rsidRPr="009C5A48">
              <w:rPr>
                <w:i/>
                <w:szCs w:val="22"/>
                <w:lang w:val="lt-LT"/>
              </w:rPr>
              <w:t>*</w:t>
            </w:r>
          </w:p>
        </w:tc>
      </w:tr>
      <w:tr w:rsidR="00F7629B" w:rsidRPr="00F6403F" w14:paraId="7682FA21" w14:textId="77777777" w:rsidTr="001D37E3">
        <w:tc>
          <w:tcPr>
            <w:tcW w:w="1494" w:type="dxa"/>
          </w:tcPr>
          <w:p w14:paraId="7848C02C" w14:textId="77777777" w:rsidR="00F7629B" w:rsidRPr="009C5A48" w:rsidRDefault="00F7629B" w:rsidP="00F631C1">
            <w:pPr>
              <w:tabs>
                <w:tab w:val="clear" w:pos="1080"/>
              </w:tabs>
              <w:rPr>
                <w:szCs w:val="22"/>
                <w:lang w:val="lt-LT"/>
              </w:rPr>
            </w:pPr>
            <w:r w:rsidRPr="009C5A48">
              <w:rPr>
                <w:noProof/>
                <w:szCs w:val="22"/>
                <w:lang w:val="lt-LT"/>
              </w:rPr>
              <w:t>Inkstų ir šlapimo takų sutrikimai</w:t>
            </w:r>
          </w:p>
        </w:tc>
        <w:tc>
          <w:tcPr>
            <w:tcW w:w="1573" w:type="dxa"/>
          </w:tcPr>
          <w:p w14:paraId="1A0140E3" w14:textId="77777777" w:rsidR="00F7629B" w:rsidRPr="009C5A48" w:rsidRDefault="00F7629B" w:rsidP="00F631C1">
            <w:pPr>
              <w:tabs>
                <w:tab w:val="clear" w:pos="1080"/>
              </w:tabs>
              <w:rPr>
                <w:i/>
                <w:szCs w:val="22"/>
                <w:lang w:val="lt-LT"/>
              </w:rPr>
            </w:pPr>
          </w:p>
        </w:tc>
        <w:tc>
          <w:tcPr>
            <w:tcW w:w="2122" w:type="dxa"/>
          </w:tcPr>
          <w:p w14:paraId="3D230355" w14:textId="77777777" w:rsidR="00F7629B" w:rsidRPr="009C5A48" w:rsidRDefault="00F7629B" w:rsidP="00F631C1">
            <w:pPr>
              <w:tabs>
                <w:tab w:val="clear" w:pos="1080"/>
              </w:tabs>
              <w:rPr>
                <w:szCs w:val="22"/>
                <w:lang w:val="lt-LT"/>
              </w:rPr>
            </w:pPr>
          </w:p>
        </w:tc>
        <w:tc>
          <w:tcPr>
            <w:tcW w:w="1476" w:type="dxa"/>
          </w:tcPr>
          <w:p w14:paraId="03439692" w14:textId="77777777" w:rsidR="00F7629B" w:rsidRPr="009C5A48" w:rsidRDefault="00F7629B" w:rsidP="00F631C1">
            <w:pPr>
              <w:tabs>
                <w:tab w:val="clear" w:pos="1080"/>
              </w:tabs>
              <w:rPr>
                <w:szCs w:val="22"/>
                <w:lang w:val="lt-LT"/>
              </w:rPr>
            </w:pPr>
          </w:p>
        </w:tc>
        <w:tc>
          <w:tcPr>
            <w:tcW w:w="2621" w:type="dxa"/>
          </w:tcPr>
          <w:p w14:paraId="52F4057A" w14:textId="77777777" w:rsidR="00F7629B" w:rsidRPr="009C5A48" w:rsidRDefault="00F7629B" w:rsidP="00F631C1">
            <w:pPr>
              <w:tabs>
                <w:tab w:val="clear" w:pos="1080"/>
              </w:tabs>
              <w:rPr>
                <w:szCs w:val="22"/>
                <w:lang w:val="lt-LT"/>
              </w:rPr>
            </w:pPr>
            <w:r w:rsidRPr="009C5A48">
              <w:rPr>
                <w:szCs w:val="22"/>
                <w:lang w:val="lt-LT"/>
              </w:rPr>
              <w:t>Šlapinimosi sutrikimai (įskaitant šlapimo susilaikymą, šlapimo nelaikymą, dažną šlapinimąsi, dažną šlapinimąsi naktį ir enurezę)</w:t>
            </w:r>
          </w:p>
        </w:tc>
      </w:tr>
      <w:tr w:rsidR="00F7629B" w:rsidRPr="00F6403F" w14:paraId="3AE8D0A1" w14:textId="77777777" w:rsidTr="001D37E3">
        <w:tc>
          <w:tcPr>
            <w:tcW w:w="1494" w:type="dxa"/>
          </w:tcPr>
          <w:p w14:paraId="19C2A88B" w14:textId="77777777" w:rsidR="00F7629B" w:rsidRPr="009C5A48" w:rsidRDefault="00F7629B" w:rsidP="00F631C1">
            <w:pPr>
              <w:tabs>
                <w:tab w:val="clear" w:pos="1080"/>
              </w:tabs>
              <w:rPr>
                <w:i/>
                <w:szCs w:val="22"/>
                <w:lang w:val="lt-LT"/>
              </w:rPr>
            </w:pPr>
            <w:r w:rsidRPr="009C5A48">
              <w:rPr>
                <w:szCs w:val="22"/>
                <w:lang w:val="lt-LT"/>
              </w:rPr>
              <w:t>Lytinės sistemos ir krūties sutrikimai</w:t>
            </w:r>
          </w:p>
        </w:tc>
        <w:tc>
          <w:tcPr>
            <w:tcW w:w="1573" w:type="dxa"/>
          </w:tcPr>
          <w:p w14:paraId="5BC8AD58" w14:textId="77777777" w:rsidR="00F7629B" w:rsidRPr="009C5A48" w:rsidRDefault="00F7629B" w:rsidP="00F631C1">
            <w:pPr>
              <w:tabs>
                <w:tab w:val="clear" w:pos="1080"/>
              </w:tabs>
              <w:rPr>
                <w:i/>
                <w:szCs w:val="22"/>
                <w:lang w:val="lt-LT"/>
              </w:rPr>
            </w:pPr>
          </w:p>
        </w:tc>
        <w:tc>
          <w:tcPr>
            <w:tcW w:w="2122" w:type="dxa"/>
          </w:tcPr>
          <w:p w14:paraId="3CAEE26F" w14:textId="77777777" w:rsidR="00F7629B" w:rsidRPr="009C5A48" w:rsidRDefault="00F7629B" w:rsidP="00F631C1">
            <w:pPr>
              <w:tabs>
                <w:tab w:val="clear" w:pos="1080"/>
              </w:tabs>
              <w:rPr>
                <w:i/>
                <w:szCs w:val="22"/>
                <w:lang w:val="lt-LT"/>
              </w:rPr>
            </w:pPr>
            <w:r w:rsidRPr="009C5A48">
              <w:rPr>
                <w:szCs w:val="22"/>
                <w:lang w:val="lt-LT"/>
              </w:rPr>
              <w:t>Ejakuliacijos sutrikimas, t.y. vėlavimas</w:t>
            </w:r>
          </w:p>
        </w:tc>
        <w:tc>
          <w:tcPr>
            <w:tcW w:w="1476" w:type="dxa"/>
          </w:tcPr>
          <w:p w14:paraId="1C319185" w14:textId="77777777" w:rsidR="00F7629B" w:rsidRPr="009C5A48" w:rsidRDefault="00F7629B" w:rsidP="00F631C1">
            <w:pPr>
              <w:tabs>
                <w:tab w:val="clear" w:pos="1080"/>
              </w:tabs>
              <w:rPr>
                <w:szCs w:val="22"/>
                <w:lang w:val="lt-LT"/>
              </w:rPr>
            </w:pPr>
            <w:r w:rsidRPr="009C5A48">
              <w:rPr>
                <w:szCs w:val="22"/>
                <w:lang w:val="lt-LT"/>
              </w:rPr>
              <w:t>Galaktorėja</w:t>
            </w:r>
          </w:p>
        </w:tc>
        <w:tc>
          <w:tcPr>
            <w:tcW w:w="2621" w:type="dxa"/>
          </w:tcPr>
          <w:p w14:paraId="34A862F3" w14:textId="77777777" w:rsidR="00F7629B" w:rsidRPr="00EE45F6" w:rsidRDefault="00F7629B" w:rsidP="00F631C1">
            <w:pPr>
              <w:tabs>
                <w:tab w:val="clear" w:pos="1080"/>
              </w:tabs>
              <w:rPr>
                <w:i/>
                <w:szCs w:val="22"/>
                <w:lang w:val="lt-LT"/>
              </w:rPr>
            </w:pPr>
            <w:r w:rsidRPr="009C5A48">
              <w:rPr>
                <w:szCs w:val="22"/>
                <w:lang w:val="lt-LT"/>
              </w:rPr>
              <w:t>Negalėjimas patirti orgazmo lytinių santykių metu, mėnesinių sutrikimai (amenorėja, hipomenorėja, metroragoia, menoragija)</w:t>
            </w:r>
            <w:r w:rsidR="00EE45F6">
              <w:rPr>
                <w:szCs w:val="22"/>
                <w:lang w:val="lt-LT"/>
              </w:rPr>
              <w:t xml:space="preserve">, </w:t>
            </w:r>
            <w:r w:rsidR="00EE45F6">
              <w:rPr>
                <w:lang w:val="lt-LT"/>
              </w:rPr>
              <w:t>k</w:t>
            </w:r>
            <w:r w:rsidR="00EE45F6" w:rsidRPr="00EE45F6">
              <w:rPr>
                <w:lang w:val="lt-LT"/>
              </w:rPr>
              <w:t>raujavimas po gimdymo</w:t>
            </w:r>
            <w:r w:rsidR="00EE45F6">
              <w:rPr>
                <w:lang w:val="lt-LT"/>
              </w:rPr>
              <w:t>*</w:t>
            </w:r>
            <w:r w:rsidR="00EE45F6" w:rsidRPr="00EE45F6">
              <w:rPr>
                <w:lang w:val="lt-LT"/>
              </w:rPr>
              <w:t>*</w:t>
            </w:r>
          </w:p>
        </w:tc>
      </w:tr>
      <w:tr w:rsidR="00F7629B" w:rsidRPr="003F2102" w14:paraId="6407FD5F" w14:textId="77777777" w:rsidTr="001D37E3">
        <w:tc>
          <w:tcPr>
            <w:tcW w:w="1494" w:type="dxa"/>
          </w:tcPr>
          <w:p w14:paraId="10988DDA" w14:textId="77777777" w:rsidR="00F7629B" w:rsidRPr="009C5A48" w:rsidRDefault="00F7629B" w:rsidP="00F631C1">
            <w:pPr>
              <w:tabs>
                <w:tab w:val="clear" w:pos="1080"/>
              </w:tabs>
              <w:rPr>
                <w:i/>
                <w:szCs w:val="22"/>
                <w:lang w:val="lt-LT"/>
              </w:rPr>
            </w:pPr>
            <w:r w:rsidRPr="009C5A48">
              <w:rPr>
                <w:noProof/>
                <w:szCs w:val="22"/>
                <w:lang w:val="lt-LT"/>
              </w:rPr>
              <w:t>Bendrieji sutrikimai ir vartojimo vietos pažeidimai</w:t>
            </w:r>
          </w:p>
        </w:tc>
        <w:tc>
          <w:tcPr>
            <w:tcW w:w="1573" w:type="dxa"/>
          </w:tcPr>
          <w:p w14:paraId="4786A41C" w14:textId="77777777" w:rsidR="00F7629B" w:rsidRPr="009C5A48" w:rsidRDefault="00F7629B" w:rsidP="00F631C1">
            <w:pPr>
              <w:tabs>
                <w:tab w:val="clear" w:pos="1080"/>
              </w:tabs>
              <w:rPr>
                <w:i/>
                <w:szCs w:val="22"/>
                <w:lang w:val="lt-LT"/>
              </w:rPr>
            </w:pPr>
            <w:r w:rsidRPr="009C5A48">
              <w:rPr>
                <w:szCs w:val="22"/>
                <w:lang w:val="lt-LT"/>
              </w:rPr>
              <w:t>Astenija, bloga savijauta</w:t>
            </w:r>
          </w:p>
        </w:tc>
        <w:tc>
          <w:tcPr>
            <w:tcW w:w="2122" w:type="dxa"/>
          </w:tcPr>
          <w:p w14:paraId="13529DB1" w14:textId="77777777" w:rsidR="00F7629B" w:rsidRPr="009C5A48" w:rsidRDefault="00F7629B" w:rsidP="00F631C1">
            <w:pPr>
              <w:tabs>
                <w:tab w:val="clear" w:pos="1080"/>
              </w:tabs>
              <w:rPr>
                <w:i/>
                <w:szCs w:val="22"/>
                <w:lang w:val="lt-LT"/>
              </w:rPr>
            </w:pPr>
          </w:p>
        </w:tc>
        <w:tc>
          <w:tcPr>
            <w:tcW w:w="1476" w:type="dxa"/>
          </w:tcPr>
          <w:p w14:paraId="637848C5" w14:textId="77777777" w:rsidR="00F7629B" w:rsidRPr="009C5A48" w:rsidRDefault="00F7629B" w:rsidP="00F631C1">
            <w:pPr>
              <w:tabs>
                <w:tab w:val="clear" w:pos="1080"/>
              </w:tabs>
              <w:rPr>
                <w:i/>
                <w:szCs w:val="22"/>
                <w:lang w:val="lt-LT"/>
              </w:rPr>
            </w:pPr>
          </w:p>
        </w:tc>
        <w:tc>
          <w:tcPr>
            <w:tcW w:w="2621" w:type="dxa"/>
          </w:tcPr>
          <w:p w14:paraId="188C939F" w14:textId="77777777" w:rsidR="00F7629B" w:rsidRPr="009C5A48" w:rsidRDefault="00F7629B" w:rsidP="00F631C1">
            <w:pPr>
              <w:tabs>
                <w:tab w:val="clear" w:pos="1080"/>
              </w:tabs>
              <w:rPr>
                <w:i/>
                <w:szCs w:val="22"/>
                <w:lang w:val="lt-LT"/>
              </w:rPr>
            </w:pPr>
            <w:r w:rsidRPr="009C5A48">
              <w:rPr>
                <w:noProof/>
                <w:szCs w:val="22"/>
                <w:lang w:val="lt-LT"/>
              </w:rPr>
              <w:t>Vaistinio preparato nutraukimo sindromas, įskaitant vaistinio preparato nutraukimo sindromą pasireiškiantį naujagimiams</w:t>
            </w:r>
          </w:p>
        </w:tc>
      </w:tr>
    </w:tbl>
    <w:p w14:paraId="219011B6" w14:textId="77777777" w:rsidR="00F7629B" w:rsidRPr="009C5A48" w:rsidRDefault="00F7629B" w:rsidP="00F7629B">
      <w:pPr>
        <w:tabs>
          <w:tab w:val="clear" w:pos="1080"/>
        </w:tabs>
        <w:rPr>
          <w:szCs w:val="22"/>
          <w:lang w:val="lt-LT"/>
        </w:rPr>
      </w:pPr>
    </w:p>
    <w:p w14:paraId="2F0431AF" w14:textId="77777777" w:rsidR="00F7629B" w:rsidRDefault="00F7629B" w:rsidP="00F7629B">
      <w:pPr>
        <w:rPr>
          <w:szCs w:val="22"/>
          <w:lang w:val="lt-LT"/>
        </w:rPr>
      </w:pPr>
      <w:r w:rsidRPr="009C5A48">
        <w:rPr>
          <w:iCs/>
          <w:szCs w:val="22"/>
          <w:lang w:val="lt-LT"/>
        </w:rPr>
        <w:t>*E</w:t>
      </w:r>
      <w:r w:rsidRPr="009C5A48">
        <w:rPr>
          <w:szCs w:val="22"/>
          <w:lang w:val="lt-LT"/>
        </w:rPr>
        <w:t>pidemiologiniais tyrimais, kuriuose daugiausia dalyvavo 50</w:t>
      </w:r>
      <w:r w:rsidR="00201E17">
        <w:rPr>
          <w:szCs w:val="22"/>
          <w:lang w:val="lt-LT"/>
        </w:rPr>
        <w:t> </w:t>
      </w:r>
      <w:r w:rsidRPr="009C5A48">
        <w:rPr>
          <w:szCs w:val="22"/>
          <w:lang w:val="lt-LT"/>
        </w:rPr>
        <w:t>metų ir vyresni pacientai, nustatyta padidėjusi kaulų lūžių rizika selektyvi</w:t>
      </w:r>
      <w:r w:rsidR="00290ABD">
        <w:rPr>
          <w:szCs w:val="22"/>
          <w:lang w:val="lt-LT"/>
        </w:rPr>
        <w:t>ų</w:t>
      </w:r>
      <w:r w:rsidRPr="009C5A48">
        <w:rPr>
          <w:szCs w:val="22"/>
          <w:lang w:val="lt-LT"/>
        </w:rPr>
        <w:t xml:space="preserve"> serotonino reabsorbcijos inhibitori</w:t>
      </w:r>
      <w:r w:rsidR="00290ABD">
        <w:rPr>
          <w:szCs w:val="22"/>
          <w:lang w:val="lt-LT"/>
        </w:rPr>
        <w:t>ų</w:t>
      </w:r>
      <w:r w:rsidRPr="009C5A48">
        <w:rPr>
          <w:szCs w:val="22"/>
          <w:lang w:val="lt-LT"/>
        </w:rPr>
        <w:t xml:space="preserve"> (SSRI) ir tricikli</w:t>
      </w:r>
      <w:r w:rsidR="00290ABD">
        <w:rPr>
          <w:szCs w:val="22"/>
          <w:lang w:val="lt-LT"/>
        </w:rPr>
        <w:t>ų</w:t>
      </w:r>
      <w:r w:rsidRPr="009C5A48">
        <w:rPr>
          <w:szCs w:val="22"/>
          <w:lang w:val="lt-LT"/>
        </w:rPr>
        <w:t xml:space="preserve"> antidepresant</w:t>
      </w:r>
      <w:r w:rsidR="00290ABD">
        <w:rPr>
          <w:szCs w:val="22"/>
          <w:lang w:val="lt-LT"/>
        </w:rPr>
        <w:t>ų</w:t>
      </w:r>
      <w:r w:rsidRPr="009C5A48">
        <w:rPr>
          <w:szCs w:val="22"/>
          <w:lang w:val="lt-LT"/>
        </w:rPr>
        <w:t xml:space="preserve"> (TCA) vartojantiems pacientams. Šios rizikos mechanizmas nėra žinomas.</w:t>
      </w:r>
    </w:p>
    <w:p w14:paraId="4EF2D3C0" w14:textId="77777777" w:rsidR="00EE45F6" w:rsidRDefault="00EE45F6" w:rsidP="00EE45F6">
      <w:pPr>
        <w:rPr>
          <w:szCs w:val="22"/>
          <w:lang w:val="lt-LT"/>
        </w:rPr>
      </w:pPr>
      <w:r>
        <w:rPr>
          <w:szCs w:val="22"/>
          <w:lang w:val="lt-LT"/>
        </w:rPr>
        <w:t>**</w:t>
      </w:r>
      <w:r w:rsidRPr="00EE45F6">
        <w:rPr>
          <w:szCs w:val="22"/>
          <w:lang w:val="lt-LT"/>
        </w:rPr>
        <w:t>Apie šį reiškinį pranešta vartojant SSRI / SNRI terapinės klasės vaistinių preparatų (žr. 4.4,</w:t>
      </w:r>
      <w:r w:rsidR="008123A1">
        <w:rPr>
          <w:szCs w:val="22"/>
          <w:lang w:val="lt-LT"/>
        </w:rPr>
        <w:t xml:space="preserve"> </w:t>
      </w:r>
      <w:r w:rsidRPr="00EE45F6">
        <w:rPr>
          <w:szCs w:val="22"/>
          <w:lang w:val="lt-LT"/>
        </w:rPr>
        <w:t>4.6</w:t>
      </w:r>
      <w:r w:rsidR="008123A1">
        <w:rPr>
          <w:szCs w:val="22"/>
          <w:lang w:val="lt-LT"/>
        </w:rPr>
        <w:t> </w:t>
      </w:r>
      <w:r w:rsidRPr="00EE45F6">
        <w:rPr>
          <w:szCs w:val="22"/>
          <w:lang w:val="lt-LT"/>
        </w:rPr>
        <w:t>skyrius).</w:t>
      </w:r>
    </w:p>
    <w:p w14:paraId="54B24A09" w14:textId="77777777" w:rsidR="005E23F5" w:rsidRPr="009C5A48" w:rsidRDefault="005E23F5" w:rsidP="00F7629B">
      <w:pPr>
        <w:rPr>
          <w:szCs w:val="22"/>
          <w:lang w:val="lt-LT"/>
        </w:rPr>
      </w:pPr>
      <w:r w:rsidRPr="005E23F5">
        <w:rPr>
          <w:szCs w:val="22"/>
          <w:lang w:val="lt-LT"/>
        </w:rPr>
        <w:t>***</w:t>
      </w:r>
      <w:r>
        <w:rPr>
          <w:szCs w:val="22"/>
          <w:lang w:val="lt-LT"/>
        </w:rPr>
        <w:t>Apytikslis poregistraciniu periodu praneštų nepageidaujamų reakcijų dažnis; nestebėtas placebu kontroliuojamų tyrimų metu.</w:t>
      </w:r>
    </w:p>
    <w:p w14:paraId="56CF1A94" w14:textId="77777777" w:rsidR="00F7629B" w:rsidRPr="009C5A48" w:rsidRDefault="00F7629B" w:rsidP="00F7629B">
      <w:pPr>
        <w:rPr>
          <w:szCs w:val="22"/>
          <w:lang w:val="lt-LT"/>
        </w:rPr>
      </w:pPr>
    </w:p>
    <w:p w14:paraId="623B7B67" w14:textId="77777777" w:rsidR="00F7629B" w:rsidRPr="002E2E7D" w:rsidRDefault="00F7629B" w:rsidP="00F7629B">
      <w:pPr>
        <w:tabs>
          <w:tab w:val="left" w:pos="-720"/>
          <w:tab w:val="left" w:pos="720"/>
        </w:tabs>
        <w:rPr>
          <w:b/>
          <w:i/>
          <w:iCs/>
          <w:szCs w:val="22"/>
          <w:lang w:val="lt-LT"/>
        </w:rPr>
      </w:pPr>
      <w:r w:rsidRPr="002E2E7D">
        <w:rPr>
          <w:b/>
          <w:i/>
          <w:iCs/>
          <w:szCs w:val="22"/>
          <w:lang w:val="lt-LT"/>
        </w:rPr>
        <w:t>Nutraukimo simptomai, atsirandantys nustojus vartoti fluvoksaminą</w:t>
      </w:r>
    </w:p>
    <w:p w14:paraId="1EF9FDE1" w14:textId="77777777" w:rsidR="00F7629B" w:rsidRPr="009C5A48" w:rsidRDefault="00F7629B" w:rsidP="00F7629B">
      <w:pPr>
        <w:tabs>
          <w:tab w:val="left" w:pos="-720"/>
          <w:tab w:val="left" w:pos="720"/>
        </w:tabs>
        <w:rPr>
          <w:szCs w:val="22"/>
          <w:lang w:val="lt-LT"/>
        </w:rPr>
      </w:pPr>
      <w:r w:rsidRPr="009C5A48">
        <w:rPr>
          <w:szCs w:val="22"/>
          <w:lang w:val="lt-LT"/>
        </w:rPr>
        <w:t>Fluvoksamino vartojimo nutraukimas (ypač staigus) dažniausia sukelia nutraukimo simptomų pasireiškimą. Todėl, kai gydymas fluvoksaminu nebereikalingas, patariama laipsniškai nutraukti jo vartojimą pamažu mažinant dozę (žr. 4.2 ir 4.4 skyrius).</w:t>
      </w:r>
    </w:p>
    <w:p w14:paraId="778D63F2" w14:textId="77777777" w:rsidR="00F7629B" w:rsidRPr="009C5A48" w:rsidRDefault="00F7629B" w:rsidP="00F7629B">
      <w:pPr>
        <w:tabs>
          <w:tab w:val="clear" w:pos="1080"/>
        </w:tabs>
        <w:rPr>
          <w:szCs w:val="22"/>
          <w:lang w:val="lt-LT"/>
        </w:rPr>
      </w:pPr>
    </w:p>
    <w:p w14:paraId="0640387F" w14:textId="77777777" w:rsidR="00F7629B" w:rsidRPr="008A247D" w:rsidRDefault="00F7629B" w:rsidP="00F7629B">
      <w:pPr>
        <w:tabs>
          <w:tab w:val="clear" w:pos="1080"/>
          <w:tab w:val="left" w:pos="567"/>
        </w:tabs>
        <w:suppressAutoHyphens w:val="0"/>
        <w:autoSpaceDE w:val="0"/>
        <w:autoSpaceDN w:val="0"/>
        <w:adjustRightInd w:val="0"/>
        <w:spacing w:line="260" w:lineRule="exact"/>
        <w:jc w:val="both"/>
        <w:rPr>
          <w:snapToGrid w:val="0"/>
          <w:szCs w:val="24"/>
          <w:u w:val="single"/>
          <w:lang w:val="lt-LT"/>
        </w:rPr>
      </w:pPr>
      <w:r w:rsidRPr="008A247D">
        <w:rPr>
          <w:noProof/>
          <w:snapToGrid w:val="0"/>
          <w:szCs w:val="24"/>
          <w:u w:val="single"/>
          <w:lang w:val="lt-LT"/>
        </w:rPr>
        <w:t>Pranešimas apie įtariamas nepageidaujamas reakcijas</w:t>
      </w:r>
    </w:p>
    <w:p w14:paraId="68C42418" w14:textId="1AE85331" w:rsidR="00F7629B" w:rsidRPr="008A247D" w:rsidRDefault="00F7629B" w:rsidP="001D37E3">
      <w:pPr>
        <w:tabs>
          <w:tab w:val="clear" w:pos="1080"/>
          <w:tab w:val="left" w:pos="567"/>
        </w:tabs>
        <w:suppressAutoHyphens w:val="0"/>
        <w:autoSpaceDE w:val="0"/>
        <w:autoSpaceDN w:val="0"/>
        <w:adjustRightInd w:val="0"/>
        <w:spacing w:line="260" w:lineRule="exact"/>
        <w:rPr>
          <w:noProof/>
          <w:snapToGrid w:val="0"/>
          <w:szCs w:val="24"/>
          <w:lang w:val="lt-LT"/>
        </w:rPr>
      </w:pPr>
      <w:r w:rsidRPr="008A247D">
        <w:rPr>
          <w:noProof/>
          <w:snapToGrid w:val="0"/>
          <w:szCs w:val="24"/>
          <w:lang w:val="lt-LT"/>
        </w:rPr>
        <w:t>Svarbu pranešti apie įtariamas nepageidaujamas reakcijas, pastebėtas po vaistinio preparato registracijos, nes tai leidžia nuolat stebėti vaistinio preparato naudos ir rizikos santykį.</w:t>
      </w:r>
      <w:r w:rsidRPr="008A247D">
        <w:rPr>
          <w:snapToGrid w:val="0"/>
          <w:szCs w:val="24"/>
          <w:lang w:val="lt-LT"/>
        </w:rPr>
        <w:t xml:space="preserve"> </w:t>
      </w:r>
      <w:r w:rsidR="00467132" w:rsidRPr="00467132">
        <w:rPr>
          <w:noProof/>
          <w:snapToGrid w:val="0"/>
          <w:szCs w:val="24"/>
          <w:lang w:val="lt-LT"/>
        </w:rPr>
        <w:t xml:space="preserve">Sveikatos priežiūros ar farmacijos specialistai turi pranešti apie bet kokias įtariamas nepageidaujamas reakcijas, </w:t>
      </w:r>
      <w:r w:rsidR="0055607F" w:rsidRPr="0055607F">
        <w:rPr>
          <w:szCs w:val="22"/>
          <w:lang w:val="lt-LT"/>
        </w:rPr>
        <w:t xml:space="preserve">užpildę ir pateikę pranešimo formą Valstybinės vaistų kontrolės tarnybos prie Lietuvos Respublikos sveikatos apsaugos ministerijos tinklalapyje </w:t>
      </w:r>
      <w:r w:rsidR="0055607F" w:rsidRPr="0055607F">
        <w:rPr>
          <w:szCs w:val="22"/>
          <w:u w:val="single"/>
          <w:lang w:val="lt-LT"/>
        </w:rPr>
        <w:t>https://vvkt.lrv.lt/lt/</w:t>
      </w:r>
      <w:r w:rsidR="0055607F" w:rsidRPr="0055607F">
        <w:rPr>
          <w:szCs w:val="22"/>
          <w:lang w:val="lt-LT"/>
        </w:rPr>
        <w:t xml:space="preserve"> nurodytais būdais.</w:t>
      </w:r>
    </w:p>
    <w:p w14:paraId="47A9A341" w14:textId="77777777" w:rsidR="00F7629B" w:rsidRPr="009C5A48" w:rsidRDefault="00F7629B" w:rsidP="00F7629B">
      <w:pPr>
        <w:tabs>
          <w:tab w:val="clear" w:pos="1080"/>
        </w:tabs>
        <w:rPr>
          <w:szCs w:val="22"/>
          <w:lang w:val="lt-LT"/>
        </w:rPr>
      </w:pPr>
    </w:p>
    <w:p w14:paraId="51E8DC17" w14:textId="77777777" w:rsidR="00F7629B" w:rsidRPr="009C5A48" w:rsidRDefault="00F7629B" w:rsidP="00F7629B">
      <w:pPr>
        <w:pStyle w:val="Antrat2"/>
        <w:tabs>
          <w:tab w:val="clear" w:pos="1077"/>
        </w:tabs>
        <w:ind w:left="567" w:hanging="567"/>
        <w:rPr>
          <w:szCs w:val="22"/>
          <w:lang w:val="lt-LT"/>
        </w:rPr>
      </w:pPr>
      <w:r w:rsidRPr="009C5A48">
        <w:rPr>
          <w:szCs w:val="22"/>
          <w:lang w:val="lt-LT"/>
        </w:rPr>
        <w:lastRenderedPageBreak/>
        <w:t>Perdozavimas</w:t>
      </w:r>
    </w:p>
    <w:p w14:paraId="6D503246" w14:textId="77777777" w:rsidR="00F7629B" w:rsidRPr="00030E25" w:rsidRDefault="00F7629B" w:rsidP="00F7629B">
      <w:pPr>
        <w:tabs>
          <w:tab w:val="clear" w:pos="1080"/>
        </w:tabs>
        <w:rPr>
          <w:b/>
          <w:i/>
          <w:szCs w:val="22"/>
          <w:lang w:val="lt-LT"/>
        </w:rPr>
      </w:pPr>
      <w:r w:rsidRPr="00030E25">
        <w:rPr>
          <w:i/>
          <w:szCs w:val="22"/>
          <w:lang w:val="lt-LT"/>
        </w:rPr>
        <w:t>Simptomai</w:t>
      </w:r>
    </w:p>
    <w:p w14:paraId="38A5920E" w14:textId="77777777" w:rsidR="00F7629B" w:rsidRPr="009C5A48" w:rsidRDefault="00F7629B" w:rsidP="00F7629B">
      <w:pPr>
        <w:tabs>
          <w:tab w:val="clear" w:pos="1080"/>
        </w:tabs>
        <w:rPr>
          <w:szCs w:val="22"/>
          <w:lang w:val="lt-LT"/>
        </w:rPr>
      </w:pPr>
      <w:r w:rsidRPr="009C5A48">
        <w:rPr>
          <w:szCs w:val="22"/>
          <w:lang w:val="lt-LT"/>
        </w:rPr>
        <w:t>Dažniausiai sutrinka virškinimo trakto veikla (šleikštulys, vėmimas ir viduriavimas), atsiranda mieguistumas ir svaigulys. Be to, gali sutrikti kepenų, širdies veikla (tachikardija, bradikardija, hipotenzija), prasidėti traukuliai, ištikti koma.</w:t>
      </w:r>
    </w:p>
    <w:p w14:paraId="42E0E8D8" w14:textId="77777777" w:rsidR="00F7629B" w:rsidRPr="009C5A48" w:rsidRDefault="00F7629B" w:rsidP="00F7629B">
      <w:pPr>
        <w:tabs>
          <w:tab w:val="clear" w:pos="1080"/>
        </w:tabs>
        <w:rPr>
          <w:szCs w:val="22"/>
          <w:lang w:val="lt-LT"/>
        </w:rPr>
      </w:pPr>
    </w:p>
    <w:p w14:paraId="4951846E" w14:textId="77777777" w:rsidR="00F7629B" w:rsidRPr="009C5A48" w:rsidRDefault="00F7629B" w:rsidP="00F7629B">
      <w:pPr>
        <w:tabs>
          <w:tab w:val="clear" w:pos="1080"/>
        </w:tabs>
        <w:rPr>
          <w:szCs w:val="22"/>
          <w:lang w:val="lt-LT"/>
        </w:rPr>
      </w:pPr>
      <w:r w:rsidRPr="009C5A48">
        <w:rPr>
          <w:szCs w:val="22"/>
          <w:lang w:val="lt-LT"/>
        </w:rPr>
        <w:t>Fluvoksaminas yra saugus</w:t>
      </w:r>
      <w:r w:rsidR="00290ABD">
        <w:rPr>
          <w:szCs w:val="22"/>
          <w:lang w:val="lt-LT"/>
        </w:rPr>
        <w:t xml:space="preserve"> vaistinis</w:t>
      </w:r>
      <w:r w:rsidRPr="009C5A48">
        <w:rPr>
          <w:szCs w:val="22"/>
          <w:lang w:val="lt-LT"/>
        </w:rPr>
        <w:t xml:space="preserve"> preparatas net jo perdozavus. Nuo vaistinio preparato platinimo pradžios dėl apsinuodijimo vien fluvoksaminu </w:t>
      </w:r>
      <w:r>
        <w:rPr>
          <w:szCs w:val="22"/>
          <w:lang w:val="lt-LT"/>
        </w:rPr>
        <w:t xml:space="preserve">apie </w:t>
      </w:r>
      <w:r w:rsidRPr="009C5A48">
        <w:rPr>
          <w:szCs w:val="22"/>
          <w:lang w:val="lt-LT"/>
        </w:rPr>
        <w:t>mir</w:t>
      </w:r>
      <w:r>
        <w:rPr>
          <w:szCs w:val="22"/>
          <w:lang w:val="lt-LT"/>
        </w:rPr>
        <w:t>ties atvejus buvo prane</w:t>
      </w:r>
      <w:r w:rsidRPr="009C5A48">
        <w:rPr>
          <w:szCs w:val="22"/>
          <w:lang w:val="lt-LT"/>
        </w:rPr>
        <w:t>šta ypač retai. Žinomas atvejis, kai išgėręs 12 g fluvoksamino pacientas visiškai pasveiko. Pastebėta, kad sąmoningai perdozavus fluvoksamino kartu su kitais medikamentais, gali atsirasti daug sunkesnių komplikacijų.</w:t>
      </w:r>
    </w:p>
    <w:p w14:paraId="57524142" w14:textId="77777777" w:rsidR="00F7629B" w:rsidRPr="009C5A48" w:rsidRDefault="00F7629B" w:rsidP="00F7629B">
      <w:pPr>
        <w:tabs>
          <w:tab w:val="clear" w:pos="1080"/>
        </w:tabs>
        <w:rPr>
          <w:szCs w:val="22"/>
          <w:lang w:val="lt-LT"/>
        </w:rPr>
      </w:pPr>
    </w:p>
    <w:p w14:paraId="099E5DE4" w14:textId="77777777" w:rsidR="00F7629B" w:rsidRPr="00030E25" w:rsidRDefault="00F7629B" w:rsidP="00F7629B">
      <w:pPr>
        <w:tabs>
          <w:tab w:val="clear" w:pos="1080"/>
        </w:tabs>
        <w:rPr>
          <w:i/>
          <w:szCs w:val="22"/>
          <w:lang w:val="lt-LT"/>
        </w:rPr>
      </w:pPr>
      <w:r w:rsidRPr="00030E25">
        <w:rPr>
          <w:i/>
          <w:szCs w:val="22"/>
          <w:lang w:val="lt-LT"/>
        </w:rPr>
        <w:t>Gydymas</w:t>
      </w:r>
    </w:p>
    <w:p w14:paraId="1B84B04C" w14:textId="77777777" w:rsidR="00F7629B" w:rsidRPr="009C5A48" w:rsidRDefault="00F7629B" w:rsidP="00F7629B">
      <w:pPr>
        <w:tabs>
          <w:tab w:val="clear" w:pos="1080"/>
        </w:tabs>
        <w:rPr>
          <w:szCs w:val="22"/>
          <w:lang w:val="lt-LT"/>
        </w:rPr>
      </w:pPr>
      <w:r w:rsidRPr="009C5A48">
        <w:rPr>
          <w:szCs w:val="22"/>
          <w:lang w:val="lt-LT"/>
        </w:rPr>
        <w:t>Specifinio fluvoksamino priešnuodžio nėra. Perdozavus reikia kiek galima greičiau išplauti skrandį ir gydyti simptominėmis priemonėmis. Be to, rekomenduojama daug kartų gerti medicininės anglies, jei būtina, kartu su vidurių laisvinamaisiais vaistais, kurie žarnose didina osmosinį slėgį. Intensyvi diurezė arba dializė padeda mažai.</w:t>
      </w:r>
    </w:p>
    <w:p w14:paraId="4C6C1D7D" w14:textId="77777777" w:rsidR="00F7629B" w:rsidRPr="009C5A48" w:rsidRDefault="00F7629B" w:rsidP="00F7629B">
      <w:pPr>
        <w:tabs>
          <w:tab w:val="clear" w:pos="1080"/>
        </w:tabs>
        <w:ind w:left="567" w:hanging="567"/>
        <w:rPr>
          <w:szCs w:val="22"/>
          <w:lang w:val="lt-LT"/>
        </w:rPr>
      </w:pPr>
    </w:p>
    <w:p w14:paraId="6AB421FE" w14:textId="77777777" w:rsidR="00F7629B" w:rsidRPr="009C5A48" w:rsidRDefault="00F7629B" w:rsidP="00F7629B">
      <w:pPr>
        <w:tabs>
          <w:tab w:val="clear" w:pos="1080"/>
        </w:tabs>
        <w:ind w:left="567" w:hanging="567"/>
        <w:rPr>
          <w:szCs w:val="22"/>
          <w:lang w:val="lt-LT"/>
        </w:rPr>
      </w:pPr>
    </w:p>
    <w:p w14:paraId="1B890875" w14:textId="77777777" w:rsidR="00F7629B" w:rsidRPr="009C5A48" w:rsidRDefault="00F7629B" w:rsidP="00F7629B">
      <w:pPr>
        <w:pStyle w:val="Antrat1"/>
        <w:tabs>
          <w:tab w:val="clear" w:pos="1077"/>
        </w:tabs>
        <w:ind w:left="567" w:hanging="567"/>
        <w:rPr>
          <w:kern w:val="0"/>
          <w:szCs w:val="22"/>
          <w:lang w:val="lt-LT"/>
        </w:rPr>
      </w:pPr>
      <w:r w:rsidRPr="009C5A48">
        <w:rPr>
          <w:kern w:val="0"/>
          <w:szCs w:val="22"/>
          <w:lang w:val="lt-LT"/>
        </w:rPr>
        <w:t>FARMAKOLOGINĖS savybės</w:t>
      </w:r>
    </w:p>
    <w:p w14:paraId="73163BA7" w14:textId="77777777" w:rsidR="00F7629B" w:rsidRPr="009C5A48" w:rsidRDefault="00F7629B" w:rsidP="00F7629B">
      <w:pPr>
        <w:pStyle w:val="Antrat2"/>
        <w:tabs>
          <w:tab w:val="clear" w:pos="1077"/>
        </w:tabs>
        <w:ind w:left="567" w:hanging="567"/>
        <w:rPr>
          <w:szCs w:val="22"/>
          <w:lang w:val="lt-LT"/>
        </w:rPr>
      </w:pPr>
      <w:r w:rsidRPr="009C5A48">
        <w:rPr>
          <w:szCs w:val="22"/>
          <w:lang w:val="lt-LT"/>
        </w:rPr>
        <w:t>Farmakodinaminės savybės</w:t>
      </w:r>
    </w:p>
    <w:p w14:paraId="36FB7CFD" w14:textId="77777777" w:rsidR="00F7629B" w:rsidRPr="009C5A48" w:rsidRDefault="00F7629B" w:rsidP="00F7629B">
      <w:pPr>
        <w:tabs>
          <w:tab w:val="clear" w:pos="1080"/>
        </w:tabs>
        <w:ind w:left="567" w:hanging="567"/>
        <w:rPr>
          <w:szCs w:val="22"/>
          <w:lang w:val="lt-LT"/>
        </w:rPr>
      </w:pPr>
    </w:p>
    <w:p w14:paraId="68F6D18C" w14:textId="77777777" w:rsidR="00F7629B" w:rsidRPr="009C5A48" w:rsidRDefault="00F7629B" w:rsidP="00F7629B">
      <w:pPr>
        <w:tabs>
          <w:tab w:val="clear" w:pos="1080"/>
        </w:tabs>
        <w:rPr>
          <w:szCs w:val="22"/>
          <w:lang w:val="lt-LT"/>
        </w:rPr>
      </w:pPr>
      <w:r w:rsidRPr="009C5A48">
        <w:rPr>
          <w:szCs w:val="22"/>
          <w:lang w:val="lt-LT"/>
        </w:rPr>
        <w:t>Farmakoterapinė grupė – antidepresantas, selektyvaus poveikio serotonino atbulinio įsiurbimo inhibitorius, ATC kodas – N06AB08.</w:t>
      </w:r>
    </w:p>
    <w:p w14:paraId="5FD1C751" w14:textId="77777777" w:rsidR="00F7629B" w:rsidRPr="009C5A48" w:rsidRDefault="00F7629B" w:rsidP="00F7629B">
      <w:pPr>
        <w:tabs>
          <w:tab w:val="clear" w:pos="1080"/>
        </w:tabs>
        <w:ind w:left="567" w:hanging="567"/>
        <w:rPr>
          <w:szCs w:val="22"/>
          <w:lang w:val="lt-LT"/>
        </w:rPr>
      </w:pPr>
    </w:p>
    <w:p w14:paraId="0DD85801" w14:textId="77777777" w:rsidR="00F7629B" w:rsidRPr="009C5A48" w:rsidRDefault="00F7629B" w:rsidP="00F7629B">
      <w:pPr>
        <w:tabs>
          <w:tab w:val="clear" w:pos="1080"/>
        </w:tabs>
        <w:rPr>
          <w:szCs w:val="22"/>
          <w:lang w:val="lt-LT"/>
        </w:rPr>
      </w:pPr>
      <w:r w:rsidRPr="009C5A48">
        <w:rPr>
          <w:szCs w:val="22"/>
          <w:lang w:val="lt-LT"/>
        </w:rPr>
        <w:t xml:space="preserve">Jungimosi prie receptorių tyrimų metu nustatyta, kad fluvoksaminas tiek </w:t>
      </w:r>
      <w:r w:rsidRPr="009C5A48">
        <w:rPr>
          <w:i/>
          <w:szCs w:val="22"/>
          <w:lang w:val="lt-LT"/>
        </w:rPr>
        <w:t xml:space="preserve">in vitro, </w:t>
      </w:r>
      <w:r w:rsidRPr="009C5A48">
        <w:rPr>
          <w:szCs w:val="22"/>
          <w:lang w:val="lt-LT"/>
        </w:rPr>
        <w:t>tiek</w:t>
      </w:r>
      <w:r w:rsidRPr="009C5A48">
        <w:rPr>
          <w:i/>
          <w:szCs w:val="22"/>
          <w:lang w:val="lt-LT"/>
        </w:rPr>
        <w:t xml:space="preserve"> in vivo</w:t>
      </w:r>
      <w:r w:rsidRPr="009C5A48">
        <w:rPr>
          <w:szCs w:val="22"/>
          <w:lang w:val="lt-LT"/>
        </w:rPr>
        <w:t xml:space="preserve"> stipriai slopina serotonino atbulinį įsiurbimą, o jo afinitetas serotonino receptorių potipiams yra labai nedidelis. Fluvoksamino gebėjimas jungtis prie alfa adrenerginių, beta adrenerginių, histaminerginių, muskarininių, cholinerginių bei dopaminerginių receptorių yra labai mažas.</w:t>
      </w:r>
    </w:p>
    <w:p w14:paraId="3FB4CF38" w14:textId="77777777" w:rsidR="00F7629B" w:rsidRPr="009C5A48" w:rsidRDefault="00F7629B" w:rsidP="00F7629B">
      <w:pPr>
        <w:tabs>
          <w:tab w:val="clear" w:pos="1080"/>
        </w:tabs>
        <w:rPr>
          <w:szCs w:val="22"/>
          <w:lang w:val="lt-LT"/>
        </w:rPr>
      </w:pPr>
    </w:p>
    <w:p w14:paraId="167E5B4E" w14:textId="77777777" w:rsidR="00F7629B" w:rsidRPr="009C5A48" w:rsidRDefault="00F7629B" w:rsidP="00F7629B">
      <w:pPr>
        <w:tabs>
          <w:tab w:val="clear" w:pos="1080"/>
        </w:tabs>
        <w:rPr>
          <w:szCs w:val="22"/>
          <w:lang w:val="lt-LT"/>
        </w:rPr>
      </w:pPr>
      <w:r w:rsidRPr="009C5A48">
        <w:rPr>
          <w:szCs w:val="22"/>
          <w:lang w:val="lt-LT"/>
        </w:rPr>
        <w:t>Fluvoksaminas turi didelę trauką sigma-1 receptoriams, kuriuos gydomosiomis dozėmis jis veikia kaip agonistas.</w:t>
      </w:r>
    </w:p>
    <w:p w14:paraId="08818F83" w14:textId="77777777" w:rsidR="00F7629B" w:rsidRPr="009C5A48" w:rsidRDefault="00F7629B" w:rsidP="00F7629B">
      <w:pPr>
        <w:tabs>
          <w:tab w:val="clear" w:pos="1080"/>
        </w:tabs>
        <w:ind w:left="567" w:hanging="567"/>
        <w:rPr>
          <w:szCs w:val="22"/>
          <w:lang w:val="lt-LT"/>
        </w:rPr>
      </w:pPr>
    </w:p>
    <w:p w14:paraId="6D6B55B3" w14:textId="77777777" w:rsidR="00F7629B" w:rsidRPr="009C5A48" w:rsidRDefault="00F7629B" w:rsidP="00F7629B">
      <w:pPr>
        <w:pStyle w:val="Antrat2"/>
        <w:tabs>
          <w:tab w:val="clear" w:pos="1077"/>
        </w:tabs>
        <w:ind w:left="567" w:hanging="567"/>
        <w:rPr>
          <w:szCs w:val="22"/>
          <w:lang w:val="lt-LT"/>
        </w:rPr>
      </w:pPr>
      <w:r w:rsidRPr="009C5A48">
        <w:rPr>
          <w:szCs w:val="22"/>
          <w:lang w:val="lt-LT"/>
        </w:rPr>
        <w:t>Farmakokinetinės savybės</w:t>
      </w:r>
    </w:p>
    <w:p w14:paraId="49C3AE4F" w14:textId="77777777" w:rsidR="008123A1" w:rsidRDefault="008123A1" w:rsidP="008123A1">
      <w:pPr>
        <w:tabs>
          <w:tab w:val="clear" w:pos="1080"/>
        </w:tabs>
        <w:rPr>
          <w:szCs w:val="22"/>
          <w:lang w:val="lt-LT"/>
        </w:rPr>
      </w:pPr>
    </w:p>
    <w:p w14:paraId="7302F752" w14:textId="77777777" w:rsidR="00F7629B" w:rsidRPr="001D37E3" w:rsidRDefault="00F7629B" w:rsidP="008123A1">
      <w:pPr>
        <w:tabs>
          <w:tab w:val="clear" w:pos="1080"/>
        </w:tabs>
        <w:rPr>
          <w:u w:val="single"/>
          <w:lang w:val="lt-LT"/>
        </w:rPr>
      </w:pPr>
      <w:r w:rsidRPr="001D37E3">
        <w:rPr>
          <w:u w:val="single"/>
          <w:lang w:val="lt-LT"/>
        </w:rPr>
        <w:t>Absorbcija</w:t>
      </w:r>
    </w:p>
    <w:p w14:paraId="53D6F0D6" w14:textId="77777777" w:rsidR="00F7629B" w:rsidRPr="009C5A48" w:rsidRDefault="00F7629B">
      <w:pPr>
        <w:tabs>
          <w:tab w:val="clear" w:pos="1080"/>
        </w:tabs>
        <w:rPr>
          <w:szCs w:val="22"/>
          <w:lang w:val="lt-LT"/>
        </w:rPr>
      </w:pPr>
      <w:r w:rsidRPr="009C5A48">
        <w:rPr>
          <w:szCs w:val="22"/>
          <w:lang w:val="lt-LT"/>
        </w:rPr>
        <w:t>Išgertas fluvoksaminas visiškai rezorbuojamas iš virškinimo trakto. Išgėrus vienkartinę dozę, didžiausia vaistinio preparato koncentracija plazmoje būna po 3</w:t>
      </w:r>
      <w:r w:rsidR="00201E17">
        <w:rPr>
          <w:szCs w:val="22"/>
          <w:lang w:val="lt-LT"/>
        </w:rPr>
        <w:t xml:space="preserve"> </w:t>
      </w:r>
      <w:r w:rsidRPr="009C5A48">
        <w:rPr>
          <w:szCs w:val="22"/>
          <w:lang w:val="lt-LT"/>
        </w:rPr>
        <w:t>–</w:t>
      </w:r>
      <w:r w:rsidR="00201E17">
        <w:rPr>
          <w:szCs w:val="22"/>
          <w:lang w:val="lt-LT"/>
        </w:rPr>
        <w:t> </w:t>
      </w:r>
      <w:r w:rsidRPr="009C5A48">
        <w:rPr>
          <w:szCs w:val="22"/>
          <w:lang w:val="lt-LT"/>
        </w:rPr>
        <w:t>8 val. Absoliutus vidutinis biologinis prieinamumas yra 53 %, kadangi daug medikamento metabolizuojama pirmojo prasiskverbimo per kepenis metu.</w:t>
      </w:r>
    </w:p>
    <w:p w14:paraId="77E218E1" w14:textId="77777777" w:rsidR="00F7629B" w:rsidRPr="009C5A48" w:rsidRDefault="00F7629B" w:rsidP="00F7629B">
      <w:pPr>
        <w:tabs>
          <w:tab w:val="clear" w:pos="1080"/>
        </w:tabs>
        <w:rPr>
          <w:szCs w:val="22"/>
          <w:lang w:val="lt-LT"/>
        </w:rPr>
      </w:pPr>
    </w:p>
    <w:p w14:paraId="37E17975" w14:textId="77777777" w:rsidR="00F7629B" w:rsidRPr="009C5A48" w:rsidRDefault="00F7629B" w:rsidP="00F7629B">
      <w:pPr>
        <w:rPr>
          <w:szCs w:val="22"/>
          <w:lang w:val="lt-LT"/>
        </w:rPr>
      </w:pPr>
      <w:r w:rsidRPr="009C5A48">
        <w:rPr>
          <w:szCs w:val="22"/>
          <w:lang w:val="lt-LT"/>
        </w:rPr>
        <w:t>Fevarin farmakokinetikai kartu vartojamas maistas įtakos nedaro.</w:t>
      </w:r>
    </w:p>
    <w:p w14:paraId="5FFD51F2" w14:textId="77777777" w:rsidR="00F7629B" w:rsidRPr="009C5A48" w:rsidRDefault="00F7629B" w:rsidP="00F7629B">
      <w:pPr>
        <w:tabs>
          <w:tab w:val="clear" w:pos="1080"/>
        </w:tabs>
        <w:rPr>
          <w:szCs w:val="22"/>
          <w:lang w:val="lt-LT"/>
        </w:rPr>
      </w:pPr>
    </w:p>
    <w:p w14:paraId="143DA5F4" w14:textId="77777777" w:rsidR="00F7629B" w:rsidRPr="00030E25" w:rsidRDefault="00F7629B" w:rsidP="00F7629B">
      <w:pPr>
        <w:tabs>
          <w:tab w:val="clear" w:pos="1080"/>
        </w:tabs>
        <w:rPr>
          <w:szCs w:val="22"/>
          <w:u w:val="single"/>
          <w:lang w:val="lt-LT"/>
        </w:rPr>
      </w:pPr>
      <w:r w:rsidRPr="00030E25">
        <w:rPr>
          <w:szCs w:val="22"/>
          <w:u w:val="single"/>
          <w:lang w:val="lt-LT"/>
        </w:rPr>
        <w:t>Pasiskirstymas</w:t>
      </w:r>
    </w:p>
    <w:p w14:paraId="1C1450D8" w14:textId="77777777" w:rsidR="00F7629B" w:rsidRPr="009C5A48" w:rsidRDefault="00F7629B" w:rsidP="00F7629B">
      <w:pPr>
        <w:tabs>
          <w:tab w:val="clear" w:pos="1080"/>
        </w:tabs>
        <w:rPr>
          <w:szCs w:val="22"/>
          <w:lang w:val="lt-LT"/>
        </w:rPr>
      </w:pPr>
      <w:r w:rsidRPr="009C5A48">
        <w:rPr>
          <w:i/>
          <w:iCs/>
          <w:szCs w:val="22"/>
          <w:lang w:val="lt-LT"/>
        </w:rPr>
        <w:t>In vitro</w:t>
      </w:r>
      <w:r w:rsidRPr="009C5A48">
        <w:rPr>
          <w:szCs w:val="22"/>
          <w:lang w:val="lt-LT"/>
        </w:rPr>
        <w:t xml:space="preserve"> prie plazmos baltymų prisijungia maždaug 80 % fluvoksamino. Tariamasis pasiskirstymo tūris žmonėms yra 25 l/kg kūno svorio.</w:t>
      </w:r>
    </w:p>
    <w:p w14:paraId="526E21B8" w14:textId="77777777" w:rsidR="00F7629B" w:rsidRPr="009C5A48" w:rsidRDefault="00F7629B" w:rsidP="00F7629B">
      <w:pPr>
        <w:tabs>
          <w:tab w:val="clear" w:pos="1080"/>
        </w:tabs>
        <w:rPr>
          <w:szCs w:val="22"/>
          <w:lang w:val="lt-LT"/>
        </w:rPr>
      </w:pPr>
    </w:p>
    <w:p w14:paraId="661072F9" w14:textId="77777777" w:rsidR="00F7629B" w:rsidRPr="00030E25" w:rsidRDefault="00F7629B" w:rsidP="00F7629B">
      <w:pPr>
        <w:tabs>
          <w:tab w:val="clear" w:pos="1080"/>
        </w:tabs>
        <w:rPr>
          <w:szCs w:val="22"/>
          <w:u w:val="single"/>
          <w:lang w:val="lt-LT"/>
        </w:rPr>
      </w:pPr>
      <w:r w:rsidRPr="00030E25">
        <w:rPr>
          <w:szCs w:val="22"/>
          <w:u w:val="single"/>
          <w:lang w:val="lt-LT"/>
        </w:rPr>
        <w:t>Metabolizmas</w:t>
      </w:r>
    </w:p>
    <w:p w14:paraId="2017A036" w14:textId="77777777" w:rsidR="00F7629B" w:rsidRPr="009C5A48" w:rsidRDefault="00F7629B" w:rsidP="00F7629B">
      <w:pPr>
        <w:tabs>
          <w:tab w:val="clear" w:pos="1080"/>
        </w:tabs>
        <w:rPr>
          <w:szCs w:val="22"/>
          <w:lang w:val="lt-LT"/>
        </w:rPr>
      </w:pPr>
      <w:r w:rsidRPr="009C5A48">
        <w:rPr>
          <w:szCs w:val="22"/>
          <w:lang w:val="lt-LT"/>
        </w:rPr>
        <w:t xml:space="preserve">Fluvoksaminą stipriai metabolizuoja kepenys. Nors CYP2D6 </w:t>
      </w:r>
      <w:r w:rsidRPr="009C5A48">
        <w:rPr>
          <w:i/>
          <w:iCs/>
          <w:szCs w:val="22"/>
          <w:lang w:val="lt-LT"/>
        </w:rPr>
        <w:t>in vitro</w:t>
      </w:r>
      <w:r w:rsidRPr="009C5A48">
        <w:rPr>
          <w:szCs w:val="22"/>
          <w:lang w:val="lt-LT"/>
        </w:rPr>
        <w:t xml:space="preserve"> yra pagrindinis fluvoksamino metabolizmo izofermentas, šio fermento koncentracija žmonių, silpnai metabolizuojančių fluvoksaminą, plazmoje yra nedaug didesnė, negu žmonių, kurie šį medikamentą metabolizuoja stipriai. Išgėrus vienkartinę dozę, vidutinis vaistinio preparato pusinės eliminacijos iš plazmos periodas trunka maždaug 13–15</w:t>
      </w:r>
      <w:r w:rsidR="00201E17">
        <w:rPr>
          <w:szCs w:val="22"/>
          <w:lang w:val="lt-LT"/>
        </w:rPr>
        <w:t> </w:t>
      </w:r>
      <w:r w:rsidRPr="009C5A48">
        <w:rPr>
          <w:szCs w:val="22"/>
          <w:lang w:val="lt-LT"/>
        </w:rPr>
        <w:t>valandų. Jis būna šiek tiek ilgesnis (17–22 val.), kai vaistinio preparato vartojama pakartotinai ir plazmoje paprastai per 10–14</w:t>
      </w:r>
      <w:r w:rsidR="00201E17">
        <w:rPr>
          <w:szCs w:val="22"/>
          <w:lang w:val="lt-LT"/>
        </w:rPr>
        <w:t> </w:t>
      </w:r>
      <w:r w:rsidRPr="009C5A48">
        <w:rPr>
          <w:szCs w:val="22"/>
          <w:lang w:val="lt-LT"/>
        </w:rPr>
        <w:t>dienų nusistovi pastovi koncentracija.</w:t>
      </w:r>
    </w:p>
    <w:p w14:paraId="456A04B8" w14:textId="77777777" w:rsidR="00F7629B" w:rsidRPr="009C5A48" w:rsidRDefault="00F7629B" w:rsidP="00F7629B">
      <w:pPr>
        <w:tabs>
          <w:tab w:val="clear" w:pos="1080"/>
        </w:tabs>
        <w:rPr>
          <w:szCs w:val="22"/>
          <w:lang w:val="lt-LT"/>
        </w:rPr>
      </w:pPr>
    </w:p>
    <w:p w14:paraId="0F43DD2A" w14:textId="77777777" w:rsidR="00F7629B" w:rsidRPr="009C5A48" w:rsidRDefault="00F7629B" w:rsidP="00F7629B">
      <w:pPr>
        <w:tabs>
          <w:tab w:val="clear" w:pos="1080"/>
        </w:tabs>
        <w:rPr>
          <w:szCs w:val="22"/>
          <w:lang w:val="lt-LT"/>
        </w:rPr>
      </w:pPr>
      <w:r w:rsidRPr="009C5A48">
        <w:rPr>
          <w:szCs w:val="22"/>
          <w:lang w:val="lt-LT"/>
        </w:rPr>
        <w:lastRenderedPageBreak/>
        <w:t>Fluvoksaminą stipriai metabolizuoja kepenys oksidacinio demetilinimo būdu atsiranda ne mažiau kaip 9 metabolitai, kurie šalinami su šlapimu. Tik du pagrindiniai metabolitai sukelia silpną farmakologinį poveikį, kiti yra neaktyvūs. Fluvoksaminas yra stiprus CYP1A2 inhibitorius, vidutinio stiprumo CYP2C ir CYP3A4 inhibitorius, o CYP2D6 aktyvumą slopina labai silpnai.</w:t>
      </w:r>
    </w:p>
    <w:p w14:paraId="39885153" w14:textId="77777777" w:rsidR="00F7629B" w:rsidRPr="009C5A48" w:rsidRDefault="00F7629B" w:rsidP="00F7629B">
      <w:pPr>
        <w:tabs>
          <w:tab w:val="clear" w:pos="1080"/>
        </w:tabs>
        <w:rPr>
          <w:szCs w:val="22"/>
          <w:lang w:val="lt-LT"/>
        </w:rPr>
      </w:pPr>
    </w:p>
    <w:p w14:paraId="3DA4B86A" w14:textId="77777777" w:rsidR="00F7629B" w:rsidRPr="009C5A48" w:rsidRDefault="00F7629B" w:rsidP="00F7629B">
      <w:pPr>
        <w:tabs>
          <w:tab w:val="clear" w:pos="1080"/>
        </w:tabs>
        <w:rPr>
          <w:szCs w:val="22"/>
          <w:lang w:val="lt-LT"/>
        </w:rPr>
      </w:pPr>
      <w:r w:rsidRPr="009C5A48">
        <w:rPr>
          <w:szCs w:val="22"/>
          <w:lang w:val="lt-LT"/>
        </w:rPr>
        <w:t>Fluvoksamino vienkartinės dozės farmakokinetika yra tiesinė. Plazmoje nusistovi didesnės pastovios koncentracijos, negu apskaičiuotos remiantis vienkartinės dozės duomenimis ir neproporcingumas būna didesnis, jei vartojama didesnė paros dozė.</w:t>
      </w:r>
    </w:p>
    <w:p w14:paraId="73439D7C" w14:textId="77777777" w:rsidR="00F7629B" w:rsidRPr="009C5A48" w:rsidRDefault="00F7629B" w:rsidP="00F7629B">
      <w:pPr>
        <w:tabs>
          <w:tab w:val="clear" w:pos="1080"/>
        </w:tabs>
        <w:rPr>
          <w:szCs w:val="22"/>
          <w:lang w:val="lt-LT"/>
        </w:rPr>
      </w:pPr>
    </w:p>
    <w:p w14:paraId="03FD9C3B" w14:textId="77777777" w:rsidR="00F7629B" w:rsidRPr="00030E25" w:rsidRDefault="00F7629B" w:rsidP="00F7629B">
      <w:pPr>
        <w:keepNext/>
        <w:tabs>
          <w:tab w:val="clear" w:pos="1080"/>
        </w:tabs>
        <w:rPr>
          <w:i/>
          <w:szCs w:val="22"/>
          <w:lang w:val="lt-LT"/>
        </w:rPr>
      </w:pPr>
      <w:r w:rsidRPr="00030E25">
        <w:rPr>
          <w:i/>
          <w:szCs w:val="22"/>
          <w:lang w:val="lt-LT"/>
        </w:rPr>
        <w:t>Specialios pacientų grupės</w:t>
      </w:r>
    </w:p>
    <w:p w14:paraId="335F326A" w14:textId="77777777" w:rsidR="00F7629B" w:rsidRPr="009C5A48" w:rsidRDefault="00F7629B" w:rsidP="00F7629B">
      <w:pPr>
        <w:tabs>
          <w:tab w:val="clear" w:pos="1080"/>
        </w:tabs>
        <w:rPr>
          <w:szCs w:val="22"/>
          <w:lang w:val="lt-LT"/>
        </w:rPr>
      </w:pPr>
      <w:r w:rsidRPr="009C5A48">
        <w:rPr>
          <w:szCs w:val="22"/>
          <w:lang w:val="lt-LT"/>
        </w:rPr>
        <w:t xml:space="preserve">Sveikiems suaugusiems žmonėms, pagyvenusiems pacientams ir </w:t>
      </w:r>
      <w:r w:rsidR="00B32CBA">
        <w:rPr>
          <w:szCs w:val="22"/>
          <w:lang w:val="lt-LT"/>
        </w:rPr>
        <w:t>pacientams</w:t>
      </w:r>
      <w:r w:rsidRPr="009C5A48">
        <w:rPr>
          <w:szCs w:val="22"/>
          <w:lang w:val="lt-LT"/>
        </w:rPr>
        <w:t xml:space="preserve">, kurių inkstų veikla nepakankama, fluvoksamino farmakokinetika yra panaši. Fluvoksaminą silpniau metabolizuoja </w:t>
      </w:r>
      <w:r w:rsidR="00B32CBA">
        <w:rPr>
          <w:szCs w:val="22"/>
          <w:lang w:val="lt-LT"/>
        </w:rPr>
        <w:t>pacientai</w:t>
      </w:r>
      <w:r w:rsidRPr="009C5A48">
        <w:rPr>
          <w:szCs w:val="22"/>
          <w:lang w:val="lt-LT"/>
        </w:rPr>
        <w:t>, sergantys kepenų ligomis.</w:t>
      </w:r>
    </w:p>
    <w:p w14:paraId="661DE213" w14:textId="77777777" w:rsidR="00F7629B" w:rsidRPr="009C5A48" w:rsidRDefault="00F7629B" w:rsidP="00F7629B">
      <w:pPr>
        <w:tabs>
          <w:tab w:val="clear" w:pos="1080"/>
        </w:tabs>
        <w:jc w:val="both"/>
        <w:rPr>
          <w:szCs w:val="22"/>
          <w:lang w:val="lt-LT"/>
        </w:rPr>
      </w:pPr>
    </w:p>
    <w:p w14:paraId="2376DD61" w14:textId="77777777" w:rsidR="00F7629B" w:rsidRPr="009C5A48" w:rsidRDefault="00F7629B" w:rsidP="00F7629B">
      <w:pPr>
        <w:rPr>
          <w:b/>
          <w:szCs w:val="22"/>
          <w:lang w:val="lt-LT"/>
        </w:rPr>
      </w:pPr>
      <w:r w:rsidRPr="009C5A48">
        <w:rPr>
          <w:szCs w:val="22"/>
          <w:lang w:val="lt-LT"/>
        </w:rPr>
        <w:t>Pastovios fluvoksamino koncentracijos plazmoje 6</w:t>
      </w:r>
      <w:r w:rsidR="00201E17">
        <w:rPr>
          <w:szCs w:val="22"/>
          <w:lang w:val="lt-LT"/>
        </w:rPr>
        <w:t> </w:t>
      </w:r>
      <w:r w:rsidRPr="009C5A48">
        <w:rPr>
          <w:szCs w:val="22"/>
          <w:lang w:val="lt-LT"/>
        </w:rPr>
        <w:t>–</w:t>
      </w:r>
      <w:r w:rsidR="00201E17">
        <w:rPr>
          <w:szCs w:val="22"/>
          <w:lang w:val="lt-LT"/>
        </w:rPr>
        <w:t> </w:t>
      </w:r>
      <w:r w:rsidRPr="009C5A48">
        <w:rPr>
          <w:szCs w:val="22"/>
          <w:lang w:val="lt-LT"/>
        </w:rPr>
        <w:t>11</w:t>
      </w:r>
      <w:r w:rsidR="00201E17">
        <w:rPr>
          <w:szCs w:val="22"/>
          <w:lang w:val="lt-LT"/>
        </w:rPr>
        <w:t> </w:t>
      </w:r>
      <w:r w:rsidRPr="009C5A48">
        <w:rPr>
          <w:szCs w:val="22"/>
          <w:lang w:val="lt-LT"/>
        </w:rPr>
        <w:t>metų vaikams būna dvigubai didesnės n</w:t>
      </w:r>
      <w:r>
        <w:rPr>
          <w:szCs w:val="22"/>
          <w:lang w:val="lt-LT"/>
        </w:rPr>
        <w:t>ei</w:t>
      </w:r>
      <w:r w:rsidRPr="009C5A48">
        <w:rPr>
          <w:szCs w:val="22"/>
          <w:lang w:val="lt-LT"/>
        </w:rPr>
        <w:t xml:space="preserve"> 12</w:t>
      </w:r>
      <w:r w:rsidR="00201E17">
        <w:rPr>
          <w:szCs w:val="22"/>
          <w:lang w:val="lt-LT"/>
        </w:rPr>
        <w:t> </w:t>
      </w:r>
      <w:r w:rsidRPr="009C5A48">
        <w:rPr>
          <w:szCs w:val="22"/>
          <w:lang w:val="lt-LT"/>
        </w:rPr>
        <w:t>–</w:t>
      </w:r>
      <w:r w:rsidR="00201E17">
        <w:rPr>
          <w:szCs w:val="22"/>
          <w:lang w:val="lt-LT"/>
        </w:rPr>
        <w:t> </w:t>
      </w:r>
      <w:r w:rsidRPr="009C5A48">
        <w:rPr>
          <w:szCs w:val="22"/>
          <w:lang w:val="lt-LT"/>
        </w:rPr>
        <w:t>17</w:t>
      </w:r>
      <w:r w:rsidR="00201E17">
        <w:rPr>
          <w:szCs w:val="22"/>
          <w:lang w:val="lt-LT"/>
        </w:rPr>
        <w:t> </w:t>
      </w:r>
      <w:r w:rsidRPr="009C5A48">
        <w:rPr>
          <w:szCs w:val="22"/>
          <w:lang w:val="lt-LT"/>
        </w:rPr>
        <w:t>metų paaugliams</w:t>
      </w:r>
      <w:r w:rsidRPr="009C5A48">
        <w:rPr>
          <w:i/>
          <w:iCs/>
          <w:szCs w:val="22"/>
          <w:lang w:val="lt-LT"/>
        </w:rPr>
        <w:t>.</w:t>
      </w:r>
      <w:r w:rsidRPr="009C5A48">
        <w:rPr>
          <w:iCs/>
          <w:szCs w:val="22"/>
          <w:lang w:val="lt-LT"/>
        </w:rPr>
        <w:t xml:space="preserve"> Paaugliams koncentracija plazmoje būna panaši kaip ir suaugusiems žmonėms.</w:t>
      </w:r>
    </w:p>
    <w:p w14:paraId="221789FD" w14:textId="77777777" w:rsidR="00F7629B" w:rsidRPr="009C5A48" w:rsidRDefault="00F7629B" w:rsidP="00F7629B">
      <w:pPr>
        <w:tabs>
          <w:tab w:val="clear" w:pos="1080"/>
        </w:tabs>
        <w:ind w:left="567" w:hanging="567"/>
        <w:rPr>
          <w:szCs w:val="22"/>
          <w:lang w:val="lt-LT"/>
        </w:rPr>
      </w:pPr>
    </w:p>
    <w:p w14:paraId="7C1567C7" w14:textId="77777777" w:rsidR="00F7629B" w:rsidRPr="009C5A48" w:rsidRDefault="00F7629B" w:rsidP="00F7629B">
      <w:pPr>
        <w:pStyle w:val="Antrat2"/>
        <w:tabs>
          <w:tab w:val="clear" w:pos="1077"/>
        </w:tabs>
        <w:ind w:left="567" w:hanging="567"/>
        <w:rPr>
          <w:szCs w:val="22"/>
          <w:lang w:val="lt-LT"/>
        </w:rPr>
      </w:pPr>
      <w:r w:rsidRPr="009C5A48">
        <w:rPr>
          <w:szCs w:val="22"/>
          <w:lang w:val="lt-LT"/>
        </w:rPr>
        <w:t>Ikiklinikinių saugumo tyrimų duomenys</w:t>
      </w:r>
    </w:p>
    <w:p w14:paraId="5C3B3853" w14:textId="77777777" w:rsidR="00F7629B" w:rsidRPr="009C5A48" w:rsidRDefault="00F7629B" w:rsidP="00F7629B">
      <w:pPr>
        <w:tabs>
          <w:tab w:val="clear" w:pos="1080"/>
        </w:tabs>
        <w:ind w:left="567" w:hanging="567"/>
        <w:rPr>
          <w:szCs w:val="22"/>
          <w:lang w:val="lt-LT"/>
        </w:rPr>
      </w:pPr>
    </w:p>
    <w:p w14:paraId="66ECABE1" w14:textId="77777777" w:rsidR="00F7629B" w:rsidRPr="00030E25" w:rsidRDefault="00F7629B" w:rsidP="00F7629B">
      <w:pPr>
        <w:tabs>
          <w:tab w:val="clear" w:pos="1080"/>
        </w:tabs>
        <w:rPr>
          <w:i/>
          <w:szCs w:val="22"/>
          <w:lang w:val="lt-LT"/>
        </w:rPr>
      </w:pPr>
      <w:r w:rsidRPr="00030E25">
        <w:rPr>
          <w:i/>
          <w:szCs w:val="22"/>
          <w:lang w:val="lt-LT"/>
        </w:rPr>
        <w:t>Kancerogeninis, mutageninis poveikis</w:t>
      </w:r>
    </w:p>
    <w:p w14:paraId="208ACDE0" w14:textId="77777777" w:rsidR="00F7629B" w:rsidRPr="009C5A48" w:rsidRDefault="00F7629B" w:rsidP="00F7629B">
      <w:pPr>
        <w:tabs>
          <w:tab w:val="clear" w:pos="1080"/>
        </w:tabs>
        <w:rPr>
          <w:szCs w:val="22"/>
          <w:lang w:val="lt-LT"/>
        </w:rPr>
      </w:pPr>
      <w:r w:rsidRPr="009C5A48">
        <w:rPr>
          <w:szCs w:val="22"/>
          <w:lang w:val="lt-LT"/>
        </w:rPr>
        <w:t>Kad fluvoksaminas sukeltų kancerogeninį ir mutageninį poveikį, duomenų nėra.</w:t>
      </w:r>
    </w:p>
    <w:p w14:paraId="0808DCE0" w14:textId="77777777" w:rsidR="00F7629B" w:rsidRPr="00030E25" w:rsidRDefault="00F7629B" w:rsidP="00F7629B">
      <w:pPr>
        <w:tabs>
          <w:tab w:val="clear" w:pos="1080"/>
        </w:tabs>
        <w:rPr>
          <w:i/>
          <w:szCs w:val="22"/>
          <w:lang w:val="lt-LT"/>
        </w:rPr>
      </w:pPr>
    </w:p>
    <w:p w14:paraId="570E3053" w14:textId="77777777" w:rsidR="00F7629B" w:rsidRPr="00030E25" w:rsidRDefault="00F7629B" w:rsidP="00F7629B">
      <w:pPr>
        <w:tabs>
          <w:tab w:val="clear" w:pos="1080"/>
        </w:tabs>
        <w:rPr>
          <w:i/>
          <w:szCs w:val="22"/>
          <w:lang w:val="lt-LT"/>
        </w:rPr>
      </w:pPr>
      <w:r w:rsidRPr="00030E25">
        <w:rPr>
          <w:i/>
          <w:szCs w:val="22"/>
          <w:lang w:val="lt-LT"/>
        </w:rPr>
        <w:t>Vaisingumas ir toksinis poveikis dauginimuisi</w:t>
      </w:r>
    </w:p>
    <w:p w14:paraId="5660CDC5" w14:textId="77777777" w:rsidR="00F7629B" w:rsidRPr="009C5A48" w:rsidRDefault="00F7629B" w:rsidP="00F7629B">
      <w:pPr>
        <w:tabs>
          <w:tab w:val="clear" w:pos="1080"/>
        </w:tabs>
        <w:rPr>
          <w:szCs w:val="22"/>
          <w:lang w:val="lt-LT"/>
        </w:rPr>
      </w:pPr>
      <w:r w:rsidRPr="009C5A48">
        <w:rPr>
          <w:szCs w:val="22"/>
          <w:lang w:val="lt-LT"/>
        </w:rPr>
        <w:t xml:space="preserve">Reprodukcijos tyrimai su gyvūnais parodė, kad fluvoksaminas mažina vaisingumą ir didina embrionų žūčių skaičių, sumažina vaisiaus svorį. Taip pat </w:t>
      </w:r>
      <w:r w:rsidRPr="009C5A48">
        <w:rPr>
          <w:iCs/>
          <w:szCs w:val="22"/>
          <w:lang w:val="lt-LT"/>
        </w:rPr>
        <w:t xml:space="preserve">prenatalinių </w:t>
      </w:r>
      <w:r w:rsidRPr="009C5A48">
        <w:rPr>
          <w:szCs w:val="22"/>
          <w:lang w:val="lt-LT"/>
        </w:rPr>
        <w:t xml:space="preserve">ir </w:t>
      </w:r>
      <w:r w:rsidRPr="009C5A48">
        <w:rPr>
          <w:iCs/>
          <w:szCs w:val="22"/>
          <w:lang w:val="lt-LT"/>
        </w:rPr>
        <w:t>post</w:t>
      </w:r>
      <w:r w:rsidRPr="009C5A48">
        <w:rPr>
          <w:szCs w:val="22"/>
          <w:lang w:val="lt-LT"/>
        </w:rPr>
        <w:t>natalinių tyrimų metu stebėtas padidėjęs palikuonių žūties dažnis.</w:t>
      </w:r>
    </w:p>
    <w:p w14:paraId="5AC2F4CD" w14:textId="77777777" w:rsidR="00F7629B" w:rsidRPr="009C5A48" w:rsidRDefault="00F7629B" w:rsidP="00F7629B">
      <w:pPr>
        <w:tabs>
          <w:tab w:val="clear" w:pos="1080"/>
        </w:tabs>
        <w:rPr>
          <w:i/>
          <w:szCs w:val="22"/>
          <w:lang w:val="lt-LT"/>
        </w:rPr>
      </w:pPr>
    </w:p>
    <w:p w14:paraId="04364E71" w14:textId="77777777" w:rsidR="00F7629B" w:rsidRPr="009C5A48" w:rsidRDefault="00F7629B" w:rsidP="00F7629B">
      <w:pPr>
        <w:tabs>
          <w:tab w:val="clear" w:pos="1080"/>
        </w:tabs>
        <w:rPr>
          <w:szCs w:val="22"/>
          <w:lang w:val="lt-LT"/>
        </w:rPr>
      </w:pPr>
      <w:r w:rsidRPr="009C5A48">
        <w:rPr>
          <w:szCs w:val="22"/>
          <w:lang w:val="lt-LT"/>
        </w:rPr>
        <w:t>Gyvūnų vaisingumo tyrimai parodė, kad vartojant didesnes už žmonėms skirtas vaist</w:t>
      </w:r>
      <w:r w:rsidR="002C58B9">
        <w:rPr>
          <w:szCs w:val="22"/>
          <w:lang w:val="lt-LT"/>
        </w:rPr>
        <w:t>ini</w:t>
      </w:r>
      <w:r w:rsidRPr="009C5A48">
        <w:rPr>
          <w:szCs w:val="22"/>
          <w:lang w:val="lt-LT"/>
        </w:rPr>
        <w:t>o</w:t>
      </w:r>
      <w:r w:rsidR="002C58B9">
        <w:rPr>
          <w:szCs w:val="22"/>
          <w:lang w:val="lt-LT"/>
        </w:rPr>
        <w:t xml:space="preserve"> preparato</w:t>
      </w:r>
      <w:r w:rsidRPr="009C5A48">
        <w:rPr>
          <w:szCs w:val="22"/>
          <w:lang w:val="lt-LT"/>
        </w:rPr>
        <w:t xml:space="preserve"> dozes, pablogėjo poravimosi kokybė, sumažėjo spermatozoidų kiekis ir vaisingumo rodiklis.</w:t>
      </w:r>
    </w:p>
    <w:p w14:paraId="326C0318" w14:textId="77777777" w:rsidR="00F7629B" w:rsidRPr="009C5A48" w:rsidRDefault="00F7629B" w:rsidP="00F7629B">
      <w:pPr>
        <w:tabs>
          <w:tab w:val="clear" w:pos="1080"/>
        </w:tabs>
        <w:rPr>
          <w:i/>
          <w:szCs w:val="22"/>
          <w:lang w:val="lt-LT"/>
        </w:rPr>
      </w:pPr>
    </w:p>
    <w:p w14:paraId="74BF727A" w14:textId="77777777" w:rsidR="00F7629B" w:rsidRPr="00030E25" w:rsidRDefault="00F7629B" w:rsidP="00F7629B">
      <w:pPr>
        <w:tabs>
          <w:tab w:val="clear" w:pos="1080"/>
        </w:tabs>
        <w:rPr>
          <w:i/>
          <w:szCs w:val="22"/>
          <w:lang w:val="lt-LT"/>
        </w:rPr>
      </w:pPr>
      <w:r w:rsidRPr="00030E25">
        <w:rPr>
          <w:i/>
          <w:szCs w:val="22"/>
          <w:lang w:val="lt-LT"/>
        </w:rPr>
        <w:t>Fizinis bei psichinis priklausomumas</w:t>
      </w:r>
    </w:p>
    <w:p w14:paraId="6F97AC73" w14:textId="77777777" w:rsidR="00F7629B" w:rsidRPr="009C5A48" w:rsidRDefault="00F7629B" w:rsidP="00F7629B">
      <w:pPr>
        <w:tabs>
          <w:tab w:val="clear" w:pos="1080"/>
        </w:tabs>
        <w:rPr>
          <w:szCs w:val="22"/>
          <w:lang w:val="lt-LT"/>
        </w:rPr>
      </w:pPr>
      <w:r w:rsidRPr="009C5A48">
        <w:rPr>
          <w:szCs w:val="22"/>
          <w:lang w:val="lt-LT"/>
        </w:rPr>
        <w:t>Vaistinio preparato gebėjimas sukelti piktnaudžiavimą, pripratimą bei psichinę priklausomybę buvo tirtas tyrimų su beždžionėmis metu. Duomenų, kad vaistinis preparatas gali sukelti minėtą poveikį, negauta.</w:t>
      </w:r>
    </w:p>
    <w:p w14:paraId="28BFBAFB" w14:textId="77777777" w:rsidR="00F7629B" w:rsidRPr="009C5A48" w:rsidRDefault="00F7629B" w:rsidP="00F7629B">
      <w:pPr>
        <w:tabs>
          <w:tab w:val="clear" w:pos="1080"/>
        </w:tabs>
        <w:ind w:left="567" w:hanging="567"/>
        <w:rPr>
          <w:szCs w:val="22"/>
          <w:lang w:val="lt-LT"/>
        </w:rPr>
      </w:pPr>
    </w:p>
    <w:p w14:paraId="5E74E4C1" w14:textId="77777777" w:rsidR="00F7629B" w:rsidRPr="009C5A48" w:rsidRDefault="00F7629B" w:rsidP="00F7629B">
      <w:pPr>
        <w:tabs>
          <w:tab w:val="clear" w:pos="1080"/>
        </w:tabs>
        <w:ind w:left="567" w:hanging="567"/>
        <w:rPr>
          <w:szCs w:val="22"/>
          <w:lang w:val="lt-LT"/>
        </w:rPr>
      </w:pPr>
    </w:p>
    <w:p w14:paraId="4578BB72" w14:textId="77777777" w:rsidR="00F7629B" w:rsidRPr="009C5A48" w:rsidRDefault="00F7629B" w:rsidP="001D37E3">
      <w:pPr>
        <w:pStyle w:val="Antrat1"/>
        <w:tabs>
          <w:tab w:val="clear" w:pos="1077"/>
        </w:tabs>
        <w:spacing w:after="0"/>
        <w:ind w:left="562" w:hanging="562"/>
        <w:rPr>
          <w:kern w:val="0"/>
          <w:szCs w:val="22"/>
          <w:lang w:val="lt-LT"/>
        </w:rPr>
      </w:pPr>
      <w:r w:rsidRPr="009C5A48">
        <w:rPr>
          <w:kern w:val="0"/>
          <w:szCs w:val="22"/>
          <w:lang w:val="lt-LT"/>
        </w:rPr>
        <w:t>farmacinė informacija</w:t>
      </w:r>
    </w:p>
    <w:p w14:paraId="43BBDD81" w14:textId="77777777" w:rsidR="00F7629B" w:rsidRPr="009C5A48" w:rsidRDefault="00F7629B" w:rsidP="001D37E3">
      <w:pPr>
        <w:tabs>
          <w:tab w:val="clear" w:pos="1080"/>
        </w:tabs>
        <w:ind w:left="562" w:hanging="562"/>
        <w:rPr>
          <w:szCs w:val="22"/>
          <w:lang w:val="lt-LT"/>
        </w:rPr>
      </w:pPr>
    </w:p>
    <w:p w14:paraId="192D7695" w14:textId="77777777" w:rsidR="00F7629B" w:rsidRPr="009C5A48" w:rsidRDefault="00F7629B" w:rsidP="00F7629B">
      <w:pPr>
        <w:pStyle w:val="Antrat2"/>
        <w:tabs>
          <w:tab w:val="clear" w:pos="1077"/>
        </w:tabs>
        <w:ind w:left="567" w:hanging="567"/>
        <w:rPr>
          <w:szCs w:val="22"/>
          <w:lang w:val="lt-LT"/>
        </w:rPr>
      </w:pPr>
      <w:r w:rsidRPr="009C5A48">
        <w:rPr>
          <w:szCs w:val="22"/>
          <w:lang w:val="lt-LT"/>
        </w:rPr>
        <w:t>Pagalbinių medžiagų sąrašas</w:t>
      </w:r>
    </w:p>
    <w:p w14:paraId="002AE802" w14:textId="77777777" w:rsidR="00F7629B" w:rsidRPr="009C5A48" w:rsidRDefault="00F7629B" w:rsidP="00F7629B">
      <w:pPr>
        <w:tabs>
          <w:tab w:val="clear" w:pos="1080"/>
        </w:tabs>
        <w:rPr>
          <w:szCs w:val="22"/>
          <w:lang w:val="lt-LT"/>
        </w:rPr>
      </w:pPr>
    </w:p>
    <w:p w14:paraId="091338D8" w14:textId="77777777" w:rsidR="00F7629B" w:rsidRPr="009C5A48" w:rsidRDefault="00F7629B" w:rsidP="00F7629B">
      <w:pPr>
        <w:tabs>
          <w:tab w:val="clear" w:pos="1080"/>
        </w:tabs>
        <w:rPr>
          <w:szCs w:val="22"/>
          <w:u w:val="single"/>
          <w:lang w:val="lt-LT"/>
        </w:rPr>
      </w:pPr>
      <w:r w:rsidRPr="009C5A48">
        <w:rPr>
          <w:szCs w:val="22"/>
          <w:u w:val="single"/>
          <w:lang w:val="lt-LT"/>
        </w:rPr>
        <w:t>Tablečių branduolys</w:t>
      </w:r>
    </w:p>
    <w:p w14:paraId="41787F13" w14:textId="77777777" w:rsidR="00F7629B" w:rsidRPr="009C5A48" w:rsidRDefault="00F7629B" w:rsidP="00F7629B">
      <w:pPr>
        <w:tabs>
          <w:tab w:val="clear" w:pos="1080"/>
        </w:tabs>
        <w:rPr>
          <w:szCs w:val="22"/>
          <w:lang w:val="lt-LT"/>
        </w:rPr>
      </w:pPr>
      <w:r w:rsidRPr="009C5A48">
        <w:rPr>
          <w:szCs w:val="22"/>
          <w:lang w:val="lt-LT"/>
        </w:rPr>
        <w:t>Manitolis (E421)</w:t>
      </w:r>
    </w:p>
    <w:p w14:paraId="46AFE47E" w14:textId="77777777" w:rsidR="00F7629B" w:rsidRPr="009C5A48" w:rsidRDefault="00F7629B" w:rsidP="00F7629B">
      <w:pPr>
        <w:tabs>
          <w:tab w:val="clear" w:pos="1080"/>
        </w:tabs>
        <w:rPr>
          <w:szCs w:val="22"/>
          <w:lang w:val="lt-LT"/>
        </w:rPr>
      </w:pPr>
      <w:r w:rsidRPr="009C5A48">
        <w:rPr>
          <w:szCs w:val="22"/>
          <w:lang w:val="lt-LT"/>
        </w:rPr>
        <w:t>Kukurūzų krakmolas</w:t>
      </w:r>
    </w:p>
    <w:p w14:paraId="64DD9634" w14:textId="77777777" w:rsidR="00F7629B" w:rsidRPr="009C5A48" w:rsidRDefault="00F7629B" w:rsidP="00F7629B">
      <w:pPr>
        <w:tabs>
          <w:tab w:val="clear" w:pos="1080"/>
        </w:tabs>
        <w:rPr>
          <w:szCs w:val="22"/>
          <w:lang w:val="lt-LT"/>
        </w:rPr>
      </w:pPr>
      <w:r w:rsidRPr="009C5A48">
        <w:rPr>
          <w:szCs w:val="22"/>
          <w:lang w:val="lt-LT"/>
        </w:rPr>
        <w:t>Pregelifikuotas krakmolas</w:t>
      </w:r>
    </w:p>
    <w:p w14:paraId="23D84054" w14:textId="77777777" w:rsidR="00F7629B" w:rsidRPr="009C5A48" w:rsidRDefault="00F7629B" w:rsidP="00F7629B">
      <w:pPr>
        <w:tabs>
          <w:tab w:val="clear" w:pos="1080"/>
        </w:tabs>
        <w:rPr>
          <w:szCs w:val="22"/>
          <w:lang w:val="lt-LT"/>
        </w:rPr>
      </w:pPr>
      <w:r w:rsidRPr="009C5A48">
        <w:rPr>
          <w:szCs w:val="22"/>
          <w:lang w:val="lt-LT"/>
        </w:rPr>
        <w:t>Natrio stearilfumaratas</w:t>
      </w:r>
    </w:p>
    <w:p w14:paraId="3A289E86" w14:textId="7E5E17B4" w:rsidR="00F7629B" w:rsidRPr="009C5A48" w:rsidRDefault="001A53DA" w:rsidP="00F7629B">
      <w:pPr>
        <w:tabs>
          <w:tab w:val="clear" w:pos="1080"/>
        </w:tabs>
        <w:rPr>
          <w:szCs w:val="22"/>
          <w:lang w:val="lt-LT"/>
        </w:rPr>
      </w:pPr>
      <w:r>
        <w:rPr>
          <w:szCs w:val="22"/>
          <w:lang w:val="lt-LT"/>
        </w:rPr>
        <w:t>Bevandenis k</w:t>
      </w:r>
      <w:r w:rsidR="00F7629B" w:rsidRPr="009C5A48">
        <w:rPr>
          <w:szCs w:val="22"/>
          <w:lang w:val="lt-LT"/>
        </w:rPr>
        <w:t>oloidinis silicio dioksidas</w:t>
      </w:r>
    </w:p>
    <w:p w14:paraId="43564383" w14:textId="77777777" w:rsidR="00F7629B" w:rsidRPr="009C5A48" w:rsidRDefault="00F7629B" w:rsidP="00F7629B">
      <w:pPr>
        <w:tabs>
          <w:tab w:val="clear" w:pos="1080"/>
        </w:tabs>
        <w:rPr>
          <w:szCs w:val="22"/>
          <w:u w:val="single"/>
          <w:lang w:val="lt-LT"/>
        </w:rPr>
      </w:pPr>
    </w:p>
    <w:p w14:paraId="5F68C158" w14:textId="77777777" w:rsidR="00F7629B" w:rsidRPr="009C5A48" w:rsidRDefault="00F7629B" w:rsidP="00F7629B">
      <w:pPr>
        <w:tabs>
          <w:tab w:val="clear" w:pos="1080"/>
        </w:tabs>
        <w:rPr>
          <w:szCs w:val="22"/>
          <w:u w:val="single"/>
          <w:lang w:val="lt-LT"/>
        </w:rPr>
      </w:pPr>
      <w:r w:rsidRPr="009C5A48">
        <w:rPr>
          <w:szCs w:val="22"/>
          <w:u w:val="single"/>
          <w:lang w:val="lt-LT"/>
        </w:rPr>
        <w:t>Tablečių plėvelė</w:t>
      </w:r>
    </w:p>
    <w:p w14:paraId="50CE351E" w14:textId="77777777" w:rsidR="00F7629B" w:rsidRPr="009C5A48" w:rsidRDefault="00F7629B" w:rsidP="00F7629B">
      <w:pPr>
        <w:tabs>
          <w:tab w:val="clear" w:pos="1080"/>
        </w:tabs>
        <w:rPr>
          <w:szCs w:val="22"/>
          <w:lang w:val="lt-LT"/>
        </w:rPr>
      </w:pPr>
      <w:r w:rsidRPr="009C5A48">
        <w:rPr>
          <w:szCs w:val="22"/>
          <w:lang w:val="lt-LT"/>
        </w:rPr>
        <w:t>Hipromeliozė</w:t>
      </w:r>
    </w:p>
    <w:p w14:paraId="11D8AC2C" w14:textId="77777777" w:rsidR="00F7629B" w:rsidRPr="009C5A48" w:rsidRDefault="00F7629B" w:rsidP="00F7629B">
      <w:pPr>
        <w:tabs>
          <w:tab w:val="clear" w:pos="1080"/>
        </w:tabs>
        <w:rPr>
          <w:szCs w:val="22"/>
          <w:lang w:val="lt-LT"/>
        </w:rPr>
      </w:pPr>
      <w:r w:rsidRPr="009C5A48">
        <w:rPr>
          <w:szCs w:val="22"/>
          <w:lang w:val="lt-LT"/>
        </w:rPr>
        <w:t>Makrogolis</w:t>
      </w:r>
      <w:r w:rsidR="00201E17">
        <w:rPr>
          <w:szCs w:val="22"/>
          <w:lang w:val="lt-LT"/>
        </w:rPr>
        <w:t> </w:t>
      </w:r>
      <w:r w:rsidRPr="009C5A48">
        <w:rPr>
          <w:szCs w:val="22"/>
          <w:lang w:val="lt-LT"/>
        </w:rPr>
        <w:t>6000</w:t>
      </w:r>
    </w:p>
    <w:p w14:paraId="4051D985" w14:textId="77777777" w:rsidR="00F7629B" w:rsidRPr="009C5A48" w:rsidRDefault="00F7629B" w:rsidP="00F7629B">
      <w:pPr>
        <w:tabs>
          <w:tab w:val="clear" w:pos="1080"/>
        </w:tabs>
        <w:rPr>
          <w:szCs w:val="22"/>
          <w:lang w:val="lt-LT"/>
        </w:rPr>
      </w:pPr>
      <w:r w:rsidRPr="009C5A48">
        <w:rPr>
          <w:szCs w:val="22"/>
          <w:lang w:val="lt-LT"/>
        </w:rPr>
        <w:t>Talkas</w:t>
      </w:r>
    </w:p>
    <w:p w14:paraId="1F128C60" w14:textId="77777777" w:rsidR="00F7629B" w:rsidRPr="009C5A48" w:rsidRDefault="00F7629B" w:rsidP="00F7629B">
      <w:pPr>
        <w:tabs>
          <w:tab w:val="clear" w:pos="1080"/>
        </w:tabs>
        <w:rPr>
          <w:szCs w:val="22"/>
          <w:lang w:val="lt-LT"/>
        </w:rPr>
      </w:pPr>
      <w:r w:rsidRPr="009C5A48">
        <w:rPr>
          <w:szCs w:val="22"/>
          <w:lang w:val="lt-LT"/>
        </w:rPr>
        <w:t>Titano dioksidas (E171).</w:t>
      </w:r>
    </w:p>
    <w:p w14:paraId="259FF62D" w14:textId="77777777" w:rsidR="00F7629B" w:rsidRPr="009C5A48" w:rsidRDefault="00F7629B" w:rsidP="00F7629B">
      <w:pPr>
        <w:tabs>
          <w:tab w:val="clear" w:pos="1080"/>
        </w:tabs>
        <w:ind w:left="567" w:hanging="567"/>
        <w:rPr>
          <w:szCs w:val="22"/>
          <w:lang w:val="lt-LT"/>
        </w:rPr>
      </w:pPr>
    </w:p>
    <w:p w14:paraId="04B3D1C7" w14:textId="77777777" w:rsidR="00F7629B" w:rsidRPr="009C5A48" w:rsidRDefault="00F7629B" w:rsidP="00F7629B">
      <w:pPr>
        <w:pStyle w:val="Antrat2"/>
        <w:tabs>
          <w:tab w:val="clear" w:pos="1077"/>
        </w:tabs>
        <w:ind w:left="567" w:hanging="567"/>
        <w:rPr>
          <w:szCs w:val="22"/>
          <w:lang w:val="lt-LT"/>
        </w:rPr>
      </w:pPr>
      <w:r w:rsidRPr="009C5A48">
        <w:rPr>
          <w:szCs w:val="22"/>
          <w:lang w:val="lt-LT"/>
        </w:rPr>
        <w:t>Nesuderinamumas</w:t>
      </w:r>
    </w:p>
    <w:p w14:paraId="01835FF7" w14:textId="77777777" w:rsidR="00F7629B" w:rsidRPr="009C5A48" w:rsidRDefault="00F7629B" w:rsidP="00F7629B">
      <w:pPr>
        <w:tabs>
          <w:tab w:val="clear" w:pos="1080"/>
        </w:tabs>
        <w:ind w:left="567" w:hanging="567"/>
        <w:rPr>
          <w:szCs w:val="22"/>
          <w:lang w:val="lt-LT"/>
        </w:rPr>
      </w:pPr>
    </w:p>
    <w:p w14:paraId="280541B3" w14:textId="77777777" w:rsidR="00F7629B" w:rsidRPr="009C5A48" w:rsidRDefault="00F7629B" w:rsidP="00F7629B">
      <w:pPr>
        <w:tabs>
          <w:tab w:val="clear" w:pos="1080"/>
        </w:tabs>
        <w:ind w:left="567" w:hanging="567"/>
        <w:rPr>
          <w:szCs w:val="22"/>
          <w:lang w:val="lt-LT"/>
        </w:rPr>
      </w:pPr>
      <w:r w:rsidRPr="009C5A48">
        <w:rPr>
          <w:szCs w:val="22"/>
          <w:lang w:val="lt-LT"/>
        </w:rPr>
        <w:lastRenderedPageBreak/>
        <w:t>Duomenys nebūtini.</w:t>
      </w:r>
    </w:p>
    <w:p w14:paraId="6CB647FE" w14:textId="77777777" w:rsidR="00F7629B" w:rsidRPr="009C5A48" w:rsidRDefault="00F7629B" w:rsidP="00F7629B">
      <w:pPr>
        <w:tabs>
          <w:tab w:val="clear" w:pos="1080"/>
        </w:tabs>
        <w:ind w:left="567" w:hanging="567"/>
        <w:rPr>
          <w:b/>
          <w:szCs w:val="22"/>
          <w:lang w:val="lt-LT"/>
        </w:rPr>
      </w:pPr>
    </w:p>
    <w:p w14:paraId="27F4CA0F" w14:textId="77777777" w:rsidR="00F7629B" w:rsidRPr="009C5A48" w:rsidRDefault="00F7629B" w:rsidP="00F7629B">
      <w:pPr>
        <w:pStyle w:val="Antrat2"/>
        <w:tabs>
          <w:tab w:val="clear" w:pos="1077"/>
        </w:tabs>
        <w:ind w:left="567" w:hanging="567"/>
        <w:rPr>
          <w:szCs w:val="22"/>
          <w:lang w:val="lt-LT"/>
        </w:rPr>
      </w:pPr>
      <w:r w:rsidRPr="009C5A48">
        <w:rPr>
          <w:szCs w:val="22"/>
          <w:lang w:val="lt-LT"/>
        </w:rPr>
        <w:t>Tinkamumo laikas</w:t>
      </w:r>
    </w:p>
    <w:p w14:paraId="74F8572B" w14:textId="77777777" w:rsidR="00F7629B" w:rsidRPr="009C5A48" w:rsidRDefault="00F7629B" w:rsidP="00F7629B">
      <w:pPr>
        <w:tabs>
          <w:tab w:val="clear" w:pos="1080"/>
        </w:tabs>
        <w:ind w:left="567" w:hanging="567"/>
        <w:rPr>
          <w:szCs w:val="22"/>
          <w:lang w:val="lt-LT"/>
        </w:rPr>
      </w:pPr>
    </w:p>
    <w:p w14:paraId="763515E3" w14:textId="52A9CBA5" w:rsidR="00F7629B" w:rsidRPr="009C5A48" w:rsidRDefault="00F7629B" w:rsidP="00F7629B">
      <w:pPr>
        <w:tabs>
          <w:tab w:val="clear" w:pos="1080"/>
        </w:tabs>
        <w:rPr>
          <w:szCs w:val="22"/>
          <w:lang w:val="lt-LT"/>
        </w:rPr>
      </w:pPr>
      <w:r w:rsidRPr="009C5A48">
        <w:rPr>
          <w:szCs w:val="22"/>
          <w:lang w:val="lt-LT"/>
        </w:rPr>
        <w:t>3</w:t>
      </w:r>
      <w:r w:rsidR="00201E17">
        <w:rPr>
          <w:szCs w:val="22"/>
          <w:lang w:val="lt-LT"/>
        </w:rPr>
        <w:t> </w:t>
      </w:r>
      <w:r w:rsidRPr="009C5A48">
        <w:rPr>
          <w:szCs w:val="22"/>
          <w:lang w:val="lt-LT"/>
        </w:rPr>
        <w:t>metai</w:t>
      </w:r>
      <w:r w:rsidR="001A53DA">
        <w:rPr>
          <w:szCs w:val="22"/>
          <w:lang w:val="lt-LT"/>
        </w:rPr>
        <w:t>.</w:t>
      </w:r>
    </w:p>
    <w:p w14:paraId="6D959CAC" w14:textId="77777777" w:rsidR="00F7629B" w:rsidRPr="009C5A48" w:rsidRDefault="00F7629B" w:rsidP="00F7629B">
      <w:pPr>
        <w:tabs>
          <w:tab w:val="clear" w:pos="1080"/>
        </w:tabs>
        <w:ind w:left="567" w:hanging="567"/>
        <w:rPr>
          <w:b/>
          <w:szCs w:val="22"/>
          <w:lang w:val="lt-LT"/>
        </w:rPr>
      </w:pPr>
    </w:p>
    <w:p w14:paraId="1FA87264" w14:textId="77777777" w:rsidR="00F7629B" w:rsidRPr="009C5A48" w:rsidRDefault="00F7629B" w:rsidP="00F7629B">
      <w:pPr>
        <w:pStyle w:val="Antrat2"/>
        <w:tabs>
          <w:tab w:val="clear" w:pos="1077"/>
        </w:tabs>
        <w:ind w:left="567" w:hanging="567"/>
        <w:rPr>
          <w:szCs w:val="22"/>
          <w:lang w:val="lt-LT"/>
        </w:rPr>
      </w:pPr>
      <w:r w:rsidRPr="009C5A48">
        <w:rPr>
          <w:szCs w:val="22"/>
          <w:lang w:val="lt-LT"/>
        </w:rPr>
        <w:t>Specialios laikymo sąlygos</w:t>
      </w:r>
    </w:p>
    <w:p w14:paraId="1C391C34" w14:textId="77777777" w:rsidR="00F7629B" w:rsidRPr="009C5A48" w:rsidRDefault="00F7629B" w:rsidP="00A72935">
      <w:pPr>
        <w:tabs>
          <w:tab w:val="clear" w:pos="1080"/>
        </w:tabs>
        <w:rPr>
          <w:szCs w:val="22"/>
          <w:lang w:val="lt-LT"/>
        </w:rPr>
      </w:pPr>
    </w:p>
    <w:p w14:paraId="55FBC15E" w14:textId="77777777" w:rsidR="00F7629B" w:rsidRPr="009C5A48" w:rsidRDefault="00F7629B" w:rsidP="00F7629B">
      <w:pPr>
        <w:tabs>
          <w:tab w:val="clear" w:pos="1080"/>
        </w:tabs>
        <w:rPr>
          <w:szCs w:val="22"/>
          <w:lang w:val="lt-LT"/>
        </w:rPr>
      </w:pPr>
      <w:r w:rsidRPr="009C5A48">
        <w:rPr>
          <w:szCs w:val="22"/>
          <w:lang w:val="lt-LT"/>
        </w:rPr>
        <w:t>Laikyti ne aukštesnėje kaip 25 </w:t>
      </w:r>
      <w:r w:rsidRPr="009C5A48">
        <w:rPr>
          <w:szCs w:val="22"/>
          <w:lang w:val="lt-LT"/>
        </w:rPr>
        <w:sym w:font="Symbol" w:char="F0B0"/>
      </w:r>
      <w:r w:rsidRPr="009C5A48">
        <w:rPr>
          <w:szCs w:val="22"/>
          <w:lang w:val="lt-LT"/>
        </w:rPr>
        <w:t xml:space="preserve">C temperatūroje. </w:t>
      </w:r>
    </w:p>
    <w:p w14:paraId="3636221E" w14:textId="2BCCE450" w:rsidR="00F7629B" w:rsidRPr="009C5A48" w:rsidRDefault="00F7629B" w:rsidP="00F7629B">
      <w:pPr>
        <w:tabs>
          <w:tab w:val="clear" w:pos="1080"/>
        </w:tabs>
        <w:rPr>
          <w:szCs w:val="22"/>
          <w:lang w:val="lt-LT"/>
        </w:rPr>
      </w:pPr>
      <w:r w:rsidRPr="009C5A48">
        <w:rPr>
          <w:szCs w:val="22"/>
          <w:lang w:val="lt-LT"/>
        </w:rPr>
        <w:t>Laikyti gamintojo pakuotėje, kad</w:t>
      </w:r>
      <w:r w:rsidR="001A53DA">
        <w:rPr>
          <w:szCs w:val="22"/>
          <w:lang w:val="lt-LT"/>
        </w:rPr>
        <w:t xml:space="preserve"> vaistinis</w:t>
      </w:r>
      <w:r w:rsidRPr="009C5A48">
        <w:rPr>
          <w:szCs w:val="22"/>
          <w:lang w:val="lt-LT"/>
        </w:rPr>
        <w:t xml:space="preserve"> preparatas būtų apsaugotas nuo šviesos ir drėgmės.</w:t>
      </w:r>
    </w:p>
    <w:p w14:paraId="55C7B31C" w14:textId="77777777" w:rsidR="00F7629B" w:rsidRPr="009C5A48" w:rsidRDefault="00F7629B" w:rsidP="00F7629B">
      <w:pPr>
        <w:tabs>
          <w:tab w:val="clear" w:pos="1080"/>
        </w:tabs>
        <w:ind w:left="567" w:hanging="567"/>
        <w:rPr>
          <w:szCs w:val="22"/>
          <w:lang w:val="lt-LT"/>
        </w:rPr>
      </w:pPr>
    </w:p>
    <w:p w14:paraId="692F2DAF" w14:textId="77777777" w:rsidR="00F7629B" w:rsidRPr="009C5A48" w:rsidRDefault="00F7629B" w:rsidP="00F7629B">
      <w:pPr>
        <w:pStyle w:val="Antrat2"/>
        <w:tabs>
          <w:tab w:val="clear" w:pos="1077"/>
        </w:tabs>
        <w:ind w:left="567" w:hanging="567"/>
        <w:rPr>
          <w:szCs w:val="22"/>
          <w:lang w:val="lt-LT"/>
        </w:rPr>
      </w:pPr>
      <w:r w:rsidRPr="009C5A48">
        <w:rPr>
          <w:szCs w:val="22"/>
          <w:lang w:val="lt-LT"/>
        </w:rPr>
        <w:t>Talpyklės pobūdis ir jos turinys</w:t>
      </w:r>
    </w:p>
    <w:p w14:paraId="51F87DB9" w14:textId="77777777" w:rsidR="00F7629B" w:rsidRPr="009C5A48" w:rsidRDefault="00F7629B" w:rsidP="00F7629B">
      <w:pPr>
        <w:tabs>
          <w:tab w:val="clear" w:pos="1080"/>
        </w:tabs>
        <w:ind w:left="567" w:hanging="567"/>
        <w:rPr>
          <w:szCs w:val="22"/>
          <w:lang w:val="lt-LT"/>
        </w:rPr>
      </w:pPr>
    </w:p>
    <w:p w14:paraId="44FBF24E" w14:textId="3AA00DB0" w:rsidR="00F7629B" w:rsidRPr="009C5A48" w:rsidRDefault="00F7629B" w:rsidP="00F7629B">
      <w:pPr>
        <w:tabs>
          <w:tab w:val="clear" w:pos="1080"/>
        </w:tabs>
        <w:rPr>
          <w:szCs w:val="22"/>
          <w:lang w:val="lt-LT"/>
        </w:rPr>
      </w:pPr>
      <w:r w:rsidRPr="009C5A48">
        <w:rPr>
          <w:szCs w:val="22"/>
          <w:lang w:val="lt-LT"/>
        </w:rPr>
        <w:t>PVC/PVDC ir aliuminio lizdinė plokštelė kurioje yra 25, 20 arba 15</w:t>
      </w:r>
      <w:r w:rsidR="00201E17">
        <w:rPr>
          <w:szCs w:val="22"/>
          <w:lang w:val="lt-LT"/>
        </w:rPr>
        <w:t> </w:t>
      </w:r>
      <w:r w:rsidRPr="009C5A48">
        <w:rPr>
          <w:szCs w:val="22"/>
          <w:lang w:val="lt-LT"/>
        </w:rPr>
        <w:t>tablečių.</w:t>
      </w:r>
    </w:p>
    <w:p w14:paraId="108B7AD9" w14:textId="77777777" w:rsidR="00F7629B" w:rsidRPr="009C5A48" w:rsidRDefault="00F7629B" w:rsidP="00F7629B">
      <w:pPr>
        <w:tabs>
          <w:tab w:val="clear" w:pos="1080"/>
        </w:tabs>
        <w:ind w:left="567" w:hanging="567"/>
        <w:rPr>
          <w:b/>
          <w:szCs w:val="22"/>
          <w:lang w:val="lt-LT"/>
        </w:rPr>
      </w:pPr>
    </w:p>
    <w:p w14:paraId="51F48882" w14:textId="2B9CF693" w:rsidR="00F7629B" w:rsidRPr="009C5A48" w:rsidRDefault="00F7629B" w:rsidP="00F7629B">
      <w:pPr>
        <w:tabs>
          <w:tab w:val="clear" w:pos="1080"/>
        </w:tabs>
        <w:rPr>
          <w:szCs w:val="22"/>
          <w:lang w:val="lt-LT"/>
        </w:rPr>
      </w:pPr>
      <w:r w:rsidRPr="009C5A48">
        <w:rPr>
          <w:szCs w:val="22"/>
          <w:lang w:val="lt-LT"/>
        </w:rPr>
        <w:t>Kartono dėžutėje yra 50 arba 20</w:t>
      </w:r>
      <w:r w:rsidR="00201E17">
        <w:rPr>
          <w:szCs w:val="22"/>
          <w:lang w:val="lt-LT"/>
        </w:rPr>
        <w:t> </w:t>
      </w:r>
      <w:r w:rsidRPr="009C5A48">
        <w:rPr>
          <w:szCs w:val="22"/>
          <w:lang w:val="lt-LT"/>
        </w:rPr>
        <w:t>tablečių (50 mg) arba 30</w:t>
      </w:r>
      <w:r w:rsidR="00201E17">
        <w:rPr>
          <w:szCs w:val="22"/>
          <w:lang w:val="lt-LT"/>
        </w:rPr>
        <w:t> </w:t>
      </w:r>
      <w:r w:rsidRPr="009C5A48">
        <w:rPr>
          <w:szCs w:val="22"/>
          <w:lang w:val="lt-LT"/>
        </w:rPr>
        <w:t>tablečių (100 mg).</w:t>
      </w:r>
    </w:p>
    <w:p w14:paraId="2D25CD7A" w14:textId="77777777" w:rsidR="00F7629B" w:rsidRPr="009C5A48" w:rsidRDefault="00F7629B" w:rsidP="00F7629B">
      <w:pPr>
        <w:tabs>
          <w:tab w:val="clear" w:pos="1080"/>
        </w:tabs>
        <w:rPr>
          <w:szCs w:val="22"/>
          <w:lang w:val="lt-LT"/>
        </w:rPr>
      </w:pPr>
    </w:p>
    <w:p w14:paraId="1E488A87" w14:textId="77777777" w:rsidR="00F7629B" w:rsidRPr="009C5A48" w:rsidRDefault="00F7629B" w:rsidP="00F7629B">
      <w:pPr>
        <w:tabs>
          <w:tab w:val="clear" w:pos="1080"/>
        </w:tabs>
        <w:rPr>
          <w:szCs w:val="22"/>
          <w:lang w:val="lt-LT"/>
        </w:rPr>
      </w:pPr>
      <w:r w:rsidRPr="009C5A48">
        <w:rPr>
          <w:szCs w:val="22"/>
          <w:lang w:val="lt-LT"/>
        </w:rPr>
        <w:t>Gali būti tiekiamos ne visų dydžių pakuotės.</w:t>
      </w:r>
    </w:p>
    <w:p w14:paraId="5FF72246" w14:textId="77777777" w:rsidR="00F7629B" w:rsidRPr="009C5A48" w:rsidRDefault="00F7629B" w:rsidP="00F7629B">
      <w:pPr>
        <w:tabs>
          <w:tab w:val="clear" w:pos="1080"/>
        </w:tabs>
        <w:rPr>
          <w:szCs w:val="22"/>
          <w:lang w:val="lt-LT"/>
        </w:rPr>
      </w:pPr>
    </w:p>
    <w:p w14:paraId="26EAD157" w14:textId="77777777" w:rsidR="00F7629B" w:rsidRPr="009C5A48" w:rsidRDefault="00F7629B" w:rsidP="00F7629B">
      <w:pPr>
        <w:tabs>
          <w:tab w:val="clear" w:pos="1080"/>
        </w:tabs>
        <w:ind w:left="567" w:hanging="567"/>
        <w:rPr>
          <w:b/>
          <w:szCs w:val="22"/>
          <w:lang w:val="lt-LT"/>
        </w:rPr>
      </w:pPr>
    </w:p>
    <w:p w14:paraId="196DBE64" w14:textId="77777777" w:rsidR="00F7629B" w:rsidRPr="009C5A48" w:rsidRDefault="00F7629B" w:rsidP="00F7629B">
      <w:pPr>
        <w:pStyle w:val="Antrat2"/>
        <w:tabs>
          <w:tab w:val="clear" w:pos="1077"/>
        </w:tabs>
        <w:ind w:left="567" w:hanging="567"/>
        <w:rPr>
          <w:szCs w:val="22"/>
          <w:lang w:val="lt-LT"/>
        </w:rPr>
      </w:pPr>
      <w:r w:rsidRPr="009C5A48">
        <w:rPr>
          <w:szCs w:val="22"/>
          <w:lang w:val="lt-LT"/>
        </w:rPr>
        <w:t>Specialūs reikalavimai atliekoms tvarkyti</w:t>
      </w:r>
    </w:p>
    <w:p w14:paraId="222DB641" w14:textId="77777777" w:rsidR="00F7629B" w:rsidRPr="009C5A48" w:rsidRDefault="00F7629B" w:rsidP="00F7629B">
      <w:pPr>
        <w:tabs>
          <w:tab w:val="clear" w:pos="1080"/>
        </w:tabs>
        <w:ind w:left="567" w:hanging="567"/>
        <w:rPr>
          <w:szCs w:val="22"/>
          <w:lang w:val="lt-LT"/>
        </w:rPr>
      </w:pPr>
    </w:p>
    <w:p w14:paraId="4EB5B0BB" w14:textId="77777777" w:rsidR="00F7629B" w:rsidRPr="009C5A48" w:rsidRDefault="00F7629B" w:rsidP="00F7629B">
      <w:pPr>
        <w:tabs>
          <w:tab w:val="clear" w:pos="1080"/>
        </w:tabs>
        <w:jc w:val="both"/>
        <w:rPr>
          <w:szCs w:val="22"/>
          <w:lang w:val="lt-LT"/>
        </w:rPr>
      </w:pPr>
      <w:r w:rsidRPr="009C5A48">
        <w:rPr>
          <w:szCs w:val="22"/>
          <w:lang w:val="lt-LT"/>
        </w:rPr>
        <w:t>Specialių reikalavimų nėra.</w:t>
      </w:r>
    </w:p>
    <w:p w14:paraId="2B49DCF6" w14:textId="77777777" w:rsidR="00F7629B" w:rsidRPr="009C5A48" w:rsidRDefault="00F7629B" w:rsidP="00F7629B">
      <w:pPr>
        <w:tabs>
          <w:tab w:val="clear" w:pos="1080"/>
        </w:tabs>
        <w:ind w:left="567" w:hanging="567"/>
        <w:rPr>
          <w:szCs w:val="22"/>
          <w:lang w:val="lt-LT"/>
        </w:rPr>
      </w:pPr>
    </w:p>
    <w:p w14:paraId="4BAE99D7" w14:textId="77777777" w:rsidR="00F7629B" w:rsidRPr="009C5A48" w:rsidRDefault="00F7629B" w:rsidP="00F7629B">
      <w:pPr>
        <w:tabs>
          <w:tab w:val="clear" w:pos="1080"/>
        </w:tabs>
        <w:ind w:left="567" w:hanging="567"/>
        <w:rPr>
          <w:szCs w:val="22"/>
          <w:lang w:val="lt-LT"/>
        </w:rPr>
      </w:pPr>
    </w:p>
    <w:p w14:paraId="0450AA18" w14:textId="77777777" w:rsidR="00F7629B" w:rsidRPr="009C5A48" w:rsidRDefault="00F7629B" w:rsidP="00F7629B">
      <w:pPr>
        <w:pStyle w:val="Antrat1"/>
        <w:tabs>
          <w:tab w:val="clear" w:pos="1077"/>
        </w:tabs>
        <w:ind w:left="567" w:hanging="567"/>
        <w:rPr>
          <w:kern w:val="0"/>
          <w:szCs w:val="22"/>
          <w:lang w:val="lt-LT"/>
        </w:rPr>
      </w:pPr>
      <w:r>
        <w:rPr>
          <w:kern w:val="0"/>
          <w:szCs w:val="22"/>
          <w:lang w:val="lt-LT"/>
        </w:rPr>
        <w:t>REGISTRUOTOJAS</w:t>
      </w:r>
    </w:p>
    <w:p w14:paraId="259A1E28" w14:textId="73D01524" w:rsidR="00F7629B" w:rsidRDefault="00467132" w:rsidP="00F7629B">
      <w:pPr>
        <w:rPr>
          <w:szCs w:val="22"/>
        </w:rPr>
      </w:pPr>
      <w:r>
        <w:rPr>
          <w:szCs w:val="22"/>
        </w:rPr>
        <w:t>Viatris</w:t>
      </w:r>
      <w:r w:rsidR="00BC5E2D" w:rsidRPr="00BC5E2D">
        <w:rPr>
          <w:szCs w:val="22"/>
        </w:rPr>
        <w:t xml:space="preserve"> </w:t>
      </w:r>
      <w:r w:rsidR="00201E17">
        <w:rPr>
          <w:szCs w:val="22"/>
        </w:rPr>
        <w:t>SIA</w:t>
      </w:r>
    </w:p>
    <w:p w14:paraId="2483AA4B" w14:textId="77777777" w:rsidR="00F7629B" w:rsidRPr="00815F73" w:rsidRDefault="00201E17" w:rsidP="00F7629B">
      <w:pPr>
        <w:rPr>
          <w:szCs w:val="22"/>
        </w:rPr>
      </w:pPr>
      <w:r w:rsidRPr="00201E17">
        <w:rPr>
          <w:szCs w:val="22"/>
          <w:lang w:val="lt-LT"/>
        </w:rPr>
        <w:t>Mūkusalas</w:t>
      </w:r>
      <w:r>
        <w:rPr>
          <w:szCs w:val="22"/>
          <w:lang w:val="lt-LT"/>
        </w:rPr>
        <w:t> </w:t>
      </w:r>
      <w:r w:rsidRPr="00201E17">
        <w:rPr>
          <w:szCs w:val="22"/>
          <w:lang w:val="lt-LT"/>
        </w:rPr>
        <w:t>101</w:t>
      </w:r>
    </w:p>
    <w:p w14:paraId="6A28B6D7" w14:textId="77777777" w:rsidR="00F7629B" w:rsidRDefault="00201E17" w:rsidP="00201E17">
      <w:pPr>
        <w:tabs>
          <w:tab w:val="clear" w:pos="1080"/>
        </w:tabs>
        <w:ind w:left="567" w:hanging="567"/>
        <w:rPr>
          <w:szCs w:val="22"/>
        </w:rPr>
      </w:pPr>
      <w:r w:rsidRPr="00201E17">
        <w:rPr>
          <w:szCs w:val="22"/>
          <w:lang w:val="lt-LT"/>
        </w:rPr>
        <w:t>Rīga, LV</w:t>
      </w:r>
      <w:r>
        <w:rPr>
          <w:szCs w:val="22"/>
          <w:lang w:val="lt-LT"/>
        </w:rPr>
        <w:t> </w:t>
      </w:r>
      <w:r w:rsidRPr="00201E17">
        <w:rPr>
          <w:szCs w:val="22"/>
          <w:lang w:val="lt-LT"/>
        </w:rPr>
        <w:t>1004</w:t>
      </w:r>
    </w:p>
    <w:p w14:paraId="36FB4DC4" w14:textId="77777777" w:rsidR="00F7629B" w:rsidRPr="00815F73" w:rsidRDefault="00201E17" w:rsidP="00F7629B">
      <w:pPr>
        <w:rPr>
          <w:szCs w:val="22"/>
        </w:rPr>
      </w:pPr>
      <w:proofErr w:type="spellStart"/>
      <w:r>
        <w:rPr>
          <w:szCs w:val="22"/>
        </w:rPr>
        <w:t>Latvija</w:t>
      </w:r>
      <w:proofErr w:type="spellEnd"/>
    </w:p>
    <w:p w14:paraId="61E3351D" w14:textId="77777777" w:rsidR="00F7629B" w:rsidRPr="009C5A48" w:rsidRDefault="00F7629B" w:rsidP="00201E17">
      <w:pPr>
        <w:tabs>
          <w:tab w:val="clear" w:pos="1080"/>
        </w:tabs>
        <w:ind w:left="567" w:hanging="567"/>
        <w:rPr>
          <w:szCs w:val="22"/>
          <w:lang w:val="lt-LT"/>
        </w:rPr>
      </w:pPr>
    </w:p>
    <w:p w14:paraId="64797C5D" w14:textId="77777777" w:rsidR="00F7629B" w:rsidRPr="009C5A48" w:rsidRDefault="00F7629B" w:rsidP="00F7629B">
      <w:pPr>
        <w:tabs>
          <w:tab w:val="clear" w:pos="1080"/>
        </w:tabs>
        <w:ind w:left="567" w:hanging="567"/>
        <w:rPr>
          <w:szCs w:val="22"/>
          <w:lang w:val="lt-LT"/>
        </w:rPr>
      </w:pPr>
    </w:p>
    <w:p w14:paraId="23A4EC08" w14:textId="77777777" w:rsidR="00F7629B" w:rsidRPr="009C5A48" w:rsidRDefault="00F7629B" w:rsidP="00F7629B">
      <w:pPr>
        <w:pStyle w:val="Antrat1"/>
        <w:tabs>
          <w:tab w:val="clear" w:pos="1077"/>
        </w:tabs>
        <w:ind w:left="567" w:hanging="567"/>
        <w:rPr>
          <w:kern w:val="0"/>
          <w:szCs w:val="22"/>
          <w:lang w:val="lt-LT"/>
        </w:rPr>
      </w:pPr>
      <w:r>
        <w:rPr>
          <w:kern w:val="0"/>
          <w:szCs w:val="22"/>
          <w:lang w:val="lt-LT"/>
        </w:rPr>
        <w:t>REGISTRACIJOS</w:t>
      </w:r>
      <w:r w:rsidRPr="009C5A48">
        <w:rPr>
          <w:kern w:val="0"/>
          <w:szCs w:val="22"/>
          <w:lang w:val="lt-LT"/>
        </w:rPr>
        <w:t xml:space="preserve"> PAŽYMĖJIMO numeris (-IAI)</w:t>
      </w:r>
    </w:p>
    <w:p w14:paraId="08FFA622" w14:textId="77777777" w:rsidR="00F7629B" w:rsidRPr="009C5A48" w:rsidRDefault="00F7629B" w:rsidP="00F7629B">
      <w:pPr>
        <w:tabs>
          <w:tab w:val="clear" w:pos="1080"/>
        </w:tabs>
        <w:jc w:val="both"/>
        <w:rPr>
          <w:szCs w:val="22"/>
          <w:lang w:val="lt-LT"/>
        </w:rPr>
      </w:pPr>
      <w:r w:rsidRPr="009C5A48">
        <w:rPr>
          <w:szCs w:val="22"/>
          <w:lang w:val="lt-LT"/>
        </w:rPr>
        <w:t>Fevarin 50 mg</w:t>
      </w:r>
    </w:p>
    <w:p w14:paraId="529514CE" w14:textId="77777777" w:rsidR="00F7629B" w:rsidRPr="009C5A48" w:rsidRDefault="00F7629B" w:rsidP="00F7629B">
      <w:pPr>
        <w:tabs>
          <w:tab w:val="clear" w:pos="1080"/>
        </w:tabs>
        <w:jc w:val="both"/>
        <w:rPr>
          <w:szCs w:val="22"/>
          <w:lang w:val="lt-LT"/>
        </w:rPr>
      </w:pPr>
      <w:r w:rsidRPr="009C5A48">
        <w:rPr>
          <w:szCs w:val="22"/>
          <w:lang w:val="lt-LT"/>
        </w:rPr>
        <w:t>N20 – LT/1/97/1993/001</w:t>
      </w:r>
    </w:p>
    <w:p w14:paraId="3C4C145A" w14:textId="77777777" w:rsidR="00F7629B" w:rsidRPr="009C5A48" w:rsidRDefault="00F7629B" w:rsidP="00F7629B">
      <w:pPr>
        <w:tabs>
          <w:tab w:val="clear" w:pos="1080"/>
        </w:tabs>
        <w:jc w:val="both"/>
        <w:rPr>
          <w:szCs w:val="22"/>
          <w:lang w:val="lt-LT"/>
        </w:rPr>
      </w:pPr>
      <w:r w:rsidRPr="009C5A48">
        <w:rPr>
          <w:szCs w:val="22"/>
          <w:lang w:val="lt-LT"/>
        </w:rPr>
        <w:t>N50 – LT/1/97/1993/002</w:t>
      </w:r>
    </w:p>
    <w:p w14:paraId="4DB5A1A7" w14:textId="77777777" w:rsidR="00F7629B" w:rsidRPr="009C5A48" w:rsidRDefault="00F7629B" w:rsidP="00F7629B">
      <w:pPr>
        <w:tabs>
          <w:tab w:val="clear" w:pos="1080"/>
        </w:tabs>
        <w:jc w:val="both"/>
        <w:rPr>
          <w:szCs w:val="22"/>
          <w:lang w:val="lt-LT"/>
        </w:rPr>
      </w:pPr>
    </w:p>
    <w:p w14:paraId="4C075F28" w14:textId="77777777" w:rsidR="00F7629B" w:rsidRPr="009C5A48" w:rsidRDefault="00F7629B" w:rsidP="00F7629B">
      <w:pPr>
        <w:tabs>
          <w:tab w:val="clear" w:pos="1080"/>
        </w:tabs>
        <w:jc w:val="both"/>
        <w:rPr>
          <w:szCs w:val="22"/>
          <w:lang w:val="lt-LT"/>
        </w:rPr>
      </w:pPr>
      <w:r w:rsidRPr="009C5A48">
        <w:rPr>
          <w:szCs w:val="22"/>
          <w:lang w:val="lt-LT"/>
        </w:rPr>
        <w:t>Fevarin 100 mg</w:t>
      </w:r>
    </w:p>
    <w:p w14:paraId="51DA530D" w14:textId="77777777" w:rsidR="00F7629B" w:rsidRPr="009C5A48" w:rsidRDefault="00F7629B" w:rsidP="00F7629B">
      <w:pPr>
        <w:tabs>
          <w:tab w:val="clear" w:pos="1080"/>
        </w:tabs>
        <w:jc w:val="both"/>
        <w:rPr>
          <w:szCs w:val="22"/>
          <w:lang w:val="lt-LT"/>
        </w:rPr>
      </w:pPr>
      <w:r w:rsidRPr="009C5A48">
        <w:rPr>
          <w:szCs w:val="22"/>
          <w:lang w:val="lt-LT"/>
        </w:rPr>
        <w:t>N30 – LT/1/97/1993/003</w:t>
      </w:r>
    </w:p>
    <w:p w14:paraId="3FB10B8A" w14:textId="77777777" w:rsidR="00F7629B" w:rsidRPr="009C5A48" w:rsidRDefault="00F7629B" w:rsidP="00F7629B">
      <w:pPr>
        <w:tabs>
          <w:tab w:val="clear" w:pos="1080"/>
        </w:tabs>
        <w:ind w:left="567" w:hanging="567"/>
        <w:rPr>
          <w:szCs w:val="22"/>
          <w:lang w:val="lt-LT"/>
        </w:rPr>
      </w:pPr>
    </w:p>
    <w:p w14:paraId="0614839B" w14:textId="77777777" w:rsidR="00F7629B" w:rsidRPr="009C5A48" w:rsidRDefault="00F7629B" w:rsidP="00F7629B">
      <w:pPr>
        <w:tabs>
          <w:tab w:val="clear" w:pos="1080"/>
        </w:tabs>
        <w:ind w:left="567" w:hanging="567"/>
        <w:rPr>
          <w:szCs w:val="22"/>
          <w:lang w:val="lt-LT"/>
        </w:rPr>
      </w:pPr>
    </w:p>
    <w:p w14:paraId="5C0975F2" w14:textId="77777777" w:rsidR="00F7629B" w:rsidRPr="009C5A48" w:rsidRDefault="00F7629B" w:rsidP="00F7629B">
      <w:pPr>
        <w:pStyle w:val="Antrat1"/>
        <w:tabs>
          <w:tab w:val="clear" w:pos="1077"/>
        </w:tabs>
        <w:ind w:left="567" w:hanging="567"/>
        <w:rPr>
          <w:kern w:val="0"/>
          <w:szCs w:val="22"/>
          <w:lang w:val="lt-LT"/>
        </w:rPr>
      </w:pPr>
      <w:r>
        <w:rPr>
          <w:kern w:val="0"/>
          <w:szCs w:val="22"/>
          <w:lang w:val="lt-LT"/>
        </w:rPr>
        <w:t>REGISTRAVIMO</w:t>
      </w:r>
      <w:r w:rsidRPr="009C5A48">
        <w:rPr>
          <w:kern w:val="0"/>
          <w:szCs w:val="22"/>
          <w:lang w:val="lt-LT"/>
        </w:rPr>
        <w:t>/</w:t>
      </w:r>
      <w:r>
        <w:rPr>
          <w:kern w:val="0"/>
          <w:szCs w:val="22"/>
          <w:lang w:val="lt-LT"/>
        </w:rPr>
        <w:t>PERREGISTRAVIMO</w:t>
      </w:r>
      <w:r w:rsidRPr="009C5A48">
        <w:rPr>
          <w:kern w:val="0"/>
          <w:szCs w:val="22"/>
          <w:lang w:val="lt-LT"/>
        </w:rPr>
        <w:t xml:space="preserve"> DATA</w:t>
      </w:r>
    </w:p>
    <w:p w14:paraId="71FEBE4C" w14:textId="77777777" w:rsidR="00F7629B" w:rsidRPr="009C5A48" w:rsidRDefault="00F7629B" w:rsidP="00F7629B">
      <w:pPr>
        <w:tabs>
          <w:tab w:val="clear" w:pos="1080"/>
        </w:tabs>
        <w:ind w:left="567" w:hanging="567"/>
        <w:rPr>
          <w:szCs w:val="22"/>
          <w:lang w:val="lt-LT"/>
        </w:rPr>
      </w:pPr>
      <w:r>
        <w:rPr>
          <w:szCs w:val="22"/>
          <w:lang w:val="lt-LT"/>
        </w:rPr>
        <w:t>Registravimo data</w:t>
      </w:r>
      <w:r w:rsidRPr="009C5A48">
        <w:rPr>
          <w:szCs w:val="22"/>
          <w:lang w:val="lt-LT"/>
        </w:rPr>
        <w:t xml:space="preserve"> 1997</w:t>
      </w:r>
      <w:r w:rsidR="00201E17">
        <w:rPr>
          <w:szCs w:val="22"/>
          <w:lang w:val="lt-LT"/>
        </w:rPr>
        <w:t> </w:t>
      </w:r>
      <w:r w:rsidRPr="009C5A48">
        <w:rPr>
          <w:szCs w:val="22"/>
          <w:lang w:val="lt-LT"/>
        </w:rPr>
        <w:t>m. gruodžio 4</w:t>
      </w:r>
      <w:r w:rsidR="00201E17">
        <w:rPr>
          <w:szCs w:val="22"/>
          <w:lang w:val="lt-LT"/>
        </w:rPr>
        <w:t> </w:t>
      </w:r>
      <w:r w:rsidRPr="009C5A48">
        <w:rPr>
          <w:szCs w:val="22"/>
          <w:lang w:val="lt-LT"/>
        </w:rPr>
        <w:t>d.</w:t>
      </w:r>
    </w:p>
    <w:p w14:paraId="54D74D57" w14:textId="77777777" w:rsidR="00F7629B" w:rsidRPr="009C5A48" w:rsidRDefault="00F7629B" w:rsidP="00F7629B">
      <w:pPr>
        <w:tabs>
          <w:tab w:val="clear" w:pos="1080"/>
        </w:tabs>
        <w:rPr>
          <w:szCs w:val="22"/>
          <w:lang w:val="lt-LT"/>
        </w:rPr>
      </w:pPr>
      <w:r>
        <w:rPr>
          <w:szCs w:val="22"/>
          <w:lang w:val="lt-LT"/>
        </w:rPr>
        <w:t>Paskutinio perregistravimo data</w:t>
      </w:r>
      <w:r w:rsidRPr="009C5A48">
        <w:rPr>
          <w:szCs w:val="22"/>
          <w:lang w:val="lt-LT"/>
        </w:rPr>
        <w:t xml:space="preserve"> 2010</w:t>
      </w:r>
      <w:r w:rsidR="00201E17">
        <w:rPr>
          <w:szCs w:val="22"/>
          <w:lang w:val="lt-LT"/>
        </w:rPr>
        <w:t> </w:t>
      </w:r>
      <w:r w:rsidRPr="009C5A48">
        <w:rPr>
          <w:szCs w:val="22"/>
          <w:lang w:val="lt-LT"/>
        </w:rPr>
        <w:t>m. gegužės 12</w:t>
      </w:r>
      <w:r w:rsidR="00201E17">
        <w:rPr>
          <w:szCs w:val="22"/>
          <w:lang w:val="lt-LT"/>
        </w:rPr>
        <w:t> </w:t>
      </w:r>
      <w:r w:rsidRPr="009C5A48">
        <w:rPr>
          <w:szCs w:val="22"/>
          <w:lang w:val="lt-LT"/>
        </w:rPr>
        <w:t>d.</w:t>
      </w:r>
    </w:p>
    <w:p w14:paraId="62BED374" w14:textId="77777777" w:rsidR="00F7629B" w:rsidRPr="009C5A48" w:rsidRDefault="00F7629B" w:rsidP="00F7629B">
      <w:pPr>
        <w:tabs>
          <w:tab w:val="clear" w:pos="1080"/>
        </w:tabs>
        <w:ind w:left="567" w:hanging="567"/>
        <w:rPr>
          <w:bCs/>
          <w:caps/>
          <w:szCs w:val="22"/>
          <w:lang w:val="lt-LT"/>
        </w:rPr>
      </w:pPr>
    </w:p>
    <w:p w14:paraId="4DC2E29B" w14:textId="77777777" w:rsidR="00F7629B" w:rsidRPr="009C5A48" w:rsidRDefault="00F7629B" w:rsidP="00F7629B">
      <w:pPr>
        <w:tabs>
          <w:tab w:val="clear" w:pos="1080"/>
        </w:tabs>
        <w:ind w:left="567" w:hanging="567"/>
        <w:rPr>
          <w:bCs/>
          <w:caps/>
          <w:szCs w:val="22"/>
          <w:lang w:val="lt-LT"/>
        </w:rPr>
      </w:pPr>
    </w:p>
    <w:p w14:paraId="487C2980" w14:textId="77777777" w:rsidR="00F7629B" w:rsidRPr="009C5A48" w:rsidRDefault="00F7629B" w:rsidP="00F7629B">
      <w:pPr>
        <w:pStyle w:val="Antrat1"/>
        <w:tabs>
          <w:tab w:val="clear" w:pos="1077"/>
        </w:tabs>
        <w:ind w:left="567" w:hanging="567"/>
        <w:rPr>
          <w:kern w:val="0"/>
          <w:szCs w:val="22"/>
          <w:lang w:val="lt-LT"/>
        </w:rPr>
      </w:pPr>
      <w:r w:rsidRPr="009C5A48">
        <w:rPr>
          <w:kern w:val="0"/>
          <w:szCs w:val="22"/>
          <w:lang w:val="lt-LT"/>
        </w:rPr>
        <w:t>teksto peržiūros data</w:t>
      </w:r>
    </w:p>
    <w:p w14:paraId="64B3317D" w14:textId="3CD97B3A" w:rsidR="005302AB" w:rsidRPr="009C5A48" w:rsidRDefault="001A53DA" w:rsidP="00F7629B">
      <w:pPr>
        <w:tabs>
          <w:tab w:val="clear" w:pos="1080"/>
        </w:tabs>
        <w:ind w:left="567" w:hanging="567"/>
        <w:rPr>
          <w:szCs w:val="22"/>
          <w:lang w:val="lt-LT"/>
        </w:rPr>
      </w:pPr>
      <w:r>
        <w:rPr>
          <w:szCs w:val="22"/>
          <w:lang w:val="lt-LT"/>
        </w:rPr>
        <w:t>2025 m. balandžio 8 d.</w:t>
      </w:r>
    </w:p>
    <w:p w14:paraId="511B7F3E" w14:textId="77777777" w:rsidR="0055607F" w:rsidRDefault="0055607F" w:rsidP="00F7629B">
      <w:pPr>
        <w:tabs>
          <w:tab w:val="clear" w:pos="1080"/>
        </w:tabs>
        <w:rPr>
          <w:noProof/>
          <w:szCs w:val="22"/>
          <w:lang w:val="lt-LT"/>
        </w:rPr>
      </w:pPr>
    </w:p>
    <w:p w14:paraId="2A5F7DC6" w14:textId="41D59CE2" w:rsidR="001A53DA" w:rsidRPr="009C5A48" w:rsidRDefault="00F7629B" w:rsidP="00F7629B">
      <w:pPr>
        <w:tabs>
          <w:tab w:val="clear" w:pos="1080"/>
        </w:tabs>
        <w:rPr>
          <w:szCs w:val="22"/>
          <w:lang w:val="lt-LT"/>
        </w:rPr>
      </w:pPr>
      <w:r w:rsidRPr="009C5A48">
        <w:rPr>
          <w:noProof/>
          <w:szCs w:val="22"/>
          <w:lang w:val="lt-LT"/>
        </w:rPr>
        <w:t>Išsami informacija apie šį vaistinį preparatą pateikiama Valstybinės vaistų kontrolės tarnybos prie Lietuvos Respublikos  sveikatos apsaugos ministerijos tinklalapyje</w:t>
      </w:r>
      <w:r w:rsidRPr="009C5A48">
        <w:rPr>
          <w:szCs w:val="22"/>
          <w:lang w:val="lt-LT"/>
        </w:rPr>
        <w:t xml:space="preserve"> </w:t>
      </w:r>
      <w:hyperlink r:id="rId11" w:history="1">
        <w:r w:rsidR="001A53DA" w:rsidRPr="00016E27">
          <w:rPr>
            <w:rStyle w:val="Hipersaitas"/>
            <w:szCs w:val="22"/>
            <w:lang w:val="lt-LT"/>
          </w:rPr>
          <w:t>https://vvkt.lrv.lt/lt/</w:t>
        </w:r>
      </w:hyperlink>
      <w:r>
        <w:rPr>
          <w:szCs w:val="22"/>
          <w:lang w:val="lt-LT"/>
        </w:rPr>
        <w:t>.</w:t>
      </w:r>
    </w:p>
    <w:p w14:paraId="2287EF8F" w14:textId="721D3C5F" w:rsidR="00CA4F45" w:rsidRDefault="00CA4F45" w:rsidP="00F7629B">
      <w:pPr>
        <w:tabs>
          <w:tab w:val="clear" w:pos="1080"/>
        </w:tabs>
        <w:jc w:val="center"/>
        <w:rPr>
          <w:szCs w:val="22"/>
          <w:lang w:val="lt-LT"/>
        </w:rPr>
      </w:pPr>
    </w:p>
    <w:p w14:paraId="132684C2" w14:textId="77777777" w:rsidR="00A72935" w:rsidRDefault="00A72935" w:rsidP="00F7629B">
      <w:pPr>
        <w:tabs>
          <w:tab w:val="clear" w:pos="1080"/>
        </w:tabs>
        <w:jc w:val="center"/>
        <w:rPr>
          <w:szCs w:val="22"/>
          <w:lang w:val="lt-LT"/>
        </w:rPr>
      </w:pPr>
    </w:p>
    <w:p w14:paraId="2427B677" w14:textId="77777777" w:rsidR="00A72935" w:rsidRDefault="00A72935" w:rsidP="00F7629B">
      <w:pPr>
        <w:tabs>
          <w:tab w:val="clear" w:pos="1080"/>
        </w:tabs>
        <w:jc w:val="center"/>
        <w:rPr>
          <w:szCs w:val="22"/>
          <w:lang w:val="lt-LT"/>
        </w:rPr>
      </w:pPr>
    </w:p>
    <w:p w14:paraId="66A1EB1E" w14:textId="699502DD" w:rsidR="00CA4F45" w:rsidRDefault="00CA4F45" w:rsidP="00F7629B">
      <w:pPr>
        <w:tabs>
          <w:tab w:val="clear" w:pos="1080"/>
        </w:tabs>
        <w:jc w:val="center"/>
        <w:rPr>
          <w:szCs w:val="22"/>
          <w:lang w:val="lt-LT"/>
        </w:rPr>
      </w:pPr>
    </w:p>
    <w:p w14:paraId="149BDA70" w14:textId="10F556BF" w:rsidR="00CA4F45" w:rsidRDefault="00CA4F45" w:rsidP="00F7629B">
      <w:pPr>
        <w:tabs>
          <w:tab w:val="clear" w:pos="1080"/>
        </w:tabs>
        <w:jc w:val="center"/>
        <w:rPr>
          <w:szCs w:val="22"/>
          <w:lang w:val="lt-LT"/>
        </w:rPr>
      </w:pPr>
    </w:p>
    <w:p w14:paraId="2F0D851A" w14:textId="48EB3B7B" w:rsidR="00CA4F45" w:rsidRDefault="00CA4F45" w:rsidP="00F7629B">
      <w:pPr>
        <w:tabs>
          <w:tab w:val="clear" w:pos="1080"/>
        </w:tabs>
        <w:jc w:val="center"/>
        <w:rPr>
          <w:szCs w:val="22"/>
          <w:lang w:val="lt-LT"/>
        </w:rPr>
      </w:pPr>
    </w:p>
    <w:p w14:paraId="0355BC52" w14:textId="329AFFC4" w:rsidR="00CA4F45" w:rsidRDefault="00CA4F45" w:rsidP="00F7629B">
      <w:pPr>
        <w:tabs>
          <w:tab w:val="clear" w:pos="1080"/>
        </w:tabs>
        <w:jc w:val="center"/>
        <w:rPr>
          <w:szCs w:val="22"/>
          <w:lang w:val="lt-LT"/>
        </w:rPr>
      </w:pPr>
    </w:p>
    <w:p w14:paraId="7F52CFE6" w14:textId="7C78CC8A" w:rsidR="00CA4F45" w:rsidRDefault="00CA4F45" w:rsidP="00F7629B">
      <w:pPr>
        <w:tabs>
          <w:tab w:val="clear" w:pos="1080"/>
        </w:tabs>
        <w:jc w:val="center"/>
        <w:rPr>
          <w:szCs w:val="22"/>
          <w:lang w:val="lt-LT"/>
        </w:rPr>
      </w:pPr>
    </w:p>
    <w:p w14:paraId="414BCB3C" w14:textId="48303CBE" w:rsidR="00CA4F45" w:rsidRDefault="00CA4F45" w:rsidP="00F7629B">
      <w:pPr>
        <w:tabs>
          <w:tab w:val="clear" w:pos="1080"/>
        </w:tabs>
        <w:jc w:val="center"/>
        <w:rPr>
          <w:szCs w:val="22"/>
          <w:lang w:val="lt-LT"/>
        </w:rPr>
      </w:pPr>
    </w:p>
    <w:p w14:paraId="7D972C92" w14:textId="4839CA1B" w:rsidR="00CA4F45" w:rsidRDefault="00CA4F45" w:rsidP="00F7629B">
      <w:pPr>
        <w:tabs>
          <w:tab w:val="clear" w:pos="1080"/>
        </w:tabs>
        <w:jc w:val="center"/>
        <w:rPr>
          <w:szCs w:val="22"/>
          <w:lang w:val="lt-LT"/>
        </w:rPr>
      </w:pPr>
    </w:p>
    <w:p w14:paraId="6C0B422D" w14:textId="4B55C67E" w:rsidR="00CA4F45" w:rsidRDefault="00CA4F45" w:rsidP="00F7629B">
      <w:pPr>
        <w:tabs>
          <w:tab w:val="clear" w:pos="1080"/>
        </w:tabs>
        <w:jc w:val="center"/>
        <w:rPr>
          <w:szCs w:val="22"/>
          <w:lang w:val="lt-LT"/>
        </w:rPr>
      </w:pPr>
    </w:p>
    <w:p w14:paraId="34ACBAEC" w14:textId="77777777" w:rsidR="00CA4F45" w:rsidRPr="009C5A48" w:rsidRDefault="00CA4F45" w:rsidP="00F7629B">
      <w:pPr>
        <w:tabs>
          <w:tab w:val="clear" w:pos="1080"/>
        </w:tabs>
        <w:jc w:val="center"/>
        <w:rPr>
          <w:szCs w:val="22"/>
          <w:lang w:val="lt-LT"/>
        </w:rPr>
      </w:pPr>
    </w:p>
    <w:p w14:paraId="2FEDA716" w14:textId="77777777" w:rsidR="00F7629B" w:rsidRPr="009C5A48" w:rsidRDefault="00F7629B" w:rsidP="00F7629B">
      <w:pPr>
        <w:tabs>
          <w:tab w:val="clear" w:pos="1080"/>
        </w:tabs>
        <w:jc w:val="center"/>
        <w:rPr>
          <w:szCs w:val="22"/>
          <w:lang w:val="lt-LT"/>
        </w:rPr>
      </w:pPr>
    </w:p>
    <w:p w14:paraId="4B2FB5C8" w14:textId="77777777" w:rsidR="00F7629B" w:rsidRPr="009C5A48" w:rsidRDefault="00F7629B" w:rsidP="00F7629B">
      <w:pPr>
        <w:tabs>
          <w:tab w:val="clear" w:pos="1080"/>
        </w:tabs>
        <w:jc w:val="center"/>
        <w:rPr>
          <w:szCs w:val="22"/>
          <w:lang w:val="lt-LT"/>
        </w:rPr>
      </w:pPr>
    </w:p>
    <w:p w14:paraId="005D9BBE" w14:textId="77777777" w:rsidR="00F7629B" w:rsidRPr="009C5A48" w:rsidRDefault="00F7629B" w:rsidP="00F7629B">
      <w:pPr>
        <w:tabs>
          <w:tab w:val="clear" w:pos="1080"/>
        </w:tabs>
        <w:jc w:val="center"/>
        <w:rPr>
          <w:szCs w:val="22"/>
          <w:lang w:val="lt-LT"/>
        </w:rPr>
      </w:pPr>
    </w:p>
    <w:p w14:paraId="222C7296" w14:textId="77777777" w:rsidR="00F7629B" w:rsidRPr="009C5A48" w:rsidRDefault="00F7629B" w:rsidP="00F7629B">
      <w:pPr>
        <w:tabs>
          <w:tab w:val="clear" w:pos="1080"/>
        </w:tabs>
        <w:jc w:val="center"/>
        <w:rPr>
          <w:szCs w:val="22"/>
          <w:lang w:val="lt-LT"/>
        </w:rPr>
      </w:pPr>
    </w:p>
    <w:p w14:paraId="1E349E91" w14:textId="77777777" w:rsidR="00F7629B" w:rsidRPr="009C5A48" w:rsidRDefault="00F7629B" w:rsidP="00F7629B">
      <w:pPr>
        <w:tabs>
          <w:tab w:val="clear" w:pos="1080"/>
        </w:tabs>
        <w:jc w:val="center"/>
        <w:rPr>
          <w:szCs w:val="22"/>
          <w:lang w:val="lt-LT"/>
        </w:rPr>
      </w:pPr>
    </w:p>
    <w:p w14:paraId="63B3D9C5" w14:textId="77777777" w:rsidR="00F7629B" w:rsidRPr="009C5A48" w:rsidRDefault="00F7629B" w:rsidP="00F7629B">
      <w:pPr>
        <w:tabs>
          <w:tab w:val="clear" w:pos="1080"/>
        </w:tabs>
        <w:jc w:val="center"/>
        <w:rPr>
          <w:szCs w:val="22"/>
          <w:lang w:val="lt-LT"/>
        </w:rPr>
      </w:pPr>
    </w:p>
    <w:p w14:paraId="05B64425" w14:textId="77777777" w:rsidR="00F7629B" w:rsidRPr="009C5A48" w:rsidRDefault="00F7629B" w:rsidP="00F7629B">
      <w:pPr>
        <w:tabs>
          <w:tab w:val="clear" w:pos="1080"/>
        </w:tabs>
        <w:jc w:val="center"/>
        <w:rPr>
          <w:szCs w:val="22"/>
          <w:lang w:val="lt-LT"/>
        </w:rPr>
      </w:pPr>
    </w:p>
    <w:p w14:paraId="3C60F04C" w14:textId="77777777" w:rsidR="00F7629B" w:rsidRPr="009C5A48" w:rsidRDefault="00F7629B" w:rsidP="00F7629B">
      <w:pPr>
        <w:tabs>
          <w:tab w:val="clear" w:pos="1080"/>
        </w:tabs>
        <w:jc w:val="center"/>
        <w:rPr>
          <w:szCs w:val="22"/>
          <w:lang w:val="lt-LT"/>
        </w:rPr>
      </w:pPr>
    </w:p>
    <w:p w14:paraId="6DEF5791" w14:textId="77777777" w:rsidR="00F7629B" w:rsidRPr="009C5A48" w:rsidRDefault="00F7629B" w:rsidP="00F7629B">
      <w:pPr>
        <w:tabs>
          <w:tab w:val="clear" w:pos="1080"/>
        </w:tabs>
        <w:jc w:val="center"/>
        <w:rPr>
          <w:szCs w:val="22"/>
          <w:lang w:val="lt-LT"/>
        </w:rPr>
      </w:pPr>
    </w:p>
    <w:p w14:paraId="11FF4C37" w14:textId="77777777" w:rsidR="00F7629B" w:rsidRPr="009C5A48" w:rsidRDefault="00F7629B" w:rsidP="00F7629B">
      <w:pPr>
        <w:jc w:val="center"/>
        <w:rPr>
          <w:b/>
          <w:szCs w:val="22"/>
          <w:lang w:val="lt-LT"/>
        </w:rPr>
      </w:pPr>
    </w:p>
    <w:p w14:paraId="0A1B9B3F" w14:textId="77777777" w:rsidR="00F7629B" w:rsidRDefault="00F7629B" w:rsidP="00F7629B">
      <w:pPr>
        <w:jc w:val="center"/>
        <w:rPr>
          <w:b/>
          <w:szCs w:val="22"/>
          <w:lang w:val="lt-LT"/>
        </w:rPr>
      </w:pPr>
    </w:p>
    <w:p w14:paraId="601F7B61" w14:textId="77777777" w:rsidR="00F7629B" w:rsidRPr="009C5A48" w:rsidRDefault="00F7629B" w:rsidP="00F7629B">
      <w:pPr>
        <w:jc w:val="center"/>
        <w:rPr>
          <w:b/>
          <w:szCs w:val="22"/>
          <w:lang w:val="lt-LT"/>
        </w:rPr>
      </w:pPr>
      <w:r w:rsidRPr="009C5A48">
        <w:rPr>
          <w:b/>
          <w:szCs w:val="22"/>
          <w:lang w:val="lt-LT"/>
        </w:rPr>
        <w:t>II PRIEDAS</w:t>
      </w:r>
    </w:p>
    <w:p w14:paraId="32CD1A9F" w14:textId="77777777" w:rsidR="00F7629B" w:rsidRPr="009C5A48" w:rsidRDefault="00F7629B" w:rsidP="00F7629B">
      <w:pPr>
        <w:jc w:val="center"/>
        <w:rPr>
          <w:b/>
          <w:szCs w:val="22"/>
          <w:lang w:val="lt-LT"/>
        </w:rPr>
      </w:pPr>
    </w:p>
    <w:p w14:paraId="01830C33" w14:textId="77777777" w:rsidR="00F7629B" w:rsidRPr="009C5A48" w:rsidRDefault="00F7629B" w:rsidP="00F7629B">
      <w:pPr>
        <w:jc w:val="center"/>
        <w:rPr>
          <w:b/>
          <w:szCs w:val="22"/>
          <w:lang w:val="lt-LT"/>
        </w:rPr>
      </w:pPr>
      <w:r>
        <w:rPr>
          <w:b/>
          <w:szCs w:val="22"/>
          <w:lang w:val="lt-LT"/>
        </w:rPr>
        <w:t>REGISTRACIJOS</w:t>
      </w:r>
      <w:r w:rsidRPr="009C5A48">
        <w:rPr>
          <w:b/>
          <w:szCs w:val="22"/>
          <w:lang w:val="lt-LT"/>
        </w:rPr>
        <w:t xml:space="preserve"> SĄLYGOS</w:t>
      </w:r>
    </w:p>
    <w:p w14:paraId="1B77AA1D" w14:textId="77777777" w:rsidR="00F7629B" w:rsidRPr="009C5A48" w:rsidRDefault="00F7629B" w:rsidP="00F7629B">
      <w:pPr>
        <w:jc w:val="center"/>
        <w:rPr>
          <w:b/>
          <w:szCs w:val="22"/>
          <w:lang w:val="lt-LT"/>
        </w:rPr>
      </w:pPr>
    </w:p>
    <w:p w14:paraId="58C5ED1B" w14:textId="334DE530" w:rsidR="00F7629B" w:rsidRPr="009C5A48" w:rsidRDefault="00F7629B" w:rsidP="00F7629B">
      <w:pPr>
        <w:tabs>
          <w:tab w:val="clear" w:pos="1080"/>
          <w:tab w:val="left" w:pos="993"/>
        </w:tabs>
        <w:jc w:val="center"/>
        <w:rPr>
          <w:b/>
          <w:szCs w:val="22"/>
          <w:lang w:val="lt-LT"/>
        </w:rPr>
      </w:pPr>
      <w:r w:rsidRPr="009C5A48">
        <w:rPr>
          <w:b/>
          <w:szCs w:val="22"/>
          <w:lang w:val="lt-LT"/>
        </w:rPr>
        <w:t>A.</w:t>
      </w:r>
      <w:r w:rsidRPr="009C5A48">
        <w:rPr>
          <w:b/>
          <w:szCs w:val="22"/>
          <w:lang w:val="lt-LT"/>
        </w:rPr>
        <w:tab/>
        <w:t>GAMINTOJA</w:t>
      </w:r>
      <w:r w:rsidR="001A53DA">
        <w:rPr>
          <w:b/>
          <w:szCs w:val="22"/>
          <w:lang w:val="lt-LT"/>
        </w:rPr>
        <w:t>I</w:t>
      </w:r>
      <w:r w:rsidRPr="009C5A48">
        <w:rPr>
          <w:b/>
          <w:szCs w:val="22"/>
          <w:lang w:val="lt-LT"/>
        </w:rPr>
        <w:t>, ATSAKING</w:t>
      </w:r>
      <w:r w:rsidR="001A53DA">
        <w:rPr>
          <w:b/>
          <w:szCs w:val="22"/>
          <w:lang w:val="lt-LT"/>
        </w:rPr>
        <w:t>I</w:t>
      </w:r>
      <w:r w:rsidRPr="009C5A48">
        <w:rPr>
          <w:b/>
          <w:szCs w:val="22"/>
          <w:lang w:val="lt-LT"/>
        </w:rPr>
        <w:t xml:space="preserve"> UŽ SERIJŲ IŠLEIDIMĄ</w:t>
      </w:r>
    </w:p>
    <w:p w14:paraId="3C261098" w14:textId="77777777" w:rsidR="00F7629B" w:rsidRPr="009C5A48" w:rsidRDefault="00F7629B" w:rsidP="00201E17">
      <w:pPr>
        <w:tabs>
          <w:tab w:val="clear" w:pos="1080"/>
          <w:tab w:val="left" w:pos="1134"/>
        </w:tabs>
        <w:jc w:val="center"/>
        <w:rPr>
          <w:b/>
          <w:szCs w:val="22"/>
          <w:lang w:val="lt-LT"/>
        </w:rPr>
      </w:pPr>
    </w:p>
    <w:p w14:paraId="1B57690B" w14:textId="77777777" w:rsidR="00F7629B" w:rsidRPr="009C5A48" w:rsidRDefault="00F7629B" w:rsidP="00201E17">
      <w:pPr>
        <w:tabs>
          <w:tab w:val="clear" w:pos="1080"/>
          <w:tab w:val="left" w:pos="1276"/>
        </w:tabs>
        <w:ind w:firstLine="1276"/>
        <w:rPr>
          <w:b/>
          <w:szCs w:val="22"/>
          <w:lang w:val="lt-LT"/>
        </w:rPr>
      </w:pPr>
      <w:r w:rsidRPr="009C5A48">
        <w:rPr>
          <w:b/>
          <w:szCs w:val="22"/>
          <w:lang w:val="lt-LT"/>
        </w:rPr>
        <w:t>B.</w:t>
      </w:r>
      <w:r w:rsidRPr="009C5A48">
        <w:rPr>
          <w:b/>
          <w:szCs w:val="22"/>
          <w:lang w:val="lt-LT"/>
        </w:rPr>
        <w:tab/>
        <w:t>TIEKIMO IR VARTOJIMO SĄLYGOS AR APRIBOJIMAI</w:t>
      </w:r>
    </w:p>
    <w:p w14:paraId="03658BF7" w14:textId="77777777" w:rsidR="00F7629B" w:rsidRPr="009C5A48" w:rsidRDefault="00F7629B" w:rsidP="00201E17">
      <w:pPr>
        <w:tabs>
          <w:tab w:val="left" w:pos="1276"/>
        </w:tabs>
        <w:ind w:firstLine="1276"/>
        <w:rPr>
          <w:szCs w:val="22"/>
        </w:rPr>
      </w:pPr>
    </w:p>
    <w:p w14:paraId="69B72259" w14:textId="77777777" w:rsidR="00F7629B" w:rsidRPr="009C5A48" w:rsidRDefault="00F7629B" w:rsidP="00F7629B">
      <w:pPr>
        <w:rPr>
          <w:szCs w:val="22"/>
        </w:rPr>
      </w:pPr>
      <w:r w:rsidRPr="009C5A48">
        <w:rPr>
          <w:szCs w:val="22"/>
        </w:rPr>
        <w:br w:type="page"/>
      </w:r>
    </w:p>
    <w:p w14:paraId="31ADA333" w14:textId="10F8F8EF" w:rsidR="00F7629B" w:rsidRPr="009C5A48" w:rsidRDefault="00F7629B" w:rsidP="00F7629B">
      <w:pPr>
        <w:tabs>
          <w:tab w:val="clear" w:pos="1080"/>
          <w:tab w:val="left" w:pos="567"/>
        </w:tabs>
        <w:rPr>
          <w:b/>
          <w:szCs w:val="22"/>
        </w:rPr>
      </w:pPr>
      <w:r w:rsidRPr="009C5A48">
        <w:rPr>
          <w:b/>
          <w:szCs w:val="22"/>
        </w:rPr>
        <w:lastRenderedPageBreak/>
        <w:t>A.</w:t>
      </w:r>
      <w:r w:rsidRPr="009C5A48">
        <w:rPr>
          <w:b/>
          <w:szCs w:val="22"/>
        </w:rPr>
        <w:tab/>
        <w:t>GAMINTOJA</w:t>
      </w:r>
      <w:r w:rsidR="001A53DA">
        <w:rPr>
          <w:b/>
          <w:szCs w:val="22"/>
        </w:rPr>
        <w:t>I</w:t>
      </w:r>
      <w:r w:rsidRPr="009C5A48">
        <w:rPr>
          <w:b/>
          <w:szCs w:val="22"/>
        </w:rPr>
        <w:t>, ATSAKING</w:t>
      </w:r>
      <w:r w:rsidR="001A53DA">
        <w:rPr>
          <w:b/>
          <w:szCs w:val="22"/>
        </w:rPr>
        <w:t>I</w:t>
      </w:r>
      <w:r w:rsidRPr="009C5A48">
        <w:rPr>
          <w:b/>
          <w:szCs w:val="22"/>
        </w:rPr>
        <w:t xml:space="preserve"> UŽ SERIJŲ IŠLEIDIMĄ</w:t>
      </w:r>
    </w:p>
    <w:p w14:paraId="6D5AA075" w14:textId="77777777" w:rsidR="00F7629B" w:rsidRPr="009C5A48" w:rsidRDefault="00F7629B" w:rsidP="00F7629B">
      <w:pPr>
        <w:tabs>
          <w:tab w:val="clear" w:pos="1080"/>
          <w:tab w:val="left" w:pos="567"/>
        </w:tabs>
        <w:rPr>
          <w:b/>
          <w:szCs w:val="22"/>
          <w:highlight w:val="yellow"/>
        </w:rPr>
      </w:pPr>
    </w:p>
    <w:p w14:paraId="48CAACE7" w14:textId="778C9E69" w:rsidR="00F7629B" w:rsidRPr="009C5A48" w:rsidRDefault="00F7629B" w:rsidP="00F7629B">
      <w:pPr>
        <w:rPr>
          <w:szCs w:val="22"/>
          <w:u w:val="single"/>
        </w:rPr>
      </w:pPr>
      <w:proofErr w:type="spellStart"/>
      <w:r w:rsidRPr="009C5A48">
        <w:rPr>
          <w:szCs w:val="22"/>
          <w:u w:val="single"/>
        </w:rPr>
        <w:t>Gamintoj</w:t>
      </w:r>
      <w:r w:rsidR="005205AB">
        <w:rPr>
          <w:szCs w:val="22"/>
          <w:u w:val="single"/>
        </w:rPr>
        <w:t>ų</w:t>
      </w:r>
      <w:proofErr w:type="spellEnd"/>
      <w:r w:rsidRPr="009C5A48">
        <w:rPr>
          <w:szCs w:val="22"/>
          <w:u w:val="single"/>
        </w:rPr>
        <w:t xml:space="preserve">, </w:t>
      </w:r>
      <w:proofErr w:type="spellStart"/>
      <w:r w:rsidRPr="009C5A48">
        <w:rPr>
          <w:szCs w:val="22"/>
          <w:u w:val="single"/>
        </w:rPr>
        <w:t>atsaking</w:t>
      </w:r>
      <w:r w:rsidR="005205AB">
        <w:rPr>
          <w:szCs w:val="22"/>
          <w:u w:val="single"/>
        </w:rPr>
        <w:t>ų</w:t>
      </w:r>
      <w:proofErr w:type="spellEnd"/>
      <w:r w:rsidR="005205AB">
        <w:rPr>
          <w:szCs w:val="22"/>
          <w:u w:val="single"/>
        </w:rPr>
        <w:t xml:space="preserve"> </w:t>
      </w:r>
      <w:proofErr w:type="spellStart"/>
      <w:r w:rsidRPr="009C5A48">
        <w:rPr>
          <w:szCs w:val="22"/>
          <w:u w:val="single"/>
        </w:rPr>
        <w:t>už</w:t>
      </w:r>
      <w:proofErr w:type="spellEnd"/>
      <w:r w:rsidRPr="009C5A48">
        <w:rPr>
          <w:szCs w:val="22"/>
          <w:u w:val="single"/>
        </w:rPr>
        <w:t xml:space="preserve"> </w:t>
      </w:r>
      <w:proofErr w:type="spellStart"/>
      <w:r w:rsidRPr="009C5A48">
        <w:rPr>
          <w:szCs w:val="22"/>
          <w:u w:val="single"/>
        </w:rPr>
        <w:t>serijų</w:t>
      </w:r>
      <w:proofErr w:type="spellEnd"/>
      <w:r w:rsidRPr="009C5A48">
        <w:rPr>
          <w:szCs w:val="22"/>
          <w:u w:val="single"/>
        </w:rPr>
        <w:t xml:space="preserve"> </w:t>
      </w:r>
      <w:proofErr w:type="spellStart"/>
      <w:r w:rsidRPr="009C5A48">
        <w:rPr>
          <w:szCs w:val="22"/>
          <w:u w:val="single"/>
        </w:rPr>
        <w:t>išleidimą</w:t>
      </w:r>
      <w:proofErr w:type="spellEnd"/>
      <w:r w:rsidRPr="009C5A48">
        <w:rPr>
          <w:szCs w:val="22"/>
          <w:u w:val="single"/>
        </w:rPr>
        <w:t xml:space="preserve">, </w:t>
      </w:r>
      <w:proofErr w:type="spellStart"/>
      <w:r w:rsidRPr="009C5A48">
        <w:rPr>
          <w:szCs w:val="22"/>
          <w:u w:val="single"/>
        </w:rPr>
        <w:t>pavadinima</w:t>
      </w:r>
      <w:r w:rsidR="005205AB">
        <w:rPr>
          <w:szCs w:val="22"/>
          <w:u w:val="single"/>
        </w:rPr>
        <w:t>i</w:t>
      </w:r>
      <w:proofErr w:type="spellEnd"/>
      <w:r w:rsidRPr="009C5A48">
        <w:rPr>
          <w:szCs w:val="22"/>
          <w:u w:val="single"/>
        </w:rPr>
        <w:t xml:space="preserve"> </w:t>
      </w:r>
      <w:proofErr w:type="spellStart"/>
      <w:r w:rsidRPr="009C5A48">
        <w:rPr>
          <w:szCs w:val="22"/>
          <w:u w:val="single"/>
        </w:rPr>
        <w:t>ir</w:t>
      </w:r>
      <w:proofErr w:type="spellEnd"/>
      <w:r w:rsidRPr="009C5A48">
        <w:rPr>
          <w:szCs w:val="22"/>
          <w:u w:val="single"/>
        </w:rPr>
        <w:t xml:space="preserve"> </w:t>
      </w:r>
      <w:proofErr w:type="spellStart"/>
      <w:r w:rsidRPr="009C5A48">
        <w:rPr>
          <w:szCs w:val="22"/>
          <w:u w:val="single"/>
        </w:rPr>
        <w:t>adresa</w:t>
      </w:r>
      <w:r w:rsidR="005205AB">
        <w:rPr>
          <w:szCs w:val="22"/>
          <w:u w:val="single"/>
        </w:rPr>
        <w:t>i</w:t>
      </w:r>
      <w:proofErr w:type="spellEnd"/>
    </w:p>
    <w:p w14:paraId="2257F243" w14:textId="77777777" w:rsidR="00F7629B" w:rsidRPr="009C5A48" w:rsidRDefault="00F7629B" w:rsidP="00F7629B">
      <w:pPr>
        <w:rPr>
          <w:szCs w:val="22"/>
        </w:rPr>
      </w:pPr>
    </w:p>
    <w:p w14:paraId="22F5ADBD" w14:textId="77777777" w:rsidR="00F7629B" w:rsidRPr="009C5A48" w:rsidRDefault="00F7629B" w:rsidP="00F7629B">
      <w:pPr>
        <w:rPr>
          <w:szCs w:val="22"/>
        </w:rPr>
      </w:pPr>
      <w:r>
        <w:rPr>
          <w:szCs w:val="22"/>
        </w:rPr>
        <w:t>Mylan Laboratories</w:t>
      </w:r>
      <w:r w:rsidRPr="009C5A48">
        <w:rPr>
          <w:szCs w:val="22"/>
        </w:rPr>
        <w:t xml:space="preserve"> SAS</w:t>
      </w:r>
    </w:p>
    <w:p w14:paraId="4616E461" w14:textId="77777777" w:rsidR="00F7629B" w:rsidRPr="009C5A48" w:rsidRDefault="00F7629B" w:rsidP="00F7629B">
      <w:pPr>
        <w:rPr>
          <w:szCs w:val="22"/>
        </w:rPr>
      </w:pPr>
      <w:r w:rsidRPr="009C5A48">
        <w:rPr>
          <w:szCs w:val="22"/>
        </w:rPr>
        <w:t>Route de Belleville</w:t>
      </w:r>
    </w:p>
    <w:p w14:paraId="77444A55" w14:textId="77777777" w:rsidR="00F7629B" w:rsidRPr="009C5A48" w:rsidRDefault="00F7629B" w:rsidP="00F7629B">
      <w:pPr>
        <w:rPr>
          <w:szCs w:val="22"/>
        </w:rPr>
      </w:pPr>
      <w:r w:rsidRPr="009C5A48">
        <w:rPr>
          <w:szCs w:val="22"/>
        </w:rPr>
        <w:t>Lieu</w:t>
      </w:r>
      <w:r>
        <w:rPr>
          <w:szCs w:val="22"/>
        </w:rPr>
        <w:t>-</w:t>
      </w:r>
      <w:proofErr w:type="spellStart"/>
      <w:r w:rsidRPr="009C5A48">
        <w:rPr>
          <w:szCs w:val="22"/>
        </w:rPr>
        <w:t>dit</w:t>
      </w:r>
      <w:proofErr w:type="spellEnd"/>
      <w:r w:rsidRPr="009C5A48">
        <w:rPr>
          <w:szCs w:val="22"/>
        </w:rPr>
        <w:t xml:space="preserve"> Maillard</w:t>
      </w:r>
    </w:p>
    <w:p w14:paraId="11E48AB4" w14:textId="77777777" w:rsidR="00F7629B" w:rsidRPr="009C5A48" w:rsidRDefault="00F7629B" w:rsidP="00F7629B">
      <w:pPr>
        <w:rPr>
          <w:szCs w:val="22"/>
        </w:rPr>
      </w:pPr>
      <w:r w:rsidRPr="009C5A48">
        <w:rPr>
          <w:szCs w:val="22"/>
        </w:rPr>
        <w:t xml:space="preserve">01400 </w:t>
      </w:r>
      <w:proofErr w:type="spellStart"/>
      <w:r w:rsidRPr="009C5A48">
        <w:rPr>
          <w:szCs w:val="22"/>
        </w:rPr>
        <w:t>Châtillon</w:t>
      </w:r>
      <w:proofErr w:type="spellEnd"/>
      <w:r w:rsidRPr="009C5A48">
        <w:rPr>
          <w:szCs w:val="22"/>
        </w:rPr>
        <w:t>-sur-</w:t>
      </w:r>
      <w:proofErr w:type="spellStart"/>
      <w:r w:rsidRPr="009C5A48">
        <w:rPr>
          <w:szCs w:val="22"/>
        </w:rPr>
        <w:t>Chalaronne</w:t>
      </w:r>
      <w:proofErr w:type="spellEnd"/>
    </w:p>
    <w:p w14:paraId="07A9DD8E" w14:textId="77777777" w:rsidR="00F7629B" w:rsidRPr="009C5A48" w:rsidRDefault="00F7629B" w:rsidP="00F7629B">
      <w:pPr>
        <w:rPr>
          <w:szCs w:val="22"/>
        </w:rPr>
      </w:pPr>
      <w:proofErr w:type="spellStart"/>
      <w:r w:rsidRPr="009C5A48">
        <w:rPr>
          <w:szCs w:val="22"/>
        </w:rPr>
        <w:t>Prancūzija</w:t>
      </w:r>
      <w:proofErr w:type="spellEnd"/>
    </w:p>
    <w:p w14:paraId="1AA552FA" w14:textId="77777777" w:rsidR="00F7629B" w:rsidRDefault="00F7629B" w:rsidP="00F7629B">
      <w:pPr>
        <w:rPr>
          <w:szCs w:val="22"/>
        </w:rPr>
      </w:pPr>
    </w:p>
    <w:p w14:paraId="6451EB3F" w14:textId="68A62232" w:rsidR="0055607F" w:rsidRPr="0055607F" w:rsidRDefault="001A53DA" w:rsidP="00F7629B">
      <w:pPr>
        <w:rPr>
          <w:szCs w:val="22"/>
          <w:lang w:val="lt-LT"/>
        </w:rPr>
      </w:pPr>
      <w:r>
        <w:rPr>
          <w:szCs w:val="22"/>
          <w:lang w:val="lt-LT"/>
        </w:rPr>
        <w:t>a</w:t>
      </w:r>
      <w:r w:rsidR="0055607F" w:rsidRPr="0055607F">
        <w:rPr>
          <w:szCs w:val="22"/>
          <w:lang w:val="lt-LT"/>
        </w:rPr>
        <w:t xml:space="preserve">rba </w:t>
      </w:r>
    </w:p>
    <w:p w14:paraId="57CF7D6C" w14:textId="77777777" w:rsidR="0055607F" w:rsidRPr="0055607F" w:rsidRDefault="0055607F" w:rsidP="00F7629B">
      <w:pPr>
        <w:rPr>
          <w:szCs w:val="22"/>
          <w:lang w:val="lt-LT"/>
        </w:rPr>
      </w:pPr>
    </w:p>
    <w:p w14:paraId="4B677CE0" w14:textId="316EF6E8" w:rsidR="0055607F" w:rsidRPr="0055607F" w:rsidRDefault="001177DE" w:rsidP="0055607F">
      <w:pPr>
        <w:rPr>
          <w:szCs w:val="22"/>
          <w:lang w:val="lt-LT"/>
        </w:rPr>
      </w:pPr>
      <w:r w:rsidRPr="001177DE">
        <w:rPr>
          <w:szCs w:val="22"/>
          <w:lang w:val="lt-LT"/>
        </w:rPr>
        <w:t>Meribel Pharma</w:t>
      </w:r>
      <w:r w:rsidR="0055607F" w:rsidRPr="0055607F">
        <w:rPr>
          <w:szCs w:val="22"/>
          <w:lang w:val="lt-LT"/>
        </w:rPr>
        <w:t xml:space="preserve"> Parets, S.L.U.</w:t>
      </w:r>
    </w:p>
    <w:p w14:paraId="5C2E7809" w14:textId="73495A4C" w:rsidR="0055607F" w:rsidRPr="0055607F" w:rsidRDefault="0055607F" w:rsidP="0055607F">
      <w:pPr>
        <w:rPr>
          <w:szCs w:val="22"/>
          <w:lang w:val="lt-LT"/>
        </w:rPr>
      </w:pPr>
      <w:r w:rsidRPr="0055607F">
        <w:rPr>
          <w:szCs w:val="22"/>
          <w:lang w:val="lt-LT"/>
        </w:rPr>
        <w:t>C/ Ramón y Cajal</w:t>
      </w:r>
      <w:r w:rsidR="001177DE">
        <w:rPr>
          <w:szCs w:val="22"/>
          <w:lang w:val="lt-LT"/>
        </w:rPr>
        <w:t>,</w:t>
      </w:r>
      <w:r w:rsidRPr="0055607F">
        <w:rPr>
          <w:szCs w:val="22"/>
          <w:lang w:val="lt-LT"/>
        </w:rPr>
        <w:t xml:space="preserve"> 2</w:t>
      </w:r>
    </w:p>
    <w:p w14:paraId="7DBFE93A" w14:textId="77777777" w:rsidR="0055607F" w:rsidRPr="0055607F" w:rsidRDefault="0055607F" w:rsidP="0055607F">
      <w:pPr>
        <w:rPr>
          <w:szCs w:val="22"/>
          <w:lang w:val="lt-LT"/>
        </w:rPr>
      </w:pPr>
      <w:r w:rsidRPr="0055607F">
        <w:rPr>
          <w:szCs w:val="22"/>
          <w:lang w:val="lt-LT"/>
        </w:rPr>
        <w:t>08150 Parets del Vallés (Barcelona)</w:t>
      </w:r>
    </w:p>
    <w:p w14:paraId="696930A3" w14:textId="533EB07D" w:rsidR="0055607F" w:rsidRPr="0055607F" w:rsidRDefault="0055607F" w:rsidP="0055607F">
      <w:pPr>
        <w:rPr>
          <w:szCs w:val="22"/>
          <w:lang w:val="lt-LT"/>
        </w:rPr>
      </w:pPr>
      <w:r w:rsidRPr="0055607F">
        <w:rPr>
          <w:szCs w:val="22"/>
          <w:lang w:val="lt-LT"/>
        </w:rPr>
        <w:t>Ispanija</w:t>
      </w:r>
    </w:p>
    <w:p w14:paraId="536CF1BF" w14:textId="77777777" w:rsidR="00F7629B" w:rsidRPr="0055607F" w:rsidRDefault="00F7629B" w:rsidP="00F7629B">
      <w:pPr>
        <w:rPr>
          <w:szCs w:val="22"/>
          <w:lang w:val="lt-LT"/>
        </w:rPr>
      </w:pPr>
    </w:p>
    <w:p w14:paraId="789B3430" w14:textId="643E4913" w:rsidR="0055607F" w:rsidRDefault="0055607F" w:rsidP="00F7629B">
      <w:pPr>
        <w:rPr>
          <w:szCs w:val="24"/>
          <w:lang w:val="lt-LT"/>
        </w:rPr>
      </w:pPr>
      <w:r w:rsidRPr="0055607F">
        <w:rPr>
          <w:szCs w:val="24"/>
          <w:lang w:val="lt-LT"/>
        </w:rPr>
        <w:t>Su pakuote pateikiamame lapelyje nurodomas gamintojo, atsakingo už konkrečios serijos išleidimą, pavadinimas ir adresas.</w:t>
      </w:r>
    </w:p>
    <w:p w14:paraId="533095A9" w14:textId="77777777" w:rsidR="0055607F" w:rsidRPr="0055607F" w:rsidRDefault="0055607F" w:rsidP="00F7629B">
      <w:pPr>
        <w:rPr>
          <w:szCs w:val="24"/>
          <w:lang w:val="lt-LT"/>
        </w:rPr>
      </w:pPr>
    </w:p>
    <w:p w14:paraId="55C06962" w14:textId="77777777" w:rsidR="0055607F" w:rsidRPr="0055607F" w:rsidRDefault="0055607F" w:rsidP="00F7629B">
      <w:pPr>
        <w:rPr>
          <w:szCs w:val="22"/>
          <w:lang w:val="lt-LT"/>
        </w:rPr>
      </w:pPr>
    </w:p>
    <w:p w14:paraId="15831DAE" w14:textId="77777777" w:rsidR="00F7629B" w:rsidRPr="009C5A48" w:rsidRDefault="00F7629B" w:rsidP="00F7629B">
      <w:pPr>
        <w:tabs>
          <w:tab w:val="clear" w:pos="1080"/>
          <w:tab w:val="left" w:pos="567"/>
        </w:tabs>
        <w:rPr>
          <w:b/>
          <w:szCs w:val="22"/>
        </w:rPr>
      </w:pPr>
      <w:bookmarkStart w:id="1" w:name="_Toc129243129"/>
      <w:bookmarkStart w:id="2" w:name="_Toc129243254"/>
      <w:r w:rsidRPr="009C5A48">
        <w:rPr>
          <w:b/>
          <w:szCs w:val="22"/>
        </w:rPr>
        <w:t>B.</w:t>
      </w:r>
      <w:r w:rsidRPr="009C5A48">
        <w:rPr>
          <w:b/>
          <w:szCs w:val="22"/>
        </w:rPr>
        <w:tab/>
        <w:t>TIEKIMO IR VARTOJIMO SĄLYGOS AR APRIBOJIMAI</w:t>
      </w:r>
      <w:bookmarkEnd w:id="1"/>
      <w:bookmarkEnd w:id="2"/>
    </w:p>
    <w:p w14:paraId="62166843" w14:textId="77777777" w:rsidR="00F7629B" w:rsidRPr="009C5A48" w:rsidRDefault="00F7629B" w:rsidP="00F7629B">
      <w:pPr>
        <w:rPr>
          <w:szCs w:val="22"/>
        </w:rPr>
      </w:pPr>
    </w:p>
    <w:p w14:paraId="10AABA32" w14:textId="77777777" w:rsidR="00F7629B" w:rsidRPr="009C5A48" w:rsidRDefault="00F7629B" w:rsidP="00F7629B">
      <w:pPr>
        <w:rPr>
          <w:szCs w:val="22"/>
        </w:rPr>
      </w:pPr>
      <w:proofErr w:type="spellStart"/>
      <w:r w:rsidRPr="009C5A48">
        <w:rPr>
          <w:szCs w:val="22"/>
        </w:rPr>
        <w:t>Receptinis</w:t>
      </w:r>
      <w:proofErr w:type="spellEnd"/>
      <w:r w:rsidRPr="009C5A48">
        <w:rPr>
          <w:szCs w:val="22"/>
        </w:rPr>
        <w:t xml:space="preserve"> vaistinis </w:t>
      </w:r>
      <w:proofErr w:type="spellStart"/>
      <w:r w:rsidRPr="009C5A48">
        <w:rPr>
          <w:szCs w:val="22"/>
        </w:rPr>
        <w:t>preparatas</w:t>
      </w:r>
      <w:proofErr w:type="spellEnd"/>
      <w:r w:rsidRPr="009C5A48">
        <w:rPr>
          <w:szCs w:val="22"/>
        </w:rPr>
        <w:t>.</w:t>
      </w:r>
    </w:p>
    <w:p w14:paraId="00B5BA34" w14:textId="77777777" w:rsidR="00F7629B" w:rsidRPr="009C5A48" w:rsidRDefault="00F7629B" w:rsidP="00F7629B">
      <w:pPr>
        <w:rPr>
          <w:szCs w:val="22"/>
        </w:rPr>
      </w:pPr>
    </w:p>
    <w:p w14:paraId="56B50C8B" w14:textId="77777777" w:rsidR="00F7629B" w:rsidRPr="009C5A48" w:rsidRDefault="00F7629B" w:rsidP="00F7629B">
      <w:pPr>
        <w:tabs>
          <w:tab w:val="clear" w:pos="1080"/>
        </w:tabs>
        <w:jc w:val="center"/>
        <w:rPr>
          <w:szCs w:val="22"/>
          <w:lang w:val="lt-LT"/>
        </w:rPr>
      </w:pPr>
      <w:r w:rsidRPr="009C5A48">
        <w:rPr>
          <w:szCs w:val="22"/>
          <w:lang w:val="lt-LT"/>
        </w:rPr>
        <w:br w:type="page"/>
      </w:r>
    </w:p>
    <w:p w14:paraId="7AAF1E6A" w14:textId="77777777" w:rsidR="00F7629B" w:rsidRPr="009C5A48" w:rsidRDefault="00F7629B" w:rsidP="00F7629B">
      <w:pPr>
        <w:tabs>
          <w:tab w:val="clear" w:pos="1080"/>
        </w:tabs>
        <w:jc w:val="center"/>
        <w:rPr>
          <w:szCs w:val="22"/>
          <w:lang w:val="lt-LT"/>
        </w:rPr>
      </w:pPr>
    </w:p>
    <w:p w14:paraId="2B2EBFB8" w14:textId="77777777" w:rsidR="00F7629B" w:rsidRPr="009C5A48" w:rsidRDefault="00F7629B" w:rsidP="00F7629B">
      <w:pPr>
        <w:tabs>
          <w:tab w:val="clear" w:pos="1080"/>
        </w:tabs>
        <w:jc w:val="center"/>
        <w:rPr>
          <w:szCs w:val="22"/>
          <w:lang w:val="lt-LT"/>
        </w:rPr>
      </w:pPr>
    </w:p>
    <w:p w14:paraId="3B7DCF62" w14:textId="77777777" w:rsidR="00F7629B" w:rsidRPr="009C5A48" w:rsidRDefault="00F7629B" w:rsidP="00F7629B">
      <w:pPr>
        <w:tabs>
          <w:tab w:val="clear" w:pos="1080"/>
        </w:tabs>
        <w:jc w:val="center"/>
        <w:rPr>
          <w:szCs w:val="22"/>
          <w:lang w:val="lt-LT"/>
        </w:rPr>
      </w:pPr>
    </w:p>
    <w:p w14:paraId="6489BEC3" w14:textId="77777777" w:rsidR="00F7629B" w:rsidRPr="009C5A48" w:rsidRDefault="00F7629B" w:rsidP="00F7629B">
      <w:pPr>
        <w:tabs>
          <w:tab w:val="clear" w:pos="1080"/>
        </w:tabs>
        <w:jc w:val="center"/>
        <w:rPr>
          <w:szCs w:val="22"/>
          <w:lang w:val="lt-LT"/>
        </w:rPr>
      </w:pPr>
    </w:p>
    <w:p w14:paraId="136828B7" w14:textId="77777777" w:rsidR="00F7629B" w:rsidRPr="009C5A48" w:rsidRDefault="00F7629B" w:rsidP="00F7629B">
      <w:pPr>
        <w:tabs>
          <w:tab w:val="clear" w:pos="1080"/>
        </w:tabs>
        <w:jc w:val="center"/>
        <w:rPr>
          <w:szCs w:val="22"/>
          <w:lang w:val="lt-LT"/>
        </w:rPr>
      </w:pPr>
    </w:p>
    <w:p w14:paraId="1DEEC136" w14:textId="77777777" w:rsidR="00F7629B" w:rsidRPr="009C5A48" w:rsidRDefault="00F7629B" w:rsidP="00F7629B">
      <w:pPr>
        <w:tabs>
          <w:tab w:val="clear" w:pos="1080"/>
        </w:tabs>
        <w:jc w:val="center"/>
        <w:rPr>
          <w:szCs w:val="22"/>
          <w:lang w:val="lt-LT"/>
        </w:rPr>
      </w:pPr>
    </w:p>
    <w:p w14:paraId="6B76E817" w14:textId="77777777" w:rsidR="00F7629B" w:rsidRPr="009C5A48" w:rsidRDefault="00F7629B" w:rsidP="00F7629B">
      <w:pPr>
        <w:tabs>
          <w:tab w:val="clear" w:pos="1080"/>
        </w:tabs>
        <w:jc w:val="center"/>
        <w:rPr>
          <w:szCs w:val="22"/>
          <w:lang w:val="lt-LT"/>
        </w:rPr>
      </w:pPr>
    </w:p>
    <w:p w14:paraId="4BB2B264" w14:textId="77777777" w:rsidR="00F7629B" w:rsidRPr="009C5A48" w:rsidRDefault="00F7629B" w:rsidP="00F7629B">
      <w:pPr>
        <w:tabs>
          <w:tab w:val="clear" w:pos="1080"/>
        </w:tabs>
        <w:jc w:val="center"/>
        <w:rPr>
          <w:szCs w:val="22"/>
          <w:lang w:val="lt-LT"/>
        </w:rPr>
      </w:pPr>
    </w:p>
    <w:p w14:paraId="21727FDF" w14:textId="77777777" w:rsidR="00F7629B" w:rsidRPr="009C5A48" w:rsidRDefault="00F7629B" w:rsidP="00F7629B">
      <w:pPr>
        <w:tabs>
          <w:tab w:val="clear" w:pos="1080"/>
        </w:tabs>
        <w:jc w:val="center"/>
        <w:rPr>
          <w:szCs w:val="22"/>
          <w:lang w:val="lt-LT"/>
        </w:rPr>
      </w:pPr>
    </w:p>
    <w:p w14:paraId="40A043CF" w14:textId="77777777" w:rsidR="00F7629B" w:rsidRPr="009C5A48" w:rsidRDefault="00F7629B" w:rsidP="00F7629B">
      <w:pPr>
        <w:tabs>
          <w:tab w:val="clear" w:pos="1080"/>
        </w:tabs>
        <w:jc w:val="center"/>
        <w:rPr>
          <w:szCs w:val="22"/>
          <w:lang w:val="lt-LT"/>
        </w:rPr>
      </w:pPr>
    </w:p>
    <w:p w14:paraId="5F564612" w14:textId="77777777" w:rsidR="00F7629B" w:rsidRPr="009C5A48" w:rsidRDefault="00F7629B" w:rsidP="00F7629B">
      <w:pPr>
        <w:tabs>
          <w:tab w:val="clear" w:pos="1080"/>
        </w:tabs>
        <w:jc w:val="center"/>
        <w:rPr>
          <w:szCs w:val="22"/>
          <w:lang w:val="lt-LT"/>
        </w:rPr>
      </w:pPr>
    </w:p>
    <w:p w14:paraId="0BCB13A2" w14:textId="77777777" w:rsidR="00F7629B" w:rsidRPr="009C5A48" w:rsidRDefault="00F7629B" w:rsidP="00F7629B">
      <w:pPr>
        <w:tabs>
          <w:tab w:val="clear" w:pos="1080"/>
        </w:tabs>
        <w:jc w:val="center"/>
        <w:rPr>
          <w:szCs w:val="22"/>
          <w:lang w:val="lt-LT"/>
        </w:rPr>
      </w:pPr>
    </w:p>
    <w:p w14:paraId="08BCE155" w14:textId="77777777" w:rsidR="00F7629B" w:rsidRPr="009C5A48" w:rsidRDefault="00F7629B" w:rsidP="00F7629B">
      <w:pPr>
        <w:tabs>
          <w:tab w:val="clear" w:pos="1080"/>
        </w:tabs>
        <w:jc w:val="center"/>
        <w:rPr>
          <w:szCs w:val="22"/>
          <w:lang w:val="lt-LT"/>
        </w:rPr>
      </w:pPr>
    </w:p>
    <w:p w14:paraId="511D2530" w14:textId="77777777" w:rsidR="00F7629B" w:rsidRPr="009C5A48" w:rsidRDefault="00F7629B" w:rsidP="00F7629B">
      <w:pPr>
        <w:tabs>
          <w:tab w:val="clear" w:pos="1080"/>
        </w:tabs>
        <w:jc w:val="center"/>
        <w:rPr>
          <w:szCs w:val="22"/>
          <w:lang w:val="lt-LT"/>
        </w:rPr>
      </w:pPr>
    </w:p>
    <w:p w14:paraId="66287BD3" w14:textId="77777777" w:rsidR="00F7629B" w:rsidRPr="009C5A48" w:rsidRDefault="00F7629B" w:rsidP="00F7629B">
      <w:pPr>
        <w:tabs>
          <w:tab w:val="clear" w:pos="1080"/>
        </w:tabs>
        <w:jc w:val="center"/>
        <w:rPr>
          <w:szCs w:val="22"/>
          <w:lang w:val="lt-LT"/>
        </w:rPr>
      </w:pPr>
    </w:p>
    <w:p w14:paraId="3A23423E" w14:textId="77777777" w:rsidR="00F7629B" w:rsidRPr="009C5A48" w:rsidRDefault="00F7629B" w:rsidP="00F7629B">
      <w:pPr>
        <w:tabs>
          <w:tab w:val="clear" w:pos="1080"/>
        </w:tabs>
        <w:jc w:val="center"/>
        <w:rPr>
          <w:szCs w:val="22"/>
          <w:lang w:val="lt-LT"/>
        </w:rPr>
      </w:pPr>
    </w:p>
    <w:p w14:paraId="75B11046" w14:textId="77777777" w:rsidR="00F7629B" w:rsidRPr="009C5A48" w:rsidRDefault="00F7629B" w:rsidP="00F7629B">
      <w:pPr>
        <w:tabs>
          <w:tab w:val="clear" w:pos="1080"/>
        </w:tabs>
        <w:jc w:val="center"/>
        <w:rPr>
          <w:szCs w:val="22"/>
          <w:lang w:val="lt-LT"/>
        </w:rPr>
      </w:pPr>
    </w:p>
    <w:p w14:paraId="24CA3FC6" w14:textId="77777777" w:rsidR="00F7629B" w:rsidRPr="009C5A48" w:rsidRDefault="00F7629B" w:rsidP="00F7629B">
      <w:pPr>
        <w:tabs>
          <w:tab w:val="clear" w:pos="1080"/>
        </w:tabs>
        <w:jc w:val="center"/>
        <w:rPr>
          <w:szCs w:val="22"/>
          <w:lang w:val="lt-LT"/>
        </w:rPr>
      </w:pPr>
    </w:p>
    <w:p w14:paraId="7DFD4998" w14:textId="77777777" w:rsidR="00F7629B" w:rsidRPr="009C5A48" w:rsidRDefault="00F7629B" w:rsidP="00F7629B">
      <w:pPr>
        <w:tabs>
          <w:tab w:val="clear" w:pos="1080"/>
        </w:tabs>
        <w:jc w:val="center"/>
        <w:rPr>
          <w:szCs w:val="22"/>
          <w:lang w:val="lt-LT"/>
        </w:rPr>
      </w:pPr>
    </w:p>
    <w:p w14:paraId="78FD5509" w14:textId="77777777" w:rsidR="00F7629B" w:rsidRPr="009C5A48" w:rsidRDefault="00F7629B" w:rsidP="00F7629B">
      <w:pPr>
        <w:tabs>
          <w:tab w:val="clear" w:pos="1080"/>
        </w:tabs>
        <w:jc w:val="center"/>
        <w:rPr>
          <w:szCs w:val="22"/>
          <w:lang w:val="lt-LT"/>
        </w:rPr>
      </w:pPr>
    </w:p>
    <w:p w14:paraId="29B42E2F" w14:textId="77777777" w:rsidR="00F7629B" w:rsidRPr="009C5A48" w:rsidRDefault="00F7629B" w:rsidP="00F7629B">
      <w:pPr>
        <w:tabs>
          <w:tab w:val="clear" w:pos="1080"/>
        </w:tabs>
        <w:jc w:val="center"/>
        <w:rPr>
          <w:szCs w:val="22"/>
          <w:lang w:val="lt-LT"/>
        </w:rPr>
      </w:pPr>
    </w:p>
    <w:p w14:paraId="005C9AEB" w14:textId="77777777" w:rsidR="00F7629B" w:rsidRPr="009C5A48" w:rsidRDefault="00F7629B" w:rsidP="00F7629B">
      <w:pPr>
        <w:tabs>
          <w:tab w:val="clear" w:pos="1080"/>
        </w:tabs>
        <w:jc w:val="center"/>
        <w:rPr>
          <w:szCs w:val="22"/>
          <w:lang w:val="lt-LT"/>
        </w:rPr>
      </w:pPr>
    </w:p>
    <w:p w14:paraId="7BAFD4AD" w14:textId="77777777" w:rsidR="00F7629B" w:rsidRDefault="00F7629B" w:rsidP="00F7629B">
      <w:pPr>
        <w:jc w:val="center"/>
        <w:rPr>
          <w:b/>
          <w:szCs w:val="22"/>
          <w:lang w:val="lt-LT"/>
        </w:rPr>
      </w:pPr>
    </w:p>
    <w:p w14:paraId="237EF09B" w14:textId="77777777" w:rsidR="00F7629B" w:rsidRPr="009C5A48" w:rsidRDefault="00F7629B" w:rsidP="00F7629B">
      <w:pPr>
        <w:jc w:val="center"/>
        <w:rPr>
          <w:b/>
          <w:szCs w:val="22"/>
          <w:lang w:val="lt-LT"/>
        </w:rPr>
      </w:pPr>
      <w:r w:rsidRPr="009C5A48">
        <w:rPr>
          <w:b/>
          <w:szCs w:val="22"/>
          <w:lang w:val="lt-LT"/>
        </w:rPr>
        <w:t>III PRIEDAS</w:t>
      </w:r>
    </w:p>
    <w:p w14:paraId="57E120A1" w14:textId="77777777" w:rsidR="00F7629B" w:rsidRPr="009C5A48" w:rsidRDefault="00F7629B" w:rsidP="00F7629B">
      <w:pPr>
        <w:jc w:val="center"/>
        <w:rPr>
          <w:b/>
          <w:szCs w:val="22"/>
        </w:rPr>
      </w:pPr>
    </w:p>
    <w:p w14:paraId="72ADB4C6" w14:textId="77777777" w:rsidR="00F7629B" w:rsidRPr="009C5A48" w:rsidRDefault="00F7629B" w:rsidP="00F7629B">
      <w:pPr>
        <w:jc w:val="center"/>
        <w:rPr>
          <w:b/>
          <w:szCs w:val="22"/>
        </w:rPr>
      </w:pPr>
      <w:r w:rsidRPr="009C5A48">
        <w:rPr>
          <w:b/>
          <w:szCs w:val="22"/>
        </w:rPr>
        <w:t>ŽENKLINIMAS IR PAKUOTĖS LAPELIS</w:t>
      </w:r>
    </w:p>
    <w:p w14:paraId="0CFD0C8A" w14:textId="77777777" w:rsidR="00F7629B" w:rsidRPr="009C5A48" w:rsidRDefault="00F7629B" w:rsidP="00F7629B">
      <w:pPr>
        <w:jc w:val="center"/>
        <w:rPr>
          <w:b/>
          <w:szCs w:val="22"/>
        </w:rPr>
      </w:pPr>
      <w:r w:rsidRPr="009C5A48">
        <w:rPr>
          <w:b/>
          <w:szCs w:val="22"/>
        </w:rPr>
        <w:br w:type="page"/>
      </w:r>
    </w:p>
    <w:p w14:paraId="62D6C04E" w14:textId="77777777" w:rsidR="00F7629B" w:rsidRPr="009C5A48" w:rsidRDefault="00F7629B" w:rsidP="00F7629B">
      <w:pPr>
        <w:jc w:val="center"/>
        <w:rPr>
          <w:b/>
          <w:szCs w:val="22"/>
        </w:rPr>
      </w:pPr>
    </w:p>
    <w:p w14:paraId="639C56B0" w14:textId="77777777" w:rsidR="00F7629B" w:rsidRPr="009C5A48" w:rsidRDefault="00F7629B" w:rsidP="00F7629B">
      <w:pPr>
        <w:jc w:val="center"/>
        <w:rPr>
          <w:b/>
          <w:szCs w:val="22"/>
        </w:rPr>
      </w:pPr>
    </w:p>
    <w:p w14:paraId="7FB67C6B" w14:textId="77777777" w:rsidR="00F7629B" w:rsidRPr="009C5A48" w:rsidRDefault="00F7629B" w:rsidP="00F7629B">
      <w:pPr>
        <w:jc w:val="center"/>
        <w:rPr>
          <w:b/>
          <w:szCs w:val="22"/>
        </w:rPr>
      </w:pPr>
    </w:p>
    <w:p w14:paraId="16D016F3" w14:textId="77777777" w:rsidR="00F7629B" w:rsidRPr="009C5A48" w:rsidRDefault="00F7629B" w:rsidP="00F7629B">
      <w:pPr>
        <w:jc w:val="center"/>
        <w:rPr>
          <w:b/>
          <w:szCs w:val="22"/>
        </w:rPr>
      </w:pPr>
    </w:p>
    <w:p w14:paraId="480D2857" w14:textId="77777777" w:rsidR="00F7629B" w:rsidRPr="009C5A48" w:rsidRDefault="00F7629B" w:rsidP="00F7629B">
      <w:pPr>
        <w:jc w:val="center"/>
        <w:rPr>
          <w:b/>
          <w:szCs w:val="22"/>
        </w:rPr>
      </w:pPr>
    </w:p>
    <w:p w14:paraId="3BD1770F" w14:textId="77777777" w:rsidR="00F7629B" w:rsidRPr="009C5A48" w:rsidRDefault="00F7629B" w:rsidP="00F7629B">
      <w:pPr>
        <w:jc w:val="center"/>
        <w:rPr>
          <w:b/>
          <w:szCs w:val="22"/>
        </w:rPr>
      </w:pPr>
    </w:p>
    <w:p w14:paraId="6DD1520A" w14:textId="77777777" w:rsidR="00F7629B" w:rsidRPr="009C5A48" w:rsidRDefault="00F7629B" w:rsidP="00F7629B">
      <w:pPr>
        <w:jc w:val="center"/>
        <w:rPr>
          <w:b/>
          <w:szCs w:val="22"/>
        </w:rPr>
      </w:pPr>
    </w:p>
    <w:p w14:paraId="12453070" w14:textId="77777777" w:rsidR="00F7629B" w:rsidRPr="009C5A48" w:rsidRDefault="00F7629B" w:rsidP="00F7629B">
      <w:pPr>
        <w:jc w:val="center"/>
        <w:rPr>
          <w:b/>
          <w:szCs w:val="22"/>
        </w:rPr>
      </w:pPr>
    </w:p>
    <w:p w14:paraId="035FF442" w14:textId="77777777" w:rsidR="00F7629B" w:rsidRPr="009C5A48" w:rsidRDefault="00F7629B" w:rsidP="00F7629B">
      <w:pPr>
        <w:jc w:val="center"/>
        <w:rPr>
          <w:b/>
          <w:szCs w:val="22"/>
        </w:rPr>
      </w:pPr>
    </w:p>
    <w:p w14:paraId="132A4AF7" w14:textId="77777777" w:rsidR="00F7629B" w:rsidRPr="009C5A48" w:rsidRDefault="00F7629B" w:rsidP="00F7629B">
      <w:pPr>
        <w:jc w:val="center"/>
        <w:rPr>
          <w:b/>
          <w:szCs w:val="22"/>
        </w:rPr>
      </w:pPr>
    </w:p>
    <w:p w14:paraId="588AA80A" w14:textId="77777777" w:rsidR="00F7629B" w:rsidRPr="009C5A48" w:rsidRDefault="00F7629B" w:rsidP="00F7629B">
      <w:pPr>
        <w:jc w:val="center"/>
        <w:rPr>
          <w:b/>
          <w:szCs w:val="22"/>
        </w:rPr>
      </w:pPr>
    </w:p>
    <w:p w14:paraId="5A5D7E51" w14:textId="77777777" w:rsidR="00F7629B" w:rsidRPr="009C5A48" w:rsidRDefault="00F7629B" w:rsidP="00F7629B">
      <w:pPr>
        <w:jc w:val="center"/>
        <w:rPr>
          <w:b/>
          <w:szCs w:val="22"/>
        </w:rPr>
      </w:pPr>
    </w:p>
    <w:p w14:paraId="4FC3DED6" w14:textId="77777777" w:rsidR="00F7629B" w:rsidRPr="009C5A48" w:rsidRDefault="00F7629B" w:rsidP="00F7629B">
      <w:pPr>
        <w:jc w:val="center"/>
        <w:rPr>
          <w:b/>
          <w:szCs w:val="22"/>
        </w:rPr>
      </w:pPr>
    </w:p>
    <w:p w14:paraId="2848A9C9" w14:textId="77777777" w:rsidR="00F7629B" w:rsidRPr="009C5A48" w:rsidRDefault="00F7629B" w:rsidP="00F7629B">
      <w:pPr>
        <w:jc w:val="center"/>
        <w:rPr>
          <w:b/>
          <w:szCs w:val="22"/>
        </w:rPr>
      </w:pPr>
    </w:p>
    <w:p w14:paraId="06A64908" w14:textId="77777777" w:rsidR="00F7629B" w:rsidRPr="009C5A48" w:rsidRDefault="00F7629B" w:rsidP="00F7629B">
      <w:pPr>
        <w:jc w:val="center"/>
        <w:rPr>
          <w:b/>
          <w:szCs w:val="22"/>
        </w:rPr>
      </w:pPr>
    </w:p>
    <w:p w14:paraId="344C768C" w14:textId="77777777" w:rsidR="00F7629B" w:rsidRPr="009C5A48" w:rsidRDefault="00F7629B" w:rsidP="00F7629B">
      <w:pPr>
        <w:jc w:val="center"/>
        <w:rPr>
          <w:b/>
          <w:szCs w:val="22"/>
        </w:rPr>
      </w:pPr>
    </w:p>
    <w:p w14:paraId="746CAD00" w14:textId="77777777" w:rsidR="00F7629B" w:rsidRPr="009C5A48" w:rsidRDefault="00F7629B" w:rsidP="00F7629B">
      <w:pPr>
        <w:jc w:val="center"/>
        <w:rPr>
          <w:b/>
          <w:szCs w:val="22"/>
        </w:rPr>
      </w:pPr>
    </w:p>
    <w:p w14:paraId="0835D888" w14:textId="77777777" w:rsidR="00F7629B" w:rsidRPr="009C5A48" w:rsidRDefault="00F7629B" w:rsidP="00F7629B">
      <w:pPr>
        <w:jc w:val="center"/>
        <w:rPr>
          <w:b/>
          <w:szCs w:val="22"/>
        </w:rPr>
      </w:pPr>
    </w:p>
    <w:p w14:paraId="14C092E1" w14:textId="77777777" w:rsidR="00F7629B" w:rsidRPr="009C5A48" w:rsidRDefault="00F7629B" w:rsidP="00F7629B">
      <w:pPr>
        <w:jc w:val="center"/>
        <w:rPr>
          <w:b/>
          <w:szCs w:val="22"/>
        </w:rPr>
      </w:pPr>
    </w:p>
    <w:p w14:paraId="3ACF816E" w14:textId="77777777" w:rsidR="00F7629B" w:rsidRPr="009C5A48" w:rsidRDefault="00F7629B" w:rsidP="00F7629B">
      <w:pPr>
        <w:jc w:val="center"/>
        <w:rPr>
          <w:b/>
          <w:szCs w:val="22"/>
        </w:rPr>
      </w:pPr>
    </w:p>
    <w:p w14:paraId="45A51B92" w14:textId="77777777" w:rsidR="00F7629B" w:rsidRPr="009C5A48" w:rsidRDefault="00F7629B" w:rsidP="00F7629B">
      <w:pPr>
        <w:jc w:val="center"/>
        <w:rPr>
          <w:b/>
          <w:szCs w:val="22"/>
        </w:rPr>
      </w:pPr>
    </w:p>
    <w:p w14:paraId="6A1F9C3C" w14:textId="77777777" w:rsidR="00F7629B" w:rsidRPr="009C5A48" w:rsidRDefault="00F7629B" w:rsidP="00F7629B">
      <w:pPr>
        <w:jc w:val="center"/>
        <w:rPr>
          <w:b/>
          <w:szCs w:val="22"/>
        </w:rPr>
      </w:pPr>
    </w:p>
    <w:p w14:paraId="59B98EB9" w14:textId="77777777" w:rsidR="00F7629B" w:rsidRDefault="00F7629B" w:rsidP="00F7629B">
      <w:pPr>
        <w:jc w:val="center"/>
        <w:rPr>
          <w:b/>
          <w:szCs w:val="22"/>
          <w:lang w:val="lt-LT"/>
        </w:rPr>
      </w:pPr>
    </w:p>
    <w:p w14:paraId="3EA542BF" w14:textId="77777777" w:rsidR="00F7629B" w:rsidRPr="009C5A48" w:rsidRDefault="00F7629B" w:rsidP="00F7629B">
      <w:pPr>
        <w:jc w:val="center"/>
        <w:rPr>
          <w:b/>
          <w:szCs w:val="22"/>
          <w:lang w:val="lt-LT"/>
        </w:rPr>
      </w:pPr>
      <w:r w:rsidRPr="009C5A48">
        <w:rPr>
          <w:b/>
          <w:szCs w:val="22"/>
          <w:lang w:val="lt-LT"/>
        </w:rPr>
        <w:t>A. ŽENKLINIMAS</w:t>
      </w:r>
    </w:p>
    <w:p w14:paraId="64FE76AC"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szCs w:val="22"/>
          <w:lang w:val="lt-LT"/>
        </w:rPr>
        <w:br w:type="page"/>
      </w:r>
      <w:r w:rsidRPr="009C5A48">
        <w:rPr>
          <w:b/>
          <w:szCs w:val="22"/>
          <w:lang w:val="lt-LT"/>
        </w:rPr>
        <w:lastRenderedPageBreak/>
        <w:t xml:space="preserve">INFORMACIJA ANT IŠORINĖS PAKUOTĖS </w:t>
      </w:r>
    </w:p>
    <w:p w14:paraId="111B83CC"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p>
    <w:p w14:paraId="679BDE62"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b/>
          <w:szCs w:val="22"/>
          <w:lang w:val="lt-LT"/>
        </w:rPr>
        <w:t>KARTONINĖ DĖŽUTĖ</w:t>
      </w:r>
    </w:p>
    <w:p w14:paraId="61AF350F" w14:textId="77777777" w:rsidR="00F7629B" w:rsidRPr="009C5A48" w:rsidRDefault="00F7629B" w:rsidP="00F7629B">
      <w:pPr>
        <w:tabs>
          <w:tab w:val="clear" w:pos="1080"/>
        </w:tabs>
        <w:rPr>
          <w:b/>
          <w:szCs w:val="22"/>
          <w:lang w:val="lt-LT"/>
        </w:rPr>
      </w:pPr>
    </w:p>
    <w:p w14:paraId="19936A07" w14:textId="77777777" w:rsidR="00F7629B" w:rsidRPr="009C5A48" w:rsidRDefault="00F7629B" w:rsidP="00F7629B">
      <w:pPr>
        <w:tabs>
          <w:tab w:val="clear" w:pos="1080"/>
        </w:tabs>
        <w:rPr>
          <w:b/>
          <w:szCs w:val="22"/>
          <w:lang w:val="lt-LT"/>
        </w:rPr>
      </w:pPr>
    </w:p>
    <w:p w14:paraId="47573F65"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w:t>
      </w:r>
      <w:r w:rsidRPr="009C5A48">
        <w:rPr>
          <w:szCs w:val="22"/>
          <w:lang w:val="lt-LT"/>
        </w:rPr>
        <w:tab/>
        <w:t>VAISTINIO PREPARATO PAVADINIMAS</w:t>
      </w:r>
    </w:p>
    <w:p w14:paraId="7927F003" w14:textId="77777777" w:rsidR="00F7629B" w:rsidRPr="009C5A48" w:rsidRDefault="00F7629B" w:rsidP="00F7629B">
      <w:pPr>
        <w:tabs>
          <w:tab w:val="clear" w:pos="1080"/>
        </w:tabs>
        <w:rPr>
          <w:szCs w:val="22"/>
          <w:lang w:val="lt-LT"/>
        </w:rPr>
      </w:pPr>
      <w:r w:rsidRPr="009C5A48">
        <w:rPr>
          <w:szCs w:val="22"/>
          <w:lang w:val="lt-LT"/>
        </w:rPr>
        <w:t>Fevarin 50 mg plėvele dengtos tabletės</w:t>
      </w:r>
    </w:p>
    <w:p w14:paraId="0C2F99A1" w14:textId="77777777" w:rsidR="00F7629B" w:rsidRPr="009C5A48" w:rsidRDefault="00F7629B" w:rsidP="00F7629B">
      <w:pPr>
        <w:tabs>
          <w:tab w:val="clear" w:pos="1080"/>
        </w:tabs>
        <w:rPr>
          <w:szCs w:val="22"/>
          <w:lang w:val="lt-LT"/>
        </w:rPr>
      </w:pPr>
      <w:r w:rsidRPr="009C5A48">
        <w:rPr>
          <w:szCs w:val="22"/>
          <w:highlight w:val="lightGray"/>
          <w:lang w:val="lt-LT"/>
        </w:rPr>
        <w:t>Fevarin 100 mg plėvele dengtos tabletės</w:t>
      </w:r>
    </w:p>
    <w:p w14:paraId="192576C1" w14:textId="47FA31EB" w:rsidR="00F7629B" w:rsidRPr="009C5A48" w:rsidRDefault="00467132" w:rsidP="00F7629B">
      <w:pPr>
        <w:tabs>
          <w:tab w:val="clear" w:pos="1080"/>
        </w:tabs>
        <w:rPr>
          <w:szCs w:val="22"/>
          <w:lang w:val="lt-LT"/>
        </w:rPr>
      </w:pPr>
      <w:r>
        <w:rPr>
          <w:szCs w:val="22"/>
          <w:lang w:val="lt-LT"/>
        </w:rPr>
        <w:t>f</w:t>
      </w:r>
      <w:r w:rsidR="00F7629B" w:rsidRPr="009C5A48">
        <w:rPr>
          <w:szCs w:val="22"/>
          <w:lang w:val="lt-LT"/>
        </w:rPr>
        <w:t>luvoxamini maleas</w:t>
      </w:r>
    </w:p>
    <w:p w14:paraId="4D49859B" w14:textId="77777777" w:rsidR="00F7629B" w:rsidRPr="009C5A48" w:rsidRDefault="00F7629B" w:rsidP="00F7629B">
      <w:pPr>
        <w:tabs>
          <w:tab w:val="clear" w:pos="1080"/>
        </w:tabs>
        <w:rPr>
          <w:szCs w:val="22"/>
          <w:lang w:val="lt-LT"/>
        </w:rPr>
      </w:pPr>
    </w:p>
    <w:p w14:paraId="18976DB1" w14:textId="77777777" w:rsidR="00F7629B" w:rsidRPr="009C5A48" w:rsidRDefault="00F7629B" w:rsidP="00F7629B">
      <w:pPr>
        <w:tabs>
          <w:tab w:val="clear" w:pos="1080"/>
        </w:tabs>
        <w:rPr>
          <w:szCs w:val="22"/>
          <w:lang w:val="lt-LT"/>
        </w:rPr>
      </w:pPr>
    </w:p>
    <w:p w14:paraId="0457E5BD"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2.</w:t>
      </w:r>
      <w:r w:rsidRPr="009C5A48">
        <w:rPr>
          <w:szCs w:val="22"/>
          <w:lang w:val="lt-LT"/>
        </w:rPr>
        <w:tab/>
        <w:t>VEIKLIOJI MEDŽIAGA IR JOS KIEKIS</w:t>
      </w:r>
    </w:p>
    <w:p w14:paraId="3B152D3F" w14:textId="77777777" w:rsidR="00F7629B" w:rsidRPr="009C5A48" w:rsidRDefault="00F7629B" w:rsidP="00F7629B">
      <w:pPr>
        <w:tabs>
          <w:tab w:val="clear" w:pos="1080"/>
        </w:tabs>
        <w:rPr>
          <w:szCs w:val="22"/>
          <w:lang w:val="lt-LT"/>
        </w:rPr>
      </w:pPr>
      <w:r w:rsidRPr="009C5A48">
        <w:rPr>
          <w:szCs w:val="22"/>
          <w:lang w:val="lt-LT"/>
        </w:rPr>
        <w:t>Vienoje plėvele dengtoje tabletėje yra 50 mg fluvoksamino maleato.</w:t>
      </w:r>
    </w:p>
    <w:p w14:paraId="36759C75" w14:textId="77777777" w:rsidR="00F7629B" w:rsidRPr="009C5A48" w:rsidRDefault="00F7629B" w:rsidP="00F7629B">
      <w:pPr>
        <w:tabs>
          <w:tab w:val="clear" w:pos="1080"/>
        </w:tabs>
        <w:rPr>
          <w:szCs w:val="22"/>
          <w:lang w:val="lt-LT"/>
        </w:rPr>
      </w:pPr>
      <w:r w:rsidRPr="009C5A48">
        <w:rPr>
          <w:szCs w:val="22"/>
          <w:highlight w:val="lightGray"/>
          <w:lang w:val="lt-LT"/>
        </w:rPr>
        <w:t>Vienoje plėvele dengtoje tabletėje yra 100 mg fluvoksamino maleato.</w:t>
      </w:r>
    </w:p>
    <w:p w14:paraId="590014C9" w14:textId="77777777" w:rsidR="00F7629B" w:rsidRPr="009C5A48" w:rsidRDefault="00F7629B" w:rsidP="00F7629B">
      <w:pPr>
        <w:tabs>
          <w:tab w:val="clear" w:pos="1080"/>
        </w:tabs>
        <w:rPr>
          <w:szCs w:val="22"/>
          <w:lang w:val="lt-LT"/>
        </w:rPr>
      </w:pPr>
    </w:p>
    <w:p w14:paraId="732A4C84" w14:textId="77777777" w:rsidR="00F7629B" w:rsidRPr="009C5A48" w:rsidRDefault="00F7629B" w:rsidP="00F7629B">
      <w:pPr>
        <w:tabs>
          <w:tab w:val="clear" w:pos="1080"/>
        </w:tabs>
        <w:rPr>
          <w:szCs w:val="22"/>
          <w:lang w:val="lt-LT"/>
        </w:rPr>
      </w:pPr>
    </w:p>
    <w:p w14:paraId="38C65A91"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3.</w:t>
      </w:r>
      <w:r w:rsidRPr="009C5A48">
        <w:rPr>
          <w:szCs w:val="22"/>
          <w:lang w:val="lt-LT"/>
        </w:rPr>
        <w:tab/>
        <w:t>PAGALBINIŲ MEDŽIAGŲ SĄRAŠAS</w:t>
      </w:r>
    </w:p>
    <w:p w14:paraId="2C8D34D5" w14:textId="77777777" w:rsidR="00F7629B" w:rsidRPr="009C5A48" w:rsidRDefault="00F7629B" w:rsidP="00F7629B">
      <w:pPr>
        <w:tabs>
          <w:tab w:val="clear" w:pos="1080"/>
        </w:tabs>
        <w:rPr>
          <w:szCs w:val="22"/>
          <w:lang w:val="lt-LT"/>
        </w:rPr>
      </w:pPr>
    </w:p>
    <w:p w14:paraId="4030A625" w14:textId="77777777" w:rsidR="00F7629B" w:rsidRPr="009C5A48" w:rsidRDefault="00F7629B" w:rsidP="00F7629B">
      <w:pPr>
        <w:tabs>
          <w:tab w:val="clear" w:pos="1080"/>
        </w:tabs>
        <w:rPr>
          <w:szCs w:val="22"/>
          <w:lang w:val="lt-LT"/>
        </w:rPr>
      </w:pPr>
    </w:p>
    <w:p w14:paraId="2562C052"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4.</w:t>
      </w:r>
      <w:r w:rsidRPr="009C5A48">
        <w:rPr>
          <w:szCs w:val="22"/>
          <w:lang w:val="lt-LT"/>
        </w:rPr>
        <w:tab/>
        <w:t>FARMACINĖ FORMA IR KIEKIS PAKUOTĖJE</w:t>
      </w:r>
    </w:p>
    <w:p w14:paraId="5878CC53" w14:textId="77777777" w:rsidR="00F7629B" w:rsidRPr="009C5A48" w:rsidRDefault="00F7629B" w:rsidP="00F7629B">
      <w:pPr>
        <w:tabs>
          <w:tab w:val="clear" w:pos="1080"/>
        </w:tabs>
        <w:rPr>
          <w:szCs w:val="22"/>
          <w:lang w:val="lt-LT"/>
        </w:rPr>
      </w:pPr>
      <w:r w:rsidRPr="009C5A48">
        <w:rPr>
          <w:szCs w:val="22"/>
          <w:highlight w:val="lightGray"/>
          <w:lang w:val="lt-LT"/>
        </w:rPr>
        <w:t>Plėvele dengta tabletė</w:t>
      </w:r>
    </w:p>
    <w:p w14:paraId="2D437162" w14:textId="77777777" w:rsidR="00F7629B" w:rsidRPr="009C5A48" w:rsidRDefault="00F7629B" w:rsidP="00F7629B">
      <w:pPr>
        <w:tabs>
          <w:tab w:val="clear" w:pos="1080"/>
        </w:tabs>
        <w:rPr>
          <w:szCs w:val="22"/>
          <w:lang w:val="lt-LT"/>
        </w:rPr>
      </w:pPr>
      <w:r w:rsidRPr="009C5A48">
        <w:rPr>
          <w:szCs w:val="22"/>
          <w:highlight w:val="lightGray"/>
          <w:lang w:val="lt-LT"/>
        </w:rPr>
        <w:t>50 mg:</w:t>
      </w:r>
    </w:p>
    <w:p w14:paraId="0F617F4B" w14:textId="77777777" w:rsidR="00F7629B" w:rsidRPr="009C5A48" w:rsidRDefault="00F7629B" w:rsidP="00F7629B">
      <w:pPr>
        <w:tabs>
          <w:tab w:val="clear" w:pos="1080"/>
        </w:tabs>
        <w:rPr>
          <w:szCs w:val="22"/>
          <w:lang w:val="lt-LT"/>
        </w:rPr>
      </w:pPr>
      <w:r w:rsidRPr="009C5A48">
        <w:rPr>
          <w:szCs w:val="22"/>
          <w:lang w:val="lt-LT"/>
        </w:rPr>
        <w:t>20 plėvele dengtų tablečių</w:t>
      </w:r>
    </w:p>
    <w:p w14:paraId="2A5D06B0" w14:textId="77777777" w:rsidR="00F7629B" w:rsidRPr="009C5A48" w:rsidRDefault="00F7629B" w:rsidP="00F7629B">
      <w:pPr>
        <w:tabs>
          <w:tab w:val="clear" w:pos="1080"/>
        </w:tabs>
        <w:rPr>
          <w:szCs w:val="22"/>
          <w:lang w:val="lt-LT"/>
        </w:rPr>
      </w:pPr>
      <w:r w:rsidRPr="009C5A48">
        <w:rPr>
          <w:szCs w:val="22"/>
          <w:highlight w:val="lightGray"/>
          <w:lang w:val="lt-LT"/>
        </w:rPr>
        <w:t>50 plėvele dengtų tablečių</w:t>
      </w:r>
    </w:p>
    <w:p w14:paraId="4DD64862" w14:textId="77777777" w:rsidR="00F7629B" w:rsidRPr="009C5A48" w:rsidRDefault="00F7629B" w:rsidP="00F7629B">
      <w:pPr>
        <w:tabs>
          <w:tab w:val="clear" w:pos="1080"/>
        </w:tabs>
        <w:rPr>
          <w:szCs w:val="22"/>
          <w:lang w:val="lt-LT"/>
        </w:rPr>
      </w:pPr>
    </w:p>
    <w:p w14:paraId="30A3A527" w14:textId="77777777" w:rsidR="00F7629B" w:rsidRPr="009C5A48" w:rsidRDefault="00F7629B" w:rsidP="00F7629B">
      <w:pPr>
        <w:tabs>
          <w:tab w:val="clear" w:pos="1080"/>
        </w:tabs>
        <w:rPr>
          <w:szCs w:val="22"/>
          <w:highlight w:val="lightGray"/>
          <w:lang w:val="lt-LT"/>
        </w:rPr>
      </w:pPr>
      <w:r w:rsidRPr="009C5A48">
        <w:rPr>
          <w:szCs w:val="22"/>
          <w:highlight w:val="lightGray"/>
          <w:lang w:val="lt-LT"/>
        </w:rPr>
        <w:t>100 mg:</w:t>
      </w:r>
    </w:p>
    <w:p w14:paraId="1103A2EF" w14:textId="77777777" w:rsidR="00F7629B" w:rsidRPr="009C5A48" w:rsidRDefault="00F7629B" w:rsidP="00F7629B">
      <w:pPr>
        <w:tabs>
          <w:tab w:val="clear" w:pos="1080"/>
        </w:tabs>
        <w:rPr>
          <w:szCs w:val="22"/>
          <w:lang w:val="lt-LT"/>
        </w:rPr>
      </w:pPr>
      <w:r w:rsidRPr="009C5A48">
        <w:rPr>
          <w:szCs w:val="22"/>
          <w:highlight w:val="lightGray"/>
          <w:lang w:val="lt-LT"/>
        </w:rPr>
        <w:t>30 plėvele dengtų tablečių</w:t>
      </w:r>
    </w:p>
    <w:p w14:paraId="538E7587" w14:textId="77777777" w:rsidR="00F7629B" w:rsidRPr="009C5A48" w:rsidRDefault="00F7629B" w:rsidP="00F7629B">
      <w:pPr>
        <w:tabs>
          <w:tab w:val="clear" w:pos="1080"/>
        </w:tabs>
        <w:rPr>
          <w:szCs w:val="22"/>
          <w:lang w:val="lt-LT"/>
        </w:rPr>
      </w:pPr>
    </w:p>
    <w:p w14:paraId="1B3F998E" w14:textId="77777777" w:rsidR="00F7629B" w:rsidRPr="009C5A48" w:rsidRDefault="00F7629B" w:rsidP="00F7629B">
      <w:pPr>
        <w:tabs>
          <w:tab w:val="clear" w:pos="1080"/>
        </w:tabs>
        <w:rPr>
          <w:szCs w:val="22"/>
          <w:lang w:val="lt-LT"/>
        </w:rPr>
      </w:pPr>
    </w:p>
    <w:p w14:paraId="71F2AA6F"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5.</w:t>
      </w:r>
      <w:r w:rsidRPr="009C5A48">
        <w:rPr>
          <w:szCs w:val="22"/>
          <w:lang w:val="lt-LT"/>
        </w:rPr>
        <w:tab/>
        <w:t>VARTOJIMO METODAS IR BŪDAS</w:t>
      </w:r>
    </w:p>
    <w:p w14:paraId="058159F7" w14:textId="77777777" w:rsidR="00F7629B" w:rsidRPr="009C5A48" w:rsidRDefault="00F7629B" w:rsidP="00F7629B">
      <w:pPr>
        <w:tabs>
          <w:tab w:val="clear" w:pos="1080"/>
        </w:tabs>
        <w:rPr>
          <w:szCs w:val="22"/>
          <w:lang w:val="lt-LT"/>
        </w:rPr>
      </w:pPr>
      <w:r w:rsidRPr="009C5A48">
        <w:rPr>
          <w:szCs w:val="22"/>
          <w:lang w:val="lt-LT"/>
        </w:rPr>
        <w:t>Vartoti per burną. Prieš vartojimą perskaitykite pakuotės lapelį.</w:t>
      </w:r>
    </w:p>
    <w:p w14:paraId="4E651319" w14:textId="77777777" w:rsidR="00F7629B" w:rsidRPr="009C5A48" w:rsidRDefault="00F7629B" w:rsidP="00F7629B">
      <w:pPr>
        <w:tabs>
          <w:tab w:val="clear" w:pos="1080"/>
        </w:tabs>
        <w:rPr>
          <w:szCs w:val="22"/>
          <w:lang w:val="lt-LT"/>
        </w:rPr>
      </w:pPr>
    </w:p>
    <w:p w14:paraId="169A9308" w14:textId="77777777" w:rsidR="00F7629B" w:rsidRPr="009C5A48" w:rsidRDefault="00F7629B" w:rsidP="00F7629B">
      <w:pPr>
        <w:tabs>
          <w:tab w:val="clear" w:pos="1080"/>
        </w:tabs>
        <w:rPr>
          <w:szCs w:val="22"/>
          <w:lang w:val="lt-LT"/>
        </w:rPr>
      </w:pPr>
    </w:p>
    <w:p w14:paraId="4307516E"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6.</w:t>
      </w:r>
      <w:r w:rsidRPr="009C5A48">
        <w:rPr>
          <w:szCs w:val="22"/>
          <w:lang w:val="lt-LT"/>
        </w:rPr>
        <w:tab/>
        <w:t>SPECIALUS ĮSPĖJIMAS, KAD VAISTINĮ PREPARATĄ BŪTINA LAIKYTI VAIKAMS NEPASTEBIMOJE IR NEPASIEKIAMOJE VIETOJE</w:t>
      </w:r>
    </w:p>
    <w:p w14:paraId="0ACBB34B" w14:textId="77777777" w:rsidR="00F7629B" w:rsidRPr="009C5A48" w:rsidRDefault="00F7629B" w:rsidP="00F7629B">
      <w:pPr>
        <w:tabs>
          <w:tab w:val="clear" w:pos="1080"/>
        </w:tabs>
        <w:rPr>
          <w:szCs w:val="22"/>
          <w:lang w:val="lt-LT"/>
        </w:rPr>
      </w:pPr>
      <w:r w:rsidRPr="009C5A48">
        <w:rPr>
          <w:szCs w:val="22"/>
          <w:lang w:val="lt-LT"/>
        </w:rPr>
        <w:t>Laikyti vaikams nepastebimoje ir nepasiekiamoje vietoje.</w:t>
      </w:r>
    </w:p>
    <w:p w14:paraId="43A9FEEA" w14:textId="77777777" w:rsidR="00F7629B" w:rsidRPr="009C5A48" w:rsidRDefault="00F7629B" w:rsidP="00F7629B">
      <w:pPr>
        <w:tabs>
          <w:tab w:val="clear" w:pos="1080"/>
        </w:tabs>
        <w:rPr>
          <w:szCs w:val="22"/>
          <w:lang w:val="lt-LT"/>
        </w:rPr>
      </w:pPr>
    </w:p>
    <w:p w14:paraId="6BA53976" w14:textId="77777777" w:rsidR="00F7629B" w:rsidRPr="009C5A48" w:rsidRDefault="00F7629B" w:rsidP="00F7629B">
      <w:pPr>
        <w:tabs>
          <w:tab w:val="clear" w:pos="1080"/>
        </w:tabs>
        <w:rPr>
          <w:szCs w:val="22"/>
          <w:lang w:val="lt-LT"/>
        </w:rPr>
      </w:pPr>
    </w:p>
    <w:p w14:paraId="3C9A57A2"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7.</w:t>
      </w:r>
      <w:r w:rsidRPr="009C5A48">
        <w:rPr>
          <w:szCs w:val="22"/>
          <w:lang w:val="lt-LT"/>
        </w:rPr>
        <w:tab/>
        <w:t>KITAS SPECIALUS ĮSPĖJIMAS (JEI REIKIA)</w:t>
      </w:r>
    </w:p>
    <w:p w14:paraId="0820ADC2" w14:textId="77777777" w:rsidR="00F7629B" w:rsidRPr="009C5A48" w:rsidRDefault="00F7629B" w:rsidP="00F7629B">
      <w:pPr>
        <w:tabs>
          <w:tab w:val="clear" w:pos="1080"/>
        </w:tabs>
        <w:rPr>
          <w:szCs w:val="22"/>
          <w:lang w:val="lt-LT"/>
        </w:rPr>
      </w:pPr>
    </w:p>
    <w:p w14:paraId="68B69F06" w14:textId="77777777" w:rsidR="00F7629B" w:rsidRPr="009C5A48" w:rsidRDefault="00F7629B" w:rsidP="00F7629B">
      <w:pPr>
        <w:tabs>
          <w:tab w:val="clear" w:pos="1080"/>
        </w:tabs>
        <w:rPr>
          <w:szCs w:val="22"/>
          <w:lang w:val="lt-LT"/>
        </w:rPr>
      </w:pPr>
    </w:p>
    <w:p w14:paraId="40FFA82F"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8.</w:t>
      </w:r>
      <w:r w:rsidRPr="009C5A48">
        <w:rPr>
          <w:szCs w:val="22"/>
          <w:lang w:val="lt-LT"/>
        </w:rPr>
        <w:tab/>
        <w:t>TINKAMUMO LAIKAS</w:t>
      </w:r>
    </w:p>
    <w:p w14:paraId="2AE3E858" w14:textId="77777777" w:rsidR="00F7629B" w:rsidRPr="009C5A48" w:rsidRDefault="008811CE" w:rsidP="00F7629B">
      <w:pPr>
        <w:tabs>
          <w:tab w:val="clear" w:pos="1080"/>
        </w:tabs>
        <w:rPr>
          <w:szCs w:val="22"/>
          <w:lang w:val="lt-LT"/>
        </w:rPr>
      </w:pPr>
      <w:r>
        <w:rPr>
          <w:szCs w:val="22"/>
          <w:lang w:val="lt-LT"/>
        </w:rPr>
        <w:t>EXP</w:t>
      </w:r>
      <w:r w:rsidR="00F7629B" w:rsidRPr="009C5A48">
        <w:rPr>
          <w:szCs w:val="22"/>
          <w:lang w:val="lt-LT"/>
        </w:rPr>
        <w:t xml:space="preserve"> {mm/MMMM}</w:t>
      </w:r>
    </w:p>
    <w:p w14:paraId="04554693" w14:textId="77777777" w:rsidR="00F7629B" w:rsidRPr="009C5A48" w:rsidRDefault="00F7629B" w:rsidP="00F7629B">
      <w:pPr>
        <w:tabs>
          <w:tab w:val="clear" w:pos="1080"/>
        </w:tabs>
        <w:rPr>
          <w:szCs w:val="22"/>
          <w:lang w:val="lt-LT"/>
        </w:rPr>
      </w:pPr>
    </w:p>
    <w:p w14:paraId="56811745" w14:textId="77777777" w:rsidR="00F7629B" w:rsidRPr="009C5A48" w:rsidRDefault="00F7629B" w:rsidP="00F7629B">
      <w:pPr>
        <w:tabs>
          <w:tab w:val="clear" w:pos="1080"/>
        </w:tabs>
        <w:rPr>
          <w:szCs w:val="22"/>
          <w:lang w:val="lt-LT"/>
        </w:rPr>
      </w:pPr>
    </w:p>
    <w:p w14:paraId="31668FCE"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lastRenderedPageBreak/>
        <w:t>9.</w:t>
      </w:r>
      <w:r w:rsidRPr="009C5A48">
        <w:rPr>
          <w:szCs w:val="22"/>
          <w:lang w:val="lt-LT"/>
        </w:rPr>
        <w:tab/>
        <w:t>SPECIALIOS LAIKYMO SĄLYGOS</w:t>
      </w:r>
    </w:p>
    <w:p w14:paraId="46A78E3A" w14:textId="77777777" w:rsidR="00F7629B" w:rsidRPr="009C5A48" w:rsidRDefault="00F7629B" w:rsidP="00F7629B">
      <w:pPr>
        <w:tabs>
          <w:tab w:val="clear" w:pos="1080"/>
        </w:tabs>
        <w:rPr>
          <w:szCs w:val="22"/>
          <w:lang w:val="lt-LT"/>
        </w:rPr>
      </w:pPr>
      <w:r w:rsidRPr="009C5A48">
        <w:rPr>
          <w:szCs w:val="22"/>
          <w:lang w:val="lt-LT"/>
        </w:rPr>
        <w:t>Laikyti ne aukštesnėje kaip 25 </w:t>
      </w:r>
      <w:r w:rsidRPr="009C5A48">
        <w:rPr>
          <w:szCs w:val="22"/>
          <w:lang w:val="lt-LT"/>
        </w:rPr>
        <w:sym w:font="Symbol" w:char="F0B0"/>
      </w:r>
      <w:r w:rsidRPr="009C5A48">
        <w:rPr>
          <w:szCs w:val="22"/>
          <w:lang w:val="lt-LT"/>
        </w:rPr>
        <w:t>C temperatūroje.</w:t>
      </w:r>
    </w:p>
    <w:p w14:paraId="25083059" w14:textId="487AC256" w:rsidR="00F7629B" w:rsidRPr="009C5A48" w:rsidRDefault="00F7629B" w:rsidP="00F7629B">
      <w:pPr>
        <w:tabs>
          <w:tab w:val="clear" w:pos="1080"/>
        </w:tabs>
        <w:rPr>
          <w:szCs w:val="22"/>
          <w:lang w:val="lt-LT"/>
        </w:rPr>
      </w:pPr>
      <w:r w:rsidRPr="009C5A48">
        <w:rPr>
          <w:szCs w:val="22"/>
          <w:lang w:val="lt-LT"/>
        </w:rPr>
        <w:t xml:space="preserve">Laikyti gamintojo pakuotėje, kad </w:t>
      </w:r>
      <w:r w:rsidR="005A3048">
        <w:rPr>
          <w:szCs w:val="22"/>
          <w:lang w:val="lt-LT"/>
        </w:rPr>
        <w:t xml:space="preserve">vaistas </w:t>
      </w:r>
      <w:r w:rsidRPr="009C5A48">
        <w:rPr>
          <w:szCs w:val="22"/>
          <w:lang w:val="lt-LT"/>
        </w:rPr>
        <w:t>būtų apsaugotas nuo šviesos ir drėgmės.</w:t>
      </w:r>
    </w:p>
    <w:p w14:paraId="463381AD" w14:textId="77777777" w:rsidR="00F7629B" w:rsidRPr="009C5A48" w:rsidRDefault="00F7629B" w:rsidP="00F7629B">
      <w:pPr>
        <w:tabs>
          <w:tab w:val="clear" w:pos="1080"/>
        </w:tabs>
        <w:rPr>
          <w:szCs w:val="22"/>
          <w:lang w:val="lt-LT"/>
        </w:rPr>
      </w:pPr>
    </w:p>
    <w:p w14:paraId="41029E4B" w14:textId="77777777" w:rsidR="00F7629B" w:rsidRPr="009C5A48" w:rsidRDefault="00F7629B" w:rsidP="00F7629B">
      <w:pPr>
        <w:tabs>
          <w:tab w:val="clear" w:pos="1080"/>
        </w:tabs>
        <w:rPr>
          <w:szCs w:val="22"/>
          <w:lang w:val="lt-LT"/>
        </w:rPr>
      </w:pPr>
    </w:p>
    <w:p w14:paraId="1C7F71EC"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10.</w:t>
      </w:r>
      <w:r w:rsidRPr="009C5A48">
        <w:rPr>
          <w:szCs w:val="22"/>
          <w:lang w:val="lt-LT"/>
        </w:rPr>
        <w:tab/>
        <w:t>SPECIALIOS ATSARGUMO PRIEMONĖS, BŪTINOS NAIKINANT VAISTINIO PREPARATO LIKUČIUS ARBA ATLIEKAS (JEI REIKIA)</w:t>
      </w:r>
    </w:p>
    <w:p w14:paraId="604239EF" w14:textId="77777777" w:rsidR="00F7629B" w:rsidRPr="009C5A48" w:rsidRDefault="00F7629B" w:rsidP="00F7629B">
      <w:pPr>
        <w:tabs>
          <w:tab w:val="clear" w:pos="1080"/>
        </w:tabs>
        <w:rPr>
          <w:szCs w:val="22"/>
          <w:lang w:val="lt-LT"/>
        </w:rPr>
      </w:pPr>
    </w:p>
    <w:p w14:paraId="67B55F70" w14:textId="77777777" w:rsidR="00F7629B" w:rsidRPr="009C5A48" w:rsidRDefault="00F7629B" w:rsidP="00F7629B">
      <w:pPr>
        <w:tabs>
          <w:tab w:val="clear" w:pos="1080"/>
        </w:tabs>
        <w:rPr>
          <w:szCs w:val="22"/>
          <w:lang w:val="lt-LT"/>
        </w:rPr>
      </w:pPr>
    </w:p>
    <w:p w14:paraId="341B2ED2"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11.</w:t>
      </w:r>
      <w:r w:rsidRPr="009C5A48">
        <w:rPr>
          <w:szCs w:val="22"/>
          <w:lang w:val="lt-LT"/>
        </w:rPr>
        <w:tab/>
      </w:r>
      <w:r>
        <w:rPr>
          <w:szCs w:val="22"/>
          <w:lang w:val="lt-LT"/>
        </w:rPr>
        <w:t>REGISTRUOTOJO</w:t>
      </w:r>
      <w:r w:rsidRPr="009C5A48">
        <w:rPr>
          <w:szCs w:val="22"/>
          <w:lang w:val="lt-LT"/>
        </w:rPr>
        <w:t xml:space="preserve"> PAVADINIMAS IR ADRESAS</w:t>
      </w:r>
    </w:p>
    <w:p w14:paraId="11DFEDAE" w14:textId="6459D5D1" w:rsidR="00F7629B" w:rsidRDefault="00467132" w:rsidP="00F7629B">
      <w:pPr>
        <w:rPr>
          <w:szCs w:val="22"/>
        </w:rPr>
      </w:pPr>
      <w:r>
        <w:rPr>
          <w:szCs w:val="22"/>
        </w:rPr>
        <w:t>Viatris</w:t>
      </w:r>
      <w:r w:rsidR="00BC5E2D" w:rsidRPr="00BC5E2D">
        <w:rPr>
          <w:szCs w:val="22"/>
        </w:rPr>
        <w:t xml:space="preserve"> </w:t>
      </w:r>
      <w:r w:rsidR="008811CE">
        <w:rPr>
          <w:szCs w:val="22"/>
        </w:rPr>
        <w:t>SIA</w:t>
      </w:r>
    </w:p>
    <w:p w14:paraId="56ADF950" w14:textId="77777777" w:rsidR="00F7629B" w:rsidRPr="00815F73" w:rsidRDefault="008811CE" w:rsidP="00F7629B">
      <w:pPr>
        <w:rPr>
          <w:szCs w:val="22"/>
        </w:rPr>
      </w:pPr>
      <w:bookmarkStart w:id="3" w:name="_Hlk504396854"/>
      <w:proofErr w:type="spellStart"/>
      <w:r w:rsidRPr="008811CE">
        <w:rPr>
          <w:szCs w:val="22"/>
        </w:rPr>
        <w:t>Mūkusalas</w:t>
      </w:r>
      <w:proofErr w:type="spellEnd"/>
      <w:r>
        <w:rPr>
          <w:szCs w:val="22"/>
        </w:rPr>
        <w:t> </w:t>
      </w:r>
      <w:r w:rsidRPr="008811CE">
        <w:rPr>
          <w:szCs w:val="22"/>
        </w:rPr>
        <w:t>101</w:t>
      </w:r>
    </w:p>
    <w:p w14:paraId="6B424861" w14:textId="77777777" w:rsidR="00F7629B" w:rsidRDefault="008811CE" w:rsidP="00F7629B">
      <w:pPr>
        <w:rPr>
          <w:szCs w:val="22"/>
        </w:rPr>
      </w:pPr>
      <w:proofErr w:type="spellStart"/>
      <w:r w:rsidRPr="008811CE">
        <w:rPr>
          <w:szCs w:val="22"/>
        </w:rPr>
        <w:t>Rīga</w:t>
      </w:r>
      <w:proofErr w:type="spellEnd"/>
      <w:r w:rsidRPr="008811CE">
        <w:rPr>
          <w:szCs w:val="22"/>
        </w:rPr>
        <w:t>, LV</w:t>
      </w:r>
      <w:r>
        <w:rPr>
          <w:szCs w:val="22"/>
        </w:rPr>
        <w:t> </w:t>
      </w:r>
      <w:r w:rsidRPr="008811CE">
        <w:rPr>
          <w:szCs w:val="22"/>
        </w:rPr>
        <w:t>1004</w:t>
      </w:r>
      <w:bookmarkEnd w:id="3"/>
    </w:p>
    <w:p w14:paraId="68DF94AA" w14:textId="77777777" w:rsidR="00F7629B" w:rsidRPr="00815F73" w:rsidRDefault="008811CE" w:rsidP="00F7629B">
      <w:pPr>
        <w:rPr>
          <w:szCs w:val="22"/>
        </w:rPr>
      </w:pPr>
      <w:proofErr w:type="spellStart"/>
      <w:r>
        <w:rPr>
          <w:szCs w:val="22"/>
        </w:rPr>
        <w:t>Latvija</w:t>
      </w:r>
      <w:proofErr w:type="spellEnd"/>
    </w:p>
    <w:p w14:paraId="64573F75" w14:textId="77777777" w:rsidR="00F7629B" w:rsidRPr="009C5A48" w:rsidRDefault="00F7629B" w:rsidP="00F7629B">
      <w:pPr>
        <w:tabs>
          <w:tab w:val="clear" w:pos="1080"/>
        </w:tabs>
        <w:rPr>
          <w:szCs w:val="22"/>
          <w:lang w:val="lt-LT"/>
        </w:rPr>
      </w:pPr>
    </w:p>
    <w:p w14:paraId="022A5575" w14:textId="77777777" w:rsidR="00F7629B" w:rsidRPr="009C5A48" w:rsidRDefault="00F7629B" w:rsidP="00F7629B">
      <w:pPr>
        <w:tabs>
          <w:tab w:val="clear" w:pos="1080"/>
        </w:tabs>
        <w:rPr>
          <w:szCs w:val="22"/>
          <w:lang w:val="lt-LT"/>
        </w:rPr>
      </w:pPr>
    </w:p>
    <w:p w14:paraId="2D1D16D6"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12.</w:t>
      </w:r>
      <w:r w:rsidRPr="009C5A48">
        <w:rPr>
          <w:szCs w:val="22"/>
          <w:lang w:val="lt-LT"/>
        </w:rPr>
        <w:tab/>
      </w:r>
      <w:r>
        <w:rPr>
          <w:szCs w:val="22"/>
          <w:lang w:val="lt-LT"/>
        </w:rPr>
        <w:t>REGISTRACIJOS</w:t>
      </w:r>
      <w:r w:rsidRPr="009C5A48">
        <w:rPr>
          <w:szCs w:val="22"/>
          <w:lang w:val="lt-LT"/>
        </w:rPr>
        <w:t xml:space="preserve"> PAŽYMĖJIMO NUMERIS (-IAI)</w:t>
      </w:r>
    </w:p>
    <w:p w14:paraId="5001E576" w14:textId="77777777" w:rsidR="00F7629B" w:rsidRPr="009C5A48" w:rsidRDefault="00F7629B" w:rsidP="00F7629B">
      <w:pPr>
        <w:tabs>
          <w:tab w:val="clear" w:pos="1080"/>
        </w:tabs>
        <w:rPr>
          <w:b/>
          <w:szCs w:val="22"/>
          <w:lang w:val="lt-LT"/>
        </w:rPr>
      </w:pPr>
    </w:p>
    <w:p w14:paraId="73CCC8EA" w14:textId="77777777" w:rsidR="00F7629B" w:rsidRPr="009C5A48" w:rsidRDefault="00F7629B" w:rsidP="00F7629B">
      <w:pPr>
        <w:tabs>
          <w:tab w:val="clear" w:pos="1080"/>
        </w:tabs>
        <w:jc w:val="both"/>
        <w:rPr>
          <w:szCs w:val="22"/>
          <w:lang w:val="lt-LT"/>
        </w:rPr>
      </w:pPr>
      <w:r w:rsidRPr="009C5A48">
        <w:rPr>
          <w:szCs w:val="22"/>
          <w:highlight w:val="lightGray"/>
          <w:lang w:val="lt-LT"/>
        </w:rPr>
        <w:t>50 mg:</w:t>
      </w:r>
    </w:p>
    <w:p w14:paraId="1244AC2D" w14:textId="77777777" w:rsidR="00F7629B" w:rsidRPr="009C5A48" w:rsidRDefault="00F7629B" w:rsidP="00F7629B">
      <w:pPr>
        <w:tabs>
          <w:tab w:val="clear" w:pos="1080"/>
        </w:tabs>
        <w:jc w:val="both"/>
        <w:rPr>
          <w:szCs w:val="22"/>
          <w:lang w:val="lt-LT"/>
        </w:rPr>
      </w:pPr>
      <w:r w:rsidRPr="009C5A48">
        <w:rPr>
          <w:szCs w:val="22"/>
          <w:highlight w:val="lightGray"/>
          <w:lang w:val="lt-LT"/>
        </w:rPr>
        <w:t>N20 –</w:t>
      </w:r>
      <w:r w:rsidRPr="009C5A48">
        <w:rPr>
          <w:szCs w:val="22"/>
          <w:lang w:val="lt-LT"/>
        </w:rPr>
        <w:t xml:space="preserve"> LT/1/97/1993/001</w:t>
      </w:r>
    </w:p>
    <w:p w14:paraId="6F8DF4DD" w14:textId="77777777" w:rsidR="00F7629B" w:rsidRPr="009C5A48" w:rsidRDefault="00F7629B" w:rsidP="00F7629B">
      <w:pPr>
        <w:tabs>
          <w:tab w:val="clear" w:pos="1080"/>
        </w:tabs>
        <w:jc w:val="both"/>
        <w:rPr>
          <w:szCs w:val="22"/>
          <w:lang w:val="lt-LT"/>
        </w:rPr>
      </w:pPr>
      <w:r w:rsidRPr="009C5A48">
        <w:rPr>
          <w:szCs w:val="22"/>
          <w:highlight w:val="lightGray"/>
          <w:lang w:val="lt-LT"/>
        </w:rPr>
        <w:t>N50 – LT/1/97/1993/002</w:t>
      </w:r>
    </w:p>
    <w:p w14:paraId="33F7BD2B" w14:textId="77777777" w:rsidR="00F7629B" w:rsidRPr="009C5A48" w:rsidRDefault="00F7629B" w:rsidP="00F7629B">
      <w:pPr>
        <w:tabs>
          <w:tab w:val="clear" w:pos="1080"/>
        </w:tabs>
        <w:jc w:val="both"/>
        <w:rPr>
          <w:szCs w:val="22"/>
          <w:lang w:val="lt-LT"/>
        </w:rPr>
      </w:pPr>
    </w:p>
    <w:p w14:paraId="4220F044" w14:textId="77777777" w:rsidR="00F7629B" w:rsidRPr="009C5A48" w:rsidRDefault="00F7629B" w:rsidP="00F7629B">
      <w:pPr>
        <w:tabs>
          <w:tab w:val="clear" w:pos="1080"/>
        </w:tabs>
        <w:jc w:val="both"/>
        <w:rPr>
          <w:szCs w:val="22"/>
          <w:lang w:val="lt-LT"/>
        </w:rPr>
      </w:pPr>
      <w:r w:rsidRPr="009C5A48">
        <w:rPr>
          <w:szCs w:val="22"/>
          <w:highlight w:val="lightGray"/>
          <w:lang w:val="lt-LT"/>
        </w:rPr>
        <w:t>100 mg:</w:t>
      </w:r>
    </w:p>
    <w:p w14:paraId="04AE2BC9" w14:textId="77777777" w:rsidR="00F7629B" w:rsidRPr="003F2102" w:rsidRDefault="00F7629B" w:rsidP="00F7629B">
      <w:pPr>
        <w:tabs>
          <w:tab w:val="clear" w:pos="1080"/>
        </w:tabs>
        <w:jc w:val="both"/>
        <w:rPr>
          <w:szCs w:val="22"/>
          <w:lang w:val="de-DE"/>
        </w:rPr>
      </w:pPr>
      <w:r w:rsidRPr="003F2102">
        <w:rPr>
          <w:szCs w:val="22"/>
          <w:highlight w:val="lightGray"/>
          <w:lang w:val="de-DE"/>
        </w:rPr>
        <w:t>N30 - LT/1/97/1993/003</w:t>
      </w:r>
    </w:p>
    <w:p w14:paraId="28D271A6" w14:textId="77777777" w:rsidR="00F7629B" w:rsidRPr="009C5A48" w:rsidRDefault="00F7629B" w:rsidP="00F7629B">
      <w:pPr>
        <w:tabs>
          <w:tab w:val="clear" w:pos="1080"/>
        </w:tabs>
        <w:jc w:val="both"/>
        <w:rPr>
          <w:szCs w:val="22"/>
          <w:lang w:val="lt-LT"/>
        </w:rPr>
      </w:pPr>
    </w:p>
    <w:p w14:paraId="2C5EA68D" w14:textId="77777777" w:rsidR="00F7629B" w:rsidRPr="009C5A48" w:rsidRDefault="00F7629B" w:rsidP="00F7629B">
      <w:pPr>
        <w:tabs>
          <w:tab w:val="clear" w:pos="1080"/>
        </w:tabs>
        <w:rPr>
          <w:szCs w:val="22"/>
          <w:lang w:val="lt-LT"/>
        </w:rPr>
      </w:pPr>
    </w:p>
    <w:p w14:paraId="4628405F"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13.</w:t>
      </w:r>
      <w:r w:rsidRPr="009C5A48">
        <w:rPr>
          <w:szCs w:val="22"/>
          <w:lang w:val="lt-LT"/>
        </w:rPr>
        <w:tab/>
        <w:t>SERIJOS NUMERIS</w:t>
      </w:r>
    </w:p>
    <w:p w14:paraId="113A4B7D" w14:textId="77777777" w:rsidR="00F7629B" w:rsidRPr="009C5A48" w:rsidRDefault="008811CE" w:rsidP="00F7629B">
      <w:pPr>
        <w:tabs>
          <w:tab w:val="clear" w:pos="1080"/>
        </w:tabs>
        <w:rPr>
          <w:szCs w:val="22"/>
          <w:lang w:val="lt-LT"/>
        </w:rPr>
      </w:pPr>
      <w:r>
        <w:rPr>
          <w:szCs w:val="22"/>
          <w:lang w:val="lt-LT"/>
        </w:rPr>
        <w:t>Lot</w:t>
      </w:r>
      <w:r w:rsidR="00F7629B" w:rsidRPr="009C5A48">
        <w:rPr>
          <w:szCs w:val="22"/>
          <w:lang w:val="lt-LT"/>
        </w:rPr>
        <w:t xml:space="preserve"> {numeris}</w:t>
      </w:r>
    </w:p>
    <w:p w14:paraId="046EBF20" w14:textId="77777777" w:rsidR="00F7629B" w:rsidRPr="009C5A48" w:rsidRDefault="00F7629B" w:rsidP="00F7629B">
      <w:pPr>
        <w:tabs>
          <w:tab w:val="clear" w:pos="1080"/>
        </w:tabs>
        <w:rPr>
          <w:szCs w:val="22"/>
          <w:lang w:val="lt-LT"/>
        </w:rPr>
      </w:pPr>
    </w:p>
    <w:p w14:paraId="27A6D165" w14:textId="77777777" w:rsidR="00F7629B" w:rsidRPr="009C5A48" w:rsidRDefault="00F7629B" w:rsidP="00F7629B">
      <w:pPr>
        <w:tabs>
          <w:tab w:val="clear" w:pos="1080"/>
        </w:tabs>
        <w:rPr>
          <w:szCs w:val="22"/>
          <w:lang w:val="lt-LT"/>
        </w:rPr>
      </w:pPr>
    </w:p>
    <w:p w14:paraId="45BBCDF5"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14.</w:t>
      </w:r>
      <w:r w:rsidRPr="009C5A48">
        <w:rPr>
          <w:szCs w:val="22"/>
          <w:lang w:val="lt-LT"/>
        </w:rPr>
        <w:tab/>
        <w:t>PARDAVIMO (IŠDAVIMO) TVARKA</w:t>
      </w:r>
    </w:p>
    <w:p w14:paraId="50D907AB" w14:textId="77777777" w:rsidR="00F7629B" w:rsidRPr="009C5A48" w:rsidRDefault="00F7629B" w:rsidP="00F7629B">
      <w:pPr>
        <w:tabs>
          <w:tab w:val="clear" w:pos="1080"/>
        </w:tabs>
        <w:rPr>
          <w:szCs w:val="22"/>
          <w:lang w:val="lt-LT"/>
        </w:rPr>
      </w:pPr>
      <w:r w:rsidRPr="009C5A48">
        <w:rPr>
          <w:szCs w:val="22"/>
          <w:lang w:val="lt-LT"/>
        </w:rPr>
        <w:t>Receptinis vaist</w:t>
      </w:r>
      <w:r w:rsidR="008811CE">
        <w:rPr>
          <w:szCs w:val="22"/>
          <w:lang w:val="lt-LT"/>
        </w:rPr>
        <w:t>as</w:t>
      </w:r>
      <w:r w:rsidRPr="009C5A48">
        <w:rPr>
          <w:szCs w:val="22"/>
          <w:lang w:val="lt-LT"/>
        </w:rPr>
        <w:t>.</w:t>
      </w:r>
    </w:p>
    <w:p w14:paraId="310818E4" w14:textId="77777777" w:rsidR="00F7629B" w:rsidRPr="009C5A48" w:rsidRDefault="00F7629B" w:rsidP="00F7629B">
      <w:pPr>
        <w:tabs>
          <w:tab w:val="clear" w:pos="1080"/>
        </w:tabs>
        <w:rPr>
          <w:szCs w:val="22"/>
          <w:lang w:val="lt-LT"/>
        </w:rPr>
      </w:pPr>
    </w:p>
    <w:p w14:paraId="1EAFC0A4" w14:textId="77777777" w:rsidR="00F7629B" w:rsidRPr="009C5A48" w:rsidRDefault="00F7629B" w:rsidP="00F7629B">
      <w:pPr>
        <w:tabs>
          <w:tab w:val="clear" w:pos="1080"/>
        </w:tabs>
        <w:rPr>
          <w:szCs w:val="22"/>
          <w:lang w:val="lt-LT"/>
        </w:rPr>
      </w:pPr>
    </w:p>
    <w:p w14:paraId="577E16F0"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15.</w:t>
      </w:r>
      <w:r w:rsidRPr="009C5A48">
        <w:rPr>
          <w:szCs w:val="22"/>
          <w:lang w:val="lt-LT"/>
        </w:rPr>
        <w:tab/>
        <w:t>VARTOJIMO INSTRUKCIJA</w:t>
      </w:r>
    </w:p>
    <w:p w14:paraId="1B42DA58" w14:textId="77777777" w:rsidR="00F7629B" w:rsidRPr="009C5A48" w:rsidRDefault="00F7629B" w:rsidP="00F7629B">
      <w:pPr>
        <w:tabs>
          <w:tab w:val="clear" w:pos="1080"/>
        </w:tabs>
        <w:rPr>
          <w:b/>
          <w:szCs w:val="22"/>
          <w:lang w:val="lt-LT"/>
        </w:rPr>
      </w:pPr>
    </w:p>
    <w:p w14:paraId="6EBF1DAF" w14:textId="77777777" w:rsidR="00F7629B" w:rsidRPr="009C5A48" w:rsidRDefault="00F7629B" w:rsidP="00F7629B">
      <w:pPr>
        <w:tabs>
          <w:tab w:val="clear" w:pos="1080"/>
        </w:tabs>
        <w:rPr>
          <w:b/>
          <w:szCs w:val="22"/>
          <w:lang w:val="lt-LT"/>
        </w:rPr>
      </w:pPr>
    </w:p>
    <w:p w14:paraId="34E2B9DC"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16.</w:t>
      </w:r>
      <w:r w:rsidRPr="009C5A48">
        <w:rPr>
          <w:szCs w:val="22"/>
          <w:lang w:val="lt-LT"/>
        </w:rPr>
        <w:tab/>
        <w:t>INFORMACIJA BRAILIO RAŠTU</w:t>
      </w:r>
    </w:p>
    <w:p w14:paraId="79010D5A" w14:textId="77777777" w:rsidR="00F7629B" w:rsidRPr="009C5A48" w:rsidRDefault="00F7629B" w:rsidP="00F7629B">
      <w:pPr>
        <w:tabs>
          <w:tab w:val="clear" w:pos="1080"/>
        </w:tabs>
        <w:rPr>
          <w:szCs w:val="22"/>
          <w:lang w:val="lt-LT"/>
        </w:rPr>
      </w:pPr>
      <w:r w:rsidRPr="009C5A48">
        <w:rPr>
          <w:szCs w:val="22"/>
          <w:lang w:val="lt-LT"/>
        </w:rPr>
        <w:t>Fevarin 50 mg</w:t>
      </w:r>
    </w:p>
    <w:p w14:paraId="386A2D22" w14:textId="77777777" w:rsidR="00F7629B" w:rsidRPr="009C5A48" w:rsidRDefault="00F7629B" w:rsidP="00F7629B">
      <w:pPr>
        <w:tabs>
          <w:tab w:val="clear" w:pos="1080"/>
        </w:tabs>
        <w:rPr>
          <w:szCs w:val="22"/>
          <w:lang w:val="lt-LT"/>
        </w:rPr>
      </w:pPr>
      <w:r w:rsidRPr="009C5A48">
        <w:rPr>
          <w:szCs w:val="22"/>
          <w:highlight w:val="lightGray"/>
          <w:lang w:val="lt-LT"/>
        </w:rPr>
        <w:t>Fevarin 100 mg</w:t>
      </w:r>
    </w:p>
    <w:p w14:paraId="5C523982" w14:textId="77777777" w:rsidR="00F7629B" w:rsidRPr="009C5A48" w:rsidRDefault="00F7629B" w:rsidP="00F7629B">
      <w:pPr>
        <w:tabs>
          <w:tab w:val="clear" w:pos="1080"/>
        </w:tabs>
        <w:rPr>
          <w:szCs w:val="22"/>
          <w:lang w:val="lt-LT"/>
        </w:rPr>
      </w:pPr>
    </w:p>
    <w:p w14:paraId="597506FE" w14:textId="77777777" w:rsidR="003E374B" w:rsidRDefault="003E374B" w:rsidP="003E374B">
      <w:pPr>
        <w:tabs>
          <w:tab w:val="clear" w:pos="1080"/>
        </w:tabs>
        <w:rPr>
          <w:szCs w:val="22"/>
          <w:lang w:val="lt-LT"/>
        </w:rPr>
      </w:pPr>
    </w:p>
    <w:p w14:paraId="799A2526" w14:textId="77777777" w:rsidR="003E374B" w:rsidRPr="00B911EB" w:rsidRDefault="003E374B" w:rsidP="003E374B">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17.</w:t>
      </w:r>
      <w:r w:rsidRPr="003E374B">
        <w:rPr>
          <w:b/>
          <w:szCs w:val="22"/>
          <w:lang w:val="lt-LT"/>
        </w:rPr>
        <w:tab/>
        <w:t>UNIKALUS IDENTIFIKATORIUS – 2D BRŪKŠNINIS KODAS</w:t>
      </w:r>
    </w:p>
    <w:p w14:paraId="29900BB5" w14:textId="77777777" w:rsidR="003E374B" w:rsidRPr="00B911EB" w:rsidRDefault="003E374B" w:rsidP="003E374B">
      <w:pPr>
        <w:tabs>
          <w:tab w:val="clear" w:pos="1080"/>
        </w:tabs>
        <w:rPr>
          <w:szCs w:val="22"/>
          <w:lang w:val="lt-LT"/>
        </w:rPr>
      </w:pPr>
    </w:p>
    <w:p w14:paraId="161DDD9F" w14:textId="77777777" w:rsidR="003E374B" w:rsidRPr="00B911EB" w:rsidRDefault="003E374B" w:rsidP="003E374B">
      <w:pPr>
        <w:tabs>
          <w:tab w:val="clear" w:pos="1080"/>
        </w:tabs>
        <w:rPr>
          <w:szCs w:val="22"/>
          <w:lang w:val="lt-LT"/>
        </w:rPr>
      </w:pPr>
      <w:r w:rsidRPr="00B911EB">
        <w:rPr>
          <w:szCs w:val="22"/>
          <w:highlight w:val="lightGray"/>
          <w:lang w:val="lt-LT"/>
        </w:rPr>
        <w:t>2D brūkšninis kodas su nurodytu unikaliu identifikatoriumi.</w:t>
      </w:r>
    </w:p>
    <w:p w14:paraId="12CBDF73" w14:textId="77777777" w:rsidR="003E374B" w:rsidRPr="00B911EB" w:rsidRDefault="003E374B" w:rsidP="003E374B">
      <w:pPr>
        <w:tabs>
          <w:tab w:val="clear" w:pos="1080"/>
        </w:tabs>
        <w:rPr>
          <w:szCs w:val="22"/>
          <w:lang w:val="lt-LT"/>
        </w:rPr>
      </w:pPr>
    </w:p>
    <w:p w14:paraId="32480B94" w14:textId="77777777" w:rsidR="003E374B" w:rsidRPr="00B911EB" w:rsidRDefault="003E374B" w:rsidP="003E374B">
      <w:pPr>
        <w:tabs>
          <w:tab w:val="clear" w:pos="1080"/>
        </w:tabs>
        <w:rPr>
          <w:szCs w:val="22"/>
          <w:lang w:val="lt-LT"/>
        </w:rPr>
      </w:pPr>
    </w:p>
    <w:p w14:paraId="10F10D94" w14:textId="77777777" w:rsidR="003E374B" w:rsidRPr="00B911EB" w:rsidRDefault="003E374B" w:rsidP="003E374B">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lastRenderedPageBreak/>
        <w:t>18.</w:t>
      </w:r>
      <w:r w:rsidRPr="003E374B">
        <w:rPr>
          <w:b/>
          <w:szCs w:val="22"/>
          <w:lang w:val="lt-LT"/>
        </w:rPr>
        <w:tab/>
        <w:t>UNIKALUS IDENTIFIKATORIUS – ŽMONĖMS SUPRANTAMI DUOMENYS</w:t>
      </w:r>
    </w:p>
    <w:p w14:paraId="0AA28DF5" w14:textId="77777777" w:rsidR="003E374B" w:rsidRPr="00B911EB" w:rsidRDefault="003E374B" w:rsidP="003E374B">
      <w:pPr>
        <w:tabs>
          <w:tab w:val="clear" w:pos="1080"/>
        </w:tabs>
        <w:rPr>
          <w:szCs w:val="22"/>
          <w:lang w:val="lt-LT"/>
        </w:rPr>
      </w:pPr>
    </w:p>
    <w:p w14:paraId="192CA368" w14:textId="77777777" w:rsidR="003E374B" w:rsidRPr="00B911EB" w:rsidRDefault="003E374B" w:rsidP="003E374B">
      <w:pPr>
        <w:tabs>
          <w:tab w:val="clear" w:pos="1080"/>
        </w:tabs>
        <w:rPr>
          <w:szCs w:val="22"/>
          <w:lang w:val="lt-LT"/>
        </w:rPr>
      </w:pPr>
      <w:r>
        <w:rPr>
          <w:szCs w:val="22"/>
          <w:lang w:val="lt-LT"/>
        </w:rPr>
        <w:t>PC: {numeris}</w:t>
      </w:r>
    </w:p>
    <w:p w14:paraId="6085977C" w14:textId="77777777" w:rsidR="003E374B" w:rsidRDefault="003E374B" w:rsidP="003E374B">
      <w:pPr>
        <w:tabs>
          <w:tab w:val="clear" w:pos="1080"/>
        </w:tabs>
        <w:rPr>
          <w:szCs w:val="22"/>
          <w:lang w:val="lt-LT"/>
        </w:rPr>
      </w:pPr>
      <w:r>
        <w:rPr>
          <w:szCs w:val="22"/>
          <w:lang w:val="lt-LT"/>
        </w:rPr>
        <w:t>SN: {numeris}</w:t>
      </w:r>
    </w:p>
    <w:p w14:paraId="00114D90" w14:textId="77777777" w:rsidR="003E374B" w:rsidRPr="009C5A48" w:rsidRDefault="003E374B" w:rsidP="003E374B">
      <w:pPr>
        <w:tabs>
          <w:tab w:val="clear" w:pos="1080"/>
        </w:tabs>
        <w:rPr>
          <w:szCs w:val="22"/>
          <w:lang w:val="lt-LT"/>
        </w:rPr>
      </w:pPr>
      <w:r w:rsidRPr="00B911EB">
        <w:rPr>
          <w:szCs w:val="22"/>
          <w:highlight w:val="lightGray"/>
          <w:lang w:val="lt-LT"/>
        </w:rPr>
        <w:t>NN: {numeris}</w:t>
      </w:r>
    </w:p>
    <w:p w14:paraId="32D934CD" w14:textId="77777777" w:rsidR="00F7629B" w:rsidRPr="009C5A48" w:rsidRDefault="00F7629B" w:rsidP="00F7629B">
      <w:pPr>
        <w:tabs>
          <w:tab w:val="clear" w:pos="1080"/>
        </w:tabs>
        <w:rPr>
          <w:szCs w:val="22"/>
          <w:lang w:val="lt-LT"/>
        </w:rPr>
      </w:pPr>
    </w:p>
    <w:p w14:paraId="51CB6BBF" w14:textId="77777777" w:rsidR="00F7629B" w:rsidRPr="009C5A48" w:rsidRDefault="00F7629B" w:rsidP="00F7629B">
      <w:pPr>
        <w:tabs>
          <w:tab w:val="clear" w:pos="1080"/>
        </w:tabs>
        <w:rPr>
          <w:szCs w:val="22"/>
          <w:lang w:val="lt-LT"/>
        </w:rPr>
      </w:pPr>
    </w:p>
    <w:p w14:paraId="03F16C9C" w14:textId="77777777" w:rsidR="00F7629B" w:rsidRPr="009C5A48" w:rsidRDefault="00F7629B" w:rsidP="00F7629B">
      <w:pPr>
        <w:tabs>
          <w:tab w:val="clear" w:pos="1080"/>
        </w:tabs>
        <w:rPr>
          <w:szCs w:val="22"/>
          <w:lang w:val="lt-LT"/>
        </w:rPr>
      </w:pPr>
    </w:p>
    <w:p w14:paraId="5FE05790"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szCs w:val="22"/>
          <w:lang w:val="lt-LT"/>
        </w:rPr>
        <w:br w:type="page"/>
      </w:r>
      <w:r w:rsidRPr="009C5A48">
        <w:rPr>
          <w:b/>
          <w:szCs w:val="22"/>
          <w:lang w:val="lt-LT"/>
        </w:rPr>
        <w:lastRenderedPageBreak/>
        <w:t>MINIMALI INFORMACIJA ANT LIZDINIŲ LAKŠTŲ ARBA DVISLUOKSNIŲ JUOSTELIŲ</w:t>
      </w:r>
    </w:p>
    <w:p w14:paraId="3C8C26AC"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p>
    <w:p w14:paraId="67B47BE2" w14:textId="77777777" w:rsidR="00F7629B" w:rsidRPr="00A74420" w:rsidRDefault="00F7629B" w:rsidP="00F7629B">
      <w:pPr>
        <w:pBdr>
          <w:top w:val="single" w:sz="4" w:space="1" w:color="auto"/>
          <w:left w:val="single" w:sz="4" w:space="4" w:color="auto"/>
          <w:bottom w:val="single" w:sz="4" w:space="1" w:color="auto"/>
          <w:right w:val="single" w:sz="4" w:space="4" w:color="auto"/>
        </w:pBdr>
        <w:tabs>
          <w:tab w:val="clear" w:pos="1080"/>
        </w:tabs>
        <w:rPr>
          <w:b/>
          <w:szCs w:val="22"/>
          <w:lang w:val="lt-LT"/>
        </w:rPr>
      </w:pPr>
      <w:r>
        <w:rPr>
          <w:b/>
          <w:szCs w:val="22"/>
          <w:lang w:val="lt-LT"/>
        </w:rPr>
        <w:t>LIZDINĖ PLOKŠTELĖ</w:t>
      </w:r>
    </w:p>
    <w:p w14:paraId="1201806B" w14:textId="77777777" w:rsidR="00F7629B" w:rsidRPr="009C5A48" w:rsidRDefault="00F7629B" w:rsidP="00F7629B">
      <w:pPr>
        <w:tabs>
          <w:tab w:val="clear" w:pos="1080"/>
        </w:tabs>
        <w:rPr>
          <w:szCs w:val="22"/>
          <w:lang w:val="lt-LT"/>
        </w:rPr>
      </w:pPr>
    </w:p>
    <w:p w14:paraId="5EA85140" w14:textId="77777777" w:rsidR="00F7629B" w:rsidRPr="009C5A48" w:rsidRDefault="00F7629B" w:rsidP="00F7629B">
      <w:pPr>
        <w:tabs>
          <w:tab w:val="clear" w:pos="1080"/>
        </w:tabs>
        <w:rPr>
          <w:szCs w:val="22"/>
          <w:lang w:val="lt-LT"/>
        </w:rPr>
      </w:pPr>
    </w:p>
    <w:p w14:paraId="7A41EFEB"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w:t>
      </w:r>
      <w:r w:rsidRPr="009C5A48">
        <w:rPr>
          <w:szCs w:val="22"/>
          <w:lang w:val="lt-LT"/>
        </w:rPr>
        <w:tab/>
        <w:t>VAISTINIO PREPARATO PAVADINIMAS</w:t>
      </w:r>
    </w:p>
    <w:p w14:paraId="4E9E0B3F" w14:textId="77777777" w:rsidR="00F7629B" w:rsidRPr="009C5A48" w:rsidRDefault="00F7629B" w:rsidP="00F7629B">
      <w:pPr>
        <w:tabs>
          <w:tab w:val="clear" w:pos="1080"/>
        </w:tabs>
        <w:rPr>
          <w:szCs w:val="22"/>
          <w:lang w:val="lt-LT"/>
        </w:rPr>
      </w:pPr>
      <w:r w:rsidRPr="009C5A48">
        <w:rPr>
          <w:szCs w:val="22"/>
          <w:lang w:val="lt-LT"/>
        </w:rPr>
        <w:t>Fevarin 50 mg plėvele dengtos tabletės</w:t>
      </w:r>
    </w:p>
    <w:p w14:paraId="202259EA" w14:textId="77777777" w:rsidR="00F7629B" w:rsidRPr="009C5A48" w:rsidRDefault="00F7629B" w:rsidP="00F7629B">
      <w:pPr>
        <w:tabs>
          <w:tab w:val="clear" w:pos="1080"/>
        </w:tabs>
        <w:rPr>
          <w:szCs w:val="22"/>
          <w:lang w:val="lt-LT"/>
        </w:rPr>
      </w:pPr>
      <w:r w:rsidRPr="009C5A48">
        <w:rPr>
          <w:szCs w:val="22"/>
          <w:highlight w:val="lightGray"/>
          <w:lang w:val="lt-LT"/>
        </w:rPr>
        <w:t>Fevarin 100 mg plėvele dengtos tabletės</w:t>
      </w:r>
    </w:p>
    <w:p w14:paraId="60E01A4E" w14:textId="287E45D8" w:rsidR="00F7629B" w:rsidRPr="009C5A48" w:rsidRDefault="001A53DA" w:rsidP="00F7629B">
      <w:pPr>
        <w:tabs>
          <w:tab w:val="clear" w:pos="1080"/>
        </w:tabs>
        <w:rPr>
          <w:szCs w:val="22"/>
          <w:lang w:val="lt-LT"/>
        </w:rPr>
      </w:pPr>
      <w:r>
        <w:rPr>
          <w:szCs w:val="22"/>
          <w:lang w:val="lt-LT"/>
        </w:rPr>
        <w:t>f</w:t>
      </w:r>
      <w:r w:rsidR="00F7629B" w:rsidRPr="009C5A48">
        <w:rPr>
          <w:szCs w:val="22"/>
          <w:lang w:val="lt-LT"/>
        </w:rPr>
        <w:t>luvoxamini maleas</w:t>
      </w:r>
    </w:p>
    <w:p w14:paraId="105E1A4D" w14:textId="77777777" w:rsidR="00F7629B" w:rsidRPr="009C5A48" w:rsidRDefault="00F7629B" w:rsidP="00F7629B">
      <w:pPr>
        <w:tabs>
          <w:tab w:val="clear" w:pos="1080"/>
        </w:tabs>
        <w:rPr>
          <w:szCs w:val="22"/>
          <w:lang w:val="lt-LT"/>
        </w:rPr>
      </w:pPr>
    </w:p>
    <w:p w14:paraId="0523A809" w14:textId="77777777" w:rsidR="00F7629B" w:rsidRPr="009C5A48" w:rsidRDefault="00F7629B" w:rsidP="00F7629B">
      <w:pPr>
        <w:tabs>
          <w:tab w:val="clear" w:pos="1080"/>
        </w:tabs>
        <w:rPr>
          <w:szCs w:val="22"/>
          <w:lang w:val="lt-LT"/>
        </w:rPr>
      </w:pPr>
    </w:p>
    <w:p w14:paraId="43F20D41"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2.</w:t>
      </w:r>
      <w:r w:rsidRPr="009C5A48">
        <w:rPr>
          <w:szCs w:val="22"/>
          <w:lang w:val="lt-LT"/>
        </w:rPr>
        <w:tab/>
      </w:r>
      <w:r>
        <w:rPr>
          <w:szCs w:val="22"/>
          <w:lang w:val="lt-LT"/>
        </w:rPr>
        <w:t>REGISTRUOTOJO</w:t>
      </w:r>
      <w:r w:rsidRPr="009C5A48">
        <w:rPr>
          <w:szCs w:val="22"/>
          <w:lang w:val="lt-LT"/>
        </w:rPr>
        <w:t xml:space="preserve"> PAVADINIMAS</w:t>
      </w:r>
    </w:p>
    <w:p w14:paraId="37F341FE" w14:textId="656C9DC6" w:rsidR="00F7629B" w:rsidRDefault="00467132" w:rsidP="00F7629B">
      <w:pPr>
        <w:rPr>
          <w:szCs w:val="22"/>
        </w:rPr>
      </w:pPr>
      <w:r>
        <w:rPr>
          <w:szCs w:val="22"/>
        </w:rPr>
        <w:t>Viatris</w:t>
      </w:r>
      <w:r w:rsidR="00BC5E2D" w:rsidRPr="00BC5E2D">
        <w:rPr>
          <w:szCs w:val="22"/>
        </w:rPr>
        <w:t xml:space="preserve"> </w:t>
      </w:r>
      <w:r w:rsidR="00811683">
        <w:rPr>
          <w:szCs w:val="22"/>
        </w:rPr>
        <w:t>SIA</w:t>
      </w:r>
    </w:p>
    <w:p w14:paraId="0A377CC7" w14:textId="77777777" w:rsidR="00F7629B" w:rsidRPr="009C5A48" w:rsidRDefault="00F7629B" w:rsidP="00F7629B">
      <w:pPr>
        <w:tabs>
          <w:tab w:val="clear" w:pos="1080"/>
        </w:tabs>
        <w:rPr>
          <w:szCs w:val="22"/>
          <w:lang w:val="lt-LT"/>
        </w:rPr>
      </w:pPr>
    </w:p>
    <w:p w14:paraId="0DBA870F" w14:textId="77777777" w:rsidR="00F7629B" w:rsidRPr="009C5A48" w:rsidRDefault="00F7629B" w:rsidP="00F7629B">
      <w:pPr>
        <w:tabs>
          <w:tab w:val="clear" w:pos="1080"/>
        </w:tabs>
        <w:rPr>
          <w:szCs w:val="22"/>
          <w:lang w:val="lt-LT"/>
        </w:rPr>
      </w:pPr>
    </w:p>
    <w:p w14:paraId="47DBF6BB"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3.</w:t>
      </w:r>
      <w:r w:rsidRPr="009C5A48">
        <w:rPr>
          <w:szCs w:val="22"/>
          <w:lang w:val="lt-LT"/>
        </w:rPr>
        <w:tab/>
        <w:t>TINKAMUMO LAIKAS</w:t>
      </w:r>
    </w:p>
    <w:p w14:paraId="5C954B2F" w14:textId="77777777" w:rsidR="00F7629B" w:rsidRPr="009C5A48" w:rsidRDefault="00F7629B" w:rsidP="00F7629B">
      <w:pPr>
        <w:tabs>
          <w:tab w:val="clear" w:pos="1080"/>
        </w:tabs>
        <w:rPr>
          <w:szCs w:val="22"/>
          <w:lang w:val="lt-LT"/>
        </w:rPr>
      </w:pPr>
      <w:r w:rsidRPr="009C5A48">
        <w:rPr>
          <w:szCs w:val="22"/>
          <w:lang w:val="lt-LT"/>
        </w:rPr>
        <w:t>EXP {mm/MMMM}</w:t>
      </w:r>
    </w:p>
    <w:p w14:paraId="66722F73" w14:textId="77777777" w:rsidR="00F7629B" w:rsidRPr="009C5A48" w:rsidRDefault="00F7629B" w:rsidP="00F7629B">
      <w:pPr>
        <w:tabs>
          <w:tab w:val="clear" w:pos="1080"/>
        </w:tabs>
        <w:rPr>
          <w:b/>
          <w:szCs w:val="22"/>
          <w:lang w:val="lt-LT"/>
        </w:rPr>
      </w:pPr>
    </w:p>
    <w:p w14:paraId="459345C3" w14:textId="77777777" w:rsidR="00F7629B" w:rsidRPr="009C5A48" w:rsidRDefault="00F7629B" w:rsidP="00F7629B">
      <w:pPr>
        <w:tabs>
          <w:tab w:val="clear" w:pos="1080"/>
        </w:tabs>
        <w:rPr>
          <w:b/>
          <w:szCs w:val="22"/>
          <w:lang w:val="lt-LT"/>
        </w:rPr>
      </w:pPr>
    </w:p>
    <w:p w14:paraId="3DE834C3"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4.</w:t>
      </w:r>
      <w:r w:rsidRPr="009C5A48">
        <w:rPr>
          <w:szCs w:val="22"/>
          <w:lang w:val="lt-LT"/>
        </w:rPr>
        <w:tab/>
        <w:t>SERIJOS NUMERIS</w:t>
      </w:r>
    </w:p>
    <w:p w14:paraId="103CFE66" w14:textId="77777777" w:rsidR="00F7629B" w:rsidRPr="009C5A48" w:rsidRDefault="00F7629B" w:rsidP="00F7629B">
      <w:pPr>
        <w:tabs>
          <w:tab w:val="clear" w:pos="1080"/>
        </w:tabs>
        <w:rPr>
          <w:szCs w:val="22"/>
          <w:lang w:val="lt-LT"/>
        </w:rPr>
      </w:pPr>
      <w:r w:rsidRPr="009C5A48">
        <w:rPr>
          <w:szCs w:val="22"/>
          <w:lang w:val="lt-LT"/>
        </w:rPr>
        <w:t>Lot {numeris}</w:t>
      </w:r>
    </w:p>
    <w:p w14:paraId="0EF85591" w14:textId="77777777" w:rsidR="00F7629B" w:rsidRPr="009C5A48" w:rsidRDefault="00F7629B" w:rsidP="00F7629B">
      <w:pPr>
        <w:tabs>
          <w:tab w:val="clear" w:pos="1080"/>
        </w:tabs>
        <w:rPr>
          <w:szCs w:val="22"/>
          <w:lang w:val="lt-LT"/>
        </w:rPr>
      </w:pPr>
    </w:p>
    <w:p w14:paraId="67F74C3A" w14:textId="77777777" w:rsidR="00F7629B" w:rsidRPr="009C5A48" w:rsidRDefault="00F7629B" w:rsidP="00F7629B">
      <w:pPr>
        <w:tabs>
          <w:tab w:val="clear" w:pos="1080"/>
        </w:tabs>
        <w:rPr>
          <w:szCs w:val="22"/>
          <w:lang w:val="lt-LT"/>
        </w:rPr>
      </w:pPr>
    </w:p>
    <w:p w14:paraId="153441E3" w14:textId="77777777" w:rsidR="00F7629B" w:rsidRPr="009C5A48" w:rsidRDefault="00F7629B" w:rsidP="00F7629B">
      <w:pPr>
        <w:pStyle w:val="Antrat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5.</w:t>
      </w:r>
      <w:r w:rsidRPr="009C5A48">
        <w:rPr>
          <w:szCs w:val="22"/>
          <w:lang w:val="lt-LT"/>
        </w:rPr>
        <w:tab/>
        <w:t>KITA</w:t>
      </w:r>
    </w:p>
    <w:p w14:paraId="10D05BC3" w14:textId="77777777" w:rsidR="00F7629B" w:rsidRPr="009C5A48" w:rsidRDefault="00F7629B" w:rsidP="00F7629B">
      <w:pPr>
        <w:tabs>
          <w:tab w:val="clear" w:pos="1080"/>
        </w:tabs>
        <w:rPr>
          <w:szCs w:val="22"/>
          <w:lang w:val="lt-LT"/>
        </w:rPr>
      </w:pPr>
    </w:p>
    <w:p w14:paraId="245D0775" w14:textId="77777777" w:rsidR="00F7629B" w:rsidRPr="009C5A48" w:rsidRDefault="00F7629B" w:rsidP="00F7629B">
      <w:pPr>
        <w:tabs>
          <w:tab w:val="clear" w:pos="1080"/>
        </w:tabs>
        <w:rPr>
          <w:szCs w:val="22"/>
          <w:lang w:val="lt-LT"/>
        </w:rPr>
      </w:pPr>
    </w:p>
    <w:p w14:paraId="1FF3CF26" w14:textId="77777777" w:rsidR="00F7629B" w:rsidRPr="009C5A48" w:rsidRDefault="00F7629B" w:rsidP="00F7629B">
      <w:pPr>
        <w:tabs>
          <w:tab w:val="clear" w:pos="1080"/>
        </w:tabs>
        <w:rPr>
          <w:szCs w:val="22"/>
          <w:lang w:val="lt-LT"/>
        </w:rPr>
      </w:pPr>
    </w:p>
    <w:p w14:paraId="675EAEC2" w14:textId="77777777" w:rsidR="00F7629B" w:rsidRPr="009C5A48" w:rsidRDefault="00F7629B" w:rsidP="00F7629B">
      <w:pPr>
        <w:tabs>
          <w:tab w:val="clear" w:pos="1080"/>
        </w:tabs>
        <w:rPr>
          <w:szCs w:val="22"/>
          <w:lang w:val="lt-LT"/>
        </w:rPr>
      </w:pPr>
    </w:p>
    <w:p w14:paraId="36632D08" w14:textId="77777777" w:rsidR="00F7629B" w:rsidRPr="009C5A48" w:rsidRDefault="00F7629B" w:rsidP="00F7629B">
      <w:pPr>
        <w:tabs>
          <w:tab w:val="clear" w:pos="1080"/>
        </w:tabs>
        <w:rPr>
          <w:szCs w:val="22"/>
          <w:lang w:val="lt-LT"/>
        </w:rPr>
      </w:pPr>
    </w:p>
    <w:p w14:paraId="15C35C9B" w14:textId="77777777" w:rsidR="00F7629B" w:rsidRPr="009C5A48" w:rsidRDefault="00F7629B" w:rsidP="00F7629B">
      <w:pPr>
        <w:tabs>
          <w:tab w:val="clear" w:pos="1080"/>
        </w:tabs>
        <w:rPr>
          <w:szCs w:val="22"/>
          <w:lang w:val="lt-LT"/>
        </w:rPr>
      </w:pPr>
    </w:p>
    <w:p w14:paraId="02C471D7" w14:textId="77777777" w:rsidR="00F7629B" w:rsidRPr="009C5A48" w:rsidRDefault="00F7629B" w:rsidP="00F7629B">
      <w:pPr>
        <w:tabs>
          <w:tab w:val="clear" w:pos="1080"/>
        </w:tabs>
        <w:rPr>
          <w:szCs w:val="22"/>
          <w:lang w:val="lt-LT"/>
        </w:rPr>
      </w:pPr>
    </w:p>
    <w:p w14:paraId="454FFC2E" w14:textId="77777777" w:rsidR="00F7629B" w:rsidRPr="009C5A48" w:rsidRDefault="00F7629B" w:rsidP="00F7629B">
      <w:pPr>
        <w:tabs>
          <w:tab w:val="clear" w:pos="1080"/>
        </w:tabs>
        <w:rPr>
          <w:szCs w:val="22"/>
          <w:lang w:val="lt-LT"/>
        </w:rPr>
      </w:pPr>
    </w:p>
    <w:p w14:paraId="288A3799" w14:textId="77777777" w:rsidR="00F7629B" w:rsidRPr="009C5A48" w:rsidRDefault="00F7629B" w:rsidP="00F7629B">
      <w:pPr>
        <w:pBdr>
          <w:top w:val="single" w:sz="4" w:space="1" w:color="auto"/>
          <w:left w:val="single" w:sz="4" w:space="4" w:color="auto"/>
          <w:bottom w:val="single" w:sz="4" w:space="1" w:color="auto"/>
          <w:right w:val="single" w:sz="4" w:space="4" w:color="auto"/>
        </w:pBdr>
        <w:tabs>
          <w:tab w:val="clear" w:pos="1080"/>
        </w:tabs>
        <w:rPr>
          <w:szCs w:val="22"/>
          <w:lang w:val="lt-LT"/>
        </w:rPr>
      </w:pPr>
      <w:r w:rsidRPr="009C5A48">
        <w:rPr>
          <w:szCs w:val="22"/>
          <w:lang w:val="lt-LT"/>
        </w:rPr>
        <w:br w:type="page"/>
      </w:r>
    </w:p>
    <w:p w14:paraId="5983AC9E" w14:textId="77777777" w:rsidR="00F7629B" w:rsidRPr="009C5A48" w:rsidRDefault="00F7629B" w:rsidP="00F7629B">
      <w:pPr>
        <w:tabs>
          <w:tab w:val="clear" w:pos="1080"/>
        </w:tabs>
        <w:jc w:val="center"/>
        <w:rPr>
          <w:szCs w:val="22"/>
          <w:lang w:val="lt-LT"/>
        </w:rPr>
      </w:pPr>
    </w:p>
    <w:p w14:paraId="2B82008B" w14:textId="77777777" w:rsidR="00F7629B" w:rsidRPr="009C5A48" w:rsidRDefault="00F7629B" w:rsidP="00F7629B">
      <w:pPr>
        <w:tabs>
          <w:tab w:val="clear" w:pos="1080"/>
        </w:tabs>
        <w:jc w:val="center"/>
        <w:rPr>
          <w:szCs w:val="22"/>
          <w:lang w:val="lt-LT"/>
        </w:rPr>
      </w:pPr>
    </w:p>
    <w:p w14:paraId="355B917D" w14:textId="77777777" w:rsidR="00F7629B" w:rsidRPr="009C5A48" w:rsidRDefault="00F7629B" w:rsidP="00F7629B">
      <w:pPr>
        <w:tabs>
          <w:tab w:val="clear" w:pos="1080"/>
        </w:tabs>
        <w:jc w:val="center"/>
        <w:rPr>
          <w:szCs w:val="22"/>
          <w:lang w:val="lt-LT"/>
        </w:rPr>
      </w:pPr>
    </w:p>
    <w:p w14:paraId="14E93CB5" w14:textId="77777777" w:rsidR="00F7629B" w:rsidRPr="009C5A48" w:rsidRDefault="00F7629B" w:rsidP="00F7629B">
      <w:pPr>
        <w:tabs>
          <w:tab w:val="clear" w:pos="1080"/>
        </w:tabs>
        <w:jc w:val="center"/>
        <w:rPr>
          <w:szCs w:val="22"/>
          <w:lang w:val="lt-LT"/>
        </w:rPr>
      </w:pPr>
    </w:p>
    <w:p w14:paraId="52CAAC7E" w14:textId="77777777" w:rsidR="00F7629B" w:rsidRPr="009C5A48" w:rsidRDefault="00F7629B" w:rsidP="00F7629B">
      <w:pPr>
        <w:tabs>
          <w:tab w:val="clear" w:pos="1080"/>
        </w:tabs>
        <w:jc w:val="center"/>
        <w:rPr>
          <w:szCs w:val="22"/>
          <w:lang w:val="lt-LT"/>
        </w:rPr>
      </w:pPr>
    </w:p>
    <w:p w14:paraId="44483537" w14:textId="77777777" w:rsidR="00F7629B" w:rsidRPr="009C5A48" w:rsidRDefault="00F7629B" w:rsidP="00F7629B">
      <w:pPr>
        <w:tabs>
          <w:tab w:val="clear" w:pos="1080"/>
        </w:tabs>
        <w:jc w:val="center"/>
        <w:rPr>
          <w:szCs w:val="22"/>
          <w:lang w:val="lt-LT"/>
        </w:rPr>
      </w:pPr>
    </w:p>
    <w:p w14:paraId="212E57D9" w14:textId="77777777" w:rsidR="00F7629B" w:rsidRPr="009C5A48" w:rsidRDefault="00F7629B" w:rsidP="00F7629B">
      <w:pPr>
        <w:tabs>
          <w:tab w:val="clear" w:pos="1080"/>
        </w:tabs>
        <w:jc w:val="center"/>
        <w:rPr>
          <w:szCs w:val="22"/>
          <w:lang w:val="lt-LT"/>
        </w:rPr>
      </w:pPr>
    </w:p>
    <w:p w14:paraId="09ECE3A5" w14:textId="77777777" w:rsidR="00F7629B" w:rsidRPr="009C5A48" w:rsidRDefault="00F7629B" w:rsidP="00F7629B">
      <w:pPr>
        <w:tabs>
          <w:tab w:val="clear" w:pos="1080"/>
        </w:tabs>
        <w:jc w:val="center"/>
        <w:rPr>
          <w:szCs w:val="22"/>
          <w:lang w:val="lt-LT"/>
        </w:rPr>
      </w:pPr>
    </w:p>
    <w:p w14:paraId="5FE5F32D" w14:textId="77777777" w:rsidR="00F7629B" w:rsidRPr="009C5A48" w:rsidRDefault="00F7629B" w:rsidP="00F7629B">
      <w:pPr>
        <w:tabs>
          <w:tab w:val="clear" w:pos="1080"/>
        </w:tabs>
        <w:jc w:val="center"/>
        <w:rPr>
          <w:szCs w:val="22"/>
          <w:lang w:val="lt-LT"/>
        </w:rPr>
      </w:pPr>
    </w:p>
    <w:p w14:paraId="13AEF512" w14:textId="77777777" w:rsidR="00F7629B" w:rsidRPr="009C5A48" w:rsidRDefault="00F7629B" w:rsidP="00F7629B">
      <w:pPr>
        <w:tabs>
          <w:tab w:val="clear" w:pos="1080"/>
        </w:tabs>
        <w:jc w:val="center"/>
        <w:rPr>
          <w:szCs w:val="22"/>
          <w:lang w:val="lt-LT"/>
        </w:rPr>
      </w:pPr>
    </w:p>
    <w:p w14:paraId="39FC6059" w14:textId="77777777" w:rsidR="00F7629B" w:rsidRPr="009C5A48" w:rsidRDefault="00F7629B" w:rsidP="00F7629B">
      <w:pPr>
        <w:tabs>
          <w:tab w:val="clear" w:pos="1080"/>
        </w:tabs>
        <w:jc w:val="center"/>
        <w:rPr>
          <w:szCs w:val="22"/>
          <w:lang w:val="lt-LT"/>
        </w:rPr>
      </w:pPr>
    </w:p>
    <w:p w14:paraId="220901A3" w14:textId="77777777" w:rsidR="00F7629B" w:rsidRPr="009C5A48" w:rsidRDefault="00F7629B" w:rsidP="00F7629B">
      <w:pPr>
        <w:tabs>
          <w:tab w:val="clear" w:pos="1080"/>
        </w:tabs>
        <w:jc w:val="center"/>
        <w:rPr>
          <w:szCs w:val="22"/>
          <w:lang w:val="lt-LT"/>
        </w:rPr>
      </w:pPr>
    </w:p>
    <w:p w14:paraId="4E9092BF" w14:textId="77777777" w:rsidR="00F7629B" w:rsidRPr="009C5A48" w:rsidRDefault="00F7629B" w:rsidP="00F7629B">
      <w:pPr>
        <w:tabs>
          <w:tab w:val="clear" w:pos="1080"/>
        </w:tabs>
        <w:jc w:val="center"/>
        <w:rPr>
          <w:szCs w:val="22"/>
          <w:lang w:val="lt-LT"/>
        </w:rPr>
      </w:pPr>
    </w:p>
    <w:p w14:paraId="1B5A7CA2" w14:textId="77777777" w:rsidR="00F7629B" w:rsidRPr="009C5A48" w:rsidRDefault="00F7629B" w:rsidP="00F7629B">
      <w:pPr>
        <w:tabs>
          <w:tab w:val="clear" w:pos="1080"/>
        </w:tabs>
        <w:jc w:val="center"/>
        <w:rPr>
          <w:szCs w:val="22"/>
          <w:lang w:val="lt-LT"/>
        </w:rPr>
      </w:pPr>
    </w:p>
    <w:p w14:paraId="796C251F" w14:textId="77777777" w:rsidR="00F7629B" w:rsidRPr="009C5A48" w:rsidRDefault="00F7629B" w:rsidP="00F7629B">
      <w:pPr>
        <w:tabs>
          <w:tab w:val="clear" w:pos="1080"/>
        </w:tabs>
        <w:jc w:val="center"/>
        <w:rPr>
          <w:szCs w:val="22"/>
          <w:lang w:val="lt-LT"/>
        </w:rPr>
      </w:pPr>
    </w:p>
    <w:p w14:paraId="44D90109" w14:textId="77777777" w:rsidR="00F7629B" w:rsidRPr="009C5A48" w:rsidRDefault="00F7629B" w:rsidP="00F7629B">
      <w:pPr>
        <w:tabs>
          <w:tab w:val="clear" w:pos="1080"/>
        </w:tabs>
        <w:jc w:val="center"/>
        <w:rPr>
          <w:szCs w:val="22"/>
          <w:lang w:val="lt-LT"/>
        </w:rPr>
      </w:pPr>
    </w:p>
    <w:p w14:paraId="540989F7" w14:textId="77777777" w:rsidR="00F7629B" w:rsidRPr="009C5A48" w:rsidRDefault="00F7629B" w:rsidP="00F7629B">
      <w:pPr>
        <w:tabs>
          <w:tab w:val="clear" w:pos="1080"/>
        </w:tabs>
        <w:jc w:val="center"/>
        <w:rPr>
          <w:szCs w:val="22"/>
          <w:lang w:val="lt-LT"/>
        </w:rPr>
      </w:pPr>
    </w:p>
    <w:p w14:paraId="0CFE9E74" w14:textId="77777777" w:rsidR="00F7629B" w:rsidRPr="009C5A48" w:rsidRDefault="00F7629B" w:rsidP="00F7629B">
      <w:pPr>
        <w:tabs>
          <w:tab w:val="clear" w:pos="1080"/>
        </w:tabs>
        <w:jc w:val="center"/>
        <w:rPr>
          <w:szCs w:val="22"/>
          <w:lang w:val="lt-LT"/>
        </w:rPr>
      </w:pPr>
    </w:p>
    <w:p w14:paraId="1F1173D3" w14:textId="77777777" w:rsidR="00F7629B" w:rsidRPr="009C5A48" w:rsidRDefault="00F7629B" w:rsidP="00F7629B">
      <w:pPr>
        <w:tabs>
          <w:tab w:val="clear" w:pos="1080"/>
        </w:tabs>
        <w:jc w:val="center"/>
        <w:rPr>
          <w:szCs w:val="22"/>
          <w:lang w:val="lt-LT"/>
        </w:rPr>
      </w:pPr>
    </w:p>
    <w:p w14:paraId="7B953B84" w14:textId="77777777" w:rsidR="00F7629B" w:rsidRPr="009C5A48" w:rsidRDefault="00F7629B" w:rsidP="00F7629B">
      <w:pPr>
        <w:tabs>
          <w:tab w:val="clear" w:pos="1080"/>
        </w:tabs>
        <w:jc w:val="center"/>
        <w:rPr>
          <w:szCs w:val="22"/>
          <w:lang w:val="lt-LT"/>
        </w:rPr>
      </w:pPr>
    </w:p>
    <w:p w14:paraId="27193D4D" w14:textId="77777777" w:rsidR="00F7629B" w:rsidRPr="009C5A48" w:rsidRDefault="00F7629B" w:rsidP="00F7629B">
      <w:pPr>
        <w:tabs>
          <w:tab w:val="clear" w:pos="1080"/>
        </w:tabs>
        <w:jc w:val="center"/>
        <w:rPr>
          <w:b/>
          <w:szCs w:val="22"/>
          <w:lang w:val="lt-LT"/>
        </w:rPr>
      </w:pPr>
    </w:p>
    <w:p w14:paraId="0E5180AD" w14:textId="77777777" w:rsidR="00F7629B" w:rsidRPr="009C5A48" w:rsidRDefault="00F7629B" w:rsidP="00F7629B">
      <w:pPr>
        <w:tabs>
          <w:tab w:val="clear" w:pos="1080"/>
        </w:tabs>
        <w:jc w:val="center"/>
        <w:rPr>
          <w:b/>
          <w:szCs w:val="22"/>
          <w:lang w:val="lt-LT"/>
        </w:rPr>
      </w:pPr>
    </w:p>
    <w:p w14:paraId="67C22E2F" w14:textId="77777777" w:rsidR="00F7629B" w:rsidRPr="009C5A48" w:rsidRDefault="00F7629B" w:rsidP="00F7629B">
      <w:pPr>
        <w:tabs>
          <w:tab w:val="clear" w:pos="1080"/>
        </w:tabs>
        <w:jc w:val="center"/>
        <w:rPr>
          <w:b/>
          <w:szCs w:val="22"/>
          <w:lang w:val="lt-LT"/>
        </w:rPr>
      </w:pPr>
    </w:p>
    <w:p w14:paraId="1F72A9E7" w14:textId="77777777" w:rsidR="00F7629B" w:rsidRPr="009C5A48" w:rsidRDefault="00F7629B" w:rsidP="00F7629B">
      <w:pPr>
        <w:tabs>
          <w:tab w:val="clear" w:pos="1080"/>
        </w:tabs>
        <w:jc w:val="center"/>
        <w:rPr>
          <w:b/>
          <w:szCs w:val="22"/>
          <w:lang w:val="lt-LT"/>
        </w:rPr>
      </w:pPr>
      <w:r w:rsidRPr="009C5A48">
        <w:rPr>
          <w:b/>
          <w:szCs w:val="22"/>
          <w:lang w:val="lt-LT"/>
        </w:rPr>
        <w:t>B. PAKUOTĖS LAPELIS</w:t>
      </w:r>
      <w:r w:rsidRPr="009C5A48">
        <w:rPr>
          <w:szCs w:val="22"/>
          <w:lang w:val="lt-LT"/>
        </w:rPr>
        <w:br w:type="page"/>
      </w:r>
      <w:r w:rsidRPr="009C5A48">
        <w:rPr>
          <w:b/>
          <w:szCs w:val="22"/>
          <w:lang w:val="lt-LT"/>
        </w:rPr>
        <w:lastRenderedPageBreak/>
        <w:t>Pakuotės lapelis: informacija vartotojui</w:t>
      </w:r>
    </w:p>
    <w:p w14:paraId="0CECBAD1" w14:textId="77777777" w:rsidR="00F7629B" w:rsidRPr="009C5A48" w:rsidRDefault="00F7629B" w:rsidP="00F7629B">
      <w:pPr>
        <w:tabs>
          <w:tab w:val="clear" w:pos="1080"/>
        </w:tabs>
        <w:jc w:val="center"/>
        <w:rPr>
          <w:b/>
          <w:szCs w:val="22"/>
          <w:lang w:val="lt-LT"/>
        </w:rPr>
      </w:pPr>
    </w:p>
    <w:p w14:paraId="70C7AABB" w14:textId="77777777" w:rsidR="00F7629B" w:rsidRPr="009C5A48" w:rsidRDefault="00F7629B" w:rsidP="00F7629B">
      <w:pPr>
        <w:tabs>
          <w:tab w:val="clear" w:pos="1080"/>
        </w:tabs>
        <w:jc w:val="center"/>
        <w:rPr>
          <w:b/>
          <w:szCs w:val="22"/>
          <w:lang w:val="lt-LT"/>
        </w:rPr>
      </w:pPr>
      <w:r w:rsidRPr="009C5A48">
        <w:rPr>
          <w:b/>
          <w:szCs w:val="22"/>
          <w:lang w:val="lt-LT"/>
        </w:rPr>
        <w:t>Fevarin 50</w:t>
      </w:r>
      <w:r w:rsidR="00811683">
        <w:rPr>
          <w:b/>
          <w:szCs w:val="22"/>
          <w:lang w:val="lt-LT"/>
        </w:rPr>
        <w:t> </w:t>
      </w:r>
      <w:r w:rsidRPr="009C5A48">
        <w:rPr>
          <w:b/>
          <w:szCs w:val="22"/>
          <w:lang w:val="lt-LT"/>
        </w:rPr>
        <w:t>mg plėvele dengtos tabletės</w:t>
      </w:r>
    </w:p>
    <w:p w14:paraId="36EDBABA" w14:textId="77777777" w:rsidR="00F7629B" w:rsidRPr="009C5A48" w:rsidRDefault="00F7629B" w:rsidP="00F7629B">
      <w:pPr>
        <w:tabs>
          <w:tab w:val="clear" w:pos="1080"/>
        </w:tabs>
        <w:jc w:val="center"/>
        <w:rPr>
          <w:b/>
          <w:szCs w:val="22"/>
          <w:lang w:val="lt-LT"/>
        </w:rPr>
      </w:pPr>
      <w:r w:rsidRPr="009C5A48">
        <w:rPr>
          <w:b/>
          <w:szCs w:val="22"/>
          <w:lang w:val="lt-LT"/>
        </w:rPr>
        <w:t>Fevarin 100</w:t>
      </w:r>
      <w:r w:rsidR="00811683">
        <w:rPr>
          <w:b/>
          <w:szCs w:val="22"/>
          <w:lang w:val="lt-LT"/>
        </w:rPr>
        <w:t> </w:t>
      </w:r>
      <w:r w:rsidRPr="009C5A48">
        <w:rPr>
          <w:b/>
          <w:szCs w:val="22"/>
          <w:lang w:val="lt-LT"/>
        </w:rPr>
        <w:t>mg plėvele dengtos tabletės</w:t>
      </w:r>
    </w:p>
    <w:p w14:paraId="59212F89" w14:textId="12ED8F85" w:rsidR="00F7629B" w:rsidRPr="009C5A48" w:rsidRDefault="00A272ED" w:rsidP="00F7629B">
      <w:pPr>
        <w:tabs>
          <w:tab w:val="clear" w:pos="1080"/>
        </w:tabs>
        <w:jc w:val="center"/>
        <w:rPr>
          <w:szCs w:val="22"/>
          <w:lang w:val="lt-LT"/>
        </w:rPr>
      </w:pPr>
      <w:r>
        <w:rPr>
          <w:szCs w:val="22"/>
          <w:lang w:val="lt-LT"/>
        </w:rPr>
        <w:t>f</w:t>
      </w:r>
      <w:r w:rsidR="00F7629B" w:rsidRPr="009C5A48">
        <w:rPr>
          <w:szCs w:val="22"/>
          <w:lang w:val="lt-LT"/>
        </w:rPr>
        <w:t>luvoksamino maleatas</w:t>
      </w:r>
    </w:p>
    <w:p w14:paraId="69297CEC" w14:textId="77777777" w:rsidR="00F7629B" w:rsidRPr="009C5A48" w:rsidRDefault="00F7629B" w:rsidP="00F7629B">
      <w:pPr>
        <w:tabs>
          <w:tab w:val="clear" w:pos="1080"/>
        </w:tabs>
        <w:jc w:val="center"/>
        <w:rPr>
          <w:szCs w:val="22"/>
          <w:lang w:val="lt-LT"/>
        </w:rPr>
      </w:pPr>
    </w:p>
    <w:p w14:paraId="77AA67FC" w14:textId="77777777" w:rsidR="00F7629B" w:rsidRDefault="00F7629B" w:rsidP="00F7629B">
      <w:pPr>
        <w:rPr>
          <w:b/>
          <w:szCs w:val="22"/>
          <w:lang w:val="lt-LT"/>
        </w:rPr>
      </w:pPr>
      <w:r w:rsidRPr="009C5A48">
        <w:rPr>
          <w:b/>
          <w:szCs w:val="22"/>
          <w:lang w:val="lt-LT"/>
        </w:rPr>
        <w:t>Atidžiai perskaitykite visą šį lapelį, prieš pradėdami vartoti vaistą, nes jame pateikiama Jums svarbi informacija.</w:t>
      </w:r>
    </w:p>
    <w:p w14:paraId="5F643138" w14:textId="77777777" w:rsidR="00030E25" w:rsidRPr="009C5A48" w:rsidRDefault="00030E25" w:rsidP="00F7629B">
      <w:pPr>
        <w:rPr>
          <w:szCs w:val="22"/>
          <w:lang w:val="lt-LT"/>
        </w:rPr>
      </w:pPr>
    </w:p>
    <w:p w14:paraId="21C12928" w14:textId="77777777" w:rsidR="00F7629B" w:rsidRPr="009C5A48" w:rsidRDefault="00F7629B" w:rsidP="00F7629B">
      <w:pPr>
        <w:numPr>
          <w:ilvl w:val="0"/>
          <w:numId w:val="10"/>
        </w:numPr>
        <w:tabs>
          <w:tab w:val="clear" w:pos="1080"/>
        </w:tabs>
        <w:suppressAutoHyphens w:val="0"/>
        <w:ind w:left="567" w:right="-2" w:hanging="567"/>
        <w:rPr>
          <w:szCs w:val="22"/>
          <w:lang w:val="lt-LT"/>
        </w:rPr>
      </w:pPr>
      <w:r w:rsidRPr="009C5A48">
        <w:rPr>
          <w:szCs w:val="22"/>
          <w:lang w:val="lt-LT"/>
        </w:rPr>
        <w:t>Neišmeskite šio lapelio, nes vėl gali prireikti jį perskaityti.</w:t>
      </w:r>
    </w:p>
    <w:p w14:paraId="0A54A805" w14:textId="77777777" w:rsidR="00F7629B" w:rsidRPr="009C5A48" w:rsidRDefault="00F7629B" w:rsidP="00F7629B">
      <w:pPr>
        <w:numPr>
          <w:ilvl w:val="0"/>
          <w:numId w:val="10"/>
        </w:numPr>
        <w:tabs>
          <w:tab w:val="clear" w:pos="1080"/>
        </w:tabs>
        <w:suppressAutoHyphens w:val="0"/>
        <w:ind w:left="567" w:right="-2" w:hanging="567"/>
        <w:rPr>
          <w:szCs w:val="22"/>
          <w:lang w:val="lt-LT"/>
        </w:rPr>
      </w:pPr>
      <w:r w:rsidRPr="009C5A48">
        <w:rPr>
          <w:szCs w:val="22"/>
          <w:lang w:val="lt-LT"/>
        </w:rPr>
        <w:t>Jeigu kiltų daugiau klausimų, kreipkitės į gydytoją arba vaistininką.</w:t>
      </w:r>
    </w:p>
    <w:p w14:paraId="6CBE7C0A" w14:textId="77777777" w:rsidR="00F7629B" w:rsidRPr="009C5A48" w:rsidRDefault="00F7629B" w:rsidP="00F7629B">
      <w:pPr>
        <w:ind w:left="567" w:right="-2" w:hanging="567"/>
        <w:rPr>
          <w:szCs w:val="22"/>
          <w:lang w:val="lt-LT"/>
        </w:rPr>
      </w:pPr>
      <w:r w:rsidRPr="009C5A48">
        <w:rPr>
          <w:szCs w:val="22"/>
          <w:lang w:val="lt-LT"/>
        </w:rPr>
        <w:t>-</w:t>
      </w:r>
      <w:r w:rsidRPr="009C5A48">
        <w:rPr>
          <w:szCs w:val="22"/>
          <w:lang w:val="lt-LT"/>
        </w:rPr>
        <w:tab/>
        <w:t>Šis vaistas skirtas tik Jums, todėl kitiems žmonėms jo duoti negalima. Vaistas gali jiems pakenkti (net tiems, kurių ligos požymiai yra tokie patys kaip Jūsų).</w:t>
      </w:r>
    </w:p>
    <w:p w14:paraId="62A97C9F" w14:textId="77777777" w:rsidR="00F7629B" w:rsidRPr="009C5A48" w:rsidRDefault="00F7629B" w:rsidP="00F7629B">
      <w:pPr>
        <w:tabs>
          <w:tab w:val="clear" w:pos="1080"/>
        </w:tabs>
        <w:ind w:left="567" w:right="-2" w:hanging="567"/>
        <w:rPr>
          <w:szCs w:val="22"/>
          <w:lang w:val="lt-LT"/>
        </w:rPr>
      </w:pPr>
      <w:r w:rsidRPr="009C5A48">
        <w:rPr>
          <w:szCs w:val="22"/>
          <w:lang w:val="lt-LT"/>
        </w:rPr>
        <w:t>-</w:t>
      </w:r>
      <w:r w:rsidRPr="009C5A48">
        <w:rPr>
          <w:szCs w:val="22"/>
          <w:lang w:val="lt-LT"/>
        </w:rPr>
        <w:tab/>
        <w:t xml:space="preserve">Jeigu pasireiškė šalutinis poveikis (net jeigu jis šiame lapelyje nenurodytas), kreipkitės į gydytoją arba vaistininką. </w:t>
      </w:r>
      <w:r w:rsidRPr="009C5A48">
        <w:rPr>
          <w:noProof/>
          <w:szCs w:val="22"/>
          <w:lang w:val="lt-LT"/>
        </w:rPr>
        <w:t>Žr. 4 skyrių.</w:t>
      </w:r>
    </w:p>
    <w:p w14:paraId="1B1EDCAB" w14:textId="77777777" w:rsidR="00F7629B" w:rsidRPr="009C5A48" w:rsidRDefault="00F7629B" w:rsidP="00F7629B">
      <w:pPr>
        <w:tabs>
          <w:tab w:val="clear" w:pos="1080"/>
        </w:tabs>
        <w:ind w:left="540" w:hanging="540"/>
        <w:rPr>
          <w:szCs w:val="22"/>
          <w:lang w:val="lt-LT"/>
        </w:rPr>
      </w:pPr>
    </w:p>
    <w:p w14:paraId="0A045E19" w14:textId="77777777" w:rsidR="00F7629B" w:rsidRPr="009C5A48" w:rsidRDefault="00F7629B" w:rsidP="00F7629B">
      <w:pPr>
        <w:tabs>
          <w:tab w:val="clear" w:pos="1080"/>
        </w:tabs>
        <w:rPr>
          <w:szCs w:val="22"/>
          <w:lang w:val="lt-LT"/>
        </w:rPr>
      </w:pPr>
    </w:p>
    <w:p w14:paraId="649A8D9E" w14:textId="77777777" w:rsidR="00F7629B" w:rsidRPr="009C5A48" w:rsidRDefault="00F7629B" w:rsidP="00F7629B">
      <w:pPr>
        <w:tabs>
          <w:tab w:val="clear" w:pos="1080"/>
        </w:tabs>
        <w:rPr>
          <w:b/>
          <w:szCs w:val="22"/>
          <w:lang w:val="lt-LT"/>
        </w:rPr>
      </w:pPr>
      <w:r w:rsidRPr="009C5A48">
        <w:rPr>
          <w:b/>
          <w:szCs w:val="22"/>
          <w:lang w:val="lt-LT"/>
        </w:rPr>
        <w:t>Apie ką rašoma šiame lapelyje?</w:t>
      </w:r>
    </w:p>
    <w:p w14:paraId="1837CA81" w14:textId="77777777" w:rsidR="00F7629B" w:rsidRPr="009C5A48" w:rsidRDefault="00F7629B" w:rsidP="00F7629B">
      <w:pPr>
        <w:tabs>
          <w:tab w:val="clear" w:pos="1080"/>
        </w:tabs>
        <w:rPr>
          <w:b/>
          <w:szCs w:val="22"/>
          <w:lang w:val="lt-LT"/>
        </w:rPr>
      </w:pPr>
    </w:p>
    <w:p w14:paraId="2F60841E" w14:textId="77777777" w:rsidR="00F7629B" w:rsidRPr="009C5A48" w:rsidRDefault="00F7629B" w:rsidP="00F7629B">
      <w:pPr>
        <w:tabs>
          <w:tab w:val="clear" w:pos="1080"/>
        </w:tabs>
        <w:ind w:left="540" w:hanging="540"/>
        <w:rPr>
          <w:szCs w:val="22"/>
          <w:lang w:val="lt-LT"/>
        </w:rPr>
      </w:pPr>
      <w:r w:rsidRPr="009C5A48">
        <w:rPr>
          <w:szCs w:val="22"/>
          <w:lang w:val="lt-LT"/>
        </w:rPr>
        <w:t>1.</w:t>
      </w:r>
      <w:r w:rsidRPr="009C5A48">
        <w:rPr>
          <w:szCs w:val="22"/>
          <w:lang w:val="lt-LT"/>
        </w:rPr>
        <w:tab/>
        <w:t>Kas yra Fevarin ir kam jis vartojamas</w:t>
      </w:r>
    </w:p>
    <w:p w14:paraId="24B930CB" w14:textId="77777777" w:rsidR="00F7629B" w:rsidRPr="009C5A48" w:rsidRDefault="00F7629B" w:rsidP="00F7629B">
      <w:pPr>
        <w:tabs>
          <w:tab w:val="clear" w:pos="1080"/>
        </w:tabs>
        <w:ind w:left="540" w:hanging="540"/>
        <w:rPr>
          <w:szCs w:val="22"/>
          <w:lang w:val="lt-LT"/>
        </w:rPr>
      </w:pPr>
      <w:r w:rsidRPr="009C5A48">
        <w:rPr>
          <w:szCs w:val="22"/>
          <w:lang w:val="lt-LT"/>
        </w:rPr>
        <w:t>2.</w:t>
      </w:r>
      <w:r w:rsidRPr="009C5A48">
        <w:rPr>
          <w:szCs w:val="22"/>
          <w:lang w:val="lt-LT"/>
        </w:rPr>
        <w:tab/>
        <w:t>Kas žinotina prieš vartojant Fevarin</w:t>
      </w:r>
    </w:p>
    <w:p w14:paraId="6F919091" w14:textId="77777777" w:rsidR="00F7629B" w:rsidRPr="009C5A48" w:rsidRDefault="00F7629B" w:rsidP="00F7629B">
      <w:pPr>
        <w:tabs>
          <w:tab w:val="clear" w:pos="1080"/>
        </w:tabs>
        <w:ind w:left="540" w:hanging="540"/>
        <w:rPr>
          <w:szCs w:val="22"/>
          <w:lang w:val="lt-LT"/>
        </w:rPr>
      </w:pPr>
      <w:r w:rsidRPr="009C5A48">
        <w:rPr>
          <w:szCs w:val="22"/>
          <w:lang w:val="lt-LT"/>
        </w:rPr>
        <w:t>3.</w:t>
      </w:r>
      <w:r w:rsidRPr="009C5A48">
        <w:rPr>
          <w:szCs w:val="22"/>
          <w:lang w:val="lt-LT"/>
        </w:rPr>
        <w:tab/>
        <w:t>Kaip vartoti Fevarin</w:t>
      </w:r>
    </w:p>
    <w:p w14:paraId="3E640D0D" w14:textId="77777777" w:rsidR="00F7629B" w:rsidRPr="009C5A48" w:rsidRDefault="00F7629B" w:rsidP="00F7629B">
      <w:pPr>
        <w:tabs>
          <w:tab w:val="clear" w:pos="1080"/>
        </w:tabs>
        <w:ind w:left="540" w:hanging="540"/>
        <w:rPr>
          <w:szCs w:val="22"/>
          <w:lang w:val="lt-LT"/>
        </w:rPr>
      </w:pPr>
      <w:r w:rsidRPr="009C5A48">
        <w:rPr>
          <w:szCs w:val="22"/>
          <w:lang w:val="lt-LT"/>
        </w:rPr>
        <w:t>4.</w:t>
      </w:r>
      <w:r w:rsidRPr="009C5A48">
        <w:rPr>
          <w:szCs w:val="22"/>
          <w:lang w:val="lt-LT"/>
        </w:rPr>
        <w:tab/>
        <w:t>Galimas šalutinis poveikis</w:t>
      </w:r>
    </w:p>
    <w:p w14:paraId="1F5587A9" w14:textId="77777777" w:rsidR="00F7629B" w:rsidRPr="009C5A48" w:rsidRDefault="00F7629B" w:rsidP="00F7629B">
      <w:pPr>
        <w:tabs>
          <w:tab w:val="clear" w:pos="1080"/>
        </w:tabs>
        <w:ind w:left="540" w:hanging="540"/>
        <w:rPr>
          <w:szCs w:val="22"/>
          <w:lang w:val="lt-LT"/>
        </w:rPr>
      </w:pPr>
      <w:r w:rsidRPr="009C5A48">
        <w:rPr>
          <w:szCs w:val="22"/>
          <w:lang w:val="lt-LT"/>
        </w:rPr>
        <w:t>5.</w:t>
      </w:r>
      <w:r w:rsidRPr="009C5A48">
        <w:rPr>
          <w:szCs w:val="22"/>
          <w:lang w:val="lt-LT"/>
        </w:rPr>
        <w:tab/>
        <w:t>Kaip laikyti Fevarin</w:t>
      </w:r>
    </w:p>
    <w:p w14:paraId="2F42335D" w14:textId="77777777" w:rsidR="00F7629B" w:rsidRPr="009C5A48" w:rsidRDefault="00F7629B" w:rsidP="00F7629B">
      <w:pPr>
        <w:tabs>
          <w:tab w:val="clear" w:pos="1080"/>
        </w:tabs>
        <w:ind w:left="540" w:hanging="540"/>
        <w:rPr>
          <w:szCs w:val="22"/>
          <w:lang w:val="lt-LT"/>
        </w:rPr>
      </w:pPr>
      <w:r w:rsidRPr="009C5A48">
        <w:rPr>
          <w:szCs w:val="22"/>
          <w:lang w:val="lt-LT"/>
        </w:rPr>
        <w:t>6.</w:t>
      </w:r>
      <w:r w:rsidRPr="009C5A48">
        <w:rPr>
          <w:szCs w:val="22"/>
          <w:lang w:val="lt-LT"/>
        </w:rPr>
        <w:tab/>
        <w:t>Pakuotės turinys ir kita informacija</w:t>
      </w:r>
    </w:p>
    <w:p w14:paraId="19B94FE1" w14:textId="77777777" w:rsidR="00F7629B" w:rsidRPr="009C5A48" w:rsidRDefault="00F7629B" w:rsidP="00F7629B">
      <w:pPr>
        <w:tabs>
          <w:tab w:val="clear" w:pos="1080"/>
        </w:tabs>
        <w:rPr>
          <w:szCs w:val="22"/>
          <w:lang w:val="lt-LT"/>
        </w:rPr>
      </w:pPr>
    </w:p>
    <w:p w14:paraId="753A1D16" w14:textId="77777777" w:rsidR="00F7629B" w:rsidRPr="009C5A48" w:rsidRDefault="00F7629B" w:rsidP="00F7629B">
      <w:pPr>
        <w:tabs>
          <w:tab w:val="clear" w:pos="1080"/>
        </w:tabs>
        <w:rPr>
          <w:szCs w:val="22"/>
          <w:lang w:val="lt-LT"/>
        </w:rPr>
      </w:pPr>
    </w:p>
    <w:p w14:paraId="517AD797" w14:textId="77777777" w:rsidR="00F7629B" w:rsidRPr="009C5A48" w:rsidRDefault="00F7629B" w:rsidP="00F7629B">
      <w:pPr>
        <w:pStyle w:val="Antrat1"/>
        <w:numPr>
          <w:ilvl w:val="0"/>
          <w:numId w:val="0"/>
        </w:numPr>
        <w:rPr>
          <w:szCs w:val="22"/>
          <w:lang w:val="lt-LT"/>
        </w:rPr>
      </w:pPr>
      <w:r w:rsidRPr="009C5A48">
        <w:rPr>
          <w:caps w:val="0"/>
          <w:szCs w:val="22"/>
          <w:lang w:val="lt-LT"/>
        </w:rPr>
        <w:t>1.</w:t>
      </w:r>
      <w:r w:rsidRPr="009C5A48">
        <w:rPr>
          <w:caps w:val="0"/>
          <w:szCs w:val="22"/>
          <w:lang w:val="lt-LT"/>
        </w:rPr>
        <w:tab/>
        <w:t>Kas yra Fevarin ir kam jis vartojamas</w:t>
      </w:r>
    </w:p>
    <w:p w14:paraId="70ADACC5" w14:textId="77777777" w:rsidR="00F7629B" w:rsidRPr="009C5A48" w:rsidRDefault="00F7629B" w:rsidP="00F7629B">
      <w:pPr>
        <w:tabs>
          <w:tab w:val="clear" w:pos="1080"/>
        </w:tabs>
        <w:rPr>
          <w:szCs w:val="22"/>
          <w:lang w:val="lt-LT"/>
        </w:rPr>
      </w:pPr>
      <w:r w:rsidRPr="009C5A48">
        <w:rPr>
          <w:szCs w:val="22"/>
          <w:lang w:val="lt-LT"/>
        </w:rPr>
        <w:t>Fevarin priklauso antidepresantų, vadinamų selektyviaisiais serotonino atgalinės rezorbcijos inhibitoriais, vaistų grupei. Šie vaistai padeda sureguliuoti kai kuriuos smegenų cheminės pusiausvyros sutrikimus, kurie sukėlė Jūsų ligos simptomus.</w:t>
      </w:r>
    </w:p>
    <w:p w14:paraId="51C9F781" w14:textId="77777777" w:rsidR="00F7629B" w:rsidRPr="009C5A48" w:rsidRDefault="00F7629B" w:rsidP="00F7629B">
      <w:pPr>
        <w:tabs>
          <w:tab w:val="clear" w:pos="1080"/>
        </w:tabs>
        <w:rPr>
          <w:szCs w:val="22"/>
          <w:lang w:val="lt-LT"/>
        </w:rPr>
      </w:pPr>
    </w:p>
    <w:p w14:paraId="4C28E61B" w14:textId="77777777" w:rsidR="00F7629B" w:rsidRPr="009C5A48" w:rsidRDefault="00F7629B" w:rsidP="00F7629B">
      <w:pPr>
        <w:tabs>
          <w:tab w:val="clear" w:pos="1080"/>
        </w:tabs>
        <w:rPr>
          <w:color w:val="614068"/>
          <w:szCs w:val="22"/>
          <w:lang w:val="lt-LT"/>
        </w:rPr>
      </w:pPr>
      <w:r w:rsidRPr="009C5A48">
        <w:rPr>
          <w:szCs w:val="22"/>
          <w:lang w:val="lt-LT"/>
        </w:rPr>
        <w:t>Fevarin vartojamas gydyti sunkiam depresijos epizodui bei esant obsesiniam kompulsiniam sutrikimui. Depresija yra toks klinikinis sutrikimas, kai kamuoja liūdesys, graudulys, negalite normaliai miegoti, mėgautis gyvenimu kaip anksčiau.</w:t>
      </w:r>
    </w:p>
    <w:p w14:paraId="58107645" w14:textId="77777777" w:rsidR="00F7629B" w:rsidRPr="009C5A48" w:rsidRDefault="00F7629B" w:rsidP="00F7629B">
      <w:pPr>
        <w:tabs>
          <w:tab w:val="clear" w:pos="1080"/>
        </w:tabs>
        <w:rPr>
          <w:szCs w:val="22"/>
          <w:lang w:val="lt-LT"/>
        </w:rPr>
      </w:pPr>
      <w:r w:rsidRPr="009C5A48">
        <w:rPr>
          <w:szCs w:val="22"/>
          <w:lang w:val="lt-LT"/>
        </w:rPr>
        <w:t>Obsesinis kompulsinis sutrikimas – tai yra vienas iš nerimo sutrikimų. Esant šiam sutrikimui kyla įvairių įkyrių minčių (obsesijų) ir įkyrus noras daryti kokius nors veiksmus, kad sumažėtų diskomfortas, atsirandantis dėl įkyrių minčių.</w:t>
      </w:r>
    </w:p>
    <w:p w14:paraId="0A961474" w14:textId="77777777" w:rsidR="00F7629B" w:rsidRPr="009C5A48" w:rsidRDefault="00F7629B" w:rsidP="00F7629B">
      <w:pPr>
        <w:tabs>
          <w:tab w:val="clear" w:pos="1080"/>
        </w:tabs>
        <w:rPr>
          <w:szCs w:val="22"/>
          <w:lang w:val="lt-LT"/>
        </w:rPr>
      </w:pPr>
    </w:p>
    <w:p w14:paraId="3A9B6262" w14:textId="77777777" w:rsidR="00F7629B" w:rsidRPr="009C5A48" w:rsidRDefault="00F7629B" w:rsidP="00F7629B">
      <w:pPr>
        <w:tabs>
          <w:tab w:val="clear" w:pos="1080"/>
        </w:tabs>
        <w:rPr>
          <w:szCs w:val="22"/>
          <w:lang w:val="lt-LT"/>
        </w:rPr>
      </w:pPr>
    </w:p>
    <w:p w14:paraId="761A24F0" w14:textId="77777777" w:rsidR="00F7629B" w:rsidRPr="009C5A48" w:rsidRDefault="00F7629B" w:rsidP="00F7629B">
      <w:pPr>
        <w:pStyle w:val="Antrat1"/>
        <w:numPr>
          <w:ilvl w:val="0"/>
          <w:numId w:val="0"/>
        </w:numPr>
        <w:rPr>
          <w:szCs w:val="22"/>
          <w:lang w:val="lt-LT"/>
        </w:rPr>
      </w:pPr>
      <w:r w:rsidRPr="009C5A48">
        <w:rPr>
          <w:caps w:val="0"/>
          <w:szCs w:val="22"/>
          <w:lang w:val="lt-LT"/>
        </w:rPr>
        <w:t>2.</w:t>
      </w:r>
      <w:r w:rsidRPr="009C5A48">
        <w:rPr>
          <w:caps w:val="0"/>
          <w:szCs w:val="22"/>
          <w:lang w:val="lt-LT"/>
        </w:rPr>
        <w:tab/>
        <w:t>Kas žinotina prieš vartojant Fevarin</w:t>
      </w:r>
    </w:p>
    <w:p w14:paraId="6407F522" w14:textId="3EA7ABF2" w:rsidR="00F7629B" w:rsidRPr="009C5A48" w:rsidRDefault="00F7629B" w:rsidP="00F7629B">
      <w:pPr>
        <w:tabs>
          <w:tab w:val="clear" w:pos="1080"/>
        </w:tabs>
        <w:rPr>
          <w:b/>
          <w:szCs w:val="22"/>
          <w:lang w:val="lt-LT"/>
        </w:rPr>
      </w:pPr>
      <w:r w:rsidRPr="009C5A48">
        <w:rPr>
          <w:b/>
          <w:szCs w:val="22"/>
          <w:lang w:val="lt-LT"/>
        </w:rPr>
        <w:t xml:space="preserve">Fevarin vartoti </w:t>
      </w:r>
      <w:r w:rsidR="00A272ED">
        <w:rPr>
          <w:b/>
          <w:szCs w:val="22"/>
          <w:lang w:val="lt-LT"/>
        </w:rPr>
        <w:t>draudžiama</w:t>
      </w:r>
      <w:r w:rsidRPr="009C5A48">
        <w:rPr>
          <w:b/>
          <w:szCs w:val="22"/>
          <w:lang w:val="lt-LT"/>
        </w:rPr>
        <w:t>:</w:t>
      </w:r>
    </w:p>
    <w:p w14:paraId="20541390"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Jums yra alergija fluvoksaminui arba bet kuriai pagalbinei šio vaisto medžiagai (jos išvardytos 6 skyriuje);</w:t>
      </w:r>
    </w:p>
    <w:p w14:paraId="547F389A"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vartojate vaist</w:t>
      </w:r>
      <w:r w:rsidR="00290ABD">
        <w:rPr>
          <w:szCs w:val="22"/>
          <w:lang w:val="lt-LT"/>
        </w:rPr>
        <w:t>ų</w:t>
      </w:r>
      <w:r w:rsidRPr="009C5A48">
        <w:rPr>
          <w:szCs w:val="22"/>
          <w:lang w:val="lt-LT"/>
        </w:rPr>
        <w:t>, vadinam</w:t>
      </w:r>
      <w:r w:rsidR="00290ABD">
        <w:rPr>
          <w:szCs w:val="22"/>
          <w:lang w:val="lt-LT"/>
        </w:rPr>
        <w:t>ų</w:t>
      </w:r>
      <w:r w:rsidRPr="009C5A48">
        <w:rPr>
          <w:szCs w:val="22"/>
          <w:lang w:val="lt-LT"/>
        </w:rPr>
        <w:t xml:space="preserve"> monoamino oksidazės inhibitoriais (MAOI), kartais vartojam</w:t>
      </w:r>
      <w:r w:rsidR="00957945">
        <w:rPr>
          <w:szCs w:val="22"/>
          <w:lang w:val="lt-LT"/>
        </w:rPr>
        <w:t>ais</w:t>
      </w:r>
      <w:r w:rsidRPr="009C5A48">
        <w:rPr>
          <w:szCs w:val="22"/>
          <w:lang w:val="lt-LT"/>
        </w:rPr>
        <w:t xml:space="preserve"> depresijos ir nerimo gydymui, taip pat linezolid</w:t>
      </w:r>
      <w:r w:rsidR="00290ABD">
        <w:rPr>
          <w:szCs w:val="22"/>
          <w:lang w:val="lt-LT"/>
        </w:rPr>
        <w:t>o</w:t>
      </w:r>
      <w:r w:rsidRPr="009C5A48">
        <w:rPr>
          <w:szCs w:val="22"/>
          <w:lang w:val="lt-LT"/>
        </w:rPr>
        <w:t xml:space="preserve"> (antibiotik</w:t>
      </w:r>
      <w:r w:rsidR="00290ABD">
        <w:rPr>
          <w:szCs w:val="22"/>
          <w:lang w:val="lt-LT"/>
        </w:rPr>
        <w:t>o</w:t>
      </w:r>
      <w:r w:rsidRPr="009C5A48">
        <w:rPr>
          <w:szCs w:val="22"/>
          <w:lang w:val="lt-LT"/>
        </w:rPr>
        <w:t>, kuris taip pat yra MAOI). Gydymas Fevarin turėtų būti pradėtas ne anksčiau, kaip po 2 savaičių nutraukus negrįžtamojo poveikio MAO inhibitorių vartojimą. Tačiau nutraukus gydymą tam tikrais grįžtamo poveikio MAOI. Fevarin galima pradėti vartoti jau kitą dieną. Išimtinais atvejais, linezolidas (antibiotikas, MAOI) gali būti vartojamas stebint Jūsų gydytojui. Jūsų gydytojas patars, kada pradėti vartoti Fevarin nutraukus MAOI vartojimą;</w:t>
      </w:r>
    </w:p>
    <w:p w14:paraId="2FAB5C1D" w14:textId="77777777" w:rsidR="00B32CBA" w:rsidRDefault="00F7629B" w:rsidP="00B32CBA">
      <w:pPr>
        <w:tabs>
          <w:tab w:val="clear" w:pos="1080"/>
        </w:tabs>
        <w:ind w:left="540" w:hanging="540"/>
        <w:rPr>
          <w:szCs w:val="22"/>
          <w:lang w:val="lt-LT"/>
        </w:rPr>
      </w:pPr>
      <w:r w:rsidRPr="009C5A48">
        <w:rPr>
          <w:szCs w:val="22"/>
          <w:lang w:val="lt-LT"/>
        </w:rPr>
        <w:t>-</w:t>
      </w:r>
      <w:r w:rsidRPr="009C5A48">
        <w:rPr>
          <w:szCs w:val="22"/>
          <w:lang w:val="lt-LT"/>
        </w:rPr>
        <w:tab/>
        <w:t>jeigu Jūs vartojate tizanidiną, vaistą dažniausiai vartojamą raumenų spazmams šalinti</w:t>
      </w:r>
      <w:r w:rsidR="00B32CBA">
        <w:rPr>
          <w:szCs w:val="22"/>
          <w:lang w:val="lt-LT"/>
        </w:rPr>
        <w:t>;</w:t>
      </w:r>
    </w:p>
    <w:p w14:paraId="5BF99B27" w14:textId="77777777" w:rsidR="00F7629B" w:rsidRPr="009C5A48" w:rsidRDefault="00B32CBA" w:rsidP="00B32CBA">
      <w:pPr>
        <w:tabs>
          <w:tab w:val="clear" w:pos="1080"/>
        </w:tabs>
        <w:ind w:left="540" w:hanging="540"/>
        <w:rPr>
          <w:szCs w:val="22"/>
          <w:lang w:val="lt-LT"/>
        </w:rPr>
      </w:pPr>
      <w:r>
        <w:rPr>
          <w:szCs w:val="22"/>
          <w:lang w:val="lt-LT"/>
        </w:rPr>
        <w:t>-</w:t>
      </w:r>
      <w:r>
        <w:rPr>
          <w:szCs w:val="22"/>
          <w:lang w:val="lt-LT"/>
        </w:rPr>
        <w:tab/>
        <w:t>jeigu vartojate pimozidą, neuroleptiką, kuris skiriamas šizofrenijai ar kitoms psichiatrinėms ligom gydyti</w:t>
      </w:r>
      <w:r w:rsidR="00F7629B" w:rsidRPr="009C5A48">
        <w:rPr>
          <w:szCs w:val="22"/>
          <w:lang w:val="lt-LT"/>
        </w:rPr>
        <w:t>.</w:t>
      </w:r>
    </w:p>
    <w:p w14:paraId="11C2001C" w14:textId="77777777" w:rsidR="00F7629B" w:rsidRPr="009C5A48" w:rsidRDefault="00F7629B" w:rsidP="00F7629B">
      <w:pPr>
        <w:ind w:left="540" w:hanging="540"/>
        <w:rPr>
          <w:szCs w:val="22"/>
          <w:lang w:val="lt-LT"/>
        </w:rPr>
      </w:pPr>
    </w:p>
    <w:p w14:paraId="5A8AFCF3" w14:textId="77777777" w:rsidR="00F7629B" w:rsidRPr="009C5A48" w:rsidRDefault="00F7629B" w:rsidP="00F7629B">
      <w:pPr>
        <w:tabs>
          <w:tab w:val="clear" w:pos="1080"/>
        </w:tabs>
        <w:ind w:left="540" w:hanging="540"/>
        <w:rPr>
          <w:b/>
          <w:szCs w:val="22"/>
          <w:lang w:val="lt-LT"/>
        </w:rPr>
      </w:pPr>
      <w:r w:rsidRPr="009C5A48">
        <w:rPr>
          <w:b/>
          <w:szCs w:val="22"/>
          <w:lang w:val="lt-LT"/>
        </w:rPr>
        <w:lastRenderedPageBreak/>
        <w:t>Įspėjimai ir atsargumo priemonės</w:t>
      </w:r>
    </w:p>
    <w:p w14:paraId="2116DAC2" w14:textId="77777777" w:rsidR="00F7629B" w:rsidRPr="009C5A48" w:rsidRDefault="00F7629B" w:rsidP="00F7629B">
      <w:pPr>
        <w:tabs>
          <w:tab w:val="clear" w:pos="1080"/>
        </w:tabs>
        <w:ind w:left="540" w:hanging="540"/>
        <w:rPr>
          <w:szCs w:val="22"/>
          <w:lang w:val="lt-LT"/>
        </w:rPr>
      </w:pPr>
      <w:r w:rsidRPr="009C5A48">
        <w:rPr>
          <w:szCs w:val="22"/>
          <w:lang w:val="lt-LT"/>
        </w:rPr>
        <w:t>Pasitarkite su gydytoju arba vaistininku, prieš pradėdami vartoti Fevarin:</w:t>
      </w:r>
    </w:p>
    <w:p w14:paraId="04D30E36" w14:textId="77777777" w:rsidR="00F7629B" w:rsidRPr="009C5A48" w:rsidRDefault="00F7629B" w:rsidP="00F7629B">
      <w:pPr>
        <w:tabs>
          <w:tab w:val="clear" w:pos="1080"/>
        </w:tabs>
        <w:ind w:left="567" w:hanging="567"/>
        <w:rPr>
          <w:szCs w:val="22"/>
          <w:lang w:val="lt-LT"/>
        </w:rPr>
      </w:pPr>
      <w:r w:rsidRPr="009C5A48">
        <w:rPr>
          <w:szCs w:val="22"/>
          <w:lang w:val="lt-LT"/>
        </w:rPr>
        <w:t>-</w:t>
      </w:r>
      <w:r w:rsidRPr="009C5A48">
        <w:rPr>
          <w:szCs w:val="22"/>
          <w:lang w:val="lt-LT"/>
        </w:rPr>
        <w:tab/>
        <w:t>jei Jūs neseniai patyrėte širdies priepuolį;</w:t>
      </w:r>
    </w:p>
    <w:p w14:paraId="2FD4D6E7"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 Jūs nėščia ar galite būti nėščia;</w:t>
      </w:r>
    </w:p>
    <w:p w14:paraId="134538FB"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sergate epilepsija;</w:t>
      </w:r>
    </w:p>
    <w:p w14:paraId="61A7BF96"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 Jūs turite padidėjusio kraujavimo problemų, ar Jūs vartojate vaist</w:t>
      </w:r>
      <w:r w:rsidR="00290ABD">
        <w:rPr>
          <w:szCs w:val="22"/>
          <w:lang w:val="lt-LT"/>
        </w:rPr>
        <w:t>ų</w:t>
      </w:r>
      <w:r w:rsidRPr="009C5A48">
        <w:rPr>
          <w:szCs w:val="22"/>
          <w:lang w:val="lt-LT"/>
        </w:rPr>
        <w:t>, kurie didina kraujavimą, pavyzdžiui, dažniausiai vartojam</w:t>
      </w:r>
      <w:r w:rsidR="00290ABD">
        <w:rPr>
          <w:szCs w:val="22"/>
          <w:lang w:val="lt-LT"/>
        </w:rPr>
        <w:t>ų</w:t>
      </w:r>
      <w:r w:rsidRPr="009C5A48">
        <w:rPr>
          <w:szCs w:val="22"/>
          <w:lang w:val="lt-LT"/>
        </w:rPr>
        <w:t xml:space="preserve"> vaist</w:t>
      </w:r>
      <w:r w:rsidR="00290ABD">
        <w:rPr>
          <w:szCs w:val="22"/>
          <w:lang w:val="lt-LT"/>
        </w:rPr>
        <w:t>ų</w:t>
      </w:r>
      <w:r w:rsidRPr="009C5A48">
        <w:rPr>
          <w:szCs w:val="22"/>
          <w:lang w:val="lt-LT"/>
        </w:rPr>
        <w:t xml:space="preserve"> nuo skausmo</w:t>
      </w:r>
      <w:r w:rsidR="00EE45F6">
        <w:rPr>
          <w:szCs w:val="22"/>
          <w:lang w:val="lt-LT"/>
        </w:rPr>
        <w:t xml:space="preserve">, </w:t>
      </w:r>
      <w:r w:rsidR="00EE45F6" w:rsidRPr="00EE45F6">
        <w:rPr>
          <w:lang w:val="lt-LT"/>
        </w:rPr>
        <w:t xml:space="preserve">arba jeigu esate nėščia (žr. </w:t>
      </w:r>
      <w:r w:rsidR="00EE45F6">
        <w:t>„</w:t>
      </w:r>
      <w:proofErr w:type="spellStart"/>
      <w:proofErr w:type="gramStart"/>
      <w:r w:rsidR="00EE45F6">
        <w:t>Nėštumas</w:t>
      </w:r>
      <w:proofErr w:type="spellEnd"/>
      <w:r w:rsidR="00EE45F6">
        <w:t>“</w:t>
      </w:r>
      <w:proofErr w:type="gramEnd"/>
      <w:r w:rsidR="00EE45F6">
        <w:t>)</w:t>
      </w:r>
      <w:r w:rsidRPr="009C5A48">
        <w:rPr>
          <w:szCs w:val="22"/>
          <w:lang w:val="lt-LT"/>
        </w:rPr>
        <w:t>;</w:t>
      </w:r>
    </w:p>
    <w:p w14:paraId="7B6DC57D"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sergate diabetu;</w:t>
      </w:r>
    </w:p>
    <w:p w14:paraId="3D3E511C"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 Jums taikoma elektros traukulių terapija (ETT);</w:t>
      </w:r>
    </w:p>
    <w:p w14:paraId="1ABA6D06"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 Jums yra buvusi manija (pakili nuotaika ar per didelis susijaudinimas);</w:t>
      </w:r>
      <w:r w:rsidRPr="009C5A48">
        <w:rPr>
          <w:szCs w:val="22"/>
          <w:lang w:val="en-GB"/>
        </w:rPr>
        <w:t xml:space="preserve"> </w:t>
      </w:r>
    </w:p>
    <w:p w14:paraId="7CF54E73" w14:textId="77777777" w:rsidR="00F7629B" w:rsidRPr="009C5A48"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jeigu Jūs sergate kepenų ar inkstų liga;</w:t>
      </w:r>
    </w:p>
    <w:p w14:paraId="69CF98B9" w14:textId="77777777" w:rsidR="00F7629B" w:rsidRPr="009C5A48" w:rsidRDefault="00F7629B" w:rsidP="00F7629B">
      <w:pPr>
        <w:tabs>
          <w:tab w:val="clear" w:pos="1080"/>
          <w:tab w:val="left" w:pos="540"/>
        </w:tabs>
        <w:rPr>
          <w:szCs w:val="22"/>
          <w:lang w:val="lt-LT"/>
        </w:rPr>
      </w:pPr>
      <w:r w:rsidRPr="009C5A48">
        <w:rPr>
          <w:szCs w:val="22"/>
          <w:lang w:val="lt-LT"/>
        </w:rPr>
        <w:t>-</w:t>
      </w:r>
      <w:r w:rsidRPr="009C5A48">
        <w:rPr>
          <w:szCs w:val="22"/>
          <w:lang w:val="lt-LT"/>
        </w:rPr>
        <w:tab/>
        <w:t>jeigu Jums yra didelis akispūdis (glaukoma);</w:t>
      </w:r>
    </w:p>
    <w:p w14:paraId="5C22D04A" w14:textId="77777777" w:rsidR="00756735" w:rsidRDefault="00F7629B" w:rsidP="00F7629B">
      <w:pPr>
        <w:tabs>
          <w:tab w:val="clear" w:pos="1080"/>
        </w:tabs>
        <w:ind w:left="540" w:hanging="540"/>
        <w:rPr>
          <w:szCs w:val="22"/>
          <w:lang w:val="lt-LT"/>
        </w:rPr>
      </w:pPr>
      <w:r w:rsidRPr="009C5A48">
        <w:rPr>
          <w:szCs w:val="22"/>
          <w:lang w:val="lt-LT"/>
        </w:rPr>
        <w:t>-</w:t>
      </w:r>
      <w:r w:rsidRPr="009C5A48">
        <w:rPr>
          <w:szCs w:val="22"/>
          <w:lang w:val="lt-LT"/>
        </w:rPr>
        <w:tab/>
        <w:t>jei esate jaunesnis kaip 18</w:t>
      </w:r>
      <w:r w:rsidR="00811683">
        <w:rPr>
          <w:szCs w:val="22"/>
          <w:lang w:val="lt-LT"/>
        </w:rPr>
        <w:t> </w:t>
      </w:r>
      <w:r w:rsidRPr="009C5A48">
        <w:rPr>
          <w:szCs w:val="22"/>
          <w:lang w:val="lt-LT"/>
        </w:rPr>
        <w:t>metų (taip pat žr. 3 skyrių)</w:t>
      </w:r>
      <w:r w:rsidR="00756735">
        <w:rPr>
          <w:szCs w:val="22"/>
          <w:lang w:val="lt-LT"/>
        </w:rPr>
        <w:t>;</w:t>
      </w:r>
    </w:p>
    <w:p w14:paraId="3E9D93FB" w14:textId="77777777" w:rsidR="00F7629B" w:rsidRPr="009C5A48" w:rsidRDefault="00756735" w:rsidP="00F7629B">
      <w:pPr>
        <w:tabs>
          <w:tab w:val="clear" w:pos="1080"/>
        </w:tabs>
        <w:ind w:left="540" w:hanging="540"/>
        <w:rPr>
          <w:szCs w:val="22"/>
          <w:lang w:val="lt-LT"/>
        </w:rPr>
      </w:pPr>
      <w:r>
        <w:rPr>
          <w:szCs w:val="22"/>
          <w:lang w:val="lt-LT"/>
        </w:rPr>
        <w:t>-</w:t>
      </w:r>
      <w:r>
        <w:rPr>
          <w:szCs w:val="22"/>
          <w:lang w:val="lt-LT"/>
        </w:rPr>
        <w:tab/>
        <w:t>jei vartojate vaistus, kurių sudėtyje yra opioidų, tokius kaip buprenorfinas ar buprenorfinas ir naloksonas, nes šie vaistai, vartojami kartu su Fevarin gali sukelti galimai gyvybei pavojingą būklę serotonino sindromą (simptomai aprašyti 4 skyriuje „Galimas šalutinis poveikis“), taip pat žr. „Kiti vaistai ir Fevarin“</w:t>
      </w:r>
      <w:r w:rsidR="00F7629B" w:rsidRPr="009C5A48">
        <w:rPr>
          <w:szCs w:val="22"/>
          <w:lang w:val="lt-LT"/>
        </w:rPr>
        <w:t>.</w:t>
      </w:r>
    </w:p>
    <w:p w14:paraId="3E42C9A4" w14:textId="77777777" w:rsidR="00F7629B" w:rsidRDefault="00F7629B" w:rsidP="00F7629B">
      <w:pPr>
        <w:tabs>
          <w:tab w:val="clear" w:pos="1080"/>
        </w:tabs>
        <w:rPr>
          <w:szCs w:val="22"/>
          <w:lang w:val="lt-LT"/>
        </w:rPr>
      </w:pPr>
    </w:p>
    <w:p w14:paraId="233E8108" w14:textId="77777777" w:rsidR="00AB5145" w:rsidRPr="00A272ED" w:rsidRDefault="00AB5145" w:rsidP="00F7629B">
      <w:pPr>
        <w:tabs>
          <w:tab w:val="clear" w:pos="1080"/>
        </w:tabs>
        <w:rPr>
          <w:szCs w:val="22"/>
          <w:lang w:val="lt-LT"/>
        </w:rPr>
      </w:pPr>
      <w:r w:rsidRPr="0058068F">
        <w:rPr>
          <w:lang w:val="lt-LT"/>
        </w:rPr>
        <w:t xml:space="preserve">Buvo gauta pranešimų apie Fevarin vartojimo metu pasireiškusias sunkias odos reakcijas. Jei Jums pasireiškia </w:t>
      </w:r>
      <w:r w:rsidR="002F4C37" w:rsidRPr="0058068F">
        <w:rPr>
          <w:lang w:val="lt-LT"/>
        </w:rPr>
        <w:t>iš</w:t>
      </w:r>
      <w:r w:rsidRPr="0058068F">
        <w:rPr>
          <w:lang w:val="lt-LT"/>
        </w:rPr>
        <w:t xml:space="preserve">bėrimas arba gleivinės pažeidimas, </w:t>
      </w:r>
      <w:r w:rsidRPr="0058068F">
        <w:rPr>
          <w:b/>
          <w:lang w:val="lt-LT"/>
        </w:rPr>
        <w:t>nutraukite</w:t>
      </w:r>
      <w:r w:rsidRPr="0058068F">
        <w:rPr>
          <w:lang w:val="lt-LT"/>
        </w:rPr>
        <w:t xml:space="preserve"> Fevarin vartojimą ir nedelsiant </w:t>
      </w:r>
      <w:r w:rsidR="002F4C37" w:rsidRPr="0058068F">
        <w:rPr>
          <w:lang w:val="lt-LT"/>
        </w:rPr>
        <w:t>kreipkitės į gydytoją. Sunkus išbėrimas gali apimti išbėrimą, prasidedantį nuo galūnių, paprastai abiejose kūno pusėse, ir suformuojantį ratilus, primenančius taikinį (daugiaformė eritema), išplitusį išbėrimą su pūslėmis ir odos lupimusi, paprastai pasireiškiantį aplink burną, nosį, akis ir lytinius organus (Stivenso-Džonsono [</w:t>
      </w:r>
      <w:r w:rsidR="002F4C37" w:rsidRPr="0058068F">
        <w:rPr>
          <w:i/>
          <w:lang w:val="lt-LT"/>
        </w:rPr>
        <w:t>Stevens-Johnson</w:t>
      </w:r>
      <w:r w:rsidR="002F4C37" w:rsidRPr="0058068F">
        <w:rPr>
          <w:lang w:val="lt-LT"/>
        </w:rPr>
        <w:t>] sindromas), didelių odos plotų lupimasis (daugiau nei 30 %</w:t>
      </w:r>
      <w:r w:rsidR="002F4C37" w:rsidRPr="00A272ED">
        <w:rPr>
          <w:lang w:val="lt-LT"/>
        </w:rPr>
        <w:t xml:space="preserve"> kūno paviršiaus – toksinė epidermio nekrolizė</w:t>
      </w:r>
      <w:r w:rsidR="002F4C37" w:rsidRPr="0058068F">
        <w:rPr>
          <w:lang w:val="lt-LT"/>
        </w:rPr>
        <w:t>).</w:t>
      </w:r>
      <w:r w:rsidRPr="0058068F">
        <w:rPr>
          <w:lang w:val="lt-LT"/>
        </w:rPr>
        <w:t xml:space="preserve"> </w:t>
      </w:r>
    </w:p>
    <w:p w14:paraId="2FE8CB53" w14:textId="77777777" w:rsidR="00AB5145" w:rsidRPr="00A272ED" w:rsidRDefault="00AB5145" w:rsidP="00F7629B">
      <w:pPr>
        <w:tabs>
          <w:tab w:val="clear" w:pos="1080"/>
        </w:tabs>
        <w:rPr>
          <w:szCs w:val="22"/>
          <w:lang w:val="lt-LT"/>
        </w:rPr>
      </w:pPr>
    </w:p>
    <w:p w14:paraId="10CD0A91" w14:textId="77777777" w:rsidR="00290ABD" w:rsidRDefault="00290ABD" w:rsidP="00F7629B">
      <w:pPr>
        <w:tabs>
          <w:tab w:val="clear" w:pos="1080"/>
        </w:tabs>
        <w:rPr>
          <w:szCs w:val="22"/>
          <w:lang w:val="lt-LT"/>
        </w:rPr>
      </w:pPr>
      <w:r w:rsidRPr="00A272ED">
        <w:rPr>
          <w:lang w:val="lt-LT"/>
        </w:rPr>
        <w:t>Tokie vaistai kaip Fevarin (vadinamieji SSRI) gali sukelti lytinės funkcijos</w:t>
      </w:r>
      <w:r w:rsidRPr="00FC01BF">
        <w:rPr>
          <w:lang w:val="lt-LT"/>
        </w:rPr>
        <w:t xml:space="preserve"> sutrikimo simptom</w:t>
      </w:r>
      <w:r>
        <w:rPr>
          <w:lang w:val="lt-LT"/>
        </w:rPr>
        <w:t>ų</w:t>
      </w:r>
      <w:r w:rsidRPr="00FC01BF">
        <w:rPr>
          <w:lang w:val="lt-LT"/>
        </w:rPr>
        <w:t xml:space="preserve"> (žr. 4 skyrių). Kai kuriais atvejais nutraukus gydymą šie simptomai išliko.</w:t>
      </w:r>
    </w:p>
    <w:p w14:paraId="251B273B" w14:textId="77777777" w:rsidR="00290ABD" w:rsidRPr="009C5A48" w:rsidRDefault="00290ABD" w:rsidP="00F7629B">
      <w:pPr>
        <w:tabs>
          <w:tab w:val="clear" w:pos="1080"/>
        </w:tabs>
        <w:rPr>
          <w:szCs w:val="22"/>
          <w:lang w:val="lt-LT"/>
        </w:rPr>
      </w:pPr>
    </w:p>
    <w:p w14:paraId="1DBCD203" w14:textId="77777777" w:rsidR="00F7629B" w:rsidRPr="00A30293" w:rsidRDefault="00F7629B" w:rsidP="00F7629B">
      <w:pPr>
        <w:tabs>
          <w:tab w:val="clear" w:pos="1080"/>
        </w:tabs>
        <w:jc w:val="both"/>
        <w:rPr>
          <w:b/>
          <w:szCs w:val="22"/>
          <w:lang w:val="lt-LT"/>
        </w:rPr>
      </w:pPr>
      <w:r w:rsidRPr="00A30293">
        <w:rPr>
          <w:b/>
          <w:szCs w:val="22"/>
          <w:lang w:val="lt-LT"/>
        </w:rPr>
        <w:t>Mintys apie savižudybę ir depresijos arba nerimo sutrikimų pasunkėjimas</w:t>
      </w:r>
    </w:p>
    <w:p w14:paraId="6FD16CD1" w14:textId="77777777" w:rsidR="00F7629B" w:rsidRPr="009C5A48" w:rsidRDefault="00F7629B" w:rsidP="00F7629B">
      <w:pPr>
        <w:tabs>
          <w:tab w:val="clear" w:pos="1080"/>
        </w:tabs>
        <w:rPr>
          <w:szCs w:val="22"/>
          <w:lang w:val="lt-LT"/>
        </w:rPr>
      </w:pPr>
      <w:r w:rsidRPr="009C5A48">
        <w:rPr>
          <w:szCs w:val="22"/>
          <w:lang w:val="lt-LT"/>
        </w:rPr>
        <w:t>Jeigu sergate depresija ir (arba) jaučiate nerimą, kartais Jums gali kilti minčių apie savęs žalojimą ar savižudybę. Pradėjus pirmą kartą vartoti antidepresant</w:t>
      </w:r>
      <w:r w:rsidR="00290ABD">
        <w:rPr>
          <w:szCs w:val="22"/>
          <w:lang w:val="lt-LT"/>
        </w:rPr>
        <w:t>ų</w:t>
      </w:r>
      <w:r w:rsidRPr="009C5A48">
        <w:rPr>
          <w:szCs w:val="22"/>
          <w:lang w:val="lt-LT"/>
        </w:rPr>
        <w:t>, tokių minčių gali kilti dažniau, nes turi praeiti šiek tiek laiko (paprastai apie dvi savaitės, bet kartais ir ilgiau), kol šie vaistai pradės veikti.</w:t>
      </w:r>
    </w:p>
    <w:p w14:paraId="504882D0" w14:textId="77777777" w:rsidR="00F7629B" w:rsidRPr="009C5A48" w:rsidRDefault="00F7629B" w:rsidP="00F7629B">
      <w:pPr>
        <w:tabs>
          <w:tab w:val="clear" w:pos="1080"/>
        </w:tabs>
        <w:jc w:val="both"/>
        <w:rPr>
          <w:szCs w:val="22"/>
          <w:lang w:val="lt-LT"/>
        </w:rPr>
      </w:pPr>
    </w:p>
    <w:p w14:paraId="08CF4D31" w14:textId="77777777" w:rsidR="00F7629B" w:rsidRPr="00030E25" w:rsidRDefault="00F7629B" w:rsidP="00F7629B">
      <w:pPr>
        <w:tabs>
          <w:tab w:val="clear" w:pos="1080"/>
        </w:tabs>
        <w:jc w:val="both"/>
        <w:rPr>
          <w:b/>
          <w:szCs w:val="22"/>
          <w:lang w:val="lt-LT"/>
        </w:rPr>
      </w:pPr>
      <w:r w:rsidRPr="00030E25">
        <w:rPr>
          <w:b/>
          <w:szCs w:val="22"/>
          <w:lang w:val="lt-LT"/>
        </w:rPr>
        <w:t>Tokia minčių tikimybė Jums yra didesnė šiais atvejais:</w:t>
      </w:r>
    </w:p>
    <w:p w14:paraId="13D10C4C" w14:textId="77777777" w:rsidR="00F7629B" w:rsidRPr="009C5A48" w:rsidRDefault="00F7629B" w:rsidP="00F7629B">
      <w:pPr>
        <w:tabs>
          <w:tab w:val="clear" w:pos="1080"/>
        </w:tabs>
        <w:ind w:left="540" w:hanging="540"/>
        <w:jc w:val="both"/>
        <w:rPr>
          <w:szCs w:val="22"/>
          <w:lang w:val="lt-LT"/>
        </w:rPr>
      </w:pPr>
      <w:r w:rsidRPr="009C5A48">
        <w:rPr>
          <w:szCs w:val="22"/>
          <w:lang w:val="lt-LT"/>
        </w:rPr>
        <w:t>-</w:t>
      </w:r>
      <w:r w:rsidRPr="009C5A48">
        <w:rPr>
          <w:szCs w:val="22"/>
          <w:lang w:val="lt-LT"/>
        </w:rPr>
        <w:tab/>
        <w:t>jeigu anksčiau mąstėte apie savižudybę arba savęs žalojimą;</w:t>
      </w:r>
    </w:p>
    <w:p w14:paraId="55D17BA0" w14:textId="77777777" w:rsidR="000E51E5" w:rsidRDefault="00F7629B">
      <w:pPr>
        <w:numPr>
          <w:ilvl w:val="12"/>
          <w:numId w:val="0"/>
        </w:numPr>
        <w:tabs>
          <w:tab w:val="clear" w:pos="1080"/>
          <w:tab w:val="left" w:pos="900"/>
        </w:tabs>
        <w:ind w:left="562" w:hanging="562"/>
        <w:rPr>
          <w:szCs w:val="22"/>
          <w:lang w:val="lt-LT"/>
        </w:rPr>
      </w:pPr>
      <w:r w:rsidRPr="009C5A48">
        <w:rPr>
          <w:szCs w:val="22"/>
          <w:lang w:val="lt-LT"/>
        </w:rPr>
        <w:t>-</w:t>
      </w:r>
      <w:r w:rsidRPr="009C5A48">
        <w:rPr>
          <w:szCs w:val="22"/>
          <w:lang w:val="lt-LT"/>
        </w:rPr>
        <w:tab/>
        <w:t>jeigu esate jaunas suaugęs. Klinikinių tyrimų duomenys parodė, kad psichikos sutrikimais sergantiems jauniems suaugusiems (jaunesniems kaip 25</w:t>
      </w:r>
      <w:r w:rsidR="00811683">
        <w:rPr>
          <w:szCs w:val="22"/>
          <w:lang w:val="lt-LT"/>
        </w:rPr>
        <w:t> </w:t>
      </w:r>
      <w:r w:rsidRPr="009C5A48">
        <w:rPr>
          <w:szCs w:val="22"/>
          <w:lang w:val="lt-LT"/>
        </w:rPr>
        <w:t>metų), vartojant antidepresantų, su savižudybe siejamo elgesio rizika yra didesnė.</w:t>
      </w:r>
    </w:p>
    <w:p w14:paraId="608095EB" w14:textId="77777777" w:rsidR="00F7629B" w:rsidRPr="009C5A48" w:rsidRDefault="00F7629B" w:rsidP="00F7629B">
      <w:pPr>
        <w:tabs>
          <w:tab w:val="clear" w:pos="1080"/>
        </w:tabs>
        <w:jc w:val="both"/>
        <w:rPr>
          <w:szCs w:val="22"/>
          <w:lang w:val="lt-LT"/>
        </w:rPr>
      </w:pPr>
    </w:p>
    <w:p w14:paraId="40044EAF" w14:textId="77777777" w:rsidR="00F7629B" w:rsidRPr="009C5A48" w:rsidRDefault="00F7629B" w:rsidP="00F7629B">
      <w:pPr>
        <w:tabs>
          <w:tab w:val="clear" w:pos="1080"/>
        </w:tabs>
        <w:jc w:val="both"/>
        <w:rPr>
          <w:szCs w:val="22"/>
          <w:lang w:val="lt-LT"/>
        </w:rPr>
      </w:pPr>
      <w:r w:rsidRPr="009C5A48">
        <w:rPr>
          <w:szCs w:val="22"/>
          <w:lang w:val="lt-LT"/>
        </w:rPr>
        <w:t>Jeigu bet kuriuo metu galvojate apie savižudybę arba savęs žalojimą, nedelsdami kreipkitės į gydytoją arba vykite į ligoninės priėmimo skyrių.</w:t>
      </w:r>
    </w:p>
    <w:p w14:paraId="004B6226" w14:textId="77777777" w:rsidR="00F7629B" w:rsidRPr="009C5A48" w:rsidRDefault="00F7629B" w:rsidP="00F7629B">
      <w:pPr>
        <w:tabs>
          <w:tab w:val="clear" w:pos="1080"/>
        </w:tabs>
        <w:jc w:val="both"/>
        <w:rPr>
          <w:szCs w:val="22"/>
          <w:lang w:val="lt-LT"/>
        </w:rPr>
      </w:pPr>
    </w:p>
    <w:p w14:paraId="670105B9" w14:textId="77777777" w:rsidR="00F7629B" w:rsidRPr="009C5A48" w:rsidRDefault="00F7629B" w:rsidP="00A30293">
      <w:pPr>
        <w:tabs>
          <w:tab w:val="clear" w:pos="1080"/>
        </w:tabs>
        <w:rPr>
          <w:szCs w:val="22"/>
          <w:lang w:val="lt-LT"/>
        </w:rPr>
      </w:pPr>
      <w:r w:rsidRPr="00030E25">
        <w:rPr>
          <w:szCs w:val="22"/>
          <w:lang w:val="lt-LT"/>
        </w:rPr>
        <w:t>Jums gali būti naudinga pasakyti giminaičiams ar artimiems draugams</w:t>
      </w:r>
      <w:r w:rsidRPr="00824937">
        <w:rPr>
          <w:szCs w:val="22"/>
          <w:lang w:val="lt-LT"/>
        </w:rPr>
        <w:t>,</w:t>
      </w:r>
      <w:r w:rsidRPr="009C5A48">
        <w:rPr>
          <w:szCs w:val="22"/>
          <w:lang w:val="lt-LT"/>
        </w:rPr>
        <w:t xml:space="preserve"> kad sergate depresija ar jaučiate nerimą. Paprašykite juos paskaityti šį pakuotės lapelį. Galite jų paprašyti, kad Jus perspėtų, jeigu pastebės, kad Jūsų depresija ar nerimas pasunkėjo, arba jie nerimauja dėl Jūsų elgesio pokyčių.</w:t>
      </w:r>
    </w:p>
    <w:p w14:paraId="2D4573B6" w14:textId="77777777" w:rsidR="00F7629B" w:rsidRPr="009C5A48" w:rsidRDefault="00F7629B" w:rsidP="00A30293">
      <w:pPr>
        <w:tabs>
          <w:tab w:val="clear" w:pos="1080"/>
        </w:tabs>
        <w:rPr>
          <w:szCs w:val="22"/>
          <w:lang w:val="lt-LT"/>
        </w:rPr>
      </w:pPr>
    </w:p>
    <w:p w14:paraId="5C74C563" w14:textId="77777777" w:rsidR="00F7629B" w:rsidRPr="009C5A48" w:rsidRDefault="00F7629B" w:rsidP="00F7629B">
      <w:pPr>
        <w:tabs>
          <w:tab w:val="clear" w:pos="1080"/>
        </w:tabs>
        <w:rPr>
          <w:szCs w:val="22"/>
          <w:lang w:val="lt-LT"/>
        </w:rPr>
      </w:pPr>
      <w:r w:rsidRPr="009C5A48">
        <w:rPr>
          <w:szCs w:val="22"/>
          <w:lang w:val="lt-LT"/>
        </w:rPr>
        <w:t>Obsesinis kompulsinis sutrikimas taip pat gali būti susijęs su padidėjusia savižudiškų reiškinių rizika, todėl reikia laikytis tokių pačių atsargumo priemonių.</w:t>
      </w:r>
    </w:p>
    <w:p w14:paraId="06C5509E" w14:textId="77777777" w:rsidR="00F7629B" w:rsidRPr="009C5A48" w:rsidRDefault="00F7629B" w:rsidP="00F7629B">
      <w:pPr>
        <w:tabs>
          <w:tab w:val="clear" w:pos="1080"/>
        </w:tabs>
        <w:rPr>
          <w:szCs w:val="22"/>
          <w:lang w:val="lt-LT"/>
        </w:rPr>
      </w:pPr>
    </w:p>
    <w:p w14:paraId="5AB27538" w14:textId="77777777" w:rsidR="00F7629B" w:rsidRPr="009C5A48" w:rsidRDefault="00F7629B" w:rsidP="00F7629B">
      <w:pPr>
        <w:tabs>
          <w:tab w:val="clear" w:pos="1080"/>
        </w:tabs>
        <w:rPr>
          <w:szCs w:val="22"/>
          <w:lang w:val="lt-LT"/>
        </w:rPr>
      </w:pPr>
      <w:r w:rsidRPr="009C5A48">
        <w:rPr>
          <w:szCs w:val="22"/>
          <w:lang w:val="lt-LT"/>
        </w:rPr>
        <w:t xml:space="preserve">Pacientai, kurių kepenų ar inkstų veikla nepakankama, vaistą turi pradėti vartoti mažomis dozėmis. Juos būtina atidžiai stebėti. Gydant Fevarin, retai padidėja kepenų fermentų aktyvumas, kuris paprastai būna susijęs su klinikiniais simptomais. Tokiu atveju </w:t>
      </w:r>
      <w:r w:rsidR="00290ABD">
        <w:rPr>
          <w:szCs w:val="22"/>
          <w:lang w:val="lt-LT"/>
        </w:rPr>
        <w:t>vaisto</w:t>
      </w:r>
      <w:r w:rsidR="00290ABD" w:rsidRPr="009C5A48">
        <w:rPr>
          <w:szCs w:val="22"/>
          <w:lang w:val="lt-LT"/>
        </w:rPr>
        <w:t xml:space="preserve"> </w:t>
      </w:r>
      <w:r w:rsidRPr="009C5A48">
        <w:rPr>
          <w:szCs w:val="22"/>
          <w:lang w:val="lt-LT"/>
        </w:rPr>
        <w:t>vartojimą reikia nutraukti.</w:t>
      </w:r>
    </w:p>
    <w:p w14:paraId="0B47CB8D" w14:textId="77777777" w:rsidR="00F7629B" w:rsidRPr="009C5A48" w:rsidRDefault="00F7629B" w:rsidP="00F7629B">
      <w:pPr>
        <w:tabs>
          <w:tab w:val="clear" w:pos="1080"/>
        </w:tabs>
        <w:rPr>
          <w:szCs w:val="22"/>
          <w:lang w:val="lt-LT"/>
        </w:rPr>
      </w:pPr>
      <w:r w:rsidRPr="009C5A48">
        <w:rPr>
          <w:szCs w:val="22"/>
          <w:lang w:val="lt-LT"/>
        </w:rPr>
        <w:t>Gali sutrikti, ypač ankstyvųjų gydymo stadijų metu, gliukozės kiekio kraujyje kontrolė, todėl gali reikėti koreguoti vaistų nuo diabeto dozavimą.</w:t>
      </w:r>
    </w:p>
    <w:p w14:paraId="5C588A68" w14:textId="77777777" w:rsidR="00F7629B" w:rsidRPr="009C5A48" w:rsidRDefault="00F7629B" w:rsidP="00F7629B">
      <w:pPr>
        <w:tabs>
          <w:tab w:val="clear" w:pos="1080"/>
        </w:tabs>
        <w:rPr>
          <w:szCs w:val="22"/>
          <w:lang w:val="lt-LT"/>
        </w:rPr>
      </w:pPr>
    </w:p>
    <w:p w14:paraId="4BC29BBC" w14:textId="77777777" w:rsidR="00F7629B" w:rsidRPr="009C5A48" w:rsidRDefault="00290ABD" w:rsidP="00F7629B">
      <w:pPr>
        <w:tabs>
          <w:tab w:val="clear" w:pos="1080"/>
        </w:tabs>
        <w:rPr>
          <w:szCs w:val="22"/>
          <w:lang w:val="lt-LT"/>
        </w:rPr>
      </w:pPr>
      <w:r>
        <w:rPr>
          <w:szCs w:val="22"/>
          <w:lang w:val="lt-LT"/>
        </w:rPr>
        <w:lastRenderedPageBreak/>
        <w:t>Pacientai</w:t>
      </w:r>
      <w:r w:rsidR="00F7629B" w:rsidRPr="009C5A48">
        <w:rPr>
          <w:szCs w:val="22"/>
          <w:lang w:val="lt-LT"/>
        </w:rPr>
        <w:t xml:space="preserve">, kuriems buvo traukulių, Fevarin vartoti privalo atsargiai. </w:t>
      </w:r>
      <w:r w:rsidR="00B32CBA">
        <w:rPr>
          <w:szCs w:val="22"/>
          <w:lang w:val="lt-LT"/>
        </w:rPr>
        <w:t>Pacientai</w:t>
      </w:r>
      <w:r w:rsidR="00F7629B" w:rsidRPr="009C5A48">
        <w:rPr>
          <w:szCs w:val="22"/>
          <w:lang w:val="lt-LT"/>
        </w:rPr>
        <w:t xml:space="preserve">, sergantys nestabilia epilepsija, neturi vartoti Fevarin, o </w:t>
      </w:r>
      <w:r w:rsidR="00B32CBA">
        <w:rPr>
          <w:szCs w:val="22"/>
          <w:lang w:val="lt-LT"/>
        </w:rPr>
        <w:t>pacientus</w:t>
      </w:r>
      <w:r w:rsidR="00F7629B" w:rsidRPr="009C5A48">
        <w:rPr>
          <w:szCs w:val="22"/>
          <w:lang w:val="lt-LT"/>
        </w:rPr>
        <w:t>, kurių epilepsija kontroliuojama, reikia atidžiai stebėti. Jei prasideda arba padažnėja traukuliai, gydymą Fevarin būtina nutraukti.</w:t>
      </w:r>
    </w:p>
    <w:p w14:paraId="03DD60FB" w14:textId="77777777" w:rsidR="00F7629B" w:rsidRPr="009C5A48" w:rsidRDefault="00F7629B" w:rsidP="00F7629B">
      <w:pPr>
        <w:tabs>
          <w:tab w:val="clear" w:pos="1080"/>
        </w:tabs>
        <w:rPr>
          <w:szCs w:val="22"/>
          <w:lang w:val="lt-LT"/>
        </w:rPr>
      </w:pPr>
    </w:p>
    <w:p w14:paraId="5EDE1CF4" w14:textId="77777777" w:rsidR="00F7629B" w:rsidRPr="009C5A48" w:rsidRDefault="00F7629B" w:rsidP="00F7629B">
      <w:pPr>
        <w:tabs>
          <w:tab w:val="clear" w:pos="1080"/>
        </w:tabs>
        <w:rPr>
          <w:color w:val="676767"/>
          <w:szCs w:val="22"/>
          <w:lang w:val="lt-LT" w:bidi="bo-CN"/>
        </w:rPr>
      </w:pPr>
      <w:r w:rsidRPr="009C5A48">
        <w:rPr>
          <w:szCs w:val="22"/>
          <w:lang w:val="lt-LT"/>
        </w:rPr>
        <w:t xml:space="preserve">Fevarin gydomiems </w:t>
      </w:r>
      <w:r w:rsidR="00B32CBA">
        <w:rPr>
          <w:szCs w:val="22"/>
          <w:lang w:val="lt-LT"/>
        </w:rPr>
        <w:t>pacientams</w:t>
      </w:r>
      <w:r w:rsidRPr="009C5A48">
        <w:rPr>
          <w:szCs w:val="22"/>
          <w:lang w:val="lt-LT"/>
        </w:rPr>
        <w:t>, ypač jei kartu vartojami kitokie serotoninerginiai vaistai ir (arba) neuroleptikai, labai retai gali pasireikšti vadinamasis serotonino sindromas</w:t>
      </w:r>
      <w:r w:rsidRPr="009C5A48">
        <w:rPr>
          <w:noProof/>
          <w:color w:val="000000"/>
          <w:szCs w:val="22"/>
          <w:lang w:val="lt-LT"/>
        </w:rPr>
        <w:t>, kurio metu pasireiškia kai kurie ar visi šie simptomai: sumišimas, neramumas, prakaitavimas, drebėjimas, krūptelėjimai, haliucinacijos (keisti vaizdai ir garsai), staigūs raumenų trūkčiojimai arba greitas širdies plakimas,</w:t>
      </w:r>
      <w:r w:rsidRPr="009C5A48">
        <w:rPr>
          <w:szCs w:val="22"/>
          <w:lang w:val="lt-LT"/>
        </w:rPr>
        <w:t xml:space="preserve"> arba atsirasti į piktybinės neurolepsijos sindromą panašių reiškinių (</w:t>
      </w:r>
      <w:r w:rsidRPr="009C5A48">
        <w:rPr>
          <w:szCs w:val="22"/>
          <w:lang w:val="lt-LT" w:bidi="bo-CN"/>
        </w:rPr>
        <w:t>labai aukšta kūno temperatūra, raumenų sustingimas, nepastovi sąmonė, nestabili vegetacinė nervų sistema)</w:t>
      </w:r>
      <w:r w:rsidRPr="009C5A48">
        <w:rPr>
          <w:color w:val="676767"/>
          <w:szCs w:val="22"/>
          <w:lang w:val="lt-LT" w:bidi="bo-CN"/>
        </w:rPr>
        <w:t>.</w:t>
      </w:r>
    </w:p>
    <w:p w14:paraId="0A099715" w14:textId="77777777" w:rsidR="00F7629B" w:rsidRPr="009C5A48" w:rsidRDefault="00F7629B" w:rsidP="00F7629B">
      <w:pPr>
        <w:tabs>
          <w:tab w:val="clear" w:pos="1080"/>
        </w:tabs>
        <w:rPr>
          <w:szCs w:val="22"/>
          <w:lang w:val="lt-LT"/>
        </w:rPr>
      </w:pPr>
      <w:r w:rsidRPr="009C5A48">
        <w:rPr>
          <w:szCs w:val="22"/>
          <w:lang w:val="lt-LT"/>
        </w:rPr>
        <w:t>Kadangi šie sindromai gali būti pavojingi gyvybei, atsiradus minėtų reiškinių būtina nutraukti gydymą Fevarin ir pradėti palaikomąjį gydymą.</w:t>
      </w:r>
    </w:p>
    <w:p w14:paraId="2CF5BD53" w14:textId="77777777" w:rsidR="00F7629B" w:rsidRPr="009C5A48" w:rsidRDefault="00F7629B" w:rsidP="00F7629B">
      <w:pPr>
        <w:tabs>
          <w:tab w:val="clear" w:pos="1080"/>
        </w:tabs>
        <w:rPr>
          <w:szCs w:val="22"/>
          <w:lang w:val="lt-LT"/>
        </w:rPr>
      </w:pPr>
    </w:p>
    <w:p w14:paraId="6A6CD192" w14:textId="77777777" w:rsidR="00F7629B" w:rsidRPr="009C5A48" w:rsidRDefault="00F7629B" w:rsidP="00F7629B">
      <w:pPr>
        <w:tabs>
          <w:tab w:val="clear" w:pos="1080"/>
        </w:tabs>
        <w:rPr>
          <w:szCs w:val="22"/>
          <w:lang w:val="lt-LT"/>
        </w:rPr>
      </w:pPr>
      <w:r w:rsidRPr="009C5A48">
        <w:rPr>
          <w:szCs w:val="22"/>
          <w:lang w:val="lt-LT"/>
        </w:rPr>
        <w:t>Vartojant Fevarin, kaip ir kitokius selektyvaus poveikio serotonino atgalinės rezorbcijos inhibitorius, retai pasireiškė laikinas natrio kiekio sumažėjimas kraujyje. Dažniau tai pastebėta pagyvenusiems pacientams.</w:t>
      </w:r>
    </w:p>
    <w:p w14:paraId="6BB0C59F" w14:textId="77777777" w:rsidR="00F7629B" w:rsidRPr="009C5A48" w:rsidRDefault="00F7629B" w:rsidP="00F7629B">
      <w:pPr>
        <w:tabs>
          <w:tab w:val="clear" w:pos="1080"/>
        </w:tabs>
        <w:rPr>
          <w:szCs w:val="22"/>
          <w:lang w:val="lt-LT"/>
        </w:rPr>
      </w:pPr>
    </w:p>
    <w:p w14:paraId="779A6111" w14:textId="77777777" w:rsidR="00F7629B" w:rsidRPr="009C5A48" w:rsidRDefault="00F7629B" w:rsidP="00F7629B">
      <w:pPr>
        <w:rPr>
          <w:szCs w:val="22"/>
          <w:lang w:val="lt-LT"/>
        </w:rPr>
      </w:pPr>
      <w:r w:rsidRPr="009C5A48">
        <w:rPr>
          <w:szCs w:val="22"/>
          <w:lang w:val="lt-LT"/>
        </w:rPr>
        <w:t xml:space="preserve">Vartojant Fevarin, odoje gali atsirasti kraujavimo simptomų (pvz., dėminė kraujosruva, rožinis išbėrimas), taip pat gali prasidėti kitoks kraujavimas (pvz., iš virškinimo trakto, moterims iš lyties organų), todėl </w:t>
      </w:r>
      <w:r w:rsidR="00B32CBA">
        <w:rPr>
          <w:szCs w:val="22"/>
          <w:lang w:val="lt-LT"/>
        </w:rPr>
        <w:t>pacientams</w:t>
      </w:r>
      <w:r w:rsidRPr="009C5A48">
        <w:rPr>
          <w:szCs w:val="22"/>
          <w:lang w:val="lt-LT"/>
        </w:rPr>
        <w:t>, ypač kuriems buvo kraujavimo sutrikimų, sumažintas trombocitų kiekis kraujyje, vartojant selektyvaus poveikio serotonino atgalinės rezorbcijos inhibitorių grupės vaistų, ypač kartu su vaistais, kurie didina kraujavimo riziką ir daro įtaką trombocitų veiklai (pvz., netipiniais antipsichoziniais preparatais ir fenotiazinais, dauguma triciklių antidepresantų, aspirinu, NVNU), patariama laikytis atsargumo.</w:t>
      </w:r>
    </w:p>
    <w:p w14:paraId="788AB033" w14:textId="77777777" w:rsidR="00F7629B" w:rsidRPr="009C5A48" w:rsidRDefault="00F7629B" w:rsidP="00F7629B">
      <w:pPr>
        <w:rPr>
          <w:noProof/>
          <w:szCs w:val="22"/>
          <w:lang w:val="lt-LT"/>
        </w:rPr>
      </w:pPr>
    </w:p>
    <w:p w14:paraId="7B968B6F" w14:textId="77777777" w:rsidR="00F7629B" w:rsidRPr="009C5A48" w:rsidRDefault="00F7629B" w:rsidP="00F7629B">
      <w:pPr>
        <w:rPr>
          <w:szCs w:val="22"/>
          <w:lang w:val="lt-LT"/>
        </w:rPr>
      </w:pPr>
      <w:r w:rsidRPr="009C5A48">
        <w:rPr>
          <w:noProof/>
          <w:szCs w:val="22"/>
          <w:lang w:val="lt-LT"/>
        </w:rPr>
        <w:t xml:space="preserve">Kai kuriems </w:t>
      </w:r>
      <w:r w:rsidRPr="009C5A48">
        <w:rPr>
          <w:szCs w:val="22"/>
          <w:lang w:val="lt-LT"/>
        </w:rPr>
        <w:t>Fevarin</w:t>
      </w:r>
      <w:r w:rsidRPr="009C5A48">
        <w:rPr>
          <w:noProof/>
          <w:szCs w:val="22"/>
          <w:lang w:val="lt-LT"/>
        </w:rPr>
        <w:t xml:space="preserve"> vartojantiems pacientams išsivysto būklė, vadinama akatizija, kai jie jaučiasi</w:t>
      </w:r>
      <w:r w:rsidRPr="009C5A48">
        <w:rPr>
          <w:b/>
          <w:noProof/>
          <w:szCs w:val="22"/>
          <w:lang w:val="lt-LT"/>
        </w:rPr>
        <w:t xml:space="preserve"> </w:t>
      </w:r>
      <w:r w:rsidRPr="009C5A48">
        <w:rPr>
          <w:noProof/>
          <w:szCs w:val="22"/>
          <w:lang w:val="lt-LT"/>
        </w:rPr>
        <w:t>sunerimę ir negali ramiai sėdėti ar stovėti.</w:t>
      </w:r>
      <w:r w:rsidRPr="009C5A48">
        <w:rPr>
          <w:szCs w:val="22"/>
          <w:lang w:val="lt-LT"/>
        </w:rPr>
        <w:t xml:space="preserve"> Tokių sutrikimų dažniausiai gali atsirasti per kelias pirmąsias gydymo savaites. Pacientams, kuriems pasireiškė tokių simptomų, dozės didinimas gali būti žalingas.</w:t>
      </w:r>
    </w:p>
    <w:p w14:paraId="59702BB7" w14:textId="77777777" w:rsidR="00F7629B" w:rsidRPr="009C5A48" w:rsidRDefault="00F7629B" w:rsidP="00F7629B">
      <w:pPr>
        <w:tabs>
          <w:tab w:val="clear" w:pos="1080"/>
        </w:tabs>
        <w:rPr>
          <w:szCs w:val="22"/>
          <w:lang w:val="lt-LT"/>
        </w:rPr>
      </w:pPr>
    </w:p>
    <w:p w14:paraId="3F49F834" w14:textId="77777777" w:rsidR="00F7629B" w:rsidRPr="009C5A48" w:rsidRDefault="00F7629B" w:rsidP="00F7629B">
      <w:pPr>
        <w:tabs>
          <w:tab w:val="clear" w:pos="1080"/>
        </w:tabs>
        <w:rPr>
          <w:b/>
          <w:bCs/>
          <w:szCs w:val="22"/>
          <w:lang w:val="lt-LT"/>
        </w:rPr>
      </w:pPr>
      <w:r w:rsidRPr="009C5A48">
        <w:rPr>
          <w:b/>
          <w:bCs/>
          <w:szCs w:val="22"/>
          <w:lang w:val="lt-LT"/>
        </w:rPr>
        <w:t>Vaikams ir paaugliams</w:t>
      </w:r>
    </w:p>
    <w:p w14:paraId="13C3ABE0" w14:textId="77777777" w:rsidR="00F7629B" w:rsidRPr="009C5A48" w:rsidRDefault="00F7629B" w:rsidP="00F7629B">
      <w:pPr>
        <w:tabs>
          <w:tab w:val="clear" w:pos="1080"/>
        </w:tabs>
        <w:rPr>
          <w:szCs w:val="22"/>
          <w:lang w:val="lt-LT"/>
        </w:rPr>
      </w:pPr>
      <w:r w:rsidRPr="009C5A48">
        <w:rPr>
          <w:szCs w:val="22"/>
          <w:lang w:val="lt-LT"/>
        </w:rPr>
        <w:t>Fevarin ne</w:t>
      </w:r>
      <w:r w:rsidR="00290ABD">
        <w:rPr>
          <w:szCs w:val="22"/>
          <w:lang w:val="lt-LT"/>
        </w:rPr>
        <w:t>galima</w:t>
      </w:r>
      <w:r w:rsidRPr="009C5A48">
        <w:rPr>
          <w:szCs w:val="22"/>
          <w:lang w:val="lt-LT"/>
        </w:rPr>
        <w:t xml:space="preserve"> vartoti vaika</w:t>
      </w:r>
      <w:r w:rsidR="00290ABD">
        <w:rPr>
          <w:szCs w:val="22"/>
          <w:lang w:val="lt-LT"/>
        </w:rPr>
        <w:t>ms</w:t>
      </w:r>
      <w:r w:rsidRPr="009C5A48">
        <w:rPr>
          <w:szCs w:val="22"/>
          <w:lang w:val="lt-LT"/>
        </w:rPr>
        <w:t xml:space="preserve"> ir jaunesni</w:t>
      </w:r>
      <w:r w:rsidR="00290ABD">
        <w:rPr>
          <w:szCs w:val="22"/>
          <w:lang w:val="lt-LT"/>
        </w:rPr>
        <w:t>ems</w:t>
      </w:r>
      <w:r w:rsidRPr="009C5A48">
        <w:rPr>
          <w:szCs w:val="22"/>
          <w:lang w:val="lt-LT"/>
        </w:rPr>
        <w:t xml:space="preserve"> kaip 18</w:t>
      </w:r>
      <w:r w:rsidR="00EE4609">
        <w:rPr>
          <w:szCs w:val="22"/>
          <w:lang w:val="lt-LT"/>
        </w:rPr>
        <w:t> </w:t>
      </w:r>
      <w:r w:rsidRPr="009C5A48">
        <w:rPr>
          <w:szCs w:val="22"/>
          <w:lang w:val="lt-LT"/>
        </w:rPr>
        <w:t>metų paauglia</w:t>
      </w:r>
      <w:r w:rsidR="00290ABD">
        <w:rPr>
          <w:szCs w:val="22"/>
          <w:lang w:val="lt-LT"/>
        </w:rPr>
        <w:t>ms</w:t>
      </w:r>
      <w:r w:rsidRPr="009C5A48">
        <w:rPr>
          <w:szCs w:val="22"/>
          <w:lang w:val="lt-LT"/>
        </w:rPr>
        <w:t>, išskyrus pacientus, sergančius obsesiniu – kompulsiniu sutrikimu.</w:t>
      </w:r>
    </w:p>
    <w:p w14:paraId="54A560B4" w14:textId="77777777" w:rsidR="00F7629B" w:rsidRPr="009C5A48" w:rsidRDefault="00F7629B" w:rsidP="00F7629B">
      <w:pPr>
        <w:tabs>
          <w:tab w:val="clear" w:pos="1080"/>
        </w:tabs>
        <w:rPr>
          <w:szCs w:val="22"/>
          <w:lang w:val="lt-LT"/>
        </w:rPr>
      </w:pPr>
      <w:r w:rsidRPr="009C5A48">
        <w:rPr>
          <w:szCs w:val="22"/>
          <w:lang w:val="lt-LT"/>
        </w:rPr>
        <w:t xml:space="preserve">Fevarin nėra vartojamas depresijos gydymui jaunesniems </w:t>
      </w:r>
      <w:r>
        <w:rPr>
          <w:szCs w:val="22"/>
          <w:lang w:val="lt-LT"/>
        </w:rPr>
        <w:t>kaip</w:t>
      </w:r>
      <w:r w:rsidRPr="009C5A48">
        <w:rPr>
          <w:szCs w:val="22"/>
          <w:lang w:val="lt-LT"/>
        </w:rPr>
        <w:t xml:space="preserve"> 18</w:t>
      </w:r>
      <w:r w:rsidR="00EE4609">
        <w:rPr>
          <w:szCs w:val="22"/>
          <w:lang w:val="lt-LT"/>
        </w:rPr>
        <w:t> </w:t>
      </w:r>
      <w:r w:rsidRPr="009C5A48">
        <w:rPr>
          <w:szCs w:val="22"/>
          <w:lang w:val="lt-LT"/>
        </w:rPr>
        <w:t>metų pacientams.</w:t>
      </w:r>
    </w:p>
    <w:p w14:paraId="677BB94C" w14:textId="77777777" w:rsidR="00F7629B" w:rsidRPr="009C5A48" w:rsidRDefault="00F7629B" w:rsidP="00F7629B">
      <w:pPr>
        <w:tabs>
          <w:tab w:val="clear" w:pos="1080"/>
        </w:tabs>
        <w:rPr>
          <w:szCs w:val="22"/>
          <w:lang w:val="lt-LT"/>
        </w:rPr>
      </w:pPr>
      <w:r w:rsidRPr="009C5A48">
        <w:rPr>
          <w:szCs w:val="22"/>
          <w:lang w:val="lt-LT"/>
        </w:rPr>
        <w:t xml:space="preserve">Jaunesniems </w:t>
      </w:r>
      <w:r>
        <w:rPr>
          <w:szCs w:val="22"/>
          <w:lang w:val="lt-LT"/>
        </w:rPr>
        <w:t>kaip</w:t>
      </w:r>
      <w:r w:rsidRPr="009C5A48">
        <w:rPr>
          <w:szCs w:val="22"/>
          <w:lang w:val="lt-LT"/>
        </w:rPr>
        <w:t xml:space="preserve"> 18</w:t>
      </w:r>
      <w:r w:rsidR="00EE4609">
        <w:rPr>
          <w:szCs w:val="22"/>
          <w:lang w:val="lt-LT"/>
        </w:rPr>
        <w:t> </w:t>
      </w:r>
      <w:r w:rsidRPr="009C5A48">
        <w:rPr>
          <w:szCs w:val="22"/>
          <w:lang w:val="lt-LT"/>
        </w:rPr>
        <w:t>metų pacientams, vartojantiems šios klasės vaistų, padidėja šalutinio poveikio, pvz., bandymo nusižudyti, galvojimo apie savižudybę ir priešiškumo (daugiausia agresijos, neklusnumo ir pykčio) apraiškų tikimybė.</w:t>
      </w:r>
    </w:p>
    <w:p w14:paraId="108085A2" w14:textId="77777777" w:rsidR="00F7629B" w:rsidRPr="009C5A48" w:rsidRDefault="00F7629B" w:rsidP="00F7629B">
      <w:pPr>
        <w:tabs>
          <w:tab w:val="clear" w:pos="1080"/>
        </w:tabs>
        <w:rPr>
          <w:szCs w:val="22"/>
          <w:lang w:val="lt-LT"/>
        </w:rPr>
      </w:pPr>
      <w:r w:rsidRPr="009C5A48">
        <w:rPr>
          <w:szCs w:val="22"/>
          <w:lang w:val="lt-LT"/>
        </w:rPr>
        <w:t xml:space="preserve">Jeigu gydytojas skyrė Fevarin jaunesniam </w:t>
      </w:r>
      <w:r>
        <w:rPr>
          <w:szCs w:val="22"/>
          <w:lang w:val="lt-LT"/>
        </w:rPr>
        <w:t>kaip</w:t>
      </w:r>
      <w:r w:rsidRPr="009C5A48">
        <w:rPr>
          <w:szCs w:val="22"/>
          <w:lang w:val="lt-LT"/>
        </w:rPr>
        <w:t xml:space="preserve"> 18</w:t>
      </w:r>
      <w:r w:rsidR="00EE4609">
        <w:rPr>
          <w:szCs w:val="22"/>
          <w:lang w:val="lt-LT"/>
        </w:rPr>
        <w:t> </w:t>
      </w:r>
      <w:r w:rsidRPr="009C5A48">
        <w:rPr>
          <w:szCs w:val="22"/>
          <w:lang w:val="lt-LT"/>
        </w:rPr>
        <w:t>metų pacientui ir Jūs pageidaujate tai išsamiau aptarti, dar kartą kreipkitės į gydytoją. Būtinai pasakykite gydytojui, jei jaunesniems nei 18</w:t>
      </w:r>
      <w:r w:rsidR="00EE4609">
        <w:rPr>
          <w:szCs w:val="22"/>
          <w:lang w:val="lt-LT"/>
        </w:rPr>
        <w:t> </w:t>
      </w:r>
      <w:r w:rsidRPr="009C5A48">
        <w:rPr>
          <w:szCs w:val="22"/>
          <w:lang w:val="lt-LT"/>
        </w:rPr>
        <w:t>metų pacientams, vartojantiems Fevarin, pasireiškė ar pasunkėjo bent vienas iš anksčiau išvardytų simptomų. Taip pat šiuo metu dar nėra pateikta ilgalaikio saugumo duomenų apie Fevarin poveikį šios amžiaus grupės pacientų augimui, brendimui ir jų pažinimo bei elgsenos vystymuisi.</w:t>
      </w:r>
    </w:p>
    <w:p w14:paraId="2D935658" w14:textId="77777777" w:rsidR="00F7629B" w:rsidRPr="009C5A48" w:rsidRDefault="00F7629B" w:rsidP="00F7629B">
      <w:pPr>
        <w:tabs>
          <w:tab w:val="clear" w:pos="1080"/>
        </w:tabs>
        <w:autoSpaceDE w:val="0"/>
        <w:autoSpaceDN w:val="0"/>
        <w:adjustRightInd w:val="0"/>
        <w:rPr>
          <w:szCs w:val="22"/>
          <w:lang w:val="lt-LT"/>
        </w:rPr>
      </w:pPr>
    </w:p>
    <w:p w14:paraId="0864342E" w14:textId="77777777" w:rsidR="00F7629B" w:rsidRPr="009C5A48" w:rsidRDefault="00F7629B" w:rsidP="00F7629B">
      <w:pPr>
        <w:tabs>
          <w:tab w:val="clear" w:pos="1080"/>
        </w:tabs>
        <w:rPr>
          <w:b/>
          <w:szCs w:val="22"/>
          <w:lang w:val="lt-LT"/>
        </w:rPr>
      </w:pPr>
      <w:r w:rsidRPr="009C5A48">
        <w:rPr>
          <w:b/>
          <w:szCs w:val="22"/>
          <w:lang w:val="lt-LT"/>
        </w:rPr>
        <w:t>Kiti vaistai ir Fevarin</w:t>
      </w:r>
    </w:p>
    <w:p w14:paraId="073283C2" w14:textId="77777777" w:rsidR="00F7629B" w:rsidRPr="009C5A48" w:rsidRDefault="00F7629B" w:rsidP="00F7629B">
      <w:pPr>
        <w:tabs>
          <w:tab w:val="clear" w:pos="1080"/>
        </w:tabs>
        <w:rPr>
          <w:szCs w:val="22"/>
          <w:lang w:val="lt-LT"/>
        </w:rPr>
      </w:pPr>
      <w:r w:rsidRPr="009C5A48">
        <w:rPr>
          <w:szCs w:val="22"/>
          <w:lang w:val="lt-LT"/>
        </w:rPr>
        <w:t>Jeigu vartojate arba neseniai vartojote kitų vaistų arba dėl to nesate tikri, apie tai pasakykite gydytojui arba vaistininkui.</w:t>
      </w:r>
    </w:p>
    <w:p w14:paraId="37F5620C" w14:textId="77777777" w:rsidR="00F7629B" w:rsidRPr="009C5A48" w:rsidRDefault="00F7629B" w:rsidP="00F7629B">
      <w:pPr>
        <w:tabs>
          <w:tab w:val="clear" w:pos="1080"/>
        </w:tabs>
        <w:rPr>
          <w:szCs w:val="22"/>
          <w:lang w:val="lt-LT"/>
        </w:rPr>
      </w:pPr>
    </w:p>
    <w:p w14:paraId="5BBF4584" w14:textId="77777777" w:rsidR="00F7629B" w:rsidRPr="009C5A48" w:rsidRDefault="00F7629B" w:rsidP="00F7629B">
      <w:pPr>
        <w:tabs>
          <w:tab w:val="clear" w:pos="1080"/>
        </w:tabs>
        <w:rPr>
          <w:noProof/>
          <w:color w:val="000000"/>
          <w:szCs w:val="22"/>
          <w:lang w:val="lt-LT"/>
        </w:rPr>
      </w:pPr>
      <w:r w:rsidRPr="009C5A48">
        <w:rPr>
          <w:noProof/>
          <w:color w:val="000000"/>
          <w:szCs w:val="22"/>
          <w:lang w:val="lt-LT"/>
        </w:rPr>
        <w:t xml:space="preserve">Kai kurie vaistai gali turėti įtakos </w:t>
      </w:r>
      <w:r w:rsidRPr="009C5A48">
        <w:rPr>
          <w:szCs w:val="22"/>
          <w:lang w:val="lt-LT"/>
        </w:rPr>
        <w:t>Fevarin</w:t>
      </w:r>
      <w:r w:rsidRPr="009C5A48">
        <w:rPr>
          <w:noProof/>
          <w:color w:val="000000"/>
          <w:szCs w:val="22"/>
          <w:lang w:val="lt-LT"/>
        </w:rPr>
        <w:t xml:space="preserve"> poveikiui arba padidinti šalutinio poveikio atsiradimo riziką. </w:t>
      </w:r>
      <w:r w:rsidRPr="009C5A48">
        <w:rPr>
          <w:szCs w:val="22"/>
          <w:lang w:val="lt-LT"/>
        </w:rPr>
        <w:t>Fevarin</w:t>
      </w:r>
      <w:r w:rsidRPr="009C5A48">
        <w:rPr>
          <w:noProof/>
          <w:color w:val="000000"/>
          <w:szCs w:val="22"/>
          <w:lang w:val="lt-LT"/>
        </w:rPr>
        <w:t xml:space="preserve"> taip pat gali turėti įtakos kitų vaistų poveikiui. Tokie vaistai yra:</w:t>
      </w:r>
    </w:p>
    <w:p w14:paraId="53DACD04" w14:textId="417C3975" w:rsidR="00F7629B" w:rsidRPr="009C5A48" w:rsidRDefault="00F7629B" w:rsidP="00F7629B">
      <w:pPr>
        <w:numPr>
          <w:ilvl w:val="0"/>
          <w:numId w:val="3"/>
        </w:numPr>
        <w:tabs>
          <w:tab w:val="clear" w:pos="1080"/>
        </w:tabs>
        <w:suppressAutoHyphens w:val="0"/>
        <w:spacing w:line="260" w:lineRule="exact"/>
        <w:rPr>
          <w:noProof/>
          <w:color w:val="000000"/>
          <w:szCs w:val="22"/>
          <w:lang w:val="lt-LT"/>
        </w:rPr>
      </w:pPr>
      <w:r w:rsidRPr="009C5A48">
        <w:rPr>
          <w:noProof/>
          <w:color w:val="000000"/>
          <w:szCs w:val="22"/>
          <w:lang w:val="lt-LT"/>
        </w:rPr>
        <w:t xml:space="preserve">vaistai, vadinami </w:t>
      </w:r>
      <w:r w:rsidRPr="009C5A48">
        <w:rPr>
          <w:bCs/>
          <w:noProof/>
          <w:color w:val="000000"/>
          <w:szCs w:val="22"/>
          <w:lang w:val="lt-LT"/>
        </w:rPr>
        <w:t>monoamino oksidazės inhibitoriais</w:t>
      </w:r>
      <w:r w:rsidRPr="009C5A48">
        <w:rPr>
          <w:noProof/>
          <w:color w:val="000000"/>
          <w:szCs w:val="22"/>
          <w:lang w:val="lt-LT"/>
        </w:rPr>
        <w:t xml:space="preserve"> (MAOI); žr. „</w:t>
      </w:r>
      <w:r w:rsidRPr="009C5A48">
        <w:rPr>
          <w:szCs w:val="22"/>
          <w:lang w:val="lt-LT"/>
        </w:rPr>
        <w:t>Fevarin</w:t>
      </w:r>
      <w:r w:rsidRPr="009C5A48">
        <w:rPr>
          <w:bCs/>
          <w:noProof/>
          <w:color w:val="000000"/>
          <w:szCs w:val="22"/>
          <w:lang w:val="lt-LT"/>
        </w:rPr>
        <w:t xml:space="preserve"> vartoti </w:t>
      </w:r>
      <w:r w:rsidR="00427E96">
        <w:rPr>
          <w:bCs/>
          <w:noProof/>
          <w:color w:val="000000"/>
          <w:szCs w:val="22"/>
          <w:lang w:val="lt-LT"/>
        </w:rPr>
        <w:t>draudžiama</w:t>
      </w:r>
      <w:r w:rsidRPr="009C5A48">
        <w:rPr>
          <w:bCs/>
          <w:noProof/>
          <w:color w:val="000000"/>
          <w:szCs w:val="22"/>
          <w:lang w:val="lt-LT"/>
        </w:rPr>
        <w:t>“;</w:t>
      </w:r>
    </w:p>
    <w:p w14:paraId="0BF7FA28" w14:textId="55B50F79" w:rsidR="00B32CBA" w:rsidRPr="009C5A48" w:rsidRDefault="00B32CBA" w:rsidP="00B32CBA">
      <w:pPr>
        <w:numPr>
          <w:ilvl w:val="0"/>
          <w:numId w:val="3"/>
        </w:numPr>
        <w:tabs>
          <w:tab w:val="clear" w:pos="1080"/>
        </w:tabs>
        <w:suppressAutoHyphens w:val="0"/>
        <w:spacing w:line="260" w:lineRule="exact"/>
        <w:rPr>
          <w:noProof/>
          <w:color w:val="000000"/>
          <w:szCs w:val="22"/>
          <w:lang w:val="lt-LT"/>
        </w:rPr>
      </w:pPr>
      <w:r>
        <w:rPr>
          <w:noProof/>
          <w:color w:val="000000"/>
          <w:szCs w:val="22"/>
          <w:lang w:val="lt-LT"/>
        </w:rPr>
        <w:t xml:space="preserve">pimozidas (vaistas psichikos ligoms gydyti), </w:t>
      </w:r>
      <w:r w:rsidRPr="009C5A48">
        <w:rPr>
          <w:noProof/>
          <w:color w:val="000000"/>
          <w:szCs w:val="22"/>
          <w:lang w:val="lt-LT"/>
        </w:rPr>
        <w:t>žr. „</w:t>
      </w:r>
      <w:r w:rsidRPr="009C5A48">
        <w:rPr>
          <w:szCs w:val="22"/>
          <w:lang w:val="lt-LT"/>
        </w:rPr>
        <w:t>Fevarin</w:t>
      </w:r>
      <w:r w:rsidRPr="009C5A48">
        <w:rPr>
          <w:bCs/>
          <w:noProof/>
          <w:color w:val="000000"/>
          <w:szCs w:val="22"/>
          <w:lang w:val="lt-LT"/>
        </w:rPr>
        <w:t xml:space="preserve"> vartoti </w:t>
      </w:r>
      <w:r w:rsidR="00427E96">
        <w:rPr>
          <w:bCs/>
          <w:noProof/>
          <w:color w:val="000000"/>
          <w:szCs w:val="22"/>
          <w:lang w:val="lt-LT"/>
        </w:rPr>
        <w:t>draudžiama</w:t>
      </w:r>
      <w:r w:rsidRPr="009C5A48">
        <w:rPr>
          <w:bCs/>
          <w:noProof/>
          <w:color w:val="000000"/>
          <w:szCs w:val="22"/>
          <w:lang w:val="lt-LT"/>
        </w:rPr>
        <w:t>“</w:t>
      </w:r>
      <w:r>
        <w:rPr>
          <w:bCs/>
          <w:noProof/>
          <w:color w:val="000000"/>
          <w:szCs w:val="22"/>
          <w:lang w:val="lt-LT"/>
        </w:rPr>
        <w:t>;</w:t>
      </w:r>
    </w:p>
    <w:p w14:paraId="434492FE" w14:textId="1E1F8A39" w:rsidR="00F7629B" w:rsidRPr="009C5A48" w:rsidRDefault="00F7629B" w:rsidP="00F7629B">
      <w:pPr>
        <w:numPr>
          <w:ilvl w:val="0"/>
          <w:numId w:val="3"/>
        </w:numPr>
        <w:tabs>
          <w:tab w:val="clear" w:pos="1080"/>
        </w:tabs>
        <w:suppressAutoHyphens w:val="0"/>
        <w:spacing w:line="260" w:lineRule="exact"/>
        <w:rPr>
          <w:noProof/>
          <w:color w:val="000000"/>
          <w:szCs w:val="22"/>
          <w:lang w:val="lt-LT"/>
        </w:rPr>
      </w:pPr>
      <w:r w:rsidRPr="009C5A48">
        <w:rPr>
          <w:szCs w:val="22"/>
          <w:lang w:val="lt-LT"/>
        </w:rPr>
        <w:t xml:space="preserve">tizanidinas </w:t>
      </w:r>
      <w:r w:rsidRPr="009C5A48">
        <w:rPr>
          <w:noProof/>
          <w:color w:val="000000"/>
          <w:szCs w:val="22"/>
          <w:lang w:val="lt-LT"/>
        </w:rPr>
        <w:t>(raumenų spazmus šalinantis vaistas), žr. „</w:t>
      </w:r>
      <w:r w:rsidRPr="009C5A48">
        <w:rPr>
          <w:szCs w:val="22"/>
          <w:lang w:val="lt-LT"/>
        </w:rPr>
        <w:t>Fevarin</w:t>
      </w:r>
      <w:r w:rsidRPr="009C5A48">
        <w:rPr>
          <w:bCs/>
          <w:noProof/>
          <w:color w:val="000000"/>
          <w:szCs w:val="22"/>
          <w:lang w:val="lt-LT"/>
        </w:rPr>
        <w:t xml:space="preserve"> vartoti </w:t>
      </w:r>
      <w:r w:rsidR="00427E96">
        <w:rPr>
          <w:bCs/>
          <w:noProof/>
          <w:color w:val="000000"/>
          <w:szCs w:val="22"/>
          <w:lang w:val="lt-LT"/>
        </w:rPr>
        <w:t>draudžiama</w:t>
      </w:r>
      <w:r w:rsidRPr="009C5A48">
        <w:rPr>
          <w:bCs/>
          <w:noProof/>
          <w:color w:val="000000"/>
          <w:szCs w:val="22"/>
          <w:lang w:val="lt-LT"/>
        </w:rPr>
        <w:t>“;</w:t>
      </w:r>
    </w:p>
    <w:p w14:paraId="38C7F889" w14:textId="77777777" w:rsidR="00F7629B" w:rsidRPr="009C5A48" w:rsidRDefault="00F7629B" w:rsidP="00F7629B">
      <w:pPr>
        <w:numPr>
          <w:ilvl w:val="0"/>
          <w:numId w:val="3"/>
        </w:numPr>
        <w:tabs>
          <w:tab w:val="clear" w:pos="1080"/>
        </w:tabs>
        <w:suppressAutoHyphens w:val="0"/>
        <w:spacing w:line="260" w:lineRule="exact"/>
        <w:rPr>
          <w:noProof/>
          <w:color w:val="000000"/>
          <w:szCs w:val="22"/>
          <w:lang w:val="lt-LT"/>
        </w:rPr>
      </w:pPr>
      <w:r w:rsidRPr="009C5A48">
        <w:rPr>
          <w:szCs w:val="22"/>
          <w:lang w:val="lt-LT"/>
        </w:rPr>
        <w:t xml:space="preserve">terfenadinas, astemizolas (vaistai nuo alergijos) ar cisapridas (vaistas virškinimo sutrikimams gydyti), sildenafilis (vaistas </w:t>
      </w:r>
      <w:r w:rsidRPr="009C5A48">
        <w:rPr>
          <w:rStyle w:val="st"/>
          <w:szCs w:val="22"/>
          <w:lang w:val="lt-LT"/>
        </w:rPr>
        <w:t>erekcijos sutrikimams gydyti</w:t>
      </w:r>
      <w:r w:rsidRPr="009C5A48">
        <w:rPr>
          <w:szCs w:val="22"/>
          <w:lang w:val="lt-LT"/>
        </w:rPr>
        <w:t>);</w:t>
      </w:r>
    </w:p>
    <w:p w14:paraId="6A966693"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acetilsalicilo rūgštis, ibuprofenas ar kiti vaistai, vadinami NVNU (nesteroidiniais vaistais nuo uždegimo), vartojami </w:t>
      </w:r>
      <w:r w:rsidRPr="009C5A48">
        <w:rPr>
          <w:bCs/>
          <w:noProof/>
          <w:color w:val="000000"/>
          <w:szCs w:val="22"/>
          <w:lang w:val="lt-LT"/>
        </w:rPr>
        <w:t>skausmui ir uždegimui slopinti</w:t>
      </w:r>
      <w:r w:rsidRPr="009C5A48">
        <w:rPr>
          <w:b/>
          <w:noProof/>
          <w:color w:val="000000"/>
          <w:szCs w:val="22"/>
          <w:lang w:val="lt-LT"/>
        </w:rPr>
        <w:t>;</w:t>
      </w:r>
    </w:p>
    <w:p w14:paraId="26EA0832"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szCs w:val="22"/>
          <w:lang w:val="lt-LT"/>
        </w:rPr>
        <w:lastRenderedPageBreak/>
        <w:t>klomipraminas, imipraminas, amitriptilinas, vadinamieji tricikliai antidepresantai, vartojami depresijai gydyti;</w:t>
      </w:r>
    </w:p>
    <w:p w14:paraId="7B492420" w14:textId="77777777" w:rsidR="00F7629B" w:rsidRPr="009C5A48" w:rsidRDefault="00756735" w:rsidP="00F7629B">
      <w:pPr>
        <w:numPr>
          <w:ilvl w:val="0"/>
          <w:numId w:val="3"/>
        </w:numPr>
        <w:tabs>
          <w:tab w:val="clear" w:pos="1080"/>
        </w:tabs>
        <w:suppressAutoHyphens w:val="0"/>
        <w:spacing w:line="260" w:lineRule="exact"/>
        <w:rPr>
          <w:b/>
          <w:noProof/>
          <w:color w:val="000000"/>
          <w:szCs w:val="22"/>
          <w:lang w:val="lt-LT"/>
        </w:rPr>
      </w:pPr>
      <w:r>
        <w:rPr>
          <w:noProof/>
          <w:color w:val="000000"/>
          <w:szCs w:val="22"/>
          <w:lang w:val="lt-LT"/>
        </w:rPr>
        <w:t xml:space="preserve">opioidai, tokie kaip buprenorfinas ir </w:t>
      </w:r>
      <w:r w:rsidR="00F7629B" w:rsidRPr="009C5A48">
        <w:rPr>
          <w:noProof/>
          <w:color w:val="000000"/>
          <w:szCs w:val="22"/>
          <w:lang w:val="lt-LT"/>
        </w:rPr>
        <w:t>tramadolis (</w:t>
      </w:r>
      <w:r w:rsidR="00F7629B" w:rsidRPr="009C5A48">
        <w:rPr>
          <w:bCs/>
          <w:noProof/>
          <w:color w:val="000000"/>
          <w:szCs w:val="22"/>
          <w:lang w:val="lt-LT"/>
        </w:rPr>
        <w:t>vaistai nuo skausmo)</w:t>
      </w:r>
      <w:r>
        <w:rPr>
          <w:bCs/>
          <w:noProof/>
          <w:color w:val="000000"/>
          <w:szCs w:val="22"/>
          <w:lang w:val="lt-LT"/>
        </w:rPr>
        <w:t xml:space="preserve"> ar buprenorfinas ir naloksonas</w:t>
      </w:r>
      <w:r w:rsidR="00F7629B" w:rsidRPr="009C5A48">
        <w:rPr>
          <w:noProof/>
          <w:color w:val="000000"/>
          <w:szCs w:val="22"/>
          <w:lang w:val="lt-LT"/>
        </w:rPr>
        <w:t>;</w:t>
      </w:r>
    </w:p>
    <w:p w14:paraId="3FFBE825"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vaistai, vadinami triptanais, vartojami </w:t>
      </w:r>
      <w:r w:rsidRPr="009C5A48">
        <w:rPr>
          <w:bCs/>
          <w:noProof/>
          <w:color w:val="000000"/>
          <w:szCs w:val="22"/>
          <w:lang w:val="lt-LT"/>
        </w:rPr>
        <w:t>migrenai</w:t>
      </w:r>
      <w:r w:rsidRPr="009C5A48">
        <w:rPr>
          <w:noProof/>
          <w:color w:val="000000"/>
          <w:szCs w:val="22"/>
          <w:lang w:val="lt-LT"/>
        </w:rPr>
        <w:t xml:space="preserve"> gydyti;</w:t>
      </w:r>
    </w:p>
    <w:p w14:paraId="3E05AB7C"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tokie vaistai kaip litis, risperidonas, klozapinas, </w:t>
      </w:r>
      <w:r w:rsidRPr="009C5A48">
        <w:rPr>
          <w:szCs w:val="22"/>
          <w:lang w:val="lt-LT"/>
        </w:rPr>
        <w:t xml:space="preserve">olanzapinas, kvetiapinas </w:t>
      </w:r>
      <w:r w:rsidRPr="009C5A48">
        <w:rPr>
          <w:noProof/>
          <w:color w:val="000000"/>
          <w:szCs w:val="22"/>
          <w:lang w:val="lt-LT"/>
        </w:rPr>
        <w:t xml:space="preserve">(vadinami antipsichoziniais vaistais), vartojami kai kurioms </w:t>
      </w:r>
      <w:r w:rsidRPr="009C5A48">
        <w:rPr>
          <w:bCs/>
          <w:noProof/>
          <w:color w:val="000000"/>
          <w:szCs w:val="22"/>
          <w:lang w:val="lt-LT"/>
        </w:rPr>
        <w:t>psichikos ligoms</w:t>
      </w:r>
      <w:r w:rsidRPr="009C5A48">
        <w:rPr>
          <w:b/>
          <w:noProof/>
          <w:color w:val="000000"/>
          <w:szCs w:val="22"/>
          <w:lang w:val="lt-LT"/>
        </w:rPr>
        <w:t xml:space="preserve"> </w:t>
      </w:r>
      <w:r w:rsidRPr="009C5A48">
        <w:rPr>
          <w:noProof/>
          <w:color w:val="000000"/>
          <w:szCs w:val="22"/>
          <w:lang w:val="lt-LT"/>
        </w:rPr>
        <w:t>gydyti;</w:t>
      </w:r>
    </w:p>
    <w:p w14:paraId="7A9077EE" w14:textId="77777777" w:rsidR="00F7629B" w:rsidRPr="009C5A48" w:rsidRDefault="00545378" w:rsidP="00F7629B">
      <w:pPr>
        <w:numPr>
          <w:ilvl w:val="0"/>
          <w:numId w:val="3"/>
        </w:numPr>
        <w:tabs>
          <w:tab w:val="clear" w:pos="1080"/>
        </w:tabs>
        <w:suppressAutoHyphens w:val="0"/>
        <w:spacing w:line="260" w:lineRule="exact"/>
        <w:rPr>
          <w:b/>
          <w:noProof/>
          <w:color w:val="000000"/>
          <w:szCs w:val="22"/>
          <w:lang w:val="lt-LT"/>
        </w:rPr>
      </w:pPr>
      <w:r>
        <w:rPr>
          <w:noProof/>
          <w:color w:val="000000"/>
          <w:szCs w:val="22"/>
          <w:lang w:val="lt-LT"/>
        </w:rPr>
        <w:t xml:space="preserve">klopidogrelis, </w:t>
      </w:r>
      <w:r w:rsidR="00F7629B" w:rsidRPr="009C5A48">
        <w:rPr>
          <w:noProof/>
          <w:color w:val="000000"/>
          <w:szCs w:val="22"/>
          <w:lang w:val="lt-LT"/>
        </w:rPr>
        <w:t>varfarinas ir kiti vaistai (vadinami antikoaguliantais), vartojami kraujo krešėjimui mažinti;</w:t>
      </w:r>
    </w:p>
    <w:p w14:paraId="1355D508"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jonažolės, vaistažolės, vartojamos nuo </w:t>
      </w:r>
      <w:r w:rsidRPr="009C5A48">
        <w:rPr>
          <w:bCs/>
          <w:noProof/>
          <w:color w:val="000000"/>
          <w:szCs w:val="22"/>
          <w:lang w:val="lt-LT"/>
        </w:rPr>
        <w:t>depresijos</w:t>
      </w:r>
      <w:r w:rsidRPr="009C5A48">
        <w:rPr>
          <w:noProof/>
          <w:color w:val="000000"/>
          <w:szCs w:val="22"/>
          <w:lang w:val="lt-LT"/>
        </w:rPr>
        <w:t>;</w:t>
      </w:r>
    </w:p>
    <w:p w14:paraId="5EDA5937"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fenitoinas, natrio valproatas ar karbamazepinas, vartojami esant </w:t>
      </w:r>
      <w:r w:rsidRPr="009C5A48">
        <w:rPr>
          <w:bCs/>
          <w:noProof/>
          <w:color w:val="000000"/>
          <w:szCs w:val="22"/>
          <w:lang w:val="lt-LT"/>
        </w:rPr>
        <w:t>traukuliams</w:t>
      </w:r>
      <w:r w:rsidRPr="009C5A48">
        <w:rPr>
          <w:noProof/>
          <w:color w:val="000000"/>
          <w:szCs w:val="22"/>
          <w:lang w:val="lt-LT"/>
        </w:rPr>
        <w:t xml:space="preserve"> ar </w:t>
      </w:r>
      <w:r w:rsidRPr="009C5A48">
        <w:rPr>
          <w:bCs/>
          <w:noProof/>
          <w:color w:val="000000"/>
          <w:szCs w:val="22"/>
          <w:lang w:val="lt-LT"/>
        </w:rPr>
        <w:t>epilepsijai</w:t>
      </w:r>
      <w:r w:rsidRPr="009C5A48">
        <w:rPr>
          <w:noProof/>
          <w:color w:val="000000"/>
          <w:szCs w:val="22"/>
          <w:lang w:val="lt-LT"/>
        </w:rPr>
        <w:t>;</w:t>
      </w:r>
    </w:p>
    <w:p w14:paraId="799D6D7E"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metoprololis, beta blokatorius, kuris vartojamas </w:t>
      </w:r>
      <w:r w:rsidRPr="009C5A48">
        <w:rPr>
          <w:szCs w:val="22"/>
          <w:lang w:val="lt-LT"/>
        </w:rPr>
        <w:t>padidėjusiam</w:t>
      </w:r>
      <w:r w:rsidRPr="009C5A48">
        <w:rPr>
          <w:b/>
          <w:noProof/>
          <w:color w:val="000000"/>
          <w:szCs w:val="22"/>
          <w:lang w:val="lt-LT"/>
        </w:rPr>
        <w:t xml:space="preserve"> </w:t>
      </w:r>
      <w:r w:rsidRPr="009C5A48">
        <w:rPr>
          <w:noProof/>
          <w:color w:val="000000"/>
          <w:szCs w:val="22"/>
          <w:lang w:val="lt-LT"/>
        </w:rPr>
        <w:t>kraujo spaudimui ir širdies ligoms gydyti;</w:t>
      </w:r>
    </w:p>
    <w:p w14:paraId="277E64CC" w14:textId="77777777" w:rsidR="00F7629B" w:rsidRPr="009C5A48" w:rsidRDefault="00F7629B" w:rsidP="00F7629B">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benzodiazepinų grupės vaistai (vartojami nerimui ir baimei slopinti, miego sutrikimams gydyti).</w:t>
      </w:r>
    </w:p>
    <w:p w14:paraId="36EDC0D9" w14:textId="77777777" w:rsidR="00F7629B" w:rsidRPr="009C5A48" w:rsidRDefault="00F7629B" w:rsidP="00F7629B">
      <w:pPr>
        <w:tabs>
          <w:tab w:val="clear" w:pos="1080"/>
        </w:tabs>
        <w:rPr>
          <w:noProof/>
          <w:color w:val="000000"/>
          <w:szCs w:val="22"/>
          <w:lang w:val="lt-LT"/>
        </w:rPr>
      </w:pPr>
    </w:p>
    <w:p w14:paraId="5A0C1D65" w14:textId="77777777" w:rsidR="00F7629B" w:rsidRPr="009C5A48" w:rsidRDefault="00F7629B" w:rsidP="00F7629B">
      <w:pPr>
        <w:tabs>
          <w:tab w:val="clear" w:pos="1080"/>
        </w:tabs>
        <w:rPr>
          <w:noProof/>
          <w:color w:val="000000"/>
          <w:szCs w:val="22"/>
          <w:lang w:val="lt-LT"/>
        </w:rPr>
      </w:pPr>
      <w:r w:rsidRPr="009C5A48">
        <w:rPr>
          <w:bCs/>
          <w:noProof/>
          <w:color w:val="000000"/>
          <w:szCs w:val="22"/>
          <w:lang w:val="lt-LT"/>
        </w:rPr>
        <w:t>Jeigu vartojate arba neseniai vartojote vaist</w:t>
      </w:r>
      <w:r w:rsidR="00290ABD">
        <w:rPr>
          <w:bCs/>
          <w:noProof/>
          <w:color w:val="000000"/>
          <w:szCs w:val="22"/>
          <w:lang w:val="lt-LT"/>
        </w:rPr>
        <w:t>ų</w:t>
      </w:r>
      <w:r w:rsidRPr="009C5A48">
        <w:rPr>
          <w:bCs/>
          <w:noProof/>
          <w:color w:val="000000"/>
          <w:szCs w:val="22"/>
          <w:lang w:val="lt-LT"/>
        </w:rPr>
        <w:t xml:space="preserve"> iš šio sąrašo</w:t>
      </w:r>
      <w:r w:rsidRPr="009C5A48">
        <w:rPr>
          <w:noProof/>
          <w:color w:val="000000"/>
          <w:szCs w:val="22"/>
          <w:lang w:val="lt-LT"/>
        </w:rPr>
        <w:t xml:space="preserve"> ir to neaptarėte su savo gydytoju, dar kartą </w:t>
      </w:r>
      <w:r w:rsidRPr="009C5A48">
        <w:rPr>
          <w:bCs/>
          <w:noProof/>
          <w:color w:val="000000"/>
          <w:szCs w:val="22"/>
          <w:lang w:val="lt-LT"/>
        </w:rPr>
        <w:t>kreipkitės į gydytoją ir klauskite, ką daryti</w:t>
      </w:r>
      <w:r w:rsidRPr="009C5A48">
        <w:rPr>
          <w:noProof/>
          <w:color w:val="000000"/>
          <w:szCs w:val="22"/>
          <w:lang w:val="lt-LT"/>
        </w:rPr>
        <w:t>. Galbūt reikės sumažinti vaisto dozę arba Jums teks vartoti kitą vaistą.</w:t>
      </w:r>
    </w:p>
    <w:p w14:paraId="1DD0A05B" w14:textId="77777777" w:rsidR="00F7629B" w:rsidRPr="009C5A48" w:rsidRDefault="00F7629B" w:rsidP="00F7629B">
      <w:pPr>
        <w:tabs>
          <w:tab w:val="clear" w:pos="1080"/>
        </w:tabs>
        <w:rPr>
          <w:szCs w:val="22"/>
          <w:lang w:val="lt-LT"/>
        </w:rPr>
      </w:pPr>
    </w:p>
    <w:p w14:paraId="67A495C7" w14:textId="77777777" w:rsidR="00F7629B" w:rsidRPr="009C5A48" w:rsidRDefault="00F7629B" w:rsidP="00F7629B">
      <w:pPr>
        <w:tabs>
          <w:tab w:val="clear" w:pos="1080"/>
        </w:tabs>
        <w:rPr>
          <w:b/>
          <w:szCs w:val="22"/>
          <w:lang w:val="lt-LT"/>
        </w:rPr>
      </w:pPr>
      <w:r w:rsidRPr="009C5A48">
        <w:rPr>
          <w:b/>
          <w:szCs w:val="22"/>
          <w:lang w:val="lt-LT"/>
        </w:rPr>
        <w:t>Fevarin vartojimas su maistu ir gėrimais</w:t>
      </w:r>
    </w:p>
    <w:p w14:paraId="3012E184" w14:textId="77777777" w:rsidR="00F7629B" w:rsidRPr="009C5A48" w:rsidRDefault="00F7629B" w:rsidP="00F7629B">
      <w:pPr>
        <w:tabs>
          <w:tab w:val="clear" w:pos="1080"/>
        </w:tabs>
        <w:rPr>
          <w:szCs w:val="22"/>
          <w:lang w:val="lt-LT"/>
        </w:rPr>
      </w:pPr>
      <w:r w:rsidRPr="009C5A48">
        <w:rPr>
          <w:szCs w:val="22"/>
          <w:lang w:val="lt-LT"/>
        </w:rPr>
        <w:t>Vartojant Fevarin, kaip ir kitoki</w:t>
      </w:r>
      <w:r w:rsidR="00290ABD">
        <w:rPr>
          <w:szCs w:val="22"/>
          <w:lang w:val="lt-LT"/>
        </w:rPr>
        <w:t>ų</w:t>
      </w:r>
      <w:r w:rsidRPr="009C5A48">
        <w:rPr>
          <w:szCs w:val="22"/>
          <w:lang w:val="lt-LT"/>
        </w:rPr>
        <w:t xml:space="preserve"> psichotropini</w:t>
      </w:r>
      <w:r w:rsidR="00290ABD">
        <w:rPr>
          <w:szCs w:val="22"/>
          <w:lang w:val="lt-LT"/>
        </w:rPr>
        <w:t>ų</w:t>
      </w:r>
      <w:r w:rsidRPr="009C5A48">
        <w:rPr>
          <w:szCs w:val="22"/>
          <w:lang w:val="lt-LT"/>
        </w:rPr>
        <w:t xml:space="preserve"> vaist</w:t>
      </w:r>
      <w:r w:rsidR="00290ABD">
        <w:rPr>
          <w:szCs w:val="22"/>
          <w:lang w:val="lt-LT"/>
        </w:rPr>
        <w:t>ų</w:t>
      </w:r>
      <w:r w:rsidRPr="009C5A48">
        <w:rPr>
          <w:szCs w:val="22"/>
          <w:lang w:val="lt-LT"/>
        </w:rPr>
        <w:t>, negalima gerti alkoholinių gėrimų.</w:t>
      </w:r>
    </w:p>
    <w:p w14:paraId="5F623FD8" w14:textId="77777777" w:rsidR="00F7629B" w:rsidRPr="009C5A48" w:rsidRDefault="00F7629B" w:rsidP="00F7629B">
      <w:pPr>
        <w:tabs>
          <w:tab w:val="clear" w:pos="1080"/>
        </w:tabs>
        <w:rPr>
          <w:szCs w:val="22"/>
          <w:lang w:val="lt-LT"/>
        </w:rPr>
      </w:pPr>
    </w:p>
    <w:p w14:paraId="573838D4" w14:textId="77777777" w:rsidR="00F7629B" w:rsidRPr="009C5A48" w:rsidRDefault="00F7629B" w:rsidP="00F7629B">
      <w:pPr>
        <w:tabs>
          <w:tab w:val="clear" w:pos="1080"/>
        </w:tabs>
        <w:rPr>
          <w:b/>
          <w:szCs w:val="22"/>
          <w:lang w:val="lt-LT"/>
        </w:rPr>
      </w:pPr>
      <w:r w:rsidRPr="009C5A48">
        <w:rPr>
          <w:b/>
          <w:szCs w:val="22"/>
          <w:lang w:val="lt-LT"/>
        </w:rPr>
        <w:t>Nėštumas, žindymo laikotarpis ir vaisingumas</w:t>
      </w:r>
    </w:p>
    <w:p w14:paraId="22E9046B" w14:textId="77777777" w:rsidR="00F7629B" w:rsidRPr="009C5A48" w:rsidRDefault="00F7629B" w:rsidP="00F7629B">
      <w:pPr>
        <w:numPr>
          <w:ilvl w:val="12"/>
          <w:numId w:val="0"/>
        </w:numPr>
        <w:rPr>
          <w:szCs w:val="22"/>
          <w:lang w:val="lt-LT"/>
        </w:rPr>
      </w:pPr>
      <w:r w:rsidRPr="009C5A48">
        <w:rPr>
          <w:noProof/>
          <w:szCs w:val="22"/>
          <w:lang w:val="lt-LT"/>
        </w:rPr>
        <w:t>Jeigu esate nėščia, žindote kūdikį, manote, kad galbūt esate nėščia, arba planuojate pastoti, tai prieš vartodama šį vaistą, pasitarkite su gydytoju.</w:t>
      </w:r>
    </w:p>
    <w:p w14:paraId="605B49D2" w14:textId="77777777" w:rsidR="00F7629B" w:rsidRPr="009C5A48" w:rsidRDefault="00F7629B" w:rsidP="00F7629B">
      <w:pPr>
        <w:tabs>
          <w:tab w:val="clear" w:pos="1080"/>
        </w:tabs>
        <w:rPr>
          <w:szCs w:val="22"/>
          <w:u w:val="single"/>
          <w:lang w:val="lt-LT"/>
        </w:rPr>
      </w:pPr>
    </w:p>
    <w:p w14:paraId="292BEC09" w14:textId="77777777" w:rsidR="00F7629B" w:rsidRPr="001D37E3" w:rsidRDefault="00F7629B" w:rsidP="00F7629B">
      <w:pPr>
        <w:tabs>
          <w:tab w:val="clear" w:pos="1080"/>
        </w:tabs>
        <w:rPr>
          <w:u w:val="single"/>
          <w:lang w:val="lt-LT"/>
        </w:rPr>
      </w:pPr>
      <w:r w:rsidRPr="001D37E3">
        <w:rPr>
          <w:u w:val="single"/>
          <w:lang w:val="lt-LT"/>
        </w:rPr>
        <w:t>Nėštumas</w:t>
      </w:r>
    </w:p>
    <w:p w14:paraId="150ADA95" w14:textId="77777777" w:rsidR="00F7629B" w:rsidRPr="009C5A48" w:rsidRDefault="00F7629B" w:rsidP="00F7629B">
      <w:pPr>
        <w:tabs>
          <w:tab w:val="clear" w:pos="1080"/>
        </w:tabs>
        <w:rPr>
          <w:szCs w:val="22"/>
          <w:lang w:val="lt-LT"/>
        </w:rPr>
      </w:pPr>
      <w:r w:rsidRPr="009C5A48">
        <w:rPr>
          <w:szCs w:val="22"/>
          <w:lang w:val="lt-LT"/>
        </w:rPr>
        <w:t>Nevarto</w:t>
      </w:r>
      <w:r w:rsidR="00290ABD">
        <w:rPr>
          <w:szCs w:val="22"/>
          <w:lang w:val="lt-LT"/>
        </w:rPr>
        <w:t>k</w:t>
      </w:r>
      <w:r w:rsidRPr="009C5A48">
        <w:rPr>
          <w:szCs w:val="22"/>
          <w:lang w:val="lt-LT"/>
        </w:rPr>
        <w:t>ite fluvoksamino</w:t>
      </w:r>
      <w:r>
        <w:rPr>
          <w:szCs w:val="22"/>
          <w:lang w:val="lt-LT"/>
        </w:rPr>
        <w:t>,</w:t>
      </w:r>
      <w:r w:rsidRPr="009C5A48">
        <w:rPr>
          <w:szCs w:val="22"/>
          <w:lang w:val="lt-LT"/>
        </w:rPr>
        <w:t xml:space="preserve"> jei esate nėščia, nebent Jūsų gydytojas mano, kad tai neabejotinai būtina. Jie Jūs vartojate Fevarin ir planuojate pastoti ar tapti tėvu, aptarkite alternatyvų gydymą su savo gydytoju </w:t>
      </w:r>
      <w:r w:rsidR="00290ABD">
        <w:rPr>
          <w:szCs w:val="22"/>
          <w:lang w:val="lt-LT"/>
        </w:rPr>
        <w:t>ar</w:t>
      </w:r>
      <w:r w:rsidRPr="009C5A48">
        <w:rPr>
          <w:szCs w:val="22"/>
          <w:lang w:val="lt-LT"/>
        </w:rPr>
        <w:t xml:space="preserve"> psichiatru.</w:t>
      </w:r>
    </w:p>
    <w:p w14:paraId="5C703A47" w14:textId="77777777" w:rsidR="00F7629B" w:rsidRPr="009C5A48" w:rsidRDefault="00F7629B" w:rsidP="00F7629B">
      <w:pPr>
        <w:tabs>
          <w:tab w:val="clear" w:pos="1080"/>
        </w:tabs>
        <w:rPr>
          <w:szCs w:val="22"/>
          <w:lang w:val="lt-LT"/>
        </w:rPr>
      </w:pPr>
    </w:p>
    <w:p w14:paraId="58789FD1" w14:textId="77777777" w:rsidR="00F7629B" w:rsidRPr="009C5A48" w:rsidRDefault="00F7629B" w:rsidP="00F7629B">
      <w:pPr>
        <w:tabs>
          <w:tab w:val="clear" w:pos="1080"/>
        </w:tabs>
        <w:rPr>
          <w:szCs w:val="22"/>
          <w:lang w:val="lt-LT"/>
        </w:rPr>
      </w:pPr>
      <w:r w:rsidRPr="009C5A48">
        <w:rPr>
          <w:szCs w:val="22"/>
          <w:lang w:val="lt-LT"/>
        </w:rPr>
        <w:t>Praneškite akušeriui ir (arba) gydytojui, kad vartojate Fevarin. Toki</w:t>
      </w:r>
      <w:r w:rsidR="00290ABD">
        <w:rPr>
          <w:szCs w:val="22"/>
          <w:lang w:val="lt-LT"/>
        </w:rPr>
        <w:t>ų</w:t>
      </w:r>
      <w:r w:rsidRPr="009C5A48">
        <w:rPr>
          <w:szCs w:val="22"/>
          <w:lang w:val="lt-LT"/>
        </w:rPr>
        <w:t xml:space="preserve"> vaist</w:t>
      </w:r>
      <w:r w:rsidR="00290ABD">
        <w:rPr>
          <w:szCs w:val="22"/>
          <w:lang w:val="lt-LT"/>
        </w:rPr>
        <w:t>ų</w:t>
      </w:r>
      <w:r w:rsidRPr="009C5A48">
        <w:rPr>
          <w:szCs w:val="22"/>
          <w:lang w:val="lt-LT"/>
        </w:rPr>
        <w:t xml:space="preserve"> kaip Fevarin vartojant nėštumo metu, ypač paskutinius 3</w:t>
      </w:r>
      <w:r w:rsidR="00EE4609">
        <w:rPr>
          <w:szCs w:val="22"/>
          <w:lang w:val="lt-LT"/>
        </w:rPr>
        <w:t> </w:t>
      </w:r>
      <w:r w:rsidRPr="009C5A48">
        <w:rPr>
          <w:szCs w:val="22"/>
          <w:lang w:val="lt-LT"/>
        </w:rPr>
        <w:t>nėštumo mėnesius, gali padidėti sunkios ligos, vadinamos naujagimių persistuojančia plautine hipertenzija, pavojus. Dėl šios ligos poveikio kūdikis ima dažniau kvėpuoti ir pamėlynuoja. Jei tai pasireiškia Jūsų kūdikiui, reikia nedelsiant kreiptis į akušerį ir (arba) gydytoją.</w:t>
      </w:r>
    </w:p>
    <w:p w14:paraId="2697EF97" w14:textId="77777777" w:rsidR="00F7629B" w:rsidRPr="009C5A48" w:rsidRDefault="00F7629B" w:rsidP="00F7629B">
      <w:pPr>
        <w:tabs>
          <w:tab w:val="clear" w:pos="1080"/>
        </w:tabs>
        <w:rPr>
          <w:szCs w:val="22"/>
          <w:lang w:val="lt-LT"/>
        </w:rPr>
      </w:pPr>
    </w:p>
    <w:p w14:paraId="2DCF4574" w14:textId="77777777" w:rsidR="00F7629B" w:rsidRDefault="00F7629B" w:rsidP="00F7629B">
      <w:pPr>
        <w:tabs>
          <w:tab w:val="clear" w:pos="1080"/>
        </w:tabs>
        <w:rPr>
          <w:szCs w:val="22"/>
          <w:lang w:val="lt-LT"/>
        </w:rPr>
      </w:pPr>
      <w:r w:rsidRPr="009C5A48">
        <w:rPr>
          <w:szCs w:val="22"/>
          <w:lang w:val="lt-LT"/>
        </w:rPr>
        <w:t>Kai kuriems naujagimiams, kurių motinos paskutinius tris nėštumo mėnesius vartojo SSRI grupės antidepresant</w:t>
      </w:r>
      <w:r w:rsidR="00290ABD">
        <w:rPr>
          <w:szCs w:val="22"/>
          <w:lang w:val="lt-LT"/>
        </w:rPr>
        <w:t>ų</w:t>
      </w:r>
      <w:r w:rsidRPr="009C5A48">
        <w:rPr>
          <w:szCs w:val="22"/>
          <w:lang w:val="lt-LT"/>
        </w:rPr>
        <w:t>,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03A84591" w14:textId="77777777" w:rsidR="00EE45F6" w:rsidRDefault="00EE45F6" w:rsidP="00F7629B">
      <w:pPr>
        <w:tabs>
          <w:tab w:val="clear" w:pos="1080"/>
        </w:tabs>
        <w:rPr>
          <w:szCs w:val="22"/>
          <w:lang w:val="lt-LT"/>
        </w:rPr>
      </w:pPr>
    </w:p>
    <w:p w14:paraId="698177A8" w14:textId="77777777" w:rsidR="00EE45F6" w:rsidRPr="00EE45F6" w:rsidRDefault="00EE45F6" w:rsidP="00EE45F6">
      <w:pPr>
        <w:tabs>
          <w:tab w:val="clear" w:pos="1080"/>
        </w:tabs>
        <w:rPr>
          <w:szCs w:val="22"/>
          <w:lang w:val="lt-LT"/>
        </w:rPr>
      </w:pPr>
      <w:r w:rsidRPr="00EE45F6">
        <w:rPr>
          <w:szCs w:val="22"/>
          <w:lang w:val="lt-LT"/>
        </w:rPr>
        <w:t xml:space="preserve">Jeigu Jūs vartojate </w:t>
      </w:r>
      <w:r>
        <w:rPr>
          <w:szCs w:val="22"/>
          <w:lang w:val="lt-LT"/>
        </w:rPr>
        <w:t>Fevarin</w:t>
      </w:r>
      <w:r w:rsidRPr="00EE45F6">
        <w:rPr>
          <w:szCs w:val="22"/>
          <w:lang w:val="lt-LT"/>
        </w:rPr>
        <w:t xml:space="preserve"> nėštumo laikotarpio pabaigoje, Jums gali kilti didesnis</w:t>
      </w:r>
    </w:p>
    <w:p w14:paraId="26D859C6" w14:textId="77777777" w:rsidR="00EE45F6" w:rsidRPr="00EE45F6" w:rsidRDefault="00EE45F6" w:rsidP="00EE45F6">
      <w:pPr>
        <w:tabs>
          <w:tab w:val="clear" w:pos="1080"/>
        </w:tabs>
        <w:rPr>
          <w:szCs w:val="22"/>
          <w:lang w:val="lt-LT"/>
        </w:rPr>
      </w:pPr>
      <w:r w:rsidRPr="00EE45F6">
        <w:rPr>
          <w:szCs w:val="22"/>
          <w:lang w:val="lt-LT"/>
        </w:rPr>
        <w:t>stipraus kraujavimo iš makšties tuoj po gimdymo pavojus, ypač jeigu Jums praeityje buvo diagnozuota</w:t>
      </w:r>
    </w:p>
    <w:p w14:paraId="54F8D06D" w14:textId="77777777" w:rsidR="00EE45F6" w:rsidRPr="00EE45F6" w:rsidRDefault="00EE45F6" w:rsidP="00EE45F6">
      <w:pPr>
        <w:tabs>
          <w:tab w:val="clear" w:pos="1080"/>
        </w:tabs>
        <w:rPr>
          <w:szCs w:val="22"/>
          <w:lang w:val="lt-LT"/>
        </w:rPr>
      </w:pPr>
      <w:r w:rsidRPr="00EE45F6">
        <w:rPr>
          <w:szCs w:val="22"/>
          <w:lang w:val="lt-LT"/>
        </w:rPr>
        <w:t>kraujavimo sutrikimų. Jūsų gydytojui arba akušeriui reikia pranešti apie tai, kad Jūs vartojate</w:t>
      </w:r>
    </w:p>
    <w:p w14:paraId="6860DB15" w14:textId="77777777" w:rsidR="00EE45F6" w:rsidRPr="009C5A48" w:rsidRDefault="00EE45F6" w:rsidP="00EE45F6">
      <w:pPr>
        <w:tabs>
          <w:tab w:val="clear" w:pos="1080"/>
        </w:tabs>
        <w:rPr>
          <w:szCs w:val="22"/>
          <w:lang w:val="lt-LT"/>
        </w:rPr>
      </w:pPr>
      <w:r>
        <w:rPr>
          <w:szCs w:val="22"/>
          <w:lang w:val="lt-LT"/>
        </w:rPr>
        <w:t>Fevarin</w:t>
      </w:r>
      <w:r w:rsidRPr="00EE45F6">
        <w:rPr>
          <w:szCs w:val="22"/>
          <w:lang w:val="lt-LT"/>
        </w:rPr>
        <w:t>, kad jie galėtų Jums patarti.</w:t>
      </w:r>
    </w:p>
    <w:p w14:paraId="66C1ADA3" w14:textId="77777777" w:rsidR="00F7629B" w:rsidRPr="009C5A48" w:rsidRDefault="00F7629B" w:rsidP="00F7629B">
      <w:pPr>
        <w:tabs>
          <w:tab w:val="clear" w:pos="1080"/>
        </w:tabs>
        <w:rPr>
          <w:szCs w:val="22"/>
          <w:lang w:val="lt-LT"/>
        </w:rPr>
      </w:pPr>
    </w:p>
    <w:p w14:paraId="2F2F2D78" w14:textId="77777777" w:rsidR="00F7629B" w:rsidRPr="001D37E3" w:rsidRDefault="00F7629B" w:rsidP="00F7629B">
      <w:pPr>
        <w:tabs>
          <w:tab w:val="clear" w:pos="1080"/>
        </w:tabs>
        <w:rPr>
          <w:u w:val="single"/>
          <w:lang w:val="lt-LT"/>
        </w:rPr>
      </w:pPr>
      <w:r w:rsidRPr="001D37E3">
        <w:rPr>
          <w:u w:val="single"/>
          <w:lang w:val="lt-LT"/>
        </w:rPr>
        <w:t>Žindymas</w:t>
      </w:r>
    </w:p>
    <w:p w14:paraId="3FF0139C" w14:textId="77777777" w:rsidR="00F7629B" w:rsidRPr="009C5A48" w:rsidRDefault="00F7629B" w:rsidP="00F7629B">
      <w:pPr>
        <w:tabs>
          <w:tab w:val="clear" w:pos="1080"/>
        </w:tabs>
        <w:rPr>
          <w:szCs w:val="22"/>
          <w:lang w:val="lt-LT"/>
        </w:rPr>
      </w:pPr>
      <w:r w:rsidRPr="009C5A48">
        <w:rPr>
          <w:szCs w:val="22"/>
          <w:lang w:val="lt-LT"/>
        </w:rPr>
        <w:t>Šiek tiek Fevarin išsiskiria su motinos pienu, todėl žindyvėms vaisto vartoti nepatariama.</w:t>
      </w:r>
    </w:p>
    <w:p w14:paraId="782D184B" w14:textId="77777777" w:rsidR="00F7629B" w:rsidRPr="009C5A48" w:rsidRDefault="00F7629B" w:rsidP="00F7629B">
      <w:pPr>
        <w:tabs>
          <w:tab w:val="clear" w:pos="1080"/>
        </w:tabs>
        <w:rPr>
          <w:szCs w:val="22"/>
          <w:lang w:val="lt-LT"/>
        </w:rPr>
      </w:pPr>
    </w:p>
    <w:p w14:paraId="7509E02A" w14:textId="77777777" w:rsidR="00F7629B" w:rsidRPr="0058068F" w:rsidRDefault="00F7629B" w:rsidP="00F7629B">
      <w:pPr>
        <w:tabs>
          <w:tab w:val="clear" w:pos="1080"/>
        </w:tabs>
        <w:rPr>
          <w:szCs w:val="22"/>
          <w:u w:val="single"/>
          <w:lang w:val="lt-LT"/>
        </w:rPr>
      </w:pPr>
      <w:r w:rsidRPr="0058068F">
        <w:rPr>
          <w:szCs w:val="22"/>
          <w:u w:val="single"/>
          <w:lang w:val="lt-LT"/>
        </w:rPr>
        <w:t>Vaisingumas</w:t>
      </w:r>
    </w:p>
    <w:p w14:paraId="16E9B341" w14:textId="77777777" w:rsidR="00F7629B" w:rsidRPr="009C5A48" w:rsidRDefault="00F7629B" w:rsidP="00F7629B">
      <w:pPr>
        <w:tabs>
          <w:tab w:val="clear" w:pos="1080"/>
        </w:tabs>
        <w:rPr>
          <w:szCs w:val="22"/>
          <w:lang w:val="lt-LT"/>
        </w:rPr>
      </w:pPr>
      <w:r w:rsidRPr="009C5A48">
        <w:rPr>
          <w:szCs w:val="22"/>
          <w:lang w:val="lt-LT"/>
        </w:rPr>
        <w:t>Tyrimai su gyvūnais parodė, kad fluvoksaminas blogina spermos kokybę. Teoriškai tai gali turėti poveikį vaisingumui, tačiau poveikis žmonių vaisingumui kol kas dar nepastebėtas.</w:t>
      </w:r>
    </w:p>
    <w:p w14:paraId="1E8E922B" w14:textId="77777777" w:rsidR="00F7629B" w:rsidRPr="009C5A48" w:rsidRDefault="00F7629B" w:rsidP="00F7629B">
      <w:pPr>
        <w:tabs>
          <w:tab w:val="clear" w:pos="1080"/>
        </w:tabs>
        <w:rPr>
          <w:szCs w:val="22"/>
          <w:lang w:val="lt-LT"/>
        </w:rPr>
      </w:pPr>
    </w:p>
    <w:p w14:paraId="5E8A2F05" w14:textId="77777777" w:rsidR="00F7629B" w:rsidRPr="009C5A48" w:rsidRDefault="00F7629B" w:rsidP="00F7629B">
      <w:pPr>
        <w:tabs>
          <w:tab w:val="clear" w:pos="1080"/>
        </w:tabs>
        <w:rPr>
          <w:b/>
          <w:szCs w:val="22"/>
          <w:lang w:val="lt-LT"/>
        </w:rPr>
      </w:pPr>
      <w:r w:rsidRPr="009C5A48">
        <w:rPr>
          <w:b/>
          <w:szCs w:val="22"/>
          <w:lang w:val="lt-LT"/>
        </w:rPr>
        <w:t>Vairavimas ir mechanizmų valdymas</w:t>
      </w:r>
    </w:p>
    <w:p w14:paraId="763AC3E1" w14:textId="77777777" w:rsidR="00F7629B" w:rsidRPr="009C5A48" w:rsidRDefault="00F7629B" w:rsidP="00F7629B">
      <w:pPr>
        <w:tabs>
          <w:tab w:val="clear" w:pos="1080"/>
        </w:tabs>
        <w:rPr>
          <w:szCs w:val="22"/>
          <w:lang w:val="lt-LT"/>
        </w:rPr>
      </w:pPr>
      <w:r w:rsidRPr="009C5A48">
        <w:rPr>
          <w:szCs w:val="22"/>
          <w:lang w:val="lt-LT"/>
        </w:rPr>
        <w:lastRenderedPageBreak/>
        <w:t>Ne didesnė kaip</w:t>
      </w:r>
      <w:r w:rsidR="00BC5E2D">
        <w:rPr>
          <w:szCs w:val="22"/>
          <w:lang w:val="lt-LT"/>
        </w:rPr>
        <w:t xml:space="preserve"> </w:t>
      </w:r>
      <w:r w:rsidRPr="009C5A48">
        <w:rPr>
          <w:szCs w:val="22"/>
          <w:lang w:val="lt-LT"/>
        </w:rPr>
        <w:t xml:space="preserve">150 mg Fevarin dozė gebėjimo vairuoti ir valdyti mechanizmus neveikia arba veikia </w:t>
      </w:r>
      <w:r w:rsidR="00290ABD">
        <w:rPr>
          <w:szCs w:val="22"/>
          <w:lang w:val="lt-LT"/>
        </w:rPr>
        <w:t>nereikšmingai</w:t>
      </w:r>
      <w:r w:rsidRPr="009C5A48">
        <w:rPr>
          <w:szCs w:val="22"/>
          <w:lang w:val="lt-LT"/>
        </w:rPr>
        <w:t xml:space="preserve">. </w:t>
      </w:r>
      <w:r w:rsidR="00290ABD">
        <w:rPr>
          <w:szCs w:val="22"/>
          <w:lang w:val="lt-LT"/>
        </w:rPr>
        <w:t>Vaisto</w:t>
      </w:r>
      <w:r w:rsidR="00290ABD" w:rsidRPr="009C5A48">
        <w:rPr>
          <w:szCs w:val="22"/>
          <w:lang w:val="lt-LT"/>
        </w:rPr>
        <w:t xml:space="preserve"> </w:t>
      </w:r>
      <w:r w:rsidRPr="009C5A48">
        <w:rPr>
          <w:szCs w:val="22"/>
          <w:lang w:val="lt-LT"/>
        </w:rPr>
        <w:t>įtakos sveikų savanorių psichiniams ir motoriniams vairavimo bei mechanizmų valdymo įgūdžiams nepastebėta.</w:t>
      </w:r>
    </w:p>
    <w:p w14:paraId="4779929D" w14:textId="77777777" w:rsidR="00F7629B" w:rsidRPr="009C5A48" w:rsidRDefault="00F7629B" w:rsidP="00F7629B">
      <w:pPr>
        <w:tabs>
          <w:tab w:val="clear" w:pos="1080"/>
        </w:tabs>
        <w:rPr>
          <w:szCs w:val="22"/>
          <w:lang w:val="lt-LT"/>
        </w:rPr>
      </w:pPr>
    </w:p>
    <w:p w14:paraId="1DFA5EE3" w14:textId="77777777" w:rsidR="00F7629B" w:rsidRDefault="00F7629B" w:rsidP="00F7629B">
      <w:pPr>
        <w:tabs>
          <w:tab w:val="clear" w:pos="1080"/>
        </w:tabs>
        <w:rPr>
          <w:szCs w:val="22"/>
          <w:lang w:val="lt-LT"/>
        </w:rPr>
      </w:pPr>
      <w:r w:rsidRPr="009C5A48">
        <w:rPr>
          <w:szCs w:val="22"/>
          <w:lang w:val="lt-LT"/>
        </w:rPr>
        <w:t xml:space="preserve">Vartojant Fevarin gali atsirasti mieguistumas, todėl jo pradėjus vartoti, kol bus nustatytas individualus jautrumas </w:t>
      </w:r>
      <w:r>
        <w:rPr>
          <w:szCs w:val="22"/>
          <w:lang w:val="lt-LT"/>
        </w:rPr>
        <w:t>vaistui</w:t>
      </w:r>
      <w:r w:rsidRPr="009C5A48">
        <w:rPr>
          <w:szCs w:val="22"/>
          <w:lang w:val="lt-LT"/>
        </w:rPr>
        <w:t>, rekomenduojama laikytis atsargumo priemonių.</w:t>
      </w:r>
    </w:p>
    <w:p w14:paraId="2916F9BE" w14:textId="77777777" w:rsidR="007674F5" w:rsidRDefault="007674F5" w:rsidP="00F7629B">
      <w:pPr>
        <w:tabs>
          <w:tab w:val="clear" w:pos="1080"/>
        </w:tabs>
        <w:rPr>
          <w:szCs w:val="22"/>
          <w:lang w:val="lt-LT"/>
        </w:rPr>
      </w:pPr>
    </w:p>
    <w:p w14:paraId="7177A83D" w14:textId="77777777" w:rsidR="007674F5" w:rsidRPr="007674F5" w:rsidRDefault="007674F5" w:rsidP="00F7629B">
      <w:pPr>
        <w:tabs>
          <w:tab w:val="clear" w:pos="1080"/>
        </w:tabs>
        <w:rPr>
          <w:b/>
          <w:szCs w:val="22"/>
          <w:lang w:val="lt-LT"/>
        </w:rPr>
      </w:pPr>
      <w:r w:rsidRPr="007674F5">
        <w:rPr>
          <w:b/>
          <w:szCs w:val="22"/>
          <w:lang w:val="lt-LT"/>
        </w:rPr>
        <w:t>Fevarin sudėtyje yra natrio</w:t>
      </w:r>
    </w:p>
    <w:p w14:paraId="167E3189" w14:textId="77777777" w:rsidR="007674F5" w:rsidRPr="005E23F5" w:rsidRDefault="007674F5" w:rsidP="007674F5">
      <w:pPr>
        <w:rPr>
          <w:szCs w:val="22"/>
          <w:lang w:val="lt-LT"/>
        </w:rPr>
      </w:pPr>
      <w:r>
        <w:rPr>
          <w:szCs w:val="24"/>
          <w:lang w:val="lt-LT"/>
        </w:rPr>
        <w:t>Šio vaisto vienoje tabletėje</w:t>
      </w:r>
      <w:r w:rsidRPr="005E23F5">
        <w:rPr>
          <w:szCs w:val="24"/>
          <w:lang w:val="lt-LT"/>
        </w:rPr>
        <w:t xml:space="preserve"> yra mažiau kaip 1 mmol (23 mg) natrio, t.y. jis beveik neturi reikšmės</w:t>
      </w:r>
      <w:r>
        <w:rPr>
          <w:szCs w:val="24"/>
          <w:lang w:val="lt-LT"/>
        </w:rPr>
        <w:t>.</w:t>
      </w:r>
    </w:p>
    <w:p w14:paraId="023F148A" w14:textId="77777777" w:rsidR="00F7629B" w:rsidRPr="009C5A48" w:rsidRDefault="00F7629B" w:rsidP="00F7629B">
      <w:pPr>
        <w:tabs>
          <w:tab w:val="clear" w:pos="1080"/>
        </w:tabs>
        <w:rPr>
          <w:szCs w:val="22"/>
          <w:lang w:val="lt-LT"/>
        </w:rPr>
      </w:pPr>
    </w:p>
    <w:p w14:paraId="49039559" w14:textId="77777777" w:rsidR="00F7629B" w:rsidRPr="009C5A48" w:rsidRDefault="00F7629B" w:rsidP="00F7629B">
      <w:pPr>
        <w:tabs>
          <w:tab w:val="clear" w:pos="1080"/>
        </w:tabs>
        <w:rPr>
          <w:szCs w:val="22"/>
          <w:lang w:val="lt-LT"/>
        </w:rPr>
      </w:pPr>
    </w:p>
    <w:p w14:paraId="29855F69" w14:textId="77777777" w:rsidR="00F7629B" w:rsidRPr="009C5A48" w:rsidRDefault="00F7629B" w:rsidP="00F7629B">
      <w:pPr>
        <w:pStyle w:val="Antrat1"/>
        <w:numPr>
          <w:ilvl w:val="0"/>
          <w:numId w:val="0"/>
        </w:numPr>
        <w:rPr>
          <w:szCs w:val="22"/>
          <w:lang w:val="lt-LT"/>
        </w:rPr>
      </w:pPr>
      <w:r w:rsidRPr="009C5A48">
        <w:rPr>
          <w:szCs w:val="22"/>
          <w:lang w:val="lt-LT"/>
        </w:rPr>
        <w:t>3.</w:t>
      </w:r>
      <w:r w:rsidRPr="009C5A48">
        <w:rPr>
          <w:szCs w:val="22"/>
          <w:lang w:val="lt-LT"/>
        </w:rPr>
        <w:tab/>
      </w:r>
      <w:r w:rsidRPr="009C5A48">
        <w:rPr>
          <w:caps w:val="0"/>
          <w:szCs w:val="22"/>
          <w:lang w:val="lt-LT"/>
        </w:rPr>
        <w:t>Kaip vartoti Fevarin</w:t>
      </w:r>
    </w:p>
    <w:p w14:paraId="7CAA1515" w14:textId="77777777" w:rsidR="00F7629B" w:rsidRPr="009C5A48" w:rsidRDefault="00F7629B" w:rsidP="00F7629B">
      <w:pPr>
        <w:tabs>
          <w:tab w:val="clear" w:pos="1080"/>
        </w:tabs>
        <w:rPr>
          <w:szCs w:val="22"/>
          <w:lang w:val="lt-LT"/>
        </w:rPr>
      </w:pPr>
      <w:r w:rsidRPr="009C5A48">
        <w:rPr>
          <w:szCs w:val="22"/>
          <w:lang w:val="lt-LT"/>
        </w:rPr>
        <w:t>Visada vartokite šį vaistą tiksliai kaip nurodė gydytojas. Jeigu abejojate, kreipkitės į gydytoją arba vaistininką.</w:t>
      </w:r>
    </w:p>
    <w:p w14:paraId="23F7D3F2" w14:textId="77777777" w:rsidR="00F7629B" w:rsidRPr="009C5A48" w:rsidRDefault="00F7629B" w:rsidP="00F7629B">
      <w:pPr>
        <w:tabs>
          <w:tab w:val="clear" w:pos="1080"/>
        </w:tabs>
        <w:rPr>
          <w:szCs w:val="22"/>
          <w:u w:val="single"/>
          <w:lang w:val="lt-LT"/>
        </w:rPr>
      </w:pPr>
    </w:p>
    <w:p w14:paraId="758AB491" w14:textId="77777777" w:rsidR="00F7629B" w:rsidRDefault="00F7629B" w:rsidP="00F7629B">
      <w:pPr>
        <w:tabs>
          <w:tab w:val="clear" w:pos="1080"/>
        </w:tabs>
        <w:rPr>
          <w:szCs w:val="22"/>
          <w:u w:val="single"/>
          <w:lang w:val="lt-LT"/>
        </w:rPr>
      </w:pPr>
      <w:r w:rsidRPr="009C5A48">
        <w:rPr>
          <w:szCs w:val="22"/>
          <w:u w:val="single"/>
          <w:lang w:val="lt-LT"/>
        </w:rPr>
        <w:t>Depresija</w:t>
      </w:r>
    </w:p>
    <w:p w14:paraId="653E0DB8" w14:textId="77777777" w:rsidR="00030E25" w:rsidRPr="009C5A48" w:rsidRDefault="00030E25" w:rsidP="00F7629B">
      <w:pPr>
        <w:tabs>
          <w:tab w:val="clear" w:pos="1080"/>
        </w:tabs>
        <w:rPr>
          <w:i/>
          <w:szCs w:val="22"/>
          <w:lang w:val="lt-LT"/>
        </w:rPr>
      </w:pPr>
    </w:p>
    <w:p w14:paraId="18A12D2E" w14:textId="77777777" w:rsidR="00F7629B" w:rsidRPr="00030E25" w:rsidRDefault="00F7629B" w:rsidP="00F7629B">
      <w:pPr>
        <w:tabs>
          <w:tab w:val="clear" w:pos="1080"/>
        </w:tabs>
        <w:rPr>
          <w:i/>
          <w:szCs w:val="22"/>
          <w:lang w:val="lt-LT"/>
        </w:rPr>
      </w:pPr>
      <w:r w:rsidRPr="00030E25">
        <w:rPr>
          <w:i/>
          <w:szCs w:val="22"/>
          <w:lang w:val="lt-LT"/>
        </w:rPr>
        <w:t>Suaugusieji</w:t>
      </w:r>
    </w:p>
    <w:p w14:paraId="7A4EEF4F" w14:textId="77777777" w:rsidR="00F7629B" w:rsidRPr="009C5A48" w:rsidRDefault="00F7629B" w:rsidP="00F7629B">
      <w:pPr>
        <w:tabs>
          <w:tab w:val="clear" w:pos="1080"/>
        </w:tabs>
        <w:rPr>
          <w:szCs w:val="22"/>
          <w:lang w:val="lt-LT"/>
        </w:rPr>
      </w:pPr>
      <w:r w:rsidRPr="009C5A48">
        <w:rPr>
          <w:szCs w:val="22"/>
          <w:lang w:val="lt-LT"/>
        </w:rPr>
        <w:t>Gydymą rekomenduojama pradėti 50 mg arba 100 mg paros doze, kuri geriama vakare. Toliau dozė laipsniškai didinama tol, kol tampa pakankama pageidaujamam poveikiui sukelti. Paprastai veiksminga paros dozė yra 100 mg, tačiau atsižvelgiant į individualią jūsų organizmo reakciją dozę gydytojas gali keisti. Didžiausia paros dozė – 300 mg. Jei paros dozė didesnė negu 150 mg, ją reikia gerti lygiomis dalimis per kelis kartus. Kaip tiksliai gerti vaistą, pasakys gydytojas.</w:t>
      </w:r>
    </w:p>
    <w:p w14:paraId="413FB358" w14:textId="77777777" w:rsidR="00F7629B" w:rsidRPr="009C5A48" w:rsidRDefault="00F7629B" w:rsidP="00F7629B">
      <w:pPr>
        <w:tabs>
          <w:tab w:val="clear" w:pos="1080"/>
        </w:tabs>
        <w:rPr>
          <w:szCs w:val="22"/>
          <w:lang w:val="lt-LT"/>
        </w:rPr>
      </w:pPr>
      <w:r w:rsidRPr="009C5A48">
        <w:rPr>
          <w:szCs w:val="22"/>
          <w:lang w:val="lt-LT"/>
        </w:rPr>
        <w:t>Kad depresija neatsinaujintų, rekomenduojama gerti kartą per parą pastovią dozę, t.y. 100 mg Fevarin.</w:t>
      </w:r>
    </w:p>
    <w:p w14:paraId="43D0045F" w14:textId="77777777" w:rsidR="00F7629B" w:rsidRPr="009C5A48" w:rsidRDefault="00F7629B" w:rsidP="00F7629B">
      <w:pPr>
        <w:tabs>
          <w:tab w:val="clear" w:pos="1080"/>
        </w:tabs>
        <w:rPr>
          <w:szCs w:val="22"/>
          <w:lang w:val="lt-LT"/>
        </w:rPr>
      </w:pPr>
    </w:p>
    <w:p w14:paraId="1E447C57" w14:textId="77777777" w:rsidR="00F7629B" w:rsidRPr="00030E25" w:rsidRDefault="00F7629B" w:rsidP="00F7629B">
      <w:pPr>
        <w:tabs>
          <w:tab w:val="clear" w:pos="1080"/>
        </w:tabs>
        <w:rPr>
          <w:i/>
          <w:szCs w:val="22"/>
          <w:lang w:val="lt-LT"/>
        </w:rPr>
      </w:pPr>
      <w:r w:rsidRPr="00030E25">
        <w:rPr>
          <w:i/>
          <w:szCs w:val="22"/>
          <w:lang w:val="lt-LT"/>
        </w:rPr>
        <w:t>Vaikai ir paaugliai</w:t>
      </w:r>
    </w:p>
    <w:p w14:paraId="4462E88D" w14:textId="77777777" w:rsidR="00F7629B" w:rsidRPr="009C5A48" w:rsidRDefault="00F7629B" w:rsidP="00F7629B">
      <w:pPr>
        <w:tabs>
          <w:tab w:val="clear" w:pos="1080"/>
        </w:tabs>
        <w:rPr>
          <w:szCs w:val="22"/>
          <w:lang w:val="lt-LT"/>
        </w:rPr>
      </w:pPr>
      <w:r w:rsidRPr="009C5A48">
        <w:rPr>
          <w:szCs w:val="22"/>
          <w:lang w:val="lt-LT"/>
        </w:rPr>
        <w:t xml:space="preserve">Fevarin negalima vartoti vaikų ir jaunesnių </w:t>
      </w:r>
      <w:r>
        <w:rPr>
          <w:szCs w:val="22"/>
          <w:lang w:val="lt-LT"/>
        </w:rPr>
        <w:t>kaip</w:t>
      </w:r>
      <w:r w:rsidRPr="009C5A48">
        <w:rPr>
          <w:szCs w:val="22"/>
          <w:lang w:val="lt-LT"/>
        </w:rPr>
        <w:t xml:space="preserve"> 18</w:t>
      </w:r>
      <w:r w:rsidR="002771D0">
        <w:rPr>
          <w:szCs w:val="22"/>
          <w:lang w:val="lt-LT"/>
        </w:rPr>
        <w:t> </w:t>
      </w:r>
      <w:r w:rsidRPr="009C5A48">
        <w:rPr>
          <w:szCs w:val="22"/>
          <w:lang w:val="lt-LT"/>
        </w:rPr>
        <w:t>metų paauglių didžiosios depresijos epizodams gydyti. Fevarin veiksmingumas ir saugumas gydant vaikų didžiosios depresijos epizodus nėra nustatytas.</w:t>
      </w:r>
    </w:p>
    <w:p w14:paraId="218045FC" w14:textId="77777777" w:rsidR="00F7629B" w:rsidRPr="009C5A48" w:rsidRDefault="00F7629B" w:rsidP="00F7629B">
      <w:pPr>
        <w:tabs>
          <w:tab w:val="clear" w:pos="1080"/>
        </w:tabs>
        <w:rPr>
          <w:szCs w:val="22"/>
          <w:lang w:val="lt-LT"/>
        </w:rPr>
      </w:pPr>
    </w:p>
    <w:p w14:paraId="5109A971" w14:textId="77777777" w:rsidR="00F7629B" w:rsidRDefault="00F7629B" w:rsidP="00F7629B">
      <w:pPr>
        <w:tabs>
          <w:tab w:val="clear" w:pos="1080"/>
        </w:tabs>
        <w:rPr>
          <w:szCs w:val="22"/>
          <w:u w:val="single"/>
          <w:lang w:val="lt-LT"/>
        </w:rPr>
      </w:pPr>
      <w:r w:rsidRPr="009C5A48">
        <w:rPr>
          <w:szCs w:val="22"/>
          <w:u w:val="single"/>
          <w:lang w:val="lt-LT"/>
        </w:rPr>
        <w:t>Obsesinis – kompulsinis sutrikimas (OKS)</w:t>
      </w:r>
    </w:p>
    <w:p w14:paraId="7AB6262B" w14:textId="77777777" w:rsidR="00030E25" w:rsidRPr="009C5A48" w:rsidRDefault="00030E25" w:rsidP="00F7629B">
      <w:pPr>
        <w:tabs>
          <w:tab w:val="clear" w:pos="1080"/>
        </w:tabs>
        <w:rPr>
          <w:i/>
          <w:szCs w:val="22"/>
          <w:u w:val="single"/>
          <w:lang w:val="lt-LT"/>
        </w:rPr>
      </w:pPr>
    </w:p>
    <w:p w14:paraId="38E342D2" w14:textId="77777777" w:rsidR="00F7629B" w:rsidRPr="00030E25" w:rsidRDefault="00F7629B" w:rsidP="00F7629B">
      <w:pPr>
        <w:tabs>
          <w:tab w:val="clear" w:pos="1080"/>
        </w:tabs>
        <w:rPr>
          <w:i/>
          <w:szCs w:val="22"/>
          <w:lang w:val="lt-LT"/>
        </w:rPr>
      </w:pPr>
      <w:r w:rsidRPr="00030E25">
        <w:rPr>
          <w:i/>
          <w:szCs w:val="22"/>
          <w:lang w:val="lt-LT"/>
        </w:rPr>
        <w:t>Suaugusieji</w:t>
      </w:r>
    </w:p>
    <w:p w14:paraId="01874E3B" w14:textId="77777777" w:rsidR="00F7629B" w:rsidRPr="009C5A48" w:rsidRDefault="00F7629B" w:rsidP="00F7629B">
      <w:pPr>
        <w:tabs>
          <w:tab w:val="clear" w:pos="1080"/>
        </w:tabs>
        <w:rPr>
          <w:szCs w:val="22"/>
          <w:lang w:val="lt-LT"/>
        </w:rPr>
      </w:pPr>
      <w:r w:rsidRPr="009C5A48">
        <w:rPr>
          <w:szCs w:val="22"/>
          <w:lang w:val="lt-LT"/>
        </w:rPr>
        <w:t>Gydymą rekomenduojama pradėti 50 mg paros doze, kuri vartojama 3</w:t>
      </w:r>
      <w:r w:rsidR="002771D0">
        <w:rPr>
          <w:szCs w:val="22"/>
          <w:lang w:val="lt-LT"/>
        </w:rPr>
        <w:t> </w:t>
      </w:r>
      <w:r w:rsidRPr="009C5A48">
        <w:rPr>
          <w:szCs w:val="22"/>
          <w:lang w:val="lt-LT"/>
        </w:rPr>
        <w:t>–</w:t>
      </w:r>
      <w:r w:rsidR="002771D0">
        <w:rPr>
          <w:szCs w:val="22"/>
          <w:lang w:val="lt-LT"/>
        </w:rPr>
        <w:t> </w:t>
      </w:r>
      <w:r w:rsidRPr="009C5A48">
        <w:rPr>
          <w:szCs w:val="22"/>
          <w:lang w:val="lt-LT"/>
        </w:rPr>
        <w:t>4</w:t>
      </w:r>
      <w:r w:rsidR="002771D0">
        <w:rPr>
          <w:szCs w:val="22"/>
          <w:lang w:val="lt-LT"/>
        </w:rPr>
        <w:t> </w:t>
      </w:r>
      <w:r w:rsidRPr="009C5A48">
        <w:rPr>
          <w:szCs w:val="22"/>
          <w:lang w:val="lt-LT"/>
        </w:rPr>
        <w:t>dienas. Po to paros dozė laipsniškai didinama tol, kol pasireiškia pageidaujamas poveikis. Veiksminga dienos dozė paprastai yra 100</w:t>
      </w:r>
      <w:r w:rsidR="002771D0">
        <w:rPr>
          <w:szCs w:val="22"/>
          <w:lang w:val="lt-LT"/>
        </w:rPr>
        <w:t> </w:t>
      </w:r>
      <w:r w:rsidRPr="009C5A48">
        <w:rPr>
          <w:szCs w:val="22"/>
          <w:lang w:val="lt-LT"/>
        </w:rPr>
        <w:t>–</w:t>
      </w:r>
      <w:r w:rsidR="002771D0">
        <w:rPr>
          <w:szCs w:val="22"/>
          <w:lang w:val="lt-LT"/>
        </w:rPr>
        <w:t> </w:t>
      </w:r>
      <w:r w:rsidRPr="009C5A48">
        <w:rPr>
          <w:szCs w:val="22"/>
          <w:lang w:val="lt-LT"/>
        </w:rPr>
        <w:t>300 mg. Ji suaugusiems žmonėms neturi viršyti 300 mg.</w:t>
      </w:r>
    </w:p>
    <w:p w14:paraId="3ED0DC0A" w14:textId="77777777" w:rsidR="00F7629B" w:rsidRPr="009C5A48" w:rsidRDefault="00F7629B" w:rsidP="00F7629B">
      <w:pPr>
        <w:tabs>
          <w:tab w:val="clear" w:pos="1080"/>
        </w:tabs>
        <w:rPr>
          <w:szCs w:val="22"/>
          <w:lang w:val="lt-LT"/>
        </w:rPr>
      </w:pPr>
      <w:r w:rsidRPr="009C5A48">
        <w:rPr>
          <w:szCs w:val="22"/>
          <w:lang w:val="lt-LT"/>
        </w:rPr>
        <w:t>150 mg arba mažesnę dozę reikia gerti iš karto, geriau vakare, didesnę – padalytą į lygias dalis per 2 arba 3</w:t>
      </w:r>
      <w:r w:rsidR="002771D0">
        <w:rPr>
          <w:szCs w:val="22"/>
          <w:lang w:val="lt-LT"/>
        </w:rPr>
        <w:t> </w:t>
      </w:r>
      <w:r w:rsidRPr="009C5A48">
        <w:rPr>
          <w:szCs w:val="22"/>
          <w:lang w:val="lt-LT"/>
        </w:rPr>
        <w:t>kartus. Nevartokite gydytojo paskirtos vaisto dozės vienu metu.</w:t>
      </w:r>
    </w:p>
    <w:p w14:paraId="6D9644B9" w14:textId="77777777" w:rsidR="00F7629B" w:rsidRPr="009C5A48" w:rsidRDefault="00F7629B" w:rsidP="00F7629B">
      <w:pPr>
        <w:tabs>
          <w:tab w:val="clear" w:pos="1080"/>
        </w:tabs>
        <w:rPr>
          <w:szCs w:val="22"/>
          <w:lang w:val="lt-LT"/>
        </w:rPr>
      </w:pPr>
    </w:p>
    <w:p w14:paraId="38D75163" w14:textId="77777777" w:rsidR="00F7629B" w:rsidRPr="00030E25" w:rsidRDefault="00F7629B" w:rsidP="00F7629B">
      <w:pPr>
        <w:tabs>
          <w:tab w:val="clear" w:pos="1080"/>
        </w:tabs>
        <w:rPr>
          <w:i/>
          <w:szCs w:val="22"/>
          <w:lang w:val="lt-LT"/>
        </w:rPr>
      </w:pPr>
      <w:r w:rsidRPr="00030E25">
        <w:rPr>
          <w:i/>
          <w:szCs w:val="22"/>
          <w:lang w:val="lt-LT"/>
        </w:rPr>
        <w:t>Vaikai ir paaugliai</w:t>
      </w:r>
    </w:p>
    <w:p w14:paraId="375A1743" w14:textId="77777777" w:rsidR="00F7629B" w:rsidRPr="009C5A48" w:rsidRDefault="00F7629B" w:rsidP="00F7629B">
      <w:pPr>
        <w:tabs>
          <w:tab w:val="clear" w:pos="1080"/>
        </w:tabs>
        <w:rPr>
          <w:szCs w:val="22"/>
          <w:lang w:val="lt-LT"/>
        </w:rPr>
      </w:pPr>
      <w:r w:rsidRPr="009C5A48">
        <w:rPr>
          <w:szCs w:val="22"/>
          <w:lang w:val="lt-LT"/>
        </w:rPr>
        <w:t>Įprastinė dozė 8</w:t>
      </w:r>
      <w:r w:rsidR="002771D0">
        <w:rPr>
          <w:szCs w:val="22"/>
          <w:lang w:val="lt-LT"/>
        </w:rPr>
        <w:t> </w:t>
      </w:r>
      <w:r w:rsidRPr="009C5A48">
        <w:rPr>
          <w:szCs w:val="22"/>
          <w:lang w:val="lt-LT"/>
        </w:rPr>
        <w:t xml:space="preserve">metų ir vyresniems vaikams </w:t>
      </w:r>
      <w:r>
        <w:rPr>
          <w:szCs w:val="22"/>
          <w:lang w:val="lt-LT"/>
        </w:rPr>
        <w:t>bei</w:t>
      </w:r>
      <w:r w:rsidRPr="009C5A48">
        <w:rPr>
          <w:szCs w:val="22"/>
          <w:lang w:val="lt-LT"/>
        </w:rPr>
        <w:t xml:space="preserve"> paaugliams, sergantiems OKS, 25 mg per parą.</w:t>
      </w:r>
    </w:p>
    <w:p w14:paraId="163B2615" w14:textId="77777777" w:rsidR="00F7629B" w:rsidRPr="009C5A48" w:rsidRDefault="00F7629B" w:rsidP="00F7629B">
      <w:pPr>
        <w:tabs>
          <w:tab w:val="clear" w:pos="1080"/>
        </w:tabs>
        <w:rPr>
          <w:szCs w:val="22"/>
          <w:lang w:val="lt-LT"/>
        </w:rPr>
      </w:pPr>
      <w:r w:rsidRPr="009C5A48">
        <w:rPr>
          <w:szCs w:val="22"/>
          <w:lang w:val="lt-LT"/>
        </w:rPr>
        <w:t>Jei vaistas toleruojamas, dozę kas 4–7</w:t>
      </w:r>
      <w:r w:rsidR="002771D0">
        <w:rPr>
          <w:szCs w:val="22"/>
          <w:lang w:val="lt-LT"/>
        </w:rPr>
        <w:t> </w:t>
      </w:r>
      <w:r w:rsidRPr="009C5A48">
        <w:rPr>
          <w:szCs w:val="22"/>
          <w:lang w:val="lt-LT"/>
        </w:rPr>
        <w:t>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7630A4B4" w14:textId="77777777" w:rsidR="00F7629B" w:rsidRPr="009C5A48" w:rsidRDefault="00F7629B" w:rsidP="00F7629B">
      <w:pPr>
        <w:tabs>
          <w:tab w:val="clear" w:pos="1080"/>
        </w:tabs>
        <w:rPr>
          <w:szCs w:val="22"/>
          <w:lang w:val="lt-LT"/>
        </w:rPr>
      </w:pPr>
    </w:p>
    <w:p w14:paraId="432B8C9E" w14:textId="77777777" w:rsidR="00F7629B" w:rsidRPr="00030E25" w:rsidRDefault="00F7629B" w:rsidP="00F7629B">
      <w:pPr>
        <w:tabs>
          <w:tab w:val="clear" w:pos="1080"/>
        </w:tabs>
        <w:rPr>
          <w:szCs w:val="22"/>
          <w:u w:val="single"/>
          <w:lang w:val="lt-LT"/>
        </w:rPr>
      </w:pPr>
      <w:r w:rsidRPr="00030E25">
        <w:rPr>
          <w:szCs w:val="22"/>
          <w:u w:val="single"/>
          <w:lang w:val="lt-LT"/>
        </w:rPr>
        <w:t>Vartojimo būdas</w:t>
      </w:r>
    </w:p>
    <w:p w14:paraId="78BE73B8" w14:textId="77777777" w:rsidR="00F7629B" w:rsidRPr="009C5A48" w:rsidRDefault="00F7629B" w:rsidP="00F7629B">
      <w:pPr>
        <w:tabs>
          <w:tab w:val="clear" w:pos="1080"/>
        </w:tabs>
        <w:rPr>
          <w:szCs w:val="22"/>
          <w:lang w:val="lt-LT"/>
        </w:rPr>
      </w:pPr>
      <w:r w:rsidRPr="009C5A48">
        <w:rPr>
          <w:szCs w:val="22"/>
          <w:lang w:val="lt-LT"/>
        </w:rPr>
        <w:t>Fevarin tabletes reikia nuryti nekramtytas, užsigeriant vandeniu.</w:t>
      </w:r>
    </w:p>
    <w:p w14:paraId="3D6A5061" w14:textId="77777777" w:rsidR="00F7629B" w:rsidRPr="009C5A48" w:rsidRDefault="00F7629B" w:rsidP="00F7629B">
      <w:pPr>
        <w:tabs>
          <w:tab w:val="clear" w:pos="1080"/>
        </w:tabs>
        <w:rPr>
          <w:szCs w:val="22"/>
          <w:lang w:val="lt-LT"/>
        </w:rPr>
      </w:pPr>
    </w:p>
    <w:p w14:paraId="329A80DE" w14:textId="77777777" w:rsidR="00F7629B" w:rsidRPr="00030E25" w:rsidRDefault="00F7629B" w:rsidP="00F7629B">
      <w:pPr>
        <w:tabs>
          <w:tab w:val="clear" w:pos="1080"/>
        </w:tabs>
        <w:rPr>
          <w:i/>
          <w:szCs w:val="22"/>
          <w:lang w:val="lt-LT"/>
        </w:rPr>
      </w:pPr>
      <w:r w:rsidRPr="00030E25">
        <w:rPr>
          <w:i/>
          <w:szCs w:val="22"/>
          <w:lang w:val="lt-LT"/>
        </w:rPr>
        <w:t>Senyvi pacientai</w:t>
      </w:r>
    </w:p>
    <w:p w14:paraId="6C4E8024" w14:textId="77777777" w:rsidR="00F7629B" w:rsidRPr="009C5A48" w:rsidRDefault="00F7629B" w:rsidP="00F7629B">
      <w:pPr>
        <w:tabs>
          <w:tab w:val="clear" w:pos="1080"/>
        </w:tabs>
        <w:rPr>
          <w:szCs w:val="22"/>
          <w:lang w:val="lt-LT"/>
        </w:rPr>
      </w:pPr>
      <w:r w:rsidRPr="009C5A48">
        <w:rPr>
          <w:szCs w:val="22"/>
          <w:lang w:val="lt-LT"/>
        </w:rPr>
        <w:t>Pagyvenusiems žmonėms vaistą galima dozuoti taip kaip ir jauniems, tačiau pagyvenusiems pacientams didinti dozę reikia lėčiau bei vaistą dozuoti atsargiau.</w:t>
      </w:r>
    </w:p>
    <w:p w14:paraId="1A96C776" w14:textId="77777777" w:rsidR="00F7629B" w:rsidRPr="009C5A48" w:rsidRDefault="00F7629B" w:rsidP="00F7629B">
      <w:pPr>
        <w:tabs>
          <w:tab w:val="clear" w:pos="1080"/>
        </w:tabs>
        <w:rPr>
          <w:szCs w:val="22"/>
          <w:lang w:val="lt-LT"/>
        </w:rPr>
      </w:pPr>
    </w:p>
    <w:p w14:paraId="256EC060" w14:textId="77777777" w:rsidR="00F7629B" w:rsidRPr="009C5A48" w:rsidRDefault="00F7629B" w:rsidP="00F7629B">
      <w:pPr>
        <w:tabs>
          <w:tab w:val="clear" w:pos="1080"/>
        </w:tabs>
        <w:rPr>
          <w:szCs w:val="22"/>
          <w:lang w:val="lt-LT"/>
        </w:rPr>
      </w:pPr>
      <w:r w:rsidRPr="009C5A48">
        <w:rPr>
          <w:szCs w:val="22"/>
          <w:lang w:val="lt-LT"/>
        </w:rPr>
        <w:t>Jeigu manote, kad Fevarin veikia per stipriai arba per silpnai, kreipkitės į gydytoją arba vaistininką.</w:t>
      </w:r>
    </w:p>
    <w:p w14:paraId="24D6F9CB" w14:textId="77777777" w:rsidR="00F7629B" w:rsidRPr="009C5A48" w:rsidRDefault="00F7629B" w:rsidP="00F7629B">
      <w:pPr>
        <w:tabs>
          <w:tab w:val="clear" w:pos="1080"/>
        </w:tabs>
        <w:rPr>
          <w:szCs w:val="22"/>
          <w:lang w:val="lt-LT"/>
        </w:rPr>
      </w:pPr>
    </w:p>
    <w:p w14:paraId="6639AF32" w14:textId="3B066A73" w:rsidR="00F7629B" w:rsidRPr="009C5A48" w:rsidRDefault="00F7629B" w:rsidP="00F7629B">
      <w:pPr>
        <w:tabs>
          <w:tab w:val="clear" w:pos="1080"/>
        </w:tabs>
        <w:rPr>
          <w:b/>
          <w:szCs w:val="22"/>
          <w:lang w:val="lt-LT"/>
        </w:rPr>
      </w:pPr>
      <w:r w:rsidRPr="009C5A48">
        <w:rPr>
          <w:b/>
          <w:szCs w:val="22"/>
          <w:lang w:val="lt-LT"/>
        </w:rPr>
        <w:t>Ką daryti pavartojus per didelę Fevarin dozę</w:t>
      </w:r>
    </w:p>
    <w:p w14:paraId="4E02F1D2" w14:textId="77777777" w:rsidR="00F7629B" w:rsidRPr="009C5A48" w:rsidRDefault="00F7629B" w:rsidP="00F7629B">
      <w:pPr>
        <w:tabs>
          <w:tab w:val="clear" w:pos="1080"/>
        </w:tabs>
        <w:rPr>
          <w:szCs w:val="22"/>
          <w:lang w:val="lt-LT"/>
        </w:rPr>
      </w:pPr>
      <w:r w:rsidRPr="009C5A48">
        <w:rPr>
          <w:noProof/>
          <w:color w:val="000000"/>
          <w:szCs w:val="22"/>
          <w:lang w:val="lt-LT"/>
        </w:rPr>
        <w:lastRenderedPageBreak/>
        <w:t xml:space="preserve">Jei išgėrėte per daug </w:t>
      </w:r>
      <w:r w:rsidRPr="009C5A48">
        <w:rPr>
          <w:szCs w:val="22"/>
          <w:lang w:val="lt-LT"/>
        </w:rPr>
        <w:t>Fevarin</w:t>
      </w:r>
      <w:r w:rsidRPr="009C5A48">
        <w:rPr>
          <w:noProof/>
          <w:color w:val="000000"/>
          <w:szCs w:val="22"/>
          <w:lang w:val="lt-LT"/>
        </w:rPr>
        <w:t xml:space="preserve"> tablečių, nedelsdami kreipkitės į gydytoją ar važiuokite į ligoninę.</w:t>
      </w:r>
      <w:r w:rsidRPr="009C5A48">
        <w:rPr>
          <w:szCs w:val="22"/>
          <w:lang w:val="lt-LT"/>
        </w:rPr>
        <w:t xml:space="preserve"> </w:t>
      </w:r>
      <w:r w:rsidRPr="009C5A48">
        <w:rPr>
          <w:noProof/>
          <w:color w:val="000000"/>
          <w:szCs w:val="22"/>
          <w:lang w:val="lt-LT"/>
        </w:rPr>
        <w:t xml:space="preserve">Parodykite gydytojui tablečių pakuotę. </w:t>
      </w:r>
      <w:r w:rsidRPr="009C5A48">
        <w:rPr>
          <w:szCs w:val="22"/>
          <w:lang w:val="lt-LT"/>
        </w:rPr>
        <w:t>Pavartojus per didelę Fevarin dozę dažniausiai sutrinka virškinimo trakto veikla (šleikštulys, vėmimas ir viduriavimas), atsiranda mieguistumas ir svaigulys. Be to, gali sutrikti kepenų, širdies veikla (tachikardija, bradikardija, hipotenzija), prasidėti traukuliai, ištikti koma.</w:t>
      </w:r>
    </w:p>
    <w:p w14:paraId="6203EB44" w14:textId="77777777" w:rsidR="00F7629B" w:rsidRPr="009C5A48" w:rsidRDefault="00F7629B" w:rsidP="00F7629B">
      <w:pPr>
        <w:tabs>
          <w:tab w:val="clear" w:pos="1080"/>
        </w:tabs>
        <w:rPr>
          <w:szCs w:val="22"/>
          <w:lang w:val="lt-LT"/>
        </w:rPr>
      </w:pPr>
    </w:p>
    <w:p w14:paraId="4B6571B5" w14:textId="77777777" w:rsidR="00F7629B" w:rsidRPr="009C5A48" w:rsidRDefault="00F7629B" w:rsidP="00F7629B">
      <w:pPr>
        <w:tabs>
          <w:tab w:val="clear" w:pos="1080"/>
        </w:tabs>
        <w:rPr>
          <w:b/>
          <w:szCs w:val="22"/>
          <w:lang w:val="lt-LT"/>
        </w:rPr>
      </w:pPr>
      <w:r w:rsidRPr="009C5A48">
        <w:rPr>
          <w:b/>
          <w:szCs w:val="22"/>
          <w:lang w:val="lt-LT"/>
        </w:rPr>
        <w:t>Pamiršus pavartoti Fevarin</w:t>
      </w:r>
    </w:p>
    <w:p w14:paraId="0DC81D13" w14:textId="77777777" w:rsidR="00F7629B" w:rsidRPr="009C5A48" w:rsidRDefault="00F7629B" w:rsidP="00F7629B">
      <w:pPr>
        <w:tabs>
          <w:tab w:val="clear" w:pos="1080"/>
        </w:tabs>
        <w:rPr>
          <w:szCs w:val="22"/>
          <w:lang w:val="lt-LT"/>
        </w:rPr>
      </w:pPr>
      <w:r w:rsidRPr="009C5A48">
        <w:rPr>
          <w:szCs w:val="22"/>
          <w:lang w:val="lt-LT"/>
        </w:rPr>
        <w:t>Negalima vartoti dvigubos dozės norint kompensuoti praleistą dozę.</w:t>
      </w:r>
    </w:p>
    <w:p w14:paraId="51102018" w14:textId="77777777" w:rsidR="00F7629B" w:rsidRPr="009C5A48" w:rsidRDefault="00F7629B" w:rsidP="00F7629B">
      <w:pPr>
        <w:tabs>
          <w:tab w:val="clear" w:pos="1080"/>
        </w:tabs>
        <w:rPr>
          <w:szCs w:val="22"/>
          <w:lang w:val="lt-LT"/>
        </w:rPr>
      </w:pPr>
    </w:p>
    <w:p w14:paraId="72AC096A" w14:textId="77777777" w:rsidR="00F7629B" w:rsidRPr="009C5A48" w:rsidRDefault="00F7629B" w:rsidP="00F7629B">
      <w:pPr>
        <w:tabs>
          <w:tab w:val="clear" w:pos="1080"/>
        </w:tabs>
        <w:rPr>
          <w:b/>
          <w:szCs w:val="22"/>
          <w:lang w:val="lt-LT"/>
        </w:rPr>
      </w:pPr>
      <w:r w:rsidRPr="009C5A48">
        <w:rPr>
          <w:b/>
          <w:szCs w:val="22"/>
          <w:lang w:val="lt-LT"/>
        </w:rPr>
        <w:t>Nustojus vartoti Fevarin</w:t>
      </w:r>
    </w:p>
    <w:p w14:paraId="4CF21966" w14:textId="77777777" w:rsidR="00F7629B" w:rsidRPr="009C5A48" w:rsidRDefault="00F7629B" w:rsidP="00F7629B">
      <w:pPr>
        <w:rPr>
          <w:szCs w:val="22"/>
          <w:lang w:val="lt-LT"/>
        </w:rPr>
      </w:pPr>
      <w:r w:rsidRPr="009C5A48">
        <w:rPr>
          <w:noProof/>
          <w:szCs w:val="22"/>
          <w:lang w:val="lt-LT"/>
        </w:rPr>
        <w:t xml:space="preserve">Nenutraukite </w:t>
      </w:r>
      <w:r w:rsidRPr="009C5A48">
        <w:rPr>
          <w:szCs w:val="22"/>
          <w:lang w:val="lt-LT"/>
        </w:rPr>
        <w:t>Fevarin</w:t>
      </w:r>
      <w:r w:rsidRPr="009C5A48">
        <w:rPr>
          <w:noProof/>
          <w:szCs w:val="22"/>
          <w:lang w:val="lt-LT"/>
        </w:rPr>
        <w:t xml:space="preserve"> vartojimo be gydytojo leidimo.</w:t>
      </w:r>
      <w:r w:rsidRPr="009C5A48">
        <w:rPr>
          <w:szCs w:val="22"/>
          <w:lang w:val="lt-LT"/>
        </w:rPr>
        <w:t xml:space="preserve"> Dauguma nutraukimo reakcijų (galvos svaigimas, galvos skausmas, pykinimas</w:t>
      </w:r>
      <w:r w:rsidRPr="009C5A48">
        <w:rPr>
          <w:szCs w:val="22"/>
          <w:shd w:val="clear" w:color="auto" w:fill="FFFFFF"/>
          <w:lang w:val="lt-LT"/>
        </w:rPr>
        <w:t xml:space="preserve"> ir (ar) vėmimas,</w:t>
      </w:r>
      <w:r w:rsidRPr="009C5A48">
        <w:rPr>
          <w:szCs w:val="22"/>
          <w:lang w:val="lt-LT"/>
        </w:rPr>
        <w:t xml:space="preserve"> nerimas</w:t>
      </w:r>
      <w:r w:rsidRPr="009C5A48">
        <w:rPr>
          <w:szCs w:val="22"/>
          <w:shd w:val="clear" w:color="auto" w:fill="FFFFFF"/>
          <w:lang w:val="lt-LT"/>
        </w:rPr>
        <w:t>, jutimų sutrikimas, miego sutrikimai, susijaudinimas, dirglumas, sumišimas, emocinis nestabilumas, viduriavimas, prakaitavimas, smarkus širdies plakimas ir drebulys</w:t>
      </w:r>
      <w:r w:rsidRPr="009C5A48">
        <w:rPr>
          <w:szCs w:val="22"/>
          <w:lang w:val="lt-LT"/>
        </w:rPr>
        <w:t>) būna nesunkios ir savaime praeinančios. Nutraukiant gydymą, gydytojas Jums pasakys, kaip palaipsniui mažinti vaisto dozę.</w:t>
      </w:r>
    </w:p>
    <w:p w14:paraId="7EC53B7D" w14:textId="77777777" w:rsidR="00F7629B" w:rsidRPr="009C5A48" w:rsidRDefault="00F7629B" w:rsidP="00F7629B">
      <w:pPr>
        <w:tabs>
          <w:tab w:val="clear" w:pos="1080"/>
        </w:tabs>
        <w:rPr>
          <w:szCs w:val="22"/>
          <w:lang w:val="lt-LT"/>
        </w:rPr>
      </w:pPr>
    </w:p>
    <w:p w14:paraId="6F8817A7" w14:textId="77777777" w:rsidR="00F7629B" w:rsidRPr="009C5A48" w:rsidRDefault="00F7629B" w:rsidP="00F7629B">
      <w:pPr>
        <w:tabs>
          <w:tab w:val="clear" w:pos="1080"/>
        </w:tabs>
        <w:rPr>
          <w:szCs w:val="22"/>
          <w:lang w:val="lt-LT"/>
        </w:rPr>
      </w:pPr>
      <w:r w:rsidRPr="009C5A48">
        <w:rPr>
          <w:szCs w:val="22"/>
          <w:lang w:val="lt-LT"/>
        </w:rPr>
        <w:t>Jeigu kiltų daugiau klausimų dėl šio vaisto vartojimo, kreipkitės į gydytoją arba vaistininką.</w:t>
      </w:r>
    </w:p>
    <w:p w14:paraId="53005B93" w14:textId="77777777" w:rsidR="00F7629B" w:rsidRPr="009C5A48" w:rsidRDefault="00F7629B" w:rsidP="00F7629B">
      <w:pPr>
        <w:tabs>
          <w:tab w:val="clear" w:pos="1080"/>
        </w:tabs>
        <w:rPr>
          <w:b/>
          <w:szCs w:val="22"/>
          <w:lang w:val="lt-LT"/>
        </w:rPr>
      </w:pPr>
    </w:p>
    <w:p w14:paraId="4FC6049F" w14:textId="77777777" w:rsidR="00F7629B" w:rsidRPr="009C5A48" w:rsidRDefault="00F7629B" w:rsidP="00F7629B">
      <w:pPr>
        <w:tabs>
          <w:tab w:val="clear" w:pos="1080"/>
        </w:tabs>
        <w:rPr>
          <w:b/>
          <w:szCs w:val="22"/>
          <w:lang w:val="lt-LT"/>
        </w:rPr>
      </w:pPr>
    </w:p>
    <w:p w14:paraId="7AAC2904" w14:textId="77777777" w:rsidR="00F7629B" w:rsidRPr="009C5A48" w:rsidRDefault="00F7629B" w:rsidP="00F7629B">
      <w:pPr>
        <w:pStyle w:val="Antrat1"/>
        <w:numPr>
          <w:ilvl w:val="0"/>
          <w:numId w:val="0"/>
        </w:numPr>
        <w:rPr>
          <w:szCs w:val="22"/>
          <w:lang w:val="lt-LT"/>
        </w:rPr>
      </w:pPr>
      <w:r w:rsidRPr="009C5A48">
        <w:rPr>
          <w:szCs w:val="22"/>
          <w:lang w:val="lt-LT"/>
        </w:rPr>
        <w:t>4.</w:t>
      </w:r>
      <w:r w:rsidRPr="009C5A48">
        <w:rPr>
          <w:szCs w:val="22"/>
          <w:lang w:val="lt-LT"/>
        </w:rPr>
        <w:tab/>
      </w:r>
      <w:r w:rsidRPr="009C5A48">
        <w:rPr>
          <w:caps w:val="0"/>
          <w:szCs w:val="22"/>
          <w:lang w:val="lt-LT"/>
        </w:rPr>
        <w:t>Galimas šalutinis poveikis</w:t>
      </w:r>
    </w:p>
    <w:p w14:paraId="39AE75D1" w14:textId="77777777" w:rsidR="00F7629B" w:rsidRPr="009C5A48" w:rsidRDefault="00F7629B" w:rsidP="00F7629B">
      <w:pPr>
        <w:tabs>
          <w:tab w:val="clear" w:pos="1080"/>
        </w:tabs>
        <w:rPr>
          <w:szCs w:val="22"/>
          <w:lang w:val="lt-LT"/>
        </w:rPr>
      </w:pPr>
      <w:r w:rsidRPr="009C5A48">
        <w:rPr>
          <w:szCs w:val="22"/>
          <w:lang w:val="lt-LT"/>
        </w:rPr>
        <w:t>Šis vaistas, kaip ir visi kiti, gali sukelti šalutinį poveikį, nors jis pasireiškia ne visiems žmonėms.</w:t>
      </w:r>
    </w:p>
    <w:p w14:paraId="74EA9409" w14:textId="77777777" w:rsidR="00F7629B" w:rsidRPr="009C5A48" w:rsidRDefault="00F7629B" w:rsidP="00F7629B">
      <w:pPr>
        <w:tabs>
          <w:tab w:val="clear" w:pos="1080"/>
        </w:tabs>
        <w:rPr>
          <w:szCs w:val="22"/>
          <w:lang w:val="lt-LT"/>
        </w:rPr>
      </w:pPr>
      <w:r w:rsidRPr="009C5A48">
        <w:rPr>
          <w:szCs w:val="22"/>
          <w:lang w:val="lt-LT"/>
        </w:rPr>
        <w:t>Vartojant Fevarin, dažniausiai pasireiškia šleikštulys, kurio metu kartais vemiama. Toks šalutinis poveikis paprastai praeina per pirmąsias 2</w:t>
      </w:r>
      <w:r w:rsidR="002771D0">
        <w:rPr>
          <w:szCs w:val="22"/>
          <w:lang w:val="lt-LT"/>
        </w:rPr>
        <w:t> </w:t>
      </w:r>
      <w:r w:rsidRPr="009C5A48">
        <w:rPr>
          <w:szCs w:val="22"/>
          <w:lang w:val="lt-LT"/>
        </w:rPr>
        <w:t>gydymo savaites.</w:t>
      </w:r>
    </w:p>
    <w:p w14:paraId="663E178D" w14:textId="77777777" w:rsidR="00F7629B" w:rsidRPr="009C5A48" w:rsidRDefault="00F7629B" w:rsidP="00F7629B">
      <w:pPr>
        <w:tabs>
          <w:tab w:val="clear" w:pos="1080"/>
        </w:tabs>
        <w:rPr>
          <w:szCs w:val="22"/>
          <w:lang w:val="lt-LT"/>
        </w:rPr>
      </w:pPr>
    </w:p>
    <w:p w14:paraId="771A66D8" w14:textId="002E8B08" w:rsidR="00F7629B" w:rsidRPr="0058068F" w:rsidRDefault="00A272ED" w:rsidP="00F7629B">
      <w:pPr>
        <w:tabs>
          <w:tab w:val="clear" w:pos="1080"/>
        </w:tabs>
        <w:rPr>
          <w:b/>
          <w:bCs/>
          <w:szCs w:val="22"/>
          <w:lang w:val="lt-LT"/>
        </w:rPr>
      </w:pPr>
      <w:r w:rsidRPr="0058068F">
        <w:rPr>
          <w:b/>
          <w:bCs/>
          <w:noProof/>
          <w:color w:val="000000"/>
          <w:szCs w:val="22"/>
          <w:lang w:val="lt-LT"/>
        </w:rPr>
        <w:t>Dažni šalutinio poveikio reiškiniai (gali pasireikšti rečiau kaip 1 iš 10 asmenų)</w:t>
      </w:r>
    </w:p>
    <w:p w14:paraId="4AE85884" w14:textId="77777777" w:rsidR="00F7629B" w:rsidRPr="009C5A48" w:rsidRDefault="00F7629B" w:rsidP="00F7629B">
      <w:pPr>
        <w:tabs>
          <w:tab w:val="clear" w:pos="1080"/>
        </w:tabs>
        <w:rPr>
          <w:szCs w:val="22"/>
          <w:lang w:val="lt-LT"/>
        </w:rPr>
      </w:pPr>
      <w:r w:rsidRPr="009C5A48">
        <w:rPr>
          <w:szCs w:val="22"/>
          <w:lang w:val="lt-LT"/>
        </w:rPr>
        <w:t>Apetito nebuvimas (anoreksija). Dažnas ir smarkus širdies plakimas.</w:t>
      </w:r>
      <w:r w:rsidR="0069173B">
        <w:rPr>
          <w:szCs w:val="22"/>
          <w:lang w:val="lt-LT"/>
        </w:rPr>
        <w:t xml:space="preserve"> </w:t>
      </w:r>
      <w:r w:rsidRPr="009C5A48">
        <w:rPr>
          <w:szCs w:val="22"/>
          <w:lang w:val="lt-LT"/>
        </w:rPr>
        <w:t xml:space="preserve">Pilvo skausmas, vidurių užkietėjimas, viduriavimas, burnos džiūvimas, virškinimo sutrikimas, </w:t>
      </w:r>
      <w:r>
        <w:rPr>
          <w:szCs w:val="22"/>
          <w:lang w:val="lt-LT"/>
        </w:rPr>
        <w:t xml:space="preserve">pykinimas, </w:t>
      </w:r>
      <w:r w:rsidRPr="009C5A48">
        <w:rPr>
          <w:szCs w:val="22"/>
          <w:lang w:val="lt-LT"/>
        </w:rPr>
        <w:t>vėmimas.</w:t>
      </w:r>
      <w:r w:rsidR="0069173B">
        <w:rPr>
          <w:szCs w:val="22"/>
          <w:lang w:val="lt-LT"/>
        </w:rPr>
        <w:t xml:space="preserve"> </w:t>
      </w:r>
      <w:r w:rsidRPr="009C5A48">
        <w:rPr>
          <w:szCs w:val="22"/>
          <w:lang w:val="lt-LT"/>
        </w:rPr>
        <w:t xml:space="preserve">Sujaudinimas, nervingumas, nerimas, nemiga, mieguistumas, drebulys, galvos skausmas, svaigulys. </w:t>
      </w:r>
      <w:r>
        <w:rPr>
          <w:szCs w:val="22"/>
          <w:lang w:val="lt-LT"/>
        </w:rPr>
        <w:t>Padidėjęs p</w:t>
      </w:r>
      <w:r w:rsidRPr="009C5A48">
        <w:rPr>
          <w:szCs w:val="22"/>
          <w:lang w:val="lt-LT"/>
        </w:rPr>
        <w:t>rakaitavimas.</w:t>
      </w:r>
      <w:r w:rsidR="0069173B">
        <w:rPr>
          <w:szCs w:val="22"/>
          <w:lang w:val="lt-LT"/>
        </w:rPr>
        <w:t xml:space="preserve"> </w:t>
      </w:r>
      <w:r w:rsidRPr="009C5A48">
        <w:rPr>
          <w:szCs w:val="22"/>
          <w:lang w:val="lt-LT"/>
        </w:rPr>
        <w:t>Astenija, bendro pobūdžio negalavimas.</w:t>
      </w:r>
    </w:p>
    <w:p w14:paraId="4E989718" w14:textId="77777777" w:rsidR="00F7629B" w:rsidRPr="009C5A48" w:rsidRDefault="00F7629B" w:rsidP="00F7629B">
      <w:pPr>
        <w:tabs>
          <w:tab w:val="clear" w:pos="1080"/>
        </w:tabs>
        <w:rPr>
          <w:szCs w:val="22"/>
          <w:lang w:val="lt-LT"/>
        </w:rPr>
      </w:pPr>
    </w:p>
    <w:p w14:paraId="57C2D67F" w14:textId="3705C04D" w:rsidR="00A272ED" w:rsidRPr="00030E25" w:rsidRDefault="00A272ED" w:rsidP="00F7629B">
      <w:pPr>
        <w:tabs>
          <w:tab w:val="clear" w:pos="1080"/>
        </w:tabs>
        <w:rPr>
          <w:szCs w:val="22"/>
          <w:lang w:val="lt-LT"/>
        </w:rPr>
      </w:pPr>
      <w:r w:rsidRPr="005D554B">
        <w:rPr>
          <w:b/>
          <w:bCs/>
          <w:noProof/>
          <w:snapToGrid w:val="0"/>
          <w:szCs w:val="22"/>
        </w:rPr>
        <w:t>Nedažni šalutinio poveikio reiškiniai (gali pasireikšti rečiau kaip 1 iš 100 asmenų)</w:t>
      </w:r>
    </w:p>
    <w:p w14:paraId="68BE4832" w14:textId="77777777" w:rsidR="00F7629B" w:rsidRPr="009C5A48" w:rsidRDefault="00F7629B" w:rsidP="00F7629B">
      <w:pPr>
        <w:tabs>
          <w:tab w:val="clear" w:pos="1080"/>
        </w:tabs>
        <w:rPr>
          <w:szCs w:val="22"/>
          <w:lang w:val="lt-LT"/>
        </w:rPr>
      </w:pPr>
      <w:r w:rsidRPr="009C5A48">
        <w:rPr>
          <w:szCs w:val="22"/>
          <w:lang w:val="lt-LT"/>
        </w:rPr>
        <w:t>Sumišimas, haliucinacijos</w:t>
      </w:r>
      <w:r>
        <w:rPr>
          <w:szCs w:val="22"/>
          <w:lang w:val="lt-LT"/>
        </w:rPr>
        <w:t>, agresyvus elgesys</w:t>
      </w:r>
      <w:r w:rsidRPr="009C5A48">
        <w:rPr>
          <w:szCs w:val="22"/>
          <w:lang w:val="lt-LT"/>
        </w:rPr>
        <w:t>.</w:t>
      </w:r>
      <w:r w:rsidR="0069173B">
        <w:rPr>
          <w:szCs w:val="22"/>
          <w:lang w:val="lt-LT"/>
        </w:rPr>
        <w:t xml:space="preserve"> </w:t>
      </w:r>
      <w:r w:rsidRPr="009C5A48">
        <w:rPr>
          <w:szCs w:val="22"/>
          <w:lang w:val="lt-LT"/>
        </w:rPr>
        <w:t>Kraujospūdžio sumažėjimas staigiai atsistojus. Sąnarių, raumenų skausmas.</w:t>
      </w:r>
      <w:r w:rsidR="0069173B">
        <w:rPr>
          <w:szCs w:val="22"/>
          <w:lang w:val="lt-LT"/>
        </w:rPr>
        <w:t xml:space="preserve"> </w:t>
      </w:r>
      <w:r w:rsidRPr="009C5A48">
        <w:rPr>
          <w:szCs w:val="22"/>
          <w:lang w:val="lt-LT"/>
        </w:rPr>
        <w:t>Eisenos sutrikimas, ataksija (</w:t>
      </w:r>
      <w:r w:rsidRPr="009C5A48">
        <w:rPr>
          <w:rStyle w:val="st"/>
          <w:szCs w:val="22"/>
          <w:lang w:val="lt-LT"/>
        </w:rPr>
        <w:t>valingų judesių koordinacijos sutrikimas</w:t>
      </w:r>
      <w:r w:rsidRPr="009C5A48">
        <w:rPr>
          <w:szCs w:val="22"/>
          <w:lang w:val="lt-LT"/>
        </w:rPr>
        <w:t>).</w:t>
      </w:r>
      <w:r w:rsidR="0069173B">
        <w:rPr>
          <w:szCs w:val="22"/>
          <w:lang w:val="lt-LT"/>
        </w:rPr>
        <w:t xml:space="preserve"> </w:t>
      </w:r>
      <w:r w:rsidRPr="009C5A48">
        <w:rPr>
          <w:szCs w:val="22"/>
          <w:lang w:val="lt-LT"/>
        </w:rPr>
        <w:t xml:space="preserve">Lytinės funkcijos sutrikimas (ejakuliacijos sutrikimas, t.y. vėlavimas). Padidėjusio jautrumo (alerginės) </w:t>
      </w:r>
      <w:r>
        <w:rPr>
          <w:szCs w:val="22"/>
          <w:lang w:val="lt-LT"/>
        </w:rPr>
        <w:t xml:space="preserve">odos </w:t>
      </w:r>
      <w:r w:rsidRPr="009C5A48">
        <w:rPr>
          <w:szCs w:val="22"/>
          <w:lang w:val="lt-LT"/>
        </w:rPr>
        <w:t>reakcijos, įskaitant išbėrimą, niežulį, angio</w:t>
      </w:r>
      <w:r>
        <w:rPr>
          <w:szCs w:val="22"/>
          <w:lang w:val="lt-LT"/>
        </w:rPr>
        <w:t xml:space="preserve">neurozinę </w:t>
      </w:r>
      <w:r w:rsidRPr="009C5A48">
        <w:rPr>
          <w:szCs w:val="22"/>
          <w:lang w:val="lt-LT"/>
        </w:rPr>
        <w:t>edemą.</w:t>
      </w:r>
    </w:p>
    <w:p w14:paraId="66E48D43" w14:textId="77777777" w:rsidR="00F7629B" w:rsidRPr="009C5A48" w:rsidRDefault="00F7629B" w:rsidP="00F7629B">
      <w:pPr>
        <w:tabs>
          <w:tab w:val="clear" w:pos="1080"/>
        </w:tabs>
        <w:rPr>
          <w:szCs w:val="22"/>
          <w:lang w:val="lt-LT"/>
        </w:rPr>
      </w:pPr>
    </w:p>
    <w:p w14:paraId="2ABBA80C" w14:textId="40B881EB" w:rsidR="00A272ED" w:rsidRPr="00030E25" w:rsidRDefault="00A272ED" w:rsidP="00F7629B">
      <w:pPr>
        <w:tabs>
          <w:tab w:val="clear" w:pos="1080"/>
        </w:tabs>
        <w:rPr>
          <w:szCs w:val="22"/>
          <w:lang w:val="lt-LT"/>
        </w:rPr>
      </w:pPr>
      <w:r w:rsidRPr="005D554B">
        <w:rPr>
          <w:b/>
          <w:bCs/>
          <w:noProof/>
          <w:snapToGrid w:val="0"/>
          <w:szCs w:val="22"/>
        </w:rPr>
        <w:t>Reti šalutinio poveikio reiškiniai (gali pasireikšti rečiau kaip 1 iš 1</w:t>
      </w:r>
      <w:r>
        <w:rPr>
          <w:b/>
          <w:bCs/>
          <w:noProof/>
          <w:snapToGrid w:val="0"/>
          <w:szCs w:val="22"/>
        </w:rPr>
        <w:t> </w:t>
      </w:r>
      <w:r w:rsidRPr="005D554B">
        <w:rPr>
          <w:b/>
          <w:bCs/>
          <w:noProof/>
          <w:snapToGrid w:val="0"/>
          <w:szCs w:val="22"/>
        </w:rPr>
        <w:t>000</w:t>
      </w:r>
      <w:r>
        <w:rPr>
          <w:b/>
          <w:bCs/>
          <w:noProof/>
          <w:snapToGrid w:val="0"/>
          <w:szCs w:val="22"/>
        </w:rPr>
        <w:t> </w:t>
      </w:r>
      <w:r w:rsidRPr="005D554B">
        <w:rPr>
          <w:b/>
          <w:bCs/>
          <w:noProof/>
          <w:snapToGrid w:val="0"/>
          <w:szCs w:val="22"/>
        </w:rPr>
        <w:t>asmenų)</w:t>
      </w:r>
    </w:p>
    <w:p w14:paraId="162C014F" w14:textId="77777777" w:rsidR="00F7629B" w:rsidRPr="009C5A48" w:rsidRDefault="00F7629B" w:rsidP="00F7629B">
      <w:pPr>
        <w:tabs>
          <w:tab w:val="clear" w:pos="1080"/>
        </w:tabs>
        <w:rPr>
          <w:szCs w:val="22"/>
          <w:lang w:val="lt-LT"/>
        </w:rPr>
      </w:pPr>
      <w:r w:rsidRPr="009C5A48">
        <w:rPr>
          <w:noProof/>
          <w:color w:val="000000"/>
          <w:szCs w:val="22"/>
          <w:lang w:val="lt-LT"/>
        </w:rPr>
        <w:t>Labai aktyvus elgesys ar mąstymas (</w:t>
      </w:r>
      <w:r w:rsidRPr="009C5A48">
        <w:rPr>
          <w:szCs w:val="22"/>
          <w:lang w:val="lt-LT"/>
        </w:rPr>
        <w:t>manija).</w:t>
      </w:r>
      <w:r w:rsidR="002B758C">
        <w:rPr>
          <w:szCs w:val="22"/>
          <w:lang w:val="lt-LT"/>
        </w:rPr>
        <w:t xml:space="preserve"> </w:t>
      </w:r>
      <w:r w:rsidRPr="009C5A48">
        <w:rPr>
          <w:szCs w:val="22"/>
          <w:lang w:val="lt-LT"/>
        </w:rPr>
        <w:t>Kepenų veiklos sutrikimas.</w:t>
      </w:r>
      <w:r w:rsidR="002B758C">
        <w:rPr>
          <w:szCs w:val="22"/>
          <w:lang w:val="lt-LT"/>
        </w:rPr>
        <w:t xml:space="preserve"> </w:t>
      </w:r>
      <w:r w:rsidRPr="009C5A48">
        <w:rPr>
          <w:szCs w:val="22"/>
          <w:lang w:val="lt-LT"/>
        </w:rPr>
        <w:t>Traukuliai. Nenormali pieno gamyba krūtyse.</w:t>
      </w:r>
      <w:r w:rsidR="002B758C">
        <w:rPr>
          <w:szCs w:val="22"/>
          <w:lang w:val="lt-LT"/>
        </w:rPr>
        <w:t xml:space="preserve"> </w:t>
      </w:r>
      <w:r w:rsidRPr="009C5A48">
        <w:rPr>
          <w:szCs w:val="22"/>
          <w:lang w:val="lt-LT"/>
        </w:rPr>
        <w:t>Padidėjęs jautrumas šviesai.</w:t>
      </w:r>
    </w:p>
    <w:p w14:paraId="313AF783" w14:textId="77777777" w:rsidR="00F7629B" w:rsidRPr="009C5A48" w:rsidRDefault="00F7629B" w:rsidP="00F7629B">
      <w:pPr>
        <w:tabs>
          <w:tab w:val="clear" w:pos="1080"/>
        </w:tabs>
        <w:rPr>
          <w:szCs w:val="22"/>
          <w:lang w:val="lt-LT"/>
        </w:rPr>
      </w:pPr>
    </w:p>
    <w:p w14:paraId="3E361ED4" w14:textId="538C4796" w:rsidR="00F7629B" w:rsidRPr="00030E25" w:rsidRDefault="002E1E3D" w:rsidP="00F7629B">
      <w:pPr>
        <w:rPr>
          <w:szCs w:val="22"/>
          <w:lang w:val="lt-LT"/>
        </w:rPr>
      </w:pPr>
      <w:r>
        <w:rPr>
          <w:b/>
          <w:bCs/>
          <w:szCs w:val="22"/>
          <w:lang w:val="lt-LT"/>
        </w:rPr>
        <w:t>Š</w:t>
      </w:r>
      <w:r w:rsidR="00F7629B" w:rsidRPr="0058068F">
        <w:rPr>
          <w:b/>
          <w:bCs/>
          <w:szCs w:val="22"/>
          <w:lang w:val="lt-LT"/>
        </w:rPr>
        <w:t>alutini</w:t>
      </w:r>
      <w:r w:rsidR="00A272ED" w:rsidRPr="0058068F">
        <w:rPr>
          <w:b/>
          <w:bCs/>
          <w:szCs w:val="22"/>
          <w:lang w:val="lt-LT"/>
        </w:rPr>
        <w:t>o poveikio</w:t>
      </w:r>
      <w:r w:rsidR="00F7629B" w:rsidRPr="0058068F">
        <w:rPr>
          <w:b/>
          <w:bCs/>
          <w:szCs w:val="22"/>
          <w:lang w:val="lt-LT"/>
        </w:rPr>
        <w:t xml:space="preserve"> reiškiniai</w:t>
      </w:r>
      <w:r w:rsidR="00F7629B" w:rsidRPr="00030E25">
        <w:rPr>
          <w:szCs w:val="22"/>
          <w:lang w:val="lt-LT"/>
        </w:rPr>
        <w:t>, pastebėti po vaisto pate</w:t>
      </w:r>
      <w:r>
        <w:rPr>
          <w:szCs w:val="22"/>
          <w:lang w:val="lt-LT"/>
        </w:rPr>
        <w:t>i</w:t>
      </w:r>
      <w:r w:rsidR="00F7629B" w:rsidRPr="00030E25">
        <w:rPr>
          <w:szCs w:val="22"/>
          <w:lang w:val="lt-LT"/>
        </w:rPr>
        <w:t>kimo į rinką</w:t>
      </w:r>
      <w:r w:rsidR="00A272ED">
        <w:rPr>
          <w:szCs w:val="22"/>
          <w:lang w:val="lt-LT"/>
        </w:rPr>
        <w:t xml:space="preserve">, </w:t>
      </w:r>
      <w:r w:rsidR="00A272ED" w:rsidRPr="0058068F">
        <w:rPr>
          <w:b/>
          <w:bCs/>
          <w:szCs w:val="22"/>
          <w:lang w:val="lt-LT"/>
        </w:rPr>
        <w:t xml:space="preserve">kurių </w:t>
      </w:r>
      <w:r w:rsidR="00F7629B" w:rsidRPr="0058068F">
        <w:rPr>
          <w:b/>
          <w:bCs/>
          <w:szCs w:val="22"/>
          <w:lang w:val="lt-LT"/>
        </w:rPr>
        <w:t>dažnis nežinomas</w:t>
      </w:r>
      <w:r w:rsidR="00A272ED" w:rsidRPr="0058068F">
        <w:rPr>
          <w:b/>
          <w:bCs/>
          <w:szCs w:val="22"/>
          <w:lang w:val="lt-LT"/>
        </w:rPr>
        <w:t xml:space="preserve"> (negali būti apskaičiuotas pagal turimus duomenis</w:t>
      </w:r>
      <w:r w:rsidR="00F7629B" w:rsidRPr="0058068F">
        <w:rPr>
          <w:b/>
          <w:bCs/>
          <w:szCs w:val="22"/>
          <w:lang w:val="lt-LT"/>
        </w:rPr>
        <w:t>)</w:t>
      </w:r>
    </w:p>
    <w:p w14:paraId="3D49745F" w14:textId="77777777" w:rsidR="00F7629B" w:rsidRPr="009C5A48" w:rsidRDefault="00F7629B" w:rsidP="00F7629B">
      <w:pPr>
        <w:rPr>
          <w:szCs w:val="22"/>
          <w:lang w:val="lt-LT"/>
        </w:rPr>
      </w:pPr>
      <w:r w:rsidRPr="009C5A48">
        <w:rPr>
          <w:szCs w:val="22"/>
          <w:lang w:val="lt-LT"/>
        </w:rPr>
        <w:t>Natrio kiekio sumažėjimas kraujyje, svorio padidėjimas arba sumažėjimas; hiperprolaktinemija (hormono prolaktino kiekio padidėjimas kraujyje), sutrikęs antidiuretinio hormono išskyrimas, šlapinimosi sutrikimai (įskaitant šlapimo susilaikymą, šlapimo nelaikymą, dažną šlapinimąsi, dažną šlapinimąsi naktį ir enurezę).</w:t>
      </w:r>
    </w:p>
    <w:p w14:paraId="460233AF" w14:textId="77777777" w:rsidR="00F7629B" w:rsidRPr="009C5A48" w:rsidRDefault="00F7629B" w:rsidP="00F7629B">
      <w:pPr>
        <w:rPr>
          <w:szCs w:val="22"/>
          <w:lang w:val="lt-LT"/>
        </w:rPr>
      </w:pPr>
    </w:p>
    <w:p w14:paraId="5D858BE0" w14:textId="77777777" w:rsidR="00F7629B" w:rsidRPr="009C5A48" w:rsidRDefault="00F7629B" w:rsidP="00F7629B">
      <w:pPr>
        <w:rPr>
          <w:szCs w:val="22"/>
          <w:lang w:val="lt-LT"/>
        </w:rPr>
      </w:pPr>
      <w:r w:rsidRPr="009C5A48">
        <w:rPr>
          <w:szCs w:val="22"/>
          <w:lang w:val="lt-LT"/>
        </w:rPr>
        <w:t>Glaukoma (padidėjusio akies vidaus spaudimo liga), midriazė (vyzdžių išsiplėtimas).</w:t>
      </w:r>
    </w:p>
    <w:p w14:paraId="6753FF44" w14:textId="77777777" w:rsidR="00F7629B" w:rsidRPr="009C5A48" w:rsidRDefault="00F7629B" w:rsidP="00F7629B">
      <w:pPr>
        <w:tabs>
          <w:tab w:val="clear" w:pos="1080"/>
        </w:tabs>
        <w:rPr>
          <w:szCs w:val="22"/>
          <w:lang w:val="lt-LT"/>
        </w:rPr>
      </w:pPr>
    </w:p>
    <w:p w14:paraId="1C74CD50" w14:textId="77777777" w:rsidR="00F7629B" w:rsidRPr="009C5A48" w:rsidRDefault="00F7629B" w:rsidP="00F7629B">
      <w:pPr>
        <w:tabs>
          <w:tab w:val="clear" w:pos="1080"/>
        </w:tabs>
        <w:rPr>
          <w:szCs w:val="22"/>
          <w:lang w:val="lt-LT"/>
        </w:rPr>
      </w:pPr>
      <w:r w:rsidRPr="009C5A48">
        <w:rPr>
          <w:szCs w:val="22"/>
          <w:lang w:val="lt-LT"/>
        </w:rPr>
        <w:t>Serotonino sindromas, į piktybinės neurolepsijos sindromą panašūs reiškiniai, psichomotorinis sujaudinimas (akatizija), kraujavimas, įskaitant kraujavimą iš virškinimo trakto, dėminę kraujosruvą, rožinį bėrimą.</w:t>
      </w:r>
    </w:p>
    <w:p w14:paraId="47F54855" w14:textId="77777777" w:rsidR="00F7629B" w:rsidRDefault="00F7629B" w:rsidP="00F7629B">
      <w:pPr>
        <w:tabs>
          <w:tab w:val="clear" w:pos="1080"/>
        </w:tabs>
        <w:rPr>
          <w:szCs w:val="22"/>
          <w:lang w:val="lt-LT"/>
        </w:rPr>
      </w:pPr>
    </w:p>
    <w:p w14:paraId="27E4CFA7" w14:textId="77777777" w:rsidR="007674F5" w:rsidRPr="00D030E9" w:rsidRDefault="007674F5" w:rsidP="004B241D">
      <w:pPr>
        <w:tabs>
          <w:tab w:val="clear" w:pos="1080"/>
        </w:tabs>
        <w:rPr>
          <w:szCs w:val="22"/>
          <w:lang w:val="lt-LT"/>
        </w:rPr>
      </w:pPr>
      <w:r w:rsidRPr="00D030E9">
        <w:rPr>
          <w:szCs w:val="22"/>
          <w:lang w:val="lt-LT"/>
        </w:rPr>
        <w:t xml:space="preserve">Sunkios odos reakcijos, tokios kaip sunkus odos išbėrimas ar paraudimas, įskaitant išbėrimą, </w:t>
      </w:r>
      <w:r w:rsidRPr="001D37E3">
        <w:rPr>
          <w:lang w:val="lt-LT"/>
        </w:rPr>
        <w:t xml:space="preserve">prasidedantį nuo galūnių, paprastai abiejose kūno pusėse, ir suformuojantį ratilus, primenančius taikinį (daugiaformė eritema), išplitusį išbėrimą su pūslėmis ir odos lupimusi, paprastai pasireiškiantį aplink </w:t>
      </w:r>
      <w:r w:rsidRPr="001D37E3">
        <w:rPr>
          <w:lang w:val="lt-LT"/>
        </w:rPr>
        <w:lastRenderedPageBreak/>
        <w:t>burną, nosį, akis ir lytinius organus (Stivenso-Džonsono [</w:t>
      </w:r>
      <w:r w:rsidRPr="001D37E3">
        <w:rPr>
          <w:i/>
          <w:lang w:val="lt-LT"/>
        </w:rPr>
        <w:t>Stevens-Johnson</w:t>
      </w:r>
      <w:r w:rsidRPr="001D37E3">
        <w:rPr>
          <w:lang w:val="lt-LT"/>
        </w:rPr>
        <w:t>] sindromas)</w:t>
      </w:r>
      <w:r w:rsidR="004B241D" w:rsidRPr="001D37E3">
        <w:rPr>
          <w:lang w:val="lt-LT"/>
        </w:rPr>
        <w:t>, didelių odos plotų lupimasis (daugiau nei 30 % kūno paviršiaus – toksinė epidermio nekrolizė). Šių šalutinio poveikio reiškinių dažnis nežinimas (negali būti įvertintas pagal turimus duomenis).</w:t>
      </w:r>
    </w:p>
    <w:p w14:paraId="0FFF0D4B" w14:textId="77777777" w:rsidR="007674F5" w:rsidRPr="00D030E9" w:rsidRDefault="007674F5" w:rsidP="00F7629B">
      <w:pPr>
        <w:tabs>
          <w:tab w:val="clear" w:pos="1080"/>
        </w:tabs>
        <w:rPr>
          <w:szCs w:val="22"/>
          <w:lang w:val="lt-LT"/>
        </w:rPr>
      </w:pPr>
    </w:p>
    <w:p w14:paraId="46AD9EA2" w14:textId="77777777" w:rsidR="00F7629B" w:rsidRPr="00D030E9" w:rsidRDefault="00F7629B" w:rsidP="00F7629B">
      <w:pPr>
        <w:tabs>
          <w:tab w:val="clear" w:pos="1080"/>
        </w:tabs>
        <w:rPr>
          <w:szCs w:val="22"/>
          <w:lang w:val="lt-LT"/>
        </w:rPr>
      </w:pPr>
      <w:r w:rsidRPr="00D030E9">
        <w:rPr>
          <w:szCs w:val="22"/>
          <w:lang w:val="lt-LT"/>
        </w:rPr>
        <w:t>Mintys apie savižudybę, savižudiškas elgesys.</w:t>
      </w:r>
    </w:p>
    <w:p w14:paraId="0DAB8306" w14:textId="77777777" w:rsidR="00F7629B" w:rsidRPr="00D030E9" w:rsidRDefault="00F7629B" w:rsidP="00F7629B">
      <w:pPr>
        <w:tabs>
          <w:tab w:val="clear" w:pos="1080"/>
        </w:tabs>
        <w:rPr>
          <w:szCs w:val="22"/>
          <w:lang w:val="lt-LT"/>
        </w:rPr>
      </w:pPr>
      <w:r w:rsidRPr="00D030E9">
        <w:rPr>
          <w:szCs w:val="22"/>
          <w:lang w:val="lt-LT"/>
        </w:rPr>
        <w:t>Vaisto nutraukimo sindromas, įskaitant vaisto nutraukimo sindromą naujagimiams.</w:t>
      </w:r>
    </w:p>
    <w:p w14:paraId="07CE2C50" w14:textId="77777777" w:rsidR="00F7629B" w:rsidRPr="009C5A48" w:rsidRDefault="00F7629B" w:rsidP="00F7629B">
      <w:pPr>
        <w:tabs>
          <w:tab w:val="clear" w:pos="1080"/>
        </w:tabs>
        <w:rPr>
          <w:szCs w:val="22"/>
          <w:lang w:val="lt-LT"/>
        </w:rPr>
      </w:pPr>
    </w:p>
    <w:p w14:paraId="0B86B635" w14:textId="77777777" w:rsidR="00D030E9" w:rsidRPr="00AC72B4" w:rsidRDefault="00F7629B" w:rsidP="00D030E9">
      <w:pPr>
        <w:tabs>
          <w:tab w:val="clear" w:pos="1080"/>
        </w:tabs>
        <w:rPr>
          <w:szCs w:val="22"/>
          <w:lang w:val="lt-LT"/>
        </w:rPr>
      </w:pPr>
      <w:r w:rsidRPr="009C5A48">
        <w:rPr>
          <w:bCs/>
          <w:szCs w:val="22"/>
          <w:lang w:val="lt-LT"/>
        </w:rPr>
        <w:t>Parestezijos (tirpimo, dilgčiojimų ir badymų galūnėse pojūtis), orgazmo sutrikimo ir skonio iškrypimo atvejai, mėnesinių sutrikimas.</w:t>
      </w:r>
      <w:r w:rsidR="00D030E9" w:rsidRPr="00D030E9">
        <w:rPr>
          <w:lang w:val="lt-LT"/>
        </w:rPr>
        <w:t xml:space="preserve"> </w:t>
      </w:r>
      <w:r w:rsidR="00D030E9" w:rsidRPr="00AC72B4">
        <w:rPr>
          <w:lang w:val="lt-LT"/>
        </w:rPr>
        <w:t xml:space="preserve">Stiprus kraujavimas iš makšties tuoj po gimdymo (kraujavimas po gimdymo), </w:t>
      </w:r>
      <w:r w:rsidR="00D030E9">
        <w:rPr>
          <w:lang w:val="lt-LT"/>
        </w:rPr>
        <w:t>daugiau informacijos pateikta 2 </w:t>
      </w:r>
      <w:r w:rsidR="00D030E9" w:rsidRPr="00AC72B4">
        <w:rPr>
          <w:lang w:val="lt-LT"/>
        </w:rPr>
        <w:t>skyriaus poskyryje „Nėštumas“</w:t>
      </w:r>
      <w:r w:rsidR="00D030E9">
        <w:rPr>
          <w:lang w:val="lt-LT"/>
        </w:rPr>
        <w:t>.</w:t>
      </w:r>
    </w:p>
    <w:p w14:paraId="4A08CB1F" w14:textId="77777777" w:rsidR="00F7629B" w:rsidRPr="009C5A48" w:rsidRDefault="00F7629B" w:rsidP="00F7629B">
      <w:pPr>
        <w:rPr>
          <w:szCs w:val="22"/>
          <w:lang w:val="lt-LT"/>
        </w:rPr>
      </w:pPr>
    </w:p>
    <w:p w14:paraId="1DCCD474" w14:textId="77777777" w:rsidR="00F7629B" w:rsidRPr="009C5A48" w:rsidRDefault="00F7629B" w:rsidP="00F7629B">
      <w:pPr>
        <w:tabs>
          <w:tab w:val="clear" w:pos="1080"/>
        </w:tabs>
        <w:autoSpaceDE w:val="0"/>
        <w:autoSpaceDN w:val="0"/>
        <w:adjustRightInd w:val="0"/>
        <w:rPr>
          <w:szCs w:val="22"/>
          <w:lang w:val="lt-LT"/>
        </w:rPr>
      </w:pPr>
      <w:r w:rsidRPr="009C5A48">
        <w:rPr>
          <w:szCs w:val="22"/>
          <w:lang w:val="lt-LT"/>
        </w:rPr>
        <w:t>Pacientams, vartojantiems šios klasės vaistus, padidėja kaulų lūžių pavojus.</w:t>
      </w:r>
    </w:p>
    <w:p w14:paraId="55FF37F6" w14:textId="77777777" w:rsidR="00F7629B" w:rsidRPr="009C5A48" w:rsidRDefault="00F7629B" w:rsidP="00F7629B">
      <w:pPr>
        <w:tabs>
          <w:tab w:val="clear" w:pos="1080"/>
        </w:tabs>
        <w:rPr>
          <w:szCs w:val="22"/>
          <w:lang w:val="lt-LT"/>
        </w:rPr>
      </w:pPr>
    </w:p>
    <w:p w14:paraId="3B12BFB2" w14:textId="77777777" w:rsidR="00F7629B" w:rsidRPr="009C5A48" w:rsidRDefault="00F7629B" w:rsidP="00F7629B">
      <w:pPr>
        <w:tabs>
          <w:tab w:val="clear" w:pos="1080"/>
        </w:tabs>
        <w:rPr>
          <w:szCs w:val="22"/>
          <w:lang w:val="lt-LT"/>
        </w:rPr>
      </w:pPr>
      <w:r w:rsidRPr="009C5A48">
        <w:rPr>
          <w:szCs w:val="22"/>
          <w:lang w:val="lt-LT"/>
        </w:rPr>
        <w:t>Ankstyvųjų gydymo stadijų metu gali sutrikti gliukozės kiekio kraujyje kontrolė, todėl gali reikėti koreguoti vaistų nuo diabeto dozavimą.</w:t>
      </w:r>
    </w:p>
    <w:p w14:paraId="481B8322" w14:textId="77777777" w:rsidR="00F7629B" w:rsidRPr="009C5A48" w:rsidRDefault="00F7629B" w:rsidP="0058068F">
      <w:pPr>
        <w:tabs>
          <w:tab w:val="clear" w:pos="1080"/>
          <w:tab w:val="left" w:pos="1296"/>
        </w:tabs>
        <w:rPr>
          <w:szCs w:val="22"/>
          <w:lang w:val="lt-LT"/>
        </w:rPr>
      </w:pPr>
    </w:p>
    <w:p w14:paraId="62828D63" w14:textId="77777777" w:rsidR="00F7629B" w:rsidRPr="00367EE8" w:rsidRDefault="00F7629B" w:rsidP="00F7629B">
      <w:pPr>
        <w:tabs>
          <w:tab w:val="clear" w:pos="1080"/>
          <w:tab w:val="left" w:pos="567"/>
        </w:tabs>
        <w:suppressAutoHyphens w:val="0"/>
        <w:rPr>
          <w:b/>
          <w:snapToGrid w:val="0"/>
          <w:szCs w:val="24"/>
          <w:lang w:val="lt-LT"/>
        </w:rPr>
      </w:pPr>
      <w:r w:rsidRPr="00367EE8">
        <w:rPr>
          <w:b/>
          <w:noProof/>
          <w:snapToGrid w:val="0"/>
          <w:szCs w:val="24"/>
          <w:lang w:val="lt-LT"/>
        </w:rPr>
        <w:t>Pranešimas apie šalutinį poveikį</w:t>
      </w:r>
    </w:p>
    <w:p w14:paraId="4576E73B" w14:textId="49DD1EDA" w:rsidR="00F7629B" w:rsidRPr="00367EE8" w:rsidRDefault="00F7629B" w:rsidP="00F7629B">
      <w:pPr>
        <w:tabs>
          <w:tab w:val="clear" w:pos="1080"/>
          <w:tab w:val="left" w:pos="567"/>
        </w:tabs>
        <w:suppressAutoHyphens w:val="0"/>
        <w:spacing w:line="260" w:lineRule="exact"/>
        <w:ind w:right="-449"/>
        <w:rPr>
          <w:noProof/>
          <w:snapToGrid w:val="0"/>
          <w:szCs w:val="24"/>
          <w:lang w:val="lt-LT"/>
        </w:rPr>
      </w:pPr>
      <w:r w:rsidRPr="00367EE8">
        <w:rPr>
          <w:snapToGrid w:val="0"/>
          <w:lang w:val="lt-LT"/>
        </w:rPr>
        <w:t xml:space="preserve">Jeigu pasireiškė šalutinis poveikis, įskaitant šiame lapelyje nenurodytą, pasakykite </w:t>
      </w:r>
      <w:r>
        <w:rPr>
          <w:snapToGrid w:val="0"/>
          <w:lang w:val="lt-LT"/>
        </w:rPr>
        <w:t xml:space="preserve"> </w:t>
      </w:r>
      <w:r w:rsidRPr="00367EE8">
        <w:rPr>
          <w:snapToGrid w:val="0"/>
          <w:lang w:val="lt-LT"/>
        </w:rPr>
        <w:t>gydytojui</w:t>
      </w:r>
      <w:r>
        <w:rPr>
          <w:snapToGrid w:val="0"/>
          <w:lang w:val="lt-LT"/>
        </w:rPr>
        <w:t xml:space="preserve"> </w:t>
      </w:r>
      <w:r w:rsidRPr="00367EE8">
        <w:rPr>
          <w:snapToGrid w:val="0"/>
          <w:lang w:val="lt-LT"/>
        </w:rPr>
        <w:t>arba</w:t>
      </w:r>
      <w:r>
        <w:rPr>
          <w:snapToGrid w:val="0"/>
          <w:lang w:val="lt-LT"/>
        </w:rPr>
        <w:t xml:space="preserve"> </w:t>
      </w:r>
      <w:r w:rsidRPr="00367EE8">
        <w:rPr>
          <w:snapToGrid w:val="0"/>
          <w:lang w:val="lt-LT"/>
        </w:rPr>
        <w:t xml:space="preserve"> </w:t>
      </w:r>
      <w:r>
        <w:rPr>
          <w:snapToGrid w:val="0"/>
          <w:lang w:val="lt-LT"/>
        </w:rPr>
        <w:t xml:space="preserve"> </w:t>
      </w:r>
      <w:r w:rsidRPr="00367EE8">
        <w:rPr>
          <w:snapToGrid w:val="0"/>
          <w:lang w:val="lt-LT"/>
        </w:rPr>
        <w:t>vaistininkui</w:t>
      </w:r>
      <w:r>
        <w:rPr>
          <w:snapToGrid w:val="0"/>
          <w:lang w:val="lt-LT"/>
        </w:rPr>
        <w:t>.</w:t>
      </w:r>
      <w:r w:rsidRPr="00367EE8">
        <w:rPr>
          <w:snapToGrid w:val="0"/>
          <w:lang w:val="lt-LT"/>
        </w:rPr>
        <w:t xml:space="preserve"> </w:t>
      </w:r>
      <w:r w:rsidR="00476E33" w:rsidRPr="00476E33">
        <w:rPr>
          <w:szCs w:val="22"/>
          <w:lang w:val="lt-LT" w:eastAsia="lt-LT"/>
        </w:rPr>
        <w:t xml:space="preserve">Pranešimą apie šalutinį poveikį galite užpildyti ir pateikti Valstybinės vaistų kontrolės tarnybos prie Lietuvos Respublikos sveikatos apsaugos ministerijos tinklalapyje </w:t>
      </w:r>
      <w:r w:rsidR="00476E33" w:rsidRPr="00476E33">
        <w:rPr>
          <w:color w:val="0000EE"/>
          <w:szCs w:val="22"/>
          <w:u w:val="single"/>
          <w:lang w:val="lt-LT" w:eastAsia="lt-LT"/>
        </w:rPr>
        <w:t>https://vvkt.lrv.lt/lt/</w:t>
      </w:r>
      <w:r w:rsidR="00476E33" w:rsidRPr="00476E33">
        <w:rPr>
          <w:szCs w:val="22"/>
          <w:lang w:val="lt-LT" w:eastAsia="lt-LT"/>
        </w:rPr>
        <w:t xml:space="preserve"> nurodytais būdais arba paskambinti nemokamu telefonu 8 800 73 568.</w:t>
      </w:r>
      <w:r w:rsidR="00476E33">
        <w:rPr>
          <w:szCs w:val="22"/>
          <w:lang w:val="lt-LT" w:eastAsia="lt-LT"/>
        </w:rPr>
        <w:t xml:space="preserve"> </w:t>
      </w:r>
      <w:r w:rsidRPr="00367EE8">
        <w:rPr>
          <w:snapToGrid w:val="0"/>
          <w:lang w:val="lt-LT"/>
        </w:rPr>
        <w:t>Pranešdami apie šalutinį poveikį galite mums padėti gauti daugiau informacijos apie šio vaisto saugumą.</w:t>
      </w:r>
    </w:p>
    <w:p w14:paraId="7D919B38" w14:textId="77777777" w:rsidR="00F7629B" w:rsidRPr="009C5A48" w:rsidRDefault="00F7629B" w:rsidP="00F7629B">
      <w:pPr>
        <w:tabs>
          <w:tab w:val="clear" w:pos="1080"/>
        </w:tabs>
        <w:rPr>
          <w:szCs w:val="22"/>
          <w:lang w:val="lt-LT"/>
        </w:rPr>
      </w:pPr>
    </w:p>
    <w:p w14:paraId="55FCBCE9" w14:textId="77777777" w:rsidR="00F7629B" w:rsidRPr="009C5A48" w:rsidRDefault="00F7629B" w:rsidP="00F7629B">
      <w:pPr>
        <w:tabs>
          <w:tab w:val="clear" w:pos="1080"/>
        </w:tabs>
        <w:rPr>
          <w:szCs w:val="22"/>
          <w:lang w:val="lt-LT"/>
        </w:rPr>
      </w:pPr>
    </w:p>
    <w:p w14:paraId="5BE8235D" w14:textId="77777777" w:rsidR="00F7629B" w:rsidRPr="009C5A48" w:rsidRDefault="00F7629B" w:rsidP="00F7629B">
      <w:pPr>
        <w:pStyle w:val="Antrat1"/>
        <w:numPr>
          <w:ilvl w:val="0"/>
          <w:numId w:val="0"/>
        </w:numPr>
        <w:rPr>
          <w:szCs w:val="22"/>
          <w:lang w:val="lt-LT"/>
        </w:rPr>
      </w:pPr>
      <w:r w:rsidRPr="009C5A48">
        <w:rPr>
          <w:szCs w:val="22"/>
          <w:lang w:val="lt-LT"/>
        </w:rPr>
        <w:t>5.</w:t>
      </w:r>
      <w:r w:rsidRPr="009C5A48">
        <w:rPr>
          <w:szCs w:val="22"/>
          <w:lang w:val="lt-LT"/>
        </w:rPr>
        <w:tab/>
        <w:t>K</w:t>
      </w:r>
      <w:r w:rsidRPr="009C5A48">
        <w:rPr>
          <w:caps w:val="0"/>
          <w:szCs w:val="22"/>
          <w:lang w:val="lt-LT"/>
        </w:rPr>
        <w:t>aip laikyti Fevarin</w:t>
      </w:r>
    </w:p>
    <w:p w14:paraId="73A19620" w14:textId="77777777" w:rsidR="00F7629B" w:rsidRPr="009C5A48" w:rsidRDefault="00F7629B" w:rsidP="00F7629B">
      <w:pPr>
        <w:tabs>
          <w:tab w:val="clear" w:pos="1080"/>
        </w:tabs>
        <w:rPr>
          <w:szCs w:val="22"/>
          <w:lang w:val="lt-LT"/>
        </w:rPr>
      </w:pPr>
      <w:r w:rsidRPr="009C5A48">
        <w:rPr>
          <w:szCs w:val="22"/>
          <w:lang w:val="lt-LT"/>
        </w:rPr>
        <w:t>Šį vaistą laikykite vaikams nepastebimoje ir nepasiekiamoje vietoje.</w:t>
      </w:r>
    </w:p>
    <w:p w14:paraId="190946AF" w14:textId="77777777" w:rsidR="00F7629B" w:rsidRPr="009C5A48" w:rsidRDefault="00F7629B" w:rsidP="00F7629B">
      <w:pPr>
        <w:tabs>
          <w:tab w:val="clear" w:pos="1080"/>
        </w:tabs>
        <w:rPr>
          <w:szCs w:val="22"/>
          <w:lang w:val="lt-LT"/>
        </w:rPr>
      </w:pPr>
    </w:p>
    <w:p w14:paraId="13E96132" w14:textId="77777777" w:rsidR="00F7629B" w:rsidRPr="009C5A48" w:rsidRDefault="00F7629B" w:rsidP="00F7629B">
      <w:pPr>
        <w:tabs>
          <w:tab w:val="clear" w:pos="1080"/>
        </w:tabs>
        <w:rPr>
          <w:szCs w:val="22"/>
          <w:lang w:val="lt-LT"/>
        </w:rPr>
      </w:pPr>
      <w:r w:rsidRPr="009C5A48">
        <w:rPr>
          <w:szCs w:val="22"/>
          <w:lang w:val="lt-LT"/>
        </w:rPr>
        <w:t>Laikyti ne aukštesnėje kaip 25 </w:t>
      </w:r>
      <w:r w:rsidRPr="009C5A48">
        <w:rPr>
          <w:szCs w:val="22"/>
          <w:lang w:val="lt-LT"/>
        </w:rPr>
        <w:sym w:font="Symbol" w:char="F0B0"/>
      </w:r>
      <w:r w:rsidRPr="009C5A48">
        <w:rPr>
          <w:szCs w:val="22"/>
          <w:lang w:val="lt-LT"/>
        </w:rPr>
        <w:t>C temperatūroje.</w:t>
      </w:r>
    </w:p>
    <w:p w14:paraId="7B4288C9" w14:textId="77777777" w:rsidR="00F7629B" w:rsidRPr="009C5A48" w:rsidRDefault="00F7629B" w:rsidP="00F7629B">
      <w:pPr>
        <w:tabs>
          <w:tab w:val="clear" w:pos="1080"/>
        </w:tabs>
        <w:rPr>
          <w:szCs w:val="22"/>
          <w:lang w:val="lt-LT"/>
        </w:rPr>
      </w:pPr>
      <w:r w:rsidRPr="009C5A48">
        <w:rPr>
          <w:szCs w:val="22"/>
          <w:lang w:val="lt-LT"/>
        </w:rPr>
        <w:t xml:space="preserve">Laikyti gamintojo pakuotėje, kad </w:t>
      </w:r>
      <w:r w:rsidR="005A3048">
        <w:rPr>
          <w:szCs w:val="22"/>
          <w:lang w:val="lt-LT"/>
        </w:rPr>
        <w:t>vaistas</w:t>
      </w:r>
      <w:r w:rsidRPr="009C5A48">
        <w:rPr>
          <w:szCs w:val="22"/>
          <w:lang w:val="lt-LT"/>
        </w:rPr>
        <w:t xml:space="preserve"> būtų apsaugotas nuo šviesos ir drėgmės.</w:t>
      </w:r>
    </w:p>
    <w:p w14:paraId="42868E1E" w14:textId="77777777" w:rsidR="00F7629B" w:rsidRPr="009C5A48" w:rsidRDefault="00F7629B" w:rsidP="00F7629B">
      <w:pPr>
        <w:tabs>
          <w:tab w:val="clear" w:pos="1080"/>
        </w:tabs>
        <w:rPr>
          <w:szCs w:val="22"/>
          <w:lang w:val="lt-LT"/>
        </w:rPr>
      </w:pPr>
      <w:r w:rsidRPr="009C5A48">
        <w:rPr>
          <w:szCs w:val="22"/>
          <w:lang w:val="lt-LT"/>
        </w:rPr>
        <w:t>Ant lizdinės plokštelės ir dėžutės po „EXP“ nurodytam tinkamumo laikui pasibaigus, šio vaisto vartoti negalima.</w:t>
      </w:r>
      <w:r>
        <w:rPr>
          <w:szCs w:val="22"/>
          <w:lang w:val="lt-LT"/>
        </w:rPr>
        <w:t xml:space="preserve"> </w:t>
      </w:r>
      <w:r w:rsidRPr="00B34FA1">
        <w:rPr>
          <w:noProof/>
          <w:szCs w:val="24"/>
          <w:lang w:val="lt-LT"/>
        </w:rPr>
        <w:t>Vaistas tinkamas vartoti iki paskutinės nurodyto mėnesio dienos.</w:t>
      </w:r>
    </w:p>
    <w:p w14:paraId="3F06DB8E" w14:textId="77777777" w:rsidR="00F7629B" w:rsidRPr="009C5A48" w:rsidRDefault="00F7629B" w:rsidP="00F7629B">
      <w:pPr>
        <w:tabs>
          <w:tab w:val="clear" w:pos="1080"/>
        </w:tabs>
        <w:rPr>
          <w:szCs w:val="22"/>
          <w:lang w:val="lt-LT"/>
        </w:rPr>
      </w:pPr>
    </w:p>
    <w:p w14:paraId="0521BB71" w14:textId="77777777" w:rsidR="00F7629B" w:rsidRPr="009C5A48" w:rsidRDefault="00F7629B" w:rsidP="00F7629B">
      <w:pPr>
        <w:tabs>
          <w:tab w:val="clear" w:pos="1080"/>
        </w:tabs>
        <w:rPr>
          <w:szCs w:val="22"/>
          <w:lang w:val="lt-LT"/>
        </w:rPr>
      </w:pPr>
      <w:r w:rsidRPr="009C5A48">
        <w:rPr>
          <w:szCs w:val="22"/>
          <w:lang w:val="lt-LT"/>
        </w:rPr>
        <w:t>Vaistų negalima išmesti į kanalizaciją arba su buitinėmis atliekomis. Kaip išmesti nereikalingus vaistus, klauskite vaistininko. Šios priemonės padės apsaugoti aplinką.</w:t>
      </w:r>
    </w:p>
    <w:p w14:paraId="7A20A441" w14:textId="77777777" w:rsidR="00F7629B" w:rsidRPr="009C5A48" w:rsidRDefault="00F7629B" w:rsidP="00F7629B">
      <w:pPr>
        <w:tabs>
          <w:tab w:val="clear" w:pos="1080"/>
        </w:tabs>
        <w:rPr>
          <w:szCs w:val="22"/>
          <w:lang w:val="lt-LT"/>
        </w:rPr>
      </w:pPr>
    </w:p>
    <w:p w14:paraId="514A5962" w14:textId="77777777" w:rsidR="00F7629B" w:rsidRPr="009C5A48" w:rsidRDefault="00F7629B" w:rsidP="00F7629B">
      <w:pPr>
        <w:tabs>
          <w:tab w:val="clear" w:pos="1080"/>
        </w:tabs>
        <w:rPr>
          <w:szCs w:val="22"/>
          <w:lang w:val="lt-LT"/>
        </w:rPr>
      </w:pPr>
    </w:p>
    <w:p w14:paraId="2C53E38A" w14:textId="77777777" w:rsidR="00F7629B" w:rsidRPr="009C5A48" w:rsidRDefault="00F7629B" w:rsidP="00F7629B">
      <w:pPr>
        <w:pStyle w:val="Antrat1"/>
        <w:numPr>
          <w:ilvl w:val="0"/>
          <w:numId w:val="0"/>
        </w:numPr>
        <w:rPr>
          <w:szCs w:val="22"/>
          <w:lang w:val="lt-LT"/>
        </w:rPr>
      </w:pPr>
      <w:r w:rsidRPr="009C5A48">
        <w:rPr>
          <w:szCs w:val="22"/>
          <w:lang w:val="lt-LT"/>
        </w:rPr>
        <w:t>6.</w:t>
      </w:r>
      <w:r w:rsidRPr="009C5A48">
        <w:rPr>
          <w:szCs w:val="22"/>
          <w:lang w:val="lt-LT"/>
        </w:rPr>
        <w:tab/>
      </w:r>
      <w:r w:rsidR="002B758C" w:rsidRPr="009C5A48">
        <w:rPr>
          <w:caps w:val="0"/>
          <w:szCs w:val="22"/>
          <w:lang w:val="lt-LT"/>
        </w:rPr>
        <w:t>Pakuotės turinys ir kita informacija</w:t>
      </w:r>
    </w:p>
    <w:p w14:paraId="294CDDEE" w14:textId="77777777" w:rsidR="00F7629B" w:rsidRPr="009C5A48" w:rsidRDefault="00F7629B" w:rsidP="00F7629B">
      <w:pPr>
        <w:tabs>
          <w:tab w:val="clear" w:pos="1080"/>
        </w:tabs>
        <w:rPr>
          <w:b/>
          <w:szCs w:val="22"/>
          <w:lang w:val="lt-LT"/>
        </w:rPr>
      </w:pPr>
      <w:r w:rsidRPr="009C5A48">
        <w:rPr>
          <w:b/>
          <w:szCs w:val="22"/>
          <w:lang w:val="lt-LT"/>
        </w:rPr>
        <w:t>Fevarin sudėtis</w:t>
      </w:r>
    </w:p>
    <w:p w14:paraId="04EAC12A" w14:textId="77777777" w:rsidR="00F7629B" w:rsidRPr="009C5A48" w:rsidRDefault="00F7629B" w:rsidP="00F7629B">
      <w:pPr>
        <w:tabs>
          <w:tab w:val="clear" w:pos="1080"/>
        </w:tabs>
        <w:rPr>
          <w:szCs w:val="22"/>
          <w:lang w:val="lt-LT"/>
        </w:rPr>
      </w:pPr>
      <w:r w:rsidRPr="009C5A48">
        <w:rPr>
          <w:szCs w:val="22"/>
          <w:lang w:val="lt-LT"/>
        </w:rPr>
        <w:t>Veiklioji medžiaga yra fluvoksamino maleatas. Vienoje tabletėje yra 50 mg arba 100 mg fluvoksamino maleato.</w:t>
      </w:r>
    </w:p>
    <w:p w14:paraId="3D012999" w14:textId="42F560B2" w:rsidR="00F7629B" w:rsidRPr="009C5A48" w:rsidRDefault="00F7629B" w:rsidP="00F7629B">
      <w:pPr>
        <w:tabs>
          <w:tab w:val="clear" w:pos="1080"/>
        </w:tabs>
        <w:rPr>
          <w:szCs w:val="22"/>
          <w:lang w:val="lt-LT"/>
        </w:rPr>
      </w:pPr>
      <w:r w:rsidRPr="009C5A48">
        <w:rPr>
          <w:szCs w:val="22"/>
          <w:lang w:val="lt-LT"/>
        </w:rPr>
        <w:t xml:space="preserve">Pagalbinės medžiagos yra manitolis (E421), kukurūzų krakmolas, pregelifikuotas krakmolas, natrio stearilfumaratas, </w:t>
      </w:r>
      <w:r w:rsidR="001A53DA" w:rsidRPr="009C5A48">
        <w:rPr>
          <w:szCs w:val="22"/>
          <w:lang w:val="lt-LT"/>
        </w:rPr>
        <w:t xml:space="preserve">bevandenis </w:t>
      </w:r>
      <w:r w:rsidRPr="009C5A48">
        <w:rPr>
          <w:szCs w:val="22"/>
          <w:lang w:val="lt-LT"/>
        </w:rPr>
        <w:t>koloidinis silicio dioksidas, hipromeliozė, makrogolis</w:t>
      </w:r>
      <w:r w:rsidR="00E375D8">
        <w:rPr>
          <w:szCs w:val="22"/>
          <w:lang w:val="lt-LT"/>
        </w:rPr>
        <w:t> </w:t>
      </w:r>
      <w:r w:rsidRPr="009C5A48">
        <w:rPr>
          <w:szCs w:val="22"/>
          <w:lang w:val="lt-LT"/>
        </w:rPr>
        <w:t>6000, talkas, titano dioksidas (E171).</w:t>
      </w:r>
    </w:p>
    <w:p w14:paraId="70A5950A" w14:textId="77777777" w:rsidR="00F7629B" w:rsidRPr="009C5A48" w:rsidRDefault="00F7629B" w:rsidP="00F7629B">
      <w:pPr>
        <w:tabs>
          <w:tab w:val="clear" w:pos="1080"/>
        </w:tabs>
        <w:rPr>
          <w:szCs w:val="22"/>
          <w:lang w:val="lt-LT"/>
        </w:rPr>
      </w:pPr>
    </w:p>
    <w:p w14:paraId="1B53A542" w14:textId="77777777" w:rsidR="00F7629B" w:rsidRPr="009C5A48" w:rsidRDefault="00F7629B" w:rsidP="00F7629B">
      <w:pPr>
        <w:tabs>
          <w:tab w:val="clear" w:pos="1080"/>
        </w:tabs>
        <w:rPr>
          <w:b/>
          <w:szCs w:val="22"/>
          <w:lang w:val="lt-LT"/>
        </w:rPr>
      </w:pPr>
      <w:r w:rsidRPr="009C5A48">
        <w:rPr>
          <w:b/>
          <w:szCs w:val="22"/>
          <w:lang w:val="lt-LT"/>
        </w:rPr>
        <w:t>Fevarin išvaizda ir kiekis pakuotėje</w:t>
      </w:r>
    </w:p>
    <w:p w14:paraId="72F79BEE" w14:textId="77777777" w:rsidR="00F7629B" w:rsidRPr="009C5A48" w:rsidRDefault="00F7629B" w:rsidP="00F7629B">
      <w:pPr>
        <w:tabs>
          <w:tab w:val="clear" w:pos="1080"/>
        </w:tabs>
        <w:rPr>
          <w:szCs w:val="22"/>
          <w:lang w:val="lt-LT"/>
        </w:rPr>
      </w:pPr>
      <w:r w:rsidRPr="009C5A48">
        <w:rPr>
          <w:szCs w:val="22"/>
          <w:lang w:val="lt-LT"/>
        </w:rPr>
        <w:t>Fevarin 50 mg plėvele dengtos tabletės yra baltos arba beveik baltos spalvos, apvalios, su žyme „291“ kiekvienoje dalijimo linijos pusėje.</w:t>
      </w:r>
    </w:p>
    <w:p w14:paraId="2025FA31" w14:textId="77777777" w:rsidR="00F7629B" w:rsidRPr="009C5A48" w:rsidRDefault="00F7629B" w:rsidP="00F7629B">
      <w:pPr>
        <w:tabs>
          <w:tab w:val="clear" w:pos="1080"/>
        </w:tabs>
        <w:rPr>
          <w:szCs w:val="22"/>
          <w:lang w:val="lt-LT"/>
        </w:rPr>
      </w:pPr>
      <w:r w:rsidRPr="009C5A48">
        <w:rPr>
          <w:szCs w:val="22"/>
          <w:lang w:val="lt-LT"/>
        </w:rPr>
        <w:t>Fevarin 100 mg plėvele dengtos tabletės yra baltos arba beveik baltos spalvos, ovalios, su žyme „313“ kiekvienoje dalijimo linijos pusėje.</w:t>
      </w:r>
    </w:p>
    <w:p w14:paraId="6BFBDFAC" w14:textId="77777777" w:rsidR="00F7629B" w:rsidRPr="009C5A48" w:rsidRDefault="00F7629B" w:rsidP="00F7629B">
      <w:pPr>
        <w:tabs>
          <w:tab w:val="clear" w:pos="1080"/>
        </w:tabs>
        <w:rPr>
          <w:szCs w:val="22"/>
          <w:lang w:val="lt-LT"/>
        </w:rPr>
      </w:pPr>
    </w:p>
    <w:p w14:paraId="38C0BA54" w14:textId="2FC4ACBD" w:rsidR="00F7629B" w:rsidRPr="009C5A48" w:rsidRDefault="00F7629B" w:rsidP="00F7629B">
      <w:pPr>
        <w:tabs>
          <w:tab w:val="clear" w:pos="1080"/>
        </w:tabs>
        <w:rPr>
          <w:b/>
          <w:szCs w:val="22"/>
          <w:lang w:val="lt-LT"/>
        </w:rPr>
      </w:pPr>
      <w:r w:rsidRPr="009C5A48">
        <w:rPr>
          <w:szCs w:val="22"/>
          <w:lang w:val="lt-LT"/>
        </w:rPr>
        <w:t xml:space="preserve">Tabletę galima </w:t>
      </w:r>
      <w:r w:rsidR="001A53DA">
        <w:rPr>
          <w:szCs w:val="22"/>
          <w:lang w:val="lt-LT"/>
        </w:rPr>
        <w:t>pa</w:t>
      </w:r>
      <w:r w:rsidRPr="009C5A48">
        <w:rPr>
          <w:szCs w:val="22"/>
          <w:lang w:val="lt-LT"/>
        </w:rPr>
        <w:t>dalyti į dvi lygias dozes.</w:t>
      </w:r>
    </w:p>
    <w:p w14:paraId="54B8F145" w14:textId="77777777" w:rsidR="00F7629B" w:rsidRPr="009C5A48" w:rsidRDefault="00F7629B" w:rsidP="00F7629B">
      <w:pPr>
        <w:tabs>
          <w:tab w:val="clear" w:pos="1080"/>
        </w:tabs>
        <w:rPr>
          <w:szCs w:val="22"/>
          <w:lang w:val="lt-LT"/>
        </w:rPr>
      </w:pPr>
    </w:p>
    <w:p w14:paraId="560CCC37" w14:textId="77777777" w:rsidR="00F7629B" w:rsidRPr="009C5A48" w:rsidRDefault="00F7629B" w:rsidP="00F7629B">
      <w:pPr>
        <w:tabs>
          <w:tab w:val="clear" w:pos="1080"/>
        </w:tabs>
        <w:rPr>
          <w:szCs w:val="22"/>
          <w:lang w:val="lt-LT"/>
        </w:rPr>
      </w:pPr>
      <w:r w:rsidRPr="009C5A48">
        <w:rPr>
          <w:szCs w:val="22"/>
          <w:lang w:val="lt-LT"/>
        </w:rPr>
        <w:t>Kartono dėžutė, kurioje lizdinėse plokštelėse yra 50 arba 20</w:t>
      </w:r>
      <w:r w:rsidR="00E375D8">
        <w:rPr>
          <w:szCs w:val="22"/>
          <w:lang w:val="lt-LT"/>
        </w:rPr>
        <w:t> </w:t>
      </w:r>
      <w:r w:rsidRPr="009C5A48">
        <w:rPr>
          <w:szCs w:val="22"/>
          <w:lang w:val="lt-LT"/>
        </w:rPr>
        <w:t>tablečių (50 mg) arba 30</w:t>
      </w:r>
      <w:r w:rsidR="00E375D8">
        <w:rPr>
          <w:szCs w:val="22"/>
          <w:lang w:val="lt-LT"/>
        </w:rPr>
        <w:t> </w:t>
      </w:r>
      <w:r w:rsidR="00F44AA3">
        <w:rPr>
          <w:szCs w:val="22"/>
          <w:lang w:val="lt-LT"/>
        </w:rPr>
        <w:t>t</w:t>
      </w:r>
      <w:r w:rsidRPr="009C5A48">
        <w:rPr>
          <w:szCs w:val="22"/>
          <w:lang w:val="lt-LT"/>
        </w:rPr>
        <w:t>ablečių (100 mg). Vienoje PVC/PVDC ir aliuminio lizdinėje plokštelėje yra atitinkamai 25, 20 arba 15</w:t>
      </w:r>
      <w:r w:rsidR="00E375D8">
        <w:rPr>
          <w:szCs w:val="22"/>
          <w:lang w:val="lt-LT"/>
        </w:rPr>
        <w:t> </w:t>
      </w:r>
      <w:r w:rsidRPr="009C5A48">
        <w:rPr>
          <w:szCs w:val="22"/>
          <w:lang w:val="lt-LT"/>
        </w:rPr>
        <w:t>tablečių.</w:t>
      </w:r>
    </w:p>
    <w:p w14:paraId="44034640" w14:textId="77777777" w:rsidR="00F7629B" w:rsidRPr="009C5A48" w:rsidRDefault="00F7629B" w:rsidP="00F7629B">
      <w:pPr>
        <w:rPr>
          <w:szCs w:val="22"/>
          <w:lang w:val="lt-LT"/>
        </w:rPr>
      </w:pPr>
      <w:r w:rsidRPr="009C5A48">
        <w:rPr>
          <w:szCs w:val="22"/>
          <w:lang w:val="lt-LT"/>
        </w:rPr>
        <w:lastRenderedPageBreak/>
        <w:t>Gali būti tiekiamos ne visų dydžių pakuotės.</w:t>
      </w:r>
    </w:p>
    <w:p w14:paraId="4CAAF125" w14:textId="77777777" w:rsidR="00F7629B" w:rsidRPr="009C5A48" w:rsidRDefault="00F7629B" w:rsidP="00F7629B">
      <w:pPr>
        <w:tabs>
          <w:tab w:val="clear" w:pos="1080"/>
        </w:tabs>
        <w:rPr>
          <w:szCs w:val="22"/>
          <w:lang w:val="lt-LT"/>
        </w:rPr>
      </w:pPr>
    </w:p>
    <w:p w14:paraId="54F207DC" w14:textId="77777777" w:rsidR="00F7629B" w:rsidRPr="009C5A48" w:rsidRDefault="00F7629B" w:rsidP="00F7629B">
      <w:pPr>
        <w:tabs>
          <w:tab w:val="clear" w:pos="1080"/>
        </w:tabs>
        <w:rPr>
          <w:b/>
          <w:szCs w:val="22"/>
          <w:lang w:val="lt-LT"/>
        </w:rPr>
      </w:pPr>
      <w:r>
        <w:rPr>
          <w:b/>
          <w:szCs w:val="22"/>
          <w:lang w:val="lt-LT"/>
        </w:rPr>
        <w:t>Registruotojas</w:t>
      </w:r>
      <w:r w:rsidRPr="009C5A48">
        <w:rPr>
          <w:b/>
          <w:szCs w:val="22"/>
          <w:lang w:val="lt-LT"/>
        </w:rPr>
        <w:t xml:space="preserve"> ir gamintojas</w:t>
      </w:r>
    </w:p>
    <w:p w14:paraId="64246095" w14:textId="77777777" w:rsidR="00F7629B" w:rsidRPr="00FC348B" w:rsidRDefault="00F7629B" w:rsidP="00F7629B">
      <w:pPr>
        <w:tabs>
          <w:tab w:val="clear" w:pos="1080"/>
        </w:tabs>
        <w:rPr>
          <w:b/>
          <w:szCs w:val="22"/>
          <w:lang w:val="lt-LT"/>
        </w:rPr>
      </w:pPr>
      <w:r w:rsidRPr="00FC348B">
        <w:rPr>
          <w:b/>
          <w:szCs w:val="22"/>
          <w:lang w:val="lt-LT"/>
        </w:rPr>
        <w:t>Registruotojas</w:t>
      </w:r>
    </w:p>
    <w:p w14:paraId="629A0FEA" w14:textId="4FB1F351" w:rsidR="00F7629B" w:rsidRDefault="00467132" w:rsidP="00F7629B">
      <w:pPr>
        <w:rPr>
          <w:szCs w:val="22"/>
        </w:rPr>
      </w:pPr>
      <w:r>
        <w:rPr>
          <w:szCs w:val="22"/>
        </w:rPr>
        <w:t>Viatris</w:t>
      </w:r>
      <w:r w:rsidR="00F7629B" w:rsidRPr="00815F73">
        <w:rPr>
          <w:szCs w:val="22"/>
        </w:rPr>
        <w:t xml:space="preserve"> </w:t>
      </w:r>
      <w:r w:rsidR="00E375D8">
        <w:rPr>
          <w:szCs w:val="22"/>
        </w:rPr>
        <w:t>SIA</w:t>
      </w:r>
    </w:p>
    <w:p w14:paraId="4B617167" w14:textId="77777777" w:rsidR="00F7629B" w:rsidRPr="00815F73" w:rsidRDefault="00E375D8" w:rsidP="00F7629B">
      <w:pPr>
        <w:rPr>
          <w:szCs w:val="22"/>
        </w:rPr>
      </w:pPr>
      <w:proofErr w:type="spellStart"/>
      <w:r w:rsidRPr="00E375D8">
        <w:rPr>
          <w:szCs w:val="22"/>
        </w:rPr>
        <w:t>Mūkusalas</w:t>
      </w:r>
      <w:proofErr w:type="spellEnd"/>
      <w:r>
        <w:rPr>
          <w:szCs w:val="22"/>
        </w:rPr>
        <w:t> </w:t>
      </w:r>
      <w:r w:rsidRPr="00E375D8">
        <w:rPr>
          <w:szCs w:val="22"/>
        </w:rPr>
        <w:t>101</w:t>
      </w:r>
    </w:p>
    <w:p w14:paraId="74485DBF" w14:textId="77777777" w:rsidR="00F7629B" w:rsidRDefault="00E375D8" w:rsidP="00F7629B">
      <w:pPr>
        <w:rPr>
          <w:szCs w:val="22"/>
        </w:rPr>
      </w:pPr>
      <w:proofErr w:type="spellStart"/>
      <w:r w:rsidRPr="00E375D8">
        <w:rPr>
          <w:szCs w:val="22"/>
        </w:rPr>
        <w:t>Rīga</w:t>
      </w:r>
      <w:proofErr w:type="spellEnd"/>
      <w:r w:rsidRPr="00E375D8">
        <w:rPr>
          <w:szCs w:val="22"/>
        </w:rPr>
        <w:t>, LV</w:t>
      </w:r>
      <w:r>
        <w:rPr>
          <w:szCs w:val="22"/>
        </w:rPr>
        <w:t> </w:t>
      </w:r>
      <w:r w:rsidRPr="00E375D8">
        <w:rPr>
          <w:szCs w:val="22"/>
        </w:rPr>
        <w:t>1004</w:t>
      </w:r>
    </w:p>
    <w:p w14:paraId="174166B8" w14:textId="77777777" w:rsidR="00F7629B" w:rsidRPr="00815F73" w:rsidRDefault="00E375D8" w:rsidP="00F7629B">
      <w:pPr>
        <w:rPr>
          <w:szCs w:val="22"/>
        </w:rPr>
      </w:pPr>
      <w:proofErr w:type="spellStart"/>
      <w:r>
        <w:rPr>
          <w:szCs w:val="22"/>
        </w:rPr>
        <w:t>Latvija</w:t>
      </w:r>
      <w:proofErr w:type="spellEnd"/>
    </w:p>
    <w:p w14:paraId="430E5DE9" w14:textId="77777777" w:rsidR="00F7629B" w:rsidRPr="009C5A48" w:rsidRDefault="00F7629B" w:rsidP="00F7629B">
      <w:pPr>
        <w:tabs>
          <w:tab w:val="clear" w:pos="1080"/>
        </w:tabs>
        <w:rPr>
          <w:szCs w:val="22"/>
          <w:lang w:val="lt-LT"/>
        </w:rPr>
      </w:pPr>
    </w:p>
    <w:p w14:paraId="19358EE9" w14:textId="77777777" w:rsidR="00F7629B" w:rsidRPr="00FC348B" w:rsidRDefault="00F7629B" w:rsidP="00F7629B">
      <w:pPr>
        <w:tabs>
          <w:tab w:val="clear" w:pos="1080"/>
        </w:tabs>
        <w:rPr>
          <w:b/>
          <w:szCs w:val="22"/>
          <w:lang w:val="lt-LT"/>
        </w:rPr>
      </w:pPr>
      <w:r w:rsidRPr="00FC348B">
        <w:rPr>
          <w:b/>
          <w:szCs w:val="22"/>
          <w:lang w:val="lt-LT"/>
        </w:rPr>
        <w:t>Gamintojas</w:t>
      </w:r>
    </w:p>
    <w:p w14:paraId="36B83D43" w14:textId="77777777" w:rsidR="00F7629B" w:rsidRPr="009C5A48" w:rsidRDefault="00F7629B" w:rsidP="00F7629B">
      <w:pPr>
        <w:tabs>
          <w:tab w:val="clear" w:pos="1080"/>
        </w:tabs>
        <w:rPr>
          <w:szCs w:val="22"/>
          <w:lang w:val="lt-LT"/>
        </w:rPr>
      </w:pPr>
      <w:r>
        <w:rPr>
          <w:szCs w:val="22"/>
          <w:lang w:val="lt-LT"/>
        </w:rPr>
        <w:t>Mylan Laboratories</w:t>
      </w:r>
      <w:r w:rsidRPr="009C5A48">
        <w:rPr>
          <w:szCs w:val="22"/>
          <w:lang w:val="lt-LT"/>
        </w:rPr>
        <w:t xml:space="preserve"> SAS</w:t>
      </w:r>
    </w:p>
    <w:p w14:paraId="55130B28" w14:textId="77777777" w:rsidR="00F7629B" w:rsidRPr="009C5A48" w:rsidRDefault="00F7629B" w:rsidP="00F7629B">
      <w:pPr>
        <w:tabs>
          <w:tab w:val="clear" w:pos="1080"/>
        </w:tabs>
        <w:rPr>
          <w:szCs w:val="22"/>
          <w:lang w:val="lt-LT"/>
        </w:rPr>
      </w:pPr>
      <w:r w:rsidRPr="009C5A48">
        <w:rPr>
          <w:szCs w:val="22"/>
          <w:lang w:val="lt-LT"/>
        </w:rPr>
        <w:t>Route de Belleville</w:t>
      </w:r>
    </w:p>
    <w:p w14:paraId="569FD2E0" w14:textId="77777777" w:rsidR="00F7629B" w:rsidRPr="009C5A48" w:rsidRDefault="00F7629B" w:rsidP="00F7629B">
      <w:pPr>
        <w:tabs>
          <w:tab w:val="clear" w:pos="1080"/>
        </w:tabs>
        <w:rPr>
          <w:szCs w:val="22"/>
          <w:lang w:val="lt-LT"/>
        </w:rPr>
      </w:pPr>
      <w:r w:rsidRPr="009C5A48">
        <w:rPr>
          <w:szCs w:val="22"/>
          <w:lang w:val="lt-LT"/>
        </w:rPr>
        <w:t>Lieu</w:t>
      </w:r>
      <w:r>
        <w:rPr>
          <w:szCs w:val="22"/>
          <w:lang w:val="lt-LT"/>
        </w:rPr>
        <w:t>-</w:t>
      </w:r>
      <w:r w:rsidRPr="009C5A48">
        <w:rPr>
          <w:szCs w:val="22"/>
          <w:lang w:val="lt-LT"/>
        </w:rPr>
        <w:t>dit Maillard</w:t>
      </w:r>
    </w:p>
    <w:p w14:paraId="4C69B0F1" w14:textId="77777777" w:rsidR="00F7629B" w:rsidRPr="009C5A48" w:rsidRDefault="00F7629B" w:rsidP="00F7629B">
      <w:pPr>
        <w:tabs>
          <w:tab w:val="clear" w:pos="1080"/>
        </w:tabs>
        <w:rPr>
          <w:szCs w:val="22"/>
          <w:lang w:val="lt-LT"/>
        </w:rPr>
      </w:pPr>
      <w:r w:rsidRPr="009C5A48">
        <w:rPr>
          <w:szCs w:val="22"/>
          <w:lang w:val="lt-LT"/>
        </w:rPr>
        <w:t>01400 Châtillon</w:t>
      </w:r>
      <w:r>
        <w:rPr>
          <w:szCs w:val="22"/>
          <w:lang w:val="lt-LT"/>
        </w:rPr>
        <w:t>-</w:t>
      </w:r>
      <w:r w:rsidRPr="009C5A48">
        <w:rPr>
          <w:szCs w:val="22"/>
          <w:lang w:val="lt-LT"/>
        </w:rPr>
        <w:t>sur</w:t>
      </w:r>
      <w:r>
        <w:rPr>
          <w:szCs w:val="22"/>
          <w:lang w:val="lt-LT"/>
        </w:rPr>
        <w:t>-</w:t>
      </w:r>
      <w:r w:rsidRPr="009C5A48">
        <w:rPr>
          <w:szCs w:val="22"/>
          <w:lang w:val="lt-LT"/>
        </w:rPr>
        <w:t>Chalaronne</w:t>
      </w:r>
    </w:p>
    <w:p w14:paraId="0DB5F807" w14:textId="77777777" w:rsidR="00F7629B" w:rsidRDefault="00F7629B" w:rsidP="00F7629B">
      <w:pPr>
        <w:tabs>
          <w:tab w:val="clear" w:pos="1080"/>
        </w:tabs>
        <w:rPr>
          <w:szCs w:val="22"/>
          <w:lang w:val="lt-LT"/>
        </w:rPr>
      </w:pPr>
      <w:r w:rsidRPr="009C5A48">
        <w:rPr>
          <w:szCs w:val="22"/>
          <w:lang w:val="lt-LT"/>
        </w:rPr>
        <w:t>Prancūzija</w:t>
      </w:r>
    </w:p>
    <w:p w14:paraId="1CC38065" w14:textId="77777777" w:rsidR="005205AB" w:rsidRDefault="005205AB" w:rsidP="00F7629B">
      <w:pPr>
        <w:tabs>
          <w:tab w:val="clear" w:pos="1080"/>
        </w:tabs>
        <w:rPr>
          <w:szCs w:val="22"/>
          <w:lang w:val="lt-LT"/>
        </w:rPr>
      </w:pPr>
    </w:p>
    <w:p w14:paraId="7AB125BA" w14:textId="0902FE39" w:rsidR="005205AB" w:rsidRPr="00A72935" w:rsidRDefault="001177DE" w:rsidP="005205AB">
      <w:pPr>
        <w:rPr>
          <w:szCs w:val="22"/>
          <w:highlight w:val="lightGray"/>
          <w:lang w:val="lt-LT"/>
        </w:rPr>
      </w:pPr>
      <w:r w:rsidRPr="00B57F5F">
        <w:rPr>
          <w:szCs w:val="22"/>
          <w:highlight w:val="lightGray"/>
          <w:lang w:val="lt-LT"/>
        </w:rPr>
        <w:t>Meribel Pharma</w:t>
      </w:r>
      <w:r w:rsidR="005205AB" w:rsidRPr="00A72935">
        <w:rPr>
          <w:szCs w:val="22"/>
          <w:highlight w:val="lightGray"/>
          <w:lang w:val="lt-LT"/>
        </w:rPr>
        <w:t>, S.L.U.</w:t>
      </w:r>
    </w:p>
    <w:p w14:paraId="790142C2" w14:textId="0576BC5B" w:rsidR="005205AB" w:rsidRPr="00A72935" w:rsidRDefault="005205AB" w:rsidP="005205AB">
      <w:pPr>
        <w:rPr>
          <w:szCs w:val="22"/>
          <w:highlight w:val="lightGray"/>
          <w:lang w:val="lt-LT"/>
        </w:rPr>
      </w:pPr>
      <w:r w:rsidRPr="00A72935">
        <w:rPr>
          <w:szCs w:val="22"/>
          <w:highlight w:val="lightGray"/>
          <w:lang w:val="lt-LT"/>
        </w:rPr>
        <w:t>C/ Ramón y Cajal</w:t>
      </w:r>
      <w:r w:rsidR="001177DE">
        <w:rPr>
          <w:szCs w:val="22"/>
          <w:highlight w:val="lightGray"/>
          <w:lang w:val="lt-LT"/>
        </w:rPr>
        <w:t>,</w:t>
      </w:r>
      <w:r w:rsidRPr="00A72935">
        <w:rPr>
          <w:szCs w:val="22"/>
          <w:highlight w:val="lightGray"/>
          <w:lang w:val="lt-LT"/>
        </w:rPr>
        <w:t xml:space="preserve"> 2</w:t>
      </w:r>
    </w:p>
    <w:p w14:paraId="406B05C9" w14:textId="77777777" w:rsidR="005205AB" w:rsidRPr="00A72935" w:rsidRDefault="005205AB" w:rsidP="005205AB">
      <w:pPr>
        <w:rPr>
          <w:szCs w:val="22"/>
          <w:highlight w:val="lightGray"/>
          <w:lang w:val="lt-LT"/>
        </w:rPr>
      </w:pPr>
      <w:r w:rsidRPr="00A72935">
        <w:rPr>
          <w:szCs w:val="22"/>
          <w:highlight w:val="lightGray"/>
          <w:lang w:val="lt-LT"/>
        </w:rPr>
        <w:t>08150 Parets del Vallés (Barcelona)</w:t>
      </w:r>
    </w:p>
    <w:p w14:paraId="2C0F68C4" w14:textId="0465CEA8" w:rsidR="005205AB" w:rsidRPr="009C5A48" w:rsidRDefault="005205AB" w:rsidP="00A72935">
      <w:pPr>
        <w:rPr>
          <w:szCs w:val="22"/>
          <w:lang w:val="lt-LT"/>
        </w:rPr>
      </w:pPr>
      <w:r w:rsidRPr="00A72935">
        <w:rPr>
          <w:szCs w:val="22"/>
          <w:highlight w:val="lightGray"/>
          <w:lang w:val="lt-LT"/>
        </w:rPr>
        <w:t>Ispanija</w:t>
      </w:r>
    </w:p>
    <w:p w14:paraId="18F8DC4B" w14:textId="77777777" w:rsidR="00F7629B" w:rsidRPr="009C5A48" w:rsidRDefault="00F7629B" w:rsidP="00F7629B">
      <w:pPr>
        <w:tabs>
          <w:tab w:val="clear" w:pos="1080"/>
        </w:tabs>
        <w:rPr>
          <w:szCs w:val="22"/>
          <w:lang w:val="lt-LT"/>
        </w:rPr>
      </w:pPr>
    </w:p>
    <w:p w14:paraId="1E27E21E" w14:textId="77777777" w:rsidR="00F7629B" w:rsidRPr="009C5A48" w:rsidRDefault="00F7629B" w:rsidP="00F7629B">
      <w:pPr>
        <w:tabs>
          <w:tab w:val="clear" w:pos="1080"/>
        </w:tabs>
        <w:rPr>
          <w:szCs w:val="22"/>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14:paraId="7B1A6D90" w14:textId="77777777" w:rsidR="00F7629B" w:rsidRPr="009C5A48" w:rsidRDefault="00F7629B" w:rsidP="00F7629B">
      <w:pPr>
        <w:tabs>
          <w:tab w:val="clear" w:pos="1080"/>
        </w:tabs>
        <w:rPr>
          <w:szCs w:val="22"/>
          <w:lang w:val="lt-LT"/>
        </w:rPr>
      </w:pPr>
    </w:p>
    <w:p w14:paraId="3FEA3741" w14:textId="78D05605" w:rsidR="007B05F2" w:rsidRPr="007B05F2" w:rsidRDefault="00467132" w:rsidP="007B05F2">
      <w:pPr>
        <w:tabs>
          <w:tab w:val="clear" w:pos="1080"/>
        </w:tabs>
        <w:rPr>
          <w:szCs w:val="22"/>
          <w:lang w:val="lt-LT"/>
        </w:rPr>
      </w:pPr>
      <w:r>
        <w:rPr>
          <w:szCs w:val="22"/>
          <w:lang w:val="lt-LT"/>
        </w:rPr>
        <w:t>Viatris</w:t>
      </w:r>
      <w:r w:rsidR="007B05F2" w:rsidRPr="007B05F2">
        <w:rPr>
          <w:szCs w:val="22"/>
          <w:lang w:val="lt-LT"/>
        </w:rPr>
        <w:t xml:space="preserve"> UAB</w:t>
      </w:r>
    </w:p>
    <w:p w14:paraId="1756A1E4" w14:textId="77777777" w:rsidR="00F7629B" w:rsidRPr="009C5A48" w:rsidRDefault="007B05F2" w:rsidP="007B05F2">
      <w:pPr>
        <w:tabs>
          <w:tab w:val="clear" w:pos="1080"/>
        </w:tabs>
        <w:rPr>
          <w:szCs w:val="22"/>
          <w:lang w:val="lt-LT"/>
        </w:rPr>
      </w:pPr>
      <w:r w:rsidRPr="007B05F2">
        <w:rPr>
          <w:szCs w:val="22"/>
          <w:lang w:val="lt-LT"/>
        </w:rPr>
        <w:t>Tel. + 370 5 205 12 88</w:t>
      </w:r>
    </w:p>
    <w:p w14:paraId="718D632B" w14:textId="77777777" w:rsidR="00F7629B" w:rsidRPr="009C5A48" w:rsidRDefault="00F7629B" w:rsidP="00F7629B">
      <w:pPr>
        <w:tabs>
          <w:tab w:val="clear" w:pos="1080"/>
        </w:tabs>
        <w:rPr>
          <w:szCs w:val="22"/>
          <w:lang w:val="lt-LT"/>
        </w:rPr>
      </w:pPr>
    </w:p>
    <w:p w14:paraId="5822636D" w14:textId="52DF7F50" w:rsidR="00F7629B" w:rsidRPr="009C5A48" w:rsidRDefault="00F7629B" w:rsidP="00F7629B">
      <w:pPr>
        <w:tabs>
          <w:tab w:val="clear" w:pos="1080"/>
        </w:tabs>
        <w:rPr>
          <w:szCs w:val="22"/>
          <w:lang w:val="lt-LT"/>
        </w:rPr>
      </w:pPr>
      <w:r w:rsidRPr="009C5A48">
        <w:rPr>
          <w:b/>
          <w:szCs w:val="22"/>
          <w:lang w:val="lt-LT"/>
        </w:rPr>
        <w:t>Šis pakuotės lapelis paskutinį kartą peržiūrėtas</w:t>
      </w:r>
      <w:r w:rsidR="00CA4F45">
        <w:rPr>
          <w:b/>
          <w:szCs w:val="22"/>
          <w:lang w:val="lt-LT"/>
        </w:rPr>
        <w:t xml:space="preserve"> </w:t>
      </w:r>
      <w:r w:rsidR="001A53DA">
        <w:rPr>
          <w:b/>
          <w:szCs w:val="22"/>
          <w:lang w:val="lt-LT"/>
        </w:rPr>
        <w:t>20</w:t>
      </w:r>
      <w:r w:rsidR="001A7DF3">
        <w:rPr>
          <w:b/>
          <w:szCs w:val="22"/>
          <w:lang w:val="lt-LT"/>
        </w:rPr>
        <w:t>26-01-31.</w:t>
      </w:r>
    </w:p>
    <w:p w14:paraId="3A4D41B6" w14:textId="77777777" w:rsidR="00F7629B" w:rsidRPr="009C5A48" w:rsidRDefault="00F7629B" w:rsidP="00F7629B">
      <w:pPr>
        <w:tabs>
          <w:tab w:val="clear" w:pos="1080"/>
        </w:tabs>
        <w:rPr>
          <w:szCs w:val="22"/>
          <w:lang w:val="lt-LT"/>
        </w:rPr>
      </w:pPr>
    </w:p>
    <w:p w14:paraId="40DEB949" w14:textId="33AD3720" w:rsidR="00F7629B" w:rsidRDefault="00F7629B" w:rsidP="00F7629B">
      <w:pPr>
        <w:tabs>
          <w:tab w:val="clear" w:pos="1080"/>
        </w:tabs>
        <w:rPr>
          <w:szCs w:val="22"/>
          <w:lang w:val="lt-LT"/>
        </w:rPr>
      </w:pPr>
      <w:r w:rsidRPr="009C5A48">
        <w:rPr>
          <w:szCs w:val="22"/>
          <w:lang w:val="lt-LT"/>
        </w:rPr>
        <w:t>Išsami informacija apie šį vaistą pateikiama Valstybinės vaistų kontrolės tarnybos prie Lietuvos Respublikos sveikatos apsaugos ministerijos tinklalapyje</w:t>
      </w:r>
      <w:r w:rsidRPr="009C5A48">
        <w:rPr>
          <w:i/>
          <w:szCs w:val="22"/>
          <w:lang w:val="lt-LT"/>
        </w:rPr>
        <w:t xml:space="preserve"> </w:t>
      </w:r>
      <w:hyperlink r:id="rId12" w:history="1">
        <w:r w:rsidR="001A53DA" w:rsidRPr="001A53DA">
          <w:rPr>
            <w:rStyle w:val="Hipersaitas"/>
            <w:szCs w:val="22"/>
            <w:lang w:val="lt-LT"/>
          </w:rPr>
          <w:t>https://vvkt.lrv.lt/lt/</w:t>
        </w:r>
      </w:hyperlink>
      <w:r>
        <w:rPr>
          <w:szCs w:val="22"/>
          <w:lang w:val="lt-LT"/>
        </w:rPr>
        <w:t>.</w:t>
      </w:r>
    </w:p>
    <w:p w14:paraId="3B76FB03" w14:textId="77777777" w:rsidR="00DE6B7F" w:rsidRDefault="00DE6B7F" w:rsidP="00F7629B">
      <w:pPr>
        <w:tabs>
          <w:tab w:val="clear" w:pos="1080"/>
        </w:tabs>
        <w:rPr>
          <w:szCs w:val="22"/>
          <w:lang w:val="lt-LT"/>
        </w:rPr>
      </w:pPr>
    </w:p>
    <w:p w14:paraId="5E888598" w14:textId="77777777" w:rsidR="00DE6B7F" w:rsidRPr="006A2FF0" w:rsidRDefault="00DE6B7F" w:rsidP="00F7629B">
      <w:pPr>
        <w:tabs>
          <w:tab w:val="clear" w:pos="1080"/>
        </w:tabs>
        <w:rPr>
          <w:rStyle w:val="Hipersaitas"/>
          <w:color w:val="auto"/>
          <w:szCs w:val="22"/>
          <w:lang w:val="lt-LT"/>
        </w:rPr>
      </w:pPr>
    </w:p>
    <w:sectPr w:rsidR="00DE6B7F" w:rsidRPr="006A2FF0" w:rsidSect="00F631C1">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F1C3" w14:textId="77777777" w:rsidR="00D07503" w:rsidRDefault="00D07503">
      <w:r>
        <w:separator/>
      </w:r>
    </w:p>
  </w:endnote>
  <w:endnote w:type="continuationSeparator" w:id="0">
    <w:p w14:paraId="395B0B52" w14:textId="77777777" w:rsidR="00D07503" w:rsidRDefault="00D07503">
      <w:r>
        <w:continuationSeparator/>
      </w:r>
    </w:p>
  </w:endnote>
  <w:endnote w:type="continuationNotice" w:id="1">
    <w:p w14:paraId="1FC07271" w14:textId="77777777" w:rsidR="00D07503" w:rsidRDefault="00D07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4642" w14:textId="77777777" w:rsidR="00EC0877" w:rsidRDefault="00EC08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0387F9EB" w14:textId="77777777" w:rsidR="00EC0877" w:rsidRDefault="00EC08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C5CB" w14:textId="21E24A80" w:rsidR="00EC0877" w:rsidRDefault="00EC08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4EE4">
      <w:rPr>
        <w:rStyle w:val="Puslapionumeris"/>
        <w:noProof/>
      </w:rPr>
      <w:t>2</w:t>
    </w:r>
    <w:r>
      <w:rPr>
        <w:rStyle w:val="Puslapionumeris"/>
      </w:rPr>
      <w:fldChar w:fldCharType="end"/>
    </w:r>
  </w:p>
  <w:p w14:paraId="1ECBB7A4" w14:textId="77777777" w:rsidR="00EC0877" w:rsidRDefault="00EC087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5B17" w14:textId="77777777" w:rsidR="00467132" w:rsidRDefault="004671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3891" w14:textId="77777777" w:rsidR="00D07503" w:rsidRDefault="00D07503">
      <w:r>
        <w:separator/>
      </w:r>
    </w:p>
  </w:footnote>
  <w:footnote w:type="continuationSeparator" w:id="0">
    <w:p w14:paraId="09373274" w14:textId="77777777" w:rsidR="00D07503" w:rsidRDefault="00D07503">
      <w:r>
        <w:continuationSeparator/>
      </w:r>
    </w:p>
  </w:footnote>
  <w:footnote w:type="continuationNotice" w:id="1">
    <w:p w14:paraId="351D3155" w14:textId="77777777" w:rsidR="00D07503" w:rsidRDefault="00D07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7D6C" w14:textId="77777777" w:rsidR="00467132" w:rsidRDefault="004671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2E8E" w14:textId="77777777" w:rsidR="00467132" w:rsidRDefault="004671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6996" w14:textId="77777777" w:rsidR="00467132" w:rsidRDefault="004671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26343"/>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0F601467"/>
    <w:multiLevelType w:val="hybridMultilevel"/>
    <w:tmpl w:val="6B9CAD70"/>
    <w:lvl w:ilvl="0" w:tplc="A7F864D4">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63B13"/>
    <w:multiLevelType w:val="hybridMultilevel"/>
    <w:tmpl w:val="2B50EA2A"/>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B66F3"/>
    <w:multiLevelType w:val="hybridMultilevel"/>
    <w:tmpl w:val="8D7A2CC4"/>
    <w:lvl w:ilvl="0" w:tplc="A71C4A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CD2FB7"/>
    <w:multiLevelType w:val="multilevel"/>
    <w:tmpl w:val="3B9C5248"/>
    <w:lvl w:ilvl="0">
      <w:start w:val="1"/>
      <w:numFmt w:val="decimal"/>
      <w:pStyle w:val="Antrat1"/>
      <w:lvlText w:val="%1."/>
      <w:lvlJc w:val="left"/>
      <w:pPr>
        <w:tabs>
          <w:tab w:val="num" w:pos="1077"/>
        </w:tabs>
        <w:ind w:left="1077" w:hanging="1077"/>
      </w:pPr>
    </w:lvl>
    <w:lvl w:ilvl="1">
      <w:start w:val="1"/>
      <w:numFmt w:val="decimal"/>
      <w:pStyle w:val="Antrat2"/>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pStyle w:val="Antrat4"/>
      <w:lvlText w:val="%1.%2.%3.%4"/>
      <w:lvlJc w:val="left"/>
      <w:pPr>
        <w:tabs>
          <w:tab w:val="num" w:pos="1077"/>
        </w:tabs>
        <w:ind w:left="1077" w:hanging="1077"/>
      </w:pPr>
    </w:lvl>
    <w:lvl w:ilvl="4">
      <w:start w:val="1"/>
      <w:numFmt w:val="decimal"/>
      <w:pStyle w:val="Antrat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6" w15:restartNumberingAfterBreak="0">
    <w:nsid w:val="498C359F"/>
    <w:multiLevelType w:val="hybridMultilevel"/>
    <w:tmpl w:val="A27CD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BA0716"/>
    <w:multiLevelType w:val="hybridMultilevel"/>
    <w:tmpl w:val="2488BB5C"/>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D74384"/>
    <w:multiLevelType w:val="hybridMultilevel"/>
    <w:tmpl w:val="B78AB15C"/>
    <w:lvl w:ilvl="0" w:tplc="3D5A272C">
      <w:start w:val="1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09485319">
    <w:abstractNumId w:val="2"/>
  </w:num>
  <w:num w:numId="2" w16cid:durableId="1860507692">
    <w:abstractNumId w:val="8"/>
  </w:num>
  <w:num w:numId="3" w16cid:durableId="1460420559">
    <w:abstractNumId w:val="0"/>
    <w:lvlOverride w:ilvl="0">
      <w:lvl w:ilvl="0">
        <w:start w:val="1"/>
        <w:numFmt w:val="bullet"/>
        <w:lvlText w:val="-"/>
        <w:legacy w:legacy="1" w:legacySpace="0" w:legacyIndent="360"/>
        <w:lvlJc w:val="left"/>
        <w:pPr>
          <w:ind w:left="360" w:hanging="360"/>
        </w:pPr>
      </w:lvl>
    </w:lvlOverride>
  </w:num>
  <w:num w:numId="4" w16cid:durableId="993294275">
    <w:abstractNumId w:val="4"/>
  </w:num>
  <w:num w:numId="5" w16cid:durableId="1063986482">
    <w:abstractNumId w:val="5"/>
  </w:num>
  <w:num w:numId="6" w16cid:durableId="347486990">
    <w:abstractNumId w:val="3"/>
  </w:num>
  <w:num w:numId="7" w16cid:durableId="2102872393">
    <w:abstractNumId w:val="7"/>
  </w:num>
  <w:num w:numId="8" w16cid:durableId="679813166">
    <w:abstractNumId w:val="1"/>
  </w:num>
  <w:num w:numId="9" w16cid:durableId="58984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245759">
    <w:abstractNumId w:val="0"/>
    <w:lvlOverride w:ilvl="0">
      <w:lvl w:ilvl="0">
        <w:start w:val="1"/>
        <w:numFmt w:val="bullet"/>
        <w:lvlText w:val="-"/>
        <w:lvlJc w:val="left"/>
        <w:pPr>
          <w:ind w:left="360" w:hanging="360"/>
        </w:pPr>
      </w:lvl>
    </w:lvlOverride>
  </w:num>
  <w:num w:numId="11" w16cid:durableId="412552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9B"/>
    <w:rsid w:val="00000EC7"/>
    <w:rsid w:val="00030E25"/>
    <w:rsid w:val="00037BBD"/>
    <w:rsid w:val="00071742"/>
    <w:rsid w:val="00073A33"/>
    <w:rsid w:val="0009709C"/>
    <w:rsid w:val="000E51E5"/>
    <w:rsid w:val="00116367"/>
    <w:rsid w:val="001177DE"/>
    <w:rsid w:val="00122D22"/>
    <w:rsid w:val="00165411"/>
    <w:rsid w:val="00172D09"/>
    <w:rsid w:val="00181368"/>
    <w:rsid w:val="00181E2F"/>
    <w:rsid w:val="001826AB"/>
    <w:rsid w:val="001A53DA"/>
    <w:rsid w:val="001A7DF3"/>
    <w:rsid w:val="001B4EE4"/>
    <w:rsid w:val="001D37E3"/>
    <w:rsid w:val="001F55CB"/>
    <w:rsid w:val="00201E17"/>
    <w:rsid w:val="00256B82"/>
    <w:rsid w:val="002771D0"/>
    <w:rsid w:val="0028141F"/>
    <w:rsid w:val="00284C15"/>
    <w:rsid w:val="00290ABD"/>
    <w:rsid w:val="002B758C"/>
    <w:rsid w:val="002C58B9"/>
    <w:rsid w:val="002C58F3"/>
    <w:rsid w:val="002C5B4B"/>
    <w:rsid w:val="002E1E3D"/>
    <w:rsid w:val="002E22F2"/>
    <w:rsid w:val="002E2E7D"/>
    <w:rsid w:val="002F4C37"/>
    <w:rsid w:val="003125FB"/>
    <w:rsid w:val="0035788A"/>
    <w:rsid w:val="00377750"/>
    <w:rsid w:val="003D31B4"/>
    <w:rsid w:val="003E01C3"/>
    <w:rsid w:val="003E374B"/>
    <w:rsid w:val="003F2102"/>
    <w:rsid w:val="00401BD5"/>
    <w:rsid w:val="00420B65"/>
    <w:rsid w:val="00427E96"/>
    <w:rsid w:val="00467132"/>
    <w:rsid w:val="004716A4"/>
    <w:rsid w:val="0047213C"/>
    <w:rsid w:val="00474B93"/>
    <w:rsid w:val="00476E33"/>
    <w:rsid w:val="004B241D"/>
    <w:rsid w:val="004B2D83"/>
    <w:rsid w:val="004C33BC"/>
    <w:rsid w:val="004F365E"/>
    <w:rsid w:val="005205AB"/>
    <w:rsid w:val="005302AB"/>
    <w:rsid w:val="0054437D"/>
    <w:rsid w:val="00545378"/>
    <w:rsid w:val="0055607F"/>
    <w:rsid w:val="005676DF"/>
    <w:rsid w:val="0058068F"/>
    <w:rsid w:val="005A3048"/>
    <w:rsid w:val="005E23F5"/>
    <w:rsid w:val="005E4AFE"/>
    <w:rsid w:val="00622398"/>
    <w:rsid w:val="00642888"/>
    <w:rsid w:val="006465FB"/>
    <w:rsid w:val="006512F7"/>
    <w:rsid w:val="00672F9C"/>
    <w:rsid w:val="0069173B"/>
    <w:rsid w:val="0069292F"/>
    <w:rsid w:val="006A2FF0"/>
    <w:rsid w:val="006B33FC"/>
    <w:rsid w:val="006C505F"/>
    <w:rsid w:val="006E491D"/>
    <w:rsid w:val="00722EC3"/>
    <w:rsid w:val="0074323B"/>
    <w:rsid w:val="00756735"/>
    <w:rsid w:val="007674F5"/>
    <w:rsid w:val="007B05F2"/>
    <w:rsid w:val="007D47B7"/>
    <w:rsid w:val="007E536A"/>
    <w:rsid w:val="00804B61"/>
    <w:rsid w:val="00811683"/>
    <w:rsid w:val="008123A1"/>
    <w:rsid w:val="00824937"/>
    <w:rsid w:val="00832FD6"/>
    <w:rsid w:val="008811CE"/>
    <w:rsid w:val="00885753"/>
    <w:rsid w:val="00886E27"/>
    <w:rsid w:val="00894574"/>
    <w:rsid w:val="008B43E1"/>
    <w:rsid w:val="008F09F4"/>
    <w:rsid w:val="00903BF0"/>
    <w:rsid w:val="00940FE7"/>
    <w:rsid w:val="00955182"/>
    <w:rsid w:val="00957945"/>
    <w:rsid w:val="009B593B"/>
    <w:rsid w:val="009D45EA"/>
    <w:rsid w:val="009D7E57"/>
    <w:rsid w:val="009F5718"/>
    <w:rsid w:val="00A272ED"/>
    <w:rsid w:val="00A30293"/>
    <w:rsid w:val="00A375F7"/>
    <w:rsid w:val="00A65E7B"/>
    <w:rsid w:val="00A72935"/>
    <w:rsid w:val="00A75FAF"/>
    <w:rsid w:val="00AA7B06"/>
    <w:rsid w:val="00AB3392"/>
    <w:rsid w:val="00AB5145"/>
    <w:rsid w:val="00AC72B4"/>
    <w:rsid w:val="00AC77D2"/>
    <w:rsid w:val="00AC7990"/>
    <w:rsid w:val="00AE0D26"/>
    <w:rsid w:val="00AF3EEE"/>
    <w:rsid w:val="00B32CBA"/>
    <w:rsid w:val="00B3682F"/>
    <w:rsid w:val="00B37553"/>
    <w:rsid w:val="00B40152"/>
    <w:rsid w:val="00B57F5F"/>
    <w:rsid w:val="00B8194A"/>
    <w:rsid w:val="00BC5E2D"/>
    <w:rsid w:val="00BF6C1E"/>
    <w:rsid w:val="00C25647"/>
    <w:rsid w:val="00C453F8"/>
    <w:rsid w:val="00C54F29"/>
    <w:rsid w:val="00C839C0"/>
    <w:rsid w:val="00CA4F45"/>
    <w:rsid w:val="00CB219A"/>
    <w:rsid w:val="00CF2C5F"/>
    <w:rsid w:val="00D030E9"/>
    <w:rsid w:val="00D07503"/>
    <w:rsid w:val="00D2233D"/>
    <w:rsid w:val="00D316D5"/>
    <w:rsid w:val="00D61111"/>
    <w:rsid w:val="00D646AA"/>
    <w:rsid w:val="00D81060"/>
    <w:rsid w:val="00D848D0"/>
    <w:rsid w:val="00DD5F66"/>
    <w:rsid w:val="00DE6B7F"/>
    <w:rsid w:val="00DF4278"/>
    <w:rsid w:val="00E005EF"/>
    <w:rsid w:val="00E05CF6"/>
    <w:rsid w:val="00E20B79"/>
    <w:rsid w:val="00E310F0"/>
    <w:rsid w:val="00E375D8"/>
    <w:rsid w:val="00E66E9B"/>
    <w:rsid w:val="00EB51F1"/>
    <w:rsid w:val="00EC0877"/>
    <w:rsid w:val="00EC232E"/>
    <w:rsid w:val="00EE36DB"/>
    <w:rsid w:val="00EE45F6"/>
    <w:rsid w:val="00EE4609"/>
    <w:rsid w:val="00F1770B"/>
    <w:rsid w:val="00F35A48"/>
    <w:rsid w:val="00F44AA3"/>
    <w:rsid w:val="00F631C1"/>
    <w:rsid w:val="00F6403F"/>
    <w:rsid w:val="00F7629B"/>
    <w:rsid w:val="00F77813"/>
    <w:rsid w:val="00FA7431"/>
    <w:rsid w:val="00FC1951"/>
    <w:rsid w:val="00FC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65C3"/>
  <w15:docId w15:val="{473152AA-CA52-4C64-9D49-4E732F27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629B"/>
    <w:pPr>
      <w:tabs>
        <w:tab w:val="left" w:pos="1080"/>
      </w:tabs>
      <w:suppressAutoHyphens/>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F7629B"/>
    <w:pPr>
      <w:keepNext/>
      <w:numPr>
        <w:numId w:val="5"/>
      </w:numPr>
      <w:spacing w:after="240"/>
      <w:outlineLvl w:val="0"/>
    </w:pPr>
    <w:rPr>
      <w:b/>
      <w:caps/>
      <w:kern w:val="28"/>
    </w:rPr>
  </w:style>
  <w:style w:type="paragraph" w:styleId="Antrat2">
    <w:name w:val="heading 2"/>
    <w:basedOn w:val="prastasis"/>
    <w:next w:val="prastasis"/>
    <w:link w:val="Antrat2Diagrama"/>
    <w:qFormat/>
    <w:rsid w:val="00F7629B"/>
    <w:pPr>
      <w:keepNext/>
      <w:numPr>
        <w:ilvl w:val="1"/>
        <w:numId w:val="5"/>
      </w:numPr>
      <w:spacing w:after="120"/>
      <w:outlineLvl w:val="1"/>
    </w:pPr>
    <w:rPr>
      <w:b/>
    </w:rPr>
  </w:style>
  <w:style w:type="paragraph" w:styleId="Antrat3">
    <w:name w:val="heading 3"/>
    <w:basedOn w:val="prastasis"/>
    <w:next w:val="prastasis"/>
    <w:link w:val="Antrat3Diagrama"/>
    <w:qFormat/>
    <w:rsid w:val="00F7629B"/>
    <w:pPr>
      <w:keepNext/>
      <w:numPr>
        <w:ilvl w:val="2"/>
        <w:numId w:val="5"/>
      </w:numPr>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7629B"/>
    <w:pPr>
      <w:keepNext/>
      <w:numPr>
        <w:ilvl w:val="3"/>
        <w:numId w:val="5"/>
      </w:numPr>
      <w:jc w:val="both"/>
      <w:outlineLvl w:val="3"/>
    </w:pPr>
    <w:rPr>
      <w:u w:val="single"/>
    </w:rPr>
  </w:style>
  <w:style w:type="paragraph" w:styleId="Antrat5">
    <w:name w:val="heading 5"/>
    <w:basedOn w:val="prastasis"/>
    <w:next w:val="prastasis"/>
    <w:link w:val="Antrat5Diagrama"/>
    <w:qFormat/>
    <w:rsid w:val="00F7629B"/>
    <w:pPr>
      <w:numPr>
        <w:ilvl w:val="4"/>
        <w:numId w:val="5"/>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629B"/>
    <w:rPr>
      <w:rFonts w:ascii="Times New Roman" w:eastAsia="Times New Roman" w:hAnsi="Times New Roman" w:cs="Times New Roman"/>
      <w:b/>
      <w:caps/>
      <w:kern w:val="28"/>
      <w:szCs w:val="20"/>
    </w:rPr>
  </w:style>
  <w:style w:type="character" w:customStyle="1" w:styleId="Antrat2Diagrama">
    <w:name w:val="Antraštė 2 Diagrama"/>
    <w:basedOn w:val="Numatytasispastraiposriftas"/>
    <w:link w:val="Antrat2"/>
    <w:rsid w:val="00F7629B"/>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rsid w:val="00F7629B"/>
    <w:rPr>
      <w:rFonts w:ascii="Arial" w:eastAsia="Times New Roman" w:hAnsi="Arial" w:cs="Arial"/>
      <w:b/>
      <w:bCs/>
      <w:sz w:val="26"/>
      <w:szCs w:val="26"/>
    </w:rPr>
  </w:style>
  <w:style w:type="character" w:customStyle="1" w:styleId="Antrat4Diagrama">
    <w:name w:val="Antraštė 4 Diagrama"/>
    <w:basedOn w:val="Numatytasispastraiposriftas"/>
    <w:link w:val="Antrat4"/>
    <w:rsid w:val="00F7629B"/>
    <w:rPr>
      <w:rFonts w:ascii="Times New Roman" w:eastAsia="Times New Roman" w:hAnsi="Times New Roman" w:cs="Times New Roman"/>
      <w:szCs w:val="20"/>
      <w:u w:val="single"/>
    </w:rPr>
  </w:style>
  <w:style w:type="character" w:customStyle="1" w:styleId="Antrat5Diagrama">
    <w:name w:val="Antraštė 5 Diagrama"/>
    <w:basedOn w:val="Numatytasispastraiposriftas"/>
    <w:link w:val="Antrat5"/>
    <w:rsid w:val="00F7629B"/>
    <w:rPr>
      <w:rFonts w:ascii="Times New Roman" w:eastAsia="Times New Roman" w:hAnsi="Times New Roman" w:cs="Times New Roman"/>
      <w:b/>
      <w:bCs/>
      <w:i/>
      <w:iCs/>
      <w:sz w:val="26"/>
      <w:szCs w:val="26"/>
    </w:rPr>
  </w:style>
  <w:style w:type="paragraph" w:styleId="Porat">
    <w:name w:val="footer"/>
    <w:basedOn w:val="prastasis"/>
    <w:link w:val="PoratDiagrama"/>
    <w:rsid w:val="00F7629B"/>
    <w:pPr>
      <w:tabs>
        <w:tab w:val="center" w:pos="4153"/>
        <w:tab w:val="right" w:pos="8306"/>
      </w:tabs>
    </w:pPr>
  </w:style>
  <w:style w:type="character" w:customStyle="1" w:styleId="PoratDiagrama">
    <w:name w:val="Poraštė Diagrama"/>
    <w:basedOn w:val="Numatytasispastraiposriftas"/>
    <w:link w:val="Porat"/>
    <w:rsid w:val="00F7629B"/>
    <w:rPr>
      <w:rFonts w:ascii="Times New Roman" w:eastAsia="Times New Roman" w:hAnsi="Times New Roman" w:cs="Times New Roman"/>
      <w:szCs w:val="20"/>
    </w:rPr>
  </w:style>
  <w:style w:type="paragraph" w:styleId="Pavadinimas">
    <w:name w:val="Title"/>
    <w:basedOn w:val="prastasis"/>
    <w:link w:val="PavadinimasDiagrama"/>
    <w:qFormat/>
    <w:rsid w:val="00F7629B"/>
    <w:pPr>
      <w:spacing w:before="240" w:after="60"/>
      <w:jc w:val="center"/>
    </w:pPr>
    <w:rPr>
      <w:b/>
      <w:kern w:val="28"/>
    </w:rPr>
  </w:style>
  <w:style w:type="character" w:customStyle="1" w:styleId="PavadinimasDiagrama">
    <w:name w:val="Pavadinimas Diagrama"/>
    <w:basedOn w:val="Numatytasispastraiposriftas"/>
    <w:link w:val="Pavadinimas"/>
    <w:rsid w:val="00F7629B"/>
    <w:rPr>
      <w:rFonts w:ascii="Times New Roman" w:eastAsia="Times New Roman" w:hAnsi="Times New Roman" w:cs="Times New Roman"/>
      <w:b/>
      <w:kern w:val="28"/>
      <w:szCs w:val="20"/>
    </w:rPr>
  </w:style>
  <w:style w:type="character" w:styleId="Hipersaitas">
    <w:name w:val="Hyperlink"/>
    <w:uiPriority w:val="99"/>
    <w:rsid w:val="00F7629B"/>
    <w:rPr>
      <w:color w:val="0000FF"/>
      <w:u w:val="single"/>
    </w:rPr>
  </w:style>
  <w:style w:type="character" w:styleId="Puslapionumeris">
    <w:name w:val="page number"/>
    <w:rsid w:val="00F7629B"/>
    <w:rPr>
      <w:rFonts w:cs="Times New Roman"/>
    </w:rPr>
  </w:style>
  <w:style w:type="character" w:customStyle="1" w:styleId="DebesliotekstasDiagrama">
    <w:name w:val="Debesėlio tekstas Diagrama"/>
    <w:basedOn w:val="Numatytasispastraiposriftas"/>
    <w:link w:val="Debesliotekstas"/>
    <w:semiHidden/>
    <w:rsid w:val="00F7629B"/>
    <w:rPr>
      <w:rFonts w:ascii="Tahoma" w:eastAsia="Times New Roman" w:hAnsi="Tahoma" w:cs="Tahoma"/>
      <w:sz w:val="16"/>
      <w:szCs w:val="16"/>
    </w:rPr>
  </w:style>
  <w:style w:type="paragraph" w:styleId="Debesliotekstas">
    <w:name w:val="Balloon Text"/>
    <w:basedOn w:val="prastasis"/>
    <w:link w:val="DebesliotekstasDiagrama"/>
    <w:semiHidden/>
    <w:rsid w:val="00F7629B"/>
    <w:rPr>
      <w:rFonts w:ascii="Tahoma" w:hAnsi="Tahoma" w:cs="Tahoma"/>
      <w:sz w:val="16"/>
      <w:szCs w:val="16"/>
    </w:rPr>
  </w:style>
  <w:style w:type="character" w:customStyle="1" w:styleId="BalloonTextChar1">
    <w:name w:val="Balloon Text Char1"/>
    <w:basedOn w:val="Numatytasispastraiposriftas"/>
    <w:uiPriority w:val="99"/>
    <w:semiHidden/>
    <w:rsid w:val="00F7629B"/>
    <w:rPr>
      <w:rFonts w:ascii="Segoe UI" w:eastAsia="Times New Roman" w:hAnsi="Segoe UI" w:cs="Segoe UI"/>
      <w:sz w:val="18"/>
      <w:szCs w:val="18"/>
    </w:rPr>
  </w:style>
  <w:style w:type="character" w:customStyle="1" w:styleId="KomentarotekstasDiagrama">
    <w:name w:val="Komentaro tekstas Diagrama"/>
    <w:basedOn w:val="Numatytasispastraiposriftas"/>
    <w:link w:val="Komentarotekstas"/>
    <w:semiHidden/>
    <w:rsid w:val="00F7629B"/>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rsid w:val="00F7629B"/>
    <w:rPr>
      <w:sz w:val="20"/>
    </w:rPr>
  </w:style>
  <w:style w:type="character" w:customStyle="1" w:styleId="CommentTextChar1">
    <w:name w:val="Comment Text Char1"/>
    <w:basedOn w:val="Numatytasispastraiposriftas"/>
    <w:uiPriority w:val="99"/>
    <w:semiHidden/>
    <w:rsid w:val="00F7629B"/>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F7629B"/>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F7629B"/>
    <w:rPr>
      <w:b/>
      <w:bCs/>
    </w:rPr>
  </w:style>
  <w:style w:type="character" w:customStyle="1" w:styleId="CommentSubjectChar1">
    <w:name w:val="Comment Subject Char1"/>
    <w:basedOn w:val="CommentTextChar1"/>
    <w:uiPriority w:val="99"/>
    <w:semiHidden/>
    <w:rsid w:val="00F7629B"/>
    <w:rPr>
      <w:rFonts w:ascii="Times New Roman" w:eastAsia="Times New Roman" w:hAnsi="Times New Roman" w:cs="Times New Roman"/>
      <w:b/>
      <w:bCs/>
      <w:sz w:val="20"/>
      <w:szCs w:val="20"/>
    </w:rPr>
  </w:style>
  <w:style w:type="paragraph" w:customStyle="1" w:styleId="Heading">
    <w:name w:val="Heading"/>
    <w:basedOn w:val="prastasis"/>
    <w:next w:val="prastasis"/>
    <w:rsid w:val="00F7629B"/>
    <w:pPr>
      <w:keepNext/>
      <w:spacing w:after="120"/>
      <w:outlineLvl w:val="0"/>
    </w:pPr>
    <w:rPr>
      <w:b/>
    </w:rPr>
  </w:style>
  <w:style w:type="paragraph" w:styleId="Pagrindinistekstas">
    <w:name w:val="Body Text"/>
    <w:basedOn w:val="prastasis"/>
    <w:link w:val="PagrindinistekstasDiagrama"/>
    <w:rsid w:val="00F7629B"/>
    <w:pPr>
      <w:tabs>
        <w:tab w:val="clear" w:pos="1080"/>
      </w:tabs>
      <w:suppressAutoHyphens w:val="0"/>
      <w:spacing w:after="120"/>
    </w:pPr>
    <w:rPr>
      <w:lang w:val="lt-LT" w:eastAsia="lt-LT"/>
    </w:rPr>
  </w:style>
  <w:style w:type="character" w:customStyle="1" w:styleId="PagrindinistekstasDiagrama">
    <w:name w:val="Pagrindinis tekstas Diagrama"/>
    <w:basedOn w:val="Numatytasispastraiposriftas"/>
    <w:link w:val="Pagrindinistekstas"/>
    <w:rsid w:val="00F7629B"/>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F7629B"/>
    <w:pPr>
      <w:tabs>
        <w:tab w:val="clear" w:pos="1080"/>
      </w:tabs>
      <w:suppressAutoHyphens w:val="0"/>
      <w:jc w:val="both"/>
    </w:pPr>
    <w:rPr>
      <w:lang w:val="lt-LT" w:eastAsia="lt-LT"/>
    </w:rPr>
  </w:style>
  <w:style w:type="character" w:customStyle="1" w:styleId="Pagrindinistekstas2Diagrama">
    <w:name w:val="Pagrindinis tekstas 2 Diagrama"/>
    <w:basedOn w:val="Numatytasispastraiposriftas"/>
    <w:link w:val="Pagrindinistekstas2"/>
    <w:rsid w:val="00F7629B"/>
    <w:rPr>
      <w:rFonts w:ascii="Times New Roman" w:eastAsia="Times New Roman" w:hAnsi="Times New Roman" w:cs="Times New Roman"/>
      <w:szCs w:val="20"/>
      <w:lang w:val="lt-LT" w:eastAsia="lt-LT"/>
    </w:rPr>
  </w:style>
  <w:style w:type="paragraph" w:customStyle="1" w:styleId="PI-1EMEASMCA">
    <w:name w:val="PI-1 EMEA_SMCA"/>
    <w:basedOn w:val="Antrat2"/>
    <w:autoRedefine/>
    <w:rsid w:val="00F7629B"/>
    <w:pPr>
      <w:numPr>
        <w:ilvl w:val="0"/>
        <w:numId w:val="0"/>
      </w:numPr>
      <w:tabs>
        <w:tab w:val="left" w:pos="567"/>
      </w:tabs>
      <w:suppressAutoHyphens w:val="0"/>
      <w:spacing w:after="0"/>
      <w:ind w:left="567" w:hanging="567"/>
    </w:pPr>
    <w:rPr>
      <w:szCs w:val="22"/>
      <w:lang w:val="lt-LT"/>
    </w:rPr>
  </w:style>
  <w:style w:type="paragraph" w:customStyle="1" w:styleId="BTEMEASMCA">
    <w:name w:val="BT EMEA_SMCA"/>
    <w:basedOn w:val="prastasis"/>
    <w:link w:val="BTEMEASMCAChar"/>
    <w:autoRedefine/>
    <w:rsid w:val="00F7629B"/>
    <w:pPr>
      <w:tabs>
        <w:tab w:val="clear" w:pos="1080"/>
      </w:tabs>
      <w:suppressAutoHyphens w:val="0"/>
    </w:pPr>
    <w:rPr>
      <w:noProof/>
      <w:szCs w:val="22"/>
      <w:lang w:val="lt-LT"/>
    </w:rPr>
  </w:style>
  <w:style w:type="character" w:customStyle="1" w:styleId="BTEMEASMCAChar">
    <w:name w:val="BT EMEA_SMCA Char"/>
    <w:link w:val="BTEMEASMCA"/>
    <w:rsid w:val="00F7629B"/>
    <w:rPr>
      <w:rFonts w:ascii="Times New Roman" w:eastAsia="Times New Roman" w:hAnsi="Times New Roman" w:cs="Times New Roman"/>
      <w:noProof/>
      <w:lang w:val="lt-LT"/>
    </w:rPr>
  </w:style>
  <w:style w:type="paragraph" w:customStyle="1" w:styleId="PI-2EMEASMCA">
    <w:name w:val="PI-2 EMEA_SMCA"/>
    <w:basedOn w:val="Antrat3"/>
    <w:autoRedefine/>
    <w:rsid w:val="00F7629B"/>
    <w:pPr>
      <w:keepLines/>
      <w:numPr>
        <w:ilvl w:val="0"/>
        <w:numId w:val="0"/>
      </w:numPr>
      <w:tabs>
        <w:tab w:val="left" w:pos="567"/>
      </w:tabs>
      <w:suppressAutoHyphens w:val="0"/>
      <w:spacing w:before="0" w:after="0"/>
      <w:ind w:left="567" w:hanging="567"/>
    </w:pPr>
    <w:rPr>
      <w:rFonts w:ascii="Times New Roman" w:hAnsi="Times New Roman" w:cs="Times New Roman"/>
      <w:bCs w:val="0"/>
      <w:kern w:val="28"/>
      <w:sz w:val="22"/>
      <w:szCs w:val="22"/>
      <w:lang w:val="lt-LT"/>
    </w:rPr>
  </w:style>
  <w:style w:type="paragraph" w:customStyle="1" w:styleId="PI-1labEMEASMCA">
    <w:name w:val="PI-1_lab EMEA_SMCA"/>
    <w:basedOn w:val="prastasis"/>
    <w:link w:val="PI-1labEMEASMCAChar"/>
    <w:autoRedefine/>
    <w:rsid w:val="00F7629B"/>
    <w:pPr>
      <w:pBdr>
        <w:top w:val="single" w:sz="4" w:space="1" w:color="auto"/>
        <w:left w:val="single" w:sz="4" w:space="4" w:color="auto"/>
        <w:bottom w:val="single" w:sz="4" w:space="1" w:color="auto"/>
        <w:right w:val="single" w:sz="4" w:space="4" w:color="auto"/>
      </w:pBdr>
      <w:tabs>
        <w:tab w:val="clear" w:pos="1080"/>
        <w:tab w:val="left" w:pos="540"/>
      </w:tabs>
      <w:suppressAutoHyphens w:val="0"/>
    </w:pPr>
    <w:rPr>
      <w:b/>
      <w:noProof/>
      <w:szCs w:val="22"/>
      <w:lang w:val="lt-LT"/>
    </w:rPr>
  </w:style>
  <w:style w:type="character" w:customStyle="1" w:styleId="PI-1labEMEASMCAChar">
    <w:name w:val="PI-1_lab EMEA_SMCA Char"/>
    <w:link w:val="PI-1labEMEASMCA"/>
    <w:rsid w:val="00F7629B"/>
    <w:rPr>
      <w:rFonts w:ascii="Times New Roman" w:eastAsia="Times New Roman" w:hAnsi="Times New Roman" w:cs="Times New Roman"/>
      <w:b/>
      <w:noProof/>
      <w:lang w:val="lt-LT"/>
    </w:rPr>
  </w:style>
  <w:style w:type="character" w:customStyle="1" w:styleId="st">
    <w:name w:val="st"/>
    <w:basedOn w:val="Numatytasispastraiposriftas"/>
    <w:rsid w:val="00F7629B"/>
  </w:style>
  <w:style w:type="character" w:customStyle="1" w:styleId="apple-style-span">
    <w:name w:val="apple-style-span"/>
    <w:basedOn w:val="Numatytasispastraiposriftas"/>
    <w:rsid w:val="00F7629B"/>
  </w:style>
  <w:style w:type="character" w:customStyle="1" w:styleId="apple-converted-space">
    <w:name w:val="apple-converted-space"/>
    <w:basedOn w:val="Numatytasispastraiposriftas"/>
    <w:rsid w:val="00F7629B"/>
  </w:style>
  <w:style w:type="character" w:customStyle="1" w:styleId="hps">
    <w:name w:val="hps"/>
    <w:basedOn w:val="Numatytasispastraiposriftas"/>
    <w:rsid w:val="00F7629B"/>
  </w:style>
  <w:style w:type="paragraph" w:styleId="Sraopastraipa">
    <w:name w:val="List Paragraph"/>
    <w:basedOn w:val="prastasis"/>
    <w:uiPriority w:val="34"/>
    <w:qFormat/>
    <w:rsid w:val="00F7629B"/>
    <w:pPr>
      <w:ind w:left="720"/>
      <w:contextualSpacing/>
    </w:pPr>
  </w:style>
  <w:style w:type="paragraph" w:styleId="Antrats">
    <w:name w:val="header"/>
    <w:basedOn w:val="prastasis"/>
    <w:link w:val="AntratsDiagrama"/>
    <w:uiPriority w:val="99"/>
    <w:unhideWhenUsed/>
    <w:rsid w:val="00F7629B"/>
    <w:pPr>
      <w:tabs>
        <w:tab w:val="clear" w:pos="1080"/>
        <w:tab w:val="center" w:pos="4819"/>
        <w:tab w:val="right" w:pos="9638"/>
      </w:tabs>
    </w:pPr>
  </w:style>
  <w:style w:type="character" w:customStyle="1" w:styleId="AntratsDiagrama">
    <w:name w:val="Antraštės Diagrama"/>
    <w:basedOn w:val="Numatytasispastraiposriftas"/>
    <w:link w:val="Antrats"/>
    <w:uiPriority w:val="99"/>
    <w:rsid w:val="00F7629B"/>
    <w:rPr>
      <w:rFonts w:ascii="Times New Roman" w:eastAsia="Times New Roman" w:hAnsi="Times New Roman" w:cs="Times New Roman"/>
      <w:szCs w:val="20"/>
    </w:rPr>
  </w:style>
  <w:style w:type="character" w:styleId="Komentaronuoroda">
    <w:name w:val="annotation reference"/>
    <w:basedOn w:val="Numatytasispastraiposriftas"/>
    <w:semiHidden/>
    <w:unhideWhenUsed/>
    <w:rsid w:val="00F7629B"/>
    <w:rPr>
      <w:sz w:val="16"/>
      <w:szCs w:val="16"/>
    </w:rPr>
  </w:style>
  <w:style w:type="character" w:customStyle="1" w:styleId="UnresolvedMention1">
    <w:name w:val="Unresolved Mention1"/>
    <w:basedOn w:val="Numatytasispastraiposriftas"/>
    <w:uiPriority w:val="99"/>
    <w:semiHidden/>
    <w:unhideWhenUsed/>
    <w:rsid w:val="00201E17"/>
    <w:rPr>
      <w:color w:val="808080"/>
      <w:shd w:val="clear" w:color="auto" w:fill="E6E6E6"/>
    </w:rPr>
  </w:style>
  <w:style w:type="paragraph" w:styleId="Pataisymai">
    <w:name w:val="Revision"/>
    <w:hidden/>
    <w:uiPriority w:val="99"/>
    <w:semiHidden/>
    <w:rsid w:val="00467132"/>
    <w:pPr>
      <w:spacing w:after="0" w:line="240" w:lineRule="auto"/>
    </w:pPr>
    <w:rPr>
      <w:rFonts w:ascii="Times New Roman" w:eastAsia="Times New Roman" w:hAnsi="Times New Roman" w:cs="Times New Roman"/>
      <w:szCs w:val="20"/>
    </w:rPr>
  </w:style>
  <w:style w:type="character" w:customStyle="1" w:styleId="UnresolvedMention2">
    <w:name w:val="Unresolved Mention2"/>
    <w:basedOn w:val="Numatytasispastraiposriftas"/>
    <w:uiPriority w:val="99"/>
    <w:semiHidden/>
    <w:unhideWhenUsed/>
    <w:rsid w:val="001A5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B63B7-88D7-418C-90B7-11DD2C63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71C840E-512D-48F0-A65F-97196C9C618D}">
  <ds:schemaRefs>
    <ds:schemaRef ds:uri="http://schemas.microsoft.com/sharepoint/v3/contenttype/forms"/>
  </ds:schemaRefs>
</ds:datastoreItem>
</file>

<file path=customXml/itemProps3.xml><?xml version="1.0" encoding="utf-8"?>
<ds:datastoreItem xmlns:ds="http://schemas.openxmlformats.org/officeDocument/2006/customXml" ds:itemID="{055AB662-E521-4A76-A400-33162615DB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D7E98-CAFC-4115-B5B3-F6479D35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37519</Words>
  <Characters>21386</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58788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Bubuliene</dc:creator>
  <cp:lastModifiedBy>Albina Burkauskaitė</cp:lastModifiedBy>
  <cp:revision>2</cp:revision>
  <dcterms:created xsi:type="dcterms:W3CDTF">2026-05-07T05:45:00Z</dcterms:created>
  <dcterms:modified xsi:type="dcterms:W3CDTF">2026-05-07T05:45:00Z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0x0101001F7263745A05CE4E860FAB739329426C</vt:lpwstr>
  </property>
  <property fmtid="{D5CDD505-2E9C-101B-9397-08002B2CF9AE}" pid="5" name="MSIP_Label_ed96aa77-7762-4c34-b9f0-7d6a55545bbc_Enabled">
    <vt:lpwstr>true</vt:lpwstr>
  </property>
  <property fmtid="{D5CDD505-2E9C-101B-9397-08002B2CF9AE}" pid="6" name="MSIP_Label_ed96aa77-7762-4c34-b9f0-7d6a55545bbc_SetDate">
    <vt:lpwstr>2024-11-08T08:47:32Z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ae274175-958c-4361-8992-c93935def620</vt:lpwstr>
  </property>
  <property fmtid="{D5CDD505-2E9C-101B-9397-08002B2CF9AE}" pid="11" name="MSIP_Label_ed96aa77-7762-4c34-b9f0-7d6a55545bbc_ContentBits">
    <vt:lpwstr>0</vt:lpwstr>
  </property>
</Properties>
</file>