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85" w:rsidRPr="007C0530" w:rsidRDefault="00217F85" w:rsidP="00217F85">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7C0530">
        <w:rPr>
          <w:rFonts w:ascii="Times New Roman" w:eastAsia="Times New Roman" w:hAnsi="Times New Roman" w:cs="Times New Roman"/>
          <w:b/>
          <w:bCs/>
          <w:iCs/>
          <w:snapToGrid w:val="0"/>
          <w:szCs w:val="28"/>
          <w:lang w:val="lt-LT" w:eastAsia="x-none"/>
        </w:rPr>
        <w:t>Pakuotės lapelis:</w:t>
      </w:r>
      <w:r w:rsidRPr="007C0530">
        <w:rPr>
          <w:rFonts w:ascii="Times New Roman" w:eastAsia="Times New Roman" w:hAnsi="Times New Roman" w:cs="Times New Roman"/>
          <w:b/>
          <w:snapToGrid w:val="0"/>
          <w:szCs w:val="24"/>
          <w:lang w:val="lt-LT" w:eastAsia="x-none"/>
        </w:rPr>
        <w:t xml:space="preserve"> </w:t>
      </w:r>
      <w:r w:rsidRPr="007C0530">
        <w:rPr>
          <w:rFonts w:ascii="Times New Roman" w:eastAsia="Times New Roman" w:hAnsi="Times New Roman" w:cs="Times New Roman"/>
          <w:b/>
          <w:bCs/>
          <w:iCs/>
          <w:snapToGrid w:val="0"/>
          <w:szCs w:val="28"/>
          <w:lang w:val="lt-LT" w:eastAsia="x-none"/>
        </w:rPr>
        <w:t>info</w:t>
      </w:r>
      <w:r>
        <w:rPr>
          <w:rFonts w:ascii="Times New Roman" w:eastAsia="Times New Roman" w:hAnsi="Times New Roman" w:cs="Times New Roman"/>
          <w:b/>
          <w:bCs/>
          <w:iCs/>
          <w:snapToGrid w:val="0"/>
          <w:szCs w:val="28"/>
          <w:lang w:val="lt-LT" w:eastAsia="x-none"/>
        </w:rPr>
        <w:t>rmacija vartotojui</w:t>
      </w:r>
    </w:p>
    <w:p w:rsidR="00217F85" w:rsidRPr="007C0530" w:rsidRDefault="00217F85" w:rsidP="00217F85">
      <w:pPr>
        <w:tabs>
          <w:tab w:val="left" w:pos="567"/>
        </w:tabs>
        <w:spacing w:after="0" w:line="240" w:lineRule="auto"/>
        <w:jc w:val="center"/>
        <w:rPr>
          <w:rFonts w:ascii="Times New Roman" w:eastAsia="Times New Roman" w:hAnsi="Times New Roman" w:cs="Times New Roman"/>
          <w:lang w:val="lt-LT"/>
        </w:rPr>
      </w:pPr>
    </w:p>
    <w:p w:rsidR="00217F85" w:rsidRPr="00CB5032" w:rsidRDefault="00217F85" w:rsidP="00217F85">
      <w:pPr>
        <w:tabs>
          <w:tab w:val="left" w:pos="567"/>
        </w:tabs>
        <w:spacing w:after="0" w:line="240" w:lineRule="auto"/>
        <w:jc w:val="center"/>
        <w:rPr>
          <w:rFonts w:ascii="Times New Roman" w:eastAsia="Times New Roman" w:hAnsi="Times New Roman" w:cs="Times New Roman"/>
          <w:b/>
          <w:bCs/>
          <w:lang w:val="lt-LT"/>
        </w:rPr>
      </w:pPr>
      <w:proofErr w:type="spellStart"/>
      <w:r w:rsidRPr="00CB5032">
        <w:rPr>
          <w:rFonts w:ascii="Times New Roman" w:eastAsia="Times New Roman" w:hAnsi="Times New Roman" w:cs="Times New Roman"/>
          <w:b/>
          <w:bCs/>
          <w:lang w:val="lt-LT"/>
        </w:rPr>
        <w:t>Peditrace</w:t>
      </w:r>
      <w:proofErr w:type="spellEnd"/>
      <w:r w:rsidRPr="00CB5032">
        <w:rPr>
          <w:rFonts w:ascii="Times New Roman" w:eastAsia="Times New Roman" w:hAnsi="Times New Roman" w:cs="Times New Roman"/>
          <w:b/>
          <w:bCs/>
          <w:lang w:val="lt-LT"/>
        </w:rPr>
        <w:t xml:space="preserve"> koncentratas infuziniam tirpalui</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suppressAutoHyphens/>
        <w:spacing w:after="0" w:line="240" w:lineRule="auto"/>
        <w:rPr>
          <w:rFonts w:ascii="Times New Roman" w:eastAsia="Times New Roman" w:hAnsi="Times New Roman" w:cs="Times New Roman"/>
          <w:snapToGrid w:val="0"/>
          <w:szCs w:val="24"/>
          <w:lang w:val="lt-LT"/>
        </w:rPr>
      </w:pPr>
      <w:r w:rsidRPr="007C0530">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rsidR="00217F85" w:rsidRPr="007C0530" w:rsidRDefault="00217F85" w:rsidP="00217F85">
      <w:pPr>
        <w:tabs>
          <w:tab w:val="left" w:pos="567"/>
        </w:tabs>
        <w:spacing w:after="0" w:line="240" w:lineRule="auto"/>
        <w:ind w:left="567" w:hanging="567"/>
        <w:jc w:val="both"/>
        <w:rPr>
          <w:rFonts w:ascii="Times New Roman" w:eastAsia="Times New Roman" w:hAnsi="Times New Roman" w:cs="Times New Roman"/>
          <w:lang w:val="lt-LT"/>
        </w:rPr>
      </w:pPr>
      <w:r w:rsidRPr="007C0530">
        <w:rPr>
          <w:rFonts w:ascii="Times New Roman" w:eastAsia="Times New Roman" w:hAnsi="Times New Roman" w:cs="Times New Roman"/>
          <w:lang w:val="lt-LT"/>
        </w:rPr>
        <w:t>-</w:t>
      </w:r>
      <w:r w:rsidRPr="007C0530">
        <w:rPr>
          <w:rFonts w:ascii="Times New Roman" w:eastAsia="Times New Roman" w:hAnsi="Times New Roman" w:cs="Times New Roman"/>
          <w:lang w:val="lt-LT"/>
        </w:rPr>
        <w:tab/>
        <w:t>Neišmeskite šio lapelio, nes vėl gali prireikti jį perskaityti.</w:t>
      </w:r>
    </w:p>
    <w:p w:rsidR="00217F85" w:rsidRPr="00CB5032" w:rsidRDefault="00217F85" w:rsidP="00217F85">
      <w:pPr>
        <w:tabs>
          <w:tab w:val="left" w:pos="567"/>
        </w:tabs>
        <w:spacing w:after="0" w:line="240" w:lineRule="auto"/>
        <w:ind w:left="567" w:hanging="567"/>
        <w:jc w:val="both"/>
        <w:rPr>
          <w:rFonts w:ascii="Times New Roman" w:eastAsia="Times New Roman" w:hAnsi="Times New Roman" w:cs="Times New Roman"/>
          <w:lang w:val="lt-LT"/>
        </w:rPr>
      </w:pPr>
      <w:r w:rsidRPr="00CB5032">
        <w:rPr>
          <w:rFonts w:ascii="Times New Roman" w:eastAsia="Times New Roman" w:hAnsi="Times New Roman" w:cs="Times New Roman"/>
          <w:lang w:val="lt-LT"/>
        </w:rPr>
        <w:t>-</w:t>
      </w:r>
      <w:r w:rsidRPr="00CB5032">
        <w:rPr>
          <w:rFonts w:ascii="Times New Roman" w:eastAsia="Times New Roman" w:hAnsi="Times New Roman" w:cs="Times New Roman"/>
          <w:lang w:val="lt-LT"/>
        </w:rPr>
        <w:tab/>
        <w:t>Jeigu kiltų daugiau klausimų, kreipkitės į gydytoją arba vaistininką.</w:t>
      </w:r>
    </w:p>
    <w:p w:rsidR="00217F85" w:rsidRPr="00CB5032" w:rsidRDefault="00217F85" w:rsidP="00217F85">
      <w:pPr>
        <w:tabs>
          <w:tab w:val="left" w:pos="567"/>
        </w:tabs>
        <w:spacing w:after="0" w:line="240" w:lineRule="auto"/>
        <w:ind w:left="567" w:hanging="567"/>
        <w:rPr>
          <w:rFonts w:ascii="Times New Roman" w:eastAsia="Times New Roman" w:hAnsi="Times New Roman" w:cs="Times New Roman"/>
          <w:lang w:val="lt-LT"/>
        </w:rPr>
      </w:pPr>
      <w:r w:rsidRPr="00CB5032">
        <w:rPr>
          <w:rFonts w:ascii="Times New Roman" w:eastAsia="Times New Roman" w:hAnsi="Times New Roman" w:cs="Times New Roman"/>
          <w:lang w:val="lt-LT"/>
        </w:rPr>
        <w:t>-</w:t>
      </w:r>
      <w:r w:rsidRPr="00CB5032">
        <w:rPr>
          <w:rFonts w:ascii="Times New Roman" w:eastAsia="Times New Roman" w:hAnsi="Times New Roman" w:cs="Times New Roman"/>
          <w:lang w:val="lt-LT"/>
        </w:rPr>
        <w:tab/>
      </w:r>
      <w:r w:rsidRPr="00DD139B">
        <w:rPr>
          <w:rFonts w:ascii="Times New Roman" w:eastAsia="Times New Roman" w:hAnsi="Times New Roman" w:cs="Times New Roman"/>
          <w:lang w:val="lt-LT"/>
        </w:rPr>
        <w:t xml:space="preserve">Šis vaistas skirtas </w:t>
      </w:r>
      <w:r w:rsidRPr="00CB5032">
        <w:rPr>
          <w:rFonts w:ascii="Times New Roman" w:eastAsia="Times New Roman" w:hAnsi="Times New Roman" w:cs="Times New Roman"/>
          <w:lang w:val="lt-LT"/>
        </w:rPr>
        <w:t>tik Jums, todėl kitiems žmonėms jo duoti negalima. Vaistas gali jiems pakenkti (net tiems, kurių ligos požymiai yra tokie patys kaip Jūsų).</w:t>
      </w:r>
    </w:p>
    <w:p w:rsidR="00217F85" w:rsidRPr="00CB5032" w:rsidRDefault="00217F85" w:rsidP="00217F85">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B5032">
        <w:rPr>
          <w:rFonts w:ascii="Times New Roman" w:eastAsia="Times New Roman" w:hAnsi="Times New Roman" w:cs="Times New Roman"/>
          <w:lang w:val="lt-LT"/>
        </w:rPr>
        <w:t>Jeigu pasireiškė šalutinis poveikis (net jeigu jis šiame lapel</w:t>
      </w:r>
      <w:r>
        <w:rPr>
          <w:rFonts w:ascii="Times New Roman" w:eastAsia="Times New Roman" w:hAnsi="Times New Roman" w:cs="Times New Roman"/>
          <w:lang w:val="lt-LT"/>
        </w:rPr>
        <w:t xml:space="preserve">yje nenurodytas), kreipkitės į </w:t>
      </w:r>
      <w:r w:rsidRPr="00CB5032">
        <w:rPr>
          <w:rFonts w:ascii="Times New Roman" w:eastAsia="Times New Roman" w:hAnsi="Times New Roman" w:cs="Times New Roman"/>
          <w:lang w:val="lt-LT"/>
        </w:rPr>
        <w:t>gydytoją</w:t>
      </w:r>
      <w:r>
        <w:rPr>
          <w:rFonts w:ascii="Times New Roman" w:eastAsia="Times New Roman" w:hAnsi="Times New Roman" w:cs="Times New Roman"/>
          <w:lang w:val="lt-LT"/>
        </w:rPr>
        <w:t xml:space="preserve">, </w:t>
      </w:r>
      <w:r w:rsidRPr="00CB5032">
        <w:rPr>
          <w:rFonts w:ascii="Times New Roman" w:eastAsia="Times New Roman" w:hAnsi="Times New Roman" w:cs="Times New Roman"/>
          <w:lang w:val="lt-LT"/>
        </w:rPr>
        <w:t>vaistininką</w:t>
      </w:r>
      <w:r>
        <w:rPr>
          <w:rFonts w:ascii="Times New Roman" w:eastAsia="Times New Roman" w:hAnsi="Times New Roman" w:cs="Times New Roman"/>
          <w:lang w:val="lt-LT"/>
        </w:rPr>
        <w:t xml:space="preserve"> </w:t>
      </w:r>
      <w:r w:rsidRPr="00CB5032">
        <w:rPr>
          <w:rFonts w:ascii="Times New Roman" w:eastAsia="Times New Roman" w:hAnsi="Times New Roman" w:cs="Times New Roman"/>
          <w:lang w:val="lt-LT"/>
        </w:rPr>
        <w:t>arba slaugytoją</w:t>
      </w:r>
      <w:r>
        <w:rPr>
          <w:rFonts w:ascii="Times New Roman" w:eastAsia="Times New Roman" w:hAnsi="Times New Roman" w:cs="Times New Roman"/>
          <w:lang w:val="lt-LT"/>
        </w:rPr>
        <w:t>. Žr. 4 skyrių.</w:t>
      </w:r>
    </w:p>
    <w:p w:rsidR="00217F85" w:rsidRPr="00CB5032" w:rsidRDefault="00217F85" w:rsidP="00217F85">
      <w:pPr>
        <w:tabs>
          <w:tab w:val="left" w:pos="567"/>
        </w:tabs>
        <w:spacing w:after="0" w:line="240" w:lineRule="auto"/>
        <w:ind w:left="567" w:hanging="567"/>
        <w:rPr>
          <w:rFonts w:ascii="Times New Roman" w:eastAsia="Times New Roman" w:hAnsi="Times New Roman" w:cs="Times New Roman"/>
          <w:lang w:val="lt-LT"/>
        </w:rPr>
      </w:pPr>
    </w:p>
    <w:p w:rsidR="00217F85" w:rsidRDefault="00217F85" w:rsidP="00217F85">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D139B">
        <w:rPr>
          <w:rFonts w:ascii="Times New Roman" w:eastAsia="Times New Roman" w:hAnsi="Times New Roman" w:cs="Times New Roman"/>
          <w:b/>
          <w:bCs/>
          <w:snapToGrid w:val="0"/>
          <w:szCs w:val="28"/>
          <w:lang w:val="lt-LT" w:eastAsia="x-none"/>
        </w:rPr>
        <w:t>Apie ką rašoma šiame lapelyje?</w:t>
      </w:r>
    </w:p>
    <w:p w:rsidR="00217F85" w:rsidRPr="00DD139B" w:rsidRDefault="00217F85" w:rsidP="00217F85">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rsidR="00217F85" w:rsidRPr="00DD139B" w:rsidRDefault="00217F85" w:rsidP="00217F85">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1.</w:t>
      </w:r>
      <w:r w:rsidRPr="00DD139B">
        <w:rPr>
          <w:rFonts w:ascii="Times New Roman" w:eastAsia="Times New Roman" w:hAnsi="Times New Roman" w:cs="Times New Roman"/>
          <w:lang w:val="lt-LT"/>
        </w:rPr>
        <w:tab/>
        <w:t xml:space="preserve">Kas yra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ir kam jis vartojamas</w:t>
      </w:r>
    </w:p>
    <w:p w:rsidR="00217F85" w:rsidRPr="00DD139B" w:rsidRDefault="00217F85" w:rsidP="00217F85">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2.</w:t>
      </w:r>
      <w:r w:rsidRPr="00DD139B">
        <w:rPr>
          <w:rFonts w:ascii="Times New Roman" w:eastAsia="Times New Roman" w:hAnsi="Times New Roman" w:cs="Times New Roman"/>
          <w:lang w:val="lt-LT"/>
        </w:rPr>
        <w:tab/>
        <w:t xml:space="preserve">Kas žinotina prieš vartojant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bCs/>
          <w:lang w:val="lt-LT"/>
        </w:rPr>
        <w:t xml:space="preserve"> </w:t>
      </w:r>
    </w:p>
    <w:p w:rsidR="00217F85" w:rsidRPr="00DD139B" w:rsidRDefault="00217F85" w:rsidP="00217F85">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3.</w:t>
      </w:r>
      <w:r w:rsidRPr="00DD139B">
        <w:rPr>
          <w:rFonts w:ascii="Times New Roman" w:eastAsia="Times New Roman" w:hAnsi="Times New Roman" w:cs="Times New Roman"/>
          <w:lang w:val="lt-LT"/>
        </w:rPr>
        <w:tab/>
        <w:t xml:space="preserve">Kaip vartoti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bCs/>
          <w:lang w:val="lt-LT"/>
        </w:rPr>
        <w:t xml:space="preserve"> </w:t>
      </w:r>
    </w:p>
    <w:p w:rsidR="00217F85" w:rsidRPr="002C3669" w:rsidRDefault="00217F85" w:rsidP="00217F85">
      <w:pPr>
        <w:tabs>
          <w:tab w:val="left" w:pos="567"/>
        </w:tabs>
        <w:spacing w:after="0" w:line="240" w:lineRule="auto"/>
        <w:ind w:left="567" w:hanging="567"/>
        <w:rPr>
          <w:rFonts w:ascii="Times New Roman" w:eastAsia="Times New Roman" w:hAnsi="Times New Roman" w:cs="Times New Roman"/>
          <w:lang w:val="lt-LT"/>
        </w:rPr>
      </w:pPr>
      <w:r w:rsidRPr="00DD139B">
        <w:rPr>
          <w:rFonts w:ascii="Times New Roman" w:eastAsia="Times New Roman" w:hAnsi="Times New Roman" w:cs="Times New Roman"/>
          <w:lang w:val="lt-LT"/>
        </w:rPr>
        <w:t>4.</w:t>
      </w:r>
      <w:r w:rsidRPr="00DD139B">
        <w:rPr>
          <w:rFonts w:ascii="Times New Roman" w:eastAsia="Times New Roman" w:hAnsi="Times New Roman" w:cs="Times New Roman"/>
          <w:lang w:val="lt-LT"/>
        </w:rPr>
        <w:tab/>
        <w:t>Galimas šalutinis poveikis</w:t>
      </w:r>
    </w:p>
    <w:p w:rsidR="00217F85" w:rsidRPr="007C0530" w:rsidRDefault="00217F85" w:rsidP="00217F85">
      <w:pPr>
        <w:tabs>
          <w:tab w:val="left" w:pos="567"/>
        </w:tabs>
        <w:spacing w:after="0" w:line="240" w:lineRule="auto"/>
        <w:ind w:left="567" w:hanging="567"/>
        <w:rPr>
          <w:rFonts w:ascii="Times New Roman" w:eastAsia="Times New Roman" w:hAnsi="Times New Roman" w:cs="Times New Roman"/>
          <w:lang w:val="lt-LT"/>
        </w:rPr>
      </w:pPr>
      <w:r w:rsidRPr="00DA7F18">
        <w:rPr>
          <w:rFonts w:ascii="Times New Roman" w:eastAsia="Times New Roman" w:hAnsi="Times New Roman" w:cs="Times New Roman"/>
          <w:lang w:val="lt-LT"/>
        </w:rPr>
        <w:t>5.</w:t>
      </w:r>
      <w:r w:rsidRPr="00DA7F18">
        <w:rPr>
          <w:rFonts w:ascii="Times New Roman" w:eastAsia="Times New Roman" w:hAnsi="Times New Roman" w:cs="Times New Roman"/>
          <w:lang w:val="lt-LT"/>
        </w:rPr>
        <w:tab/>
        <w:t xml:space="preserve">Kaip laikyti </w:t>
      </w:r>
      <w:proofErr w:type="spellStart"/>
      <w:r w:rsidRPr="00DA7F18">
        <w:rPr>
          <w:rFonts w:ascii="Times New Roman" w:eastAsia="Times New Roman" w:hAnsi="Times New Roman" w:cs="Times New Roman"/>
          <w:lang w:val="lt-LT"/>
        </w:rPr>
        <w:t>Peditrace</w:t>
      </w:r>
      <w:proofErr w:type="spellEnd"/>
      <w:r w:rsidRPr="007C0530">
        <w:rPr>
          <w:rFonts w:ascii="Times New Roman" w:eastAsia="Times New Roman" w:hAnsi="Times New Roman" w:cs="Times New Roman"/>
          <w:bCs/>
          <w:lang w:val="lt-LT"/>
        </w:rPr>
        <w:t xml:space="preserve"> </w:t>
      </w:r>
    </w:p>
    <w:p w:rsidR="00217F85" w:rsidRPr="00DD139B" w:rsidRDefault="00217F85" w:rsidP="00217F85">
      <w:pPr>
        <w:numPr>
          <w:ilvl w:val="12"/>
          <w:numId w:val="0"/>
        </w:numPr>
        <w:spacing w:after="0" w:line="240" w:lineRule="auto"/>
        <w:ind w:left="567" w:right="-2" w:hanging="567"/>
        <w:rPr>
          <w:rFonts w:ascii="Times New Roman" w:eastAsia="Times New Roman" w:hAnsi="Times New Roman" w:cs="Times New Roman"/>
          <w:snapToGrid w:val="0"/>
          <w:szCs w:val="24"/>
          <w:lang w:val="lt-LT"/>
        </w:rPr>
      </w:pPr>
      <w:r w:rsidRPr="00DD139B">
        <w:rPr>
          <w:rFonts w:ascii="Times New Roman" w:eastAsia="Times New Roman" w:hAnsi="Times New Roman" w:cs="Times New Roman"/>
          <w:snapToGrid w:val="0"/>
          <w:szCs w:val="24"/>
          <w:lang w:val="lt-LT"/>
        </w:rPr>
        <w:t>6.</w:t>
      </w:r>
      <w:r w:rsidRPr="00DD139B">
        <w:rPr>
          <w:rFonts w:ascii="Times New Roman" w:eastAsia="Times New Roman" w:hAnsi="Times New Roman" w:cs="Times New Roman"/>
          <w:snapToGrid w:val="0"/>
          <w:szCs w:val="24"/>
          <w:lang w:val="lt-LT"/>
        </w:rPr>
        <w:tab/>
      </w:r>
      <w:r w:rsidRPr="00DD139B">
        <w:rPr>
          <w:rFonts w:ascii="Times New Roman" w:eastAsia="Times New Roman" w:hAnsi="Times New Roman" w:cs="Times New Roman"/>
          <w:noProof/>
          <w:snapToGrid w:val="0"/>
          <w:szCs w:val="24"/>
          <w:lang w:val="lt-LT"/>
        </w:rPr>
        <w:t>Pakuotės turinys ir kita informacija</w:t>
      </w:r>
    </w:p>
    <w:p w:rsidR="00217F85" w:rsidRPr="00DD139B" w:rsidRDefault="00217F85" w:rsidP="00217F85">
      <w:pPr>
        <w:keepNext/>
        <w:tabs>
          <w:tab w:val="left" w:pos="567"/>
        </w:tabs>
        <w:spacing w:after="0" w:line="240" w:lineRule="auto"/>
        <w:outlineLvl w:val="1"/>
        <w:rPr>
          <w:rFonts w:ascii="Times New Roman" w:eastAsia="Times New Roman" w:hAnsi="Times New Roman" w:cs="Times New Roman"/>
          <w:lang w:val="lt-LT" w:eastAsia="lt-LT"/>
        </w:rPr>
      </w:pPr>
    </w:p>
    <w:p w:rsidR="00217F85" w:rsidRPr="00DD139B" w:rsidRDefault="00217F85" w:rsidP="00217F85">
      <w:pPr>
        <w:spacing w:after="0" w:line="240" w:lineRule="auto"/>
        <w:rPr>
          <w:rFonts w:ascii="Times New Roman" w:eastAsia="Times New Roman" w:hAnsi="Times New Roman" w:cs="Times New Roman"/>
          <w:lang w:val="lt-LT" w:eastAsia="lt-LT"/>
        </w:rPr>
      </w:pPr>
    </w:p>
    <w:p w:rsidR="00217F85" w:rsidRPr="00DD139B" w:rsidRDefault="00217F85" w:rsidP="00217F85">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D139B">
        <w:rPr>
          <w:rFonts w:ascii="Times New Roman" w:eastAsia="Times New Roman" w:hAnsi="Times New Roman" w:cs="Times New Roman"/>
          <w:b/>
          <w:bCs/>
          <w:snapToGrid w:val="0"/>
          <w:szCs w:val="28"/>
          <w:lang w:val="lt-LT" w:eastAsia="x-none"/>
        </w:rPr>
        <w:t>1.</w:t>
      </w:r>
      <w:r w:rsidRPr="00DD139B">
        <w:rPr>
          <w:rFonts w:ascii="Times New Roman" w:eastAsia="Times New Roman" w:hAnsi="Times New Roman" w:cs="Times New Roman"/>
          <w:b/>
          <w:bCs/>
          <w:snapToGrid w:val="0"/>
          <w:szCs w:val="28"/>
          <w:lang w:val="lt-LT" w:eastAsia="x-none"/>
        </w:rPr>
        <w:tab/>
        <w:t xml:space="preserve">Kas yra </w:t>
      </w:r>
      <w:proofErr w:type="spellStart"/>
      <w:r w:rsidRPr="00DD139B">
        <w:rPr>
          <w:rFonts w:ascii="Times New Roman" w:eastAsia="Times New Roman" w:hAnsi="Times New Roman" w:cs="Times New Roman"/>
          <w:b/>
          <w:bCs/>
          <w:snapToGrid w:val="0"/>
          <w:szCs w:val="28"/>
          <w:lang w:val="lt-LT" w:eastAsia="x-none"/>
        </w:rPr>
        <w:t>Peditrace</w:t>
      </w:r>
      <w:proofErr w:type="spellEnd"/>
      <w:r w:rsidRPr="00DD139B">
        <w:rPr>
          <w:rFonts w:ascii="Times New Roman" w:eastAsia="Times New Roman" w:hAnsi="Times New Roman" w:cs="Times New Roman"/>
          <w:b/>
          <w:bCs/>
          <w:snapToGrid w:val="0"/>
          <w:szCs w:val="28"/>
          <w:lang w:val="lt-LT" w:eastAsia="x-none"/>
        </w:rPr>
        <w:t xml:space="preserve"> ir kam jis vartojamas</w:t>
      </w:r>
    </w:p>
    <w:p w:rsidR="00217F85" w:rsidRPr="00DD139B"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koncentratas infuziniam tirpalui, kurio sudėtyje yra mikroelementų, vartojamas aminorūgščių arba gliukozės tirpalams (žr. skyrių </w:t>
      </w:r>
      <w:r>
        <w:rPr>
          <w:rFonts w:ascii="Times New Roman" w:eastAsia="Times New Roman" w:hAnsi="Times New Roman" w:cs="Times New Roman"/>
          <w:lang w:val="lt-LT"/>
        </w:rPr>
        <w:t>„</w:t>
      </w:r>
      <w:r w:rsidRPr="00DD139B">
        <w:rPr>
          <w:rFonts w:ascii="Times New Roman" w:eastAsia="Times New Roman" w:hAnsi="Times New Roman" w:cs="Times New Roman"/>
          <w:lang w:val="lt-LT"/>
        </w:rPr>
        <w:t xml:space="preserve">Kaip vartoti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papildyti ir skirtas prieš laiką gimusiems bei išnešiotiems naujagimiams, kūdikiams arba vaikams, maitinamiems </w:t>
      </w:r>
      <w:proofErr w:type="spellStart"/>
      <w:r w:rsidRPr="00DD139B">
        <w:rPr>
          <w:rFonts w:ascii="Times New Roman" w:eastAsia="Times New Roman" w:hAnsi="Times New Roman" w:cs="Times New Roman"/>
          <w:lang w:val="lt-LT"/>
        </w:rPr>
        <w:t>parenteriniu</w:t>
      </w:r>
      <w:proofErr w:type="spellEnd"/>
      <w:r w:rsidRPr="00DD139B">
        <w:rPr>
          <w:rFonts w:ascii="Times New Roman" w:eastAsia="Times New Roman" w:hAnsi="Times New Roman" w:cs="Times New Roman"/>
          <w:lang w:val="lt-LT"/>
        </w:rPr>
        <w:t xml:space="preserve"> būdu.</w:t>
      </w:r>
    </w:p>
    <w:p w:rsidR="00217F85" w:rsidRPr="002C3669"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Peditrace</w:t>
      </w:r>
      <w:proofErr w:type="spellEnd"/>
      <w:r w:rsidRPr="007C0530">
        <w:rPr>
          <w:rFonts w:ascii="Times New Roman" w:eastAsia="Times New Roman" w:hAnsi="Times New Roman" w:cs="Times New Roman"/>
          <w:lang w:val="lt-LT"/>
        </w:rPr>
        <w:t xml:space="preserve"> sudėtyje nėra geležies.</w:t>
      </w:r>
    </w:p>
    <w:p w:rsidR="00217F85" w:rsidRPr="007C0530"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Peditrace</w:t>
      </w:r>
      <w:proofErr w:type="spellEnd"/>
      <w:r>
        <w:rPr>
          <w:rFonts w:ascii="Times New Roman" w:eastAsia="Times New Roman" w:hAnsi="Times New Roman" w:cs="Times New Roman"/>
          <w:lang w:val="lt-LT" w:eastAsia="lt-LT"/>
        </w:rPr>
        <w:t xml:space="preserve"> sudėtyje</w:t>
      </w:r>
      <w:r w:rsidRPr="007C0530">
        <w:rPr>
          <w:rFonts w:ascii="Times New Roman" w:eastAsia="Times New Roman" w:hAnsi="Times New Roman" w:cs="Times New Roman"/>
          <w:lang w:val="lt-LT" w:eastAsia="lt-LT"/>
        </w:rPr>
        <w:t xml:space="preserve"> yra mikroelementų. </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Vaistas</w:t>
      </w:r>
      <w:r w:rsidRPr="007C0530">
        <w:rPr>
          <w:rFonts w:ascii="Times New Roman" w:eastAsia="Times New Roman" w:hAnsi="Times New Roman" w:cs="Times New Roman"/>
          <w:lang w:val="lt-LT"/>
        </w:rPr>
        <w:t xml:space="preserve"> skirtas kūdikių ir vaikų, kurie maitinami </w:t>
      </w:r>
      <w:proofErr w:type="spellStart"/>
      <w:r w:rsidRPr="007C0530">
        <w:rPr>
          <w:rFonts w:ascii="Times New Roman" w:eastAsia="Times New Roman" w:hAnsi="Times New Roman" w:cs="Times New Roman"/>
          <w:lang w:val="lt-LT"/>
        </w:rPr>
        <w:t>parenteriniu</w:t>
      </w:r>
      <w:proofErr w:type="spellEnd"/>
      <w:r w:rsidRPr="007C0530">
        <w:rPr>
          <w:rFonts w:ascii="Times New Roman" w:eastAsia="Times New Roman" w:hAnsi="Times New Roman" w:cs="Times New Roman"/>
          <w:lang w:val="lt-LT"/>
        </w:rPr>
        <w:t xml:space="preserve"> būdu, organizmo mikroelementų poreikiui patenkinti.</w:t>
      </w:r>
    </w:p>
    <w:p w:rsidR="00217F85" w:rsidRPr="007C0530"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217F85" w:rsidRPr="007C0530"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217F85" w:rsidRPr="00DD139B" w:rsidRDefault="00217F85" w:rsidP="00217F85">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DD139B">
        <w:rPr>
          <w:rFonts w:ascii="Times New Roman" w:eastAsia="Times New Roman" w:hAnsi="Times New Roman" w:cs="Times New Roman"/>
          <w:b/>
          <w:bCs/>
          <w:snapToGrid w:val="0"/>
          <w:szCs w:val="28"/>
          <w:lang w:val="lt-LT" w:eastAsia="x-none"/>
        </w:rPr>
        <w:t>2.</w:t>
      </w:r>
      <w:r w:rsidRPr="00DD139B">
        <w:rPr>
          <w:rFonts w:ascii="Times New Roman" w:eastAsia="Times New Roman" w:hAnsi="Times New Roman" w:cs="Times New Roman"/>
          <w:b/>
          <w:bCs/>
          <w:snapToGrid w:val="0"/>
          <w:szCs w:val="28"/>
          <w:lang w:val="lt-LT" w:eastAsia="x-none"/>
        </w:rPr>
        <w:tab/>
        <w:t xml:space="preserve">Kas žinotina prieš vartojant </w:t>
      </w:r>
      <w:proofErr w:type="spellStart"/>
      <w:r w:rsidRPr="00DD139B">
        <w:rPr>
          <w:rFonts w:ascii="Times New Roman" w:eastAsia="Times New Roman" w:hAnsi="Times New Roman" w:cs="Times New Roman"/>
          <w:b/>
          <w:bCs/>
          <w:snapToGrid w:val="0"/>
          <w:szCs w:val="28"/>
          <w:lang w:val="lt-LT" w:eastAsia="x-none"/>
        </w:rPr>
        <w:t>Peditrace</w:t>
      </w:r>
      <w:proofErr w:type="spellEnd"/>
    </w:p>
    <w:p w:rsidR="00217F85" w:rsidRPr="00DD139B" w:rsidRDefault="00217F85" w:rsidP="00217F85">
      <w:pPr>
        <w:tabs>
          <w:tab w:val="left" w:pos="567"/>
          <w:tab w:val="center" w:pos="4153"/>
          <w:tab w:val="right" w:pos="8306"/>
        </w:tabs>
        <w:spacing w:after="0" w:line="240" w:lineRule="auto"/>
        <w:rPr>
          <w:rFonts w:ascii="Times New Roman" w:eastAsia="Times New Roman" w:hAnsi="Times New Roman" w:cs="Times New Roman"/>
          <w:b/>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b/>
          <w:bCs/>
          <w:lang w:val="lt-LT"/>
        </w:rPr>
      </w:pPr>
      <w:proofErr w:type="spellStart"/>
      <w:r w:rsidRPr="00DD139B">
        <w:rPr>
          <w:rFonts w:ascii="Times New Roman" w:eastAsia="Times New Roman" w:hAnsi="Times New Roman" w:cs="Times New Roman"/>
          <w:b/>
          <w:bCs/>
          <w:lang w:val="lt-LT"/>
        </w:rPr>
        <w:t>Peditrace</w:t>
      </w:r>
      <w:proofErr w:type="spellEnd"/>
      <w:r w:rsidRPr="00DD139B">
        <w:rPr>
          <w:rFonts w:ascii="Times New Roman" w:eastAsia="Times New Roman" w:hAnsi="Times New Roman" w:cs="Times New Roman"/>
          <w:b/>
          <w:bCs/>
          <w:lang w:val="lt-LT"/>
        </w:rPr>
        <w:t xml:space="preserve"> vartoti negalima:</w:t>
      </w:r>
    </w:p>
    <w:p w:rsidR="00217F85" w:rsidRPr="00DD139B" w:rsidRDefault="00217F85" w:rsidP="00217F85">
      <w:pPr>
        <w:numPr>
          <w:ilvl w:val="12"/>
          <w:numId w:val="0"/>
        </w:numPr>
        <w:tabs>
          <w:tab w:val="left" w:pos="567"/>
        </w:tabs>
        <w:spacing w:after="0" w:line="240" w:lineRule="auto"/>
        <w:ind w:left="567" w:hanging="567"/>
        <w:rPr>
          <w:rFonts w:ascii="Times New Roman" w:eastAsia="Times New Roman" w:hAnsi="Times New Roman" w:cs="Times New Roman"/>
          <w:snapToGrid w:val="0"/>
          <w:szCs w:val="24"/>
          <w:lang w:val="lt-LT"/>
        </w:rPr>
      </w:pPr>
      <w:r w:rsidRPr="00DD139B">
        <w:rPr>
          <w:rFonts w:ascii="Times New Roman" w:eastAsia="Times New Roman" w:hAnsi="Times New Roman" w:cs="Times New Roman"/>
          <w:snapToGrid w:val="0"/>
          <w:szCs w:val="24"/>
          <w:lang w:val="lt-LT"/>
        </w:rPr>
        <w:t>-</w:t>
      </w:r>
      <w:r w:rsidRPr="00DD139B">
        <w:rPr>
          <w:rFonts w:ascii="Times New Roman" w:eastAsia="Times New Roman" w:hAnsi="Times New Roman" w:cs="Times New Roman"/>
          <w:snapToGrid w:val="0"/>
          <w:szCs w:val="24"/>
          <w:lang w:val="lt-LT"/>
        </w:rPr>
        <w:tab/>
      </w:r>
      <w:r w:rsidRPr="00DD139B">
        <w:rPr>
          <w:rFonts w:ascii="Times New Roman" w:eastAsia="Times New Roman" w:hAnsi="Times New Roman" w:cs="Times New Roman"/>
          <w:noProof/>
          <w:snapToGrid w:val="0"/>
          <w:szCs w:val="24"/>
          <w:lang w:val="lt-LT"/>
        </w:rPr>
        <w:t>jeigu yra alergija veikliosioms medžiagoms arba bet kuriai pagalbinei šio vaisto medžiag</w:t>
      </w:r>
      <w:r>
        <w:rPr>
          <w:rFonts w:ascii="Times New Roman" w:eastAsia="Times New Roman" w:hAnsi="Times New Roman" w:cs="Times New Roman"/>
          <w:noProof/>
          <w:snapToGrid w:val="0"/>
          <w:szCs w:val="24"/>
          <w:lang w:val="lt-LT"/>
        </w:rPr>
        <w:t>ai (jos išvardytos 6 skyriuje);</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w:t>
      </w:r>
      <w:r w:rsidRPr="00DD139B">
        <w:rPr>
          <w:rFonts w:ascii="Times New Roman" w:eastAsia="Times New Roman" w:hAnsi="Times New Roman" w:cs="Times New Roman"/>
          <w:lang w:val="lt-LT"/>
        </w:rPr>
        <w:tab/>
        <w:t>jei kraujyje yra per daug mikroelementų;</w:t>
      </w:r>
    </w:p>
    <w:p w:rsidR="00217F85" w:rsidRPr="002C3669" w:rsidRDefault="00217F85" w:rsidP="00217F85">
      <w:pPr>
        <w:numPr>
          <w:ilvl w:val="0"/>
          <w:numId w:val="1"/>
        </w:num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jei sergama Vilsono liga.</w:t>
      </w:r>
    </w:p>
    <w:p w:rsidR="00217F85" w:rsidRPr="007C0530" w:rsidRDefault="00217F85" w:rsidP="00217F85">
      <w:pPr>
        <w:keepNext/>
        <w:tabs>
          <w:tab w:val="left" w:pos="567"/>
        </w:tabs>
        <w:spacing w:after="0" w:line="240" w:lineRule="auto"/>
        <w:outlineLvl w:val="3"/>
        <w:rPr>
          <w:rFonts w:ascii="Times New Roman" w:eastAsia="Times New Roman" w:hAnsi="Times New Roman" w:cs="Times New Roman"/>
          <w:lang w:val="lt-LT" w:eastAsia="lt-LT"/>
        </w:rPr>
      </w:pPr>
    </w:p>
    <w:p w:rsidR="00217F85" w:rsidRPr="00DD139B" w:rsidRDefault="00217F85" w:rsidP="00217F85">
      <w:pPr>
        <w:keepNext/>
        <w:tabs>
          <w:tab w:val="left" w:pos="567"/>
        </w:tabs>
        <w:spacing w:after="0" w:line="240" w:lineRule="auto"/>
        <w:outlineLvl w:val="3"/>
        <w:rPr>
          <w:rFonts w:ascii="Times New Roman" w:eastAsia="Times New Roman" w:hAnsi="Times New Roman" w:cs="Times New Roman"/>
          <w:b/>
          <w:bCs/>
          <w:lang w:val="lt-LT" w:eastAsia="lt-LT"/>
        </w:rPr>
      </w:pPr>
      <w:r w:rsidRPr="00DD139B">
        <w:rPr>
          <w:rFonts w:ascii="Times New Roman" w:eastAsia="Times New Roman" w:hAnsi="Times New Roman" w:cs="Times New Roman"/>
          <w:b/>
          <w:bCs/>
          <w:lang w:val="lt-LT" w:eastAsia="lt-LT"/>
        </w:rPr>
        <w:t xml:space="preserve">Įspėjimai ir atsargumo priemonės </w:t>
      </w:r>
    </w:p>
    <w:p w:rsidR="00217F85" w:rsidRPr="00DD139B" w:rsidRDefault="00217F85" w:rsidP="00217F85">
      <w:pPr>
        <w:tabs>
          <w:tab w:val="left" w:pos="567"/>
        </w:tabs>
        <w:spacing w:after="0" w:line="240" w:lineRule="auto"/>
        <w:ind w:left="567" w:hanging="567"/>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w:t>
      </w:r>
      <w:r w:rsidRPr="00DD139B">
        <w:rPr>
          <w:rFonts w:ascii="Times New Roman" w:eastAsia="Times New Roman" w:hAnsi="Times New Roman" w:cs="Times New Roman"/>
          <w:lang w:val="lt-LT" w:eastAsia="lt-LT"/>
        </w:rPr>
        <w:tab/>
        <w:t xml:space="preserve">jei sulėtėjęs tulžies išsiskyrimas, ypač jei sergama kepenų liga, kurios metu atsiranda tulžies stazė, arba labai sumažėjęs šlapimo išsiskyrimas. Tokiu atveju gydytojas turės sekti biocheminių tyrimų rodmenis. Paprastai varis ir manganas išsiskiria su tulžimi, o selenas ir cinkas, ypač jei pacientas maitinamas </w:t>
      </w:r>
      <w:proofErr w:type="spellStart"/>
      <w:r w:rsidRPr="00DD139B">
        <w:rPr>
          <w:rFonts w:ascii="Times New Roman" w:eastAsia="Times New Roman" w:hAnsi="Times New Roman" w:cs="Times New Roman"/>
          <w:lang w:val="lt-LT" w:eastAsia="lt-LT"/>
        </w:rPr>
        <w:t>parenteriniu</w:t>
      </w:r>
      <w:proofErr w:type="spellEnd"/>
      <w:r w:rsidRPr="00DD139B">
        <w:rPr>
          <w:rFonts w:ascii="Times New Roman" w:eastAsia="Times New Roman" w:hAnsi="Times New Roman" w:cs="Times New Roman"/>
          <w:lang w:val="lt-LT" w:eastAsia="lt-LT"/>
        </w:rPr>
        <w:t xml:space="preserve"> būdu, daugiausia išsiskiria su šlapimu</w:t>
      </w:r>
      <w:r>
        <w:rPr>
          <w:rFonts w:ascii="Times New Roman" w:eastAsia="Times New Roman" w:hAnsi="Times New Roman" w:cs="Times New Roman"/>
          <w:lang w:val="lt-LT" w:eastAsia="lt-LT"/>
        </w:rPr>
        <w:t>;</w:t>
      </w:r>
    </w:p>
    <w:p w:rsidR="00217F85" w:rsidRPr="00DD139B" w:rsidRDefault="00217F85" w:rsidP="00217F85">
      <w:pPr>
        <w:tabs>
          <w:tab w:val="left" w:pos="567"/>
        </w:tabs>
        <w:spacing w:after="0" w:line="240" w:lineRule="auto"/>
        <w:ind w:left="567" w:hanging="567"/>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w:t>
      </w:r>
      <w:r w:rsidRPr="00DD139B">
        <w:rPr>
          <w:rFonts w:ascii="Times New Roman" w:eastAsia="Times New Roman" w:hAnsi="Times New Roman" w:cs="Times New Roman"/>
          <w:lang w:val="lt-LT" w:eastAsia="lt-LT"/>
        </w:rPr>
        <w:tab/>
        <w:t>jei gydymas trunka ilgiau kaip 4 savaites. Tokiu atveju gydytojui būtina sekti mangano kiekį kraujyje.</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keepNext/>
        <w:tabs>
          <w:tab w:val="left" w:pos="567"/>
        </w:tabs>
        <w:spacing w:after="0" w:line="240" w:lineRule="auto"/>
        <w:ind w:left="709" w:hanging="709"/>
        <w:outlineLvl w:val="2"/>
        <w:rPr>
          <w:rFonts w:ascii="Times New Roman" w:eastAsia="Times New Roman" w:hAnsi="Times New Roman" w:cs="Times New Roman"/>
          <w:b/>
          <w:lang w:val="lt-LT" w:eastAsia="lt-LT"/>
        </w:rPr>
      </w:pPr>
      <w:r w:rsidRPr="007C0530">
        <w:rPr>
          <w:rFonts w:ascii="Times New Roman" w:eastAsia="Times New Roman" w:hAnsi="Times New Roman" w:cs="Times New Roman"/>
          <w:b/>
          <w:lang w:val="lt-LT" w:eastAsia="lt-LT"/>
        </w:rPr>
        <w:t>Nėštumas ir žindymo laikotarpis</w:t>
      </w: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Prieš vartojant bet kokį vaistą, būtina pasitarti su gydytoju arba vaistininku.</w:t>
      </w: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b/>
          <w:bCs/>
          <w:lang w:val="lt-LT" w:eastAsia="lt-LT"/>
        </w:rPr>
      </w:pPr>
      <w:r w:rsidRPr="00DD139B">
        <w:rPr>
          <w:rFonts w:ascii="Times New Roman" w:eastAsia="Times New Roman" w:hAnsi="Times New Roman" w:cs="Times New Roman"/>
          <w:b/>
          <w:bCs/>
          <w:lang w:val="lt-LT" w:eastAsia="lt-LT"/>
        </w:rPr>
        <w:lastRenderedPageBreak/>
        <w:t xml:space="preserve">Kiti vaistai ir </w:t>
      </w:r>
      <w:proofErr w:type="spellStart"/>
      <w:r w:rsidRPr="00DD139B">
        <w:rPr>
          <w:rFonts w:ascii="Times New Roman" w:eastAsia="Times New Roman" w:hAnsi="Times New Roman" w:cs="Times New Roman"/>
          <w:b/>
          <w:bCs/>
          <w:lang w:val="lt-LT" w:eastAsia="lt-LT"/>
        </w:rPr>
        <w:t>Peditrace</w:t>
      </w:r>
      <w:proofErr w:type="spellEnd"/>
    </w:p>
    <w:p w:rsidR="00217F85" w:rsidRPr="00585C91" w:rsidRDefault="00217F85" w:rsidP="00217F85">
      <w:pPr>
        <w:tabs>
          <w:tab w:val="left" w:pos="567"/>
        </w:tabs>
        <w:spacing w:after="0" w:line="240" w:lineRule="auto"/>
        <w:rPr>
          <w:rFonts w:ascii="Times New Roman" w:eastAsia="Times New Roman" w:hAnsi="Times New Roman" w:cs="Times New Roman"/>
          <w:lang w:val="lt-LT" w:eastAsia="lt-LT"/>
        </w:rPr>
      </w:pPr>
      <w:r w:rsidRPr="00585C91">
        <w:rPr>
          <w:rFonts w:ascii="Times New Roman" w:eastAsia="Times New Roman" w:hAnsi="Times New Roman" w:cs="Times New Roman"/>
          <w:lang w:val="lt-LT" w:eastAsia="lt-LT"/>
        </w:rPr>
        <w:t>Jeigu vartojate ar neseniai vartojote kitų vaistų arba dėl to nes</w:t>
      </w:r>
      <w:r w:rsidRPr="00DD139B">
        <w:rPr>
          <w:rFonts w:ascii="Times New Roman" w:eastAsia="Times New Roman" w:hAnsi="Times New Roman" w:cs="Times New Roman"/>
          <w:lang w:val="lt-LT" w:eastAsia="lt-LT"/>
        </w:rPr>
        <w:t xml:space="preserve">ate tikri, apie tai pasakykite </w:t>
      </w:r>
      <w:r w:rsidRPr="00585C91">
        <w:rPr>
          <w:rFonts w:ascii="Times New Roman" w:eastAsia="Times New Roman" w:hAnsi="Times New Roman" w:cs="Times New Roman"/>
          <w:lang w:val="lt-LT" w:eastAsia="lt-LT"/>
        </w:rPr>
        <w:t>gydytojui</w:t>
      </w:r>
      <w:r>
        <w:rPr>
          <w:rFonts w:ascii="Times New Roman" w:eastAsia="Times New Roman" w:hAnsi="Times New Roman" w:cs="Times New Roman"/>
          <w:lang w:val="lt-LT" w:eastAsia="lt-LT"/>
        </w:rPr>
        <w:t xml:space="preserve"> </w:t>
      </w:r>
      <w:r w:rsidRPr="00585C91">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w:t>
      </w:r>
      <w:r w:rsidRPr="00585C91">
        <w:rPr>
          <w:rFonts w:ascii="Times New Roman" w:eastAsia="Times New Roman" w:hAnsi="Times New Roman" w:cs="Times New Roman"/>
          <w:lang w:val="lt-LT" w:eastAsia="lt-LT"/>
        </w:rPr>
        <w:t>vaistininkui.</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 xml:space="preserve">Ne daugiau kaip 6 ml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galima skiesti 100 ml </w:t>
      </w:r>
      <w:proofErr w:type="spellStart"/>
      <w:r w:rsidRPr="00DD139B">
        <w:rPr>
          <w:rFonts w:ascii="Times New Roman" w:eastAsia="Times New Roman" w:hAnsi="Times New Roman" w:cs="Times New Roman"/>
          <w:lang w:val="lt-LT"/>
        </w:rPr>
        <w:t>Vaminolact</w:t>
      </w:r>
      <w:proofErr w:type="spellEnd"/>
      <w:r w:rsidRPr="00DD139B">
        <w:rPr>
          <w:rFonts w:ascii="Times New Roman" w:eastAsia="Times New Roman" w:hAnsi="Times New Roman" w:cs="Times New Roman"/>
          <w:lang w:val="lt-LT"/>
        </w:rPr>
        <w:t xml:space="preserve">, </w:t>
      </w:r>
      <w:proofErr w:type="spellStart"/>
      <w:r w:rsidRPr="00DD139B">
        <w:rPr>
          <w:rFonts w:ascii="Times New Roman" w:eastAsia="Times New Roman" w:hAnsi="Times New Roman" w:cs="Times New Roman"/>
          <w:lang w:val="lt-LT"/>
        </w:rPr>
        <w:t>Vaminolact</w:t>
      </w:r>
      <w:proofErr w:type="spellEnd"/>
      <w:r w:rsidRPr="00DD139B">
        <w:rPr>
          <w:rFonts w:ascii="Times New Roman" w:eastAsia="Times New Roman" w:hAnsi="Times New Roman" w:cs="Times New Roman"/>
          <w:lang w:val="lt-LT"/>
        </w:rPr>
        <w:t xml:space="preserve"> 14 EF arba gliukozės tirpalą (50</w:t>
      </w:r>
      <w:r>
        <w:rPr>
          <w:rFonts w:ascii="Times New Roman" w:eastAsia="Times New Roman" w:hAnsi="Times New Roman" w:cs="Times New Roman"/>
          <w:lang w:val="lt-LT"/>
        </w:rPr>
        <w:noBreakHyphen/>
      </w:r>
      <w:r w:rsidRPr="00DD139B">
        <w:rPr>
          <w:rFonts w:ascii="Times New Roman" w:eastAsia="Times New Roman" w:hAnsi="Times New Roman" w:cs="Times New Roman"/>
          <w:lang w:val="lt-LT"/>
        </w:rPr>
        <w:t xml:space="preserve">500 mg/ml). Jei norima vartoti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mišinyje, reikia laikytis toliau pateiktų reikalavimų. </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w:t>
      </w:r>
      <w:r w:rsidRPr="002C3669">
        <w:rPr>
          <w:rFonts w:ascii="Times New Roman" w:eastAsia="Times New Roman" w:hAnsi="Times New Roman" w:cs="Times New Roman"/>
          <w:lang w:val="lt-LT"/>
        </w:rPr>
        <w:t>galima maišyti su kitokiais vaist</w:t>
      </w:r>
      <w:r>
        <w:rPr>
          <w:rFonts w:ascii="Times New Roman" w:eastAsia="Times New Roman" w:hAnsi="Times New Roman" w:cs="Times New Roman"/>
          <w:lang w:val="lt-LT"/>
        </w:rPr>
        <w:t xml:space="preserve">ais </w:t>
      </w:r>
      <w:r w:rsidRPr="002C3669">
        <w:rPr>
          <w:rFonts w:ascii="Times New Roman" w:eastAsia="Times New Roman" w:hAnsi="Times New Roman" w:cs="Times New Roman"/>
          <w:lang w:val="lt-LT"/>
        </w:rPr>
        <w:t>tik tuo atveju, jei jų suderinamumas patvirtintas dokumentais.</w:t>
      </w: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Vaistą</w:t>
      </w:r>
      <w:r w:rsidRPr="007C0530">
        <w:rPr>
          <w:rFonts w:ascii="Times New Roman" w:eastAsia="Times New Roman" w:hAnsi="Times New Roman" w:cs="Times New Roman"/>
          <w:lang w:val="lt-LT" w:eastAsia="lt-LT"/>
        </w:rPr>
        <w:t xml:space="preserve"> maišyti būtina </w:t>
      </w:r>
      <w:proofErr w:type="spellStart"/>
      <w:r w:rsidRPr="007C0530">
        <w:rPr>
          <w:rFonts w:ascii="Times New Roman" w:eastAsia="Times New Roman" w:hAnsi="Times New Roman" w:cs="Times New Roman"/>
          <w:lang w:val="lt-LT" w:eastAsia="lt-LT"/>
        </w:rPr>
        <w:t>aseptiškai</w:t>
      </w:r>
      <w:proofErr w:type="spellEnd"/>
      <w:r w:rsidRPr="007C0530">
        <w:rPr>
          <w:rFonts w:ascii="Times New Roman" w:eastAsia="Times New Roman" w:hAnsi="Times New Roman" w:cs="Times New Roman"/>
          <w:lang w:val="lt-LT" w:eastAsia="lt-LT"/>
        </w:rPr>
        <w:t xml:space="preserve">. Kad infekcijos pavojus būtų minimalus, infuzinį tirpalą reikia suvartoti per 24 valandas. Kitokių </w:t>
      </w:r>
      <w:r>
        <w:rPr>
          <w:rFonts w:ascii="Times New Roman" w:eastAsia="Times New Roman" w:hAnsi="Times New Roman" w:cs="Times New Roman"/>
          <w:lang w:val="lt-LT" w:eastAsia="lt-LT"/>
        </w:rPr>
        <w:t xml:space="preserve">vaistų </w:t>
      </w:r>
      <w:r w:rsidRPr="007C0530">
        <w:rPr>
          <w:rFonts w:ascii="Times New Roman" w:eastAsia="Times New Roman" w:hAnsi="Times New Roman" w:cs="Times New Roman"/>
          <w:lang w:val="lt-LT" w:eastAsia="lt-LT"/>
        </w:rPr>
        <w:t>į mišinį pilti draudžiama, nes gali pasireikšti nesuderinamumas.</w:t>
      </w: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b/>
          <w:lang w:val="lt-LT" w:eastAsia="lt-LT"/>
        </w:rPr>
      </w:pPr>
      <w:proofErr w:type="spellStart"/>
      <w:r w:rsidRPr="007C0530">
        <w:rPr>
          <w:rFonts w:ascii="Times New Roman" w:eastAsia="Times New Roman" w:hAnsi="Times New Roman" w:cs="Times New Roman"/>
          <w:b/>
          <w:lang w:val="lt-LT" w:eastAsia="lt-LT"/>
        </w:rPr>
        <w:t>Peditrace</w:t>
      </w:r>
      <w:proofErr w:type="spellEnd"/>
      <w:r w:rsidRPr="007C0530">
        <w:rPr>
          <w:rFonts w:ascii="Times New Roman" w:eastAsia="Times New Roman" w:hAnsi="Times New Roman" w:cs="Times New Roman"/>
          <w:b/>
          <w:lang w:val="lt-LT" w:eastAsia="lt-LT"/>
        </w:rPr>
        <w:t xml:space="preserve"> </w:t>
      </w:r>
      <w:r w:rsidRPr="00DD139B">
        <w:rPr>
          <w:rFonts w:ascii="Times New Roman" w:eastAsia="Times New Roman" w:hAnsi="Times New Roman" w:cs="Times New Roman"/>
          <w:b/>
          <w:lang w:val="lt-LT" w:eastAsia="lt-LT"/>
        </w:rPr>
        <w:t>sudėtyje yra</w:t>
      </w:r>
      <w:r>
        <w:rPr>
          <w:rFonts w:ascii="Times New Roman" w:eastAsia="Times New Roman" w:hAnsi="Times New Roman" w:cs="Times New Roman"/>
          <w:b/>
          <w:lang w:val="lt-LT" w:eastAsia="lt-LT"/>
        </w:rPr>
        <w:t xml:space="preserve"> natrio</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Pr="00DD139B">
        <w:rPr>
          <w:rFonts w:ascii="Times New Roman" w:eastAsia="Times New Roman" w:hAnsi="Times New Roman" w:cs="Times New Roman"/>
          <w:lang w:val="lt-LT"/>
        </w:rPr>
        <w:t xml:space="preserve">iename </w:t>
      </w:r>
      <w:r>
        <w:rPr>
          <w:rFonts w:ascii="Times New Roman" w:eastAsia="Times New Roman" w:hAnsi="Times New Roman" w:cs="Times New Roman"/>
          <w:lang w:val="lt-LT"/>
        </w:rPr>
        <w:t>šio vaisto</w:t>
      </w:r>
      <w:r w:rsidRPr="00DD139B">
        <w:rPr>
          <w:rFonts w:ascii="Times New Roman" w:eastAsia="Times New Roman" w:hAnsi="Times New Roman" w:cs="Times New Roman"/>
          <w:lang w:val="lt-LT"/>
        </w:rPr>
        <w:t xml:space="preserve"> mililitre yra </w:t>
      </w:r>
      <w:r>
        <w:rPr>
          <w:rFonts w:ascii="Times New Roman" w:eastAsia="Times New Roman" w:hAnsi="Times New Roman" w:cs="Times New Roman"/>
          <w:lang w:val="lt-LT"/>
        </w:rPr>
        <w:t xml:space="preserve">mažiau kaip 1 </w:t>
      </w:r>
      <w:proofErr w:type="spellStart"/>
      <w:r>
        <w:rPr>
          <w:rFonts w:ascii="Times New Roman" w:eastAsia="Times New Roman" w:hAnsi="Times New Roman" w:cs="Times New Roman"/>
          <w:lang w:val="lt-LT"/>
        </w:rPr>
        <w:t>mmol</w:t>
      </w:r>
      <w:proofErr w:type="spellEnd"/>
      <w:r>
        <w:rPr>
          <w:rFonts w:ascii="Times New Roman" w:eastAsia="Times New Roman" w:hAnsi="Times New Roman" w:cs="Times New Roman"/>
          <w:lang w:val="lt-LT"/>
        </w:rPr>
        <w:t xml:space="preserve"> natrio, </w:t>
      </w:r>
      <w:proofErr w:type="spellStart"/>
      <w:r>
        <w:rPr>
          <w:rFonts w:ascii="Times New Roman" w:eastAsia="Times New Roman" w:hAnsi="Times New Roman" w:cs="Times New Roman"/>
          <w:lang w:val="lt-LT"/>
        </w:rPr>
        <w:t>t.y</w:t>
      </w:r>
      <w:proofErr w:type="spellEnd"/>
      <w:r>
        <w:rPr>
          <w:rFonts w:ascii="Times New Roman" w:eastAsia="Times New Roman" w:hAnsi="Times New Roman" w:cs="Times New Roman"/>
          <w:lang w:val="lt-LT"/>
        </w:rPr>
        <w:t>. jis beveik neturi reikšmės.</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 w:val="center" w:pos="4153"/>
          <w:tab w:val="right" w:pos="8306"/>
        </w:tabs>
        <w:spacing w:after="0" w:line="240" w:lineRule="auto"/>
        <w:rPr>
          <w:rFonts w:ascii="Times New Roman" w:eastAsia="Times New Roman" w:hAnsi="Times New Roman" w:cs="Times New Roman"/>
          <w:b/>
          <w:lang w:val="lt-LT" w:eastAsia="lt-LT"/>
        </w:rPr>
      </w:pPr>
    </w:p>
    <w:p w:rsidR="00217F85" w:rsidRPr="00DD139B" w:rsidRDefault="00217F85" w:rsidP="00217F85">
      <w:pPr>
        <w:tabs>
          <w:tab w:val="left" w:pos="567"/>
          <w:tab w:val="center" w:pos="4153"/>
          <w:tab w:val="right" w:pos="8306"/>
        </w:tabs>
        <w:spacing w:after="0" w:line="240" w:lineRule="auto"/>
        <w:rPr>
          <w:rFonts w:ascii="Times New Roman" w:eastAsia="Times New Roman" w:hAnsi="Times New Roman" w:cs="Times New Roman"/>
          <w:b/>
          <w:bCs/>
          <w:lang w:val="lt-LT" w:eastAsia="lt-LT"/>
        </w:rPr>
      </w:pPr>
      <w:r w:rsidRPr="00DD139B">
        <w:rPr>
          <w:rFonts w:ascii="Times New Roman" w:eastAsia="Times New Roman" w:hAnsi="Times New Roman" w:cs="Times New Roman"/>
          <w:b/>
          <w:bCs/>
          <w:lang w:val="lt-LT" w:eastAsia="lt-LT"/>
        </w:rPr>
        <w:t>3.</w:t>
      </w:r>
      <w:r w:rsidRPr="00DD139B">
        <w:rPr>
          <w:rFonts w:ascii="Times New Roman" w:eastAsia="Times New Roman" w:hAnsi="Times New Roman" w:cs="Times New Roman"/>
          <w:b/>
          <w:bCs/>
          <w:lang w:val="lt-LT" w:eastAsia="lt-LT"/>
        </w:rPr>
        <w:tab/>
        <w:t xml:space="preserve">Kaip vartoti </w:t>
      </w:r>
      <w:proofErr w:type="spellStart"/>
      <w:r w:rsidRPr="00DD139B">
        <w:rPr>
          <w:rFonts w:ascii="Times New Roman" w:eastAsia="Times New Roman" w:hAnsi="Times New Roman" w:cs="Times New Roman"/>
          <w:b/>
          <w:bCs/>
          <w:lang w:val="lt-LT" w:eastAsia="lt-LT"/>
        </w:rPr>
        <w:t>Peditrace</w:t>
      </w:r>
      <w:proofErr w:type="spellEnd"/>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numPr>
          <w:ilvl w:val="12"/>
          <w:numId w:val="0"/>
        </w:numPr>
        <w:spacing w:after="0" w:line="240" w:lineRule="auto"/>
        <w:ind w:right="-2"/>
        <w:rPr>
          <w:rFonts w:ascii="Times New Roman" w:eastAsia="Times New Roman" w:hAnsi="Times New Roman" w:cs="Times New Roman"/>
          <w:snapToGrid w:val="0"/>
          <w:szCs w:val="24"/>
          <w:lang w:val="lt-LT"/>
        </w:rPr>
      </w:pPr>
      <w:r w:rsidRPr="00DD139B">
        <w:rPr>
          <w:rFonts w:ascii="Times New Roman" w:eastAsia="Times New Roman" w:hAnsi="Times New Roman" w:cs="Times New Roman"/>
          <w:noProof/>
          <w:snapToGrid w:val="0"/>
          <w:szCs w:val="24"/>
          <w:lang w:val="lt-LT"/>
        </w:rPr>
        <w:t xml:space="preserve">Visada vartokite šį vaistą </w:t>
      </w:r>
      <w:r>
        <w:rPr>
          <w:rFonts w:ascii="Times New Roman" w:eastAsia="Times New Roman" w:hAnsi="Times New Roman" w:cs="Times New Roman"/>
          <w:noProof/>
          <w:snapToGrid w:val="0"/>
          <w:szCs w:val="24"/>
          <w:lang w:val="lt-LT"/>
        </w:rPr>
        <w:t>tiksliai kaip nurodė gydytojas arba vaistininkas</w:t>
      </w:r>
      <w:r w:rsidRPr="00DD139B">
        <w:rPr>
          <w:rFonts w:ascii="Times New Roman" w:eastAsia="Times New Roman" w:hAnsi="Times New Roman" w:cs="Times New Roman"/>
          <w:noProof/>
          <w:snapToGrid w:val="0"/>
          <w:szCs w:val="24"/>
          <w:lang w:val="lt-LT"/>
        </w:rPr>
        <w:t>.</w:t>
      </w:r>
      <w:r w:rsidRPr="00DD139B">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 xml:space="preserve">Jeigu abejojate, kreipkitės į </w:t>
      </w:r>
      <w:r w:rsidRPr="00DD139B">
        <w:rPr>
          <w:rFonts w:ascii="Times New Roman" w:eastAsia="Times New Roman" w:hAnsi="Times New Roman" w:cs="Times New Roman"/>
          <w:noProof/>
          <w:snapToGrid w:val="0"/>
          <w:szCs w:val="24"/>
          <w:lang w:val="lt-LT"/>
        </w:rPr>
        <w:t>gydytoją</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vaistininką.</w:t>
      </w:r>
      <w:r w:rsidRPr="00DD139B">
        <w:rPr>
          <w:rFonts w:ascii="Times New Roman" w:eastAsia="Times New Roman" w:hAnsi="Times New Roman" w:cs="Times New Roman"/>
          <w:snapToGrid w:val="0"/>
          <w:szCs w:val="24"/>
          <w:lang w:val="lt-LT"/>
        </w:rPr>
        <w:t xml:space="preserve"> </w:t>
      </w: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 xml:space="preserve">Neskiesto </w:t>
      </w:r>
      <w:r>
        <w:rPr>
          <w:rFonts w:ascii="Times New Roman" w:eastAsia="Times New Roman" w:hAnsi="Times New Roman" w:cs="Times New Roman"/>
          <w:lang w:val="lt-LT" w:eastAsia="lt-LT"/>
        </w:rPr>
        <w:t xml:space="preserve">vaisto </w:t>
      </w:r>
      <w:r w:rsidRPr="00DD139B">
        <w:rPr>
          <w:rFonts w:ascii="Times New Roman" w:eastAsia="Times New Roman" w:hAnsi="Times New Roman" w:cs="Times New Roman"/>
          <w:lang w:val="lt-LT" w:eastAsia="lt-LT"/>
        </w:rPr>
        <w:t>vartoti draudžiama.</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 xml:space="preserve">Mikroelementų poreikiui tenkinti kūdikiams ir vaikams per parą reikia vartoti 1 ml/kg kūno svorio dozę. Didžiausia dozė yra 15 ml. Vaikui, sveriančiam daugiau kaip 15 kg, turėtų užtekti 15 ml paros dozės. Jei organizmas mikroelementų netenka daugiau arba pacientą reikia maitinti </w:t>
      </w:r>
      <w:proofErr w:type="spellStart"/>
      <w:r w:rsidRPr="00DD139B">
        <w:rPr>
          <w:rFonts w:ascii="Times New Roman" w:eastAsia="Times New Roman" w:hAnsi="Times New Roman" w:cs="Times New Roman"/>
          <w:lang w:val="lt-LT"/>
        </w:rPr>
        <w:t>parenteriniu</w:t>
      </w:r>
      <w:proofErr w:type="spellEnd"/>
      <w:r w:rsidRPr="00DD139B">
        <w:rPr>
          <w:rFonts w:ascii="Times New Roman" w:eastAsia="Times New Roman" w:hAnsi="Times New Roman" w:cs="Times New Roman"/>
          <w:lang w:val="lt-LT"/>
        </w:rPr>
        <w:t xml:space="preserve"> būdu ilgiau, gydytojui būtina sekti biocheminių tyrimų rodmenis, kad būtų galima nustatyti, ar</w:t>
      </w:r>
      <w:r w:rsidRPr="002C3669">
        <w:rPr>
          <w:rFonts w:ascii="Times New Roman" w:eastAsia="Times New Roman" w:hAnsi="Times New Roman" w:cs="Times New Roman"/>
          <w:lang w:val="lt-LT"/>
        </w:rPr>
        <w:t> mikr</w:t>
      </w:r>
      <w:r w:rsidRPr="00DA7F18">
        <w:rPr>
          <w:rFonts w:ascii="Times New Roman" w:eastAsia="Times New Roman" w:hAnsi="Times New Roman" w:cs="Times New Roman"/>
          <w:lang w:val="lt-LT"/>
        </w:rPr>
        <w:t xml:space="preserve">oelementų poreikis patenkinamas. </w:t>
      </w:r>
      <w:proofErr w:type="spellStart"/>
      <w:r w:rsidRPr="00DA7F18">
        <w:rPr>
          <w:rFonts w:ascii="Times New Roman" w:eastAsia="Times New Roman" w:hAnsi="Times New Roman" w:cs="Times New Roman"/>
          <w:lang w:val="lt-LT"/>
        </w:rPr>
        <w:t>Peditrace</w:t>
      </w:r>
      <w:proofErr w:type="spellEnd"/>
      <w:r w:rsidRPr="00DA7F18">
        <w:rPr>
          <w:rFonts w:ascii="Times New Roman" w:eastAsia="Times New Roman" w:hAnsi="Times New Roman" w:cs="Times New Roman"/>
          <w:lang w:val="lt-LT"/>
        </w:rPr>
        <w:t xml:space="preserve"> galima pilti į bet kokį amino rūgščių arba gliukozės tirpalą. Infuzija turi trukti mažiausiai 8</w:t>
      </w:r>
      <w:r w:rsidRPr="007C0530">
        <w:rPr>
          <w:rFonts w:ascii="Times New Roman" w:eastAsia="Times New Roman" w:hAnsi="Times New Roman" w:cs="Times New Roman"/>
          <w:lang w:val="lt-LT"/>
        </w:rPr>
        <w:t> valandas.</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 xml:space="preserve">Kai kurių mišinių, kurie skirti vaikams ir kurių sudėtyje yra </w:t>
      </w:r>
      <w:proofErr w:type="spellStart"/>
      <w:r w:rsidRPr="007C0530">
        <w:rPr>
          <w:rFonts w:ascii="Times New Roman" w:eastAsia="Times New Roman" w:hAnsi="Times New Roman" w:cs="Times New Roman"/>
          <w:lang w:val="lt-LT" w:eastAsia="lt-LT"/>
        </w:rPr>
        <w:t>Peditrace</w:t>
      </w:r>
      <w:proofErr w:type="spellEnd"/>
      <w:r w:rsidRPr="007C0530">
        <w:rPr>
          <w:rFonts w:ascii="Times New Roman" w:eastAsia="Times New Roman" w:hAnsi="Times New Roman" w:cs="Times New Roman"/>
          <w:lang w:val="lt-LT" w:eastAsia="lt-LT"/>
        </w:rPr>
        <w:t xml:space="preserve">, suderinamumą būtina tikrinti. </w:t>
      </w:r>
    </w:p>
    <w:p w:rsidR="00217F85" w:rsidRPr="007C0530" w:rsidRDefault="00217F85" w:rsidP="00217F85">
      <w:pPr>
        <w:tabs>
          <w:tab w:val="left" w:pos="567"/>
          <w:tab w:val="left" w:pos="1545"/>
        </w:tabs>
        <w:spacing w:after="0" w:line="240" w:lineRule="auto"/>
        <w:rPr>
          <w:rFonts w:ascii="Times New Roman" w:eastAsia="Times New Roman" w:hAnsi="Times New Roman" w:cs="Times New Roman"/>
          <w:lang w:val="lt-LT" w:eastAsia="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proofErr w:type="spellStart"/>
      <w:r w:rsidRPr="007C0530">
        <w:rPr>
          <w:rFonts w:ascii="Times New Roman" w:eastAsia="Times New Roman" w:hAnsi="Times New Roman" w:cs="Times New Roman"/>
          <w:lang w:val="lt-LT" w:eastAsia="lt-LT"/>
        </w:rPr>
        <w:t>Infuzuoti</w:t>
      </w:r>
      <w:proofErr w:type="spellEnd"/>
      <w:r w:rsidRPr="007C0530">
        <w:rPr>
          <w:rFonts w:ascii="Times New Roman" w:eastAsia="Times New Roman" w:hAnsi="Times New Roman" w:cs="Times New Roman"/>
          <w:lang w:val="lt-LT" w:eastAsia="lt-LT"/>
        </w:rPr>
        <w:t xml:space="preserve"> reikia labai lėtai, geriausia tai daryti naudojant tinkamą infuzijų siurbliuką arba automatinį lašų skaitiklį. </w:t>
      </w: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7"/>
        <w:gridCol w:w="1335"/>
        <w:gridCol w:w="1218"/>
        <w:gridCol w:w="1218"/>
        <w:gridCol w:w="1218"/>
        <w:gridCol w:w="1218"/>
        <w:gridCol w:w="1230"/>
      </w:tblGrid>
      <w:tr w:rsidR="00217F85" w:rsidRPr="007C0530" w:rsidTr="001C4B40">
        <w:tc>
          <w:tcPr>
            <w:tcW w:w="8714" w:type="dxa"/>
            <w:gridSpan w:val="7"/>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jc w:val="center"/>
              <w:rPr>
                <w:rFonts w:ascii="Times New Roman" w:eastAsia="Times New Roman" w:hAnsi="Times New Roman" w:cs="Times New Roman"/>
                <w:lang w:val="lt-LT"/>
              </w:rPr>
            </w:pPr>
            <w:r w:rsidRPr="007C0530">
              <w:rPr>
                <w:rFonts w:ascii="Times New Roman" w:eastAsia="Times New Roman" w:hAnsi="Times New Roman" w:cs="Times New Roman"/>
                <w:lang w:val="lt-LT"/>
              </w:rPr>
              <w:t xml:space="preserve">Mišiniai, kurie su </w:t>
            </w:r>
            <w:proofErr w:type="spellStart"/>
            <w:r w:rsidRPr="007C0530">
              <w:rPr>
                <w:rFonts w:ascii="Times New Roman" w:eastAsia="Times New Roman" w:hAnsi="Times New Roman" w:cs="Times New Roman"/>
                <w:u w:val="single"/>
                <w:lang w:val="lt-LT"/>
              </w:rPr>
              <w:t>Peditrace</w:t>
            </w:r>
            <w:proofErr w:type="spellEnd"/>
            <w:r w:rsidRPr="007C0530">
              <w:rPr>
                <w:rFonts w:ascii="Times New Roman" w:eastAsia="Times New Roman" w:hAnsi="Times New Roman" w:cs="Times New Roman"/>
                <w:bCs/>
                <w:lang w:val="lt-LT"/>
              </w:rPr>
              <w:t xml:space="preserve"> </w:t>
            </w:r>
            <w:r w:rsidRPr="007C0530">
              <w:rPr>
                <w:rFonts w:ascii="Times New Roman" w:eastAsia="Times New Roman" w:hAnsi="Times New Roman" w:cs="Times New Roman"/>
                <w:lang w:val="lt-LT"/>
              </w:rPr>
              <w:t>suderinami</w:t>
            </w:r>
          </w:p>
        </w:tc>
      </w:tr>
      <w:tr w:rsidR="00217F85" w:rsidRPr="007C0530" w:rsidTr="001C4B40">
        <w:trPr>
          <w:cantSplit/>
          <w:trHeight w:val="285"/>
        </w:trPr>
        <w:tc>
          <w:tcPr>
            <w:tcW w:w="1277" w:type="dxa"/>
            <w:vMerge w:val="restart"/>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Infuzinis tirpalas</w:t>
            </w:r>
          </w:p>
        </w:tc>
        <w:tc>
          <w:tcPr>
            <w:tcW w:w="1335" w:type="dxa"/>
            <w:vMerge w:val="restart"/>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1</w:t>
            </w:r>
            <w:r w:rsidRPr="00DD139B">
              <w:rPr>
                <w:rFonts w:ascii="Times New Roman" w:eastAsia="Times New Roman" w:hAnsi="Times New Roman" w:cs="Times New Roman"/>
                <w:lang w:val="lt-LT" w:eastAsia="lt-LT"/>
              </w:rPr>
              <w:t> litre</w:t>
            </w:r>
          </w:p>
          <w:p w:rsidR="00217F85" w:rsidRPr="00585C91" w:rsidRDefault="00217F85" w:rsidP="001C4B40">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mišinio</w:t>
            </w:r>
          </w:p>
        </w:tc>
        <w:tc>
          <w:tcPr>
            <w:tcW w:w="6102" w:type="dxa"/>
            <w:gridSpan w:val="5"/>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jc w:val="center"/>
              <w:rPr>
                <w:rFonts w:ascii="Times New Roman" w:eastAsia="Times New Roman" w:hAnsi="Times New Roman" w:cs="Times New Roman"/>
                <w:lang w:val="lt-LT"/>
              </w:rPr>
            </w:pPr>
            <w:r w:rsidRPr="007C0530">
              <w:rPr>
                <w:rFonts w:ascii="Times New Roman" w:eastAsia="Times New Roman" w:hAnsi="Times New Roman" w:cs="Times New Roman"/>
                <w:lang w:val="lt-LT"/>
              </w:rPr>
              <w:t>Elektrolitų kiekis (</w:t>
            </w:r>
            <w:proofErr w:type="spellStart"/>
            <w:r w:rsidRPr="007C0530">
              <w:rPr>
                <w:rFonts w:ascii="Times New Roman" w:eastAsia="Times New Roman" w:hAnsi="Times New Roman" w:cs="Times New Roman"/>
                <w:lang w:val="lt-LT"/>
              </w:rPr>
              <w:t>mmol</w:t>
            </w:r>
            <w:proofErr w:type="spellEnd"/>
            <w:r w:rsidRPr="007C0530">
              <w:rPr>
                <w:rFonts w:ascii="Times New Roman" w:eastAsia="Times New Roman" w:hAnsi="Times New Roman" w:cs="Times New Roman"/>
                <w:lang w:val="lt-LT"/>
              </w:rPr>
              <w:t>/l)</w:t>
            </w:r>
          </w:p>
        </w:tc>
      </w:tr>
      <w:tr w:rsidR="00217F85" w:rsidRPr="007C0530" w:rsidTr="001C4B40">
        <w:trPr>
          <w:cantSplit/>
          <w:trHeight w:val="329"/>
        </w:trPr>
        <w:tc>
          <w:tcPr>
            <w:tcW w:w="8714" w:type="dxa"/>
            <w:vMerge/>
            <w:tcBorders>
              <w:top w:val="single" w:sz="4" w:space="0" w:color="auto"/>
              <w:left w:val="single" w:sz="4" w:space="0" w:color="auto"/>
              <w:bottom w:val="single" w:sz="4" w:space="0" w:color="auto"/>
              <w:right w:val="single" w:sz="4" w:space="0" w:color="auto"/>
            </w:tcBorders>
            <w:vAlign w:val="center"/>
            <w:hideMark/>
          </w:tcPr>
          <w:p w:rsidR="00217F85" w:rsidRPr="00585C91" w:rsidRDefault="00217F85" w:rsidP="001C4B40">
            <w:pPr>
              <w:spacing w:after="0" w:line="240" w:lineRule="auto"/>
              <w:rPr>
                <w:rFonts w:ascii="Times New Roman" w:eastAsia="Times New Roman" w:hAnsi="Times New Roman" w:cs="Times New Roman"/>
                <w:lang w:val="lt-LT"/>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217F85" w:rsidRPr="00585C91" w:rsidRDefault="00217F85" w:rsidP="001C4B40">
            <w:pPr>
              <w:spacing w:after="0" w:line="240" w:lineRule="auto"/>
              <w:rPr>
                <w:rFonts w:ascii="Times New Roman" w:eastAsia="Times New Roman" w:hAnsi="Times New Roman" w:cs="Times New Roman"/>
                <w:lang w:val="lt-LT" w:eastAsia="lt-LT"/>
              </w:rPr>
            </w:pP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NaCl</w:t>
            </w:r>
            <w:proofErr w:type="spellEnd"/>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KCl</w:t>
            </w:r>
            <w:proofErr w:type="spellEnd"/>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CaCl</w:t>
            </w:r>
            <w:r w:rsidRPr="00CB5032">
              <w:rPr>
                <w:rFonts w:ascii="Times New Roman" w:eastAsia="Times New Roman" w:hAnsi="Times New Roman" w:cs="Times New Roman"/>
                <w:vertAlign w:val="subscript"/>
                <w:lang w:val="lt-LT"/>
              </w:rPr>
              <w:t>2</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MgSO</w:t>
            </w:r>
            <w:r w:rsidRPr="00CB5032">
              <w:rPr>
                <w:rFonts w:ascii="Times New Roman" w:eastAsia="Times New Roman" w:hAnsi="Times New Roman" w:cs="Times New Roman"/>
                <w:vertAlign w:val="subscript"/>
                <w:lang w:val="lt-LT"/>
              </w:rPr>
              <w:t>4</w:t>
            </w:r>
          </w:p>
        </w:tc>
        <w:tc>
          <w:tcPr>
            <w:tcW w:w="1230"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KH</w:t>
            </w:r>
            <w:r w:rsidRPr="00CB5032">
              <w:rPr>
                <w:rFonts w:ascii="Times New Roman" w:eastAsia="Times New Roman" w:hAnsi="Times New Roman" w:cs="Times New Roman"/>
                <w:vertAlign w:val="subscript"/>
                <w:lang w:val="lt-LT"/>
              </w:rPr>
              <w:t>2</w:t>
            </w:r>
            <w:r w:rsidRPr="00DD139B">
              <w:rPr>
                <w:rFonts w:ascii="Times New Roman" w:eastAsia="Times New Roman" w:hAnsi="Times New Roman" w:cs="Times New Roman"/>
                <w:lang w:val="lt-LT"/>
              </w:rPr>
              <w:t>PO</w:t>
            </w:r>
            <w:r w:rsidRPr="00DD139B">
              <w:rPr>
                <w:rFonts w:ascii="Times New Roman" w:eastAsia="Times New Roman" w:hAnsi="Times New Roman" w:cs="Times New Roman"/>
                <w:vertAlign w:val="subscript"/>
                <w:lang w:val="lt-LT"/>
              </w:rPr>
              <w:t>4</w:t>
            </w: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Peditrace</w:t>
            </w:r>
            <w:proofErr w:type="spellEnd"/>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Ne daugiau kaip 13,3</w:t>
            </w:r>
            <w:r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65,3</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25,3</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6,0</w:t>
            </w:r>
          </w:p>
        </w:tc>
        <w:tc>
          <w:tcPr>
            <w:tcW w:w="1230"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6,7</w:t>
            </w: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Vaminolakt</w:t>
            </w:r>
            <w:proofErr w:type="spellEnd"/>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287</w:t>
            </w:r>
            <w:r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Gliukozė</w:t>
            </w:r>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66,7 g</w:t>
            </w: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Peditrace</w:t>
            </w:r>
            <w:proofErr w:type="spellEnd"/>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Ne daugiau kaip 13,3</w:t>
            </w:r>
            <w:r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32,7</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20,0</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7C0530">
              <w:rPr>
                <w:rFonts w:ascii="Times New Roman" w:eastAsia="Times New Roman" w:hAnsi="Times New Roman" w:cs="Times New Roman"/>
                <w:lang w:val="lt-LT" w:eastAsia="lt-LT"/>
              </w:rPr>
              <w:t>12,7</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3,3</w:t>
            </w:r>
          </w:p>
        </w:tc>
        <w:tc>
          <w:tcPr>
            <w:tcW w:w="1230"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7,3</w:t>
            </w: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Vaminolakt</w:t>
            </w:r>
            <w:proofErr w:type="spellEnd"/>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r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Gliukozė</w:t>
            </w:r>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100 g</w:t>
            </w: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Peditrace</w:t>
            </w:r>
            <w:proofErr w:type="spellEnd"/>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Ne daugiau kaip 6,7</w:t>
            </w:r>
            <w:r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65,3</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25,3</w:t>
            </w:r>
          </w:p>
        </w:tc>
        <w:tc>
          <w:tcPr>
            <w:tcW w:w="1218"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6,0</w:t>
            </w:r>
          </w:p>
        </w:tc>
        <w:tc>
          <w:tcPr>
            <w:tcW w:w="1230"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6,7</w:t>
            </w: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lang w:val="lt-LT"/>
              </w:rPr>
              <w:t>Vaminolakt</w:t>
            </w:r>
            <w:proofErr w:type="spellEnd"/>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400</w:t>
            </w:r>
            <w:r w:rsidRPr="00DD139B">
              <w:rPr>
                <w:rFonts w:ascii="Times New Roman" w:eastAsia="Times New Roman" w:hAnsi="Times New Roman" w:cs="Times New Roman"/>
                <w:lang w:val="lt-LT"/>
              </w:rPr>
              <w:t> ml</w:t>
            </w: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r>
      <w:tr w:rsidR="00217F85" w:rsidRPr="007C0530" w:rsidTr="001C4B40">
        <w:tc>
          <w:tcPr>
            <w:tcW w:w="1277"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Gliukozė</w:t>
            </w:r>
          </w:p>
        </w:tc>
        <w:tc>
          <w:tcPr>
            <w:tcW w:w="1335" w:type="dxa"/>
            <w:tcBorders>
              <w:top w:val="single" w:sz="4" w:space="0" w:color="auto"/>
              <w:left w:val="single" w:sz="4" w:space="0" w:color="auto"/>
              <w:bottom w:val="single" w:sz="4" w:space="0" w:color="auto"/>
              <w:right w:val="single" w:sz="4" w:space="0" w:color="auto"/>
            </w:tcBorders>
            <w:hideMark/>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r w:rsidRPr="007C0530">
              <w:rPr>
                <w:rFonts w:ascii="Times New Roman" w:eastAsia="Times New Roman" w:hAnsi="Times New Roman" w:cs="Times New Roman"/>
                <w:lang w:val="lt-LT"/>
              </w:rPr>
              <w:t>100 g</w:t>
            </w: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18"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c>
          <w:tcPr>
            <w:tcW w:w="1230" w:type="dxa"/>
            <w:tcBorders>
              <w:top w:val="single" w:sz="4" w:space="0" w:color="auto"/>
              <w:left w:val="single" w:sz="4" w:space="0" w:color="auto"/>
              <w:bottom w:val="single" w:sz="4" w:space="0" w:color="auto"/>
              <w:right w:val="single" w:sz="4" w:space="0" w:color="auto"/>
            </w:tcBorders>
          </w:tcPr>
          <w:p w:rsidR="00217F85" w:rsidRPr="00585C91" w:rsidRDefault="00217F85" w:rsidP="001C4B40">
            <w:pPr>
              <w:tabs>
                <w:tab w:val="left" w:pos="567"/>
              </w:tabs>
              <w:spacing w:after="0" w:line="240" w:lineRule="auto"/>
              <w:rPr>
                <w:rFonts w:ascii="Times New Roman" w:eastAsia="Times New Roman" w:hAnsi="Times New Roman" w:cs="Times New Roman"/>
                <w:lang w:val="lt-LT"/>
              </w:rPr>
            </w:pPr>
          </w:p>
        </w:tc>
      </w:tr>
    </w:tbl>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r w:rsidRPr="00CB5032">
        <w:rPr>
          <w:rFonts w:ascii="Times New Roman" w:eastAsia="Times New Roman" w:hAnsi="Times New Roman" w:cs="Times New Roman"/>
          <w:lang w:val="lt-LT" w:eastAsia="lt-LT"/>
        </w:rPr>
        <w:t xml:space="preserve">Kad į </w:t>
      </w:r>
      <w:r>
        <w:rPr>
          <w:rFonts w:ascii="Times New Roman" w:eastAsia="Times New Roman" w:hAnsi="Times New Roman" w:cs="Times New Roman"/>
          <w:lang w:val="lt-LT" w:eastAsia="lt-LT"/>
        </w:rPr>
        <w:t>vaistą</w:t>
      </w:r>
      <w:r w:rsidRPr="00CB5032">
        <w:rPr>
          <w:rFonts w:ascii="Times New Roman" w:eastAsia="Times New Roman" w:hAnsi="Times New Roman" w:cs="Times New Roman"/>
          <w:lang w:val="lt-LT" w:eastAsia="lt-LT"/>
        </w:rPr>
        <w:t xml:space="preserve"> nepatektų</w:t>
      </w:r>
      <w:r w:rsidRPr="00DD139B">
        <w:rPr>
          <w:rFonts w:ascii="Times New Roman" w:eastAsia="Times New Roman" w:hAnsi="Times New Roman" w:cs="Times New Roman"/>
          <w:lang w:val="lt-LT" w:eastAsia="lt-LT"/>
        </w:rPr>
        <w:t xml:space="preserve"> mikroorganizmų, maišymo įranga ir aplinka turi būti </w:t>
      </w:r>
      <w:proofErr w:type="spellStart"/>
      <w:r w:rsidRPr="00DD139B">
        <w:rPr>
          <w:rFonts w:ascii="Times New Roman" w:eastAsia="Times New Roman" w:hAnsi="Times New Roman" w:cs="Times New Roman"/>
          <w:lang w:val="lt-LT" w:eastAsia="lt-LT"/>
        </w:rPr>
        <w:t>aseptinė</w:t>
      </w:r>
      <w:proofErr w:type="spellEnd"/>
      <w:r w:rsidRPr="00DD139B">
        <w:rPr>
          <w:rFonts w:ascii="Times New Roman" w:eastAsia="Times New Roman" w:hAnsi="Times New Roman" w:cs="Times New Roman"/>
          <w:lang w:val="lt-LT" w:eastAsia="lt-LT"/>
        </w:rPr>
        <w:t xml:space="preserve">. </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b/>
          <w:lang w:val="lt-LT"/>
        </w:rPr>
      </w:pPr>
      <w:r w:rsidRPr="00DD139B">
        <w:rPr>
          <w:rFonts w:ascii="Times New Roman" w:eastAsia="Times New Roman" w:hAnsi="Times New Roman" w:cs="Times New Roman"/>
          <w:b/>
          <w:lang w:val="lt-LT"/>
        </w:rPr>
        <w:t xml:space="preserve">Ką daryti pavartojus per didelę </w:t>
      </w:r>
      <w:proofErr w:type="spellStart"/>
      <w:r w:rsidRPr="00DD139B">
        <w:rPr>
          <w:rFonts w:ascii="Times New Roman" w:eastAsia="Times New Roman" w:hAnsi="Times New Roman" w:cs="Times New Roman"/>
          <w:b/>
          <w:lang w:val="lt-LT"/>
        </w:rPr>
        <w:t>Peditrace</w:t>
      </w:r>
      <w:proofErr w:type="spellEnd"/>
      <w:r w:rsidRPr="00DD139B">
        <w:rPr>
          <w:rFonts w:ascii="Times New Roman" w:eastAsia="Times New Roman" w:hAnsi="Times New Roman" w:cs="Times New Roman"/>
          <w:b/>
          <w:lang w:val="lt-LT"/>
        </w:rPr>
        <w:t xml:space="preserve"> dozę</w:t>
      </w:r>
      <w:r>
        <w:rPr>
          <w:rFonts w:ascii="Times New Roman" w:eastAsia="Times New Roman" w:hAnsi="Times New Roman" w:cs="Times New Roman"/>
          <w:b/>
          <w:lang w:val="lt-LT"/>
        </w:rPr>
        <w:t>?</w:t>
      </w:r>
    </w:p>
    <w:p w:rsidR="00217F85" w:rsidRPr="002C3669" w:rsidRDefault="00217F85" w:rsidP="00217F85">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Būtina nedelsiant informuoti savo gydytoją.</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r w:rsidRPr="002C3669">
        <w:rPr>
          <w:rFonts w:ascii="Times New Roman" w:eastAsia="Times New Roman" w:hAnsi="Times New Roman" w:cs="Times New Roman"/>
          <w:lang w:val="lt-LT"/>
        </w:rPr>
        <w:t>Paciento inkstų arba kepenų funkcijos susilpnėjimo atveju būna didesnė</w:t>
      </w:r>
      <w:r w:rsidRPr="007C0530">
        <w:rPr>
          <w:rFonts w:ascii="Times New Roman" w:eastAsia="Times New Roman" w:hAnsi="Times New Roman" w:cs="Times New Roman"/>
          <w:lang w:val="lt-LT"/>
        </w:rPr>
        <w:t> mikroelementų susikaupimo organizme rizika.</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4.</w:t>
      </w:r>
      <w:r w:rsidRPr="00DD139B">
        <w:rPr>
          <w:rFonts w:ascii="Times New Roman" w:eastAsia="Times New Roman" w:hAnsi="Times New Roman" w:cs="Times New Roman"/>
          <w:b/>
          <w:bCs/>
          <w:snapToGrid w:val="0"/>
          <w:szCs w:val="26"/>
          <w:lang w:val="lt-LT" w:eastAsia="x-none"/>
        </w:rPr>
        <w:tab/>
        <w:t>Galimas šalutinis poveikis</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Šis vaistas, kaip ir visi kiti, gali sukelti šalutinį poveikį, nors jis pasireiškia ne visiems žmonėms.</w:t>
      </w: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r w:rsidRPr="00DD139B">
        <w:rPr>
          <w:rFonts w:ascii="Times New Roman" w:eastAsia="Times New Roman" w:hAnsi="Times New Roman" w:cs="Times New Roman"/>
          <w:lang w:val="lt-LT"/>
        </w:rPr>
        <w:t xml:space="preserve">Nepageidaujamo </w:t>
      </w: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w:t>
      </w:r>
      <w:r w:rsidRPr="00DD139B">
        <w:rPr>
          <w:rFonts w:ascii="Times New Roman" w:eastAsia="Times New Roman" w:hAnsi="Times New Roman" w:cs="Times New Roman"/>
          <w:bCs/>
          <w:lang w:val="lt-LT"/>
        </w:rPr>
        <w:t xml:space="preserve">koncentrato infuziniam tirpalui </w:t>
      </w:r>
      <w:r w:rsidRPr="00DD139B">
        <w:rPr>
          <w:rFonts w:ascii="Times New Roman" w:eastAsia="Times New Roman" w:hAnsi="Times New Roman" w:cs="Times New Roman"/>
          <w:lang w:val="lt-LT"/>
        </w:rPr>
        <w:t>poveikio nepastebėta.</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b/>
          <w:snapToGrid w:val="0"/>
          <w:szCs w:val="24"/>
          <w:lang w:val="lt-LT"/>
        </w:rPr>
      </w:pPr>
      <w:r w:rsidRPr="00DD139B">
        <w:rPr>
          <w:rFonts w:ascii="Times New Roman" w:eastAsia="Times New Roman" w:hAnsi="Times New Roman" w:cs="Times New Roman"/>
          <w:b/>
          <w:noProof/>
          <w:snapToGrid w:val="0"/>
          <w:szCs w:val="24"/>
          <w:lang w:val="lt-LT"/>
        </w:rPr>
        <w:t>Pranešimas apie šalutinį poveikį</w:t>
      </w:r>
    </w:p>
    <w:p w:rsidR="00217F85" w:rsidRPr="00A033F8" w:rsidRDefault="00217F85" w:rsidP="00217F85">
      <w:pPr>
        <w:spacing w:after="0" w:line="240" w:lineRule="auto"/>
        <w:ind w:right="-449"/>
        <w:rPr>
          <w:rFonts w:ascii="Times New Roman" w:eastAsia="Times New Roman" w:hAnsi="Times New Roman" w:cs="Times New Roman"/>
          <w:noProof/>
          <w:snapToGrid w:val="0"/>
          <w:szCs w:val="24"/>
          <w:lang w:val="lt-LT"/>
        </w:rPr>
      </w:pPr>
      <w:r w:rsidRPr="00DD139B">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DD139B">
        <w:rPr>
          <w:rFonts w:ascii="Times New Roman" w:eastAsia="Times New Roman" w:hAnsi="Times New Roman" w:cs="Times New Roman"/>
          <w:noProof/>
          <w:snapToGrid w:val="0"/>
          <w:szCs w:val="24"/>
          <w:lang w:val="lt-LT"/>
        </w:rPr>
        <w:t>vaistininkui</w:t>
      </w:r>
      <w:r w:rsidRPr="00DD139B">
        <w:rPr>
          <w:rFonts w:ascii="Times New Roman" w:eastAsia="Times New Roman" w:hAnsi="Times New Roman" w:cs="Times New Roman"/>
          <w:snapToGrid w:val="0"/>
          <w:lang w:val="lt-LT"/>
        </w:rPr>
        <w:t>.</w:t>
      </w:r>
      <w:r w:rsidRPr="00DD139B">
        <w:rPr>
          <w:rFonts w:ascii="Times New Roman" w:eastAsia="Times New Roman" w:hAnsi="Times New Roman" w:cs="Times New Roman"/>
          <w:noProof/>
          <w:snapToGrid w:val="0"/>
          <w:szCs w:val="24"/>
          <w:lang w:val="lt-LT"/>
        </w:rPr>
        <w:t xml:space="preserve"> </w:t>
      </w:r>
      <w:r w:rsidRPr="00A033F8">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A033F8">
        <w:rPr>
          <w:rFonts w:ascii="Times New Roman" w:eastAsia="Times New Roman" w:hAnsi="Times New Roman" w:cs="Times New Roman"/>
          <w:snapToGrid w:val="0"/>
          <w:szCs w:val="20"/>
          <w:lang w:val="lt-LT" w:eastAsia="zh-CN"/>
        </w:rPr>
        <w:t>elefonu 8 800 73568</w:t>
      </w:r>
      <w:r w:rsidRPr="00A033F8">
        <w:rPr>
          <w:rFonts w:ascii="Times New Roman" w:eastAsia="Times New Roman" w:hAnsi="Times New Roman" w:cs="Times New Roman"/>
          <w:snapToGrid w:val="0"/>
          <w:szCs w:val="20"/>
          <w:lang w:val="lt-LT"/>
        </w:rPr>
        <w:t xml:space="preserve"> arba užpildyti interneto svetainėje </w:t>
      </w:r>
      <w:hyperlink r:id="rId5" w:history="1">
        <w:r w:rsidRPr="00A033F8">
          <w:rPr>
            <w:rFonts w:ascii="Times New Roman" w:eastAsia="SimSun" w:hAnsi="Times New Roman" w:cs="Times New Roman"/>
            <w:snapToGrid w:val="0"/>
            <w:color w:val="0000FF"/>
            <w:szCs w:val="20"/>
            <w:u w:val="single"/>
            <w:lang w:val="lt-LT"/>
          </w:rPr>
          <w:t>www.vvkt.lt</w:t>
        </w:r>
      </w:hyperlink>
      <w:r w:rsidRPr="00A033F8">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A033F8">
        <w:rPr>
          <w:rFonts w:ascii="Times New Roman" w:eastAsia="Times New Roman" w:hAnsi="Times New Roman" w:cs="Times New Roman"/>
          <w:snapToGrid w:val="0"/>
          <w:szCs w:val="20"/>
          <w:lang w:val="lt-LT" w:eastAsia="zh-CN"/>
        </w:rPr>
        <w:t xml:space="preserve">nemokamu </w:t>
      </w:r>
      <w:r w:rsidRPr="00A033F8">
        <w:rPr>
          <w:rFonts w:ascii="Times New Roman" w:eastAsia="Times New Roman" w:hAnsi="Times New Roman" w:cs="Times New Roman"/>
          <w:snapToGrid w:val="0"/>
          <w:szCs w:val="20"/>
          <w:lang w:val="lt-LT"/>
        </w:rPr>
        <w:t>fakso numeriu 8 800 20131</w:t>
      </w:r>
      <w:r w:rsidRPr="00A033F8">
        <w:rPr>
          <w:rFonts w:ascii="Times New Roman" w:eastAsia="Times New Roman" w:hAnsi="Times New Roman" w:cs="Times New Roman"/>
          <w:snapToGrid w:val="0"/>
          <w:szCs w:val="20"/>
          <w:lang w:val="lt-LT" w:eastAsia="zh-CN"/>
        </w:rPr>
        <w:t xml:space="preserve">, </w:t>
      </w:r>
      <w:r w:rsidRPr="00A033F8">
        <w:rPr>
          <w:rFonts w:ascii="Times New Roman" w:eastAsia="Times New Roman" w:hAnsi="Times New Roman" w:cs="Times New Roman"/>
          <w:snapToGrid w:val="0"/>
          <w:szCs w:val="20"/>
          <w:lang w:val="lt-LT"/>
        </w:rPr>
        <w:t xml:space="preserve">el. paštu </w:t>
      </w:r>
      <w:hyperlink r:id="rId6" w:history="1">
        <w:r w:rsidRPr="00A033F8">
          <w:rPr>
            <w:rFonts w:ascii="Times New Roman" w:eastAsia="SimSun" w:hAnsi="Times New Roman" w:cs="Times New Roman"/>
            <w:snapToGrid w:val="0"/>
            <w:color w:val="0000FF"/>
            <w:szCs w:val="20"/>
            <w:u w:val="single"/>
            <w:lang w:val="lt-LT"/>
          </w:rPr>
          <w:t>NepageidaujamaR@vvkt.lt</w:t>
        </w:r>
      </w:hyperlink>
      <w:r w:rsidRPr="00A033F8">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A033F8">
          <w:rPr>
            <w:rFonts w:ascii="Times New Roman" w:eastAsia="SimSun" w:hAnsi="Times New Roman" w:cs="Times New Roman"/>
            <w:snapToGrid w:val="0"/>
            <w:color w:val="0000FF"/>
            <w:szCs w:val="20"/>
            <w:u w:val="single"/>
            <w:lang w:val="lt-LT"/>
          </w:rPr>
          <w:t>http://www.vvkt.lt</w:t>
        </w:r>
      </w:hyperlink>
      <w:r w:rsidRPr="00A033F8">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217F85" w:rsidRPr="00DD139B" w:rsidRDefault="00217F85" w:rsidP="00217F85">
      <w:pPr>
        <w:tabs>
          <w:tab w:val="left" w:pos="567"/>
        </w:tabs>
        <w:spacing w:after="0" w:line="240" w:lineRule="auto"/>
        <w:ind w:right="-449"/>
        <w:rPr>
          <w:rFonts w:ascii="Times New Roman" w:eastAsia="Times New Roman" w:hAnsi="Times New Roman" w:cs="Times New Roman"/>
          <w:noProof/>
          <w:snapToGrid w:val="0"/>
          <w:szCs w:val="24"/>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5.</w:t>
      </w:r>
      <w:r w:rsidRPr="00DD139B">
        <w:rPr>
          <w:rFonts w:ascii="Times New Roman" w:eastAsia="Times New Roman" w:hAnsi="Times New Roman" w:cs="Times New Roman"/>
          <w:b/>
          <w:bCs/>
          <w:snapToGrid w:val="0"/>
          <w:szCs w:val="26"/>
          <w:lang w:val="lt-LT" w:eastAsia="x-none"/>
        </w:rPr>
        <w:tab/>
        <w:t xml:space="preserve">Kaip laikyti </w:t>
      </w:r>
      <w:proofErr w:type="spellStart"/>
      <w:r w:rsidRPr="00DD139B">
        <w:rPr>
          <w:rFonts w:ascii="Times New Roman" w:eastAsia="Times New Roman" w:hAnsi="Times New Roman" w:cs="Times New Roman"/>
          <w:b/>
          <w:bCs/>
          <w:snapToGrid w:val="0"/>
          <w:szCs w:val="26"/>
          <w:lang w:val="lt-LT" w:eastAsia="x-none"/>
        </w:rPr>
        <w:t>Peditrace</w:t>
      </w:r>
      <w:proofErr w:type="spellEnd"/>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A033F8" w:rsidRDefault="00217F85" w:rsidP="00217F85">
      <w:pPr>
        <w:numPr>
          <w:ilvl w:val="12"/>
          <w:numId w:val="0"/>
        </w:numPr>
        <w:spacing w:after="0" w:line="240" w:lineRule="auto"/>
        <w:ind w:right="-2"/>
        <w:rPr>
          <w:rFonts w:ascii="Times New Roman" w:eastAsia="Times New Roman" w:hAnsi="Times New Roman" w:cs="Times New Roman"/>
          <w:snapToGrid w:val="0"/>
          <w:szCs w:val="24"/>
          <w:lang w:val="lt-LT"/>
        </w:rPr>
      </w:pPr>
      <w:r w:rsidRPr="00A033F8">
        <w:rPr>
          <w:rFonts w:ascii="Times New Roman" w:eastAsia="Times New Roman" w:hAnsi="Times New Roman" w:cs="Times New Roman"/>
          <w:noProof/>
          <w:snapToGrid w:val="0"/>
          <w:szCs w:val="24"/>
          <w:lang w:val="lt-LT"/>
        </w:rPr>
        <w:t>Šį vaistą laikykite vaikams nepastebimoje ir nepasiekiamoje vietoje.</w:t>
      </w:r>
    </w:p>
    <w:p w:rsidR="00217F85"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Laikyti ne aukštesnėje kaip 25</w:t>
      </w:r>
      <w:r>
        <w:rPr>
          <w:rFonts w:ascii="Times New Roman" w:eastAsia="Times New Roman" w:hAnsi="Times New Roman" w:cs="Times New Roman"/>
          <w:lang w:val="lt-LT" w:eastAsia="lt-LT"/>
        </w:rPr>
        <w:t> </w:t>
      </w:r>
      <w:r w:rsidRPr="00DD139B">
        <w:rPr>
          <w:rFonts w:ascii="Times New Roman" w:eastAsia="Times New Roman" w:hAnsi="Times New Roman" w:cs="Times New Roman"/>
          <w:lang w:val="lt-LT" w:eastAsia="lt-LT"/>
        </w:rPr>
        <w:t>ºC temperatūroje. Negalima šaldyti.</w:t>
      </w:r>
    </w:p>
    <w:p w:rsidR="00217F85"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Ant dėžutės ir buteliuko etiketės po „Tinka iki“ nurodytam tinkamumo laikui pasibaigus, šio vaisto vartoti negalima.</w:t>
      </w:r>
    </w:p>
    <w:p w:rsidR="00217F85"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tabs>
          <w:tab w:val="left" w:pos="567"/>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 xml:space="preserve">Po pavartojimo likusį vaistą būtina </w:t>
      </w:r>
      <w:r>
        <w:rPr>
          <w:rFonts w:ascii="Times New Roman" w:eastAsia="Times New Roman" w:hAnsi="Times New Roman" w:cs="Times New Roman"/>
          <w:lang w:val="lt-LT" w:eastAsia="lt-LT"/>
        </w:rPr>
        <w:t>sunaikinti</w:t>
      </w:r>
      <w:r w:rsidRPr="00DD139B">
        <w:rPr>
          <w:rFonts w:ascii="Times New Roman" w:eastAsia="Times New Roman" w:hAnsi="Times New Roman" w:cs="Times New Roman"/>
          <w:lang w:val="lt-LT" w:eastAsia="lt-LT"/>
        </w:rPr>
        <w:t>.</w:t>
      </w: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Default="00217F85" w:rsidP="00217F85">
      <w:pPr>
        <w:tabs>
          <w:tab w:val="left" w:pos="567"/>
        </w:tabs>
        <w:spacing w:after="0" w:line="240" w:lineRule="auto"/>
        <w:rPr>
          <w:rFonts w:ascii="Times New Roman" w:eastAsia="Times New Roman" w:hAnsi="Times New Roman" w:cs="Times New Roman"/>
          <w:noProof/>
          <w:snapToGrid w:val="0"/>
          <w:szCs w:val="24"/>
          <w:lang w:val="lt-LT"/>
        </w:rPr>
      </w:pPr>
      <w:r w:rsidRPr="00A033F8">
        <w:rPr>
          <w:rFonts w:ascii="Times New Roman" w:eastAsia="Times New Roman" w:hAnsi="Times New Roman" w:cs="Times New Roman"/>
          <w:noProof/>
          <w:snapToGrid w:val="0"/>
          <w:szCs w:val="24"/>
          <w:lang w:val="lt-LT"/>
        </w:rPr>
        <w:t>Vaistų negalima iš</w:t>
      </w:r>
      <w:r>
        <w:rPr>
          <w:rFonts w:ascii="Times New Roman" w:eastAsia="Times New Roman" w:hAnsi="Times New Roman" w:cs="Times New Roman"/>
          <w:noProof/>
          <w:snapToGrid w:val="0"/>
          <w:szCs w:val="24"/>
          <w:lang w:val="lt-LT"/>
        </w:rPr>
        <w:t>mesti į kanalizaciją arba su buitinėmis atliekomis</w:t>
      </w:r>
      <w:r w:rsidRPr="00A033F8">
        <w:rPr>
          <w:rFonts w:ascii="Times New Roman" w:eastAsia="Times New Roman" w:hAnsi="Times New Roman" w:cs="Times New Roman"/>
          <w:noProof/>
          <w:snapToGrid w:val="0"/>
          <w:szCs w:val="24"/>
          <w:lang w:val="lt-LT"/>
        </w:rPr>
        <w:t>.</w:t>
      </w:r>
      <w:r w:rsidRPr="00A033F8">
        <w:rPr>
          <w:rFonts w:ascii="Times New Roman" w:eastAsia="Times New Roman" w:hAnsi="Times New Roman" w:cs="Times New Roman"/>
          <w:snapToGrid w:val="0"/>
          <w:szCs w:val="24"/>
          <w:lang w:val="lt-LT"/>
        </w:rPr>
        <w:t xml:space="preserve"> </w:t>
      </w:r>
      <w:r w:rsidRPr="00A033F8">
        <w:rPr>
          <w:rFonts w:ascii="Times New Roman" w:eastAsia="Times New Roman" w:hAnsi="Times New Roman" w:cs="Times New Roman"/>
          <w:noProof/>
          <w:snapToGrid w:val="0"/>
          <w:szCs w:val="24"/>
          <w:lang w:val="lt-LT"/>
        </w:rPr>
        <w:t>Kaip išmesti nereikalingus vaistus, klauskite vaistininko.</w:t>
      </w:r>
      <w:r w:rsidRPr="00A033F8">
        <w:rPr>
          <w:rFonts w:ascii="Times New Roman" w:eastAsia="Times New Roman" w:hAnsi="Times New Roman" w:cs="Times New Roman"/>
          <w:snapToGrid w:val="0"/>
          <w:szCs w:val="24"/>
          <w:lang w:val="lt-LT"/>
        </w:rPr>
        <w:t xml:space="preserve"> </w:t>
      </w:r>
      <w:r w:rsidRPr="00A033F8">
        <w:rPr>
          <w:rFonts w:ascii="Times New Roman" w:eastAsia="Times New Roman" w:hAnsi="Times New Roman" w:cs="Times New Roman"/>
          <w:noProof/>
          <w:snapToGrid w:val="0"/>
          <w:szCs w:val="24"/>
          <w:lang w:val="lt-LT"/>
        </w:rPr>
        <w:t>Šios priemonės padės apsaugoti aplinką.</w:t>
      </w:r>
    </w:p>
    <w:p w:rsidR="00217F85" w:rsidRDefault="00217F85" w:rsidP="00217F85">
      <w:pPr>
        <w:tabs>
          <w:tab w:val="left" w:pos="567"/>
        </w:tabs>
        <w:spacing w:after="0" w:line="240" w:lineRule="auto"/>
        <w:rPr>
          <w:rFonts w:ascii="Times New Roman" w:eastAsia="Times New Roman" w:hAnsi="Times New Roman" w:cs="Times New Roman"/>
          <w:noProof/>
          <w:snapToGrid w:val="0"/>
          <w:szCs w:val="24"/>
          <w:lang w:val="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eastAsia="lt-LT"/>
        </w:rPr>
      </w:pPr>
    </w:p>
    <w:p w:rsidR="00217F85" w:rsidRPr="00DD139B" w:rsidRDefault="00217F85" w:rsidP="00217F85">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DD139B">
        <w:rPr>
          <w:rFonts w:ascii="Times New Roman" w:eastAsia="Times New Roman" w:hAnsi="Times New Roman" w:cs="Times New Roman"/>
          <w:b/>
          <w:bCs/>
          <w:snapToGrid w:val="0"/>
          <w:szCs w:val="26"/>
          <w:lang w:val="lt-LT" w:eastAsia="x-none"/>
        </w:rPr>
        <w:t>6.</w:t>
      </w:r>
      <w:r w:rsidRPr="00DD139B">
        <w:rPr>
          <w:rFonts w:ascii="Times New Roman" w:eastAsia="Times New Roman" w:hAnsi="Times New Roman" w:cs="Times New Roman"/>
          <w:bCs/>
          <w:snapToGrid w:val="0"/>
          <w:szCs w:val="26"/>
          <w:lang w:val="lt-LT" w:eastAsia="x-none"/>
        </w:rPr>
        <w:tab/>
      </w:r>
      <w:r w:rsidRPr="00DD139B">
        <w:rPr>
          <w:rFonts w:ascii="Times New Roman" w:eastAsia="Times New Roman" w:hAnsi="Times New Roman" w:cs="Times New Roman"/>
          <w:b/>
          <w:bCs/>
          <w:snapToGrid w:val="0"/>
          <w:szCs w:val="26"/>
          <w:lang w:val="lt-LT" w:eastAsia="x-none"/>
        </w:rPr>
        <w:t>Pakuotės turinys ir kita informacija</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roofErr w:type="spellStart"/>
      <w:r w:rsidRPr="007C0530">
        <w:rPr>
          <w:rFonts w:ascii="Times New Roman" w:eastAsia="Times New Roman" w:hAnsi="Times New Roman" w:cs="Times New Roman"/>
          <w:b/>
          <w:lang w:val="lt-LT"/>
        </w:rPr>
        <w:t>Peditrace</w:t>
      </w:r>
      <w:proofErr w:type="spellEnd"/>
      <w:r w:rsidRPr="007C0530">
        <w:rPr>
          <w:rFonts w:ascii="Times New Roman" w:eastAsia="Times New Roman" w:hAnsi="Times New Roman" w:cs="Times New Roman"/>
          <w:b/>
          <w:lang w:val="lt-LT"/>
        </w:rPr>
        <w:t xml:space="preserve"> sudėtis</w:t>
      </w:r>
    </w:p>
    <w:p w:rsidR="00217F85" w:rsidRPr="00DD139B" w:rsidRDefault="00217F85" w:rsidP="00217F85">
      <w:pPr>
        <w:pStyle w:val="Sraopastraipa"/>
        <w:numPr>
          <w:ilvl w:val="0"/>
          <w:numId w:val="1"/>
        </w:numPr>
        <w:spacing w:after="0" w:line="240" w:lineRule="auto"/>
        <w:ind w:hanging="567"/>
        <w:rPr>
          <w:rFonts w:ascii="Times New Roman" w:eastAsia="Times New Roman" w:hAnsi="Times New Roman" w:cs="Times New Roman"/>
          <w:lang w:val="lt-LT"/>
        </w:rPr>
      </w:pPr>
      <w:r w:rsidRPr="00585C91">
        <w:rPr>
          <w:rFonts w:ascii="Times New Roman" w:eastAsia="Times New Roman" w:hAnsi="Times New Roman" w:cs="Times New Roman"/>
          <w:lang w:val="lt-LT"/>
        </w:rPr>
        <w:t xml:space="preserve">Veikliosios medžiagos yra cinko chloridas, vario chlorido </w:t>
      </w:r>
      <w:proofErr w:type="spellStart"/>
      <w:r w:rsidRPr="00585C91">
        <w:rPr>
          <w:rFonts w:ascii="Times New Roman" w:eastAsia="Times New Roman" w:hAnsi="Times New Roman" w:cs="Times New Roman"/>
          <w:lang w:val="lt-LT"/>
        </w:rPr>
        <w:t>dihidratas</w:t>
      </w:r>
      <w:proofErr w:type="spellEnd"/>
      <w:r w:rsidRPr="00585C91">
        <w:rPr>
          <w:rFonts w:ascii="Times New Roman" w:eastAsia="Times New Roman" w:hAnsi="Times New Roman" w:cs="Times New Roman"/>
          <w:lang w:val="lt-LT"/>
        </w:rPr>
        <w:t xml:space="preserve">, mangano chlorido </w:t>
      </w:r>
      <w:proofErr w:type="spellStart"/>
      <w:r w:rsidRPr="00585C91">
        <w:rPr>
          <w:rFonts w:ascii="Times New Roman" w:eastAsia="Times New Roman" w:hAnsi="Times New Roman" w:cs="Times New Roman"/>
          <w:lang w:val="lt-LT"/>
        </w:rPr>
        <w:t>tetrahidratas</w:t>
      </w:r>
      <w:proofErr w:type="spellEnd"/>
      <w:r w:rsidRPr="00585C91">
        <w:rPr>
          <w:rFonts w:ascii="Times New Roman" w:eastAsia="Times New Roman" w:hAnsi="Times New Roman" w:cs="Times New Roman"/>
          <w:lang w:val="lt-LT"/>
        </w:rPr>
        <w:t xml:space="preserve">, bevandenis natrio selenitas, natrio fluoridas, kalio jodidas. </w:t>
      </w:r>
    </w:p>
    <w:p w:rsidR="00217F85" w:rsidRPr="007C0530" w:rsidRDefault="00217F85" w:rsidP="00217F85">
      <w:pPr>
        <w:tabs>
          <w:tab w:val="left" w:pos="567"/>
        </w:tabs>
        <w:spacing w:after="0" w:line="240" w:lineRule="auto"/>
        <w:ind w:left="567"/>
        <w:rPr>
          <w:rFonts w:ascii="Times New Roman" w:eastAsia="Times New Roman" w:hAnsi="Times New Roman" w:cs="Times New Roman"/>
          <w:lang w:val="lt-LT"/>
        </w:rPr>
      </w:pPr>
      <w:r w:rsidRPr="00DD139B">
        <w:rPr>
          <w:rFonts w:ascii="Times New Roman" w:eastAsia="Times New Roman" w:hAnsi="Times New Roman" w:cs="Times New Roman"/>
          <w:lang w:val="lt-LT"/>
        </w:rPr>
        <w:t>1 ml koncentrato infuziniam tirpalui yra 521 </w:t>
      </w:r>
      <w:proofErr w:type="spellStart"/>
      <w:r w:rsidRPr="00DD139B">
        <w:rPr>
          <w:rFonts w:ascii="Times New Roman" w:eastAsia="Times New Roman" w:hAnsi="Times New Roman" w:cs="Times New Roman"/>
          <w:lang w:val="lt-LT"/>
        </w:rPr>
        <w:t>mikrogramas</w:t>
      </w:r>
      <w:proofErr w:type="spellEnd"/>
      <w:r w:rsidRPr="00DD139B">
        <w:rPr>
          <w:rFonts w:ascii="Times New Roman" w:eastAsia="Times New Roman" w:hAnsi="Times New Roman" w:cs="Times New Roman"/>
          <w:lang w:val="lt-LT"/>
        </w:rPr>
        <w:t xml:space="preserve"> cinko chlorido, 53,7</w:t>
      </w:r>
      <w:r w:rsidRPr="002C3669">
        <w:rPr>
          <w:rFonts w:ascii="Times New Roman" w:eastAsia="Times New Roman" w:hAnsi="Times New Roman" w:cs="Times New Roman"/>
          <w:lang w:val="lt-LT"/>
        </w:rPr>
        <w:t> </w:t>
      </w:r>
      <w:proofErr w:type="spellStart"/>
      <w:r w:rsidRPr="002C3669">
        <w:rPr>
          <w:rFonts w:ascii="Times New Roman" w:eastAsia="Times New Roman" w:hAnsi="Times New Roman" w:cs="Times New Roman"/>
          <w:lang w:val="lt-LT"/>
        </w:rPr>
        <w:t>mikr</w:t>
      </w:r>
      <w:r w:rsidRPr="00DA7F18">
        <w:rPr>
          <w:rFonts w:ascii="Times New Roman" w:eastAsia="Times New Roman" w:hAnsi="Times New Roman" w:cs="Times New Roman"/>
          <w:lang w:val="lt-LT"/>
        </w:rPr>
        <w:t>ogramo</w:t>
      </w:r>
      <w:proofErr w:type="spellEnd"/>
      <w:r w:rsidRPr="00DA7F18">
        <w:rPr>
          <w:rFonts w:ascii="Times New Roman" w:eastAsia="Times New Roman" w:hAnsi="Times New Roman" w:cs="Times New Roman"/>
          <w:lang w:val="lt-LT"/>
        </w:rPr>
        <w:t xml:space="preserve"> vario chlorido </w:t>
      </w:r>
      <w:proofErr w:type="spellStart"/>
      <w:r w:rsidRPr="00DA7F18">
        <w:rPr>
          <w:rFonts w:ascii="Times New Roman" w:eastAsia="Times New Roman" w:hAnsi="Times New Roman" w:cs="Times New Roman"/>
          <w:lang w:val="lt-LT"/>
        </w:rPr>
        <w:t>dihidrato</w:t>
      </w:r>
      <w:proofErr w:type="spellEnd"/>
      <w:r w:rsidRPr="00DA7F18">
        <w:rPr>
          <w:rFonts w:ascii="Times New Roman" w:eastAsia="Times New Roman" w:hAnsi="Times New Roman" w:cs="Times New Roman"/>
          <w:lang w:val="lt-LT"/>
        </w:rPr>
        <w:t>, 3,6 </w:t>
      </w:r>
      <w:proofErr w:type="spellStart"/>
      <w:r w:rsidRPr="00DA7F18">
        <w:rPr>
          <w:rFonts w:ascii="Times New Roman" w:eastAsia="Times New Roman" w:hAnsi="Times New Roman" w:cs="Times New Roman"/>
          <w:lang w:val="lt-LT"/>
        </w:rPr>
        <w:t>mikrogramo</w:t>
      </w:r>
      <w:proofErr w:type="spellEnd"/>
      <w:r w:rsidRPr="00DA7F18">
        <w:rPr>
          <w:rFonts w:ascii="Times New Roman" w:eastAsia="Times New Roman" w:hAnsi="Times New Roman" w:cs="Times New Roman"/>
          <w:lang w:val="lt-LT"/>
        </w:rPr>
        <w:t xml:space="preserve"> mangano chlorido </w:t>
      </w:r>
      <w:proofErr w:type="spellStart"/>
      <w:r w:rsidRPr="00DA7F18">
        <w:rPr>
          <w:rFonts w:ascii="Times New Roman" w:eastAsia="Times New Roman" w:hAnsi="Times New Roman" w:cs="Times New Roman"/>
          <w:lang w:val="lt-LT"/>
        </w:rPr>
        <w:t>tetrahidrato</w:t>
      </w:r>
      <w:proofErr w:type="spellEnd"/>
      <w:r w:rsidRPr="00DA7F18">
        <w:rPr>
          <w:rFonts w:ascii="Times New Roman" w:eastAsia="Times New Roman" w:hAnsi="Times New Roman" w:cs="Times New Roman"/>
          <w:lang w:val="lt-LT"/>
        </w:rPr>
        <w:t>, 4,38</w:t>
      </w:r>
      <w:r w:rsidRPr="007C0530">
        <w:rPr>
          <w:rFonts w:ascii="Times New Roman" w:eastAsia="Times New Roman" w:hAnsi="Times New Roman" w:cs="Times New Roman"/>
          <w:lang w:val="lt-LT"/>
        </w:rPr>
        <w:t> </w:t>
      </w:r>
      <w:proofErr w:type="spellStart"/>
      <w:r w:rsidRPr="007C0530">
        <w:rPr>
          <w:rFonts w:ascii="Times New Roman" w:eastAsia="Times New Roman" w:hAnsi="Times New Roman" w:cs="Times New Roman"/>
          <w:lang w:val="lt-LT"/>
        </w:rPr>
        <w:t>mikrogramo</w:t>
      </w:r>
      <w:proofErr w:type="spellEnd"/>
      <w:r w:rsidRPr="007C0530">
        <w:rPr>
          <w:rFonts w:ascii="Times New Roman" w:eastAsia="Times New Roman" w:hAnsi="Times New Roman" w:cs="Times New Roman"/>
          <w:lang w:val="lt-LT"/>
        </w:rPr>
        <w:t xml:space="preserve"> bevandenio natrio selenito, 126 </w:t>
      </w:r>
      <w:proofErr w:type="spellStart"/>
      <w:r w:rsidRPr="007C0530">
        <w:rPr>
          <w:rFonts w:ascii="Times New Roman" w:eastAsia="Times New Roman" w:hAnsi="Times New Roman" w:cs="Times New Roman"/>
          <w:lang w:val="lt-LT"/>
        </w:rPr>
        <w:t>mikrogramai</w:t>
      </w:r>
      <w:proofErr w:type="spellEnd"/>
      <w:r w:rsidRPr="007C0530">
        <w:rPr>
          <w:rFonts w:ascii="Times New Roman" w:eastAsia="Times New Roman" w:hAnsi="Times New Roman" w:cs="Times New Roman"/>
          <w:lang w:val="lt-LT"/>
        </w:rPr>
        <w:t xml:space="preserve"> natrio fluorido, 1,31 </w:t>
      </w:r>
      <w:proofErr w:type="spellStart"/>
      <w:r w:rsidRPr="007C0530">
        <w:rPr>
          <w:rFonts w:ascii="Times New Roman" w:eastAsia="Times New Roman" w:hAnsi="Times New Roman" w:cs="Times New Roman"/>
          <w:lang w:val="lt-LT"/>
        </w:rPr>
        <w:t>mikrogramo</w:t>
      </w:r>
      <w:proofErr w:type="spellEnd"/>
      <w:r w:rsidRPr="007C0530">
        <w:rPr>
          <w:rFonts w:ascii="Times New Roman" w:eastAsia="Times New Roman" w:hAnsi="Times New Roman" w:cs="Times New Roman"/>
          <w:lang w:val="lt-LT"/>
        </w:rPr>
        <w:t xml:space="preserve"> kalio jodido.</w:t>
      </w:r>
    </w:p>
    <w:p w:rsidR="00217F85" w:rsidRPr="00DD139B" w:rsidRDefault="00217F85" w:rsidP="00217F85">
      <w:pPr>
        <w:pStyle w:val="Sraopastraipa"/>
        <w:numPr>
          <w:ilvl w:val="0"/>
          <w:numId w:val="1"/>
        </w:numPr>
        <w:spacing w:after="0" w:line="240" w:lineRule="auto"/>
        <w:ind w:hanging="567"/>
        <w:rPr>
          <w:rFonts w:ascii="Times New Roman" w:eastAsia="Times New Roman" w:hAnsi="Times New Roman" w:cs="Times New Roman"/>
          <w:lang w:val="lt-LT"/>
        </w:rPr>
      </w:pPr>
      <w:r w:rsidRPr="00585C91">
        <w:rPr>
          <w:rFonts w:ascii="Times New Roman" w:eastAsia="Times New Roman" w:hAnsi="Times New Roman" w:cs="Times New Roman"/>
          <w:lang w:val="lt-LT"/>
        </w:rPr>
        <w:t>Pagalbinės medžiagos yra koncentruota vandenilio chlorido rūgštis (pH koregu</w:t>
      </w:r>
      <w:r w:rsidRPr="00DD139B">
        <w:rPr>
          <w:rFonts w:ascii="Times New Roman" w:eastAsia="Times New Roman" w:hAnsi="Times New Roman" w:cs="Times New Roman"/>
          <w:lang w:val="lt-LT"/>
        </w:rPr>
        <w:t>oti), injekcinis vanduo.</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b/>
          <w:lang w:val="lt-LT"/>
        </w:rPr>
      </w:pPr>
      <w:proofErr w:type="spellStart"/>
      <w:r w:rsidRPr="00DD139B">
        <w:rPr>
          <w:rFonts w:ascii="Times New Roman" w:eastAsia="Times New Roman" w:hAnsi="Times New Roman" w:cs="Times New Roman"/>
          <w:b/>
          <w:lang w:val="lt-LT"/>
        </w:rPr>
        <w:t>Peditrace</w:t>
      </w:r>
      <w:proofErr w:type="spellEnd"/>
      <w:r w:rsidRPr="00DD139B">
        <w:rPr>
          <w:rFonts w:ascii="Times New Roman" w:eastAsia="Times New Roman" w:hAnsi="Times New Roman" w:cs="Times New Roman"/>
          <w:b/>
          <w:lang w:val="lt-LT"/>
        </w:rPr>
        <w:t xml:space="preserve"> išvaizda ir kiekis pakuotėje</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roofErr w:type="spellStart"/>
      <w:r w:rsidRPr="00DD139B">
        <w:rPr>
          <w:rFonts w:ascii="Times New Roman" w:eastAsia="Times New Roman" w:hAnsi="Times New Roman" w:cs="Times New Roman"/>
          <w:lang w:val="lt-LT"/>
        </w:rPr>
        <w:t>Peditrace</w:t>
      </w:r>
      <w:proofErr w:type="spellEnd"/>
      <w:r w:rsidRPr="00DD139B">
        <w:rPr>
          <w:rFonts w:ascii="Times New Roman" w:eastAsia="Times New Roman" w:hAnsi="Times New Roman" w:cs="Times New Roman"/>
          <w:lang w:val="lt-LT"/>
        </w:rPr>
        <w:t xml:space="preserve"> yra sterilus koncentratas. Jis yra bespalvis, skaidrus.</w:t>
      </w:r>
    </w:p>
    <w:p w:rsidR="00217F85" w:rsidRPr="002C3669"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r w:rsidRPr="00DD139B">
        <w:rPr>
          <w:rFonts w:ascii="Times New Roman" w:eastAsia="Times New Roman" w:hAnsi="Times New Roman" w:cs="Times New Roman"/>
          <w:lang w:val="lt-LT" w:eastAsia="lt-LT"/>
        </w:rPr>
        <w:t>Dėžutėje yra 10</w:t>
      </w:r>
      <w:r>
        <w:rPr>
          <w:rFonts w:ascii="Times New Roman" w:eastAsia="Times New Roman" w:hAnsi="Times New Roman" w:cs="Times New Roman"/>
          <w:lang w:val="lt-LT" w:eastAsia="lt-LT"/>
        </w:rPr>
        <w:t> </w:t>
      </w:r>
      <w:r w:rsidRPr="00DD139B">
        <w:rPr>
          <w:rFonts w:ascii="Times New Roman" w:eastAsia="Times New Roman" w:hAnsi="Times New Roman" w:cs="Times New Roman"/>
          <w:lang w:val="lt-LT" w:eastAsia="lt-LT"/>
        </w:rPr>
        <w:t>plastikinių buteliukų, kurių kiekviename yra 10 ml</w:t>
      </w:r>
      <w:r>
        <w:rPr>
          <w:rFonts w:ascii="Times New Roman" w:eastAsia="Times New Roman" w:hAnsi="Times New Roman" w:cs="Times New Roman"/>
          <w:lang w:val="lt-LT" w:eastAsia="lt-LT"/>
        </w:rPr>
        <w:t xml:space="preserve"> sterilaus koncentrato</w:t>
      </w:r>
      <w:r w:rsidRPr="00DD139B">
        <w:rPr>
          <w:rFonts w:ascii="Times New Roman" w:eastAsia="Times New Roman" w:hAnsi="Times New Roman" w:cs="Times New Roman"/>
          <w:lang w:val="lt-LT" w:eastAsia="lt-LT"/>
        </w:rPr>
        <w:t>.</w:t>
      </w:r>
    </w:p>
    <w:p w:rsidR="00217F85" w:rsidRPr="007C0530" w:rsidRDefault="00217F85" w:rsidP="00217F85">
      <w:pPr>
        <w:tabs>
          <w:tab w:val="left" w:pos="567"/>
          <w:tab w:val="center" w:pos="4153"/>
          <w:tab w:val="right" w:pos="8306"/>
        </w:tabs>
        <w:spacing w:after="0" w:line="240" w:lineRule="auto"/>
        <w:rPr>
          <w:rFonts w:ascii="Times New Roman" w:eastAsia="Times New Roman" w:hAnsi="Times New Roman" w:cs="Times New Roman"/>
          <w:lang w:val="lt-LT" w:eastAsia="lt-LT"/>
        </w:rPr>
      </w:pPr>
    </w:p>
    <w:p w:rsidR="00217F85" w:rsidRPr="00DD139B" w:rsidRDefault="00217F85" w:rsidP="00217F85">
      <w:pPr>
        <w:keepNext/>
        <w:keepLines/>
        <w:tabs>
          <w:tab w:val="left" w:pos="567"/>
        </w:tabs>
        <w:spacing w:after="0" w:line="260" w:lineRule="exact"/>
        <w:jc w:val="both"/>
        <w:outlineLvl w:val="3"/>
        <w:rPr>
          <w:rFonts w:ascii="Times New Roman" w:eastAsia="Times New Roman" w:hAnsi="Times New Roman" w:cs="Times New Roman"/>
          <w:lang w:val="lt-LT"/>
        </w:rPr>
      </w:pPr>
      <w:r w:rsidRPr="00DD139B">
        <w:rPr>
          <w:rFonts w:ascii="Times New Roman" w:eastAsia="Times New Roman" w:hAnsi="Times New Roman" w:cs="Times New Roman"/>
          <w:b/>
          <w:bCs/>
          <w:snapToGrid w:val="0"/>
          <w:szCs w:val="28"/>
          <w:lang w:val="lt-LT" w:eastAsia="x-none"/>
        </w:rPr>
        <w:t>Registruotojas ir gamintojas</w:t>
      </w:r>
    </w:p>
    <w:p w:rsidR="00217F85" w:rsidRPr="00585C91" w:rsidRDefault="00217F85" w:rsidP="00217F85">
      <w:pPr>
        <w:keepNext/>
        <w:keepLines/>
        <w:tabs>
          <w:tab w:val="left" w:pos="567"/>
        </w:tabs>
        <w:spacing w:after="0" w:line="240" w:lineRule="auto"/>
        <w:rPr>
          <w:rFonts w:ascii="Times New Roman" w:eastAsia="Times New Roman" w:hAnsi="Times New Roman" w:cs="Times New Roman"/>
          <w:bCs/>
          <w:i/>
          <w:lang w:val="lt-LT"/>
        </w:rPr>
      </w:pPr>
      <w:r w:rsidRPr="00585C91">
        <w:rPr>
          <w:rFonts w:ascii="Times New Roman" w:eastAsia="Times New Roman" w:hAnsi="Times New Roman" w:cs="Times New Roman"/>
          <w:bCs/>
          <w:i/>
          <w:lang w:val="lt-LT"/>
        </w:rPr>
        <w:t xml:space="preserve">Registruotojas </w:t>
      </w:r>
    </w:p>
    <w:p w:rsidR="00217F85" w:rsidRPr="007C0530" w:rsidRDefault="00217F85" w:rsidP="00217F85">
      <w:pPr>
        <w:keepNext/>
        <w:keepLines/>
        <w:tabs>
          <w:tab w:val="left" w:pos="567"/>
        </w:tabs>
        <w:spacing w:after="0" w:line="240" w:lineRule="auto"/>
        <w:rPr>
          <w:rFonts w:ascii="Times New Roman" w:eastAsia="Times New Roman" w:hAnsi="Times New Roman" w:cs="Times New Roman"/>
          <w:lang w:val="lt-LT"/>
        </w:rPr>
      </w:pPr>
      <w:proofErr w:type="spellStart"/>
      <w:r w:rsidRPr="00DD139B">
        <w:rPr>
          <w:rFonts w:ascii="Times New Roman" w:eastAsia="Times New Roman" w:hAnsi="Times New Roman" w:cs="Times New Roman"/>
          <w:lang w:val="lt-LT"/>
        </w:rPr>
        <w:t>Fresenius</w:t>
      </w:r>
      <w:proofErr w:type="spellEnd"/>
      <w:r w:rsidRPr="00DD139B">
        <w:rPr>
          <w:rFonts w:ascii="Times New Roman" w:eastAsia="Times New Roman" w:hAnsi="Times New Roman" w:cs="Times New Roman"/>
          <w:lang w:val="lt-LT"/>
        </w:rPr>
        <w:t xml:space="preserve"> Kabi AB </w:t>
      </w:r>
      <w:r w:rsidRPr="00DD139B">
        <w:rPr>
          <w:rFonts w:ascii="Times New Roman" w:eastAsia="Times New Roman" w:hAnsi="Times New Roman" w:cs="Times New Roman"/>
          <w:lang w:val="lt-LT"/>
        </w:rPr>
        <w:br/>
      </w:r>
      <w:proofErr w:type="spellStart"/>
      <w:r w:rsidRPr="00DD139B">
        <w:rPr>
          <w:rFonts w:ascii="Times New Roman" w:eastAsia="Times New Roman" w:hAnsi="Times New Roman" w:cs="Times New Roman"/>
          <w:lang w:val="lt-LT"/>
        </w:rPr>
        <w:t>Rapsgatan</w:t>
      </w:r>
      <w:proofErr w:type="spellEnd"/>
      <w:r w:rsidRPr="00DD139B">
        <w:rPr>
          <w:rFonts w:ascii="Times New Roman" w:eastAsia="Times New Roman" w:hAnsi="Times New Roman" w:cs="Times New Roman"/>
          <w:lang w:val="lt-LT"/>
        </w:rPr>
        <w:t xml:space="preserve"> 7 </w:t>
      </w:r>
      <w:r w:rsidRPr="00DD139B">
        <w:rPr>
          <w:rFonts w:ascii="Times New Roman" w:eastAsia="Times New Roman" w:hAnsi="Times New Roman" w:cs="Times New Roman"/>
          <w:lang w:val="lt-LT"/>
        </w:rPr>
        <w:br/>
        <w:t xml:space="preserve">751 74 </w:t>
      </w:r>
      <w:proofErr w:type="spellStart"/>
      <w:r w:rsidRPr="00DD139B">
        <w:rPr>
          <w:rFonts w:ascii="Times New Roman" w:eastAsia="Times New Roman" w:hAnsi="Times New Roman" w:cs="Times New Roman"/>
          <w:lang w:val="lt-LT"/>
        </w:rPr>
        <w:t>Uppsala</w:t>
      </w:r>
      <w:proofErr w:type="spellEnd"/>
      <w:r w:rsidRPr="00DD139B">
        <w:rPr>
          <w:rFonts w:ascii="Times New Roman" w:eastAsia="Times New Roman" w:hAnsi="Times New Roman" w:cs="Times New Roman"/>
          <w:lang w:val="lt-LT"/>
        </w:rPr>
        <w:t xml:space="preserve"> </w:t>
      </w:r>
      <w:r w:rsidRPr="00DD139B">
        <w:rPr>
          <w:rFonts w:ascii="Times New Roman" w:eastAsia="Times New Roman" w:hAnsi="Times New Roman" w:cs="Times New Roman"/>
          <w:lang w:val="lt-LT"/>
        </w:rPr>
        <w:br/>
        <w:t xml:space="preserve">Švedija </w:t>
      </w:r>
      <w:r w:rsidRPr="00DD139B">
        <w:rPr>
          <w:rFonts w:ascii="Times New Roman" w:eastAsia="Times New Roman" w:hAnsi="Times New Roman" w:cs="Times New Roman"/>
          <w:lang w:val="lt-LT"/>
        </w:rPr>
        <w:br/>
      </w:r>
    </w:p>
    <w:p w:rsidR="00217F85" w:rsidRPr="00CB5032"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tabs>
          <w:tab w:val="left" w:pos="567"/>
        </w:tabs>
        <w:spacing w:after="0" w:line="240" w:lineRule="auto"/>
        <w:rPr>
          <w:rFonts w:ascii="Times New Roman" w:eastAsia="Times New Roman" w:hAnsi="Times New Roman" w:cs="Times New Roman"/>
          <w:i/>
          <w:lang w:val="lt-LT"/>
        </w:rPr>
      </w:pPr>
      <w:r w:rsidRPr="00DD139B">
        <w:rPr>
          <w:rFonts w:ascii="Times New Roman" w:eastAsia="Times New Roman" w:hAnsi="Times New Roman" w:cs="Times New Roman"/>
          <w:i/>
          <w:lang w:val="lt-LT"/>
        </w:rPr>
        <w:t>Gamintojas</w:t>
      </w:r>
    </w:p>
    <w:p w:rsidR="00217F85" w:rsidRPr="00BF788C" w:rsidRDefault="00217F85" w:rsidP="00217F85">
      <w:pPr>
        <w:pStyle w:val="BTEMEASMCA"/>
        <w:rPr>
          <w:rFonts w:ascii="Times New Roman" w:hAnsi="Times New Roman" w:cs="Times New Roman"/>
        </w:rPr>
      </w:pPr>
      <w:r w:rsidRPr="00BF788C">
        <w:rPr>
          <w:rFonts w:ascii="Times New Roman" w:hAnsi="Times New Roman" w:cs="Times New Roman"/>
        </w:rPr>
        <w:t>HP Halden Pharma AS</w:t>
      </w:r>
    </w:p>
    <w:p w:rsidR="00217F85" w:rsidRPr="00BF788C" w:rsidRDefault="00217F85" w:rsidP="00217F85">
      <w:pPr>
        <w:pStyle w:val="BTEMEASMCA"/>
        <w:rPr>
          <w:rFonts w:ascii="Times New Roman" w:hAnsi="Times New Roman" w:cs="Times New Roman"/>
        </w:rPr>
      </w:pPr>
      <w:r w:rsidRPr="00BF788C">
        <w:rPr>
          <w:rFonts w:ascii="Times New Roman" w:hAnsi="Times New Roman" w:cs="Times New Roman"/>
        </w:rPr>
        <w:t>Svinesundsveien 80</w:t>
      </w:r>
    </w:p>
    <w:p w:rsidR="00217F85" w:rsidRPr="00BF788C" w:rsidRDefault="00217F85" w:rsidP="00217F85">
      <w:pPr>
        <w:pStyle w:val="BTEMEASMCA"/>
        <w:rPr>
          <w:rFonts w:ascii="Times New Roman" w:hAnsi="Times New Roman" w:cs="Times New Roman"/>
        </w:rPr>
      </w:pPr>
      <w:r w:rsidRPr="00BF788C">
        <w:rPr>
          <w:rFonts w:ascii="Times New Roman" w:hAnsi="Times New Roman" w:cs="Times New Roman"/>
        </w:rPr>
        <w:t>1788 Halden</w:t>
      </w:r>
    </w:p>
    <w:p w:rsidR="00217F85" w:rsidRDefault="00217F85" w:rsidP="00217F85">
      <w:pPr>
        <w:tabs>
          <w:tab w:val="left" w:pos="567"/>
        </w:tabs>
        <w:spacing w:after="0" w:line="240" w:lineRule="auto"/>
        <w:rPr>
          <w:rFonts w:ascii="Times New Roman" w:eastAsia="Times New Roman" w:hAnsi="Times New Roman" w:cs="Times New Roman"/>
          <w:lang w:val="lt-LT" w:eastAsia="lt-LT"/>
        </w:rPr>
      </w:pPr>
      <w:r w:rsidRPr="00BF788C">
        <w:rPr>
          <w:rFonts w:ascii="Times New Roman" w:hAnsi="Times New Roman" w:cs="Times New Roman"/>
          <w:lang w:val="lt-LT"/>
        </w:rPr>
        <w:t>Norvegija</w:t>
      </w:r>
    </w:p>
    <w:p w:rsidR="00217F85" w:rsidRPr="007C0530" w:rsidRDefault="00217F85" w:rsidP="00217F85">
      <w:pPr>
        <w:tabs>
          <w:tab w:val="left" w:pos="567"/>
        </w:tabs>
        <w:spacing w:after="0" w:line="240" w:lineRule="auto"/>
        <w:rPr>
          <w:rFonts w:ascii="Times New Roman" w:eastAsia="Times New Roman" w:hAnsi="Times New Roman" w:cs="Times New Roman"/>
          <w:lang w:val="lt-LT"/>
        </w:rPr>
      </w:pPr>
    </w:p>
    <w:p w:rsidR="00217F85" w:rsidRPr="00DD139B" w:rsidRDefault="00217F85" w:rsidP="00217F85">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DD139B">
        <w:rPr>
          <w:rFonts w:ascii="Times New Roman" w:eastAsia="Times New Roman" w:hAnsi="Times New Roman" w:cs="Times New Roman"/>
          <w:noProof/>
          <w:snapToGrid w:val="0"/>
          <w:szCs w:val="24"/>
          <w:lang w:val="lt-LT"/>
        </w:rPr>
        <w:t>Jeigu apie šį vaistą norite sužinoti daugiau, kreipkitės į vietinį registruotojo atstovą.</w:t>
      </w:r>
    </w:p>
    <w:p w:rsidR="00217F85" w:rsidRPr="00DD139B" w:rsidRDefault="00217F85" w:rsidP="00217F85">
      <w:pPr>
        <w:tabs>
          <w:tab w:val="left" w:pos="567"/>
        </w:tabs>
        <w:spacing w:after="0" w:line="240" w:lineRule="auto"/>
        <w:rPr>
          <w:rFonts w:ascii="Times New Roman" w:eastAsia="Times New Roman" w:hAnsi="Times New Roman" w:cs="Times New Roman"/>
          <w:lang w:val="lt-LT"/>
        </w:rPr>
      </w:pPr>
    </w:p>
    <w:p w:rsidR="00217F85" w:rsidRPr="002B7FA2" w:rsidRDefault="00217F85" w:rsidP="00217F85">
      <w:pPr>
        <w:pStyle w:val="Antrats"/>
        <w:tabs>
          <w:tab w:val="left" w:pos="567"/>
        </w:tabs>
        <w:rPr>
          <w:sz w:val="22"/>
          <w:szCs w:val="22"/>
        </w:rPr>
      </w:pPr>
      <w:r w:rsidRPr="002B7FA2">
        <w:rPr>
          <w:sz w:val="22"/>
          <w:szCs w:val="22"/>
        </w:rPr>
        <w:t>UAB „</w:t>
      </w:r>
      <w:proofErr w:type="spellStart"/>
      <w:r w:rsidRPr="002B7FA2">
        <w:rPr>
          <w:sz w:val="22"/>
          <w:szCs w:val="22"/>
        </w:rPr>
        <w:t>Fresenius</w:t>
      </w:r>
      <w:proofErr w:type="spellEnd"/>
      <w:r w:rsidRPr="002B7FA2">
        <w:rPr>
          <w:sz w:val="22"/>
          <w:szCs w:val="22"/>
        </w:rPr>
        <w:t xml:space="preserve"> Kabi </w:t>
      </w:r>
      <w:proofErr w:type="spellStart"/>
      <w:r w:rsidRPr="002B7FA2">
        <w:rPr>
          <w:sz w:val="22"/>
          <w:szCs w:val="22"/>
        </w:rPr>
        <w:t>Baltics</w:t>
      </w:r>
      <w:proofErr w:type="spellEnd"/>
      <w:r w:rsidRPr="002B7FA2">
        <w:rPr>
          <w:sz w:val="22"/>
          <w:szCs w:val="22"/>
        </w:rPr>
        <w:t>“</w:t>
      </w:r>
    </w:p>
    <w:p w:rsidR="00217F85" w:rsidRPr="002B7FA2" w:rsidRDefault="00217F85" w:rsidP="00217F85">
      <w:pPr>
        <w:pStyle w:val="Antrats"/>
        <w:tabs>
          <w:tab w:val="left" w:pos="567"/>
        </w:tabs>
        <w:rPr>
          <w:sz w:val="22"/>
          <w:szCs w:val="22"/>
        </w:rPr>
      </w:pPr>
      <w:r w:rsidRPr="002B7FA2">
        <w:rPr>
          <w:sz w:val="22"/>
          <w:szCs w:val="22"/>
        </w:rPr>
        <w:t>Tel. +370 5 252 3213</w:t>
      </w:r>
    </w:p>
    <w:p w:rsidR="00217F85" w:rsidRPr="002B7FA2" w:rsidRDefault="00217F85" w:rsidP="00217F85">
      <w:pPr>
        <w:pStyle w:val="Antrats"/>
        <w:tabs>
          <w:tab w:val="left" w:pos="567"/>
        </w:tabs>
        <w:rPr>
          <w:b/>
          <w:sz w:val="22"/>
          <w:szCs w:val="22"/>
        </w:rPr>
      </w:pPr>
    </w:p>
    <w:p w:rsidR="00217F85" w:rsidRPr="00BF788C" w:rsidRDefault="00217F85" w:rsidP="00217F85">
      <w:pPr>
        <w:tabs>
          <w:tab w:val="left" w:pos="567"/>
        </w:tabs>
        <w:spacing w:after="0" w:line="240" w:lineRule="auto"/>
        <w:rPr>
          <w:rFonts w:ascii="Times New Roman" w:hAnsi="Times New Roman"/>
          <w:lang w:val="lt-LT"/>
        </w:rPr>
      </w:pPr>
    </w:p>
    <w:p w:rsidR="00217F85" w:rsidRPr="00BF788C" w:rsidRDefault="00217F85" w:rsidP="00217F85">
      <w:pPr>
        <w:tabs>
          <w:tab w:val="left" w:pos="567"/>
        </w:tabs>
        <w:spacing w:after="0" w:line="240" w:lineRule="auto"/>
        <w:rPr>
          <w:rFonts w:ascii="Times New Roman" w:hAnsi="Times New Roman"/>
          <w:b/>
          <w:lang w:val="lt-LT"/>
        </w:rPr>
      </w:pPr>
      <w:r w:rsidRPr="00BF788C">
        <w:rPr>
          <w:rFonts w:ascii="Times New Roman" w:hAnsi="Times New Roman"/>
          <w:b/>
          <w:lang w:val="lt-LT"/>
        </w:rPr>
        <w:t>Šis pakuotės lapelis paskutinį kartą peržiūrėtas 202</w:t>
      </w:r>
      <w:r>
        <w:rPr>
          <w:rFonts w:ascii="Times New Roman" w:hAnsi="Times New Roman"/>
          <w:b/>
          <w:lang w:val="lt-LT"/>
        </w:rPr>
        <w:t>4</w:t>
      </w:r>
      <w:r w:rsidRPr="00BF788C">
        <w:rPr>
          <w:rFonts w:ascii="Times New Roman" w:hAnsi="Times New Roman"/>
          <w:b/>
          <w:lang w:val="lt-LT"/>
        </w:rPr>
        <w:t>-</w:t>
      </w:r>
      <w:r>
        <w:rPr>
          <w:rFonts w:ascii="Times New Roman" w:hAnsi="Times New Roman"/>
          <w:b/>
          <w:lang w:val="lt-LT"/>
        </w:rPr>
        <w:t>03</w:t>
      </w:r>
      <w:r w:rsidRPr="00BF788C">
        <w:rPr>
          <w:rFonts w:ascii="Times New Roman" w:hAnsi="Times New Roman"/>
          <w:b/>
          <w:lang w:val="lt-LT"/>
        </w:rPr>
        <w:t>-</w:t>
      </w:r>
      <w:r>
        <w:rPr>
          <w:rFonts w:ascii="Times New Roman" w:hAnsi="Times New Roman"/>
          <w:b/>
          <w:lang w:val="lt-LT"/>
        </w:rPr>
        <w:t>01</w:t>
      </w:r>
      <w:r w:rsidRPr="00BF788C">
        <w:rPr>
          <w:rFonts w:ascii="Times New Roman" w:hAnsi="Times New Roman"/>
          <w:b/>
          <w:lang w:val="lt-LT"/>
        </w:rPr>
        <w:t>.</w:t>
      </w:r>
    </w:p>
    <w:p w:rsidR="00217F85" w:rsidRPr="007C0530" w:rsidRDefault="00217F85" w:rsidP="00217F85">
      <w:pPr>
        <w:tabs>
          <w:tab w:val="left" w:pos="567"/>
        </w:tabs>
        <w:spacing w:after="0" w:line="240" w:lineRule="auto"/>
        <w:rPr>
          <w:rFonts w:ascii="Times New Roman" w:eastAsia="Times New Roman" w:hAnsi="Times New Roman" w:cs="Times New Roman"/>
          <w:b/>
          <w:lang w:val="lt-LT" w:eastAsia="lt-LT"/>
        </w:rPr>
      </w:pPr>
    </w:p>
    <w:p w:rsidR="00217F85" w:rsidRDefault="00217F85" w:rsidP="00217F85">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DD139B">
        <w:rPr>
          <w:rFonts w:ascii="Times New Roman" w:eastAsia="Times New Roman" w:hAnsi="Times New Roman" w:cs="Times New Roman"/>
          <w:snapToGrid w:val="0"/>
          <w:szCs w:val="20"/>
          <w:lang w:val="lt-LT"/>
        </w:rPr>
        <w:t xml:space="preserve">Išsami informacija apie šį </w:t>
      </w:r>
      <w:r w:rsidRPr="00DD139B">
        <w:rPr>
          <w:rFonts w:ascii="Times New Roman" w:eastAsia="Times New Roman" w:hAnsi="Times New Roman" w:cs="Times New Roman"/>
          <w:snapToGrid w:val="0"/>
          <w:szCs w:val="24"/>
          <w:lang w:val="lt-LT"/>
        </w:rPr>
        <w:t>vaistą</w:t>
      </w:r>
      <w:r w:rsidRPr="00DD139B">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DD139B">
        <w:rPr>
          <w:rFonts w:ascii="Times New Roman" w:eastAsia="Times New Roman" w:hAnsi="Times New Roman" w:cs="Times New Roman"/>
          <w:i/>
          <w:snapToGrid w:val="0"/>
          <w:szCs w:val="24"/>
          <w:lang w:val="lt-LT"/>
        </w:rPr>
        <w:t xml:space="preserve"> </w:t>
      </w:r>
      <w:hyperlink r:id="rId8" w:history="1">
        <w:r w:rsidRPr="00DD139B">
          <w:rPr>
            <w:rFonts w:ascii="Times New Roman" w:eastAsia="SimSun" w:hAnsi="Times New Roman" w:cs="Times New Roman"/>
            <w:snapToGrid w:val="0"/>
            <w:color w:val="0000FF"/>
            <w:szCs w:val="20"/>
            <w:u w:val="single"/>
            <w:lang w:val="lt-LT"/>
          </w:rPr>
          <w:t>http://www.vvkt.lt/</w:t>
        </w:r>
      </w:hyperlink>
      <w:r w:rsidRPr="00DD139B">
        <w:rPr>
          <w:rFonts w:ascii="Times New Roman" w:eastAsia="Times New Roman" w:hAnsi="Times New Roman" w:cs="Times New Roman"/>
          <w:snapToGrid w:val="0"/>
          <w:szCs w:val="20"/>
          <w:lang w:val="lt-LT"/>
        </w:rPr>
        <w:t>.</w:t>
      </w:r>
    </w:p>
    <w:p w:rsidR="00217F85" w:rsidRDefault="00217F85" w:rsidP="00217F85">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217F85" w:rsidRPr="00DD139B" w:rsidRDefault="00217F85" w:rsidP="00217F85">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rsidR="00BA6577" w:rsidRDefault="00BA6577">
      <w:bookmarkStart w:id="0" w:name="_GoBack"/>
      <w:bookmarkEnd w:id="0"/>
    </w:p>
    <w:sectPr w:rsidR="00BA6577" w:rsidSect="00585C91">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C44258"/>
    <w:multiLevelType w:val="hybridMultilevel"/>
    <w:tmpl w:val="FA5C2BBE"/>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85"/>
    <w:rsid w:val="00072F85"/>
    <w:rsid w:val="00181364"/>
    <w:rsid w:val="00217F85"/>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5ABE-0D21-4152-B658-C22BB2E9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F85"/>
    <w:pPr>
      <w:spacing w:after="200" w:line="27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F85"/>
    <w:pPr>
      <w:ind w:left="720"/>
      <w:contextualSpacing/>
    </w:pPr>
  </w:style>
  <w:style w:type="paragraph" w:styleId="Antrats">
    <w:name w:val="header"/>
    <w:basedOn w:val="prastasis"/>
    <w:link w:val="AntratsDiagrama"/>
    <w:uiPriority w:val="99"/>
    <w:rsid w:val="00217F85"/>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217F85"/>
    <w:rPr>
      <w:rFonts w:ascii="Times New Roman" w:eastAsia="Times New Roman" w:hAnsi="Times New Roman" w:cs="Times New Roman"/>
      <w:sz w:val="24"/>
      <w:szCs w:val="20"/>
      <w:lang w:eastAsia="lt-LT"/>
    </w:rPr>
  </w:style>
  <w:style w:type="character" w:customStyle="1" w:styleId="BTEMEASMCAChar">
    <w:name w:val="BT EMEA_SMCA Char"/>
    <w:link w:val="BTEMEASMCA"/>
    <w:uiPriority w:val="99"/>
    <w:locked/>
    <w:rsid w:val="00217F85"/>
    <w:rPr>
      <w:noProof/>
    </w:rPr>
  </w:style>
  <w:style w:type="paragraph" w:customStyle="1" w:styleId="BTEMEASMCA">
    <w:name w:val="BT EMEA_SMCA"/>
    <w:basedOn w:val="prastasis"/>
    <w:link w:val="BTEMEASMCAChar"/>
    <w:autoRedefine/>
    <w:uiPriority w:val="99"/>
    <w:rsid w:val="00217F85"/>
    <w:pPr>
      <w:spacing w:after="0" w:line="240" w:lineRule="auto"/>
    </w:pPr>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5057</Words>
  <Characters>2884</Characters>
  <Application>Microsoft Office Word</Application>
  <DocSecurity>0</DocSecurity>
  <Lines>24</Lines>
  <Paragraphs>15</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vt:lpstr>
      <vt:lpstr>    </vt:lpstr>
      <vt:lpstr>        Nėštumas ir žindymo laikotarpis</vt:lpstr>
      <vt:lpstr>        4.	Galimas šalutinis poveikis</vt:lpstr>
      <vt:lpstr>        5.	Kaip laikyti Peditrace</vt:lpstr>
      <vt:lpstr>        6.	Pakuotės turinys ir kita informacija</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2024-05-13T07:13:00Z</dcterms:created>
  <dcterms:modified xsi:type="dcterms:W3CDTF">2024-05-13T07:13:00Z</dcterms:modified>
</cp:coreProperties>
</file>