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E2F05C" w14:textId="77777777" w:rsidR="00733FFE" w:rsidRPr="00733FFE" w:rsidRDefault="00733FFE" w:rsidP="00733FFE">
      <w:pPr>
        <w:tabs>
          <w:tab w:val="left" w:pos="567"/>
        </w:tabs>
        <w:spacing w:after="0" w:line="240" w:lineRule="auto"/>
        <w:rPr>
          <w:rFonts w:ascii="Times New Roman" w:eastAsia="MS Mincho" w:hAnsi="Times New Roman"/>
          <w:lang w:val="lt-LT"/>
        </w:rPr>
      </w:pPr>
      <w:bookmarkStart w:id="0" w:name="_GoBack"/>
      <w:bookmarkEnd w:id="0"/>
    </w:p>
    <w:p w14:paraId="242BC20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DBF60C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1EFC0A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5BDA54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77A3EA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7C3614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D784A0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ABD72F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0F162C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76814D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EF5133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AEEEFE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B7689B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D8D599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2B2CD3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077D59A"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04A633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0CE036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A64B9E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53D34D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820754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04094CA"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898DB5A"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I PRIEDAS</w:t>
      </w:r>
    </w:p>
    <w:p w14:paraId="4B2400F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F459B1C"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PREPARATO CHARAKTERISTIKŲ SANTRAUKA</w:t>
      </w:r>
    </w:p>
    <w:p w14:paraId="6C5C4E6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C39697D"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lang w:val="lt-LT" w:eastAsia="lt-LT"/>
        </w:rPr>
        <w:br w:type="page"/>
      </w:r>
      <w:r w:rsidRPr="00733FFE">
        <w:rPr>
          <w:rFonts w:ascii="Times New Roman" w:eastAsia="MS Mincho" w:hAnsi="Times New Roman"/>
          <w:b/>
          <w:lang w:val="lt-LT" w:eastAsia="lt-LT"/>
        </w:rPr>
        <w:lastRenderedPageBreak/>
        <w:t>1.</w:t>
      </w:r>
      <w:r w:rsidRPr="00733FFE">
        <w:rPr>
          <w:rFonts w:ascii="Times New Roman" w:eastAsia="MS Mincho" w:hAnsi="Times New Roman"/>
          <w:b/>
          <w:lang w:val="lt-LT" w:eastAsia="lt-LT"/>
        </w:rPr>
        <w:tab/>
        <w:t>VAISTINIO PREPARATO PAVADINIMAS</w:t>
      </w:r>
    </w:p>
    <w:p w14:paraId="3190BBC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87F7857" w14:textId="77777777" w:rsidR="00733FFE" w:rsidRPr="00733FFE" w:rsidRDefault="0005308C" w:rsidP="00733FFE">
      <w:pPr>
        <w:keepNext/>
        <w:tabs>
          <w:tab w:val="left" w:pos="567"/>
        </w:tabs>
        <w:spacing w:after="0" w:line="240" w:lineRule="auto"/>
        <w:outlineLvl w:val="2"/>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akių tepalas</w:t>
      </w:r>
    </w:p>
    <w:p w14:paraId="6D384EE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43922E8" w14:textId="77777777" w:rsidR="00733FFE" w:rsidRPr="00733FFE" w:rsidRDefault="00733FFE" w:rsidP="00733FFE">
      <w:pPr>
        <w:keepNext/>
        <w:tabs>
          <w:tab w:val="left" w:pos="567"/>
        </w:tabs>
        <w:spacing w:after="0" w:line="240" w:lineRule="auto"/>
        <w:outlineLvl w:val="2"/>
        <w:rPr>
          <w:rFonts w:ascii="Times New Roman" w:eastAsia="MS Mincho" w:hAnsi="Times New Roman"/>
          <w:lang w:val="lt-LT" w:eastAsia="lt-LT"/>
        </w:rPr>
      </w:pPr>
    </w:p>
    <w:p w14:paraId="3EFCF054" w14:textId="77777777" w:rsidR="00733FFE" w:rsidRPr="00733FFE" w:rsidRDefault="00733FFE" w:rsidP="00733FFE">
      <w:pPr>
        <w:keepNext/>
        <w:tabs>
          <w:tab w:val="left" w:pos="567"/>
        </w:tabs>
        <w:spacing w:after="0" w:line="240" w:lineRule="auto"/>
        <w:outlineLvl w:val="1"/>
        <w:rPr>
          <w:rFonts w:ascii="Times New Roman" w:eastAsia="MS Mincho" w:hAnsi="Times New Roman"/>
          <w:b/>
          <w:lang w:val="lt-LT" w:eastAsia="lt-LT"/>
        </w:rPr>
      </w:pPr>
      <w:r w:rsidRPr="00733FFE">
        <w:rPr>
          <w:rFonts w:ascii="Times New Roman" w:eastAsia="MS Mincho" w:hAnsi="Times New Roman"/>
          <w:b/>
          <w:lang w:val="lt-LT" w:eastAsia="lt-LT"/>
        </w:rPr>
        <w:t>2.</w:t>
      </w:r>
      <w:r w:rsidRPr="00733FFE">
        <w:rPr>
          <w:rFonts w:ascii="Times New Roman" w:eastAsia="MS Mincho" w:hAnsi="Times New Roman"/>
          <w:b/>
          <w:lang w:val="lt-LT" w:eastAsia="lt-LT"/>
        </w:rPr>
        <w:tab/>
        <w:t>KOKYBINĖ IR KIEKYBINĖ SUDĖTIS</w:t>
      </w:r>
    </w:p>
    <w:p w14:paraId="089C9C6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B283B9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Pr>
          <w:rFonts w:ascii="Times New Roman" w:eastAsia="MS Mincho" w:hAnsi="Times New Roman"/>
          <w:lang w:val="lt-LT" w:eastAsia="lt-LT"/>
        </w:rPr>
        <w:t> </w:t>
      </w:r>
      <w:r w:rsidRPr="00733FFE">
        <w:rPr>
          <w:rFonts w:ascii="Times New Roman" w:eastAsia="MS Mincho" w:hAnsi="Times New Roman"/>
          <w:lang w:val="lt-LT" w:eastAsia="lt-LT"/>
        </w:rPr>
        <w:t>g tepalo yra 1</w:t>
      </w:r>
      <w:r>
        <w:rPr>
          <w:rFonts w:ascii="Times New Roman" w:eastAsia="MS Mincho" w:hAnsi="Times New Roman"/>
          <w:lang w:val="lt-LT" w:eastAsia="lt-LT"/>
        </w:rPr>
        <w:t> </w:t>
      </w:r>
      <w:r w:rsidRPr="00733FFE">
        <w:rPr>
          <w:rFonts w:ascii="Times New Roman" w:eastAsia="MS Mincho" w:hAnsi="Times New Roman"/>
          <w:lang w:val="lt-LT" w:eastAsia="lt-LT"/>
        </w:rPr>
        <w:t>mg deksametazono, 3500</w:t>
      </w:r>
      <w:r>
        <w:rPr>
          <w:rFonts w:ascii="Times New Roman" w:eastAsia="MS Mincho" w:hAnsi="Times New Roman"/>
          <w:lang w:val="lt-LT" w:eastAsia="lt-LT"/>
        </w:rPr>
        <w:t> </w:t>
      </w:r>
      <w:r w:rsidRPr="00733FFE">
        <w:rPr>
          <w:rFonts w:ascii="Times New Roman" w:eastAsia="MS Mincho" w:hAnsi="Times New Roman"/>
          <w:lang w:val="lt-LT" w:eastAsia="lt-LT"/>
        </w:rPr>
        <w:t>TV neomicino sulfato ir 6000</w:t>
      </w:r>
      <w:r>
        <w:rPr>
          <w:rFonts w:ascii="Times New Roman" w:eastAsia="MS Mincho" w:hAnsi="Times New Roman"/>
          <w:lang w:val="lt-LT" w:eastAsia="lt-LT"/>
        </w:rPr>
        <w:t> </w:t>
      </w:r>
      <w:r w:rsidRPr="00733FFE">
        <w:rPr>
          <w:rFonts w:ascii="Times New Roman" w:eastAsia="MS Mincho" w:hAnsi="Times New Roman"/>
          <w:lang w:val="lt-LT" w:eastAsia="lt-LT"/>
        </w:rPr>
        <w:t>TV polimiksino B sulfato.</w:t>
      </w:r>
    </w:p>
    <w:p w14:paraId="5182B71E"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p>
    <w:p w14:paraId="1EB7DAA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u w:val="single"/>
          <w:lang w:val="lt-LT" w:eastAsia="lt-LT"/>
        </w:rPr>
        <w:t>Pagalbinės medžiagos, kurių poveikis žinomas:</w:t>
      </w:r>
      <w:r w:rsidRPr="00733FFE">
        <w:rPr>
          <w:rFonts w:ascii="Times New Roman" w:eastAsia="MS Mincho" w:hAnsi="Times New Roman"/>
          <w:lang w:val="lt-LT" w:eastAsia="lt-LT"/>
        </w:rPr>
        <w:t xml:space="preserve"> metilo parahidroksibenzoatas (E218), propilo parahidroksibenzoatas (E216), vilnų riebalai.</w:t>
      </w:r>
    </w:p>
    <w:p w14:paraId="0E4B3F7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7CD633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Visos pagalbinės medžiagos išvardytos 6.1</w:t>
      </w:r>
      <w:r>
        <w:rPr>
          <w:rFonts w:ascii="Times New Roman" w:eastAsia="MS Mincho" w:hAnsi="Times New Roman"/>
          <w:lang w:val="lt-LT" w:eastAsia="lt-LT"/>
        </w:rPr>
        <w:t> </w:t>
      </w:r>
      <w:r w:rsidRPr="00733FFE">
        <w:rPr>
          <w:rFonts w:ascii="Times New Roman" w:eastAsia="MS Mincho" w:hAnsi="Times New Roman"/>
          <w:lang w:val="lt-LT" w:eastAsia="lt-LT"/>
        </w:rPr>
        <w:t>skyriuje.</w:t>
      </w:r>
    </w:p>
    <w:p w14:paraId="1D63D8F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A869CF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93FD25F" w14:textId="77777777" w:rsidR="00733FFE" w:rsidRPr="00733FFE" w:rsidRDefault="00733FFE" w:rsidP="00733FFE">
      <w:pPr>
        <w:keepNext/>
        <w:tabs>
          <w:tab w:val="left" w:pos="567"/>
        </w:tabs>
        <w:spacing w:after="0" w:line="240" w:lineRule="auto"/>
        <w:outlineLvl w:val="1"/>
        <w:rPr>
          <w:rFonts w:ascii="Times New Roman" w:eastAsia="MS Mincho" w:hAnsi="Times New Roman"/>
          <w:b/>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t>FARMACINĖ FORMA</w:t>
      </w:r>
    </w:p>
    <w:p w14:paraId="607653E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67E03D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Akių tepalas.</w:t>
      </w:r>
    </w:p>
    <w:p w14:paraId="1B65FBB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2756BB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bookmarkStart w:id="1" w:name="OLE_LINK1"/>
      <w:bookmarkStart w:id="2" w:name="OLE_LINK2"/>
      <w:r w:rsidRPr="00733FFE">
        <w:rPr>
          <w:rFonts w:ascii="Times New Roman" w:eastAsia="MS Mincho" w:hAnsi="Times New Roman"/>
          <w:lang w:val="lt-LT" w:eastAsia="lt-LT"/>
        </w:rPr>
        <w:t>Tepalas yra riebus, permatomas arba matinis, baltos arba gelsvos spalvos vienalytis be gumulėlių.</w:t>
      </w:r>
    </w:p>
    <w:bookmarkEnd w:id="1"/>
    <w:bookmarkEnd w:id="2"/>
    <w:p w14:paraId="5DB186E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E91DDD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CF8F765"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w:t>
      </w:r>
      <w:r w:rsidRPr="00733FFE">
        <w:rPr>
          <w:rFonts w:ascii="Times New Roman" w:eastAsia="MS Mincho" w:hAnsi="Times New Roman"/>
          <w:b/>
          <w:lang w:val="lt-LT" w:eastAsia="lt-LT"/>
        </w:rPr>
        <w:tab/>
        <w:t>KLINIKINĖ INFORMACIJA</w:t>
      </w:r>
    </w:p>
    <w:p w14:paraId="3637B9A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2D92A76" w14:textId="77777777" w:rsidR="00733FFE" w:rsidRPr="00733FFE" w:rsidRDefault="00733FFE" w:rsidP="00733FFE">
      <w:pPr>
        <w:keepNext/>
        <w:numPr>
          <w:ilvl w:val="1"/>
          <w:numId w:val="6"/>
        </w:numPr>
        <w:tabs>
          <w:tab w:val="left" w:pos="567"/>
        </w:tabs>
        <w:spacing w:after="0" w:line="240" w:lineRule="auto"/>
        <w:outlineLvl w:val="2"/>
        <w:rPr>
          <w:rFonts w:ascii="Times New Roman" w:eastAsia="MS Mincho" w:hAnsi="Times New Roman"/>
          <w:b/>
          <w:lang w:val="lt-LT" w:eastAsia="lt-LT"/>
        </w:rPr>
      </w:pPr>
      <w:r w:rsidRPr="00733FFE">
        <w:rPr>
          <w:rFonts w:ascii="Times New Roman" w:eastAsia="MS Mincho" w:hAnsi="Times New Roman"/>
          <w:b/>
          <w:lang w:val="lt-LT" w:eastAsia="lt-LT"/>
        </w:rPr>
        <w:t>Terapinės indikacijos</w:t>
      </w:r>
    </w:p>
    <w:p w14:paraId="303EA39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E16D6E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Uždegimo malšinimas ir infekcijos profilaktika po akies kataraktos operacijos ir intraokulinio lęšio implantacijos.</w:t>
      </w:r>
    </w:p>
    <w:p w14:paraId="7D406B0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B580F5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Reikia atsižvelgti į oficialias vietines tinkamo antimikrobinių vaistinių preparatų vartojimo rekomendacijas.</w:t>
      </w:r>
    </w:p>
    <w:p w14:paraId="6C5258C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E25672C"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4.2</w:t>
      </w:r>
      <w:r w:rsidRPr="00733FFE">
        <w:rPr>
          <w:rFonts w:ascii="Times New Roman" w:eastAsia="MS Mincho" w:hAnsi="Times New Roman"/>
          <w:b/>
          <w:lang w:val="lt-LT" w:eastAsia="lt-LT"/>
        </w:rPr>
        <w:tab/>
        <w:t>Dozavimas ir vartojimo metodas</w:t>
      </w:r>
    </w:p>
    <w:p w14:paraId="6BF3CD8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320F6B6"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r w:rsidRPr="00733FFE">
        <w:rPr>
          <w:rFonts w:ascii="Times New Roman" w:eastAsia="MS Mincho" w:hAnsi="Times New Roman"/>
          <w:u w:val="single"/>
          <w:lang w:val="lt-LT" w:eastAsia="lt-LT"/>
        </w:rPr>
        <w:t>Dozavimas</w:t>
      </w:r>
    </w:p>
    <w:p w14:paraId="22A5540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943A1A" w14:textId="77777777" w:rsidR="00733FFE" w:rsidRPr="00733FFE" w:rsidRDefault="00733FFE" w:rsidP="00733FFE">
      <w:pPr>
        <w:tabs>
          <w:tab w:val="left" w:pos="567"/>
        </w:tabs>
        <w:spacing w:after="0" w:line="240" w:lineRule="auto"/>
        <w:rPr>
          <w:rFonts w:ascii="Times New Roman" w:eastAsia="MS Mincho" w:hAnsi="Times New Roman"/>
          <w:i/>
          <w:u w:val="single"/>
          <w:lang w:val="lt-LT" w:eastAsia="lt-LT"/>
        </w:rPr>
      </w:pPr>
      <w:r w:rsidRPr="00733FFE">
        <w:rPr>
          <w:rFonts w:ascii="Times New Roman" w:eastAsia="MS Mincho" w:hAnsi="Times New Roman"/>
          <w:i/>
          <w:u w:val="single"/>
          <w:lang w:val="lt-LT" w:eastAsia="lt-LT"/>
        </w:rPr>
        <w:t>Suaugusiesiems, įskaitant senyvus pacientus</w:t>
      </w:r>
    </w:p>
    <w:p w14:paraId="4085C778"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p>
    <w:p w14:paraId="6742202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Mažą kiekį (apie 1,5 cm ilgio juostelę) tepalo įterpti į pažeistos akies arba abiejų akių junginės maišelį 3</w:t>
      </w:r>
      <w:r>
        <w:rPr>
          <w:rFonts w:ascii="Times New Roman" w:eastAsia="MS Mincho" w:hAnsi="Times New Roman"/>
          <w:lang w:val="lt-LT" w:eastAsia="lt-LT"/>
        </w:rPr>
        <w:noBreakHyphen/>
      </w:r>
      <w:r w:rsidRPr="00733FFE">
        <w:rPr>
          <w:rFonts w:ascii="Times New Roman" w:eastAsia="MS Mincho" w:hAnsi="Times New Roman"/>
          <w:lang w:val="lt-LT" w:eastAsia="lt-LT"/>
        </w:rPr>
        <w:t>4</w:t>
      </w:r>
      <w:r>
        <w:rPr>
          <w:rFonts w:ascii="Times New Roman" w:eastAsia="MS Mincho" w:hAnsi="Times New Roman"/>
          <w:lang w:val="lt-LT" w:eastAsia="lt-LT"/>
        </w:rPr>
        <w:t> </w:t>
      </w:r>
      <w:r w:rsidRPr="00733FFE">
        <w:rPr>
          <w:rFonts w:ascii="Times New Roman" w:eastAsia="MS Mincho" w:hAnsi="Times New Roman"/>
          <w:lang w:val="lt-LT" w:eastAsia="lt-LT"/>
        </w:rPr>
        <w:t>kartus per dieną. Dozavimą galima laipsniškai mažinti, uždegimui rimstant. Stengtis nenutraukti gydymo per anksti.</w:t>
      </w:r>
    </w:p>
    <w:p w14:paraId="6ED7948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Kiek maksimaliai ilgai galima vartoti šį vaistinį preparatą priklauso nuo infekcinio uždegimo pobūdžio, gydymas gali tęstis nuo kelių dienų iki kelių savaičių.</w:t>
      </w:r>
    </w:p>
    <w:p w14:paraId="5F694F7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61A550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Akių tepalą geriausiai vartoti prieš miegą, o dienos metu kartu vartoti ir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akių lašus. </w:t>
      </w:r>
    </w:p>
    <w:p w14:paraId="1B3CF4B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C84DE0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Įterpus tepalo į akį rekomenduojama atsargiai užsimerkti. Tai gali sumažinti akių vaistinių preparatų sisteminę absorbciją ir bendrąjį šalutinį poveikį.</w:t>
      </w:r>
    </w:p>
    <w:p w14:paraId="6046B2A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3413B3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Jei kartu vartojama keletas akims skirtų vaistinių preparatų, tarp jų vartojimo reikia daryti mažiausiai 5 min. pertrauką. Akių tepalą reikia vartoti paskiausiai.</w:t>
      </w:r>
    </w:p>
    <w:p w14:paraId="48887DF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754A121" w14:textId="77777777" w:rsidR="00733FFE" w:rsidRPr="00733FFE" w:rsidRDefault="00733FFE" w:rsidP="00733FFE">
      <w:pPr>
        <w:keepNext/>
        <w:keepLines/>
        <w:tabs>
          <w:tab w:val="left" w:pos="567"/>
        </w:tabs>
        <w:spacing w:after="0" w:line="240" w:lineRule="auto"/>
        <w:rPr>
          <w:rFonts w:ascii="Times New Roman" w:eastAsia="Times New Roman" w:hAnsi="Times New Roman"/>
          <w:i/>
          <w:lang w:val="lt-LT" w:eastAsia="lt-LT"/>
        </w:rPr>
      </w:pPr>
      <w:r w:rsidRPr="00733FFE">
        <w:rPr>
          <w:rFonts w:ascii="Times New Roman" w:eastAsia="Times New Roman" w:hAnsi="Times New Roman"/>
          <w:i/>
          <w:lang w:val="lt-LT" w:eastAsia="lt-LT"/>
        </w:rPr>
        <w:lastRenderedPageBreak/>
        <w:t>Vaikų populiacija</w:t>
      </w:r>
    </w:p>
    <w:p w14:paraId="44B63E43" w14:textId="77777777" w:rsidR="00733FFE" w:rsidRPr="00733FFE" w:rsidRDefault="0005308C" w:rsidP="00733FFE">
      <w:pPr>
        <w:tabs>
          <w:tab w:val="left" w:pos="567"/>
        </w:tabs>
        <w:spacing w:after="0" w:line="240" w:lineRule="auto"/>
        <w:jc w:val="both"/>
        <w:rPr>
          <w:rFonts w:ascii="Times New Roman" w:eastAsia="Times New Roman" w:hAnsi="Times New Roman"/>
          <w:sz w:val="18"/>
          <w:szCs w:val="24"/>
          <w:lang w:val="lt-LT" w:eastAsia="lt-LT"/>
        </w:rPr>
      </w:pPr>
      <w:r>
        <w:rPr>
          <w:rFonts w:ascii="Times New Roman" w:eastAsia="Times New Roman" w:hAnsi="Times New Roman"/>
          <w:lang w:val="lt-LT" w:eastAsia="lt-LT"/>
        </w:rPr>
        <w:t>Maxitrol</w:t>
      </w:r>
      <w:r w:rsidR="00733FFE" w:rsidRPr="00733FFE">
        <w:rPr>
          <w:rFonts w:ascii="Times New Roman" w:eastAsia="Times New Roman" w:hAnsi="Times New Roman"/>
          <w:lang w:val="lt-LT" w:eastAsia="lt-LT"/>
        </w:rPr>
        <w:t xml:space="preserve"> nerekomenduojama vartoti vaikams ir paaugliams, kadangi yra abejonių dėl saugumo ir veiksmingumo.</w:t>
      </w:r>
    </w:p>
    <w:p w14:paraId="1E7F70ED" w14:textId="77777777" w:rsidR="00733FFE" w:rsidRPr="00733FFE" w:rsidRDefault="00733FFE" w:rsidP="00733FFE">
      <w:pPr>
        <w:tabs>
          <w:tab w:val="left" w:pos="567"/>
        </w:tabs>
        <w:spacing w:after="0" w:line="240" w:lineRule="auto"/>
        <w:jc w:val="both"/>
        <w:rPr>
          <w:rFonts w:ascii="Times New Roman" w:eastAsia="Times New Roman" w:hAnsi="Times New Roman"/>
          <w:sz w:val="18"/>
          <w:szCs w:val="24"/>
          <w:lang w:val="lt-LT" w:eastAsia="lt-LT"/>
        </w:rPr>
      </w:pPr>
    </w:p>
    <w:p w14:paraId="1A1BECBF" w14:textId="77777777" w:rsidR="00733FFE" w:rsidRPr="00733FFE" w:rsidRDefault="00733FFE" w:rsidP="00733FFE">
      <w:pPr>
        <w:tabs>
          <w:tab w:val="left" w:pos="567"/>
        </w:tabs>
        <w:spacing w:after="0" w:line="240" w:lineRule="auto"/>
        <w:jc w:val="both"/>
        <w:rPr>
          <w:rFonts w:ascii="Times New Roman" w:eastAsia="MS Mincho" w:hAnsi="Times New Roman"/>
          <w:i/>
          <w:lang w:val="lt-LT" w:eastAsia="lt-LT"/>
        </w:rPr>
      </w:pPr>
      <w:r w:rsidRPr="00733FFE">
        <w:rPr>
          <w:rFonts w:ascii="Times New Roman" w:eastAsia="MS Mincho" w:hAnsi="Times New Roman"/>
          <w:i/>
          <w:lang w:val="lt-LT" w:eastAsia="lt-LT"/>
        </w:rPr>
        <w:t>Pacientams, kurių kepenų ir inkstų funkcija sutrikusi</w:t>
      </w:r>
    </w:p>
    <w:p w14:paraId="3C561B2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Šių pacientų gydymas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tepalu netirtas. Tačiau atsižvelgiant į mažą šio lokaliai vartojamo vaistinio preparato veikliųjų medžiagų bendrąją absorbciją, dozės keisti nereikia.</w:t>
      </w:r>
    </w:p>
    <w:p w14:paraId="4E5C70B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B5E3776" w14:textId="77777777" w:rsidR="00733FFE" w:rsidRPr="00733FFE" w:rsidRDefault="00733FFE" w:rsidP="00733FFE">
      <w:pPr>
        <w:tabs>
          <w:tab w:val="left" w:pos="567"/>
        </w:tabs>
        <w:spacing w:after="0" w:line="240" w:lineRule="auto"/>
        <w:jc w:val="both"/>
        <w:rPr>
          <w:rFonts w:ascii="Times New Roman" w:eastAsia="MS Mincho" w:hAnsi="Times New Roman"/>
          <w:u w:val="single"/>
          <w:lang w:val="lt-LT" w:eastAsia="lt-LT"/>
        </w:rPr>
      </w:pPr>
      <w:r w:rsidRPr="00733FFE">
        <w:rPr>
          <w:rFonts w:ascii="Times New Roman" w:eastAsia="MS Mincho" w:hAnsi="Times New Roman"/>
          <w:u w:val="single"/>
          <w:lang w:val="lt-LT" w:eastAsia="lt-LT"/>
        </w:rPr>
        <w:t>Vartojimo metodas</w:t>
      </w:r>
    </w:p>
    <w:p w14:paraId="78828F2B"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 xml:space="preserve">Vartoti ant akių. </w:t>
      </w:r>
    </w:p>
    <w:p w14:paraId="43BB54A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Kad snapelis ir tepalas neužsiterštų, reikia stengtis neliesti snapeliu akių vokų, aplinkinių ar kitų paviršių.</w:t>
      </w:r>
    </w:p>
    <w:p w14:paraId="04AAE056"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2A6D0508"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b/>
          <w:lang w:val="lt-LT" w:eastAsia="lt-LT"/>
        </w:rPr>
        <w:t>4.3</w:t>
      </w:r>
      <w:r w:rsidRPr="00733FFE">
        <w:rPr>
          <w:rFonts w:ascii="Times New Roman" w:eastAsia="MS Mincho" w:hAnsi="Times New Roman"/>
          <w:b/>
          <w:lang w:val="lt-LT" w:eastAsia="lt-LT"/>
        </w:rPr>
        <w:tab/>
        <w:t>Kontraindikacijos</w:t>
      </w:r>
    </w:p>
    <w:p w14:paraId="3366C9D1"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09591C7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Padidėjęs jautrumas veikliajai arba bet kuriai 6.1</w:t>
      </w:r>
      <w:r>
        <w:rPr>
          <w:rFonts w:ascii="Times New Roman" w:eastAsia="MS Mincho" w:hAnsi="Times New Roman"/>
          <w:lang w:val="lt-LT" w:eastAsia="lt-LT"/>
        </w:rPr>
        <w:t> </w:t>
      </w:r>
      <w:r w:rsidRPr="00733FFE">
        <w:rPr>
          <w:rFonts w:ascii="Times New Roman" w:eastAsia="MS Mincho" w:hAnsi="Times New Roman"/>
          <w:lang w:val="lt-LT" w:eastAsia="lt-LT"/>
        </w:rPr>
        <w:t xml:space="preserve">skyriuje nurodytai pagalbinei medžiagai. </w:t>
      </w:r>
    </w:p>
    <w:p w14:paraId="3AA5A3E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F8E726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i/>
          <w:lang w:val="lt-LT" w:eastAsia="lt-LT"/>
        </w:rPr>
        <w:t>Herpes simplex</w:t>
      </w:r>
      <w:r w:rsidRPr="00733FFE">
        <w:rPr>
          <w:rFonts w:ascii="Times New Roman" w:eastAsia="MS Mincho" w:hAnsi="Times New Roman"/>
          <w:lang w:val="lt-LT" w:eastAsia="lt-LT"/>
        </w:rPr>
        <w:t xml:space="preserve"> keratitas, galvijiniai raupai, vėjaraupiai ir kitos virusinės ligos, kurios gali pažeisti rageną ar junginę.</w:t>
      </w:r>
    </w:p>
    <w:p w14:paraId="16C7687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AFFFDC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Mikobakterinės akių infekcijos, sukeltos rūgštims atsparių lazdelių, pavyzdžiui, </w:t>
      </w:r>
      <w:r w:rsidRPr="00733FFE">
        <w:rPr>
          <w:rFonts w:ascii="Times New Roman" w:eastAsia="MS Mincho" w:hAnsi="Times New Roman"/>
          <w:i/>
          <w:lang w:val="lt-LT" w:eastAsia="lt-LT"/>
        </w:rPr>
        <w:t>Mycobacterium tuberculosis, Mycobacterium leprae,</w:t>
      </w:r>
      <w:r w:rsidRPr="00733FFE">
        <w:rPr>
          <w:rFonts w:ascii="Times New Roman" w:eastAsia="MS Mincho" w:hAnsi="Times New Roman"/>
          <w:lang w:val="lt-LT" w:eastAsia="lt-LT"/>
        </w:rPr>
        <w:t xml:space="preserve"> </w:t>
      </w:r>
      <w:r w:rsidRPr="00733FFE">
        <w:rPr>
          <w:rFonts w:ascii="Times New Roman" w:eastAsia="MS Mincho" w:hAnsi="Times New Roman"/>
          <w:i/>
          <w:lang w:val="lt-LT" w:eastAsia="lt-LT"/>
        </w:rPr>
        <w:t>Mycobacterium avium</w:t>
      </w:r>
      <w:r w:rsidRPr="00733FFE">
        <w:rPr>
          <w:rFonts w:ascii="Times New Roman" w:eastAsia="MS Mincho" w:hAnsi="Times New Roman"/>
          <w:lang w:val="lt-LT" w:eastAsia="lt-LT"/>
        </w:rPr>
        <w:t xml:space="preserve"> ar kitų. </w:t>
      </w:r>
    </w:p>
    <w:p w14:paraId="49B816AF"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364B0B6B"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Grybelinės akių audinių ligos arba negydomos parazitinės akių infekcijos.</w:t>
      </w:r>
    </w:p>
    <w:p w14:paraId="7801EB86"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7CB563D8"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Nepagydytos pūlinės akių infekcijos.</w:t>
      </w:r>
    </w:p>
    <w:p w14:paraId="55C45286"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679EBEA9"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Lokaliai vartojamų kortikosteroidų niekada negalima skirti, jei akies raudonio priežastis nežinoma, nes netinkamas jų vartojimas gali sukelti aklumą.</w:t>
      </w:r>
    </w:p>
    <w:p w14:paraId="50054D62"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76768955"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b/>
          <w:lang w:val="lt-LT" w:eastAsia="lt-LT"/>
        </w:rPr>
        <w:t>4.4</w:t>
      </w:r>
      <w:r w:rsidRPr="00733FFE">
        <w:rPr>
          <w:rFonts w:ascii="Times New Roman" w:eastAsia="MS Mincho" w:hAnsi="Times New Roman"/>
          <w:b/>
          <w:lang w:val="lt-LT" w:eastAsia="lt-LT"/>
        </w:rPr>
        <w:tab/>
        <w:t>Specialūs įspėjimai ir atsargumo priemonės</w:t>
      </w:r>
    </w:p>
    <w:p w14:paraId="3C7F6ED3"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7FCB72AF"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Vartoti tik ant akių.</w:t>
      </w:r>
    </w:p>
    <w:p w14:paraId="3AFBA23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28A7DD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Ilgai vartojant ar dažnai vartojant gali padidėti akispūdis (pasireikšti glaukoma), dėl to gali būti pažeistas regos nervas, sumažėti regos aštrumas bei akiplotis ir susidaryti užpakalinė pokapsulinė katarakta. Jautriems pacientams akispūdis gali padidėti net po trumpo vaistinio preparato vartojimo. Pacientams, kuriems skiriamas ilgesnis nei būtinas gydymas akių kortikosteroidu, akispūdis turi būti matuojamas reguliariai ir dažnai. Tai ypač svarbu vaikams ir paaugliams, kadangi jiems kortikosteroidų sukeltos akių hipertenzijos rizika gali būti didesnė ir toks poveikis gali pasireikšti anksčiau. Kortikosteroidų sukelto akispūdžio padidėjimo ir (arba) kataraktos rizika yra didesnė polinkį minėtų sutrikimų atsiradimui turintiems pacientams, pvz., sergantiems cukriniu diabetu.</w:t>
      </w:r>
    </w:p>
    <w:p w14:paraId="760A1F2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D5A260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Vartojant šį vaistinį preparatą glaukoma sergantiems pacientams, gydyti reikia ne ilgiau kaip dvi savaites, jei ilgesnis gydymas nėra būtinas; šiems pacientams reikia reguliariai matuoti akispūdį.</w:t>
      </w:r>
    </w:p>
    <w:p w14:paraId="06710AE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9BBC9E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Po vaistinio preparato pavartojimo rekomenduojama užspausti ašarinį nosies lataką švelniai užsimerkiant. Taip galima sumažinti sisteminę ant akies patekusio vaistinio preparato absorbciją ir dėl to gali sumažėti sisteminių nepageidaujamų reakcijų.</w:t>
      </w:r>
    </w:p>
    <w:p w14:paraId="743CC30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Kai kuriems pacientams gali padidėti jautrumas lokaliai vartojamiems aminoglikozidams, pvz., neomicinui. Padidėjusio jautrumo reakcijų sunkumas gali kisti nuo vietinio poveikio iki bendrųjų reakcijų, tokių kaip paraudimas, niežulys, dilgėlinė, odos išbėrimas, anafilaksija, anafilaktoidinės arba pūslinės reakcijos. Jeigu vaistinio preparato vartojimo laikotarpiu pasireiškia padidėjęs jautrumas, vaistinio preparato vartojimą reikia nutraukti.</w:t>
      </w:r>
    </w:p>
    <w:p w14:paraId="5A1210B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219545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Taip pat gali pasireikšti kryžminis jautrumas kitiems aminoglikozidams, todėl reikia atsižvelgti į galimybę, kad pacientas, jautrus lokaliai vartojamam neomicinui, gali būti jautrus ir kitokiems lokaliai vartojamiems ir (arba) sisteminio poveikio aminoglikozidams. </w:t>
      </w:r>
    </w:p>
    <w:p w14:paraId="20C4749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BBA153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Reikėtų vengti ilgalaikio gydymo, nes lokaliai vartojamas neomicinas gali sukelti odos jautrumo padidėjimą.</w:t>
      </w:r>
    </w:p>
    <w:p w14:paraId="1CCD6EB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01E67F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Stiprūs nepageidaujami poveikiai, įskaitant neurotoksinį, ototoksinį ir nefrotoksinį, pasireiškė pacientams, kurie sistemiškai vartojo neomiciną, arba, kai neomicinas buvo vartojamas vietiškai atviroms žaizdoms ir pažeistai odai gydyti. Be to, sisteminio poveikio polimiksinas B sukelia nefrotoksinių ir neurotoksinių reakcijų. Vartojant vietiškai ant akių neomiciną ir polimiksiną B, šie poveikiai nebuvo stebėti, tačiau vaistinį preparatą skirti reikia atsargiai, jei kartu yra skiriami sisteminiai aminoglikozidas ar polimiksinas B.</w:t>
      </w:r>
    </w:p>
    <w:p w14:paraId="7987024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B6F940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Vartojant kortikosteroidų ir antimikrobinių vaistinių preparatų derinį gali pasireikšti antrinė infekcija. Ilgai vartojant kortikosteroidų ypač gali atsirasti grybelinė ragenos infekcija. Grybelinę infekciją reikia įtarti, kai gydant kortikosteroidais neišnyksta ragenos išopėjimas. Jei pasireiškia grybelių sukelta infekcija, gydymą kortikosteroidais būtina nutraukti. Sumažėjus organizmo atsparumui atsiranda ir antrinė bakterinė infekcija. </w:t>
      </w:r>
    </w:p>
    <w:p w14:paraId="128E541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Kortikosteroidai gali mažinti atsparumą bakterinei, grybelinei, parazitinei arba virusinei infekcijai ir paskatinti jos pasireiškimą, be to, gali nepasireikšti klinikinių infekcijos požymių. Ilgalaikis antibiotikų (kaip ir kitokių vaistinių preparatų nuo infekcinių ligų), pvz., neomicino, vartojimas gali sukelti nejautrių mikroorganizmų, įskaitant grybelius, kiekio padidėjimą. Jei pasireiškia superinfekcija, būtina pradėti tinkamą gydymą.</w:t>
      </w:r>
    </w:p>
    <w:p w14:paraId="793BD84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7E42B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Vartojant vietinio poveikio kortikosteroidų gali prakiurti ragena ar odena, jei nuo ligos jos yra suplonėjusios.</w:t>
      </w:r>
    </w:p>
    <w:p w14:paraId="5770360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6D48D7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Svarbu pacientą dažnai tirti plyšine lempa, kad būtų išvengta padidėjusios herpes viruso sukelto ragenos uždegimo galimybės.</w:t>
      </w:r>
    </w:p>
    <w:p w14:paraId="2344FF6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906EA16"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Polinkį turintiems pacientams, įskaitant vaikus ir pacientus, gydomus CYP3A4 inhibitoriais (įskaitant ritonavirą ir kobicistatą), po intensyvaus arba ilgalaikio tęstinio gydymo ant akių vartojamu deksametazonu gali pasireikšti su sistemine absorbcija susijęs Kušingo sindromas ir (arba) antinksčių slopinimas. Tokiais atvejais gydymą būtina laipsniškai nutraukti.</w:t>
      </w:r>
    </w:p>
    <w:p w14:paraId="094F156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9F4C7D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Vietinio poveikio kortikosteroidai, vartojami akims gydyti, gali lėtinti ragenos opų gijimą. Be to, žinoma, kad lokaliai vartojami nesteroidiniai vaistiniai preparatai nuo uždegimo (NVPNU) lėtina arba vėlina žaizdų gijimą. Jei kartu vartojama lokalaus poveikio NVPNU ir kortikosteroidų, gali didėti ragenos žaizdų gijimo sutrikimų rizika (žr. 4.5</w:t>
      </w:r>
      <w:r>
        <w:rPr>
          <w:rFonts w:ascii="Times New Roman" w:eastAsia="MS Mincho" w:hAnsi="Times New Roman"/>
          <w:lang w:val="lt-LT" w:eastAsia="lt-LT"/>
        </w:rPr>
        <w:t> </w:t>
      </w:r>
      <w:r w:rsidRPr="00733FFE">
        <w:rPr>
          <w:rFonts w:ascii="Times New Roman" w:eastAsia="MS Mincho" w:hAnsi="Times New Roman"/>
          <w:lang w:val="lt-LT" w:eastAsia="lt-LT"/>
        </w:rPr>
        <w:t>skyrių).</w:t>
      </w:r>
    </w:p>
    <w:p w14:paraId="7EA4530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11158E2"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sudėtyje yra metilo parahidroksibenzoato (E218), propilo parahidroksibenzoato (E216) ir vilnų riebalų (lanolino).</w:t>
      </w:r>
    </w:p>
    <w:p w14:paraId="118B91F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bCs/>
          <w:lang w:val="lt-LT" w:eastAsia="lt-LT"/>
        </w:rPr>
        <w:t>Metilo parahidroksibenzoatas ir propilo parahidroksibenzoatas gali sukelti lokalių alerginių reakcijų, kurios gali būti uždelstos. Lanolinas gali sukelti lokalių odos reakcijų (pvz., kontaktinį dermatitą)</w:t>
      </w:r>
      <w:r w:rsidRPr="00733FFE">
        <w:rPr>
          <w:rFonts w:ascii="Times New Roman" w:eastAsia="MS Mincho" w:hAnsi="Times New Roman"/>
          <w:lang w:val="lt-LT" w:eastAsia="lt-LT"/>
        </w:rPr>
        <w:t>.</w:t>
      </w:r>
    </w:p>
    <w:p w14:paraId="326BB5F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930355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Pacientą reikia įspėti, kad esant akių uždegimui ar infekcijai kontaktinių lęšių nenešiotų. </w:t>
      </w:r>
    </w:p>
    <w:p w14:paraId="797ADE5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9B0E408" w14:textId="77777777" w:rsidR="00733FFE" w:rsidRPr="00733FFE" w:rsidRDefault="00733FFE" w:rsidP="00733FFE">
      <w:pPr>
        <w:tabs>
          <w:tab w:val="left" w:pos="567"/>
        </w:tabs>
        <w:spacing w:after="0" w:line="240" w:lineRule="auto"/>
        <w:rPr>
          <w:rFonts w:ascii="Times New Roman" w:eastAsia="MS Mincho" w:hAnsi="Times New Roman"/>
          <w:szCs w:val="20"/>
          <w:u w:val="single"/>
          <w:lang w:val="lt-LT"/>
        </w:rPr>
      </w:pPr>
      <w:r w:rsidRPr="00733FFE">
        <w:rPr>
          <w:rFonts w:ascii="Times New Roman" w:eastAsia="MS Mincho" w:hAnsi="Times New Roman"/>
          <w:bCs/>
          <w:szCs w:val="20"/>
          <w:u w:val="single"/>
          <w:lang w:val="lt-LT"/>
        </w:rPr>
        <w:t>Regėjimo sutrikimai</w:t>
      </w:r>
    </w:p>
    <w:p w14:paraId="1228EFBC" w14:textId="77777777" w:rsidR="00733FFE" w:rsidRPr="00733FFE" w:rsidRDefault="00733FFE" w:rsidP="00733FFE">
      <w:pPr>
        <w:tabs>
          <w:tab w:val="left" w:pos="567"/>
        </w:tabs>
        <w:spacing w:after="0" w:line="240" w:lineRule="auto"/>
        <w:rPr>
          <w:rFonts w:ascii="Times New Roman" w:eastAsia="MS Mincho" w:hAnsi="Times New Roman"/>
          <w:bCs/>
          <w:szCs w:val="20"/>
          <w:lang w:val="lt-LT"/>
        </w:rPr>
      </w:pPr>
      <w:r w:rsidRPr="00733FFE">
        <w:rPr>
          <w:rFonts w:ascii="Times New Roman" w:eastAsia="MS Mincho" w:hAnsi="Times New Roman"/>
          <w:bCs/>
          <w:szCs w:val="20"/>
          <w:lang w:val="lt-LT"/>
        </w:rPr>
        <w:t xml:space="preserve">Vartojant sisteminio ir lokalaus poveikio kortikosteroidus, gali pasireikšti regėjimo sutrikimų. Jeigu pacientui pasireiškia tokie simptomai, kaip miglotas matymas ar kiti regėjimo sutrikimai, reikėtų apsvarstyti, ar nereikėtų nusiųsti paciento oftalmologo konsultacijai, kad šis įvertintų galimas priežastis, </w:t>
      </w:r>
      <w:r w:rsidRPr="00733FFE">
        <w:rPr>
          <w:rFonts w:ascii="Times New Roman" w:eastAsia="MS Mincho" w:hAnsi="Times New Roman"/>
          <w:bCs/>
          <w:szCs w:val="20"/>
          <w:lang w:val="lt-LT"/>
        </w:rPr>
        <w:lastRenderedPageBreak/>
        <w:t>nes tai gali būti katarakta, glaukoma arba retosios ligos, kaip antai centrinė serozinė chorioretinopatija (CSC), kurių atvejų buvo užregistruota pavartojus sisteminio ir lokalaus poveikio kortikosteroidų.</w:t>
      </w:r>
    </w:p>
    <w:p w14:paraId="4781B74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6609FD7"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b/>
          <w:lang w:val="lt-LT" w:eastAsia="lt-LT"/>
        </w:rPr>
        <w:t>4.5</w:t>
      </w:r>
      <w:r w:rsidRPr="00733FFE">
        <w:rPr>
          <w:rFonts w:ascii="Times New Roman" w:eastAsia="MS Mincho" w:hAnsi="Times New Roman"/>
          <w:b/>
          <w:lang w:val="lt-LT" w:eastAsia="lt-LT"/>
        </w:rPr>
        <w:tab/>
        <w:t>Sąveika su kitais vaistiniais preparatais ir kitokia sąveika</w:t>
      </w:r>
    </w:p>
    <w:p w14:paraId="53E0E9C6"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767535A1"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Sąveikos tyrimų neatlikta.</w:t>
      </w:r>
    </w:p>
    <w:p w14:paraId="0997667D"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10438CC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Jei kartu vartojama lokalaus poveikio NVPNU ir kortikosteroidų, gali padidėti ragenos žaizdų gijimo sutrikimų rizika.</w:t>
      </w:r>
    </w:p>
    <w:p w14:paraId="0A7C46B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CB1E2E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Esama pranešimų apie sisteminiu būdu vartojamų atskirų sudedamųjų dalių sąveiką. Tačiau veikliųjų medžiagų absorbcija yra tokia maža, kad sąveikos pavojus vartojant ant akių yra minimalus.</w:t>
      </w:r>
    </w:p>
    <w:p w14:paraId="2F5B6F0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1BEF33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Jei kartu su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ar iš karto baigus gydymą juo, paskiriami aminoglikozidai (neomicinas) arba kiti sistemiškai, peroraliai ar vietiškai vartojami vaistiniai preparatai, kurie veikia neurotoksiškai, ototoksiškai ar nefrotoksiškai, jų toksinis poveikis gali sumuotis, todėl gydymo šiais preparatais, jei įmanoma, reikėtų vengti. </w:t>
      </w:r>
    </w:p>
    <w:p w14:paraId="7586AF52"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4B00CB28"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MS Mincho" w:hAnsi="Times New Roman"/>
          <w:lang w:val="lt-LT" w:eastAsia="lt-LT"/>
        </w:rPr>
        <w:t>Jei kartu vartojama keletas akims skirtų vaistinių preparatų, tarp jų vartojimo reikia daryti mažiausiai 5 min. pertrauką. Akių tepalą reikia vartoti paskiausiai.</w:t>
      </w:r>
    </w:p>
    <w:p w14:paraId="787EACCC" w14:textId="77777777" w:rsidR="00733FFE" w:rsidRPr="00733FFE" w:rsidRDefault="00733FFE" w:rsidP="00733FFE">
      <w:pPr>
        <w:tabs>
          <w:tab w:val="left" w:pos="567"/>
        </w:tabs>
        <w:spacing w:after="0" w:line="240" w:lineRule="auto"/>
        <w:rPr>
          <w:rFonts w:ascii="Times New Roman" w:eastAsia="Times New Roman" w:hAnsi="Times New Roman"/>
          <w:spacing w:val="-3"/>
          <w:lang w:val="lt-LT" w:eastAsia="lt-LT"/>
        </w:rPr>
      </w:pPr>
      <w:r w:rsidRPr="00733FFE">
        <w:rPr>
          <w:rFonts w:ascii="Times New Roman" w:eastAsia="Times New Roman" w:hAnsi="Times New Roman"/>
          <w:spacing w:val="-3"/>
          <w:lang w:val="lt-LT" w:eastAsia="lt-LT"/>
        </w:rPr>
        <w:t>Pacientams, gydytiems ritonaviru, deksametazono koncentracija plazmoje gali padidėti (žr. 4.4</w:t>
      </w:r>
      <w:r>
        <w:rPr>
          <w:rFonts w:ascii="Times New Roman" w:eastAsia="Times New Roman" w:hAnsi="Times New Roman"/>
          <w:spacing w:val="-3"/>
          <w:lang w:val="lt-LT" w:eastAsia="lt-LT"/>
        </w:rPr>
        <w:t> </w:t>
      </w:r>
      <w:r w:rsidRPr="00733FFE">
        <w:rPr>
          <w:rFonts w:ascii="Times New Roman" w:eastAsia="Times New Roman" w:hAnsi="Times New Roman"/>
          <w:spacing w:val="-3"/>
          <w:lang w:val="lt-LT" w:eastAsia="lt-LT"/>
        </w:rPr>
        <w:t>skyrių).</w:t>
      </w:r>
    </w:p>
    <w:p w14:paraId="2EB80433"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6485D631"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CYP3A4 inhibitoriai (įskaitant ritonavirą ir kobicistatą): gali sumažėti deksametazono klirensas ir dėl to sustiprėti poveikis bei pasireikšti antinksčių slopinimas ar Kušingo sindromas. Tokio derinio skirti vartoti nerekomenduojama, nebent nauda yra didesnė už padidėjusią sisteminio kortikosteroidų nepageidaujamo poveikio riziką (tokiu atveju pacientą būtina atidžiai stebėti, ar nepasireiškia sisteminis kortikosteroidų poveikis).</w:t>
      </w:r>
    </w:p>
    <w:p w14:paraId="7D770272" w14:textId="77777777" w:rsidR="00733FFE" w:rsidRPr="00733FFE" w:rsidRDefault="00733FFE" w:rsidP="00733FFE">
      <w:pPr>
        <w:keepNext/>
        <w:keepLines/>
        <w:tabs>
          <w:tab w:val="left" w:pos="567"/>
        </w:tabs>
        <w:spacing w:after="0" w:line="240" w:lineRule="auto"/>
        <w:outlineLvl w:val="2"/>
        <w:rPr>
          <w:rFonts w:ascii="Times New Roman" w:eastAsia="Times New Roman" w:hAnsi="Times New Roman"/>
          <w:b/>
          <w:kern w:val="28"/>
          <w:lang w:val="lt-LT" w:eastAsia="lt-LT"/>
        </w:rPr>
      </w:pPr>
    </w:p>
    <w:p w14:paraId="59A5B7CA"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b/>
          <w:lang w:val="lt-LT" w:eastAsia="lt-LT"/>
        </w:rPr>
        <w:t>4.6</w:t>
      </w:r>
      <w:r w:rsidRPr="00733FFE">
        <w:rPr>
          <w:rFonts w:ascii="Times New Roman" w:eastAsia="MS Mincho" w:hAnsi="Times New Roman"/>
          <w:b/>
          <w:lang w:val="lt-LT" w:eastAsia="lt-LT"/>
        </w:rPr>
        <w:tab/>
        <w:t>Vaisingumas, nėštumo ir žindymo laikotarpis</w:t>
      </w:r>
    </w:p>
    <w:p w14:paraId="45889B45"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24B98C9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u w:val="single"/>
          <w:lang w:val="lt-LT" w:eastAsia="lt-LT"/>
        </w:rPr>
        <w:t>Nėštumas</w:t>
      </w:r>
    </w:p>
    <w:p w14:paraId="7D52831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Duomenų apie deksametazono, neomicino ar polimiksino B vartojimą nėštumo metu nėra arba jų nepakanka. </w:t>
      </w:r>
    </w:p>
    <w:p w14:paraId="617C298D"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Nėščioms moterims pavartojus aminoglikozidų grupės antibiotikų, pvz., neomicino, intraveniniu būdu, jis prasiskverbia per placentą. Nustatyta, kad ikiklinikinė ir klinikinė aminoglikozidų sisteminė ekspozicija sukelia ototoksinį ir nefrotoksinį poveikį. Nesitikima, kad šį lokalaus poveikio vaistinį preparatą vartojant mažomis dozėmis, neomicino ekspozicija </w:t>
      </w:r>
      <w:r w:rsidRPr="00733FFE">
        <w:rPr>
          <w:rFonts w:ascii="Times New Roman" w:eastAsia="Times New Roman" w:hAnsi="Times New Roman"/>
          <w:i/>
          <w:lang w:val="lt-LT" w:eastAsia="lt-LT"/>
        </w:rPr>
        <w:t>in utero</w:t>
      </w:r>
      <w:r w:rsidRPr="00733FFE">
        <w:rPr>
          <w:rFonts w:ascii="Times New Roman" w:eastAsia="Times New Roman" w:hAnsi="Times New Roman"/>
          <w:lang w:val="lt-LT" w:eastAsia="lt-LT"/>
        </w:rPr>
        <w:t xml:space="preserve"> sukeltų ototoksinį ir nefrotoksinį poveikį. Ilgalaikis arba pakartotinis kortikosteroidų vartojimas nėštumo metu buvo susijęs su padidėjusia vaisiaus augimo gimdoje sulėtėjimo rizika. Motinų, nėštumo metu vartojusių dideles kortikosteroidų dozes, naujagimius reikia atidžiai stebėti dėl galimų hipoadrenalizmo požymių (žr. 4.4 skyrių). Su gyvūnais atlikti tyrimai rodo toksinį poveikį reprodukcijai po sisteminio ir lokalaus (ant akių) deksametazono vartojimo (žr. 5.3 skyrių). Duomenų apie polimiksino B saugumą vaikingiems gyvūnams nėra. </w:t>
      </w:r>
      <w:r w:rsidR="0005308C">
        <w:rPr>
          <w:rFonts w:ascii="Times New Roman" w:eastAsia="Times New Roman" w:hAnsi="Times New Roman"/>
          <w:lang w:val="lt-LT" w:eastAsia="lt-LT"/>
        </w:rPr>
        <w:t>Maxitrol</w:t>
      </w:r>
      <w:r w:rsidRPr="00733FFE">
        <w:rPr>
          <w:rFonts w:ascii="Times New Roman" w:eastAsia="Times New Roman" w:hAnsi="Times New Roman"/>
          <w:lang w:val="lt-LT" w:eastAsia="lt-LT"/>
        </w:rPr>
        <w:t xml:space="preserve"> nėštumo metu vartoti nerekomenduojama. </w:t>
      </w:r>
    </w:p>
    <w:p w14:paraId="7352ED8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F70003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u w:val="single"/>
          <w:lang w:val="lt-LT" w:eastAsia="lt-LT"/>
        </w:rPr>
        <w:t>Žindymas</w:t>
      </w:r>
    </w:p>
    <w:p w14:paraId="16C4BDE9"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Ar lokaliai ant akių vartojamo deksametazono, neomicino ar polimiksino B patenka į motinos pieną, nežinoma. Aminoglikozidų pavartojus sisteminiu būdu, jų patenka į motinos pieną. Nėra duomenų apie deksametazono ir polimiksino B patekimą į motinos pieną. Vis dėlto mažai tikėtina, kad skiriami deksametazono, neomicino ir polimiksino B kiekiai galėtų būti aptinkami motinos piene arba galėtų sukelti klinikinį poveikį kūdikiams, vaistinio preparato pavartojus vietiškai. Atsižvelgiant į žindymo naudą kūdikiui ir gydymo naudą moteriai, reikia nuspręsti, ar nutraukti žindymą, ar susilaikyti nuo gydymo.</w:t>
      </w:r>
    </w:p>
    <w:p w14:paraId="14B64028" w14:textId="77777777" w:rsidR="00733FFE" w:rsidRPr="00733FFE" w:rsidRDefault="00733FFE" w:rsidP="00733FFE">
      <w:pPr>
        <w:widowControl w:val="0"/>
        <w:suppressLineNumbers/>
        <w:tabs>
          <w:tab w:val="left" w:pos="567"/>
          <w:tab w:val="left" w:pos="1418"/>
        </w:tabs>
        <w:suppressAutoHyphens/>
        <w:spacing w:after="0" w:line="240" w:lineRule="auto"/>
        <w:rPr>
          <w:rFonts w:ascii="Times New Roman" w:eastAsia="MS Mincho" w:hAnsi="Times New Roman"/>
          <w:spacing w:val="-2"/>
          <w:lang w:val="lt-LT" w:eastAsia="lt-LT"/>
        </w:rPr>
      </w:pPr>
    </w:p>
    <w:p w14:paraId="2EC7EDF6" w14:textId="77777777" w:rsidR="00733FFE" w:rsidRPr="00733FFE" w:rsidRDefault="00733FFE" w:rsidP="00733FFE">
      <w:pPr>
        <w:keepNext/>
        <w:keepLines/>
        <w:suppressLineNumbers/>
        <w:tabs>
          <w:tab w:val="left" w:pos="567"/>
          <w:tab w:val="left" w:pos="1418"/>
        </w:tabs>
        <w:suppressAutoHyphens/>
        <w:spacing w:after="0" w:line="240" w:lineRule="auto"/>
        <w:rPr>
          <w:rFonts w:ascii="Times New Roman" w:eastAsia="MS Mincho" w:hAnsi="Times New Roman"/>
          <w:spacing w:val="-2"/>
          <w:u w:val="single"/>
          <w:lang w:val="lt-LT" w:eastAsia="lt-LT"/>
        </w:rPr>
      </w:pPr>
      <w:r w:rsidRPr="00733FFE">
        <w:rPr>
          <w:rFonts w:ascii="Times New Roman" w:eastAsia="MS Mincho" w:hAnsi="Times New Roman"/>
          <w:spacing w:val="-2"/>
          <w:u w:val="single"/>
          <w:lang w:val="lt-LT" w:eastAsia="lt-LT"/>
        </w:rPr>
        <w:lastRenderedPageBreak/>
        <w:t>Vaisingumas</w:t>
      </w:r>
    </w:p>
    <w:p w14:paraId="4700CF62" w14:textId="77777777" w:rsidR="00733FFE" w:rsidRPr="00733FFE" w:rsidRDefault="00733FFE" w:rsidP="00733FFE">
      <w:pPr>
        <w:keepNext/>
        <w:keepLines/>
        <w:tabs>
          <w:tab w:val="left" w:pos="567"/>
        </w:tabs>
        <w:spacing w:after="0" w:line="240" w:lineRule="auto"/>
        <w:rPr>
          <w:rFonts w:ascii="Times New Roman" w:eastAsia="MS Mincho" w:hAnsi="Times New Roman"/>
          <w:spacing w:val="-2"/>
          <w:lang w:val="lt-LT" w:eastAsia="lt-LT"/>
        </w:rPr>
      </w:pPr>
      <w:r w:rsidRPr="00733FFE">
        <w:rPr>
          <w:rFonts w:ascii="Times New Roman" w:eastAsia="MS Mincho" w:hAnsi="Times New Roman"/>
          <w:spacing w:val="-2"/>
          <w:lang w:val="lt-LT" w:eastAsia="lt-LT"/>
        </w:rPr>
        <w:t>Nebuvo atlikta tyrimų siekiant įvertinti neomicino ir polimiksino B poveikį vyrų arba moterų vaisingumui. Klinikinių duomenų, siekiant įvertinti deksametazono poveikį vyrų arba moterų vaisingumui, yra nedaug. Taikant chorioniniu gonadotropinu prisotintų žiurkių modelį, nepageidaujamo deksametazono poveikio vaisingumui nepastebėta.</w:t>
      </w:r>
    </w:p>
    <w:p w14:paraId="0520B45A"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p>
    <w:p w14:paraId="52B39AB0"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4.7</w:t>
      </w:r>
      <w:r w:rsidRPr="00733FFE">
        <w:rPr>
          <w:rFonts w:ascii="Times New Roman" w:eastAsia="MS Mincho" w:hAnsi="Times New Roman"/>
          <w:b/>
          <w:lang w:val="lt-LT" w:eastAsia="lt-LT"/>
        </w:rPr>
        <w:tab/>
        <w:t>Poveikis gebėjimui vairuoti ir valdyti mechanizmus</w:t>
      </w:r>
    </w:p>
    <w:p w14:paraId="4F42426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FA5BE9"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gebėjimo vairuoti ir valdyti mechanizmus neveikia arba veikia nereikšmingai.</w:t>
      </w:r>
    </w:p>
    <w:p w14:paraId="0EA4C21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1B72BB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Kaip ir vartojant bet kurį kitą akių tepalą, trumpai pasireiškiantis miglotas regėjimas ar kitokie regos sutrikimai gali trikdyti gebėjimą vairuoti ir valdyti mechanizmus. Jeigu įterpus vaistinio preparato regėjimas neryškus, prieš vairuodamas mašiną ar dirbdamas su mechanizmais pacientas turi palaukti, kol regėjimas pagerės.</w:t>
      </w:r>
    </w:p>
    <w:p w14:paraId="4B152E99"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06A98DFC" w14:textId="77777777" w:rsidR="00733FFE" w:rsidRPr="00733FFE" w:rsidRDefault="00733FFE" w:rsidP="00733FFE">
      <w:pPr>
        <w:numPr>
          <w:ilvl w:val="1"/>
          <w:numId w:val="4"/>
        </w:num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Nepageidaujamas poveikis</w:t>
      </w:r>
    </w:p>
    <w:p w14:paraId="31B8AD54"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p>
    <w:p w14:paraId="14DE2C83" w14:textId="77777777" w:rsidR="00733FFE" w:rsidRPr="00733FFE" w:rsidRDefault="00733FFE" w:rsidP="00733FFE">
      <w:pPr>
        <w:tabs>
          <w:tab w:val="left" w:pos="567"/>
        </w:tabs>
        <w:spacing w:after="0" w:line="240" w:lineRule="auto"/>
        <w:jc w:val="both"/>
        <w:rPr>
          <w:rFonts w:ascii="Times New Roman" w:eastAsia="Times New Roman" w:hAnsi="Times New Roman"/>
          <w:u w:val="single"/>
          <w:lang w:val="lt-LT" w:eastAsia="lt-LT"/>
        </w:rPr>
      </w:pPr>
      <w:r w:rsidRPr="00733FFE">
        <w:rPr>
          <w:rFonts w:ascii="Times New Roman" w:eastAsia="Times New Roman" w:hAnsi="Times New Roman"/>
          <w:u w:val="single"/>
          <w:lang w:val="lt-LT" w:eastAsia="lt-LT"/>
        </w:rPr>
        <w:t>Saugumo duomenų santrauka</w:t>
      </w:r>
    </w:p>
    <w:p w14:paraId="2A5E4B86" w14:textId="77777777" w:rsidR="00733FFE" w:rsidRPr="00733FFE" w:rsidRDefault="00733FFE" w:rsidP="00733FFE">
      <w:pPr>
        <w:tabs>
          <w:tab w:val="left" w:pos="567"/>
        </w:tabs>
        <w:spacing w:after="0" w:line="240" w:lineRule="auto"/>
        <w:jc w:val="both"/>
        <w:rPr>
          <w:rFonts w:ascii="Times New Roman" w:eastAsia="Times New Roman" w:hAnsi="Times New Roman"/>
          <w:lang w:val="lt-LT" w:eastAsia="lt-LT"/>
        </w:rPr>
      </w:pPr>
      <w:r w:rsidRPr="00733FFE">
        <w:rPr>
          <w:rFonts w:ascii="Times New Roman" w:eastAsia="Times New Roman" w:hAnsi="Times New Roman"/>
          <w:lang w:val="lt-LT" w:eastAsia="lt-LT"/>
        </w:rPr>
        <w:t xml:space="preserve">Klinikinių </w:t>
      </w:r>
      <w:r w:rsidR="0005308C">
        <w:rPr>
          <w:rFonts w:ascii="Times New Roman" w:eastAsia="Times New Roman" w:hAnsi="Times New Roman"/>
          <w:lang w:val="lt-LT" w:eastAsia="lt-LT"/>
        </w:rPr>
        <w:t>Maxitrol</w:t>
      </w:r>
      <w:r w:rsidRPr="00733FFE">
        <w:rPr>
          <w:rFonts w:ascii="Times New Roman" w:eastAsia="Times New Roman" w:hAnsi="Times New Roman"/>
          <w:lang w:val="lt-LT" w:eastAsia="lt-LT"/>
        </w:rPr>
        <w:t xml:space="preserve"> tyrimų metu nepageidaujamos reakcijos, apie kurias pranešta dažniausiai, buvo akies diskomfortas, keratitas ir akies sudirginimas (jų atsirado 0,7</w:t>
      </w:r>
      <w:r w:rsidRPr="00733FFE">
        <w:rPr>
          <w:rFonts w:ascii="Times New Roman" w:eastAsia="Times New Roman" w:hAnsi="Times New Roman"/>
          <w:lang w:val="lt-LT" w:eastAsia="lt-LT"/>
        </w:rPr>
        <w:noBreakHyphen/>
        <w:t>0,9 % pacientų).</w:t>
      </w:r>
    </w:p>
    <w:p w14:paraId="7E84146A"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2C102450" w14:textId="77777777" w:rsidR="00733FFE" w:rsidRPr="00733FFE" w:rsidRDefault="00733FFE" w:rsidP="00733FFE">
      <w:pPr>
        <w:tabs>
          <w:tab w:val="left" w:pos="567"/>
        </w:tabs>
        <w:spacing w:after="0" w:line="240" w:lineRule="auto"/>
        <w:rPr>
          <w:rFonts w:ascii="Times New Roman" w:eastAsia="Times New Roman" w:hAnsi="Times New Roman"/>
          <w:u w:val="single"/>
          <w:lang w:val="lt-LT" w:eastAsia="lt-LT"/>
        </w:rPr>
      </w:pPr>
      <w:r w:rsidRPr="00733FFE">
        <w:rPr>
          <w:rFonts w:ascii="Times New Roman" w:eastAsia="Times New Roman" w:hAnsi="Times New Roman"/>
          <w:u w:val="single"/>
          <w:lang w:val="lt-LT" w:eastAsia="lt-LT"/>
        </w:rPr>
        <w:t>Nepageidaujamų reakcijų santrauka lentelėje</w:t>
      </w:r>
    </w:p>
    <w:p w14:paraId="024DEA02" w14:textId="74E564D5" w:rsidR="00733FFE" w:rsidRPr="00733FFE" w:rsidRDefault="00733FFE" w:rsidP="00733FFE">
      <w:pPr>
        <w:tabs>
          <w:tab w:val="left" w:pos="567"/>
        </w:tabs>
        <w:spacing w:after="0" w:line="240" w:lineRule="auto"/>
        <w:rPr>
          <w:rFonts w:ascii="Times New Roman" w:eastAsia="MS Mincho" w:hAnsi="Times New Roman"/>
          <w:lang w:val="lt-LT" w:eastAsia="lt-LT" w:bidi="he-IL"/>
        </w:rPr>
      </w:pPr>
      <w:r w:rsidRPr="00733FFE">
        <w:rPr>
          <w:rFonts w:ascii="Times New Roman" w:eastAsia="Times New Roman" w:hAnsi="Times New Roman"/>
          <w:lang w:val="lt-LT" w:eastAsia="lt-LT" w:bidi="he-IL"/>
        </w:rPr>
        <w:t>Toliau išvardytas nepageidaujamas poveikis laikytas susijusiu su gydymu, jo dažnis apibūdinamas taip: labai dažnas (≥</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 dažnas (nuo ≥</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1/100 iki &lt;</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 nedažnas (nuo ≥</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w:t>
      </w:r>
      <w:r w:rsidR="004E53EC">
        <w:rPr>
          <w:rFonts w:ascii="Times New Roman" w:eastAsia="Times New Roman" w:hAnsi="Times New Roman"/>
          <w:lang w:val="lt-LT" w:eastAsia="lt-LT" w:bidi="he-IL"/>
        </w:rPr>
        <w:t xml:space="preserve"> </w:t>
      </w:r>
      <w:r w:rsidRPr="00733FFE">
        <w:rPr>
          <w:rFonts w:ascii="Times New Roman" w:eastAsia="Times New Roman" w:hAnsi="Times New Roman"/>
          <w:lang w:val="lt-LT" w:eastAsia="lt-LT" w:bidi="he-IL"/>
        </w:rPr>
        <w:t>000 iki &lt;</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1/100), retas (nuo ≥</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w:t>
      </w:r>
      <w:r w:rsidR="004E53EC">
        <w:rPr>
          <w:rFonts w:ascii="Times New Roman" w:eastAsia="Times New Roman" w:hAnsi="Times New Roman"/>
          <w:lang w:val="lt-LT" w:eastAsia="lt-LT" w:bidi="he-IL"/>
        </w:rPr>
        <w:t xml:space="preserve"> </w:t>
      </w:r>
      <w:r w:rsidRPr="00733FFE">
        <w:rPr>
          <w:rFonts w:ascii="Times New Roman" w:eastAsia="Times New Roman" w:hAnsi="Times New Roman"/>
          <w:lang w:val="lt-LT" w:eastAsia="lt-LT" w:bidi="he-IL"/>
        </w:rPr>
        <w:t>000 iki &lt;</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w:t>
      </w:r>
      <w:r w:rsidR="004E53EC">
        <w:rPr>
          <w:rFonts w:ascii="Times New Roman" w:eastAsia="Times New Roman" w:hAnsi="Times New Roman"/>
          <w:lang w:val="lt-LT" w:eastAsia="lt-LT" w:bidi="he-IL"/>
        </w:rPr>
        <w:t xml:space="preserve"> </w:t>
      </w:r>
      <w:r w:rsidRPr="00733FFE">
        <w:rPr>
          <w:rFonts w:ascii="Times New Roman" w:eastAsia="Times New Roman" w:hAnsi="Times New Roman"/>
          <w:lang w:val="lt-LT" w:eastAsia="lt-LT" w:bidi="he-IL"/>
        </w:rPr>
        <w:t>000), labai retas (&lt;</w:t>
      </w:r>
      <w:r>
        <w:rPr>
          <w:rFonts w:ascii="Times New Roman" w:eastAsia="Times New Roman" w:hAnsi="Times New Roman"/>
          <w:lang w:val="lt-LT" w:eastAsia="lt-LT" w:bidi="he-IL"/>
        </w:rPr>
        <w:t> </w:t>
      </w:r>
      <w:r w:rsidRPr="00733FFE">
        <w:rPr>
          <w:rFonts w:ascii="Times New Roman" w:eastAsia="Times New Roman" w:hAnsi="Times New Roman"/>
          <w:lang w:val="lt-LT" w:eastAsia="lt-LT" w:bidi="he-IL"/>
        </w:rPr>
        <w:t>1/10</w:t>
      </w:r>
      <w:r w:rsidR="004E53EC">
        <w:rPr>
          <w:rFonts w:ascii="Times New Roman" w:eastAsia="Times New Roman" w:hAnsi="Times New Roman"/>
          <w:lang w:val="lt-LT" w:eastAsia="lt-LT" w:bidi="he-IL"/>
        </w:rPr>
        <w:t xml:space="preserve"> </w:t>
      </w:r>
      <w:r w:rsidRPr="00733FFE">
        <w:rPr>
          <w:rFonts w:ascii="Times New Roman" w:eastAsia="Times New Roman" w:hAnsi="Times New Roman"/>
          <w:lang w:val="lt-LT" w:eastAsia="lt-LT" w:bidi="he-IL"/>
        </w:rPr>
        <w:t>000) ir nežinomas (negali būti apskaičiuotas pagal turimus duomenis).</w:t>
      </w:r>
      <w:r w:rsidRPr="00733FFE">
        <w:rPr>
          <w:rFonts w:ascii="Times New Roman" w:eastAsia="Times New Roman" w:hAnsi="Times New Roman"/>
          <w:color w:val="000000"/>
          <w:lang w:val="lt-LT" w:eastAsia="lt-LT" w:bidi="he-IL"/>
        </w:rPr>
        <w:t xml:space="preserve"> </w:t>
      </w:r>
      <w:r w:rsidRPr="00733FFE">
        <w:rPr>
          <w:rFonts w:ascii="Times New Roman" w:eastAsia="MS Mincho" w:hAnsi="Times New Roman"/>
          <w:lang w:val="lt-LT" w:eastAsia="lt-LT" w:bidi="he-IL"/>
        </w:rPr>
        <w:t>Kiekvienoje dažnio grupėje nepageidaujamas poveikis pateikiamas mažėjančio sunkumo tvarka.</w:t>
      </w:r>
    </w:p>
    <w:p w14:paraId="0216F32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5"/>
        <w:gridCol w:w="4605"/>
      </w:tblGrid>
      <w:tr w:rsidR="00733FFE" w:rsidRPr="00660D35" w14:paraId="07BC3828" w14:textId="77777777" w:rsidTr="00733FFE">
        <w:tc>
          <w:tcPr>
            <w:tcW w:w="4605" w:type="dxa"/>
            <w:shd w:val="clear" w:color="auto" w:fill="auto"/>
          </w:tcPr>
          <w:p w14:paraId="457A908F"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Organų sistemos klasifikacija</w:t>
            </w:r>
          </w:p>
        </w:tc>
        <w:tc>
          <w:tcPr>
            <w:tcW w:w="4605" w:type="dxa"/>
            <w:shd w:val="clear" w:color="auto" w:fill="auto"/>
          </w:tcPr>
          <w:p w14:paraId="0A089EAE"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MedDRA pageidaujamas terminas</w:t>
            </w:r>
          </w:p>
        </w:tc>
      </w:tr>
      <w:tr w:rsidR="00733FFE" w:rsidRPr="003D572A" w14:paraId="0D6F8A10" w14:textId="77777777" w:rsidTr="00733FFE">
        <w:tc>
          <w:tcPr>
            <w:tcW w:w="4605" w:type="dxa"/>
            <w:shd w:val="clear" w:color="auto" w:fill="auto"/>
          </w:tcPr>
          <w:p w14:paraId="5AC2F9D2"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Akių sutrikimai:</w:t>
            </w:r>
          </w:p>
        </w:tc>
        <w:tc>
          <w:tcPr>
            <w:tcW w:w="4605" w:type="dxa"/>
            <w:shd w:val="clear" w:color="auto" w:fill="auto"/>
          </w:tcPr>
          <w:p w14:paraId="04F6DC56"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i/>
                <w:lang w:val="lt-LT" w:eastAsia="lt-LT"/>
              </w:rPr>
              <w:t>Nedažnas</w:t>
            </w:r>
            <w:r w:rsidRPr="00733FFE">
              <w:rPr>
                <w:rFonts w:ascii="Times New Roman" w:eastAsia="Times New Roman" w:hAnsi="Times New Roman"/>
                <w:lang w:val="lt-LT" w:eastAsia="lt-LT"/>
              </w:rPr>
              <w:t>: keratitas, akispūdžio padidėjimas, akies niežėjimas, akies diskomfortas, akies dirginimas</w:t>
            </w:r>
          </w:p>
        </w:tc>
      </w:tr>
    </w:tbl>
    <w:p w14:paraId="0B1051D8"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0C2090A2"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Toliau išvardytos papildomos nepageidaujamos reakcijos, apie kurias pranešta po vaistinio preparato pateikimo į rinką. Dažnis </w:t>
      </w:r>
      <w:r w:rsidRPr="00733FFE">
        <w:rPr>
          <w:rFonts w:ascii="Times New Roman" w:eastAsia="Times New Roman" w:hAnsi="Times New Roman"/>
          <w:lang w:val="lt-LT" w:eastAsia="lt-LT" w:bidi="he-IL"/>
        </w:rPr>
        <w:t>negali būti apskaičiuotas pagal turimus duomenis. Kiekvienoje grupėje nepageidaujamas poveikis pateikiamas mažėjančio sunkumo tvarka.</w:t>
      </w:r>
    </w:p>
    <w:p w14:paraId="58593D10"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5"/>
        <w:gridCol w:w="4605"/>
      </w:tblGrid>
      <w:tr w:rsidR="00733FFE" w:rsidRPr="00660D35" w14:paraId="3D75DB5A" w14:textId="77777777" w:rsidTr="00733FFE">
        <w:tc>
          <w:tcPr>
            <w:tcW w:w="4605" w:type="dxa"/>
            <w:vAlign w:val="center"/>
          </w:tcPr>
          <w:p w14:paraId="72888113" w14:textId="77777777" w:rsidR="00733FFE" w:rsidRPr="00733FFE" w:rsidRDefault="00733FFE" w:rsidP="00733FFE">
            <w:pPr>
              <w:tabs>
                <w:tab w:val="left" w:pos="567"/>
              </w:tabs>
              <w:spacing w:after="0" w:line="240" w:lineRule="auto"/>
              <w:jc w:val="both"/>
              <w:rPr>
                <w:rFonts w:ascii="Times New Roman" w:eastAsia="SimSun" w:hAnsi="Times New Roman"/>
                <w:color w:val="243F60"/>
                <w:lang w:val="lt-LT" w:eastAsia="lt-LT"/>
              </w:rPr>
            </w:pPr>
            <w:r w:rsidRPr="00733FFE">
              <w:rPr>
                <w:rFonts w:ascii="Times New Roman" w:eastAsia="SimSun" w:hAnsi="Times New Roman"/>
                <w:lang w:val="lt-LT" w:eastAsia="lt-LT"/>
              </w:rPr>
              <w:t>Organų sistemos klasifikacija</w:t>
            </w:r>
          </w:p>
        </w:tc>
        <w:tc>
          <w:tcPr>
            <w:tcW w:w="4605" w:type="dxa"/>
            <w:vAlign w:val="center"/>
          </w:tcPr>
          <w:p w14:paraId="79CCB62D" w14:textId="77777777" w:rsidR="00733FFE" w:rsidRPr="00733FFE" w:rsidRDefault="00733FFE" w:rsidP="00733FFE">
            <w:pPr>
              <w:tabs>
                <w:tab w:val="left" w:pos="567"/>
              </w:tabs>
              <w:spacing w:after="0" w:line="240" w:lineRule="auto"/>
              <w:jc w:val="both"/>
              <w:rPr>
                <w:rFonts w:ascii="Times New Roman" w:eastAsia="SimSun" w:hAnsi="Times New Roman"/>
                <w:color w:val="243F60"/>
                <w:lang w:val="lt-LT" w:eastAsia="lt-LT"/>
              </w:rPr>
            </w:pPr>
            <w:r w:rsidRPr="00733FFE">
              <w:rPr>
                <w:rFonts w:ascii="Times New Roman" w:eastAsia="SimSun" w:hAnsi="Times New Roman"/>
                <w:lang w:val="lt-LT" w:eastAsia="lt-LT"/>
              </w:rPr>
              <w:t>MedDRA pageidaujamas terminas</w:t>
            </w:r>
          </w:p>
        </w:tc>
      </w:tr>
      <w:tr w:rsidR="00733FFE" w:rsidRPr="00660D35" w14:paraId="3B811927" w14:textId="77777777" w:rsidTr="00733FFE">
        <w:tc>
          <w:tcPr>
            <w:tcW w:w="4605" w:type="dxa"/>
            <w:vAlign w:val="center"/>
          </w:tcPr>
          <w:p w14:paraId="6D6CE109" w14:textId="77777777" w:rsidR="00733FFE" w:rsidRPr="00733FFE" w:rsidRDefault="00733FFE" w:rsidP="00733FFE">
            <w:pPr>
              <w:tabs>
                <w:tab w:val="left" w:pos="567"/>
              </w:tabs>
              <w:spacing w:after="0" w:line="240" w:lineRule="auto"/>
              <w:jc w:val="both"/>
              <w:rPr>
                <w:rFonts w:ascii="Times New Roman" w:eastAsia="SimSun" w:hAnsi="Times New Roman"/>
                <w:color w:val="243F60"/>
                <w:lang w:val="lt-LT" w:eastAsia="lt-LT"/>
              </w:rPr>
            </w:pPr>
            <w:r w:rsidRPr="00733FFE">
              <w:rPr>
                <w:rFonts w:ascii="Times New Roman" w:eastAsia="SimSun" w:hAnsi="Times New Roman"/>
                <w:lang w:val="lt-LT" w:eastAsia="lt-LT"/>
              </w:rPr>
              <w:t>Imuninės sistemos sutrikimai:</w:t>
            </w:r>
          </w:p>
        </w:tc>
        <w:tc>
          <w:tcPr>
            <w:tcW w:w="4605" w:type="dxa"/>
            <w:vAlign w:val="center"/>
          </w:tcPr>
          <w:p w14:paraId="05021234"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r w:rsidRPr="00733FFE">
              <w:rPr>
                <w:rFonts w:ascii="Times New Roman" w:eastAsia="SimSun" w:hAnsi="Times New Roman"/>
                <w:i/>
                <w:lang w:val="lt-LT" w:eastAsia="lt-LT"/>
              </w:rPr>
              <w:t xml:space="preserve">Dažnis nežinomas: </w:t>
            </w:r>
            <w:r w:rsidRPr="00733FFE">
              <w:rPr>
                <w:rFonts w:ascii="Times New Roman" w:eastAsia="SimSun" w:hAnsi="Times New Roman"/>
                <w:lang w:val="lt-LT" w:eastAsia="lt-LT"/>
              </w:rPr>
              <w:t>Padidėjęs jautrumas</w:t>
            </w:r>
          </w:p>
        </w:tc>
      </w:tr>
      <w:tr w:rsidR="00733FFE" w:rsidRPr="00660D35" w14:paraId="7E7C02DA" w14:textId="77777777" w:rsidTr="00733FFE">
        <w:tc>
          <w:tcPr>
            <w:tcW w:w="4605" w:type="dxa"/>
            <w:vAlign w:val="center"/>
          </w:tcPr>
          <w:p w14:paraId="62AEB2D9"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r w:rsidRPr="00733FFE">
              <w:rPr>
                <w:rFonts w:ascii="Times New Roman" w:eastAsia="SimSun" w:hAnsi="Times New Roman"/>
                <w:lang w:val="lt-LT" w:eastAsia="lt-LT"/>
              </w:rPr>
              <w:t>Nervų sistemos sutrikimai:</w:t>
            </w:r>
          </w:p>
        </w:tc>
        <w:tc>
          <w:tcPr>
            <w:tcW w:w="4605" w:type="dxa"/>
            <w:vAlign w:val="center"/>
          </w:tcPr>
          <w:p w14:paraId="63102C2F"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r w:rsidRPr="00733FFE">
              <w:rPr>
                <w:rFonts w:ascii="Times New Roman" w:eastAsia="SimSun" w:hAnsi="Times New Roman"/>
                <w:i/>
                <w:lang w:val="lt-LT" w:eastAsia="lt-LT"/>
              </w:rPr>
              <w:t>Dažnis nežinomas:</w:t>
            </w:r>
            <w:r w:rsidRPr="00733FFE">
              <w:rPr>
                <w:rFonts w:ascii="Times New Roman" w:eastAsia="SimSun" w:hAnsi="Times New Roman"/>
                <w:lang w:val="lt-LT" w:eastAsia="lt-LT"/>
              </w:rPr>
              <w:t xml:space="preserve"> Galvos skausmas</w:t>
            </w:r>
          </w:p>
        </w:tc>
      </w:tr>
      <w:tr w:rsidR="00733FFE" w:rsidRPr="003D572A" w14:paraId="453A3BF8" w14:textId="77777777" w:rsidTr="00733FFE">
        <w:tc>
          <w:tcPr>
            <w:tcW w:w="4605" w:type="dxa"/>
            <w:vAlign w:val="center"/>
          </w:tcPr>
          <w:p w14:paraId="76866818" w14:textId="77777777" w:rsidR="00733FFE" w:rsidRPr="00733FFE" w:rsidRDefault="00733FFE" w:rsidP="00733FFE">
            <w:pPr>
              <w:tabs>
                <w:tab w:val="left" w:pos="567"/>
              </w:tabs>
              <w:spacing w:after="0" w:line="240" w:lineRule="auto"/>
              <w:jc w:val="both"/>
              <w:rPr>
                <w:rFonts w:ascii="Times New Roman" w:eastAsia="SimSun" w:hAnsi="Times New Roman"/>
                <w:color w:val="243F60"/>
                <w:lang w:val="lt-LT" w:eastAsia="lt-LT"/>
              </w:rPr>
            </w:pPr>
            <w:r w:rsidRPr="00733FFE">
              <w:rPr>
                <w:rFonts w:ascii="Times New Roman" w:eastAsia="SimSun" w:hAnsi="Times New Roman"/>
                <w:lang w:val="lt-LT" w:eastAsia="lt-LT"/>
              </w:rPr>
              <w:t>Akių sutrikimai:</w:t>
            </w:r>
          </w:p>
        </w:tc>
        <w:tc>
          <w:tcPr>
            <w:tcW w:w="4605" w:type="dxa"/>
            <w:vAlign w:val="center"/>
          </w:tcPr>
          <w:p w14:paraId="1D544726" w14:textId="77777777" w:rsidR="00733FFE" w:rsidRPr="00733FFE" w:rsidRDefault="00733FFE" w:rsidP="00864D69">
            <w:pPr>
              <w:keepNext/>
              <w:keepLines/>
              <w:tabs>
                <w:tab w:val="left" w:pos="567"/>
              </w:tabs>
              <w:spacing w:before="200" w:after="0" w:line="240" w:lineRule="auto"/>
              <w:outlineLvl w:val="3"/>
              <w:rPr>
                <w:rFonts w:ascii="Times New Roman" w:eastAsia="SimSun" w:hAnsi="Times New Roman"/>
                <w:i/>
                <w:iCs/>
                <w:color w:val="243F60"/>
                <w:lang w:val="lt-LT" w:eastAsia="lt-LT"/>
              </w:rPr>
            </w:pPr>
            <w:r w:rsidRPr="00733FFE">
              <w:rPr>
                <w:rFonts w:ascii="Times New Roman" w:eastAsia="SimSun" w:hAnsi="Times New Roman"/>
                <w:i/>
                <w:lang w:val="lt-LT" w:eastAsia="lt-LT"/>
              </w:rPr>
              <w:t xml:space="preserve">Dažnis nežinomas: </w:t>
            </w:r>
            <w:r w:rsidRPr="00733FFE">
              <w:rPr>
                <w:rFonts w:ascii="Times New Roman" w:eastAsia="SimSun" w:hAnsi="Times New Roman"/>
                <w:lang w:val="lt-LT" w:eastAsia="lt-LT"/>
              </w:rPr>
              <w:t xml:space="preserve">Opinis </w:t>
            </w:r>
            <w:r w:rsidRPr="00733FFE">
              <w:rPr>
                <w:rFonts w:ascii="Times New Roman" w:eastAsia="Times New Roman" w:hAnsi="Times New Roman"/>
                <w:lang w:val="lt-LT" w:eastAsia="lt-LT"/>
              </w:rPr>
              <w:t>keratitas, matomo vaizdo neryškumas, fotofobija, midriazė, voko ptozė, akies skausmas, akies patinimas, svetimkūnio pojūtis akyje, akies hiperemija, ašarojimo sustiprėjimas,</w:t>
            </w:r>
            <w:r w:rsidRPr="00733FFE">
              <w:rPr>
                <w:rFonts w:ascii="Times New Roman" w:eastAsia="MS Mincho" w:hAnsi="Times New Roman"/>
                <w:lang w:val="lt-LT" w:eastAsia="lt-LT"/>
              </w:rPr>
              <w:t xml:space="preserve"> </w:t>
            </w:r>
            <w:r w:rsidRPr="00733FFE">
              <w:rPr>
                <w:rFonts w:ascii="Times New Roman" w:eastAsia="Times New Roman" w:hAnsi="Times New Roman"/>
                <w:lang w:val="lt-LT" w:eastAsia="lt-LT"/>
              </w:rPr>
              <w:t>regos nervo pažeidimas, miglotas matymas (taip pat žr. 4.4</w:t>
            </w:r>
            <w:r>
              <w:rPr>
                <w:rFonts w:ascii="Times New Roman" w:eastAsia="Times New Roman" w:hAnsi="Times New Roman"/>
                <w:lang w:val="lt-LT" w:eastAsia="lt-LT"/>
              </w:rPr>
              <w:t> </w:t>
            </w:r>
            <w:r w:rsidRPr="00733FFE">
              <w:rPr>
                <w:rFonts w:ascii="Times New Roman" w:eastAsia="Times New Roman" w:hAnsi="Times New Roman"/>
                <w:lang w:val="lt-LT" w:eastAsia="lt-LT"/>
              </w:rPr>
              <w:t>skyrių)</w:t>
            </w:r>
          </w:p>
        </w:tc>
      </w:tr>
      <w:tr w:rsidR="00733FFE" w:rsidRPr="00660D35" w14:paraId="53E14CA3" w14:textId="77777777" w:rsidTr="00733FFE">
        <w:trPr>
          <w:trHeight w:val="749"/>
        </w:trPr>
        <w:tc>
          <w:tcPr>
            <w:tcW w:w="4605" w:type="dxa"/>
            <w:vAlign w:val="center"/>
          </w:tcPr>
          <w:p w14:paraId="661B77A7" w14:textId="77777777" w:rsidR="00733FFE" w:rsidRPr="00733FFE" w:rsidRDefault="00733FFE" w:rsidP="00733FFE">
            <w:pPr>
              <w:tabs>
                <w:tab w:val="left" w:pos="567"/>
              </w:tabs>
              <w:spacing w:after="0" w:line="240" w:lineRule="auto"/>
              <w:rPr>
                <w:rFonts w:ascii="Times New Roman" w:eastAsia="SimSun" w:hAnsi="Times New Roman"/>
                <w:lang w:val="lt-LT" w:eastAsia="lt-LT"/>
              </w:rPr>
            </w:pPr>
            <w:r w:rsidRPr="00733FFE">
              <w:rPr>
                <w:rFonts w:ascii="Times New Roman" w:eastAsia="SimSun" w:hAnsi="Times New Roman"/>
                <w:lang w:val="lt-LT" w:eastAsia="lt-LT"/>
              </w:rPr>
              <w:t>Odos ir poodinio audinio sutrikimai:</w:t>
            </w:r>
          </w:p>
        </w:tc>
        <w:tc>
          <w:tcPr>
            <w:tcW w:w="4605" w:type="dxa"/>
            <w:vAlign w:val="center"/>
          </w:tcPr>
          <w:p w14:paraId="46CA2459" w14:textId="77777777" w:rsidR="00733FFE" w:rsidRPr="00733FFE" w:rsidRDefault="00733FFE" w:rsidP="00733FFE">
            <w:pPr>
              <w:keepNext/>
              <w:keepLines/>
              <w:tabs>
                <w:tab w:val="left" w:pos="567"/>
              </w:tabs>
              <w:spacing w:before="200" w:after="0" w:line="240" w:lineRule="auto"/>
              <w:outlineLvl w:val="3"/>
              <w:rPr>
                <w:rFonts w:ascii="Times New Roman" w:eastAsia="SimSun" w:hAnsi="Times New Roman"/>
                <w:i/>
                <w:iCs/>
                <w:color w:val="243F60"/>
                <w:lang w:val="lt-LT" w:eastAsia="lt-LT"/>
              </w:rPr>
            </w:pPr>
            <w:r w:rsidRPr="00733FFE">
              <w:rPr>
                <w:rFonts w:ascii="Times New Roman" w:eastAsia="SimSun" w:hAnsi="Times New Roman"/>
                <w:i/>
                <w:lang w:val="lt-LT" w:eastAsia="lt-LT"/>
              </w:rPr>
              <w:t>Dažnis nežinomas: Stevens-Johnson</w:t>
            </w:r>
            <w:r w:rsidRPr="00733FFE">
              <w:rPr>
                <w:rFonts w:ascii="Times New Roman" w:eastAsia="SimSun" w:hAnsi="Times New Roman"/>
                <w:lang w:val="lt-LT" w:eastAsia="lt-LT"/>
              </w:rPr>
              <w:t xml:space="preserve"> sindromas</w:t>
            </w:r>
          </w:p>
        </w:tc>
      </w:tr>
      <w:tr w:rsidR="00733FFE" w:rsidRPr="003D572A" w14:paraId="2BC95760" w14:textId="77777777" w:rsidTr="00733FFE">
        <w:trPr>
          <w:trHeight w:val="749"/>
        </w:trPr>
        <w:tc>
          <w:tcPr>
            <w:tcW w:w="4605" w:type="dxa"/>
            <w:vAlign w:val="center"/>
          </w:tcPr>
          <w:p w14:paraId="0545EF0C" w14:textId="77777777" w:rsidR="00733FFE" w:rsidRPr="00733FFE" w:rsidRDefault="00733FFE" w:rsidP="00733FFE">
            <w:pPr>
              <w:tabs>
                <w:tab w:val="left" w:pos="567"/>
              </w:tabs>
              <w:spacing w:after="0" w:line="240" w:lineRule="auto"/>
              <w:rPr>
                <w:rFonts w:ascii="Times New Roman" w:eastAsia="SimSun" w:hAnsi="Times New Roman"/>
                <w:lang w:val="lt-LT" w:eastAsia="lt-LT"/>
              </w:rPr>
            </w:pPr>
            <w:r w:rsidRPr="00733FFE">
              <w:rPr>
                <w:rFonts w:ascii="Times New Roman" w:eastAsia="SimSun" w:hAnsi="Times New Roman"/>
                <w:lang w:val="lt-LT" w:eastAsia="lt-LT"/>
              </w:rPr>
              <w:t>Endokrininiai sutrikimai</w:t>
            </w:r>
          </w:p>
        </w:tc>
        <w:tc>
          <w:tcPr>
            <w:tcW w:w="4605" w:type="dxa"/>
            <w:vAlign w:val="center"/>
          </w:tcPr>
          <w:p w14:paraId="66F04D10" w14:textId="77777777" w:rsidR="00733FFE" w:rsidRPr="00733FFE" w:rsidRDefault="00733FFE" w:rsidP="00864D69">
            <w:pPr>
              <w:keepNext/>
              <w:keepLines/>
              <w:tabs>
                <w:tab w:val="left" w:pos="567"/>
              </w:tabs>
              <w:spacing w:before="200" w:after="0" w:line="240" w:lineRule="auto"/>
              <w:outlineLvl w:val="3"/>
              <w:rPr>
                <w:rFonts w:ascii="Times New Roman" w:eastAsia="SimSun" w:hAnsi="Times New Roman"/>
                <w:lang w:val="lt-LT" w:eastAsia="lt-LT"/>
              </w:rPr>
            </w:pPr>
            <w:r w:rsidRPr="00733FFE">
              <w:rPr>
                <w:rFonts w:ascii="Times New Roman" w:eastAsia="SimSun" w:hAnsi="Times New Roman"/>
                <w:i/>
                <w:lang w:val="lt-LT" w:eastAsia="lt-LT"/>
              </w:rPr>
              <w:t xml:space="preserve">Dažnis nežinomas: </w:t>
            </w:r>
            <w:r w:rsidRPr="00733FFE">
              <w:rPr>
                <w:rFonts w:ascii="Times New Roman" w:eastAsia="SimSun" w:hAnsi="Times New Roman"/>
                <w:lang w:val="lt-LT" w:eastAsia="lt-LT"/>
              </w:rPr>
              <w:t>Kušingo sindromas, antinksčių slopinimas (žr. 4.4</w:t>
            </w:r>
            <w:r>
              <w:rPr>
                <w:rFonts w:ascii="Times New Roman" w:eastAsia="SimSun" w:hAnsi="Times New Roman"/>
                <w:lang w:val="lt-LT" w:eastAsia="lt-LT"/>
              </w:rPr>
              <w:t> </w:t>
            </w:r>
            <w:r w:rsidRPr="00733FFE">
              <w:rPr>
                <w:rFonts w:ascii="Times New Roman" w:eastAsia="SimSun" w:hAnsi="Times New Roman"/>
                <w:lang w:val="lt-LT" w:eastAsia="lt-LT"/>
              </w:rPr>
              <w:t>skyrių)</w:t>
            </w:r>
          </w:p>
        </w:tc>
      </w:tr>
    </w:tbl>
    <w:p w14:paraId="6629BB50"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6A03EA2A" w14:textId="77777777" w:rsidR="00733FFE" w:rsidRPr="00733FFE" w:rsidRDefault="00733FFE" w:rsidP="00733FFE">
      <w:pPr>
        <w:keepNext/>
        <w:keepLines/>
        <w:tabs>
          <w:tab w:val="left" w:pos="567"/>
        </w:tabs>
        <w:spacing w:after="0" w:line="240" w:lineRule="auto"/>
        <w:jc w:val="both"/>
        <w:rPr>
          <w:rFonts w:ascii="Times New Roman" w:eastAsia="Times New Roman" w:hAnsi="Times New Roman"/>
          <w:u w:val="single"/>
          <w:lang w:val="lt-LT" w:eastAsia="lt-LT"/>
        </w:rPr>
      </w:pPr>
      <w:r w:rsidRPr="00733FFE">
        <w:rPr>
          <w:rFonts w:ascii="Times New Roman" w:eastAsia="Times New Roman" w:hAnsi="Times New Roman"/>
          <w:u w:val="single"/>
          <w:lang w:val="lt-LT" w:eastAsia="lt-LT"/>
        </w:rPr>
        <w:t>Atrinktų nepageidaujamų reakcijų apibūdinimas</w:t>
      </w:r>
    </w:p>
    <w:p w14:paraId="333B41FF" w14:textId="77777777" w:rsidR="00733FFE" w:rsidRPr="00733FFE" w:rsidRDefault="00733FFE" w:rsidP="003D572A">
      <w:pPr>
        <w:keepNext/>
        <w:keepLines/>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Veiklioji medžiaga yra kortikosteroidas, todėl sergant ligomis, sukeliančiomis ragenos ar odenos suplonėjimą, yra didesnė prakiurimo tikimybė, ypač jei gydoma ilgai (žr. 4.4</w:t>
      </w:r>
      <w:r>
        <w:rPr>
          <w:rFonts w:ascii="Times New Roman" w:eastAsia="Times New Roman" w:hAnsi="Times New Roman"/>
          <w:lang w:val="lt-LT" w:eastAsia="lt-LT"/>
        </w:rPr>
        <w:t> </w:t>
      </w:r>
      <w:r w:rsidRPr="00733FFE">
        <w:rPr>
          <w:rFonts w:ascii="Times New Roman" w:eastAsia="Times New Roman" w:hAnsi="Times New Roman"/>
          <w:lang w:val="lt-LT" w:eastAsia="lt-LT"/>
        </w:rPr>
        <w:t>skyrių).</w:t>
      </w:r>
    </w:p>
    <w:p w14:paraId="035FAD54" w14:textId="77777777" w:rsidR="00733FFE" w:rsidRPr="00733FFE" w:rsidRDefault="00733FFE" w:rsidP="00733FFE">
      <w:pPr>
        <w:keepNext/>
        <w:keepLines/>
        <w:tabs>
          <w:tab w:val="left" w:pos="567"/>
        </w:tabs>
        <w:spacing w:after="0" w:line="240" w:lineRule="auto"/>
        <w:jc w:val="both"/>
        <w:rPr>
          <w:rFonts w:ascii="Times New Roman" w:eastAsia="MS Mincho" w:hAnsi="Times New Roman"/>
          <w:lang w:val="lt-LT" w:eastAsia="lt-LT"/>
        </w:rPr>
      </w:pPr>
    </w:p>
    <w:p w14:paraId="08893341"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Ilgai vietiškai ant akių vartojami kortikosteroidai gali sukelti akispūdžio padidėjimą, regos nervo pažeidimą, regos aštrumo ir akipločio sutrikimus. Taip pat gali susidaryti užpakalinė pokapsulinė katarakta (</w:t>
      </w:r>
      <w:r>
        <w:rPr>
          <w:rFonts w:ascii="Times New Roman" w:eastAsia="MS Mincho" w:hAnsi="Times New Roman"/>
          <w:lang w:val="lt-LT" w:eastAsia="lt-LT"/>
        </w:rPr>
        <w:t>ž</w:t>
      </w:r>
      <w:r w:rsidRPr="00733FFE">
        <w:rPr>
          <w:rFonts w:ascii="Times New Roman" w:eastAsia="MS Mincho" w:hAnsi="Times New Roman"/>
          <w:lang w:val="lt-LT" w:eastAsia="lt-LT"/>
        </w:rPr>
        <w:t>r. 4.4</w:t>
      </w:r>
      <w:r>
        <w:rPr>
          <w:rFonts w:ascii="Times New Roman" w:eastAsia="MS Mincho" w:hAnsi="Times New Roman"/>
          <w:lang w:val="lt-LT" w:eastAsia="lt-LT"/>
        </w:rPr>
        <w:t> </w:t>
      </w:r>
      <w:r w:rsidRPr="00733FFE">
        <w:rPr>
          <w:rFonts w:ascii="Times New Roman" w:eastAsia="MS Mincho" w:hAnsi="Times New Roman"/>
          <w:lang w:val="lt-LT" w:eastAsia="lt-LT"/>
        </w:rPr>
        <w:t>skyrių).</w:t>
      </w:r>
    </w:p>
    <w:p w14:paraId="127FFFE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3884E9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Kai kuriems pacientams gali padidėti jautrumas lokaliai vartojamiems aminoglikozidams. Be to, lokaliai vartojamas neomicinas gali sukelti odos jautrumo padidėjimą (žr. 4.4</w:t>
      </w:r>
      <w:r>
        <w:rPr>
          <w:rFonts w:ascii="Times New Roman" w:eastAsia="MS Mincho" w:hAnsi="Times New Roman"/>
          <w:lang w:val="lt-LT" w:eastAsia="lt-LT"/>
        </w:rPr>
        <w:t> </w:t>
      </w:r>
      <w:r w:rsidRPr="00733FFE">
        <w:rPr>
          <w:rFonts w:ascii="Times New Roman" w:eastAsia="MS Mincho" w:hAnsi="Times New Roman"/>
          <w:lang w:val="lt-LT" w:eastAsia="lt-LT"/>
        </w:rPr>
        <w:t>skyrių).</w:t>
      </w:r>
    </w:p>
    <w:p w14:paraId="2F3B569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274A124"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Vartojant kortikosteroidų ir antimikrobinių vaistinių preparatų, buvo antrinės infekcijos atvejų (žr. 4.4</w:t>
      </w:r>
      <w:r>
        <w:rPr>
          <w:rFonts w:ascii="Times New Roman" w:eastAsia="Times New Roman" w:hAnsi="Times New Roman"/>
          <w:lang w:val="lt-LT" w:eastAsia="lt-LT"/>
        </w:rPr>
        <w:t> </w:t>
      </w:r>
      <w:r w:rsidRPr="00733FFE">
        <w:rPr>
          <w:rFonts w:ascii="Times New Roman" w:eastAsia="Times New Roman" w:hAnsi="Times New Roman"/>
          <w:lang w:val="lt-LT" w:eastAsia="lt-LT"/>
        </w:rPr>
        <w:t>skyrių).</w:t>
      </w:r>
    </w:p>
    <w:p w14:paraId="1F5698D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832B49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Ilgai vartojant kortikosteroidus lokaliai ant akių galimas bendrasis nepageidaujamas šalutinis poveikis.</w:t>
      </w:r>
    </w:p>
    <w:p w14:paraId="2C46028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4DCE04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Visų savaiminių pranešimų apie nepageidaujamus reiškinius, gautų po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akių tepalo registravimo, apžvalga rodo, kad vertinant visas poveikio akims, bendrojo ir farmakologinio poveikio grupes, vaistinio preparato saugumas nepakito.</w:t>
      </w:r>
    </w:p>
    <w:p w14:paraId="78958DD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C70315A" w14:textId="77777777" w:rsidR="00733FFE" w:rsidRPr="00733FFE" w:rsidRDefault="00733FFE" w:rsidP="00733FFE">
      <w:pPr>
        <w:tabs>
          <w:tab w:val="left" w:pos="567"/>
        </w:tabs>
        <w:autoSpaceDE w:val="0"/>
        <w:autoSpaceDN w:val="0"/>
        <w:adjustRightInd w:val="0"/>
        <w:spacing w:after="0" w:line="240" w:lineRule="auto"/>
        <w:rPr>
          <w:rFonts w:ascii="Times New Roman" w:eastAsia="Times New Roman" w:hAnsi="Times New Roman"/>
          <w:snapToGrid w:val="0"/>
          <w:u w:val="single"/>
          <w:lang w:val="lt-LT" w:eastAsia="lt-LT"/>
        </w:rPr>
      </w:pPr>
      <w:r w:rsidRPr="00733FFE">
        <w:rPr>
          <w:rFonts w:ascii="Times New Roman" w:eastAsia="Times New Roman" w:hAnsi="Times New Roman"/>
          <w:noProof/>
          <w:snapToGrid w:val="0"/>
          <w:u w:val="single"/>
          <w:lang w:val="lt-LT" w:eastAsia="lt-LT"/>
        </w:rPr>
        <w:t>Pranešimas apie įtariamas nepageidaujamas reakcijas</w:t>
      </w:r>
    </w:p>
    <w:p w14:paraId="17220A10" w14:textId="79859612" w:rsidR="00733FFE" w:rsidRPr="00733FFE" w:rsidRDefault="00733FFE" w:rsidP="00733FFE">
      <w:pPr>
        <w:tabs>
          <w:tab w:val="left" w:pos="567"/>
        </w:tabs>
        <w:autoSpaceDE w:val="0"/>
        <w:autoSpaceDN w:val="0"/>
        <w:adjustRightInd w:val="0"/>
        <w:spacing w:after="0" w:line="260" w:lineRule="exact"/>
        <w:rPr>
          <w:rFonts w:ascii="Times New Roman" w:eastAsia="Times New Roman" w:hAnsi="Times New Roman"/>
          <w:noProof/>
          <w:snapToGrid w:val="0"/>
          <w:lang w:val="lt-LT" w:eastAsia="lt-LT"/>
        </w:rPr>
      </w:pPr>
      <w:r w:rsidRPr="00733FFE">
        <w:rPr>
          <w:rFonts w:ascii="Times New Roman" w:eastAsia="Times New Roman" w:hAnsi="Times New Roman"/>
          <w:noProof/>
          <w:snapToGrid w:val="0"/>
          <w:lang w:val="lt-LT" w:eastAsia="lt-LT"/>
        </w:rPr>
        <w:t>Svarbu pranešti apie įtariamas nepageidaujamas reakcijas, pastebėtas po vaistinio preparato registracijos, nes tai leidžia nuolat stebėti vaistinio preparato naudos ir rizikos santykį.</w:t>
      </w:r>
      <w:r w:rsidRPr="00733FFE">
        <w:rPr>
          <w:rFonts w:ascii="Times New Roman" w:eastAsia="Times New Roman" w:hAnsi="Times New Roman"/>
          <w:snapToGrid w:val="0"/>
          <w:lang w:val="lt-LT" w:eastAsia="lt-LT"/>
        </w:rPr>
        <w:t xml:space="preserve"> </w:t>
      </w:r>
      <w:r w:rsidRPr="00733FFE">
        <w:rPr>
          <w:rFonts w:ascii="Times New Roman" w:eastAsia="Times New Roman" w:hAnsi="Times New Roman"/>
          <w:noProof/>
          <w:snapToGrid w:val="0"/>
          <w:lang w:val="lt-LT" w:eastAsia="lt-LT"/>
        </w:rPr>
        <w:t>Sveikatos priežiūros</w:t>
      </w:r>
      <w:r w:rsidR="00FF7D21">
        <w:rPr>
          <w:rFonts w:ascii="Times New Roman" w:eastAsia="Times New Roman" w:hAnsi="Times New Roman"/>
          <w:noProof/>
          <w:snapToGrid w:val="0"/>
          <w:lang w:val="lt-LT" w:eastAsia="lt-LT"/>
        </w:rPr>
        <w:t xml:space="preserve"> ar farmacijos</w:t>
      </w:r>
      <w:r w:rsidRPr="00733FFE">
        <w:rPr>
          <w:rFonts w:ascii="Times New Roman" w:eastAsia="Times New Roman" w:hAnsi="Times New Roman"/>
          <w:noProof/>
          <w:snapToGrid w:val="0"/>
          <w:lang w:val="lt-LT" w:eastAsia="lt-LT"/>
        </w:rPr>
        <w:t xml:space="preserve"> specialistai turi pranešti apie bet kokias įtariamas nepageidaujamas reakcijas, užpildę </w:t>
      </w:r>
      <w:r w:rsidR="00FF7D21">
        <w:rPr>
          <w:rFonts w:ascii="Times New Roman" w:eastAsia="Times New Roman" w:hAnsi="Times New Roman"/>
          <w:noProof/>
          <w:snapToGrid w:val="0"/>
          <w:lang w:val="lt-LT" w:eastAsia="lt-LT"/>
        </w:rPr>
        <w:t xml:space="preserve">ir pateikę pranešimo formą </w:t>
      </w:r>
      <w:r w:rsidR="00FF7D21" w:rsidRPr="00FF7D21">
        <w:rPr>
          <w:rFonts w:ascii="Times New Roman" w:eastAsia="Times New Roman" w:hAnsi="Times New Roman"/>
          <w:noProof/>
          <w:snapToGrid w:val="0"/>
          <w:lang w:val="lt-LT" w:eastAsia="lt-LT"/>
        </w:rPr>
        <w:t xml:space="preserve">Valstybinės vaistų kontrolės tarnybos prie Lietuvos Respublikos sveikatos apsaugos ministerijos tinklalapyje </w:t>
      </w:r>
      <w:hyperlink r:id="rId7" w:history="1">
        <w:r w:rsidR="00575541" w:rsidRPr="008E7327">
          <w:rPr>
            <w:rStyle w:val="Hipersaitas"/>
            <w:rFonts w:ascii="Times New Roman" w:eastAsia="Times New Roman" w:hAnsi="Times New Roman"/>
            <w:noProof/>
            <w:snapToGrid w:val="0"/>
            <w:lang w:val="lt-LT" w:eastAsia="lt-LT"/>
          </w:rPr>
          <w:t>https://vvkt.lrv.lt/lt/</w:t>
        </w:r>
      </w:hyperlink>
      <w:r w:rsidR="00575541">
        <w:rPr>
          <w:rFonts w:ascii="Times New Roman" w:eastAsia="Times New Roman" w:hAnsi="Times New Roman"/>
          <w:noProof/>
          <w:snapToGrid w:val="0"/>
          <w:lang w:val="lt-LT" w:eastAsia="lt-LT"/>
        </w:rPr>
        <w:t xml:space="preserve"> </w:t>
      </w:r>
      <w:r w:rsidR="00FF7D21" w:rsidRPr="00FF7D21">
        <w:rPr>
          <w:rFonts w:ascii="Times New Roman" w:eastAsia="Times New Roman" w:hAnsi="Times New Roman"/>
          <w:noProof/>
          <w:snapToGrid w:val="0"/>
          <w:lang w:val="lt-LT" w:eastAsia="lt-LT"/>
        </w:rPr>
        <w:t>nurodytais būdais.</w:t>
      </w:r>
    </w:p>
    <w:p w14:paraId="0FE8BC6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E90F59D" w14:textId="77777777" w:rsidR="00733FFE" w:rsidRPr="00733FFE" w:rsidRDefault="00733FFE" w:rsidP="00733FFE">
      <w:pPr>
        <w:numPr>
          <w:ilvl w:val="1"/>
          <w:numId w:val="4"/>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Perdozavimas</w:t>
      </w:r>
    </w:p>
    <w:p w14:paraId="4A2B705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F81671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Atsižvelgiant į vaistinio preparato savybes, po ūminio perdozavimo vartojant ant akių arba netyčia nurijus vienos tūbelės turinį, toksinis poveikis nėra tikėtinas.</w:t>
      </w:r>
    </w:p>
    <w:p w14:paraId="225C9AA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5A59C4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Per daug įterpus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akis galima plauti drungnu vandeniu. </w:t>
      </w:r>
    </w:p>
    <w:p w14:paraId="4D68748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4B561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Gydymas vietiškai arba peroraliai perdozavus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akių tepalo turėtų būti simptominis ir palengvinantis būklę.</w:t>
      </w:r>
    </w:p>
    <w:p w14:paraId="5433155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6C661A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39E1718"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5.</w:t>
      </w:r>
      <w:r w:rsidRPr="00733FFE">
        <w:rPr>
          <w:rFonts w:ascii="Times New Roman" w:eastAsia="MS Mincho" w:hAnsi="Times New Roman"/>
          <w:b/>
          <w:lang w:val="lt-LT" w:eastAsia="lt-LT"/>
        </w:rPr>
        <w:tab/>
        <w:t>FARMAKOLOGINĖS SAVYBĖS</w:t>
      </w:r>
    </w:p>
    <w:p w14:paraId="22E8C71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572B83BE" w14:textId="77777777" w:rsidR="00733FFE" w:rsidRPr="00733FFE" w:rsidRDefault="00733FFE" w:rsidP="00733FFE">
      <w:pPr>
        <w:numPr>
          <w:ilvl w:val="1"/>
          <w:numId w:val="5"/>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Farmakodinaminės savybės</w:t>
      </w:r>
    </w:p>
    <w:p w14:paraId="3B69F28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6A8B05F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Farmakoterapinė grupė – </w:t>
      </w:r>
      <w:r w:rsidRPr="00733FFE">
        <w:rPr>
          <w:rFonts w:ascii="Times New Roman" w:eastAsia="MS Mincho" w:hAnsi="Times New Roman"/>
          <w:lang w:val="lt-LT" w:eastAsia="lt-LT" w:bidi="he-IL"/>
        </w:rPr>
        <w:t>vaistiniai preparatai akių ligoms gydyti; priešinfekciniai</w:t>
      </w:r>
      <w:r w:rsidRPr="00733FFE">
        <w:rPr>
          <w:rFonts w:ascii="Times New Roman" w:eastAsia="MS Mincho" w:hAnsi="Times New Roman"/>
          <w:lang w:val="lt-LT" w:eastAsia="lt-LT"/>
        </w:rPr>
        <w:t xml:space="preserve">, ATC kodas </w:t>
      </w:r>
      <w:r>
        <w:rPr>
          <w:rFonts w:ascii="Times New Roman" w:eastAsia="MS Mincho" w:hAnsi="Times New Roman"/>
          <w:lang w:val="lt-LT" w:eastAsia="lt-LT"/>
        </w:rPr>
        <w:noBreakHyphen/>
      </w:r>
      <w:r w:rsidRPr="00733FFE">
        <w:rPr>
          <w:rFonts w:ascii="Times New Roman" w:eastAsia="MS Mincho" w:hAnsi="Times New Roman"/>
          <w:lang w:val="lt-LT" w:eastAsia="lt-LT"/>
        </w:rPr>
        <w:t xml:space="preserve"> S01CA01.</w:t>
      </w:r>
    </w:p>
    <w:p w14:paraId="72704FB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9AECC70"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r w:rsidRPr="00733FFE">
        <w:rPr>
          <w:rFonts w:ascii="Times New Roman" w:eastAsia="MS Mincho" w:hAnsi="Times New Roman"/>
          <w:u w:val="single"/>
          <w:lang w:val="lt-LT" w:eastAsia="lt-LT"/>
        </w:rPr>
        <w:t>Veikimo mechanizmas</w:t>
      </w:r>
    </w:p>
    <w:p w14:paraId="21E5BDEE"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akių tepalas pasižymi dvigubu poveikiu: vaistinio preparato sudėtyje esantis kortikosteroidas deksametazonas mažina uždegimo simptomus, o sudėtyje esantys du antibiotikai polimiksinas B ir neomicinas mažina infekcinį uždegimą. </w:t>
      </w:r>
    </w:p>
    <w:p w14:paraId="05B413C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86680BE" w14:textId="77777777" w:rsidR="00733FFE" w:rsidRPr="00733FFE" w:rsidRDefault="00733FFE" w:rsidP="00733FFE">
      <w:pPr>
        <w:tabs>
          <w:tab w:val="left" w:pos="567"/>
        </w:tabs>
        <w:spacing w:after="0" w:line="240" w:lineRule="auto"/>
        <w:rPr>
          <w:rFonts w:ascii="Times New Roman" w:eastAsia="Times New Roman" w:hAnsi="Times New Roman"/>
          <w:i/>
          <w:u w:val="single"/>
          <w:lang w:val="lt-LT" w:eastAsia="lt-LT"/>
        </w:rPr>
      </w:pPr>
      <w:r w:rsidRPr="00733FFE">
        <w:rPr>
          <w:rFonts w:ascii="Times New Roman" w:eastAsia="Times New Roman" w:hAnsi="Times New Roman"/>
          <w:i/>
          <w:u w:val="single"/>
          <w:lang w:val="lt-LT" w:eastAsia="lt-LT"/>
        </w:rPr>
        <w:t>Deksametazonas</w:t>
      </w:r>
    </w:p>
    <w:p w14:paraId="3F65EA9D"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MS Mincho" w:hAnsi="Times New Roman"/>
          <w:lang w:val="lt-LT" w:eastAsia="lt-LT"/>
        </w:rPr>
        <w:t>Deksametazonas yra sintetinis stipraus priešuždegiminio poveikio gliukokortikoidas.</w:t>
      </w:r>
    </w:p>
    <w:p w14:paraId="43E670F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A8864BB" w14:textId="77777777" w:rsidR="00733FFE" w:rsidRPr="00733FFE" w:rsidRDefault="00733FFE" w:rsidP="00733FFE">
      <w:pPr>
        <w:tabs>
          <w:tab w:val="left" w:pos="567"/>
        </w:tabs>
        <w:spacing w:after="0" w:line="240" w:lineRule="auto"/>
        <w:rPr>
          <w:rFonts w:ascii="Times New Roman" w:eastAsia="Times New Roman" w:hAnsi="Times New Roman"/>
          <w:i/>
          <w:u w:val="single"/>
          <w:lang w:val="lt-LT" w:eastAsia="lt-LT"/>
        </w:rPr>
      </w:pPr>
      <w:r w:rsidRPr="00733FFE">
        <w:rPr>
          <w:rFonts w:ascii="Times New Roman" w:eastAsia="Times New Roman" w:hAnsi="Times New Roman"/>
          <w:i/>
          <w:u w:val="single"/>
          <w:lang w:val="lt-LT" w:eastAsia="lt-LT"/>
        </w:rPr>
        <w:t>Polimiksinas B</w:t>
      </w:r>
    </w:p>
    <w:p w14:paraId="5D8D523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Polimiksinas B yra ciklinis polipeptidas galintis įsiskverbti į gram neigiamos lazdelės ląstelės sienelę ir destabilizuoti citoplazmos membraną. Jis silpniau veikia gram teigiamas bakterijas. </w:t>
      </w:r>
    </w:p>
    <w:p w14:paraId="1197102C" w14:textId="77777777" w:rsidR="00733FFE" w:rsidRPr="00733FFE" w:rsidRDefault="00733FFE" w:rsidP="00733FFE">
      <w:pPr>
        <w:tabs>
          <w:tab w:val="left" w:pos="567"/>
        </w:tabs>
        <w:spacing w:after="0" w:line="240" w:lineRule="auto"/>
        <w:rPr>
          <w:rFonts w:ascii="Times New Roman" w:eastAsia="Times New Roman" w:hAnsi="Times New Roman"/>
          <w:i/>
          <w:u w:val="single"/>
          <w:lang w:val="lt-LT" w:eastAsia="lt-LT"/>
        </w:rPr>
      </w:pPr>
    </w:p>
    <w:p w14:paraId="6B5430D0" w14:textId="77777777" w:rsidR="00733FFE" w:rsidRPr="00733FFE" w:rsidRDefault="00733FFE" w:rsidP="00733FFE">
      <w:pPr>
        <w:tabs>
          <w:tab w:val="left" w:pos="567"/>
        </w:tabs>
        <w:spacing w:after="0" w:line="240" w:lineRule="auto"/>
        <w:rPr>
          <w:rFonts w:ascii="Times New Roman" w:eastAsia="Times New Roman" w:hAnsi="Times New Roman"/>
          <w:i/>
          <w:u w:val="single"/>
          <w:lang w:val="lt-LT" w:eastAsia="lt-LT"/>
        </w:rPr>
      </w:pPr>
      <w:r w:rsidRPr="00733FFE">
        <w:rPr>
          <w:rFonts w:ascii="Times New Roman" w:eastAsia="Times New Roman" w:hAnsi="Times New Roman"/>
          <w:i/>
          <w:u w:val="single"/>
          <w:lang w:val="lt-LT" w:eastAsia="lt-LT"/>
        </w:rPr>
        <w:t>Neomicinas</w:t>
      </w:r>
    </w:p>
    <w:p w14:paraId="17E18AA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Neomicinas yra aminoglikozidų grupės antibiotikas, pirmiausiai veikiantis bakterijų ląsteles slopindamas polipeptidų surinkimą ir sintezę ribosomose. </w:t>
      </w:r>
    </w:p>
    <w:p w14:paraId="42921D7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A801E90" w14:textId="77777777" w:rsidR="00733FFE" w:rsidRPr="00733FFE" w:rsidRDefault="00733FFE" w:rsidP="00733FFE">
      <w:pPr>
        <w:tabs>
          <w:tab w:val="left" w:pos="567"/>
        </w:tabs>
        <w:spacing w:after="0" w:line="240" w:lineRule="auto"/>
        <w:jc w:val="both"/>
        <w:rPr>
          <w:rFonts w:ascii="Times New Roman" w:eastAsia="MS Mincho" w:hAnsi="Times New Roman"/>
          <w:u w:val="single"/>
          <w:lang w:val="lt-LT" w:eastAsia="lt-LT"/>
        </w:rPr>
      </w:pPr>
      <w:r w:rsidRPr="00733FFE">
        <w:rPr>
          <w:rFonts w:ascii="Times New Roman" w:eastAsia="MS Mincho" w:hAnsi="Times New Roman"/>
          <w:u w:val="single"/>
          <w:lang w:val="lt-LT" w:eastAsia="lt-LT"/>
        </w:rPr>
        <w:t>Atsparumo mechanizmas</w:t>
      </w:r>
    </w:p>
    <w:p w14:paraId="20216217"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r w:rsidRPr="00733FFE">
        <w:rPr>
          <w:rFonts w:ascii="Times New Roman" w:eastAsia="MS Mincho" w:hAnsi="Times New Roman"/>
          <w:lang w:val="lt-LT" w:eastAsia="lt-LT"/>
        </w:rPr>
        <w:t>Bakterijų atsparumo mechanizmas polimiksinui B yra chromosominės kilmės ir nėra žinomas. Manoma, kad jis atsiranda dėl citoplazmos membranos fosfolipidų modifikacijos.</w:t>
      </w:r>
    </w:p>
    <w:p w14:paraId="3BBCD5DC"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56653A0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Atsparumas neomicinui atsiranda dėl kelių skirtingų mechanizmų, tame skaičiuje (1) bakterijos ląstelėje esančių ribosomų subvienetų pokyčių (2) trukdymas neomicinui patekti į ląstelę ir (3) inaktyvavimas adenilinančių, fosforilinančių ir acetilinančių fermentų kompleksu. Genetinė informacija inaktyvuojančių fermentų gamybai gali būti įnešta į bakterijos chromosomas arba plazmides. </w:t>
      </w:r>
    </w:p>
    <w:p w14:paraId="047007F9"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58EE7E5F" w14:textId="77777777" w:rsidR="00733FFE" w:rsidRPr="00733FFE" w:rsidRDefault="00733FFE" w:rsidP="00733FFE">
      <w:pPr>
        <w:tabs>
          <w:tab w:val="left" w:pos="567"/>
        </w:tabs>
        <w:spacing w:after="0" w:line="240" w:lineRule="auto"/>
        <w:jc w:val="both"/>
        <w:rPr>
          <w:rFonts w:ascii="Times New Roman" w:eastAsia="MS Mincho" w:hAnsi="Times New Roman"/>
          <w:bCs/>
          <w:u w:val="single"/>
          <w:lang w:val="lt-LT" w:eastAsia="lt-LT"/>
        </w:rPr>
      </w:pPr>
      <w:r w:rsidRPr="00733FFE">
        <w:rPr>
          <w:rFonts w:ascii="Times New Roman" w:eastAsia="MS Mincho" w:hAnsi="Times New Roman"/>
          <w:bCs/>
          <w:u w:val="single"/>
          <w:lang w:val="lt-LT" w:eastAsia="lt-LT"/>
        </w:rPr>
        <w:t>Ribinės reikšmės</w:t>
      </w:r>
    </w:p>
    <w:p w14:paraId="5072F51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Viename ml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yra 6000 TV polimiksino B sulfato ir 3500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neomicino sulfato. Ribinės reikšmės ir </w:t>
      </w:r>
      <w:r w:rsidRPr="00733FFE">
        <w:rPr>
          <w:rFonts w:ascii="Times New Roman" w:eastAsia="MS Mincho" w:hAnsi="Times New Roman"/>
          <w:i/>
          <w:lang w:val="lt-LT" w:eastAsia="lt-LT"/>
        </w:rPr>
        <w:t>in vitro</w:t>
      </w:r>
      <w:r w:rsidRPr="00733FFE">
        <w:rPr>
          <w:rFonts w:ascii="Times New Roman" w:eastAsia="MS Mincho" w:hAnsi="Times New Roman"/>
          <w:lang w:val="lt-LT" w:eastAsia="lt-LT"/>
        </w:rPr>
        <w:t xml:space="preserve"> spektras, kaip minėta toliau, sąlygotas dvejopu poveikiu: arba polimiksino B, arba neomicino. Čia minimos ribinės reikšmės yra sąlygotos kai kurių rūšių, rastų akių infekcinių uždegimų metu, įgytu atsparumu ir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sudėtyje esančiu polimiksino B ir neomicino tarptautinių veikimo vienetų santykiu.</w:t>
      </w:r>
    </w:p>
    <w:p w14:paraId="6530CFB0"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1C9C817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Atsparumo ribinės reikšmės: &gt;</w:t>
      </w:r>
      <w:r>
        <w:rPr>
          <w:rFonts w:ascii="Times New Roman" w:eastAsia="MS Mincho" w:hAnsi="Times New Roman"/>
          <w:lang w:val="lt-LT" w:eastAsia="lt-LT"/>
        </w:rPr>
        <w:t> </w:t>
      </w:r>
      <w:r w:rsidRPr="00733FFE">
        <w:rPr>
          <w:rFonts w:ascii="Times New Roman" w:eastAsia="MS Mincho" w:hAnsi="Times New Roman"/>
          <w:lang w:val="lt-LT" w:eastAsia="lt-LT"/>
        </w:rPr>
        <w:t>5:2,5</w:t>
      </w:r>
      <w:r>
        <w:rPr>
          <w:rFonts w:ascii="Times New Roman" w:eastAsia="MS Mincho" w:hAnsi="Times New Roman"/>
          <w:lang w:val="lt-LT" w:eastAsia="lt-LT"/>
        </w:rPr>
        <w:t> </w:t>
      </w:r>
      <w:r w:rsidRPr="00733FFE">
        <w:rPr>
          <w:rFonts w:ascii="Times New Roman" w:eastAsia="MS Mincho" w:hAnsi="Times New Roman"/>
          <w:lang w:val="lt-LT" w:eastAsia="lt-LT"/>
        </w:rPr>
        <w:t>iki &gt;</w:t>
      </w:r>
      <w:r>
        <w:rPr>
          <w:rFonts w:ascii="Times New Roman" w:eastAsia="MS Mincho" w:hAnsi="Times New Roman"/>
          <w:lang w:val="lt-LT" w:eastAsia="lt-LT"/>
        </w:rPr>
        <w:t> </w:t>
      </w:r>
      <w:r w:rsidRPr="00733FFE">
        <w:rPr>
          <w:rFonts w:ascii="Times New Roman" w:eastAsia="MS Mincho" w:hAnsi="Times New Roman"/>
          <w:lang w:val="lt-LT" w:eastAsia="lt-LT"/>
        </w:rPr>
        <w:t>40:20</w:t>
      </w:r>
      <w:r>
        <w:rPr>
          <w:rFonts w:ascii="Times New Roman" w:eastAsia="MS Mincho" w:hAnsi="Times New Roman"/>
          <w:lang w:val="lt-LT" w:eastAsia="lt-LT"/>
        </w:rPr>
        <w:t> </w:t>
      </w:r>
      <w:r w:rsidRPr="00733FFE">
        <w:rPr>
          <w:rFonts w:ascii="Times New Roman" w:eastAsia="MS Mincho" w:hAnsi="Times New Roman"/>
          <w:lang w:val="lt-LT" w:eastAsia="lt-LT"/>
        </w:rPr>
        <w:t>priklausomai nuo bakterijų rūšies.</w:t>
      </w:r>
    </w:p>
    <w:p w14:paraId="3B1F3C4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85809F2"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r w:rsidRPr="00733FFE">
        <w:rPr>
          <w:rFonts w:ascii="Times New Roman" w:eastAsia="MS Mincho" w:hAnsi="Times New Roman"/>
          <w:u w:val="single"/>
          <w:lang w:val="lt-LT" w:eastAsia="lt-LT"/>
        </w:rPr>
        <w:t>Mikroorganizmų jautrumas</w:t>
      </w:r>
    </w:p>
    <w:p w14:paraId="24824B7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Toliau nurodyta informacija nurodo apytikslį mikroorganizmų jautrumą polimiksinui B arba neomicinui esantiems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sudėtyje. Toliau pateiktos bakterijų rūšių, rastų akyje, esant išoriniam akies infekciniam uždegimui, sąrašas.</w:t>
      </w:r>
    </w:p>
    <w:p w14:paraId="3595600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E90EF6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Įgyto atsparumo paplitimas gali svyruoti priklausomai nuo geografinės vietovės, nuo laiko ir gautos vietinės informacijos apie atsparumą ypač, kai gydomi sunkūs infekciniai uždegimai. Būtinai turi būti gautas kvalifikuotas patarimas, kai vietinis atsparių bakterijų paplitimas yra toks, kad efektyvumas derinio, tokio kaip polimiksinas B ar neomicinas, kaip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atveju, nors keliems infekcinio uždegimo sukėlėjams yra abejotinas.</w:t>
      </w:r>
    </w:p>
    <w:p w14:paraId="593D824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0"/>
      </w:tblGrid>
      <w:tr w:rsidR="00733FFE" w:rsidRPr="003D572A" w14:paraId="575A1053" w14:textId="77777777" w:rsidTr="00733FFE">
        <w:tc>
          <w:tcPr>
            <w:tcW w:w="9210" w:type="dxa"/>
          </w:tcPr>
          <w:p w14:paraId="27BCF182" w14:textId="77777777" w:rsidR="00733FFE" w:rsidRPr="00733FFE" w:rsidRDefault="00733FFE" w:rsidP="00733FFE">
            <w:pPr>
              <w:tabs>
                <w:tab w:val="left" w:pos="567"/>
              </w:tabs>
              <w:spacing w:after="0" w:line="240" w:lineRule="auto"/>
              <w:jc w:val="both"/>
              <w:rPr>
                <w:rFonts w:ascii="Times New Roman" w:eastAsia="SimSun" w:hAnsi="Times New Roman"/>
                <w:b/>
                <w:color w:val="243F60"/>
                <w:lang w:val="lt-LT" w:eastAsia="lt-LT" w:bidi="he-IL"/>
              </w:rPr>
            </w:pPr>
            <w:r w:rsidRPr="00733FFE">
              <w:rPr>
                <w:rFonts w:ascii="Times New Roman" w:eastAsia="SimSun" w:hAnsi="Times New Roman"/>
                <w:b/>
                <w:lang w:val="lt-LT" w:eastAsia="lt-LT" w:bidi="he-IL"/>
              </w:rPr>
              <w:t>DAŽNIAUSIAI NEATSPARIOS RŪŠYS</w:t>
            </w:r>
          </w:p>
          <w:p w14:paraId="1689D5C8" w14:textId="77777777" w:rsidR="00733FFE" w:rsidRPr="00733FFE" w:rsidRDefault="00733FFE" w:rsidP="00733FFE">
            <w:pPr>
              <w:tabs>
                <w:tab w:val="left" w:pos="567"/>
              </w:tabs>
              <w:spacing w:after="0" w:line="240" w:lineRule="auto"/>
              <w:rPr>
                <w:rFonts w:ascii="Times New Roman" w:eastAsia="SimSun" w:hAnsi="Times New Roman"/>
                <w:b/>
                <w:snapToGrid w:val="0"/>
                <w:color w:val="243F60"/>
                <w:lang w:val="lt-LT" w:eastAsia="zh-CN" w:bidi="he-IL"/>
              </w:rPr>
            </w:pPr>
            <w:r w:rsidRPr="00733FFE">
              <w:rPr>
                <w:rFonts w:ascii="Times New Roman" w:eastAsia="SimSun" w:hAnsi="Times New Roman"/>
                <w:b/>
                <w:snapToGrid w:val="0"/>
                <w:lang w:val="lt-LT" w:eastAsia="zh-CN" w:bidi="he-IL"/>
              </w:rPr>
              <w:t>Aerobiniai gramteigiami mikroorganizmai</w:t>
            </w:r>
          </w:p>
          <w:p w14:paraId="40DB0D0F"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Bacillus cereus</w:t>
            </w:r>
          </w:p>
          <w:p w14:paraId="2E90C327"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Bacillus megaterium</w:t>
            </w:r>
          </w:p>
          <w:p w14:paraId="029B8CAF"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Bacillus pumilus</w:t>
            </w:r>
          </w:p>
          <w:p w14:paraId="2470BD10"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Bacillus simplex</w:t>
            </w:r>
          </w:p>
          <w:p w14:paraId="1411DE18"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Corynebacterium accolens</w:t>
            </w:r>
          </w:p>
          <w:p w14:paraId="0C81E995"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Corynebacterium bovis</w:t>
            </w:r>
          </w:p>
          <w:p w14:paraId="6EEAA8B5"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Corynebacterium macginleyi</w:t>
            </w:r>
          </w:p>
          <w:p w14:paraId="3B570EB5"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Corynebacterium propinquum</w:t>
            </w:r>
          </w:p>
          <w:p w14:paraId="15DBFF69"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Corynebacterium pseudodiphtheriticum</w:t>
            </w:r>
          </w:p>
          <w:p w14:paraId="33E227D3" w14:textId="77777777" w:rsidR="00733FFE" w:rsidRPr="00733FFE" w:rsidRDefault="00733FFE" w:rsidP="00733FFE">
            <w:pPr>
              <w:tabs>
                <w:tab w:val="left" w:pos="567"/>
              </w:tabs>
              <w:spacing w:after="0" w:line="240" w:lineRule="auto"/>
              <w:rPr>
                <w:rFonts w:ascii="Times New Roman" w:eastAsia="SimSun" w:hAnsi="Times New Roman"/>
                <w:color w:val="243F60"/>
                <w:lang w:val="lt-LT" w:eastAsia="lt-LT"/>
              </w:rPr>
            </w:pPr>
            <w:r w:rsidRPr="00733FFE">
              <w:rPr>
                <w:rFonts w:ascii="Times New Roman" w:eastAsia="SimSun" w:hAnsi="Times New Roman"/>
                <w:i/>
                <w:lang w:val="lt-LT" w:eastAsia="lt-LT"/>
              </w:rPr>
              <w:t>Staphylococcus aureus</w:t>
            </w:r>
            <w:r w:rsidRPr="00733FFE">
              <w:rPr>
                <w:rFonts w:ascii="Times New Roman" w:eastAsia="SimSun" w:hAnsi="Times New Roman"/>
                <w:lang w:val="lt-LT" w:eastAsia="lt-LT"/>
              </w:rPr>
              <w:t xml:space="preserve"> (methicillinui jautrios - MSSA)</w:t>
            </w:r>
          </w:p>
          <w:p w14:paraId="061EAAD7"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Staphylococcus capitis</w:t>
            </w:r>
          </w:p>
          <w:p w14:paraId="618C9DC5" w14:textId="77777777" w:rsidR="00733FFE" w:rsidRPr="00733FFE" w:rsidRDefault="00733FFE" w:rsidP="00733FFE">
            <w:pPr>
              <w:tabs>
                <w:tab w:val="left" w:pos="567"/>
              </w:tabs>
              <w:spacing w:after="0" w:line="240" w:lineRule="auto"/>
              <w:rPr>
                <w:rFonts w:ascii="Times New Roman" w:eastAsia="SimSun" w:hAnsi="Times New Roman"/>
                <w:color w:val="243F60"/>
                <w:lang w:val="lt-LT" w:eastAsia="lt-LT"/>
              </w:rPr>
            </w:pPr>
            <w:r w:rsidRPr="00733FFE">
              <w:rPr>
                <w:rFonts w:ascii="Times New Roman" w:eastAsia="SimSun" w:hAnsi="Times New Roman"/>
                <w:i/>
                <w:lang w:val="lt-LT" w:eastAsia="lt-LT"/>
              </w:rPr>
              <w:t>Staphylococcus epidermidis</w:t>
            </w:r>
            <w:r w:rsidRPr="00733FFE">
              <w:rPr>
                <w:rFonts w:ascii="Times New Roman" w:eastAsia="SimSun" w:hAnsi="Times New Roman"/>
                <w:lang w:val="lt-LT" w:eastAsia="lt-LT"/>
              </w:rPr>
              <w:t xml:space="preserve"> (methicillinui jautrios - MSSE)</w:t>
            </w:r>
          </w:p>
          <w:p w14:paraId="6A8D7A16"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Staphylococcus pasteuri</w:t>
            </w:r>
          </w:p>
          <w:p w14:paraId="509190EE"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Staphylococcus warneri</w:t>
            </w:r>
          </w:p>
          <w:p w14:paraId="7B71ECB9"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lastRenderedPageBreak/>
              <w:t>Streptococcus mutins</w:t>
            </w:r>
          </w:p>
          <w:p w14:paraId="5C93757C" w14:textId="77777777" w:rsidR="00733FFE" w:rsidRPr="00733FFE" w:rsidRDefault="00733FFE" w:rsidP="00733FFE">
            <w:pPr>
              <w:tabs>
                <w:tab w:val="left" w:pos="567"/>
              </w:tabs>
              <w:spacing w:after="0" w:line="240" w:lineRule="auto"/>
              <w:rPr>
                <w:rFonts w:ascii="Times New Roman" w:eastAsia="SimSun" w:hAnsi="Times New Roman"/>
                <w:i/>
                <w:lang w:val="lt-LT" w:eastAsia="lt-LT"/>
              </w:rPr>
            </w:pPr>
          </w:p>
          <w:p w14:paraId="200EEEB0" w14:textId="77777777" w:rsidR="00733FFE" w:rsidRPr="00733FFE" w:rsidRDefault="00733FFE" w:rsidP="00733FFE">
            <w:pPr>
              <w:tabs>
                <w:tab w:val="left" w:pos="567"/>
              </w:tabs>
              <w:spacing w:after="0" w:line="240" w:lineRule="auto"/>
              <w:rPr>
                <w:rFonts w:ascii="Times New Roman" w:eastAsia="SimSun" w:hAnsi="Times New Roman"/>
                <w:b/>
                <w:color w:val="243F60"/>
                <w:lang w:val="lt-LT" w:eastAsia="lt-LT"/>
              </w:rPr>
            </w:pPr>
            <w:r w:rsidRPr="00733FFE">
              <w:rPr>
                <w:rFonts w:ascii="Times New Roman" w:eastAsia="SimSun" w:hAnsi="Times New Roman"/>
                <w:b/>
                <w:lang w:val="lt-LT" w:eastAsia="lt-LT"/>
              </w:rPr>
              <w:t>Aerobiniai gramneigiami mikroorganizmai</w:t>
            </w:r>
          </w:p>
          <w:p w14:paraId="77E7AB34"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Haemophilus influenzae</w:t>
            </w:r>
          </w:p>
          <w:p w14:paraId="0D9FDEDB"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Klebsiella pneumoniae</w:t>
            </w:r>
          </w:p>
          <w:p w14:paraId="49353FDD"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Moraxella catarrhalis</w:t>
            </w:r>
          </w:p>
          <w:p w14:paraId="1ADFE5FE"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Moraxella lacunata</w:t>
            </w:r>
          </w:p>
          <w:p w14:paraId="1A86F98C" w14:textId="77777777" w:rsidR="00733FFE" w:rsidRPr="00733FFE" w:rsidRDefault="00733FFE" w:rsidP="00733FFE">
            <w:pPr>
              <w:tabs>
                <w:tab w:val="left" w:pos="567"/>
              </w:tabs>
              <w:spacing w:after="0" w:line="240" w:lineRule="auto"/>
              <w:jc w:val="both"/>
              <w:rPr>
                <w:rFonts w:ascii="Times New Roman" w:eastAsia="SimSun" w:hAnsi="Times New Roman"/>
                <w:b/>
                <w:color w:val="243F60"/>
                <w:lang w:val="lt-LT" w:eastAsia="lt-LT" w:bidi="he-IL"/>
              </w:rPr>
            </w:pPr>
            <w:r w:rsidRPr="00733FFE">
              <w:rPr>
                <w:rFonts w:ascii="Times New Roman" w:eastAsia="SimSun" w:hAnsi="Times New Roman"/>
                <w:i/>
                <w:lang w:val="lt-LT" w:eastAsia="lt-LT"/>
              </w:rPr>
              <w:t>Pseudomonas aeruginosa</w:t>
            </w:r>
          </w:p>
          <w:p w14:paraId="47203325" w14:textId="77777777" w:rsidR="00733FFE" w:rsidRPr="00733FFE" w:rsidRDefault="00733FFE" w:rsidP="00733FFE">
            <w:pPr>
              <w:tabs>
                <w:tab w:val="left" w:pos="567"/>
              </w:tabs>
              <w:spacing w:after="0" w:line="240" w:lineRule="auto"/>
              <w:rPr>
                <w:rFonts w:ascii="Times New Roman" w:eastAsia="SimSun" w:hAnsi="Times New Roman"/>
                <w:i/>
                <w:lang w:val="lt-LT" w:eastAsia="lt-LT"/>
              </w:rPr>
            </w:pPr>
            <w:r w:rsidRPr="00733FFE">
              <w:rPr>
                <w:rFonts w:ascii="Times New Roman" w:eastAsia="SimSun" w:hAnsi="Times New Roman"/>
                <w:i/>
                <w:lang w:val="lt-LT" w:eastAsia="lt-LT"/>
              </w:rPr>
              <w:t>Serratia rūšys</w:t>
            </w:r>
          </w:p>
          <w:p w14:paraId="3956F0A1"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p>
        </w:tc>
      </w:tr>
      <w:tr w:rsidR="00733FFE" w:rsidRPr="00660D35" w14:paraId="0E88F4DB" w14:textId="77777777" w:rsidTr="00733FFE">
        <w:tc>
          <w:tcPr>
            <w:tcW w:w="9210" w:type="dxa"/>
          </w:tcPr>
          <w:p w14:paraId="35313711" w14:textId="77777777" w:rsidR="00733FFE" w:rsidRPr="00733FFE" w:rsidRDefault="00733FFE" w:rsidP="00733FFE">
            <w:pPr>
              <w:tabs>
                <w:tab w:val="left" w:pos="567"/>
              </w:tabs>
              <w:spacing w:after="0" w:line="240" w:lineRule="auto"/>
              <w:jc w:val="both"/>
              <w:rPr>
                <w:rFonts w:ascii="Times New Roman" w:eastAsia="SimSun" w:hAnsi="Times New Roman"/>
                <w:b/>
                <w:color w:val="243F60"/>
                <w:lang w:val="lt-LT" w:eastAsia="lt-LT" w:bidi="he-IL"/>
              </w:rPr>
            </w:pPr>
            <w:r w:rsidRPr="00733FFE">
              <w:rPr>
                <w:rFonts w:ascii="Times New Roman" w:eastAsia="SimSun" w:hAnsi="Times New Roman"/>
                <w:b/>
                <w:lang w:val="lt-LT" w:eastAsia="lt-LT" w:bidi="he-IL"/>
              </w:rPr>
              <w:lastRenderedPageBreak/>
              <w:t>RŪŠYS, KURIŲ ĮGYTAS ATSPARUMAS GALI BŪTI SVARBUS</w:t>
            </w:r>
          </w:p>
          <w:p w14:paraId="3C1A44C4"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 xml:space="preserve">Staphylococcus epidermidis </w:t>
            </w:r>
            <w:r w:rsidRPr="00733FFE">
              <w:rPr>
                <w:rFonts w:ascii="Times New Roman" w:eastAsia="SimSun" w:hAnsi="Times New Roman"/>
                <w:lang w:val="lt-LT" w:eastAsia="lt-LT"/>
              </w:rPr>
              <w:t>(methicillinui atsparios - MRSE)</w:t>
            </w:r>
          </w:p>
          <w:p w14:paraId="56CCF8E1"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Staphylococcus hominis</w:t>
            </w:r>
          </w:p>
          <w:p w14:paraId="1074BC3D"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 xml:space="preserve">Staphylococcus lugdunensis </w:t>
            </w:r>
          </w:p>
          <w:p w14:paraId="6966243C"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p>
        </w:tc>
      </w:tr>
      <w:tr w:rsidR="00733FFE" w:rsidRPr="00660D35" w14:paraId="68249D5A" w14:textId="77777777" w:rsidTr="00733FFE">
        <w:tc>
          <w:tcPr>
            <w:tcW w:w="9210" w:type="dxa"/>
          </w:tcPr>
          <w:p w14:paraId="37262DFB" w14:textId="77777777" w:rsidR="00733FFE" w:rsidRPr="00733FFE" w:rsidRDefault="00733FFE" w:rsidP="00733FFE">
            <w:pPr>
              <w:tabs>
                <w:tab w:val="left" w:pos="567"/>
              </w:tabs>
              <w:spacing w:after="0" w:line="240" w:lineRule="auto"/>
              <w:rPr>
                <w:rFonts w:ascii="Times New Roman" w:eastAsia="SimSun" w:hAnsi="Times New Roman"/>
                <w:i/>
                <w:lang w:val="lt-LT" w:eastAsia="lt-LT"/>
              </w:rPr>
            </w:pPr>
          </w:p>
          <w:p w14:paraId="4EBEC768" w14:textId="77777777" w:rsidR="00733FFE" w:rsidRPr="00733FFE" w:rsidRDefault="00733FFE" w:rsidP="00733FFE">
            <w:pPr>
              <w:tabs>
                <w:tab w:val="left" w:pos="567"/>
              </w:tabs>
              <w:spacing w:after="0" w:line="240" w:lineRule="auto"/>
              <w:rPr>
                <w:rFonts w:ascii="Times New Roman" w:eastAsia="SimSun" w:hAnsi="Times New Roman"/>
                <w:b/>
                <w:color w:val="243F60"/>
                <w:lang w:val="lt-LT" w:eastAsia="lt-LT" w:bidi="he-IL"/>
              </w:rPr>
            </w:pPr>
            <w:r w:rsidRPr="00733FFE">
              <w:rPr>
                <w:rFonts w:ascii="Times New Roman" w:eastAsia="SimSun" w:hAnsi="Times New Roman"/>
                <w:b/>
                <w:lang w:val="lt-LT" w:eastAsia="lt-LT" w:bidi="he-IL"/>
              </w:rPr>
              <w:t>IŠ PRIGIMTIES ATSPARŪS ORGANIZMAI</w:t>
            </w:r>
          </w:p>
          <w:p w14:paraId="07F4B6BA" w14:textId="77777777" w:rsidR="00733FFE" w:rsidRPr="00733FFE" w:rsidRDefault="00733FFE" w:rsidP="00733FFE">
            <w:pPr>
              <w:tabs>
                <w:tab w:val="left" w:pos="567"/>
              </w:tabs>
              <w:spacing w:after="0" w:line="240" w:lineRule="auto"/>
              <w:rPr>
                <w:rFonts w:ascii="Times New Roman" w:eastAsia="SimSun" w:hAnsi="Times New Roman"/>
                <w:b/>
                <w:lang w:val="lt-LT" w:eastAsia="lt-LT"/>
              </w:rPr>
            </w:pPr>
            <w:r w:rsidRPr="00733FFE">
              <w:rPr>
                <w:rFonts w:ascii="Times New Roman" w:eastAsia="SimSun" w:hAnsi="Times New Roman"/>
                <w:b/>
                <w:lang w:val="lt-LT" w:eastAsia="lt-LT"/>
              </w:rPr>
              <w:t>Aerobiniai gramteigiami mikroorganizmai</w:t>
            </w:r>
          </w:p>
          <w:p w14:paraId="5212BE28"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Enterococci faecalis</w:t>
            </w:r>
          </w:p>
          <w:p w14:paraId="3415F466" w14:textId="77777777" w:rsidR="00733FFE" w:rsidRPr="00733FFE" w:rsidRDefault="00733FFE" w:rsidP="00733FFE">
            <w:pPr>
              <w:tabs>
                <w:tab w:val="left" w:pos="567"/>
              </w:tabs>
              <w:spacing w:after="0" w:line="240" w:lineRule="auto"/>
              <w:rPr>
                <w:rFonts w:ascii="Times New Roman" w:eastAsia="SimSun" w:hAnsi="Times New Roman"/>
                <w:color w:val="243F60"/>
                <w:lang w:val="lt-LT" w:eastAsia="lt-LT"/>
              </w:rPr>
            </w:pPr>
            <w:r w:rsidRPr="00733FFE">
              <w:rPr>
                <w:rFonts w:ascii="Times New Roman" w:eastAsia="SimSun" w:hAnsi="Times New Roman"/>
                <w:i/>
                <w:lang w:val="lt-LT" w:eastAsia="lt-LT"/>
              </w:rPr>
              <w:t>Staphylococcus aureus</w:t>
            </w:r>
            <w:r w:rsidRPr="00733FFE">
              <w:rPr>
                <w:rFonts w:ascii="Times New Roman" w:eastAsia="SimSun" w:hAnsi="Times New Roman"/>
                <w:lang w:val="lt-LT" w:eastAsia="lt-LT"/>
              </w:rPr>
              <w:t xml:space="preserve"> (methicillinui jautrūs – MRSA)</w:t>
            </w:r>
          </w:p>
          <w:p w14:paraId="494DCE29"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Streptococcus mitis</w:t>
            </w:r>
          </w:p>
          <w:p w14:paraId="48EAE452"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Streptococcus pneumoniae</w:t>
            </w:r>
          </w:p>
          <w:p w14:paraId="7645E711" w14:textId="77777777" w:rsidR="00733FFE" w:rsidRPr="00733FFE" w:rsidRDefault="00733FFE" w:rsidP="00733FFE">
            <w:pPr>
              <w:tabs>
                <w:tab w:val="left" w:pos="567"/>
              </w:tabs>
              <w:spacing w:after="0" w:line="240" w:lineRule="auto"/>
              <w:rPr>
                <w:rFonts w:ascii="Times New Roman" w:eastAsia="SimSun" w:hAnsi="Times New Roman"/>
                <w:lang w:val="lt-LT" w:eastAsia="lt-LT"/>
              </w:rPr>
            </w:pPr>
          </w:p>
          <w:p w14:paraId="72BE69BD" w14:textId="77777777" w:rsidR="00733FFE" w:rsidRPr="00733FFE" w:rsidRDefault="00733FFE" w:rsidP="00733FFE">
            <w:pPr>
              <w:tabs>
                <w:tab w:val="left" w:pos="567"/>
              </w:tabs>
              <w:spacing w:after="0" w:line="240" w:lineRule="auto"/>
              <w:rPr>
                <w:rFonts w:ascii="Times New Roman" w:eastAsia="SimSun" w:hAnsi="Times New Roman"/>
                <w:b/>
                <w:color w:val="243F60"/>
                <w:lang w:val="lt-LT" w:eastAsia="lt-LT"/>
              </w:rPr>
            </w:pPr>
            <w:r w:rsidRPr="00733FFE">
              <w:rPr>
                <w:rFonts w:ascii="Times New Roman" w:eastAsia="SimSun" w:hAnsi="Times New Roman"/>
                <w:b/>
                <w:lang w:val="lt-LT" w:eastAsia="lt-LT"/>
              </w:rPr>
              <w:t>Anaerobinės bakterijos</w:t>
            </w:r>
          </w:p>
          <w:p w14:paraId="0DEB6D87" w14:textId="77777777" w:rsidR="00733FFE" w:rsidRPr="00733FFE" w:rsidRDefault="00733FFE" w:rsidP="00733FFE">
            <w:pPr>
              <w:tabs>
                <w:tab w:val="left" w:pos="567"/>
              </w:tabs>
              <w:spacing w:after="0" w:line="240" w:lineRule="auto"/>
              <w:rPr>
                <w:rFonts w:ascii="Times New Roman" w:eastAsia="SimSun" w:hAnsi="Times New Roman"/>
                <w:i/>
                <w:color w:val="243F60"/>
                <w:lang w:val="lt-LT" w:eastAsia="lt-LT"/>
              </w:rPr>
            </w:pPr>
            <w:r w:rsidRPr="00733FFE">
              <w:rPr>
                <w:rFonts w:ascii="Times New Roman" w:eastAsia="SimSun" w:hAnsi="Times New Roman"/>
                <w:i/>
                <w:lang w:val="lt-LT" w:eastAsia="lt-LT"/>
              </w:rPr>
              <w:t>Propionibacterium acnes</w:t>
            </w:r>
          </w:p>
          <w:p w14:paraId="1BD57CE2" w14:textId="77777777" w:rsidR="00733FFE" w:rsidRPr="00733FFE" w:rsidRDefault="00733FFE" w:rsidP="00733FFE">
            <w:pPr>
              <w:tabs>
                <w:tab w:val="left" w:pos="567"/>
              </w:tabs>
              <w:spacing w:after="0" w:line="240" w:lineRule="auto"/>
              <w:jc w:val="both"/>
              <w:rPr>
                <w:rFonts w:ascii="Times New Roman" w:eastAsia="SimSun" w:hAnsi="Times New Roman"/>
                <w:lang w:val="lt-LT" w:eastAsia="lt-LT"/>
              </w:rPr>
            </w:pPr>
          </w:p>
        </w:tc>
      </w:tr>
    </w:tbl>
    <w:p w14:paraId="5FB568D3"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4D834C68" w14:textId="77777777" w:rsidR="00733FFE" w:rsidRPr="00733FFE" w:rsidRDefault="00733FFE" w:rsidP="00733FFE">
      <w:pPr>
        <w:tabs>
          <w:tab w:val="left" w:pos="567"/>
        </w:tabs>
        <w:spacing w:after="0" w:line="240" w:lineRule="auto"/>
        <w:rPr>
          <w:rFonts w:ascii="Times New Roman" w:eastAsia="MS Mincho" w:hAnsi="Times New Roman"/>
          <w:lang w:val="lt-LT" w:eastAsia="ja-JP"/>
        </w:rPr>
      </w:pPr>
      <w:r w:rsidRPr="00733FFE">
        <w:rPr>
          <w:rFonts w:ascii="Times New Roman" w:eastAsia="MS Mincho" w:hAnsi="Times New Roman"/>
          <w:lang w:val="lt-LT" w:eastAsia="ja-JP"/>
        </w:rPr>
        <w:t>Deksametozonas yra vidutinio stiprumo kortikosteroidas, gerai prasiskverbiantis į akies audinius.</w:t>
      </w:r>
      <w:r w:rsidRPr="00733FFE">
        <w:rPr>
          <w:rFonts w:ascii="Times New Roman" w:eastAsia="MS Mincho" w:hAnsi="Times New Roman"/>
          <w:lang w:val="lt-LT" w:eastAsia="lt-LT"/>
        </w:rPr>
        <w:t xml:space="preserve"> Kortikosteroidai mažina uždegimą ir sutraukia kraujagysles. Jie slopina uždegimą ir jo simptomus esant įvairiems susirgimams, tačiau nešalina jų atsiradimo priežasties. </w:t>
      </w:r>
    </w:p>
    <w:p w14:paraId="4116FEE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A3CFA6C"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5.2</w:t>
      </w:r>
      <w:r w:rsidRPr="00733FFE">
        <w:rPr>
          <w:rFonts w:ascii="Times New Roman" w:eastAsia="MS Mincho" w:hAnsi="Times New Roman"/>
          <w:b/>
          <w:lang w:val="lt-LT" w:eastAsia="lt-LT"/>
        </w:rPr>
        <w:tab/>
        <w:t>Farmakokinetinės savybės</w:t>
      </w:r>
    </w:p>
    <w:p w14:paraId="005FBE4E"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p>
    <w:p w14:paraId="74146B3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Deksametazono, kaip sudėtinės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tepalo dalies, farmakokinetika nebuvo tirta.</w:t>
      </w:r>
    </w:p>
    <w:p w14:paraId="4E62BF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D641B9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Atliekant kataraktos pašalinimo operaciją tirtas deksametazono patekimas į akį, kai lokaliai akims gydyti vartota suspensija, kurioje buvo 0,1 % deksametazono. Didžiausia vidutinė maždaug 30 mg/ml koncentracija akies skystyje susidarė po dviejų valandų. Paskui koncentracija laipsniškai mažėjo, o pusinės eliminacijos periodas buvo 3</w:t>
      </w:r>
      <w:r>
        <w:rPr>
          <w:rFonts w:ascii="Times New Roman" w:eastAsia="MS Mincho" w:hAnsi="Times New Roman"/>
          <w:lang w:val="lt-LT" w:eastAsia="lt-LT"/>
        </w:rPr>
        <w:t> </w:t>
      </w:r>
      <w:r w:rsidRPr="00733FFE">
        <w:rPr>
          <w:rFonts w:ascii="Times New Roman" w:eastAsia="MS Mincho" w:hAnsi="Times New Roman"/>
          <w:lang w:val="lt-LT" w:eastAsia="lt-LT"/>
        </w:rPr>
        <w:t xml:space="preserve">valandos. </w:t>
      </w:r>
    </w:p>
    <w:p w14:paraId="4482878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E97326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Deksametazonas pasišalina metabolizmo būdu. Maždaug 60 % jo dozės išsiskiria su šlapimu 6</w:t>
      </w:r>
      <w:r>
        <w:rPr>
          <w:rFonts w:ascii="Times New Roman" w:eastAsia="MS Mincho" w:hAnsi="Times New Roman"/>
          <w:lang w:val="lt-LT" w:eastAsia="lt-LT"/>
        </w:rPr>
        <w:noBreakHyphen/>
      </w:r>
      <w:r w:rsidRPr="00733FFE">
        <w:rPr>
          <w:rFonts w:ascii="Times New Roman" w:eastAsia="MS Mincho" w:hAnsi="Times New Roman"/>
          <w:lang w:val="lt-LT" w:eastAsia="lt-LT"/>
        </w:rPr>
        <w:t>β</w:t>
      </w:r>
      <w:r>
        <w:rPr>
          <w:rFonts w:ascii="Times New Roman" w:eastAsia="MS Mincho" w:hAnsi="Times New Roman"/>
          <w:lang w:val="lt-LT" w:eastAsia="lt-LT"/>
        </w:rPr>
        <w:noBreakHyphen/>
      </w:r>
      <w:r w:rsidRPr="00733FFE">
        <w:rPr>
          <w:rFonts w:ascii="Times New Roman" w:eastAsia="MS Mincho" w:hAnsi="Times New Roman"/>
          <w:lang w:val="lt-LT" w:eastAsia="lt-LT"/>
        </w:rPr>
        <w:t>hidroksideksametazono pavidalu. Nepakitusio deksametazono šlapime nebūna. Jo pusinės eliminacijos iš plazmos laikas yra palyginti trumpas – 3–4</w:t>
      </w:r>
      <w:r>
        <w:rPr>
          <w:rFonts w:ascii="Times New Roman" w:eastAsia="MS Mincho" w:hAnsi="Times New Roman"/>
          <w:lang w:val="lt-LT" w:eastAsia="lt-LT"/>
        </w:rPr>
        <w:t> </w:t>
      </w:r>
      <w:r w:rsidRPr="00733FFE">
        <w:rPr>
          <w:rFonts w:ascii="Times New Roman" w:eastAsia="MS Mincho" w:hAnsi="Times New Roman"/>
          <w:lang w:val="lt-LT" w:eastAsia="lt-LT"/>
        </w:rPr>
        <w:t>valandos. Maždaug 77–84 % deksametazono jungiasi su serumo albuminu. Jo klirensas svyruoja nuo 0,111</w:t>
      </w:r>
      <w:r>
        <w:rPr>
          <w:rFonts w:ascii="Times New Roman" w:eastAsia="MS Mincho" w:hAnsi="Times New Roman"/>
          <w:lang w:val="lt-LT" w:eastAsia="lt-LT"/>
        </w:rPr>
        <w:t> </w:t>
      </w:r>
      <w:r w:rsidRPr="00733FFE">
        <w:rPr>
          <w:rFonts w:ascii="Times New Roman" w:eastAsia="MS Mincho" w:hAnsi="Times New Roman"/>
          <w:lang w:val="lt-LT" w:eastAsia="lt-LT"/>
        </w:rPr>
        <w:t>iki 0,225 l/val./kg, o pasiskirstymo tūris – nuo 0,576</w:t>
      </w:r>
      <w:r>
        <w:rPr>
          <w:rFonts w:ascii="Times New Roman" w:eastAsia="MS Mincho" w:hAnsi="Times New Roman"/>
          <w:lang w:val="lt-LT" w:eastAsia="lt-LT"/>
        </w:rPr>
        <w:t> </w:t>
      </w:r>
      <w:r w:rsidRPr="00733FFE">
        <w:rPr>
          <w:rFonts w:ascii="Times New Roman" w:eastAsia="MS Mincho" w:hAnsi="Times New Roman"/>
          <w:lang w:val="lt-LT" w:eastAsia="lt-LT"/>
        </w:rPr>
        <w:t xml:space="preserve">iki 1,15 l/kg. Išgerto deksametazono biologinis pasisavinimas yra maždaug 70 %. </w:t>
      </w:r>
    </w:p>
    <w:p w14:paraId="697618E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2A6FEB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MS Mincho" w:hAnsi="Times New Roman"/>
          <w:lang w:val="lt-LT" w:eastAsia="lt-LT"/>
        </w:rPr>
        <w:t>Neomicino farmakokinetika, vartojant jį lokaliai, nebuvo tirta. Polimiksino B absorbcija per gleivines yra silpna ir nepastovi arba visai nevyksta. Paveikus polimiksinu didelius nudegusius plotus, junginę ir žandinius ančius, jo nerandama nei serume, nei šlapime.</w:t>
      </w:r>
    </w:p>
    <w:p w14:paraId="0B8651F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02BC35" w14:textId="77777777" w:rsidR="00733FFE" w:rsidRPr="00733FFE" w:rsidRDefault="00733FFE" w:rsidP="00733FFE">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lastRenderedPageBreak/>
        <w:t>5.3</w:t>
      </w:r>
      <w:r w:rsidRPr="00733FFE">
        <w:rPr>
          <w:rFonts w:ascii="Times New Roman" w:eastAsia="MS Mincho" w:hAnsi="Times New Roman"/>
          <w:b/>
          <w:lang w:val="lt-LT" w:eastAsia="lt-LT"/>
        </w:rPr>
        <w:tab/>
        <w:t>Ikiklinikinių saugumo tyrimų duomenys</w:t>
      </w:r>
    </w:p>
    <w:p w14:paraId="72FB0A6D"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p>
    <w:p w14:paraId="23CBFB40"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Ikiklinikinių tyrimų metu poveikis pasireiškė tiktai tokiu atveju, kai gyvūnų organizme ekspozicija buvo daug didesnė už maksimalią žmogaus organizme, todėl klinikai tokio poveikio reikšmė yra maža</w:t>
      </w:r>
    </w:p>
    <w:p w14:paraId="63727F45" w14:textId="77777777" w:rsidR="00733FFE" w:rsidRPr="00733FFE" w:rsidRDefault="00733FFE" w:rsidP="00733FFE">
      <w:pPr>
        <w:keepNext/>
        <w:keepLines/>
        <w:tabs>
          <w:tab w:val="left" w:pos="567"/>
        </w:tabs>
        <w:spacing w:after="0" w:line="240" w:lineRule="auto"/>
        <w:rPr>
          <w:rFonts w:ascii="Times New Roman" w:eastAsia="MS Mincho" w:hAnsi="Times New Roman"/>
          <w:b/>
          <w:lang w:val="lt-LT" w:eastAsia="lt-LT"/>
        </w:rPr>
      </w:pPr>
    </w:p>
    <w:p w14:paraId="3A895CAC" w14:textId="77777777" w:rsidR="00733FFE" w:rsidRPr="00733FFE" w:rsidRDefault="00733FFE" w:rsidP="00733FFE">
      <w:pPr>
        <w:keepNext/>
        <w:keepLines/>
        <w:tabs>
          <w:tab w:val="left" w:pos="567"/>
        </w:tabs>
        <w:spacing w:after="0" w:line="240" w:lineRule="auto"/>
        <w:rPr>
          <w:rFonts w:ascii="Times New Roman" w:eastAsia="MS Mincho" w:hAnsi="Times New Roman"/>
          <w:u w:val="single"/>
          <w:lang w:val="lt-LT" w:eastAsia="lt-LT"/>
        </w:rPr>
      </w:pPr>
      <w:r w:rsidRPr="00733FFE">
        <w:rPr>
          <w:rFonts w:ascii="Times New Roman" w:eastAsia="MS Mincho" w:hAnsi="Times New Roman"/>
          <w:u w:val="single"/>
          <w:lang w:val="lt-LT" w:eastAsia="lt-LT"/>
        </w:rPr>
        <w:t xml:space="preserve">Mutageninis ir kancerogeninis poveikis </w:t>
      </w:r>
    </w:p>
    <w:p w14:paraId="42B50DD2" w14:textId="77777777" w:rsidR="00733FFE" w:rsidRPr="00733FFE" w:rsidRDefault="00733FFE" w:rsidP="00733FFE">
      <w:pPr>
        <w:keepNext/>
        <w:keepLines/>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Neomicinas</w:t>
      </w:r>
    </w:p>
    <w:p w14:paraId="36E01B3D"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Veikiant žmogaus limfocitus neomicinu 80</w:t>
      </w:r>
      <w:r w:rsidR="00864D69">
        <w:rPr>
          <w:rFonts w:ascii="Times New Roman" w:eastAsia="MS Mincho" w:hAnsi="Times New Roman"/>
          <w:lang w:val="lt-LT" w:eastAsia="lt-LT"/>
        </w:rPr>
        <w:t> </w:t>
      </w:r>
      <w:r w:rsidRPr="00733FFE">
        <w:rPr>
          <w:rFonts w:ascii="Times New Roman" w:eastAsia="MS Mincho" w:hAnsi="Times New Roman"/>
          <w:lang w:val="lt-LT" w:eastAsia="lt-LT"/>
        </w:rPr>
        <w:t xml:space="preserve">µg/ml </w:t>
      </w:r>
      <w:r w:rsidRPr="00733FFE">
        <w:rPr>
          <w:rFonts w:ascii="Times New Roman" w:eastAsia="MS Mincho" w:hAnsi="Times New Roman"/>
          <w:i/>
          <w:lang w:val="lt-LT" w:eastAsia="lt-LT"/>
        </w:rPr>
        <w:t>in vitro</w:t>
      </w:r>
      <w:r w:rsidRPr="00733FFE">
        <w:rPr>
          <w:rFonts w:ascii="Times New Roman" w:eastAsia="MS Mincho" w:hAnsi="Times New Roman"/>
          <w:lang w:val="lt-LT" w:eastAsia="lt-LT"/>
        </w:rPr>
        <w:t>, padažnėjo chromosominių aberacijų. Tačiau, neomicino mutageninio poveikio CHO ląstelių chromosomų aberacijų tyrimą ir Ames tyrimą nenustatyta. Sistemiškai skiriant neomiciną žiurkėms, pastebėtas gaubtinės žarnos auglio vystymasis. Šios koncentracijos yra žymiai didesnės (1333</w:t>
      </w:r>
      <w:r w:rsidR="00864D69">
        <w:rPr>
          <w:rFonts w:ascii="Times New Roman" w:eastAsia="MS Mincho" w:hAnsi="Times New Roman"/>
          <w:lang w:val="lt-LT" w:eastAsia="lt-LT"/>
        </w:rPr>
        <w:t> </w:t>
      </w:r>
      <w:r w:rsidRPr="00733FFE">
        <w:rPr>
          <w:rFonts w:ascii="Times New Roman" w:eastAsia="MS Mincho" w:hAnsi="Times New Roman"/>
          <w:lang w:val="lt-LT" w:eastAsia="lt-LT"/>
        </w:rPr>
        <w:t>fold) nei susidarančios organizme vartojant vaistinį preparatą vietiškai ant akių.</w:t>
      </w:r>
    </w:p>
    <w:p w14:paraId="4E81C6D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3B69546" w14:textId="77777777" w:rsidR="00733FFE" w:rsidRPr="00733FFE" w:rsidRDefault="00733FFE" w:rsidP="00733FFE">
      <w:pPr>
        <w:keepNext/>
        <w:keepLines/>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Deksametazonas</w:t>
      </w:r>
    </w:p>
    <w:p w14:paraId="6E8996D6" w14:textId="77777777" w:rsidR="00733FFE" w:rsidRPr="00733FFE" w:rsidRDefault="00733FFE" w:rsidP="00733FFE">
      <w:pPr>
        <w:keepNext/>
        <w:keepLines/>
        <w:tabs>
          <w:tab w:val="left" w:pos="567"/>
        </w:tabs>
        <w:spacing w:after="0" w:line="240" w:lineRule="auto"/>
        <w:rPr>
          <w:rFonts w:ascii="Times New Roman" w:eastAsia="MS Mincho" w:hAnsi="Times New Roman"/>
          <w:color w:val="000000"/>
          <w:lang w:val="lt-LT" w:eastAsia="lt-LT"/>
        </w:rPr>
      </w:pPr>
      <w:r w:rsidRPr="00733FFE">
        <w:rPr>
          <w:rFonts w:ascii="Times New Roman" w:eastAsia="MS Mincho" w:hAnsi="Times New Roman"/>
          <w:lang w:val="lt-LT" w:eastAsia="lt-LT"/>
        </w:rPr>
        <w:t xml:space="preserve">Deksametazonas neturėjo poveikio Ames tyrime, bet poveikį turėjo </w:t>
      </w:r>
      <w:r w:rsidRPr="00733FFE">
        <w:rPr>
          <w:rFonts w:ascii="Times New Roman" w:eastAsia="MS Mincho" w:hAnsi="Times New Roman"/>
          <w:i/>
          <w:lang w:val="lt-LT" w:eastAsia="lt-LT"/>
        </w:rPr>
        <w:t>in vitro</w:t>
      </w:r>
      <w:r w:rsidRPr="00733FFE">
        <w:rPr>
          <w:rFonts w:ascii="Times New Roman" w:eastAsia="MS Mincho" w:hAnsi="Times New Roman"/>
          <w:lang w:val="lt-LT" w:eastAsia="lt-LT"/>
        </w:rPr>
        <w:t xml:space="preserve"> chromosomų aberacijų tyrime, atliktame su žmogaus periferiniais limfocitais 10</w:t>
      </w:r>
      <w:r w:rsidR="00864D69">
        <w:rPr>
          <w:rFonts w:ascii="Times New Roman" w:eastAsia="MS Mincho" w:hAnsi="Times New Roman"/>
          <w:lang w:val="lt-LT" w:eastAsia="lt-LT"/>
        </w:rPr>
        <w:t> </w:t>
      </w:r>
      <w:r w:rsidRPr="00733FFE">
        <w:rPr>
          <w:rFonts w:ascii="Times New Roman" w:eastAsia="MS Mincho" w:hAnsi="Times New Roman"/>
          <w:lang w:val="lt-LT" w:eastAsia="lt-LT"/>
        </w:rPr>
        <w:t>ir 100 </w:t>
      </w:r>
      <w:r w:rsidRPr="00733FFE">
        <w:rPr>
          <w:rFonts w:ascii="Times New Roman" w:eastAsia="MS Mincho" w:hAnsi="Times New Roman"/>
          <w:color w:val="000000"/>
          <w:lang w:val="lt-LT" w:eastAsia="lt-LT"/>
        </w:rPr>
        <w:t xml:space="preserve">μg/mL dozėmis, o taip pat </w:t>
      </w:r>
      <w:r w:rsidRPr="00733FFE">
        <w:rPr>
          <w:rFonts w:ascii="Times New Roman" w:eastAsia="MS Mincho" w:hAnsi="Times New Roman"/>
          <w:i/>
          <w:color w:val="000000"/>
          <w:lang w:val="lt-LT" w:eastAsia="lt-LT"/>
        </w:rPr>
        <w:t>in vivo</w:t>
      </w:r>
      <w:r w:rsidRPr="00733FFE">
        <w:rPr>
          <w:rFonts w:ascii="Times New Roman" w:eastAsia="MS Mincho" w:hAnsi="Times New Roman"/>
          <w:color w:val="000000"/>
          <w:lang w:val="lt-LT" w:eastAsia="lt-LT"/>
        </w:rPr>
        <w:t xml:space="preserve"> pelių mikro branduolių tyrime 1-10 μg/mL dozėmis.</w:t>
      </w:r>
    </w:p>
    <w:p w14:paraId="2F6C8BFA"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p>
    <w:p w14:paraId="7242AF96"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u w:val="single"/>
          <w:lang w:val="lt-LT" w:eastAsia="lt-LT"/>
        </w:rPr>
        <w:t>Teratogeninis poveikis</w:t>
      </w:r>
    </w:p>
    <w:p w14:paraId="03570F6C" w14:textId="77777777" w:rsidR="00733FFE" w:rsidRPr="00733FFE" w:rsidRDefault="00733FFE" w:rsidP="00733FFE">
      <w:pPr>
        <w:keepNext/>
        <w:keepLines/>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Neomicinas</w:t>
      </w:r>
    </w:p>
    <w:p w14:paraId="3DF75483"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Yra ištirta, jog aminoglikozidų antibiotikai gyvūnams sukelia nefrotoksiškumą ir ototoksiškumą. Tačiau nėra atlikta jokių neomicino toksiškumo reprodukcijai tyrimų su gyvūnais.</w:t>
      </w:r>
    </w:p>
    <w:p w14:paraId="5471FAD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3B19886" w14:textId="77777777" w:rsidR="00733FFE" w:rsidRPr="00733FFE" w:rsidRDefault="00733FFE" w:rsidP="00733FFE">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Deksametazonas</w:t>
      </w:r>
    </w:p>
    <w:p w14:paraId="3F3514E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Antenatalinis gliukokortikoidų skyrimas vaikingoms gyvūnų patelėms buvo susijęs su įplyšusio (vilko) gomurio išsivystymu ir pažeistu neurologiniu vystymusi, galiausiai nulėmusiu elgesio sutrikimų kompleksą.</w:t>
      </w:r>
    </w:p>
    <w:p w14:paraId="72700C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F97C7FE" w14:textId="77777777" w:rsidR="00733FFE" w:rsidRPr="00733FFE" w:rsidRDefault="00733FFE" w:rsidP="00733FFE">
      <w:pPr>
        <w:tabs>
          <w:tab w:val="left" w:pos="567"/>
        </w:tabs>
        <w:spacing w:after="0" w:line="240" w:lineRule="auto"/>
        <w:rPr>
          <w:rFonts w:ascii="Times New Roman" w:eastAsia="MS Mincho" w:hAnsi="Times New Roman"/>
          <w:u w:val="single"/>
          <w:lang w:val="lt-LT" w:eastAsia="lt-LT"/>
        </w:rPr>
      </w:pPr>
      <w:r w:rsidRPr="00733FFE">
        <w:rPr>
          <w:rFonts w:ascii="Times New Roman" w:eastAsia="MS Mincho" w:hAnsi="Times New Roman"/>
          <w:u w:val="single"/>
          <w:lang w:val="lt-LT" w:eastAsia="lt-LT"/>
        </w:rPr>
        <w:t>Vietiniai ir sisteminiai poveikiai</w:t>
      </w:r>
    </w:p>
    <w:p w14:paraId="0CE044B3" w14:textId="77777777" w:rsidR="00733FFE" w:rsidRPr="00733FFE" w:rsidRDefault="00733FFE" w:rsidP="00733FFE">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Deksametazonas</w:t>
      </w:r>
    </w:p>
    <w:p w14:paraId="12B8504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Sisteminis deksametazono toksiškumas yra gerai ištirtas, o sisteminis poveikis gali būti susijęs su gliukokortikoidų balanso sutrikimų padariniais.</w:t>
      </w:r>
    </w:p>
    <w:p w14:paraId="43EDB2E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0F51758"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258D5320"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6.</w:t>
      </w:r>
      <w:r w:rsidRPr="00733FFE">
        <w:rPr>
          <w:rFonts w:ascii="Times New Roman" w:eastAsia="MS Mincho" w:hAnsi="Times New Roman"/>
          <w:b/>
          <w:lang w:val="lt-LT" w:eastAsia="lt-LT"/>
        </w:rPr>
        <w:tab/>
        <w:t>FARMACINĖ INFORMACIJA</w:t>
      </w:r>
    </w:p>
    <w:p w14:paraId="39BAC965"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4DCCE834" w14:textId="77777777" w:rsidR="00733FFE" w:rsidRPr="00733FFE" w:rsidRDefault="00733FFE" w:rsidP="003D572A">
      <w:pPr>
        <w:numPr>
          <w:ilvl w:val="1"/>
          <w:numId w:val="1"/>
        </w:numPr>
        <w:tabs>
          <w:tab w:val="clear" w:pos="360"/>
        </w:tabs>
        <w:spacing w:after="0" w:line="240" w:lineRule="auto"/>
        <w:ind w:left="567" w:hanging="567"/>
        <w:jc w:val="both"/>
        <w:rPr>
          <w:rFonts w:ascii="Times New Roman" w:eastAsia="MS Mincho" w:hAnsi="Times New Roman"/>
          <w:b/>
          <w:lang w:val="lt-LT" w:eastAsia="lt-LT"/>
        </w:rPr>
      </w:pPr>
      <w:r w:rsidRPr="00733FFE">
        <w:rPr>
          <w:rFonts w:ascii="Times New Roman" w:eastAsia="MS Mincho" w:hAnsi="Times New Roman"/>
          <w:b/>
          <w:lang w:val="lt-LT" w:eastAsia="lt-LT"/>
        </w:rPr>
        <w:t>Pagalbinių medžiagų sąrašas</w:t>
      </w:r>
    </w:p>
    <w:p w14:paraId="48F4FBCA"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796C599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Metilo parahidroksibenzoatas (E218)</w:t>
      </w:r>
    </w:p>
    <w:p w14:paraId="4CB69EB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Propilo parahidroksibenzoatas (E216)</w:t>
      </w:r>
    </w:p>
    <w:p w14:paraId="14F3EC2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Vilnų riebalai</w:t>
      </w:r>
    </w:p>
    <w:p w14:paraId="6CB7A94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Minkštasis baltas parafinas</w:t>
      </w:r>
    </w:p>
    <w:p w14:paraId="5CE5CE1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7209608" w14:textId="77777777" w:rsidR="00733FFE" w:rsidRPr="00733FFE" w:rsidRDefault="00733FFE" w:rsidP="003D572A">
      <w:pPr>
        <w:numPr>
          <w:ilvl w:val="1"/>
          <w:numId w:val="1"/>
        </w:numPr>
        <w:tabs>
          <w:tab w:val="clear" w:pos="360"/>
          <w:tab w:val="num" w:pos="-4111"/>
        </w:tabs>
        <w:spacing w:after="0" w:line="240" w:lineRule="auto"/>
        <w:ind w:left="567" w:hanging="567"/>
        <w:rPr>
          <w:rFonts w:ascii="Times New Roman" w:eastAsia="MS Mincho" w:hAnsi="Times New Roman"/>
          <w:b/>
          <w:lang w:val="lt-LT" w:eastAsia="lt-LT"/>
        </w:rPr>
      </w:pPr>
      <w:r w:rsidRPr="00733FFE">
        <w:rPr>
          <w:rFonts w:ascii="Times New Roman" w:eastAsia="MS Mincho" w:hAnsi="Times New Roman"/>
          <w:b/>
          <w:lang w:val="lt-LT" w:eastAsia="lt-LT"/>
        </w:rPr>
        <w:t>Nesuderinamumas</w:t>
      </w:r>
    </w:p>
    <w:p w14:paraId="3828A1E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9D7CB1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Duomenys nebūtini</w:t>
      </w:r>
    </w:p>
    <w:p w14:paraId="3697500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5E6F7FC" w14:textId="77777777" w:rsidR="00733FFE" w:rsidRPr="00733FFE" w:rsidRDefault="00733FFE" w:rsidP="003D572A">
      <w:pPr>
        <w:numPr>
          <w:ilvl w:val="1"/>
          <w:numId w:val="1"/>
        </w:numPr>
        <w:tabs>
          <w:tab w:val="clear" w:pos="360"/>
        </w:tabs>
        <w:spacing w:after="0" w:line="240" w:lineRule="auto"/>
        <w:ind w:left="567" w:hanging="567"/>
        <w:rPr>
          <w:rFonts w:ascii="Times New Roman" w:eastAsia="MS Mincho" w:hAnsi="Times New Roman"/>
          <w:b/>
          <w:lang w:val="lt-LT" w:eastAsia="lt-LT"/>
        </w:rPr>
      </w:pPr>
      <w:r w:rsidRPr="00733FFE">
        <w:rPr>
          <w:rFonts w:ascii="Times New Roman" w:eastAsia="MS Mincho" w:hAnsi="Times New Roman"/>
          <w:b/>
          <w:lang w:val="lt-LT" w:eastAsia="lt-LT"/>
        </w:rPr>
        <w:t>Tinkamumo laikas</w:t>
      </w:r>
    </w:p>
    <w:p w14:paraId="68C462A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1096DEB" w14:textId="77777777" w:rsidR="00733FFE" w:rsidRPr="00733FFE" w:rsidRDefault="00D52EEE"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3</w:t>
      </w:r>
      <w:r w:rsidR="00864D69">
        <w:rPr>
          <w:rFonts w:ascii="Times New Roman" w:eastAsia="MS Mincho" w:hAnsi="Times New Roman"/>
          <w:lang w:val="lt-LT" w:eastAsia="lt-LT"/>
        </w:rPr>
        <w:t> </w:t>
      </w:r>
      <w:r w:rsidR="00733FFE" w:rsidRPr="00733FFE">
        <w:rPr>
          <w:rFonts w:ascii="Times New Roman" w:eastAsia="MS Mincho" w:hAnsi="Times New Roman"/>
          <w:lang w:val="lt-LT" w:eastAsia="lt-LT"/>
        </w:rPr>
        <w:t>metai</w:t>
      </w:r>
    </w:p>
    <w:p w14:paraId="71CAB49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880395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Pirmą kartą atidarius tūbelę, tepalo tinkamumo laikas </w:t>
      </w:r>
      <w:r w:rsidR="00864D69">
        <w:rPr>
          <w:rFonts w:ascii="Times New Roman" w:eastAsia="MS Mincho" w:hAnsi="Times New Roman"/>
          <w:lang w:val="lt-LT" w:eastAsia="lt-LT"/>
        </w:rPr>
        <w:noBreakHyphen/>
        <w:t xml:space="preserve"> </w:t>
      </w:r>
      <w:r w:rsidRPr="00733FFE">
        <w:rPr>
          <w:rFonts w:ascii="Times New Roman" w:eastAsia="MS Mincho" w:hAnsi="Times New Roman"/>
          <w:lang w:val="lt-LT" w:eastAsia="lt-LT"/>
        </w:rPr>
        <w:t>28</w:t>
      </w:r>
      <w:r w:rsidR="00864D69">
        <w:rPr>
          <w:rFonts w:ascii="Times New Roman" w:eastAsia="MS Mincho" w:hAnsi="Times New Roman"/>
          <w:lang w:val="lt-LT" w:eastAsia="lt-LT"/>
        </w:rPr>
        <w:t> </w:t>
      </w:r>
      <w:r w:rsidRPr="00733FFE">
        <w:rPr>
          <w:rFonts w:ascii="Times New Roman" w:eastAsia="MS Mincho" w:hAnsi="Times New Roman"/>
          <w:lang w:val="lt-LT" w:eastAsia="lt-LT"/>
        </w:rPr>
        <w:t xml:space="preserve">dienos. </w:t>
      </w:r>
    </w:p>
    <w:p w14:paraId="3A238E2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1112AB7" w14:textId="7B034519" w:rsidR="00733FFE" w:rsidRPr="00733FFE" w:rsidRDefault="004E53EC" w:rsidP="003D572A">
      <w:pPr>
        <w:numPr>
          <w:ilvl w:val="1"/>
          <w:numId w:val="1"/>
        </w:numPr>
        <w:tabs>
          <w:tab w:val="clear" w:pos="360"/>
          <w:tab w:val="num" w:pos="-3261"/>
        </w:tabs>
        <w:spacing w:after="0" w:line="240" w:lineRule="auto"/>
        <w:ind w:left="567" w:hanging="567"/>
        <w:rPr>
          <w:rFonts w:ascii="Times New Roman" w:eastAsia="MS Mincho" w:hAnsi="Times New Roman"/>
          <w:b/>
          <w:lang w:val="lt-LT" w:eastAsia="lt-LT"/>
        </w:rPr>
      </w:pPr>
      <w:r>
        <w:rPr>
          <w:rFonts w:ascii="Times New Roman" w:eastAsia="MS Mincho" w:hAnsi="Times New Roman"/>
          <w:b/>
          <w:lang w:val="lt-LT" w:eastAsia="lt-LT"/>
        </w:rPr>
        <w:lastRenderedPageBreak/>
        <w:t>Specialios l</w:t>
      </w:r>
      <w:r w:rsidR="00733FFE" w:rsidRPr="00733FFE">
        <w:rPr>
          <w:rFonts w:ascii="Times New Roman" w:eastAsia="MS Mincho" w:hAnsi="Times New Roman"/>
          <w:b/>
          <w:lang w:val="lt-LT" w:eastAsia="lt-LT"/>
        </w:rPr>
        <w:t>aikymo sąlygos</w:t>
      </w:r>
    </w:p>
    <w:p w14:paraId="0AA058F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481D53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Laikyti ne aukštesnėje kaip 25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 xml:space="preserve">C temperatūroje. </w:t>
      </w:r>
    </w:p>
    <w:p w14:paraId="43DCBFD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Negalima šaldyti.</w:t>
      </w:r>
    </w:p>
    <w:p w14:paraId="06B9313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Tūbelę laikyti sandarią.</w:t>
      </w:r>
    </w:p>
    <w:p w14:paraId="09A2D49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6C2801E" w14:textId="477ECBB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6.5</w:t>
      </w:r>
      <w:r w:rsidRPr="00733FFE">
        <w:rPr>
          <w:rFonts w:ascii="Times New Roman" w:eastAsia="MS Mincho" w:hAnsi="Times New Roman"/>
          <w:b/>
          <w:lang w:val="lt-LT" w:eastAsia="lt-LT"/>
        </w:rPr>
        <w:tab/>
      </w:r>
      <w:r w:rsidR="004E53EC">
        <w:rPr>
          <w:rFonts w:ascii="Times New Roman" w:eastAsia="MS Mincho" w:hAnsi="Times New Roman"/>
          <w:b/>
          <w:lang w:val="lt-LT" w:eastAsia="lt-LT"/>
        </w:rPr>
        <w:t>Talpyklės pobūdis</w:t>
      </w:r>
      <w:r w:rsidRPr="00733FFE">
        <w:rPr>
          <w:rFonts w:ascii="Times New Roman" w:eastAsia="MS Mincho" w:hAnsi="Times New Roman"/>
          <w:b/>
          <w:lang w:val="lt-LT" w:eastAsia="lt-LT"/>
        </w:rPr>
        <w:t xml:space="preserve"> ir jos turinys</w:t>
      </w:r>
    </w:p>
    <w:p w14:paraId="2EB9E1E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C1B4C8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Epoksifenoliu dengta aliuminio tūbelė su polietileniniu snapeliu ir užsukamu dangteliu.</w:t>
      </w:r>
    </w:p>
    <w:p w14:paraId="2E54B8E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Kartono dėžutėje yra viena tūbelė, kurioje yra 3,5</w:t>
      </w:r>
      <w:r w:rsidR="00864D69">
        <w:rPr>
          <w:rFonts w:ascii="Times New Roman" w:eastAsia="MS Mincho" w:hAnsi="Times New Roman"/>
          <w:lang w:val="lt-LT" w:eastAsia="lt-LT"/>
        </w:rPr>
        <w:t> </w:t>
      </w:r>
      <w:r w:rsidRPr="00733FFE">
        <w:rPr>
          <w:rFonts w:ascii="Times New Roman" w:eastAsia="MS Mincho" w:hAnsi="Times New Roman"/>
          <w:lang w:val="lt-LT" w:eastAsia="lt-LT"/>
        </w:rPr>
        <w:t>g tepalo.</w:t>
      </w:r>
    </w:p>
    <w:p w14:paraId="0347580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308EF04" w14:textId="77777777" w:rsidR="00733FFE" w:rsidRPr="00733FFE" w:rsidRDefault="00733FFE" w:rsidP="00733FFE">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6.6</w:t>
      </w:r>
      <w:r w:rsidRPr="00733FFE">
        <w:rPr>
          <w:rFonts w:ascii="Times New Roman" w:eastAsia="MS Mincho" w:hAnsi="Times New Roman"/>
          <w:b/>
          <w:lang w:val="lt-LT" w:eastAsia="lt-LT"/>
        </w:rPr>
        <w:tab/>
        <w:t>Specialūs reikalavimai atliekoms tvarkyti</w:t>
      </w:r>
    </w:p>
    <w:p w14:paraId="68C64A90"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p>
    <w:p w14:paraId="1A276C8D"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Specialių reikalavimų nėra.</w:t>
      </w:r>
    </w:p>
    <w:p w14:paraId="757C28D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7370B0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5B00136"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7.</w:t>
      </w:r>
      <w:r w:rsidRPr="00733FFE">
        <w:rPr>
          <w:rFonts w:ascii="Times New Roman" w:eastAsia="MS Mincho" w:hAnsi="Times New Roman"/>
          <w:b/>
          <w:lang w:val="lt-LT" w:eastAsia="lt-LT"/>
        </w:rPr>
        <w:tab/>
        <w:t>REGISTRUOTOJAS</w:t>
      </w:r>
    </w:p>
    <w:p w14:paraId="5C2B4863"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1AC50699" w14:textId="5ABAE23C" w:rsidR="00193F7A" w:rsidRDefault="00193F7A" w:rsidP="00193F7A">
      <w:pPr>
        <w:spacing w:after="0" w:line="240" w:lineRule="auto"/>
        <w:jc w:val="both"/>
        <w:rPr>
          <w:rFonts w:ascii="Times New Roman" w:eastAsia="Times New Roman" w:hAnsi="Times New Roman"/>
          <w:lang w:val="it-IT" w:eastAsia="et-EE"/>
        </w:rPr>
      </w:pPr>
      <w:r w:rsidRPr="00193F7A">
        <w:rPr>
          <w:rFonts w:ascii="Times New Roman" w:eastAsia="Times New Roman" w:hAnsi="Times New Roman"/>
          <w:lang w:val="it-IT" w:eastAsia="et-EE"/>
        </w:rPr>
        <w:t>SIA Novartis Baltics</w:t>
      </w:r>
    </w:p>
    <w:p w14:paraId="725A1EE0" w14:textId="54FB7F6E" w:rsidR="000243D0" w:rsidRPr="00193F7A" w:rsidRDefault="000243D0" w:rsidP="00193F7A">
      <w:pPr>
        <w:spacing w:after="0" w:line="240" w:lineRule="auto"/>
        <w:jc w:val="both"/>
        <w:rPr>
          <w:rFonts w:ascii="Times New Roman" w:eastAsia="Times New Roman" w:hAnsi="Times New Roman"/>
          <w:lang w:val="it-IT" w:eastAsia="et-EE"/>
        </w:rPr>
      </w:pPr>
      <w:r w:rsidRPr="000243D0">
        <w:rPr>
          <w:rFonts w:ascii="Times New Roman" w:eastAsia="Times New Roman" w:hAnsi="Times New Roman"/>
          <w:lang w:val="it-IT" w:eastAsia="et-EE"/>
        </w:rPr>
        <w:t>Skanstes iela 25</w:t>
      </w:r>
    </w:p>
    <w:p w14:paraId="139ACB77" w14:textId="7C8F0830" w:rsidR="00193F7A" w:rsidRPr="00193F7A" w:rsidRDefault="00193F7A" w:rsidP="00193F7A">
      <w:pPr>
        <w:widowControl w:val="0"/>
        <w:suppressLineNumbers/>
        <w:suppressAutoHyphens/>
        <w:spacing w:after="0" w:line="240" w:lineRule="auto"/>
        <w:rPr>
          <w:rFonts w:ascii="Times New Roman" w:eastAsia="Times New Roman" w:hAnsi="Times New Roman"/>
          <w:lang w:val="it-IT" w:eastAsia="et-EE"/>
        </w:rPr>
      </w:pPr>
      <w:r w:rsidRPr="00193F7A">
        <w:rPr>
          <w:rFonts w:ascii="Times New Roman" w:eastAsia="Times New Roman" w:hAnsi="Times New Roman"/>
          <w:lang w:val="it-IT" w:eastAsia="et-EE"/>
        </w:rPr>
        <w:t>LV-</w:t>
      </w:r>
      <w:r w:rsidR="000243D0">
        <w:rPr>
          <w:rFonts w:ascii="Times New Roman" w:eastAsia="Times New Roman" w:hAnsi="Times New Roman"/>
          <w:lang w:val="it-IT" w:eastAsia="et-EE"/>
        </w:rPr>
        <w:t>1013</w:t>
      </w:r>
      <w:r w:rsidRPr="00193F7A">
        <w:rPr>
          <w:rFonts w:ascii="Times New Roman" w:eastAsia="Times New Roman" w:hAnsi="Times New Roman"/>
          <w:lang w:val="it-IT" w:eastAsia="et-EE"/>
        </w:rPr>
        <w:t>, R</w:t>
      </w:r>
      <w:r w:rsidR="00AF2AFD">
        <w:rPr>
          <w:rFonts w:ascii="Times New Roman" w:eastAsia="Times New Roman" w:hAnsi="Times New Roman"/>
          <w:lang w:val="it-IT" w:eastAsia="et-EE"/>
        </w:rPr>
        <w:t>ī</w:t>
      </w:r>
      <w:r w:rsidRPr="00193F7A">
        <w:rPr>
          <w:rFonts w:ascii="Times New Roman" w:eastAsia="Times New Roman" w:hAnsi="Times New Roman"/>
          <w:lang w:val="it-IT" w:eastAsia="et-EE"/>
        </w:rPr>
        <w:t>ga</w:t>
      </w:r>
    </w:p>
    <w:p w14:paraId="347C4A54" w14:textId="77777777" w:rsidR="00733FFE" w:rsidRPr="00733FFE" w:rsidRDefault="00193F7A" w:rsidP="00733FFE">
      <w:pPr>
        <w:tabs>
          <w:tab w:val="left" w:pos="567"/>
        </w:tabs>
        <w:spacing w:after="0" w:line="240" w:lineRule="auto"/>
        <w:rPr>
          <w:rFonts w:ascii="Times New Roman" w:eastAsia="MS Mincho" w:hAnsi="Times New Roman"/>
          <w:lang w:val="lt-LT" w:eastAsia="lt-LT"/>
        </w:rPr>
      </w:pPr>
      <w:r w:rsidRPr="00193F7A">
        <w:rPr>
          <w:rFonts w:ascii="Times New Roman" w:eastAsia="Times New Roman" w:hAnsi="Times New Roman"/>
          <w:lang w:val="it-IT" w:eastAsia="et-EE"/>
        </w:rPr>
        <w:t>Latvija</w:t>
      </w:r>
    </w:p>
    <w:p w14:paraId="1F3C57E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904F52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E3E013B"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8.</w:t>
      </w:r>
      <w:r w:rsidRPr="00733FFE">
        <w:rPr>
          <w:rFonts w:ascii="Times New Roman" w:eastAsia="MS Mincho" w:hAnsi="Times New Roman"/>
          <w:b/>
          <w:lang w:val="lt-LT" w:eastAsia="lt-LT"/>
        </w:rPr>
        <w:tab/>
        <w:t xml:space="preserve">REGISTRACIJOS PAŽYMĖJIMO NUMERIS (-IAI) </w:t>
      </w:r>
    </w:p>
    <w:p w14:paraId="2BC21E6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114697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LT/1/92/2087/002</w:t>
      </w:r>
    </w:p>
    <w:p w14:paraId="171E1E1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9746257"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00EDA097"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 xml:space="preserve">9. </w:t>
      </w:r>
      <w:r w:rsidRPr="00733FFE">
        <w:rPr>
          <w:rFonts w:ascii="Times New Roman" w:eastAsia="MS Mincho" w:hAnsi="Times New Roman"/>
          <w:b/>
          <w:lang w:val="lt-LT" w:eastAsia="lt-LT"/>
        </w:rPr>
        <w:tab/>
        <w:t>REGISTRAVIMO / PERREGISTRAVIMO DATA</w:t>
      </w:r>
    </w:p>
    <w:p w14:paraId="3736736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EF7341B"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noProof/>
          <w:snapToGrid w:val="0"/>
          <w:lang w:val="lt-LT" w:eastAsia="lt-LT"/>
        </w:rPr>
        <w:t xml:space="preserve">Registravimo data </w:t>
      </w:r>
      <w:r w:rsidRPr="00733FFE">
        <w:rPr>
          <w:rFonts w:ascii="Times New Roman" w:eastAsia="Times New Roman" w:hAnsi="Times New Roman"/>
          <w:lang w:val="lt-LT" w:eastAsia="lt-LT"/>
        </w:rPr>
        <w:t>1992 m. kovo 5 d.</w:t>
      </w:r>
    </w:p>
    <w:p w14:paraId="2C96B964"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noProof/>
          <w:snapToGrid w:val="0"/>
          <w:lang w:val="lt-LT" w:eastAsia="lt-LT"/>
        </w:rPr>
        <w:t xml:space="preserve">Paskutinio perregistravimo data </w:t>
      </w:r>
      <w:r w:rsidRPr="00733FFE">
        <w:rPr>
          <w:rFonts w:ascii="Times New Roman" w:eastAsia="Times New Roman" w:hAnsi="Times New Roman"/>
          <w:lang w:val="lt-LT" w:eastAsia="lt-LT"/>
        </w:rPr>
        <w:t>2010 m. lapkričio 10 d.</w:t>
      </w:r>
    </w:p>
    <w:p w14:paraId="2D52F30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242ABE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2CADFD8"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10.</w:t>
      </w:r>
      <w:r w:rsidRPr="00733FFE">
        <w:rPr>
          <w:rFonts w:ascii="Times New Roman" w:eastAsia="MS Mincho" w:hAnsi="Times New Roman"/>
          <w:b/>
          <w:lang w:val="lt-LT" w:eastAsia="lt-LT"/>
        </w:rPr>
        <w:tab/>
        <w:t>TEKSTO PERŽIŪROS DATA</w:t>
      </w:r>
    </w:p>
    <w:p w14:paraId="2BFA2A27"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372FD4FD" w14:textId="428DF644" w:rsidR="00733FFE" w:rsidRPr="00733FFE" w:rsidRDefault="00D52EEE"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20</w:t>
      </w:r>
      <w:r w:rsidR="000243D0">
        <w:rPr>
          <w:rFonts w:ascii="Times New Roman" w:eastAsia="MS Mincho" w:hAnsi="Times New Roman"/>
          <w:lang w:val="lt-LT" w:eastAsia="lt-LT"/>
        </w:rPr>
        <w:t>24</w:t>
      </w:r>
      <w:r>
        <w:rPr>
          <w:rFonts w:ascii="Times New Roman" w:eastAsia="MS Mincho" w:hAnsi="Times New Roman"/>
          <w:lang w:val="lt-LT" w:eastAsia="lt-LT"/>
        </w:rPr>
        <w:t xml:space="preserve"> m. </w:t>
      </w:r>
      <w:r w:rsidR="000243D0">
        <w:rPr>
          <w:rFonts w:ascii="Times New Roman" w:eastAsia="MS Mincho" w:hAnsi="Times New Roman"/>
          <w:lang w:val="lt-LT" w:eastAsia="lt-LT"/>
        </w:rPr>
        <w:t>liepos</w:t>
      </w:r>
      <w:r>
        <w:rPr>
          <w:rFonts w:ascii="Times New Roman" w:eastAsia="MS Mincho" w:hAnsi="Times New Roman"/>
          <w:lang w:val="lt-LT" w:eastAsia="lt-LT"/>
        </w:rPr>
        <w:t xml:space="preserve"> </w:t>
      </w:r>
      <w:r w:rsidR="000243D0">
        <w:rPr>
          <w:rFonts w:ascii="Times New Roman" w:eastAsia="MS Mincho" w:hAnsi="Times New Roman"/>
          <w:lang w:val="lt-LT" w:eastAsia="lt-LT"/>
        </w:rPr>
        <w:t>15</w:t>
      </w:r>
      <w:r w:rsidR="004B2983">
        <w:rPr>
          <w:rFonts w:ascii="Times New Roman" w:eastAsia="MS Mincho" w:hAnsi="Times New Roman"/>
          <w:lang w:val="lt-LT" w:eastAsia="lt-LT"/>
        </w:rPr>
        <w:t xml:space="preserve"> d.</w:t>
      </w:r>
    </w:p>
    <w:p w14:paraId="410AB7F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0FADBB2" w14:textId="2AC97E82" w:rsidR="00733FFE" w:rsidRPr="00733FFE" w:rsidRDefault="00733FFE" w:rsidP="00575541">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noProof/>
          <w:snapToGrid w:val="0"/>
          <w:lang w:val="lt-LT" w:eastAsia="lt-LT"/>
        </w:rPr>
        <w:t>Išsami informacija apie šį vaistinį preparatą pateikiama Valstybinės vaistų kontrolės tarnybos prie Lietuvos Respublikos sveikatos apsaugos ministerijos tinklalapyje</w:t>
      </w:r>
      <w:r w:rsidRPr="00733FFE">
        <w:rPr>
          <w:rFonts w:ascii="Times New Roman" w:eastAsia="Times New Roman" w:hAnsi="Times New Roman"/>
          <w:i/>
          <w:noProof/>
          <w:snapToGrid w:val="0"/>
          <w:lang w:val="lt-LT" w:eastAsia="lt-LT"/>
        </w:rPr>
        <w:t xml:space="preserve"> </w:t>
      </w:r>
      <w:hyperlink r:id="rId8" w:history="1">
        <w:r w:rsidR="00575541" w:rsidRPr="008E7327">
          <w:rPr>
            <w:rStyle w:val="Hipersaitas"/>
            <w:rFonts w:ascii="Times New Roman" w:eastAsia="Times New Roman" w:hAnsi="Times New Roman"/>
            <w:lang w:val="lt-LT" w:eastAsia="lt-LT"/>
          </w:rPr>
          <w:t>https://vvkt.lrv.lt/lt/</w:t>
        </w:r>
      </w:hyperlink>
      <w:r w:rsidR="00FF7D21" w:rsidRPr="00FF7D21">
        <w:rPr>
          <w:rFonts w:ascii="Times New Roman" w:eastAsia="Times New Roman" w:hAnsi="Times New Roman"/>
          <w:color w:val="0000FF"/>
          <w:lang w:val="lt-LT" w:eastAsia="lt-LT"/>
        </w:rPr>
        <w:t>.</w:t>
      </w:r>
      <w:r w:rsidR="00575541">
        <w:rPr>
          <w:rFonts w:ascii="Times New Roman" w:eastAsia="Times New Roman" w:hAnsi="Times New Roman"/>
          <w:color w:val="0000FF"/>
          <w:lang w:val="lt-LT" w:eastAsia="lt-LT"/>
        </w:rPr>
        <w:t xml:space="preserve"> </w:t>
      </w:r>
    </w:p>
    <w:p w14:paraId="72CB079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br w:type="page"/>
      </w:r>
    </w:p>
    <w:p w14:paraId="71EE1F96"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73EBC7F"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1CD2297C"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58E2940"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9D166B8"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15EA550"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6F8F3A9"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27A86F24"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03BC7C44"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0F7FB6A"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47512FB"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A662297"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B49DAFD"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6B62F778"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EBCB572"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3889C42F"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18381CE3"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3BB8F3D3"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16ECACE"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26722EB"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9B3624B"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1CEB7AE"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02695F4A"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1F793B87"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II PRIEDAS</w:t>
      </w:r>
    </w:p>
    <w:p w14:paraId="08ED72E1"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185CDB23"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caps/>
          <w:lang w:val="lt-LT"/>
        </w:rPr>
      </w:pPr>
      <w:r w:rsidRPr="00733FFE">
        <w:rPr>
          <w:rFonts w:ascii="Times New Roman" w:eastAsia="MS Mincho" w:hAnsi="Times New Roman"/>
          <w:b/>
          <w:caps/>
          <w:lang w:val="lt-LT"/>
        </w:rPr>
        <w:t>REGISTRACIJOS SĄLYGOS</w:t>
      </w:r>
    </w:p>
    <w:p w14:paraId="3D4F8670"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2EE53D6C" w14:textId="77777777" w:rsidR="00733FFE" w:rsidRPr="00733FFE" w:rsidRDefault="00733FFE" w:rsidP="003D572A">
      <w:pPr>
        <w:keepNext/>
        <w:tabs>
          <w:tab w:val="left" w:pos="-4111"/>
          <w:tab w:val="left" w:pos="1985"/>
        </w:tabs>
        <w:spacing w:after="0" w:line="240" w:lineRule="auto"/>
        <w:ind w:left="1418"/>
        <w:outlineLvl w:val="0"/>
        <w:rPr>
          <w:rFonts w:ascii="Times New Roman" w:eastAsia="MS Mincho" w:hAnsi="Times New Roman"/>
          <w:b/>
          <w:lang w:val="lt-LT"/>
        </w:rPr>
      </w:pPr>
      <w:r w:rsidRPr="00733FFE">
        <w:rPr>
          <w:rFonts w:ascii="Times New Roman" w:eastAsia="MS Mincho" w:hAnsi="Times New Roman"/>
          <w:b/>
          <w:lang w:val="lt-LT"/>
        </w:rPr>
        <w:t>A.</w:t>
      </w:r>
      <w:r w:rsidRPr="00733FFE">
        <w:rPr>
          <w:rFonts w:ascii="Times New Roman" w:eastAsia="MS Mincho" w:hAnsi="Times New Roman"/>
          <w:b/>
          <w:lang w:val="lt-LT"/>
        </w:rPr>
        <w:tab/>
        <w:t>GAMINTOJAS (-AI), ATSAKINGAS (-I) UŽ SERIJŲ IŠLEIDIMĄ</w:t>
      </w:r>
    </w:p>
    <w:p w14:paraId="2B721DB2" w14:textId="77777777" w:rsidR="00733FFE" w:rsidRPr="00733FFE" w:rsidRDefault="00733FFE" w:rsidP="003D572A">
      <w:pPr>
        <w:tabs>
          <w:tab w:val="left" w:pos="-4111"/>
        </w:tabs>
        <w:spacing w:after="0" w:line="240" w:lineRule="auto"/>
        <w:ind w:left="1418"/>
        <w:rPr>
          <w:rFonts w:ascii="Times New Roman" w:eastAsia="MS Mincho" w:hAnsi="Times New Roman"/>
          <w:lang w:val="lt-LT"/>
        </w:rPr>
      </w:pPr>
    </w:p>
    <w:p w14:paraId="53E9F7C0" w14:textId="77777777" w:rsidR="00733FFE" w:rsidRPr="00733FFE" w:rsidRDefault="00733FFE" w:rsidP="003D572A">
      <w:pPr>
        <w:keepNext/>
        <w:tabs>
          <w:tab w:val="left" w:pos="-4111"/>
          <w:tab w:val="left" w:pos="1985"/>
        </w:tabs>
        <w:spacing w:after="0" w:line="240" w:lineRule="auto"/>
        <w:ind w:left="1418"/>
        <w:outlineLvl w:val="0"/>
        <w:rPr>
          <w:rFonts w:ascii="Times New Roman" w:eastAsia="MS Mincho" w:hAnsi="Times New Roman"/>
          <w:b/>
          <w:lang w:val="lt-LT"/>
        </w:rPr>
      </w:pPr>
      <w:r w:rsidRPr="00733FFE">
        <w:rPr>
          <w:rFonts w:ascii="Times New Roman" w:eastAsia="MS Mincho" w:hAnsi="Times New Roman"/>
          <w:b/>
          <w:lang w:val="lt-LT"/>
        </w:rPr>
        <w:t>B.</w:t>
      </w:r>
      <w:r w:rsidRPr="00733FFE">
        <w:rPr>
          <w:rFonts w:ascii="Times New Roman" w:eastAsia="MS Mincho" w:hAnsi="Times New Roman"/>
          <w:b/>
          <w:lang w:val="lt-LT"/>
        </w:rPr>
        <w:tab/>
        <w:t>TIEKIMO IR VARTOJIMO SĄLYGOS AR APRIBOJIMAI</w:t>
      </w:r>
    </w:p>
    <w:p w14:paraId="51D26288" w14:textId="77777777" w:rsidR="00733FFE" w:rsidRPr="00733FFE" w:rsidRDefault="00733FFE" w:rsidP="00733FFE">
      <w:pPr>
        <w:tabs>
          <w:tab w:val="left" w:pos="567"/>
        </w:tabs>
        <w:spacing w:after="0" w:line="240" w:lineRule="auto"/>
        <w:rPr>
          <w:rFonts w:ascii="Times New Roman" w:eastAsia="MS Mincho" w:hAnsi="Times New Roman"/>
          <w:b/>
          <w:lang w:val="lt-LT"/>
        </w:rPr>
      </w:pPr>
      <w:r w:rsidRPr="00733FFE">
        <w:rPr>
          <w:rFonts w:ascii="Times New Roman" w:eastAsia="MS Mincho" w:hAnsi="Times New Roman"/>
          <w:lang w:val="lt-LT"/>
        </w:rPr>
        <w:br w:type="page"/>
      </w:r>
      <w:r w:rsidRPr="00733FFE">
        <w:rPr>
          <w:rFonts w:ascii="Times New Roman" w:eastAsia="MS Mincho" w:hAnsi="Times New Roman"/>
          <w:b/>
          <w:lang w:val="lt-LT"/>
        </w:rPr>
        <w:lastRenderedPageBreak/>
        <w:t>A.</w:t>
      </w:r>
      <w:r w:rsidRPr="00733FFE">
        <w:rPr>
          <w:rFonts w:ascii="Times New Roman" w:eastAsia="MS Mincho" w:hAnsi="Times New Roman"/>
          <w:b/>
          <w:lang w:val="lt-LT"/>
        </w:rPr>
        <w:tab/>
        <w:t>GAMINTOJAS (-AI), ATSAKINGAS (-I) UŽ SERIJŲ IŠLEIDIMĄ</w:t>
      </w:r>
    </w:p>
    <w:p w14:paraId="0F1AD6D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3B000D9" w14:textId="18E21199" w:rsidR="00733FFE" w:rsidRPr="00733FFE" w:rsidRDefault="00733FFE" w:rsidP="00733FFE">
      <w:pPr>
        <w:tabs>
          <w:tab w:val="left" w:pos="567"/>
        </w:tabs>
        <w:spacing w:after="0" w:line="240" w:lineRule="auto"/>
        <w:rPr>
          <w:rFonts w:ascii="Times New Roman" w:eastAsia="MS Mincho" w:hAnsi="Times New Roman"/>
          <w:u w:val="single"/>
          <w:lang w:val="lt-LT"/>
        </w:rPr>
      </w:pPr>
      <w:r w:rsidRPr="00733FFE">
        <w:rPr>
          <w:rFonts w:ascii="Times New Roman" w:eastAsia="MS Mincho" w:hAnsi="Times New Roman"/>
          <w:u w:val="single"/>
          <w:lang w:val="lt-LT"/>
        </w:rPr>
        <w:t>Gamintoj</w:t>
      </w:r>
      <w:r w:rsidR="004E53EC">
        <w:rPr>
          <w:rFonts w:ascii="Times New Roman" w:eastAsia="MS Mincho" w:hAnsi="Times New Roman"/>
          <w:u w:val="single"/>
          <w:lang w:val="lt-LT"/>
        </w:rPr>
        <w:t>o (-</w:t>
      </w:r>
      <w:r w:rsidRPr="00733FFE">
        <w:rPr>
          <w:rFonts w:ascii="Times New Roman" w:eastAsia="MS Mincho" w:hAnsi="Times New Roman"/>
          <w:u w:val="single"/>
          <w:lang w:val="lt-LT"/>
        </w:rPr>
        <w:t>ų</w:t>
      </w:r>
      <w:r w:rsidR="004E53EC">
        <w:rPr>
          <w:rFonts w:ascii="Times New Roman" w:eastAsia="MS Mincho" w:hAnsi="Times New Roman"/>
          <w:u w:val="single"/>
          <w:lang w:val="lt-LT"/>
        </w:rPr>
        <w:t>)</w:t>
      </w:r>
      <w:r w:rsidRPr="00733FFE">
        <w:rPr>
          <w:rFonts w:ascii="Times New Roman" w:eastAsia="MS Mincho" w:hAnsi="Times New Roman"/>
          <w:u w:val="single"/>
          <w:lang w:val="lt-LT"/>
        </w:rPr>
        <w:t>, atsaking</w:t>
      </w:r>
      <w:r w:rsidR="004E53EC">
        <w:rPr>
          <w:rFonts w:ascii="Times New Roman" w:eastAsia="MS Mincho" w:hAnsi="Times New Roman"/>
          <w:u w:val="single"/>
          <w:lang w:val="lt-LT"/>
        </w:rPr>
        <w:t>o (-</w:t>
      </w:r>
      <w:r w:rsidRPr="00733FFE">
        <w:rPr>
          <w:rFonts w:ascii="Times New Roman" w:eastAsia="MS Mincho" w:hAnsi="Times New Roman"/>
          <w:u w:val="single"/>
          <w:lang w:val="lt-LT"/>
        </w:rPr>
        <w:t>ų</w:t>
      </w:r>
      <w:r w:rsidR="004E53EC">
        <w:rPr>
          <w:rFonts w:ascii="Times New Roman" w:eastAsia="MS Mincho" w:hAnsi="Times New Roman"/>
          <w:u w:val="single"/>
          <w:lang w:val="lt-LT"/>
        </w:rPr>
        <w:t>)</w:t>
      </w:r>
      <w:r w:rsidRPr="00733FFE">
        <w:rPr>
          <w:rFonts w:ascii="Times New Roman" w:eastAsia="MS Mincho" w:hAnsi="Times New Roman"/>
          <w:u w:val="single"/>
          <w:lang w:val="lt-LT"/>
        </w:rPr>
        <w:t xml:space="preserve"> už serijų išleidimą, pavadinimas</w:t>
      </w:r>
      <w:r w:rsidR="004E53EC">
        <w:rPr>
          <w:rFonts w:ascii="Times New Roman" w:eastAsia="MS Mincho" w:hAnsi="Times New Roman"/>
          <w:u w:val="single"/>
          <w:lang w:val="lt-LT"/>
        </w:rPr>
        <w:t xml:space="preserve"> (-ai)</w:t>
      </w:r>
      <w:r w:rsidRPr="00733FFE">
        <w:rPr>
          <w:rFonts w:ascii="Times New Roman" w:eastAsia="MS Mincho" w:hAnsi="Times New Roman"/>
          <w:u w:val="single"/>
          <w:lang w:val="lt-LT"/>
        </w:rPr>
        <w:t xml:space="preserve"> ir adresas</w:t>
      </w:r>
      <w:r w:rsidR="004E53EC">
        <w:rPr>
          <w:rFonts w:ascii="Times New Roman" w:eastAsia="MS Mincho" w:hAnsi="Times New Roman"/>
          <w:u w:val="single"/>
          <w:lang w:val="lt-LT"/>
        </w:rPr>
        <w:t xml:space="preserve"> (-ai)</w:t>
      </w:r>
    </w:p>
    <w:p w14:paraId="621D2E0A"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47C3217" w14:textId="1C41A5F9" w:rsidR="00733FFE" w:rsidRPr="00733FFE" w:rsidRDefault="002C5744" w:rsidP="00733FFE">
      <w:pPr>
        <w:tabs>
          <w:tab w:val="left" w:pos="567"/>
        </w:tabs>
        <w:spacing w:after="0" w:line="240" w:lineRule="auto"/>
        <w:rPr>
          <w:rFonts w:ascii="Times New Roman" w:eastAsia="MS Mincho" w:hAnsi="Times New Roman"/>
          <w:lang w:val="lt-LT"/>
        </w:rPr>
      </w:pPr>
      <w:r w:rsidRPr="002C5744">
        <w:rPr>
          <w:rFonts w:ascii="Times New Roman" w:eastAsia="MS Mincho" w:hAnsi="Times New Roman"/>
          <w:lang w:val="lt-LT"/>
        </w:rPr>
        <w:t>Novartis Manufacturing NV</w:t>
      </w:r>
    </w:p>
    <w:p w14:paraId="7B9A6AE1"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Rijksweg 14</w:t>
      </w:r>
    </w:p>
    <w:p w14:paraId="6E03215D" w14:textId="74B29A35"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2870 Puurs</w:t>
      </w:r>
      <w:r w:rsidR="002C5744">
        <w:rPr>
          <w:rFonts w:ascii="Times New Roman" w:eastAsia="MS Mincho" w:hAnsi="Times New Roman"/>
          <w:lang w:val="lt-LT"/>
        </w:rPr>
        <w:t>-Sint-Amands</w:t>
      </w:r>
    </w:p>
    <w:p w14:paraId="0923CEB8"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Belgija</w:t>
      </w:r>
    </w:p>
    <w:p w14:paraId="3DBE2BE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3A72C90"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arba</w:t>
      </w:r>
    </w:p>
    <w:p w14:paraId="7F655C8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E9B0360" w14:textId="6DB86B11" w:rsidR="00733FFE" w:rsidRPr="00733FFE" w:rsidRDefault="00B75CA1" w:rsidP="00733FFE">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 xml:space="preserve">Siegfried El Masnou, S.A. </w:t>
      </w:r>
    </w:p>
    <w:p w14:paraId="4BDD6865" w14:textId="47131BB3" w:rsidR="00733FFE" w:rsidRPr="00733FFE" w:rsidRDefault="00733FFE" w:rsidP="00DA4E24">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 xml:space="preserve">Camil Fabra 58 </w:t>
      </w:r>
    </w:p>
    <w:p w14:paraId="27976BF5" w14:textId="56F06BFA" w:rsidR="00B75CA1"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El Masnou</w:t>
      </w:r>
      <w:r w:rsidR="00B75CA1">
        <w:rPr>
          <w:rFonts w:ascii="Times New Roman" w:eastAsia="MS Mincho" w:hAnsi="Times New Roman"/>
          <w:lang w:val="lt-LT"/>
        </w:rPr>
        <w:t xml:space="preserve"> </w:t>
      </w:r>
      <w:r w:rsidRPr="00733FFE">
        <w:rPr>
          <w:rFonts w:ascii="Times New Roman" w:eastAsia="MS Mincho" w:hAnsi="Times New Roman"/>
          <w:lang w:val="lt-LT"/>
        </w:rPr>
        <w:t>08320</w:t>
      </w:r>
    </w:p>
    <w:p w14:paraId="39DF6C40" w14:textId="39D77C44"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Bar</w:t>
      </w:r>
      <w:r w:rsidR="00B75CA1">
        <w:rPr>
          <w:rFonts w:ascii="Times New Roman" w:eastAsia="MS Mincho" w:hAnsi="Times New Roman"/>
          <w:lang w:val="lt-LT"/>
        </w:rPr>
        <w:t>c</w:t>
      </w:r>
      <w:r w:rsidRPr="00733FFE">
        <w:rPr>
          <w:rFonts w:ascii="Times New Roman" w:eastAsia="MS Mincho" w:hAnsi="Times New Roman"/>
          <w:lang w:val="lt-LT"/>
        </w:rPr>
        <w:t>elona</w:t>
      </w:r>
    </w:p>
    <w:p w14:paraId="4B48B807" w14:textId="2EE39102" w:rsid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Ispanija</w:t>
      </w:r>
    </w:p>
    <w:p w14:paraId="6B3ED789" w14:textId="64DF8C7E" w:rsidR="00B75CA1" w:rsidRDefault="00B75CA1" w:rsidP="00733FFE">
      <w:pPr>
        <w:tabs>
          <w:tab w:val="left" w:pos="567"/>
        </w:tabs>
        <w:spacing w:after="0" w:line="240" w:lineRule="auto"/>
        <w:rPr>
          <w:rFonts w:ascii="Times New Roman" w:eastAsia="MS Mincho" w:hAnsi="Times New Roman"/>
          <w:lang w:val="lt-LT"/>
        </w:rPr>
      </w:pPr>
    </w:p>
    <w:p w14:paraId="6F1DA300" w14:textId="15B5B4D8" w:rsidR="00B75CA1" w:rsidRDefault="00B75CA1" w:rsidP="00733FFE">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arba</w:t>
      </w:r>
    </w:p>
    <w:p w14:paraId="130B2CCC" w14:textId="10B65673" w:rsidR="00B75CA1" w:rsidRDefault="00B75CA1" w:rsidP="00733FFE">
      <w:pPr>
        <w:tabs>
          <w:tab w:val="left" w:pos="567"/>
        </w:tabs>
        <w:spacing w:after="0" w:line="240" w:lineRule="auto"/>
        <w:rPr>
          <w:rFonts w:ascii="Times New Roman" w:eastAsia="MS Mincho" w:hAnsi="Times New Roman"/>
          <w:lang w:val="lt-LT"/>
        </w:rPr>
      </w:pPr>
    </w:p>
    <w:p w14:paraId="75979228"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Novartis Farmacéutica, S.A.</w:t>
      </w:r>
    </w:p>
    <w:p w14:paraId="52CEF7E0"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Gran Via de les Corts Catalanes, 764</w:t>
      </w:r>
    </w:p>
    <w:p w14:paraId="69082337"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08013 Barcelona</w:t>
      </w:r>
    </w:p>
    <w:p w14:paraId="3E1F25C3" w14:textId="0ECF56DA" w:rsidR="00B75CA1" w:rsidRDefault="00B75CA1" w:rsidP="00B75CA1">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Ispanija</w:t>
      </w:r>
    </w:p>
    <w:p w14:paraId="50996AA3" w14:textId="289CDBB6" w:rsidR="00B75CA1" w:rsidRDefault="00B75CA1" w:rsidP="00B75CA1">
      <w:pPr>
        <w:tabs>
          <w:tab w:val="left" w:pos="567"/>
        </w:tabs>
        <w:spacing w:after="0" w:line="240" w:lineRule="auto"/>
        <w:rPr>
          <w:rFonts w:ascii="Times New Roman" w:eastAsia="MS Mincho" w:hAnsi="Times New Roman"/>
          <w:lang w:val="lt-LT"/>
        </w:rPr>
      </w:pPr>
    </w:p>
    <w:p w14:paraId="6D4A71A5"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Novartis Pharma GmbH</w:t>
      </w:r>
    </w:p>
    <w:p w14:paraId="5BF6B11D"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Roonstrasse 25</w:t>
      </w:r>
    </w:p>
    <w:p w14:paraId="21F599C0" w14:textId="77777777" w:rsidR="00B75CA1" w:rsidRPr="00B75CA1" w:rsidRDefault="00B75CA1" w:rsidP="00B75CA1">
      <w:pPr>
        <w:tabs>
          <w:tab w:val="left" w:pos="567"/>
        </w:tabs>
        <w:spacing w:after="0" w:line="240" w:lineRule="auto"/>
        <w:rPr>
          <w:rFonts w:ascii="Times New Roman" w:eastAsia="MS Mincho" w:hAnsi="Times New Roman"/>
          <w:lang w:val="lt-LT"/>
        </w:rPr>
      </w:pPr>
      <w:r w:rsidRPr="00B75CA1">
        <w:rPr>
          <w:rFonts w:ascii="Times New Roman" w:eastAsia="MS Mincho" w:hAnsi="Times New Roman"/>
          <w:lang w:val="lt-LT"/>
        </w:rPr>
        <w:t>90429 Nürnberg</w:t>
      </w:r>
    </w:p>
    <w:p w14:paraId="24A5AF8F" w14:textId="3AD22C87" w:rsidR="00B75CA1" w:rsidRPr="00733FFE" w:rsidRDefault="00B75CA1" w:rsidP="00B75CA1">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Vokietija</w:t>
      </w:r>
    </w:p>
    <w:p w14:paraId="3FC8CA2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4FFD2F9"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Su pakuote pateikiamame lapelyje nurodomas gamintojo, atsakingo už konkrečios serijos išleidimą, pavadinimas ir adresas.</w:t>
      </w:r>
    </w:p>
    <w:p w14:paraId="354D52A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268B35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5B53FA4" w14:textId="77777777" w:rsidR="00733FFE" w:rsidRPr="00733FFE" w:rsidRDefault="00733FFE" w:rsidP="00733FFE">
      <w:pPr>
        <w:tabs>
          <w:tab w:val="left" w:pos="567"/>
        </w:tabs>
        <w:spacing w:after="0" w:line="240" w:lineRule="auto"/>
        <w:rPr>
          <w:rFonts w:ascii="Times New Roman" w:eastAsia="MS Mincho" w:hAnsi="Times New Roman"/>
          <w:b/>
          <w:lang w:val="lt-LT"/>
        </w:rPr>
      </w:pPr>
      <w:r w:rsidRPr="00733FFE">
        <w:rPr>
          <w:rFonts w:ascii="Times New Roman" w:eastAsia="MS Mincho" w:hAnsi="Times New Roman"/>
          <w:b/>
          <w:lang w:val="lt-LT"/>
        </w:rPr>
        <w:t>B.</w:t>
      </w:r>
      <w:r w:rsidRPr="00733FFE">
        <w:rPr>
          <w:rFonts w:ascii="Times New Roman" w:eastAsia="MS Mincho" w:hAnsi="Times New Roman"/>
          <w:b/>
          <w:lang w:val="lt-LT"/>
        </w:rPr>
        <w:tab/>
        <w:t>TIEKIMO IR VARTOJIMO SĄLYGOS AR APRIBOJIMAI</w:t>
      </w:r>
    </w:p>
    <w:p w14:paraId="0557360C" w14:textId="77777777" w:rsidR="00733FFE" w:rsidRPr="00733FFE" w:rsidRDefault="00733FFE" w:rsidP="00733FFE">
      <w:pPr>
        <w:keepNext/>
        <w:keepLines/>
        <w:tabs>
          <w:tab w:val="left" w:pos="567"/>
        </w:tabs>
        <w:spacing w:after="0" w:line="240" w:lineRule="auto"/>
        <w:outlineLvl w:val="2"/>
        <w:rPr>
          <w:rFonts w:ascii="Times New Roman" w:eastAsia="Times New Roman" w:hAnsi="Times New Roman"/>
          <w:b/>
          <w:kern w:val="28"/>
          <w:lang w:val="lt-LT"/>
        </w:rPr>
      </w:pPr>
    </w:p>
    <w:p w14:paraId="7DC11810"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Receptinis vaistinis preparatas.</w:t>
      </w:r>
    </w:p>
    <w:p w14:paraId="73C5165F"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eastAsia="lt-LT"/>
        </w:rPr>
        <w:br w:type="page"/>
      </w:r>
    </w:p>
    <w:p w14:paraId="6AF81E6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BB2C11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3A746D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355364A"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71097B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299115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53BD40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341258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54A370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B2D4F0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43E5AD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730085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8BD568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2ACB60F"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6D1287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109BD2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DAAB1A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86D17E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C3AA50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0DABD09"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292EFE3"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0A09CDB5"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35253E25"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70CDDD6B"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III PRIEDAS</w:t>
      </w:r>
    </w:p>
    <w:p w14:paraId="24B432C1"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00BEAB5" w14:textId="77777777" w:rsidR="00733FFE" w:rsidRPr="00733FFE" w:rsidRDefault="00733FFE" w:rsidP="00733FFE">
      <w:pPr>
        <w:tabs>
          <w:tab w:val="left" w:pos="567"/>
        </w:tabs>
        <w:spacing w:after="0" w:line="240" w:lineRule="auto"/>
        <w:jc w:val="center"/>
        <w:rPr>
          <w:rFonts w:ascii="Times New Roman" w:eastAsia="MS Mincho" w:hAnsi="Times New Roman"/>
          <w:b/>
          <w:lang w:val="lt-LT"/>
        </w:rPr>
      </w:pPr>
      <w:r w:rsidRPr="00733FFE">
        <w:rPr>
          <w:rFonts w:ascii="Times New Roman" w:eastAsia="MS Mincho" w:hAnsi="Times New Roman"/>
          <w:b/>
          <w:lang w:val="lt-LT"/>
        </w:rPr>
        <w:t>ŽENKLINIMAS IR PAKUOTĖS LAPELIS</w:t>
      </w:r>
    </w:p>
    <w:p w14:paraId="5437FE5D"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br w:type="page"/>
      </w:r>
    </w:p>
    <w:p w14:paraId="0326231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91D9D2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0237D1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C82157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57DA49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01EDC3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AF3E54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9AFBBD1"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5C537D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9FBF0C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150A23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D6BD9F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D96C01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B53EB8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D7F643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B34B1C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F95F02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62B94A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0F2042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F9675A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A2C82EC"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48A79038"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p>
    <w:p w14:paraId="5F54912E"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A. ŽENKLINIMAS</w:t>
      </w:r>
    </w:p>
    <w:p w14:paraId="4A526D93" w14:textId="77777777" w:rsidR="00733FFE" w:rsidRPr="00733FFE" w:rsidRDefault="00733FFE" w:rsidP="00733FF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br w:type="page"/>
      </w:r>
      <w:r w:rsidRPr="00733FFE">
        <w:rPr>
          <w:rFonts w:ascii="Times New Roman" w:eastAsia="MS Mincho" w:hAnsi="Times New Roman"/>
          <w:b/>
          <w:kern w:val="28"/>
          <w:lang w:val="lt-LT" w:eastAsia="lt-LT"/>
        </w:rPr>
        <w:lastRenderedPageBreak/>
        <w:t xml:space="preserve">INFORMACIJA ANT IŠORINĖS PAKUOTĖS </w:t>
      </w:r>
    </w:p>
    <w:p w14:paraId="57426E67" w14:textId="77777777" w:rsidR="00733FFE" w:rsidRPr="00733FFE" w:rsidRDefault="00733FFE" w:rsidP="00733FF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lang w:val="lt-LT"/>
        </w:rPr>
      </w:pPr>
    </w:p>
    <w:p w14:paraId="2A9242A1" w14:textId="77777777" w:rsidR="00733FFE" w:rsidRPr="00733FFE" w:rsidRDefault="00733FFE" w:rsidP="00733FF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b/>
          <w:caps/>
          <w:lang w:val="lt-LT"/>
        </w:rPr>
      </w:pPr>
      <w:r w:rsidRPr="00733FFE">
        <w:rPr>
          <w:rFonts w:ascii="Times New Roman" w:eastAsia="MS Mincho" w:hAnsi="Times New Roman"/>
          <w:b/>
          <w:caps/>
          <w:lang w:val="lt-LT"/>
        </w:rPr>
        <w:t>Kartono dėžutė</w:t>
      </w:r>
    </w:p>
    <w:p w14:paraId="4812F2D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9FA8EC7"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w:t>
      </w:r>
      <w:r w:rsidRPr="00733FFE">
        <w:rPr>
          <w:rFonts w:ascii="Times New Roman" w:eastAsia="MS Mincho" w:hAnsi="Times New Roman"/>
          <w:b/>
          <w:lang w:val="lt-LT"/>
        </w:rPr>
        <w:tab/>
        <w:t>VAISTINIO PREPARATO PAVADINIMAS</w:t>
      </w:r>
    </w:p>
    <w:p w14:paraId="3C44210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CB35D30" w14:textId="77777777" w:rsidR="00733FFE" w:rsidRPr="00733FFE" w:rsidRDefault="0005308C" w:rsidP="00733FFE">
      <w:pPr>
        <w:keepNext/>
        <w:tabs>
          <w:tab w:val="left" w:pos="567"/>
        </w:tabs>
        <w:spacing w:after="0" w:line="240" w:lineRule="auto"/>
        <w:outlineLvl w:val="2"/>
        <w:rPr>
          <w:rFonts w:ascii="Times New Roman" w:eastAsia="MS Mincho" w:hAnsi="Times New Roman"/>
          <w:lang w:val="lt-LT"/>
        </w:rPr>
      </w:pPr>
      <w:r>
        <w:rPr>
          <w:rFonts w:ascii="Times New Roman" w:eastAsia="MS Mincho" w:hAnsi="Times New Roman"/>
          <w:lang w:val="lt-LT"/>
        </w:rPr>
        <w:t>Maxitrol</w:t>
      </w:r>
      <w:r w:rsidR="00733FFE" w:rsidRPr="00733FFE">
        <w:rPr>
          <w:rFonts w:ascii="Times New Roman" w:eastAsia="MS Mincho" w:hAnsi="Times New Roman"/>
          <w:lang w:val="lt-LT"/>
        </w:rPr>
        <w:t xml:space="preserve"> akių tepalas</w:t>
      </w:r>
    </w:p>
    <w:p w14:paraId="280ABFE6"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Deksametazonas, neomicino sulfatas, polimiksino B sulfatas</w:t>
      </w:r>
    </w:p>
    <w:p w14:paraId="3F709CA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E36215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DAAA1D5"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2.</w:t>
      </w:r>
      <w:r w:rsidRPr="00733FFE">
        <w:rPr>
          <w:rFonts w:ascii="Times New Roman" w:eastAsia="MS Mincho" w:hAnsi="Times New Roman"/>
          <w:b/>
          <w:lang w:val="lt-LT"/>
        </w:rPr>
        <w:tab/>
        <w:t>VEIKLIOJI (-IOS) MEDŽIAGA (-OS) IR JOS (-Ų) KIEKIS (-IAI)</w:t>
      </w:r>
    </w:p>
    <w:p w14:paraId="760F594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5E1882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sidR="00864D69">
        <w:rPr>
          <w:rFonts w:ascii="Times New Roman" w:eastAsia="MS Mincho" w:hAnsi="Times New Roman"/>
          <w:lang w:val="lt-LT" w:eastAsia="lt-LT"/>
        </w:rPr>
        <w:t> </w:t>
      </w:r>
      <w:r w:rsidRPr="00733FFE">
        <w:rPr>
          <w:rFonts w:ascii="Times New Roman" w:eastAsia="MS Mincho" w:hAnsi="Times New Roman"/>
          <w:lang w:val="lt-LT" w:eastAsia="lt-LT"/>
        </w:rPr>
        <w:t>g tepalo yra 1</w:t>
      </w:r>
      <w:r w:rsidR="00864D69">
        <w:rPr>
          <w:rFonts w:ascii="Times New Roman" w:eastAsia="MS Mincho" w:hAnsi="Times New Roman"/>
          <w:lang w:val="lt-LT" w:eastAsia="lt-LT"/>
        </w:rPr>
        <w:t> </w:t>
      </w:r>
      <w:r w:rsidRPr="00733FFE">
        <w:rPr>
          <w:rFonts w:ascii="Times New Roman" w:eastAsia="MS Mincho" w:hAnsi="Times New Roman"/>
          <w:lang w:val="lt-LT" w:eastAsia="lt-LT"/>
        </w:rPr>
        <w:t>mg deksametazono, 3500</w:t>
      </w:r>
      <w:r w:rsidR="00864D69">
        <w:rPr>
          <w:rFonts w:ascii="Times New Roman" w:eastAsia="MS Mincho" w:hAnsi="Times New Roman"/>
          <w:lang w:val="lt-LT" w:eastAsia="lt-LT"/>
        </w:rPr>
        <w:t> </w:t>
      </w:r>
      <w:r w:rsidRPr="00733FFE">
        <w:rPr>
          <w:rFonts w:ascii="Times New Roman" w:eastAsia="MS Mincho" w:hAnsi="Times New Roman"/>
          <w:lang w:val="lt-LT" w:eastAsia="lt-LT"/>
        </w:rPr>
        <w:t>TV neomicino sulfato ir 6000</w:t>
      </w:r>
      <w:r w:rsidR="00864D69">
        <w:rPr>
          <w:rFonts w:ascii="Times New Roman" w:eastAsia="MS Mincho" w:hAnsi="Times New Roman"/>
          <w:lang w:val="lt-LT" w:eastAsia="lt-LT"/>
        </w:rPr>
        <w:t> </w:t>
      </w:r>
      <w:r w:rsidRPr="00733FFE">
        <w:rPr>
          <w:rFonts w:ascii="Times New Roman" w:eastAsia="MS Mincho" w:hAnsi="Times New Roman"/>
          <w:lang w:val="lt-LT" w:eastAsia="lt-LT"/>
        </w:rPr>
        <w:t>TV polimiksino B sulfato.</w:t>
      </w:r>
    </w:p>
    <w:p w14:paraId="7832495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C3384E3" w14:textId="77777777" w:rsidR="00733FFE" w:rsidRPr="00733FFE" w:rsidRDefault="00733FFE" w:rsidP="00733FFE">
      <w:pPr>
        <w:tabs>
          <w:tab w:val="left" w:pos="567"/>
        </w:tabs>
        <w:spacing w:after="0" w:line="240" w:lineRule="auto"/>
        <w:rPr>
          <w:rFonts w:ascii="Times New Roman" w:eastAsia="Times New Roman" w:hAnsi="Times New Roman"/>
          <w:lang w:val="lt-LT"/>
        </w:rPr>
      </w:pPr>
    </w:p>
    <w:p w14:paraId="1F7DD800" w14:textId="77777777" w:rsidR="00733FFE" w:rsidRPr="00660D35" w:rsidRDefault="00733FFE" w:rsidP="00733FF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b/>
          <w:noProof/>
          <w:highlight w:val="lightGray"/>
          <w:lang w:val="lt-LT"/>
        </w:rPr>
      </w:pPr>
      <w:r w:rsidRPr="00733FFE">
        <w:rPr>
          <w:rFonts w:ascii="Times New Roman" w:eastAsia="Times New Roman" w:hAnsi="Times New Roman"/>
          <w:b/>
          <w:noProof/>
          <w:lang w:val="lt-LT"/>
        </w:rPr>
        <w:t>3.</w:t>
      </w:r>
      <w:r w:rsidRPr="00733FFE">
        <w:rPr>
          <w:rFonts w:ascii="Times New Roman" w:eastAsia="Times New Roman" w:hAnsi="Times New Roman"/>
          <w:b/>
          <w:noProof/>
          <w:lang w:val="lt-LT"/>
        </w:rPr>
        <w:tab/>
        <w:t>PAGALBINIŲ MEDŽIAGŲ SĄRAŠAS</w:t>
      </w:r>
    </w:p>
    <w:p w14:paraId="39D4422E"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1EFBB1C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Metilo parahidroksibenzoatas (E 218), propilo parahidroksibenzoatas (E216), vilnų riebalai, minkštasis baltas parafinas</w:t>
      </w:r>
    </w:p>
    <w:p w14:paraId="38E1168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E2A526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8A8CC1B"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4.</w:t>
      </w:r>
      <w:r w:rsidRPr="00733FFE">
        <w:rPr>
          <w:rFonts w:ascii="Times New Roman" w:eastAsia="MS Mincho" w:hAnsi="Times New Roman"/>
          <w:b/>
          <w:lang w:val="lt-LT"/>
        </w:rPr>
        <w:tab/>
        <w:t>FARMACINĖ FORMA IR KIEKIS PAKUOTĖJE</w:t>
      </w:r>
    </w:p>
    <w:p w14:paraId="6EAAFD9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0CFD5F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Akių tepalas</w:t>
      </w:r>
    </w:p>
    <w:p w14:paraId="3050101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3,5</w:t>
      </w:r>
      <w:r w:rsidR="00864D69">
        <w:rPr>
          <w:rFonts w:ascii="Times New Roman" w:eastAsia="MS Mincho" w:hAnsi="Times New Roman"/>
          <w:lang w:val="lt-LT" w:eastAsia="lt-LT"/>
        </w:rPr>
        <w:t> </w:t>
      </w:r>
      <w:r w:rsidRPr="00733FFE">
        <w:rPr>
          <w:rFonts w:ascii="Times New Roman" w:eastAsia="MS Mincho" w:hAnsi="Times New Roman"/>
          <w:lang w:val="lt-LT" w:eastAsia="lt-LT"/>
        </w:rPr>
        <w:t xml:space="preserve">g tūbelė </w:t>
      </w:r>
    </w:p>
    <w:p w14:paraId="0A8708E6"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96D034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62446BC"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5.</w:t>
      </w:r>
      <w:r w:rsidRPr="00733FFE">
        <w:rPr>
          <w:rFonts w:ascii="Times New Roman" w:eastAsia="MS Mincho" w:hAnsi="Times New Roman"/>
          <w:b/>
          <w:lang w:val="lt-LT"/>
        </w:rPr>
        <w:tab/>
        <w:t>VARTOJIMO METODAS IR BŪDAS (-AI)</w:t>
      </w:r>
    </w:p>
    <w:p w14:paraId="18BA891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72B102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Vartoti ant akių. Prieš vartojimą perskaitykite pakuotės lapelį.</w:t>
      </w:r>
    </w:p>
    <w:p w14:paraId="5A1864B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4DD910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312C397" w14:textId="77777777" w:rsidR="00733FFE" w:rsidRPr="00733FFE" w:rsidRDefault="00733FFE" w:rsidP="003D572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MS Mincho" w:hAnsi="Times New Roman"/>
          <w:b/>
          <w:lang w:val="lt-LT"/>
        </w:rPr>
      </w:pPr>
      <w:r w:rsidRPr="00733FFE">
        <w:rPr>
          <w:rFonts w:ascii="Times New Roman" w:eastAsia="MS Mincho" w:hAnsi="Times New Roman"/>
          <w:b/>
          <w:lang w:val="lt-LT"/>
        </w:rPr>
        <w:t>6.</w:t>
      </w:r>
      <w:r w:rsidRPr="00733FFE">
        <w:rPr>
          <w:rFonts w:ascii="Times New Roman" w:eastAsia="MS Mincho" w:hAnsi="Times New Roman"/>
          <w:b/>
          <w:lang w:val="lt-LT"/>
        </w:rPr>
        <w:tab/>
        <w:t>SPECIALUS ĮSPĖJIMAS, KAD VAISTINĮ PREPARATĄ BŪTINA LAIKYTI VAIKAMS NEPASTEBIMOJE IR NEPASIEKIAMOJE VIETOJE</w:t>
      </w:r>
    </w:p>
    <w:p w14:paraId="31E65B4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D48DADB"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Laikyti vaikams nepastebimoje ir nepasiekiamoje vietoje.</w:t>
      </w:r>
    </w:p>
    <w:p w14:paraId="1F00ED8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1A4681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B395E32"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7.</w:t>
      </w:r>
      <w:r w:rsidRPr="00733FFE">
        <w:rPr>
          <w:rFonts w:ascii="Times New Roman" w:eastAsia="MS Mincho" w:hAnsi="Times New Roman"/>
          <w:b/>
          <w:lang w:val="lt-LT"/>
        </w:rPr>
        <w:tab/>
        <w:t>KITAS SPECIALUS ĮSPĖJIMAS (JEI REIKIA)</w:t>
      </w:r>
    </w:p>
    <w:p w14:paraId="02DF6DF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08AA53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1F0F035"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8.</w:t>
      </w:r>
      <w:r w:rsidRPr="00733FFE">
        <w:rPr>
          <w:rFonts w:ascii="Times New Roman" w:eastAsia="MS Mincho" w:hAnsi="Times New Roman"/>
          <w:b/>
          <w:lang w:val="lt-LT"/>
        </w:rPr>
        <w:tab/>
        <w:t>TINKAMUMO LAIKAS</w:t>
      </w:r>
    </w:p>
    <w:p w14:paraId="433C036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05BAB2F" w14:textId="77777777" w:rsidR="00733FFE" w:rsidRDefault="00864D69" w:rsidP="00733FFE">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EXP</w:t>
      </w:r>
      <w:r w:rsidR="00733FFE" w:rsidRPr="00733FFE">
        <w:rPr>
          <w:rFonts w:ascii="Times New Roman" w:eastAsia="MS Mincho" w:hAnsi="Times New Roman"/>
          <w:lang w:val="lt-LT"/>
        </w:rPr>
        <w:t xml:space="preserve"> </w:t>
      </w:r>
      <w:r>
        <w:rPr>
          <w:rFonts w:ascii="Times New Roman" w:eastAsia="MS Mincho" w:hAnsi="Times New Roman"/>
          <w:lang w:val="lt-LT"/>
        </w:rPr>
        <w:t>{</w:t>
      </w:r>
      <w:r w:rsidR="00AF2AFD">
        <w:rPr>
          <w:rFonts w:ascii="Times New Roman" w:eastAsia="MS Mincho" w:hAnsi="Times New Roman"/>
          <w:lang w:val="lt-LT"/>
        </w:rPr>
        <w:t>mm</w:t>
      </w:r>
      <w:r w:rsidR="00733FFE" w:rsidRPr="00733FFE">
        <w:rPr>
          <w:rFonts w:ascii="Times New Roman" w:eastAsia="MS Mincho" w:hAnsi="Times New Roman"/>
          <w:lang w:val="lt-LT"/>
        </w:rPr>
        <w:t>MMMM</w:t>
      </w:r>
      <w:r>
        <w:rPr>
          <w:rFonts w:ascii="Times New Roman" w:eastAsia="MS Mincho" w:hAnsi="Times New Roman"/>
          <w:lang w:val="lt-LT"/>
        </w:rPr>
        <w:t>}</w:t>
      </w:r>
    </w:p>
    <w:p w14:paraId="07C31454" w14:textId="77777777" w:rsidR="00193F7A" w:rsidRPr="00733FFE" w:rsidRDefault="00193F7A" w:rsidP="00733FFE">
      <w:pPr>
        <w:tabs>
          <w:tab w:val="left" w:pos="567"/>
        </w:tabs>
        <w:spacing w:after="0" w:line="240" w:lineRule="auto"/>
        <w:rPr>
          <w:rFonts w:ascii="Times New Roman" w:eastAsia="MS Mincho" w:hAnsi="Times New Roman"/>
          <w:lang w:val="lt-LT"/>
        </w:rPr>
      </w:pPr>
    </w:p>
    <w:p w14:paraId="61EF7D8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Pirmą kartą atidarius tūbelę, tepalo tinkamumo laikas </w:t>
      </w:r>
      <w:r w:rsidR="00864D69">
        <w:rPr>
          <w:rFonts w:ascii="Times New Roman" w:eastAsia="MS Mincho" w:hAnsi="Times New Roman"/>
          <w:lang w:val="lt-LT" w:eastAsia="lt-LT"/>
        </w:rPr>
        <w:noBreakHyphen/>
      </w:r>
      <w:r w:rsidRPr="00733FFE">
        <w:rPr>
          <w:rFonts w:ascii="Times New Roman" w:eastAsia="MS Mincho" w:hAnsi="Times New Roman"/>
          <w:lang w:val="lt-LT" w:eastAsia="lt-LT"/>
        </w:rPr>
        <w:t xml:space="preserve"> 28</w:t>
      </w:r>
      <w:r w:rsidR="00864D69">
        <w:rPr>
          <w:rFonts w:ascii="Times New Roman" w:eastAsia="MS Mincho" w:hAnsi="Times New Roman"/>
          <w:lang w:val="lt-LT" w:eastAsia="lt-LT"/>
        </w:rPr>
        <w:t> </w:t>
      </w:r>
      <w:r w:rsidRPr="00733FFE">
        <w:rPr>
          <w:rFonts w:ascii="Times New Roman" w:eastAsia="MS Mincho" w:hAnsi="Times New Roman"/>
          <w:lang w:val="lt-LT" w:eastAsia="lt-LT"/>
        </w:rPr>
        <w:t>dienos.</w:t>
      </w:r>
    </w:p>
    <w:p w14:paraId="3BAEB76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8BE8F5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18E84F5"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9.</w:t>
      </w:r>
      <w:r w:rsidRPr="00733FFE">
        <w:rPr>
          <w:rFonts w:ascii="Times New Roman" w:eastAsia="MS Mincho" w:hAnsi="Times New Roman"/>
          <w:b/>
          <w:lang w:val="lt-LT"/>
        </w:rPr>
        <w:tab/>
        <w:t>SPECIALIOS LAIKYMO SĄLYGOS</w:t>
      </w:r>
    </w:p>
    <w:p w14:paraId="538F57E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D2B71B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Tūbelę laikyti sandarią.</w:t>
      </w:r>
    </w:p>
    <w:p w14:paraId="46B72F8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lastRenderedPageBreak/>
        <w:t>Laikyti ne aukštesnėje kaip 25</w:t>
      </w:r>
      <w:r w:rsidR="00864D69">
        <w:rPr>
          <w:rFonts w:ascii="Times New Roman" w:eastAsia="MS Mincho" w:hAnsi="Times New Roman"/>
          <w:lang w:val="lt-LT" w:eastAsia="lt-LT"/>
        </w:rPr>
        <w:t>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 xml:space="preserve">C temperatūroje. </w:t>
      </w:r>
    </w:p>
    <w:p w14:paraId="7CA7665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Negalima šaldyti.</w:t>
      </w:r>
    </w:p>
    <w:p w14:paraId="3D0F2EE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A87B02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27CDC20" w14:textId="77777777" w:rsidR="00733FFE" w:rsidRPr="00733FFE" w:rsidRDefault="00733FFE" w:rsidP="003D572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MS Mincho" w:hAnsi="Times New Roman"/>
          <w:b/>
          <w:lang w:val="lt-LT"/>
        </w:rPr>
      </w:pPr>
      <w:r w:rsidRPr="00733FFE">
        <w:rPr>
          <w:rFonts w:ascii="Times New Roman" w:eastAsia="MS Mincho" w:hAnsi="Times New Roman"/>
          <w:b/>
          <w:lang w:val="lt-LT"/>
        </w:rPr>
        <w:t>10.</w:t>
      </w:r>
      <w:r w:rsidRPr="00733FFE">
        <w:rPr>
          <w:rFonts w:ascii="Times New Roman" w:eastAsia="MS Mincho" w:hAnsi="Times New Roman"/>
          <w:b/>
          <w:lang w:val="lt-LT"/>
        </w:rPr>
        <w:tab/>
        <w:t xml:space="preserve">SPECIALIOS ATSARGUMO PRIEMONĖS DĖL NESUVARTOTO </w:t>
      </w:r>
      <w:r w:rsidRPr="00733FFE">
        <w:rPr>
          <w:rFonts w:ascii="Times New Roman" w:eastAsia="MS Mincho" w:hAnsi="Times New Roman"/>
          <w:b/>
          <w:bCs/>
          <w:lang w:val="lt-LT"/>
        </w:rPr>
        <w:t xml:space="preserve">VAISTINIO PREPARATO AR JO ATLIEKŲ </w:t>
      </w:r>
      <w:r w:rsidRPr="00733FFE">
        <w:rPr>
          <w:rFonts w:ascii="Times New Roman" w:eastAsia="MS Mincho" w:hAnsi="Times New Roman"/>
          <w:b/>
          <w:lang w:val="lt-LT"/>
        </w:rPr>
        <w:t>TVARKYMO (JEI REIKIA)</w:t>
      </w:r>
    </w:p>
    <w:p w14:paraId="5B156DF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027D13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2918E21"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11.</w:t>
      </w:r>
      <w:r w:rsidRPr="00733FFE">
        <w:rPr>
          <w:rFonts w:ascii="Times New Roman" w:eastAsia="MS Mincho" w:hAnsi="Times New Roman"/>
          <w:b/>
          <w:lang w:val="lt-LT"/>
        </w:rPr>
        <w:tab/>
        <w:t>REGISTRUOTOJO PAVADINIMAS IR ADRESAS</w:t>
      </w:r>
    </w:p>
    <w:p w14:paraId="55068AD0" w14:textId="77777777" w:rsidR="00733FFE" w:rsidRPr="00733FFE" w:rsidRDefault="00733FFE" w:rsidP="00733FFE">
      <w:pPr>
        <w:tabs>
          <w:tab w:val="left" w:pos="567"/>
        </w:tabs>
        <w:spacing w:after="0" w:line="240" w:lineRule="auto"/>
        <w:rPr>
          <w:rFonts w:ascii="Times New Roman" w:eastAsia="MS Mincho" w:hAnsi="Times New Roman"/>
          <w:b/>
          <w:lang w:val="lt-LT"/>
        </w:rPr>
      </w:pPr>
    </w:p>
    <w:p w14:paraId="77082D18" w14:textId="36FD98DC" w:rsidR="00193F7A" w:rsidRPr="00660D35" w:rsidRDefault="00193F7A" w:rsidP="00193F7A">
      <w:pPr>
        <w:spacing w:after="0" w:line="240" w:lineRule="auto"/>
        <w:jc w:val="both"/>
        <w:rPr>
          <w:rFonts w:ascii="Times New Roman" w:eastAsia="Times New Roman" w:hAnsi="Times New Roman"/>
          <w:lang w:val="es-ES" w:eastAsia="et-EE"/>
        </w:rPr>
      </w:pPr>
      <w:r w:rsidRPr="00660D35">
        <w:rPr>
          <w:rFonts w:ascii="Times New Roman" w:eastAsia="Times New Roman" w:hAnsi="Times New Roman"/>
          <w:lang w:val="es-ES" w:eastAsia="et-EE"/>
        </w:rPr>
        <w:t>SIA Novartis Baltics</w:t>
      </w:r>
    </w:p>
    <w:p w14:paraId="3B928D68" w14:textId="75622B3E" w:rsidR="000243D0" w:rsidRPr="00193F7A" w:rsidRDefault="000243D0" w:rsidP="00193F7A">
      <w:pPr>
        <w:spacing w:after="0" w:line="240" w:lineRule="auto"/>
        <w:jc w:val="both"/>
        <w:rPr>
          <w:rFonts w:ascii="Times New Roman" w:eastAsia="Times New Roman" w:hAnsi="Times New Roman"/>
          <w:lang w:val="it-IT" w:eastAsia="et-EE"/>
        </w:rPr>
      </w:pPr>
      <w:r w:rsidRPr="000243D0">
        <w:rPr>
          <w:rFonts w:ascii="Times New Roman" w:eastAsia="Times New Roman" w:hAnsi="Times New Roman"/>
          <w:lang w:val="it-IT" w:eastAsia="et-EE"/>
        </w:rPr>
        <w:t>Skanstes iela 25</w:t>
      </w:r>
    </w:p>
    <w:p w14:paraId="7612F795" w14:textId="30031D8B" w:rsidR="00193F7A" w:rsidRPr="00193F7A" w:rsidRDefault="00193F7A" w:rsidP="00193F7A">
      <w:pPr>
        <w:widowControl w:val="0"/>
        <w:suppressLineNumbers/>
        <w:suppressAutoHyphens/>
        <w:spacing w:after="0" w:line="240" w:lineRule="auto"/>
        <w:rPr>
          <w:rFonts w:ascii="Times New Roman" w:eastAsia="Times New Roman" w:hAnsi="Times New Roman"/>
          <w:lang w:val="it-IT" w:eastAsia="et-EE"/>
        </w:rPr>
      </w:pPr>
      <w:r w:rsidRPr="00193F7A">
        <w:rPr>
          <w:rFonts w:ascii="Times New Roman" w:eastAsia="Times New Roman" w:hAnsi="Times New Roman"/>
          <w:lang w:val="it-IT" w:eastAsia="et-EE"/>
        </w:rPr>
        <w:t>LV-</w:t>
      </w:r>
      <w:r w:rsidR="000243D0">
        <w:rPr>
          <w:rFonts w:ascii="Times New Roman" w:eastAsia="Times New Roman" w:hAnsi="Times New Roman"/>
          <w:lang w:val="it-IT" w:eastAsia="et-EE"/>
        </w:rPr>
        <w:t>1013</w:t>
      </w:r>
      <w:r w:rsidRPr="00193F7A">
        <w:rPr>
          <w:rFonts w:ascii="Times New Roman" w:eastAsia="Times New Roman" w:hAnsi="Times New Roman"/>
          <w:lang w:val="it-IT" w:eastAsia="et-EE"/>
        </w:rPr>
        <w:t>, R</w:t>
      </w:r>
      <w:r w:rsidR="00AF2AFD">
        <w:rPr>
          <w:rFonts w:ascii="Times New Roman" w:eastAsia="Times New Roman" w:hAnsi="Times New Roman"/>
          <w:lang w:val="it-IT" w:eastAsia="et-EE"/>
        </w:rPr>
        <w:t>ī</w:t>
      </w:r>
      <w:r w:rsidRPr="00193F7A">
        <w:rPr>
          <w:rFonts w:ascii="Times New Roman" w:eastAsia="Times New Roman" w:hAnsi="Times New Roman"/>
          <w:lang w:val="it-IT" w:eastAsia="et-EE"/>
        </w:rPr>
        <w:t>ga</w:t>
      </w:r>
    </w:p>
    <w:p w14:paraId="50B107C3" w14:textId="77777777" w:rsidR="00733FFE" w:rsidRPr="00733FFE" w:rsidRDefault="00193F7A" w:rsidP="00733FFE">
      <w:pPr>
        <w:tabs>
          <w:tab w:val="left" w:pos="567"/>
        </w:tabs>
        <w:spacing w:after="0" w:line="240" w:lineRule="auto"/>
        <w:rPr>
          <w:rFonts w:ascii="Times New Roman" w:eastAsia="MS Mincho" w:hAnsi="Times New Roman"/>
          <w:lang w:val="lt-LT" w:eastAsia="lt-LT"/>
        </w:rPr>
      </w:pPr>
      <w:r w:rsidRPr="00193F7A">
        <w:rPr>
          <w:rFonts w:ascii="Times New Roman" w:eastAsia="Times New Roman" w:hAnsi="Times New Roman"/>
          <w:lang w:val="it-IT" w:eastAsia="et-EE"/>
        </w:rPr>
        <w:t>Latvija</w:t>
      </w:r>
    </w:p>
    <w:p w14:paraId="3283AEC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0D4506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C1D1F8F"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12.</w:t>
      </w:r>
      <w:r w:rsidRPr="00733FFE">
        <w:rPr>
          <w:rFonts w:ascii="Times New Roman" w:eastAsia="MS Mincho" w:hAnsi="Times New Roman"/>
          <w:b/>
          <w:lang w:val="lt-LT"/>
        </w:rPr>
        <w:tab/>
        <w:t>REGISTRACIJOS PAŽYMĖJIMO NUMERIS (-IAI)</w:t>
      </w:r>
    </w:p>
    <w:p w14:paraId="3450AE3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638E76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LT/1/92/2087/002</w:t>
      </w:r>
    </w:p>
    <w:p w14:paraId="2012F9D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307A49F"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7431060"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13.</w:t>
      </w:r>
      <w:r w:rsidRPr="00733FFE">
        <w:rPr>
          <w:rFonts w:ascii="Times New Roman" w:eastAsia="MS Mincho" w:hAnsi="Times New Roman"/>
          <w:b/>
          <w:lang w:val="lt-LT"/>
        </w:rPr>
        <w:tab/>
        <w:t>SERIJOS NUMERIS</w:t>
      </w:r>
    </w:p>
    <w:p w14:paraId="52D7F79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241FE9F" w14:textId="77777777" w:rsidR="00733FFE" w:rsidRPr="00733FFE" w:rsidRDefault="00864D69" w:rsidP="00733FFE">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Lot</w:t>
      </w:r>
    </w:p>
    <w:p w14:paraId="78D1FE63"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B1919FF"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D071331"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14.</w:t>
      </w:r>
      <w:r w:rsidRPr="00733FFE">
        <w:rPr>
          <w:rFonts w:ascii="Times New Roman" w:eastAsia="MS Mincho" w:hAnsi="Times New Roman"/>
          <w:b/>
          <w:lang w:val="lt-LT"/>
        </w:rPr>
        <w:tab/>
        <w:t>PARDAVIMO/IŠDAVIMO TVARKA</w:t>
      </w:r>
    </w:p>
    <w:p w14:paraId="13782A8D"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4051E7F"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 xml:space="preserve">Receptinis vaistas </w:t>
      </w:r>
    </w:p>
    <w:p w14:paraId="536F954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ABD8B0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48C1A2F"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15.</w:t>
      </w:r>
      <w:r w:rsidRPr="00733FFE">
        <w:rPr>
          <w:rFonts w:ascii="Times New Roman" w:eastAsia="MS Mincho" w:hAnsi="Times New Roman"/>
          <w:b/>
          <w:lang w:val="lt-LT"/>
        </w:rPr>
        <w:tab/>
        <w:t>VARTOJIMO INSTRUKCIJA</w:t>
      </w:r>
    </w:p>
    <w:p w14:paraId="1DD55A36"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CF29AF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230BFCB"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MS Mincho" w:hAnsi="Times New Roman"/>
          <w:b/>
          <w:lang w:val="lt-LT"/>
        </w:rPr>
      </w:pPr>
      <w:r w:rsidRPr="00733FFE">
        <w:rPr>
          <w:rFonts w:ascii="Times New Roman" w:eastAsia="MS Mincho" w:hAnsi="Times New Roman"/>
          <w:b/>
          <w:lang w:val="lt-LT"/>
        </w:rPr>
        <w:t>16.</w:t>
      </w:r>
      <w:r w:rsidR="007104D0">
        <w:rPr>
          <w:rFonts w:ascii="Times New Roman" w:eastAsia="MS Mincho" w:hAnsi="Times New Roman"/>
          <w:b/>
          <w:lang w:val="lt-LT"/>
        </w:rPr>
        <w:tab/>
      </w:r>
      <w:r w:rsidRPr="00733FFE">
        <w:rPr>
          <w:rFonts w:ascii="Times New Roman" w:eastAsia="MS Mincho" w:hAnsi="Times New Roman"/>
          <w:b/>
          <w:lang w:val="lt-LT"/>
        </w:rPr>
        <w:t>INFORMACIJA BRAILIO RAŠTU</w:t>
      </w:r>
    </w:p>
    <w:p w14:paraId="433A8718" w14:textId="77777777" w:rsidR="00733FFE" w:rsidRPr="00733FFE" w:rsidRDefault="00733FFE" w:rsidP="00733FFE">
      <w:pPr>
        <w:keepNext/>
        <w:tabs>
          <w:tab w:val="left" w:pos="567"/>
        </w:tabs>
        <w:spacing w:after="0" w:line="240" w:lineRule="auto"/>
        <w:outlineLvl w:val="1"/>
        <w:rPr>
          <w:rFonts w:ascii="Times New Roman" w:eastAsia="MS Mincho" w:hAnsi="Times New Roman"/>
          <w:b/>
          <w:lang w:val="lt-LT"/>
        </w:rPr>
      </w:pPr>
    </w:p>
    <w:p w14:paraId="375D6DF9" w14:textId="77777777" w:rsidR="00733FFE" w:rsidRPr="00733FFE" w:rsidRDefault="00733FFE" w:rsidP="00733FFE">
      <w:pPr>
        <w:keepNext/>
        <w:tabs>
          <w:tab w:val="left" w:pos="567"/>
        </w:tabs>
        <w:spacing w:after="0" w:line="240" w:lineRule="auto"/>
        <w:outlineLvl w:val="1"/>
        <w:rPr>
          <w:rFonts w:ascii="Times New Roman" w:eastAsia="MS Mincho" w:hAnsi="Times New Roman"/>
          <w:lang w:val="lt-LT"/>
        </w:rPr>
      </w:pPr>
      <w:r w:rsidRPr="00733FFE">
        <w:rPr>
          <w:rFonts w:ascii="Times New Roman" w:eastAsia="MS Mincho" w:hAnsi="Times New Roman"/>
          <w:lang w:val="lt-LT"/>
        </w:rPr>
        <w:t>maxitrol</w:t>
      </w:r>
    </w:p>
    <w:p w14:paraId="1650C386" w14:textId="77777777" w:rsidR="00733FFE" w:rsidRPr="00733FFE" w:rsidRDefault="00733FFE" w:rsidP="00733FFE">
      <w:pPr>
        <w:spacing w:after="0" w:line="240" w:lineRule="auto"/>
        <w:rPr>
          <w:rFonts w:ascii="Times New Roman" w:eastAsia="Times New Roman" w:hAnsi="Times New Roman"/>
          <w:lang w:val="lt-LT"/>
        </w:rPr>
      </w:pPr>
    </w:p>
    <w:p w14:paraId="3369ABE5" w14:textId="77777777" w:rsidR="00733FFE" w:rsidRPr="00733FFE" w:rsidRDefault="00733FFE" w:rsidP="00733FFE">
      <w:pPr>
        <w:tabs>
          <w:tab w:val="left" w:pos="567"/>
        </w:tabs>
        <w:spacing w:after="0" w:line="260" w:lineRule="exact"/>
        <w:rPr>
          <w:rFonts w:ascii="Times New Roman" w:eastAsia="Times New Roman" w:hAnsi="Times New Roman"/>
          <w:noProof/>
          <w:shd w:val="clear" w:color="auto" w:fill="CCCCCC"/>
          <w:lang w:val="lt-LT"/>
        </w:rPr>
      </w:pPr>
    </w:p>
    <w:p w14:paraId="77F43D37"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lt-LT"/>
        </w:rPr>
      </w:pPr>
      <w:r w:rsidRPr="00733FFE">
        <w:rPr>
          <w:rFonts w:ascii="Times New Roman" w:eastAsia="Times New Roman" w:hAnsi="Times New Roman"/>
          <w:b/>
          <w:noProof/>
          <w:snapToGrid w:val="0"/>
          <w:szCs w:val="20"/>
          <w:lang w:val="lt-LT"/>
        </w:rPr>
        <w:t>17.</w:t>
      </w:r>
      <w:r w:rsidRPr="00733FFE">
        <w:rPr>
          <w:rFonts w:ascii="Times New Roman" w:eastAsia="Times New Roman" w:hAnsi="Times New Roman"/>
          <w:b/>
          <w:noProof/>
          <w:snapToGrid w:val="0"/>
          <w:szCs w:val="20"/>
          <w:lang w:val="lt-LT"/>
        </w:rPr>
        <w:tab/>
        <w:t>UNIKALUS IDENTIFIKATORIUS – 2D BRŪKŠNINIS KODAS</w:t>
      </w:r>
    </w:p>
    <w:p w14:paraId="6FDD5CB1" w14:textId="77777777" w:rsidR="00733FFE" w:rsidRPr="00733FFE" w:rsidRDefault="00733FFE" w:rsidP="00733FFE">
      <w:pPr>
        <w:tabs>
          <w:tab w:val="left" w:pos="567"/>
        </w:tabs>
        <w:spacing w:after="0" w:line="260" w:lineRule="exact"/>
        <w:rPr>
          <w:rFonts w:ascii="Times New Roman" w:eastAsia="Times New Roman" w:hAnsi="Times New Roman"/>
          <w:noProof/>
          <w:snapToGrid w:val="0"/>
          <w:szCs w:val="20"/>
          <w:lang w:val="lt-LT"/>
        </w:rPr>
      </w:pPr>
    </w:p>
    <w:p w14:paraId="1A39D9EE" w14:textId="77777777" w:rsidR="00733FFE" w:rsidRPr="00733FFE" w:rsidRDefault="00733FFE" w:rsidP="00733FFE">
      <w:pPr>
        <w:tabs>
          <w:tab w:val="left" w:pos="567"/>
        </w:tabs>
        <w:spacing w:after="0" w:line="260" w:lineRule="exact"/>
        <w:rPr>
          <w:rFonts w:ascii="Times New Roman" w:eastAsia="Times New Roman" w:hAnsi="Times New Roman"/>
          <w:noProof/>
          <w:snapToGrid w:val="0"/>
          <w:szCs w:val="20"/>
          <w:lang w:val="lt-LT"/>
        </w:rPr>
      </w:pPr>
      <w:r w:rsidRPr="00660D35">
        <w:rPr>
          <w:rFonts w:ascii="Times New Roman" w:eastAsia="Times New Roman" w:hAnsi="Times New Roman"/>
          <w:noProof/>
          <w:snapToGrid w:val="0"/>
          <w:szCs w:val="20"/>
          <w:highlight w:val="lightGray"/>
          <w:lang w:val="lt-LT"/>
        </w:rPr>
        <w:t>D brūkšninis kodas su nurodytu unikaliu identifikatoriumi.</w:t>
      </w:r>
    </w:p>
    <w:p w14:paraId="386A3B08" w14:textId="77777777" w:rsidR="00733FFE" w:rsidRPr="00733FFE" w:rsidRDefault="00733FFE" w:rsidP="00733FFE">
      <w:pPr>
        <w:tabs>
          <w:tab w:val="left" w:pos="567"/>
        </w:tabs>
        <w:spacing w:after="0" w:line="260" w:lineRule="exact"/>
        <w:rPr>
          <w:rFonts w:ascii="Times New Roman" w:eastAsia="Times New Roman" w:hAnsi="Times New Roman"/>
          <w:noProof/>
          <w:snapToGrid w:val="0"/>
          <w:szCs w:val="20"/>
          <w:lang w:val="lt-LT"/>
        </w:rPr>
      </w:pPr>
    </w:p>
    <w:p w14:paraId="5E6764E4"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lt-LT"/>
        </w:rPr>
      </w:pPr>
      <w:r w:rsidRPr="00733FFE">
        <w:rPr>
          <w:rFonts w:ascii="Times New Roman" w:eastAsia="Times New Roman" w:hAnsi="Times New Roman"/>
          <w:b/>
          <w:noProof/>
          <w:snapToGrid w:val="0"/>
          <w:szCs w:val="20"/>
          <w:lang w:val="lt-LT"/>
        </w:rPr>
        <w:t>18.</w:t>
      </w:r>
      <w:r w:rsidRPr="00733FFE">
        <w:rPr>
          <w:rFonts w:ascii="Times New Roman" w:eastAsia="Times New Roman" w:hAnsi="Times New Roman"/>
          <w:b/>
          <w:noProof/>
          <w:snapToGrid w:val="0"/>
          <w:szCs w:val="20"/>
          <w:lang w:val="lt-LT"/>
        </w:rPr>
        <w:tab/>
        <w:t>UNIKALUS IDENTIFIKATORIUS – ŽMONĖMS SUPRANTAMI DUOMENYS</w:t>
      </w:r>
    </w:p>
    <w:p w14:paraId="3F966781" w14:textId="77777777" w:rsidR="00733FFE" w:rsidRPr="00733FFE" w:rsidRDefault="00733FFE" w:rsidP="00733FFE">
      <w:pPr>
        <w:tabs>
          <w:tab w:val="left" w:pos="567"/>
        </w:tabs>
        <w:spacing w:after="0" w:line="260" w:lineRule="exact"/>
        <w:rPr>
          <w:rFonts w:ascii="Times New Roman" w:eastAsia="Times New Roman" w:hAnsi="Times New Roman"/>
          <w:noProof/>
          <w:snapToGrid w:val="0"/>
          <w:szCs w:val="20"/>
          <w:lang w:val="lt-LT"/>
        </w:rPr>
      </w:pPr>
    </w:p>
    <w:p w14:paraId="080D9031" w14:textId="02912B47" w:rsidR="00733FFE" w:rsidRPr="00733FFE" w:rsidRDefault="00733FFE" w:rsidP="00733FFE">
      <w:pPr>
        <w:tabs>
          <w:tab w:val="left" w:pos="567"/>
        </w:tabs>
        <w:spacing w:after="0" w:line="260" w:lineRule="exact"/>
        <w:rPr>
          <w:rFonts w:ascii="Times New Roman" w:eastAsia="Times New Roman" w:hAnsi="Times New Roman"/>
          <w:snapToGrid w:val="0"/>
          <w:color w:val="008000"/>
          <w:lang w:val="lt-LT"/>
        </w:rPr>
      </w:pPr>
      <w:r w:rsidRPr="00733FFE">
        <w:rPr>
          <w:rFonts w:ascii="Times New Roman" w:eastAsia="Times New Roman" w:hAnsi="Times New Roman"/>
          <w:snapToGrid w:val="0"/>
          <w:szCs w:val="20"/>
          <w:lang w:val="lt-LT"/>
        </w:rPr>
        <w:t xml:space="preserve">PC </w:t>
      </w:r>
    </w:p>
    <w:p w14:paraId="0B61507E" w14:textId="1635E4BD" w:rsidR="00733FFE" w:rsidRPr="00733FFE" w:rsidRDefault="00733FFE" w:rsidP="00733FFE">
      <w:pPr>
        <w:tabs>
          <w:tab w:val="left" w:pos="567"/>
        </w:tabs>
        <w:spacing w:after="0" w:line="260" w:lineRule="exact"/>
        <w:rPr>
          <w:rFonts w:ascii="Times New Roman" w:eastAsia="Times New Roman" w:hAnsi="Times New Roman"/>
          <w:snapToGrid w:val="0"/>
          <w:lang w:val="lt-LT"/>
        </w:rPr>
      </w:pPr>
      <w:r w:rsidRPr="00733FFE">
        <w:rPr>
          <w:rFonts w:ascii="Times New Roman" w:eastAsia="Times New Roman" w:hAnsi="Times New Roman"/>
          <w:snapToGrid w:val="0"/>
          <w:szCs w:val="20"/>
          <w:lang w:val="lt-LT"/>
        </w:rPr>
        <w:t xml:space="preserve">SN </w:t>
      </w:r>
    </w:p>
    <w:p w14:paraId="2F599717" w14:textId="2C94E501" w:rsidR="00733FFE" w:rsidRPr="00733FFE" w:rsidRDefault="00733FFE" w:rsidP="00733FFE">
      <w:pPr>
        <w:tabs>
          <w:tab w:val="left" w:pos="567"/>
        </w:tabs>
        <w:spacing w:after="0" w:line="260" w:lineRule="exact"/>
        <w:rPr>
          <w:rFonts w:ascii="Times New Roman" w:eastAsia="Times New Roman" w:hAnsi="Times New Roman"/>
          <w:noProof/>
          <w:snapToGrid w:val="0"/>
          <w:vanish/>
          <w:lang w:val="lt-LT"/>
        </w:rPr>
      </w:pPr>
      <w:r w:rsidRPr="00733FFE">
        <w:rPr>
          <w:rFonts w:ascii="Times New Roman" w:eastAsia="Times New Roman" w:hAnsi="Times New Roman"/>
          <w:snapToGrid w:val="0"/>
          <w:szCs w:val="20"/>
          <w:lang w:val="lt-LT"/>
        </w:rPr>
        <w:t xml:space="preserve">NN </w:t>
      </w:r>
    </w:p>
    <w:p w14:paraId="1B06125E" w14:textId="77777777" w:rsidR="00733FFE" w:rsidRPr="00733FFE" w:rsidRDefault="00733FFE" w:rsidP="00733FFE">
      <w:pPr>
        <w:keepNext/>
        <w:spacing w:after="0" w:line="240" w:lineRule="auto"/>
        <w:outlineLvl w:val="1"/>
        <w:rPr>
          <w:rFonts w:ascii="Times New Roman" w:eastAsia="MS Mincho" w:hAnsi="Times New Roman"/>
          <w:lang w:val="lt-LT"/>
        </w:rPr>
      </w:pPr>
    </w:p>
    <w:p w14:paraId="52FB5ECA" w14:textId="77777777" w:rsidR="00733FFE" w:rsidRPr="00733FFE" w:rsidRDefault="00733FFE" w:rsidP="00733FFE">
      <w:pPr>
        <w:keepNext/>
        <w:tabs>
          <w:tab w:val="left" w:pos="567"/>
        </w:tabs>
        <w:spacing w:after="0" w:line="240" w:lineRule="auto"/>
        <w:outlineLvl w:val="1"/>
        <w:rPr>
          <w:rFonts w:ascii="Times New Roman" w:eastAsia="MS Mincho" w:hAnsi="Times New Roman"/>
          <w:lang w:val="lt-LT"/>
        </w:rPr>
      </w:pPr>
    </w:p>
    <w:p w14:paraId="10703F88" w14:textId="77777777" w:rsidR="00733FFE" w:rsidRPr="00733FFE" w:rsidRDefault="00733FFE" w:rsidP="00733FFE">
      <w:pPr>
        <w:keepNext/>
        <w:pBdr>
          <w:top w:val="single" w:sz="4" w:space="1" w:color="auto"/>
          <w:left w:val="single" w:sz="4" w:space="1" w:color="auto"/>
          <w:bottom w:val="single" w:sz="4" w:space="1" w:color="auto"/>
          <w:right w:val="single" w:sz="4" w:space="1" w:color="auto"/>
        </w:pBdr>
        <w:tabs>
          <w:tab w:val="left" w:pos="567"/>
        </w:tabs>
        <w:spacing w:after="0" w:line="240" w:lineRule="auto"/>
        <w:outlineLvl w:val="1"/>
        <w:rPr>
          <w:rFonts w:ascii="Times New Roman" w:eastAsia="MS Mincho" w:hAnsi="Times New Roman"/>
          <w:b/>
          <w:lang w:val="lt-LT"/>
        </w:rPr>
      </w:pPr>
      <w:r w:rsidRPr="00733FFE">
        <w:rPr>
          <w:rFonts w:ascii="Times New Roman" w:eastAsia="MS Mincho" w:hAnsi="Times New Roman"/>
          <w:lang w:val="lt-LT"/>
        </w:rPr>
        <w:br w:type="page"/>
      </w:r>
      <w:r w:rsidRPr="00733FFE">
        <w:rPr>
          <w:rFonts w:ascii="Times New Roman" w:eastAsia="MS Mincho" w:hAnsi="Times New Roman"/>
          <w:b/>
          <w:lang w:val="lt-LT"/>
        </w:rPr>
        <w:lastRenderedPageBreak/>
        <w:t>MINIMALI INFORMACIJA ANT MAŽŲ VIDINIŲ PAKUOČIŲ</w:t>
      </w:r>
    </w:p>
    <w:p w14:paraId="3D41F735" w14:textId="77777777" w:rsidR="00733FFE" w:rsidRPr="00733FFE" w:rsidRDefault="00733FFE" w:rsidP="00733FFE">
      <w:pPr>
        <w:pBdr>
          <w:top w:val="single" w:sz="4" w:space="1" w:color="auto"/>
          <w:left w:val="single" w:sz="4" w:space="1" w:color="auto"/>
          <w:bottom w:val="single" w:sz="4" w:space="1" w:color="auto"/>
          <w:right w:val="single" w:sz="4" w:space="1" w:color="auto"/>
        </w:pBdr>
        <w:tabs>
          <w:tab w:val="left" w:pos="567"/>
        </w:tabs>
        <w:spacing w:after="0" w:line="240" w:lineRule="auto"/>
        <w:rPr>
          <w:rFonts w:ascii="Times New Roman" w:eastAsia="MS Mincho" w:hAnsi="Times New Roman"/>
          <w:lang w:val="lt-LT"/>
        </w:rPr>
      </w:pPr>
    </w:p>
    <w:p w14:paraId="26B58BF0" w14:textId="77777777" w:rsidR="00733FFE" w:rsidRPr="00733FFE" w:rsidRDefault="00733FFE" w:rsidP="00733FFE">
      <w:pPr>
        <w:pBdr>
          <w:top w:val="single" w:sz="4" w:space="1" w:color="auto"/>
          <w:left w:val="single" w:sz="4" w:space="1" w:color="auto"/>
          <w:bottom w:val="single" w:sz="4" w:space="1" w:color="auto"/>
          <w:right w:val="single" w:sz="4" w:space="1" w:color="auto"/>
        </w:pBdr>
        <w:tabs>
          <w:tab w:val="left" w:pos="567"/>
        </w:tabs>
        <w:spacing w:after="0" w:line="240" w:lineRule="auto"/>
        <w:rPr>
          <w:rFonts w:ascii="Times New Roman" w:eastAsia="MS Mincho" w:hAnsi="Times New Roman"/>
          <w:b/>
          <w:caps/>
          <w:lang w:val="lt-LT"/>
        </w:rPr>
      </w:pPr>
      <w:r w:rsidRPr="00733FFE">
        <w:rPr>
          <w:rFonts w:ascii="Times New Roman" w:eastAsia="MS Mincho" w:hAnsi="Times New Roman"/>
          <w:b/>
          <w:caps/>
          <w:lang w:val="lt-LT"/>
        </w:rPr>
        <w:t>Tūbelė</w:t>
      </w:r>
    </w:p>
    <w:p w14:paraId="1DC64E4E"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BB6D13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F8409E3"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1.</w:t>
      </w:r>
      <w:r w:rsidRPr="00733FFE">
        <w:rPr>
          <w:rFonts w:ascii="Times New Roman" w:eastAsia="MS Mincho" w:hAnsi="Times New Roman"/>
          <w:b/>
          <w:lang w:val="lt-LT"/>
        </w:rPr>
        <w:tab/>
        <w:t>VAISTINIO PREPARATO PAVADINIMAS IR VARTOJIMO BŪDAS</w:t>
      </w:r>
    </w:p>
    <w:p w14:paraId="577C0F12"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D5B1BED" w14:textId="77777777" w:rsidR="00733FFE" w:rsidRPr="00733FFE" w:rsidRDefault="0005308C" w:rsidP="00733FFE">
      <w:pPr>
        <w:keepNext/>
        <w:tabs>
          <w:tab w:val="left" w:pos="567"/>
        </w:tabs>
        <w:spacing w:after="0" w:line="240" w:lineRule="auto"/>
        <w:outlineLvl w:val="2"/>
        <w:rPr>
          <w:rFonts w:ascii="Times New Roman" w:eastAsia="MS Mincho" w:hAnsi="Times New Roman"/>
          <w:lang w:val="lt-LT"/>
        </w:rPr>
      </w:pPr>
      <w:r>
        <w:rPr>
          <w:rFonts w:ascii="Times New Roman" w:eastAsia="MS Mincho" w:hAnsi="Times New Roman"/>
          <w:lang w:val="lt-LT"/>
        </w:rPr>
        <w:t>Maxitrol</w:t>
      </w:r>
      <w:r w:rsidR="00733FFE" w:rsidRPr="00733FFE">
        <w:rPr>
          <w:rFonts w:ascii="Times New Roman" w:eastAsia="MS Mincho" w:hAnsi="Times New Roman"/>
          <w:lang w:val="lt-LT"/>
        </w:rPr>
        <w:t xml:space="preserve"> akių tepalas</w:t>
      </w:r>
    </w:p>
    <w:p w14:paraId="3B4B2CA3"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Deksametazonas, neomicino sulfatas, polimiksino B sulfatas</w:t>
      </w:r>
    </w:p>
    <w:p w14:paraId="4DFC456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1FE5DB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Vartoti ant akių</w:t>
      </w:r>
    </w:p>
    <w:p w14:paraId="765F5B7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3453129"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07BC3A4"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2.</w:t>
      </w:r>
      <w:r w:rsidRPr="00733FFE">
        <w:rPr>
          <w:rFonts w:ascii="Times New Roman" w:eastAsia="MS Mincho" w:hAnsi="Times New Roman"/>
          <w:b/>
          <w:lang w:val="lt-LT"/>
        </w:rPr>
        <w:tab/>
        <w:t>VARTOJIMO METODAS</w:t>
      </w:r>
    </w:p>
    <w:p w14:paraId="370D4AF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1400A34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Prieš vartojimą perskaitykite pakuotės lapelį.</w:t>
      </w:r>
    </w:p>
    <w:p w14:paraId="7785405F"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4E036B5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7439683A"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3.</w:t>
      </w:r>
      <w:r w:rsidRPr="00733FFE">
        <w:rPr>
          <w:rFonts w:ascii="Times New Roman" w:eastAsia="MS Mincho" w:hAnsi="Times New Roman"/>
          <w:b/>
          <w:lang w:val="lt-LT"/>
        </w:rPr>
        <w:tab/>
        <w:t>TINKAMUMO LAIKAS</w:t>
      </w:r>
    </w:p>
    <w:p w14:paraId="59607CCB"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65A05E2C" w14:textId="77777777" w:rsidR="00733FFE" w:rsidRPr="00733FFE" w:rsidRDefault="007104D0" w:rsidP="00733FFE">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EXP</w:t>
      </w:r>
      <w:r w:rsidR="00733FFE" w:rsidRPr="00733FFE">
        <w:rPr>
          <w:rFonts w:ascii="Times New Roman" w:eastAsia="MS Mincho" w:hAnsi="Times New Roman"/>
          <w:lang w:val="lt-LT"/>
        </w:rPr>
        <w:t xml:space="preserve"> </w:t>
      </w:r>
      <w:r>
        <w:rPr>
          <w:rFonts w:ascii="Times New Roman" w:eastAsia="MS Mincho" w:hAnsi="Times New Roman"/>
          <w:lang w:val="lt-LT"/>
        </w:rPr>
        <w:t>{</w:t>
      </w:r>
      <w:r w:rsidR="00AF2AFD">
        <w:rPr>
          <w:rFonts w:ascii="Times New Roman" w:eastAsia="MS Mincho" w:hAnsi="Times New Roman"/>
          <w:lang w:val="lt-LT"/>
        </w:rPr>
        <w:t>mm</w:t>
      </w:r>
      <w:r w:rsidR="00733FFE" w:rsidRPr="00733FFE">
        <w:rPr>
          <w:rFonts w:ascii="Times New Roman" w:eastAsia="MS Mincho" w:hAnsi="Times New Roman"/>
          <w:lang w:val="lt-LT"/>
        </w:rPr>
        <w:t>MMMM</w:t>
      </w:r>
      <w:r>
        <w:rPr>
          <w:rFonts w:ascii="Times New Roman" w:eastAsia="MS Mincho" w:hAnsi="Times New Roman"/>
          <w:lang w:val="lt-LT"/>
        </w:rPr>
        <w:t>}</w:t>
      </w:r>
      <w:r w:rsidR="00733FFE" w:rsidRPr="00733FFE">
        <w:rPr>
          <w:rFonts w:ascii="Times New Roman" w:eastAsia="MS Mincho" w:hAnsi="Times New Roman"/>
          <w:lang w:val="lt-LT"/>
        </w:rPr>
        <w:t xml:space="preserve"> </w:t>
      </w:r>
    </w:p>
    <w:p w14:paraId="5449A370"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80FD74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02C2A599"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4.</w:t>
      </w:r>
      <w:r w:rsidRPr="00733FFE">
        <w:rPr>
          <w:rFonts w:ascii="Times New Roman" w:eastAsia="MS Mincho" w:hAnsi="Times New Roman"/>
          <w:b/>
          <w:lang w:val="lt-LT"/>
        </w:rPr>
        <w:tab/>
        <w:t>SERIJOS NUMERIS</w:t>
      </w:r>
    </w:p>
    <w:p w14:paraId="00579A2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BC18D28" w14:textId="77777777" w:rsidR="00733FFE" w:rsidRPr="00733FFE" w:rsidRDefault="007104D0" w:rsidP="00733FFE">
      <w:pPr>
        <w:tabs>
          <w:tab w:val="left" w:pos="567"/>
        </w:tabs>
        <w:spacing w:after="0" w:line="240" w:lineRule="auto"/>
        <w:rPr>
          <w:rFonts w:ascii="Times New Roman" w:eastAsia="MS Mincho" w:hAnsi="Times New Roman"/>
          <w:lang w:val="lt-LT"/>
        </w:rPr>
      </w:pPr>
      <w:r>
        <w:rPr>
          <w:rFonts w:ascii="Times New Roman" w:eastAsia="MS Mincho" w:hAnsi="Times New Roman"/>
          <w:lang w:val="lt-LT"/>
        </w:rPr>
        <w:t>Lot</w:t>
      </w:r>
    </w:p>
    <w:p w14:paraId="0B5110D8"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3FFFE577"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712EC82" w14:textId="77777777" w:rsidR="00733FFE" w:rsidRPr="00733FFE" w:rsidRDefault="00733FFE" w:rsidP="00733FF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lang w:val="lt-LT"/>
        </w:rPr>
      </w:pPr>
      <w:r w:rsidRPr="00733FFE">
        <w:rPr>
          <w:rFonts w:ascii="Times New Roman" w:eastAsia="MS Mincho" w:hAnsi="Times New Roman"/>
          <w:b/>
          <w:lang w:val="lt-LT"/>
        </w:rPr>
        <w:t>5.</w:t>
      </w:r>
      <w:r w:rsidRPr="00733FFE">
        <w:rPr>
          <w:rFonts w:ascii="Times New Roman" w:eastAsia="MS Mincho" w:hAnsi="Times New Roman"/>
          <w:b/>
          <w:lang w:val="lt-LT"/>
        </w:rPr>
        <w:tab/>
        <w:t>KIEKIS (MASĖ, TŪRIS ARBA VIENETAI)</w:t>
      </w:r>
    </w:p>
    <w:p w14:paraId="0C080EBF"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C2A6EDC" w14:textId="77777777" w:rsidR="00733FFE" w:rsidRPr="00733FFE" w:rsidRDefault="00733FFE" w:rsidP="00733FFE">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3,5</w:t>
      </w:r>
      <w:r w:rsidR="007104D0">
        <w:rPr>
          <w:rFonts w:ascii="Times New Roman" w:eastAsia="MS Mincho" w:hAnsi="Times New Roman"/>
          <w:lang w:val="lt-LT"/>
        </w:rPr>
        <w:t> </w:t>
      </w:r>
      <w:r w:rsidRPr="00733FFE">
        <w:rPr>
          <w:rFonts w:ascii="Times New Roman" w:eastAsia="MS Mincho" w:hAnsi="Times New Roman"/>
          <w:lang w:val="lt-LT"/>
        </w:rPr>
        <w:t>g</w:t>
      </w:r>
    </w:p>
    <w:p w14:paraId="72EBAD9C"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67022A5"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26EE0037" w14:textId="77777777" w:rsidR="00733FFE" w:rsidRPr="00660D35" w:rsidRDefault="00733FFE" w:rsidP="00733FF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MS Mincho" w:hAnsi="Times New Roman"/>
          <w:b/>
          <w:noProof/>
          <w:highlight w:val="lightGray"/>
          <w:lang w:val="lt-LT"/>
        </w:rPr>
      </w:pPr>
      <w:r w:rsidRPr="00733FFE">
        <w:rPr>
          <w:rFonts w:ascii="Times New Roman" w:eastAsia="MS Mincho" w:hAnsi="Times New Roman"/>
          <w:b/>
          <w:noProof/>
          <w:lang w:val="lt-LT"/>
        </w:rPr>
        <w:t>6.</w:t>
      </w:r>
      <w:r w:rsidRPr="00733FFE">
        <w:rPr>
          <w:rFonts w:ascii="Times New Roman" w:eastAsia="MS Mincho" w:hAnsi="Times New Roman"/>
          <w:b/>
          <w:noProof/>
          <w:lang w:val="lt-LT"/>
        </w:rPr>
        <w:tab/>
        <w:t>KITA</w:t>
      </w:r>
    </w:p>
    <w:p w14:paraId="138B0384" w14:textId="77777777" w:rsidR="00733FFE" w:rsidRPr="00733FFE" w:rsidRDefault="00733FFE" w:rsidP="00733FFE">
      <w:pPr>
        <w:tabs>
          <w:tab w:val="left" w:pos="567"/>
        </w:tabs>
        <w:spacing w:after="0" w:line="240" w:lineRule="auto"/>
        <w:rPr>
          <w:rFonts w:ascii="Times New Roman" w:eastAsia="MS Mincho" w:hAnsi="Times New Roman"/>
          <w:lang w:val="lt-LT"/>
        </w:rPr>
      </w:pPr>
    </w:p>
    <w:p w14:paraId="5712A802"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1C4326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br w:type="page"/>
      </w:r>
    </w:p>
    <w:p w14:paraId="5ECDDBC0"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1A74422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91A7DC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8580A32"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348BDDFB"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4CFBA6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02EE18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18FB9D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1DA0C62"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2519CED1"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A1FE44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48559C3"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AD16774"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E7AB044"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43C92CE5"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17CC215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D27B969"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4800AA7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C986F58"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EF4742F"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31A1A85"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B784C49"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11382E8"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491D7D1"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1A116F74" w14:textId="77777777" w:rsidR="00733FFE" w:rsidRPr="00733FFE" w:rsidRDefault="00733FFE" w:rsidP="00733FFE">
      <w:pPr>
        <w:tabs>
          <w:tab w:val="left" w:pos="567"/>
        </w:tabs>
        <w:spacing w:after="0" w:line="240" w:lineRule="auto"/>
        <w:outlineLvl w:val="0"/>
        <w:rPr>
          <w:rFonts w:ascii="Times New Roman" w:eastAsia="MS Mincho" w:hAnsi="Times New Roman"/>
          <w:b/>
          <w:kern w:val="28"/>
          <w:lang w:val="lt-LT" w:eastAsia="lt-LT"/>
        </w:rPr>
      </w:pPr>
    </w:p>
    <w:p w14:paraId="29ED78CD"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B. PAKUOTĖS LAPELIS</w:t>
      </w:r>
    </w:p>
    <w:p w14:paraId="16402B2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br w:type="page"/>
      </w:r>
    </w:p>
    <w:p w14:paraId="36C3AF50" w14:textId="77777777" w:rsidR="00733FFE" w:rsidRPr="00733FFE" w:rsidRDefault="00733FFE" w:rsidP="00733FFE">
      <w:pPr>
        <w:tabs>
          <w:tab w:val="left" w:pos="567"/>
        </w:tabs>
        <w:spacing w:after="0" w:line="240" w:lineRule="auto"/>
        <w:jc w:val="center"/>
        <w:outlineLvl w:val="0"/>
        <w:rPr>
          <w:rFonts w:ascii="Times New Roman" w:eastAsia="Times New Roman" w:hAnsi="Times New Roman"/>
          <w:b/>
          <w:caps/>
          <w:lang w:val="lt-LT" w:eastAsia="lt-LT"/>
        </w:rPr>
      </w:pPr>
      <w:r w:rsidRPr="00733FFE">
        <w:rPr>
          <w:rFonts w:ascii="Times New Roman" w:eastAsia="Times New Roman" w:hAnsi="Times New Roman"/>
          <w:b/>
          <w:lang w:val="lt-LT" w:eastAsia="lt-LT"/>
        </w:rPr>
        <w:lastRenderedPageBreak/>
        <w:t>Pakuotės lapelis: informacija vartotojui</w:t>
      </w:r>
    </w:p>
    <w:p w14:paraId="0C29627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2AB40165" w14:textId="77777777" w:rsidR="00733FFE" w:rsidRPr="00733FFE" w:rsidRDefault="0005308C" w:rsidP="00733FFE">
      <w:pPr>
        <w:tabs>
          <w:tab w:val="left" w:pos="567"/>
        </w:tabs>
        <w:spacing w:after="0" w:line="240" w:lineRule="auto"/>
        <w:jc w:val="center"/>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akių tepalas</w:t>
      </w:r>
    </w:p>
    <w:p w14:paraId="56A64B11" w14:textId="672226A3" w:rsidR="00733FFE" w:rsidRPr="00733FFE" w:rsidRDefault="004E53EC" w:rsidP="00733FFE">
      <w:pPr>
        <w:tabs>
          <w:tab w:val="left" w:pos="567"/>
        </w:tabs>
        <w:spacing w:after="0" w:line="240" w:lineRule="auto"/>
        <w:jc w:val="center"/>
        <w:rPr>
          <w:rFonts w:ascii="Times New Roman" w:eastAsia="MS Mincho" w:hAnsi="Times New Roman"/>
          <w:b/>
          <w:lang w:val="lt-LT" w:eastAsia="lt-LT"/>
        </w:rPr>
      </w:pPr>
      <w:r>
        <w:rPr>
          <w:rFonts w:ascii="Times New Roman" w:eastAsia="MS Mincho" w:hAnsi="Times New Roman"/>
          <w:lang w:val="lt-LT" w:eastAsia="lt-LT"/>
        </w:rPr>
        <w:t>d</w:t>
      </w:r>
      <w:r w:rsidR="00733FFE" w:rsidRPr="00733FFE">
        <w:rPr>
          <w:rFonts w:ascii="Times New Roman" w:eastAsia="MS Mincho" w:hAnsi="Times New Roman"/>
          <w:lang w:val="lt-LT" w:eastAsia="lt-LT"/>
        </w:rPr>
        <w:t>eksametazonas, neomicino sulfatas, polimiksino B sulfatas</w:t>
      </w:r>
    </w:p>
    <w:p w14:paraId="449AC10A"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FEC6BC1" w14:textId="77777777" w:rsidR="00733FFE" w:rsidRPr="00733FFE" w:rsidRDefault="00733FFE" w:rsidP="00733FFE">
      <w:pPr>
        <w:tabs>
          <w:tab w:val="left" w:pos="567"/>
        </w:tabs>
        <w:spacing w:after="0" w:line="240" w:lineRule="auto"/>
        <w:rPr>
          <w:rFonts w:ascii="Times New Roman" w:eastAsia="Times New Roman" w:hAnsi="Times New Roman"/>
          <w:b/>
          <w:lang w:val="lt-LT" w:eastAsia="lt-LT"/>
        </w:rPr>
      </w:pPr>
      <w:r w:rsidRPr="00733FFE">
        <w:rPr>
          <w:rFonts w:ascii="Times New Roman" w:eastAsia="Times New Roman" w:hAnsi="Times New Roman"/>
          <w:b/>
          <w:lang w:val="lt-LT" w:eastAsia="lt-LT"/>
        </w:rPr>
        <w:t>Atidžiai perskaitykite visą šį lapelį, prieš pradėdami vartoti vaistą, nes jame pateikiama Jums svarbi informacija.</w:t>
      </w:r>
    </w:p>
    <w:p w14:paraId="2BEEC420"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Neišmeskite šio lapelio, nes vėl gali prireikti jį perskaityti.</w:t>
      </w:r>
    </w:p>
    <w:p w14:paraId="01E6C098"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Jeigu kiltų daugiau klausimų, kreipkitės į gydytoją arba vaistininką.</w:t>
      </w:r>
    </w:p>
    <w:p w14:paraId="0C7726D8"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5219D29C"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hAnsi="Times New Roman"/>
          <w:lang w:val="pl-PL" w:eastAsia="lt-LT"/>
        </w:rPr>
      </w:pPr>
      <w:r w:rsidRPr="00733FFE">
        <w:rPr>
          <w:rFonts w:ascii="Times New Roman" w:eastAsia="Times New Roman" w:hAnsi="Times New Roman"/>
          <w:noProof/>
          <w:lang w:val="lt-LT" w:eastAsia="lt-LT"/>
        </w:rPr>
        <w:t>Jeigu pasireiškė šalutinis poveikis (net jeigu jis šiame lapelyje nenurodytas), kreipkitės į gydytoją arba vaistininką.</w:t>
      </w:r>
      <w:r w:rsidRPr="00733FFE">
        <w:rPr>
          <w:rFonts w:ascii="Times New Roman" w:eastAsia="Times New Roman" w:hAnsi="Times New Roman"/>
          <w:lang w:val="lt-LT" w:eastAsia="lt-LT"/>
        </w:rPr>
        <w:t xml:space="preserve"> </w:t>
      </w:r>
      <w:r w:rsidRPr="00733FFE">
        <w:rPr>
          <w:rFonts w:ascii="Times New Roman" w:eastAsia="Times New Roman" w:hAnsi="Times New Roman"/>
          <w:noProof/>
          <w:lang w:val="lt-LT" w:eastAsia="lt-LT"/>
        </w:rPr>
        <w:t>Žr. 4</w:t>
      </w:r>
      <w:r w:rsidR="007104D0">
        <w:rPr>
          <w:rFonts w:ascii="Times New Roman" w:eastAsia="Times New Roman" w:hAnsi="Times New Roman"/>
          <w:noProof/>
          <w:lang w:val="lt-LT" w:eastAsia="lt-LT"/>
        </w:rPr>
        <w:t> </w:t>
      </w:r>
      <w:r w:rsidRPr="00733FFE">
        <w:rPr>
          <w:rFonts w:ascii="Times New Roman" w:eastAsia="Times New Roman" w:hAnsi="Times New Roman"/>
          <w:noProof/>
          <w:lang w:val="lt-LT" w:eastAsia="lt-LT"/>
        </w:rPr>
        <w:t>skyrių</w:t>
      </w:r>
      <w:r w:rsidRPr="00733FFE">
        <w:rPr>
          <w:rFonts w:ascii="Times New Roman" w:hAnsi="Times New Roman"/>
          <w:lang w:val="lt-LT" w:eastAsia="lt-LT"/>
        </w:rPr>
        <w:t>.</w:t>
      </w:r>
    </w:p>
    <w:p w14:paraId="43B1869A"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0C8587A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9B1027A"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Apie ką rašoma šiame lapelyje?</w:t>
      </w:r>
    </w:p>
    <w:p w14:paraId="16B8FE1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1F907F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sidRPr="00733FFE">
        <w:rPr>
          <w:rFonts w:ascii="Times New Roman" w:eastAsia="MS Mincho" w:hAnsi="Times New Roman"/>
          <w:lang w:val="lt-LT" w:eastAsia="lt-LT"/>
        </w:rPr>
        <w:tab/>
        <w:t xml:space="preserve">Kas yra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ir kam jis vartojamas</w:t>
      </w:r>
    </w:p>
    <w:p w14:paraId="59B40E8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2.</w:t>
      </w:r>
      <w:r w:rsidRPr="00733FFE">
        <w:rPr>
          <w:rFonts w:ascii="Times New Roman" w:eastAsia="MS Mincho" w:hAnsi="Times New Roman"/>
          <w:lang w:val="lt-LT" w:eastAsia="lt-LT"/>
        </w:rPr>
        <w:tab/>
        <w:t xml:space="preserve">Kas žinotina prieš vartojant </w:t>
      </w:r>
      <w:r w:rsidR="0005308C">
        <w:rPr>
          <w:rFonts w:ascii="Times New Roman" w:eastAsia="MS Mincho" w:hAnsi="Times New Roman"/>
          <w:lang w:val="lt-LT" w:eastAsia="lt-LT"/>
        </w:rPr>
        <w:t>Maxitrol</w:t>
      </w:r>
    </w:p>
    <w:p w14:paraId="6B9E7C4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w:t>
      </w:r>
      <w:r w:rsidRPr="00733FFE">
        <w:rPr>
          <w:rFonts w:ascii="Times New Roman" w:eastAsia="MS Mincho" w:hAnsi="Times New Roman"/>
          <w:lang w:val="lt-LT" w:eastAsia="lt-LT"/>
        </w:rPr>
        <w:tab/>
        <w:t xml:space="preserve">Kaip vartoti </w:t>
      </w:r>
      <w:r w:rsidR="0005308C">
        <w:rPr>
          <w:rFonts w:ascii="Times New Roman" w:eastAsia="MS Mincho" w:hAnsi="Times New Roman"/>
          <w:lang w:val="lt-LT" w:eastAsia="lt-LT"/>
        </w:rPr>
        <w:t>Maxitrol</w:t>
      </w:r>
    </w:p>
    <w:p w14:paraId="3A11A55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4.</w:t>
      </w:r>
      <w:r w:rsidRPr="00733FFE">
        <w:rPr>
          <w:rFonts w:ascii="Times New Roman" w:eastAsia="MS Mincho" w:hAnsi="Times New Roman"/>
          <w:lang w:val="lt-LT" w:eastAsia="lt-LT"/>
        </w:rPr>
        <w:tab/>
        <w:t>Galimas šalutinis poveikis</w:t>
      </w:r>
    </w:p>
    <w:p w14:paraId="5200479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5.</w:t>
      </w:r>
      <w:r w:rsidRPr="00733FFE">
        <w:rPr>
          <w:rFonts w:ascii="Times New Roman" w:eastAsia="MS Mincho" w:hAnsi="Times New Roman"/>
          <w:lang w:val="lt-LT" w:eastAsia="lt-LT"/>
        </w:rPr>
        <w:tab/>
        <w:t xml:space="preserve">Kaip laikyti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w:t>
      </w:r>
    </w:p>
    <w:p w14:paraId="6FC6DE3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6.</w:t>
      </w:r>
      <w:r w:rsidRPr="00733FFE">
        <w:rPr>
          <w:rFonts w:ascii="Times New Roman" w:eastAsia="MS Mincho" w:hAnsi="Times New Roman"/>
          <w:lang w:val="lt-LT" w:eastAsia="lt-LT"/>
        </w:rPr>
        <w:tab/>
        <w:t>Pakuotės turinys ir kita informacija</w:t>
      </w:r>
    </w:p>
    <w:p w14:paraId="3B47E1E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FB374B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290DFE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1.</w:t>
      </w:r>
      <w:r w:rsidRPr="00733FFE">
        <w:rPr>
          <w:rFonts w:ascii="Times New Roman" w:eastAsia="MS Mincho" w:hAnsi="Times New Roman"/>
          <w:b/>
          <w:lang w:val="lt-LT" w:eastAsia="lt-LT"/>
        </w:rPr>
        <w:tab/>
        <w:t xml:space="preserve">Kas yra </w:t>
      </w:r>
      <w:r w:rsidR="0005308C">
        <w:rPr>
          <w:rFonts w:ascii="Times New Roman" w:eastAsia="MS Mincho" w:hAnsi="Times New Roman"/>
          <w:b/>
          <w:lang w:val="lt-LT" w:eastAsia="lt-LT"/>
        </w:rPr>
        <w:t>Maxitrol</w:t>
      </w:r>
      <w:r w:rsidRPr="00733FFE">
        <w:rPr>
          <w:rFonts w:ascii="Times New Roman" w:eastAsia="MS Mincho" w:hAnsi="Times New Roman"/>
          <w:b/>
          <w:lang w:val="lt-LT" w:eastAsia="lt-LT"/>
        </w:rPr>
        <w:t xml:space="preserve"> ir kam jis vartojamas</w:t>
      </w:r>
    </w:p>
    <w:p w14:paraId="7AEB6C5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4A79534"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yra kortikosteroido ir antiinfekcinių vaistų derinys</w:t>
      </w:r>
      <w:r w:rsidR="00733FFE" w:rsidRPr="00733FFE">
        <w:rPr>
          <w:rFonts w:ascii="Times New Roman" w:eastAsia="MS Mincho" w:hAnsi="Times New Roman"/>
          <w:b/>
          <w:lang w:val="lt-LT" w:eastAsia="lt-LT"/>
        </w:rPr>
        <w:t>.</w:t>
      </w:r>
      <w:r w:rsidR="00733FFE" w:rsidRPr="00733FFE">
        <w:rPr>
          <w:rFonts w:ascii="Times New Roman" w:eastAsia="MS Mincho" w:hAnsi="Times New Roman"/>
          <w:lang w:val="lt-LT" w:eastAsia="lt-LT"/>
        </w:rPr>
        <w:t xml:space="preserve"> Kortikosteroidai (šiuo atveju – deksametazonas) trukdo pasireikšti arba mažina akių uždegimą. Antiinfekciniai vaistai (šiuo atveju – neomicino sulfatas ir polimiksino B sulfatas) veikia mikroorganizmus, dažniausiai galinčius infekuoti akis.</w:t>
      </w:r>
    </w:p>
    <w:p w14:paraId="1C13B8D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A6FEDA"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skirtas uždegimo malšinimui ir infekcijos profilaktikai po akies operacijos (kataraktos, intraokulinio lęšio implantacijos).</w:t>
      </w:r>
    </w:p>
    <w:p w14:paraId="108BB68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AE54D6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9D645E6"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2.</w:t>
      </w:r>
      <w:r w:rsidRPr="00733FFE">
        <w:rPr>
          <w:rFonts w:ascii="Times New Roman" w:eastAsia="MS Mincho" w:hAnsi="Times New Roman"/>
          <w:b/>
          <w:lang w:val="lt-LT" w:eastAsia="lt-LT"/>
        </w:rPr>
        <w:tab/>
        <w:t xml:space="preserve">Kas žinotina prieš vartojant </w:t>
      </w:r>
      <w:r w:rsidR="0005308C">
        <w:rPr>
          <w:rFonts w:ascii="Times New Roman" w:eastAsia="MS Mincho" w:hAnsi="Times New Roman"/>
          <w:b/>
          <w:lang w:val="lt-LT" w:eastAsia="lt-LT"/>
        </w:rPr>
        <w:t>Maxitrol</w:t>
      </w:r>
    </w:p>
    <w:p w14:paraId="1C446338"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p>
    <w:p w14:paraId="069F2CF2" w14:textId="77777777" w:rsidR="00733FFE" w:rsidRPr="00733FFE" w:rsidRDefault="0005308C" w:rsidP="00733FFE">
      <w:pPr>
        <w:keepNext/>
        <w:tabs>
          <w:tab w:val="left" w:pos="567"/>
        </w:tabs>
        <w:spacing w:after="0" w:line="240" w:lineRule="auto"/>
        <w:outlineLvl w:val="0"/>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vartoti negalima, jeigu yra:</w:t>
      </w:r>
    </w:p>
    <w:p w14:paraId="238BEBF9"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alergija veikliosioms medžiagoms arba bet kuriai kitai šio vaisto medžiagai (jos išvardytos 6</w:t>
      </w:r>
      <w:r w:rsidR="007104D0">
        <w:rPr>
          <w:rFonts w:ascii="Times New Roman" w:hAnsi="Times New Roman"/>
          <w:lang w:val="lt-LT" w:eastAsia="lt-LT"/>
        </w:rPr>
        <w:t> </w:t>
      </w:r>
      <w:r w:rsidRPr="00733FFE">
        <w:rPr>
          <w:rFonts w:ascii="Times New Roman" w:hAnsi="Times New Roman"/>
          <w:lang w:val="lt-LT" w:eastAsia="lt-LT"/>
        </w:rPr>
        <w:t>skyriuje).</w:t>
      </w:r>
    </w:p>
    <w:p w14:paraId="49E881CE"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H</w:t>
      </w:r>
      <w:r w:rsidRPr="00733FFE">
        <w:rPr>
          <w:rFonts w:ascii="Times New Roman" w:hAnsi="Times New Roman"/>
          <w:i/>
          <w:lang w:val="lt-LT" w:eastAsia="lt-LT"/>
        </w:rPr>
        <w:t>erpes simplex</w:t>
      </w:r>
      <w:r w:rsidRPr="00733FFE">
        <w:rPr>
          <w:rFonts w:ascii="Times New Roman" w:hAnsi="Times New Roman"/>
          <w:lang w:val="lt-LT" w:eastAsia="lt-LT"/>
        </w:rPr>
        <w:t xml:space="preserve"> keratitas, galvijiniai raupai, vėjaraupiai ir kitos akies virusinės ligos, </w:t>
      </w:r>
    </w:p>
    <w:p w14:paraId="77C88736"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grybelinės akių audinių ligos arba yra negydyta parazitinė akių infekcija;</w:t>
      </w:r>
    </w:p>
    <w:p w14:paraId="62F8187A"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akies tuberkuliozė;</w:t>
      </w:r>
    </w:p>
    <w:p w14:paraId="62CFF5E2"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neišgydyta bakterinė akies infekcija;</w:t>
      </w:r>
    </w:p>
    <w:p w14:paraId="5F18B8B7"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akies raudonio priežastis nežinoma.</w:t>
      </w:r>
    </w:p>
    <w:p w14:paraId="5273279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6C3716D"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Įspėjimai ir atsargumo priemonės</w:t>
      </w:r>
    </w:p>
    <w:p w14:paraId="32E32FB3" w14:textId="77777777" w:rsidR="00733FFE" w:rsidRPr="00733FFE" w:rsidRDefault="00733FFE" w:rsidP="00733FFE">
      <w:pPr>
        <w:numPr>
          <w:ilvl w:val="12"/>
          <w:numId w:val="0"/>
        </w:numPr>
        <w:tabs>
          <w:tab w:val="left" w:pos="567"/>
        </w:tabs>
        <w:spacing w:after="0" w:line="240" w:lineRule="auto"/>
        <w:ind w:right="-2"/>
        <w:rPr>
          <w:rFonts w:ascii="Times New Roman" w:eastAsia="Times New Roman" w:hAnsi="Times New Roman"/>
          <w:b/>
          <w:bCs/>
          <w:lang w:val="lt-LT" w:eastAsia="lt-LT"/>
        </w:rPr>
      </w:pPr>
      <w:r w:rsidRPr="00733FFE">
        <w:rPr>
          <w:rFonts w:ascii="Times New Roman" w:hAnsi="Times New Roman"/>
          <w:noProof/>
          <w:lang w:val="lt-LT" w:eastAsia="lt-LT"/>
        </w:rPr>
        <w:t xml:space="preserve">Pasitarkite su gydytoju arba vaistininku, prieš pradėdami vartoti </w:t>
      </w:r>
      <w:r w:rsidR="0005308C">
        <w:rPr>
          <w:rFonts w:ascii="Times New Roman" w:hAnsi="Times New Roman"/>
          <w:noProof/>
          <w:lang w:val="lt-LT" w:eastAsia="lt-LT"/>
        </w:rPr>
        <w:t>Maxitrol</w:t>
      </w:r>
      <w:r w:rsidRPr="00733FFE">
        <w:rPr>
          <w:rFonts w:ascii="Times New Roman" w:hAnsi="Times New Roman"/>
          <w:noProof/>
          <w:lang w:val="lt-LT" w:eastAsia="lt-LT"/>
        </w:rPr>
        <w:t>:</w:t>
      </w:r>
    </w:p>
    <w:p w14:paraId="50A9BC58" w14:textId="77777777" w:rsidR="00733FFE" w:rsidRPr="00733FFE" w:rsidRDefault="00733FFE" w:rsidP="00733FFE">
      <w:pPr>
        <w:tabs>
          <w:tab w:val="left" w:pos="567"/>
        </w:tabs>
        <w:spacing w:after="0" w:line="240" w:lineRule="auto"/>
        <w:rPr>
          <w:rFonts w:ascii="Times New Roman" w:eastAsia="Times New Roman" w:hAnsi="Times New Roman"/>
          <w:b/>
          <w:lang w:val="lt-LT" w:eastAsia="lt-LT"/>
        </w:rPr>
      </w:pPr>
    </w:p>
    <w:p w14:paraId="1AAB5F67" w14:textId="77777777" w:rsidR="00733FFE" w:rsidRPr="00733FFE" w:rsidRDefault="00733FFE" w:rsidP="00733FFE">
      <w:pPr>
        <w:keepNext/>
        <w:keepLines/>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lastRenderedPageBreak/>
        <w:t xml:space="preserve">Jei vartojant </w:t>
      </w:r>
      <w:r w:rsidR="0005308C">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pasireiškia alerginė reakcija, nutraukite vaisto vartojimą ir pasitarkite su gydytoju. Alerginė reakcija gali būti įvairi (nuo vietinio niežėjimo ar odos paraudimo iki sunkios alerginės reakcijos (anafilaksinės reakcijos) ar sunkios odos reakcijos. Tokių alerginių reakcijų gali atsirasti ir vartojant kitokių tos pačios grupės vietinio ar sisteminio poveikio antibiotikų (aminoglikozidų).</w:t>
      </w:r>
    </w:p>
    <w:p w14:paraId="3B77A751" w14:textId="77777777" w:rsidR="00733FFE" w:rsidRPr="00733FFE" w:rsidRDefault="00733FFE" w:rsidP="00733FFE">
      <w:pPr>
        <w:keepNext/>
        <w:keepLines/>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Vartojant šio vaisto, gali pasireikšti odos paraudimas, dirginimas ir nemalonus pojūtis.</w:t>
      </w:r>
    </w:p>
    <w:p w14:paraId="785AB167"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 xml:space="preserve">Jei kartu su </w:t>
      </w:r>
      <w:r w:rsidR="0005308C">
        <w:rPr>
          <w:rFonts w:ascii="Times New Roman" w:eastAsia="Times New Roman" w:hAnsi="Times New Roman"/>
          <w:snapToGrid w:val="0"/>
          <w:spacing w:val="-2"/>
          <w:lang w:val="lt-LT" w:eastAsia="lt-LT"/>
        </w:rPr>
        <w:t>Maxitrol</w:t>
      </w:r>
      <w:r w:rsidRPr="00733FFE">
        <w:rPr>
          <w:rFonts w:ascii="Times New Roman" w:eastAsia="Times New Roman" w:hAnsi="Times New Roman"/>
          <w:snapToGrid w:val="0"/>
          <w:spacing w:val="-2"/>
          <w:lang w:val="lt-LT" w:eastAsia="lt-LT"/>
        </w:rPr>
        <w:t xml:space="preserve"> vartojate kitokių antibiotikų, pasitarkite su gydytoju.</w:t>
      </w:r>
    </w:p>
    <w:p w14:paraId="4A54BA99"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w:t>
      </w:r>
      <w:r w:rsidRPr="00733FFE">
        <w:rPr>
          <w:rFonts w:ascii="Times New Roman" w:eastAsia="Times New Roman" w:hAnsi="Times New Roman"/>
          <w:snapToGrid w:val="0"/>
          <w:lang w:val="lt-LT" w:eastAsia="lt-LT"/>
        </w:rPr>
        <w:t xml:space="preserve"> </w:t>
      </w:r>
      <w:r w:rsidR="0005308C">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vartojate ilgai, gali:</w:t>
      </w:r>
    </w:p>
    <w:p w14:paraId="2F8754ED" w14:textId="77777777" w:rsidR="00733FFE" w:rsidRPr="00733FFE" w:rsidRDefault="00733FFE" w:rsidP="00733FFE">
      <w:pPr>
        <w:widowControl w:val="0"/>
        <w:numPr>
          <w:ilvl w:val="1"/>
          <w:numId w:val="8"/>
        </w:numPr>
        <w:tabs>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padidėti akies (-ių) akispūdis.</w:t>
      </w:r>
      <w:r w:rsidRPr="00733FFE">
        <w:rPr>
          <w:rFonts w:ascii="Times New Roman" w:eastAsia="Times New Roman" w:hAnsi="Times New Roman"/>
          <w:snapToGrid w:val="0"/>
          <w:lang w:val="lt-LT" w:eastAsia="lt-LT"/>
        </w:rPr>
        <w:t xml:space="preserve"> </w:t>
      </w:r>
      <w:r w:rsidR="0005308C">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vartojimo laikotarpiu turi būti reguliariai matuojamas akispūdis. Tai ypač svarbu vaikams ir paaugliams, nes jiems kortikosteroidų sukeltos glaukomos rizika yra didesnė ir šis sutrikimas gali pasireikšti anksčiau nei suaugusiems žmonėms.</w:t>
      </w:r>
      <w:r w:rsidRPr="00733FFE">
        <w:rPr>
          <w:rFonts w:ascii="Times New Roman" w:eastAsia="MS Mincho" w:hAnsi="Times New Roman"/>
          <w:snapToGrid w:val="0"/>
          <w:lang w:val="lt-LT" w:eastAsia="lt-LT"/>
        </w:rPr>
        <w:t xml:space="preserve"> </w:t>
      </w:r>
      <w:r w:rsidRPr="00733FFE">
        <w:rPr>
          <w:rFonts w:ascii="Times New Roman" w:eastAsia="Times New Roman" w:hAnsi="Times New Roman"/>
          <w:snapToGrid w:val="0"/>
          <w:lang w:val="lt-LT" w:eastAsia="lt-LT"/>
        </w:rPr>
        <w:t>Kortikosteroidų sukelto akispūdžio padidėjimo ir (arba) kataraktos rizika yra didesnė polinkį minėtų sutrikimų atsiradimui turintiems pacientams, pvz., sergantiems cukriniu diabetu;</w:t>
      </w:r>
    </w:p>
    <w:p w14:paraId="75D1DDAA" w14:textId="77777777" w:rsidR="00733FFE" w:rsidRPr="00733FFE" w:rsidRDefault="00733FFE" w:rsidP="00733FFE">
      <w:pPr>
        <w:widowControl w:val="0"/>
        <w:numPr>
          <w:ilvl w:val="0"/>
          <w:numId w:val="9"/>
        </w:numPr>
        <w:tabs>
          <w:tab w:val="left" w:pos="-1440"/>
          <w:tab w:val="left" w:pos="-720"/>
          <w:tab w:val="left" w:pos="567"/>
          <w:tab w:val="left" w:pos="2736"/>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snapToGrid w:val="0"/>
          <w:lang w:val="lt-LT" w:eastAsia="lt-LT"/>
        </w:rPr>
      </w:pPr>
      <w:r w:rsidRPr="00733FFE">
        <w:rPr>
          <w:rFonts w:ascii="Times New Roman" w:eastAsia="Times New Roman" w:hAnsi="Times New Roman"/>
          <w:snapToGrid w:val="0"/>
          <w:spacing w:val="-2"/>
          <w:lang w:val="lt-LT" w:eastAsia="lt-LT"/>
        </w:rPr>
        <w:t>pasireikšti katarakta;</w:t>
      </w:r>
    </w:p>
    <w:p w14:paraId="0F31AD3C" w14:textId="77777777" w:rsidR="00733FFE" w:rsidRPr="00733FFE" w:rsidRDefault="00733FFE" w:rsidP="00733FFE">
      <w:pPr>
        <w:widowControl w:val="0"/>
        <w:numPr>
          <w:ilvl w:val="0"/>
          <w:numId w:val="9"/>
        </w:numPr>
        <w:tabs>
          <w:tab w:val="left" w:pos="567"/>
        </w:tabs>
        <w:spacing w:after="0" w:line="240" w:lineRule="auto"/>
        <w:ind w:left="1134"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padidėti jautrumas akių infekcijoms;</w:t>
      </w:r>
    </w:p>
    <w:p w14:paraId="7FCF8E9D" w14:textId="77777777" w:rsidR="00733FFE" w:rsidRPr="00733FFE" w:rsidRDefault="00733FFE" w:rsidP="00733FFE">
      <w:pPr>
        <w:numPr>
          <w:ilvl w:val="0"/>
          <w:numId w:val="9"/>
        </w:numPr>
        <w:tabs>
          <w:tab w:val="left" w:pos="567"/>
        </w:tabs>
        <w:spacing w:after="0" w:line="240" w:lineRule="auto"/>
        <w:ind w:left="1134" w:hanging="567"/>
        <w:contextualSpacing/>
        <w:rPr>
          <w:rFonts w:ascii="Times New Roman" w:eastAsia="Times New Roman" w:hAnsi="Times New Roman"/>
          <w:snapToGrid w:val="0"/>
          <w:lang w:val="lt-LT"/>
        </w:rPr>
      </w:pPr>
      <w:r w:rsidRPr="00733FFE">
        <w:rPr>
          <w:rFonts w:ascii="Times New Roman" w:eastAsia="Times New Roman" w:hAnsi="Times New Roman"/>
          <w:snapToGrid w:val="0"/>
          <w:lang w:val="lt-LT"/>
        </w:rPr>
        <w:t xml:space="preserve">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w:t>
      </w:r>
      <w:r w:rsidR="0005308C">
        <w:rPr>
          <w:rFonts w:ascii="Times New Roman" w:eastAsia="Times New Roman" w:hAnsi="Times New Roman"/>
          <w:snapToGrid w:val="0"/>
          <w:lang w:val="lt-LT"/>
        </w:rPr>
        <w:t>Maxitrol</w:t>
      </w:r>
      <w:r w:rsidRPr="00733FFE">
        <w:rPr>
          <w:rFonts w:ascii="Times New Roman" w:eastAsia="Times New Roman" w:hAnsi="Times New Roman"/>
          <w:snapToGrid w:val="0"/>
          <w:lang w:val="lt-LT"/>
        </w:rPr>
        <w:t>, gali pasireikšti antinksčių liaukų funkcijos slopinimas. Jeigu nuspręsite nutraukti gydymą, prieš tai pasitarkite su gydytoju. Tokia rizika yra ypač svarbi vaikams ir pacientams, kurie yra gydomi vaistais, vadinamais ritonaviru arba kobicistatu.</w:t>
      </w:r>
    </w:p>
    <w:p w14:paraId="589F2999"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Jūsų simptomai pasunkėja ar staiga atsinaujina, pasitarkite su gydytoju. Vartojant šį vaistą, galite tapti jautresnis akių infekcijai.</w:t>
      </w:r>
    </w:p>
    <w:p w14:paraId="6D0BC97E" w14:textId="77777777" w:rsidR="00733FFE" w:rsidRPr="00733FFE" w:rsidRDefault="00733FFE" w:rsidP="00733FFE">
      <w:pPr>
        <w:numPr>
          <w:ilvl w:val="0"/>
          <w:numId w:val="8"/>
        </w:numPr>
        <w:tabs>
          <w:tab w:val="left" w:pos="567"/>
        </w:tabs>
        <w:spacing w:after="0" w:line="240" w:lineRule="auto"/>
        <w:ind w:left="567" w:hanging="567"/>
        <w:contextualSpacing/>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14:paraId="783DCABA"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Jums yra sutrikimas, sukeliantis akies audinių suplonėjimą, prieš šio vaisto vartojimą pasitarkite su gydytoju arba vaistininku.</w:t>
      </w:r>
    </w:p>
    <w:p w14:paraId="75972765"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 nešiojate kontaktinius lęšius:</w:t>
      </w:r>
    </w:p>
    <w:p w14:paraId="42CF4833" w14:textId="77777777" w:rsidR="00733FFE" w:rsidRPr="00733FFE" w:rsidRDefault="00733FFE" w:rsidP="00733FFE">
      <w:pPr>
        <w:widowControl w:val="0"/>
        <w:numPr>
          <w:ilvl w:val="1"/>
          <w:numId w:val="8"/>
        </w:numPr>
        <w:tabs>
          <w:tab w:val="left" w:pos="426"/>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akių uždegimo ar infekcinės ligos gydymo metu kontaktinių lęšių (kietųjų ar minkštųjų) nešioti nerekomenduojama.</w:t>
      </w:r>
    </w:p>
    <w:p w14:paraId="2511A5C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311136DB"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pradėtumėte matyti lyg per miglą arba jums pasireikštų kitų regėjimo sutrikimų, kreipkitės į savo gydytoją.</w:t>
      </w:r>
    </w:p>
    <w:p w14:paraId="7C72438D"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469669D0"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Vaikams ir paaugliams</w:t>
      </w:r>
    </w:p>
    <w:p w14:paraId="1366387E" w14:textId="77777777" w:rsidR="00733FFE" w:rsidRPr="00733FFE" w:rsidRDefault="0005308C" w:rsidP="00733FF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733FFE" w:rsidRPr="00733FFE">
        <w:rPr>
          <w:rFonts w:ascii="Times New Roman" w:eastAsia="Times New Roman" w:hAnsi="Times New Roman"/>
          <w:lang w:val="lt-LT" w:eastAsia="lt-LT"/>
        </w:rPr>
        <w:t xml:space="preserve"> nerekomenduojama vartoti vaikams ir paaugliams, kadangi yra abejonių dėl saugumo ir veiksmingumo.</w:t>
      </w:r>
    </w:p>
    <w:p w14:paraId="5391EA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FE8A631"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Kiti vaistai ir </w:t>
      </w:r>
      <w:r w:rsidR="0005308C">
        <w:rPr>
          <w:rFonts w:ascii="Times New Roman" w:eastAsia="Times New Roman" w:hAnsi="Times New Roman"/>
          <w:b/>
          <w:bCs/>
          <w:lang w:val="lt-LT" w:eastAsia="lt-LT"/>
        </w:rPr>
        <w:t>Maxitrol</w:t>
      </w:r>
    </w:p>
    <w:p w14:paraId="3B3C6DBC"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Jeigu vartojate ar neseniai vartojote kitų vaistų arba dėl to nesate tikri, apie tai pasakykite gydytojui arba vaistininkui. </w:t>
      </w:r>
    </w:p>
    <w:p w14:paraId="184A872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Būtinai pasakykite gydytojui:</w:t>
      </w:r>
    </w:p>
    <w:p w14:paraId="7E2FFCC4"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hAnsi="Times New Roman"/>
          <w:lang w:val="lt-LT"/>
        </w:rPr>
      </w:pPr>
      <w:r w:rsidRPr="00733FFE">
        <w:rPr>
          <w:rFonts w:ascii="Times New Roman" w:eastAsia="MS Mincho" w:hAnsi="Times New Roman"/>
          <w:lang w:val="lt-LT" w:eastAsia="lt-LT"/>
        </w:rPr>
        <w:t>jeigu vartojate kitus vaistus sistemiškai, peroraliai ar vietiškai, kurie galėtų pakenkti nervinei sistemai, klausai arba inkstams;</w:t>
      </w:r>
    </w:p>
    <w:p w14:paraId="1200F958"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hAnsi="Times New Roman"/>
          <w:noProof/>
          <w:lang w:val="lt-LT"/>
        </w:rPr>
      </w:pPr>
      <w:r w:rsidRPr="00733FFE">
        <w:rPr>
          <w:rFonts w:ascii="Times New Roman" w:eastAsia="MS Mincho" w:hAnsi="Times New Roman"/>
          <w:noProof/>
          <w:lang w:val="lt-LT"/>
        </w:rPr>
        <w:t>jeigu kartu vartojama lokalaus poveikio NVNU ir kortikosteroidų, gali didėti ragenos žaizdų gijimo sutrikimų rizika;</w:t>
      </w:r>
    </w:p>
    <w:p w14:paraId="4A6A6E79"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eastAsia="MS Mincho" w:hAnsi="Times New Roman"/>
          <w:lang w:val="lt-LT" w:eastAsia="lt-LT"/>
        </w:rPr>
      </w:pPr>
      <w:r w:rsidRPr="00733FFE">
        <w:rPr>
          <w:rFonts w:ascii="Times New Roman" w:eastAsia="MS Mincho" w:hAnsi="Times New Roman"/>
          <w:lang w:val="lt-LT" w:eastAsia="lt-LT"/>
        </w:rPr>
        <w:t>jeigu vartojate ritonavirą arba kobicistatą, kadangi tai gali didinti deksametazono kiekį kraujyje.</w:t>
      </w:r>
    </w:p>
    <w:p w14:paraId="701CF91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28BC43D"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lastRenderedPageBreak/>
        <w:t>Nėštumas ir žindymo laikotarpis</w:t>
      </w:r>
    </w:p>
    <w:p w14:paraId="66F42183" w14:textId="3A4BBCC0" w:rsidR="00733FFE" w:rsidRPr="00733FFE" w:rsidRDefault="00733FFE" w:rsidP="00733FFE">
      <w:pPr>
        <w:tabs>
          <w:tab w:val="left" w:pos="567"/>
        </w:tabs>
        <w:spacing w:after="0" w:line="240" w:lineRule="auto"/>
        <w:rPr>
          <w:rFonts w:ascii="Times New Roman" w:eastAsia="Times New Roman" w:hAnsi="Times New Roman"/>
          <w:noProof/>
          <w:lang w:val="lt-LT" w:eastAsia="lt-LT"/>
        </w:rPr>
      </w:pPr>
      <w:r w:rsidRPr="00733FFE">
        <w:rPr>
          <w:rFonts w:ascii="Times New Roman" w:eastAsia="Times New Roman" w:hAnsi="Times New Roman"/>
          <w:noProof/>
          <w:lang w:val="lt-LT" w:eastAsia="lt-LT"/>
        </w:rPr>
        <w:t>Jeigu esate nėščia, žindote kūdikį, manote, kad galbūt esate nėščia</w:t>
      </w:r>
      <w:r w:rsidR="004E53EC">
        <w:rPr>
          <w:rFonts w:ascii="Times New Roman" w:eastAsia="Times New Roman" w:hAnsi="Times New Roman"/>
          <w:noProof/>
          <w:lang w:val="lt-LT" w:eastAsia="lt-LT"/>
        </w:rPr>
        <w:t>,</w:t>
      </w:r>
      <w:r w:rsidRPr="00733FFE">
        <w:rPr>
          <w:rFonts w:ascii="Times New Roman" w:eastAsia="Times New Roman" w:hAnsi="Times New Roman"/>
          <w:noProof/>
          <w:lang w:val="lt-LT" w:eastAsia="lt-LT"/>
        </w:rPr>
        <w:t xml:space="preserve"> arba planuojate pastoti, tai prieš vartodama šį vaistą pasitarkite su gydytoju arba vaistininku.</w:t>
      </w:r>
    </w:p>
    <w:p w14:paraId="3EB69820"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nėštumo ir žindymo laikotarpiu vartoti nerekomenduojama.</w:t>
      </w:r>
    </w:p>
    <w:p w14:paraId="7DF6CEE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06D48FF" w14:textId="77777777" w:rsidR="00733FFE" w:rsidRPr="00733FFE" w:rsidRDefault="00733FFE" w:rsidP="00733FFE">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Vairavimas ir mechanizmų valdymas</w:t>
      </w:r>
    </w:p>
    <w:p w14:paraId="7B960B84" w14:textId="77777777" w:rsidR="00733FFE" w:rsidRPr="00733FFE" w:rsidRDefault="0005308C" w:rsidP="00733FFE">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733FFE" w:rsidRPr="00733FFE">
        <w:rPr>
          <w:rFonts w:ascii="Times New Roman" w:eastAsia="Times New Roman" w:hAnsi="Times New Roman"/>
          <w:lang w:val="lt-LT" w:eastAsia="lt-LT"/>
        </w:rPr>
        <w:t xml:space="preserve"> gebėjimo vairuoti ir valdyti mechanizmus neveikia arba veikia nereikšmingai.</w:t>
      </w:r>
    </w:p>
    <w:p w14:paraId="4644BF97"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Įterpus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regėjimas kuriam laikui gali pasidaryti miglotas. Nevairuokite automobilio ir nedirbkite su mechanizmais, kol regėjimas pagerės. Tepalai gali sukelti neryškų matymą ir neturi būti vartojami, kai planuojama vairuoti ar valdyti mechanizmus.</w:t>
      </w:r>
    </w:p>
    <w:p w14:paraId="5676D3C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7A85869" w14:textId="77777777" w:rsidR="00733FFE" w:rsidRPr="00733FFE" w:rsidRDefault="0005308C" w:rsidP="00733FFE">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sudėtyje yra metilo parahidroksibenzoato (E218), propilo parahidroksibenzoato (E216) ir vilnų riebalų (lanolino).</w:t>
      </w:r>
    </w:p>
    <w:p w14:paraId="00546E1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bCs/>
          <w:lang w:val="lt-LT" w:eastAsia="lt-LT"/>
        </w:rPr>
        <w:t>Metilo parahidroksibenzoatas ir propilo parahidroksibenzoatas gali sukelti lokalių alerginių reakcijų, kurios gali būti uždelstos. Vilnų riebalai (lanolinas) gali sukelti lokalių odos reakcijų (pvz., kontaktinį dermatitą)</w:t>
      </w:r>
      <w:r w:rsidRPr="00733FFE">
        <w:rPr>
          <w:rFonts w:ascii="Times New Roman" w:eastAsia="MS Mincho" w:hAnsi="Times New Roman"/>
          <w:lang w:val="lt-LT" w:eastAsia="lt-LT"/>
        </w:rPr>
        <w:t>.</w:t>
      </w:r>
    </w:p>
    <w:p w14:paraId="420F4550"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5EE2DE50"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t xml:space="preserve">Kaip vartoti </w:t>
      </w:r>
      <w:r w:rsidR="0005308C">
        <w:rPr>
          <w:rFonts w:ascii="Times New Roman" w:eastAsia="MS Mincho" w:hAnsi="Times New Roman"/>
          <w:b/>
          <w:lang w:val="lt-LT" w:eastAsia="lt-LT"/>
        </w:rPr>
        <w:t>Maxitrol</w:t>
      </w:r>
    </w:p>
    <w:p w14:paraId="4077798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27E2169" w14:textId="45E6D139"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Visada vartokite šį vaistą tiksliai</w:t>
      </w:r>
      <w:r w:rsidR="00FF7D21">
        <w:rPr>
          <w:rFonts w:ascii="Times New Roman" w:eastAsia="MS Mincho" w:hAnsi="Times New Roman"/>
          <w:lang w:val="lt-LT" w:eastAsia="lt-LT"/>
        </w:rPr>
        <w:t>,</w:t>
      </w:r>
      <w:r w:rsidRPr="00733FFE">
        <w:rPr>
          <w:rFonts w:ascii="Times New Roman" w:eastAsia="MS Mincho" w:hAnsi="Times New Roman"/>
          <w:lang w:val="lt-LT" w:eastAsia="lt-LT"/>
        </w:rPr>
        <w:t xml:space="preserve"> kaip nurodė gydytojas arba vaistininkas. Jeigu abejojate, kreipkitės į gydytoją arba vaistininką.</w:t>
      </w:r>
    </w:p>
    <w:p w14:paraId="7BD48C2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4120AFD" w14:textId="77777777" w:rsidR="00733FFE" w:rsidRPr="00733FFE" w:rsidRDefault="00733FFE" w:rsidP="00733FFE">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Suaugusiesiems, įskaitant senyvus pacientus</w:t>
      </w:r>
    </w:p>
    <w:p w14:paraId="633C5CC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Įprastas dozavimas yra: mažą tepalo kiekį (apie 1,5</w:t>
      </w:r>
      <w:r w:rsidR="007104D0">
        <w:rPr>
          <w:rFonts w:ascii="Times New Roman" w:eastAsia="MS Mincho" w:hAnsi="Times New Roman"/>
          <w:lang w:val="lt-LT" w:eastAsia="lt-LT"/>
        </w:rPr>
        <w:t> </w:t>
      </w:r>
      <w:r w:rsidRPr="00733FFE">
        <w:rPr>
          <w:rFonts w:ascii="Times New Roman" w:eastAsia="MS Mincho" w:hAnsi="Times New Roman"/>
          <w:lang w:val="lt-LT" w:eastAsia="lt-LT"/>
        </w:rPr>
        <w:t>cm juostelę) įterpti į pažeistos akies (abiejų akių) junginės maišelį iki 3</w:t>
      </w:r>
      <w:r w:rsidR="007104D0">
        <w:rPr>
          <w:rFonts w:ascii="Times New Roman" w:eastAsia="MS Mincho" w:hAnsi="Times New Roman"/>
          <w:lang w:val="lt-LT" w:eastAsia="lt-LT"/>
        </w:rPr>
        <w:noBreakHyphen/>
      </w:r>
      <w:r w:rsidRPr="00733FFE">
        <w:rPr>
          <w:rFonts w:ascii="Times New Roman" w:eastAsia="MS Mincho" w:hAnsi="Times New Roman"/>
          <w:lang w:val="lt-LT" w:eastAsia="lt-LT"/>
        </w:rPr>
        <w:t>4</w:t>
      </w:r>
      <w:r w:rsidR="007104D0">
        <w:rPr>
          <w:rFonts w:ascii="Times New Roman" w:eastAsia="MS Mincho" w:hAnsi="Times New Roman"/>
          <w:lang w:val="lt-LT" w:eastAsia="lt-LT"/>
        </w:rPr>
        <w:t> </w:t>
      </w:r>
      <w:r w:rsidRPr="00733FFE">
        <w:rPr>
          <w:rFonts w:ascii="Times New Roman" w:eastAsia="MS Mincho" w:hAnsi="Times New Roman"/>
          <w:lang w:val="lt-LT" w:eastAsia="lt-LT"/>
        </w:rPr>
        <w:t xml:space="preserve">kartų per dieną. </w:t>
      </w:r>
    </w:p>
    <w:p w14:paraId="1DBF57F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09D8DB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Jūsų gydytojas pasakys, kiek laiko reikės gydytis.</w:t>
      </w:r>
    </w:p>
    <w:p w14:paraId="4753A00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E2EAC2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Vartokite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tik</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Jūsų</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akims gydyti.</w:t>
      </w:r>
    </w:p>
    <w:p w14:paraId="0F8FCAF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A6AE59D" w14:textId="77777777" w:rsidR="00733FFE" w:rsidRPr="00733FFE" w:rsidRDefault="00733FFE" w:rsidP="00733FFE">
      <w:pPr>
        <w:tabs>
          <w:tab w:val="left" w:pos="567"/>
        </w:tabs>
        <w:spacing w:after="0" w:line="240" w:lineRule="auto"/>
        <w:jc w:val="both"/>
        <w:rPr>
          <w:rFonts w:ascii="Times New Roman" w:eastAsia="MS Mincho" w:hAnsi="Times New Roman"/>
          <w:i/>
          <w:lang w:val="lt-LT" w:eastAsia="lt-LT"/>
        </w:rPr>
      </w:pPr>
      <w:r w:rsidRPr="00733FFE">
        <w:rPr>
          <w:rFonts w:ascii="Times New Roman" w:eastAsia="MS Mincho" w:hAnsi="Times New Roman"/>
          <w:i/>
          <w:lang w:val="lt-LT" w:eastAsia="lt-LT"/>
        </w:rPr>
        <w:t>Pacientams, kurių kepenų ir inkstų veikla sutrikusi</w:t>
      </w:r>
    </w:p>
    <w:p w14:paraId="11F7772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Šių pacientų gydymas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tepalu netirtas. Tačiau atsižvelgiant į mažą šio lokaliai vartojamo vaisto veikliųjų medžiagų bendrąją absorbciją, dozės keisti nereikia.</w:t>
      </w:r>
    </w:p>
    <w:p w14:paraId="5DA1DE3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5D6CAC9"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kartu vartojama kitokių akių lašų ar tepalo, tarp jų vartojimo reikia daryti mažiausiai 5</w:t>
      </w:r>
      <w:r w:rsidR="007104D0">
        <w:rPr>
          <w:rFonts w:ascii="Times New Roman" w:eastAsia="Times New Roman" w:hAnsi="Times New Roman"/>
          <w:lang w:val="lt-LT" w:eastAsia="lt-LT"/>
        </w:rPr>
        <w:t> </w:t>
      </w:r>
      <w:r w:rsidRPr="00733FFE">
        <w:rPr>
          <w:rFonts w:ascii="Times New Roman" w:eastAsia="Times New Roman" w:hAnsi="Times New Roman"/>
          <w:lang w:val="lt-LT" w:eastAsia="lt-LT"/>
        </w:rPr>
        <w:t>min. pertrauką. Tepalo reikia vartoti paskutinio.</w:t>
      </w:r>
    </w:p>
    <w:p w14:paraId="3C2E3C9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4D72FD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DAUGIAU PATARIMŲ – KITOJE LAPELIO PUSĖJE</w:t>
      </w:r>
    </w:p>
    <w:p w14:paraId="5E5333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8F64FF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Apverskite lapelį.</w:t>
      </w:r>
    </w:p>
    <w:p w14:paraId="5C671F3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B260C7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r>
      <w:r w:rsidRPr="00733FFE">
        <w:rPr>
          <w:rFonts w:ascii="Times New Roman" w:eastAsia="MS Mincho" w:hAnsi="Times New Roman"/>
          <w:lang w:val="lt-LT" w:eastAsia="lt-LT"/>
        </w:rPr>
        <w:t xml:space="preserve">Kaip vartoti </w:t>
      </w:r>
      <w:r w:rsidR="0005308C">
        <w:rPr>
          <w:rFonts w:ascii="Times New Roman" w:eastAsia="MS Mincho" w:hAnsi="Times New Roman"/>
          <w:lang w:val="lt-LT" w:eastAsia="lt-LT"/>
        </w:rPr>
        <w:t>Maxitrol</w:t>
      </w:r>
      <w:r w:rsidRPr="00733FFE" w:rsidDel="009B48C2">
        <w:rPr>
          <w:rFonts w:ascii="Times New Roman" w:eastAsia="MS Mincho" w:hAnsi="Times New Roman"/>
          <w:lang w:val="lt-LT" w:eastAsia="lt-LT"/>
        </w:rPr>
        <w:t xml:space="preserve"> </w:t>
      </w:r>
      <w:r w:rsidRPr="00733FFE">
        <w:rPr>
          <w:rFonts w:ascii="Times New Roman" w:eastAsia="MS Mincho" w:hAnsi="Times New Roman"/>
          <w:i/>
          <w:lang w:val="lt-LT" w:eastAsia="lt-LT"/>
        </w:rPr>
        <w:t>(tęsinys)</w:t>
      </w:r>
    </w:p>
    <w:p w14:paraId="7DB9695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D0AA098" w14:textId="77777777" w:rsidR="00733FFE" w:rsidRPr="00733FFE" w:rsidRDefault="00316B17" w:rsidP="00733FFE">
      <w:pPr>
        <w:numPr>
          <w:ilvl w:val="12"/>
          <w:numId w:val="0"/>
        </w:numPr>
        <w:tabs>
          <w:tab w:val="left" w:pos="567"/>
        </w:tabs>
        <w:spacing w:after="0" w:line="240" w:lineRule="auto"/>
        <w:ind w:right="-2"/>
        <w:rPr>
          <w:rFonts w:ascii="Times New Roman" w:eastAsia="MS Mincho" w:hAnsi="Times New Roman"/>
          <w:lang w:val="lt-LT" w:eastAsia="lt-LT"/>
        </w:rPr>
      </w:pPr>
      <w:r w:rsidRPr="00660D35">
        <w:rPr>
          <w:rFonts w:ascii="Times New Roman" w:eastAsia="MS Mincho" w:hAnsi="Times New Roman"/>
          <w:noProof/>
          <w:lang w:val="lt-LT" w:eastAsia="lt-LT"/>
        </w:rPr>
        <w:drawing>
          <wp:inline distT="0" distB="0" distL="0" distR="0" wp14:anchorId="7D2DEF7D" wp14:editId="664985D8">
            <wp:extent cx="1600200" cy="1028700"/>
            <wp:effectExtent l="0" t="0" r="0" b="0"/>
            <wp:docPr id="1" name="Picture 3"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00200" cy="1028700"/>
                    </a:xfrm>
                    <a:prstGeom prst="rect">
                      <a:avLst/>
                    </a:prstGeom>
                    <a:noFill/>
                    <a:ln>
                      <a:noFill/>
                    </a:ln>
                  </pic:spPr>
                </pic:pic>
              </a:graphicData>
            </a:graphic>
          </wp:inline>
        </w:drawing>
      </w:r>
      <w:r w:rsidRPr="00660D35">
        <w:rPr>
          <w:rFonts w:ascii="Times New Roman" w:eastAsia="MS Mincho" w:hAnsi="Times New Roman"/>
          <w:noProof/>
          <w:lang w:val="lt-LT" w:eastAsia="lt-LT"/>
        </w:rPr>
        <w:drawing>
          <wp:inline distT="0" distB="0" distL="0" distR="0" wp14:anchorId="2DA09DFD" wp14:editId="05D9C9AE">
            <wp:extent cx="1314450" cy="1028700"/>
            <wp:effectExtent l="0" t="0" r="0" b="0"/>
            <wp:docPr id="2" name="Picture 4"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14450" cy="1028700"/>
                    </a:xfrm>
                    <a:prstGeom prst="rect">
                      <a:avLst/>
                    </a:prstGeom>
                    <a:noFill/>
                    <a:ln>
                      <a:noFill/>
                    </a:ln>
                  </pic:spPr>
                </pic:pic>
              </a:graphicData>
            </a:graphic>
          </wp:inline>
        </w:drawing>
      </w:r>
    </w:p>
    <w:p w14:paraId="2BBFC268" w14:textId="77777777" w:rsidR="00733FFE" w:rsidRPr="00733FFE" w:rsidRDefault="00733FFE" w:rsidP="00733FFE">
      <w:pPr>
        <w:numPr>
          <w:ilvl w:val="12"/>
          <w:numId w:val="0"/>
        </w:numPr>
        <w:tabs>
          <w:tab w:val="left" w:pos="567"/>
        </w:tabs>
        <w:spacing w:after="0" w:line="240" w:lineRule="auto"/>
        <w:ind w:right="-2"/>
        <w:rPr>
          <w:rFonts w:ascii="Times New Roman" w:eastAsia="MS Mincho" w:hAnsi="Times New Roman"/>
          <w:lang w:val="lt-LT" w:eastAsia="lt-LT"/>
        </w:rPr>
      </w:pPr>
    </w:p>
    <w:p w14:paraId="7691EBC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b/>
      </w:r>
      <w:r w:rsidR="007104D0">
        <w:rPr>
          <w:rFonts w:ascii="Times New Roman" w:eastAsia="MS Mincho" w:hAnsi="Times New Roman"/>
          <w:lang w:val="lt-LT" w:eastAsia="lt-LT"/>
        </w:rPr>
        <w:t>p</w:t>
      </w:r>
      <w:r w:rsidRPr="00733FFE">
        <w:rPr>
          <w:rFonts w:ascii="Times New Roman" w:eastAsia="MS Mincho" w:hAnsi="Times New Roman"/>
          <w:lang w:val="lt-LT" w:eastAsia="lt-LT"/>
        </w:rPr>
        <w:t>aveikslėlis</w:t>
      </w:r>
      <w:r w:rsidR="007104D0">
        <w:rPr>
          <w:rFonts w:ascii="Times New Roman" w:eastAsia="MS Mincho" w:hAnsi="Times New Roman"/>
          <w:lang w:val="lt-LT" w:eastAsia="lt-LT"/>
        </w:rPr>
        <w:t xml:space="preserve"> </w:t>
      </w:r>
      <w:r w:rsidRPr="00733FFE">
        <w:rPr>
          <w:rFonts w:ascii="Times New Roman" w:eastAsia="MS Mincho" w:hAnsi="Times New Roman"/>
          <w:lang w:val="lt-LT" w:eastAsia="lt-LT"/>
        </w:rPr>
        <w:t>1</w:t>
      </w:r>
      <w:r w:rsidRPr="00733FFE">
        <w:rPr>
          <w:rFonts w:ascii="Times New Roman" w:eastAsia="MS Mincho" w:hAnsi="Times New Roman"/>
          <w:lang w:val="lt-LT" w:eastAsia="lt-LT"/>
        </w:rPr>
        <w:tab/>
      </w:r>
      <w:r w:rsidR="007104D0">
        <w:rPr>
          <w:rFonts w:ascii="Times New Roman" w:eastAsia="MS Mincho" w:hAnsi="Times New Roman"/>
          <w:lang w:val="lt-LT" w:eastAsia="lt-LT"/>
        </w:rPr>
        <w:tab/>
      </w:r>
      <w:r w:rsidRPr="00733FFE">
        <w:rPr>
          <w:rFonts w:ascii="Times New Roman" w:eastAsia="MS Mincho" w:hAnsi="Times New Roman"/>
          <w:lang w:val="lt-LT" w:eastAsia="lt-LT"/>
        </w:rPr>
        <w:t>paveikslėlis 2</w:t>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p>
    <w:p w14:paraId="570FA6A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E7A5C9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73FF976"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i/>
          <w:lang w:val="lt-LT" w:eastAsia="lt-LT"/>
        </w:rPr>
        <w:lastRenderedPageBreak/>
        <w:t>Kiek vartoti vaisto</w:t>
      </w:r>
    </w:p>
    <w:p w14:paraId="3C51D219"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Žr. 1</w:t>
      </w:r>
      <w:r w:rsidR="007104D0">
        <w:rPr>
          <w:rFonts w:ascii="Times New Roman" w:eastAsia="MS Mincho" w:hAnsi="Times New Roman"/>
          <w:lang w:val="lt-LT" w:eastAsia="lt-LT"/>
        </w:rPr>
        <w:t> </w:t>
      </w:r>
      <w:r w:rsidRPr="00733FFE">
        <w:rPr>
          <w:rFonts w:ascii="Times New Roman" w:eastAsia="MS Mincho" w:hAnsi="Times New Roman"/>
          <w:lang w:val="lt-LT" w:eastAsia="lt-LT"/>
        </w:rPr>
        <w:t>lapelio pusę</w:t>
      </w:r>
    </w:p>
    <w:p w14:paraId="29F5E5B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979A49F"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Paimkite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tūbelę ir veidrodėlį.</w:t>
      </w:r>
    </w:p>
    <w:p w14:paraId="2AAD4220"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Nusiplaukite rankas.</w:t>
      </w:r>
    </w:p>
    <w:p w14:paraId="53CEA1B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Atsukite dangtelį.</w:t>
      </w:r>
    </w:p>
    <w:p w14:paraId="391EA60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Laikykite tūbelę nykščiu ir didžiuoju pirštu. </w:t>
      </w:r>
    </w:p>
    <w:p w14:paraId="67D4050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Atloškite galvą. Švariu pirštu patraukite žemyn voką, kad tarp voko ir akies obuolio susidarytų „kišenėlė“; į ją ir įterpsite tepalo (1</w:t>
      </w:r>
      <w:r w:rsidR="007104D0">
        <w:rPr>
          <w:rFonts w:ascii="Times New Roman" w:eastAsia="MS Mincho" w:hAnsi="Times New Roman"/>
          <w:lang w:val="lt-LT" w:eastAsia="lt-LT"/>
        </w:rPr>
        <w:t> </w:t>
      </w:r>
      <w:r w:rsidRPr="00733FFE">
        <w:rPr>
          <w:rFonts w:ascii="Times New Roman" w:eastAsia="MS Mincho" w:hAnsi="Times New Roman"/>
          <w:lang w:val="lt-LT" w:eastAsia="lt-LT"/>
        </w:rPr>
        <w:t>pav.).</w:t>
      </w:r>
    </w:p>
    <w:p w14:paraId="4BD1B702"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Laikykite tūbelės snapelį prie pat akies. Naudokitės veidrodėliu, jei tai padeda.</w:t>
      </w:r>
    </w:p>
    <w:p w14:paraId="47669CEB"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Nelieskite snapeliu akies, voko ar kito paviršiaus, nes tepalas gali užsiteršti.</w:t>
      </w:r>
    </w:p>
    <w:p w14:paraId="469ED15E"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Lengvai suspauskite tūbelę, kad išstumtumėte tepalo juostelę (2</w:t>
      </w:r>
      <w:r w:rsidR="007104D0">
        <w:rPr>
          <w:rFonts w:ascii="Times New Roman" w:eastAsia="MS Mincho" w:hAnsi="Times New Roman"/>
          <w:lang w:val="lt-LT" w:eastAsia="lt-LT"/>
        </w:rPr>
        <w:t> </w:t>
      </w:r>
      <w:r w:rsidRPr="00733FFE">
        <w:rPr>
          <w:rFonts w:ascii="Times New Roman" w:eastAsia="MS Mincho" w:hAnsi="Times New Roman"/>
          <w:lang w:val="lt-LT" w:eastAsia="lt-LT"/>
        </w:rPr>
        <w:t>pav.).</w:t>
      </w:r>
    </w:p>
    <w:p w14:paraId="55D2CF80"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Įterpę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atleiskite apatinį voką, pamirksėkite, kad tepalas padengtų visą akies paviršių. Švelniai kelioms sekundėms užmerkite akis, kad mažiau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patektų į visą organizmą.</w:t>
      </w:r>
    </w:p>
    <w:p w14:paraId="136F3EDD"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Jei reikia vartoti tepalą į abi akis, tokiu pačiu būdu įterpkite tepalo į kitą akį. </w:t>
      </w:r>
    </w:p>
    <w:p w14:paraId="2DCB6433"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Tuoj pat uždėkite ir sandariai užsukite tūbelės dangtelį.</w:t>
      </w:r>
    </w:p>
    <w:p w14:paraId="6ECFD00B"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Vienu metu vartokite vaisto tik iš vienos tūbelės.</w:t>
      </w:r>
    </w:p>
    <w:p w14:paraId="356D15D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4EB4C25"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Ką daryti pavartojus per didelę </w:t>
      </w:r>
      <w:r w:rsidR="0005308C">
        <w:rPr>
          <w:rFonts w:ascii="Times New Roman" w:eastAsia="Times New Roman" w:hAnsi="Times New Roman"/>
          <w:b/>
          <w:bCs/>
          <w:lang w:val="lt-LT" w:eastAsia="lt-LT"/>
        </w:rPr>
        <w:t>Maxitrol</w:t>
      </w:r>
      <w:r w:rsidRPr="00733FFE">
        <w:rPr>
          <w:rFonts w:ascii="Times New Roman" w:eastAsia="Times New Roman" w:hAnsi="Times New Roman"/>
          <w:b/>
          <w:bCs/>
          <w:lang w:val="lt-LT" w:eastAsia="lt-LT"/>
        </w:rPr>
        <w:t xml:space="preserve"> dozę?</w:t>
      </w:r>
    </w:p>
    <w:p w14:paraId="41D4F10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Jei būtina, </w:t>
      </w:r>
      <w:r w:rsidR="0005308C">
        <w:rPr>
          <w:rFonts w:ascii="Times New Roman" w:eastAsia="MS Mincho" w:hAnsi="Times New Roman"/>
          <w:lang w:val="lt-LT" w:eastAsia="lt-LT"/>
        </w:rPr>
        <w:t>Maxitrol</w:t>
      </w:r>
      <w:r w:rsidRPr="00733FFE">
        <w:rPr>
          <w:rFonts w:ascii="Times New Roman" w:eastAsia="MS Mincho" w:hAnsi="Times New Roman"/>
          <w:lang w:val="lt-LT" w:eastAsia="lt-LT"/>
        </w:rPr>
        <w:t xml:space="preserve"> galima išplauti iš akies (ar abiejų akių) drungnu vandeniu. Vaisto daugiau nevartokite tol, kol neateis laikas vartoti kitą įprastą dozę.</w:t>
      </w:r>
    </w:p>
    <w:p w14:paraId="212F34E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B0CF422"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Pamiršus pavartoti </w:t>
      </w:r>
      <w:r w:rsidR="0005308C">
        <w:rPr>
          <w:rFonts w:ascii="Times New Roman" w:eastAsia="Times New Roman" w:hAnsi="Times New Roman"/>
          <w:b/>
          <w:bCs/>
          <w:lang w:val="lt-LT" w:eastAsia="lt-LT"/>
        </w:rPr>
        <w:t>Maxitrol</w:t>
      </w:r>
    </w:p>
    <w:p w14:paraId="2AFE8602"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lang w:val="lt-LT"/>
        </w:rPr>
        <w:t>Negalima vartoti dvigubos dozės norint kompensuoti praleistą dozę.</w:t>
      </w:r>
    </w:p>
    <w:p w14:paraId="0167C369" w14:textId="77777777" w:rsidR="00733FFE" w:rsidRPr="00733FFE" w:rsidRDefault="00733FFE" w:rsidP="00733FFE">
      <w:pPr>
        <w:keepNext/>
        <w:tabs>
          <w:tab w:val="left" w:pos="567"/>
        </w:tabs>
        <w:spacing w:after="0" w:line="240" w:lineRule="auto"/>
        <w:outlineLvl w:val="0"/>
        <w:rPr>
          <w:rFonts w:ascii="Times New Roman" w:eastAsia="MS Mincho" w:hAnsi="Times New Roman"/>
          <w:lang w:val="lt-LT" w:eastAsia="lt-LT"/>
        </w:rPr>
      </w:pPr>
      <w:r w:rsidRPr="00733FFE">
        <w:rPr>
          <w:rFonts w:ascii="Times New Roman" w:eastAsia="MS Mincho" w:hAnsi="Times New Roman"/>
          <w:bCs/>
          <w:lang w:val="lt-LT" w:eastAsia="lt-LT"/>
        </w:rPr>
        <w:t xml:space="preserve">Jei užmiršote įterpti </w:t>
      </w:r>
      <w:r w:rsidR="0005308C">
        <w:rPr>
          <w:rFonts w:ascii="Times New Roman" w:eastAsia="MS Mincho" w:hAnsi="Times New Roman"/>
          <w:bCs/>
          <w:lang w:val="lt-LT" w:eastAsia="lt-LT"/>
        </w:rPr>
        <w:t>Maxitrol</w:t>
      </w:r>
      <w:r w:rsidRPr="003D572A">
        <w:rPr>
          <w:rFonts w:ascii="Times New Roman" w:eastAsia="MS Mincho" w:hAnsi="Times New Roman"/>
          <w:lang w:val="lt-LT" w:eastAsia="lt-LT"/>
        </w:rPr>
        <w:t xml:space="preserve">, </w:t>
      </w:r>
      <w:r w:rsidRPr="007104D0">
        <w:rPr>
          <w:rFonts w:ascii="Times New Roman" w:eastAsia="MS Mincho" w:hAnsi="Times New Roman"/>
          <w:lang w:val="lt-LT" w:eastAsia="lt-LT"/>
        </w:rPr>
        <w:t>kitą</w:t>
      </w:r>
      <w:r w:rsidRPr="00733FFE">
        <w:rPr>
          <w:rFonts w:ascii="Times New Roman" w:eastAsia="MS Mincho" w:hAnsi="Times New Roman"/>
          <w:lang w:val="lt-LT" w:eastAsia="lt-LT"/>
        </w:rPr>
        <w:t xml:space="preserve"> dozę vartokite taip, kaip suplanavę. Vis dėlto, jei beveik atėjęs laikas kitai dozei, praleiskite užmirštąją ir toliau vartokite vaistą įprastu laiku. </w:t>
      </w:r>
    </w:p>
    <w:p w14:paraId="04C04DF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07BC6C2"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 xml:space="preserve">Nustojus vartoti </w:t>
      </w:r>
      <w:r w:rsidR="0005308C">
        <w:rPr>
          <w:rFonts w:ascii="Times New Roman" w:eastAsia="MS Mincho" w:hAnsi="Times New Roman"/>
          <w:b/>
          <w:lang w:val="lt-LT" w:eastAsia="lt-LT"/>
        </w:rPr>
        <w:t>Maxitrol</w:t>
      </w:r>
    </w:p>
    <w:p w14:paraId="0784F780"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kiltų daugiau klausimų dėl šio vaisto vartojimo, kreipkitės į gydytoją arba vaistininką.</w:t>
      </w:r>
    </w:p>
    <w:p w14:paraId="131796C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AFF5F3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1F50A3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w:t>
      </w:r>
      <w:r w:rsidRPr="00733FFE">
        <w:rPr>
          <w:rFonts w:ascii="Times New Roman" w:eastAsia="MS Mincho" w:hAnsi="Times New Roman"/>
          <w:b/>
          <w:lang w:val="lt-LT" w:eastAsia="lt-LT"/>
        </w:rPr>
        <w:tab/>
        <w:t>Galimas šalutinis poveikis</w:t>
      </w:r>
    </w:p>
    <w:p w14:paraId="30969BA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CDE392D"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Šis vaistas, kaip ir visi kiti, gali sukelti šalutinį poveikį, nors jis pasireiškia ne visiems žmonėms.</w:t>
      </w:r>
      <w:r w:rsidRPr="00733FFE">
        <w:rPr>
          <w:rFonts w:ascii="Times New Roman" w:eastAsia="Times New Roman" w:hAnsi="Times New Roman"/>
          <w:snapToGrid w:val="0"/>
          <w:lang w:val="lt-LT" w:eastAsia="lt-LT"/>
        </w:rPr>
        <w:t xml:space="preserve"> </w:t>
      </w:r>
      <w:r w:rsidRPr="00733FFE">
        <w:rPr>
          <w:rFonts w:ascii="Times New Roman" w:eastAsia="Times New Roman" w:hAnsi="Times New Roman"/>
          <w:lang w:val="lt-LT" w:eastAsia="lt-LT"/>
        </w:rPr>
        <w:t xml:space="preserve">Vartojant </w:t>
      </w:r>
      <w:r w:rsidR="0005308C">
        <w:rPr>
          <w:rFonts w:ascii="Times New Roman" w:eastAsia="Times New Roman" w:hAnsi="Times New Roman"/>
          <w:bCs/>
          <w:lang w:val="lt-LT" w:eastAsia="lt-LT"/>
        </w:rPr>
        <w:t>Maxitrol</w:t>
      </w:r>
      <w:r w:rsidRPr="00733FFE">
        <w:rPr>
          <w:rFonts w:ascii="Times New Roman" w:eastAsia="Times New Roman" w:hAnsi="Times New Roman"/>
          <w:lang w:val="lt-LT" w:eastAsia="lt-LT"/>
        </w:rPr>
        <w:t>, pastebėtas toliau išvardytas šalutinis poveikis.</w:t>
      </w:r>
    </w:p>
    <w:p w14:paraId="14444639"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1A46A824" w14:textId="3BBA408C" w:rsidR="00733FFE" w:rsidRPr="00FF0861" w:rsidRDefault="00733FFE" w:rsidP="00733FFE">
      <w:pPr>
        <w:tabs>
          <w:tab w:val="left" w:pos="567"/>
        </w:tabs>
        <w:spacing w:after="0" w:line="240" w:lineRule="auto"/>
        <w:rPr>
          <w:rFonts w:ascii="Times New Roman" w:eastAsia="Times New Roman" w:hAnsi="Times New Roman"/>
          <w:b/>
          <w:bCs/>
          <w:iCs/>
          <w:lang w:val="lt-LT" w:eastAsia="lt-LT"/>
        </w:rPr>
      </w:pPr>
      <w:r w:rsidRPr="00FF0861">
        <w:rPr>
          <w:rFonts w:ascii="Times New Roman" w:eastAsia="Times New Roman" w:hAnsi="Times New Roman"/>
          <w:b/>
          <w:bCs/>
          <w:iCs/>
          <w:lang w:val="lt-LT" w:eastAsia="lt-LT"/>
        </w:rPr>
        <w:t>Nedažn</w:t>
      </w:r>
      <w:r w:rsidR="004E53EC">
        <w:rPr>
          <w:rFonts w:ascii="Times New Roman" w:eastAsia="Times New Roman" w:hAnsi="Times New Roman"/>
          <w:b/>
          <w:bCs/>
          <w:iCs/>
          <w:lang w:val="lt-LT" w:eastAsia="lt-LT"/>
        </w:rPr>
        <w:t>i</w:t>
      </w:r>
      <w:r w:rsidRPr="00FF0861">
        <w:rPr>
          <w:rFonts w:ascii="Times New Roman" w:eastAsia="Times New Roman" w:hAnsi="Times New Roman"/>
          <w:b/>
          <w:bCs/>
          <w:iCs/>
          <w:lang w:val="lt-LT" w:eastAsia="lt-LT"/>
        </w:rPr>
        <w:t xml:space="preserve"> šalutini</w:t>
      </w:r>
      <w:r w:rsidR="004E53EC">
        <w:rPr>
          <w:rFonts w:ascii="Times New Roman" w:eastAsia="Times New Roman" w:hAnsi="Times New Roman"/>
          <w:b/>
          <w:bCs/>
          <w:iCs/>
          <w:lang w:val="lt-LT" w:eastAsia="lt-LT"/>
        </w:rPr>
        <w:t>o</w:t>
      </w:r>
      <w:r w:rsidRPr="00FF0861">
        <w:rPr>
          <w:rFonts w:ascii="Times New Roman" w:eastAsia="Times New Roman" w:hAnsi="Times New Roman"/>
          <w:b/>
          <w:bCs/>
          <w:iCs/>
          <w:lang w:val="lt-LT" w:eastAsia="lt-LT"/>
        </w:rPr>
        <w:t xml:space="preserve"> poveiki</w:t>
      </w:r>
      <w:r w:rsidR="004E53EC">
        <w:rPr>
          <w:rFonts w:ascii="Times New Roman" w:eastAsia="Times New Roman" w:hAnsi="Times New Roman"/>
          <w:b/>
          <w:bCs/>
          <w:iCs/>
          <w:lang w:val="lt-LT" w:eastAsia="lt-LT"/>
        </w:rPr>
        <w:t>o reiškiniai</w:t>
      </w:r>
      <w:r w:rsidRPr="00FF0861">
        <w:rPr>
          <w:rFonts w:ascii="Times New Roman" w:eastAsia="Times New Roman" w:hAnsi="Times New Roman"/>
          <w:b/>
          <w:bCs/>
          <w:iCs/>
          <w:lang w:val="lt-LT" w:eastAsia="lt-LT"/>
        </w:rPr>
        <w:t xml:space="preserve"> (gali pasireikšti </w:t>
      </w:r>
      <w:r w:rsidR="004E53EC" w:rsidRPr="004E53EC">
        <w:rPr>
          <w:rFonts w:ascii="Times New Roman" w:eastAsia="Times New Roman" w:hAnsi="Times New Roman"/>
          <w:b/>
          <w:bCs/>
          <w:iCs/>
          <w:lang w:val="lt-LT" w:eastAsia="lt-LT"/>
        </w:rPr>
        <w:t>rečiau kaip 1 iš 100 asmenų</w:t>
      </w:r>
      <w:r w:rsidRPr="00FF0861">
        <w:rPr>
          <w:rFonts w:ascii="Times New Roman" w:eastAsia="Times New Roman" w:hAnsi="Times New Roman"/>
          <w:b/>
          <w:bCs/>
          <w:iCs/>
          <w:lang w:val="lt-LT" w:eastAsia="lt-LT"/>
        </w:rPr>
        <w:t>)</w:t>
      </w:r>
      <w:r w:rsidR="004E53EC">
        <w:rPr>
          <w:rFonts w:ascii="Times New Roman" w:eastAsia="Times New Roman" w:hAnsi="Times New Roman"/>
          <w:b/>
          <w:bCs/>
          <w:iCs/>
          <w:lang w:val="lt-LT" w:eastAsia="lt-LT"/>
        </w:rPr>
        <w:t>:</w:t>
      </w:r>
    </w:p>
    <w:p w14:paraId="23AD1FBB" w14:textId="77777777" w:rsidR="00733FFE" w:rsidRPr="00733FFE" w:rsidRDefault="00733FFE" w:rsidP="00733FFE">
      <w:pPr>
        <w:numPr>
          <w:ilvl w:val="0"/>
          <w:numId w:val="10"/>
        </w:numPr>
        <w:tabs>
          <w:tab w:val="left" w:pos="567"/>
        </w:tabs>
        <w:spacing w:after="0" w:line="240" w:lineRule="auto"/>
        <w:ind w:left="567" w:hanging="567"/>
        <w:rPr>
          <w:rFonts w:ascii="Times New Roman" w:eastAsia="Times New Roman" w:hAnsi="Times New Roman"/>
          <w:noProof/>
          <w:lang w:val="lt-LT" w:eastAsia="lt-LT"/>
        </w:rPr>
      </w:pPr>
      <w:r w:rsidRPr="00733FFE">
        <w:rPr>
          <w:rFonts w:ascii="Times New Roman" w:eastAsia="Times New Roman" w:hAnsi="Times New Roman"/>
          <w:noProof/>
          <w:lang w:val="lt-LT" w:eastAsia="lt-LT"/>
        </w:rPr>
        <w:t>Poveikis akims: akies ragenos uždegimas, akispūdžio padidėjimas, akies niežėjimas, nemalonus pojūtis akyje, neįprastas pojūtis akyje, akies dirginimas.</w:t>
      </w:r>
    </w:p>
    <w:p w14:paraId="43A71AA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CB76591" w14:textId="77777777" w:rsidR="00733FFE" w:rsidRPr="00733FFE" w:rsidRDefault="00733FFE" w:rsidP="00733FFE">
      <w:pPr>
        <w:tabs>
          <w:tab w:val="left" w:pos="567"/>
        </w:tabs>
        <w:spacing w:after="0" w:line="240" w:lineRule="auto"/>
        <w:rPr>
          <w:rFonts w:ascii="Times New Roman" w:eastAsia="MS Mincho" w:hAnsi="Times New Roman"/>
          <w:noProof/>
          <w:lang w:val="lt-LT"/>
        </w:rPr>
      </w:pPr>
      <w:r w:rsidRPr="00733FFE">
        <w:rPr>
          <w:rFonts w:ascii="Times New Roman" w:eastAsia="MS Mincho" w:hAnsi="Times New Roman"/>
          <w:noProof/>
          <w:lang w:val="lt-LT"/>
        </w:rPr>
        <w:t>Papildomas šalutinis poveikis, apie kurį duomenų gauta po vaisto pateikimo į rinką.</w:t>
      </w:r>
    </w:p>
    <w:p w14:paraId="22C05C25" w14:textId="734B0483" w:rsidR="00733FFE" w:rsidRPr="00FF0861" w:rsidRDefault="004E53EC" w:rsidP="00733FFE">
      <w:pPr>
        <w:tabs>
          <w:tab w:val="left" w:pos="567"/>
        </w:tabs>
        <w:spacing w:after="0" w:line="240" w:lineRule="auto"/>
        <w:rPr>
          <w:rFonts w:ascii="Times New Roman" w:eastAsia="MS Mincho" w:hAnsi="Times New Roman"/>
          <w:b/>
          <w:bCs/>
          <w:iCs/>
          <w:noProof/>
          <w:lang w:val="lt-LT"/>
        </w:rPr>
      </w:pPr>
      <w:r>
        <w:rPr>
          <w:rFonts w:ascii="Times New Roman" w:eastAsia="MS Mincho" w:hAnsi="Times New Roman"/>
          <w:b/>
          <w:bCs/>
          <w:iCs/>
          <w:noProof/>
          <w:lang w:val="lt-LT"/>
        </w:rPr>
        <w:t>Šalutinio poveikio reiškiniai, kurių d</w:t>
      </w:r>
      <w:r w:rsidR="00733FFE" w:rsidRPr="00FF0861">
        <w:rPr>
          <w:rFonts w:ascii="Times New Roman" w:eastAsia="MS Mincho" w:hAnsi="Times New Roman"/>
          <w:b/>
          <w:bCs/>
          <w:iCs/>
          <w:noProof/>
          <w:lang w:val="lt-LT"/>
        </w:rPr>
        <w:t>ažnis nežinomas (negali būti apsakičiuotas pagal turimus duomenis):</w:t>
      </w:r>
    </w:p>
    <w:p w14:paraId="489BC3A5"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14:paraId="1AAD605E"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w:t>
      </w:r>
      <w:r w:rsidR="007104D0">
        <w:rPr>
          <w:rFonts w:ascii="Times New Roman" w:eastAsia="MS Mincho" w:hAnsi="Times New Roman"/>
          <w:lang w:val="lt-LT" w:eastAsia="lt-LT"/>
        </w:rPr>
        <w:t> </w:t>
      </w:r>
      <w:r w:rsidRPr="00733FFE">
        <w:rPr>
          <w:rFonts w:ascii="Times New Roman" w:eastAsia="MS Mincho" w:hAnsi="Times New Roman"/>
          <w:lang w:val="lt-LT" w:eastAsia="lt-LT"/>
        </w:rPr>
        <w:t>skyrių „Įspėjimai ir atsargumo priemonės“).</w:t>
      </w:r>
    </w:p>
    <w:p w14:paraId="0856BE4F"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Bendrasis šalutinis poveikis: alergija, galvos skausmas, sunki odos reakcija (</w:t>
      </w:r>
      <w:r w:rsidRPr="00733FFE">
        <w:rPr>
          <w:rFonts w:ascii="Times New Roman" w:eastAsia="MS Mincho" w:hAnsi="Times New Roman"/>
          <w:i/>
          <w:noProof/>
          <w:lang w:val="lt-LT"/>
        </w:rPr>
        <w:t>Stevens-Johnson</w:t>
      </w:r>
      <w:r w:rsidRPr="00733FFE">
        <w:rPr>
          <w:rFonts w:ascii="Times New Roman" w:eastAsia="MS Mincho" w:hAnsi="Times New Roman"/>
          <w:noProof/>
          <w:lang w:val="lt-LT"/>
        </w:rPr>
        <w:t xml:space="preserve"> sindromas).</w:t>
      </w:r>
    </w:p>
    <w:p w14:paraId="02CF8D1B"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6F65055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18A03B2" w14:textId="77777777" w:rsidR="00733FFE" w:rsidRPr="00733FFE" w:rsidRDefault="00733FFE" w:rsidP="00193F7A">
      <w:pPr>
        <w:tabs>
          <w:tab w:val="left" w:pos="567"/>
        </w:tabs>
        <w:spacing w:after="0" w:line="240" w:lineRule="auto"/>
        <w:rPr>
          <w:rFonts w:ascii="Times New Roman" w:eastAsia="Times New Roman" w:hAnsi="Times New Roman"/>
          <w:b/>
          <w:snapToGrid w:val="0"/>
          <w:lang w:val="lt-LT" w:eastAsia="lt-LT"/>
        </w:rPr>
      </w:pPr>
      <w:r w:rsidRPr="00733FFE">
        <w:rPr>
          <w:rFonts w:ascii="Times New Roman" w:eastAsia="Times New Roman" w:hAnsi="Times New Roman"/>
          <w:b/>
          <w:noProof/>
          <w:snapToGrid w:val="0"/>
          <w:lang w:val="lt-LT" w:eastAsia="lt-LT"/>
        </w:rPr>
        <w:t>Pranešimas apie šalutinį poveikį</w:t>
      </w:r>
    </w:p>
    <w:p w14:paraId="76BC733E" w14:textId="487B3D03" w:rsidR="00733FFE" w:rsidRPr="00733FFE" w:rsidRDefault="00733FFE" w:rsidP="00193F7A">
      <w:pPr>
        <w:tabs>
          <w:tab w:val="left" w:pos="567"/>
        </w:tabs>
        <w:spacing w:after="0" w:line="240" w:lineRule="auto"/>
        <w:rPr>
          <w:rFonts w:ascii="Times New Roman" w:eastAsia="Times New Roman" w:hAnsi="Times New Roman"/>
          <w:noProof/>
          <w:snapToGrid w:val="0"/>
          <w:lang w:val="lt-LT" w:eastAsia="lt-LT"/>
        </w:rPr>
      </w:pPr>
      <w:r w:rsidRPr="00733FFE">
        <w:rPr>
          <w:rFonts w:ascii="Times New Roman" w:eastAsia="Times New Roman" w:hAnsi="Times New Roman"/>
          <w:noProof/>
          <w:snapToGrid w:val="0"/>
          <w:lang w:val="lt-LT" w:eastAsia="lt-LT"/>
        </w:rPr>
        <w:t>Jeigu pasireiškė šalutinis poveikis, įskaitant šiame lapelyje nenurodytą, pasakykite gydytojui arba vaistininkui</w:t>
      </w:r>
      <w:r w:rsidRPr="00733FFE">
        <w:rPr>
          <w:rFonts w:ascii="Times New Roman" w:eastAsia="Times New Roman" w:hAnsi="Times New Roman"/>
          <w:snapToGrid w:val="0"/>
          <w:lang w:val="lt-LT" w:eastAsia="lt-LT"/>
        </w:rPr>
        <w:t>.</w:t>
      </w:r>
      <w:r w:rsidRPr="00733FFE">
        <w:rPr>
          <w:rFonts w:ascii="Times New Roman" w:eastAsia="Times New Roman" w:hAnsi="Times New Roman"/>
          <w:noProof/>
          <w:snapToGrid w:val="0"/>
          <w:lang w:val="lt-LT" w:eastAsia="lt-LT"/>
        </w:rPr>
        <w:t xml:space="preserve"> </w:t>
      </w:r>
      <w:r w:rsidR="00FF7D21">
        <w:rPr>
          <w:rFonts w:ascii="Times New Roman" w:eastAsia="Times New Roman" w:hAnsi="Times New Roman"/>
          <w:noProof/>
          <w:snapToGrid w:val="0"/>
          <w:lang w:val="lt-LT" w:eastAsia="lt-LT"/>
        </w:rPr>
        <w:t>Pranešimą apie</w:t>
      </w:r>
      <w:r w:rsidR="00FF7D21" w:rsidRPr="00733FFE">
        <w:rPr>
          <w:rFonts w:ascii="Times New Roman" w:eastAsia="Times New Roman" w:hAnsi="Times New Roman"/>
          <w:noProof/>
          <w:snapToGrid w:val="0"/>
          <w:lang w:val="lt-LT" w:eastAsia="lt-LT"/>
        </w:rPr>
        <w:t xml:space="preserve"> </w:t>
      </w:r>
      <w:r w:rsidRPr="00733FFE">
        <w:rPr>
          <w:rFonts w:ascii="Times New Roman" w:eastAsia="Times New Roman" w:hAnsi="Times New Roman"/>
          <w:noProof/>
          <w:snapToGrid w:val="0"/>
          <w:lang w:val="lt-LT" w:eastAsia="lt-LT"/>
        </w:rPr>
        <w:t xml:space="preserve">šalutinį poveikį </w:t>
      </w:r>
      <w:r w:rsidR="00FF7D21">
        <w:rPr>
          <w:rFonts w:ascii="Times New Roman" w:eastAsia="Times New Roman" w:hAnsi="Times New Roman"/>
          <w:noProof/>
          <w:snapToGrid w:val="0"/>
          <w:lang w:val="lt-LT" w:eastAsia="lt-LT"/>
        </w:rPr>
        <w:t xml:space="preserve">galite užpildyti ir pateikti </w:t>
      </w:r>
      <w:r w:rsidRPr="00733FFE">
        <w:rPr>
          <w:rFonts w:ascii="Times New Roman" w:eastAsia="Times New Roman" w:hAnsi="Times New Roman"/>
          <w:noProof/>
          <w:snapToGrid w:val="0"/>
          <w:lang w:val="lt-LT" w:eastAsia="lt-LT"/>
        </w:rPr>
        <w:t xml:space="preserve">Valstybinės vaistų kontrolės tarnybos prie Lietuvos Respublikos sveikatos apsaugos ministerijos </w:t>
      </w:r>
      <w:r w:rsidR="00FF7D21" w:rsidRPr="00FF7D21">
        <w:rPr>
          <w:rFonts w:ascii="Times New Roman" w:eastAsia="Times New Roman" w:hAnsi="Times New Roman"/>
          <w:noProof/>
          <w:snapToGrid w:val="0"/>
          <w:lang w:val="lt-LT" w:eastAsia="lt-LT"/>
        </w:rPr>
        <w:t xml:space="preserve">tinklalapyje </w:t>
      </w:r>
      <w:hyperlink r:id="rId11" w:history="1">
        <w:r w:rsidR="00575541" w:rsidRPr="008E7327">
          <w:rPr>
            <w:rStyle w:val="Hipersaitas"/>
            <w:rFonts w:ascii="Times New Roman" w:eastAsia="Times New Roman" w:hAnsi="Times New Roman"/>
            <w:noProof/>
            <w:snapToGrid w:val="0"/>
            <w:lang w:val="lt-LT" w:eastAsia="lt-LT"/>
          </w:rPr>
          <w:t>https://vvkt.lrv.lt/lt/</w:t>
        </w:r>
      </w:hyperlink>
      <w:r w:rsidR="00575541">
        <w:rPr>
          <w:rFonts w:ascii="Times New Roman" w:eastAsia="Times New Roman" w:hAnsi="Times New Roman"/>
          <w:noProof/>
          <w:snapToGrid w:val="0"/>
          <w:lang w:val="lt-LT" w:eastAsia="lt-LT"/>
        </w:rPr>
        <w:t xml:space="preserve"> </w:t>
      </w:r>
      <w:r w:rsidR="00FF7D21" w:rsidRPr="00FF7D21">
        <w:rPr>
          <w:rFonts w:ascii="Times New Roman" w:eastAsia="Times New Roman" w:hAnsi="Times New Roman"/>
          <w:noProof/>
          <w:snapToGrid w:val="0"/>
          <w:lang w:val="lt-LT" w:eastAsia="lt-LT"/>
        </w:rPr>
        <w:t xml:space="preserve">nurodytais būdais arba paskambinti </w:t>
      </w:r>
      <w:r w:rsidR="00FF7D21">
        <w:rPr>
          <w:rFonts w:ascii="Times New Roman" w:eastAsia="Times New Roman" w:hAnsi="Times New Roman"/>
          <w:noProof/>
          <w:snapToGrid w:val="0"/>
          <w:lang w:val="lt-LT" w:eastAsia="lt-LT"/>
        </w:rPr>
        <w:t xml:space="preserve">nemokamu telefonu </w:t>
      </w:r>
      <w:r w:rsidR="00FF7D21" w:rsidRPr="00FF7D21">
        <w:rPr>
          <w:rFonts w:ascii="Times New Roman" w:eastAsia="Times New Roman" w:hAnsi="Times New Roman"/>
          <w:noProof/>
          <w:snapToGrid w:val="0"/>
          <w:lang w:val="lt-LT" w:eastAsia="lt-LT"/>
        </w:rPr>
        <w:t>8 800 73 568</w:t>
      </w:r>
      <w:r w:rsidR="00FF7D21">
        <w:rPr>
          <w:rFonts w:ascii="Times New Roman" w:eastAsia="Times New Roman" w:hAnsi="Times New Roman"/>
          <w:noProof/>
          <w:snapToGrid w:val="0"/>
          <w:lang w:val="lt-LT" w:eastAsia="lt-LT"/>
        </w:rPr>
        <w:t>.</w:t>
      </w:r>
      <w:r w:rsidRPr="00733FFE">
        <w:rPr>
          <w:rFonts w:ascii="Times New Roman" w:eastAsia="Times New Roman" w:hAnsi="Times New Roman"/>
          <w:noProof/>
          <w:snapToGrid w:val="0"/>
          <w:lang w:val="lt-LT" w:eastAsia="lt-LT"/>
        </w:rPr>
        <w:t xml:space="preserve"> Pranešdami apie šalutinį poveikį galite mums padėti gauti daugiau informacijos apie šio vaisto saugumą.</w:t>
      </w:r>
    </w:p>
    <w:p w14:paraId="369DF87A"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655229F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C212481" w14:textId="77777777" w:rsidR="00733FFE" w:rsidRPr="00733FFE" w:rsidRDefault="00733FFE" w:rsidP="00733FFE">
      <w:pPr>
        <w:keepNext/>
        <w:tabs>
          <w:tab w:val="left" w:pos="567"/>
        </w:tabs>
        <w:spacing w:after="0" w:line="240" w:lineRule="auto"/>
        <w:outlineLvl w:val="1"/>
        <w:rPr>
          <w:rFonts w:ascii="Times New Roman" w:eastAsia="Times New Roman" w:hAnsi="Times New Roman"/>
          <w:b/>
          <w:lang w:val="lt-LT" w:eastAsia="lt-LT"/>
        </w:rPr>
      </w:pPr>
      <w:r w:rsidRPr="00733FFE">
        <w:rPr>
          <w:rFonts w:ascii="Times New Roman" w:eastAsia="Times New Roman" w:hAnsi="Times New Roman"/>
          <w:b/>
          <w:bCs/>
          <w:lang w:val="lt-LT" w:eastAsia="lt-LT"/>
        </w:rPr>
        <w:t>5</w:t>
      </w:r>
      <w:r w:rsidRPr="00733FFE">
        <w:rPr>
          <w:rFonts w:ascii="Times New Roman" w:eastAsia="Times New Roman" w:hAnsi="Times New Roman"/>
          <w:lang w:val="lt-LT" w:eastAsia="lt-LT"/>
        </w:rPr>
        <w:t>.</w:t>
      </w:r>
      <w:r w:rsidRPr="00733FFE">
        <w:rPr>
          <w:rFonts w:ascii="Times New Roman" w:eastAsia="Times New Roman" w:hAnsi="Times New Roman"/>
          <w:lang w:val="lt-LT" w:eastAsia="lt-LT"/>
        </w:rPr>
        <w:tab/>
      </w:r>
      <w:r w:rsidRPr="00733FFE">
        <w:rPr>
          <w:rFonts w:ascii="Times New Roman" w:eastAsia="Times New Roman" w:hAnsi="Times New Roman"/>
          <w:b/>
          <w:lang w:val="lt-LT" w:eastAsia="lt-LT"/>
        </w:rPr>
        <w:t xml:space="preserve">Kaip laikyti </w:t>
      </w:r>
      <w:r w:rsidR="0005308C">
        <w:rPr>
          <w:rFonts w:ascii="Times New Roman" w:eastAsia="Times New Roman" w:hAnsi="Times New Roman"/>
          <w:b/>
          <w:lang w:val="lt-LT" w:eastAsia="lt-LT"/>
        </w:rPr>
        <w:t>Maxitrol</w:t>
      </w:r>
    </w:p>
    <w:p w14:paraId="3E8223AF"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219FBA9B" w14:textId="77777777" w:rsidR="00733FFE" w:rsidRPr="00733FFE" w:rsidRDefault="00733FFE" w:rsidP="00733FFE">
      <w:pPr>
        <w:numPr>
          <w:ilvl w:val="12"/>
          <w:numId w:val="0"/>
        </w:numPr>
        <w:tabs>
          <w:tab w:val="left" w:pos="567"/>
        </w:tabs>
        <w:spacing w:after="0" w:line="240" w:lineRule="auto"/>
        <w:ind w:right="-2"/>
        <w:rPr>
          <w:rFonts w:ascii="Times New Roman" w:eastAsia="Times New Roman" w:hAnsi="Times New Roman"/>
          <w:snapToGrid w:val="0"/>
          <w:lang w:val="lt-LT" w:eastAsia="lt-LT"/>
        </w:rPr>
      </w:pPr>
      <w:r w:rsidRPr="00733FFE">
        <w:rPr>
          <w:rFonts w:ascii="Times New Roman" w:eastAsia="Times New Roman" w:hAnsi="Times New Roman"/>
          <w:noProof/>
          <w:snapToGrid w:val="0"/>
          <w:lang w:val="lt-LT" w:eastAsia="lt-LT"/>
        </w:rPr>
        <w:t>Šį vaistą laikykite vaikams nepastebimoje ir nepasiekiamoje vietoje.</w:t>
      </w:r>
    </w:p>
    <w:p w14:paraId="07C6917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7C7752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Ant tūbelės ir dėžutės po „</w:t>
      </w:r>
      <w:r w:rsidR="00193F7A">
        <w:rPr>
          <w:rFonts w:ascii="Times New Roman" w:eastAsia="MS Mincho" w:hAnsi="Times New Roman"/>
          <w:lang w:val="lt-LT" w:eastAsia="lt-LT"/>
        </w:rPr>
        <w:t>EXP</w:t>
      </w:r>
      <w:r w:rsidRPr="00733FFE">
        <w:rPr>
          <w:rFonts w:ascii="Times New Roman" w:eastAsia="MS Mincho" w:hAnsi="Times New Roman"/>
          <w:lang w:val="lt-LT" w:eastAsia="lt-LT"/>
        </w:rPr>
        <w:t xml:space="preserve">“ nurodytam tinkamumo laikui pasibaigus, šio vaisto vartoti negalima. Vaistas tinkamas vartoti iki paskutinės nurodyto mėnesio dienos. </w:t>
      </w:r>
    </w:p>
    <w:p w14:paraId="69E6E4E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9E7B2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Laikyti ne aukštesnėje kaip 25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C temperatūroje.</w:t>
      </w:r>
    </w:p>
    <w:p w14:paraId="28B30BE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Negalima šaldyti.</w:t>
      </w:r>
    </w:p>
    <w:p w14:paraId="77DB8C0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Tūbelę laikyti sandarią</w:t>
      </w:r>
    </w:p>
    <w:p w14:paraId="3C96F75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69B19D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da-DK"/>
        </w:rPr>
        <w:t>Po pirmojo tūbelės atidarymo vaistą galima vartoti 28</w:t>
      </w:r>
      <w:r w:rsidR="00193F7A">
        <w:rPr>
          <w:rFonts w:ascii="Times New Roman" w:eastAsia="Times New Roman" w:hAnsi="Times New Roman"/>
          <w:lang w:val="lt-LT" w:eastAsia="da-DK"/>
        </w:rPr>
        <w:t> </w:t>
      </w:r>
      <w:r w:rsidRPr="00733FFE">
        <w:rPr>
          <w:rFonts w:ascii="Times New Roman" w:eastAsia="Times New Roman" w:hAnsi="Times New Roman"/>
          <w:lang w:val="lt-LT" w:eastAsia="da-DK"/>
        </w:rPr>
        <w:t xml:space="preserve">dienas. Po to </w:t>
      </w:r>
      <w:r w:rsidRPr="00733FFE">
        <w:rPr>
          <w:rFonts w:ascii="Times New Roman" w:eastAsia="MS Mincho" w:hAnsi="Times New Roman"/>
          <w:lang w:val="lt-LT" w:eastAsia="lt-LT"/>
        </w:rPr>
        <w:t xml:space="preserve">tūbelę reikia išmesti, kad vaistas nebūtų užterštas. </w:t>
      </w:r>
    </w:p>
    <w:p w14:paraId="073A71F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Vaistų negalima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 xml:space="preserve">į kanalizaciją arba su buitinėmis atliekomis. Kaip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nereikalingus vaistus, klauskite vaistininko. Šios priemonės padės apsaugoti aplinką.</w:t>
      </w:r>
    </w:p>
    <w:p w14:paraId="6833FBE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D53DCE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054F74A6" w14:textId="77777777" w:rsidR="00733FFE" w:rsidRPr="00733FFE" w:rsidRDefault="00733FFE" w:rsidP="00733FFE">
      <w:pPr>
        <w:numPr>
          <w:ilvl w:val="0"/>
          <w:numId w:val="3"/>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Pakuotės turinys ir kita informacija</w:t>
      </w:r>
    </w:p>
    <w:p w14:paraId="543AC425"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6D838FFD" w14:textId="77777777" w:rsidR="00733FFE" w:rsidRPr="00733FFE" w:rsidRDefault="0005308C" w:rsidP="00733FFE">
      <w:pPr>
        <w:keepNext/>
        <w:tabs>
          <w:tab w:val="left" w:pos="567"/>
        </w:tabs>
        <w:spacing w:after="0" w:line="240" w:lineRule="auto"/>
        <w:outlineLvl w:val="1"/>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sudėtis</w:t>
      </w:r>
    </w:p>
    <w:p w14:paraId="6B37C0D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4EEC41D" w14:textId="77777777" w:rsidR="00733FFE" w:rsidRPr="00733FFE" w:rsidRDefault="00733FFE" w:rsidP="00193F7A">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Veikliosios medžiagos yra deksametazonas, neomicino sulfatas ir polimiksino B sulfatas. </w:t>
      </w:r>
      <w:r w:rsidRPr="00733FFE">
        <w:rPr>
          <w:rFonts w:ascii="Times New Roman" w:eastAsia="Times New Roman" w:hAnsi="Times New Roman"/>
          <w:noProof/>
          <w:lang w:val="lt-LT" w:eastAsia="lt-LT"/>
        </w:rPr>
        <w:t xml:space="preserve">1 g akių tepalo yra </w:t>
      </w:r>
      <w:r w:rsidRPr="00733FFE">
        <w:rPr>
          <w:rFonts w:ascii="Times New Roman" w:eastAsia="MS Mincho" w:hAnsi="Times New Roman"/>
          <w:lang w:val="lt-LT" w:eastAsia="lt-LT"/>
        </w:rPr>
        <w:t>1</w:t>
      </w:r>
      <w:r w:rsidR="00193F7A">
        <w:rPr>
          <w:rFonts w:ascii="Times New Roman" w:eastAsia="MS Mincho" w:hAnsi="Times New Roman"/>
          <w:lang w:val="lt-LT" w:eastAsia="lt-LT"/>
        </w:rPr>
        <w:t> </w:t>
      </w:r>
      <w:r w:rsidRPr="00733FFE">
        <w:rPr>
          <w:rFonts w:ascii="Times New Roman" w:eastAsia="MS Mincho" w:hAnsi="Times New Roman"/>
          <w:lang w:val="lt-LT" w:eastAsia="lt-LT"/>
        </w:rPr>
        <w:t>mg deksametazono, 3500</w:t>
      </w:r>
      <w:r w:rsidR="00193F7A">
        <w:rPr>
          <w:rFonts w:ascii="Times New Roman" w:eastAsia="MS Mincho" w:hAnsi="Times New Roman"/>
          <w:lang w:val="lt-LT" w:eastAsia="lt-LT"/>
        </w:rPr>
        <w:t> </w:t>
      </w:r>
      <w:r w:rsidRPr="00733FFE">
        <w:rPr>
          <w:rFonts w:ascii="Times New Roman" w:eastAsia="MS Mincho" w:hAnsi="Times New Roman"/>
          <w:lang w:val="lt-LT" w:eastAsia="lt-LT"/>
        </w:rPr>
        <w:t>TV neomicino sulfato ir 6</w:t>
      </w:r>
      <w:r w:rsidR="00193F7A">
        <w:rPr>
          <w:rFonts w:ascii="Times New Roman" w:eastAsia="MS Mincho" w:hAnsi="Times New Roman"/>
          <w:lang w:val="lt-LT" w:eastAsia="lt-LT"/>
        </w:rPr>
        <w:t> </w:t>
      </w:r>
      <w:r w:rsidRPr="00733FFE">
        <w:rPr>
          <w:rFonts w:ascii="Times New Roman" w:eastAsia="MS Mincho" w:hAnsi="Times New Roman"/>
          <w:lang w:val="lt-LT" w:eastAsia="lt-LT"/>
        </w:rPr>
        <w:t>000</w:t>
      </w:r>
      <w:r w:rsidR="00193F7A">
        <w:rPr>
          <w:rFonts w:ascii="Times New Roman" w:eastAsia="MS Mincho" w:hAnsi="Times New Roman"/>
          <w:lang w:val="lt-LT" w:eastAsia="lt-LT"/>
        </w:rPr>
        <w:t> </w:t>
      </w:r>
      <w:r w:rsidRPr="00733FFE">
        <w:rPr>
          <w:rFonts w:ascii="Times New Roman" w:eastAsia="MS Mincho" w:hAnsi="Times New Roman"/>
          <w:lang w:val="lt-LT" w:eastAsia="lt-LT"/>
        </w:rPr>
        <w:t xml:space="preserve">TV polimiksino B sulfato. </w:t>
      </w:r>
    </w:p>
    <w:p w14:paraId="66E660AD" w14:textId="77777777" w:rsidR="00733FFE" w:rsidRPr="00733FFE" w:rsidRDefault="00733FFE" w:rsidP="00193F7A">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Pagalbinės medžiagos yra: metilo parahidroksibenzoatas (E218), propilo parahidroksibenzoatas (E216), vilnų riebalai, minkštasis baltas parafinas.</w:t>
      </w:r>
    </w:p>
    <w:p w14:paraId="2F17CC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F085E8F" w14:textId="77777777" w:rsidR="00733FFE" w:rsidRPr="00733FFE" w:rsidRDefault="0005308C" w:rsidP="00733FFE">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išvaizda ir kiekis pakuotėje</w:t>
      </w:r>
    </w:p>
    <w:p w14:paraId="3F206C11"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59DE9307" w14:textId="77777777" w:rsidR="00733FFE" w:rsidRPr="00733FFE" w:rsidRDefault="0005308C"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yra vienalytis tepalas (riebus, permatomas arba matinis, baltos arba gelsvos spalvos).</w:t>
      </w:r>
    </w:p>
    <w:p w14:paraId="4ABB5EF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ja-JP"/>
        </w:rPr>
        <w:t>Tiekiamas 3,5</w:t>
      </w:r>
      <w:r w:rsidR="00193F7A">
        <w:rPr>
          <w:rFonts w:ascii="Times New Roman" w:eastAsia="MS Mincho" w:hAnsi="Times New Roman"/>
          <w:lang w:val="lt-LT" w:eastAsia="ja-JP"/>
        </w:rPr>
        <w:t> </w:t>
      </w:r>
      <w:r w:rsidRPr="00733FFE">
        <w:rPr>
          <w:rFonts w:ascii="Times New Roman" w:eastAsia="MS Mincho" w:hAnsi="Times New Roman"/>
          <w:lang w:val="lt-LT" w:eastAsia="ja-JP"/>
        </w:rPr>
        <w:t xml:space="preserve">g </w:t>
      </w:r>
      <w:r w:rsidRPr="00733FFE">
        <w:rPr>
          <w:rFonts w:ascii="Times New Roman" w:eastAsia="MS Mincho" w:hAnsi="Times New Roman"/>
          <w:lang w:val="lt-LT" w:eastAsia="lt-LT"/>
        </w:rPr>
        <w:t>aliuminio tūbelėje su polietileniniu snapeliu ir užsukamu dangteliu.</w:t>
      </w:r>
    </w:p>
    <w:p w14:paraId="1137FBE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BC6DD20" w14:textId="77777777" w:rsidR="00733FFE" w:rsidRPr="00733FFE" w:rsidRDefault="00733FFE" w:rsidP="00733FFE">
      <w:pPr>
        <w:tabs>
          <w:tab w:val="left" w:pos="567"/>
        </w:tabs>
        <w:spacing w:after="0" w:line="240" w:lineRule="auto"/>
        <w:rPr>
          <w:rFonts w:ascii="Times New Roman" w:eastAsia="MS Mincho" w:hAnsi="Times New Roman"/>
          <w:b/>
          <w:bCs/>
          <w:lang w:val="lt-LT" w:eastAsia="lt-LT"/>
        </w:rPr>
      </w:pPr>
      <w:r w:rsidRPr="00733FFE">
        <w:rPr>
          <w:rFonts w:ascii="Times New Roman" w:eastAsia="MS Mincho" w:hAnsi="Times New Roman"/>
          <w:b/>
          <w:bCs/>
          <w:lang w:val="lt-LT" w:eastAsia="lt-LT"/>
        </w:rPr>
        <w:t>Registruotojas</w:t>
      </w:r>
    </w:p>
    <w:p w14:paraId="071DEE2B" w14:textId="1787FFBD" w:rsidR="00193F7A" w:rsidRPr="00193F7A" w:rsidRDefault="00193F7A" w:rsidP="00193F7A">
      <w:pPr>
        <w:spacing w:after="0" w:line="240" w:lineRule="auto"/>
        <w:jc w:val="both"/>
        <w:rPr>
          <w:rFonts w:ascii="Times New Roman" w:eastAsia="Times New Roman" w:hAnsi="Times New Roman"/>
          <w:lang w:val="it-IT" w:eastAsia="et-EE"/>
        </w:rPr>
      </w:pPr>
      <w:r w:rsidRPr="00193F7A">
        <w:rPr>
          <w:rFonts w:ascii="Times New Roman" w:eastAsia="Times New Roman" w:hAnsi="Times New Roman"/>
          <w:lang w:val="it-IT" w:eastAsia="et-EE"/>
        </w:rPr>
        <w:t>SIA Novartis Baltics</w:t>
      </w:r>
    </w:p>
    <w:p w14:paraId="6FFF1C64" w14:textId="56B65C80" w:rsidR="000243D0" w:rsidRPr="00193F7A" w:rsidRDefault="000243D0" w:rsidP="00193F7A">
      <w:pPr>
        <w:spacing w:after="0" w:line="240" w:lineRule="auto"/>
        <w:jc w:val="both"/>
        <w:rPr>
          <w:rFonts w:ascii="Times New Roman" w:eastAsia="Times New Roman" w:hAnsi="Times New Roman"/>
          <w:lang w:val="it-IT" w:eastAsia="et-EE"/>
        </w:rPr>
      </w:pPr>
      <w:r w:rsidRPr="000243D0">
        <w:rPr>
          <w:rFonts w:ascii="Times New Roman" w:eastAsia="Times New Roman" w:hAnsi="Times New Roman"/>
          <w:lang w:val="it-IT" w:eastAsia="et-EE"/>
        </w:rPr>
        <w:t>Skanstes iela 25</w:t>
      </w:r>
    </w:p>
    <w:p w14:paraId="0A11FBC0" w14:textId="3CEDE47B" w:rsidR="00193F7A" w:rsidRPr="00193F7A" w:rsidRDefault="00193F7A" w:rsidP="00193F7A">
      <w:pPr>
        <w:widowControl w:val="0"/>
        <w:suppressLineNumbers/>
        <w:suppressAutoHyphens/>
        <w:spacing w:after="0" w:line="240" w:lineRule="auto"/>
        <w:rPr>
          <w:rFonts w:ascii="Times New Roman" w:eastAsia="Times New Roman" w:hAnsi="Times New Roman"/>
          <w:lang w:val="it-IT" w:eastAsia="et-EE"/>
        </w:rPr>
      </w:pPr>
      <w:r w:rsidRPr="00193F7A">
        <w:rPr>
          <w:rFonts w:ascii="Times New Roman" w:eastAsia="Times New Roman" w:hAnsi="Times New Roman"/>
          <w:lang w:val="it-IT" w:eastAsia="et-EE"/>
        </w:rPr>
        <w:t>LV-</w:t>
      </w:r>
      <w:r w:rsidR="000243D0">
        <w:rPr>
          <w:rFonts w:ascii="Times New Roman" w:eastAsia="Times New Roman" w:hAnsi="Times New Roman"/>
          <w:lang w:val="it-IT" w:eastAsia="et-EE"/>
        </w:rPr>
        <w:t>1013</w:t>
      </w:r>
      <w:r w:rsidRPr="00193F7A">
        <w:rPr>
          <w:rFonts w:ascii="Times New Roman" w:eastAsia="Times New Roman" w:hAnsi="Times New Roman"/>
          <w:lang w:val="it-IT" w:eastAsia="et-EE"/>
        </w:rPr>
        <w:t>, R</w:t>
      </w:r>
      <w:r w:rsidR="0000015E">
        <w:rPr>
          <w:rFonts w:ascii="Times New Roman" w:eastAsia="Times New Roman" w:hAnsi="Times New Roman"/>
          <w:lang w:val="it-IT" w:eastAsia="et-EE"/>
        </w:rPr>
        <w:t>ī</w:t>
      </w:r>
      <w:r w:rsidRPr="00193F7A">
        <w:rPr>
          <w:rFonts w:ascii="Times New Roman" w:eastAsia="Times New Roman" w:hAnsi="Times New Roman"/>
          <w:lang w:val="it-IT" w:eastAsia="et-EE"/>
        </w:rPr>
        <w:t>ga</w:t>
      </w:r>
    </w:p>
    <w:p w14:paraId="6EF39B1C" w14:textId="77777777" w:rsidR="00733FFE" w:rsidRPr="00733FFE" w:rsidRDefault="00193F7A" w:rsidP="00733FFE">
      <w:pPr>
        <w:tabs>
          <w:tab w:val="left" w:pos="567"/>
        </w:tabs>
        <w:spacing w:after="0" w:line="240" w:lineRule="auto"/>
        <w:rPr>
          <w:rFonts w:ascii="Times New Roman" w:eastAsia="MS Mincho" w:hAnsi="Times New Roman"/>
          <w:lang w:val="lt-LT" w:eastAsia="lt-LT"/>
        </w:rPr>
      </w:pPr>
      <w:r w:rsidRPr="00193F7A">
        <w:rPr>
          <w:rFonts w:ascii="Times New Roman" w:eastAsia="Times New Roman" w:hAnsi="Times New Roman"/>
          <w:lang w:val="it-IT" w:eastAsia="et-EE"/>
        </w:rPr>
        <w:t>Latvija</w:t>
      </w:r>
    </w:p>
    <w:p w14:paraId="129281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97A11A0"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Gamintojai</w:t>
      </w:r>
    </w:p>
    <w:p w14:paraId="7B02E11E" w14:textId="554F8C07" w:rsidR="00733FFE" w:rsidRPr="00733FFE" w:rsidRDefault="002C5744" w:rsidP="00733FFE">
      <w:pPr>
        <w:tabs>
          <w:tab w:val="left" w:pos="567"/>
        </w:tabs>
        <w:spacing w:after="0" w:line="240" w:lineRule="auto"/>
        <w:rPr>
          <w:rFonts w:ascii="Times New Roman" w:eastAsia="MS Mincho" w:hAnsi="Times New Roman"/>
          <w:lang w:val="lt-LT" w:eastAsia="lt-LT"/>
        </w:rPr>
      </w:pPr>
      <w:r w:rsidRPr="002C5744">
        <w:rPr>
          <w:rFonts w:ascii="Times New Roman" w:eastAsia="MS Mincho" w:hAnsi="Times New Roman"/>
          <w:lang w:val="lt-LT" w:eastAsia="lt-LT"/>
        </w:rPr>
        <w:t>Novartis Manufacturing NV</w:t>
      </w:r>
    </w:p>
    <w:p w14:paraId="38832C5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Rijksweg 14</w:t>
      </w:r>
    </w:p>
    <w:p w14:paraId="1B49DE5A" w14:textId="1BCF2425"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2870 Puurs</w:t>
      </w:r>
      <w:r w:rsidR="002C5744">
        <w:rPr>
          <w:rFonts w:ascii="Times New Roman" w:eastAsia="MS Mincho" w:hAnsi="Times New Roman"/>
          <w:lang w:val="lt-LT" w:eastAsia="lt-LT"/>
        </w:rPr>
        <w:t>-Sint-Amands</w:t>
      </w:r>
    </w:p>
    <w:p w14:paraId="7BE3F21E" w14:textId="77777777" w:rsidR="00733FFE" w:rsidRPr="00733FFE" w:rsidRDefault="00733FFE" w:rsidP="00733FFE">
      <w:pPr>
        <w:tabs>
          <w:tab w:val="left" w:pos="567"/>
        </w:tabs>
        <w:spacing w:after="0" w:line="240" w:lineRule="auto"/>
        <w:rPr>
          <w:rFonts w:ascii="Times New Roman" w:eastAsia="MS Mincho" w:hAnsi="Times New Roman"/>
          <w:noProof/>
          <w:lang w:val="lt-LT" w:eastAsia="lt-LT"/>
        </w:rPr>
      </w:pPr>
      <w:r w:rsidRPr="00733FFE">
        <w:rPr>
          <w:rFonts w:ascii="Times New Roman" w:eastAsia="MS Mincho" w:hAnsi="Times New Roman"/>
          <w:noProof/>
          <w:lang w:val="lt-LT" w:eastAsia="lt-LT"/>
        </w:rPr>
        <w:t xml:space="preserve">Belgija </w:t>
      </w:r>
    </w:p>
    <w:p w14:paraId="72CC576A" w14:textId="77777777" w:rsidR="00733FFE" w:rsidRPr="00733FFE" w:rsidRDefault="00733FFE" w:rsidP="00733FFE">
      <w:pPr>
        <w:tabs>
          <w:tab w:val="left" w:pos="567"/>
        </w:tabs>
        <w:spacing w:after="0" w:line="240" w:lineRule="auto"/>
        <w:rPr>
          <w:rFonts w:ascii="Times New Roman" w:eastAsia="MS Mincho" w:hAnsi="Times New Roman"/>
          <w:noProof/>
          <w:lang w:val="lt-LT" w:eastAsia="lt-LT"/>
        </w:rPr>
      </w:pPr>
    </w:p>
    <w:p w14:paraId="24427AB7" w14:textId="77777777" w:rsidR="00733FFE" w:rsidRPr="00733FFE" w:rsidRDefault="00733FFE" w:rsidP="00733FFE">
      <w:pPr>
        <w:tabs>
          <w:tab w:val="left" w:pos="567"/>
        </w:tabs>
        <w:spacing w:after="0" w:line="240" w:lineRule="auto"/>
        <w:rPr>
          <w:rFonts w:ascii="Times New Roman" w:eastAsia="MS Mincho" w:hAnsi="Times New Roman"/>
          <w:noProof/>
          <w:highlight w:val="yellow"/>
          <w:lang w:val="lt-LT" w:eastAsia="lt-LT"/>
        </w:rPr>
      </w:pPr>
      <w:r w:rsidRPr="00733FFE">
        <w:rPr>
          <w:rFonts w:ascii="Times New Roman" w:eastAsia="MS Mincho" w:hAnsi="Times New Roman"/>
          <w:noProof/>
          <w:lang w:val="lt-LT" w:eastAsia="lt-LT"/>
        </w:rPr>
        <w:lastRenderedPageBreak/>
        <w:t>arba</w:t>
      </w:r>
    </w:p>
    <w:p w14:paraId="256A860A" w14:textId="77777777" w:rsidR="00733FFE" w:rsidRPr="00733FFE" w:rsidRDefault="00733FFE" w:rsidP="00733FFE">
      <w:pPr>
        <w:tabs>
          <w:tab w:val="left" w:pos="567"/>
        </w:tabs>
        <w:spacing w:after="0" w:line="240" w:lineRule="auto"/>
        <w:rPr>
          <w:rFonts w:ascii="Times New Roman" w:eastAsia="MS Mincho" w:hAnsi="Times New Roman"/>
          <w:noProof/>
          <w:highlight w:val="yellow"/>
          <w:lang w:val="lt-LT" w:eastAsia="lt-LT"/>
        </w:rPr>
      </w:pPr>
    </w:p>
    <w:p w14:paraId="7BC29FD0" w14:textId="77777777" w:rsidR="00D15D67" w:rsidRDefault="00247518" w:rsidP="00733FFE">
      <w:pPr>
        <w:keepNext/>
        <w:keepLines/>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Siegfried El Masnou, S.A.</w:t>
      </w:r>
      <w:r w:rsidRPr="00247518" w:rsidDel="00247518">
        <w:rPr>
          <w:rFonts w:ascii="Times New Roman" w:eastAsia="MS Mincho" w:hAnsi="Times New Roman"/>
          <w:lang w:val="lt-LT" w:eastAsia="lt-LT"/>
        </w:rPr>
        <w:t xml:space="preserve"> </w:t>
      </w:r>
    </w:p>
    <w:p w14:paraId="0D0BC1F0"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Camil Fabra 58 </w:t>
      </w:r>
    </w:p>
    <w:p w14:paraId="118A44D5" w14:textId="255C151F" w:rsidR="00247518"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El Masnou</w:t>
      </w:r>
      <w:r w:rsidR="00247518">
        <w:rPr>
          <w:rFonts w:ascii="Times New Roman" w:eastAsia="MS Mincho" w:hAnsi="Times New Roman"/>
          <w:lang w:val="lt-LT" w:eastAsia="lt-LT"/>
        </w:rPr>
        <w:t xml:space="preserve"> </w:t>
      </w:r>
      <w:r w:rsidRPr="00733FFE">
        <w:rPr>
          <w:rFonts w:ascii="Times New Roman" w:eastAsia="MS Mincho" w:hAnsi="Times New Roman"/>
          <w:lang w:val="lt-LT" w:eastAsia="lt-LT"/>
        </w:rPr>
        <w:t>08320</w:t>
      </w:r>
    </w:p>
    <w:p w14:paraId="2196789B" w14:textId="09DD0986"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Bar</w:t>
      </w:r>
      <w:r w:rsidR="00247518">
        <w:rPr>
          <w:rFonts w:ascii="Times New Roman" w:eastAsia="MS Mincho" w:hAnsi="Times New Roman"/>
          <w:lang w:val="lt-LT" w:eastAsia="lt-LT"/>
        </w:rPr>
        <w:t>c</w:t>
      </w:r>
      <w:r w:rsidRPr="00733FFE">
        <w:rPr>
          <w:rFonts w:ascii="Times New Roman" w:eastAsia="MS Mincho" w:hAnsi="Times New Roman"/>
          <w:lang w:val="lt-LT" w:eastAsia="lt-LT"/>
        </w:rPr>
        <w:t>elona</w:t>
      </w:r>
    </w:p>
    <w:p w14:paraId="249D881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Ispanija</w:t>
      </w:r>
    </w:p>
    <w:p w14:paraId="5C55CBAE" w14:textId="6273B557" w:rsidR="00247518" w:rsidRDefault="00247518" w:rsidP="00733FFE">
      <w:pPr>
        <w:tabs>
          <w:tab w:val="left" w:pos="567"/>
        </w:tabs>
        <w:spacing w:after="0" w:line="240" w:lineRule="auto"/>
        <w:rPr>
          <w:rFonts w:ascii="Times New Roman" w:eastAsia="MS Mincho" w:hAnsi="Times New Roman"/>
          <w:lang w:val="lt-LT" w:eastAsia="lt-LT"/>
        </w:rPr>
      </w:pPr>
    </w:p>
    <w:p w14:paraId="0C00B05D" w14:textId="55B3F307" w:rsidR="00247518" w:rsidRDefault="00247518"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arba</w:t>
      </w:r>
    </w:p>
    <w:p w14:paraId="169D1B67" w14:textId="77777777" w:rsidR="00247518" w:rsidRDefault="00247518" w:rsidP="00733FFE">
      <w:pPr>
        <w:tabs>
          <w:tab w:val="left" w:pos="567"/>
        </w:tabs>
        <w:spacing w:after="0" w:line="240" w:lineRule="auto"/>
        <w:rPr>
          <w:rFonts w:ascii="Times New Roman" w:eastAsia="MS Mincho" w:hAnsi="Times New Roman"/>
          <w:lang w:val="lt-LT" w:eastAsia="lt-LT"/>
        </w:rPr>
      </w:pPr>
    </w:p>
    <w:p w14:paraId="6CE0BDDE"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Novartis Farmacéutica, S.A.</w:t>
      </w:r>
    </w:p>
    <w:p w14:paraId="04E0D43B"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Gran Via de les Corts Catalanes, 764</w:t>
      </w:r>
    </w:p>
    <w:p w14:paraId="403A822C"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08013 Barcelona</w:t>
      </w:r>
    </w:p>
    <w:p w14:paraId="12C46D84" w14:textId="43DB8F2F" w:rsidR="00247518" w:rsidRDefault="00247518" w:rsidP="00247518">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Ispanija</w:t>
      </w:r>
    </w:p>
    <w:p w14:paraId="5FE68334" w14:textId="77777777" w:rsidR="00247518" w:rsidRDefault="00247518" w:rsidP="00733FFE">
      <w:pPr>
        <w:tabs>
          <w:tab w:val="left" w:pos="567"/>
        </w:tabs>
        <w:spacing w:after="0" w:line="240" w:lineRule="auto"/>
        <w:rPr>
          <w:rFonts w:ascii="Times New Roman" w:eastAsia="MS Mincho" w:hAnsi="Times New Roman"/>
          <w:lang w:val="lt-LT" w:eastAsia="lt-LT"/>
        </w:rPr>
      </w:pPr>
    </w:p>
    <w:p w14:paraId="10D04B78" w14:textId="6DE77870" w:rsidR="00247518" w:rsidRDefault="00247518"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arba</w:t>
      </w:r>
    </w:p>
    <w:p w14:paraId="1EB93C14" w14:textId="77777777" w:rsidR="00247518" w:rsidRDefault="00247518" w:rsidP="00733FFE">
      <w:pPr>
        <w:tabs>
          <w:tab w:val="left" w:pos="567"/>
        </w:tabs>
        <w:spacing w:after="0" w:line="240" w:lineRule="auto"/>
        <w:rPr>
          <w:rFonts w:ascii="Times New Roman" w:eastAsia="MS Mincho" w:hAnsi="Times New Roman"/>
          <w:lang w:val="lt-LT" w:eastAsia="lt-LT"/>
        </w:rPr>
      </w:pPr>
    </w:p>
    <w:p w14:paraId="6DE7B1CC"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Novartis Pharma GmbH</w:t>
      </w:r>
    </w:p>
    <w:p w14:paraId="6C9CE2C2"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Roonstrasse 25</w:t>
      </w:r>
    </w:p>
    <w:p w14:paraId="59B40BDC" w14:textId="77777777" w:rsidR="00247518" w:rsidRP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90429 Nürnberg</w:t>
      </w:r>
    </w:p>
    <w:p w14:paraId="2E7DA052" w14:textId="4A59785A" w:rsidR="00247518" w:rsidRDefault="00247518" w:rsidP="00247518">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Germany</w:t>
      </w:r>
    </w:p>
    <w:p w14:paraId="656AEDEF" w14:textId="5236D07A" w:rsidR="00247518" w:rsidRDefault="00247518" w:rsidP="00247518">
      <w:pPr>
        <w:tabs>
          <w:tab w:val="left" w:pos="567"/>
        </w:tabs>
        <w:spacing w:after="0" w:line="240" w:lineRule="auto"/>
        <w:rPr>
          <w:rFonts w:ascii="Times New Roman" w:eastAsia="MS Mincho" w:hAnsi="Times New Roman"/>
          <w:lang w:val="lt-LT" w:eastAsia="lt-LT"/>
        </w:rPr>
      </w:pPr>
    </w:p>
    <w:p w14:paraId="1BE8AC51" w14:textId="77777777" w:rsidR="00247518" w:rsidRPr="00733FFE" w:rsidRDefault="00247518" w:rsidP="00247518">
      <w:pPr>
        <w:tabs>
          <w:tab w:val="left" w:pos="567"/>
        </w:tabs>
        <w:spacing w:after="0" w:line="240" w:lineRule="auto"/>
        <w:rPr>
          <w:rFonts w:ascii="Times New Roman" w:eastAsia="MS Mincho" w:hAnsi="Times New Roman"/>
          <w:lang w:val="lt-LT" w:eastAsia="lt-LT"/>
        </w:rPr>
      </w:pPr>
    </w:p>
    <w:p w14:paraId="42A29A5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Jeigu apie šį vaistą norite sužinoti daugiau, kreipkitės į vietinį registruotojo atstovą.</w:t>
      </w:r>
    </w:p>
    <w:p w14:paraId="73086EAC"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258A9F9E" w14:textId="04B552E5" w:rsidR="00193F7A" w:rsidRPr="00193F7A" w:rsidRDefault="00193F7A" w:rsidP="00193F7A">
      <w:pPr>
        <w:spacing w:after="0" w:line="240" w:lineRule="auto"/>
        <w:rPr>
          <w:rFonts w:ascii="Times New Roman" w:hAnsi="Times New Roman"/>
          <w:lang w:val="lt-LT"/>
        </w:rPr>
      </w:pPr>
      <w:r w:rsidRPr="00193F7A">
        <w:rPr>
          <w:rFonts w:ascii="Times New Roman" w:hAnsi="Times New Roman"/>
          <w:lang w:val="lt-LT"/>
        </w:rPr>
        <w:t>SIA Novartis Baltics Lietuvos filialas</w:t>
      </w:r>
    </w:p>
    <w:p w14:paraId="521A2FDD" w14:textId="13D99765" w:rsidR="00193F7A" w:rsidRPr="00193F7A" w:rsidRDefault="00247518" w:rsidP="00193F7A">
      <w:pPr>
        <w:spacing w:after="0" w:line="240" w:lineRule="auto"/>
        <w:rPr>
          <w:rFonts w:ascii="Times New Roman" w:hAnsi="Times New Roman"/>
          <w:bCs/>
          <w:iCs/>
          <w:lang w:val="lt-LT"/>
        </w:rPr>
      </w:pPr>
      <w:r>
        <w:rPr>
          <w:rFonts w:ascii="Times New Roman" w:hAnsi="Times New Roman"/>
          <w:bCs/>
          <w:iCs/>
          <w:lang w:val="lt-LT"/>
        </w:rPr>
        <w:t>Upės g. 19</w:t>
      </w:r>
      <w:r w:rsidR="000243D0">
        <w:rPr>
          <w:rFonts w:ascii="Times New Roman" w:hAnsi="Times New Roman"/>
          <w:bCs/>
          <w:iCs/>
          <w:lang w:val="lt-LT"/>
        </w:rPr>
        <w:t>-1</w:t>
      </w:r>
    </w:p>
    <w:p w14:paraId="51AB055B" w14:textId="3604AD69" w:rsidR="00193F7A" w:rsidRPr="00193F7A" w:rsidRDefault="00193F7A" w:rsidP="00193F7A">
      <w:pPr>
        <w:spacing w:after="0" w:line="240" w:lineRule="auto"/>
        <w:rPr>
          <w:rFonts w:ascii="Times New Roman" w:hAnsi="Times New Roman"/>
          <w:bCs/>
          <w:iCs/>
          <w:lang w:val="lt-LT"/>
        </w:rPr>
      </w:pPr>
      <w:r w:rsidRPr="00193F7A">
        <w:rPr>
          <w:rFonts w:ascii="Times New Roman" w:hAnsi="Times New Roman"/>
          <w:bCs/>
          <w:iCs/>
          <w:lang w:val="lt-LT"/>
        </w:rPr>
        <w:t>LT-0</w:t>
      </w:r>
      <w:r w:rsidR="00247518">
        <w:rPr>
          <w:rFonts w:ascii="Times New Roman" w:hAnsi="Times New Roman"/>
          <w:bCs/>
          <w:iCs/>
          <w:lang w:val="lt-LT"/>
        </w:rPr>
        <w:t>8128</w:t>
      </w:r>
      <w:r w:rsidRPr="00193F7A">
        <w:rPr>
          <w:rFonts w:ascii="Times New Roman" w:hAnsi="Times New Roman"/>
          <w:bCs/>
          <w:iCs/>
          <w:lang w:val="lt-LT"/>
        </w:rPr>
        <w:t xml:space="preserve"> Vilnius</w:t>
      </w:r>
    </w:p>
    <w:p w14:paraId="28F94642" w14:textId="77777777" w:rsidR="00733FFE" w:rsidRPr="00733FFE" w:rsidRDefault="00193F7A" w:rsidP="00733FFE">
      <w:pPr>
        <w:tabs>
          <w:tab w:val="left" w:pos="567"/>
        </w:tabs>
        <w:spacing w:after="0" w:line="240" w:lineRule="auto"/>
        <w:rPr>
          <w:rFonts w:ascii="Times New Roman" w:eastAsia="MS Mincho" w:hAnsi="Times New Roman"/>
          <w:lang w:val="lt-LT" w:eastAsia="lt-LT"/>
        </w:rPr>
      </w:pPr>
      <w:r w:rsidRPr="00193F7A">
        <w:rPr>
          <w:rFonts w:ascii="Times New Roman" w:hAnsi="Times New Roman"/>
          <w:bCs/>
          <w:iCs/>
          <w:lang w:val="lt-LT"/>
        </w:rPr>
        <w:t>Tel. + 370 5 269 1650</w:t>
      </w:r>
    </w:p>
    <w:p w14:paraId="7E090F6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CA1539D" w14:textId="7F409745"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 xml:space="preserve">Šis pakuotės lapelis paskutinį kartą peržiūrėtas </w:t>
      </w:r>
      <w:r w:rsidR="00193F7A" w:rsidRPr="00193F7A">
        <w:rPr>
          <w:rFonts w:ascii="Times New Roman" w:eastAsia="MS Mincho" w:hAnsi="Times New Roman"/>
          <w:b/>
          <w:lang w:val="lt-LT" w:eastAsia="lt-LT"/>
        </w:rPr>
        <w:t>20</w:t>
      </w:r>
      <w:r w:rsidR="00247518">
        <w:rPr>
          <w:rFonts w:ascii="Times New Roman" w:eastAsia="MS Mincho" w:hAnsi="Times New Roman"/>
          <w:b/>
          <w:lang w:val="lt-LT" w:eastAsia="lt-LT"/>
        </w:rPr>
        <w:t>2</w:t>
      </w:r>
      <w:r w:rsidR="002C5744">
        <w:rPr>
          <w:rFonts w:ascii="Times New Roman" w:eastAsia="MS Mincho" w:hAnsi="Times New Roman"/>
          <w:b/>
          <w:lang w:val="lt-LT" w:eastAsia="lt-LT"/>
        </w:rPr>
        <w:t>5</w:t>
      </w:r>
      <w:r w:rsidR="00247518">
        <w:rPr>
          <w:rFonts w:ascii="Times New Roman" w:eastAsia="MS Mincho" w:hAnsi="Times New Roman"/>
          <w:b/>
          <w:lang w:val="lt-LT" w:eastAsia="lt-LT"/>
        </w:rPr>
        <w:t>-</w:t>
      </w:r>
      <w:r w:rsidR="000243D0">
        <w:rPr>
          <w:rFonts w:ascii="Times New Roman" w:eastAsia="MS Mincho" w:hAnsi="Times New Roman"/>
          <w:b/>
          <w:lang w:val="lt-LT" w:eastAsia="lt-LT"/>
        </w:rPr>
        <w:t>0</w:t>
      </w:r>
      <w:r w:rsidR="002C5744">
        <w:rPr>
          <w:rFonts w:ascii="Times New Roman" w:eastAsia="MS Mincho" w:hAnsi="Times New Roman"/>
          <w:b/>
          <w:lang w:val="lt-LT" w:eastAsia="lt-LT"/>
        </w:rPr>
        <w:t>2</w:t>
      </w:r>
      <w:r w:rsidR="00247518">
        <w:rPr>
          <w:rFonts w:ascii="Times New Roman" w:eastAsia="MS Mincho" w:hAnsi="Times New Roman"/>
          <w:b/>
          <w:lang w:val="lt-LT" w:eastAsia="lt-LT"/>
        </w:rPr>
        <w:t>-</w:t>
      </w:r>
      <w:r w:rsidR="002C5744">
        <w:rPr>
          <w:rFonts w:ascii="Times New Roman" w:eastAsia="MS Mincho" w:hAnsi="Times New Roman"/>
          <w:b/>
          <w:lang w:val="lt-LT" w:eastAsia="lt-LT"/>
        </w:rPr>
        <w:t>01</w:t>
      </w:r>
      <w:r w:rsidR="00193F7A">
        <w:rPr>
          <w:rFonts w:ascii="Times New Roman" w:eastAsia="MS Mincho" w:hAnsi="Times New Roman"/>
          <w:b/>
          <w:lang w:val="lt-LT" w:eastAsia="lt-LT"/>
        </w:rPr>
        <w:t>.</w:t>
      </w:r>
    </w:p>
    <w:p w14:paraId="14117C7D"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p>
    <w:p w14:paraId="7DE181B3"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p>
    <w:p w14:paraId="74FC443A" w14:textId="7CEEC042"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lt-LT"/>
        </w:rPr>
        <w:t>Išsami informacija apie šį vaistą pateikiama Valstybinės vaistų kontrolės tarnybos prie Lietuvos Respublikos sveikatos apsaugos ministerijos tinklalapyje</w:t>
      </w:r>
      <w:r w:rsidRPr="00733FFE">
        <w:rPr>
          <w:rFonts w:ascii="Times New Roman" w:eastAsia="Times New Roman" w:hAnsi="Times New Roman"/>
          <w:i/>
          <w:lang w:val="lt-LT" w:eastAsia="lt-LT"/>
        </w:rPr>
        <w:t xml:space="preserve"> </w:t>
      </w:r>
      <w:hyperlink r:id="rId12" w:history="1">
        <w:r w:rsidR="00575541" w:rsidRPr="008E7327">
          <w:rPr>
            <w:rStyle w:val="Hipersaitas"/>
            <w:rFonts w:ascii="Times New Roman" w:eastAsia="Times New Roman" w:hAnsi="Times New Roman"/>
            <w:lang w:val="lt-LT" w:eastAsia="lt-LT"/>
          </w:rPr>
          <w:t>https://vvkt.lrv.lt/lt/</w:t>
        </w:r>
      </w:hyperlink>
      <w:r w:rsidR="009A4B4F" w:rsidRPr="009A4B4F">
        <w:rPr>
          <w:rFonts w:ascii="Times New Roman" w:eastAsia="Times New Roman" w:hAnsi="Times New Roman"/>
          <w:color w:val="0000FF"/>
          <w:lang w:val="lt-LT" w:eastAsia="lt-LT"/>
        </w:rPr>
        <w:t>.</w:t>
      </w:r>
      <w:r w:rsidR="00575541">
        <w:rPr>
          <w:rFonts w:ascii="Times New Roman" w:eastAsia="Times New Roman" w:hAnsi="Times New Roman"/>
          <w:color w:val="0000FF"/>
          <w:lang w:val="lt-LT" w:eastAsia="lt-LT"/>
        </w:rPr>
        <w:t xml:space="preserve"> </w:t>
      </w:r>
    </w:p>
    <w:p w14:paraId="0CD25C5C" w14:textId="77777777" w:rsidR="005F0E56" w:rsidRPr="00733FFE" w:rsidRDefault="005F0E56">
      <w:pPr>
        <w:rPr>
          <w:rFonts w:ascii="Arial" w:hAnsi="Arial" w:cs="Arial"/>
          <w:sz w:val="20"/>
          <w:szCs w:val="20"/>
          <w:lang w:val="lt-LT"/>
        </w:rPr>
      </w:pPr>
    </w:p>
    <w:sectPr w:rsidR="005F0E56" w:rsidRPr="00733FFE" w:rsidSect="00733FFE">
      <w:headerReference w:type="default" r:id="rId13"/>
      <w:footerReference w:type="even" r:id="rId14"/>
      <w:footerReference w:type="default" r:id="rId15"/>
      <w:pgSz w:w="12240" w:h="15840"/>
      <w:pgMar w:top="1134" w:right="1418" w:bottom="1134" w:left="1418" w:header="567" w:footer="567"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BE7C52" w14:textId="77777777" w:rsidR="00FE1E2E" w:rsidRDefault="00FE1E2E">
      <w:pPr>
        <w:spacing w:after="0" w:line="240" w:lineRule="auto"/>
      </w:pPr>
      <w:r>
        <w:separator/>
      </w:r>
    </w:p>
  </w:endnote>
  <w:endnote w:type="continuationSeparator" w:id="0">
    <w:p w14:paraId="245CB994" w14:textId="77777777" w:rsidR="00FE1E2E" w:rsidRDefault="00FE1E2E">
      <w:pPr>
        <w:spacing w:after="0" w:line="240" w:lineRule="auto"/>
      </w:pPr>
      <w:r>
        <w:continuationSeparator/>
      </w:r>
    </w:p>
  </w:endnote>
  <w:endnote w:type="continuationNotice" w:id="1">
    <w:p w14:paraId="31108614" w14:textId="77777777" w:rsidR="00FE1E2E" w:rsidRDefault="00FE1E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1DF23" w14:textId="77777777" w:rsidR="00FE1E2E" w:rsidRDefault="00FE1E2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1BA1BB5" w14:textId="77777777" w:rsidR="00FE1E2E" w:rsidRDefault="00FE1E2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AD925" w14:textId="6532672C" w:rsidR="00FE1E2E" w:rsidRDefault="00FE1E2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E2A24">
      <w:rPr>
        <w:rStyle w:val="Puslapionumeris"/>
        <w:noProof/>
      </w:rPr>
      <w:t>2</w:t>
    </w:r>
    <w:r>
      <w:rPr>
        <w:rStyle w:val="Puslapionumeris"/>
      </w:rPr>
      <w:fldChar w:fldCharType="end"/>
    </w:r>
  </w:p>
  <w:p w14:paraId="78F955C7" w14:textId="77777777" w:rsidR="00FE1E2E" w:rsidRDefault="00FE1E2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FF718" w14:textId="77777777" w:rsidR="00FE1E2E" w:rsidRDefault="00FE1E2E">
      <w:pPr>
        <w:spacing w:after="0" w:line="240" w:lineRule="auto"/>
      </w:pPr>
      <w:r>
        <w:separator/>
      </w:r>
    </w:p>
  </w:footnote>
  <w:footnote w:type="continuationSeparator" w:id="0">
    <w:p w14:paraId="7B538A57" w14:textId="77777777" w:rsidR="00FE1E2E" w:rsidRDefault="00FE1E2E">
      <w:pPr>
        <w:spacing w:after="0" w:line="240" w:lineRule="auto"/>
      </w:pPr>
      <w:r>
        <w:continuationSeparator/>
      </w:r>
    </w:p>
  </w:footnote>
  <w:footnote w:type="continuationNotice" w:id="1">
    <w:p w14:paraId="4737241E" w14:textId="77777777" w:rsidR="00FE1E2E" w:rsidRDefault="00FE1E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F9CC3" w14:textId="77777777" w:rsidR="00FE1E2E" w:rsidRDefault="00FE1E2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04DA608B"/>
    <w:multiLevelType w:val="multilevel"/>
    <w:tmpl w:val="01625566"/>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084F7A0E"/>
    <w:multiLevelType w:val="hybridMultilevel"/>
    <w:tmpl w:val="8834A0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tentative="1">
      <w:start w:val="1"/>
      <w:numFmt w:val="bullet"/>
      <w:lvlText w:val="o"/>
      <w:lvlJc w:val="left"/>
      <w:pPr>
        <w:tabs>
          <w:tab w:val="num" w:pos="2148"/>
        </w:tabs>
        <w:ind w:left="2148" w:hanging="360"/>
      </w:pPr>
      <w:rPr>
        <w:rFonts w:ascii="Courier New" w:hAnsi="Courier New" w:cs="Courier New" w:hint="default"/>
      </w:rPr>
    </w:lvl>
    <w:lvl w:ilvl="2" w:tplc="04090005" w:tentative="1">
      <w:start w:val="1"/>
      <w:numFmt w:val="bullet"/>
      <w:lvlText w:val=""/>
      <w:lvlJc w:val="left"/>
      <w:pPr>
        <w:tabs>
          <w:tab w:val="num" w:pos="2868"/>
        </w:tabs>
        <w:ind w:left="2868" w:hanging="360"/>
      </w:pPr>
      <w:rPr>
        <w:rFonts w:ascii="Wingdings" w:hAnsi="Wingdings" w:hint="default"/>
      </w:rPr>
    </w:lvl>
    <w:lvl w:ilvl="3" w:tplc="04090001" w:tentative="1">
      <w:start w:val="1"/>
      <w:numFmt w:val="bullet"/>
      <w:lvlText w:val=""/>
      <w:lvlJc w:val="left"/>
      <w:pPr>
        <w:tabs>
          <w:tab w:val="num" w:pos="3588"/>
        </w:tabs>
        <w:ind w:left="3588" w:hanging="360"/>
      </w:pPr>
      <w:rPr>
        <w:rFonts w:ascii="Symbol" w:hAnsi="Symbol" w:hint="default"/>
      </w:rPr>
    </w:lvl>
    <w:lvl w:ilvl="4" w:tplc="04090003" w:tentative="1">
      <w:start w:val="1"/>
      <w:numFmt w:val="bullet"/>
      <w:lvlText w:val="o"/>
      <w:lvlJc w:val="left"/>
      <w:pPr>
        <w:tabs>
          <w:tab w:val="num" w:pos="4308"/>
        </w:tabs>
        <w:ind w:left="4308" w:hanging="360"/>
      </w:pPr>
      <w:rPr>
        <w:rFonts w:ascii="Courier New" w:hAnsi="Courier New" w:cs="Courier New" w:hint="default"/>
      </w:rPr>
    </w:lvl>
    <w:lvl w:ilvl="5" w:tplc="04090005" w:tentative="1">
      <w:start w:val="1"/>
      <w:numFmt w:val="bullet"/>
      <w:lvlText w:val=""/>
      <w:lvlJc w:val="left"/>
      <w:pPr>
        <w:tabs>
          <w:tab w:val="num" w:pos="5028"/>
        </w:tabs>
        <w:ind w:left="5028" w:hanging="360"/>
      </w:pPr>
      <w:rPr>
        <w:rFonts w:ascii="Wingdings" w:hAnsi="Wingdings" w:hint="default"/>
      </w:rPr>
    </w:lvl>
    <w:lvl w:ilvl="6" w:tplc="04090001" w:tentative="1">
      <w:start w:val="1"/>
      <w:numFmt w:val="bullet"/>
      <w:lvlText w:val=""/>
      <w:lvlJc w:val="left"/>
      <w:pPr>
        <w:tabs>
          <w:tab w:val="num" w:pos="5748"/>
        </w:tabs>
        <w:ind w:left="5748" w:hanging="360"/>
      </w:pPr>
      <w:rPr>
        <w:rFonts w:ascii="Symbol" w:hAnsi="Symbol" w:hint="default"/>
      </w:rPr>
    </w:lvl>
    <w:lvl w:ilvl="7" w:tplc="04090003" w:tentative="1">
      <w:start w:val="1"/>
      <w:numFmt w:val="bullet"/>
      <w:lvlText w:val="o"/>
      <w:lvlJc w:val="left"/>
      <w:pPr>
        <w:tabs>
          <w:tab w:val="num" w:pos="6468"/>
        </w:tabs>
        <w:ind w:left="6468" w:hanging="360"/>
      </w:pPr>
      <w:rPr>
        <w:rFonts w:ascii="Courier New" w:hAnsi="Courier New" w:cs="Courier New" w:hint="default"/>
      </w:rPr>
    </w:lvl>
    <w:lvl w:ilvl="8" w:tplc="04090005" w:tentative="1">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1DD77088"/>
    <w:multiLevelType w:val="hybridMultilevel"/>
    <w:tmpl w:val="97BCAF7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8F01C27"/>
    <w:multiLevelType w:val="multilevel"/>
    <w:tmpl w:val="8FB0E0A2"/>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A0213DF"/>
    <w:multiLevelType w:val="multilevel"/>
    <w:tmpl w:val="04CC62E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D35566C"/>
    <w:multiLevelType w:val="hybridMultilevel"/>
    <w:tmpl w:val="6318ED90"/>
    <w:lvl w:ilvl="0" w:tplc="FACE4EE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3714A53"/>
    <w:multiLevelType w:val="singleLevel"/>
    <w:tmpl w:val="0C09000F"/>
    <w:lvl w:ilvl="0">
      <w:start w:val="6"/>
      <w:numFmt w:val="decimal"/>
      <w:lvlText w:val="%1."/>
      <w:lvlJc w:val="left"/>
      <w:pPr>
        <w:tabs>
          <w:tab w:val="num" w:pos="360"/>
        </w:tabs>
        <w:ind w:left="360" w:hanging="360"/>
      </w:pPr>
      <w:rPr>
        <w:rFonts w:hint="default"/>
      </w:rPr>
    </w:lvl>
  </w:abstractNum>
  <w:abstractNum w:abstractNumId="11" w15:restartNumberingAfterBreak="0">
    <w:nsid w:val="759659E1"/>
    <w:multiLevelType w:val="multilevel"/>
    <w:tmpl w:val="CB2CD04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8"/>
  </w:num>
  <w:num w:numId="2">
    <w:abstractNumId w:val="0"/>
  </w:num>
  <w:num w:numId="3">
    <w:abstractNumId w:val="10"/>
  </w:num>
  <w:num w:numId="4">
    <w:abstractNumId w:val="7"/>
  </w:num>
  <w:num w:numId="5">
    <w:abstractNumId w:val="1"/>
  </w:num>
  <w:num w:numId="6">
    <w:abstractNumId w:val="11"/>
  </w:num>
  <w:num w:numId="7">
    <w:abstractNumId w:val="5"/>
  </w:num>
  <w:num w:numId="8">
    <w:abstractNumId w:val="4"/>
  </w:num>
  <w:num w:numId="9">
    <w:abstractNumId w:val="3"/>
  </w:num>
  <w:num w:numId="10">
    <w:abstractNumId w:val="6"/>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FFE"/>
    <w:rsid w:val="0000015E"/>
    <w:rsid w:val="000243D0"/>
    <w:rsid w:val="0004498D"/>
    <w:rsid w:val="0005308C"/>
    <w:rsid w:val="00054E2A"/>
    <w:rsid w:val="000C4648"/>
    <w:rsid w:val="001629AB"/>
    <w:rsid w:val="00193F7A"/>
    <w:rsid w:val="001C648A"/>
    <w:rsid w:val="00247518"/>
    <w:rsid w:val="0027596E"/>
    <w:rsid w:val="0029458A"/>
    <w:rsid w:val="002C5744"/>
    <w:rsid w:val="00316B17"/>
    <w:rsid w:val="003B3D7A"/>
    <w:rsid w:val="003D572A"/>
    <w:rsid w:val="00490EBF"/>
    <w:rsid w:val="0049554F"/>
    <w:rsid w:val="004B2983"/>
    <w:rsid w:val="004E17E4"/>
    <w:rsid w:val="004E53EC"/>
    <w:rsid w:val="00575541"/>
    <w:rsid w:val="005F0E56"/>
    <w:rsid w:val="00660D35"/>
    <w:rsid w:val="006E7581"/>
    <w:rsid w:val="007104D0"/>
    <w:rsid w:val="00733FFE"/>
    <w:rsid w:val="00750CEE"/>
    <w:rsid w:val="00782EF3"/>
    <w:rsid w:val="00840176"/>
    <w:rsid w:val="00864D69"/>
    <w:rsid w:val="008E3A0F"/>
    <w:rsid w:val="008E49BE"/>
    <w:rsid w:val="0094461A"/>
    <w:rsid w:val="009960A9"/>
    <w:rsid w:val="009A4B4F"/>
    <w:rsid w:val="009E2A24"/>
    <w:rsid w:val="009F4E30"/>
    <w:rsid w:val="00A71C9F"/>
    <w:rsid w:val="00AF2AFD"/>
    <w:rsid w:val="00B75CA1"/>
    <w:rsid w:val="00C045C8"/>
    <w:rsid w:val="00C40ACD"/>
    <w:rsid w:val="00CC2E8A"/>
    <w:rsid w:val="00D15D67"/>
    <w:rsid w:val="00D171CD"/>
    <w:rsid w:val="00D52EEE"/>
    <w:rsid w:val="00DA4E24"/>
    <w:rsid w:val="00DC24B6"/>
    <w:rsid w:val="00DF74B2"/>
    <w:rsid w:val="00F03B7F"/>
    <w:rsid w:val="00F205E9"/>
    <w:rsid w:val="00FE1E2E"/>
    <w:rsid w:val="00FF0861"/>
    <w:rsid w:val="00FF2AAD"/>
    <w:rsid w:val="00FF7D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61B05CB"/>
  <w15:chartTrackingRefBased/>
  <w15:docId w15:val="{30F32B32-2B7C-4342-AF12-3BF9E4EF7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733FFE"/>
  </w:style>
  <w:style w:type="paragraph" w:styleId="Porat">
    <w:name w:val="footer"/>
    <w:basedOn w:val="prastasis"/>
    <w:link w:val="PoratDiagrama"/>
    <w:uiPriority w:val="99"/>
    <w:semiHidden/>
    <w:unhideWhenUsed/>
    <w:rsid w:val="00733FFE"/>
    <w:pPr>
      <w:tabs>
        <w:tab w:val="center" w:pos="4819"/>
        <w:tab w:val="right" w:pos="9638"/>
      </w:tabs>
      <w:spacing w:after="0" w:line="240" w:lineRule="auto"/>
    </w:pPr>
    <w:rPr>
      <w:lang w:val="lt-LT"/>
    </w:rPr>
  </w:style>
  <w:style w:type="character" w:customStyle="1" w:styleId="PoratDiagrama">
    <w:name w:val="Poraštė Diagrama"/>
    <w:link w:val="Porat"/>
    <w:uiPriority w:val="99"/>
    <w:semiHidden/>
    <w:rsid w:val="00733FFE"/>
    <w:rPr>
      <w:lang w:val="lt-LT"/>
    </w:rPr>
  </w:style>
  <w:style w:type="character" w:styleId="Puslapionumeris">
    <w:name w:val="page number"/>
    <w:basedOn w:val="Numatytasispastraiposriftas"/>
    <w:rsid w:val="00733FFE"/>
  </w:style>
  <w:style w:type="paragraph" w:styleId="Debesliotekstas">
    <w:name w:val="Balloon Text"/>
    <w:basedOn w:val="prastasis"/>
    <w:link w:val="DebesliotekstasDiagrama"/>
    <w:uiPriority w:val="99"/>
    <w:semiHidden/>
    <w:unhideWhenUsed/>
    <w:rsid w:val="00733FFE"/>
    <w:pPr>
      <w:spacing w:after="0" w:line="240" w:lineRule="auto"/>
    </w:pPr>
    <w:rPr>
      <w:rFonts w:ascii="Segoe UI" w:hAnsi="Segoe UI" w:cs="Segoe UI"/>
      <w:sz w:val="18"/>
      <w:szCs w:val="18"/>
      <w:lang w:val="lt-LT"/>
    </w:rPr>
  </w:style>
  <w:style w:type="character" w:customStyle="1" w:styleId="DebesliotekstasDiagrama">
    <w:name w:val="Debesėlio tekstas Diagrama"/>
    <w:link w:val="Debesliotekstas"/>
    <w:uiPriority w:val="99"/>
    <w:semiHidden/>
    <w:rsid w:val="00733FFE"/>
    <w:rPr>
      <w:rFonts w:ascii="Segoe UI" w:hAnsi="Segoe UI" w:cs="Segoe UI"/>
      <w:sz w:val="18"/>
      <w:szCs w:val="18"/>
      <w:lang w:val="lt-LT"/>
    </w:rPr>
  </w:style>
  <w:style w:type="character" w:styleId="Komentaronuoroda">
    <w:name w:val="annotation reference"/>
    <w:semiHidden/>
    <w:rsid w:val="00733FFE"/>
    <w:rPr>
      <w:sz w:val="18"/>
    </w:rPr>
  </w:style>
  <w:style w:type="paragraph" w:styleId="Komentarotekstas">
    <w:name w:val="annotation text"/>
    <w:basedOn w:val="prastasis"/>
    <w:link w:val="KomentarotekstasDiagrama"/>
    <w:uiPriority w:val="99"/>
    <w:semiHidden/>
    <w:rsid w:val="00733FFE"/>
    <w:pPr>
      <w:spacing w:after="0" w:line="240" w:lineRule="auto"/>
    </w:pPr>
    <w:rPr>
      <w:rFonts w:ascii="Times New Roman" w:eastAsia="Times New Roman" w:hAnsi="Times New Roman"/>
      <w:sz w:val="24"/>
      <w:szCs w:val="24"/>
      <w:lang w:val="en-AU" w:eastAsia="lt-LT"/>
    </w:rPr>
  </w:style>
  <w:style w:type="character" w:customStyle="1" w:styleId="KomentarotekstasDiagrama">
    <w:name w:val="Komentaro tekstas Diagrama"/>
    <w:link w:val="Komentarotekstas"/>
    <w:uiPriority w:val="99"/>
    <w:semiHidden/>
    <w:rsid w:val="00733FFE"/>
    <w:rPr>
      <w:rFonts w:ascii="Times New Roman" w:eastAsia="Times New Roman" w:hAnsi="Times New Roman" w:cs="Times New Roman"/>
      <w:sz w:val="24"/>
      <w:szCs w:val="24"/>
      <w:lang w:val="en-AU" w:eastAsia="lt-LT"/>
    </w:rPr>
  </w:style>
  <w:style w:type="paragraph" w:customStyle="1" w:styleId="CommentSubject1">
    <w:name w:val="Comment Subject1"/>
    <w:basedOn w:val="Komentarotekstas"/>
    <w:next w:val="Komentarotekstas"/>
    <w:uiPriority w:val="99"/>
    <w:semiHidden/>
    <w:unhideWhenUsed/>
    <w:rsid w:val="00733FFE"/>
    <w:pPr>
      <w:spacing w:after="160"/>
    </w:pPr>
    <w:rPr>
      <w:rFonts w:ascii="Calibri" w:eastAsia="Calibri" w:hAnsi="Calibri"/>
      <w:b/>
      <w:bCs/>
      <w:sz w:val="20"/>
      <w:szCs w:val="20"/>
      <w:lang w:val="lt-LT" w:eastAsia="en-US"/>
    </w:rPr>
  </w:style>
  <w:style w:type="character" w:customStyle="1" w:styleId="KomentarotemaDiagrama">
    <w:name w:val="Komentaro tema Diagrama"/>
    <w:link w:val="Komentarotema"/>
    <w:uiPriority w:val="99"/>
    <w:semiHidden/>
    <w:rsid w:val="00733FFE"/>
    <w:rPr>
      <w:rFonts w:ascii="Times New Roman" w:eastAsia="Times New Roman" w:hAnsi="Times New Roman" w:cs="Times New Roman"/>
      <w:b/>
      <w:bCs/>
      <w:sz w:val="24"/>
      <w:szCs w:val="24"/>
      <w:lang w:val="en-AU" w:eastAsia="lt-LT"/>
    </w:rPr>
  </w:style>
  <w:style w:type="paragraph" w:styleId="Pagrindinistekstas">
    <w:name w:val="Body Text"/>
    <w:basedOn w:val="prastasis"/>
    <w:link w:val="PagrindinistekstasDiagrama"/>
    <w:rsid w:val="00733FFE"/>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link w:val="Pagrindinistekstas"/>
    <w:rsid w:val="00733FFE"/>
    <w:rPr>
      <w:rFonts w:ascii="Times New Roman" w:eastAsia="Times New Roman" w:hAnsi="Times New Roman" w:cs="Times New Roman"/>
      <w:szCs w:val="20"/>
      <w:lang w:val="lt-LT" w:eastAsia="lt-LT"/>
    </w:rPr>
  </w:style>
  <w:style w:type="paragraph" w:customStyle="1" w:styleId="Default">
    <w:name w:val="Default"/>
    <w:rsid w:val="00733FFE"/>
    <w:pPr>
      <w:autoSpaceDE w:val="0"/>
      <w:autoSpaceDN w:val="0"/>
      <w:adjustRightInd w:val="0"/>
    </w:pPr>
    <w:rPr>
      <w:rFonts w:ascii="Times New Roman" w:hAnsi="Times New Roman"/>
      <w:color w:val="000000"/>
      <w:sz w:val="24"/>
      <w:szCs w:val="24"/>
      <w:lang w:eastAsia="en-US"/>
    </w:rPr>
  </w:style>
  <w:style w:type="paragraph" w:styleId="Pataisymai">
    <w:name w:val="Revision"/>
    <w:hidden/>
    <w:uiPriority w:val="99"/>
    <w:semiHidden/>
    <w:rsid w:val="00733FFE"/>
    <w:rPr>
      <w:sz w:val="22"/>
      <w:szCs w:val="22"/>
      <w:lang w:eastAsia="en-US"/>
    </w:rPr>
  </w:style>
  <w:style w:type="paragraph" w:styleId="Komentarotema">
    <w:name w:val="annotation subject"/>
    <w:basedOn w:val="Komentarotekstas"/>
    <w:next w:val="Komentarotekstas"/>
    <w:link w:val="KomentarotemaDiagrama"/>
    <w:uiPriority w:val="99"/>
    <w:semiHidden/>
    <w:unhideWhenUsed/>
    <w:rsid w:val="00733FFE"/>
    <w:pPr>
      <w:spacing w:after="200"/>
    </w:pPr>
    <w:rPr>
      <w:b/>
      <w:bCs/>
    </w:rPr>
  </w:style>
  <w:style w:type="character" w:customStyle="1" w:styleId="CommentSubjectChar1">
    <w:name w:val="Comment Subject Char1"/>
    <w:uiPriority w:val="99"/>
    <w:semiHidden/>
    <w:rsid w:val="00733FFE"/>
    <w:rPr>
      <w:rFonts w:ascii="Times New Roman" w:eastAsia="Times New Roman" w:hAnsi="Times New Roman" w:cs="Times New Roman"/>
      <w:b/>
      <w:bCs/>
      <w:sz w:val="24"/>
      <w:szCs w:val="24"/>
      <w:lang w:val="en-AU" w:eastAsia="lt-LT"/>
    </w:rPr>
  </w:style>
  <w:style w:type="character" w:styleId="Hipersaitas">
    <w:name w:val="Hyperlink"/>
    <w:uiPriority w:val="99"/>
    <w:unhideWhenUsed/>
    <w:rsid w:val="00733FFE"/>
    <w:rPr>
      <w:color w:val="0000FF"/>
      <w:u w:val="single"/>
    </w:rPr>
  </w:style>
  <w:style w:type="paragraph" w:styleId="Antrats">
    <w:name w:val="header"/>
    <w:basedOn w:val="prastasis"/>
    <w:link w:val="AntratsDiagrama"/>
    <w:uiPriority w:val="99"/>
    <w:unhideWhenUsed/>
    <w:rsid w:val="00CC2E8A"/>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C2E8A"/>
    <w:rPr>
      <w:sz w:val="22"/>
      <w:szCs w:val="22"/>
      <w:lang w:val="en-US" w:eastAsia="en-US"/>
    </w:rPr>
  </w:style>
  <w:style w:type="character" w:customStyle="1" w:styleId="UnresolvedMention1">
    <w:name w:val="Unresolved Mention1"/>
    <w:basedOn w:val="Numatytasispastraiposriftas"/>
    <w:uiPriority w:val="99"/>
    <w:semiHidden/>
    <w:unhideWhenUsed/>
    <w:rsid w:val="005755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25575</Words>
  <Characters>14579</Characters>
  <Application>Microsoft Office Word</Application>
  <DocSecurity>4</DocSecurity>
  <Lines>121</Lines>
  <Paragraphs>80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40074</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cp:lastModifiedBy>Albina Burkauskaitė</cp:lastModifiedBy>
  <cp:revision>2</cp:revision>
  <cp:lastPrinted>2024-07-23T12:57:00Z</cp:lastPrinted>
  <dcterms:created xsi:type="dcterms:W3CDTF">2025-02-18T07:13:00Z</dcterms:created>
  <dcterms:modified xsi:type="dcterms:W3CDTF">2025-02-18T07:13:00Z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2021-10-07T16:47:44Z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c2538c20-4461-4964-9d14-8a4c5b57ed28</vt:lpwstr>
  </property>
  <property fmtid="{D5CDD505-2E9C-101B-9397-08002B2CF9AE}" pid="8" name="MSIP_Label_3c9bec58-8084-492e-8360-0e1cfe36408c_ContentBits">
    <vt:lpwstr>0</vt:lpwstr>
  </property>
</Properties>
</file>