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77E" w:rsidRPr="00733FFE" w:rsidRDefault="0045077E" w:rsidP="0045077E">
      <w:pPr>
        <w:tabs>
          <w:tab w:val="left" w:pos="567"/>
        </w:tabs>
        <w:spacing w:after="0" w:line="240" w:lineRule="auto"/>
        <w:jc w:val="center"/>
        <w:outlineLvl w:val="0"/>
        <w:rPr>
          <w:rFonts w:ascii="Times New Roman" w:eastAsia="Times New Roman" w:hAnsi="Times New Roman"/>
          <w:b/>
          <w:caps/>
          <w:lang w:val="lt-LT" w:eastAsia="lt-LT"/>
        </w:rPr>
      </w:pPr>
      <w:r w:rsidRPr="00733FFE">
        <w:rPr>
          <w:rFonts w:ascii="Times New Roman" w:eastAsia="Times New Roman" w:hAnsi="Times New Roman"/>
          <w:b/>
          <w:lang w:val="lt-LT" w:eastAsia="lt-LT"/>
        </w:rPr>
        <w:t>Pakuotės lapelis: informacija vartotojui</w:t>
      </w:r>
    </w:p>
    <w:p w:rsidR="0045077E" w:rsidRPr="00733FFE" w:rsidRDefault="0045077E" w:rsidP="0045077E">
      <w:pPr>
        <w:tabs>
          <w:tab w:val="left" w:pos="567"/>
        </w:tabs>
        <w:spacing w:after="0" w:line="240" w:lineRule="auto"/>
        <w:jc w:val="center"/>
        <w:rPr>
          <w:rFonts w:ascii="Times New Roman" w:eastAsia="MS Mincho" w:hAnsi="Times New Roman"/>
          <w:lang w:val="lt-LT" w:eastAsia="lt-LT"/>
        </w:rPr>
      </w:pPr>
    </w:p>
    <w:p w:rsidR="0045077E" w:rsidRPr="00733FFE" w:rsidRDefault="0045077E" w:rsidP="0045077E">
      <w:pPr>
        <w:tabs>
          <w:tab w:val="left" w:pos="567"/>
        </w:tabs>
        <w:spacing w:after="0" w:line="240" w:lineRule="auto"/>
        <w:jc w:val="center"/>
        <w:rPr>
          <w:rFonts w:ascii="Times New Roman" w:eastAsia="MS Mincho" w:hAnsi="Times New Roman"/>
          <w:b/>
          <w:lang w:val="lt-LT" w:eastAsia="lt-LT"/>
        </w:rPr>
      </w:pP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akių tepalas</w:t>
      </w:r>
    </w:p>
    <w:p w:rsidR="0045077E" w:rsidRPr="00733FFE" w:rsidRDefault="0045077E" w:rsidP="0045077E">
      <w:pPr>
        <w:tabs>
          <w:tab w:val="left" w:pos="567"/>
        </w:tabs>
        <w:spacing w:after="0" w:line="240" w:lineRule="auto"/>
        <w:jc w:val="center"/>
        <w:rPr>
          <w:rFonts w:ascii="Times New Roman" w:eastAsia="MS Mincho" w:hAnsi="Times New Roman"/>
          <w:b/>
          <w:lang w:val="lt-LT" w:eastAsia="lt-LT"/>
        </w:rPr>
      </w:pPr>
      <w:proofErr w:type="spellStart"/>
      <w:r>
        <w:rPr>
          <w:rFonts w:ascii="Times New Roman" w:eastAsia="MS Mincho" w:hAnsi="Times New Roman"/>
          <w:lang w:val="lt-LT" w:eastAsia="lt-LT"/>
        </w:rPr>
        <w:t>d</w:t>
      </w:r>
      <w:r w:rsidRPr="00733FFE">
        <w:rPr>
          <w:rFonts w:ascii="Times New Roman" w:eastAsia="MS Mincho" w:hAnsi="Times New Roman"/>
          <w:lang w:val="lt-LT" w:eastAsia="lt-LT"/>
        </w:rPr>
        <w:t>eksametazonas</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sulfatas,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sulfatas</w:t>
      </w:r>
    </w:p>
    <w:p w:rsidR="0045077E" w:rsidRPr="00733FFE" w:rsidRDefault="0045077E" w:rsidP="0045077E">
      <w:pPr>
        <w:tabs>
          <w:tab w:val="left" w:pos="567"/>
        </w:tabs>
        <w:spacing w:after="0" w:line="240" w:lineRule="auto"/>
        <w:jc w:val="center"/>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lang w:val="lt-LT" w:eastAsia="lt-LT"/>
        </w:rPr>
      </w:pPr>
      <w:r w:rsidRPr="00733FFE">
        <w:rPr>
          <w:rFonts w:ascii="Times New Roman" w:eastAsia="Times New Roman" w:hAnsi="Times New Roman"/>
          <w:b/>
          <w:lang w:val="lt-LT" w:eastAsia="lt-LT"/>
        </w:rPr>
        <w:t>Atidžiai perskaitykite visą šį lapelį, prieš pradėdami vartoti vaistą, nes jame pateikiama Jums svarbi informacija.</w:t>
      </w:r>
    </w:p>
    <w:p w:rsidR="0045077E" w:rsidRPr="00733FFE" w:rsidRDefault="0045077E" w:rsidP="0045077E">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Neišmeskite šio lapelio, nes vėl gali prireikti jį perskaityti.</w:t>
      </w:r>
    </w:p>
    <w:p w:rsidR="0045077E" w:rsidRPr="00733FFE" w:rsidRDefault="0045077E" w:rsidP="0045077E">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Jeigu kiltų daugiau klausimų, kreipkitės į gydytoją arba vaistininką.</w:t>
      </w:r>
    </w:p>
    <w:p w:rsidR="0045077E" w:rsidRPr="00733FFE" w:rsidRDefault="0045077E" w:rsidP="0045077E">
      <w:pPr>
        <w:numPr>
          <w:ilvl w:val="0"/>
          <w:numId w:val="7"/>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Šis vaistas skirtas tik Jums, todėl kitiems žmonėms jo duoti negalima. Vaistas gali jiems pakenkti (net tiems, kurių ligos požymiai yra tokie patys kaip Jūsų).</w:t>
      </w:r>
    </w:p>
    <w:p w:rsidR="0045077E" w:rsidRPr="00733FFE" w:rsidRDefault="0045077E" w:rsidP="0045077E">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eastAsia="Times New Roman" w:hAnsi="Times New Roman"/>
          <w:noProof/>
          <w:lang w:val="lt-LT" w:eastAsia="lt-LT"/>
        </w:rPr>
        <w:t>Jeigu pasireiškė šalutinis poveikis (net jeigu jis šiame lapelyje nenurodytas), kreipkitės į gydytoją arba vaistininką.</w:t>
      </w:r>
      <w:r w:rsidRPr="00733FFE">
        <w:rPr>
          <w:rFonts w:ascii="Times New Roman" w:eastAsia="Times New Roman" w:hAnsi="Times New Roman"/>
          <w:lang w:val="lt-LT" w:eastAsia="lt-LT"/>
        </w:rPr>
        <w:t xml:space="preserve"> </w:t>
      </w:r>
      <w:r w:rsidRPr="00733FFE">
        <w:rPr>
          <w:rFonts w:ascii="Times New Roman" w:eastAsia="Times New Roman" w:hAnsi="Times New Roman"/>
          <w:noProof/>
          <w:lang w:val="lt-LT" w:eastAsia="lt-LT"/>
        </w:rPr>
        <w:t>Žr. 4</w:t>
      </w:r>
      <w:r>
        <w:rPr>
          <w:rFonts w:ascii="Times New Roman" w:eastAsia="Times New Roman" w:hAnsi="Times New Roman"/>
          <w:noProof/>
          <w:lang w:val="lt-LT" w:eastAsia="lt-LT"/>
        </w:rPr>
        <w:t> </w:t>
      </w:r>
      <w:r w:rsidRPr="00733FFE">
        <w:rPr>
          <w:rFonts w:ascii="Times New Roman" w:eastAsia="Times New Roman" w:hAnsi="Times New Roman"/>
          <w:noProof/>
          <w:lang w:val="lt-LT" w:eastAsia="lt-LT"/>
        </w:rPr>
        <w:t>skyrių</w:t>
      </w:r>
      <w:r w:rsidRPr="00733FFE">
        <w:rPr>
          <w:rFonts w:ascii="Times New Roman" w:hAnsi="Times New Roman"/>
          <w:lang w:val="lt-LT" w:eastAsia="lt-LT"/>
        </w:rPr>
        <w:t>.</w:t>
      </w:r>
    </w:p>
    <w:p w:rsidR="0045077E" w:rsidRPr="00733FFE" w:rsidRDefault="0045077E" w:rsidP="0045077E">
      <w:pPr>
        <w:tabs>
          <w:tab w:val="left" w:pos="567"/>
        </w:tabs>
        <w:spacing w:after="0" w:line="240" w:lineRule="auto"/>
        <w:rPr>
          <w:rFonts w:ascii="Times New Roman" w:eastAsia="MS Mincho" w:hAnsi="Times New Roman"/>
          <w:b/>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Apie ką rašoma šiame lapelyje?</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sidRPr="00733FFE">
        <w:rPr>
          <w:rFonts w:ascii="Times New Roman" w:eastAsia="MS Mincho" w:hAnsi="Times New Roman"/>
          <w:lang w:val="lt-LT" w:eastAsia="lt-LT"/>
        </w:rPr>
        <w:tab/>
        <w:t xml:space="preserve">Kas yra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ir kam jis vartojamas</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2.</w:t>
      </w:r>
      <w:r w:rsidRPr="00733FFE">
        <w:rPr>
          <w:rFonts w:ascii="Times New Roman" w:eastAsia="MS Mincho" w:hAnsi="Times New Roman"/>
          <w:lang w:val="lt-LT" w:eastAsia="lt-LT"/>
        </w:rPr>
        <w:tab/>
        <w:t xml:space="preserve">Kas žinotina prieš vartojant </w:t>
      </w:r>
      <w:proofErr w:type="spellStart"/>
      <w:r>
        <w:rPr>
          <w:rFonts w:ascii="Times New Roman" w:eastAsia="MS Mincho" w:hAnsi="Times New Roman"/>
          <w:lang w:val="lt-LT" w:eastAsia="lt-LT"/>
        </w:rPr>
        <w:t>Maxitrol</w:t>
      </w:r>
      <w:proofErr w:type="spellEnd"/>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w:t>
      </w:r>
      <w:r w:rsidRPr="00733FFE">
        <w:rPr>
          <w:rFonts w:ascii="Times New Roman" w:eastAsia="MS Mincho" w:hAnsi="Times New Roman"/>
          <w:lang w:val="lt-LT" w:eastAsia="lt-LT"/>
        </w:rPr>
        <w:tab/>
        <w:t xml:space="preserve">Kaip vartoti </w:t>
      </w:r>
      <w:proofErr w:type="spellStart"/>
      <w:r>
        <w:rPr>
          <w:rFonts w:ascii="Times New Roman" w:eastAsia="MS Mincho" w:hAnsi="Times New Roman"/>
          <w:lang w:val="lt-LT" w:eastAsia="lt-LT"/>
        </w:rPr>
        <w:t>Maxitrol</w:t>
      </w:r>
      <w:proofErr w:type="spellEnd"/>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4.</w:t>
      </w:r>
      <w:r w:rsidRPr="00733FFE">
        <w:rPr>
          <w:rFonts w:ascii="Times New Roman" w:eastAsia="MS Mincho" w:hAnsi="Times New Roman"/>
          <w:lang w:val="lt-LT" w:eastAsia="lt-LT"/>
        </w:rPr>
        <w:tab/>
        <w:t>Galimas šalutinis poveikis</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5.</w:t>
      </w:r>
      <w:r w:rsidRPr="00733FFE">
        <w:rPr>
          <w:rFonts w:ascii="Times New Roman" w:eastAsia="MS Mincho" w:hAnsi="Times New Roman"/>
          <w:lang w:val="lt-LT" w:eastAsia="lt-LT"/>
        </w:rPr>
        <w:tab/>
        <w:t xml:space="preserve">Kaip laikyti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6.</w:t>
      </w:r>
      <w:r w:rsidRPr="00733FFE">
        <w:rPr>
          <w:rFonts w:ascii="Times New Roman" w:eastAsia="MS Mincho" w:hAnsi="Times New Roman"/>
          <w:lang w:val="lt-LT" w:eastAsia="lt-LT"/>
        </w:rPr>
        <w:tab/>
        <w:t>Pakuotės turinys ir kita informacija</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1.</w:t>
      </w:r>
      <w:r w:rsidRPr="00733FFE">
        <w:rPr>
          <w:rFonts w:ascii="Times New Roman" w:eastAsia="MS Mincho" w:hAnsi="Times New Roman"/>
          <w:b/>
          <w:lang w:val="lt-LT" w:eastAsia="lt-LT"/>
        </w:rPr>
        <w:tab/>
        <w:t xml:space="preserve">Kas yra </w:t>
      </w: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ir kam jis vartojamas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yra kortikosteroido ir </w:t>
      </w:r>
      <w:proofErr w:type="spellStart"/>
      <w:r w:rsidRPr="00733FFE">
        <w:rPr>
          <w:rFonts w:ascii="Times New Roman" w:eastAsia="MS Mincho" w:hAnsi="Times New Roman"/>
          <w:lang w:val="lt-LT" w:eastAsia="lt-LT"/>
        </w:rPr>
        <w:t>antiinfekcinių</w:t>
      </w:r>
      <w:proofErr w:type="spellEnd"/>
      <w:r w:rsidRPr="00733FFE">
        <w:rPr>
          <w:rFonts w:ascii="Times New Roman" w:eastAsia="MS Mincho" w:hAnsi="Times New Roman"/>
          <w:lang w:val="lt-LT" w:eastAsia="lt-LT"/>
        </w:rPr>
        <w:t xml:space="preserve"> vaistų derinys</w:t>
      </w:r>
      <w:r w:rsidRPr="00733FFE">
        <w:rPr>
          <w:rFonts w:ascii="Times New Roman" w:eastAsia="MS Mincho" w:hAnsi="Times New Roman"/>
          <w:b/>
          <w:lang w:val="lt-LT" w:eastAsia="lt-LT"/>
        </w:rPr>
        <w:t>.</w:t>
      </w:r>
      <w:r w:rsidRPr="00733FFE">
        <w:rPr>
          <w:rFonts w:ascii="Times New Roman" w:eastAsia="MS Mincho" w:hAnsi="Times New Roman"/>
          <w:lang w:val="lt-LT" w:eastAsia="lt-LT"/>
        </w:rPr>
        <w:t xml:space="preserve"> Kortikosteroidai (šiuo atveju – </w:t>
      </w:r>
      <w:proofErr w:type="spellStart"/>
      <w:r w:rsidRPr="00733FFE">
        <w:rPr>
          <w:rFonts w:ascii="Times New Roman" w:eastAsia="MS Mincho" w:hAnsi="Times New Roman"/>
          <w:lang w:val="lt-LT" w:eastAsia="lt-LT"/>
        </w:rPr>
        <w:t>deksametazonas</w:t>
      </w:r>
      <w:proofErr w:type="spellEnd"/>
      <w:r w:rsidRPr="00733FFE">
        <w:rPr>
          <w:rFonts w:ascii="Times New Roman" w:eastAsia="MS Mincho" w:hAnsi="Times New Roman"/>
          <w:lang w:val="lt-LT" w:eastAsia="lt-LT"/>
        </w:rPr>
        <w:t xml:space="preserve">) trukdo pasireikšti arba mažina akių uždegimą. </w:t>
      </w:r>
      <w:proofErr w:type="spellStart"/>
      <w:r w:rsidRPr="00733FFE">
        <w:rPr>
          <w:rFonts w:ascii="Times New Roman" w:eastAsia="MS Mincho" w:hAnsi="Times New Roman"/>
          <w:lang w:val="lt-LT" w:eastAsia="lt-LT"/>
        </w:rPr>
        <w:t>Antiinfekciniai</w:t>
      </w:r>
      <w:proofErr w:type="spellEnd"/>
      <w:r w:rsidRPr="00733FFE">
        <w:rPr>
          <w:rFonts w:ascii="Times New Roman" w:eastAsia="MS Mincho" w:hAnsi="Times New Roman"/>
          <w:lang w:val="lt-LT" w:eastAsia="lt-LT"/>
        </w:rPr>
        <w:t xml:space="preserve"> vaistai (šiuo atveju –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sulfatas ir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sulfatas) veikia mikroorganizmus, dažniausiai galinčius infekuoti akis.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skirtas uždegimo malšinimui ir infekcijos profilaktikai po akies operacijos (kataraktos, </w:t>
      </w:r>
      <w:proofErr w:type="spellStart"/>
      <w:r w:rsidRPr="00733FFE">
        <w:rPr>
          <w:rFonts w:ascii="Times New Roman" w:eastAsia="MS Mincho" w:hAnsi="Times New Roman"/>
          <w:lang w:val="lt-LT" w:eastAsia="lt-LT"/>
        </w:rPr>
        <w:t>intraokulinio</w:t>
      </w:r>
      <w:proofErr w:type="spellEnd"/>
      <w:r w:rsidRPr="00733FFE">
        <w:rPr>
          <w:rFonts w:ascii="Times New Roman" w:eastAsia="MS Mincho" w:hAnsi="Times New Roman"/>
          <w:lang w:val="lt-LT" w:eastAsia="lt-LT"/>
        </w:rPr>
        <w:t xml:space="preserve"> lęšio implantacijos).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2.</w:t>
      </w:r>
      <w:r w:rsidRPr="00733FFE">
        <w:rPr>
          <w:rFonts w:ascii="Times New Roman" w:eastAsia="MS Mincho" w:hAnsi="Times New Roman"/>
          <w:b/>
          <w:lang w:val="lt-LT" w:eastAsia="lt-LT"/>
        </w:rPr>
        <w:tab/>
        <w:t xml:space="preserve">Kas žinotina prieš vartojant </w:t>
      </w:r>
      <w:proofErr w:type="spellStart"/>
      <w:r>
        <w:rPr>
          <w:rFonts w:ascii="Times New Roman" w:eastAsia="MS Mincho" w:hAnsi="Times New Roman"/>
          <w:b/>
          <w:lang w:val="lt-LT" w:eastAsia="lt-LT"/>
        </w:rPr>
        <w:t>Maxitrol</w:t>
      </w:r>
      <w:proofErr w:type="spellEnd"/>
    </w:p>
    <w:p w:rsidR="0045077E" w:rsidRPr="00733FFE" w:rsidRDefault="0045077E" w:rsidP="0045077E">
      <w:pPr>
        <w:keepNext/>
        <w:tabs>
          <w:tab w:val="left" w:pos="567"/>
        </w:tabs>
        <w:spacing w:after="0" w:line="240" w:lineRule="auto"/>
        <w:outlineLvl w:val="0"/>
        <w:rPr>
          <w:rFonts w:ascii="Times New Roman" w:eastAsia="MS Mincho" w:hAnsi="Times New Roman"/>
          <w:b/>
          <w:lang w:val="lt-LT" w:eastAsia="lt-LT"/>
        </w:rPr>
      </w:pPr>
    </w:p>
    <w:p w:rsidR="0045077E" w:rsidRPr="00733FFE" w:rsidRDefault="0045077E" w:rsidP="0045077E">
      <w:pPr>
        <w:keepNext/>
        <w:tabs>
          <w:tab w:val="left" w:pos="567"/>
        </w:tabs>
        <w:spacing w:after="0" w:line="240" w:lineRule="auto"/>
        <w:outlineLvl w:val="0"/>
        <w:rPr>
          <w:rFonts w:ascii="Times New Roman" w:eastAsia="MS Mincho" w:hAnsi="Times New Roman"/>
          <w:b/>
          <w:lang w:val="lt-LT" w:eastAsia="lt-LT"/>
        </w:rPr>
      </w:pP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vartoti negalima, jeigu yra:</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alergija veikliosioms medžiagoms arba bet kuriai kitai šio vaisto medžiagai (jos išvardytos 6</w:t>
      </w:r>
      <w:r>
        <w:rPr>
          <w:rFonts w:ascii="Times New Roman" w:hAnsi="Times New Roman"/>
          <w:lang w:val="lt-LT" w:eastAsia="lt-LT"/>
        </w:rPr>
        <w:t> </w:t>
      </w:r>
      <w:r w:rsidRPr="00733FFE">
        <w:rPr>
          <w:rFonts w:ascii="Times New Roman" w:hAnsi="Times New Roman"/>
          <w:lang w:val="lt-LT" w:eastAsia="lt-LT"/>
        </w:rPr>
        <w:t>skyriuje).</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lt-LT" w:eastAsia="lt-LT"/>
        </w:rPr>
      </w:pPr>
      <w:proofErr w:type="spellStart"/>
      <w:r w:rsidRPr="00733FFE">
        <w:rPr>
          <w:rFonts w:ascii="Times New Roman" w:hAnsi="Times New Roman"/>
          <w:lang w:val="lt-LT" w:eastAsia="lt-LT"/>
        </w:rPr>
        <w:t>H</w:t>
      </w:r>
      <w:r w:rsidRPr="00733FFE">
        <w:rPr>
          <w:rFonts w:ascii="Times New Roman" w:hAnsi="Times New Roman"/>
          <w:i/>
          <w:lang w:val="lt-LT" w:eastAsia="lt-LT"/>
        </w:rPr>
        <w:t>erpes</w:t>
      </w:r>
      <w:proofErr w:type="spellEnd"/>
      <w:r w:rsidRPr="00733FFE">
        <w:rPr>
          <w:rFonts w:ascii="Times New Roman" w:hAnsi="Times New Roman"/>
          <w:i/>
          <w:lang w:val="lt-LT" w:eastAsia="lt-LT"/>
        </w:rPr>
        <w:t xml:space="preserve"> </w:t>
      </w:r>
      <w:proofErr w:type="spellStart"/>
      <w:r w:rsidRPr="00733FFE">
        <w:rPr>
          <w:rFonts w:ascii="Times New Roman" w:hAnsi="Times New Roman"/>
          <w:i/>
          <w:lang w:val="lt-LT" w:eastAsia="lt-LT"/>
        </w:rPr>
        <w:t>simplex</w:t>
      </w:r>
      <w:proofErr w:type="spellEnd"/>
      <w:r w:rsidRPr="00733FFE">
        <w:rPr>
          <w:rFonts w:ascii="Times New Roman" w:hAnsi="Times New Roman"/>
          <w:lang w:val="lt-LT" w:eastAsia="lt-LT"/>
        </w:rPr>
        <w:t xml:space="preserve"> </w:t>
      </w:r>
      <w:proofErr w:type="spellStart"/>
      <w:r w:rsidRPr="00733FFE">
        <w:rPr>
          <w:rFonts w:ascii="Times New Roman" w:hAnsi="Times New Roman"/>
          <w:lang w:val="lt-LT" w:eastAsia="lt-LT"/>
        </w:rPr>
        <w:t>keratitas</w:t>
      </w:r>
      <w:proofErr w:type="spellEnd"/>
      <w:r w:rsidRPr="00733FFE">
        <w:rPr>
          <w:rFonts w:ascii="Times New Roman" w:hAnsi="Times New Roman"/>
          <w:lang w:val="lt-LT" w:eastAsia="lt-LT"/>
        </w:rPr>
        <w:t xml:space="preserve">, galvijiniai raupai, vėjaraupiai ir kitos akies virusinės ligos, </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grybelinės akių audinių ligos arba yra negydyta parazitinė akių infekcija;</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akies tuberkuliozė;</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neišgydyta bakterinė akies infekcija;</w:t>
      </w:r>
    </w:p>
    <w:p w:rsidR="0045077E" w:rsidRPr="00733FFE" w:rsidRDefault="0045077E" w:rsidP="0045077E">
      <w:pPr>
        <w:numPr>
          <w:ilvl w:val="0"/>
          <w:numId w:val="3"/>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akies raudonio priežastis nežinoma.</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Įspėjimai ir atsargumo priemonės</w:t>
      </w:r>
    </w:p>
    <w:p w:rsidR="0045077E" w:rsidRPr="00733FFE" w:rsidRDefault="0045077E" w:rsidP="0045077E">
      <w:pPr>
        <w:numPr>
          <w:ilvl w:val="12"/>
          <w:numId w:val="0"/>
        </w:numPr>
        <w:tabs>
          <w:tab w:val="left" w:pos="567"/>
        </w:tabs>
        <w:spacing w:after="0" w:line="240" w:lineRule="auto"/>
        <w:ind w:right="-2"/>
        <w:rPr>
          <w:rFonts w:ascii="Times New Roman" w:eastAsia="Times New Roman" w:hAnsi="Times New Roman"/>
          <w:b/>
          <w:bCs/>
          <w:lang w:val="lt-LT" w:eastAsia="lt-LT"/>
        </w:rPr>
      </w:pPr>
      <w:r w:rsidRPr="00733FFE">
        <w:rPr>
          <w:rFonts w:ascii="Times New Roman" w:hAnsi="Times New Roman"/>
          <w:noProof/>
          <w:lang w:val="lt-LT" w:eastAsia="lt-LT"/>
        </w:rPr>
        <w:t xml:space="preserve">Pasitarkite su gydytoju arba vaistininku, prieš pradėdami vartoti </w:t>
      </w:r>
      <w:r>
        <w:rPr>
          <w:rFonts w:ascii="Times New Roman" w:hAnsi="Times New Roman"/>
          <w:noProof/>
          <w:lang w:val="lt-LT" w:eastAsia="lt-LT"/>
        </w:rPr>
        <w:t>Maxitrol</w:t>
      </w:r>
      <w:r w:rsidRPr="00733FFE">
        <w:rPr>
          <w:rFonts w:ascii="Times New Roman" w:hAnsi="Times New Roman"/>
          <w:noProof/>
          <w:lang w:val="lt-LT" w:eastAsia="lt-LT"/>
        </w:rPr>
        <w:t>:</w:t>
      </w:r>
    </w:p>
    <w:p w:rsidR="0045077E" w:rsidRPr="00733FFE" w:rsidRDefault="0045077E" w:rsidP="0045077E">
      <w:pPr>
        <w:tabs>
          <w:tab w:val="left" w:pos="567"/>
        </w:tabs>
        <w:spacing w:after="0" w:line="240" w:lineRule="auto"/>
        <w:rPr>
          <w:rFonts w:ascii="Times New Roman" w:eastAsia="Times New Roman" w:hAnsi="Times New Roman"/>
          <w:b/>
          <w:lang w:val="lt-LT" w:eastAsia="lt-LT"/>
        </w:rPr>
      </w:pPr>
    </w:p>
    <w:p w:rsidR="0045077E" w:rsidRPr="00733FFE" w:rsidRDefault="0045077E" w:rsidP="0045077E">
      <w:pPr>
        <w:keepNext/>
        <w:keepLines/>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lastRenderedPageBreak/>
        <w:t xml:space="preserve">Jei vartojant </w:t>
      </w:r>
      <w:proofErr w:type="spellStart"/>
      <w:r>
        <w:rPr>
          <w:rFonts w:ascii="Times New Roman" w:eastAsia="Times New Roman" w:hAnsi="Times New Roman"/>
          <w:snapToGrid w:val="0"/>
          <w:lang w:val="lt-LT" w:eastAsia="lt-LT"/>
        </w:rPr>
        <w:t>Maxitrol</w:t>
      </w:r>
      <w:proofErr w:type="spellEnd"/>
      <w:r w:rsidRPr="00733FFE">
        <w:rPr>
          <w:rFonts w:ascii="Times New Roman" w:eastAsia="Times New Roman" w:hAnsi="Times New Roman"/>
          <w:snapToGrid w:val="0"/>
          <w:lang w:val="lt-LT" w:eastAsia="lt-LT"/>
        </w:rPr>
        <w:t xml:space="preserve"> pasireiškia alerginė reakcija, nutraukite vaisto vartojimą ir pasitarkite su gydytoju. Alerginė reakcija gali būti įvairi (nuo vietinio niežėjimo ar odos paraudimo iki sunkios alerginės reakcijos (anafilaksinės reakcijos) ar sunkios odos reakcijos. Tokių alerginių reakcijų gali atsirasti ir vartojant kitokių tos pačios grupės vietinio ar sisteminio poveikio antibiotikų (</w:t>
      </w:r>
      <w:proofErr w:type="spellStart"/>
      <w:r w:rsidRPr="00733FFE">
        <w:rPr>
          <w:rFonts w:ascii="Times New Roman" w:eastAsia="Times New Roman" w:hAnsi="Times New Roman"/>
          <w:snapToGrid w:val="0"/>
          <w:lang w:val="lt-LT" w:eastAsia="lt-LT"/>
        </w:rPr>
        <w:t>aminoglikozidų</w:t>
      </w:r>
      <w:proofErr w:type="spellEnd"/>
      <w:r w:rsidRPr="00733FFE">
        <w:rPr>
          <w:rFonts w:ascii="Times New Roman" w:eastAsia="Times New Roman" w:hAnsi="Times New Roman"/>
          <w:snapToGrid w:val="0"/>
          <w:lang w:val="lt-LT" w:eastAsia="lt-LT"/>
        </w:rPr>
        <w:t>).</w:t>
      </w:r>
    </w:p>
    <w:p w:rsidR="0045077E" w:rsidRPr="00733FFE" w:rsidRDefault="0045077E" w:rsidP="0045077E">
      <w:pPr>
        <w:keepNext/>
        <w:keepLines/>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Vartojant šio vaisto, gali pasireikšti odos paraudimas, dirginimas ir nemalonus pojūtis.</w:t>
      </w:r>
    </w:p>
    <w:p w:rsidR="0045077E" w:rsidRPr="00733FFE" w:rsidRDefault="0045077E" w:rsidP="0045077E">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 xml:space="preserve">Jei kartu su </w:t>
      </w:r>
      <w:proofErr w:type="spellStart"/>
      <w:r>
        <w:rPr>
          <w:rFonts w:ascii="Times New Roman" w:eastAsia="Times New Roman" w:hAnsi="Times New Roman"/>
          <w:snapToGrid w:val="0"/>
          <w:spacing w:val="-2"/>
          <w:lang w:val="lt-LT" w:eastAsia="lt-LT"/>
        </w:rPr>
        <w:t>Maxitrol</w:t>
      </w:r>
      <w:proofErr w:type="spellEnd"/>
      <w:r w:rsidRPr="00733FFE">
        <w:rPr>
          <w:rFonts w:ascii="Times New Roman" w:eastAsia="Times New Roman" w:hAnsi="Times New Roman"/>
          <w:snapToGrid w:val="0"/>
          <w:spacing w:val="-2"/>
          <w:lang w:val="lt-LT" w:eastAsia="lt-LT"/>
        </w:rPr>
        <w:t xml:space="preserve"> vartojate kitokių antibiotikų, pasitarkite su gydytoju.</w:t>
      </w:r>
    </w:p>
    <w:p w:rsidR="0045077E" w:rsidRPr="00733FFE" w:rsidRDefault="0045077E" w:rsidP="0045077E">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w:t>
      </w:r>
      <w:r w:rsidRPr="00733FFE">
        <w:rPr>
          <w:rFonts w:ascii="Times New Roman" w:eastAsia="Times New Roman" w:hAnsi="Times New Roman"/>
          <w:snapToGrid w:val="0"/>
          <w:lang w:val="lt-LT" w:eastAsia="lt-LT"/>
        </w:rPr>
        <w:t xml:space="preserve"> </w:t>
      </w:r>
      <w:proofErr w:type="spellStart"/>
      <w:r>
        <w:rPr>
          <w:rFonts w:ascii="Times New Roman" w:eastAsia="Times New Roman" w:hAnsi="Times New Roman"/>
          <w:snapToGrid w:val="0"/>
          <w:lang w:val="lt-LT" w:eastAsia="lt-LT"/>
        </w:rPr>
        <w:t>Maxitrol</w:t>
      </w:r>
      <w:proofErr w:type="spellEnd"/>
      <w:r w:rsidRPr="00733FFE">
        <w:rPr>
          <w:rFonts w:ascii="Times New Roman" w:eastAsia="Times New Roman" w:hAnsi="Times New Roman"/>
          <w:snapToGrid w:val="0"/>
          <w:lang w:val="lt-LT" w:eastAsia="lt-LT"/>
        </w:rPr>
        <w:t xml:space="preserve"> vartojate ilgai, gali:</w:t>
      </w:r>
    </w:p>
    <w:p w:rsidR="0045077E" w:rsidRPr="00733FFE" w:rsidRDefault="0045077E" w:rsidP="0045077E">
      <w:pPr>
        <w:widowControl w:val="0"/>
        <w:numPr>
          <w:ilvl w:val="1"/>
          <w:numId w:val="4"/>
        </w:numPr>
        <w:tabs>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padidėti akies (-</w:t>
      </w:r>
      <w:proofErr w:type="spellStart"/>
      <w:r w:rsidRPr="00733FFE">
        <w:rPr>
          <w:rFonts w:ascii="Times New Roman" w:eastAsia="Times New Roman" w:hAnsi="Times New Roman"/>
          <w:snapToGrid w:val="0"/>
          <w:spacing w:val="-2"/>
          <w:lang w:val="lt-LT" w:eastAsia="lt-LT"/>
        </w:rPr>
        <w:t>ių</w:t>
      </w:r>
      <w:proofErr w:type="spellEnd"/>
      <w:r w:rsidRPr="00733FFE">
        <w:rPr>
          <w:rFonts w:ascii="Times New Roman" w:eastAsia="Times New Roman" w:hAnsi="Times New Roman"/>
          <w:snapToGrid w:val="0"/>
          <w:spacing w:val="-2"/>
          <w:lang w:val="lt-LT" w:eastAsia="lt-LT"/>
        </w:rPr>
        <w:t>) akispūdis.</w:t>
      </w:r>
      <w:r w:rsidRPr="00733FFE">
        <w:rPr>
          <w:rFonts w:ascii="Times New Roman" w:eastAsia="Times New Roman" w:hAnsi="Times New Roman"/>
          <w:snapToGrid w:val="0"/>
          <w:lang w:val="lt-LT" w:eastAsia="lt-LT"/>
        </w:rPr>
        <w:t xml:space="preserve"> </w:t>
      </w:r>
      <w:proofErr w:type="spellStart"/>
      <w:r>
        <w:rPr>
          <w:rFonts w:ascii="Times New Roman" w:eastAsia="Times New Roman" w:hAnsi="Times New Roman"/>
          <w:snapToGrid w:val="0"/>
          <w:lang w:val="lt-LT" w:eastAsia="lt-LT"/>
        </w:rPr>
        <w:t>Maxitrol</w:t>
      </w:r>
      <w:proofErr w:type="spellEnd"/>
      <w:r w:rsidRPr="00733FFE">
        <w:rPr>
          <w:rFonts w:ascii="Times New Roman" w:eastAsia="Times New Roman" w:hAnsi="Times New Roman"/>
          <w:snapToGrid w:val="0"/>
          <w:lang w:val="lt-LT" w:eastAsia="lt-LT"/>
        </w:rPr>
        <w:t xml:space="preserve"> vartojimo laikotarpiu turi būti reguliariai matuojamas akispūdis. Tai ypač svarbu vaikams ir paaugliams, nes jiems kortikosteroidų sukeltos glaukomos rizika yra didesnė ir šis sutrikimas gali pasireikšti anksčiau nei suaugusiems žmonėms.</w:t>
      </w:r>
      <w:r w:rsidRPr="00733FFE">
        <w:rPr>
          <w:rFonts w:ascii="Times New Roman" w:eastAsia="MS Mincho" w:hAnsi="Times New Roman"/>
          <w:snapToGrid w:val="0"/>
          <w:lang w:val="lt-LT" w:eastAsia="lt-LT"/>
        </w:rPr>
        <w:t xml:space="preserve"> </w:t>
      </w:r>
      <w:r w:rsidRPr="00733FFE">
        <w:rPr>
          <w:rFonts w:ascii="Times New Roman" w:eastAsia="Times New Roman" w:hAnsi="Times New Roman"/>
          <w:snapToGrid w:val="0"/>
          <w:lang w:val="lt-LT" w:eastAsia="lt-LT"/>
        </w:rPr>
        <w:t>Kortikosteroidų sukelto akispūdžio padidėjimo ir (arba) kataraktos rizika yra didesnė polinkį minėtų sutrikimų atsiradimui turintiems pacientams, pvz., sergantiems cukriniu diabetu;</w:t>
      </w:r>
    </w:p>
    <w:p w:rsidR="0045077E" w:rsidRPr="00733FFE" w:rsidRDefault="0045077E" w:rsidP="0045077E">
      <w:pPr>
        <w:widowControl w:val="0"/>
        <w:numPr>
          <w:ilvl w:val="0"/>
          <w:numId w:val="5"/>
        </w:numPr>
        <w:tabs>
          <w:tab w:val="left" w:pos="-1440"/>
          <w:tab w:val="left" w:pos="-720"/>
          <w:tab w:val="left" w:pos="567"/>
          <w:tab w:val="left" w:pos="2736"/>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snapToGrid w:val="0"/>
          <w:lang w:val="lt-LT" w:eastAsia="lt-LT"/>
        </w:rPr>
      </w:pPr>
      <w:r w:rsidRPr="00733FFE">
        <w:rPr>
          <w:rFonts w:ascii="Times New Roman" w:eastAsia="Times New Roman" w:hAnsi="Times New Roman"/>
          <w:snapToGrid w:val="0"/>
          <w:spacing w:val="-2"/>
          <w:lang w:val="lt-LT" w:eastAsia="lt-LT"/>
        </w:rPr>
        <w:t>pasireikšti katarakta;</w:t>
      </w:r>
    </w:p>
    <w:p w:rsidR="0045077E" w:rsidRPr="00733FFE" w:rsidRDefault="0045077E" w:rsidP="0045077E">
      <w:pPr>
        <w:widowControl w:val="0"/>
        <w:numPr>
          <w:ilvl w:val="0"/>
          <w:numId w:val="5"/>
        </w:numPr>
        <w:tabs>
          <w:tab w:val="left" w:pos="567"/>
        </w:tabs>
        <w:spacing w:after="0" w:line="240" w:lineRule="auto"/>
        <w:ind w:left="1134"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padidėti jautrumas akių infekcijoms;</w:t>
      </w:r>
    </w:p>
    <w:p w:rsidR="0045077E" w:rsidRPr="00733FFE" w:rsidRDefault="0045077E" w:rsidP="0045077E">
      <w:pPr>
        <w:numPr>
          <w:ilvl w:val="0"/>
          <w:numId w:val="5"/>
        </w:numPr>
        <w:tabs>
          <w:tab w:val="left" w:pos="567"/>
        </w:tabs>
        <w:spacing w:after="0" w:line="240" w:lineRule="auto"/>
        <w:ind w:left="1134" w:hanging="567"/>
        <w:contextualSpacing/>
        <w:rPr>
          <w:rFonts w:ascii="Times New Roman" w:eastAsia="Times New Roman" w:hAnsi="Times New Roman"/>
          <w:snapToGrid w:val="0"/>
          <w:lang w:val="lt-LT"/>
        </w:rPr>
      </w:pPr>
      <w:r w:rsidRPr="00733FFE">
        <w:rPr>
          <w:rFonts w:ascii="Times New Roman" w:eastAsia="Times New Roman" w:hAnsi="Times New Roman"/>
          <w:snapToGrid w:val="0"/>
          <w:lang w:val="lt-LT"/>
        </w:rPr>
        <w:t xml:space="preserve">dėl vaisto patekimo į kraują pasireikšti </w:t>
      </w:r>
      <w:proofErr w:type="spellStart"/>
      <w:r w:rsidRPr="00733FFE">
        <w:rPr>
          <w:rFonts w:ascii="Times New Roman" w:eastAsia="Times New Roman" w:hAnsi="Times New Roman"/>
          <w:snapToGrid w:val="0"/>
          <w:lang w:val="lt-LT"/>
        </w:rPr>
        <w:t>Kušingo</w:t>
      </w:r>
      <w:proofErr w:type="spellEnd"/>
      <w:r w:rsidRPr="00733FFE">
        <w:rPr>
          <w:rFonts w:ascii="Times New Roman" w:eastAsia="Times New Roman" w:hAnsi="Times New Roman"/>
          <w:snapToGrid w:val="0"/>
          <w:lang w:val="lt-LT"/>
        </w:rPr>
        <w:t xml:space="preserve"> sindromas. Pasakykite gydytojui, jeigu atsiranda patinimas ir kūno svorio padidėjimas liemens ir veido srityje, kadangi parastai tai yra pirmieji sindromo, vadinamo </w:t>
      </w:r>
      <w:proofErr w:type="spellStart"/>
      <w:r w:rsidRPr="00733FFE">
        <w:rPr>
          <w:rFonts w:ascii="Times New Roman" w:eastAsia="Times New Roman" w:hAnsi="Times New Roman"/>
          <w:snapToGrid w:val="0"/>
          <w:lang w:val="lt-LT"/>
        </w:rPr>
        <w:t>Kušingo</w:t>
      </w:r>
      <w:proofErr w:type="spellEnd"/>
      <w:r w:rsidRPr="00733FFE">
        <w:rPr>
          <w:rFonts w:ascii="Times New Roman" w:eastAsia="Times New Roman" w:hAnsi="Times New Roman"/>
          <w:snapToGrid w:val="0"/>
          <w:lang w:val="lt-LT"/>
        </w:rPr>
        <w:t xml:space="preserve"> sindromu, požymiai. Nutraukus ilgalaikį arba intensyvų gydymą </w:t>
      </w:r>
      <w:proofErr w:type="spellStart"/>
      <w:r>
        <w:rPr>
          <w:rFonts w:ascii="Times New Roman" w:eastAsia="Times New Roman" w:hAnsi="Times New Roman"/>
          <w:snapToGrid w:val="0"/>
          <w:lang w:val="lt-LT"/>
        </w:rPr>
        <w:t>Maxitrol</w:t>
      </w:r>
      <w:proofErr w:type="spellEnd"/>
      <w:r w:rsidRPr="00733FFE">
        <w:rPr>
          <w:rFonts w:ascii="Times New Roman" w:eastAsia="Times New Roman" w:hAnsi="Times New Roman"/>
          <w:snapToGrid w:val="0"/>
          <w:lang w:val="lt-LT"/>
        </w:rPr>
        <w:t xml:space="preserve">, gali pasireikšti antinksčių liaukų funkcijos slopinimas. Jeigu nuspręsite nutraukti gydymą, prieš tai pasitarkite su gydytoju. Tokia rizika yra ypač svarbi vaikams ir pacientams, kurie yra gydomi vaistais, vadinamais </w:t>
      </w:r>
      <w:proofErr w:type="spellStart"/>
      <w:r w:rsidRPr="00733FFE">
        <w:rPr>
          <w:rFonts w:ascii="Times New Roman" w:eastAsia="Times New Roman" w:hAnsi="Times New Roman"/>
          <w:snapToGrid w:val="0"/>
          <w:lang w:val="lt-LT"/>
        </w:rPr>
        <w:t>ritonaviru</w:t>
      </w:r>
      <w:proofErr w:type="spellEnd"/>
      <w:r w:rsidRPr="00733FFE">
        <w:rPr>
          <w:rFonts w:ascii="Times New Roman" w:eastAsia="Times New Roman" w:hAnsi="Times New Roman"/>
          <w:snapToGrid w:val="0"/>
          <w:lang w:val="lt-LT"/>
        </w:rPr>
        <w:t xml:space="preserve"> arba </w:t>
      </w:r>
      <w:proofErr w:type="spellStart"/>
      <w:r w:rsidRPr="00733FFE">
        <w:rPr>
          <w:rFonts w:ascii="Times New Roman" w:eastAsia="Times New Roman" w:hAnsi="Times New Roman"/>
          <w:snapToGrid w:val="0"/>
          <w:lang w:val="lt-LT"/>
        </w:rPr>
        <w:t>kobicistatu</w:t>
      </w:r>
      <w:proofErr w:type="spellEnd"/>
      <w:r w:rsidRPr="00733FFE">
        <w:rPr>
          <w:rFonts w:ascii="Times New Roman" w:eastAsia="Times New Roman" w:hAnsi="Times New Roman"/>
          <w:snapToGrid w:val="0"/>
          <w:lang w:val="lt-LT"/>
        </w:rPr>
        <w:t>.</w:t>
      </w:r>
    </w:p>
    <w:p w:rsidR="0045077E" w:rsidRPr="00733FFE" w:rsidRDefault="0045077E" w:rsidP="0045077E">
      <w:pPr>
        <w:widowControl w:val="0"/>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Jūsų simptomai pasunkėja ar staiga atsinaujina, pasitarkite su gydytoju. Vartojant šį vaistą, galite tapti jautresnis akių infekcijai.</w:t>
      </w:r>
    </w:p>
    <w:p w:rsidR="0045077E" w:rsidRPr="00733FFE" w:rsidRDefault="0045077E" w:rsidP="0045077E">
      <w:pPr>
        <w:numPr>
          <w:ilvl w:val="0"/>
          <w:numId w:val="4"/>
        </w:numPr>
        <w:tabs>
          <w:tab w:val="left" w:pos="567"/>
        </w:tabs>
        <w:spacing w:after="0" w:line="240" w:lineRule="auto"/>
        <w:ind w:left="567" w:hanging="567"/>
        <w:contextualSpacing/>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rsidR="0045077E" w:rsidRPr="00733FFE" w:rsidRDefault="0045077E" w:rsidP="0045077E">
      <w:pPr>
        <w:widowControl w:val="0"/>
        <w:numPr>
          <w:ilvl w:val="0"/>
          <w:numId w:val="4"/>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Jums yra sutrikimas, sukeliantis akies audinių suplonėjimą, prieš šio vaisto vartojimą pasitarkite su gydytoju arba vaistininku.</w:t>
      </w:r>
    </w:p>
    <w:p w:rsidR="0045077E" w:rsidRPr="00733FFE" w:rsidRDefault="0045077E" w:rsidP="0045077E">
      <w:pPr>
        <w:widowControl w:val="0"/>
        <w:numPr>
          <w:ilvl w:val="0"/>
          <w:numId w:val="4"/>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 nešiojate kontaktinius lęšius:</w:t>
      </w:r>
    </w:p>
    <w:p w:rsidR="0045077E" w:rsidRPr="00733FFE" w:rsidRDefault="0045077E" w:rsidP="0045077E">
      <w:pPr>
        <w:widowControl w:val="0"/>
        <w:numPr>
          <w:ilvl w:val="1"/>
          <w:numId w:val="4"/>
        </w:numPr>
        <w:tabs>
          <w:tab w:val="left" w:pos="426"/>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akių uždegimo ar infekcinės ligos gydymo metu kontaktinių lęšių (kietųjų ar minkštųjų) nešioti nerekomenduojama.</w:t>
      </w:r>
    </w:p>
    <w:p w:rsidR="0045077E" w:rsidRPr="00733FFE" w:rsidRDefault="0045077E" w:rsidP="0045077E">
      <w:pPr>
        <w:tabs>
          <w:tab w:val="left" w:pos="567"/>
        </w:tabs>
        <w:spacing w:after="0" w:line="240" w:lineRule="auto"/>
        <w:rPr>
          <w:rFonts w:ascii="Times New Roman" w:eastAsia="Times New Roman"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pradėtumėte matyti lyg per miglą arba jums pasireikštų kitų regėjimo sutrikimų, kreipkitės į savo gydytoją.</w:t>
      </w:r>
    </w:p>
    <w:p w:rsidR="0045077E" w:rsidRPr="00733FFE" w:rsidRDefault="0045077E" w:rsidP="0045077E">
      <w:pPr>
        <w:tabs>
          <w:tab w:val="left" w:pos="567"/>
        </w:tabs>
        <w:spacing w:after="0" w:line="240" w:lineRule="auto"/>
        <w:rPr>
          <w:rFonts w:ascii="Times New Roman" w:eastAsia="Times New Roman"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Vaikams ir paaugliams</w:t>
      </w:r>
    </w:p>
    <w:p w:rsidR="0045077E" w:rsidRPr="00733FFE" w:rsidRDefault="0045077E" w:rsidP="0045077E">
      <w:pPr>
        <w:spacing w:after="0" w:line="240" w:lineRule="auto"/>
        <w:rPr>
          <w:rFonts w:ascii="Times New Roman" w:eastAsia="Times New Roman" w:hAnsi="Times New Roman"/>
          <w:lang w:val="lt-LT" w:eastAsia="lt-LT"/>
        </w:rPr>
      </w:pPr>
      <w:proofErr w:type="spellStart"/>
      <w:r>
        <w:rPr>
          <w:rFonts w:ascii="Times New Roman" w:eastAsia="Times New Roman" w:hAnsi="Times New Roman"/>
          <w:lang w:val="lt-LT" w:eastAsia="lt-LT"/>
        </w:rPr>
        <w:t>Maxitrol</w:t>
      </w:r>
      <w:proofErr w:type="spellEnd"/>
      <w:r w:rsidRPr="00733FFE">
        <w:rPr>
          <w:rFonts w:ascii="Times New Roman" w:eastAsia="Times New Roman" w:hAnsi="Times New Roman"/>
          <w:lang w:val="lt-LT" w:eastAsia="lt-LT"/>
        </w:rPr>
        <w:t xml:space="preserve"> nerekomenduojama vartoti vaikams ir paaugliams, kadangi yra abejonių dėl saugumo ir veiksmingumo.</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Kiti vaistai ir </w:t>
      </w:r>
      <w:proofErr w:type="spellStart"/>
      <w:r>
        <w:rPr>
          <w:rFonts w:ascii="Times New Roman" w:eastAsia="Times New Roman" w:hAnsi="Times New Roman"/>
          <w:b/>
          <w:bCs/>
          <w:lang w:val="lt-LT" w:eastAsia="lt-LT"/>
        </w:rPr>
        <w:t>Maxitrol</w:t>
      </w:r>
      <w:proofErr w:type="spellEnd"/>
    </w:p>
    <w:p w:rsidR="0045077E" w:rsidRPr="00733FFE" w:rsidRDefault="0045077E" w:rsidP="0045077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Jeigu vartojate ar neseniai vartojote kitų vaistų arba dėl to nesate tikri, apie tai pasakykite gydytojui arba vaistininkui. </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Būtinai pasakykite gydytojui:</w:t>
      </w:r>
    </w:p>
    <w:p w:rsidR="0045077E" w:rsidRPr="00733FFE" w:rsidRDefault="0045077E" w:rsidP="0045077E">
      <w:pPr>
        <w:numPr>
          <w:ilvl w:val="0"/>
          <w:numId w:val="8"/>
        </w:numPr>
        <w:tabs>
          <w:tab w:val="left" w:pos="567"/>
        </w:tabs>
        <w:spacing w:after="0" w:line="240" w:lineRule="auto"/>
        <w:ind w:left="567" w:hanging="567"/>
        <w:contextualSpacing/>
        <w:rPr>
          <w:rFonts w:ascii="Times New Roman" w:hAnsi="Times New Roman"/>
          <w:lang w:val="lt-LT"/>
        </w:rPr>
      </w:pPr>
      <w:r w:rsidRPr="00733FFE">
        <w:rPr>
          <w:rFonts w:ascii="Times New Roman" w:eastAsia="MS Mincho" w:hAnsi="Times New Roman"/>
          <w:lang w:val="lt-LT" w:eastAsia="lt-LT"/>
        </w:rPr>
        <w:t xml:space="preserve">jeigu vartojate kitus vaistus sistemiškai, </w:t>
      </w:r>
      <w:proofErr w:type="spellStart"/>
      <w:r w:rsidRPr="00733FFE">
        <w:rPr>
          <w:rFonts w:ascii="Times New Roman" w:eastAsia="MS Mincho" w:hAnsi="Times New Roman"/>
          <w:lang w:val="lt-LT" w:eastAsia="lt-LT"/>
        </w:rPr>
        <w:t>peroraliai</w:t>
      </w:r>
      <w:proofErr w:type="spellEnd"/>
      <w:r w:rsidRPr="00733FFE">
        <w:rPr>
          <w:rFonts w:ascii="Times New Roman" w:eastAsia="MS Mincho" w:hAnsi="Times New Roman"/>
          <w:lang w:val="lt-LT" w:eastAsia="lt-LT"/>
        </w:rPr>
        <w:t xml:space="preserve"> ar vietiškai, kurie galėtų pakenkti nervinei sistemai, klausai arba inkstams;</w:t>
      </w:r>
    </w:p>
    <w:p w:rsidR="0045077E" w:rsidRPr="00733FFE" w:rsidRDefault="0045077E" w:rsidP="0045077E">
      <w:pPr>
        <w:numPr>
          <w:ilvl w:val="0"/>
          <w:numId w:val="8"/>
        </w:numPr>
        <w:tabs>
          <w:tab w:val="left" w:pos="567"/>
        </w:tabs>
        <w:spacing w:after="0" w:line="240" w:lineRule="auto"/>
        <w:ind w:left="567" w:hanging="567"/>
        <w:contextualSpacing/>
        <w:rPr>
          <w:rFonts w:ascii="Times New Roman" w:hAnsi="Times New Roman"/>
          <w:noProof/>
          <w:lang w:val="lt-LT"/>
        </w:rPr>
      </w:pPr>
      <w:r w:rsidRPr="00733FFE">
        <w:rPr>
          <w:rFonts w:ascii="Times New Roman" w:eastAsia="MS Mincho" w:hAnsi="Times New Roman"/>
          <w:noProof/>
          <w:lang w:val="lt-LT"/>
        </w:rPr>
        <w:t>jeigu kartu vartojama lokalaus poveikio NVNU ir kortikosteroidų, gali didėti ragenos žaizdų gijimo sutrikimų rizika;</w:t>
      </w:r>
    </w:p>
    <w:p w:rsidR="0045077E" w:rsidRPr="00733FFE" w:rsidRDefault="0045077E" w:rsidP="0045077E">
      <w:pPr>
        <w:numPr>
          <w:ilvl w:val="0"/>
          <w:numId w:val="8"/>
        </w:numPr>
        <w:tabs>
          <w:tab w:val="left" w:pos="567"/>
        </w:tabs>
        <w:spacing w:after="0" w:line="240" w:lineRule="auto"/>
        <w:ind w:left="567" w:hanging="567"/>
        <w:contextualSpacing/>
        <w:rPr>
          <w:rFonts w:ascii="Times New Roman" w:eastAsia="MS Mincho" w:hAnsi="Times New Roman"/>
          <w:lang w:val="lt-LT" w:eastAsia="lt-LT"/>
        </w:rPr>
      </w:pPr>
      <w:r w:rsidRPr="00733FFE">
        <w:rPr>
          <w:rFonts w:ascii="Times New Roman" w:eastAsia="MS Mincho" w:hAnsi="Times New Roman"/>
          <w:lang w:val="lt-LT" w:eastAsia="lt-LT"/>
        </w:rPr>
        <w:t xml:space="preserve">jeigu vartojate </w:t>
      </w:r>
      <w:proofErr w:type="spellStart"/>
      <w:r w:rsidRPr="00733FFE">
        <w:rPr>
          <w:rFonts w:ascii="Times New Roman" w:eastAsia="MS Mincho" w:hAnsi="Times New Roman"/>
          <w:lang w:val="lt-LT" w:eastAsia="lt-LT"/>
        </w:rPr>
        <w:t>ritonavirą</w:t>
      </w:r>
      <w:proofErr w:type="spellEnd"/>
      <w:r w:rsidRPr="00733FFE">
        <w:rPr>
          <w:rFonts w:ascii="Times New Roman" w:eastAsia="MS Mincho" w:hAnsi="Times New Roman"/>
          <w:lang w:val="lt-LT" w:eastAsia="lt-LT"/>
        </w:rPr>
        <w:t xml:space="preserve"> arba </w:t>
      </w:r>
      <w:proofErr w:type="spellStart"/>
      <w:r w:rsidRPr="00733FFE">
        <w:rPr>
          <w:rFonts w:ascii="Times New Roman" w:eastAsia="MS Mincho" w:hAnsi="Times New Roman"/>
          <w:lang w:val="lt-LT" w:eastAsia="lt-LT"/>
        </w:rPr>
        <w:t>kobicistatą</w:t>
      </w:r>
      <w:proofErr w:type="spellEnd"/>
      <w:r w:rsidRPr="00733FFE">
        <w:rPr>
          <w:rFonts w:ascii="Times New Roman" w:eastAsia="MS Mincho" w:hAnsi="Times New Roman"/>
          <w:lang w:val="lt-LT" w:eastAsia="lt-LT"/>
        </w:rPr>
        <w:t xml:space="preserve">, kadangi tai gali didinti </w:t>
      </w:r>
      <w:proofErr w:type="spellStart"/>
      <w:r w:rsidRPr="00733FFE">
        <w:rPr>
          <w:rFonts w:ascii="Times New Roman" w:eastAsia="MS Mincho" w:hAnsi="Times New Roman"/>
          <w:lang w:val="lt-LT" w:eastAsia="lt-LT"/>
        </w:rPr>
        <w:t>deksametazono</w:t>
      </w:r>
      <w:proofErr w:type="spellEnd"/>
      <w:r w:rsidRPr="00733FFE">
        <w:rPr>
          <w:rFonts w:ascii="Times New Roman" w:eastAsia="MS Mincho" w:hAnsi="Times New Roman"/>
          <w:lang w:val="lt-LT" w:eastAsia="lt-LT"/>
        </w:rPr>
        <w:t xml:space="preserve"> kiekį kraujyje.</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Nėštumas ir žindymo laikotarpis</w:t>
      </w:r>
    </w:p>
    <w:p w:rsidR="0045077E" w:rsidRPr="00733FFE" w:rsidRDefault="0045077E" w:rsidP="0045077E">
      <w:pPr>
        <w:tabs>
          <w:tab w:val="left" w:pos="567"/>
        </w:tabs>
        <w:spacing w:after="0" w:line="240" w:lineRule="auto"/>
        <w:rPr>
          <w:rFonts w:ascii="Times New Roman" w:eastAsia="Times New Roman" w:hAnsi="Times New Roman"/>
          <w:noProof/>
          <w:lang w:val="lt-LT" w:eastAsia="lt-LT"/>
        </w:rPr>
      </w:pPr>
      <w:r w:rsidRPr="00733FFE">
        <w:rPr>
          <w:rFonts w:ascii="Times New Roman" w:eastAsia="Times New Roman" w:hAnsi="Times New Roman"/>
          <w:noProof/>
          <w:lang w:val="lt-LT" w:eastAsia="lt-LT"/>
        </w:rPr>
        <w:t>Jeigu esate nėščia, žindote kūdikį, manote, kad galbūt esate nėščia</w:t>
      </w:r>
      <w:r>
        <w:rPr>
          <w:rFonts w:ascii="Times New Roman" w:eastAsia="Times New Roman" w:hAnsi="Times New Roman"/>
          <w:noProof/>
          <w:lang w:val="lt-LT" w:eastAsia="lt-LT"/>
        </w:rPr>
        <w:t>,</w:t>
      </w:r>
      <w:r w:rsidRPr="00733FFE">
        <w:rPr>
          <w:rFonts w:ascii="Times New Roman" w:eastAsia="Times New Roman" w:hAnsi="Times New Roman"/>
          <w:noProof/>
          <w:lang w:val="lt-LT" w:eastAsia="lt-LT"/>
        </w:rPr>
        <w:t xml:space="preserve"> arba planuojate pastoti, tai prieš vartodama šį vaistą pasitarkite su gydytoju arba vaistininku.</w:t>
      </w: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nėštumo ir žindymo laikotarpiu vartoti nerekomenduojama.</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Vairavimas ir mechanizmų valdymas</w:t>
      </w:r>
    </w:p>
    <w:p w:rsidR="0045077E" w:rsidRPr="00733FFE" w:rsidRDefault="0045077E" w:rsidP="0045077E">
      <w:pPr>
        <w:keepNext/>
        <w:keepLines/>
        <w:tabs>
          <w:tab w:val="left" w:pos="567"/>
        </w:tabs>
        <w:spacing w:after="0" w:line="240" w:lineRule="auto"/>
        <w:rPr>
          <w:rFonts w:ascii="Times New Roman" w:eastAsia="Times New Roman" w:hAnsi="Times New Roman"/>
          <w:lang w:val="lt-LT" w:eastAsia="lt-LT"/>
        </w:rPr>
      </w:pPr>
      <w:proofErr w:type="spellStart"/>
      <w:r>
        <w:rPr>
          <w:rFonts w:ascii="Times New Roman" w:eastAsia="Times New Roman" w:hAnsi="Times New Roman"/>
          <w:lang w:val="lt-LT" w:eastAsia="lt-LT"/>
        </w:rPr>
        <w:t>Maxitrol</w:t>
      </w:r>
      <w:proofErr w:type="spellEnd"/>
      <w:r w:rsidRPr="00733FFE">
        <w:rPr>
          <w:rFonts w:ascii="Times New Roman" w:eastAsia="Times New Roman" w:hAnsi="Times New Roman"/>
          <w:lang w:val="lt-LT" w:eastAsia="lt-LT"/>
        </w:rPr>
        <w:t xml:space="preserve"> gebėjimo vairuoti ir valdyti mechanizmus neveikia arba veikia nereikšmingai.</w:t>
      </w:r>
    </w:p>
    <w:p w:rsidR="0045077E" w:rsidRPr="00733FFE" w:rsidRDefault="0045077E" w:rsidP="0045077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Įterpus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regėjimas kuriam laikui gali pasidaryti miglotas. Nevairuokite automobilio ir nedirbkite su mechanizmais, kol regėjimas pagerės. Tepalai gali sukelti neryškų matymą ir neturi būti vartojami, kai planuojama vairuoti ar valdyti mechanizmus.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sudėtyje yra metilo </w:t>
      </w:r>
      <w:proofErr w:type="spellStart"/>
      <w:r w:rsidRPr="00733FFE">
        <w:rPr>
          <w:rFonts w:ascii="Times New Roman" w:eastAsia="MS Mincho" w:hAnsi="Times New Roman"/>
          <w:b/>
          <w:lang w:val="lt-LT" w:eastAsia="lt-LT"/>
        </w:rPr>
        <w:t>parahidroksibenzoato</w:t>
      </w:r>
      <w:proofErr w:type="spellEnd"/>
      <w:r w:rsidRPr="00733FFE">
        <w:rPr>
          <w:rFonts w:ascii="Times New Roman" w:eastAsia="MS Mincho" w:hAnsi="Times New Roman"/>
          <w:b/>
          <w:lang w:val="lt-LT" w:eastAsia="lt-LT"/>
        </w:rPr>
        <w:t xml:space="preserve"> (E218), </w:t>
      </w:r>
      <w:proofErr w:type="spellStart"/>
      <w:r w:rsidRPr="00733FFE">
        <w:rPr>
          <w:rFonts w:ascii="Times New Roman" w:eastAsia="MS Mincho" w:hAnsi="Times New Roman"/>
          <w:b/>
          <w:lang w:val="lt-LT" w:eastAsia="lt-LT"/>
        </w:rPr>
        <w:t>propilo</w:t>
      </w:r>
      <w:proofErr w:type="spellEnd"/>
      <w:r w:rsidRPr="00733FFE">
        <w:rPr>
          <w:rFonts w:ascii="Times New Roman" w:eastAsia="MS Mincho" w:hAnsi="Times New Roman"/>
          <w:b/>
          <w:lang w:val="lt-LT" w:eastAsia="lt-LT"/>
        </w:rPr>
        <w:t xml:space="preserve"> </w:t>
      </w:r>
      <w:proofErr w:type="spellStart"/>
      <w:r w:rsidRPr="00733FFE">
        <w:rPr>
          <w:rFonts w:ascii="Times New Roman" w:eastAsia="MS Mincho" w:hAnsi="Times New Roman"/>
          <w:b/>
          <w:lang w:val="lt-LT" w:eastAsia="lt-LT"/>
        </w:rPr>
        <w:t>parahidroksibenzoato</w:t>
      </w:r>
      <w:proofErr w:type="spellEnd"/>
      <w:r w:rsidRPr="00733FFE">
        <w:rPr>
          <w:rFonts w:ascii="Times New Roman" w:eastAsia="MS Mincho" w:hAnsi="Times New Roman"/>
          <w:b/>
          <w:lang w:val="lt-LT" w:eastAsia="lt-LT"/>
        </w:rPr>
        <w:t xml:space="preserve"> (E216) ir vilnų riebalų (lanolino).</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bCs/>
          <w:lang w:val="lt-LT" w:eastAsia="lt-LT"/>
        </w:rPr>
        <w:t xml:space="preserve">Metilo </w:t>
      </w:r>
      <w:proofErr w:type="spellStart"/>
      <w:r w:rsidRPr="00733FFE">
        <w:rPr>
          <w:rFonts w:ascii="Times New Roman" w:eastAsia="Times New Roman" w:hAnsi="Times New Roman"/>
          <w:bCs/>
          <w:lang w:val="lt-LT" w:eastAsia="lt-LT"/>
        </w:rPr>
        <w:t>parahidroksibenzoatas</w:t>
      </w:r>
      <w:proofErr w:type="spellEnd"/>
      <w:r w:rsidRPr="00733FFE">
        <w:rPr>
          <w:rFonts w:ascii="Times New Roman" w:eastAsia="Times New Roman" w:hAnsi="Times New Roman"/>
          <w:bCs/>
          <w:lang w:val="lt-LT" w:eastAsia="lt-LT"/>
        </w:rPr>
        <w:t xml:space="preserve"> ir </w:t>
      </w:r>
      <w:proofErr w:type="spellStart"/>
      <w:r w:rsidRPr="00733FFE">
        <w:rPr>
          <w:rFonts w:ascii="Times New Roman" w:eastAsia="Times New Roman" w:hAnsi="Times New Roman"/>
          <w:bCs/>
          <w:lang w:val="lt-LT" w:eastAsia="lt-LT"/>
        </w:rPr>
        <w:t>propilo</w:t>
      </w:r>
      <w:proofErr w:type="spellEnd"/>
      <w:r w:rsidRPr="00733FFE">
        <w:rPr>
          <w:rFonts w:ascii="Times New Roman" w:eastAsia="Times New Roman" w:hAnsi="Times New Roman"/>
          <w:bCs/>
          <w:lang w:val="lt-LT" w:eastAsia="lt-LT"/>
        </w:rPr>
        <w:t xml:space="preserve"> </w:t>
      </w:r>
      <w:proofErr w:type="spellStart"/>
      <w:r w:rsidRPr="00733FFE">
        <w:rPr>
          <w:rFonts w:ascii="Times New Roman" w:eastAsia="Times New Roman" w:hAnsi="Times New Roman"/>
          <w:bCs/>
          <w:lang w:val="lt-LT" w:eastAsia="lt-LT"/>
        </w:rPr>
        <w:t>parahidroksibenzoatas</w:t>
      </w:r>
      <w:proofErr w:type="spellEnd"/>
      <w:r w:rsidRPr="00733FFE">
        <w:rPr>
          <w:rFonts w:ascii="Times New Roman" w:eastAsia="Times New Roman" w:hAnsi="Times New Roman"/>
          <w:bCs/>
          <w:lang w:val="lt-LT" w:eastAsia="lt-LT"/>
        </w:rPr>
        <w:t xml:space="preserve"> gali sukelti lokalių alerginių reakcijų, kurios gali būti uždelstos. Vilnų riebalai (lanolinas) gali sukelti lokalių odos reakcijų (pvz., kontaktinį dermatitą)</w:t>
      </w:r>
      <w:r w:rsidRPr="00733FFE">
        <w:rPr>
          <w:rFonts w:ascii="Times New Roman" w:eastAsia="MS Mincho" w:hAnsi="Times New Roman"/>
          <w:lang w:val="lt-LT" w:eastAsia="lt-LT"/>
        </w:rPr>
        <w:t>.</w:t>
      </w:r>
    </w:p>
    <w:p w:rsidR="0045077E" w:rsidRPr="00733FFE" w:rsidRDefault="0045077E" w:rsidP="0045077E">
      <w:pPr>
        <w:tabs>
          <w:tab w:val="left" w:pos="567"/>
        </w:tabs>
        <w:spacing w:after="0" w:line="240" w:lineRule="auto"/>
        <w:jc w:val="both"/>
        <w:rPr>
          <w:rFonts w:ascii="Times New Roman" w:eastAsia="MS Mincho" w:hAnsi="Times New Roman"/>
          <w:lang w:val="lt-LT" w:eastAsia="lt-LT"/>
        </w:rPr>
      </w:pPr>
    </w:p>
    <w:p w:rsidR="0045077E" w:rsidRPr="00733FFE" w:rsidRDefault="0045077E" w:rsidP="0045077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t xml:space="preserve">Kaip vartoti </w:t>
      </w:r>
      <w:proofErr w:type="spellStart"/>
      <w:r>
        <w:rPr>
          <w:rFonts w:ascii="Times New Roman" w:eastAsia="MS Mincho" w:hAnsi="Times New Roman"/>
          <w:b/>
          <w:lang w:val="lt-LT" w:eastAsia="lt-LT"/>
        </w:rPr>
        <w:t>Maxitrol</w:t>
      </w:r>
      <w:proofErr w:type="spellEnd"/>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Visada vartokite šį vaistą tiksliai</w:t>
      </w:r>
      <w:r>
        <w:rPr>
          <w:rFonts w:ascii="Times New Roman" w:eastAsia="MS Mincho" w:hAnsi="Times New Roman"/>
          <w:lang w:val="lt-LT" w:eastAsia="lt-LT"/>
        </w:rPr>
        <w:t>,</w:t>
      </w:r>
      <w:r w:rsidRPr="00733FFE">
        <w:rPr>
          <w:rFonts w:ascii="Times New Roman" w:eastAsia="MS Mincho" w:hAnsi="Times New Roman"/>
          <w:lang w:val="lt-LT" w:eastAsia="lt-LT"/>
        </w:rPr>
        <w:t xml:space="preserve"> kaip nurodė gydytojas arba vaistininkas. Jeigu abejojate, kreipkitės į gydytoją arba vaistininką.</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Suaugusiesiems, įskaitant senyvus pacientus</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Įprastas dozavimas yra: mažą tepalo kiekį (apie 1,5</w:t>
      </w:r>
      <w:r>
        <w:rPr>
          <w:rFonts w:ascii="Times New Roman" w:eastAsia="MS Mincho" w:hAnsi="Times New Roman"/>
          <w:lang w:val="lt-LT" w:eastAsia="lt-LT"/>
        </w:rPr>
        <w:t> </w:t>
      </w:r>
      <w:r w:rsidRPr="00733FFE">
        <w:rPr>
          <w:rFonts w:ascii="Times New Roman" w:eastAsia="MS Mincho" w:hAnsi="Times New Roman"/>
          <w:lang w:val="lt-LT" w:eastAsia="lt-LT"/>
        </w:rPr>
        <w:t>cm juostelę) įterpti į pažeistos akies (abiejų akių) junginės maišelį iki 3</w:t>
      </w:r>
      <w:r>
        <w:rPr>
          <w:rFonts w:ascii="Times New Roman" w:eastAsia="MS Mincho" w:hAnsi="Times New Roman"/>
          <w:lang w:val="lt-LT" w:eastAsia="lt-LT"/>
        </w:rPr>
        <w:noBreakHyphen/>
      </w:r>
      <w:r w:rsidRPr="00733FFE">
        <w:rPr>
          <w:rFonts w:ascii="Times New Roman" w:eastAsia="MS Mincho" w:hAnsi="Times New Roman"/>
          <w:lang w:val="lt-LT" w:eastAsia="lt-LT"/>
        </w:rPr>
        <w:t>4</w:t>
      </w:r>
      <w:r>
        <w:rPr>
          <w:rFonts w:ascii="Times New Roman" w:eastAsia="MS Mincho" w:hAnsi="Times New Roman"/>
          <w:lang w:val="lt-LT" w:eastAsia="lt-LT"/>
        </w:rPr>
        <w:t> </w:t>
      </w:r>
      <w:r w:rsidRPr="00733FFE">
        <w:rPr>
          <w:rFonts w:ascii="Times New Roman" w:eastAsia="MS Mincho" w:hAnsi="Times New Roman"/>
          <w:lang w:val="lt-LT" w:eastAsia="lt-LT"/>
        </w:rPr>
        <w:t xml:space="preserve">kartų per dieną. </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Jūsų gydytojas pasakys, kiek laiko reikės gydytis.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Vartokite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tik</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Jūsų</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akims gydyti.</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jc w:val="both"/>
        <w:rPr>
          <w:rFonts w:ascii="Times New Roman" w:eastAsia="MS Mincho" w:hAnsi="Times New Roman"/>
          <w:i/>
          <w:lang w:val="lt-LT" w:eastAsia="lt-LT"/>
        </w:rPr>
      </w:pPr>
      <w:r w:rsidRPr="00733FFE">
        <w:rPr>
          <w:rFonts w:ascii="Times New Roman" w:eastAsia="MS Mincho" w:hAnsi="Times New Roman"/>
          <w:i/>
          <w:lang w:val="lt-LT" w:eastAsia="lt-LT"/>
        </w:rPr>
        <w:t>Pacientams, kurių kepenų ir inkstų veikla sutrikusi</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Šių pacientų gydymas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tepalu netirtas. Tačiau atsižvelgiant į mažą šio lokaliai vartojamo vaisto veikliųjų medžiagų bendrąją absorbciją, dozės keisti nereikia.</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kartu vartojama kitokių akių lašų ar tepalo, tarp jų vartojimo reikia daryti mažiausiai 5</w:t>
      </w:r>
      <w:r>
        <w:rPr>
          <w:rFonts w:ascii="Times New Roman" w:eastAsia="Times New Roman" w:hAnsi="Times New Roman"/>
          <w:lang w:val="lt-LT" w:eastAsia="lt-LT"/>
        </w:rPr>
        <w:t> </w:t>
      </w:r>
      <w:r w:rsidRPr="00733FFE">
        <w:rPr>
          <w:rFonts w:ascii="Times New Roman" w:eastAsia="Times New Roman" w:hAnsi="Times New Roman"/>
          <w:lang w:val="lt-LT" w:eastAsia="lt-LT"/>
        </w:rPr>
        <w:t>min. pertrauką. Tepalo reikia vartoti paskutinio.</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DAUGIAU PATARIMŲ – KITOJE LAPELIO PUSĖJE</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Apverskite lapelį.</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r>
      <w:r w:rsidRPr="00733FFE">
        <w:rPr>
          <w:rFonts w:ascii="Times New Roman" w:eastAsia="MS Mincho" w:hAnsi="Times New Roman"/>
          <w:lang w:val="lt-LT" w:eastAsia="lt-LT"/>
        </w:rPr>
        <w:t xml:space="preserve">Kaip vartoti </w:t>
      </w:r>
      <w:proofErr w:type="spellStart"/>
      <w:r>
        <w:rPr>
          <w:rFonts w:ascii="Times New Roman" w:eastAsia="MS Mincho" w:hAnsi="Times New Roman"/>
          <w:lang w:val="lt-LT" w:eastAsia="lt-LT"/>
        </w:rPr>
        <w:t>Maxitrol</w:t>
      </w:r>
      <w:proofErr w:type="spellEnd"/>
      <w:r w:rsidRPr="00733FFE" w:rsidDel="009B48C2">
        <w:rPr>
          <w:rFonts w:ascii="Times New Roman" w:eastAsia="MS Mincho" w:hAnsi="Times New Roman"/>
          <w:lang w:val="lt-LT" w:eastAsia="lt-LT"/>
        </w:rPr>
        <w:t xml:space="preserve"> </w:t>
      </w:r>
      <w:r w:rsidRPr="00733FFE">
        <w:rPr>
          <w:rFonts w:ascii="Times New Roman" w:eastAsia="MS Mincho" w:hAnsi="Times New Roman"/>
          <w:i/>
          <w:lang w:val="lt-LT" w:eastAsia="lt-LT"/>
        </w:rPr>
        <w:t>(tęsinys)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numPr>
          <w:ilvl w:val="12"/>
          <w:numId w:val="0"/>
        </w:numPr>
        <w:tabs>
          <w:tab w:val="left" w:pos="567"/>
        </w:tabs>
        <w:spacing w:after="0" w:line="240" w:lineRule="auto"/>
        <w:ind w:right="-2"/>
        <w:rPr>
          <w:rFonts w:ascii="Times New Roman" w:eastAsia="MS Mincho" w:hAnsi="Times New Roman"/>
          <w:lang w:val="lt-LT" w:eastAsia="lt-LT"/>
        </w:rPr>
      </w:pPr>
      <w:r w:rsidRPr="00660D35">
        <w:rPr>
          <w:rFonts w:ascii="Times New Roman" w:eastAsia="MS Mincho" w:hAnsi="Times New Roman"/>
          <w:noProof/>
          <w:lang w:val="lt-LT" w:eastAsia="lt-LT"/>
        </w:rPr>
        <w:drawing>
          <wp:inline distT="0" distB="0" distL="0" distR="0" wp14:anchorId="33997DE3" wp14:editId="227F4B6E">
            <wp:extent cx="1600200" cy="1028700"/>
            <wp:effectExtent l="0" t="0" r="0" b="0"/>
            <wp:docPr id="1" name="Picture 3"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0200" cy="1028700"/>
                    </a:xfrm>
                    <a:prstGeom prst="rect">
                      <a:avLst/>
                    </a:prstGeom>
                    <a:noFill/>
                    <a:ln>
                      <a:noFill/>
                    </a:ln>
                  </pic:spPr>
                </pic:pic>
              </a:graphicData>
            </a:graphic>
          </wp:inline>
        </w:drawing>
      </w:r>
      <w:r w:rsidRPr="00660D35">
        <w:rPr>
          <w:rFonts w:ascii="Times New Roman" w:eastAsia="MS Mincho" w:hAnsi="Times New Roman"/>
          <w:noProof/>
          <w:lang w:val="lt-LT" w:eastAsia="lt-LT"/>
        </w:rPr>
        <w:drawing>
          <wp:inline distT="0" distB="0" distL="0" distR="0" wp14:anchorId="087D7166" wp14:editId="4F741B40">
            <wp:extent cx="1314450" cy="1028700"/>
            <wp:effectExtent l="0" t="0" r="0" b="0"/>
            <wp:docPr id="2" name="Picture 4"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14450" cy="1028700"/>
                    </a:xfrm>
                    <a:prstGeom prst="rect">
                      <a:avLst/>
                    </a:prstGeom>
                    <a:noFill/>
                    <a:ln>
                      <a:noFill/>
                    </a:ln>
                  </pic:spPr>
                </pic:pic>
              </a:graphicData>
            </a:graphic>
          </wp:inline>
        </w:drawing>
      </w:r>
    </w:p>
    <w:p w:rsidR="0045077E" w:rsidRPr="00733FFE" w:rsidRDefault="0045077E" w:rsidP="0045077E">
      <w:pPr>
        <w:numPr>
          <w:ilvl w:val="12"/>
          <w:numId w:val="0"/>
        </w:numPr>
        <w:tabs>
          <w:tab w:val="left" w:pos="567"/>
        </w:tabs>
        <w:spacing w:after="0" w:line="240" w:lineRule="auto"/>
        <w:ind w:right="-2"/>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b/>
      </w:r>
      <w:r>
        <w:rPr>
          <w:rFonts w:ascii="Times New Roman" w:eastAsia="MS Mincho" w:hAnsi="Times New Roman"/>
          <w:lang w:val="lt-LT" w:eastAsia="lt-LT"/>
        </w:rPr>
        <w:t>p</w:t>
      </w:r>
      <w:r w:rsidRPr="00733FFE">
        <w:rPr>
          <w:rFonts w:ascii="Times New Roman" w:eastAsia="MS Mincho" w:hAnsi="Times New Roman"/>
          <w:lang w:val="lt-LT" w:eastAsia="lt-LT"/>
        </w:rPr>
        <w:t>aveikslėlis</w:t>
      </w:r>
      <w:r>
        <w:rPr>
          <w:rFonts w:ascii="Times New Roman" w:eastAsia="MS Mincho" w:hAnsi="Times New Roman"/>
          <w:lang w:val="lt-LT" w:eastAsia="lt-LT"/>
        </w:rPr>
        <w:t xml:space="preserve"> </w:t>
      </w:r>
      <w:r w:rsidRPr="00733FFE">
        <w:rPr>
          <w:rFonts w:ascii="Times New Roman" w:eastAsia="MS Mincho" w:hAnsi="Times New Roman"/>
          <w:lang w:val="lt-LT" w:eastAsia="lt-LT"/>
        </w:rPr>
        <w:t>1</w:t>
      </w:r>
      <w:r w:rsidRPr="00733FFE">
        <w:rPr>
          <w:rFonts w:ascii="Times New Roman" w:eastAsia="MS Mincho" w:hAnsi="Times New Roman"/>
          <w:lang w:val="lt-LT" w:eastAsia="lt-LT"/>
        </w:rPr>
        <w:tab/>
      </w:r>
      <w:r>
        <w:rPr>
          <w:rFonts w:ascii="Times New Roman" w:eastAsia="MS Mincho" w:hAnsi="Times New Roman"/>
          <w:lang w:val="lt-LT" w:eastAsia="lt-LT"/>
        </w:rPr>
        <w:tab/>
      </w:r>
      <w:r w:rsidRPr="00733FFE">
        <w:rPr>
          <w:rFonts w:ascii="Times New Roman" w:eastAsia="MS Mincho" w:hAnsi="Times New Roman"/>
          <w:lang w:val="lt-LT" w:eastAsia="lt-LT"/>
        </w:rPr>
        <w:t>paveikslėlis 2</w:t>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i/>
          <w:lang w:val="lt-LT" w:eastAsia="lt-LT"/>
        </w:rPr>
        <w:t>Kiek vartoti vaisto</w:t>
      </w:r>
    </w:p>
    <w:p w:rsidR="0045077E" w:rsidRPr="00733FFE" w:rsidRDefault="0045077E" w:rsidP="0045077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Žr. 1</w:t>
      </w:r>
      <w:r>
        <w:rPr>
          <w:rFonts w:ascii="Times New Roman" w:eastAsia="MS Mincho" w:hAnsi="Times New Roman"/>
          <w:lang w:val="lt-LT" w:eastAsia="lt-LT"/>
        </w:rPr>
        <w:t> </w:t>
      </w:r>
      <w:r w:rsidRPr="00733FFE">
        <w:rPr>
          <w:rFonts w:ascii="Times New Roman" w:eastAsia="MS Mincho" w:hAnsi="Times New Roman"/>
          <w:lang w:val="lt-LT" w:eastAsia="lt-LT"/>
        </w:rPr>
        <w:t>lapelio pusę</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Paimkite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tūbelę ir veidrodėlį.</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Nusiplaukite rankas.</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Atsukite dangtelį.</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Laikykite tūbelę nykščiu ir didžiuoju pirštu. </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Atloškite galvą. Švariu pirštu patraukite žemyn voką, kad tarp voko ir akies obuolio susidarytų „kišenėlė“; į ją ir įterpsite tepalo (1</w:t>
      </w:r>
      <w:r>
        <w:rPr>
          <w:rFonts w:ascii="Times New Roman" w:eastAsia="MS Mincho" w:hAnsi="Times New Roman"/>
          <w:lang w:val="lt-LT" w:eastAsia="lt-LT"/>
        </w:rPr>
        <w:t> </w:t>
      </w:r>
      <w:r w:rsidRPr="00733FFE">
        <w:rPr>
          <w:rFonts w:ascii="Times New Roman" w:eastAsia="MS Mincho" w:hAnsi="Times New Roman"/>
          <w:lang w:val="lt-LT" w:eastAsia="lt-LT"/>
        </w:rPr>
        <w:t>pav.).</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Laikykite tūbelės snapelį prie pat akies. Naudokitės veidrodėliu, jei tai padeda.</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Nelieskite snapeliu akies, voko ar kito paviršiaus, nes tepalas gali užsiteršti.</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Lengvai suspauskite tūbelę, kad išstumtumėte tepalo juostelę (2</w:t>
      </w:r>
      <w:r>
        <w:rPr>
          <w:rFonts w:ascii="Times New Roman" w:eastAsia="MS Mincho" w:hAnsi="Times New Roman"/>
          <w:lang w:val="lt-LT" w:eastAsia="lt-LT"/>
        </w:rPr>
        <w:t> </w:t>
      </w:r>
      <w:r w:rsidRPr="00733FFE">
        <w:rPr>
          <w:rFonts w:ascii="Times New Roman" w:eastAsia="MS Mincho" w:hAnsi="Times New Roman"/>
          <w:lang w:val="lt-LT" w:eastAsia="lt-LT"/>
        </w:rPr>
        <w:t>pav.).</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Įterpę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atleiskite apatinį voką, pamirksėkite, kad tepalas padengtų visą akies paviršių. Švelniai kelioms sekundėms užmerkite akis, kad mažiau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patektų į visą organizmą.</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Jei reikia vartoti tepalą į abi akis, tokiu pačiu būdu įterpkite tepalo į kitą akį. </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Tuoj pat uždėkite ir sandariai užsukite tūbelės dangtelį.</w:t>
      </w:r>
    </w:p>
    <w:p w:rsidR="0045077E" w:rsidRPr="00733FFE" w:rsidRDefault="0045077E" w:rsidP="0045077E">
      <w:pPr>
        <w:numPr>
          <w:ilvl w:val="0"/>
          <w:numId w:val="1"/>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Vienu metu vartokite vaisto tik iš vienos tūbelės.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Ką daryti pavartojus per didelę </w:t>
      </w:r>
      <w:proofErr w:type="spellStart"/>
      <w:r>
        <w:rPr>
          <w:rFonts w:ascii="Times New Roman" w:eastAsia="Times New Roman" w:hAnsi="Times New Roman"/>
          <w:b/>
          <w:bCs/>
          <w:lang w:val="lt-LT" w:eastAsia="lt-LT"/>
        </w:rPr>
        <w:t>Maxitrol</w:t>
      </w:r>
      <w:proofErr w:type="spellEnd"/>
      <w:r w:rsidRPr="00733FFE">
        <w:rPr>
          <w:rFonts w:ascii="Times New Roman" w:eastAsia="Times New Roman" w:hAnsi="Times New Roman"/>
          <w:b/>
          <w:bCs/>
          <w:lang w:val="lt-LT" w:eastAsia="lt-LT"/>
        </w:rPr>
        <w:t xml:space="preserve"> dozę?</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Jei būtina, </w:t>
      </w: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galima išplauti iš akies (ar abiejų akių) drungnu vandeniu. Vaisto daugiau nevartokite tol, kol neateis laikas vartoti kitą įprastą dozę.</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Pamiršus pavartoti </w:t>
      </w:r>
      <w:proofErr w:type="spellStart"/>
      <w:r>
        <w:rPr>
          <w:rFonts w:ascii="Times New Roman" w:eastAsia="Times New Roman" w:hAnsi="Times New Roman"/>
          <w:b/>
          <w:bCs/>
          <w:lang w:val="lt-LT" w:eastAsia="lt-LT"/>
        </w:rPr>
        <w:t>Maxitrol</w:t>
      </w:r>
      <w:proofErr w:type="spellEnd"/>
    </w:p>
    <w:p w:rsidR="0045077E" w:rsidRPr="00733FFE" w:rsidRDefault="0045077E" w:rsidP="0045077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lang w:val="lt-LT"/>
        </w:rPr>
        <w:t>Negalima vartoti dvigubos dozės norint kompensuoti praleistą dozę.</w:t>
      </w:r>
    </w:p>
    <w:p w:rsidR="0045077E" w:rsidRPr="00733FFE" w:rsidRDefault="0045077E" w:rsidP="0045077E">
      <w:pPr>
        <w:keepNext/>
        <w:tabs>
          <w:tab w:val="left" w:pos="567"/>
        </w:tabs>
        <w:spacing w:after="0" w:line="240" w:lineRule="auto"/>
        <w:outlineLvl w:val="0"/>
        <w:rPr>
          <w:rFonts w:ascii="Times New Roman" w:eastAsia="MS Mincho" w:hAnsi="Times New Roman"/>
          <w:lang w:val="lt-LT" w:eastAsia="lt-LT"/>
        </w:rPr>
      </w:pPr>
      <w:r w:rsidRPr="00733FFE">
        <w:rPr>
          <w:rFonts w:ascii="Times New Roman" w:eastAsia="MS Mincho" w:hAnsi="Times New Roman"/>
          <w:bCs/>
          <w:lang w:val="lt-LT" w:eastAsia="lt-LT"/>
        </w:rPr>
        <w:t xml:space="preserve">Jei užmiršote įterpti </w:t>
      </w:r>
      <w:proofErr w:type="spellStart"/>
      <w:r>
        <w:rPr>
          <w:rFonts w:ascii="Times New Roman" w:eastAsia="MS Mincho" w:hAnsi="Times New Roman"/>
          <w:bCs/>
          <w:lang w:val="lt-LT" w:eastAsia="lt-LT"/>
        </w:rPr>
        <w:t>Maxitrol</w:t>
      </w:r>
      <w:proofErr w:type="spellEnd"/>
      <w:r w:rsidRPr="003D572A">
        <w:rPr>
          <w:rFonts w:ascii="Times New Roman" w:eastAsia="MS Mincho" w:hAnsi="Times New Roman"/>
          <w:lang w:val="lt-LT" w:eastAsia="lt-LT"/>
        </w:rPr>
        <w:t xml:space="preserve">, </w:t>
      </w:r>
      <w:r w:rsidRPr="007104D0">
        <w:rPr>
          <w:rFonts w:ascii="Times New Roman" w:eastAsia="MS Mincho" w:hAnsi="Times New Roman"/>
          <w:lang w:val="lt-LT" w:eastAsia="lt-LT"/>
        </w:rPr>
        <w:t>kitą</w:t>
      </w:r>
      <w:r w:rsidRPr="00733FFE">
        <w:rPr>
          <w:rFonts w:ascii="Times New Roman" w:eastAsia="MS Mincho" w:hAnsi="Times New Roman"/>
          <w:lang w:val="lt-LT" w:eastAsia="lt-LT"/>
        </w:rPr>
        <w:t xml:space="preserve"> dozę vartokite taip, kaip suplanavę. Vis dėlto, jei beveik atėjęs laikas kitai dozei, praleiskite užmirštąją ir toliau vartokite vaistą įprastu laiku. </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 xml:space="preserve">Nustojus vartoti </w:t>
      </w:r>
      <w:proofErr w:type="spellStart"/>
      <w:r>
        <w:rPr>
          <w:rFonts w:ascii="Times New Roman" w:eastAsia="MS Mincho" w:hAnsi="Times New Roman"/>
          <w:b/>
          <w:lang w:val="lt-LT" w:eastAsia="lt-LT"/>
        </w:rPr>
        <w:t>Maxitrol</w:t>
      </w:r>
      <w:proofErr w:type="spellEnd"/>
    </w:p>
    <w:p w:rsidR="0045077E" w:rsidRPr="00733FFE" w:rsidRDefault="0045077E" w:rsidP="0045077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kiltų daugiau klausimų dėl šio vaisto vartojimo, kreipkitės į gydytoją arba vaistininką.</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w:t>
      </w:r>
      <w:r w:rsidRPr="00733FFE">
        <w:rPr>
          <w:rFonts w:ascii="Times New Roman" w:eastAsia="MS Mincho" w:hAnsi="Times New Roman"/>
          <w:b/>
          <w:lang w:val="lt-LT" w:eastAsia="lt-LT"/>
        </w:rPr>
        <w:tab/>
        <w:t>Galimas šalutinis poveikis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Šis vaistas, kaip ir visi kiti, gali sukelti šalutinį poveikį, nors jis pasireiškia ne visiems žmonėms.</w:t>
      </w:r>
      <w:r w:rsidRPr="00733FFE">
        <w:rPr>
          <w:rFonts w:ascii="Times New Roman" w:eastAsia="Times New Roman" w:hAnsi="Times New Roman"/>
          <w:snapToGrid w:val="0"/>
          <w:lang w:val="lt-LT" w:eastAsia="lt-LT"/>
        </w:rPr>
        <w:t xml:space="preserve"> </w:t>
      </w:r>
      <w:r w:rsidRPr="00733FFE">
        <w:rPr>
          <w:rFonts w:ascii="Times New Roman" w:eastAsia="Times New Roman" w:hAnsi="Times New Roman"/>
          <w:lang w:val="lt-LT" w:eastAsia="lt-LT"/>
        </w:rPr>
        <w:t xml:space="preserve">Vartojant </w:t>
      </w:r>
      <w:proofErr w:type="spellStart"/>
      <w:r>
        <w:rPr>
          <w:rFonts w:ascii="Times New Roman" w:eastAsia="Times New Roman" w:hAnsi="Times New Roman"/>
          <w:bCs/>
          <w:lang w:val="lt-LT" w:eastAsia="lt-LT"/>
        </w:rPr>
        <w:t>Maxitrol</w:t>
      </w:r>
      <w:proofErr w:type="spellEnd"/>
      <w:r w:rsidRPr="00733FFE">
        <w:rPr>
          <w:rFonts w:ascii="Times New Roman" w:eastAsia="Times New Roman" w:hAnsi="Times New Roman"/>
          <w:lang w:val="lt-LT" w:eastAsia="lt-LT"/>
        </w:rPr>
        <w:t>, pastebėtas toliau išvardytas šalutinis poveikis.</w:t>
      </w:r>
    </w:p>
    <w:p w:rsidR="0045077E" w:rsidRPr="00733FFE" w:rsidRDefault="0045077E" w:rsidP="0045077E">
      <w:pPr>
        <w:tabs>
          <w:tab w:val="left" w:pos="567"/>
        </w:tabs>
        <w:spacing w:after="0" w:line="240" w:lineRule="auto"/>
        <w:rPr>
          <w:rFonts w:ascii="Times New Roman" w:eastAsia="Times New Roman" w:hAnsi="Times New Roman"/>
          <w:lang w:val="lt-LT" w:eastAsia="lt-LT"/>
        </w:rPr>
      </w:pPr>
    </w:p>
    <w:p w:rsidR="0045077E" w:rsidRPr="00FF0861" w:rsidRDefault="0045077E" w:rsidP="0045077E">
      <w:pPr>
        <w:tabs>
          <w:tab w:val="left" w:pos="567"/>
        </w:tabs>
        <w:spacing w:after="0" w:line="240" w:lineRule="auto"/>
        <w:rPr>
          <w:rFonts w:ascii="Times New Roman" w:eastAsia="Times New Roman" w:hAnsi="Times New Roman"/>
          <w:b/>
          <w:bCs/>
          <w:iCs/>
          <w:lang w:val="lt-LT" w:eastAsia="lt-LT"/>
        </w:rPr>
      </w:pPr>
      <w:r w:rsidRPr="00FF0861">
        <w:rPr>
          <w:rFonts w:ascii="Times New Roman" w:eastAsia="Times New Roman" w:hAnsi="Times New Roman"/>
          <w:b/>
          <w:bCs/>
          <w:iCs/>
          <w:lang w:val="lt-LT" w:eastAsia="lt-LT"/>
        </w:rPr>
        <w:t>Nedažn</w:t>
      </w:r>
      <w:r>
        <w:rPr>
          <w:rFonts w:ascii="Times New Roman" w:eastAsia="Times New Roman" w:hAnsi="Times New Roman"/>
          <w:b/>
          <w:bCs/>
          <w:iCs/>
          <w:lang w:val="lt-LT" w:eastAsia="lt-LT"/>
        </w:rPr>
        <w:t>i</w:t>
      </w:r>
      <w:r w:rsidRPr="00FF0861">
        <w:rPr>
          <w:rFonts w:ascii="Times New Roman" w:eastAsia="Times New Roman" w:hAnsi="Times New Roman"/>
          <w:b/>
          <w:bCs/>
          <w:iCs/>
          <w:lang w:val="lt-LT" w:eastAsia="lt-LT"/>
        </w:rPr>
        <w:t xml:space="preserve"> šalutini</w:t>
      </w:r>
      <w:r>
        <w:rPr>
          <w:rFonts w:ascii="Times New Roman" w:eastAsia="Times New Roman" w:hAnsi="Times New Roman"/>
          <w:b/>
          <w:bCs/>
          <w:iCs/>
          <w:lang w:val="lt-LT" w:eastAsia="lt-LT"/>
        </w:rPr>
        <w:t>o</w:t>
      </w:r>
      <w:r w:rsidRPr="00FF0861">
        <w:rPr>
          <w:rFonts w:ascii="Times New Roman" w:eastAsia="Times New Roman" w:hAnsi="Times New Roman"/>
          <w:b/>
          <w:bCs/>
          <w:iCs/>
          <w:lang w:val="lt-LT" w:eastAsia="lt-LT"/>
        </w:rPr>
        <w:t xml:space="preserve"> poveiki</w:t>
      </w:r>
      <w:r>
        <w:rPr>
          <w:rFonts w:ascii="Times New Roman" w:eastAsia="Times New Roman" w:hAnsi="Times New Roman"/>
          <w:b/>
          <w:bCs/>
          <w:iCs/>
          <w:lang w:val="lt-LT" w:eastAsia="lt-LT"/>
        </w:rPr>
        <w:t>o reiškiniai</w:t>
      </w:r>
      <w:r w:rsidRPr="00FF0861">
        <w:rPr>
          <w:rFonts w:ascii="Times New Roman" w:eastAsia="Times New Roman" w:hAnsi="Times New Roman"/>
          <w:b/>
          <w:bCs/>
          <w:iCs/>
          <w:lang w:val="lt-LT" w:eastAsia="lt-LT"/>
        </w:rPr>
        <w:t xml:space="preserve"> (gali pasireikšti </w:t>
      </w:r>
      <w:r w:rsidRPr="004E53EC">
        <w:rPr>
          <w:rFonts w:ascii="Times New Roman" w:eastAsia="Times New Roman" w:hAnsi="Times New Roman"/>
          <w:b/>
          <w:bCs/>
          <w:iCs/>
          <w:lang w:val="lt-LT" w:eastAsia="lt-LT"/>
        </w:rPr>
        <w:t>rečiau kaip 1 iš 100 asmenų</w:t>
      </w:r>
      <w:r w:rsidRPr="00FF0861">
        <w:rPr>
          <w:rFonts w:ascii="Times New Roman" w:eastAsia="Times New Roman" w:hAnsi="Times New Roman"/>
          <w:b/>
          <w:bCs/>
          <w:iCs/>
          <w:lang w:val="lt-LT" w:eastAsia="lt-LT"/>
        </w:rPr>
        <w:t>)</w:t>
      </w:r>
      <w:r>
        <w:rPr>
          <w:rFonts w:ascii="Times New Roman" w:eastAsia="Times New Roman" w:hAnsi="Times New Roman"/>
          <w:b/>
          <w:bCs/>
          <w:iCs/>
          <w:lang w:val="lt-LT" w:eastAsia="lt-LT"/>
        </w:rPr>
        <w:t>:</w:t>
      </w:r>
    </w:p>
    <w:p w:rsidR="0045077E" w:rsidRPr="00733FFE" w:rsidRDefault="0045077E" w:rsidP="0045077E">
      <w:pPr>
        <w:numPr>
          <w:ilvl w:val="0"/>
          <w:numId w:val="6"/>
        </w:numPr>
        <w:tabs>
          <w:tab w:val="left" w:pos="567"/>
        </w:tabs>
        <w:spacing w:after="0" w:line="240" w:lineRule="auto"/>
        <w:ind w:left="567" w:hanging="567"/>
        <w:rPr>
          <w:rFonts w:ascii="Times New Roman" w:eastAsia="Times New Roman" w:hAnsi="Times New Roman"/>
          <w:noProof/>
          <w:lang w:val="lt-LT" w:eastAsia="lt-LT"/>
        </w:rPr>
      </w:pPr>
      <w:r w:rsidRPr="00733FFE">
        <w:rPr>
          <w:rFonts w:ascii="Times New Roman" w:eastAsia="Times New Roman" w:hAnsi="Times New Roman"/>
          <w:noProof/>
          <w:lang w:val="lt-LT" w:eastAsia="lt-LT"/>
        </w:rPr>
        <w:t>Poveikis akims: akies ragenos uždegimas, akispūdžio padidėjimas, akies niežėjimas, nemalonus pojūtis akyje, neįprastas pojūtis akyje, akies dirginimas.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noProof/>
          <w:lang w:val="lt-LT"/>
        </w:rPr>
      </w:pPr>
      <w:r w:rsidRPr="00733FFE">
        <w:rPr>
          <w:rFonts w:ascii="Times New Roman" w:eastAsia="MS Mincho" w:hAnsi="Times New Roman"/>
          <w:noProof/>
          <w:lang w:val="lt-LT"/>
        </w:rPr>
        <w:t>Papildomas šalutinis poveikis, apie kurį duomenų gauta po vaisto pateikimo į rinką.</w:t>
      </w:r>
    </w:p>
    <w:p w:rsidR="0045077E" w:rsidRPr="00FF0861" w:rsidRDefault="0045077E" w:rsidP="0045077E">
      <w:pPr>
        <w:tabs>
          <w:tab w:val="left" w:pos="567"/>
        </w:tabs>
        <w:spacing w:after="0" w:line="240" w:lineRule="auto"/>
        <w:rPr>
          <w:rFonts w:ascii="Times New Roman" w:eastAsia="MS Mincho" w:hAnsi="Times New Roman"/>
          <w:b/>
          <w:bCs/>
          <w:iCs/>
          <w:noProof/>
          <w:lang w:val="lt-LT"/>
        </w:rPr>
      </w:pPr>
      <w:r>
        <w:rPr>
          <w:rFonts w:ascii="Times New Roman" w:eastAsia="MS Mincho" w:hAnsi="Times New Roman"/>
          <w:b/>
          <w:bCs/>
          <w:iCs/>
          <w:noProof/>
          <w:lang w:val="lt-LT"/>
        </w:rPr>
        <w:t>Šalutinio poveikio reiškiniai, kurių d</w:t>
      </w:r>
      <w:r w:rsidRPr="00FF0861">
        <w:rPr>
          <w:rFonts w:ascii="Times New Roman" w:eastAsia="MS Mincho" w:hAnsi="Times New Roman"/>
          <w:b/>
          <w:bCs/>
          <w:iCs/>
          <w:noProof/>
          <w:lang w:val="lt-LT"/>
        </w:rPr>
        <w:t>ažnis nežinomas (negali būti apsakičiuotas pagal turimus duomenis):</w:t>
      </w:r>
    </w:p>
    <w:p w:rsidR="0045077E" w:rsidRPr="00733FFE" w:rsidRDefault="0045077E" w:rsidP="0045077E">
      <w:pPr>
        <w:numPr>
          <w:ilvl w:val="0"/>
          <w:numId w:val="6"/>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rsidR="0045077E" w:rsidRPr="00733FFE" w:rsidRDefault="0045077E" w:rsidP="0045077E">
      <w:pPr>
        <w:numPr>
          <w:ilvl w:val="0"/>
          <w:numId w:val="6"/>
        </w:num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w:t>
      </w:r>
      <w:proofErr w:type="spellStart"/>
      <w:r w:rsidRPr="00733FFE">
        <w:rPr>
          <w:rFonts w:ascii="Times New Roman" w:eastAsia="MS Mincho" w:hAnsi="Times New Roman"/>
          <w:lang w:val="lt-LT" w:eastAsia="lt-LT"/>
        </w:rPr>
        <w:t>Kušingo</w:t>
      </w:r>
      <w:proofErr w:type="spellEnd"/>
      <w:r w:rsidRPr="00733FFE">
        <w:rPr>
          <w:rFonts w:ascii="Times New Roman" w:eastAsia="MS Mincho" w:hAnsi="Times New Roman"/>
          <w:lang w:val="lt-LT" w:eastAsia="lt-LT"/>
        </w:rPr>
        <w:t xml:space="preserve"> sindromas) (žr. 2</w:t>
      </w:r>
      <w:r>
        <w:rPr>
          <w:rFonts w:ascii="Times New Roman" w:eastAsia="MS Mincho" w:hAnsi="Times New Roman"/>
          <w:lang w:val="lt-LT" w:eastAsia="lt-LT"/>
        </w:rPr>
        <w:t> </w:t>
      </w:r>
      <w:r w:rsidRPr="00733FFE">
        <w:rPr>
          <w:rFonts w:ascii="Times New Roman" w:eastAsia="MS Mincho" w:hAnsi="Times New Roman"/>
          <w:lang w:val="lt-LT" w:eastAsia="lt-LT"/>
        </w:rPr>
        <w:t>skyrių „Įspėjimai ir atsargumo priemonės“).</w:t>
      </w:r>
    </w:p>
    <w:p w:rsidR="0045077E" w:rsidRPr="00733FFE" w:rsidRDefault="0045077E" w:rsidP="0045077E">
      <w:pPr>
        <w:numPr>
          <w:ilvl w:val="0"/>
          <w:numId w:val="6"/>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Bendrasis šalutinis poveikis: alergija, galvos skausmas, sunki odos reakcija (</w:t>
      </w:r>
      <w:r w:rsidRPr="00733FFE">
        <w:rPr>
          <w:rFonts w:ascii="Times New Roman" w:eastAsia="MS Mincho" w:hAnsi="Times New Roman"/>
          <w:i/>
          <w:noProof/>
          <w:lang w:val="lt-LT"/>
        </w:rPr>
        <w:t>Stevens-Johnson</w:t>
      </w:r>
      <w:r w:rsidRPr="00733FFE">
        <w:rPr>
          <w:rFonts w:ascii="Times New Roman" w:eastAsia="MS Mincho" w:hAnsi="Times New Roman"/>
          <w:noProof/>
          <w:lang w:val="lt-LT"/>
        </w:rPr>
        <w:t xml:space="preserve"> sindromas).</w:t>
      </w:r>
    </w:p>
    <w:p w:rsidR="0045077E" w:rsidRPr="00733FFE" w:rsidRDefault="0045077E" w:rsidP="0045077E">
      <w:pPr>
        <w:tabs>
          <w:tab w:val="left" w:pos="567"/>
        </w:tabs>
        <w:spacing w:after="0" w:line="240" w:lineRule="auto"/>
        <w:jc w:val="both"/>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Times New Roman" w:hAnsi="Times New Roman"/>
          <w:b/>
          <w:snapToGrid w:val="0"/>
          <w:lang w:val="lt-LT" w:eastAsia="lt-LT"/>
        </w:rPr>
      </w:pPr>
      <w:r w:rsidRPr="00733FFE">
        <w:rPr>
          <w:rFonts w:ascii="Times New Roman" w:eastAsia="Times New Roman" w:hAnsi="Times New Roman"/>
          <w:b/>
          <w:noProof/>
          <w:snapToGrid w:val="0"/>
          <w:lang w:val="lt-LT" w:eastAsia="lt-LT"/>
        </w:rPr>
        <w:t>Pranešimas apie šalutinį poveikį</w:t>
      </w:r>
    </w:p>
    <w:p w:rsidR="0045077E" w:rsidRPr="00733FFE" w:rsidRDefault="0045077E" w:rsidP="0045077E">
      <w:pPr>
        <w:tabs>
          <w:tab w:val="left" w:pos="567"/>
        </w:tabs>
        <w:spacing w:after="0" w:line="240" w:lineRule="auto"/>
        <w:rPr>
          <w:rFonts w:ascii="Times New Roman" w:eastAsia="Times New Roman" w:hAnsi="Times New Roman"/>
          <w:noProof/>
          <w:snapToGrid w:val="0"/>
          <w:lang w:val="lt-LT" w:eastAsia="lt-LT"/>
        </w:rPr>
      </w:pPr>
      <w:r w:rsidRPr="00733FFE">
        <w:rPr>
          <w:rFonts w:ascii="Times New Roman" w:eastAsia="Times New Roman" w:hAnsi="Times New Roman"/>
          <w:noProof/>
          <w:snapToGrid w:val="0"/>
          <w:lang w:val="lt-LT" w:eastAsia="lt-LT"/>
        </w:rPr>
        <w:t>Jeigu pasireiškė šalutinis poveikis, įskaitant šiame lapelyje nenurodytą, pasakykite gydytojui arba vaistininkui</w:t>
      </w:r>
      <w:r w:rsidRPr="00733FFE">
        <w:rPr>
          <w:rFonts w:ascii="Times New Roman" w:eastAsia="Times New Roman" w:hAnsi="Times New Roman"/>
          <w:snapToGrid w:val="0"/>
          <w:lang w:val="lt-LT" w:eastAsia="lt-LT"/>
        </w:rPr>
        <w:t>.</w:t>
      </w:r>
      <w:r w:rsidRPr="00733FFE">
        <w:rPr>
          <w:rFonts w:ascii="Times New Roman" w:eastAsia="Times New Roman" w:hAnsi="Times New Roman"/>
          <w:noProof/>
          <w:snapToGrid w:val="0"/>
          <w:lang w:val="lt-LT" w:eastAsia="lt-LT"/>
        </w:rPr>
        <w:t xml:space="preserve"> </w:t>
      </w:r>
      <w:r>
        <w:rPr>
          <w:rFonts w:ascii="Times New Roman" w:eastAsia="Times New Roman" w:hAnsi="Times New Roman"/>
          <w:noProof/>
          <w:snapToGrid w:val="0"/>
          <w:lang w:val="lt-LT" w:eastAsia="lt-LT"/>
        </w:rPr>
        <w:t>Pranešimą apie</w:t>
      </w:r>
      <w:r w:rsidRPr="00733FFE">
        <w:rPr>
          <w:rFonts w:ascii="Times New Roman" w:eastAsia="Times New Roman" w:hAnsi="Times New Roman"/>
          <w:noProof/>
          <w:snapToGrid w:val="0"/>
          <w:lang w:val="lt-LT" w:eastAsia="lt-LT"/>
        </w:rPr>
        <w:t xml:space="preserve"> šalutinį poveikį </w:t>
      </w:r>
      <w:r>
        <w:rPr>
          <w:rFonts w:ascii="Times New Roman" w:eastAsia="Times New Roman" w:hAnsi="Times New Roman"/>
          <w:noProof/>
          <w:snapToGrid w:val="0"/>
          <w:lang w:val="lt-LT" w:eastAsia="lt-LT"/>
        </w:rPr>
        <w:t xml:space="preserve">galite užpildyti ir pateikti </w:t>
      </w:r>
      <w:r w:rsidRPr="00733FFE">
        <w:rPr>
          <w:rFonts w:ascii="Times New Roman" w:eastAsia="Times New Roman" w:hAnsi="Times New Roman"/>
          <w:noProof/>
          <w:snapToGrid w:val="0"/>
          <w:lang w:val="lt-LT" w:eastAsia="lt-LT"/>
        </w:rPr>
        <w:t xml:space="preserve">Valstybinės vaistų kontrolės tarnybos prie Lietuvos Respublikos sveikatos apsaugos ministerijos </w:t>
      </w:r>
      <w:r w:rsidRPr="00FF7D21">
        <w:rPr>
          <w:rFonts w:ascii="Times New Roman" w:eastAsia="Times New Roman" w:hAnsi="Times New Roman"/>
          <w:noProof/>
          <w:snapToGrid w:val="0"/>
          <w:lang w:val="lt-LT" w:eastAsia="lt-LT"/>
        </w:rPr>
        <w:t xml:space="preserve">tinklalapyje </w:t>
      </w:r>
      <w:hyperlink r:id="rId7" w:history="1">
        <w:r w:rsidRPr="008E7327">
          <w:rPr>
            <w:rStyle w:val="Hipersaitas"/>
            <w:rFonts w:ascii="Times New Roman" w:eastAsia="Times New Roman" w:hAnsi="Times New Roman"/>
            <w:noProof/>
            <w:snapToGrid w:val="0"/>
            <w:lang w:val="lt-LT" w:eastAsia="lt-LT"/>
          </w:rPr>
          <w:t>https://vvkt.lrv.lt/lt/</w:t>
        </w:r>
      </w:hyperlink>
      <w:r>
        <w:rPr>
          <w:rFonts w:ascii="Times New Roman" w:eastAsia="Times New Roman" w:hAnsi="Times New Roman"/>
          <w:noProof/>
          <w:snapToGrid w:val="0"/>
          <w:lang w:val="lt-LT" w:eastAsia="lt-LT"/>
        </w:rPr>
        <w:t xml:space="preserve"> </w:t>
      </w:r>
      <w:r w:rsidRPr="00FF7D21">
        <w:rPr>
          <w:rFonts w:ascii="Times New Roman" w:eastAsia="Times New Roman" w:hAnsi="Times New Roman"/>
          <w:noProof/>
          <w:snapToGrid w:val="0"/>
          <w:lang w:val="lt-LT" w:eastAsia="lt-LT"/>
        </w:rPr>
        <w:t xml:space="preserve">nurodytais būdais arba paskambinti </w:t>
      </w:r>
      <w:r>
        <w:rPr>
          <w:rFonts w:ascii="Times New Roman" w:eastAsia="Times New Roman" w:hAnsi="Times New Roman"/>
          <w:noProof/>
          <w:snapToGrid w:val="0"/>
          <w:lang w:val="lt-LT" w:eastAsia="lt-LT"/>
        </w:rPr>
        <w:t xml:space="preserve">nemokamu telefonu </w:t>
      </w:r>
      <w:r w:rsidRPr="00FF7D21">
        <w:rPr>
          <w:rFonts w:ascii="Times New Roman" w:eastAsia="Times New Roman" w:hAnsi="Times New Roman"/>
          <w:noProof/>
          <w:snapToGrid w:val="0"/>
          <w:lang w:val="lt-LT" w:eastAsia="lt-LT"/>
        </w:rPr>
        <w:t>8 800 73 568</w:t>
      </w:r>
      <w:r>
        <w:rPr>
          <w:rFonts w:ascii="Times New Roman" w:eastAsia="Times New Roman" w:hAnsi="Times New Roman"/>
          <w:noProof/>
          <w:snapToGrid w:val="0"/>
          <w:lang w:val="lt-LT" w:eastAsia="lt-LT"/>
        </w:rPr>
        <w:t>.</w:t>
      </w:r>
      <w:r w:rsidRPr="00733FFE">
        <w:rPr>
          <w:rFonts w:ascii="Times New Roman" w:eastAsia="Times New Roman" w:hAnsi="Times New Roman"/>
          <w:noProof/>
          <w:snapToGrid w:val="0"/>
          <w:lang w:val="lt-LT" w:eastAsia="lt-LT"/>
        </w:rPr>
        <w:t xml:space="preserve"> Pranešdami apie šalutinį poveikį galite mums padėti gauti daugiau informacijos apie šio vaisto saugumą.</w:t>
      </w:r>
    </w:p>
    <w:p w:rsidR="0045077E" w:rsidRPr="00733FFE" w:rsidRDefault="0045077E" w:rsidP="0045077E">
      <w:pPr>
        <w:tabs>
          <w:tab w:val="left" w:pos="567"/>
        </w:tabs>
        <w:spacing w:after="0" w:line="240" w:lineRule="auto"/>
        <w:rPr>
          <w:rFonts w:ascii="Times New Roman" w:eastAsia="Times New Roman"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keepNext/>
        <w:tabs>
          <w:tab w:val="left" w:pos="567"/>
        </w:tabs>
        <w:spacing w:after="0" w:line="240" w:lineRule="auto"/>
        <w:outlineLvl w:val="1"/>
        <w:rPr>
          <w:rFonts w:ascii="Times New Roman" w:eastAsia="Times New Roman" w:hAnsi="Times New Roman"/>
          <w:b/>
          <w:lang w:val="lt-LT" w:eastAsia="lt-LT"/>
        </w:rPr>
      </w:pPr>
      <w:r w:rsidRPr="00733FFE">
        <w:rPr>
          <w:rFonts w:ascii="Times New Roman" w:eastAsia="Times New Roman" w:hAnsi="Times New Roman"/>
          <w:b/>
          <w:bCs/>
          <w:lang w:val="lt-LT" w:eastAsia="lt-LT"/>
        </w:rPr>
        <w:t>5</w:t>
      </w:r>
      <w:r w:rsidRPr="00733FFE">
        <w:rPr>
          <w:rFonts w:ascii="Times New Roman" w:eastAsia="Times New Roman" w:hAnsi="Times New Roman"/>
          <w:lang w:val="lt-LT" w:eastAsia="lt-LT"/>
        </w:rPr>
        <w:t>.</w:t>
      </w:r>
      <w:r w:rsidRPr="00733FFE">
        <w:rPr>
          <w:rFonts w:ascii="Times New Roman" w:eastAsia="Times New Roman" w:hAnsi="Times New Roman"/>
          <w:lang w:val="lt-LT" w:eastAsia="lt-LT"/>
        </w:rPr>
        <w:tab/>
      </w:r>
      <w:r w:rsidRPr="00733FFE">
        <w:rPr>
          <w:rFonts w:ascii="Times New Roman" w:eastAsia="Times New Roman" w:hAnsi="Times New Roman"/>
          <w:b/>
          <w:lang w:val="lt-LT" w:eastAsia="lt-LT"/>
        </w:rPr>
        <w:t xml:space="preserve">Kaip laikyti </w:t>
      </w:r>
      <w:proofErr w:type="spellStart"/>
      <w:r>
        <w:rPr>
          <w:rFonts w:ascii="Times New Roman" w:eastAsia="Times New Roman" w:hAnsi="Times New Roman"/>
          <w:b/>
          <w:lang w:val="lt-LT" w:eastAsia="lt-LT"/>
        </w:rPr>
        <w:t>Maxitrol</w:t>
      </w:r>
      <w:proofErr w:type="spellEnd"/>
    </w:p>
    <w:p w:rsidR="0045077E" w:rsidRPr="00733FFE" w:rsidRDefault="0045077E" w:rsidP="0045077E">
      <w:pPr>
        <w:tabs>
          <w:tab w:val="left" w:pos="567"/>
        </w:tabs>
        <w:spacing w:after="0" w:line="240" w:lineRule="auto"/>
        <w:rPr>
          <w:rFonts w:ascii="Times New Roman" w:eastAsia="Times New Roman" w:hAnsi="Times New Roman"/>
          <w:lang w:val="lt-LT" w:eastAsia="lt-LT"/>
        </w:rPr>
      </w:pPr>
    </w:p>
    <w:p w:rsidR="0045077E" w:rsidRPr="00733FFE" w:rsidRDefault="0045077E" w:rsidP="0045077E">
      <w:pPr>
        <w:numPr>
          <w:ilvl w:val="12"/>
          <w:numId w:val="0"/>
        </w:numPr>
        <w:tabs>
          <w:tab w:val="left" w:pos="567"/>
        </w:tabs>
        <w:spacing w:after="0" w:line="240" w:lineRule="auto"/>
        <w:ind w:right="-2"/>
        <w:rPr>
          <w:rFonts w:ascii="Times New Roman" w:eastAsia="Times New Roman" w:hAnsi="Times New Roman"/>
          <w:snapToGrid w:val="0"/>
          <w:lang w:val="lt-LT" w:eastAsia="lt-LT"/>
        </w:rPr>
      </w:pPr>
      <w:r w:rsidRPr="00733FFE">
        <w:rPr>
          <w:rFonts w:ascii="Times New Roman" w:eastAsia="Times New Roman" w:hAnsi="Times New Roman"/>
          <w:noProof/>
          <w:snapToGrid w:val="0"/>
          <w:lang w:val="lt-LT" w:eastAsia="lt-LT"/>
        </w:rPr>
        <w:t>Šį vaistą laikykite vaikams nepastebimoje ir nepasiekiamoje vietoje.</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Ant tūbelės ir dėžutės po „</w:t>
      </w:r>
      <w:r>
        <w:rPr>
          <w:rFonts w:ascii="Times New Roman" w:eastAsia="MS Mincho" w:hAnsi="Times New Roman"/>
          <w:lang w:val="lt-LT" w:eastAsia="lt-LT"/>
        </w:rPr>
        <w:t>EXP</w:t>
      </w:r>
      <w:r w:rsidRPr="00733FFE">
        <w:rPr>
          <w:rFonts w:ascii="Times New Roman" w:eastAsia="MS Mincho" w:hAnsi="Times New Roman"/>
          <w:lang w:val="lt-LT" w:eastAsia="lt-LT"/>
        </w:rPr>
        <w:t xml:space="preserve">“ nurodytam tinkamumo laikui pasibaigus, šio vaisto vartoti negalima. Vaistas tinkamas vartoti iki paskutinės nurodyto mėnesio dienos. </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Laikyti ne aukštesnėje kaip 25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C temperatūroje.</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Negalima šaldyti.</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Tūbelę laikyti sandarią</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da-DK"/>
        </w:rPr>
        <w:t>Po pirmojo tūbelės atidarymo vaistą galima vartoti 28</w:t>
      </w:r>
      <w:r>
        <w:rPr>
          <w:rFonts w:ascii="Times New Roman" w:eastAsia="Times New Roman" w:hAnsi="Times New Roman"/>
          <w:lang w:val="lt-LT" w:eastAsia="da-DK"/>
        </w:rPr>
        <w:t> </w:t>
      </w:r>
      <w:r w:rsidRPr="00733FFE">
        <w:rPr>
          <w:rFonts w:ascii="Times New Roman" w:eastAsia="Times New Roman" w:hAnsi="Times New Roman"/>
          <w:lang w:val="lt-LT" w:eastAsia="da-DK"/>
        </w:rPr>
        <w:t xml:space="preserve">dienas. Po to </w:t>
      </w:r>
      <w:r w:rsidRPr="00733FFE">
        <w:rPr>
          <w:rFonts w:ascii="Times New Roman" w:eastAsia="MS Mincho" w:hAnsi="Times New Roman"/>
          <w:lang w:val="lt-LT" w:eastAsia="lt-LT"/>
        </w:rPr>
        <w:t xml:space="preserve">tūbelę reikia išmesti, kad vaistas nebūtų užterštas. </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Vaistų negalima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 xml:space="preserve">į kanalizaciją arba su buitinėmis atliekomis. Kaip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nereikalingus vaistus, klauskite vaistininko. Šios priemonės padės apsaugoti aplinką.</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p>
    <w:p w:rsidR="0045077E" w:rsidRPr="00733FFE" w:rsidRDefault="0045077E" w:rsidP="0045077E">
      <w:pPr>
        <w:numPr>
          <w:ilvl w:val="0"/>
          <w:numId w:val="2"/>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Pakuotės turinys ir kita informacija</w:t>
      </w:r>
    </w:p>
    <w:p w:rsidR="0045077E" w:rsidRPr="00733FFE" w:rsidRDefault="0045077E" w:rsidP="0045077E">
      <w:pPr>
        <w:tabs>
          <w:tab w:val="left" w:pos="567"/>
        </w:tabs>
        <w:spacing w:after="0" w:line="240" w:lineRule="auto"/>
        <w:rPr>
          <w:rFonts w:ascii="Times New Roman" w:eastAsia="MS Mincho" w:hAnsi="Times New Roman"/>
          <w:b/>
          <w:lang w:val="lt-LT" w:eastAsia="lt-LT"/>
        </w:rPr>
      </w:pPr>
    </w:p>
    <w:p w:rsidR="0045077E" w:rsidRPr="00733FFE" w:rsidRDefault="0045077E" w:rsidP="0045077E">
      <w:pPr>
        <w:keepNext/>
        <w:tabs>
          <w:tab w:val="left" w:pos="567"/>
        </w:tabs>
        <w:spacing w:after="0" w:line="240" w:lineRule="auto"/>
        <w:outlineLvl w:val="1"/>
        <w:rPr>
          <w:rFonts w:ascii="Times New Roman" w:eastAsia="MS Mincho" w:hAnsi="Times New Roman"/>
          <w:b/>
          <w:lang w:val="lt-LT" w:eastAsia="lt-LT"/>
        </w:rPr>
      </w:pP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sudėtis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Veikliosios medžiagos yra </w:t>
      </w:r>
      <w:proofErr w:type="spellStart"/>
      <w:r w:rsidRPr="00733FFE">
        <w:rPr>
          <w:rFonts w:ascii="Times New Roman" w:eastAsia="MS Mincho" w:hAnsi="Times New Roman"/>
          <w:lang w:val="lt-LT" w:eastAsia="lt-LT"/>
        </w:rPr>
        <w:t>deksametazonas</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sulfatas ir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sulfatas. </w:t>
      </w:r>
      <w:r w:rsidRPr="00733FFE">
        <w:rPr>
          <w:rFonts w:ascii="Times New Roman" w:eastAsia="Times New Roman" w:hAnsi="Times New Roman"/>
          <w:noProof/>
          <w:lang w:val="lt-LT" w:eastAsia="lt-LT"/>
        </w:rPr>
        <w:t xml:space="preserve">1 g akių tepalo yra </w:t>
      </w:r>
      <w:r w:rsidRPr="00733FFE">
        <w:rPr>
          <w:rFonts w:ascii="Times New Roman" w:eastAsia="MS Mincho" w:hAnsi="Times New Roman"/>
          <w:lang w:val="lt-LT" w:eastAsia="lt-LT"/>
        </w:rPr>
        <w:t>1</w:t>
      </w:r>
      <w:r>
        <w:rPr>
          <w:rFonts w:ascii="Times New Roman" w:eastAsia="MS Mincho" w:hAnsi="Times New Roman"/>
          <w:lang w:val="lt-LT" w:eastAsia="lt-LT"/>
        </w:rPr>
        <w:t> </w:t>
      </w:r>
      <w:r w:rsidRPr="00733FFE">
        <w:rPr>
          <w:rFonts w:ascii="Times New Roman" w:eastAsia="MS Mincho" w:hAnsi="Times New Roman"/>
          <w:lang w:val="lt-LT" w:eastAsia="lt-LT"/>
        </w:rPr>
        <w:t xml:space="preserve">mg </w:t>
      </w:r>
      <w:proofErr w:type="spellStart"/>
      <w:r w:rsidRPr="00733FFE">
        <w:rPr>
          <w:rFonts w:ascii="Times New Roman" w:eastAsia="MS Mincho" w:hAnsi="Times New Roman"/>
          <w:lang w:val="lt-LT" w:eastAsia="lt-LT"/>
        </w:rPr>
        <w:t>deksametazono</w:t>
      </w:r>
      <w:proofErr w:type="spellEnd"/>
      <w:r w:rsidRPr="00733FFE">
        <w:rPr>
          <w:rFonts w:ascii="Times New Roman" w:eastAsia="MS Mincho" w:hAnsi="Times New Roman"/>
          <w:lang w:val="lt-LT" w:eastAsia="lt-LT"/>
        </w:rPr>
        <w:t>, 3500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neomicino</w:t>
      </w:r>
      <w:proofErr w:type="spellEnd"/>
      <w:r w:rsidRPr="00733FFE">
        <w:rPr>
          <w:rFonts w:ascii="Times New Roman" w:eastAsia="MS Mincho" w:hAnsi="Times New Roman"/>
          <w:lang w:val="lt-LT" w:eastAsia="lt-LT"/>
        </w:rPr>
        <w:t xml:space="preserve"> sulfato ir 6</w:t>
      </w:r>
      <w:r>
        <w:rPr>
          <w:rFonts w:ascii="Times New Roman" w:eastAsia="MS Mincho" w:hAnsi="Times New Roman"/>
          <w:lang w:val="lt-LT" w:eastAsia="lt-LT"/>
        </w:rPr>
        <w:t> </w:t>
      </w:r>
      <w:r w:rsidRPr="00733FFE">
        <w:rPr>
          <w:rFonts w:ascii="Times New Roman" w:eastAsia="MS Mincho" w:hAnsi="Times New Roman"/>
          <w:lang w:val="lt-LT" w:eastAsia="lt-LT"/>
        </w:rPr>
        <w:t>000</w:t>
      </w:r>
      <w:r>
        <w:rPr>
          <w:rFonts w:ascii="Times New Roman" w:eastAsia="MS Mincho" w:hAnsi="Times New Roman"/>
          <w:lang w:val="lt-LT" w:eastAsia="lt-LT"/>
        </w:rPr>
        <w:t> </w:t>
      </w:r>
      <w:r w:rsidRPr="00733FFE">
        <w:rPr>
          <w:rFonts w:ascii="Times New Roman" w:eastAsia="MS Mincho" w:hAnsi="Times New Roman"/>
          <w:lang w:val="lt-LT" w:eastAsia="lt-LT"/>
        </w:rPr>
        <w:t xml:space="preserve">TV </w:t>
      </w:r>
      <w:proofErr w:type="spellStart"/>
      <w:r w:rsidRPr="00733FFE">
        <w:rPr>
          <w:rFonts w:ascii="Times New Roman" w:eastAsia="MS Mincho" w:hAnsi="Times New Roman"/>
          <w:lang w:val="lt-LT" w:eastAsia="lt-LT"/>
        </w:rPr>
        <w:t>polimiksino</w:t>
      </w:r>
      <w:proofErr w:type="spellEnd"/>
      <w:r w:rsidRPr="00733FFE">
        <w:rPr>
          <w:rFonts w:ascii="Times New Roman" w:eastAsia="MS Mincho" w:hAnsi="Times New Roman"/>
          <w:lang w:val="lt-LT" w:eastAsia="lt-LT"/>
        </w:rPr>
        <w:t xml:space="preserve"> B sulfato. </w:t>
      </w:r>
    </w:p>
    <w:p w:rsidR="0045077E" w:rsidRPr="00733FFE" w:rsidRDefault="0045077E" w:rsidP="0045077E">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Pagalbinės medžiagos yra: metilo </w:t>
      </w:r>
      <w:proofErr w:type="spellStart"/>
      <w:r w:rsidRPr="00733FFE">
        <w:rPr>
          <w:rFonts w:ascii="Times New Roman" w:eastAsia="MS Mincho" w:hAnsi="Times New Roman"/>
          <w:lang w:val="lt-LT" w:eastAsia="lt-LT"/>
        </w:rPr>
        <w:t>parahidroksibenzoatas</w:t>
      </w:r>
      <w:proofErr w:type="spellEnd"/>
      <w:r w:rsidRPr="00733FFE">
        <w:rPr>
          <w:rFonts w:ascii="Times New Roman" w:eastAsia="MS Mincho" w:hAnsi="Times New Roman"/>
          <w:lang w:val="lt-LT" w:eastAsia="lt-LT"/>
        </w:rPr>
        <w:t xml:space="preserve"> (E218), </w:t>
      </w:r>
      <w:proofErr w:type="spellStart"/>
      <w:r w:rsidRPr="00733FFE">
        <w:rPr>
          <w:rFonts w:ascii="Times New Roman" w:eastAsia="MS Mincho" w:hAnsi="Times New Roman"/>
          <w:lang w:val="lt-LT" w:eastAsia="lt-LT"/>
        </w:rPr>
        <w:t>propilo</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parahidroksibenzoatas</w:t>
      </w:r>
      <w:proofErr w:type="spellEnd"/>
      <w:r w:rsidRPr="00733FFE">
        <w:rPr>
          <w:rFonts w:ascii="Times New Roman" w:eastAsia="MS Mincho" w:hAnsi="Times New Roman"/>
          <w:lang w:val="lt-LT" w:eastAsia="lt-LT"/>
        </w:rPr>
        <w:t xml:space="preserve"> (E216), vilnų riebalai, minkštasis baltas parafinas.</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proofErr w:type="spellStart"/>
      <w:r>
        <w:rPr>
          <w:rFonts w:ascii="Times New Roman" w:eastAsia="MS Mincho" w:hAnsi="Times New Roman"/>
          <w:b/>
          <w:lang w:val="lt-LT" w:eastAsia="lt-LT"/>
        </w:rPr>
        <w:t>Maxitrol</w:t>
      </w:r>
      <w:proofErr w:type="spellEnd"/>
      <w:r w:rsidRPr="00733FFE">
        <w:rPr>
          <w:rFonts w:ascii="Times New Roman" w:eastAsia="MS Mincho" w:hAnsi="Times New Roman"/>
          <w:b/>
          <w:lang w:val="lt-LT" w:eastAsia="lt-LT"/>
        </w:rPr>
        <w:t xml:space="preserve"> išvaizda ir kiekis pakuotėje</w:t>
      </w:r>
    </w:p>
    <w:p w:rsidR="0045077E" w:rsidRPr="00733FFE" w:rsidRDefault="0045077E" w:rsidP="0045077E">
      <w:pPr>
        <w:tabs>
          <w:tab w:val="left" w:pos="567"/>
        </w:tabs>
        <w:spacing w:after="0" w:line="240" w:lineRule="auto"/>
        <w:rPr>
          <w:rFonts w:ascii="Times New Roman" w:eastAsia="MS Mincho" w:hAnsi="Times New Roman"/>
          <w:b/>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Pr>
          <w:rFonts w:ascii="Times New Roman" w:eastAsia="MS Mincho" w:hAnsi="Times New Roman"/>
          <w:lang w:val="lt-LT" w:eastAsia="lt-LT"/>
        </w:rPr>
        <w:t>Maxitrol</w:t>
      </w:r>
      <w:proofErr w:type="spellEnd"/>
      <w:r w:rsidRPr="00733FFE">
        <w:rPr>
          <w:rFonts w:ascii="Times New Roman" w:eastAsia="MS Mincho" w:hAnsi="Times New Roman"/>
          <w:lang w:val="lt-LT" w:eastAsia="lt-LT"/>
        </w:rPr>
        <w:t xml:space="preserve"> yra vienalytis tepalas (riebus, permatomas arba matinis, baltos arba gelsvos spalvos).</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ja-JP"/>
        </w:rPr>
        <w:t>Tiekiamas 3,5</w:t>
      </w:r>
      <w:r>
        <w:rPr>
          <w:rFonts w:ascii="Times New Roman" w:eastAsia="MS Mincho" w:hAnsi="Times New Roman"/>
          <w:lang w:val="lt-LT" w:eastAsia="ja-JP"/>
        </w:rPr>
        <w:t> </w:t>
      </w:r>
      <w:r w:rsidRPr="00733FFE">
        <w:rPr>
          <w:rFonts w:ascii="Times New Roman" w:eastAsia="MS Mincho" w:hAnsi="Times New Roman"/>
          <w:lang w:val="lt-LT" w:eastAsia="ja-JP"/>
        </w:rPr>
        <w:t xml:space="preserve">g </w:t>
      </w:r>
      <w:r w:rsidRPr="00733FFE">
        <w:rPr>
          <w:rFonts w:ascii="Times New Roman" w:eastAsia="MS Mincho" w:hAnsi="Times New Roman"/>
          <w:lang w:val="lt-LT" w:eastAsia="lt-LT"/>
        </w:rPr>
        <w:t>aliuminio tūbelėje su polietileniniu snapeliu ir užsukamu dangteliu.</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bCs/>
          <w:lang w:val="lt-LT" w:eastAsia="lt-LT"/>
        </w:rPr>
      </w:pPr>
      <w:r w:rsidRPr="00733FFE">
        <w:rPr>
          <w:rFonts w:ascii="Times New Roman" w:eastAsia="MS Mincho" w:hAnsi="Times New Roman"/>
          <w:b/>
          <w:bCs/>
          <w:lang w:val="lt-LT" w:eastAsia="lt-LT"/>
        </w:rPr>
        <w:t>Registruotojas</w:t>
      </w:r>
    </w:p>
    <w:p w:rsidR="0045077E" w:rsidRPr="00193F7A" w:rsidRDefault="0045077E" w:rsidP="0045077E">
      <w:pPr>
        <w:spacing w:after="0" w:line="240" w:lineRule="auto"/>
        <w:jc w:val="both"/>
        <w:rPr>
          <w:rFonts w:ascii="Times New Roman" w:eastAsia="Times New Roman" w:hAnsi="Times New Roman"/>
          <w:lang w:val="it-IT" w:eastAsia="et-EE"/>
        </w:rPr>
      </w:pPr>
      <w:r w:rsidRPr="00193F7A">
        <w:rPr>
          <w:rFonts w:ascii="Times New Roman" w:eastAsia="Times New Roman" w:hAnsi="Times New Roman"/>
          <w:lang w:val="it-IT" w:eastAsia="et-EE"/>
        </w:rPr>
        <w:t>SIA Novartis Baltics</w:t>
      </w:r>
    </w:p>
    <w:p w:rsidR="0045077E" w:rsidRPr="00193F7A" w:rsidRDefault="0045077E" w:rsidP="0045077E">
      <w:pPr>
        <w:spacing w:after="0" w:line="240" w:lineRule="auto"/>
        <w:jc w:val="both"/>
        <w:rPr>
          <w:rFonts w:ascii="Times New Roman" w:eastAsia="Times New Roman" w:hAnsi="Times New Roman"/>
          <w:lang w:val="it-IT" w:eastAsia="et-EE"/>
        </w:rPr>
      </w:pPr>
      <w:r w:rsidRPr="000243D0">
        <w:rPr>
          <w:rFonts w:ascii="Times New Roman" w:eastAsia="Times New Roman" w:hAnsi="Times New Roman"/>
          <w:lang w:val="it-IT" w:eastAsia="et-EE"/>
        </w:rPr>
        <w:t>Skanstes iela 25</w:t>
      </w:r>
    </w:p>
    <w:p w:rsidR="0045077E" w:rsidRPr="00193F7A" w:rsidRDefault="0045077E" w:rsidP="0045077E">
      <w:pPr>
        <w:widowControl w:val="0"/>
        <w:suppressLineNumbers/>
        <w:suppressAutoHyphens/>
        <w:spacing w:after="0" w:line="240" w:lineRule="auto"/>
        <w:rPr>
          <w:rFonts w:ascii="Times New Roman" w:eastAsia="Times New Roman" w:hAnsi="Times New Roman"/>
          <w:lang w:val="it-IT" w:eastAsia="et-EE"/>
        </w:rPr>
      </w:pPr>
      <w:r w:rsidRPr="00193F7A">
        <w:rPr>
          <w:rFonts w:ascii="Times New Roman" w:eastAsia="Times New Roman" w:hAnsi="Times New Roman"/>
          <w:lang w:val="it-IT" w:eastAsia="et-EE"/>
        </w:rPr>
        <w:t>LV-</w:t>
      </w:r>
      <w:r>
        <w:rPr>
          <w:rFonts w:ascii="Times New Roman" w:eastAsia="Times New Roman" w:hAnsi="Times New Roman"/>
          <w:lang w:val="it-IT" w:eastAsia="et-EE"/>
        </w:rPr>
        <w:t>1013</w:t>
      </w:r>
      <w:r w:rsidRPr="00193F7A">
        <w:rPr>
          <w:rFonts w:ascii="Times New Roman" w:eastAsia="Times New Roman" w:hAnsi="Times New Roman"/>
          <w:lang w:val="it-IT" w:eastAsia="et-EE"/>
        </w:rPr>
        <w:t>, R</w:t>
      </w:r>
      <w:r>
        <w:rPr>
          <w:rFonts w:ascii="Times New Roman" w:eastAsia="Times New Roman" w:hAnsi="Times New Roman"/>
          <w:lang w:val="it-IT" w:eastAsia="et-EE"/>
        </w:rPr>
        <w:t>ī</w:t>
      </w:r>
      <w:r w:rsidRPr="00193F7A">
        <w:rPr>
          <w:rFonts w:ascii="Times New Roman" w:eastAsia="Times New Roman" w:hAnsi="Times New Roman"/>
          <w:lang w:val="it-IT" w:eastAsia="et-EE"/>
        </w:rPr>
        <w:t>ga</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193F7A">
        <w:rPr>
          <w:rFonts w:ascii="Times New Roman" w:eastAsia="Times New Roman" w:hAnsi="Times New Roman"/>
          <w:lang w:val="it-IT" w:eastAsia="et-EE"/>
        </w:rPr>
        <w:t>Latvija</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Gamintojai</w:t>
      </w: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sidRPr="002C5744">
        <w:rPr>
          <w:rFonts w:ascii="Times New Roman" w:eastAsia="MS Mincho" w:hAnsi="Times New Roman"/>
          <w:lang w:val="lt-LT" w:eastAsia="lt-LT"/>
        </w:rPr>
        <w:t>Novartis</w:t>
      </w:r>
      <w:proofErr w:type="spellEnd"/>
      <w:r w:rsidRPr="002C5744">
        <w:rPr>
          <w:rFonts w:ascii="Times New Roman" w:eastAsia="MS Mincho" w:hAnsi="Times New Roman"/>
          <w:lang w:val="lt-LT" w:eastAsia="lt-LT"/>
        </w:rPr>
        <w:t xml:space="preserve"> </w:t>
      </w:r>
      <w:proofErr w:type="spellStart"/>
      <w:r w:rsidRPr="002C5744">
        <w:rPr>
          <w:rFonts w:ascii="Times New Roman" w:eastAsia="MS Mincho" w:hAnsi="Times New Roman"/>
          <w:lang w:val="lt-LT" w:eastAsia="lt-LT"/>
        </w:rPr>
        <w:t>Manufacturing</w:t>
      </w:r>
      <w:proofErr w:type="spellEnd"/>
      <w:r w:rsidRPr="002C5744">
        <w:rPr>
          <w:rFonts w:ascii="Times New Roman" w:eastAsia="MS Mincho" w:hAnsi="Times New Roman"/>
          <w:lang w:val="lt-LT" w:eastAsia="lt-LT"/>
        </w:rPr>
        <w:t xml:space="preserve"> NV</w:t>
      </w:r>
    </w:p>
    <w:p w:rsidR="0045077E" w:rsidRPr="00733FFE" w:rsidRDefault="0045077E" w:rsidP="0045077E">
      <w:pPr>
        <w:tabs>
          <w:tab w:val="left" w:pos="567"/>
        </w:tabs>
        <w:spacing w:after="0" w:line="240" w:lineRule="auto"/>
        <w:rPr>
          <w:rFonts w:ascii="Times New Roman" w:eastAsia="MS Mincho" w:hAnsi="Times New Roman"/>
          <w:lang w:val="lt-LT" w:eastAsia="lt-LT"/>
        </w:rPr>
      </w:pPr>
      <w:proofErr w:type="spellStart"/>
      <w:r w:rsidRPr="00733FFE">
        <w:rPr>
          <w:rFonts w:ascii="Times New Roman" w:eastAsia="MS Mincho" w:hAnsi="Times New Roman"/>
          <w:lang w:val="lt-LT" w:eastAsia="lt-LT"/>
        </w:rPr>
        <w:t>Rijksweg</w:t>
      </w:r>
      <w:proofErr w:type="spellEnd"/>
      <w:r w:rsidRPr="00733FFE">
        <w:rPr>
          <w:rFonts w:ascii="Times New Roman" w:eastAsia="MS Mincho" w:hAnsi="Times New Roman"/>
          <w:lang w:val="lt-LT" w:eastAsia="lt-LT"/>
        </w:rPr>
        <w:t xml:space="preserve"> 14</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2870 </w:t>
      </w:r>
      <w:proofErr w:type="spellStart"/>
      <w:r w:rsidRPr="00733FFE">
        <w:rPr>
          <w:rFonts w:ascii="Times New Roman" w:eastAsia="MS Mincho" w:hAnsi="Times New Roman"/>
          <w:lang w:val="lt-LT" w:eastAsia="lt-LT"/>
        </w:rPr>
        <w:t>Puurs</w:t>
      </w:r>
      <w:r>
        <w:rPr>
          <w:rFonts w:ascii="Times New Roman" w:eastAsia="MS Mincho" w:hAnsi="Times New Roman"/>
          <w:lang w:val="lt-LT" w:eastAsia="lt-LT"/>
        </w:rPr>
        <w:t>-Sint-Amands</w:t>
      </w:r>
      <w:proofErr w:type="spellEnd"/>
    </w:p>
    <w:p w:rsidR="0045077E" w:rsidRPr="00733FFE" w:rsidRDefault="0045077E" w:rsidP="0045077E">
      <w:pPr>
        <w:tabs>
          <w:tab w:val="left" w:pos="567"/>
        </w:tabs>
        <w:spacing w:after="0" w:line="240" w:lineRule="auto"/>
        <w:rPr>
          <w:rFonts w:ascii="Times New Roman" w:eastAsia="MS Mincho" w:hAnsi="Times New Roman"/>
          <w:noProof/>
          <w:lang w:val="lt-LT" w:eastAsia="lt-LT"/>
        </w:rPr>
      </w:pPr>
      <w:r w:rsidRPr="00733FFE">
        <w:rPr>
          <w:rFonts w:ascii="Times New Roman" w:eastAsia="MS Mincho" w:hAnsi="Times New Roman"/>
          <w:noProof/>
          <w:lang w:val="lt-LT" w:eastAsia="lt-LT"/>
        </w:rPr>
        <w:t xml:space="preserve">Belgija </w:t>
      </w:r>
    </w:p>
    <w:p w:rsidR="0045077E" w:rsidRPr="00733FFE" w:rsidRDefault="0045077E" w:rsidP="0045077E">
      <w:pPr>
        <w:tabs>
          <w:tab w:val="left" w:pos="567"/>
        </w:tabs>
        <w:spacing w:after="0" w:line="240" w:lineRule="auto"/>
        <w:rPr>
          <w:rFonts w:ascii="Times New Roman" w:eastAsia="MS Mincho" w:hAnsi="Times New Roman"/>
          <w:noProof/>
          <w:lang w:val="lt-LT" w:eastAsia="lt-LT"/>
        </w:rPr>
      </w:pPr>
    </w:p>
    <w:p w:rsidR="0045077E" w:rsidRPr="00733FFE" w:rsidRDefault="0045077E" w:rsidP="0045077E">
      <w:pPr>
        <w:tabs>
          <w:tab w:val="left" w:pos="567"/>
        </w:tabs>
        <w:spacing w:after="0" w:line="240" w:lineRule="auto"/>
        <w:rPr>
          <w:rFonts w:ascii="Times New Roman" w:eastAsia="MS Mincho" w:hAnsi="Times New Roman"/>
          <w:noProof/>
          <w:highlight w:val="yellow"/>
          <w:lang w:val="lt-LT" w:eastAsia="lt-LT"/>
        </w:rPr>
      </w:pPr>
      <w:r w:rsidRPr="00733FFE">
        <w:rPr>
          <w:rFonts w:ascii="Times New Roman" w:eastAsia="MS Mincho" w:hAnsi="Times New Roman"/>
          <w:noProof/>
          <w:lang w:val="lt-LT" w:eastAsia="lt-LT"/>
        </w:rPr>
        <w:t>arba</w:t>
      </w:r>
    </w:p>
    <w:p w:rsidR="0045077E" w:rsidRPr="00733FFE" w:rsidRDefault="0045077E" w:rsidP="0045077E">
      <w:pPr>
        <w:tabs>
          <w:tab w:val="left" w:pos="567"/>
        </w:tabs>
        <w:spacing w:after="0" w:line="240" w:lineRule="auto"/>
        <w:rPr>
          <w:rFonts w:ascii="Times New Roman" w:eastAsia="MS Mincho" w:hAnsi="Times New Roman"/>
          <w:noProof/>
          <w:highlight w:val="yellow"/>
          <w:lang w:val="lt-LT" w:eastAsia="lt-LT"/>
        </w:rPr>
      </w:pPr>
    </w:p>
    <w:p w:rsidR="0045077E" w:rsidRDefault="0045077E" w:rsidP="0045077E">
      <w:pPr>
        <w:keepNext/>
        <w:keepLines/>
        <w:tabs>
          <w:tab w:val="left" w:pos="567"/>
        </w:tabs>
        <w:spacing w:after="0" w:line="240" w:lineRule="auto"/>
        <w:rPr>
          <w:rFonts w:ascii="Times New Roman" w:eastAsia="MS Mincho" w:hAnsi="Times New Roman"/>
          <w:lang w:val="lt-LT" w:eastAsia="lt-LT"/>
        </w:rPr>
      </w:pPr>
      <w:proofErr w:type="spellStart"/>
      <w:r w:rsidRPr="00247518">
        <w:rPr>
          <w:rFonts w:ascii="Times New Roman" w:eastAsia="MS Mincho" w:hAnsi="Times New Roman"/>
          <w:lang w:val="lt-LT" w:eastAsia="lt-LT"/>
        </w:rPr>
        <w:t>Siegfried</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El</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Masnou</w:t>
      </w:r>
      <w:proofErr w:type="spellEnd"/>
      <w:r w:rsidRPr="00247518">
        <w:rPr>
          <w:rFonts w:ascii="Times New Roman" w:eastAsia="MS Mincho" w:hAnsi="Times New Roman"/>
          <w:lang w:val="lt-LT" w:eastAsia="lt-LT"/>
        </w:rPr>
        <w:t>, S.A.</w:t>
      </w:r>
      <w:r w:rsidRPr="00247518" w:rsidDel="00247518">
        <w:rPr>
          <w:rFonts w:ascii="Times New Roman" w:eastAsia="MS Mincho" w:hAnsi="Times New Roman"/>
          <w:lang w:val="lt-LT" w:eastAsia="lt-LT"/>
        </w:rPr>
        <w:t xml:space="preserve"> </w:t>
      </w:r>
    </w:p>
    <w:p w:rsidR="0045077E" w:rsidRPr="00733FFE" w:rsidRDefault="0045077E" w:rsidP="0045077E">
      <w:pPr>
        <w:keepNext/>
        <w:keepLines/>
        <w:tabs>
          <w:tab w:val="left" w:pos="567"/>
        </w:tabs>
        <w:spacing w:after="0" w:line="240" w:lineRule="auto"/>
        <w:rPr>
          <w:rFonts w:ascii="Times New Roman" w:eastAsia="MS Mincho" w:hAnsi="Times New Roman"/>
          <w:lang w:val="lt-LT" w:eastAsia="lt-LT"/>
        </w:rPr>
      </w:pPr>
      <w:proofErr w:type="spellStart"/>
      <w:r w:rsidRPr="00733FFE">
        <w:rPr>
          <w:rFonts w:ascii="Times New Roman" w:eastAsia="MS Mincho" w:hAnsi="Times New Roman"/>
          <w:lang w:val="lt-LT" w:eastAsia="lt-LT"/>
        </w:rPr>
        <w:t>Camil</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Fabra</w:t>
      </w:r>
      <w:proofErr w:type="spellEnd"/>
      <w:r w:rsidRPr="00733FFE">
        <w:rPr>
          <w:rFonts w:ascii="Times New Roman" w:eastAsia="MS Mincho" w:hAnsi="Times New Roman"/>
          <w:lang w:val="lt-LT" w:eastAsia="lt-LT"/>
        </w:rPr>
        <w:t xml:space="preserve"> 58 </w:t>
      </w:r>
    </w:p>
    <w:p w:rsidR="0045077E" w:rsidRDefault="0045077E" w:rsidP="0045077E">
      <w:pPr>
        <w:keepNext/>
        <w:keepLines/>
        <w:tabs>
          <w:tab w:val="left" w:pos="567"/>
        </w:tabs>
        <w:spacing w:after="0" w:line="240" w:lineRule="auto"/>
        <w:rPr>
          <w:rFonts w:ascii="Times New Roman" w:eastAsia="MS Mincho" w:hAnsi="Times New Roman"/>
          <w:lang w:val="lt-LT" w:eastAsia="lt-LT"/>
        </w:rPr>
      </w:pPr>
      <w:proofErr w:type="spellStart"/>
      <w:r w:rsidRPr="00733FFE">
        <w:rPr>
          <w:rFonts w:ascii="Times New Roman" w:eastAsia="MS Mincho" w:hAnsi="Times New Roman"/>
          <w:lang w:val="lt-LT" w:eastAsia="lt-LT"/>
        </w:rPr>
        <w:t>El</w:t>
      </w:r>
      <w:proofErr w:type="spellEnd"/>
      <w:r w:rsidRPr="00733FFE">
        <w:rPr>
          <w:rFonts w:ascii="Times New Roman" w:eastAsia="MS Mincho" w:hAnsi="Times New Roman"/>
          <w:lang w:val="lt-LT" w:eastAsia="lt-LT"/>
        </w:rPr>
        <w:t xml:space="preserve"> </w:t>
      </w:r>
      <w:proofErr w:type="spellStart"/>
      <w:r w:rsidRPr="00733FFE">
        <w:rPr>
          <w:rFonts w:ascii="Times New Roman" w:eastAsia="MS Mincho" w:hAnsi="Times New Roman"/>
          <w:lang w:val="lt-LT" w:eastAsia="lt-LT"/>
        </w:rPr>
        <w:t>Masnou</w:t>
      </w:r>
      <w:proofErr w:type="spellEnd"/>
      <w:r>
        <w:rPr>
          <w:rFonts w:ascii="Times New Roman" w:eastAsia="MS Mincho" w:hAnsi="Times New Roman"/>
          <w:lang w:val="lt-LT" w:eastAsia="lt-LT"/>
        </w:rPr>
        <w:t xml:space="preserve"> </w:t>
      </w:r>
      <w:r w:rsidRPr="00733FFE">
        <w:rPr>
          <w:rFonts w:ascii="Times New Roman" w:eastAsia="MS Mincho" w:hAnsi="Times New Roman"/>
          <w:lang w:val="lt-LT" w:eastAsia="lt-LT"/>
        </w:rPr>
        <w:t>08320</w:t>
      </w:r>
    </w:p>
    <w:p w:rsidR="0045077E" w:rsidRPr="00733FFE" w:rsidRDefault="0045077E" w:rsidP="0045077E">
      <w:pPr>
        <w:keepNext/>
        <w:keepLines/>
        <w:tabs>
          <w:tab w:val="left" w:pos="567"/>
        </w:tabs>
        <w:spacing w:after="0" w:line="240" w:lineRule="auto"/>
        <w:rPr>
          <w:rFonts w:ascii="Times New Roman" w:eastAsia="MS Mincho" w:hAnsi="Times New Roman"/>
          <w:lang w:val="lt-LT" w:eastAsia="lt-LT"/>
        </w:rPr>
      </w:pPr>
      <w:proofErr w:type="spellStart"/>
      <w:r w:rsidRPr="00733FFE">
        <w:rPr>
          <w:rFonts w:ascii="Times New Roman" w:eastAsia="MS Mincho" w:hAnsi="Times New Roman"/>
          <w:lang w:val="lt-LT" w:eastAsia="lt-LT"/>
        </w:rPr>
        <w:t>Bar</w:t>
      </w:r>
      <w:r>
        <w:rPr>
          <w:rFonts w:ascii="Times New Roman" w:eastAsia="MS Mincho" w:hAnsi="Times New Roman"/>
          <w:lang w:val="lt-LT" w:eastAsia="lt-LT"/>
        </w:rPr>
        <w:t>c</w:t>
      </w:r>
      <w:r w:rsidRPr="00733FFE">
        <w:rPr>
          <w:rFonts w:ascii="Times New Roman" w:eastAsia="MS Mincho" w:hAnsi="Times New Roman"/>
          <w:lang w:val="lt-LT" w:eastAsia="lt-LT"/>
        </w:rPr>
        <w:t>elona</w:t>
      </w:r>
      <w:proofErr w:type="spellEnd"/>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Ispanija</w:t>
      </w:r>
    </w:p>
    <w:p w:rsidR="0045077E" w:rsidRDefault="0045077E" w:rsidP="0045077E">
      <w:pPr>
        <w:tabs>
          <w:tab w:val="left" w:pos="567"/>
        </w:tabs>
        <w:spacing w:after="0" w:line="240" w:lineRule="auto"/>
        <w:rPr>
          <w:rFonts w:ascii="Times New Roman" w:eastAsia="MS Mincho" w:hAnsi="Times New Roman"/>
          <w:lang w:val="lt-LT" w:eastAsia="lt-LT"/>
        </w:rPr>
      </w:pPr>
    </w:p>
    <w:p w:rsidR="0045077E" w:rsidRDefault="0045077E" w:rsidP="0045077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arba</w:t>
      </w:r>
    </w:p>
    <w:p w:rsidR="0045077E" w:rsidRDefault="0045077E" w:rsidP="0045077E">
      <w:pPr>
        <w:tabs>
          <w:tab w:val="left" w:pos="567"/>
        </w:tabs>
        <w:spacing w:after="0" w:line="240" w:lineRule="auto"/>
        <w:rPr>
          <w:rFonts w:ascii="Times New Roman" w:eastAsia="MS Mincho" w:hAnsi="Times New Roman"/>
          <w:lang w:val="lt-LT" w:eastAsia="lt-LT"/>
        </w:rPr>
      </w:pPr>
    </w:p>
    <w:p w:rsidR="0045077E" w:rsidRPr="00247518" w:rsidRDefault="0045077E" w:rsidP="0045077E">
      <w:pPr>
        <w:tabs>
          <w:tab w:val="left" w:pos="567"/>
        </w:tabs>
        <w:spacing w:after="0" w:line="240" w:lineRule="auto"/>
        <w:rPr>
          <w:rFonts w:ascii="Times New Roman" w:eastAsia="MS Mincho" w:hAnsi="Times New Roman"/>
          <w:lang w:val="lt-LT" w:eastAsia="lt-LT"/>
        </w:rPr>
      </w:pPr>
      <w:proofErr w:type="spellStart"/>
      <w:r w:rsidRPr="00247518">
        <w:rPr>
          <w:rFonts w:ascii="Times New Roman" w:eastAsia="MS Mincho" w:hAnsi="Times New Roman"/>
          <w:lang w:val="lt-LT" w:eastAsia="lt-LT"/>
        </w:rPr>
        <w:t>Novartis</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Farmacéutica</w:t>
      </w:r>
      <w:proofErr w:type="spellEnd"/>
      <w:r w:rsidRPr="00247518">
        <w:rPr>
          <w:rFonts w:ascii="Times New Roman" w:eastAsia="MS Mincho" w:hAnsi="Times New Roman"/>
          <w:lang w:val="lt-LT" w:eastAsia="lt-LT"/>
        </w:rPr>
        <w:t>, S.A.</w:t>
      </w:r>
    </w:p>
    <w:p w:rsidR="0045077E" w:rsidRPr="00247518" w:rsidRDefault="0045077E" w:rsidP="0045077E">
      <w:pPr>
        <w:tabs>
          <w:tab w:val="left" w:pos="567"/>
        </w:tabs>
        <w:spacing w:after="0" w:line="240" w:lineRule="auto"/>
        <w:rPr>
          <w:rFonts w:ascii="Times New Roman" w:eastAsia="MS Mincho" w:hAnsi="Times New Roman"/>
          <w:lang w:val="lt-LT" w:eastAsia="lt-LT"/>
        </w:rPr>
      </w:pPr>
      <w:proofErr w:type="spellStart"/>
      <w:r w:rsidRPr="00247518">
        <w:rPr>
          <w:rFonts w:ascii="Times New Roman" w:eastAsia="MS Mincho" w:hAnsi="Times New Roman"/>
          <w:lang w:val="lt-LT" w:eastAsia="lt-LT"/>
        </w:rPr>
        <w:t>Gran</w:t>
      </w:r>
      <w:proofErr w:type="spellEnd"/>
      <w:r w:rsidRPr="00247518">
        <w:rPr>
          <w:rFonts w:ascii="Times New Roman" w:eastAsia="MS Mincho" w:hAnsi="Times New Roman"/>
          <w:lang w:val="lt-LT" w:eastAsia="lt-LT"/>
        </w:rPr>
        <w:t xml:space="preserve"> Via de les </w:t>
      </w:r>
      <w:proofErr w:type="spellStart"/>
      <w:r w:rsidRPr="00247518">
        <w:rPr>
          <w:rFonts w:ascii="Times New Roman" w:eastAsia="MS Mincho" w:hAnsi="Times New Roman"/>
          <w:lang w:val="lt-LT" w:eastAsia="lt-LT"/>
        </w:rPr>
        <w:t>Corts</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Catalanes</w:t>
      </w:r>
      <w:proofErr w:type="spellEnd"/>
      <w:r w:rsidRPr="00247518">
        <w:rPr>
          <w:rFonts w:ascii="Times New Roman" w:eastAsia="MS Mincho" w:hAnsi="Times New Roman"/>
          <w:lang w:val="lt-LT" w:eastAsia="lt-LT"/>
        </w:rPr>
        <w:t>, 764</w:t>
      </w:r>
    </w:p>
    <w:p w:rsidR="0045077E" w:rsidRPr="00247518" w:rsidRDefault="0045077E" w:rsidP="0045077E">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 xml:space="preserve">08013 </w:t>
      </w:r>
      <w:proofErr w:type="spellStart"/>
      <w:r w:rsidRPr="00247518">
        <w:rPr>
          <w:rFonts w:ascii="Times New Roman" w:eastAsia="MS Mincho" w:hAnsi="Times New Roman"/>
          <w:lang w:val="lt-LT" w:eastAsia="lt-LT"/>
        </w:rPr>
        <w:t>Barcelona</w:t>
      </w:r>
      <w:proofErr w:type="spellEnd"/>
    </w:p>
    <w:p w:rsidR="0045077E" w:rsidRDefault="0045077E" w:rsidP="0045077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Ispanija</w:t>
      </w:r>
    </w:p>
    <w:p w:rsidR="0045077E" w:rsidRDefault="0045077E" w:rsidP="0045077E">
      <w:pPr>
        <w:tabs>
          <w:tab w:val="left" w:pos="567"/>
        </w:tabs>
        <w:spacing w:after="0" w:line="240" w:lineRule="auto"/>
        <w:rPr>
          <w:rFonts w:ascii="Times New Roman" w:eastAsia="MS Mincho" w:hAnsi="Times New Roman"/>
          <w:lang w:val="lt-LT" w:eastAsia="lt-LT"/>
        </w:rPr>
      </w:pPr>
    </w:p>
    <w:p w:rsidR="0045077E" w:rsidRDefault="0045077E" w:rsidP="0045077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arba</w:t>
      </w:r>
    </w:p>
    <w:p w:rsidR="0045077E" w:rsidRDefault="0045077E" w:rsidP="0045077E">
      <w:pPr>
        <w:tabs>
          <w:tab w:val="left" w:pos="567"/>
        </w:tabs>
        <w:spacing w:after="0" w:line="240" w:lineRule="auto"/>
        <w:rPr>
          <w:rFonts w:ascii="Times New Roman" w:eastAsia="MS Mincho" w:hAnsi="Times New Roman"/>
          <w:lang w:val="lt-LT" w:eastAsia="lt-LT"/>
        </w:rPr>
      </w:pPr>
    </w:p>
    <w:p w:rsidR="0045077E" w:rsidRPr="00247518" w:rsidRDefault="0045077E" w:rsidP="0045077E">
      <w:pPr>
        <w:tabs>
          <w:tab w:val="left" w:pos="567"/>
        </w:tabs>
        <w:spacing w:after="0" w:line="240" w:lineRule="auto"/>
        <w:rPr>
          <w:rFonts w:ascii="Times New Roman" w:eastAsia="MS Mincho" w:hAnsi="Times New Roman"/>
          <w:lang w:val="lt-LT" w:eastAsia="lt-LT"/>
        </w:rPr>
      </w:pPr>
      <w:proofErr w:type="spellStart"/>
      <w:r w:rsidRPr="00247518">
        <w:rPr>
          <w:rFonts w:ascii="Times New Roman" w:eastAsia="MS Mincho" w:hAnsi="Times New Roman"/>
          <w:lang w:val="lt-LT" w:eastAsia="lt-LT"/>
        </w:rPr>
        <w:t>Novartis</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Pharma</w:t>
      </w:r>
      <w:proofErr w:type="spellEnd"/>
      <w:r w:rsidRPr="00247518">
        <w:rPr>
          <w:rFonts w:ascii="Times New Roman" w:eastAsia="MS Mincho" w:hAnsi="Times New Roman"/>
          <w:lang w:val="lt-LT" w:eastAsia="lt-LT"/>
        </w:rPr>
        <w:t xml:space="preserve"> </w:t>
      </w:r>
      <w:proofErr w:type="spellStart"/>
      <w:r w:rsidRPr="00247518">
        <w:rPr>
          <w:rFonts w:ascii="Times New Roman" w:eastAsia="MS Mincho" w:hAnsi="Times New Roman"/>
          <w:lang w:val="lt-LT" w:eastAsia="lt-LT"/>
        </w:rPr>
        <w:t>GmbH</w:t>
      </w:r>
      <w:proofErr w:type="spellEnd"/>
    </w:p>
    <w:p w:rsidR="0045077E" w:rsidRPr="00247518" w:rsidRDefault="0045077E" w:rsidP="0045077E">
      <w:pPr>
        <w:tabs>
          <w:tab w:val="left" w:pos="567"/>
        </w:tabs>
        <w:spacing w:after="0" w:line="240" w:lineRule="auto"/>
        <w:rPr>
          <w:rFonts w:ascii="Times New Roman" w:eastAsia="MS Mincho" w:hAnsi="Times New Roman"/>
          <w:lang w:val="lt-LT" w:eastAsia="lt-LT"/>
        </w:rPr>
      </w:pPr>
      <w:proofErr w:type="spellStart"/>
      <w:r w:rsidRPr="00247518">
        <w:rPr>
          <w:rFonts w:ascii="Times New Roman" w:eastAsia="MS Mincho" w:hAnsi="Times New Roman"/>
          <w:lang w:val="lt-LT" w:eastAsia="lt-LT"/>
        </w:rPr>
        <w:t>Roonstrasse</w:t>
      </w:r>
      <w:proofErr w:type="spellEnd"/>
      <w:r w:rsidRPr="00247518">
        <w:rPr>
          <w:rFonts w:ascii="Times New Roman" w:eastAsia="MS Mincho" w:hAnsi="Times New Roman"/>
          <w:lang w:val="lt-LT" w:eastAsia="lt-LT"/>
        </w:rPr>
        <w:t xml:space="preserve"> 25</w:t>
      </w:r>
    </w:p>
    <w:p w:rsidR="0045077E" w:rsidRPr="00247518" w:rsidRDefault="0045077E" w:rsidP="0045077E">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 xml:space="preserve">90429 </w:t>
      </w:r>
      <w:proofErr w:type="spellStart"/>
      <w:r w:rsidRPr="00247518">
        <w:rPr>
          <w:rFonts w:ascii="Times New Roman" w:eastAsia="MS Mincho" w:hAnsi="Times New Roman"/>
          <w:lang w:val="lt-LT" w:eastAsia="lt-LT"/>
        </w:rPr>
        <w:t>Nürnberg</w:t>
      </w:r>
      <w:proofErr w:type="spellEnd"/>
    </w:p>
    <w:p w:rsidR="0045077E" w:rsidRDefault="0045077E" w:rsidP="0045077E">
      <w:pPr>
        <w:tabs>
          <w:tab w:val="left" w:pos="567"/>
        </w:tabs>
        <w:spacing w:after="0" w:line="240" w:lineRule="auto"/>
        <w:rPr>
          <w:rFonts w:ascii="Times New Roman" w:eastAsia="MS Mincho" w:hAnsi="Times New Roman"/>
          <w:lang w:val="lt-LT" w:eastAsia="lt-LT"/>
        </w:rPr>
      </w:pPr>
      <w:r w:rsidRPr="00247518">
        <w:rPr>
          <w:rFonts w:ascii="Times New Roman" w:eastAsia="MS Mincho" w:hAnsi="Times New Roman"/>
          <w:lang w:val="lt-LT" w:eastAsia="lt-LT"/>
        </w:rPr>
        <w:t>Germany</w:t>
      </w:r>
    </w:p>
    <w:p w:rsidR="0045077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Jeigu apie šį vaistą norite sužinoti daugiau, kreipkitės į vietinį registruotojo atstovą.</w:t>
      </w:r>
    </w:p>
    <w:p w:rsidR="0045077E" w:rsidRPr="00733FFE" w:rsidRDefault="0045077E" w:rsidP="0045077E">
      <w:pPr>
        <w:tabs>
          <w:tab w:val="left" w:pos="567"/>
        </w:tabs>
        <w:spacing w:after="0" w:line="240" w:lineRule="auto"/>
        <w:rPr>
          <w:rFonts w:ascii="Times New Roman" w:eastAsia="MS Mincho" w:hAnsi="Times New Roman"/>
          <w:b/>
          <w:lang w:val="lt-LT" w:eastAsia="lt-LT"/>
        </w:rPr>
      </w:pPr>
    </w:p>
    <w:p w:rsidR="0045077E" w:rsidRPr="00193F7A" w:rsidRDefault="0045077E" w:rsidP="0045077E">
      <w:pPr>
        <w:spacing w:after="0" w:line="240" w:lineRule="auto"/>
        <w:rPr>
          <w:rFonts w:ascii="Times New Roman" w:hAnsi="Times New Roman"/>
          <w:lang w:val="lt-LT"/>
        </w:rPr>
      </w:pPr>
      <w:r w:rsidRPr="00193F7A">
        <w:rPr>
          <w:rFonts w:ascii="Times New Roman" w:hAnsi="Times New Roman"/>
          <w:lang w:val="lt-LT"/>
        </w:rPr>
        <w:t xml:space="preserve">SIA </w:t>
      </w:r>
      <w:proofErr w:type="spellStart"/>
      <w:r w:rsidRPr="00193F7A">
        <w:rPr>
          <w:rFonts w:ascii="Times New Roman" w:hAnsi="Times New Roman"/>
          <w:lang w:val="lt-LT"/>
        </w:rPr>
        <w:t>Novartis</w:t>
      </w:r>
      <w:proofErr w:type="spellEnd"/>
      <w:r w:rsidRPr="00193F7A">
        <w:rPr>
          <w:rFonts w:ascii="Times New Roman" w:hAnsi="Times New Roman"/>
          <w:lang w:val="lt-LT"/>
        </w:rPr>
        <w:t xml:space="preserve"> </w:t>
      </w:r>
      <w:proofErr w:type="spellStart"/>
      <w:r w:rsidRPr="00193F7A">
        <w:rPr>
          <w:rFonts w:ascii="Times New Roman" w:hAnsi="Times New Roman"/>
          <w:lang w:val="lt-LT"/>
        </w:rPr>
        <w:t>Baltics</w:t>
      </w:r>
      <w:proofErr w:type="spellEnd"/>
      <w:r w:rsidRPr="00193F7A">
        <w:rPr>
          <w:rFonts w:ascii="Times New Roman" w:hAnsi="Times New Roman"/>
          <w:lang w:val="lt-LT"/>
        </w:rPr>
        <w:t xml:space="preserve"> Lietuvos filialas</w:t>
      </w:r>
    </w:p>
    <w:p w:rsidR="0045077E" w:rsidRPr="00193F7A" w:rsidRDefault="0045077E" w:rsidP="0045077E">
      <w:pPr>
        <w:spacing w:after="0" w:line="240" w:lineRule="auto"/>
        <w:rPr>
          <w:rFonts w:ascii="Times New Roman" w:hAnsi="Times New Roman"/>
          <w:bCs/>
          <w:iCs/>
          <w:lang w:val="lt-LT"/>
        </w:rPr>
      </w:pPr>
      <w:r>
        <w:rPr>
          <w:rFonts w:ascii="Times New Roman" w:hAnsi="Times New Roman"/>
          <w:bCs/>
          <w:iCs/>
          <w:lang w:val="lt-LT"/>
        </w:rPr>
        <w:t>Upės g. 19-1</w:t>
      </w:r>
    </w:p>
    <w:p w:rsidR="0045077E" w:rsidRPr="00193F7A" w:rsidRDefault="0045077E" w:rsidP="0045077E">
      <w:pPr>
        <w:spacing w:after="0" w:line="240" w:lineRule="auto"/>
        <w:rPr>
          <w:rFonts w:ascii="Times New Roman" w:hAnsi="Times New Roman"/>
          <w:bCs/>
          <w:iCs/>
          <w:lang w:val="lt-LT"/>
        </w:rPr>
      </w:pPr>
      <w:r w:rsidRPr="00193F7A">
        <w:rPr>
          <w:rFonts w:ascii="Times New Roman" w:hAnsi="Times New Roman"/>
          <w:bCs/>
          <w:iCs/>
          <w:lang w:val="lt-LT"/>
        </w:rPr>
        <w:t>LT-0</w:t>
      </w:r>
      <w:r>
        <w:rPr>
          <w:rFonts w:ascii="Times New Roman" w:hAnsi="Times New Roman"/>
          <w:bCs/>
          <w:iCs/>
          <w:lang w:val="lt-LT"/>
        </w:rPr>
        <w:t>8128</w:t>
      </w:r>
      <w:r w:rsidRPr="00193F7A">
        <w:rPr>
          <w:rFonts w:ascii="Times New Roman" w:hAnsi="Times New Roman"/>
          <w:bCs/>
          <w:iCs/>
          <w:lang w:val="lt-LT"/>
        </w:rPr>
        <w:t xml:space="preserve"> Vilnius</w:t>
      </w: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193F7A">
        <w:rPr>
          <w:rFonts w:ascii="Times New Roman" w:hAnsi="Times New Roman"/>
          <w:bCs/>
          <w:iCs/>
          <w:lang w:val="lt-LT"/>
        </w:rPr>
        <w:t>Tel. + 370 5 269 1650</w:t>
      </w:r>
    </w:p>
    <w:p w:rsidR="0045077E" w:rsidRPr="00733FFE" w:rsidRDefault="0045077E" w:rsidP="0045077E">
      <w:pPr>
        <w:tabs>
          <w:tab w:val="left" w:pos="567"/>
        </w:tabs>
        <w:spacing w:after="0" w:line="240" w:lineRule="auto"/>
        <w:rPr>
          <w:rFonts w:ascii="Times New Roman" w:eastAsia="MS Mincho" w:hAnsi="Times New Roman"/>
          <w:lang w:val="lt-LT" w:eastAsia="lt-LT"/>
        </w:rPr>
      </w:pPr>
    </w:p>
    <w:p w:rsidR="0045077E" w:rsidRPr="00733FFE" w:rsidRDefault="0045077E" w:rsidP="0045077E">
      <w:p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 xml:space="preserve">Šis pakuotės lapelis paskutinį kartą peržiūrėtas </w:t>
      </w:r>
      <w:r w:rsidRPr="00193F7A">
        <w:rPr>
          <w:rFonts w:ascii="Times New Roman" w:eastAsia="MS Mincho" w:hAnsi="Times New Roman"/>
          <w:b/>
          <w:lang w:val="lt-LT" w:eastAsia="lt-LT"/>
        </w:rPr>
        <w:t>20</w:t>
      </w:r>
      <w:r>
        <w:rPr>
          <w:rFonts w:ascii="Times New Roman" w:eastAsia="MS Mincho" w:hAnsi="Times New Roman"/>
          <w:b/>
          <w:lang w:val="lt-LT" w:eastAsia="lt-LT"/>
        </w:rPr>
        <w:t>25-02-01.</w:t>
      </w:r>
    </w:p>
    <w:p w:rsidR="0045077E" w:rsidRPr="00733FFE" w:rsidRDefault="0045077E" w:rsidP="0045077E">
      <w:pPr>
        <w:tabs>
          <w:tab w:val="left" w:pos="567"/>
        </w:tabs>
        <w:spacing w:after="0" w:line="240" w:lineRule="auto"/>
        <w:jc w:val="both"/>
        <w:rPr>
          <w:rFonts w:ascii="Times New Roman" w:eastAsia="MS Mincho" w:hAnsi="Times New Roman"/>
          <w:b/>
          <w:lang w:val="lt-LT" w:eastAsia="lt-LT"/>
        </w:rPr>
      </w:pPr>
    </w:p>
    <w:p w:rsidR="0045077E" w:rsidRPr="00733FFE" w:rsidRDefault="0045077E" w:rsidP="0045077E">
      <w:pPr>
        <w:tabs>
          <w:tab w:val="left" w:pos="567"/>
        </w:tabs>
        <w:spacing w:after="0" w:line="240" w:lineRule="auto"/>
        <w:jc w:val="both"/>
        <w:rPr>
          <w:rFonts w:ascii="Times New Roman" w:eastAsia="MS Mincho" w:hAnsi="Times New Roman"/>
          <w:b/>
          <w:lang w:val="lt-LT" w:eastAsia="lt-LT"/>
        </w:rPr>
      </w:pPr>
    </w:p>
    <w:p w:rsidR="0045077E" w:rsidRPr="00733FFE" w:rsidRDefault="0045077E" w:rsidP="0045077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lt-LT"/>
        </w:rPr>
        <w:t>Išsami informacija apie šį vaistą pateikiama Valstybinės vaistų kontrolės tarnybos prie Lietuvos Respublikos sveikatos apsaugos ministerijos tinklalapyje</w:t>
      </w:r>
      <w:r w:rsidRPr="00733FFE">
        <w:rPr>
          <w:rFonts w:ascii="Times New Roman" w:eastAsia="Times New Roman" w:hAnsi="Times New Roman"/>
          <w:i/>
          <w:lang w:val="lt-LT" w:eastAsia="lt-LT"/>
        </w:rPr>
        <w:t xml:space="preserve"> </w:t>
      </w:r>
      <w:hyperlink r:id="rId8" w:history="1">
        <w:r w:rsidRPr="008E7327">
          <w:rPr>
            <w:rStyle w:val="Hipersaitas"/>
            <w:rFonts w:ascii="Times New Roman" w:eastAsia="Times New Roman" w:hAnsi="Times New Roman"/>
            <w:lang w:val="lt-LT" w:eastAsia="lt-LT"/>
          </w:rPr>
          <w:t>https://vvkt.lrv.lt/lt/</w:t>
        </w:r>
      </w:hyperlink>
      <w:r w:rsidRPr="009A4B4F">
        <w:rPr>
          <w:rFonts w:ascii="Times New Roman" w:eastAsia="Times New Roman" w:hAnsi="Times New Roman"/>
          <w:color w:val="0000FF"/>
          <w:lang w:val="lt-LT" w:eastAsia="lt-LT"/>
        </w:rPr>
        <w:t>.</w:t>
      </w:r>
      <w:r>
        <w:rPr>
          <w:rFonts w:ascii="Times New Roman" w:eastAsia="Times New Roman" w:hAnsi="Times New Roman"/>
          <w:color w:val="0000FF"/>
          <w:lang w:val="lt-LT" w:eastAsia="lt-LT"/>
        </w:rPr>
        <w:t xml:space="preserve"> </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084F7A0E"/>
    <w:multiLevelType w:val="hybridMultilevel"/>
    <w:tmpl w:val="8834A0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tentative="1">
      <w:start w:val="1"/>
      <w:numFmt w:val="bullet"/>
      <w:lvlText w:val="o"/>
      <w:lvlJc w:val="left"/>
      <w:pPr>
        <w:tabs>
          <w:tab w:val="num" w:pos="2148"/>
        </w:tabs>
        <w:ind w:left="2148" w:hanging="360"/>
      </w:pPr>
      <w:rPr>
        <w:rFonts w:ascii="Courier New" w:hAnsi="Courier New" w:cs="Courier New" w:hint="default"/>
      </w:rPr>
    </w:lvl>
    <w:lvl w:ilvl="2" w:tplc="04090005" w:tentative="1">
      <w:start w:val="1"/>
      <w:numFmt w:val="bullet"/>
      <w:lvlText w:val=""/>
      <w:lvlJc w:val="left"/>
      <w:pPr>
        <w:tabs>
          <w:tab w:val="num" w:pos="2868"/>
        </w:tabs>
        <w:ind w:left="2868" w:hanging="360"/>
      </w:pPr>
      <w:rPr>
        <w:rFonts w:ascii="Wingdings" w:hAnsi="Wingdings" w:hint="default"/>
      </w:rPr>
    </w:lvl>
    <w:lvl w:ilvl="3" w:tplc="04090001" w:tentative="1">
      <w:start w:val="1"/>
      <w:numFmt w:val="bullet"/>
      <w:lvlText w:val=""/>
      <w:lvlJc w:val="left"/>
      <w:pPr>
        <w:tabs>
          <w:tab w:val="num" w:pos="3588"/>
        </w:tabs>
        <w:ind w:left="3588" w:hanging="360"/>
      </w:pPr>
      <w:rPr>
        <w:rFonts w:ascii="Symbol" w:hAnsi="Symbol" w:hint="default"/>
      </w:rPr>
    </w:lvl>
    <w:lvl w:ilvl="4" w:tplc="04090003" w:tentative="1">
      <w:start w:val="1"/>
      <w:numFmt w:val="bullet"/>
      <w:lvlText w:val="o"/>
      <w:lvlJc w:val="left"/>
      <w:pPr>
        <w:tabs>
          <w:tab w:val="num" w:pos="4308"/>
        </w:tabs>
        <w:ind w:left="4308" w:hanging="360"/>
      </w:pPr>
      <w:rPr>
        <w:rFonts w:ascii="Courier New" w:hAnsi="Courier New" w:cs="Courier New" w:hint="default"/>
      </w:rPr>
    </w:lvl>
    <w:lvl w:ilvl="5" w:tplc="04090005" w:tentative="1">
      <w:start w:val="1"/>
      <w:numFmt w:val="bullet"/>
      <w:lvlText w:val=""/>
      <w:lvlJc w:val="left"/>
      <w:pPr>
        <w:tabs>
          <w:tab w:val="num" w:pos="5028"/>
        </w:tabs>
        <w:ind w:left="5028" w:hanging="360"/>
      </w:pPr>
      <w:rPr>
        <w:rFonts w:ascii="Wingdings" w:hAnsi="Wingdings" w:hint="default"/>
      </w:rPr>
    </w:lvl>
    <w:lvl w:ilvl="6" w:tplc="04090001" w:tentative="1">
      <w:start w:val="1"/>
      <w:numFmt w:val="bullet"/>
      <w:lvlText w:val=""/>
      <w:lvlJc w:val="left"/>
      <w:pPr>
        <w:tabs>
          <w:tab w:val="num" w:pos="5748"/>
        </w:tabs>
        <w:ind w:left="5748" w:hanging="360"/>
      </w:pPr>
      <w:rPr>
        <w:rFonts w:ascii="Symbol" w:hAnsi="Symbol" w:hint="default"/>
      </w:rPr>
    </w:lvl>
    <w:lvl w:ilvl="7" w:tplc="04090003" w:tentative="1">
      <w:start w:val="1"/>
      <w:numFmt w:val="bullet"/>
      <w:lvlText w:val="o"/>
      <w:lvlJc w:val="left"/>
      <w:pPr>
        <w:tabs>
          <w:tab w:val="num" w:pos="6468"/>
        </w:tabs>
        <w:ind w:left="6468" w:hanging="360"/>
      </w:pPr>
      <w:rPr>
        <w:rFonts w:ascii="Courier New" w:hAnsi="Courier New" w:cs="Courier New" w:hint="default"/>
      </w:rPr>
    </w:lvl>
    <w:lvl w:ilvl="8" w:tplc="04090005" w:tentative="1">
      <w:start w:val="1"/>
      <w:numFmt w:val="bullet"/>
      <w:lvlText w:val=""/>
      <w:lvlJc w:val="left"/>
      <w:pPr>
        <w:tabs>
          <w:tab w:val="num" w:pos="7188"/>
        </w:tabs>
        <w:ind w:left="7188" w:hanging="360"/>
      </w:pPr>
      <w:rPr>
        <w:rFonts w:ascii="Wingdings" w:hAnsi="Wingdings" w:hint="default"/>
      </w:rPr>
    </w:lvl>
  </w:abstractNum>
  <w:abstractNum w:abstractNumId="3" w15:restartNumberingAfterBreak="0">
    <w:nsid w:val="1DD77088"/>
    <w:multiLevelType w:val="hybridMultilevel"/>
    <w:tmpl w:val="97BCAF7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D35566C"/>
    <w:multiLevelType w:val="hybridMultilevel"/>
    <w:tmpl w:val="6318ED90"/>
    <w:lvl w:ilvl="0" w:tplc="FACE4EE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3714A53"/>
    <w:multiLevelType w:val="singleLevel"/>
    <w:tmpl w:val="0C09000F"/>
    <w:lvl w:ilvl="0">
      <w:start w:val="6"/>
      <w:numFmt w:val="decimal"/>
      <w:lvlText w:val="%1."/>
      <w:lvlJc w:val="left"/>
      <w:pPr>
        <w:tabs>
          <w:tab w:val="num" w:pos="360"/>
        </w:tabs>
        <w:ind w:left="360" w:hanging="360"/>
      </w:pPr>
      <w:rPr>
        <w:rFonts w:hint="default"/>
      </w:rPr>
    </w:lvl>
  </w:abstractNum>
  <w:num w:numId="1">
    <w:abstractNumId w:val="0"/>
  </w:num>
  <w:num w:numId="2">
    <w:abstractNumId w:val="7"/>
  </w:num>
  <w:num w:numId="3">
    <w:abstractNumId w:val="4"/>
  </w:num>
  <w:num w:numId="4">
    <w:abstractNumId w:val="3"/>
  </w:num>
  <w:num w:numId="5">
    <w:abstractNumId w:val="2"/>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77E"/>
    <w:rsid w:val="00072F85"/>
    <w:rsid w:val="000A5E72"/>
    <w:rsid w:val="000A7B60"/>
    <w:rsid w:val="00181364"/>
    <w:rsid w:val="002945D9"/>
    <w:rsid w:val="00305C48"/>
    <w:rsid w:val="003362C6"/>
    <w:rsid w:val="0045077E"/>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5D6DFA-B539-4934-9367-51B820CDA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5077E"/>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4507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8117</Words>
  <Characters>4627</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2.	Kas žinotina prieš vartojant Maxitrol</vt:lpstr>
      <vt:lpstr/>
      <vt:lpstr>Maxitrol vartoti negalima, jeigu yra:</vt:lpstr>
      <vt:lpstr>Nėštumas ir žindymo laikotarpis</vt:lpstr>
      <vt:lpstr>3.	Kaip vartoti Maxitrol</vt:lpstr>
      <vt:lpstr>Jei užmiršote įterpti Maxitrol, kitą dozę vartokite taip, kaip suplanavę. Vis dė</vt:lpstr>
      <vt:lpstr>    5.	Kaip laikyti Maxitrol</vt:lpstr>
      <vt:lpstr>    Maxitrol sudėtis</vt:lpstr>
    </vt:vector>
  </TitlesOfParts>
  <Company/>
  <LinksUpToDate>false</LinksUpToDate>
  <CharactersWithSpaces>12719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2025-02-18T07:17:00Z</dcterms:created>
  <dcterms:modified xsi:type="dcterms:W3CDTF">2025-02-18T07:18:00Z</dcterms:modified>
</cp:coreProperties>
</file>