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7AE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DD9B56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411326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2C8125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0740A3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EB9AB5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3EDFE2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C3BA25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6D0AA3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E1EF76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5068BE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730FF9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DC94CC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E93EFF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C69F05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735D4A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72BFA7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D345B0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C9422E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A0C0D8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B70AA0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C376CD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556501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B4B44BE"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I PRIEDAS</w:t>
      </w:r>
    </w:p>
    <w:p w14:paraId="7199045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647625B"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PREPARATO CHARAKTERISTIKŲ SANTRAUKA</w:t>
      </w:r>
    </w:p>
    <w:p w14:paraId="4B95091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F8B5F06"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br w:type="page"/>
      </w:r>
      <w:r w:rsidRPr="00840ACB">
        <w:rPr>
          <w:rFonts w:ascii="Times New Roman" w:eastAsia="MS Mincho" w:hAnsi="Times New Roman" w:cs="Times New Roman"/>
          <w:b/>
          <w:kern w:val="0"/>
          <w:sz w:val="22"/>
          <w:szCs w:val="22"/>
          <w:lang w:val="lt-LT" w:eastAsia="lt-LT"/>
          <w14:ligatures w14:val="none"/>
        </w:rPr>
        <w:lastRenderedPageBreak/>
        <w:t>1.</w:t>
      </w:r>
      <w:r w:rsidRPr="00840ACB">
        <w:rPr>
          <w:rFonts w:ascii="Times New Roman" w:eastAsia="MS Mincho" w:hAnsi="Times New Roman" w:cs="Times New Roman"/>
          <w:b/>
          <w:kern w:val="0"/>
          <w:sz w:val="22"/>
          <w:szCs w:val="22"/>
          <w:lang w:val="lt-LT" w:eastAsia="lt-LT"/>
          <w14:ligatures w14:val="none"/>
        </w:rPr>
        <w:tab/>
        <w:t>VAISTINIO PREPARATO PAVADINIMAS</w:t>
      </w:r>
    </w:p>
    <w:p w14:paraId="10C9399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2B2B8C9" w14:textId="77777777" w:rsidR="00840ACB" w:rsidRPr="00840ACB" w:rsidRDefault="00840ACB" w:rsidP="00840ACB">
      <w:pPr>
        <w:keepNext/>
        <w:tabs>
          <w:tab w:val="left" w:pos="567"/>
        </w:tabs>
        <w:spacing w:after="0" w:line="240" w:lineRule="auto"/>
        <w:outlineLvl w:val="2"/>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akių tepalas</w:t>
      </w:r>
    </w:p>
    <w:p w14:paraId="6D67BE9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006F926" w14:textId="77777777" w:rsidR="00840ACB" w:rsidRPr="00840ACB" w:rsidRDefault="00840ACB" w:rsidP="00840ACB">
      <w:pPr>
        <w:keepNext/>
        <w:tabs>
          <w:tab w:val="left" w:pos="567"/>
        </w:tabs>
        <w:spacing w:after="0" w:line="240" w:lineRule="auto"/>
        <w:outlineLvl w:val="2"/>
        <w:rPr>
          <w:rFonts w:ascii="Times New Roman" w:eastAsia="MS Mincho" w:hAnsi="Times New Roman" w:cs="Times New Roman"/>
          <w:kern w:val="0"/>
          <w:sz w:val="22"/>
          <w:szCs w:val="22"/>
          <w:lang w:val="lt-LT" w:eastAsia="lt-LT"/>
          <w14:ligatures w14:val="none"/>
        </w:rPr>
      </w:pPr>
    </w:p>
    <w:p w14:paraId="6691086F"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2.</w:t>
      </w:r>
      <w:r w:rsidRPr="00840ACB">
        <w:rPr>
          <w:rFonts w:ascii="Times New Roman" w:eastAsia="MS Mincho" w:hAnsi="Times New Roman" w:cs="Times New Roman"/>
          <w:b/>
          <w:kern w:val="0"/>
          <w:sz w:val="22"/>
          <w:szCs w:val="22"/>
          <w:lang w:val="lt-LT" w:eastAsia="lt-LT"/>
          <w14:ligatures w14:val="none"/>
        </w:rPr>
        <w:tab/>
        <w:t>KOKYBINĖ IR KIEKYBINĖ SUDĖTIS</w:t>
      </w:r>
    </w:p>
    <w:p w14:paraId="64FD7E2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BDDE40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1 g tepalo yra 1 mg deksametazono, 3500 TV neomicino sulfato ir 6000 TV polimiksino B sulfato.</w:t>
      </w:r>
    </w:p>
    <w:p w14:paraId="3A82BBE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p>
    <w:p w14:paraId="446FB6C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Pagalbinės medžiagos, kurių poveikis žinomas:</w:t>
      </w:r>
      <w:r w:rsidRPr="00840ACB">
        <w:rPr>
          <w:rFonts w:ascii="Times New Roman" w:eastAsia="MS Mincho" w:hAnsi="Times New Roman" w:cs="Times New Roman"/>
          <w:kern w:val="0"/>
          <w:sz w:val="22"/>
          <w:szCs w:val="22"/>
          <w:lang w:val="lt-LT" w:eastAsia="lt-LT"/>
          <w14:ligatures w14:val="none"/>
        </w:rPr>
        <w:t xml:space="preserve"> metilo parahidroksibenzoatas (E218), propilo parahidroksibenzoatas (E216), vilnų riebalai.</w:t>
      </w:r>
    </w:p>
    <w:p w14:paraId="0CC3E80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2A9386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Visos pagalbinės medžiagos išvardytos 6.1 skyriuje.</w:t>
      </w:r>
    </w:p>
    <w:p w14:paraId="40E665F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1E1BF2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C6FAEB0"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3.</w:t>
      </w:r>
      <w:r w:rsidRPr="00840ACB">
        <w:rPr>
          <w:rFonts w:ascii="Times New Roman" w:eastAsia="MS Mincho" w:hAnsi="Times New Roman" w:cs="Times New Roman"/>
          <w:b/>
          <w:kern w:val="0"/>
          <w:sz w:val="22"/>
          <w:szCs w:val="22"/>
          <w:lang w:val="lt-LT" w:eastAsia="lt-LT"/>
          <w14:ligatures w14:val="none"/>
        </w:rPr>
        <w:tab/>
        <w:t>FARMACINĖ FORMA</w:t>
      </w:r>
    </w:p>
    <w:p w14:paraId="538D562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02EE33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Akių tepalas.</w:t>
      </w:r>
    </w:p>
    <w:p w14:paraId="51CEC48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455BD3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bookmarkStart w:id="0" w:name="OLE_LINK1"/>
      <w:bookmarkStart w:id="1" w:name="OLE_LINK2"/>
      <w:r w:rsidRPr="00840ACB">
        <w:rPr>
          <w:rFonts w:ascii="Times New Roman" w:eastAsia="MS Mincho" w:hAnsi="Times New Roman" w:cs="Times New Roman"/>
          <w:kern w:val="0"/>
          <w:sz w:val="22"/>
          <w:szCs w:val="22"/>
          <w:lang w:val="lt-LT" w:eastAsia="lt-LT"/>
          <w14:ligatures w14:val="none"/>
        </w:rPr>
        <w:t>Tepalas yra riebus, permatomas arba matinis, baltos arba gelsvos spalvos vienalytis be gumulėlių.</w:t>
      </w:r>
    </w:p>
    <w:bookmarkEnd w:id="0"/>
    <w:bookmarkEnd w:id="1"/>
    <w:p w14:paraId="6848C8D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B4D9C1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B6B3E0E"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w:t>
      </w:r>
      <w:r w:rsidRPr="00840ACB">
        <w:rPr>
          <w:rFonts w:ascii="Times New Roman" w:eastAsia="MS Mincho" w:hAnsi="Times New Roman" w:cs="Times New Roman"/>
          <w:b/>
          <w:kern w:val="0"/>
          <w:sz w:val="22"/>
          <w:szCs w:val="22"/>
          <w:lang w:val="lt-LT" w:eastAsia="lt-LT"/>
          <w14:ligatures w14:val="none"/>
        </w:rPr>
        <w:tab/>
        <w:t>KLINIKINĖ INFORMACIJA</w:t>
      </w:r>
    </w:p>
    <w:p w14:paraId="5C38956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1C83CB4" w14:textId="77777777" w:rsidR="00840ACB" w:rsidRPr="00840ACB" w:rsidRDefault="00840ACB" w:rsidP="00840ACB">
      <w:pPr>
        <w:keepNext/>
        <w:numPr>
          <w:ilvl w:val="1"/>
          <w:numId w:val="6"/>
        </w:numPr>
        <w:tabs>
          <w:tab w:val="left" w:pos="567"/>
        </w:tabs>
        <w:spacing w:after="0" w:line="240" w:lineRule="auto"/>
        <w:outlineLvl w:val="2"/>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Terapinės indikacijos</w:t>
      </w:r>
    </w:p>
    <w:p w14:paraId="79CD864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CA5372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Uždegimo malšinimas ir infekcijos profilaktika po akies kataraktos operacijos ir intraokulinio lęšio implantacijos.</w:t>
      </w:r>
    </w:p>
    <w:p w14:paraId="49427A9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666948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Reikia atsižvelgti į oficialias vietines tinkamo antimikrobinių vaistinių preparatų vartojimo rekomendacijas.</w:t>
      </w:r>
    </w:p>
    <w:p w14:paraId="785CE16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E40D908"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4.2</w:t>
      </w:r>
      <w:r w:rsidRPr="00840ACB">
        <w:rPr>
          <w:rFonts w:ascii="Times New Roman" w:eastAsia="MS Mincho" w:hAnsi="Times New Roman" w:cs="Times New Roman"/>
          <w:b/>
          <w:kern w:val="0"/>
          <w:sz w:val="22"/>
          <w:szCs w:val="22"/>
          <w:lang w:val="lt-LT" w:eastAsia="lt-LT"/>
          <w14:ligatures w14:val="none"/>
        </w:rPr>
        <w:tab/>
        <w:t>Dozavimas ir vartojimo metodas</w:t>
      </w:r>
    </w:p>
    <w:p w14:paraId="38D2D7D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BAFBF2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Dozavimas</w:t>
      </w:r>
    </w:p>
    <w:p w14:paraId="7044354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3BC8192" w14:textId="77777777" w:rsidR="00840ACB" w:rsidRPr="00840ACB" w:rsidRDefault="00840ACB" w:rsidP="00840ACB">
      <w:pPr>
        <w:tabs>
          <w:tab w:val="left" w:pos="567"/>
        </w:tabs>
        <w:spacing w:after="0" w:line="240" w:lineRule="auto"/>
        <w:rPr>
          <w:rFonts w:ascii="Times New Roman" w:eastAsia="MS Mincho" w:hAnsi="Times New Roman" w:cs="Times New Roman"/>
          <w:i/>
          <w:kern w:val="0"/>
          <w:sz w:val="22"/>
          <w:szCs w:val="22"/>
          <w:u w:val="single"/>
          <w:lang w:val="lt-LT" w:eastAsia="lt-LT"/>
          <w14:ligatures w14:val="none"/>
        </w:rPr>
      </w:pPr>
      <w:r w:rsidRPr="00840ACB">
        <w:rPr>
          <w:rFonts w:ascii="Times New Roman" w:eastAsia="MS Mincho" w:hAnsi="Times New Roman" w:cs="Times New Roman"/>
          <w:i/>
          <w:kern w:val="0"/>
          <w:sz w:val="22"/>
          <w:szCs w:val="22"/>
          <w:u w:val="single"/>
          <w:lang w:val="lt-LT" w:eastAsia="lt-LT"/>
          <w14:ligatures w14:val="none"/>
        </w:rPr>
        <w:t>Suaugusiesiems, įskaitant senyvus pacientus</w:t>
      </w:r>
    </w:p>
    <w:p w14:paraId="71C367E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p>
    <w:p w14:paraId="7076B72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Mažą kiekį (apie 1,5 cm ilgio juostelę) tepalo įterpti į pažeistos akies arba abiejų akių junginės maišelį 3</w:t>
      </w:r>
      <w:r w:rsidRPr="00840ACB">
        <w:rPr>
          <w:rFonts w:ascii="Times New Roman" w:eastAsia="MS Mincho" w:hAnsi="Times New Roman" w:cs="Times New Roman"/>
          <w:kern w:val="0"/>
          <w:sz w:val="22"/>
          <w:szCs w:val="22"/>
          <w:lang w:val="lt-LT" w:eastAsia="lt-LT"/>
          <w14:ligatures w14:val="none"/>
        </w:rPr>
        <w:noBreakHyphen/>
        <w:t>4 kartus per dieną. Dozavimą galima laipsniškai mažinti, uždegimui rimstant. Stengtis nenutraukti gydymo per anksti.</w:t>
      </w:r>
    </w:p>
    <w:p w14:paraId="155E2FA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Kiek maksimaliai ilgai galima vartoti šį vaistinį preparatą priklauso nuo infekcinio uždegimo pobūdžio, gydymas gali tęstis nuo kelių dienų iki kelių savaičių.</w:t>
      </w:r>
    </w:p>
    <w:p w14:paraId="5957390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2341BE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Akių tepalą geriausiai vartoti prieš miegą, o dienos metu kartu vartoti ir Maxitrol akių lašus. </w:t>
      </w:r>
    </w:p>
    <w:p w14:paraId="241E927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3E6494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Įterpus tepalo į akį rekomenduojama atsargiai užsimerkti. Tai gali sumažinti akių vaistinių preparatų sisteminę absorbciją ir bendrąjį šalutinį poveikį.</w:t>
      </w:r>
    </w:p>
    <w:p w14:paraId="7497374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82FDDD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 kartu vartojama keletas akims skirtų vaistinių preparatų, tarp jų vartojimo reikia daryti mažiausiai 5 min. pertrauką. Akių tepalą reikia vartoti paskiausiai.</w:t>
      </w:r>
    </w:p>
    <w:p w14:paraId="0F5DFBC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3912BD5" w14:textId="77777777" w:rsidR="00840ACB" w:rsidRPr="00840ACB" w:rsidRDefault="00840ACB" w:rsidP="00840ACB">
      <w:pPr>
        <w:keepNext/>
        <w:keepLines/>
        <w:tabs>
          <w:tab w:val="left" w:pos="567"/>
        </w:tabs>
        <w:spacing w:after="0" w:line="240" w:lineRule="auto"/>
        <w:rPr>
          <w:rFonts w:ascii="Times New Roman" w:eastAsia="Times New Roman" w:hAnsi="Times New Roman" w:cs="Times New Roman"/>
          <w:i/>
          <w:kern w:val="0"/>
          <w:sz w:val="22"/>
          <w:szCs w:val="22"/>
          <w:lang w:val="lt-LT" w:eastAsia="lt-LT"/>
          <w14:ligatures w14:val="none"/>
        </w:rPr>
      </w:pPr>
      <w:r w:rsidRPr="00840ACB">
        <w:rPr>
          <w:rFonts w:ascii="Times New Roman" w:eastAsia="Times New Roman" w:hAnsi="Times New Roman" w:cs="Times New Roman"/>
          <w:i/>
          <w:kern w:val="0"/>
          <w:sz w:val="22"/>
          <w:szCs w:val="22"/>
          <w:lang w:val="lt-LT" w:eastAsia="lt-LT"/>
          <w14:ligatures w14:val="none"/>
        </w:rPr>
        <w:lastRenderedPageBreak/>
        <w:t>Vaikų populiacija</w:t>
      </w:r>
    </w:p>
    <w:p w14:paraId="134B4DBE" w14:textId="77777777" w:rsidR="00840ACB" w:rsidRPr="00840ACB" w:rsidRDefault="00840ACB" w:rsidP="00840ACB">
      <w:pPr>
        <w:tabs>
          <w:tab w:val="left" w:pos="567"/>
        </w:tabs>
        <w:spacing w:after="0" w:line="240" w:lineRule="auto"/>
        <w:jc w:val="both"/>
        <w:rPr>
          <w:rFonts w:ascii="Times New Roman" w:eastAsia="Times New Roman" w:hAnsi="Times New Roman" w:cs="Times New Roman"/>
          <w:kern w:val="0"/>
          <w:sz w:val="18"/>
          <w:szCs w:val="24"/>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Maxitrol nerekomenduojama vartoti vaikams ir paaugliams, kadangi yra abejonių dėl saugumo ir veiksmingumo.</w:t>
      </w:r>
    </w:p>
    <w:p w14:paraId="4AF230D0" w14:textId="77777777" w:rsidR="00840ACB" w:rsidRPr="00840ACB" w:rsidRDefault="00840ACB" w:rsidP="00840ACB">
      <w:pPr>
        <w:tabs>
          <w:tab w:val="left" w:pos="567"/>
        </w:tabs>
        <w:spacing w:after="0" w:line="240" w:lineRule="auto"/>
        <w:jc w:val="both"/>
        <w:rPr>
          <w:rFonts w:ascii="Times New Roman" w:eastAsia="Times New Roman" w:hAnsi="Times New Roman" w:cs="Times New Roman"/>
          <w:kern w:val="0"/>
          <w:sz w:val="18"/>
          <w:szCs w:val="24"/>
          <w:lang w:val="lt-LT" w:eastAsia="lt-LT"/>
          <w14:ligatures w14:val="none"/>
        </w:rPr>
      </w:pPr>
    </w:p>
    <w:p w14:paraId="48477DA5" w14:textId="77777777" w:rsidR="00840ACB" w:rsidRPr="00840ACB" w:rsidRDefault="00840ACB" w:rsidP="00840ACB">
      <w:pPr>
        <w:tabs>
          <w:tab w:val="left" w:pos="567"/>
        </w:tabs>
        <w:spacing w:after="0" w:line="240" w:lineRule="auto"/>
        <w:jc w:val="both"/>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Pacientams, kurių kepenų ir inkstų funkcija sutrikusi</w:t>
      </w:r>
    </w:p>
    <w:p w14:paraId="79ABF3D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Šių pacientų gydymas Maxitrol tepalu netirtas. Tačiau atsižvelgiant į mažą šio lokaliai vartojamo vaistinio preparato veikliųjų medžiagų bendrąją absorbciją, dozės keisti nereikia.</w:t>
      </w:r>
    </w:p>
    <w:p w14:paraId="54B745B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5FA74FE"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Vartojimo metodas</w:t>
      </w:r>
    </w:p>
    <w:p w14:paraId="4467033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Vartoti ant akių. </w:t>
      </w:r>
    </w:p>
    <w:p w14:paraId="3EF472F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Kad snapelis ir tepalas neužsiterštų, reikia stengtis neliesti snapeliu akių vokų, aplinkinių ar kitų paviršių.</w:t>
      </w:r>
    </w:p>
    <w:p w14:paraId="42EB107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EE4BCC4"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4.3</w:t>
      </w:r>
      <w:r w:rsidRPr="00840ACB">
        <w:rPr>
          <w:rFonts w:ascii="Times New Roman" w:eastAsia="MS Mincho" w:hAnsi="Times New Roman" w:cs="Times New Roman"/>
          <w:b/>
          <w:kern w:val="0"/>
          <w:sz w:val="22"/>
          <w:szCs w:val="22"/>
          <w:lang w:val="lt-LT" w:eastAsia="lt-LT"/>
          <w14:ligatures w14:val="none"/>
        </w:rPr>
        <w:tab/>
        <w:t>Kontraindikacijos</w:t>
      </w:r>
    </w:p>
    <w:p w14:paraId="382A82D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51EB6C6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Padidėjęs jautrumas veikliajai arba bet kuriai 6.1 skyriuje nurodytai pagalbinei medžiagai. </w:t>
      </w:r>
    </w:p>
    <w:p w14:paraId="4FAB22A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35E56E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Herpes simplex</w:t>
      </w:r>
      <w:r w:rsidRPr="00840ACB">
        <w:rPr>
          <w:rFonts w:ascii="Times New Roman" w:eastAsia="MS Mincho" w:hAnsi="Times New Roman" w:cs="Times New Roman"/>
          <w:kern w:val="0"/>
          <w:sz w:val="22"/>
          <w:szCs w:val="22"/>
          <w:lang w:val="lt-LT" w:eastAsia="lt-LT"/>
          <w14:ligatures w14:val="none"/>
        </w:rPr>
        <w:t xml:space="preserve"> keratitas, galvijiniai raupai, vėjaraupiai ir kitos virusinės ligos, kurios gali pažeisti rageną ar junginę.</w:t>
      </w:r>
    </w:p>
    <w:p w14:paraId="0539F3F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B51A00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Mikobakterinės akių infekcijos, sukeltos rūgštims atsparių lazdelių, pavyzdžiui, </w:t>
      </w:r>
      <w:r w:rsidRPr="00840ACB">
        <w:rPr>
          <w:rFonts w:ascii="Times New Roman" w:eastAsia="MS Mincho" w:hAnsi="Times New Roman" w:cs="Times New Roman"/>
          <w:i/>
          <w:kern w:val="0"/>
          <w:sz w:val="22"/>
          <w:szCs w:val="22"/>
          <w:lang w:val="lt-LT" w:eastAsia="lt-LT"/>
          <w14:ligatures w14:val="none"/>
        </w:rPr>
        <w:t>Mycobacterium tuberculosis, Mycobacterium leprae,</w:t>
      </w:r>
      <w:r w:rsidRPr="00840ACB">
        <w:rPr>
          <w:rFonts w:ascii="Times New Roman" w:eastAsia="MS Mincho" w:hAnsi="Times New Roman" w:cs="Times New Roman"/>
          <w:kern w:val="0"/>
          <w:sz w:val="22"/>
          <w:szCs w:val="22"/>
          <w:lang w:val="lt-LT" w:eastAsia="lt-LT"/>
          <w14:ligatures w14:val="none"/>
        </w:rPr>
        <w:t xml:space="preserve"> </w:t>
      </w:r>
      <w:r w:rsidRPr="00840ACB">
        <w:rPr>
          <w:rFonts w:ascii="Times New Roman" w:eastAsia="MS Mincho" w:hAnsi="Times New Roman" w:cs="Times New Roman"/>
          <w:i/>
          <w:kern w:val="0"/>
          <w:sz w:val="22"/>
          <w:szCs w:val="22"/>
          <w:lang w:val="lt-LT" w:eastAsia="lt-LT"/>
          <w14:ligatures w14:val="none"/>
        </w:rPr>
        <w:t>Mycobacterium avium</w:t>
      </w:r>
      <w:r w:rsidRPr="00840ACB">
        <w:rPr>
          <w:rFonts w:ascii="Times New Roman" w:eastAsia="MS Mincho" w:hAnsi="Times New Roman" w:cs="Times New Roman"/>
          <w:kern w:val="0"/>
          <w:sz w:val="22"/>
          <w:szCs w:val="22"/>
          <w:lang w:val="lt-LT" w:eastAsia="lt-LT"/>
          <w14:ligatures w14:val="none"/>
        </w:rPr>
        <w:t xml:space="preserve"> ar kitų. </w:t>
      </w:r>
    </w:p>
    <w:p w14:paraId="2575F195"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38C1B952"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Grybelinės akių audinių ligos arba negydomos parazitinės akių infekcijos.</w:t>
      </w:r>
    </w:p>
    <w:p w14:paraId="7AEF509C"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9F457F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Nepagydytos pūlinės akių infekcijos.</w:t>
      </w:r>
    </w:p>
    <w:p w14:paraId="3DE0BE0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71E818EB"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Lokaliai vartojamų kortikosteroidų niekada negalima skirti, jei akies raudonio priežastis nežinoma, nes netinkamas jų vartojimas gali sukelti aklumą.</w:t>
      </w:r>
    </w:p>
    <w:p w14:paraId="7010D68B"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51039758"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4.4</w:t>
      </w:r>
      <w:r w:rsidRPr="00840ACB">
        <w:rPr>
          <w:rFonts w:ascii="Times New Roman" w:eastAsia="MS Mincho" w:hAnsi="Times New Roman" w:cs="Times New Roman"/>
          <w:b/>
          <w:kern w:val="0"/>
          <w:sz w:val="22"/>
          <w:szCs w:val="22"/>
          <w:lang w:val="lt-LT" w:eastAsia="lt-LT"/>
          <w14:ligatures w14:val="none"/>
        </w:rPr>
        <w:tab/>
        <w:t>Specialūs įspėjimai ir atsargumo priemonės</w:t>
      </w:r>
    </w:p>
    <w:p w14:paraId="11D1E6C2"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3C8E6782"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Vartoti tik ant akių.</w:t>
      </w:r>
    </w:p>
    <w:p w14:paraId="3E25C78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A6590E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Ilgai vartojant ar dažnai vartojant gali padidėti akispūdis (pasireikšti glaukoma), dėl to gali būti pažeistas regos nervas, sumažėti regos aštrumas bei akiplotis ir susidaryti užpakalinė pokapsulinė katarakta. Jautriems pacientams akispūdis gali padidėti net po trumpo vaistinio preparato vartojimo. Pacientams, kuriems skiriamas ilgesnis nei būtinas gydymas akių kortikosteroidu, akispūdis turi būti matuojamas reguliariai ir dažnai. Tai ypač svarbu vaikams ir paaugliams, kadangi jiems kortikosteroidų sukeltos akių hipertenzijos rizika gali būti didesnė ir toks poveikis gali pasireikšti anksčiau. Kortikosteroidų sukelto akispūdžio padidėjimo ir (arba) kataraktos rizika yra didesnė polinkį minėtų sutrikimų atsiradimui turintiems pacientams, pvz., sergantiems cukriniu diabetu.</w:t>
      </w:r>
    </w:p>
    <w:p w14:paraId="3575444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EC9983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Vartojant šį vaistinį preparatą glaukoma sergantiems pacientams, gydyti reikia ne ilgiau kaip dvi savaites, jei ilgesnis gydymas nėra būtinas; šiems pacientams reikia reguliariai matuoti akispūdį.</w:t>
      </w:r>
    </w:p>
    <w:p w14:paraId="46E1147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3DB637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Po vaistinio preparato pavartojimo rekomenduojama užspausti ašarinį nosies lataką švelniai užsimerkiant. Taip galima sumažinti sisteminę ant akies patekusio vaistinio preparato absorbciją ir dėl to gali sumažėti sisteminių nepageidaujamų reakcijų.</w:t>
      </w:r>
    </w:p>
    <w:p w14:paraId="5283893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Kai kuriems pacientams gali padidėti jautrumas lokaliai vartojamiems aminoglikozidams, pvz., neomicinui. Padidėjusio jautrumo reakcijų sunkumas gali kisti nuo vietinio poveikio iki bendrųjų reakcijų, tokių kaip paraudimas, niežulys, dilgėlinė, odos išbėrimas, anafilaksija, anafilaktoidinės arba pūslinės reakcijos. Jeigu vaistinio preparato vartojimo laikotarpiu pasireiškia padidėjęs jautrumas, vaistinio preparato vartojimą reikia nutraukti.</w:t>
      </w:r>
    </w:p>
    <w:p w14:paraId="1B34240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A55FB1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Taip pat gali pasireikšti kryžminis jautrumas kitiems aminoglikozidams, todėl reikia atsižvelgti į galimybę, kad pacientas, jautrus lokaliai vartojamam neomicinui, gali būti jautrus ir kitokiems lokaliai vartojamiems ir (arba) sisteminio poveikio aminoglikozidams. </w:t>
      </w:r>
    </w:p>
    <w:p w14:paraId="0F8EEBE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8FC3C5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Reikėtų vengti ilgalaikio gydymo, nes lokaliai vartojamas neomicinas gali sukelti odos jautrumo padidėjimą.</w:t>
      </w:r>
    </w:p>
    <w:p w14:paraId="7FA34CA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6C1E49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Stiprūs nepageidaujami poveikiai, įskaitant neurotoksinį, ototoksinį ir nefrotoksinį, pasireiškė pacientams, kurie sistemiškai vartojo neomiciną, arba, kai neomicinas buvo vartojamas vietiškai atviroms žaizdoms ir pažeistai odai gydyti. Be to, sisteminio poveikio polimiksinas B sukelia nefrotoksinių ir neurotoksinių reakcijų. Vartojant vietiškai ant akių neomiciną ir polimiksiną B, šie poveikiai nebuvo stebėti, tačiau vaistinį preparatą skirti reikia atsargiai, jei kartu yra skiriami sisteminiai aminoglikozidas ar polimiksinas B.</w:t>
      </w:r>
    </w:p>
    <w:p w14:paraId="476C2B6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BCB175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Vartojant kortikosteroidų ir antimikrobinių vaistinių preparatų derinį gali pasireikšti antrinė infekcija. Ilgai vartojant kortikosteroidų ypač gali atsirasti grybelinė ragenos infekcija. Grybelinę infekciją reikia įtarti, kai gydant kortikosteroidais neišnyksta ragenos išopėjimas. Jei pasireiškia grybelių sukelta infekcija, gydymą kortikosteroidais būtina nutraukti. Sumažėjus organizmo atsparumui atsiranda ir antrinė bakterinė infekcija. </w:t>
      </w:r>
    </w:p>
    <w:p w14:paraId="594B528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Kortikosteroidai gali mažinti atsparumą bakterinei, grybelinei, parazitinei arba virusinei infekcijai ir paskatinti jos pasireiškimą, be to, gali nepasireikšti klinikinių infekcijos požymių. Ilgalaikis antibiotikų (kaip ir kitokių vaistinių preparatų nuo infekcinių ligų), pvz., neomicino, vartojimas gali sukelti nejautrių mikroorganizmų, įskaitant grybelius, kiekio padidėjimą. Jei pasireiškia superinfekcija, būtina pradėti tinkamą gydymą.</w:t>
      </w:r>
    </w:p>
    <w:p w14:paraId="39A9CA6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1C7991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Vartojant vietinio poveikio kortikosteroidų gali prakiurti ragena ar odena, jei nuo ligos jos yra suplonėjusios.</w:t>
      </w:r>
    </w:p>
    <w:p w14:paraId="21487A2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4839EA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Svarbu pacientą dažnai tirti plyšine lempa, kad būtų išvengta padidėjusios herpes viruso sukelto ragenos uždegimo galimybės.</w:t>
      </w:r>
    </w:p>
    <w:p w14:paraId="786A877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9DBEAED"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74D041F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47F7F9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Vietinio poveikio kortikosteroidai, vartojami akims gydyti, gali lėtinti ragenos opų gijimą. Be to, žinoma, kad lokaliai vartojami nesteroidiniai vaistiniai preparatai nuo uždegimo (NVPNU) lėtina arba vėlina žaizdų gijimą. Jei kartu vartojama lokalaus poveikio NVPNU ir kortikosteroidų, gali didėti ragenos žaizdų gijimo sutrikimų rizika (žr. 4.5 skyrių).</w:t>
      </w:r>
    </w:p>
    <w:p w14:paraId="5A4E9C3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4CB0A0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sudėtyje yra metilo parahidroksibenzoato (E218), propilo parahidroksibenzoato (E216) ir vilnų riebalų (lanolino).</w:t>
      </w:r>
    </w:p>
    <w:p w14:paraId="4C4B61B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bCs/>
          <w:kern w:val="0"/>
          <w:sz w:val="22"/>
          <w:szCs w:val="22"/>
          <w:lang w:val="lt-LT" w:eastAsia="lt-LT"/>
          <w14:ligatures w14:val="none"/>
        </w:rPr>
        <w:t>Metilo parahidroksibenzoatas ir propilo parahidroksibenzoatas gali sukelti lokalių alerginių reakcijų, kurios gali būti uždelstos. Lanolinas gali sukelti lokalių odos reakcijų (pvz., kontaktinį dermatitą)</w:t>
      </w:r>
      <w:r w:rsidRPr="00840ACB">
        <w:rPr>
          <w:rFonts w:ascii="Times New Roman" w:eastAsia="MS Mincho" w:hAnsi="Times New Roman" w:cs="Times New Roman"/>
          <w:kern w:val="0"/>
          <w:sz w:val="22"/>
          <w:szCs w:val="22"/>
          <w:lang w:val="lt-LT" w:eastAsia="lt-LT"/>
          <w14:ligatures w14:val="none"/>
        </w:rPr>
        <w:t>.</w:t>
      </w:r>
    </w:p>
    <w:p w14:paraId="02EF85E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9F127D7"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 xml:space="preserve">Pacientą reikia įspėti, kad esant akių uždegimui ar infekcijai kontaktinių lęšių nenešiotų. </w:t>
      </w:r>
    </w:p>
    <w:p w14:paraId="7392480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DE2657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u w:val="single"/>
          <w:lang w:val="lt-LT"/>
          <w14:ligatures w14:val="none"/>
        </w:rPr>
      </w:pPr>
      <w:r w:rsidRPr="00840ACB">
        <w:rPr>
          <w:rFonts w:ascii="Times New Roman" w:eastAsia="MS Mincho" w:hAnsi="Times New Roman" w:cs="Times New Roman"/>
          <w:bCs/>
          <w:kern w:val="0"/>
          <w:sz w:val="22"/>
          <w:u w:val="single"/>
          <w:lang w:val="lt-LT"/>
          <w14:ligatures w14:val="none"/>
        </w:rPr>
        <w:t>Regėjimo sutrikimai</w:t>
      </w:r>
    </w:p>
    <w:p w14:paraId="015AC113" w14:textId="77777777" w:rsidR="00840ACB" w:rsidRPr="00840ACB" w:rsidRDefault="00840ACB" w:rsidP="00840ACB">
      <w:pPr>
        <w:tabs>
          <w:tab w:val="left" w:pos="567"/>
        </w:tabs>
        <w:spacing w:after="0" w:line="240" w:lineRule="auto"/>
        <w:rPr>
          <w:rFonts w:ascii="Times New Roman" w:eastAsia="MS Mincho" w:hAnsi="Times New Roman" w:cs="Times New Roman"/>
          <w:bCs/>
          <w:kern w:val="0"/>
          <w:sz w:val="22"/>
          <w:lang w:val="lt-LT"/>
          <w14:ligatures w14:val="none"/>
        </w:rPr>
      </w:pPr>
      <w:r w:rsidRPr="00840ACB">
        <w:rPr>
          <w:rFonts w:ascii="Times New Roman" w:eastAsia="MS Mincho" w:hAnsi="Times New Roman" w:cs="Times New Roman"/>
          <w:bCs/>
          <w:kern w:val="0"/>
          <w:sz w:val="22"/>
          <w:lang w:val="lt-LT"/>
          <w14:ligatures w14:val="none"/>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w:t>
      </w:r>
      <w:r w:rsidRPr="00840ACB">
        <w:rPr>
          <w:rFonts w:ascii="Times New Roman" w:eastAsia="MS Mincho" w:hAnsi="Times New Roman" w:cs="Times New Roman"/>
          <w:bCs/>
          <w:kern w:val="0"/>
          <w:sz w:val="22"/>
          <w:lang w:val="lt-LT"/>
          <w14:ligatures w14:val="none"/>
        </w:rPr>
        <w:lastRenderedPageBreak/>
        <w:t>nes tai gali būti katarakta, glaukoma arba retosios ligos, kaip antai centrinė serozinė chorioretinopatija (CSC), kurių atvejų buvo užregistruota pavartojus sisteminio ir lokalaus poveikio kortikosteroidų.</w:t>
      </w:r>
    </w:p>
    <w:p w14:paraId="11ADB6A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0448905"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4.5</w:t>
      </w:r>
      <w:r w:rsidRPr="00840ACB">
        <w:rPr>
          <w:rFonts w:ascii="Times New Roman" w:eastAsia="MS Mincho" w:hAnsi="Times New Roman" w:cs="Times New Roman"/>
          <w:b/>
          <w:kern w:val="0"/>
          <w:sz w:val="22"/>
          <w:szCs w:val="22"/>
          <w:lang w:val="lt-LT" w:eastAsia="lt-LT"/>
          <w14:ligatures w14:val="none"/>
        </w:rPr>
        <w:tab/>
        <w:t>Sąveika su kitais vaistiniais preparatais ir kitokia sąveika</w:t>
      </w:r>
    </w:p>
    <w:p w14:paraId="7049692E"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B55027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Sąveikos tyrimų neatlikta.</w:t>
      </w:r>
    </w:p>
    <w:p w14:paraId="174D947C"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1646246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 kartu vartojama lokalaus poveikio NVPNU ir kortikosteroidų, gali padidėti ragenos žaizdų gijimo sutrikimų rizika.</w:t>
      </w:r>
    </w:p>
    <w:p w14:paraId="1BF0391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9CB433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Esama pranešimų apie sisteminiu būdu vartojamų atskirų sudedamųjų dalių sąveiką. Tačiau veikliųjų medžiagų absorbcija yra tokia maža, kad sąveikos pavojus vartojant ant akių yra minimalus.</w:t>
      </w:r>
    </w:p>
    <w:p w14:paraId="35DE1AE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4BAD0C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Jei kartu su Maxitrol, ar iš karto baigus gydymą juo, paskiriami aminoglikozidai (neomicinas) arba kiti sistemiškai, peroraliai ar vietiškai vartojami vaistiniai preparatai, kurie veikia neurotoksiškai, ototoksiškai ar nefrotoksiškai, jų toksinis poveikis gali sumuotis, todėl gydymo šiais preparatais, jei įmanoma, reikėtų vengti. </w:t>
      </w:r>
    </w:p>
    <w:p w14:paraId="2DE95437"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6B50929A"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 kartu vartojama keletas akims skirtų vaistinių preparatų, tarp jų vartojimo reikia daryti mažiausiai 5 min. pertrauką. Akių tepalą reikia vartoti paskiausiai.</w:t>
      </w:r>
    </w:p>
    <w:p w14:paraId="0D1508DF" w14:textId="77777777" w:rsidR="00840ACB" w:rsidRPr="00840ACB" w:rsidRDefault="00840ACB" w:rsidP="00840ACB">
      <w:pPr>
        <w:tabs>
          <w:tab w:val="left" w:pos="567"/>
        </w:tabs>
        <w:spacing w:after="0" w:line="240" w:lineRule="auto"/>
        <w:rPr>
          <w:rFonts w:ascii="Times New Roman" w:eastAsia="Times New Roman" w:hAnsi="Times New Roman" w:cs="Times New Roman"/>
          <w:spacing w:val="-3"/>
          <w:kern w:val="0"/>
          <w:sz w:val="22"/>
          <w:szCs w:val="22"/>
          <w:lang w:val="lt-LT" w:eastAsia="lt-LT"/>
          <w14:ligatures w14:val="none"/>
        </w:rPr>
      </w:pPr>
      <w:r w:rsidRPr="00840ACB">
        <w:rPr>
          <w:rFonts w:ascii="Times New Roman" w:eastAsia="Times New Roman" w:hAnsi="Times New Roman" w:cs="Times New Roman"/>
          <w:spacing w:val="-3"/>
          <w:kern w:val="0"/>
          <w:sz w:val="22"/>
          <w:szCs w:val="22"/>
          <w:lang w:val="lt-LT" w:eastAsia="lt-LT"/>
          <w14:ligatures w14:val="none"/>
        </w:rPr>
        <w:t>Pacientams, gydytiems ritonaviru, deksametazono koncentracija plazmoje gali padidėti (žr. 4.4 skyrių).</w:t>
      </w:r>
    </w:p>
    <w:p w14:paraId="7B020E47"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8EAADA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CYP3A4 inhibitoriai (įskaitant ritonavirą ir kobicistatą): gali sumažėti deksametazono klirensas ir dėl to sustiprėti poveikis bei pasireikšti antinksčių slopinimas ar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7E13F2CB" w14:textId="77777777" w:rsidR="00840ACB" w:rsidRPr="00840ACB" w:rsidRDefault="00840ACB" w:rsidP="00840ACB">
      <w:pPr>
        <w:keepNext/>
        <w:keepLines/>
        <w:tabs>
          <w:tab w:val="left" w:pos="567"/>
        </w:tabs>
        <w:spacing w:after="0" w:line="240" w:lineRule="auto"/>
        <w:outlineLvl w:val="2"/>
        <w:rPr>
          <w:rFonts w:ascii="Times New Roman" w:eastAsia="Times New Roman" w:hAnsi="Times New Roman" w:cs="Times New Roman"/>
          <w:b/>
          <w:kern w:val="28"/>
          <w:sz w:val="22"/>
          <w:szCs w:val="22"/>
          <w:lang w:val="lt-LT" w:eastAsia="lt-LT"/>
          <w14:ligatures w14:val="none"/>
        </w:rPr>
      </w:pPr>
    </w:p>
    <w:p w14:paraId="5E5658DE"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4.6</w:t>
      </w:r>
      <w:r w:rsidRPr="00840ACB">
        <w:rPr>
          <w:rFonts w:ascii="Times New Roman" w:eastAsia="MS Mincho" w:hAnsi="Times New Roman" w:cs="Times New Roman"/>
          <w:b/>
          <w:kern w:val="0"/>
          <w:sz w:val="22"/>
          <w:szCs w:val="22"/>
          <w:lang w:val="lt-LT" w:eastAsia="lt-LT"/>
          <w14:ligatures w14:val="none"/>
        </w:rPr>
        <w:tab/>
        <w:t>Vaisingumas, nėštumo ir žindymo laikotarpis</w:t>
      </w:r>
    </w:p>
    <w:p w14:paraId="319C380E"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511F512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Nėštumas</w:t>
      </w:r>
    </w:p>
    <w:p w14:paraId="3978CD0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Duomenų apie deksametazono, neomicino ar polimiksino B vartojimą nėštumo metu nėra arba jų nepakanka. </w:t>
      </w:r>
    </w:p>
    <w:p w14:paraId="6A5EAEE1"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 xml:space="preserve">Nėščioms moterims pavartojus aminoglikozidų grupės antibiotikų, pvz., neomicino, intraveniniu būdu, jis prasiskverbia per placentą. Nustatyta, kad ikiklinikinė ir klinikinė aminoglikozidų sisteminė ekspozicija sukelia ototoksinį ir nefrotoksinį poveikį. Nesitikima, kad šį lokalaus poveikio vaistinį preparatą vartojant mažomis dozėmis, neomicino ekspozicija </w:t>
      </w:r>
      <w:r w:rsidRPr="00840ACB">
        <w:rPr>
          <w:rFonts w:ascii="Times New Roman" w:eastAsia="Times New Roman" w:hAnsi="Times New Roman" w:cs="Times New Roman"/>
          <w:i/>
          <w:kern w:val="0"/>
          <w:sz w:val="22"/>
          <w:szCs w:val="22"/>
          <w:lang w:val="lt-LT" w:eastAsia="lt-LT"/>
          <w14:ligatures w14:val="none"/>
        </w:rPr>
        <w:t>in utero</w:t>
      </w:r>
      <w:r w:rsidRPr="00840ACB">
        <w:rPr>
          <w:rFonts w:ascii="Times New Roman" w:eastAsia="Times New Roman" w:hAnsi="Times New Roman" w:cs="Times New Roman"/>
          <w:kern w:val="0"/>
          <w:sz w:val="22"/>
          <w:szCs w:val="22"/>
          <w:lang w:val="lt-LT" w:eastAsia="lt-LT"/>
          <w14:ligatures w14:val="none"/>
        </w:rPr>
        <w:t xml:space="preserve"> sukeltų ototoksinį ir nefrotoksinį poveikį. Ilgalaikis arba pakartotinis kortikosteroidų vartojimas nėštumo metu buvo susijęs su padidėjusia vaisiaus augimo gimdoje sulėtėjimo rizika. Motinų, nėštumo metu vartojusių dideles kortikosteroidų dozes, naujagimius reikia atidžiai stebėti dėl galimų hipoadrenalizmo požymių (žr. 4.4 skyrių). Su gyvūnais atlikti tyrimai rodo toksinį poveikį reprodukcijai po sisteminio ir lokalaus (ant akių) deksametazono vartojimo (žr. 5.3 skyrių). Duomenų apie polimiksino B saugumą vaikingiems gyvūnams nėra. Maxitrol nėštumo metu vartoti nerekomenduojama. </w:t>
      </w:r>
    </w:p>
    <w:p w14:paraId="4D67DB0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44BA8D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Žindymas</w:t>
      </w:r>
    </w:p>
    <w:p w14:paraId="05980FA7"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Ar lokaliai ant akių vartojamo deksametazono, neomicino ar polimiksino B patenka į motinos pieną, nežinoma. Aminoglikozidų pavartojus sisteminiu būdu, jų patenka į motinos pieną. Nėra duomenų apie deksametazono ir polimiksino B patekimą į motinos pieną. Vis dėlto mažai tikėtina, kad skiriami deksametazono, neomicino ir polimiksino B kiekiai galėtų būti aptinkami motinos piene arba galėtų sukelti klinikinį poveikį kūdikiams, vaistinio preparato pavartojus vietiškai. Atsižvelgiant į žindymo naudą kūdikiui ir gydymo naudą moteriai, reikia nuspręsti, ar nutraukti žindymą, ar susilaikyti nuo gydymo.</w:t>
      </w:r>
    </w:p>
    <w:p w14:paraId="359D3636" w14:textId="77777777" w:rsidR="00840ACB" w:rsidRPr="00840ACB" w:rsidRDefault="00840ACB" w:rsidP="00840ACB">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lang w:val="lt-LT" w:eastAsia="lt-LT"/>
          <w14:ligatures w14:val="none"/>
        </w:rPr>
      </w:pPr>
    </w:p>
    <w:p w14:paraId="6B358676" w14:textId="77777777" w:rsidR="00840ACB" w:rsidRPr="00840ACB" w:rsidRDefault="00840ACB" w:rsidP="00840ACB">
      <w:pPr>
        <w:keepNext/>
        <w:keepLines/>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u w:val="single"/>
          <w:lang w:val="lt-LT" w:eastAsia="lt-LT"/>
          <w14:ligatures w14:val="none"/>
        </w:rPr>
      </w:pPr>
      <w:r w:rsidRPr="00840ACB">
        <w:rPr>
          <w:rFonts w:ascii="Times New Roman" w:eastAsia="MS Mincho" w:hAnsi="Times New Roman" w:cs="Times New Roman"/>
          <w:spacing w:val="-2"/>
          <w:kern w:val="0"/>
          <w:sz w:val="22"/>
          <w:szCs w:val="22"/>
          <w:u w:val="single"/>
          <w:lang w:val="lt-LT" w:eastAsia="lt-LT"/>
          <w14:ligatures w14:val="none"/>
        </w:rPr>
        <w:lastRenderedPageBreak/>
        <w:t>Vaisingumas</w:t>
      </w:r>
    </w:p>
    <w:p w14:paraId="7F745CB1"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spacing w:val="-2"/>
          <w:kern w:val="0"/>
          <w:sz w:val="22"/>
          <w:szCs w:val="22"/>
          <w:lang w:val="lt-LT" w:eastAsia="lt-LT"/>
          <w14:ligatures w14:val="none"/>
        </w:rPr>
      </w:pPr>
      <w:r w:rsidRPr="00840ACB">
        <w:rPr>
          <w:rFonts w:ascii="Times New Roman" w:eastAsia="MS Mincho" w:hAnsi="Times New Roman" w:cs="Times New Roman"/>
          <w:spacing w:val="-2"/>
          <w:kern w:val="0"/>
          <w:sz w:val="22"/>
          <w:szCs w:val="22"/>
          <w:lang w:val="lt-LT" w:eastAsia="lt-LT"/>
          <w14:ligatures w14:val="none"/>
        </w:rPr>
        <w:t>Nebuvo atlikta tyrimų siekiant įvertinti neomicino ir polimiksino B poveikį vyrų arba moterų vaisingumui. Klinikinių duomenų, siekiant įvertinti deksametazono poveikį vyrų arba moterų vaisingumui, yra nedaug. Taikant chorioniniu gonadotropinu prisotintų žiurkių modelį, nepageidaujamo deksametazono poveikio vaisingumui nepastebėta.</w:t>
      </w:r>
    </w:p>
    <w:p w14:paraId="2E14EE02"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3FB985E"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4.7</w:t>
      </w:r>
      <w:r w:rsidRPr="00840ACB">
        <w:rPr>
          <w:rFonts w:ascii="Times New Roman" w:eastAsia="MS Mincho" w:hAnsi="Times New Roman" w:cs="Times New Roman"/>
          <w:b/>
          <w:kern w:val="0"/>
          <w:sz w:val="22"/>
          <w:szCs w:val="22"/>
          <w:lang w:val="lt-LT" w:eastAsia="lt-LT"/>
          <w14:ligatures w14:val="none"/>
        </w:rPr>
        <w:tab/>
        <w:t>Poveikis gebėjimui vairuoti ir valdyti mechanizmus</w:t>
      </w:r>
    </w:p>
    <w:p w14:paraId="16113F9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EC15DF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gebėjimo vairuoti ir valdyti mechanizmus neveikia arba veikia nereikšmingai.</w:t>
      </w:r>
    </w:p>
    <w:p w14:paraId="4B3FC6D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8BB2F3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Kaip ir vartojant bet kurį kitą akių tepalą, trumpai pasireiškiantis miglotas regėjimas ar kitokie regos sutrikimai gali trikdyti gebėjimą vairuoti ir valdyti mechanizmus. Jeigu įterpus vaistinio preparato regėjimas neryškus, prieš vairuodamas mašiną ar dirbdamas su mechanizmais pacientas turi palaukti, kol regėjimas pagerės.</w:t>
      </w:r>
    </w:p>
    <w:p w14:paraId="700E60E3"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72A7C87E" w14:textId="77777777" w:rsidR="00840ACB" w:rsidRPr="00840ACB" w:rsidRDefault="00840ACB" w:rsidP="00840ACB">
      <w:pPr>
        <w:numPr>
          <w:ilvl w:val="1"/>
          <w:numId w:val="4"/>
        </w:num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Nepageidaujamas poveikis</w:t>
      </w:r>
    </w:p>
    <w:p w14:paraId="29C3767F" w14:textId="77777777" w:rsidR="00840ACB" w:rsidRPr="00840ACB" w:rsidRDefault="00840ACB" w:rsidP="00840ACB">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p>
    <w:p w14:paraId="4AA5AF31" w14:textId="77777777" w:rsidR="00840ACB" w:rsidRPr="00840ACB" w:rsidRDefault="00840ACB" w:rsidP="00840ACB">
      <w:pPr>
        <w:tabs>
          <w:tab w:val="left" w:pos="567"/>
        </w:tabs>
        <w:spacing w:after="0" w:line="240" w:lineRule="auto"/>
        <w:jc w:val="both"/>
        <w:rPr>
          <w:rFonts w:ascii="Times New Roman" w:eastAsia="Times New Roman" w:hAnsi="Times New Roman" w:cs="Times New Roman"/>
          <w:kern w:val="0"/>
          <w:sz w:val="22"/>
          <w:szCs w:val="22"/>
          <w:u w:val="single"/>
          <w:lang w:val="lt-LT" w:eastAsia="lt-LT"/>
          <w14:ligatures w14:val="none"/>
        </w:rPr>
      </w:pPr>
      <w:r w:rsidRPr="00840ACB">
        <w:rPr>
          <w:rFonts w:ascii="Times New Roman" w:eastAsia="Times New Roman" w:hAnsi="Times New Roman" w:cs="Times New Roman"/>
          <w:kern w:val="0"/>
          <w:sz w:val="22"/>
          <w:szCs w:val="22"/>
          <w:u w:val="single"/>
          <w:lang w:val="lt-LT" w:eastAsia="lt-LT"/>
          <w14:ligatures w14:val="none"/>
        </w:rPr>
        <w:t>Saugumo duomenų santrauka</w:t>
      </w:r>
    </w:p>
    <w:p w14:paraId="513EC876" w14:textId="77777777" w:rsidR="00840ACB" w:rsidRPr="00840ACB" w:rsidRDefault="00840ACB" w:rsidP="00840ACB">
      <w:pPr>
        <w:tabs>
          <w:tab w:val="left" w:pos="567"/>
        </w:tabs>
        <w:spacing w:after="0" w:line="240" w:lineRule="auto"/>
        <w:jc w:val="both"/>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Klinikinių Maxitrol tyrimų metu nepageidaujamos reakcijos, apie kurias pranešta dažniausiai, buvo akies diskomfortas, keratitas ir akies sudirginimas (jų atsirado 0,7</w:t>
      </w:r>
      <w:r w:rsidRPr="00840ACB">
        <w:rPr>
          <w:rFonts w:ascii="Times New Roman" w:eastAsia="Times New Roman" w:hAnsi="Times New Roman" w:cs="Times New Roman"/>
          <w:kern w:val="0"/>
          <w:sz w:val="22"/>
          <w:szCs w:val="22"/>
          <w:lang w:val="lt-LT" w:eastAsia="lt-LT"/>
          <w14:ligatures w14:val="none"/>
        </w:rPr>
        <w:noBreakHyphen/>
        <w:t>0,9 % pacientų).</w:t>
      </w:r>
    </w:p>
    <w:p w14:paraId="709D32A7"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9AD1E10"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u w:val="single"/>
          <w:lang w:val="lt-LT" w:eastAsia="lt-LT"/>
          <w14:ligatures w14:val="none"/>
        </w:rPr>
      </w:pPr>
      <w:r w:rsidRPr="00840ACB">
        <w:rPr>
          <w:rFonts w:ascii="Times New Roman" w:eastAsia="Times New Roman" w:hAnsi="Times New Roman" w:cs="Times New Roman"/>
          <w:kern w:val="0"/>
          <w:sz w:val="22"/>
          <w:szCs w:val="22"/>
          <w:u w:val="single"/>
          <w:lang w:val="lt-LT" w:eastAsia="lt-LT"/>
          <w14:ligatures w14:val="none"/>
        </w:rPr>
        <w:t>Nepageidaujamų reakcijų santrauka lentelėje</w:t>
      </w:r>
    </w:p>
    <w:p w14:paraId="61672D2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bidi="he-IL"/>
          <w14:ligatures w14:val="none"/>
        </w:rPr>
      </w:pPr>
      <w:r w:rsidRPr="00840ACB">
        <w:rPr>
          <w:rFonts w:ascii="Times New Roman" w:eastAsia="Times New Roman" w:hAnsi="Times New Roman" w:cs="Times New Roman"/>
          <w:kern w:val="0"/>
          <w:sz w:val="22"/>
          <w:szCs w:val="22"/>
          <w:lang w:val="lt-LT" w:eastAsia="lt-LT" w:bidi="he-IL"/>
          <w14:ligatures w14:val="none"/>
        </w:rPr>
        <w:t>Toliau išvardytas nepageidaujamas poveikis laikytas susijusiu su gydymu, jo dažnis apibūdinamas taip: labai dažnas (≥ 1/10), dažnas (nuo ≥ 1/100 iki &lt; 1/10), nedažnas (nuo ≥ 1/1 000 iki &lt; 1/100), retas (nuo ≥ 1/10 000 iki &lt; 1/1 000), labai retas (&lt; 1/10 000) ir nežinomas (negali būti apskaičiuotas pagal turimus duomenis).</w:t>
      </w:r>
      <w:r w:rsidRPr="00840ACB">
        <w:rPr>
          <w:rFonts w:ascii="Times New Roman" w:eastAsia="Times New Roman" w:hAnsi="Times New Roman" w:cs="Times New Roman"/>
          <w:color w:val="000000"/>
          <w:kern w:val="0"/>
          <w:sz w:val="22"/>
          <w:szCs w:val="22"/>
          <w:lang w:val="lt-LT" w:eastAsia="lt-LT" w:bidi="he-IL"/>
          <w14:ligatures w14:val="none"/>
        </w:rPr>
        <w:t xml:space="preserve"> </w:t>
      </w:r>
      <w:r w:rsidRPr="00840ACB">
        <w:rPr>
          <w:rFonts w:ascii="Times New Roman" w:eastAsia="MS Mincho" w:hAnsi="Times New Roman" w:cs="Times New Roman"/>
          <w:kern w:val="0"/>
          <w:sz w:val="22"/>
          <w:szCs w:val="22"/>
          <w:lang w:val="lt-LT" w:eastAsia="lt-LT" w:bidi="he-IL"/>
          <w14:ligatures w14:val="none"/>
        </w:rPr>
        <w:t>Kiekvienoje dažnio grupėje nepageidaujamas poveikis pateikiamas mažėjančio sunkumo tvarka.</w:t>
      </w:r>
    </w:p>
    <w:p w14:paraId="4E3BBC68"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840ACB" w:rsidRPr="00840ACB" w14:paraId="6CE45DEF" w14:textId="77777777" w:rsidTr="00BF4B44">
        <w:tc>
          <w:tcPr>
            <w:tcW w:w="4605" w:type="dxa"/>
          </w:tcPr>
          <w:p w14:paraId="64B7C50F"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Organų sistemos klasifikacija</w:t>
            </w:r>
          </w:p>
        </w:tc>
        <w:tc>
          <w:tcPr>
            <w:tcW w:w="4605" w:type="dxa"/>
          </w:tcPr>
          <w:p w14:paraId="790FC42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MedDRA pageidaujamas terminas</w:t>
            </w:r>
          </w:p>
        </w:tc>
      </w:tr>
      <w:tr w:rsidR="00840ACB" w:rsidRPr="00840ACB" w14:paraId="7EEDA32C" w14:textId="77777777" w:rsidTr="00BF4B44">
        <w:tc>
          <w:tcPr>
            <w:tcW w:w="4605" w:type="dxa"/>
          </w:tcPr>
          <w:p w14:paraId="0FF49755"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Akių sutrikimai:</w:t>
            </w:r>
          </w:p>
        </w:tc>
        <w:tc>
          <w:tcPr>
            <w:tcW w:w="4605" w:type="dxa"/>
          </w:tcPr>
          <w:p w14:paraId="355E54F2"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i/>
                <w:kern w:val="0"/>
                <w:sz w:val="22"/>
                <w:szCs w:val="22"/>
                <w:lang w:val="lt-LT" w:eastAsia="lt-LT"/>
                <w14:ligatures w14:val="none"/>
              </w:rPr>
              <w:t>Nedažnas</w:t>
            </w:r>
            <w:r w:rsidRPr="00840ACB">
              <w:rPr>
                <w:rFonts w:ascii="Times New Roman" w:eastAsia="Times New Roman" w:hAnsi="Times New Roman" w:cs="Times New Roman"/>
                <w:kern w:val="0"/>
                <w:sz w:val="22"/>
                <w:szCs w:val="22"/>
                <w:lang w:val="lt-LT" w:eastAsia="lt-LT"/>
                <w14:ligatures w14:val="none"/>
              </w:rPr>
              <w:t>: keratitas, akispūdžio padidėjimas, akies niežėjimas, akies diskomfortas, akies dirginimas</w:t>
            </w:r>
          </w:p>
        </w:tc>
      </w:tr>
    </w:tbl>
    <w:p w14:paraId="7D99D85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120CE669"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 xml:space="preserve">Toliau išvardytos papildomos nepageidaujamos reakcijos, apie kurias pranešta po vaistinio preparato pateikimo į rinką. Dažnis </w:t>
      </w:r>
      <w:r w:rsidRPr="00840ACB">
        <w:rPr>
          <w:rFonts w:ascii="Times New Roman" w:eastAsia="Times New Roman" w:hAnsi="Times New Roman" w:cs="Times New Roman"/>
          <w:kern w:val="0"/>
          <w:sz w:val="22"/>
          <w:szCs w:val="22"/>
          <w:lang w:val="lt-LT" w:eastAsia="lt-LT" w:bidi="he-IL"/>
          <w14:ligatures w14:val="none"/>
        </w:rPr>
        <w:t>negali būti apskaičiuotas pagal turimus duomenis. Kiekvienoje grupėje nepageidaujamas poveikis pateikiamas mažėjančio sunkumo tvarka.</w:t>
      </w:r>
    </w:p>
    <w:p w14:paraId="13F0002C"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840ACB" w:rsidRPr="00840ACB" w14:paraId="26310EAD" w14:textId="77777777" w:rsidTr="00BF4B44">
        <w:tc>
          <w:tcPr>
            <w:tcW w:w="4605" w:type="dxa"/>
            <w:vAlign w:val="center"/>
          </w:tcPr>
          <w:p w14:paraId="79434A09" w14:textId="77777777" w:rsidR="00840ACB" w:rsidRPr="00840ACB" w:rsidRDefault="00840ACB" w:rsidP="00840ACB">
            <w:pPr>
              <w:tabs>
                <w:tab w:val="left" w:pos="567"/>
              </w:tabs>
              <w:spacing w:after="0" w:line="240" w:lineRule="auto"/>
              <w:jc w:val="both"/>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Organų sistemos klasifikacija</w:t>
            </w:r>
          </w:p>
        </w:tc>
        <w:tc>
          <w:tcPr>
            <w:tcW w:w="4605" w:type="dxa"/>
            <w:vAlign w:val="center"/>
          </w:tcPr>
          <w:p w14:paraId="257C2200" w14:textId="77777777" w:rsidR="00840ACB" w:rsidRPr="00840ACB" w:rsidRDefault="00840ACB" w:rsidP="00840ACB">
            <w:pPr>
              <w:tabs>
                <w:tab w:val="left" w:pos="567"/>
              </w:tabs>
              <w:spacing w:after="0" w:line="240" w:lineRule="auto"/>
              <w:jc w:val="both"/>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MedDRA pageidaujamas terminas</w:t>
            </w:r>
          </w:p>
        </w:tc>
      </w:tr>
      <w:tr w:rsidR="00840ACB" w:rsidRPr="00840ACB" w14:paraId="6FFCD23A" w14:textId="77777777" w:rsidTr="00BF4B44">
        <w:tc>
          <w:tcPr>
            <w:tcW w:w="4605" w:type="dxa"/>
            <w:vAlign w:val="center"/>
          </w:tcPr>
          <w:p w14:paraId="430CD0EC" w14:textId="77777777" w:rsidR="00840ACB" w:rsidRPr="00840ACB" w:rsidRDefault="00840ACB" w:rsidP="00840ACB">
            <w:pPr>
              <w:tabs>
                <w:tab w:val="left" w:pos="567"/>
              </w:tabs>
              <w:spacing w:after="0" w:line="240" w:lineRule="auto"/>
              <w:jc w:val="both"/>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Imuninės sistemos sutrikimai:</w:t>
            </w:r>
          </w:p>
        </w:tc>
        <w:tc>
          <w:tcPr>
            <w:tcW w:w="4605" w:type="dxa"/>
            <w:vAlign w:val="center"/>
          </w:tcPr>
          <w:p w14:paraId="5DB7D1E9"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 xml:space="preserve">Dažnis nežinomas: </w:t>
            </w:r>
            <w:r w:rsidRPr="00840ACB">
              <w:rPr>
                <w:rFonts w:ascii="Times New Roman" w:eastAsia="SimSun" w:hAnsi="Times New Roman" w:cs="Times New Roman"/>
                <w:kern w:val="0"/>
                <w:sz w:val="22"/>
                <w:szCs w:val="22"/>
                <w:lang w:val="lt-LT" w:eastAsia="lt-LT"/>
                <w14:ligatures w14:val="none"/>
              </w:rPr>
              <w:t>Padidėjęs jautrumas</w:t>
            </w:r>
          </w:p>
        </w:tc>
      </w:tr>
      <w:tr w:rsidR="00840ACB" w:rsidRPr="00840ACB" w14:paraId="2B415B81" w14:textId="77777777" w:rsidTr="00BF4B44">
        <w:tc>
          <w:tcPr>
            <w:tcW w:w="4605" w:type="dxa"/>
            <w:vAlign w:val="center"/>
          </w:tcPr>
          <w:p w14:paraId="5119DB34"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Nervų sistemos sutrikimai:</w:t>
            </w:r>
          </w:p>
        </w:tc>
        <w:tc>
          <w:tcPr>
            <w:tcW w:w="4605" w:type="dxa"/>
            <w:vAlign w:val="center"/>
          </w:tcPr>
          <w:p w14:paraId="67FB3587"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Dažnis nežinomas:</w:t>
            </w:r>
            <w:r w:rsidRPr="00840ACB">
              <w:rPr>
                <w:rFonts w:ascii="Times New Roman" w:eastAsia="SimSun" w:hAnsi="Times New Roman" w:cs="Times New Roman"/>
                <w:kern w:val="0"/>
                <w:sz w:val="22"/>
                <w:szCs w:val="22"/>
                <w:lang w:val="lt-LT" w:eastAsia="lt-LT"/>
                <w14:ligatures w14:val="none"/>
              </w:rPr>
              <w:t xml:space="preserve"> Galvos skausmas</w:t>
            </w:r>
          </w:p>
        </w:tc>
      </w:tr>
      <w:tr w:rsidR="00840ACB" w:rsidRPr="00840ACB" w14:paraId="122DF83A" w14:textId="77777777" w:rsidTr="00BF4B44">
        <w:tc>
          <w:tcPr>
            <w:tcW w:w="4605" w:type="dxa"/>
            <w:vAlign w:val="center"/>
          </w:tcPr>
          <w:p w14:paraId="05602714" w14:textId="77777777" w:rsidR="00840ACB" w:rsidRPr="00840ACB" w:rsidRDefault="00840ACB" w:rsidP="00840ACB">
            <w:pPr>
              <w:tabs>
                <w:tab w:val="left" w:pos="567"/>
              </w:tabs>
              <w:spacing w:after="0" w:line="240" w:lineRule="auto"/>
              <w:jc w:val="both"/>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Akių sutrikimai:</w:t>
            </w:r>
          </w:p>
        </w:tc>
        <w:tc>
          <w:tcPr>
            <w:tcW w:w="4605" w:type="dxa"/>
            <w:vAlign w:val="center"/>
          </w:tcPr>
          <w:p w14:paraId="54C7DB1E" w14:textId="77777777" w:rsidR="00840ACB" w:rsidRPr="00840ACB" w:rsidRDefault="00840ACB" w:rsidP="00840ACB">
            <w:pPr>
              <w:keepNext/>
              <w:keepLines/>
              <w:tabs>
                <w:tab w:val="left" w:pos="567"/>
              </w:tabs>
              <w:spacing w:before="200" w:after="0" w:line="240" w:lineRule="auto"/>
              <w:outlineLvl w:val="3"/>
              <w:rPr>
                <w:rFonts w:ascii="Times New Roman" w:eastAsia="SimSun" w:hAnsi="Times New Roman" w:cs="Times New Roman"/>
                <w:i/>
                <w:iCs/>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 xml:space="preserve">Dažnis nežinomas: </w:t>
            </w:r>
            <w:r w:rsidRPr="00840ACB">
              <w:rPr>
                <w:rFonts w:ascii="Times New Roman" w:eastAsia="SimSun" w:hAnsi="Times New Roman" w:cs="Times New Roman"/>
                <w:kern w:val="0"/>
                <w:sz w:val="22"/>
                <w:szCs w:val="22"/>
                <w:lang w:val="lt-LT" w:eastAsia="lt-LT"/>
                <w14:ligatures w14:val="none"/>
              </w:rPr>
              <w:t xml:space="preserve">Opinis </w:t>
            </w:r>
            <w:r w:rsidRPr="00840ACB">
              <w:rPr>
                <w:rFonts w:ascii="Times New Roman" w:eastAsia="Times New Roman" w:hAnsi="Times New Roman" w:cs="Times New Roman"/>
                <w:kern w:val="0"/>
                <w:sz w:val="22"/>
                <w:szCs w:val="22"/>
                <w:lang w:val="lt-LT" w:eastAsia="lt-LT"/>
                <w14:ligatures w14:val="none"/>
              </w:rPr>
              <w:t>keratitas, matomo vaizdo neryškumas, fotofobija, midriazė, voko ptozė, akies skausmas, akies patinimas, svetimkūnio pojūtis akyje, akies hiperemija, ašarojimo sustiprėjimas,</w:t>
            </w:r>
            <w:r w:rsidRPr="00840ACB">
              <w:rPr>
                <w:rFonts w:ascii="Times New Roman" w:eastAsia="MS Mincho" w:hAnsi="Times New Roman" w:cs="Times New Roman"/>
                <w:kern w:val="0"/>
                <w:sz w:val="22"/>
                <w:szCs w:val="22"/>
                <w:lang w:val="lt-LT" w:eastAsia="lt-LT"/>
                <w14:ligatures w14:val="none"/>
              </w:rPr>
              <w:t xml:space="preserve"> </w:t>
            </w:r>
            <w:r w:rsidRPr="00840ACB">
              <w:rPr>
                <w:rFonts w:ascii="Times New Roman" w:eastAsia="Times New Roman" w:hAnsi="Times New Roman" w:cs="Times New Roman"/>
                <w:kern w:val="0"/>
                <w:sz w:val="22"/>
                <w:szCs w:val="22"/>
                <w:lang w:val="lt-LT" w:eastAsia="lt-LT"/>
                <w14:ligatures w14:val="none"/>
              </w:rPr>
              <w:t>regos nervo pažeidimas, miglotas matymas (taip pat žr. 4.4 skyrių)</w:t>
            </w:r>
          </w:p>
        </w:tc>
      </w:tr>
      <w:tr w:rsidR="00840ACB" w:rsidRPr="00840ACB" w14:paraId="407A56E7" w14:textId="77777777" w:rsidTr="00BF4B44">
        <w:trPr>
          <w:trHeight w:val="749"/>
        </w:trPr>
        <w:tc>
          <w:tcPr>
            <w:tcW w:w="4605" w:type="dxa"/>
            <w:vAlign w:val="center"/>
          </w:tcPr>
          <w:p w14:paraId="089872E2" w14:textId="77777777" w:rsidR="00840ACB" w:rsidRPr="00840ACB" w:rsidRDefault="00840ACB" w:rsidP="00840ACB">
            <w:pPr>
              <w:tabs>
                <w:tab w:val="left" w:pos="567"/>
              </w:tabs>
              <w:spacing w:after="0" w:line="240" w:lineRule="auto"/>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Odos ir poodinio audinio sutrikimai:</w:t>
            </w:r>
          </w:p>
        </w:tc>
        <w:tc>
          <w:tcPr>
            <w:tcW w:w="4605" w:type="dxa"/>
            <w:vAlign w:val="center"/>
          </w:tcPr>
          <w:p w14:paraId="5B7C0937" w14:textId="77777777" w:rsidR="00840ACB" w:rsidRPr="00840ACB" w:rsidRDefault="00840ACB" w:rsidP="00840ACB">
            <w:pPr>
              <w:keepNext/>
              <w:keepLines/>
              <w:tabs>
                <w:tab w:val="left" w:pos="567"/>
              </w:tabs>
              <w:spacing w:before="200" w:after="0" w:line="240" w:lineRule="auto"/>
              <w:outlineLvl w:val="3"/>
              <w:rPr>
                <w:rFonts w:ascii="Times New Roman" w:eastAsia="SimSun" w:hAnsi="Times New Roman" w:cs="Times New Roman"/>
                <w:i/>
                <w:iCs/>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Dažnis nežinomas: Stevens-Johnson</w:t>
            </w:r>
            <w:r w:rsidRPr="00840ACB">
              <w:rPr>
                <w:rFonts w:ascii="Times New Roman" w:eastAsia="SimSun" w:hAnsi="Times New Roman" w:cs="Times New Roman"/>
                <w:kern w:val="0"/>
                <w:sz w:val="22"/>
                <w:szCs w:val="22"/>
                <w:lang w:val="lt-LT" w:eastAsia="lt-LT"/>
                <w14:ligatures w14:val="none"/>
              </w:rPr>
              <w:t xml:space="preserve"> sindromas</w:t>
            </w:r>
          </w:p>
        </w:tc>
      </w:tr>
      <w:tr w:rsidR="00840ACB" w:rsidRPr="00840ACB" w14:paraId="059E5BB0" w14:textId="77777777" w:rsidTr="00BF4B44">
        <w:trPr>
          <w:trHeight w:val="749"/>
        </w:trPr>
        <w:tc>
          <w:tcPr>
            <w:tcW w:w="4605" w:type="dxa"/>
            <w:vAlign w:val="center"/>
          </w:tcPr>
          <w:p w14:paraId="3064A02E" w14:textId="77777777" w:rsidR="00840ACB" w:rsidRPr="00840ACB" w:rsidRDefault="00840ACB" w:rsidP="00840ACB">
            <w:pPr>
              <w:tabs>
                <w:tab w:val="left" w:pos="567"/>
              </w:tabs>
              <w:spacing w:after="0" w:line="240" w:lineRule="auto"/>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kern w:val="0"/>
                <w:sz w:val="22"/>
                <w:szCs w:val="22"/>
                <w:lang w:val="lt-LT" w:eastAsia="lt-LT"/>
                <w14:ligatures w14:val="none"/>
              </w:rPr>
              <w:t>Endokrininiai sutrikimai</w:t>
            </w:r>
          </w:p>
        </w:tc>
        <w:tc>
          <w:tcPr>
            <w:tcW w:w="4605" w:type="dxa"/>
            <w:vAlign w:val="center"/>
          </w:tcPr>
          <w:p w14:paraId="1F61CA66" w14:textId="77777777" w:rsidR="00840ACB" w:rsidRPr="00840ACB" w:rsidRDefault="00840ACB" w:rsidP="00840ACB">
            <w:pPr>
              <w:keepNext/>
              <w:keepLines/>
              <w:tabs>
                <w:tab w:val="left" w:pos="567"/>
              </w:tabs>
              <w:spacing w:before="200" w:after="0" w:line="240" w:lineRule="auto"/>
              <w:outlineLvl w:val="3"/>
              <w:rPr>
                <w:rFonts w:ascii="Times New Roman" w:eastAsia="SimSun" w:hAnsi="Times New Roman" w:cs="Times New Roman"/>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 xml:space="preserve">Dažnis nežinomas: </w:t>
            </w:r>
            <w:r w:rsidRPr="00840ACB">
              <w:rPr>
                <w:rFonts w:ascii="Times New Roman" w:eastAsia="SimSun" w:hAnsi="Times New Roman" w:cs="Times New Roman"/>
                <w:kern w:val="0"/>
                <w:sz w:val="22"/>
                <w:szCs w:val="22"/>
                <w:lang w:val="lt-LT" w:eastAsia="lt-LT"/>
                <w14:ligatures w14:val="none"/>
              </w:rPr>
              <w:t>Kušingo sindromas, antinksčių slopinimas (žr. 4.4 skyrių)</w:t>
            </w:r>
          </w:p>
        </w:tc>
      </w:tr>
    </w:tbl>
    <w:p w14:paraId="27301DF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7BFB75CE" w14:textId="77777777" w:rsidR="00840ACB" w:rsidRPr="00840ACB" w:rsidRDefault="00840ACB" w:rsidP="00840ACB">
      <w:pPr>
        <w:keepNext/>
        <w:keepLines/>
        <w:tabs>
          <w:tab w:val="left" w:pos="567"/>
        </w:tabs>
        <w:spacing w:after="0" w:line="240" w:lineRule="auto"/>
        <w:jc w:val="both"/>
        <w:rPr>
          <w:rFonts w:ascii="Times New Roman" w:eastAsia="Times New Roman" w:hAnsi="Times New Roman" w:cs="Times New Roman"/>
          <w:kern w:val="0"/>
          <w:sz w:val="22"/>
          <w:szCs w:val="22"/>
          <w:u w:val="single"/>
          <w:lang w:val="lt-LT" w:eastAsia="lt-LT"/>
          <w14:ligatures w14:val="none"/>
        </w:rPr>
      </w:pPr>
      <w:r w:rsidRPr="00840ACB">
        <w:rPr>
          <w:rFonts w:ascii="Times New Roman" w:eastAsia="Times New Roman" w:hAnsi="Times New Roman" w:cs="Times New Roman"/>
          <w:kern w:val="0"/>
          <w:sz w:val="22"/>
          <w:szCs w:val="22"/>
          <w:u w:val="single"/>
          <w:lang w:val="lt-LT" w:eastAsia="lt-LT"/>
          <w14:ligatures w14:val="none"/>
        </w:rPr>
        <w:t>Atrinktų nepageidaujamų reakcijų apibūdinimas</w:t>
      </w:r>
    </w:p>
    <w:p w14:paraId="78E36C8C" w14:textId="77777777" w:rsidR="00840ACB" w:rsidRPr="00840ACB" w:rsidRDefault="00840ACB" w:rsidP="00840ACB">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Veiklioji medžiaga yra kortikosteroidas, todėl sergant ligomis, sukeliančiomis ragenos ar odenos suplonėjimą, yra didesnė prakiurimo tikimybė, ypač jei gydoma ilgai (žr. 4.4 skyrių).</w:t>
      </w:r>
    </w:p>
    <w:p w14:paraId="47C83BDB" w14:textId="77777777" w:rsidR="00840ACB" w:rsidRPr="00840ACB" w:rsidRDefault="00840ACB" w:rsidP="00840ACB">
      <w:pPr>
        <w:keepNext/>
        <w:keepLines/>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67AD2A48"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Ilgai vietiškai ant akių vartojami kortikosteroidai gali sukelti akispūdžio padidėjimą, regos nervo pažeidimą, regos aštrumo ir akipločio sutrikimus. Taip pat gali susidaryti užpakalinė pokapsulinė katarakta (žr. 4.4 skyrių).</w:t>
      </w:r>
    </w:p>
    <w:p w14:paraId="793BF14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BA545C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Kai kuriems pacientams gali padidėti jautrumas lokaliai vartojamiems aminoglikozidams. Be to, lokaliai vartojamas neomicinas gali sukelti odos jautrumo padidėjimą (žr. 4.4 skyrių).</w:t>
      </w:r>
    </w:p>
    <w:p w14:paraId="5E72DAA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73B2011"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Vartojant kortikosteroidų ir antimikrobinių vaistinių preparatų, buvo antrinės infekcijos atvejų (žr. 4.4 skyrių).</w:t>
      </w:r>
    </w:p>
    <w:p w14:paraId="324A1F7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0A6ED3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Ilgai vartojant kortikosteroidus lokaliai ant akių galimas bendrasis nepageidaujamas šalutinis poveikis.</w:t>
      </w:r>
    </w:p>
    <w:p w14:paraId="7EE7BCB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B3F688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Visų savaiminių pranešimų apie nepageidaujamus reiškinius, gautų po Maxitrol akių tepalo registravimo, apžvalga rodo, kad vertinant visas poveikio akims, bendrojo ir farmakologinio poveikio grupes, vaistinio preparato saugumas nepakito.</w:t>
      </w:r>
    </w:p>
    <w:p w14:paraId="6A992DB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17B0A24" w14:textId="77777777" w:rsidR="00840ACB" w:rsidRPr="00840ACB" w:rsidRDefault="00840ACB" w:rsidP="00840ACB">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u w:val="single"/>
          <w:lang w:val="lt-LT" w:eastAsia="lt-LT"/>
          <w14:ligatures w14:val="none"/>
        </w:rPr>
      </w:pPr>
      <w:r w:rsidRPr="00840ACB">
        <w:rPr>
          <w:rFonts w:ascii="Times New Roman" w:eastAsia="Times New Roman" w:hAnsi="Times New Roman" w:cs="Times New Roman"/>
          <w:noProof/>
          <w:snapToGrid w:val="0"/>
          <w:kern w:val="0"/>
          <w:sz w:val="22"/>
          <w:szCs w:val="22"/>
          <w:u w:val="single"/>
          <w:lang w:val="lt-LT" w:eastAsia="lt-LT"/>
          <w14:ligatures w14:val="none"/>
        </w:rPr>
        <w:t>Pranešimas apie įtariamas nepageidaujamas reakcijas</w:t>
      </w:r>
    </w:p>
    <w:p w14:paraId="3840BFF3" w14:textId="77777777" w:rsidR="00840ACB" w:rsidRPr="00840ACB" w:rsidRDefault="00840ACB" w:rsidP="00840ACB">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Svarbu pranešti apie įtariamas nepageidaujamas reakcijas, pastebėtas po vaistinio preparato registracijos, nes tai leidžia nuolat stebėti vaistinio preparato naudos ir rizikos santykį.</w:t>
      </w:r>
      <w:r w:rsidRPr="00840ACB">
        <w:rPr>
          <w:rFonts w:ascii="Times New Roman" w:eastAsia="Times New Roman" w:hAnsi="Times New Roman" w:cs="Times New Roman"/>
          <w:snapToGrid w:val="0"/>
          <w:kern w:val="0"/>
          <w:sz w:val="22"/>
          <w:szCs w:val="22"/>
          <w:lang w:val="lt-LT" w:eastAsia="lt-LT"/>
          <w14:ligatures w14:val="none"/>
        </w:rPr>
        <w:t xml:space="preserve"> </w:t>
      </w:r>
      <w:r w:rsidRPr="00840ACB">
        <w:rPr>
          <w:rFonts w:ascii="Times New Roman" w:eastAsia="Times New Roman" w:hAnsi="Times New Roman" w:cs="Times New Roman"/>
          <w:noProof/>
          <w:snapToGrid w:val="0"/>
          <w:kern w:val="0"/>
          <w:sz w:val="22"/>
          <w:szCs w:val="22"/>
          <w:lang w:val="lt-LT" w:eastAsia="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840ACB">
          <w:rPr>
            <w:rFonts w:ascii="Times New Roman" w:eastAsia="Times New Roman" w:hAnsi="Times New Roman" w:cs="Times New Roman"/>
            <w:noProof/>
            <w:snapToGrid w:val="0"/>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noProof/>
          <w:snapToGrid w:val="0"/>
          <w:kern w:val="0"/>
          <w:sz w:val="22"/>
          <w:szCs w:val="22"/>
          <w:lang w:val="lt-LT" w:eastAsia="lt-LT"/>
          <w14:ligatures w14:val="none"/>
        </w:rPr>
        <w:t xml:space="preserve"> nurodytais būdais.</w:t>
      </w:r>
    </w:p>
    <w:p w14:paraId="2710A1F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421A47E" w14:textId="77777777" w:rsidR="00840ACB" w:rsidRPr="00840ACB" w:rsidRDefault="00840ACB" w:rsidP="00840ACB">
      <w:pPr>
        <w:numPr>
          <w:ilvl w:val="1"/>
          <w:numId w:val="4"/>
        </w:num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Perdozavimas</w:t>
      </w:r>
    </w:p>
    <w:p w14:paraId="59B05EF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E385132"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Atsižvelgiant į vaistinio preparato savybes, po ūminio perdozavimo vartojant ant akių arba netyčia nurijus vienos tūbelės turinį, toksinis poveikis nėra tikėtinas.</w:t>
      </w:r>
    </w:p>
    <w:p w14:paraId="318FC3B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354AB3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Per daug įterpus Maxitrol, akis galima plauti drungnu vandeniu. </w:t>
      </w:r>
    </w:p>
    <w:p w14:paraId="1239EF8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3A6892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Gydymas vietiškai arba peroraliai perdozavus Maxitrol akių tepalo turėtų būti simptominis ir palengvinantis būklę.</w:t>
      </w:r>
    </w:p>
    <w:p w14:paraId="36E93E3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D05A18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C1252B8"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5.</w:t>
      </w:r>
      <w:r w:rsidRPr="00840ACB">
        <w:rPr>
          <w:rFonts w:ascii="Times New Roman" w:eastAsia="MS Mincho" w:hAnsi="Times New Roman" w:cs="Times New Roman"/>
          <w:b/>
          <w:kern w:val="0"/>
          <w:sz w:val="22"/>
          <w:szCs w:val="22"/>
          <w:lang w:val="lt-LT" w:eastAsia="lt-LT"/>
          <w14:ligatures w14:val="none"/>
        </w:rPr>
        <w:tab/>
        <w:t>FARMAKOLOGINĖS SAVYBĖS</w:t>
      </w:r>
    </w:p>
    <w:p w14:paraId="75FC29CB"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65DC3F7D" w14:textId="77777777" w:rsidR="00840ACB" w:rsidRPr="00840ACB" w:rsidRDefault="00840ACB" w:rsidP="00840ACB">
      <w:pPr>
        <w:numPr>
          <w:ilvl w:val="1"/>
          <w:numId w:val="5"/>
        </w:num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Farmakodinaminės savybės</w:t>
      </w:r>
    </w:p>
    <w:p w14:paraId="4D7C8A3B"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3DCFE1E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Farmakoterapinė grupė – </w:t>
      </w:r>
      <w:r w:rsidRPr="00840ACB">
        <w:rPr>
          <w:rFonts w:ascii="Times New Roman" w:eastAsia="MS Mincho" w:hAnsi="Times New Roman" w:cs="Times New Roman"/>
          <w:kern w:val="0"/>
          <w:sz w:val="22"/>
          <w:szCs w:val="22"/>
          <w:lang w:val="lt-LT" w:eastAsia="lt-LT" w:bidi="he-IL"/>
          <w14:ligatures w14:val="none"/>
        </w:rPr>
        <w:t>vaistiniai preparatai akių ligoms gydyti; priešinfekciniai</w:t>
      </w:r>
      <w:r w:rsidRPr="00840ACB">
        <w:rPr>
          <w:rFonts w:ascii="Times New Roman" w:eastAsia="MS Mincho" w:hAnsi="Times New Roman" w:cs="Times New Roman"/>
          <w:kern w:val="0"/>
          <w:sz w:val="22"/>
          <w:szCs w:val="22"/>
          <w:lang w:val="lt-LT" w:eastAsia="lt-LT"/>
          <w14:ligatures w14:val="none"/>
        </w:rPr>
        <w:t xml:space="preserve">, ATC kodas </w:t>
      </w:r>
      <w:r w:rsidRPr="00840ACB">
        <w:rPr>
          <w:rFonts w:ascii="Times New Roman" w:eastAsia="MS Mincho" w:hAnsi="Times New Roman" w:cs="Times New Roman"/>
          <w:kern w:val="0"/>
          <w:sz w:val="22"/>
          <w:szCs w:val="22"/>
          <w:lang w:val="lt-LT" w:eastAsia="lt-LT"/>
          <w14:ligatures w14:val="none"/>
        </w:rPr>
        <w:noBreakHyphen/>
        <w:t xml:space="preserve"> S01CA01.</w:t>
      </w:r>
    </w:p>
    <w:p w14:paraId="6B197CE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BD8C58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Veikimo mechanizmas</w:t>
      </w:r>
    </w:p>
    <w:p w14:paraId="561E238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Maxitrol akių tepalas pasižymi dvigubu poveikiu: vaistinio preparato sudėtyje esantis kortikosteroidas deksametazonas mažina uždegimo simptomus, o sudėtyje esantys du antibiotikai polimiksinas B ir neomicinas mažina infekcinį uždegimą. </w:t>
      </w:r>
    </w:p>
    <w:p w14:paraId="5D4501C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B62EB91" w14:textId="77777777" w:rsidR="00840ACB" w:rsidRPr="00840ACB" w:rsidRDefault="00840ACB" w:rsidP="00840ACB">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840ACB">
        <w:rPr>
          <w:rFonts w:ascii="Times New Roman" w:eastAsia="Times New Roman" w:hAnsi="Times New Roman" w:cs="Times New Roman"/>
          <w:i/>
          <w:kern w:val="0"/>
          <w:sz w:val="22"/>
          <w:szCs w:val="22"/>
          <w:u w:val="single"/>
          <w:lang w:val="lt-LT" w:eastAsia="lt-LT"/>
          <w14:ligatures w14:val="none"/>
        </w:rPr>
        <w:t>Deksametazonas</w:t>
      </w:r>
    </w:p>
    <w:p w14:paraId="5CF3E83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Deksametazonas yra sintetinis stipraus priešuždegiminio poveikio gliukokortikoidas.</w:t>
      </w:r>
    </w:p>
    <w:p w14:paraId="141FD42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41ABE07" w14:textId="77777777" w:rsidR="00840ACB" w:rsidRPr="00840ACB" w:rsidRDefault="00840ACB" w:rsidP="00840ACB">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840ACB">
        <w:rPr>
          <w:rFonts w:ascii="Times New Roman" w:eastAsia="Times New Roman" w:hAnsi="Times New Roman" w:cs="Times New Roman"/>
          <w:i/>
          <w:kern w:val="0"/>
          <w:sz w:val="22"/>
          <w:szCs w:val="22"/>
          <w:u w:val="single"/>
          <w:lang w:val="lt-LT" w:eastAsia="lt-LT"/>
          <w14:ligatures w14:val="none"/>
        </w:rPr>
        <w:t>Polimiksinas B</w:t>
      </w:r>
    </w:p>
    <w:p w14:paraId="30F8CE9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Polimiksinas B yra ciklinis polipeptidas galintis įsiskverbti į gram neigiamos lazdelės ląstelės sienelę ir destabilizuoti citoplazmos membraną. Jis silpniau veikia gram teigiamas bakterijas. </w:t>
      </w:r>
    </w:p>
    <w:p w14:paraId="541930BF" w14:textId="77777777" w:rsidR="00840ACB" w:rsidRPr="00840ACB" w:rsidRDefault="00840ACB" w:rsidP="00840ACB">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p>
    <w:p w14:paraId="656FDF55" w14:textId="77777777" w:rsidR="00840ACB" w:rsidRPr="00840ACB" w:rsidRDefault="00840ACB" w:rsidP="00840ACB">
      <w:pPr>
        <w:tabs>
          <w:tab w:val="left" w:pos="567"/>
        </w:tabs>
        <w:spacing w:after="0" w:line="240" w:lineRule="auto"/>
        <w:rPr>
          <w:rFonts w:ascii="Times New Roman" w:eastAsia="Times New Roman" w:hAnsi="Times New Roman" w:cs="Times New Roman"/>
          <w:i/>
          <w:kern w:val="0"/>
          <w:sz w:val="22"/>
          <w:szCs w:val="22"/>
          <w:u w:val="single"/>
          <w:lang w:val="lt-LT" w:eastAsia="lt-LT"/>
          <w14:ligatures w14:val="none"/>
        </w:rPr>
      </w:pPr>
      <w:r w:rsidRPr="00840ACB">
        <w:rPr>
          <w:rFonts w:ascii="Times New Roman" w:eastAsia="Times New Roman" w:hAnsi="Times New Roman" w:cs="Times New Roman"/>
          <w:i/>
          <w:kern w:val="0"/>
          <w:sz w:val="22"/>
          <w:szCs w:val="22"/>
          <w:u w:val="single"/>
          <w:lang w:val="lt-LT" w:eastAsia="lt-LT"/>
          <w14:ligatures w14:val="none"/>
        </w:rPr>
        <w:t>Neomicinas</w:t>
      </w:r>
    </w:p>
    <w:p w14:paraId="0FD7B8D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Neomicinas yra aminoglikozidų grupės antibiotikas, pirmiausiai veikiantis bakterijų ląsteles slopindamas polipeptidų surinkimą ir sintezę ribosomose. </w:t>
      </w:r>
    </w:p>
    <w:p w14:paraId="61D9E3D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F06BEF7"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Atsparumo mechanizmas</w:t>
      </w:r>
    </w:p>
    <w:p w14:paraId="40D90058"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Bakterijų atsparumo mechanizmas polimiksinui B yra chromosominės kilmės ir nėra žinomas. Manoma, kad jis atsiranda dėl citoplazmos membranos fosfolipidų modifikacijos.</w:t>
      </w:r>
    </w:p>
    <w:p w14:paraId="5FEEF820"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6DB1BA6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Atsparumas neomicinui atsiranda dėl kelių skirtingų mechanizmų, tame skaičiuje (1) bakterijos ląstelėje esančių ribosomų subvienetų pokyčių (2) trukdymas neomicinui patekti į ląstelę ir (3) inaktyvavimas adenilinančių, fosforilinančių ir acetilinančių fermentų kompleksu. Genetinė informacija inaktyvuojančių fermentų gamybai gali būti įnešta į bakterijos chromosomas arba plazmides. </w:t>
      </w:r>
    </w:p>
    <w:p w14:paraId="56487534"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34C534DE" w14:textId="77777777" w:rsidR="00840ACB" w:rsidRPr="00840ACB" w:rsidRDefault="00840ACB" w:rsidP="00840ACB">
      <w:pPr>
        <w:tabs>
          <w:tab w:val="left" w:pos="567"/>
        </w:tabs>
        <w:spacing w:after="0" w:line="240" w:lineRule="auto"/>
        <w:jc w:val="both"/>
        <w:rPr>
          <w:rFonts w:ascii="Times New Roman" w:eastAsia="MS Mincho" w:hAnsi="Times New Roman" w:cs="Times New Roman"/>
          <w:bCs/>
          <w:kern w:val="0"/>
          <w:sz w:val="22"/>
          <w:szCs w:val="22"/>
          <w:u w:val="single"/>
          <w:lang w:val="lt-LT" w:eastAsia="lt-LT"/>
          <w14:ligatures w14:val="none"/>
        </w:rPr>
      </w:pPr>
      <w:r w:rsidRPr="00840ACB">
        <w:rPr>
          <w:rFonts w:ascii="Times New Roman" w:eastAsia="MS Mincho" w:hAnsi="Times New Roman" w:cs="Times New Roman"/>
          <w:bCs/>
          <w:kern w:val="0"/>
          <w:sz w:val="22"/>
          <w:szCs w:val="22"/>
          <w:u w:val="single"/>
          <w:lang w:val="lt-LT" w:eastAsia="lt-LT"/>
          <w14:ligatures w14:val="none"/>
        </w:rPr>
        <w:t>Ribinės reikšmės</w:t>
      </w:r>
    </w:p>
    <w:p w14:paraId="0C89EE7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Viename ml Maxitrol yra 6000 TV polimiksino B sulfato ir 3500 TV neomicino sulfato. Ribinės reikšmės ir </w:t>
      </w:r>
      <w:r w:rsidRPr="00840ACB">
        <w:rPr>
          <w:rFonts w:ascii="Times New Roman" w:eastAsia="MS Mincho" w:hAnsi="Times New Roman" w:cs="Times New Roman"/>
          <w:i/>
          <w:kern w:val="0"/>
          <w:sz w:val="22"/>
          <w:szCs w:val="22"/>
          <w:lang w:val="lt-LT" w:eastAsia="lt-LT"/>
          <w14:ligatures w14:val="none"/>
        </w:rPr>
        <w:t>in vitro</w:t>
      </w:r>
      <w:r w:rsidRPr="00840ACB">
        <w:rPr>
          <w:rFonts w:ascii="Times New Roman" w:eastAsia="MS Mincho" w:hAnsi="Times New Roman" w:cs="Times New Roman"/>
          <w:kern w:val="0"/>
          <w:sz w:val="22"/>
          <w:szCs w:val="22"/>
          <w:lang w:val="lt-LT" w:eastAsia="lt-LT"/>
          <w14:ligatures w14:val="none"/>
        </w:rPr>
        <w:t xml:space="preserve"> spektras, kaip minėta toliau, sąlygotas dvejopu poveikiu: arba polimiksino B, arba neomicino. Čia minimos ribinės reikšmės yra sąlygotos kai kurių rūšių, rastų akių infekcinių uždegimų metu, įgytu atsparumu ir Maxitrol sudėtyje esančiu polimiksino B ir neomicino tarptautinių veikimo vienetų santykiu.</w:t>
      </w:r>
    </w:p>
    <w:p w14:paraId="228EC99D"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5AD9593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Atsparumo ribinės reikšmės: &gt; 5:2,5 iki &gt; 40:20 priklausomai nuo bakterijų rūšies.</w:t>
      </w:r>
    </w:p>
    <w:p w14:paraId="5F4049E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060023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Mikroorganizmų jautrumas</w:t>
      </w:r>
    </w:p>
    <w:p w14:paraId="3E4246B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Toliau nurodyta informacija nurodo apytikslį mikroorganizmų jautrumą polimiksinui B arba neomicinui esantiems Maxitrol sudėtyje. Toliau pateiktos bakterijų rūšių, rastų akyje, esant išoriniam akies infekciniam uždegimui, sąrašas.</w:t>
      </w:r>
    </w:p>
    <w:p w14:paraId="0F9F6D3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22D9A3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Įgyto atsparumo paplitimas gali svyruoti priklausomai nuo geografinės vietovės, nuo laiko ir gautos vietinės informacijos apie atsparumą ypač, kai gydomi sunkūs infekciniai uždegimai. Būtinai turi būti gautas kvalifikuotas patarimas, kai vietinis atsparių bakterijų paplitimas yra toks, kad efektyvumas derinio, tokio kaip polimiksinas B ar neomicinas, kaip Maxitrol atveju, nors keliems infekcinio uždegimo sukėlėjams yra abejotinas.</w:t>
      </w:r>
    </w:p>
    <w:p w14:paraId="5A81210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40ACB" w:rsidRPr="00840ACB" w14:paraId="54FFF916" w14:textId="77777777" w:rsidTr="00BF4B44">
        <w:tc>
          <w:tcPr>
            <w:tcW w:w="9210" w:type="dxa"/>
          </w:tcPr>
          <w:p w14:paraId="26DC80C7" w14:textId="77777777" w:rsidR="00840ACB" w:rsidRPr="00840ACB" w:rsidRDefault="00840ACB" w:rsidP="00840ACB">
            <w:pPr>
              <w:tabs>
                <w:tab w:val="left" w:pos="567"/>
              </w:tabs>
              <w:spacing w:after="0" w:line="240" w:lineRule="auto"/>
              <w:jc w:val="both"/>
              <w:rPr>
                <w:rFonts w:ascii="Times New Roman" w:eastAsia="SimSun" w:hAnsi="Times New Roman" w:cs="Times New Roman"/>
                <w:b/>
                <w:color w:val="243F60"/>
                <w:kern w:val="0"/>
                <w:sz w:val="22"/>
                <w:szCs w:val="22"/>
                <w:lang w:val="lt-LT" w:eastAsia="lt-LT" w:bidi="he-IL"/>
                <w14:ligatures w14:val="none"/>
              </w:rPr>
            </w:pPr>
            <w:r w:rsidRPr="00840ACB">
              <w:rPr>
                <w:rFonts w:ascii="Times New Roman" w:eastAsia="SimSun" w:hAnsi="Times New Roman" w:cs="Times New Roman"/>
                <w:b/>
                <w:kern w:val="0"/>
                <w:sz w:val="22"/>
                <w:szCs w:val="22"/>
                <w:lang w:val="lt-LT" w:eastAsia="lt-LT" w:bidi="he-IL"/>
                <w14:ligatures w14:val="none"/>
              </w:rPr>
              <w:t>DAŽNIAUSIAI NEATSPARIOS RŪŠYS</w:t>
            </w:r>
          </w:p>
          <w:p w14:paraId="74452277" w14:textId="77777777" w:rsidR="00840ACB" w:rsidRPr="00840ACB" w:rsidRDefault="00840ACB" w:rsidP="00840ACB">
            <w:pPr>
              <w:tabs>
                <w:tab w:val="left" w:pos="567"/>
              </w:tabs>
              <w:spacing w:after="0" w:line="240" w:lineRule="auto"/>
              <w:rPr>
                <w:rFonts w:ascii="Times New Roman" w:eastAsia="SimSun" w:hAnsi="Times New Roman" w:cs="Times New Roman"/>
                <w:b/>
                <w:snapToGrid w:val="0"/>
                <w:color w:val="243F60"/>
                <w:kern w:val="0"/>
                <w:sz w:val="22"/>
                <w:szCs w:val="22"/>
                <w:lang w:val="lt-LT" w:eastAsia="zh-CN" w:bidi="he-IL"/>
                <w14:ligatures w14:val="none"/>
              </w:rPr>
            </w:pPr>
            <w:r w:rsidRPr="00840ACB">
              <w:rPr>
                <w:rFonts w:ascii="Times New Roman" w:eastAsia="SimSun" w:hAnsi="Times New Roman" w:cs="Times New Roman"/>
                <w:b/>
                <w:snapToGrid w:val="0"/>
                <w:kern w:val="0"/>
                <w:sz w:val="22"/>
                <w:szCs w:val="22"/>
                <w:lang w:val="lt-LT" w:eastAsia="zh-CN" w:bidi="he-IL"/>
                <w14:ligatures w14:val="none"/>
              </w:rPr>
              <w:t>Aerobiniai gramteigiami mikroorganizmai</w:t>
            </w:r>
          </w:p>
          <w:p w14:paraId="1B4816B6"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Bacillus cereus</w:t>
            </w:r>
          </w:p>
          <w:p w14:paraId="379BF1C0"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Bacillus megaterium</w:t>
            </w:r>
          </w:p>
          <w:p w14:paraId="74961DFA"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Bacillus pumilus</w:t>
            </w:r>
          </w:p>
          <w:p w14:paraId="3E08E7BF"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Bacillus simplex</w:t>
            </w:r>
          </w:p>
          <w:p w14:paraId="76AF61D3"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Corynebacterium accolens</w:t>
            </w:r>
          </w:p>
          <w:p w14:paraId="4148DAE1"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Corynebacterium bovis</w:t>
            </w:r>
          </w:p>
          <w:p w14:paraId="2301D410"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Corynebacterium macginleyi</w:t>
            </w:r>
          </w:p>
          <w:p w14:paraId="183139FD"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Corynebacterium propinquum</w:t>
            </w:r>
          </w:p>
          <w:p w14:paraId="338A6006"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Corynebacterium pseudodiphtheriticum</w:t>
            </w:r>
          </w:p>
          <w:p w14:paraId="5E929A19" w14:textId="77777777" w:rsidR="00840ACB" w:rsidRPr="00840ACB" w:rsidRDefault="00840ACB" w:rsidP="00840ACB">
            <w:pPr>
              <w:tabs>
                <w:tab w:val="left" w:pos="567"/>
              </w:tabs>
              <w:spacing w:after="0" w:line="240" w:lineRule="auto"/>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aureus</w:t>
            </w:r>
            <w:r w:rsidRPr="00840ACB">
              <w:rPr>
                <w:rFonts w:ascii="Times New Roman" w:eastAsia="SimSun" w:hAnsi="Times New Roman" w:cs="Times New Roman"/>
                <w:kern w:val="0"/>
                <w:sz w:val="22"/>
                <w:szCs w:val="22"/>
                <w:lang w:val="lt-LT" w:eastAsia="lt-LT"/>
                <w14:ligatures w14:val="none"/>
              </w:rPr>
              <w:t xml:space="preserve"> (methicillinui jautrios - MSSA)</w:t>
            </w:r>
          </w:p>
          <w:p w14:paraId="392E9BB5"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capitis</w:t>
            </w:r>
          </w:p>
          <w:p w14:paraId="4C183470" w14:textId="77777777" w:rsidR="00840ACB" w:rsidRPr="00840ACB" w:rsidRDefault="00840ACB" w:rsidP="00840ACB">
            <w:pPr>
              <w:tabs>
                <w:tab w:val="left" w:pos="567"/>
              </w:tabs>
              <w:spacing w:after="0" w:line="240" w:lineRule="auto"/>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epidermidis</w:t>
            </w:r>
            <w:r w:rsidRPr="00840ACB">
              <w:rPr>
                <w:rFonts w:ascii="Times New Roman" w:eastAsia="SimSun" w:hAnsi="Times New Roman" w:cs="Times New Roman"/>
                <w:kern w:val="0"/>
                <w:sz w:val="22"/>
                <w:szCs w:val="22"/>
                <w:lang w:val="lt-LT" w:eastAsia="lt-LT"/>
                <w14:ligatures w14:val="none"/>
              </w:rPr>
              <w:t xml:space="preserve"> (methicillinui jautrios - MSSE)</w:t>
            </w:r>
          </w:p>
          <w:p w14:paraId="57A083AE"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pasteuri</w:t>
            </w:r>
          </w:p>
          <w:p w14:paraId="43E87FA1"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warneri</w:t>
            </w:r>
          </w:p>
          <w:p w14:paraId="49752006"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lastRenderedPageBreak/>
              <w:t>Streptococcus mutins</w:t>
            </w:r>
          </w:p>
          <w:p w14:paraId="2D5A6C88" w14:textId="77777777" w:rsidR="00840ACB" w:rsidRPr="00840ACB" w:rsidRDefault="00840ACB" w:rsidP="00840ACB">
            <w:pPr>
              <w:tabs>
                <w:tab w:val="left" w:pos="567"/>
              </w:tabs>
              <w:spacing w:after="0" w:line="240" w:lineRule="auto"/>
              <w:rPr>
                <w:rFonts w:ascii="Times New Roman" w:eastAsia="SimSun" w:hAnsi="Times New Roman" w:cs="Times New Roman"/>
                <w:i/>
                <w:kern w:val="0"/>
                <w:sz w:val="22"/>
                <w:szCs w:val="22"/>
                <w:lang w:val="lt-LT" w:eastAsia="lt-LT"/>
                <w14:ligatures w14:val="none"/>
              </w:rPr>
            </w:pPr>
          </w:p>
          <w:p w14:paraId="01027BE5" w14:textId="77777777" w:rsidR="00840ACB" w:rsidRPr="00840ACB" w:rsidRDefault="00840ACB" w:rsidP="00840ACB">
            <w:pPr>
              <w:tabs>
                <w:tab w:val="left" w:pos="567"/>
              </w:tabs>
              <w:spacing w:after="0" w:line="240" w:lineRule="auto"/>
              <w:rPr>
                <w:rFonts w:ascii="Times New Roman" w:eastAsia="SimSun" w:hAnsi="Times New Roman" w:cs="Times New Roman"/>
                <w:b/>
                <w:color w:val="243F60"/>
                <w:kern w:val="0"/>
                <w:sz w:val="22"/>
                <w:szCs w:val="22"/>
                <w:lang w:val="lt-LT" w:eastAsia="lt-LT"/>
                <w14:ligatures w14:val="none"/>
              </w:rPr>
            </w:pPr>
            <w:r w:rsidRPr="00840ACB">
              <w:rPr>
                <w:rFonts w:ascii="Times New Roman" w:eastAsia="SimSun" w:hAnsi="Times New Roman" w:cs="Times New Roman"/>
                <w:b/>
                <w:kern w:val="0"/>
                <w:sz w:val="22"/>
                <w:szCs w:val="22"/>
                <w:lang w:val="lt-LT" w:eastAsia="lt-LT"/>
                <w14:ligatures w14:val="none"/>
              </w:rPr>
              <w:t>Aerobiniai gramneigiami mikroorganizmai</w:t>
            </w:r>
          </w:p>
          <w:p w14:paraId="5757B58A"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Haemophilus influenzae</w:t>
            </w:r>
          </w:p>
          <w:p w14:paraId="5ADC558F"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Klebsiella pneumoniae</w:t>
            </w:r>
          </w:p>
          <w:p w14:paraId="51CB3FDE"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Moraxella catarrhalis</w:t>
            </w:r>
          </w:p>
          <w:p w14:paraId="7D5DF738"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Moraxella lacunata</w:t>
            </w:r>
          </w:p>
          <w:p w14:paraId="18E21BCD" w14:textId="77777777" w:rsidR="00840ACB" w:rsidRPr="00840ACB" w:rsidRDefault="00840ACB" w:rsidP="00840ACB">
            <w:pPr>
              <w:tabs>
                <w:tab w:val="left" w:pos="567"/>
              </w:tabs>
              <w:spacing w:after="0" w:line="240" w:lineRule="auto"/>
              <w:jc w:val="both"/>
              <w:rPr>
                <w:rFonts w:ascii="Times New Roman" w:eastAsia="SimSun" w:hAnsi="Times New Roman" w:cs="Times New Roman"/>
                <w:b/>
                <w:color w:val="243F60"/>
                <w:kern w:val="0"/>
                <w:sz w:val="22"/>
                <w:szCs w:val="22"/>
                <w:lang w:val="lt-LT" w:eastAsia="lt-LT" w:bidi="he-IL"/>
                <w14:ligatures w14:val="none"/>
              </w:rPr>
            </w:pPr>
            <w:r w:rsidRPr="00840ACB">
              <w:rPr>
                <w:rFonts w:ascii="Times New Roman" w:eastAsia="SimSun" w:hAnsi="Times New Roman" w:cs="Times New Roman"/>
                <w:i/>
                <w:kern w:val="0"/>
                <w:sz w:val="22"/>
                <w:szCs w:val="22"/>
                <w:lang w:val="lt-LT" w:eastAsia="lt-LT"/>
                <w14:ligatures w14:val="none"/>
              </w:rPr>
              <w:t>Pseudomonas aeruginosa</w:t>
            </w:r>
          </w:p>
          <w:p w14:paraId="35515613" w14:textId="77777777" w:rsidR="00840ACB" w:rsidRPr="00840ACB" w:rsidRDefault="00840ACB" w:rsidP="00840ACB">
            <w:pPr>
              <w:tabs>
                <w:tab w:val="left" w:pos="567"/>
              </w:tabs>
              <w:spacing w:after="0" w:line="240" w:lineRule="auto"/>
              <w:rPr>
                <w:rFonts w:ascii="Times New Roman" w:eastAsia="SimSun" w:hAnsi="Times New Roman" w:cs="Times New Roman"/>
                <w:i/>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Serratia rūšys</w:t>
            </w:r>
          </w:p>
          <w:p w14:paraId="0C5FDF23"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p>
        </w:tc>
      </w:tr>
      <w:tr w:rsidR="00840ACB" w:rsidRPr="00840ACB" w14:paraId="62022243" w14:textId="77777777" w:rsidTr="00BF4B44">
        <w:tc>
          <w:tcPr>
            <w:tcW w:w="9210" w:type="dxa"/>
          </w:tcPr>
          <w:p w14:paraId="7B03A3BF" w14:textId="77777777" w:rsidR="00840ACB" w:rsidRPr="00840ACB" w:rsidRDefault="00840ACB" w:rsidP="00840ACB">
            <w:pPr>
              <w:tabs>
                <w:tab w:val="left" w:pos="567"/>
              </w:tabs>
              <w:spacing w:after="0" w:line="240" w:lineRule="auto"/>
              <w:jc w:val="both"/>
              <w:rPr>
                <w:rFonts w:ascii="Times New Roman" w:eastAsia="SimSun" w:hAnsi="Times New Roman" w:cs="Times New Roman"/>
                <w:b/>
                <w:color w:val="243F60"/>
                <w:kern w:val="0"/>
                <w:sz w:val="22"/>
                <w:szCs w:val="22"/>
                <w:lang w:val="lt-LT" w:eastAsia="lt-LT" w:bidi="he-IL"/>
                <w14:ligatures w14:val="none"/>
              </w:rPr>
            </w:pPr>
            <w:r w:rsidRPr="00840ACB">
              <w:rPr>
                <w:rFonts w:ascii="Times New Roman" w:eastAsia="SimSun" w:hAnsi="Times New Roman" w:cs="Times New Roman"/>
                <w:b/>
                <w:kern w:val="0"/>
                <w:sz w:val="22"/>
                <w:szCs w:val="22"/>
                <w:lang w:val="lt-LT" w:eastAsia="lt-LT" w:bidi="he-IL"/>
                <w14:ligatures w14:val="none"/>
              </w:rPr>
              <w:lastRenderedPageBreak/>
              <w:t>RŪŠYS, KURIŲ ĮGYTAS ATSPARUMAS GALI BŪTI SVARBUS</w:t>
            </w:r>
          </w:p>
          <w:p w14:paraId="55ADBFA9"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 xml:space="preserve">Staphylococcus epidermidis </w:t>
            </w:r>
            <w:r w:rsidRPr="00840ACB">
              <w:rPr>
                <w:rFonts w:ascii="Times New Roman" w:eastAsia="SimSun" w:hAnsi="Times New Roman" w:cs="Times New Roman"/>
                <w:kern w:val="0"/>
                <w:sz w:val="22"/>
                <w:szCs w:val="22"/>
                <w:lang w:val="lt-LT" w:eastAsia="lt-LT"/>
                <w14:ligatures w14:val="none"/>
              </w:rPr>
              <w:t>(methicillinui atsparios - MRSE)</w:t>
            </w:r>
          </w:p>
          <w:p w14:paraId="059E982E"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hominis</w:t>
            </w:r>
          </w:p>
          <w:p w14:paraId="3040D1C3"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 xml:space="preserve">Staphylococcus lugdunensis </w:t>
            </w:r>
          </w:p>
          <w:p w14:paraId="41BBF065"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p>
        </w:tc>
      </w:tr>
      <w:tr w:rsidR="00840ACB" w:rsidRPr="00840ACB" w14:paraId="695C3AFB" w14:textId="77777777" w:rsidTr="00BF4B44">
        <w:tc>
          <w:tcPr>
            <w:tcW w:w="9210" w:type="dxa"/>
          </w:tcPr>
          <w:p w14:paraId="06E960CD" w14:textId="77777777" w:rsidR="00840ACB" w:rsidRPr="00840ACB" w:rsidRDefault="00840ACB" w:rsidP="00840ACB">
            <w:pPr>
              <w:tabs>
                <w:tab w:val="left" w:pos="567"/>
              </w:tabs>
              <w:spacing w:after="0" w:line="240" w:lineRule="auto"/>
              <w:rPr>
                <w:rFonts w:ascii="Times New Roman" w:eastAsia="SimSun" w:hAnsi="Times New Roman" w:cs="Times New Roman"/>
                <w:i/>
                <w:kern w:val="0"/>
                <w:sz w:val="22"/>
                <w:szCs w:val="22"/>
                <w:lang w:val="lt-LT" w:eastAsia="lt-LT"/>
                <w14:ligatures w14:val="none"/>
              </w:rPr>
            </w:pPr>
          </w:p>
          <w:p w14:paraId="423340A2" w14:textId="77777777" w:rsidR="00840ACB" w:rsidRPr="00840ACB" w:rsidRDefault="00840ACB" w:rsidP="00840ACB">
            <w:pPr>
              <w:tabs>
                <w:tab w:val="left" w:pos="567"/>
              </w:tabs>
              <w:spacing w:after="0" w:line="240" w:lineRule="auto"/>
              <w:rPr>
                <w:rFonts w:ascii="Times New Roman" w:eastAsia="SimSun" w:hAnsi="Times New Roman" w:cs="Times New Roman"/>
                <w:b/>
                <w:color w:val="243F60"/>
                <w:kern w:val="0"/>
                <w:sz w:val="22"/>
                <w:szCs w:val="22"/>
                <w:lang w:val="lt-LT" w:eastAsia="lt-LT" w:bidi="he-IL"/>
                <w14:ligatures w14:val="none"/>
              </w:rPr>
            </w:pPr>
            <w:r w:rsidRPr="00840ACB">
              <w:rPr>
                <w:rFonts w:ascii="Times New Roman" w:eastAsia="SimSun" w:hAnsi="Times New Roman" w:cs="Times New Roman"/>
                <w:b/>
                <w:kern w:val="0"/>
                <w:sz w:val="22"/>
                <w:szCs w:val="22"/>
                <w:lang w:val="lt-LT" w:eastAsia="lt-LT" w:bidi="he-IL"/>
                <w14:ligatures w14:val="none"/>
              </w:rPr>
              <w:t>IŠ PRIGIMTIES ATSPARŪS ORGANIZMAI</w:t>
            </w:r>
          </w:p>
          <w:p w14:paraId="43436E7A" w14:textId="77777777" w:rsidR="00840ACB" w:rsidRPr="00840ACB" w:rsidRDefault="00840ACB" w:rsidP="00840ACB">
            <w:pPr>
              <w:tabs>
                <w:tab w:val="left" w:pos="567"/>
              </w:tabs>
              <w:spacing w:after="0" w:line="240" w:lineRule="auto"/>
              <w:rPr>
                <w:rFonts w:ascii="Times New Roman" w:eastAsia="SimSun" w:hAnsi="Times New Roman" w:cs="Times New Roman"/>
                <w:b/>
                <w:kern w:val="0"/>
                <w:sz w:val="22"/>
                <w:szCs w:val="22"/>
                <w:lang w:val="lt-LT" w:eastAsia="lt-LT"/>
                <w14:ligatures w14:val="none"/>
              </w:rPr>
            </w:pPr>
            <w:r w:rsidRPr="00840ACB">
              <w:rPr>
                <w:rFonts w:ascii="Times New Roman" w:eastAsia="SimSun" w:hAnsi="Times New Roman" w:cs="Times New Roman"/>
                <w:b/>
                <w:kern w:val="0"/>
                <w:sz w:val="22"/>
                <w:szCs w:val="22"/>
                <w:lang w:val="lt-LT" w:eastAsia="lt-LT"/>
                <w14:ligatures w14:val="none"/>
              </w:rPr>
              <w:t>Aerobiniai gramteigiami mikroorganizmai</w:t>
            </w:r>
          </w:p>
          <w:p w14:paraId="0CF2202E"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Enterococci faecalis</w:t>
            </w:r>
          </w:p>
          <w:p w14:paraId="3FC940BB" w14:textId="77777777" w:rsidR="00840ACB" w:rsidRPr="00840ACB" w:rsidRDefault="00840ACB" w:rsidP="00840ACB">
            <w:pPr>
              <w:tabs>
                <w:tab w:val="left" w:pos="567"/>
              </w:tabs>
              <w:spacing w:after="0" w:line="240" w:lineRule="auto"/>
              <w:rPr>
                <w:rFonts w:ascii="Times New Roman" w:eastAsia="SimSun" w:hAnsi="Times New Roman" w:cs="Times New Roman"/>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Staphylococcus aureus</w:t>
            </w:r>
            <w:r w:rsidRPr="00840ACB">
              <w:rPr>
                <w:rFonts w:ascii="Times New Roman" w:eastAsia="SimSun" w:hAnsi="Times New Roman" w:cs="Times New Roman"/>
                <w:kern w:val="0"/>
                <w:sz w:val="22"/>
                <w:szCs w:val="22"/>
                <w:lang w:val="lt-LT" w:eastAsia="lt-LT"/>
                <w14:ligatures w14:val="none"/>
              </w:rPr>
              <w:t xml:space="preserve"> (methicillinui jautrūs – MRSA)</w:t>
            </w:r>
          </w:p>
          <w:p w14:paraId="26C50C5E"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Streptococcus mitis</w:t>
            </w:r>
          </w:p>
          <w:p w14:paraId="70784218"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Streptococcus pneumoniae</w:t>
            </w:r>
          </w:p>
          <w:p w14:paraId="508C8BA7" w14:textId="77777777" w:rsidR="00840ACB" w:rsidRPr="00840ACB" w:rsidRDefault="00840ACB" w:rsidP="00840ACB">
            <w:pPr>
              <w:tabs>
                <w:tab w:val="left" w:pos="567"/>
              </w:tabs>
              <w:spacing w:after="0" w:line="240" w:lineRule="auto"/>
              <w:rPr>
                <w:rFonts w:ascii="Times New Roman" w:eastAsia="SimSun" w:hAnsi="Times New Roman" w:cs="Times New Roman"/>
                <w:kern w:val="0"/>
                <w:sz w:val="22"/>
                <w:szCs w:val="22"/>
                <w:lang w:val="lt-LT" w:eastAsia="lt-LT"/>
                <w14:ligatures w14:val="none"/>
              </w:rPr>
            </w:pPr>
          </w:p>
          <w:p w14:paraId="3AD6661A" w14:textId="77777777" w:rsidR="00840ACB" w:rsidRPr="00840ACB" w:rsidRDefault="00840ACB" w:rsidP="00840ACB">
            <w:pPr>
              <w:tabs>
                <w:tab w:val="left" w:pos="567"/>
              </w:tabs>
              <w:spacing w:after="0" w:line="240" w:lineRule="auto"/>
              <w:rPr>
                <w:rFonts w:ascii="Times New Roman" w:eastAsia="SimSun" w:hAnsi="Times New Roman" w:cs="Times New Roman"/>
                <w:b/>
                <w:color w:val="243F60"/>
                <w:kern w:val="0"/>
                <w:sz w:val="22"/>
                <w:szCs w:val="22"/>
                <w:lang w:val="lt-LT" w:eastAsia="lt-LT"/>
                <w14:ligatures w14:val="none"/>
              </w:rPr>
            </w:pPr>
            <w:r w:rsidRPr="00840ACB">
              <w:rPr>
                <w:rFonts w:ascii="Times New Roman" w:eastAsia="SimSun" w:hAnsi="Times New Roman" w:cs="Times New Roman"/>
                <w:b/>
                <w:kern w:val="0"/>
                <w:sz w:val="22"/>
                <w:szCs w:val="22"/>
                <w:lang w:val="lt-LT" w:eastAsia="lt-LT"/>
                <w14:ligatures w14:val="none"/>
              </w:rPr>
              <w:t>Anaerobinės bakterijos</w:t>
            </w:r>
          </w:p>
          <w:p w14:paraId="4E17C484" w14:textId="77777777" w:rsidR="00840ACB" w:rsidRPr="00840ACB" w:rsidRDefault="00840ACB" w:rsidP="00840ACB">
            <w:pPr>
              <w:tabs>
                <w:tab w:val="left" w:pos="567"/>
              </w:tabs>
              <w:spacing w:after="0" w:line="240" w:lineRule="auto"/>
              <w:rPr>
                <w:rFonts w:ascii="Times New Roman" w:eastAsia="SimSun" w:hAnsi="Times New Roman" w:cs="Times New Roman"/>
                <w:i/>
                <w:color w:val="243F60"/>
                <w:kern w:val="0"/>
                <w:sz w:val="22"/>
                <w:szCs w:val="22"/>
                <w:lang w:val="lt-LT" w:eastAsia="lt-LT"/>
                <w14:ligatures w14:val="none"/>
              </w:rPr>
            </w:pPr>
            <w:r w:rsidRPr="00840ACB">
              <w:rPr>
                <w:rFonts w:ascii="Times New Roman" w:eastAsia="SimSun" w:hAnsi="Times New Roman" w:cs="Times New Roman"/>
                <w:i/>
                <w:kern w:val="0"/>
                <w:sz w:val="22"/>
                <w:szCs w:val="22"/>
                <w:lang w:val="lt-LT" w:eastAsia="lt-LT"/>
                <w14:ligatures w14:val="none"/>
              </w:rPr>
              <w:t>Propionibacterium acnes</w:t>
            </w:r>
          </w:p>
          <w:p w14:paraId="00DAEA54" w14:textId="77777777" w:rsidR="00840ACB" w:rsidRPr="00840ACB" w:rsidRDefault="00840ACB" w:rsidP="00840ACB">
            <w:pPr>
              <w:tabs>
                <w:tab w:val="left" w:pos="567"/>
              </w:tabs>
              <w:spacing w:after="0" w:line="240" w:lineRule="auto"/>
              <w:jc w:val="both"/>
              <w:rPr>
                <w:rFonts w:ascii="Times New Roman" w:eastAsia="SimSun" w:hAnsi="Times New Roman" w:cs="Times New Roman"/>
                <w:kern w:val="0"/>
                <w:sz w:val="22"/>
                <w:szCs w:val="22"/>
                <w:lang w:val="lt-LT" w:eastAsia="lt-LT"/>
                <w14:ligatures w14:val="none"/>
              </w:rPr>
            </w:pPr>
          </w:p>
        </w:tc>
      </w:tr>
    </w:tbl>
    <w:p w14:paraId="124F9E4E"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1378E39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ja-JP"/>
          <w14:ligatures w14:val="none"/>
        </w:rPr>
      </w:pPr>
      <w:r w:rsidRPr="00840ACB">
        <w:rPr>
          <w:rFonts w:ascii="Times New Roman" w:eastAsia="MS Mincho" w:hAnsi="Times New Roman" w:cs="Times New Roman"/>
          <w:kern w:val="0"/>
          <w:sz w:val="22"/>
          <w:szCs w:val="22"/>
          <w:lang w:val="lt-LT" w:eastAsia="ja-JP"/>
          <w14:ligatures w14:val="none"/>
        </w:rPr>
        <w:t>Deksametozonas yra vidutinio stiprumo kortikosteroidas, gerai prasiskverbiantis į akies audinius.</w:t>
      </w:r>
      <w:r w:rsidRPr="00840ACB">
        <w:rPr>
          <w:rFonts w:ascii="Times New Roman" w:eastAsia="MS Mincho" w:hAnsi="Times New Roman" w:cs="Times New Roman"/>
          <w:kern w:val="0"/>
          <w:sz w:val="22"/>
          <w:szCs w:val="22"/>
          <w:lang w:val="lt-LT" w:eastAsia="lt-LT"/>
          <w14:ligatures w14:val="none"/>
        </w:rPr>
        <w:t xml:space="preserve"> Kortikosteroidai mažina uždegimą ir sutraukia kraujagysles. Jie slopina uždegimą ir jo simptomus esant įvairiems susirgimams, tačiau nešalina jų atsiradimo priežasties. </w:t>
      </w:r>
    </w:p>
    <w:p w14:paraId="1FBFD5C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D77DB94"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5.2</w:t>
      </w:r>
      <w:r w:rsidRPr="00840ACB">
        <w:rPr>
          <w:rFonts w:ascii="Times New Roman" w:eastAsia="MS Mincho" w:hAnsi="Times New Roman" w:cs="Times New Roman"/>
          <w:b/>
          <w:kern w:val="0"/>
          <w:sz w:val="22"/>
          <w:szCs w:val="22"/>
          <w:lang w:val="lt-LT" w:eastAsia="lt-LT"/>
          <w14:ligatures w14:val="none"/>
        </w:rPr>
        <w:tab/>
        <w:t>Farmakokinetinės savybės</w:t>
      </w:r>
    </w:p>
    <w:p w14:paraId="1A2F726B"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945287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Deksametazono, kaip sudėtinės Maxitrol tepalo dalies, farmakokinetika nebuvo tirta.</w:t>
      </w:r>
    </w:p>
    <w:p w14:paraId="5D2D726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389F2B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Atliekant kataraktos pašalinimo operaciją tirtas deksametazono patekimas į akį, kai lokaliai akims gydyti vartota suspensija, kurioje buvo 0,1 % deksametazono. Didžiausia vidutinė maždaug 30 mg/ml koncentracija akies skystyje susidarė po dviejų valandų. Paskui koncentracija laipsniškai mažėjo, o pusinės eliminacijos periodas buvo 3 valandos. </w:t>
      </w:r>
    </w:p>
    <w:p w14:paraId="4E30490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D6DFAB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Deksametazonas pasišalina metabolizmo būdu. Maždaug 60 % jo dozės išsiskiria su šlapimu 6</w:t>
      </w:r>
      <w:r w:rsidRPr="00840ACB">
        <w:rPr>
          <w:rFonts w:ascii="Times New Roman" w:eastAsia="MS Mincho" w:hAnsi="Times New Roman" w:cs="Times New Roman"/>
          <w:kern w:val="0"/>
          <w:sz w:val="22"/>
          <w:szCs w:val="22"/>
          <w:lang w:val="lt-LT" w:eastAsia="lt-LT"/>
          <w14:ligatures w14:val="none"/>
        </w:rPr>
        <w:noBreakHyphen/>
        <w:t>β</w:t>
      </w:r>
      <w:r w:rsidRPr="00840ACB">
        <w:rPr>
          <w:rFonts w:ascii="Times New Roman" w:eastAsia="MS Mincho" w:hAnsi="Times New Roman" w:cs="Times New Roman"/>
          <w:kern w:val="0"/>
          <w:sz w:val="22"/>
          <w:szCs w:val="22"/>
          <w:lang w:val="lt-LT" w:eastAsia="lt-LT"/>
          <w14:ligatures w14:val="none"/>
        </w:rPr>
        <w:noBreakHyphen/>
        <w:t xml:space="preserve">hidroksideksametazono pavidalu. Nepakitusio deksametazono šlapime nebūna. Jo pusinės eliminacijos iš plazmos laikas yra palyginti trumpas – 3–4 valandos. Maždaug 77–84 % deksametazono jungiasi su serumo albuminu. Jo klirensas svyruoja nuo 0,111 iki 0,225 l/val./kg, o pasiskirstymo tūris – nuo 0,576 iki 1,15 l/kg. Išgerto deksametazono biologinis pasisavinimas yra maždaug 70 %. </w:t>
      </w:r>
    </w:p>
    <w:p w14:paraId="6F3722C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13E1B4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Neomicino farmakokinetika, vartojant jį lokaliai, nebuvo tirta. Polimiksino B absorbcija per gleivines yra silpna ir nepastovi arba visai nevyksta. Paveikus polimiksinu didelius nudegusius plotus, junginę ir žandinius ančius, jo nerandama nei serume, nei šlapime.</w:t>
      </w:r>
    </w:p>
    <w:p w14:paraId="36A8B3A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0FFFC9C"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lastRenderedPageBreak/>
        <w:t>5.3</w:t>
      </w:r>
      <w:r w:rsidRPr="00840ACB">
        <w:rPr>
          <w:rFonts w:ascii="Times New Roman" w:eastAsia="MS Mincho" w:hAnsi="Times New Roman" w:cs="Times New Roman"/>
          <w:b/>
          <w:kern w:val="0"/>
          <w:sz w:val="22"/>
          <w:szCs w:val="22"/>
          <w:lang w:val="lt-LT" w:eastAsia="lt-LT"/>
          <w14:ligatures w14:val="none"/>
        </w:rPr>
        <w:tab/>
        <w:t>Ikiklinikinių saugumo tyrimų duomenys</w:t>
      </w:r>
    </w:p>
    <w:p w14:paraId="778AAD55"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E288CB8"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Ikiklinikinių tyrimų metu poveikis pasireiškė tiktai tokiu atveju, kai gyvūnų organizme ekspozicija buvo daug didesnė už maksimalią žmogaus organizme, todėl klinikai tokio poveikio reikšmė yra maža</w:t>
      </w:r>
    </w:p>
    <w:p w14:paraId="14AB3102"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0683DC1E"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 xml:space="preserve">Mutageninis ir kancerogeninis poveikis </w:t>
      </w:r>
    </w:p>
    <w:p w14:paraId="0BA01BD5"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Neomicinas</w:t>
      </w:r>
    </w:p>
    <w:p w14:paraId="18585EF2"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Veikiant žmogaus limfocitus neomicinu 80 µg/ml </w:t>
      </w:r>
      <w:r w:rsidRPr="00840ACB">
        <w:rPr>
          <w:rFonts w:ascii="Times New Roman" w:eastAsia="MS Mincho" w:hAnsi="Times New Roman" w:cs="Times New Roman"/>
          <w:i/>
          <w:kern w:val="0"/>
          <w:sz w:val="22"/>
          <w:szCs w:val="22"/>
          <w:lang w:val="lt-LT" w:eastAsia="lt-LT"/>
          <w14:ligatures w14:val="none"/>
        </w:rPr>
        <w:t>in vitro</w:t>
      </w:r>
      <w:r w:rsidRPr="00840ACB">
        <w:rPr>
          <w:rFonts w:ascii="Times New Roman" w:eastAsia="MS Mincho" w:hAnsi="Times New Roman" w:cs="Times New Roman"/>
          <w:kern w:val="0"/>
          <w:sz w:val="22"/>
          <w:szCs w:val="22"/>
          <w:lang w:val="lt-LT" w:eastAsia="lt-LT"/>
          <w14:ligatures w14:val="none"/>
        </w:rPr>
        <w:t>, padažnėjo chromosominių aberacijų. Tačiau, neomicino mutageninio poveikio CHO ląstelių chromosomų aberacijų tyrimą ir Ames tyrimą nenustatyta. Sistemiškai skiriant neomiciną žiurkėms, pastebėtas gaubtinės žarnos auglio vystymasis. Šios koncentracijos yra žymiai didesnės (1333 fold) nei susidarančios organizme vartojant vaistinį preparatą vietiškai ant akių.</w:t>
      </w:r>
    </w:p>
    <w:p w14:paraId="113F35F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1062C95"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Deksametazonas</w:t>
      </w:r>
    </w:p>
    <w:p w14:paraId="24E92087"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color w:val="000000"/>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Deksametazonas neturėjo poveikio Ames tyrime, bet poveikį turėjo </w:t>
      </w:r>
      <w:r w:rsidRPr="00840ACB">
        <w:rPr>
          <w:rFonts w:ascii="Times New Roman" w:eastAsia="MS Mincho" w:hAnsi="Times New Roman" w:cs="Times New Roman"/>
          <w:i/>
          <w:kern w:val="0"/>
          <w:sz w:val="22"/>
          <w:szCs w:val="22"/>
          <w:lang w:val="lt-LT" w:eastAsia="lt-LT"/>
          <w14:ligatures w14:val="none"/>
        </w:rPr>
        <w:t>in vitro</w:t>
      </w:r>
      <w:r w:rsidRPr="00840ACB">
        <w:rPr>
          <w:rFonts w:ascii="Times New Roman" w:eastAsia="MS Mincho" w:hAnsi="Times New Roman" w:cs="Times New Roman"/>
          <w:kern w:val="0"/>
          <w:sz w:val="22"/>
          <w:szCs w:val="22"/>
          <w:lang w:val="lt-LT" w:eastAsia="lt-LT"/>
          <w14:ligatures w14:val="none"/>
        </w:rPr>
        <w:t xml:space="preserve"> chromosomų aberacijų tyrime, atliktame su žmogaus periferiniais limfocitais 10 ir 100 </w:t>
      </w:r>
      <w:r w:rsidRPr="00840ACB">
        <w:rPr>
          <w:rFonts w:ascii="Times New Roman" w:eastAsia="MS Mincho" w:hAnsi="Times New Roman" w:cs="Times New Roman"/>
          <w:color w:val="000000"/>
          <w:kern w:val="0"/>
          <w:sz w:val="22"/>
          <w:szCs w:val="22"/>
          <w:lang w:val="lt-LT" w:eastAsia="lt-LT"/>
          <w14:ligatures w14:val="none"/>
        </w:rPr>
        <w:t xml:space="preserve">μg/mL dozėmis, o taip pat </w:t>
      </w:r>
      <w:r w:rsidRPr="00840ACB">
        <w:rPr>
          <w:rFonts w:ascii="Times New Roman" w:eastAsia="MS Mincho" w:hAnsi="Times New Roman" w:cs="Times New Roman"/>
          <w:i/>
          <w:color w:val="000000"/>
          <w:kern w:val="0"/>
          <w:sz w:val="22"/>
          <w:szCs w:val="22"/>
          <w:lang w:val="lt-LT" w:eastAsia="lt-LT"/>
          <w14:ligatures w14:val="none"/>
        </w:rPr>
        <w:t>in vivo</w:t>
      </w:r>
      <w:r w:rsidRPr="00840ACB">
        <w:rPr>
          <w:rFonts w:ascii="Times New Roman" w:eastAsia="MS Mincho" w:hAnsi="Times New Roman" w:cs="Times New Roman"/>
          <w:color w:val="000000"/>
          <w:kern w:val="0"/>
          <w:sz w:val="22"/>
          <w:szCs w:val="22"/>
          <w:lang w:val="lt-LT" w:eastAsia="lt-LT"/>
          <w14:ligatures w14:val="none"/>
        </w:rPr>
        <w:t xml:space="preserve"> pelių mikro branduolių tyrime 1-10 μg/mL dozėmis.</w:t>
      </w:r>
    </w:p>
    <w:p w14:paraId="1E91B110"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6427A5E"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Teratogeninis poveikis</w:t>
      </w:r>
    </w:p>
    <w:p w14:paraId="4F5D53E5"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Neomicinas</w:t>
      </w:r>
    </w:p>
    <w:p w14:paraId="4A6859AC"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Yra ištirta, jog aminoglikozidų antibiotikai gyvūnams sukelia nefrotoksiškumą ir ototoksiškumą. Tačiau nėra atlikta jokių neomicino toksiškumo reprodukcijai tyrimų su gyvūnais.</w:t>
      </w:r>
    </w:p>
    <w:p w14:paraId="2045016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2530E01" w14:textId="77777777" w:rsidR="00840ACB" w:rsidRPr="00840ACB" w:rsidRDefault="00840ACB" w:rsidP="00840ACB">
      <w:pPr>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Deksametazonas</w:t>
      </w:r>
    </w:p>
    <w:p w14:paraId="174D0A7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Antenatalinis gliukokortikoidų skyrimas vaikingoms gyvūnų patelėms buvo susijęs su įplyšusio (vilko) gomurio išsivystymu ir pažeistu neurologiniu vystymusi, galiausiai nulėmusiu elgesio sutrikimų kompleksą.</w:t>
      </w:r>
    </w:p>
    <w:p w14:paraId="01964ED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E5C6ED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eastAsia="lt-LT"/>
          <w14:ligatures w14:val="none"/>
        </w:rPr>
      </w:pPr>
      <w:r w:rsidRPr="00840ACB">
        <w:rPr>
          <w:rFonts w:ascii="Times New Roman" w:eastAsia="MS Mincho" w:hAnsi="Times New Roman" w:cs="Times New Roman"/>
          <w:kern w:val="0"/>
          <w:sz w:val="22"/>
          <w:szCs w:val="22"/>
          <w:u w:val="single"/>
          <w:lang w:val="lt-LT" w:eastAsia="lt-LT"/>
          <w14:ligatures w14:val="none"/>
        </w:rPr>
        <w:t>Vietiniai ir sisteminiai poveikiai</w:t>
      </w:r>
    </w:p>
    <w:p w14:paraId="3B161AC9" w14:textId="77777777" w:rsidR="00840ACB" w:rsidRPr="00840ACB" w:rsidRDefault="00840ACB" w:rsidP="00840ACB">
      <w:pPr>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Deksametazonas</w:t>
      </w:r>
    </w:p>
    <w:p w14:paraId="5A0E51D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Sisteminis deksametazono toksiškumas yra gerai ištirtas, o sisteminis poveikis gali būti susijęs su gliukokortikoidų balanso sutrikimų padariniais.</w:t>
      </w:r>
    </w:p>
    <w:p w14:paraId="726636C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650B820"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71B48E3F" w14:textId="77777777" w:rsidR="00840ACB" w:rsidRPr="00840ACB" w:rsidRDefault="00840ACB" w:rsidP="00840ACB">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6.</w:t>
      </w:r>
      <w:r w:rsidRPr="00840ACB">
        <w:rPr>
          <w:rFonts w:ascii="Times New Roman" w:eastAsia="MS Mincho" w:hAnsi="Times New Roman" w:cs="Times New Roman"/>
          <w:b/>
          <w:kern w:val="0"/>
          <w:sz w:val="22"/>
          <w:szCs w:val="22"/>
          <w:lang w:val="lt-LT" w:eastAsia="lt-LT"/>
          <w14:ligatures w14:val="none"/>
        </w:rPr>
        <w:tab/>
        <w:t>FARMACINĖ INFORMACIJA</w:t>
      </w:r>
    </w:p>
    <w:p w14:paraId="36C1F2EF"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99191F7" w14:textId="77777777" w:rsidR="00840ACB" w:rsidRPr="00840ACB" w:rsidRDefault="00840ACB" w:rsidP="00840ACB">
      <w:pPr>
        <w:numPr>
          <w:ilvl w:val="1"/>
          <w:numId w:val="1"/>
        </w:numPr>
        <w:tabs>
          <w:tab w:val="clear" w:pos="360"/>
        </w:tabs>
        <w:spacing w:after="0" w:line="240" w:lineRule="auto"/>
        <w:ind w:left="567" w:hanging="567"/>
        <w:jc w:val="both"/>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Pagalbinių medžiagų sąrašas</w:t>
      </w:r>
    </w:p>
    <w:p w14:paraId="70999415"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ED2E44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Metilo parahidroksibenzoatas (E218)</w:t>
      </w:r>
    </w:p>
    <w:p w14:paraId="0B8CABB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Propilo parahidroksibenzoatas (E216)</w:t>
      </w:r>
    </w:p>
    <w:p w14:paraId="2EA3AA1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Vilnų riebalai</w:t>
      </w:r>
    </w:p>
    <w:p w14:paraId="57C06FA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Minkštasis baltas parafinas</w:t>
      </w:r>
    </w:p>
    <w:p w14:paraId="0C87F77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72E5B7D" w14:textId="77777777" w:rsidR="00840ACB" w:rsidRPr="00840ACB" w:rsidRDefault="00840ACB" w:rsidP="00840ACB">
      <w:pPr>
        <w:numPr>
          <w:ilvl w:val="1"/>
          <w:numId w:val="1"/>
        </w:numPr>
        <w:tabs>
          <w:tab w:val="clear" w:pos="360"/>
          <w:tab w:val="num" w:pos="-4111"/>
        </w:tabs>
        <w:spacing w:after="0" w:line="240" w:lineRule="auto"/>
        <w:ind w:left="567" w:hanging="567"/>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Nesuderinamumas</w:t>
      </w:r>
    </w:p>
    <w:p w14:paraId="2878A58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772DAB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Duomenys nebūtini</w:t>
      </w:r>
    </w:p>
    <w:p w14:paraId="4C3DCB4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9ABC44B" w14:textId="77777777" w:rsidR="00840ACB" w:rsidRPr="00840ACB" w:rsidRDefault="00840ACB" w:rsidP="00840ACB">
      <w:pPr>
        <w:numPr>
          <w:ilvl w:val="1"/>
          <w:numId w:val="1"/>
        </w:numPr>
        <w:tabs>
          <w:tab w:val="clear" w:pos="360"/>
        </w:tabs>
        <w:spacing w:after="0" w:line="240" w:lineRule="auto"/>
        <w:ind w:left="567" w:hanging="567"/>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Tinkamumo laikas</w:t>
      </w:r>
    </w:p>
    <w:p w14:paraId="4D96743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FF575A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3 metai</w:t>
      </w:r>
    </w:p>
    <w:p w14:paraId="26AFD52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28FE25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Pirmą kartą atidarius tūbelę, tepalo tinkamumo laikas </w:t>
      </w:r>
      <w:r w:rsidRPr="00840ACB">
        <w:rPr>
          <w:rFonts w:ascii="Times New Roman" w:eastAsia="MS Mincho" w:hAnsi="Times New Roman" w:cs="Times New Roman"/>
          <w:kern w:val="0"/>
          <w:sz w:val="22"/>
          <w:szCs w:val="22"/>
          <w:lang w:val="lt-LT" w:eastAsia="lt-LT"/>
          <w14:ligatures w14:val="none"/>
        </w:rPr>
        <w:noBreakHyphen/>
        <w:t xml:space="preserve"> 28 dienos. </w:t>
      </w:r>
    </w:p>
    <w:p w14:paraId="24EB533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2E51C01" w14:textId="77777777" w:rsidR="00840ACB" w:rsidRPr="00840ACB" w:rsidRDefault="00840ACB" w:rsidP="00840ACB">
      <w:pPr>
        <w:numPr>
          <w:ilvl w:val="1"/>
          <w:numId w:val="1"/>
        </w:numPr>
        <w:tabs>
          <w:tab w:val="clear" w:pos="360"/>
          <w:tab w:val="num" w:pos="-3261"/>
        </w:tabs>
        <w:spacing w:after="0" w:line="240" w:lineRule="auto"/>
        <w:ind w:left="567" w:hanging="567"/>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lastRenderedPageBreak/>
        <w:t>Specialios laikymo sąlygos</w:t>
      </w:r>
    </w:p>
    <w:p w14:paraId="5A70523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20DF72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Laikyti ne aukštesnėje kaip 25 </w:t>
      </w:r>
      <w:r w:rsidRPr="00840ACB">
        <w:rPr>
          <w:rFonts w:ascii="Times New Roman" w:eastAsia="MS Mincho" w:hAnsi="Times New Roman" w:cs="Times New Roman"/>
          <w:kern w:val="0"/>
          <w:sz w:val="22"/>
          <w:szCs w:val="22"/>
          <w:lang w:val="lt-LT" w:eastAsia="lt-LT"/>
          <w14:ligatures w14:val="none"/>
        </w:rPr>
        <w:sym w:font="Symbol" w:char="F0B0"/>
      </w:r>
      <w:r w:rsidRPr="00840ACB">
        <w:rPr>
          <w:rFonts w:ascii="Times New Roman" w:eastAsia="MS Mincho" w:hAnsi="Times New Roman" w:cs="Times New Roman"/>
          <w:kern w:val="0"/>
          <w:sz w:val="22"/>
          <w:szCs w:val="22"/>
          <w:lang w:val="lt-LT" w:eastAsia="lt-LT"/>
          <w14:ligatures w14:val="none"/>
        </w:rPr>
        <w:t xml:space="preserve">C temperatūroje. </w:t>
      </w:r>
    </w:p>
    <w:p w14:paraId="0CCF1C0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Negalima šaldyti.</w:t>
      </w:r>
    </w:p>
    <w:p w14:paraId="0072633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Tūbelę laikyti sandarią.</w:t>
      </w:r>
    </w:p>
    <w:p w14:paraId="3F5479A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6CB4174"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6.5</w:t>
      </w:r>
      <w:r w:rsidRPr="00840ACB">
        <w:rPr>
          <w:rFonts w:ascii="Times New Roman" w:eastAsia="MS Mincho" w:hAnsi="Times New Roman" w:cs="Times New Roman"/>
          <w:b/>
          <w:kern w:val="0"/>
          <w:sz w:val="22"/>
          <w:szCs w:val="22"/>
          <w:lang w:val="lt-LT" w:eastAsia="lt-LT"/>
          <w14:ligatures w14:val="none"/>
        </w:rPr>
        <w:tab/>
        <w:t>Talpyklės pobūdis ir jos turinys</w:t>
      </w:r>
    </w:p>
    <w:p w14:paraId="5E9AB8E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0B49E3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Epoksifenoliu dengta aliuminio tūbelė su polietileniniu snapeliu ir užsukamu dangteliu.</w:t>
      </w:r>
    </w:p>
    <w:p w14:paraId="5C262FB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Kartono dėžutėje yra viena tūbelė, kurioje yra 3,5 g tepalo.</w:t>
      </w:r>
    </w:p>
    <w:p w14:paraId="400279C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A073E8F"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6.6</w:t>
      </w:r>
      <w:r w:rsidRPr="00840ACB">
        <w:rPr>
          <w:rFonts w:ascii="Times New Roman" w:eastAsia="MS Mincho" w:hAnsi="Times New Roman" w:cs="Times New Roman"/>
          <w:b/>
          <w:kern w:val="0"/>
          <w:sz w:val="22"/>
          <w:szCs w:val="22"/>
          <w:lang w:val="lt-LT" w:eastAsia="lt-LT"/>
          <w14:ligatures w14:val="none"/>
        </w:rPr>
        <w:tab/>
        <w:t>Specialūs reikalavimai atliekoms tvarkyti</w:t>
      </w:r>
    </w:p>
    <w:p w14:paraId="42F7B74F"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44036DA"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Specialių reikalavimų nėra.</w:t>
      </w:r>
    </w:p>
    <w:p w14:paraId="1E852B4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5DA13B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A3333EA"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7.</w:t>
      </w:r>
      <w:r w:rsidRPr="00840ACB">
        <w:rPr>
          <w:rFonts w:ascii="Times New Roman" w:eastAsia="MS Mincho" w:hAnsi="Times New Roman" w:cs="Times New Roman"/>
          <w:b/>
          <w:kern w:val="0"/>
          <w:sz w:val="22"/>
          <w:szCs w:val="22"/>
          <w:lang w:val="lt-LT" w:eastAsia="lt-LT"/>
          <w14:ligatures w14:val="none"/>
        </w:rPr>
        <w:tab/>
        <w:t>REGISTRUOTOJAS</w:t>
      </w:r>
    </w:p>
    <w:p w14:paraId="295B6928"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32DDF282"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SIA Novartis Baltics</w:t>
      </w:r>
    </w:p>
    <w:p w14:paraId="07AD29F1"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Skanstes iela 25</w:t>
      </w:r>
    </w:p>
    <w:p w14:paraId="192EA552" w14:textId="77777777" w:rsidR="00840ACB" w:rsidRPr="00840ACB" w:rsidRDefault="00840ACB" w:rsidP="00840ACB">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LV-1013, Rīga</w:t>
      </w:r>
    </w:p>
    <w:p w14:paraId="2D88F90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it-IT" w:eastAsia="et-EE"/>
          <w14:ligatures w14:val="none"/>
        </w:rPr>
        <w:t>Latvija</w:t>
      </w:r>
    </w:p>
    <w:p w14:paraId="7AC765C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E97648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0F82034"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8.</w:t>
      </w:r>
      <w:r w:rsidRPr="00840ACB">
        <w:rPr>
          <w:rFonts w:ascii="Times New Roman" w:eastAsia="MS Mincho" w:hAnsi="Times New Roman" w:cs="Times New Roman"/>
          <w:b/>
          <w:kern w:val="0"/>
          <w:sz w:val="22"/>
          <w:szCs w:val="22"/>
          <w:lang w:val="lt-LT" w:eastAsia="lt-LT"/>
          <w14:ligatures w14:val="none"/>
        </w:rPr>
        <w:tab/>
        <w:t xml:space="preserve">REGISTRACIJOS PAŽYMĖJIMO NUMERIS (-IAI) </w:t>
      </w:r>
    </w:p>
    <w:p w14:paraId="69F8353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21E866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LT/1/92/2087/002</w:t>
      </w:r>
    </w:p>
    <w:p w14:paraId="1815F35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D24D16F"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288342BA"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 xml:space="preserve">9. </w:t>
      </w:r>
      <w:r w:rsidRPr="00840ACB">
        <w:rPr>
          <w:rFonts w:ascii="Times New Roman" w:eastAsia="MS Mincho" w:hAnsi="Times New Roman" w:cs="Times New Roman"/>
          <w:b/>
          <w:kern w:val="0"/>
          <w:sz w:val="22"/>
          <w:szCs w:val="22"/>
          <w:lang w:val="lt-LT" w:eastAsia="lt-LT"/>
          <w14:ligatures w14:val="none"/>
        </w:rPr>
        <w:tab/>
        <w:t>REGISTRAVIMO / PERREGISTRAVIMO DATA</w:t>
      </w:r>
    </w:p>
    <w:p w14:paraId="4EA3A44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6E1EEF0"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 xml:space="preserve">Registravimo data </w:t>
      </w:r>
      <w:r w:rsidRPr="00840ACB">
        <w:rPr>
          <w:rFonts w:ascii="Times New Roman" w:eastAsia="Times New Roman" w:hAnsi="Times New Roman" w:cs="Times New Roman"/>
          <w:kern w:val="0"/>
          <w:sz w:val="22"/>
          <w:szCs w:val="22"/>
          <w:lang w:val="lt-LT" w:eastAsia="lt-LT"/>
          <w14:ligatures w14:val="none"/>
        </w:rPr>
        <w:t>1992 m. kovo 5 d.</w:t>
      </w:r>
    </w:p>
    <w:p w14:paraId="54986166"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 xml:space="preserve">Paskutinio perregistravimo data </w:t>
      </w:r>
      <w:r w:rsidRPr="00840ACB">
        <w:rPr>
          <w:rFonts w:ascii="Times New Roman" w:eastAsia="Times New Roman" w:hAnsi="Times New Roman" w:cs="Times New Roman"/>
          <w:kern w:val="0"/>
          <w:sz w:val="22"/>
          <w:szCs w:val="22"/>
          <w:lang w:val="lt-LT" w:eastAsia="lt-LT"/>
          <w14:ligatures w14:val="none"/>
        </w:rPr>
        <w:t>2010 m. lapkričio 10 d.</w:t>
      </w:r>
    </w:p>
    <w:p w14:paraId="74DD7BC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FE1F5C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A9DC82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10.</w:t>
      </w:r>
      <w:r w:rsidRPr="00840ACB">
        <w:rPr>
          <w:rFonts w:ascii="Times New Roman" w:eastAsia="MS Mincho" w:hAnsi="Times New Roman" w:cs="Times New Roman"/>
          <w:b/>
          <w:kern w:val="0"/>
          <w:sz w:val="22"/>
          <w:szCs w:val="22"/>
          <w:lang w:val="lt-LT" w:eastAsia="lt-LT"/>
          <w14:ligatures w14:val="none"/>
        </w:rPr>
        <w:tab/>
        <w:t>TEKSTO PERŽIŪROS DATA</w:t>
      </w:r>
    </w:p>
    <w:p w14:paraId="22144E52"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000D649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2024 m. liepos 15 d.</w:t>
      </w:r>
    </w:p>
    <w:p w14:paraId="1CD82B8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C09AE0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Išsami informacija apie šį vaistinį preparatą pateikiama Valstybinės vaistų kontrolės tarnybos prie Lietuvos Respublikos sveikatos apsaugos ministerijos tinklalapyje</w:t>
      </w:r>
      <w:r w:rsidRPr="00840ACB">
        <w:rPr>
          <w:rFonts w:ascii="Times New Roman" w:eastAsia="Times New Roman" w:hAnsi="Times New Roman" w:cs="Times New Roman"/>
          <w:i/>
          <w:noProof/>
          <w:snapToGrid w:val="0"/>
          <w:kern w:val="0"/>
          <w:sz w:val="22"/>
          <w:szCs w:val="22"/>
          <w:lang w:val="lt-LT" w:eastAsia="lt-LT"/>
          <w14:ligatures w14:val="none"/>
        </w:rPr>
        <w:t xml:space="preserve"> </w:t>
      </w:r>
      <w:hyperlink r:id="rId8" w:history="1">
        <w:r w:rsidRPr="00840ACB">
          <w:rPr>
            <w:rFonts w:ascii="Times New Roman" w:eastAsia="Times New Roman" w:hAnsi="Times New Roman" w:cs="Times New Roman"/>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color w:val="0000FF"/>
          <w:kern w:val="0"/>
          <w:sz w:val="22"/>
          <w:szCs w:val="22"/>
          <w:lang w:val="lt-LT" w:eastAsia="lt-LT"/>
          <w14:ligatures w14:val="none"/>
        </w:rPr>
        <w:t xml:space="preserve">. </w:t>
      </w:r>
    </w:p>
    <w:p w14:paraId="0A65686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br w:type="page"/>
      </w:r>
    </w:p>
    <w:p w14:paraId="6F6323E9"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965A272"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5B15D28B"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6F3B043F"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61ED85A"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285ECB17"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57A1F564"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7B4FD477"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096E2F3"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778D58B8"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04917FE3"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5CE3D073"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2AC0B354"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3DAC7867"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C93EDEC"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721B3CCA"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9F80B38"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5BD3244E"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E24B0AF"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709AF613"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03DF2234"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222FDC91"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212D5895"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63ABFE8E"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II PRIEDAS</w:t>
      </w:r>
    </w:p>
    <w:p w14:paraId="585170CA"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760E21B"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caps/>
          <w:kern w:val="0"/>
          <w:sz w:val="22"/>
          <w:szCs w:val="22"/>
          <w:lang w:val="lt-LT"/>
          <w14:ligatures w14:val="none"/>
        </w:rPr>
      </w:pPr>
      <w:r w:rsidRPr="00840ACB">
        <w:rPr>
          <w:rFonts w:ascii="Times New Roman" w:eastAsia="MS Mincho" w:hAnsi="Times New Roman" w:cs="Times New Roman"/>
          <w:b/>
          <w:caps/>
          <w:kern w:val="0"/>
          <w:sz w:val="22"/>
          <w:szCs w:val="22"/>
          <w:lang w:val="lt-LT"/>
          <w14:ligatures w14:val="none"/>
        </w:rPr>
        <w:t>REGISTRACIJOS SĄLYGOS</w:t>
      </w:r>
    </w:p>
    <w:p w14:paraId="6ACEEEC9"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FAB9214" w14:textId="77777777" w:rsidR="00840ACB" w:rsidRPr="00840ACB" w:rsidRDefault="00840ACB" w:rsidP="00840ACB">
      <w:pPr>
        <w:keepNext/>
        <w:tabs>
          <w:tab w:val="left" w:pos="-4111"/>
          <w:tab w:val="left" w:pos="1985"/>
        </w:tabs>
        <w:spacing w:after="0" w:line="240" w:lineRule="auto"/>
        <w:ind w:left="1418"/>
        <w:outlineLvl w:val="0"/>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A.</w:t>
      </w:r>
      <w:r w:rsidRPr="00840ACB">
        <w:rPr>
          <w:rFonts w:ascii="Times New Roman" w:eastAsia="MS Mincho" w:hAnsi="Times New Roman" w:cs="Times New Roman"/>
          <w:b/>
          <w:kern w:val="0"/>
          <w:sz w:val="22"/>
          <w:szCs w:val="22"/>
          <w:lang w:val="lt-LT"/>
          <w14:ligatures w14:val="none"/>
        </w:rPr>
        <w:tab/>
        <w:t>GAMINTOJAS (-AI), ATSAKINGAS (-I) UŽ SERIJŲ IŠLEIDIMĄ</w:t>
      </w:r>
    </w:p>
    <w:p w14:paraId="140FC2E3" w14:textId="77777777" w:rsidR="00840ACB" w:rsidRPr="00840ACB" w:rsidRDefault="00840ACB" w:rsidP="00840ACB">
      <w:pPr>
        <w:tabs>
          <w:tab w:val="left" w:pos="-4111"/>
        </w:tabs>
        <w:spacing w:after="0" w:line="240" w:lineRule="auto"/>
        <w:ind w:left="1418"/>
        <w:rPr>
          <w:rFonts w:ascii="Times New Roman" w:eastAsia="MS Mincho" w:hAnsi="Times New Roman" w:cs="Times New Roman"/>
          <w:kern w:val="0"/>
          <w:sz w:val="22"/>
          <w:szCs w:val="22"/>
          <w:lang w:val="lt-LT"/>
          <w14:ligatures w14:val="none"/>
        </w:rPr>
      </w:pPr>
    </w:p>
    <w:p w14:paraId="3BB44C17" w14:textId="77777777" w:rsidR="00840ACB" w:rsidRPr="00840ACB" w:rsidRDefault="00840ACB" w:rsidP="00840ACB">
      <w:pPr>
        <w:keepNext/>
        <w:tabs>
          <w:tab w:val="left" w:pos="-4111"/>
          <w:tab w:val="left" w:pos="1985"/>
        </w:tabs>
        <w:spacing w:after="0" w:line="240" w:lineRule="auto"/>
        <w:ind w:left="1418"/>
        <w:outlineLvl w:val="0"/>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B.</w:t>
      </w:r>
      <w:r w:rsidRPr="00840ACB">
        <w:rPr>
          <w:rFonts w:ascii="Times New Roman" w:eastAsia="MS Mincho" w:hAnsi="Times New Roman" w:cs="Times New Roman"/>
          <w:b/>
          <w:kern w:val="0"/>
          <w:sz w:val="22"/>
          <w:szCs w:val="22"/>
          <w:lang w:val="lt-LT"/>
          <w14:ligatures w14:val="none"/>
        </w:rPr>
        <w:tab/>
        <w:t>TIEKIMO IR VARTOJIMO SĄLYGOS AR APRIBOJIMAI</w:t>
      </w:r>
    </w:p>
    <w:p w14:paraId="0ED7EF1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br w:type="page"/>
      </w:r>
      <w:r w:rsidRPr="00840ACB">
        <w:rPr>
          <w:rFonts w:ascii="Times New Roman" w:eastAsia="MS Mincho" w:hAnsi="Times New Roman" w:cs="Times New Roman"/>
          <w:b/>
          <w:kern w:val="0"/>
          <w:sz w:val="22"/>
          <w:szCs w:val="22"/>
          <w:lang w:val="lt-LT"/>
          <w14:ligatures w14:val="none"/>
        </w:rPr>
        <w:lastRenderedPageBreak/>
        <w:t>A.</w:t>
      </w:r>
      <w:r w:rsidRPr="00840ACB">
        <w:rPr>
          <w:rFonts w:ascii="Times New Roman" w:eastAsia="MS Mincho" w:hAnsi="Times New Roman" w:cs="Times New Roman"/>
          <w:b/>
          <w:kern w:val="0"/>
          <w:sz w:val="22"/>
          <w:szCs w:val="22"/>
          <w:lang w:val="lt-LT"/>
          <w14:ligatures w14:val="none"/>
        </w:rPr>
        <w:tab/>
        <w:t>GAMINTOJAS (-AI), ATSAKINGAS (-I) UŽ SERIJŲ IŠLEIDIMĄ</w:t>
      </w:r>
    </w:p>
    <w:p w14:paraId="0CFC0BF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C62D41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u w:val="single"/>
          <w:lang w:val="lt-LT"/>
          <w14:ligatures w14:val="none"/>
        </w:rPr>
      </w:pPr>
      <w:r w:rsidRPr="00840ACB">
        <w:rPr>
          <w:rFonts w:ascii="Times New Roman" w:eastAsia="MS Mincho" w:hAnsi="Times New Roman" w:cs="Times New Roman"/>
          <w:kern w:val="0"/>
          <w:sz w:val="22"/>
          <w:szCs w:val="22"/>
          <w:u w:val="single"/>
          <w:lang w:val="lt-LT"/>
          <w14:ligatures w14:val="none"/>
        </w:rPr>
        <w:t>Gamintojo (-ų), atsakingo (-ų) už serijų išleidimą, pavadinimas (-ai) ir adresas (-ai)</w:t>
      </w:r>
    </w:p>
    <w:p w14:paraId="366EA73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E12637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Novartis Manufacturing NV</w:t>
      </w:r>
    </w:p>
    <w:p w14:paraId="327EAEB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Rijksweg 14</w:t>
      </w:r>
    </w:p>
    <w:p w14:paraId="4100635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2870 Puurs-Sint-Amands</w:t>
      </w:r>
    </w:p>
    <w:p w14:paraId="46EFCC6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Belgija</w:t>
      </w:r>
    </w:p>
    <w:p w14:paraId="1D3D21F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D4C46A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arba</w:t>
      </w:r>
    </w:p>
    <w:p w14:paraId="023FA40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E836F5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Novartis Farmacéutica, S.A.</w:t>
      </w:r>
    </w:p>
    <w:p w14:paraId="7353203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Gran Via de les Corts Catalanes, 764</w:t>
      </w:r>
    </w:p>
    <w:p w14:paraId="5706E27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08013 Barcelona</w:t>
      </w:r>
    </w:p>
    <w:p w14:paraId="3E2C152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Ispanija</w:t>
      </w:r>
    </w:p>
    <w:p w14:paraId="26F7F78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1E0F52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Su pakuote pateikiamame lapelyje nurodomas gamintojo, atsakingo už konkrečios serijos išleidimą, pavadinimas ir adresas.</w:t>
      </w:r>
    </w:p>
    <w:p w14:paraId="7E29A89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F35976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5FD14B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B.</w:t>
      </w:r>
      <w:r w:rsidRPr="00840ACB">
        <w:rPr>
          <w:rFonts w:ascii="Times New Roman" w:eastAsia="MS Mincho" w:hAnsi="Times New Roman" w:cs="Times New Roman"/>
          <w:b/>
          <w:kern w:val="0"/>
          <w:sz w:val="22"/>
          <w:szCs w:val="22"/>
          <w:lang w:val="lt-LT"/>
          <w14:ligatures w14:val="none"/>
        </w:rPr>
        <w:tab/>
        <w:t>TIEKIMO IR VARTOJIMO SĄLYGOS AR APRIBOJIMAI</w:t>
      </w:r>
    </w:p>
    <w:p w14:paraId="39109E53" w14:textId="77777777" w:rsidR="00840ACB" w:rsidRPr="00840ACB" w:rsidRDefault="00840ACB" w:rsidP="00840ACB">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p>
    <w:p w14:paraId="4D96BAE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Receptinis vaistinis preparatas.</w:t>
      </w:r>
    </w:p>
    <w:p w14:paraId="2A8E221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eastAsia="lt-LT"/>
          <w14:ligatures w14:val="none"/>
        </w:rPr>
        <w:br w:type="page"/>
      </w:r>
    </w:p>
    <w:p w14:paraId="29BDA55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B7CD92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FA402F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211939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7570E7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1D307E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7E321D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F96887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CFE99D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E5FDD8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EC2BF4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03150B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EF2B70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065528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A1ADE1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3C770F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545DF0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4897F2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9DF1DA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F819BDC"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A451AFE"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68295478"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49A6367"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01E417CD"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III PRIEDAS</w:t>
      </w:r>
    </w:p>
    <w:p w14:paraId="2671BB7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4325DBC" w14:textId="77777777" w:rsidR="00840ACB" w:rsidRPr="00840ACB" w:rsidRDefault="00840ACB" w:rsidP="00840ACB">
      <w:pPr>
        <w:tabs>
          <w:tab w:val="left" w:pos="567"/>
        </w:tabs>
        <w:spacing w:after="0" w:line="240" w:lineRule="auto"/>
        <w:jc w:val="center"/>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ŽENKLINIMAS IR PAKUOTĖS LAPELIS</w:t>
      </w:r>
    </w:p>
    <w:p w14:paraId="4B42F66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br w:type="page"/>
      </w:r>
    </w:p>
    <w:p w14:paraId="62F37FB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276A4E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CA2336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59BA4D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F0F36B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5B4468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001AC4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B3B5C2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F4B839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F04D50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76D7A5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DFAF45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F7C387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B8F3A6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0C0169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430BB1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C8709D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3919A3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3D69F7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BAFECB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718547C"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7B6E017E"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463C4711"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A. ŽENKLINIMAS</w:t>
      </w:r>
    </w:p>
    <w:p w14:paraId="117F409A" w14:textId="77777777" w:rsidR="00840ACB" w:rsidRPr="00840ACB" w:rsidRDefault="00840ACB" w:rsidP="00840A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br w:type="page"/>
      </w:r>
      <w:r w:rsidRPr="00840ACB">
        <w:rPr>
          <w:rFonts w:ascii="Times New Roman" w:eastAsia="MS Mincho" w:hAnsi="Times New Roman" w:cs="Times New Roman"/>
          <w:b/>
          <w:kern w:val="28"/>
          <w:sz w:val="22"/>
          <w:szCs w:val="22"/>
          <w:lang w:val="lt-LT" w:eastAsia="lt-LT"/>
          <w14:ligatures w14:val="none"/>
        </w:rPr>
        <w:lastRenderedPageBreak/>
        <w:t xml:space="preserve">INFORMACIJA ANT IŠORINĖS PAKUOTĖS </w:t>
      </w:r>
    </w:p>
    <w:p w14:paraId="59DE1D39" w14:textId="77777777" w:rsidR="00840ACB" w:rsidRPr="00840ACB" w:rsidRDefault="00840ACB" w:rsidP="00840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kern w:val="0"/>
          <w:sz w:val="22"/>
          <w:szCs w:val="22"/>
          <w:lang w:val="lt-LT"/>
          <w14:ligatures w14:val="none"/>
        </w:rPr>
      </w:pPr>
    </w:p>
    <w:p w14:paraId="39140646" w14:textId="77777777" w:rsidR="00840ACB" w:rsidRPr="00840ACB" w:rsidRDefault="00840ACB" w:rsidP="00840A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caps/>
          <w:kern w:val="0"/>
          <w:sz w:val="22"/>
          <w:szCs w:val="22"/>
          <w:lang w:val="lt-LT"/>
          <w14:ligatures w14:val="none"/>
        </w:rPr>
      </w:pPr>
      <w:r w:rsidRPr="00840ACB">
        <w:rPr>
          <w:rFonts w:ascii="Times New Roman" w:eastAsia="MS Mincho" w:hAnsi="Times New Roman" w:cs="Times New Roman"/>
          <w:b/>
          <w:caps/>
          <w:kern w:val="0"/>
          <w:sz w:val="22"/>
          <w:szCs w:val="22"/>
          <w:lang w:val="lt-LT"/>
          <w14:ligatures w14:val="none"/>
        </w:rPr>
        <w:t>Kartono dėžutė</w:t>
      </w:r>
    </w:p>
    <w:p w14:paraId="50417AD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B12EBB6"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w:t>
      </w:r>
      <w:r w:rsidRPr="00840ACB">
        <w:rPr>
          <w:rFonts w:ascii="Times New Roman" w:eastAsia="MS Mincho" w:hAnsi="Times New Roman" w:cs="Times New Roman"/>
          <w:b/>
          <w:kern w:val="0"/>
          <w:sz w:val="22"/>
          <w:szCs w:val="22"/>
          <w:lang w:val="lt-LT"/>
          <w14:ligatures w14:val="none"/>
        </w:rPr>
        <w:tab/>
        <w:t>VAISTINIO PREPARATO PAVADINIMAS</w:t>
      </w:r>
    </w:p>
    <w:p w14:paraId="1FE9A24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10231E9" w14:textId="77777777" w:rsidR="00840ACB" w:rsidRPr="00840ACB" w:rsidRDefault="00840ACB" w:rsidP="00840ACB">
      <w:pPr>
        <w:keepNext/>
        <w:tabs>
          <w:tab w:val="left" w:pos="567"/>
        </w:tabs>
        <w:spacing w:after="0" w:line="240" w:lineRule="auto"/>
        <w:outlineLvl w:val="2"/>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Maxitrol akių tepalas</w:t>
      </w:r>
    </w:p>
    <w:p w14:paraId="2C41AE7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Deksametazonas, neomicino sulfatas, polimiksino B sulfatas</w:t>
      </w:r>
    </w:p>
    <w:p w14:paraId="6ECF81A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9AE66E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2AF317F"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2.</w:t>
      </w:r>
      <w:r w:rsidRPr="00840ACB">
        <w:rPr>
          <w:rFonts w:ascii="Times New Roman" w:eastAsia="MS Mincho" w:hAnsi="Times New Roman" w:cs="Times New Roman"/>
          <w:b/>
          <w:kern w:val="0"/>
          <w:sz w:val="22"/>
          <w:szCs w:val="22"/>
          <w:lang w:val="lt-LT"/>
          <w14:ligatures w14:val="none"/>
        </w:rPr>
        <w:tab/>
        <w:t>VEIKLIOJI (-IOS) MEDŽIAGA (-OS) IR JOS (-Ų) KIEKIS (-IAI)</w:t>
      </w:r>
    </w:p>
    <w:p w14:paraId="360A8CB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DC5D99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1 g tepalo yra 1 mg deksametazono, 3500 TV neomicino sulfato ir 6000 TV polimiksino B sulfato.</w:t>
      </w:r>
    </w:p>
    <w:p w14:paraId="3A39792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9E8C9D2"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293472C" w14:textId="77777777" w:rsidR="00840ACB" w:rsidRPr="00840ACB" w:rsidRDefault="00840ACB" w:rsidP="00840AC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840ACB">
        <w:rPr>
          <w:rFonts w:ascii="Times New Roman" w:eastAsia="Times New Roman" w:hAnsi="Times New Roman" w:cs="Times New Roman"/>
          <w:b/>
          <w:noProof/>
          <w:kern w:val="0"/>
          <w:sz w:val="22"/>
          <w:szCs w:val="22"/>
          <w:lang w:val="lt-LT"/>
          <w14:ligatures w14:val="none"/>
        </w:rPr>
        <w:t>3.</w:t>
      </w:r>
      <w:r w:rsidRPr="00840ACB">
        <w:rPr>
          <w:rFonts w:ascii="Times New Roman" w:eastAsia="Times New Roman" w:hAnsi="Times New Roman" w:cs="Times New Roman"/>
          <w:b/>
          <w:noProof/>
          <w:kern w:val="0"/>
          <w:sz w:val="22"/>
          <w:szCs w:val="22"/>
          <w:lang w:val="lt-LT"/>
          <w14:ligatures w14:val="none"/>
        </w:rPr>
        <w:tab/>
        <w:t>PAGALBINIŲ MEDŽIAGŲ SĄRAŠAS</w:t>
      </w:r>
    </w:p>
    <w:p w14:paraId="671E1A34"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8E0381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Metilo parahidroksibenzoatas (E 218), propilo parahidroksibenzoatas (E216), vilnų riebalai, minkštasis baltas parafinas</w:t>
      </w:r>
    </w:p>
    <w:p w14:paraId="1CD4131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EEBFE5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E892BEC"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4.</w:t>
      </w:r>
      <w:r w:rsidRPr="00840ACB">
        <w:rPr>
          <w:rFonts w:ascii="Times New Roman" w:eastAsia="MS Mincho" w:hAnsi="Times New Roman" w:cs="Times New Roman"/>
          <w:b/>
          <w:kern w:val="0"/>
          <w:sz w:val="22"/>
          <w:szCs w:val="22"/>
          <w:lang w:val="lt-LT"/>
          <w14:ligatures w14:val="none"/>
        </w:rPr>
        <w:tab/>
        <w:t>FARMACINĖ FORMA IR KIEKIS PAKUOTĖJE</w:t>
      </w:r>
    </w:p>
    <w:p w14:paraId="3F66A7D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040E7C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Akių tepalas</w:t>
      </w:r>
    </w:p>
    <w:p w14:paraId="3508718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3,5 g tūbelė </w:t>
      </w:r>
    </w:p>
    <w:p w14:paraId="1FF7C5F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F71AB7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6CB797A"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5.</w:t>
      </w:r>
      <w:r w:rsidRPr="00840ACB">
        <w:rPr>
          <w:rFonts w:ascii="Times New Roman" w:eastAsia="MS Mincho" w:hAnsi="Times New Roman" w:cs="Times New Roman"/>
          <w:b/>
          <w:kern w:val="0"/>
          <w:sz w:val="22"/>
          <w:szCs w:val="22"/>
          <w:lang w:val="lt-LT"/>
          <w14:ligatures w14:val="none"/>
        </w:rPr>
        <w:tab/>
        <w:t>VARTOJIMO METODAS IR BŪDAS (-AI)</w:t>
      </w:r>
    </w:p>
    <w:p w14:paraId="07000C6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7E7643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Vartoti ant akių. Prieš vartojimą perskaitykite pakuotės lapelį.</w:t>
      </w:r>
    </w:p>
    <w:p w14:paraId="72FB70C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3239A3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7DF9108"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6.</w:t>
      </w:r>
      <w:r w:rsidRPr="00840ACB">
        <w:rPr>
          <w:rFonts w:ascii="Times New Roman" w:eastAsia="MS Mincho" w:hAnsi="Times New Roman" w:cs="Times New Roman"/>
          <w:b/>
          <w:kern w:val="0"/>
          <w:sz w:val="22"/>
          <w:szCs w:val="22"/>
          <w:lang w:val="lt-LT"/>
          <w14:ligatures w14:val="none"/>
        </w:rPr>
        <w:tab/>
        <w:t>SPECIALUS ĮSPĖJIMAS, KAD VAISTINĮ PREPARATĄ BŪTINA LAIKYTI VAIKAMS NEPASTEBIMOJE IR NEPASIEKIAMOJE VIETOJE</w:t>
      </w:r>
    </w:p>
    <w:p w14:paraId="56CBDF6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647852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Laikyti vaikams nepastebimoje ir nepasiekiamoje vietoje.</w:t>
      </w:r>
    </w:p>
    <w:p w14:paraId="60CC359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5307E1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06297A5"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7.</w:t>
      </w:r>
      <w:r w:rsidRPr="00840ACB">
        <w:rPr>
          <w:rFonts w:ascii="Times New Roman" w:eastAsia="MS Mincho" w:hAnsi="Times New Roman" w:cs="Times New Roman"/>
          <w:b/>
          <w:kern w:val="0"/>
          <w:sz w:val="22"/>
          <w:szCs w:val="22"/>
          <w:lang w:val="lt-LT"/>
          <w14:ligatures w14:val="none"/>
        </w:rPr>
        <w:tab/>
        <w:t>KITAS SPECIALUS ĮSPĖJIMAS (JEI REIKIA)</w:t>
      </w:r>
    </w:p>
    <w:p w14:paraId="6160538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7706F6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F6EAE17"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8.</w:t>
      </w:r>
      <w:r w:rsidRPr="00840ACB">
        <w:rPr>
          <w:rFonts w:ascii="Times New Roman" w:eastAsia="MS Mincho" w:hAnsi="Times New Roman" w:cs="Times New Roman"/>
          <w:b/>
          <w:kern w:val="0"/>
          <w:sz w:val="22"/>
          <w:szCs w:val="22"/>
          <w:lang w:val="lt-LT"/>
          <w14:ligatures w14:val="none"/>
        </w:rPr>
        <w:tab/>
        <w:t>TINKAMUMO LAIKAS</w:t>
      </w:r>
    </w:p>
    <w:p w14:paraId="141982D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1BE68A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EXP {mmMMMM}</w:t>
      </w:r>
    </w:p>
    <w:p w14:paraId="70C2692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D48A86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Pirmą kartą atidarius tūbelę, tepalo tinkamumo laikas </w:t>
      </w:r>
      <w:r w:rsidRPr="00840ACB">
        <w:rPr>
          <w:rFonts w:ascii="Times New Roman" w:eastAsia="MS Mincho" w:hAnsi="Times New Roman" w:cs="Times New Roman"/>
          <w:kern w:val="0"/>
          <w:sz w:val="22"/>
          <w:szCs w:val="22"/>
          <w:lang w:val="lt-LT" w:eastAsia="lt-LT"/>
          <w14:ligatures w14:val="none"/>
        </w:rPr>
        <w:noBreakHyphen/>
        <w:t xml:space="preserve"> 28 dienos.</w:t>
      </w:r>
    </w:p>
    <w:p w14:paraId="177149E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02D6F6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1A176A48"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9.</w:t>
      </w:r>
      <w:r w:rsidRPr="00840ACB">
        <w:rPr>
          <w:rFonts w:ascii="Times New Roman" w:eastAsia="MS Mincho" w:hAnsi="Times New Roman" w:cs="Times New Roman"/>
          <w:b/>
          <w:kern w:val="0"/>
          <w:sz w:val="22"/>
          <w:szCs w:val="22"/>
          <w:lang w:val="lt-LT"/>
          <w14:ligatures w14:val="none"/>
        </w:rPr>
        <w:tab/>
        <w:t>SPECIALIOS LAIKYMO SĄLYGOS</w:t>
      </w:r>
    </w:p>
    <w:p w14:paraId="0F5517E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E83119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Tūbelę laikyti sandarią.</w:t>
      </w:r>
    </w:p>
    <w:p w14:paraId="1547E1A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lastRenderedPageBreak/>
        <w:t>Laikyti ne aukštesnėje kaip 25 </w:t>
      </w:r>
      <w:r w:rsidRPr="00840ACB">
        <w:rPr>
          <w:rFonts w:ascii="Times New Roman" w:eastAsia="MS Mincho" w:hAnsi="Times New Roman" w:cs="Times New Roman"/>
          <w:kern w:val="0"/>
          <w:sz w:val="22"/>
          <w:szCs w:val="22"/>
          <w:lang w:val="lt-LT" w:eastAsia="lt-LT"/>
          <w14:ligatures w14:val="none"/>
        </w:rPr>
        <w:sym w:font="Symbol" w:char="F0B0"/>
      </w:r>
      <w:r w:rsidRPr="00840ACB">
        <w:rPr>
          <w:rFonts w:ascii="Times New Roman" w:eastAsia="MS Mincho" w:hAnsi="Times New Roman" w:cs="Times New Roman"/>
          <w:kern w:val="0"/>
          <w:sz w:val="22"/>
          <w:szCs w:val="22"/>
          <w:lang w:val="lt-LT" w:eastAsia="lt-LT"/>
          <w14:ligatures w14:val="none"/>
        </w:rPr>
        <w:t xml:space="preserve">C temperatūroje. </w:t>
      </w:r>
    </w:p>
    <w:p w14:paraId="01A84B7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Negalima šaldyti.</w:t>
      </w:r>
    </w:p>
    <w:p w14:paraId="3063C38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E5043A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840DC9C"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10.</w:t>
      </w:r>
      <w:r w:rsidRPr="00840ACB">
        <w:rPr>
          <w:rFonts w:ascii="Times New Roman" w:eastAsia="MS Mincho" w:hAnsi="Times New Roman" w:cs="Times New Roman"/>
          <w:b/>
          <w:kern w:val="0"/>
          <w:sz w:val="22"/>
          <w:szCs w:val="22"/>
          <w:lang w:val="lt-LT"/>
          <w14:ligatures w14:val="none"/>
        </w:rPr>
        <w:tab/>
        <w:t xml:space="preserve">SPECIALIOS ATSARGUMO PRIEMONĖS DĖL NESUVARTOTO </w:t>
      </w:r>
      <w:r w:rsidRPr="00840ACB">
        <w:rPr>
          <w:rFonts w:ascii="Times New Roman" w:eastAsia="MS Mincho" w:hAnsi="Times New Roman" w:cs="Times New Roman"/>
          <w:b/>
          <w:bCs/>
          <w:kern w:val="0"/>
          <w:sz w:val="22"/>
          <w:szCs w:val="22"/>
          <w:lang w:val="lt-LT"/>
          <w14:ligatures w14:val="none"/>
        </w:rPr>
        <w:t xml:space="preserve">VAISTINIO PREPARATO AR JO ATLIEKŲ </w:t>
      </w:r>
      <w:r w:rsidRPr="00840ACB">
        <w:rPr>
          <w:rFonts w:ascii="Times New Roman" w:eastAsia="MS Mincho" w:hAnsi="Times New Roman" w:cs="Times New Roman"/>
          <w:b/>
          <w:kern w:val="0"/>
          <w:sz w:val="22"/>
          <w:szCs w:val="22"/>
          <w:lang w:val="lt-LT"/>
          <w14:ligatures w14:val="none"/>
        </w:rPr>
        <w:t>TVARKYMO (JEI REIKIA)</w:t>
      </w:r>
    </w:p>
    <w:p w14:paraId="1B5C3B0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C51DDD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BB7D6C6"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11.</w:t>
      </w:r>
      <w:r w:rsidRPr="00840ACB">
        <w:rPr>
          <w:rFonts w:ascii="Times New Roman" w:eastAsia="MS Mincho" w:hAnsi="Times New Roman" w:cs="Times New Roman"/>
          <w:b/>
          <w:kern w:val="0"/>
          <w:sz w:val="22"/>
          <w:szCs w:val="22"/>
          <w:lang w:val="lt-LT"/>
          <w14:ligatures w14:val="none"/>
        </w:rPr>
        <w:tab/>
        <w:t>REGISTRUOTOJO PAVADINIMAS IR ADRESAS</w:t>
      </w:r>
    </w:p>
    <w:p w14:paraId="46B72BB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14:ligatures w14:val="none"/>
        </w:rPr>
      </w:pPr>
    </w:p>
    <w:p w14:paraId="7C14F7C0"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es-ES" w:eastAsia="et-EE"/>
          <w14:ligatures w14:val="none"/>
        </w:rPr>
      </w:pPr>
      <w:r w:rsidRPr="00840ACB">
        <w:rPr>
          <w:rFonts w:ascii="Times New Roman" w:eastAsia="Times New Roman" w:hAnsi="Times New Roman" w:cs="Times New Roman"/>
          <w:kern w:val="0"/>
          <w:sz w:val="22"/>
          <w:szCs w:val="22"/>
          <w:lang w:val="es-ES" w:eastAsia="et-EE"/>
          <w14:ligatures w14:val="none"/>
        </w:rPr>
        <w:t>SIA Novartis Baltics</w:t>
      </w:r>
    </w:p>
    <w:p w14:paraId="4B716CA5"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Skanstes iela 25</w:t>
      </w:r>
    </w:p>
    <w:p w14:paraId="5961E55C" w14:textId="77777777" w:rsidR="00840ACB" w:rsidRPr="00840ACB" w:rsidRDefault="00840ACB" w:rsidP="00840ACB">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LV-1013, Rīga</w:t>
      </w:r>
    </w:p>
    <w:p w14:paraId="1BA8D81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it-IT" w:eastAsia="et-EE"/>
          <w14:ligatures w14:val="none"/>
        </w:rPr>
        <w:t>Latvija</w:t>
      </w:r>
    </w:p>
    <w:p w14:paraId="3776796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71CC4E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5BAB341"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12.</w:t>
      </w:r>
      <w:r w:rsidRPr="00840ACB">
        <w:rPr>
          <w:rFonts w:ascii="Times New Roman" w:eastAsia="MS Mincho" w:hAnsi="Times New Roman" w:cs="Times New Roman"/>
          <w:b/>
          <w:kern w:val="0"/>
          <w:sz w:val="22"/>
          <w:szCs w:val="22"/>
          <w:lang w:val="lt-LT"/>
          <w14:ligatures w14:val="none"/>
        </w:rPr>
        <w:tab/>
        <w:t>REGISTRACIJOS PAŽYMĖJIMO NUMERIS (-IAI)</w:t>
      </w:r>
    </w:p>
    <w:p w14:paraId="667B763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972FF4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LT/1/92/2087/002</w:t>
      </w:r>
    </w:p>
    <w:p w14:paraId="3BB77AA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8E9B6F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91D9241"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13.</w:t>
      </w:r>
      <w:r w:rsidRPr="00840ACB">
        <w:rPr>
          <w:rFonts w:ascii="Times New Roman" w:eastAsia="MS Mincho" w:hAnsi="Times New Roman" w:cs="Times New Roman"/>
          <w:b/>
          <w:kern w:val="0"/>
          <w:sz w:val="22"/>
          <w:szCs w:val="22"/>
          <w:lang w:val="lt-LT"/>
          <w14:ligatures w14:val="none"/>
        </w:rPr>
        <w:tab/>
        <w:t>SERIJOS NUMERIS</w:t>
      </w:r>
    </w:p>
    <w:p w14:paraId="4E807DA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260AEA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Lot</w:t>
      </w:r>
    </w:p>
    <w:p w14:paraId="42183D3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6F141F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07BA805"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14.</w:t>
      </w:r>
      <w:r w:rsidRPr="00840ACB">
        <w:rPr>
          <w:rFonts w:ascii="Times New Roman" w:eastAsia="MS Mincho" w:hAnsi="Times New Roman" w:cs="Times New Roman"/>
          <w:b/>
          <w:kern w:val="0"/>
          <w:sz w:val="22"/>
          <w:szCs w:val="22"/>
          <w:lang w:val="lt-LT"/>
          <w14:ligatures w14:val="none"/>
        </w:rPr>
        <w:tab/>
        <w:t>PARDAVIMO/IŠDAVIMO TVARKA</w:t>
      </w:r>
    </w:p>
    <w:p w14:paraId="02E9B01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A1642B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 xml:space="preserve">Receptinis vaistas </w:t>
      </w:r>
    </w:p>
    <w:p w14:paraId="230B56A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509320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CD0B75E"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15.</w:t>
      </w:r>
      <w:r w:rsidRPr="00840ACB">
        <w:rPr>
          <w:rFonts w:ascii="Times New Roman" w:eastAsia="MS Mincho" w:hAnsi="Times New Roman" w:cs="Times New Roman"/>
          <w:b/>
          <w:kern w:val="0"/>
          <w:sz w:val="22"/>
          <w:szCs w:val="22"/>
          <w:lang w:val="lt-LT"/>
          <w14:ligatures w14:val="none"/>
        </w:rPr>
        <w:tab/>
        <w:t>VARTOJIMO INSTRUKCIJA</w:t>
      </w:r>
    </w:p>
    <w:p w14:paraId="7E176AE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36D5DB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5B0ECB3"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16.</w:t>
      </w:r>
      <w:r w:rsidRPr="00840ACB">
        <w:rPr>
          <w:rFonts w:ascii="Times New Roman" w:eastAsia="MS Mincho" w:hAnsi="Times New Roman" w:cs="Times New Roman"/>
          <w:b/>
          <w:kern w:val="0"/>
          <w:sz w:val="22"/>
          <w:szCs w:val="22"/>
          <w:lang w:val="lt-LT"/>
          <w14:ligatures w14:val="none"/>
        </w:rPr>
        <w:tab/>
        <w:t>INFORMACIJA BRAILIO RAŠTU</w:t>
      </w:r>
    </w:p>
    <w:p w14:paraId="1F758A36"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b/>
          <w:kern w:val="0"/>
          <w:sz w:val="22"/>
          <w:szCs w:val="22"/>
          <w:lang w:val="lt-LT"/>
          <w14:ligatures w14:val="none"/>
        </w:rPr>
      </w:pPr>
    </w:p>
    <w:p w14:paraId="7B4404C4"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maxitrol</w:t>
      </w:r>
    </w:p>
    <w:p w14:paraId="7B77DA85" w14:textId="77777777" w:rsidR="00840ACB" w:rsidRPr="00840ACB" w:rsidRDefault="00840ACB" w:rsidP="00840ACB">
      <w:pPr>
        <w:spacing w:after="0" w:line="240" w:lineRule="auto"/>
        <w:rPr>
          <w:rFonts w:ascii="Times New Roman" w:eastAsia="Times New Roman" w:hAnsi="Times New Roman" w:cs="Times New Roman"/>
          <w:kern w:val="0"/>
          <w:sz w:val="22"/>
          <w:szCs w:val="22"/>
          <w:lang w:val="lt-LT"/>
          <w14:ligatures w14:val="none"/>
        </w:rPr>
      </w:pPr>
    </w:p>
    <w:p w14:paraId="40072251" w14:textId="77777777" w:rsidR="00840ACB" w:rsidRPr="00840ACB" w:rsidRDefault="00840ACB" w:rsidP="00840ACB">
      <w:pPr>
        <w:tabs>
          <w:tab w:val="left" w:pos="567"/>
        </w:tabs>
        <w:spacing w:after="0" w:line="260" w:lineRule="exact"/>
        <w:rPr>
          <w:rFonts w:ascii="Times New Roman" w:eastAsia="Times New Roman" w:hAnsi="Times New Roman" w:cs="Times New Roman"/>
          <w:noProof/>
          <w:kern w:val="0"/>
          <w:sz w:val="22"/>
          <w:szCs w:val="22"/>
          <w:shd w:val="clear" w:color="auto" w:fill="CCCCCC"/>
          <w:lang w:val="lt-LT"/>
          <w14:ligatures w14:val="none"/>
        </w:rPr>
      </w:pPr>
    </w:p>
    <w:p w14:paraId="6CBC5CF5"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4"/>
          <w:lang w:val="lt-LT"/>
          <w14:ligatures w14:val="none"/>
        </w:rPr>
      </w:pPr>
      <w:r w:rsidRPr="00840ACB">
        <w:rPr>
          <w:rFonts w:ascii="Times New Roman" w:eastAsia="Times New Roman" w:hAnsi="Times New Roman" w:cs="Times New Roman"/>
          <w:b/>
          <w:noProof/>
          <w:snapToGrid w:val="0"/>
          <w:kern w:val="0"/>
          <w:sz w:val="22"/>
          <w:lang w:val="lt-LT"/>
          <w14:ligatures w14:val="none"/>
        </w:rPr>
        <w:t>17.</w:t>
      </w:r>
      <w:r w:rsidRPr="00840ACB">
        <w:rPr>
          <w:rFonts w:ascii="Times New Roman" w:eastAsia="Times New Roman" w:hAnsi="Times New Roman" w:cs="Times New Roman"/>
          <w:b/>
          <w:noProof/>
          <w:snapToGrid w:val="0"/>
          <w:kern w:val="0"/>
          <w:sz w:val="22"/>
          <w:lang w:val="lt-LT"/>
          <w14:ligatures w14:val="none"/>
        </w:rPr>
        <w:tab/>
        <w:t>UNIKALUS IDENTIFIKATORIUS – 2D BRŪKŠNINIS KODAS</w:t>
      </w:r>
    </w:p>
    <w:p w14:paraId="1147138D" w14:textId="77777777" w:rsidR="00840ACB" w:rsidRPr="00840ACB" w:rsidRDefault="00840ACB" w:rsidP="00840ACB">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6EC5B51A" w14:textId="77777777" w:rsidR="00840ACB" w:rsidRPr="00840ACB" w:rsidRDefault="00840ACB" w:rsidP="00840ACB">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r w:rsidRPr="00840ACB">
        <w:rPr>
          <w:rFonts w:ascii="Times New Roman" w:eastAsia="Times New Roman" w:hAnsi="Times New Roman" w:cs="Times New Roman"/>
          <w:noProof/>
          <w:snapToGrid w:val="0"/>
          <w:kern w:val="0"/>
          <w:sz w:val="22"/>
          <w:highlight w:val="lightGray"/>
          <w:lang w:val="lt-LT"/>
          <w14:ligatures w14:val="none"/>
        </w:rPr>
        <w:t>D brūkšninis kodas su nurodytu unikaliu identifikatoriumi.</w:t>
      </w:r>
    </w:p>
    <w:p w14:paraId="31C19F15" w14:textId="77777777" w:rsidR="00840ACB" w:rsidRPr="00840ACB" w:rsidRDefault="00840ACB" w:rsidP="00840ACB">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6C00AD30"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lang w:val="lt-LT"/>
          <w14:ligatures w14:val="none"/>
        </w:rPr>
      </w:pPr>
      <w:r w:rsidRPr="00840ACB">
        <w:rPr>
          <w:rFonts w:ascii="Times New Roman" w:eastAsia="Times New Roman" w:hAnsi="Times New Roman" w:cs="Times New Roman"/>
          <w:b/>
          <w:noProof/>
          <w:snapToGrid w:val="0"/>
          <w:kern w:val="0"/>
          <w:sz w:val="22"/>
          <w:lang w:val="lt-LT"/>
          <w14:ligatures w14:val="none"/>
        </w:rPr>
        <w:t>18.</w:t>
      </w:r>
      <w:r w:rsidRPr="00840ACB">
        <w:rPr>
          <w:rFonts w:ascii="Times New Roman" w:eastAsia="Times New Roman" w:hAnsi="Times New Roman" w:cs="Times New Roman"/>
          <w:b/>
          <w:noProof/>
          <w:snapToGrid w:val="0"/>
          <w:kern w:val="0"/>
          <w:sz w:val="22"/>
          <w:lang w:val="lt-LT"/>
          <w14:ligatures w14:val="none"/>
        </w:rPr>
        <w:tab/>
        <w:t>UNIKALUS IDENTIFIKATORIUS – ŽMONĖMS SUPRANTAMI DUOMENYS</w:t>
      </w:r>
    </w:p>
    <w:p w14:paraId="7100EBFE" w14:textId="77777777" w:rsidR="00840ACB" w:rsidRPr="00840ACB" w:rsidRDefault="00840ACB" w:rsidP="00840ACB">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4B6A5C4B" w14:textId="77777777" w:rsidR="00840ACB" w:rsidRPr="00840ACB" w:rsidRDefault="00840ACB" w:rsidP="00840ACB">
      <w:pPr>
        <w:tabs>
          <w:tab w:val="left" w:pos="567"/>
        </w:tabs>
        <w:spacing w:after="0" w:line="260" w:lineRule="exact"/>
        <w:rPr>
          <w:rFonts w:ascii="Times New Roman" w:eastAsia="Times New Roman" w:hAnsi="Times New Roman" w:cs="Times New Roman"/>
          <w:snapToGrid w:val="0"/>
          <w:color w:val="008000"/>
          <w:kern w:val="0"/>
          <w:sz w:val="22"/>
          <w:szCs w:val="22"/>
          <w:lang w:val="lt-LT"/>
          <w14:ligatures w14:val="none"/>
        </w:rPr>
      </w:pPr>
      <w:r w:rsidRPr="00840ACB">
        <w:rPr>
          <w:rFonts w:ascii="Times New Roman" w:eastAsia="Times New Roman" w:hAnsi="Times New Roman" w:cs="Times New Roman"/>
          <w:snapToGrid w:val="0"/>
          <w:kern w:val="0"/>
          <w:sz w:val="22"/>
          <w:lang w:val="lt-LT"/>
          <w14:ligatures w14:val="none"/>
        </w:rPr>
        <w:t xml:space="preserve">PC </w:t>
      </w:r>
    </w:p>
    <w:p w14:paraId="4A638E2D" w14:textId="77777777" w:rsidR="00840ACB" w:rsidRPr="00840ACB" w:rsidRDefault="00840ACB" w:rsidP="00840ACB">
      <w:pPr>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r w:rsidRPr="00840ACB">
        <w:rPr>
          <w:rFonts w:ascii="Times New Roman" w:eastAsia="Times New Roman" w:hAnsi="Times New Roman" w:cs="Times New Roman"/>
          <w:snapToGrid w:val="0"/>
          <w:kern w:val="0"/>
          <w:sz w:val="22"/>
          <w:lang w:val="lt-LT"/>
          <w14:ligatures w14:val="none"/>
        </w:rPr>
        <w:t xml:space="preserve">SN </w:t>
      </w:r>
    </w:p>
    <w:p w14:paraId="68522186" w14:textId="77777777" w:rsidR="00840ACB" w:rsidRPr="00840ACB" w:rsidRDefault="00840ACB" w:rsidP="00840ACB">
      <w:pPr>
        <w:tabs>
          <w:tab w:val="left" w:pos="567"/>
        </w:tabs>
        <w:spacing w:after="0" w:line="260" w:lineRule="exact"/>
        <w:rPr>
          <w:rFonts w:ascii="Times New Roman" w:eastAsia="Times New Roman" w:hAnsi="Times New Roman" w:cs="Times New Roman"/>
          <w:noProof/>
          <w:snapToGrid w:val="0"/>
          <w:vanish/>
          <w:kern w:val="0"/>
          <w:sz w:val="22"/>
          <w:szCs w:val="22"/>
          <w:lang w:val="lt-LT"/>
          <w14:ligatures w14:val="none"/>
        </w:rPr>
      </w:pPr>
      <w:r w:rsidRPr="00840ACB">
        <w:rPr>
          <w:rFonts w:ascii="Times New Roman" w:eastAsia="Times New Roman" w:hAnsi="Times New Roman" w:cs="Times New Roman"/>
          <w:snapToGrid w:val="0"/>
          <w:kern w:val="0"/>
          <w:sz w:val="22"/>
          <w:lang w:val="lt-LT"/>
          <w14:ligatures w14:val="none"/>
        </w:rPr>
        <w:t xml:space="preserve">NN </w:t>
      </w:r>
    </w:p>
    <w:p w14:paraId="31DCEEF7" w14:textId="77777777" w:rsidR="00840ACB" w:rsidRPr="00840ACB" w:rsidRDefault="00840ACB" w:rsidP="00840ACB">
      <w:pPr>
        <w:keepNext/>
        <w:spacing w:after="0" w:line="240" w:lineRule="auto"/>
        <w:outlineLvl w:val="1"/>
        <w:rPr>
          <w:rFonts w:ascii="Times New Roman" w:eastAsia="MS Mincho" w:hAnsi="Times New Roman" w:cs="Times New Roman"/>
          <w:kern w:val="0"/>
          <w:sz w:val="22"/>
          <w:szCs w:val="22"/>
          <w:lang w:val="lt-LT"/>
          <w14:ligatures w14:val="none"/>
        </w:rPr>
      </w:pPr>
    </w:p>
    <w:p w14:paraId="03C8590B"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kern w:val="0"/>
          <w:sz w:val="22"/>
          <w:szCs w:val="22"/>
          <w:lang w:val="lt-LT"/>
          <w14:ligatures w14:val="none"/>
        </w:rPr>
      </w:pPr>
    </w:p>
    <w:p w14:paraId="380CB045" w14:textId="77777777" w:rsidR="00840ACB" w:rsidRPr="00840ACB" w:rsidRDefault="00840ACB" w:rsidP="00840ACB">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br w:type="page"/>
      </w:r>
      <w:r w:rsidRPr="00840ACB">
        <w:rPr>
          <w:rFonts w:ascii="Times New Roman" w:eastAsia="MS Mincho" w:hAnsi="Times New Roman" w:cs="Times New Roman"/>
          <w:b/>
          <w:kern w:val="0"/>
          <w:sz w:val="22"/>
          <w:szCs w:val="22"/>
          <w:lang w:val="lt-LT"/>
          <w14:ligatures w14:val="none"/>
        </w:rPr>
        <w:lastRenderedPageBreak/>
        <w:t>MINIMALI INFORMACIJA ANT MAŽŲ VIDINIŲ PAKUOČIŲ</w:t>
      </w:r>
    </w:p>
    <w:p w14:paraId="59D32686" w14:textId="77777777" w:rsidR="00840ACB" w:rsidRPr="00840ACB" w:rsidRDefault="00840ACB" w:rsidP="00840ACB">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MS Mincho" w:hAnsi="Times New Roman" w:cs="Times New Roman"/>
          <w:kern w:val="0"/>
          <w:sz w:val="22"/>
          <w:szCs w:val="22"/>
          <w:lang w:val="lt-LT"/>
          <w14:ligatures w14:val="none"/>
        </w:rPr>
      </w:pPr>
    </w:p>
    <w:p w14:paraId="1479CC42" w14:textId="77777777" w:rsidR="00840ACB" w:rsidRPr="00840ACB" w:rsidRDefault="00840ACB" w:rsidP="00840ACB">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MS Mincho" w:hAnsi="Times New Roman" w:cs="Times New Roman"/>
          <w:b/>
          <w:caps/>
          <w:kern w:val="0"/>
          <w:sz w:val="22"/>
          <w:szCs w:val="22"/>
          <w:lang w:val="lt-LT"/>
          <w14:ligatures w14:val="none"/>
        </w:rPr>
      </w:pPr>
      <w:r w:rsidRPr="00840ACB">
        <w:rPr>
          <w:rFonts w:ascii="Times New Roman" w:eastAsia="MS Mincho" w:hAnsi="Times New Roman" w:cs="Times New Roman"/>
          <w:b/>
          <w:caps/>
          <w:kern w:val="0"/>
          <w:sz w:val="22"/>
          <w:szCs w:val="22"/>
          <w:lang w:val="lt-LT"/>
          <w14:ligatures w14:val="none"/>
        </w:rPr>
        <w:t>Tūbelė</w:t>
      </w:r>
    </w:p>
    <w:p w14:paraId="1F9DB0D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F959F5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A0E9CC8"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1.</w:t>
      </w:r>
      <w:r w:rsidRPr="00840ACB">
        <w:rPr>
          <w:rFonts w:ascii="Times New Roman" w:eastAsia="MS Mincho" w:hAnsi="Times New Roman" w:cs="Times New Roman"/>
          <w:b/>
          <w:kern w:val="0"/>
          <w:sz w:val="22"/>
          <w:szCs w:val="22"/>
          <w:lang w:val="lt-LT"/>
          <w14:ligatures w14:val="none"/>
        </w:rPr>
        <w:tab/>
        <w:t>VAISTINIO PREPARATO PAVADINIMAS IR VARTOJIMO BŪDAS</w:t>
      </w:r>
    </w:p>
    <w:p w14:paraId="0DA165E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3CFCA3B" w14:textId="77777777" w:rsidR="00840ACB" w:rsidRPr="00840ACB" w:rsidRDefault="00840ACB" w:rsidP="00840ACB">
      <w:pPr>
        <w:keepNext/>
        <w:tabs>
          <w:tab w:val="left" w:pos="567"/>
        </w:tabs>
        <w:spacing w:after="0" w:line="240" w:lineRule="auto"/>
        <w:outlineLvl w:val="2"/>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Maxitrol akių tepalas</w:t>
      </w:r>
    </w:p>
    <w:p w14:paraId="558DF57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Deksametazonas, neomicino sulfatas, polimiksino B sulfatas</w:t>
      </w:r>
    </w:p>
    <w:p w14:paraId="420E299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45DBC5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Vartoti ant akių</w:t>
      </w:r>
    </w:p>
    <w:p w14:paraId="0B0F9B4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70C45FF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8A3300C"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2.</w:t>
      </w:r>
      <w:r w:rsidRPr="00840ACB">
        <w:rPr>
          <w:rFonts w:ascii="Times New Roman" w:eastAsia="MS Mincho" w:hAnsi="Times New Roman" w:cs="Times New Roman"/>
          <w:b/>
          <w:kern w:val="0"/>
          <w:sz w:val="22"/>
          <w:szCs w:val="22"/>
          <w:lang w:val="lt-LT"/>
          <w14:ligatures w14:val="none"/>
        </w:rPr>
        <w:tab/>
        <w:t>VARTOJIMO METODAS</w:t>
      </w:r>
    </w:p>
    <w:p w14:paraId="67770C9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D2B84C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Prieš vartojimą perskaitykite pakuotės lapelį.</w:t>
      </w:r>
    </w:p>
    <w:p w14:paraId="6990AFE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EB968A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9F0441A"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3.</w:t>
      </w:r>
      <w:r w:rsidRPr="00840ACB">
        <w:rPr>
          <w:rFonts w:ascii="Times New Roman" w:eastAsia="MS Mincho" w:hAnsi="Times New Roman" w:cs="Times New Roman"/>
          <w:b/>
          <w:kern w:val="0"/>
          <w:sz w:val="22"/>
          <w:szCs w:val="22"/>
          <w:lang w:val="lt-LT"/>
          <w14:ligatures w14:val="none"/>
        </w:rPr>
        <w:tab/>
        <w:t>TINKAMUMO LAIKAS</w:t>
      </w:r>
    </w:p>
    <w:p w14:paraId="7171824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A9F6F5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 xml:space="preserve">EXP {mmMMMM} </w:t>
      </w:r>
    </w:p>
    <w:p w14:paraId="417EB07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444EC5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532AE1E0"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4.</w:t>
      </w:r>
      <w:r w:rsidRPr="00840ACB">
        <w:rPr>
          <w:rFonts w:ascii="Times New Roman" w:eastAsia="MS Mincho" w:hAnsi="Times New Roman" w:cs="Times New Roman"/>
          <w:b/>
          <w:kern w:val="0"/>
          <w:sz w:val="22"/>
          <w:szCs w:val="22"/>
          <w:lang w:val="lt-LT"/>
          <w14:ligatures w14:val="none"/>
        </w:rPr>
        <w:tab/>
        <w:t>SERIJOS NUMERIS</w:t>
      </w:r>
    </w:p>
    <w:p w14:paraId="2F28314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3F7680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Lot</w:t>
      </w:r>
    </w:p>
    <w:p w14:paraId="355DC7D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69C7E53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34B11040" w14:textId="77777777" w:rsidR="00840ACB" w:rsidRPr="00840ACB" w:rsidRDefault="00840ACB" w:rsidP="00840AC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0"/>
          <w:sz w:val="22"/>
          <w:szCs w:val="22"/>
          <w:lang w:val="lt-LT"/>
          <w14:ligatures w14:val="none"/>
        </w:rPr>
      </w:pPr>
      <w:r w:rsidRPr="00840ACB">
        <w:rPr>
          <w:rFonts w:ascii="Times New Roman" w:eastAsia="MS Mincho" w:hAnsi="Times New Roman" w:cs="Times New Roman"/>
          <w:b/>
          <w:kern w:val="0"/>
          <w:sz w:val="22"/>
          <w:szCs w:val="22"/>
          <w:lang w:val="lt-LT"/>
          <w14:ligatures w14:val="none"/>
        </w:rPr>
        <w:t>5.</w:t>
      </w:r>
      <w:r w:rsidRPr="00840ACB">
        <w:rPr>
          <w:rFonts w:ascii="Times New Roman" w:eastAsia="MS Mincho" w:hAnsi="Times New Roman" w:cs="Times New Roman"/>
          <w:b/>
          <w:kern w:val="0"/>
          <w:sz w:val="22"/>
          <w:szCs w:val="22"/>
          <w:lang w:val="lt-LT"/>
          <w14:ligatures w14:val="none"/>
        </w:rPr>
        <w:tab/>
        <w:t>KIEKIS (MASĖ, TŪRIS ARBA VIENETAI)</w:t>
      </w:r>
    </w:p>
    <w:p w14:paraId="07C9339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4CCD784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14:ligatures w14:val="none"/>
        </w:rPr>
        <w:t>3,5 g</w:t>
      </w:r>
    </w:p>
    <w:p w14:paraId="018D2E9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042148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221B450F" w14:textId="77777777" w:rsidR="00840ACB" w:rsidRPr="00840ACB" w:rsidRDefault="00840ACB" w:rsidP="00840AC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MS Mincho" w:hAnsi="Times New Roman" w:cs="Times New Roman"/>
          <w:b/>
          <w:noProof/>
          <w:kern w:val="0"/>
          <w:sz w:val="22"/>
          <w:szCs w:val="22"/>
          <w:highlight w:val="lightGray"/>
          <w:lang w:val="lt-LT"/>
          <w14:ligatures w14:val="none"/>
        </w:rPr>
      </w:pPr>
      <w:r w:rsidRPr="00840ACB">
        <w:rPr>
          <w:rFonts w:ascii="Times New Roman" w:eastAsia="MS Mincho" w:hAnsi="Times New Roman" w:cs="Times New Roman"/>
          <w:b/>
          <w:noProof/>
          <w:kern w:val="0"/>
          <w:sz w:val="22"/>
          <w:szCs w:val="22"/>
          <w:lang w:val="lt-LT"/>
          <w14:ligatures w14:val="none"/>
        </w:rPr>
        <w:t>6.</w:t>
      </w:r>
      <w:r w:rsidRPr="00840ACB">
        <w:rPr>
          <w:rFonts w:ascii="Times New Roman" w:eastAsia="MS Mincho" w:hAnsi="Times New Roman" w:cs="Times New Roman"/>
          <w:b/>
          <w:noProof/>
          <w:kern w:val="0"/>
          <w:sz w:val="22"/>
          <w:szCs w:val="22"/>
          <w:lang w:val="lt-LT"/>
          <w14:ligatures w14:val="none"/>
        </w:rPr>
        <w:tab/>
        <w:t>KITA</w:t>
      </w:r>
    </w:p>
    <w:p w14:paraId="0B351BA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14:ligatures w14:val="none"/>
        </w:rPr>
      </w:pPr>
    </w:p>
    <w:p w14:paraId="0F7233D7"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2B3B855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br w:type="page"/>
      </w:r>
    </w:p>
    <w:p w14:paraId="25779F68"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792B2278"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6D65B4F"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68798B63"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19E53CD1"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A5AEE54"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5D75BC2B"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8C0AB8B"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6281B8E1"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259E7139"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4A6A573F"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6CA1E6EC"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1A24E02D"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13B8DC51"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5E8CB38"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EC8FB3C"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F5B091C"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2279489F"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21E3C040"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9530B7A"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41EC11F3"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18796DD2"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576E344"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CF9503D"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43881844" w14:textId="77777777" w:rsidR="00840ACB" w:rsidRPr="00840ACB" w:rsidRDefault="00840ACB" w:rsidP="00840ACB">
      <w:pPr>
        <w:tabs>
          <w:tab w:val="left" w:pos="567"/>
        </w:tabs>
        <w:spacing w:after="0" w:line="240" w:lineRule="auto"/>
        <w:outlineLvl w:val="0"/>
        <w:rPr>
          <w:rFonts w:ascii="Times New Roman" w:eastAsia="MS Mincho" w:hAnsi="Times New Roman" w:cs="Times New Roman"/>
          <w:b/>
          <w:kern w:val="28"/>
          <w:sz w:val="22"/>
          <w:szCs w:val="22"/>
          <w:lang w:val="lt-LT" w:eastAsia="lt-LT"/>
          <w14:ligatures w14:val="none"/>
        </w:rPr>
      </w:pPr>
    </w:p>
    <w:p w14:paraId="5717B5F4" w14:textId="77777777" w:rsidR="00840ACB" w:rsidRPr="00840ACB" w:rsidRDefault="00840ACB" w:rsidP="00840ACB">
      <w:pPr>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840ACB">
        <w:rPr>
          <w:rFonts w:ascii="Times New Roman" w:eastAsia="MS Mincho" w:hAnsi="Times New Roman" w:cs="Times New Roman"/>
          <w:b/>
          <w:kern w:val="28"/>
          <w:sz w:val="22"/>
          <w:szCs w:val="22"/>
          <w:lang w:val="lt-LT" w:eastAsia="lt-LT"/>
          <w14:ligatures w14:val="none"/>
        </w:rPr>
        <w:t>B. PAKUOTĖS LAPELIS</w:t>
      </w:r>
    </w:p>
    <w:p w14:paraId="43AC35E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br w:type="page"/>
      </w:r>
    </w:p>
    <w:p w14:paraId="409C6D61" w14:textId="77777777" w:rsidR="00840ACB" w:rsidRPr="00840ACB" w:rsidRDefault="00840ACB" w:rsidP="00840ACB">
      <w:pPr>
        <w:tabs>
          <w:tab w:val="left" w:pos="567"/>
        </w:tabs>
        <w:spacing w:after="0" w:line="240" w:lineRule="auto"/>
        <w:jc w:val="center"/>
        <w:outlineLvl w:val="0"/>
        <w:rPr>
          <w:rFonts w:ascii="Times New Roman" w:eastAsia="Times New Roman" w:hAnsi="Times New Roman" w:cs="Times New Roman"/>
          <w:b/>
          <w:caps/>
          <w:kern w:val="0"/>
          <w:sz w:val="22"/>
          <w:szCs w:val="22"/>
          <w:lang w:val="lt-LT" w:eastAsia="lt-LT"/>
          <w14:ligatures w14:val="none"/>
        </w:rPr>
      </w:pPr>
      <w:r w:rsidRPr="00840ACB">
        <w:rPr>
          <w:rFonts w:ascii="Times New Roman" w:eastAsia="Times New Roman" w:hAnsi="Times New Roman" w:cs="Times New Roman"/>
          <w:b/>
          <w:kern w:val="0"/>
          <w:sz w:val="22"/>
          <w:szCs w:val="22"/>
          <w:lang w:val="lt-LT" w:eastAsia="lt-LT"/>
          <w14:ligatures w14:val="none"/>
        </w:rPr>
        <w:lastRenderedPageBreak/>
        <w:t>Pakuotės lapelis: informacija vartotojui</w:t>
      </w:r>
    </w:p>
    <w:p w14:paraId="4C1CFE40"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F52B931" w14:textId="77777777" w:rsidR="00840ACB" w:rsidRPr="00840ACB" w:rsidRDefault="00840ACB" w:rsidP="00840ACB">
      <w:pPr>
        <w:tabs>
          <w:tab w:val="left" w:pos="567"/>
        </w:tabs>
        <w:spacing w:after="0" w:line="240" w:lineRule="auto"/>
        <w:jc w:val="center"/>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Maxitrol akių tepalas</w:t>
      </w:r>
    </w:p>
    <w:p w14:paraId="73973B67" w14:textId="77777777" w:rsidR="00840ACB" w:rsidRPr="00840ACB" w:rsidRDefault="00840ACB" w:rsidP="00840ACB">
      <w:pPr>
        <w:tabs>
          <w:tab w:val="left" w:pos="567"/>
        </w:tabs>
        <w:spacing w:after="0" w:line="240" w:lineRule="auto"/>
        <w:jc w:val="center"/>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deksametazonas, neomicino sulfatas, polimiksino B sulfatas</w:t>
      </w:r>
    </w:p>
    <w:p w14:paraId="0BCEDDE0" w14:textId="77777777" w:rsidR="00840ACB" w:rsidRPr="00840ACB" w:rsidRDefault="00840ACB" w:rsidP="00840ACB">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1A228CCE" w14:textId="77777777" w:rsidR="00840ACB" w:rsidRPr="00840ACB" w:rsidRDefault="00840ACB" w:rsidP="00840ACB">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840ACB">
        <w:rPr>
          <w:rFonts w:ascii="Times New Roman" w:eastAsia="Times New Roman" w:hAnsi="Times New Roman" w:cs="Times New Roman"/>
          <w:b/>
          <w:kern w:val="0"/>
          <w:sz w:val="22"/>
          <w:szCs w:val="22"/>
          <w:lang w:val="lt-LT" w:eastAsia="lt-LT"/>
          <w14:ligatures w14:val="none"/>
        </w:rPr>
        <w:t>Atidžiai perskaitykite visą šį lapelį, prieš pradėdami vartoti vaistą, nes jame pateikiama Jums svarbi informacija.</w:t>
      </w:r>
    </w:p>
    <w:p w14:paraId="3A8077AE" w14:textId="77777777" w:rsidR="00840ACB" w:rsidRPr="00840ACB" w:rsidRDefault="00840ACB" w:rsidP="00840ACB">
      <w:pPr>
        <w:numPr>
          <w:ilvl w:val="0"/>
          <w:numId w:val="11"/>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Neišmeskite šio lapelio, nes vėl gali prireikti jį perskaityti.</w:t>
      </w:r>
    </w:p>
    <w:p w14:paraId="6D7C1491" w14:textId="77777777" w:rsidR="00840ACB" w:rsidRPr="00840ACB" w:rsidRDefault="00840ACB" w:rsidP="00840ACB">
      <w:pPr>
        <w:numPr>
          <w:ilvl w:val="0"/>
          <w:numId w:val="11"/>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Jeigu kiltų daugiau klausimų, kreipkitės į gydytoją arba vaistininką.</w:t>
      </w:r>
    </w:p>
    <w:p w14:paraId="4C2DEE05" w14:textId="77777777" w:rsidR="00840ACB" w:rsidRPr="00840ACB" w:rsidRDefault="00840ACB" w:rsidP="00840ACB">
      <w:pPr>
        <w:numPr>
          <w:ilvl w:val="0"/>
          <w:numId w:val="11"/>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19110CA9" w14:textId="77777777" w:rsidR="00840ACB" w:rsidRPr="00840ACB" w:rsidRDefault="00840ACB" w:rsidP="00840ACB">
      <w:pPr>
        <w:numPr>
          <w:ilvl w:val="0"/>
          <w:numId w:val="11"/>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Times New Roman" w:hAnsi="Times New Roman" w:cs="Times New Roman"/>
          <w:noProof/>
          <w:kern w:val="0"/>
          <w:sz w:val="22"/>
          <w:szCs w:val="22"/>
          <w:lang w:val="lt-LT" w:eastAsia="lt-LT"/>
          <w14:ligatures w14:val="none"/>
        </w:rPr>
        <w:t>Jeigu pasireiškė šalutinis poveikis (net jeigu jis šiame lapelyje nenurodytas), kreipkitės į gydytoją arba vaistininką.</w:t>
      </w:r>
      <w:r w:rsidRPr="00840ACB">
        <w:rPr>
          <w:rFonts w:ascii="Times New Roman" w:eastAsia="Times New Roman" w:hAnsi="Times New Roman" w:cs="Times New Roman"/>
          <w:kern w:val="0"/>
          <w:sz w:val="22"/>
          <w:szCs w:val="22"/>
          <w:lang w:val="lt-LT" w:eastAsia="lt-LT"/>
          <w14:ligatures w14:val="none"/>
        </w:rPr>
        <w:t xml:space="preserve"> </w:t>
      </w:r>
      <w:r w:rsidRPr="00840ACB">
        <w:rPr>
          <w:rFonts w:ascii="Times New Roman" w:eastAsia="Times New Roman" w:hAnsi="Times New Roman" w:cs="Times New Roman"/>
          <w:noProof/>
          <w:kern w:val="0"/>
          <w:sz w:val="22"/>
          <w:szCs w:val="22"/>
          <w:lang w:val="lt-LT" w:eastAsia="lt-LT"/>
          <w14:ligatures w14:val="none"/>
        </w:rPr>
        <w:t>Žr. 4 skyrių</w:t>
      </w:r>
      <w:r w:rsidRPr="00840ACB">
        <w:rPr>
          <w:rFonts w:ascii="Times New Roman" w:eastAsia="Calibri" w:hAnsi="Times New Roman" w:cs="Times New Roman"/>
          <w:kern w:val="0"/>
          <w:sz w:val="22"/>
          <w:szCs w:val="22"/>
          <w:lang w:val="lt-LT" w:eastAsia="lt-LT"/>
          <w14:ligatures w14:val="none"/>
        </w:rPr>
        <w:t>.</w:t>
      </w:r>
    </w:p>
    <w:p w14:paraId="3E1F76E0"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5820542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B4941C5"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Apie ką rašoma šiame lapelyje?</w:t>
      </w:r>
    </w:p>
    <w:p w14:paraId="746D081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5DC5F5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1.</w:t>
      </w:r>
      <w:r w:rsidRPr="00840ACB">
        <w:rPr>
          <w:rFonts w:ascii="Times New Roman" w:eastAsia="MS Mincho" w:hAnsi="Times New Roman" w:cs="Times New Roman"/>
          <w:kern w:val="0"/>
          <w:sz w:val="22"/>
          <w:szCs w:val="22"/>
          <w:lang w:val="lt-LT" w:eastAsia="lt-LT"/>
          <w14:ligatures w14:val="none"/>
        </w:rPr>
        <w:tab/>
        <w:t>Kas yra Maxitrol ir kam jis vartojamas</w:t>
      </w:r>
    </w:p>
    <w:p w14:paraId="4242E96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2.</w:t>
      </w:r>
      <w:r w:rsidRPr="00840ACB">
        <w:rPr>
          <w:rFonts w:ascii="Times New Roman" w:eastAsia="MS Mincho" w:hAnsi="Times New Roman" w:cs="Times New Roman"/>
          <w:kern w:val="0"/>
          <w:sz w:val="22"/>
          <w:szCs w:val="22"/>
          <w:lang w:val="lt-LT" w:eastAsia="lt-LT"/>
          <w14:ligatures w14:val="none"/>
        </w:rPr>
        <w:tab/>
        <w:t>Kas žinotina prieš vartojant Maxitrol</w:t>
      </w:r>
    </w:p>
    <w:p w14:paraId="1C01930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3.</w:t>
      </w:r>
      <w:r w:rsidRPr="00840ACB">
        <w:rPr>
          <w:rFonts w:ascii="Times New Roman" w:eastAsia="MS Mincho" w:hAnsi="Times New Roman" w:cs="Times New Roman"/>
          <w:kern w:val="0"/>
          <w:sz w:val="22"/>
          <w:szCs w:val="22"/>
          <w:lang w:val="lt-LT" w:eastAsia="lt-LT"/>
          <w14:ligatures w14:val="none"/>
        </w:rPr>
        <w:tab/>
        <w:t>Kaip vartoti Maxitrol</w:t>
      </w:r>
    </w:p>
    <w:p w14:paraId="03722F4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4.</w:t>
      </w:r>
      <w:r w:rsidRPr="00840ACB">
        <w:rPr>
          <w:rFonts w:ascii="Times New Roman" w:eastAsia="MS Mincho" w:hAnsi="Times New Roman" w:cs="Times New Roman"/>
          <w:kern w:val="0"/>
          <w:sz w:val="22"/>
          <w:szCs w:val="22"/>
          <w:lang w:val="lt-LT" w:eastAsia="lt-LT"/>
          <w14:ligatures w14:val="none"/>
        </w:rPr>
        <w:tab/>
        <w:t>Galimas šalutinis poveikis</w:t>
      </w:r>
    </w:p>
    <w:p w14:paraId="4E8BEE4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5.</w:t>
      </w:r>
      <w:r w:rsidRPr="00840ACB">
        <w:rPr>
          <w:rFonts w:ascii="Times New Roman" w:eastAsia="MS Mincho" w:hAnsi="Times New Roman" w:cs="Times New Roman"/>
          <w:kern w:val="0"/>
          <w:sz w:val="22"/>
          <w:szCs w:val="22"/>
          <w:lang w:val="lt-LT" w:eastAsia="lt-LT"/>
          <w14:ligatures w14:val="none"/>
        </w:rPr>
        <w:tab/>
        <w:t xml:space="preserve">Kaip laikyti Maxitrol </w:t>
      </w:r>
    </w:p>
    <w:p w14:paraId="694060C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6.</w:t>
      </w:r>
      <w:r w:rsidRPr="00840ACB">
        <w:rPr>
          <w:rFonts w:ascii="Times New Roman" w:eastAsia="MS Mincho" w:hAnsi="Times New Roman" w:cs="Times New Roman"/>
          <w:kern w:val="0"/>
          <w:sz w:val="22"/>
          <w:szCs w:val="22"/>
          <w:lang w:val="lt-LT" w:eastAsia="lt-LT"/>
          <w14:ligatures w14:val="none"/>
        </w:rPr>
        <w:tab/>
        <w:t>Pakuotės turinys ir kita informacija</w:t>
      </w:r>
    </w:p>
    <w:p w14:paraId="65CD5D0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275B75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908805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1.</w:t>
      </w:r>
      <w:r w:rsidRPr="00840ACB">
        <w:rPr>
          <w:rFonts w:ascii="Times New Roman" w:eastAsia="MS Mincho" w:hAnsi="Times New Roman" w:cs="Times New Roman"/>
          <w:b/>
          <w:kern w:val="0"/>
          <w:sz w:val="22"/>
          <w:szCs w:val="22"/>
          <w:lang w:val="lt-LT" w:eastAsia="lt-LT"/>
          <w14:ligatures w14:val="none"/>
        </w:rPr>
        <w:tab/>
        <w:t>Kas yra Maxitrol ir kam jis vartojamas</w:t>
      </w:r>
    </w:p>
    <w:p w14:paraId="663078B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C94395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yra kortikosteroido ir antiinfekcinių vaistų derinys</w:t>
      </w:r>
      <w:r w:rsidRPr="00840ACB">
        <w:rPr>
          <w:rFonts w:ascii="Times New Roman" w:eastAsia="MS Mincho" w:hAnsi="Times New Roman" w:cs="Times New Roman"/>
          <w:b/>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 xml:space="preserve"> Kortikosteroidai (šiuo atveju – deksametazonas) trukdo pasireikšti arba mažina akių uždegimą. Antiinfekciniai vaistai (šiuo atveju – neomicino sulfatas ir polimiksino B sulfatas) veikia mikroorganizmus, dažniausiai galinčius infekuoti akis.</w:t>
      </w:r>
    </w:p>
    <w:p w14:paraId="0D69445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A6F367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skirtas uždegimo malšinimui ir infekcijos profilaktikai po akies operacijos (kataraktos, intraokulinio lęšio implantacijos).</w:t>
      </w:r>
    </w:p>
    <w:p w14:paraId="378A296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A6460D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7E4DA73"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2.</w:t>
      </w:r>
      <w:r w:rsidRPr="00840ACB">
        <w:rPr>
          <w:rFonts w:ascii="Times New Roman" w:eastAsia="MS Mincho" w:hAnsi="Times New Roman" w:cs="Times New Roman"/>
          <w:b/>
          <w:kern w:val="0"/>
          <w:sz w:val="22"/>
          <w:szCs w:val="22"/>
          <w:lang w:val="lt-LT" w:eastAsia="lt-LT"/>
          <w14:ligatures w14:val="none"/>
        </w:rPr>
        <w:tab/>
        <w:t>Kas žinotina prieš vartojant Maxitrol</w:t>
      </w:r>
    </w:p>
    <w:p w14:paraId="719D3149"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p>
    <w:p w14:paraId="3678B09C"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Maxitrol vartoti negalima, jeigu yra:</w:t>
      </w:r>
    </w:p>
    <w:p w14:paraId="4F1C2A83"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alergija veikliosioms medžiagoms arba bet kuriai kitai šio vaisto medžiagai (jos išvardytos 6 skyriuje).</w:t>
      </w:r>
    </w:p>
    <w:p w14:paraId="0697B544"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H</w:t>
      </w:r>
      <w:r w:rsidRPr="00840ACB">
        <w:rPr>
          <w:rFonts w:ascii="Times New Roman" w:eastAsia="Calibri" w:hAnsi="Times New Roman" w:cs="Times New Roman"/>
          <w:i/>
          <w:kern w:val="0"/>
          <w:sz w:val="22"/>
          <w:szCs w:val="22"/>
          <w:lang w:val="lt-LT" w:eastAsia="lt-LT"/>
          <w14:ligatures w14:val="none"/>
        </w:rPr>
        <w:t>erpes simplex</w:t>
      </w:r>
      <w:r w:rsidRPr="00840ACB">
        <w:rPr>
          <w:rFonts w:ascii="Times New Roman" w:eastAsia="Calibri" w:hAnsi="Times New Roman" w:cs="Times New Roman"/>
          <w:kern w:val="0"/>
          <w:sz w:val="22"/>
          <w:szCs w:val="22"/>
          <w:lang w:val="lt-LT" w:eastAsia="lt-LT"/>
          <w14:ligatures w14:val="none"/>
        </w:rPr>
        <w:t xml:space="preserve"> keratitas, galvijiniai raupai, vėjaraupiai ir kitos akies virusinės ligos, </w:t>
      </w:r>
    </w:p>
    <w:p w14:paraId="0511A4BC"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grybelinės akių audinių ligos arba yra negydyta parazitinė akių infekcija;</w:t>
      </w:r>
    </w:p>
    <w:p w14:paraId="10E96829"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Calibri" w:hAnsi="Times New Roman" w:cs="Times New Roman"/>
          <w:kern w:val="0"/>
          <w:sz w:val="22"/>
          <w:szCs w:val="22"/>
          <w:lang w:val="lt-LT" w:eastAsia="lt-LT"/>
          <w14:ligatures w14:val="none"/>
        </w:rPr>
        <w:t>akies tuberkuliozė;</w:t>
      </w:r>
    </w:p>
    <w:p w14:paraId="654DB8A5"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Calibri" w:hAnsi="Times New Roman" w:cs="Times New Roman"/>
          <w:kern w:val="0"/>
          <w:sz w:val="22"/>
          <w:szCs w:val="22"/>
          <w:lang w:val="lt-LT" w:eastAsia="lt-LT"/>
          <w14:ligatures w14:val="none"/>
        </w:rPr>
        <w:t>neišgydyta bakterinė akies infekcija;</w:t>
      </w:r>
    </w:p>
    <w:p w14:paraId="71B18447" w14:textId="77777777" w:rsidR="00840ACB" w:rsidRPr="00840ACB" w:rsidRDefault="00840ACB" w:rsidP="00840ACB">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akies raudonio priežastis nežinoma.</w:t>
      </w:r>
    </w:p>
    <w:p w14:paraId="422C9F0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4DE173A"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Įspėjimai ir atsargumo priemonės</w:t>
      </w:r>
    </w:p>
    <w:p w14:paraId="172DE8AF" w14:textId="77777777" w:rsidR="00840ACB" w:rsidRPr="00840ACB" w:rsidRDefault="00840ACB" w:rsidP="00840ACB">
      <w:pPr>
        <w:numPr>
          <w:ilvl w:val="12"/>
          <w:numId w:val="0"/>
        </w:numPr>
        <w:tabs>
          <w:tab w:val="left" w:pos="567"/>
        </w:tabs>
        <w:spacing w:after="0" w:line="240" w:lineRule="auto"/>
        <w:ind w:right="-2"/>
        <w:rPr>
          <w:rFonts w:ascii="Times New Roman" w:eastAsia="Times New Roman" w:hAnsi="Times New Roman" w:cs="Times New Roman"/>
          <w:b/>
          <w:bCs/>
          <w:kern w:val="0"/>
          <w:sz w:val="22"/>
          <w:szCs w:val="22"/>
          <w:lang w:val="lt-LT" w:eastAsia="lt-LT"/>
          <w14:ligatures w14:val="none"/>
        </w:rPr>
      </w:pPr>
      <w:r w:rsidRPr="00840ACB">
        <w:rPr>
          <w:rFonts w:ascii="Times New Roman" w:eastAsia="Calibri" w:hAnsi="Times New Roman" w:cs="Times New Roman"/>
          <w:noProof/>
          <w:kern w:val="0"/>
          <w:sz w:val="22"/>
          <w:szCs w:val="22"/>
          <w:lang w:val="lt-LT" w:eastAsia="lt-LT"/>
          <w14:ligatures w14:val="none"/>
        </w:rPr>
        <w:t>Pasitarkite su gydytoju arba vaistininku, prieš pradėdami vartoti Maxitrol:</w:t>
      </w:r>
    </w:p>
    <w:p w14:paraId="57444888" w14:textId="77777777" w:rsidR="00840ACB" w:rsidRPr="00840ACB" w:rsidRDefault="00840ACB" w:rsidP="00840ACB">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719F63C4" w14:textId="77777777" w:rsidR="00840ACB" w:rsidRPr="00840ACB" w:rsidRDefault="00840ACB" w:rsidP="00840ACB">
      <w:pPr>
        <w:keepNext/>
        <w:keepLines/>
        <w:numPr>
          <w:ilvl w:val="0"/>
          <w:numId w:val="8"/>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lastRenderedPageBreak/>
        <w:t>Jei vartojant Maxitrol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0AC358A8" w14:textId="77777777" w:rsidR="00840ACB" w:rsidRPr="00840ACB" w:rsidRDefault="00840ACB" w:rsidP="00840ACB">
      <w:pPr>
        <w:keepNext/>
        <w:keepLines/>
        <w:numPr>
          <w:ilvl w:val="0"/>
          <w:numId w:val="8"/>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Vartojant šio vaisto, gali pasireikšti odos paraudimas, dirginimas ir nemalonus pojūtis.</w:t>
      </w:r>
    </w:p>
    <w:p w14:paraId="032CE1A7" w14:textId="77777777" w:rsidR="00840ACB" w:rsidRPr="00840ACB" w:rsidRDefault="00840ACB" w:rsidP="00840ACB">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Jei kartu su Maxitrol vartojate kitokių antibiotikų, pasitarkite su gydytoju.</w:t>
      </w:r>
    </w:p>
    <w:p w14:paraId="6BD9751E" w14:textId="77777777" w:rsidR="00840ACB" w:rsidRPr="00840ACB" w:rsidRDefault="00840ACB" w:rsidP="00840ACB">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Jei</w:t>
      </w:r>
      <w:r w:rsidRPr="00840ACB">
        <w:rPr>
          <w:rFonts w:ascii="Times New Roman" w:eastAsia="Times New Roman" w:hAnsi="Times New Roman" w:cs="Times New Roman"/>
          <w:snapToGrid w:val="0"/>
          <w:kern w:val="0"/>
          <w:sz w:val="22"/>
          <w:szCs w:val="22"/>
          <w:lang w:val="lt-LT" w:eastAsia="lt-LT"/>
          <w14:ligatures w14:val="none"/>
        </w:rPr>
        <w:t xml:space="preserve"> Maxitrol vartojate ilgai, gali:</w:t>
      </w:r>
    </w:p>
    <w:p w14:paraId="106EFB9C" w14:textId="77777777" w:rsidR="00840ACB" w:rsidRPr="00840ACB" w:rsidRDefault="00840ACB" w:rsidP="00840ACB">
      <w:pPr>
        <w:widowControl w:val="0"/>
        <w:numPr>
          <w:ilvl w:val="1"/>
          <w:numId w:val="8"/>
        </w:numPr>
        <w:tabs>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padidėti akies (-ių) akispūdis.</w:t>
      </w:r>
      <w:r w:rsidRPr="00840ACB">
        <w:rPr>
          <w:rFonts w:ascii="Times New Roman" w:eastAsia="Times New Roman" w:hAnsi="Times New Roman" w:cs="Times New Roman"/>
          <w:snapToGrid w:val="0"/>
          <w:kern w:val="0"/>
          <w:sz w:val="22"/>
          <w:szCs w:val="22"/>
          <w:lang w:val="lt-LT" w:eastAsia="lt-LT"/>
          <w14:ligatures w14:val="none"/>
        </w:rPr>
        <w:t xml:space="preserve"> Maxitrol vartojimo laikotarpiu turi būti reguliariai matuojamas akispūdis. Tai ypač svarbu vaikams ir paaugliams, nes jiems kortikosteroidų sukeltos glaukomos rizika yra didesnė ir šis sutrikimas gali pasireikšti anksčiau nei suaugusiems žmonėms.</w:t>
      </w:r>
      <w:r w:rsidRPr="00840ACB">
        <w:rPr>
          <w:rFonts w:ascii="Times New Roman" w:eastAsia="MS Mincho" w:hAnsi="Times New Roman" w:cs="Times New Roman"/>
          <w:snapToGrid w:val="0"/>
          <w:kern w:val="0"/>
          <w:sz w:val="22"/>
          <w:szCs w:val="22"/>
          <w:lang w:val="lt-LT" w:eastAsia="lt-LT"/>
          <w14:ligatures w14:val="none"/>
        </w:rPr>
        <w:t xml:space="preserve"> </w:t>
      </w:r>
      <w:r w:rsidRPr="00840ACB">
        <w:rPr>
          <w:rFonts w:ascii="Times New Roman" w:eastAsia="Times New Roman" w:hAnsi="Times New Roman" w:cs="Times New Roman"/>
          <w:snapToGrid w:val="0"/>
          <w:kern w:val="0"/>
          <w:sz w:val="22"/>
          <w:szCs w:val="22"/>
          <w:lang w:val="lt-LT" w:eastAsia="lt-LT"/>
          <w14:ligatures w14:val="none"/>
        </w:rPr>
        <w:t>Kortikosteroidų sukelto akispūdžio padidėjimo ir (arba) kataraktos rizika yra didesnė polinkį minėtų sutrikimų atsiradimui turintiems pacientams, pvz., sergantiems cukriniu diabetu;</w:t>
      </w:r>
    </w:p>
    <w:p w14:paraId="0CB755E2" w14:textId="77777777" w:rsidR="00840ACB" w:rsidRPr="00840ACB" w:rsidRDefault="00840ACB" w:rsidP="00840ACB">
      <w:pPr>
        <w:widowControl w:val="0"/>
        <w:numPr>
          <w:ilvl w:val="0"/>
          <w:numId w:val="9"/>
        </w:numPr>
        <w:tabs>
          <w:tab w:val="left" w:pos="-1440"/>
          <w:tab w:val="left" w:pos="-720"/>
          <w:tab w:val="left" w:pos="567"/>
          <w:tab w:val="left" w:pos="2736"/>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pasireikšti katarakta;</w:t>
      </w:r>
    </w:p>
    <w:p w14:paraId="70667A24" w14:textId="77777777" w:rsidR="00840ACB" w:rsidRPr="00840ACB" w:rsidRDefault="00840ACB" w:rsidP="00840ACB">
      <w:pPr>
        <w:widowControl w:val="0"/>
        <w:numPr>
          <w:ilvl w:val="0"/>
          <w:numId w:val="9"/>
        </w:numPr>
        <w:tabs>
          <w:tab w:val="left" w:pos="567"/>
        </w:tabs>
        <w:spacing w:after="0" w:line="240" w:lineRule="auto"/>
        <w:ind w:left="1134"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padidėti jautrumas akių infekcijoms;</w:t>
      </w:r>
    </w:p>
    <w:p w14:paraId="2668BC61" w14:textId="77777777" w:rsidR="00840ACB" w:rsidRPr="00840ACB" w:rsidRDefault="00840ACB" w:rsidP="00840ACB">
      <w:pPr>
        <w:numPr>
          <w:ilvl w:val="0"/>
          <w:numId w:val="9"/>
        </w:numPr>
        <w:tabs>
          <w:tab w:val="left" w:pos="567"/>
        </w:tabs>
        <w:spacing w:after="0" w:line="240" w:lineRule="auto"/>
        <w:ind w:left="1134" w:hanging="567"/>
        <w:contextualSpacing/>
        <w:rPr>
          <w:rFonts w:ascii="Times New Roman" w:eastAsia="Times New Roman" w:hAnsi="Times New Roman" w:cs="Times New Roman"/>
          <w:snapToGrid w:val="0"/>
          <w:kern w:val="0"/>
          <w:sz w:val="22"/>
          <w:szCs w:val="22"/>
          <w:lang w:val="lt-LT"/>
          <w14:ligatures w14:val="none"/>
        </w:rPr>
      </w:pPr>
      <w:r w:rsidRPr="00840ACB">
        <w:rPr>
          <w:rFonts w:ascii="Times New Roman" w:eastAsia="Times New Roman" w:hAnsi="Times New Roman" w:cs="Times New Roman"/>
          <w:snapToGrid w:val="0"/>
          <w:kern w:val="0"/>
          <w:sz w:val="22"/>
          <w:szCs w:val="22"/>
          <w:lang w:val="lt-LT"/>
          <w14:ligatures w14:val="none"/>
        </w:rPr>
        <w:t>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Maxitrol, gali pasireikšti antinksčių liaukų funkcijos slopinimas. Jeigu nuspręsite nutraukti gydymą, prieš tai pasitarkite su gydytoju. Tokia rizika yra ypač svarbi vaikams ir pacientams, kurie yra gydomi vaistais, vadinamais ritonaviru arba kobicistatu.</w:t>
      </w:r>
    </w:p>
    <w:p w14:paraId="1B0F8E1D" w14:textId="77777777" w:rsidR="00840ACB" w:rsidRPr="00840ACB" w:rsidRDefault="00840ACB" w:rsidP="00840ACB">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Jei Jūsų simptomai pasunkėja ar staiga atsinaujina, pasitarkite su gydytoju. Vartojant šį vaistą, galite tapti jautresnis akių infekcijai.</w:t>
      </w:r>
    </w:p>
    <w:p w14:paraId="3ECB9CD7" w14:textId="77777777" w:rsidR="00840ACB" w:rsidRPr="00840ACB" w:rsidRDefault="00840ACB" w:rsidP="00840ACB">
      <w:pPr>
        <w:numPr>
          <w:ilvl w:val="0"/>
          <w:numId w:val="8"/>
        </w:numPr>
        <w:tabs>
          <w:tab w:val="left" w:pos="567"/>
        </w:tabs>
        <w:spacing w:after="0" w:line="240" w:lineRule="auto"/>
        <w:ind w:left="567" w:hanging="567"/>
        <w:contextualSpacing/>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244CC7B0" w14:textId="77777777" w:rsidR="00840ACB" w:rsidRPr="00840ACB" w:rsidRDefault="00840ACB" w:rsidP="00840ACB">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Jei Jums yra sutrikimas, sukeliantis akies audinių suplonėjimą, prieš šio vaisto vartojimą pasitarkite su gydytoju arba vaistininku.</w:t>
      </w:r>
    </w:p>
    <w:p w14:paraId="30956DC6" w14:textId="77777777" w:rsidR="00840ACB" w:rsidRPr="00840ACB" w:rsidRDefault="00840ACB" w:rsidP="00840ACB">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Jei nešiojate kontaktinius lęšius:</w:t>
      </w:r>
    </w:p>
    <w:p w14:paraId="6FA11FAA" w14:textId="77777777" w:rsidR="00840ACB" w:rsidRPr="00840ACB" w:rsidRDefault="00840ACB" w:rsidP="00840ACB">
      <w:pPr>
        <w:widowControl w:val="0"/>
        <w:numPr>
          <w:ilvl w:val="1"/>
          <w:numId w:val="8"/>
        </w:numPr>
        <w:tabs>
          <w:tab w:val="left" w:pos="426"/>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akių uždegimo ar infekcinės ligos gydymo metu kontaktinių lęšių (kietųjų ar minkštųjų) nešioti nerekomenduojama.</w:t>
      </w:r>
    </w:p>
    <w:p w14:paraId="1348BBB0"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8551D6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pradėtumėte matyti lyg per miglą arba jums pasireikštų kitų regėjimo sutrikimų, kreipkitės į savo gydytoją.</w:t>
      </w:r>
    </w:p>
    <w:p w14:paraId="24553FA0"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5769CBC"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Vaikams ir paaugliams</w:t>
      </w:r>
    </w:p>
    <w:p w14:paraId="6267E0AA" w14:textId="77777777" w:rsidR="00840ACB" w:rsidRPr="00840ACB" w:rsidRDefault="00840ACB" w:rsidP="00840ACB">
      <w:pPr>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Maxitrol nerekomenduojama vartoti vaikams ir paaugliams, kadangi yra abejonių dėl saugumo ir veiksmingumo.</w:t>
      </w:r>
    </w:p>
    <w:p w14:paraId="4622CA1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FAF1F75"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Kiti vaistai ir Maxitrol</w:t>
      </w:r>
    </w:p>
    <w:p w14:paraId="3C569C34"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 xml:space="preserve">Jeigu vartojate ar neseniai vartojote kitų vaistų arba dėl to nesate tikri, apie tai pasakykite gydytojui arba vaistininkui. </w:t>
      </w:r>
    </w:p>
    <w:p w14:paraId="61B3426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Būtinai pasakykite gydytojui:</w:t>
      </w:r>
    </w:p>
    <w:p w14:paraId="3507E04F" w14:textId="77777777" w:rsidR="00840ACB" w:rsidRPr="00840ACB" w:rsidRDefault="00840ACB" w:rsidP="00840ACB">
      <w:pPr>
        <w:numPr>
          <w:ilvl w:val="0"/>
          <w:numId w:val="12"/>
        </w:numPr>
        <w:tabs>
          <w:tab w:val="left" w:pos="567"/>
        </w:tabs>
        <w:spacing w:after="0" w:line="240" w:lineRule="auto"/>
        <w:ind w:left="567" w:hanging="567"/>
        <w:contextualSpacing/>
        <w:rPr>
          <w:rFonts w:ascii="Times New Roman" w:eastAsia="Calibri"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eastAsia="lt-LT"/>
          <w14:ligatures w14:val="none"/>
        </w:rPr>
        <w:t>jeigu vartojate kitus vaistus sistemiškai, peroraliai ar vietiškai, kurie galėtų pakenkti nervinei sistemai, klausai arba inkstams;</w:t>
      </w:r>
    </w:p>
    <w:p w14:paraId="0A34FD96" w14:textId="77777777" w:rsidR="00840ACB" w:rsidRPr="00840ACB" w:rsidRDefault="00840ACB" w:rsidP="00840ACB">
      <w:pPr>
        <w:numPr>
          <w:ilvl w:val="0"/>
          <w:numId w:val="12"/>
        </w:numPr>
        <w:tabs>
          <w:tab w:val="left" w:pos="567"/>
        </w:tabs>
        <w:spacing w:after="0" w:line="240" w:lineRule="auto"/>
        <w:ind w:left="567" w:hanging="567"/>
        <w:contextualSpacing/>
        <w:rPr>
          <w:rFonts w:ascii="Times New Roman" w:eastAsia="Calibri"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jeigu kartu vartojama lokalaus poveikio NVNU ir kortikosteroidų, gali didėti ragenos žaizdų gijimo sutrikimų rizika;</w:t>
      </w:r>
    </w:p>
    <w:p w14:paraId="2DF11087" w14:textId="77777777" w:rsidR="00840ACB" w:rsidRPr="00840ACB" w:rsidRDefault="00840ACB" w:rsidP="00840ACB">
      <w:pPr>
        <w:numPr>
          <w:ilvl w:val="0"/>
          <w:numId w:val="12"/>
        </w:numPr>
        <w:tabs>
          <w:tab w:val="left" w:pos="567"/>
        </w:tabs>
        <w:spacing w:after="0" w:line="240" w:lineRule="auto"/>
        <w:ind w:left="567" w:hanging="567"/>
        <w:contextualSpacing/>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jeigu vartojate ritonavirą arba kobicistatą, kadangi tai gali didinti deksametazono kiekį kraujyje.</w:t>
      </w:r>
    </w:p>
    <w:p w14:paraId="1413C4E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5751AFF"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lastRenderedPageBreak/>
        <w:t>Nėštumas ir žindymo laikotarpis</w:t>
      </w:r>
    </w:p>
    <w:p w14:paraId="08997D02" w14:textId="77777777" w:rsidR="00840ACB" w:rsidRPr="00840ACB" w:rsidRDefault="00840ACB" w:rsidP="00840ACB">
      <w:pPr>
        <w:tabs>
          <w:tab w:val="left" w:pos="567"/>
        </w:tabs>
        <w:spacing w:after="0" w:line="240" w:lineRule="auto"/>
        <w:rPr>
          <w:rFonts w:ascii="Times New Roman" w:eastAsia="Times New Roman" w:hAnsi="Times New Roman" w:cs="Times New Roman"/>
          <w:noProof/>
          <w:kern w:val="0"/>
          <w:sz w:val="22"/>
          <w:szCs w:val="22"/>
          <w:lang w:val="lt-LT" w:eastAsia="lt-LT"/>
          <w14:ligatures w14:val="none"/>
        </w:rPr>
      </w:pPr>
      <w:r w:rsidRPr="00840ACB">
        <w:rPr>
          <w:rFonts w:ascii="Times New Roman" w:eastAsia="Times New Roman" w:hAnsi="Times New Roman" w:cs="Times New Roman"/>
          <w:noProof/>
          <w:kern w:val="0"/>
          <w:sz w:val="22"/>
          <w:szCs w:val="22"/>
          <w:lang w:val="lt-LT" w:eastAsia="lt-LT"/>
          <w14:ligatures w14:val="none"/>
        </w:rPr>
        <w:t>Jeigu esate nėščia, žindote kūdikį, manote, kad galbūt esate nėščia, arba planuojate pastoti, tai prieš vartodama šį vaistą pasitarkite su gydytoju arba vaistininku.</w:t>
      </w:r>
    </w:p>
    <w:p w14:paraId="035D7D7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nėštumo ir žindymo laikotarpiu vartoti nerekomenduojama.</w:t>
      </w:r>
    </w:p>
    <w:p w14:paraId="34A1DEA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0E7392E"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Vairavimas ir mechanizmų valdymas</w:t>
      </w:r>
    </w:p>
    <w:p w14:paraId="0189805E" w14:textId="77777777" w:rsidR="00840ACB" w:rsidRPr="00840ACB" w:rsidRDefault="00840ACB" w:rsidP="00840ACB">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Maxitrol gebėjimo vairuoti ir valdyti mechanizmus neveikia arba veikia nereikšmingai.</w:t>
      </w:r>
    </w:p>
    <w:p w14:paraId="130E43C8"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Įterpus Maxitrol regėjimas kuriam laikui gali pasidaryti miglotas. Nevairuokite automobilio ir nedirbkite su mechanizmais, kol regėjimas pagerės. Tepalai gali sukelti neryškų matymą ir neturi būti vartojami, kai planuojama vairuoti ar valdyti mechanizmus.</w:t>
      </w:r>
    </w:p>
    <w:p w14:paraId="254B1AE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D53438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Maxitrol sudėtyje yra metilo parahidroksibenzoato (E218), propilo parahidroksibenzoato (E216) ir vilnų riebalų (lanolino).</w:t>
      </w:r>
    </w:p>
    <w:p w14:paraId="0E52781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bCs/>
          <w:kern w:val="0"/>
          <w:sz w:val="22"/>
          <w:szCs w:val="22"/>
          <w:lang w:val="lt-LT" w:eastAsia="lt-LT"/>
          <w14:ligatures w14:val="none"/>
        </w:rPr>
        <w:t>Metilo parahidroksibenzoatas ir propilo parahidroksibenzoatas gali sukelti lokalių alerginių reakcijų, kurios gali būti uždelstos. Vilnų riebalai (lanolinas) gali sukelti lokalių odos reakcijų (pvz., kontaktinį dermatitą)</w:t>
      </w:r>
      <w:r w:rsidRPr="00840ACB">
        <w:rPr>
          <w:rFonts w:ascii="Times New Roman" w:eastAsia="MS Mincho" w:hAnsi="Times New Roman" w:cs="Times New Roman"/>
          <w:kern w:val="0"/>
          <w:sz w:val="22"/>
          <w:szCs w:val="22"/>
          <w:lang w:val="lt-LT" w:eastAsia="lt-LT"/>
          <w14:ligatures w14:val="none"/>
        </w:rPr>
        <w:t>.</w:t>
      </w:r>
    </w:p>
    <w:p w14:paraId="0CD4A9B9"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557FE29E"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3.</w:t>
      </w:r>
      <w:r w:rsidRPr="00840ACB">
        <w:rPr>
          <w:rFonts w:ascii="Times New Roman" w:eastAsia="MS Mincho" w:hAnsi="Times New Roman" w:cs="Times New Roman"/>
          <w:b/>
          <w:kern w:val="0"/>
          <w:sz w:val="22"/>
          <w:szCs w:val="22"/>
          <w:lang w:val="lt-LT" w:eastAsia="lt-LT"/>
          <w14:ligatures w14:val="none"/>
        </w:rPr>
        <w:tab/>
        <w:t>Kaip vartoti Maxitrol</w:t>
      </w:r>
    </w:p>
    <w:p w14:paraId="26259B0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BB8DD9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Visada vartokite šį vaistą tiksliai, kaip nurodė gydytojas arba vaistininkas. Jeigu abejojate, kreipkitės į gydytoją arba vaistininką.</w:t>
      </w:r>
    </w:p>
    <w:p w14:paraId="4E18D9D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A6A08F7" w14:textId="77777777" w:rsidR="00840ACB" w:rsidRPr="00840ACB" w:rsidRDefault="00840ACB" w:rsidP="00840ACB">
      <w:pPr>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Suaugusiesiems, įskaitant senyvus pacientus</w:t>
      </w:r>
    </w:p>
    <w:p w14:paraId="40E6A8D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Įprastas dozavimas yra: mažą tepalo kiekį (apie 1,5 cm juostelę) įterpti į pažeistos akies (abiejų akių) junginės maišelį iki 3</w:t>
      </w:r>
      <w:r w:rsidRPr="00840ACB">
        <w:rPr>
          <w:rFonts w:ascii="Times New Roman" w:eastAsia="MS Mincho" w:hAnsi="Times New Roman" w:cs="Times New Roman"/>
          <w:kern w:val="0"/>
          <w:sz w:val="22"/>
          <w:szCs w:val="22"/>
          <w:lang w:val="lt-LT" w:eastAsia="lt-LT"/>
          <w14:ligatures w14:val="none"/>
        </w:rPr>
        <w:noBreakHyphen/>
        <w:t xml:space="preserve">4 kartų per dieną. </w:t>
      </w:r>
    </w:p>
    <w:p w14:paraId="6BE9553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1780A6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Jūsų gydytojas pasakys, kiek laiko reikės gydytis.</w:t>
      </w:r>
    </w:p>
    <w:p w14:paraId="253329F2"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6DCE26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Vartokite Maxitrol tik</w:t>
      </w:r>
      <w:r w:rsidRPr="00840ACB">
        <w:rPr>
          <w:rFonts w:ascii="Times New Roman" w:eastAsia="MS Mincho" w:hAnsi="Times New Roman" w:cs="Times New Roman"/>
          <w:b/>
          <w:kern w:val="0"/>
          <w:sz w:val="22"/>
          <w:szCs w:val="22"/>
          <w:lang w:val="lt-LT" w:eastAsia="lt-LT"/>
          <w14:ligatures w14:val="none"/>
        </w:rPr>
        <w:t xml:space="preserve"> </w:t>
      </w:r>
      <w:r w:rsidRPr="00840ACB">
        <w:rPr>
          <w:rFonts w:ascii="Times New Roman" w:eastAsia="MS Mincho" w:hAnsi="Times New Roman" w:cs="Times New Roman"/>
          <w:kern w:val="0"/>
          <w:sz w:val="22"/>
          <w:szCs w:val="22"/>
          <w:lang w:val="lt-LT" w:eastAsia="lt-LT"/>
          <w14:ligatures w14:val="none"/>
        </w:rPr>
        <w:t>Jūsų</w:t>
      </w:r>
      <w:r w:rsidRPr="00840ACB">
        <w:rPr>
          <w:rFonts w:ascii="Times New Roman" w:eastAsia="MS Mincho" w:hAnsi="Times New Roman" w:cs="Times New Roman"/>
          <w:b/>
          <w:kern w:val="0"/>
          <w:sz w:val="22"/>
          <w:szCs w:val="22"/>
          <w:lang w:val="lt-LT" w:eastAsia="lt-LT"/>
          <w14:ligatures w14:val="none"/>
        </w:rPr>
        <w:t xml:space="preserve"> </w:t>
      </w:r>
      <w:r w:rsidRPr="00840ACB">
        <w:rPr>
          <w:rFonts w:ascii="Times New Roman" w:eastAsia="MS Mincho" w:hAnsi="Times New Roman" w:cs="Times New Roman"/>
          <w:kern w:val="0"/>
          <w:sz w:val="22"/>
          <w:szCs w:val="22"/>
          <w:lang w:val="lt-LT" w:eastAsia="lt-LT"/>
          <w14:ligatures w14:val="none"/>
        </w:rPr>
        <w:t>akims gydyti.</w:t>
      </w:r>
    </w:p>
    <w:p w14:paraId="52E5AFA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09082A4" w14:textId="77777777" w:rsidR="00840ACB" w:rsidRPr="00840ACB" w:rsidRDefault="00840ACB" w:rsidP="00840ACB">
      <w:pPr>
        <w:tabs>
          <w:tab w:val="left" w:pos="567"/>
        </w:tabs>
        <w:spacing w:after="0" w:line="240" w:lineRule="auto"/>
        <w:jc w:val="both"/>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Pacientams, kurių kepenų ir inkstų veikla sutrikusi</w:t>
      </w:r>
    </w:p>
    <w:p w14:paraId="52F0B9C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Šių pacientų gydymas Maxitrol tepalu netirtas. Tačiau atsižvelgiant į mažą šio lokaliai vartojamo vaisto veikliųjų medžiagų bendrąją absorbciją, dozės keisti nereikia.</w:t>
      </w:r>
    </w:p>
    <w:p w14:paraId="7813C5D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99A561A"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kartu vartojama kitokių akių lašų ar tepalo, tarp jų vartojimo reikia daryti mažiausiai 5 min. pertrauką. Tepalo reikia vartoti paskutinio.</w:t>
      </w:r>
    </w:p>
    <w:p w14:paraId="20E5DA8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CFCE73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DAUGIAU PATARIMŲ – KITOJE LAPELIO PUSĖJE</w:t>
      </w:r>
    </w:p>
    <w:p w14:paraId="7D3E62E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D65D7F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Apverskite lapelį.</w:t>
      </w:r>
    </w:p>
    <w:p w14:paraId="271A1B1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F8DC90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3.</w:t>
      </w:r>
      <w:r w:rsidRPr="00840ACB">
        <w:rPr>
          <w:rFonts w:ascii="Times New Roman" w:eastAsia="MS Mincho" w:hAnsi="Times New Roman" w:cs="Times New Roman"/>
          <w:b/>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Kaip vartoti Maxitrol</w:t>
      </w:r>
      <w:r w:rsidRPr="00840ACB" w:rsidDel="009B48C2">
        <w:rPr>
          <w:rFonts w:ascii="Times New Roman" w:eastAsia="MS Mincho" w:hAnsi="Times New Roman" w:cs="Times New Roman"/>
          <w:kern w:val="0"/>
          <w:sz w:val="22"/>
          <w:szCs w:val="22"/>
          <w:lang w:val="lt-LT" w:eastAsia="lt-LT"/>
          <w14:ligatures w14:val="none"/>
        </w:rPr>
        <w:t xml:space="preserve"> </w:t>
      </w:r>
      <w:r w:rsidRPr="00840ACB">
        <w:rPr>
          <w:rFonts w:ascii="Times New Roman" w:eastAsia="MS Mincho" w:hAnsi="Times New Roman" w:cs="Times New Roman"/>
          <w:i/>
          <w:kern w:val="0"/>
          <w:sz w:val="22"/>
          <w:szCs w:val="22"/>
          <w:lang w:val="lt-LT" w:eastAsia="lt-LT"/>
          <w14:ligatures w14:val="none"/>
        </w:rPr>
        <w:t>(tęsinys)</w:t>
      </w:r>
    </w:p>
    <w:p w14:paraId="6D64CCB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F0E0F13" w14:textId="77777777" w:rsidR="00840ACB" w:rsidRPr="00840ACB" w:rsidRDefault="00840ACB" w:rsidP="00840ACB">
      <w:pPr>
        <w:numPr>
          <w:ilvl w:val="12"/>
          <w:numId w:val="0"/>
        </w:numPr>
        <w:tabs>
          <w:tab w:val="left" w:pos="567"/>
        </w:tabs>
        <w:spacing w:after="0" w:line="240" w:lineRule="auto"/>
        <w:ind w:right="-2"/>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noProof/>
          <w:kern w:val="0"/>
          <w:sz w:val="22"/>
          <w:szCs w:val="22"/>
          <w:lang w:val="lt-LT" w:eastAsia="lt-LT"/>
          <w14:ligatures w14:val="none"/>
        </w:rPr>
        <w:drawing>
          <wp:inline distT="0" distB="0" distL="0" distR="0" wp14:anchorId="0ECB553A" wp14:editId="29915E33">
            <wp:extent cx="1600200" cy="1028700"/>
            <wp:effectExtent l="0" t="0" r="0" b="0"/>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840ACB">
        <w:rPr>
          <w:rFonts w:ascii="Times New Roman" w:eastAsia="MS Mincho" w:hAnsi="Times New Roman" w:cs="Times New Roman"/>
          <w:noProof/>
          <w:kern w:val="0"/>
          <w:sz w:val="22"/>
          <w:szCs w:val="22"/>
          <w:lang w:val="lt-LT" w:eastAsia="lt-LT"/>
          <w14:ligatures w14:val="none"/>
        </w:rPr>
        <w:drawing>
          <wp:inline distT="0" distB="0" distL="0" distR="0" wp14:anchorId="48D792FC" wp14:editId="112E99D4">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69652524" w14:textId="77777777" w:rsidR="00840ACB" w:rsidRPr="00840ACB" w:rsidRDefault="00840ACB" w:rsidP="00840ACB">
      <w:pPr>
        <w:numPr>
          <w:ilvl w:val="12"/>
          <w:numId w:val="0"/>
        </w:numPr>
        <w:tabs>
          <w:tab w:val="left" w:pos="567"/>
        </w:tabs>
        <w:spacing w:after="0" w:line="240" w:lineRule="auto"/>
        <w:ind w:right="-2"/>
        <w:rPr>
          <w:rFonts w:ascii="Times New Roman" w:eastAsia="MS Mincho" w:hAnsi="Times New Roman" w:cs="Times New Roman"/>
          <w:kern w:val="0"/>
          <w:sz w:val="22"/>
          <w:szCs w:val="22"/>
          <w:lang w:val="lt-LT" w:eastAsia="lt-LT"/>
          <w14:ligatures w14:val="none"/>
        </w:rPr>
      </w:pPr>
    </w:p>
    <w:p w14:paraId="684EBCB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b/>
        <w:t>paveikslėlis 1</w:t>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t>paveikslėlis 2</w:t>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p>
    <w:p w14:paraId="2FAB25E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3DAE6B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FD0D5DE"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lastRenderedPageBreak/>
        <w:t>Kiek vartoti vaisto</w:t>
      </w:r>
    </w:p>
    <w:p w14:paraId="59A956A6" w14:textId="77777777" w:rsidR="00840ACB" w:rsidRPr="00840ACB" w:rsidRDefault="00840ACB" w:rsidP="00840ACB">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Žr. 1 lapelio pusę</w:t>
      </w:r>
    </w:p>
    <w:p w14:paraId="506E169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A64809C"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Paimkite Maxitrol tūbelę ir veidrodėlį.</w:t>
      </w:r>
    </w:p>
    <w:p w14:paraId="6CA6A288"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Nusiplaukite rankas.</w:t>
      </w:r>
    </w:p>
    <w:p w14:paraId="4FB62EA5"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Atsukite dangtelį.</w:t>
      </w:r>
    </w:p>
    <w:p w14:paraId="1B2857DF"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Laikykite tūbelę nykščiu ir didžiuoju pirštu. </w:t>
      </w:r>
    </w:p>
    <w:p w14:paraId="75BFB703"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Atloškite galvą. Švariu pirštu patraukite žemyn voką, kad tarp voko ir akies obuolio susidarytų „kišenėlė“; į ją ir įterpsite tepalo (1 pav.).</w:t>
      </w:r>
    </w:p>
    <w:p w14:paraId="56DCE659"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Laikykite tūbelės snapelį prie pat akies. Naudokitės veidrodėliu, jei tai padeda.</w:t>
      </w:r>
    </w:p>
    <w:p w14:paraId="737DD2B3"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Nelieskite snapeliu akies, voko ar kito paviršiaus, nes tepalas gali užsiteršti.</w:t>
      </w:r>
    </w:p>
    <w:p w14:paraId="3D090C39"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Lengvai suspauskite tūbelę, kad išstumtumėte tepalo juostelę (2 pav.).</w:t>
      </w:r>
    </w:p>
    <w:p w14:paraId="1F26AF77"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Įterpę Maxitrol atleiskite apatinį voką, pamirksėkite, kad tepalas padengtų visą akies paviršių. Švelniai kelioms sekundėms užmerkite akis, kad mažiau Maxitrol patektų į visą organizmą.</w:t>
      </w:r>
    </w:p>
    <w:p w14:paraId="2A262A05"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Jei reikia vartoti tepalą į abi akis, tokiu pačiu būdu įterpkite tepalo į kitą akį. </w:t>
      </w:r>
    </w:p>
    <w:p w14:paraId="1526C7BA"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Tuoj pat uždėkite ir sandariai užsukite tūbelės dangtelį.</w:t>
      </w:r>
    </w:p>
    <w:p w14:paraId="0BC8F01B" w14:textId="77777777" w:rsidR="00840ACB" w:rsidRPr="00840ACB" w:rsidRDefault="00840ACB" w:rsidP="00840ACB">
      <w:pPr>
        <w:numPr>
          <w:ilvl w:val="0"/>
          <w:numId w:val="2"/>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Vienu metu vartokite vaisto tik iš vienos tūbelės.</w:t>
      </w:r>
    </w:p>
    <w:p w14:paraId="36B004D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9B76FF3"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Ką daryti pavartojus per didelę Maxitrol dozę?</w:t>
      </w:r>
    </w:p>
    <w:p w14:paraId="2D4E72B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 būtina, Maxitrol galima išplauti iš akies (ar abiejų akių) drungnu vandeniu. Vaisto daugiau nevartokite tol, kol neateis laikas vartoti kitą įprastą dozę.</w:t>
      </w:r>
    </w:p>
    <w:p w14:paraId="35932A6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9CF5290"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Pamiršus pavartoti Maxitrol</w:t>
      </w:r>
    </w:p>
    <w:p w14:paraId="519F5CA4" w14:textId="77777777" w:rsidR="00840ACB" w:rsidRPr="00840ACB" w:rsidRDefault="00840ACB" w:rsidP="00840ACB">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kern w:val="0"/>
          <w:sz w:val="22"/>
          <w:szCs w:val="22"/>
          <w:lang w:val="lt-LT"/>
          <w14:ligatures w14:val="none"/>
        </w:rPr>
        <w:t>Negalima vartoti dvigubos dozės norint kompensuoti praleistą dozę.</w:t>
      </w:r>
    </w:p>
    <w:p w14:paraId="69B1E2DB" w14:textId="77777777" w:rsidR="00840ACB" w:rsidRPr="00840ACB" w:rsidRDefault="00840ACB" w:rsidP="00840ACB">
      <w:pPr>
        <w:keepNext/>
        <w:tabs>
          <w:tab w:val="left" w:pos="567"/>
        </w:tabs>
        <w:spacing w:after="0" w:line="240" w:lineRule="auto"/>
        <w:outlineLvl w:val="0"/>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Cs/>
          <w:kern w:val="0"/>
          <w:sz w:val="22"/>
          <w:szCs w:val="22"/>
          <w:lang w:val="lt-LT" w:eastAsia="lt-LT"/>
          <w14:ligatures w14:val="none"/>
        </w:rPr>
        <w:t>Jei užmiršote įterpti Maxitrol</w:t>
      </w:r>
      <w:r w:rsidRPr="00840ACB">
        <w:rPr>
          <w:rFonts w:ascii="Times New Roman" w:eastAsia="MS Mincho" w:hAnsi="Times New Roman" w:cs="Times New Roman"/>
          <w:kern w:val="0"/>
          <w:sz w:val="22"/>
          <w:szCs w:val="22"/>
          <w:lang w:val="lt-LT" w:eastAsia="lt-LT"/>
          <w14:ligatures w14:val="none"/>
        </w:rPr>
        <w:t xml:space="preserve">, kitą dozę vartokite taip, kaip suplanavę. Vis dėlto, jei beveik atėjęs laikas kitai dozei, praleiskite užmirštąją ir toliau vartokite vaistą įprastu laiku. </w:t>
      </w:r>
    </w:p>
    <w:p w14:paraId="6858DF3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4795F1C"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Nustojus vartoti Maxitrol</w:t>
      </w:r>
    </w:p>
    <w:p w14:paraId="2F428C3D"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kiltų daugiau klausimų dėl šio vaisto vartojimo, kreipkitės į gydytoją arba vaistininką.</w:t>
      </w:r>
    </w:p>
    <w:p w14:paraId="270ADC8C"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6BBBF4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BA5C728"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w:t>
      </w:r>
      <w:r w:rsidRPr="00840ACB">
        <w:rPr>
          <w:rFonts w:ascii="Times New Roman" w:eastAsia="MS Mincho" w:hAnsi="Times New Roman" w:cs="Times New Roman"/>
          <w:b/>
          <w:kern w:val="0"/>
          <w:sz w:val="22"/>
          <w:szCs w:val="22"/>
          <w:lang w:val="lt-LT" w:eastAsia="lt-LT"/>
          <w14:ligatures w14:val="none"/>
        </w:rPr>
        <w:tab/>
        <w:t>Galimas šalutinis poveikis</w:t>
      </w:r>
    </w:p>
    <w:p w14:paraId="31D6247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F42E33D"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Šis vaistas, kaip ir visi kiti, gali sukelti šalutinį poveikį, nors jis pasireiškia ne visiems žmonėms.</w:t>
      </w:r>
      <w:r w:rsidRPr="00840ACB">
        <w:rPr>
          <w:rFonts w:ascii="Times New Roman" w:eastAsia="Times New Roman" w:hAnsi="Times New Roman" w:cs="Times New Roman"/>
          <w:snapToGrid w:val="0"/>
          <w:kern w:val="0"/>
          <w:sz w:val="22"/>
          <w:szCs w:val="22"/>
          <w:lang w:val="lt-LT" w:eastAsia="lt-LT"/>
          <w14:ligatures w14:val="none"/>
        </w:rPr>
        <w:t xml:space="preserve"> </w:t>
      </w:r>
      <w:r w:rsidRPr="00840ACB">
        <w:rPr>
          <w:rFonts w:ascii="Times New Roman" w:eastAsia="Times New Roman" w:hAnsi="Times New Roman" w:cs="Times New Roman"/>
          <w:kern w:val="0"/>
          <w:sz w:val="22"/>
          <w:szCs w:val="22"/>
          <w:lang w:val="lt-LT" w:eastAsia="lt-LT"/>
          <w14:ligatures w14:val="none"/>
        </w:rPr>
        <w:t xml:space="preserve">Vartojant </w:t>
      </w:r>
      <w:r w:rsidRPr="00840ACB">
        <w:rPr>
          <w:rFonts w:ascii="Times New Roman" w:eastAsia="Times New Roman" w:hAnsi="Times New Roman" w:cs="Times New Roman"/>
          <w:bCs/>
          <w:kern w:val="0"/>
          <w:sz w:val="22"/>
          <w:szCs w:val="22"/>
          <w:lang w:val="lt-LT" w:eastAsia="lt-LT"/>
          <w14:ligatures w14:val="none"/>
        </w:rPr>
        <w:t>Maxitrol</w:t>
      </w:r>
      <w:r w:rsidRPr="00840ACB">
        <w:rPr>
          <w:rFonts w:ascii="Times New Roman" w:eastAsia="Times New Roman" w:hAnsi="Times New Roman" w:cs="Times New Roman"/>
          <w:kern w:val="0"/>
          <w:sz w:val="22"/>
          <w:szCs w:val="22"/>
          <w:lang w:val="lt-LT" w:eastAsia="lt-LT"/>
          <w14:ligatures w14:val="none"/>
        </w:rPr>
        <w:t>, pastebėtas toliau išvardytas šalutinis poveikis.</w:t>
      </w:r>
    </w:p>
    <w:p w14:paraId="4414A9D3"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67C3D77F" w14:textId="77777777" w:rsidR="00840ACB" w:rsidRPr="00840ACB" w:rsidRDefault="00840ACB" w:rsidP="00840ACB">
      <w:pPr>
        <w:tabs>
          <w:tab w:val="left" w:pos="567"/>
        </w:tabs>
        <w:spacing w:after="0" w:line="240" w:lineRule="auto"/>
        <w:rPr>
          <w:rFonts w:ascii="Times New Roman" w:eastAsia="Times New Roman" w:hAnsi="Times New Roman" w:cs="Times New Roman"/>
          <w:b/>
          <w:bCs/>
          <w:iCs/>
          <w:kern w:val="0"/>
          <w:sz w:val="22"/>
          <w:szCs w:val="22"/>
          <w:lang w:val="lt-LT" w:eastAsia="lt-LT"/>
          <w14:ligatures w14:val="none"/>
        </w:rPr>
      </w:pPr>
      <w:r w:rsidRPr="00840ACB">
        <w:rPr>
          <w:rFonts w:ascii="Times New Roman" w:eastAsia="Times New Roman" w:hAnsi="Times New Roman" w:cs="Times New Roman"/>
          <w:b/>
          <w:bCs/>
          <w:iCs/>
          <w:kern w:val="0"/>
          <w:sz w:val="22"/>
          <w:szCs w:val="22"/>
          <w:lang w:val="lt-LT" w:eastAsia="lt-LT"/>
          <w14:ligatures w14:val="none"/>
        </w:rPr>
        <w:t>Nedažni šalutinio poveikio reiškiniai (gali pasireikšti rečiau kaip 1 iš 100 asmenų):</w:t>
      </w:r>
    </w:p>
    <w:p w14:paraId="5F2F06CA" w14:textId="77777777" w:rsidR="00840ACB" w:rsidRPr="00840ACB" w:rsidRDefault="00840ACB" w:rsidP="00840ACB">
      <w:pPr>
        <w:numPr>
          <w:ilvl w:val="0"/>
          <w:numId w:val="10"/>
        </w:numPr>
        <w:tabs>
          <w:tab w:val="left" w:pos="567"/>
        </w:tabs>
        <w:spacing w:after="0" w:line="240" w:lineRule="auto"/>
        <w:ind w:left="567" w:hanging="567"/>
        <w:rPr>
          <w:rFonts w:ascii="Times New Roman" w:eastAsia="Times New Roman" w:hAnsi="Times New Roman" w:cs="Times New Roman"/>
          <w:noProof/>
          <w:kern w:val="0"/>
          <w:sz w:val="22"/>
          <w:szCs w:val="22"/>
          <w:lang w:val="lt-LT" w:eastAsia="lt-LT"/>
          <w14:ligatures w14:val="none"/>
        </w:rPr>
      </w:pPr>
      <w:r w:rsidRPr="00840ACB">
        <w:rPr>
          <w:rFonts w:ascii="Times New Roman" w:eastAsia="Times New Roman" w:hAnsi="Times New Roman" w:cs="Times New Roman"/>
          <w:noProof/>
          <w:kern w:val="0"/>
          <w:sz w:val="22"/>
          <w:szCs w:val="22"/>
          <w:lang w:val="lt-LT" w:eastAsia="lt-LT"/>
          <w14:ligatures w14:val="none"/>
        </w:rPr>
        <w:t>Poveikis akims: akies ragenos uždegimas, akispūdžio padidėjimas, akies niežėjimas, nemalonus pojūtis akyje, neįprastas pojūtis akyje, akies dirginimas.</w:t>
      </w:r>
    </w:p>
    <w:p w14:paraId="2A24638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10BEED7" w14:textId="77777777" w:rsidR="00840ACB" w:rsidRPr="00840ACB" w:rsidRDefault="00840ACB" w:rsidP="00840ACB">
      <w:pPr>
        <w:tabs>
          <w:tab w:val="left" w:pos="567"/>
        </w:tabs>
        <w:spacing w:after="0" w:line="240" w:lineRule="auto"/>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Papildomas šalutinis poveikis, apie kurį duomenų gauta po vaisto pateikimo į rinką.</w:t>
      </w:r>
    </w:p>
    <w:p w14:paraId="51D6870B" w14:textId="77777777" w:rsidR="00840ACB" w:rsidRPr="00840ACB" w:rsidRDefault="00840ACB" w:rsidP="00840ACB">
      <w:pPr>
        <w:tabs>
          <w:tab w:val="left" w:pos="567"/>
        </w:tabs>
        <w:spacing w:after="0" w:line="240" w:lineRule="auto"/>
        <w:rPr>
          <w:rFonts w:ascii="Times New Roman" w:eastAsia="MS Mincho" w:hAnsi="Times New Roman" w:cs="Times New Roman"/>
          <w:b/>
          <w:bCs/>
          <w:iCs/>
          <w:noProof/>
          <w:kern w:val="0"/>
          <w:sz w:val="22"/>
          <w:szCs w:val="22"/>
          <w:lang w:val="lt-LT"/>
          <w14:ligatures w14:val="none"/>
        </w:rPr>
      </w:pPr>
      <w:r w:rsidRPr="00840ACB">
        <w:rPr>
          <w:rFonts w:ascii="Times New Roman" w:eastAsia="MS Mincho" w:hAnsi="Times New Roman" w:cs="Times New Roman"/>
          <w:b/>
          <w:bCs/>
          <w:iCs/>
          <w:noProof/>
          <w:kern w:val="0"/>
          <w:sz w:val="22"/>
          <w:szCs w:val="22"/>
          <w:lang w:val="lt-LT"/>
          <w14:ligatures w14:val="none"/>
        </w:rPr>
        <w:t>Šalutinio poveikio reiškiniai, kurių dažnis nežinomas (negali būti apsakičiuotas pagal turimus duomenis):</w:t>
      </w:r>
    </w:p>
    <w:p w14:paraId="2E07A224" w14:textId="77777777" w:rsidR="00840ACB" w:rsidRPr="00840ACB" w:rsidRDefault="00840ACB" w:rsidP="00840ACB">
      <w:pPr>
        <w:numPr>
          <w:ilvl w:val="0"/>
          <w:numId w:val="10"/>
        </w:numPr>
        <w:tabs>
          <w:tab w:val="left" w:pos="567"/>
        </w:tabs>
        <w:spacing w:after="0" w:line="240" w:lineRule="auto"/>
        <w:ind w:left="567" w:hanging="567"/>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75E3FD31" w14:textId="77777777" w:rsidR="00840ACB" w:rsidRPr="00840ACB" w:rsidRDefault="00840ACB" w:rsidP="00840ACB">
      <w:pPr>
        <w:numPr>
          <w:ilvl w:val="0"/>
          <w:numId w:val="10"/>
        </w:num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467530E5" w14:textId="77777777" w:rsidR="00840ACB" w:rsidRPr="00840ACB" w:rsidRDefault="00840ACB" w:rsidP="00840ACB">
      <w:pPr>
        <w:numPr>
          <w:ilvl w:val="0"/>
          <w:numId w:val="10"/>
        </w:numPr>
        <w:tabs>
          <w:tab w:val="left" w:pos="567"/>
        </w:tabs>
        <w:spacing w:after="0" w:line="240" w:lineRule="auto"/>
        <w:ind w:left="567" w:hanging="567"/>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Bendrasis šalutinis poveikis: alergija, galvos skausmas, sunki odos reakcija (</w:t>
      </w:r>
      <w:r w:rsidRPr="00840ACB">
        <w:rPr>
          <w:rFonts w:ascii="Times New Roman" w:eastAsia="MS Mincho" w:hAnsi="Times New Roman" w:cs="Times New Roman"/>
          <w:i/>
          <w:noProof/>
          <w:kern w:val="0"/>
          <w:sz w:val="22"/>
          <w:szCs w:val="22"/>
          <w:lang w:val="lt-LT"/>
          <w14:ligatures w14:val="none"/>
        </w:rPr>
        <w:t>Stevens-Johnson</w:t>
      </w:r>
      <w:r w:rsidRPr="00840ACB">
        <w:rPr>
          <w:rFonts w:ascii="Times New Roman" w:eastAsia="MS Mincho" w:hAnsi="Times New Roman" w:cs="Times New Roman"/>
          <w:noProof/>
          <w:kern w:val="0"/>
          <w:sz w:val="22"/>
          <w:szCs w:val="22"/>
          <w:lang w:val="lt-LT"/>
          <w14:ligatures w14:val="none"/>
        </w:rPr>
        <w:t xml:space="preserve"> sindromas).</w:t>
      </w:r>
    </w:p>
    <w:p w14:paraId="18E190D8" w14:textId="77777777" w:rsidR="00840ACB" w:rsidRPr="00840ACB" w:rsidRDefault="00840ACB" w:rsidP="00840ACB">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207E652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BFBED07" w14:textId="77777777" w:rsidR="00840ACB" w:rsidRPr="00840ACB" w:rsidRDefault="00840ACB" w:rsidP="00840ACB">
      <w:pPr>
        <w:tabs>
          <w:tab w:val="left" w:pos="567"/>
        </w:tabs>
        <w:spacing w:after="0" w:line="240" w:lineRule="auto"/>
        <w:rPr>
          <w:rFonts w:ascii="Times New Roman" w:eastAsia="Times New Roman" w:hAnsi="Times New Roman" w:cs="Times New Roman"/>
          <w:b/>
          <w:snapToGrid w:val="0"/>
          <w:kern w:val="0"/>
          <w:sz w:val="22"/>
          <w:szCs w:val="22"/>
          <w:lang w:val="lt-LT" w:eastAsia="lt-LT"/>
          <w14:ligatures w14:val="none"/>
        </w:rPr>
      </w:pPr>
      <w:r w:rsidRPr="00840ACB">
        <w:rPr>
          <w:rFonts w:ascii="Times New Roman" w:eastAsia="Times New Roman" w:hAnsi="Times New Roman" w:cs="Times New Roman"/>
          <w:b/>
          <w:noProof/>
          <w:snapToGrid w:val="0"/>
          <w:kern w:val="0"/>
          <w:sz w:val="22"/>
          <w:szCs w:val="22"/>
          <w:lang w:val="lt-LT" w:eastAsia="lt-LT"/>
          <w14:ligatures w14:val="none"/>
        </w:rPr>
        <w:t>Pranešimas apie šalutinį poveikį</w:t>
      </w:r>
    </w:p>
    <w:p w14:paraId="7AC0E72D" w14:textId="77777777" w:rsidR="00840ACB" w:rsidRPr="00840ACB" w:rsidRDefault="00840ACB" w:rsidP="00840ACB">
      <w:pPr>
        <w:tabs>
          <w:tab w:val="left" w:pos="567"/>
        </w:tabs>
        <w:spacing w:after="0" w:line="240" w:lineRule="auto"/>
        <w:rPr>
          <w:rFonts w:ascii="Times New Roman" w:eastAsia="Times New Roman" w:hAnsi="Times New Roman" w:cs="Times New Roman"/>
          <w:noProof/>
          <w:snapToGrid w:val="0"/>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Jeigu pasireiškė šalutinis poveikis, įskaitant šiame lapelyje nenurodytą, pasakykite gydytojui arba vaistininkui</w:t>
      </w:r>
      <w:r w:rsidRPr="00840ACB">
        <w:rPr>
          <w:rFonts w:ascii="Times New Roman" w:eastAsia="Times New Roman" w:hAnsi="Times New Roman" w:cs="Times New Roman"/>
          <w:snapToGrid w:val="0"/>
          <w:kern w:val="0"/>
          <w:sz w:val="22"/>
          <w:szCs w:val="22"/>
          <w:lang w:val="lt-LT" w:eastAsia="lt-LT"/>
          <w14:ligatures w14:val="none"/>
        </w:rPr>
        <w:t>.</w:t>
      </w:r>
      <w:r w:rsidRPr="00840ACB">
        <w:rPr>
          <w:rFonts w:ascii="Times New Roman" w:eastAsia="Times New Roman" w:hAnsi="Times New Roman" w:cs="Times New Roman"/>
          <w:noProof/>
          <w:snapToGrid w:val="0"/>
          <w:kern w:val="0"/>
          <w:sz w:val="22"/>
          <w:szCs w:val="22"/>
          <w:lang w:val="lt-LT" w:eastAsia="lt-LT"/>
          <w14:ligatures w14:val="none"/>
        </w:rPr>
        <w:t xml:space="preserve"> Pranešimą apie šalutinį poveikį galite užpildyti ir pateikti Valstybinės vaistų kontrolės tarnybos prie Lietuvos Respublikos sveikatos apsaugos ministerijos tinklalapyje </w:t>
      </w:r>
      <w:hyperlink r:id="rId11" w:history="1">
        <w:r w:rsidRPr="00840ACB">
          <w:rPr>
            <w:rFonts w:ascii="Times New Roman" w:eastAsia="Times New Roman" w:hAnsi="Times New Roman" w:cs="Times New Roman"/>
            <w:noProof/>
            <w:snapToGrid w:val="0"/>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noProof/>
          <w:snapToGrid w:val="0"/>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5571AE0B"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052ED03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FF676E4" w14:textId="77777777" w:rsidR="00840ACB" w:rsidRPr="00840ACB" w:rsidRDefault="00840ACB" w:rsidP="00840ACB">
      <w:pPr>
        <w:keepNext/>
        <w:tabs>
          <w:tab w:val="left" w:pos="567"/>
        </w:tabs>
        <w:spacing w:after="0" w:line="240" w:lineRule="auto"/>
        <w:outlineLvl w:val="1"/>
        <w:rPr>
          <w:rFonts w:ascii="Times New Roman" w:eastAsia="Times New Roman" w:hAnsi="Times New Roman" w:cs="Times New Roman"/>
          <w:b/>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5</w:t>
      </w:r>
      <w:r w:rsidRPr="00840ACB">
        <w:rPr>
          <w:rFonts w:ascii="Times New Roman" w:eastAsia="Times New Roman" w:hAnsi="Times New Roman" w:cs="Times New Roman"/>
          <w:kern w:val="0"/>
          <w:sz w:val="22"/>
          <w:szCs w:val="22"/>
          <w:lang w:val="lt-LT" w:eastAsia="lt-LT"/>
          <w14:ligatures w14:val="none"/>
        </w:rPr>
        <w:t>.</w:t>
      </w:r>
      <w:r w:rsidRPr="00840ACB">
        <w:rPr>
          <w:rFonts w:ascii="Times New Roman" w:eastAsia="Times New Roman" w:hAnsi="Times New Roman" w:cs="Times New Roman"/>
          <w:kern w:val="0"/>
          <w:sz w:val="22"/>
          <w:szCs w:val="22"/>
          <w:lang w:val="lt-LT" w:eastAsia="lt-LT"/>
          <w14:ligatures w14:val="none"/>
        </w:rPr>
        <w:tab/>
      </w:r>
      <w:r w:rsidRPr="00840ACB">
        <w:rPr>
          <w:rFonts w:ascii="Times New Roman" w:eastAsia="Times New Roman" w:hAnsi="Times New Roman" w:cs="Times New Roman"/>
          <w:b/>
          <w:kern w:val="0"/>
          <w:sz w:val="22"/>
          <w:szCs w:val="22"/>
          <w:lang w:val="lt-LT" w:eastAsia="lt-LT"/>
          <w14:ligatures w14:val="none"/>
        </w:rPr>
        <w:t>Kaip laikyti Maxitrol</w:t>
      </w:r>
    </w:p>
    <w:p w14:paraId="5D3BE969" w14:textId="77777777" w:rsidR="00840ACB" w:rsidRPr="00840ACB" w:rsidRDefault="00840ACB" w:rsidP="00840ACB">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E76403A" w14:textId="77777777" w:rsidR="00840ACB" w:rsidRPr="00840ACB" w:rsidRDefault="00840ACB" w:rsidP="00840ACB">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Šį vaistą laikykite vaikams nepastebimoje ir nepasiekiamoje vietoje.</w:t>
      </w:r>
    </w:p>
    <w:p w14:paraId="798ADE2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F79DD1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Ant tūbelės ir dėžutės po „EXP“ nurodytam tinkamumo laikui pasibaigus, šio vaisto vartoti negalima. Vaistas tinkamas vartoti iki paskutinės nurodyto mėnesio dienos. </w:t>
      </w:r>
    </w:p>
    <w:p w14:paraId="612330CA"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E139E2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Laikyti ne aukštesnėje kaip 25 </w:t>
      </w:r>
      <w:r w:rsidRPr="00840ACB">
        <w:rPr>
          <w:rFonts w:ascii="Times New Roman" w:eastAsia="MS Mincho" w:hAnsi="Times New Roman" w:cs="Times New Roman"/>
          <w:kern w:val="0"/>
          <w:sz w:val="22"/>
          <w:szCs w:val="22"/>
          <w:lang w:val="lt-LT" w:eastAsia="lt-LT"/>
          <w14:ligatures w14:val="none"/>
        </w:rPr>
        <w:sym w:font="Symbol" w:char="F0B0"/>
      </w:r>
      <w:r w:rsidRPr="00840ACB">
        <w:rPr>
          <w:rFonts w:ascii="Times New Roman" w:eastAsia="MS Mincho" w:hAnsi="Times New Roman" w:cs="Times New Roman"/>
          <w:kern w:val="0"/>
          <w:sz w:val="22"/>
          <w:szCs w:val="22"/>
          <w:lang w:val="lt-LT" w:eastAsia="lt-LT"/>
          <w14:ligatures w14:val="none"/>
        </w:rPr>
        <w:t>C temperatūroje.</w:t>
      </w:r>
    </w:p>
    <w:p w14:paraId="71A655A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Negalima šaldyti.</w:t>
      </w:r>
    </w:p>
    <w:p w14:paraId="153065D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Tūbelę laikyti sandarią</w:t>
      </w:r>
    </w:p>
    <w:p w14:paraId="7CC0E810"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F9395A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da-DK"/>
          <w14:ligatures w14:val="none"/>
        </w:rPr>
        <w:t xml:space="preserve">Po pirmojo tūbelės atidarymo vaistą galima vartoti 28 dienas. Po to </w:t>
      </w:r>
      <w:r w:rsidRPr="00840ACB">
        <w:rPr>
          <w:rFonts w:ascii="Times New Roman" w:eastAsia="MS Mincho" w:hAnsi="Times New Roman" w:cs="Times New Roman"/>
          <w:kern w:val="0"/>
          <w:sz w:val="22"/>
          <w:szCs w:val="22"/>
          <w:lang w:val="lt-LT" w:eastAsia="lt-LT"/>
          <w14:ligatures w14:val="none"/>
        </w:rPr>
        <w:t xml:space="preserve">tūbelę reikia išmesti, kad vaistas nebūtų užterštas. </w:t>
      </w:r>
    </w:p>
    <w:p w14:paraId="2BE16B4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Vaistų negalima </w:t>
      </w:r>
      <w:r w:rsidRPr="00840ACB">
        <w:rPr>
          <w:rFonts w:ascii="Times New Roman" w:eastAsia="Times New Roman" w:hAnsi="Times New Roman" w:cs="Times New Roman"/>
          <w:kern w:val="0"/>
          <w:sz w:val="22"/>
          <w:szCs w:val="22"/>
          <w:lang w:val="lt-LT" w:eastAsia="lt-LT" w:bidi="he-IL"/>
          <w14:ligatures w14:val="none"/>
        </w:rPr>
        <w:t xml:space="preserve">išmesti </w:t>
      </w:r>
      <w:r w:rsidRPr="00840ACB">
        <w:rPr>
          <w:rFonts w:ascii="Times New Roman" w:eastAsia="MS Mincho" w:hAnsi="Times New Roman" w:cs="Times New Roman"/>
          <w:kern w:val="0"/>
          <w:sz w:val="22"/>
          <w:szCs w:val="22"/>
          <w:lang w:val="lt-LT" w:eastAsia="lt-LT"/>
          <w14:ligatures w14:val="none"/>
        </w:rPr>
        <w:t xml:space="preserve">į kanalizaciją arba su buitinėmis atliekomis. Kaip </w:t>
      </w:r>
      <w:r w:rsidRPr="00840ACB">
        <w:rPr>
          <w:rFonts w:ascii="Times New Roman" w:eastAsia="Times New Roman" w:hAnsi="Times New Roman" w:cs="Times New Roman"/>
          <w:kern w:val="0"/>
          <w:sz w:val="22"/>
          <w:szCs w:val="22"/>
          <w:lang w:val="lt-LT" w:eastAsia="lt-LT" w:bidi="he-IL"/>
          <w14:ligatures w14:val="none"/>
        </w:rPr>
        <w:t xml:space="preserve">išmesti </w:t>
      </w:r>
      <w:r w:rsidRPr="00840ACB">
        <w:rPr>
          <w:rFonts w:ascii="Times New Roman" w:eastAsia="MS Mincho" w:hAnsi="Times New Roman" w:cs="Times New Roman"/>
          <w:kern w:val="0"/>
          <w:sz w:val="22"/>
          <w:szCs w:val="22"/>
          <w:lang w:val="lt-LT" w:eastAsia="lt-LT"/>
          <w14:ligatures w14:val="none"/>
        </w:rPr>
        <w:t>nereikalingus vaistus, klauskite vaistininko. Šios priemonės padės apsaugoti aplinką.</w:t>
      </w:r>
    </w:p>
    <w:p w14:paraId="01DE734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DF9C38F"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01D03174" w14:textId="77777777" w:rsidR="00840ACB" w:rsidRPr="00840ACB" w:rsidRDefault="00840ACB" w:rsidP="00840ACB">
      <w:pPr>
        <w:numPr>
          <w:ilvl w:val="0"/>
          <w:numId w:val="3"/>
        </w:num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Pakuotės turinys ir kita informacija</w:t>
      </w:r>
    </w:p>
    <w:p w14:paraId="2B05D3DB"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199D528D" w14:textId="77777777" w:rsidR="00840ACB" w:rsidRPr="00840ACB" w:rsidRDefault="00840ACB" w:rsidP="00840ACB">
      <w:pPr>
        <w:keepNext/>
        <w:tabs>
          <w:tab w:val="left" w:pos="567"/>
        </w:tabs>
        <w:spacing w:after="0" w:line="240" w:lineRule="auto"/>
        <w:outlineLvl w:val="1"/>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Maxitrol sudėtis</w:t>
      </w:r>
    </w:p>
    <w:p w14:paraId="4374BB79"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048D909" w14:textId="77777777" w:rsidR="00840ACB" w:rsidRPr="00840ACB" w:rsidRDefault="00840ACB" w:rsidP="00840ACB">
      <w:p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ab/>
        <w:t xml:space="preserve">Veikliosios medžiagos yra deksametazonas, neomicino sulfatas ir polimiksino B sulfatas. </w:t>
      </w:r>
      <w:r w:rsidRPr="00840ACB">
        <w:rPr>
          <w:rFonts w:ascii="Times New Roman" w:eastAsia="Times New Roman" w:hAnsi="Times New Roman" w:cs="Times New Roman"/>
          <w:noProof/>
          <w:kern w:val="0"/>
          <w:sz w:val="22"/>
          <w:szCs w:val="22"/>
          <w:lang w:val="lt-LT" w:eastAsia="lt-LT"/>
          <w14:ligatures w14:val="none"/>
        </w:rPr>
        <w:t xml:space="preserve">1 g akių tepalo yra </w:t>
      </w:r>
      <w:r w:rsidRPr="00840ACB">
        <w:rPr>
          <w:rFonts w:ascii="Times New Roman" w:eastAsia="MS Mincho" w:hAnsi="Times New Roman" w:cs="Times New Roman"/>
          <w:kern w:val="0"/>
          <w:sz w:val="22"/>
          <w:szCs w:val="22"/>
          <w:lang w:val="lt-LT" w:eastAsia="lt-LT"/>
          <w14:ligatures w14:val="none"/>
        </w:rPr>
        <w:t xml:space="preserve">1 mg deksametazono, 3500 TV neomicino sulfato ir 6 000 TV polimiksino B sulfato. </w:t>
      </w:r>
    </w:p>
    <w:p w14:paraId="35BB246F" w14:textId="77777777" w:rsidR="00840ACB" w:rsidRPr="00840ACB" w:rsidRDefault="00840ACB" w:rsidP="00840ACB">
      <w:p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ab/>
        <w:t>Pagalbinės medžiagos yra: metilo parahidroksibenzoatas (E218), propilo parahidroksibenzoatas (E216), vilnų riebalai, minkštasis baltas parafinas.</w:t>
      </w:r>
    </w:p>
    <w:p w14:paraId="67717B0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789D167"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Maxitrol išvaizda ir kiekis pakuotėje</w:t>
      </w:r>
    </w:p>
    <w:p w14:paraId="4D331AAF"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3C93833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Maxitrol yra vienalytis tepalas (riebus, permatomas arba matinis, baltos arba gelsvos spalvos).</w:t>
      </w:r>
    </w:p>
    <w:p w14:paraId="021EA8E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ja-JP"/>
          <w14:ligatures w14:val="none"/>
        </w:rPr>
        <w:t xml:space="preserve">Tiekiamas 3,5 g </w:t>
      </w:r>
      <w:r w:rsidRPr="00840ACB">
        <w:rPr>
          <w:rFonts w:ascii="Times New Roman" w:eastAsia="MS Mincho" w:hAnsi="Times New Roman" w:cs="Times New Roman"/>
          <w:kern w:val="0"/>
          <w:sz w:val="22"/>
          <w:szCs w:val="22"/>
          <w:lang w:val="lt-LT" w:eastAsia="lt-LT"/>
          <w14:ligatures w14:val="none"/>
        </w:rPr>
        <w:t>aliuminio tūbelėje su polietileniniu snapeliu ir užsukamu dangteliu.</w:t>
      </w:r>
    </w:p>
    <w:p w14:paraId="6D43904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40290CB" w14:textId="77777777" w:rsidR="00840ACB" w:rsidRPr="00840ACB" w:rsidRDefault="00840ACB" w:rsidP="00840ACB">
      <w:pPr>
        <w:tabs>
          <w:tab w:val="left" w:pos="567"/>
        </w:tabs>
        <w:spacing w:after="0" w:line="240" w:lineRule="auto"/>
        <w:rPr>
          <w:rFonts w:ascii="Times New Roman" w:eastAsia="MS Mincho" w:hAnsi="Times New Roman" w:cs="Times New Roman"/>
          <w:b/>
          <w:bCs/>
          <w:kern w:val="0"/>
          <w:sz w:val="22"/>
          <w:szCs w:val="22"/>
          <w:lang w:val="lt-LT" w:eastAsia="lt-LT"/>
          <w14:ligatures w14:val="none"/>
        </w:rPr>
      </w:pPr>
      <w:r w:rsidRPr="00840ACB">
        <w:rPr>
          <w:rFonts w:ascii="Times New Roman" w:eastAsia="MS Mincho" w:hAnsi="Times New Roman" w:cs="Times New Roman"/>
          <w:b/>
          <w:bCs/>
          <w:kern w:val="0"/>
          <w:sz w:val="22"/>
          <w:szCs w:val="22"/>
          <w:lang w:val="lt-LT" w:eastAsia="lt-LT"/>
          <w14:ligatures w14:val="none"/>
        </w:rPr>
        <w:t>Registruotojas</w:t>
      </w:r>
    </w:p>
    <w:p w14:paraId="0179918B"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SIA Novartis Baltics</w:t>
      </w:r>
    </w:p>
    <w:p w14:paraId="2FD13426" w14:textId="77777777" w:rsidR="00840ACB" w:rsidRPr="00840ACB" w:rsidRDefault="00840ACB" w:rsidP="00840ACB">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Skanstes iela 25</w:t>
      </w:r>
    </w:p>
    <w:p w14:paraId="07CA678E" w14:textId="77777777" w:rsidR="00840ACB" w:rsidRPr="00840ACB" w:rsidRDefault="00840ACB" w:rsidP="00840ACB">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LV-1013, Rīga</w:t>
      </w:r>
    </w:p>
    <w:p w14:paraId="7AF37814"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it-IT" w:eastAsia="et-EE"/>
          <w14:ligatures w14:val="none"/>
        </w:rPr>
        <w:t>Latvija</w:t>
      </w:r>
    </w:p>
    <w:p w14:paraId="69529661"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05FFA41"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Gamintojai</w:t>
      </w:r>
    </w:p>
    <w:p w14:paraId="1D10627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Novartis Manufacturing NV</w:t>
      </w:r>
    </w:p>
    <w:p w14:paraId="189F04D8"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Rijksweg 14</w:t>
      </w:r>
    </w:p>
    <w:p w14:paraId="2789851F"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2870 Puurs-Sint-Amands</w:t>
      </w:r>
    </w:p>
    <w:p w14:paraId="61C4C802" w14:textId="77777777" w:rsidR="00840ACB" w:rsidRPr="00840ACB" w:rsidRDefault="00840ACB" w:rsidP="00840ACB">
      <w:pPr>
        <w:tabs>
          <w:tab w:val="left" w:pos="567"/>
        </w:tabs>
        <w:spacing w:after="0" w:line="240" w:lineRule="auto"/>
        <w:rPr>
          <w:rFonts w:ascii="Times New Roman" w:eastAsia="MS Mincho" w:hAnsi="Times New Roman" w:cs="Times New Roman"/>
          <w:noProof/>
          <w:kern w:val="0"/>
          <w:sz w:val="22"/>
          <w:szCs w:val="22"/>
          <w:lang w:val="lt-LT" w:eastAsia="lt-LT"/>
          <w14:ligatures w14:val="none"/>
        </w:rPr>
      </w:pPr>
      <w:r w:rsidRPr="00840ACB">
        <w:rPr>
          <w:rFonts w:ascii="Times New Roman" w:eastAsia="MS Mincho" w:hAnsi="Times New Roman" w:cs="Times New Roman"/>
          <w:noProof/>
          <w:kern w:val="0"/>
          <w:sz w:val="22"/>
          <w:szCs w:val="22"/>
          <w:lang w:val="lt-LT" w:eastAsia="lt-LT"/>
          <w14:ligatures w14:val="none"/>
        </w:rPr>
        <w:t xml:space="preserve">Belgija </w:t>
      </w:r>
    </w:p>
    <w:p w14:paraId="74AB1E0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3ABC6D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lastRenderedPageBreak/>
        <w:t>arba</w:t>
      </w:r>
    </w:p>
    <w:p w14:paraId="4FF7E6E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462A3C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Novartis Farmacéutica, S.A.</w:t>
      </w:r>
    </w:p>
    <w:p w14:paraId="0732046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Gran Via de les Corts Catalanes, 764</w:t>
      </w:r>
    </w:p>
    <w:p w14:paraId="24DFA7AE"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08013 Barcelona</w:t>
      </w:r>
    </w:p>
    <w:p w14:paraId="333083E5"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Ispanija</w:t>
      </w:r>
    </w:p>
    <w:p w14:paraId="75CCE4FB"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0796F23"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DA97897"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Jeigu apie šį vaistą norite sužinoti daugiau, kreipkitės į vietinį registruotojo atstovą.</w:t>
      </w:r>
    </w:p>
    <w:p w14:paraId="498421C1" w14:textId="77777777" w:rsidR="00840ACB" w:rsidRPr="00840ACB" w:rsidRDefault="00840ACB" w:rsidP="00840ACB">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6D0FCE57" w14:textId="77777777" w:rsidR="00840ACB" w:rsidRPr="00840ACB" w:rsidRDefault="00840ACB" w:rsidP="00840ACB">
      <w:pPr>
        <w:spacing w:after="0" w:line="240" w:lineRule="auto"/>
        <w:rPr>
          <w:rFonts w:ascii="Times New Roman" w:eastAsia="Calibri" w:hAnsi="Times New Roman" w:cs="Times New Roman"/>
          <w:kern w:val="0"/>
          <w:sz w:val="22"/>
          <w:szCs w:val="22"/>
          <w:lang w:val="lt-LT"/>
          <w14:ligatures w14:val="none"/>
        </w:rPr>
      </w:pPr>
      <w:r w:rsidRPr="00840ACB">
        <w:rPr>
          <w:rFonts w:ascii="Times New Roman" w:eastAsia="Calibri" w:hAnsi="Times New Roman" w:cs="Times New Roman"/>
          <w:kern w:val="0"/>
          <w:sz w:val="22"/>
          <w:szCs w:val="22"/>
          <w:lang w:val="lt-LT"/>
          <w14:ligatures w14:val="none"/>
        </w:rPr>
        <w:t>SIA Novartis Baltics Lietuvos filialas</w:t>
      </w:r>
    </w:p>
    <w:p w14:paraId="126BC8A8" w14:textId="77777777" w:rsidR="00840ACB" w:rsidRPr="00840ACB" w:rsidRDefault="00840ACB" w:rsidP="00840ACB">
      <w:pPr>
        <w:spacing w:after="0" w:line="240" w:lineRule="auto"/>
        <w:rPr>
          <w:rFonts w:ascii="Times New Roman" w:eastAsia="Calibri" w:hAnsi="Times New Roman" w:cs="Times New Roman"/>
          <w:bCs/>
          <w:iCs/>
          <w:kern w:val="0"/>
          <w:sz w:val="22"/>
          <w:szCs w:val="22"/>
          <w:lang w:val="lt-LT"/>
          <w14:ligatures w14:val="none"/>
        </w:rPr>
      </w:pPr>
      <w:r w:rsidRPr="00840ACB">
        <w:rPr>
          <w:rFonts w:ascii="Times New Roman" w:eastAsia="Calibri" w:hAnsi="Times New Roman" w:cs="Times New Roman"/>
          <w:bCs/>
          <w:iCs/>
          <w:kern w:val="0"/>
          <w:sz w:val="22"/>
          <w:szCs w:val="22"/>
          <w:lang w:val="lt-LT"/>
          <w14:ligatures w14:val="none"/>
        </w:rPr>
        <w:t>Upės g. 19-1</w:t>
      </w:r>
    </w:p>
    <w:p w14:paraId="4BFDA1FB" w14:textId="77777777" w:rsidR="00840ACB" w:rsidRPr="00840ACB" w:rsidRDefault="00840ACB" w:rsidP="00840ACB">
      <w:pPr>
        <w:spacing w:after="0" w:line="240" w:lineRule="auto"/>
        <w:rPr>
          <w:rFonts w:ascii="Times New Roman" w:eastAsia="Calibri" w:hAnsi="Times New Roman" w:cs="Times New Roman"/>
          <w:bCs/>
          <w:iCs/>
          <w:kern w:val="0"/>
          <w:sz w:val="22"/>
          <w:szCs w:val="22"/>
          <w:lang w:val="lt-LT"/>
          <w14:ligatures w14:val="none"/>
        </w:rPr>
      </w:pPr>
      <w:r w:rsidRPr="00840ACB">
        <w:rPr>
          <w:rFonts w:ascii="Times New Roman" w:eastAsia="Calibri" w:hAnsi="Times New Roman" w:cs="Times New Roman"/>
          <w:bCs/>
          <w:iCs/>
          <w:kern w:val="0"/>
          <w:sz w:val="22"/>
          <w:szCs w:val="22"/>
          <w:lang w:val="lt-LT"/>
          <w14:ligatures w14:val="none"/>
        </w:rPr>
        <w:t>LT-08128 Vilnius</w:t>
      </w:r>
    </w:p>
    <w:p w14:paraId="5C3C08ED"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Calibri" w:hAnsi="Times New Roman" w:cs="Times New Roman"/>
          <w:bCs/>
          <w:iCs/>
          <w:kern w:val="0"/>
          <w:sz w:val="22"/>
          <w:szCs w:val="22"/>
          <w:lang w:val="lt-LT"/>
          <w14:ligatures w14:val="none"/>
        </w:rPr>
        <w:t>Tel. + 370 5 269 1650</w:t>
      </w:r>
    </w:p>
    <w:p w14:paraId="062F57C6" w14:textId="77777777" w:rsidR="00840ACB" w:rsidRPr="00840ACB" w:rsidRDefault="00840ACB" w:rsidP="00840ACB">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146FB14" w14:textId="25F46CDD" w:rsidR="00840ACB" w:rsidRPr="00840ACB" w:rsidRDefault="00840ACB" w:rsidP="00840ACB">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Šis pakuotės lapelis paskutinį kartą peržiūrėtas</w:t>
      </w:r>
      <w:r w:rsidR="001A319E">
        <w:rPr>
          <w:rFonts w:ascii="Times New Roman" w:eastAsia="MS Mincho" w:hAnsi="Times New Roman" w:cs="Times New Roman"/>
          <w:b/>
          <w:kern w:val="0"/>
          <w:sz w:val="22"/>
          <w:szCs w:val="22"/>
          <w:lang w:val="lt-LT" w:eastAsia="lt-LT"/>
          <w14:ligatures w14:val="none"/>
        </w:rPr>
        <w:t xml:space="preserve"> 2025-10-23</w:t>
      </w:r>
      <w:r w:rsidRPr="00840ACB">
        <w:rPr>
          <w:rFonts w:ascii="Times New Roman" w:eastAsia="MS Mincho" w:hAnsi="Times New Roman" w:cs="Times New Roman"/>
          <w:b/>
          <w:kern w:val="0"/>
          <w:sz w:val="22"/>
          <w:szCs w:val="22"/>
          <w:lang w:val="lt-LT" w:eastAsia="lt-LT"/>
          <w14:ligatures w14:val="none"/>
        </w:rPr>
        <w:t>.</w:t>
      </w:r>
    </w:p>
    <w:p w14:paraId="7B1B1849" w14:textId="77777777" w:rsidR="00840ACB" w:rsidRPr="00840ACB" w:rsidRDefault="00840ACB" w:rsidP="00840ACB">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p>
    <w:p w14:paraId="597FA98B" w14:textId="77777777" w:rsidR="00840ACB" w:rsidRPr="00840ACB" w:rsidRDefault="00840ACB" w:rsidP="00840ACB">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p>
    <w:p w14:paraId="263DED07" w14:textId="54640C96" w:rsidR="00FF5FC9" w:rsidRDefault="00840ACB" w:rsidP="00840ACB">
      <w:pPr>
        <w:tabs>
          <w:tab w:val="left" w:pos="567"/>
        </w:tabs>
        <w:spacing w:after="0" w:line="240" w:lineRule="auto"/>
        <w:rPr>
          <w:rFonts w:ascii="Times New Roman" w:eastAsia="Times New Roman" w:hAnsi="Times New Roman" w:cs="Times New Roman"/>
          <w:color w:val="0000FF"/>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Išsami informacija apie šį vaistą pateikiama Valstybinės vaistų kontrolės tarnybos prie Lietuvos Respublikos sveikatos apsaugos ministerijos tinklalapyje</w:t>
      </w:r>
      <w:r w:rsidRPr="00840ACB">
        <w:rPr>
          <w:rFonts w:ascii="Times New Roman" w:eastAsia="Times New Roman" w:hAnsi="Times New Roman" w:cs="Times New Roman"/>
          <w:i/>
          <w:kern w:val="0"/>
          <w:sz w:val="22"/>
          <w:szCs w:val="22"/>
          <w:lang w:val="lt-LT" w:eastAsia="lt-LT"/>
          <w14:ligatures w14:val="none"/>
        </w:rPr>
        <w:t xml:space="preserve"> </w:t>
      </w:r>
      <w:hyperlink r:id="rId12" w:history="1">
        <w:r w:rsidRPr="00840ACB">
          <w:rPr>
            <w:rFonts w:ascii="Times New Roman" w:eastAsia="Times New Roman" w:hAnsi="Times New Roman" w:cs="Times New Roman"/>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color w:val="0000FF"/>
          <w:kern w:val="0"/>
          <w:sz w:val="22"/>
          <w:szCs w:val="22"/>
          <w:lang w:val="lt-LT" w:eastAsia="lt-LT"/>
          <w14:ligatures w14:val="none"/>
        </w:rPr>
        <w:t>.</w:t>
      </w:r>
    </w:p>
    <w:p w14:paraId="7AE1F72F" w14:textId="77777777" w:rsidR="000D4825" w:rsidRPr="00F31F85" w:rsidRDefault="000D4825" w:rsidP="00840ACB">
      <w:pPr>
        <w:tabs>
          <w:tab w:val="left" w:pos="567"/>
        </w:tabs>
        <w:spacing w:after="0" w:line="240" w:lineRule="auto"/>
      </w:pPr>
    </w:p>
    <w:sectPr w:rsidR="000D4825" w:rsidRPr="00F31F85" w:rsidSect="00840ACB">
      <w:headerReference w:type="default" r:id="rId13"/>
      <w:footerReference w:type="even" r:id="rId14"/>
      <w:footerReference w:type="default" r:id="rId15"/>
      <w:pgSz w:w="12240" w:h="15840"/>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87A9" w14:textId="77777777" w:rsidR="005F0100" w:rsidRDefault="005F0100">
      <w:pPr>
        <w:spacing w:after="0" w:line="240" w:lineRule="auto"/>
      </w:pPr>
      <w:r>
        <w:separator/>
      </w:r>
    </w:p>
  </w:endnote>
  <w:endnote w:type="continuationSeparator" w:id="0">
    <w:p w14:paraId="74F12574" w14:textId="77777777" w:rsidR="005F0100" w:rsidRDefault="005F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3D5" w14:textId="77777777" w:rsidR="00840ACB" w:rsidRDefault="00840A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EB85BC" w14:textId="77777777" w:rsidR="00840ACB" w:rsidRDefault="00840AC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F4F6" w14:textId="77777777" w:rsidR="00840ACB" w:rsidRDefault="00840A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2D63273" w14:textId="77777777" w:rsidR="00840ACB" w:rsidRDefault="00840AC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B45D" w14:textId="77777777" w:rsidR="005F0100" w:rsidRDefault="005F0100">
      <w:pPr>
        <w:spacing w:after="0" w:line="240" w:lineRule="auto"/>
      </w:pPr>
      <w:r>
        <w:separator/>
      </w:r>
    </w:p>
  </w:footnote>
  <w:footnote w:type="continuationSeparator" w:id="0">
    <w:p w14:paraId="4957D010" w14:textId="77777777" w:rsidR="005F0100" w:rsidRDefault="005F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0A0B" w14:textId="77777777" w:rsidR="00840ACB" w:rsidRDefault="00840A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4DA608B"/>
    <w:multiLevelType w:val="multilevel"/>
    <w:tmpl w:val="016255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DD77088"/>
    <w:multiLevelType w:val="hybridMultilevel"/>
    <w:tmpl w:val="97BCAF7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F01C27"/>
    <w:multiLevelType w:val="multilevel"/>
    <w:tmpl w:val="8FB0E0A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0213DF"/>
    <w:multiLevelType w:val="multilevel"/>
    <w:tmpl w:val="04CC62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759659E1"/>
    <w:multiLevelType w:val="multilevel"/>
    <w:tmpl w:val="CB2CD0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6225113">
    <w:abstractNumId w:val="8"/>
  </w:num>
  <w:num w:numId="2" w16cid:durableId="45758188">
    <w:abstractNumId w:val="0"/>
  </w:num>
  <w:num w:numId="3" w16cid:durableId="2126271253">
    <w:abstractNumId w:val="10"/>
  </w:num>
  <w:num w:numId="4" w16cid:durableId="1503930372">
    <w:abstractNumId w:val="7"/>
  </w:num>
  <w:num w:numId="5" w16cid:durableId="1191920791">
    <w:abstractNumId w:val="1"/>
  </w:num>
  <w:num w:numId="6" w16cid:durableId="1399287949">
    <w:abstractNumId w:val="11"/>
  </w:num>
  <w:num w:numId="7" w16cid:durableId="1401948408">
    <w:abstractNumId w:val="5"/>
  </w:num>
  <w:num w:numId="8" w16cid:durableId="377825948">
    <w:abstractNumId w:val="4"/>
  </w:num>
  <w:num w:numId="9" w16cid:durableId="1415206170">
    <w:abstractNumId w:val="3"/>
  </w:num>
  <w:num w:numId="10" w16cid:durableId="1316452069">
    <w:abstractNumId w:val="6"/>
  </w:num>
  <w:num w:numId="11" w16cid:durableId="789009756">
    <w:abstractNumId w:val="9"/>
  </w:num>
  <w:num w:numId="12" w16cid:durableId="122749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B"/>
    <w:rsid w:val="00001F6D"/>
    <w:rsid w:val="000D4825"/>
    <w:rsid w:val="0017444E"/>
    <w:rsid w:val="001A319E"/>
    <w:rsid w:val="0034175D"/>
    <w:rsid w:val="004D0E76"/>
    <w:rsid w:val="005F0100"/>
    <w:rsid w:val="00787CE0"/>
    <w:rsid w:val="00840ACB"/>
    <w:rsid w:val="00862B5B"/>
    <w:rsid w:val="00AA133C"/>
    <w:rsid w:val="00D90725"/>
    <w:rsid w:val="00E56CC0"/>
    <w:rsid w:val="00ED0995"/>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6405"/>
  <w15:chartTrackingRefBased/>
  <w15:docId w15:val="{736D8196-BF4E-4F3F-BD4B-E8955086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0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0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0A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0A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0AC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40A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0AC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40AC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0AC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A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0A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0AC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0AC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0AC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40AC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0AC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40AC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0AC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40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0A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0A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0AC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0A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0ACB"/>
    <w:rPr>
      <w:i/>
      <w:iCs/>
      <w:color w:val="404040" w:themeColor="text1" w:themeTint="BF"/>
    </w:rPr>
  </w:style>
  <w:style w:type="paragraph" w:styleId="Sraopastraipa">
    <w:name w:val="List Paragraph"/>
    <w:basedOn w:val="prastasis"/>
    <w:uiPriority w:val="34"/>
    <w:qFormat/>
    <w:rsid w:val="00840ACB"/>
    <w:pPr>
      <w:ind w:left="720"/>
      <w:contextualSpacing/>
    </w:pPr>
  </w:style>
  <w:style w:type="character" w:styleId="Rykuspabraukimas">
    <w:name w:val="Intense Emphasis"/>
    <w:basedOn w:val="Numatytasispastraiposriftas"/>
    <w:uiPriority w:val="21"/>
    <w:qFormat/>
    <w:rsid w:val="00840ACB"/>
    <w:rPr>
      <w:i/>
      <w:iCs/>
      <w:color w:val="0F4761" w:themeColor="accent1" w:themeShade="BF"/>
    </w:rPr>
  </w:style>
  <w:style w:type="paragraph" w:styleId="Iskirtacitata">
    <w:name w:val="Intense Quote"/>
    <w:basedOn w:val="prastasis"/>
    <w:next w:val="prastasis"/>
    <w:link w:val="IskirtacitataDiagrama"/>
    <w:uiPriority w:val="30"/>
    <w:qFormat/>
    <w:rsid w:val="00840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0ACB"/>
    <w:rPr>
      <w:i/>
      <w:iCs/>
      <w:color w:val="0F4761" w:themeColor="accent1" w:themeShade="BF"/>
    </w:rPr>
  </w:style>
  <w:style w:type="character" w:styleId="Rykinuoroda">
    <w:name w:val="Intense Reference"/>
    <w:basedOn w:val="Numatytasispastraiposriftas"/>
    <w:uiPriority w:val="32"/>
    <w:qFormat/>
    <w:rsid w:val="00840ACB"/>
    <w:rPr>
      <w:b/>
      <w:bCs/>
      <w:smallCaps/>
      <w:color w:val="0F4761" w:themeColor="accent1" w:themeShade="BF"/>
      <w:spacing w:val="5"/>
    </w:rPr>
  </w:style>
  <w:style w:type="numbering" w:customStyle="1" w:styleId="NoList1">
    <w:name w:val="No List1"/>
    <w:next w:val="Sraonra"/>
    <w:uiPriority w:val="99"/>
    <w:semiHidden/>
    <w:unhideWhenUsed/>
    <w:rsid w:val="00840ACB"/>
  </w:style>
  <w:style w:type="numbering" w:customStyle="1" w:styleId="NoList11">
    <w:name w:val="No List11"/>
    <w:next w:val="Sraonra"/>
    <w:uiPriority w:val="99"/>
    <w:semiHidden/>
    <w:unhideWhenUsed/>
    <w:rsid w:val="00840ACB"/>
  </w:style>
  <w:style w:type="paragraph" w:styleId="Porat">
    <w:name w:val="footer"/>
    <w:basedOn w:val="prastasis"/>
    <w:link w:val="PoratDiagrama"/>
    <w:uiPriority w:val="99"/>
    <w:semiHidden/>
    <w:unhideWhenUsed/>
    <w:rsid w:val="00840ACB"/>
    <w:pPr>
      <w:tabs>
        <w:tab w:val="center" w:pos="4819"/>
        <w:tab w:val="right" w:pos="9638"/>
      </w:tabs>
      <w:spacing w:after="0" w:line="240" w:lineRule="auto"/>
    </w:pPr>
    <w:rPr>
      <w:rFonts w:ascii="Calibri" w:eastAsia="Calibri" w:hAnsi="Calibri" w:cs="Times New Roman"/>
      <w:kern w:val="0"/>
      <w:sz w:val="22"/>
      <w:szCs w:val="22"/>
      <w:lang w:val="lt-LT"/>
      <w14:ligatures w14:val="none"/>
    </w:rPr>
  </w:style>
  <w:style w:type="character" w:customStyle="1" w:styleId="PoratDiagrama">
    <w:name w:val="Poraštė Diagrama"/>
    <w:basedOn w:val="Numatytasispastraiposriftas"/>
    <w:link w:val="Porat"/>
    <w:uiPriority w:val="99"/>
    <w:semiHidden/>
    <w:rsid w:val="00840ACB"/>
    <w:rPr>
      <w:rFonts w:ascii="Calibri" w:eastAsia="Calibri" w:hAnsi="Calibri" w:cs="Times New Roman"/>
      <w:kern w:val="0"/>
      <w:sz w:val="22"/>
      <w:szCs w:val="22"/>
      <w:lang w:val="lt-LT"/>
      <w14:ligatures w14:val="none"/>
    </w:rPr>
  </w:style>
  <w:style w:type="character" w:styleId="Puslapionumeris">
    <w:name w:val="page number"/>
    <w:basedOn w:val="Numatytasispastraiposriftas"/>
    <w:rsid w:val="00840ACB"/>
  </w:style>
  <w:style w:type="paragraph" w:styleId="Debesliotekstas">
    <w:name w:val="Balloon Text"/>
    <w:basedOn w:val="prastasis"/>
    <w:link w:val="DebesliotekstasDiagrama"/>
    <w:uiPriority w:val="99"/>
    <w:semiHidden/>
    <w:unhideWhenUsed/>
    <w:rsid w:val="00840ACB"/>
    <w:pPr>
      <w:spacing w:after="0" w:line="240" w:lineRule="auto"/>
    </w:pPr>
    <w:rPr>
      <w:rFonts w:ascii="Segoe UI" w:eastAsia="Calibri" w:hAnsi="Segoe UI" w:cs="Segoe UI"/>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840ACB"/>
    <w:rPr>
      <w:rFonts w:ascii="Segoe UI" w:eastAsia="Calibri" w:hAnsi="Segoe UI" w:cs="Segoe UI"/>
      <w:kern w:val="0"/>
      <w:sz w:val="18"/>
      <w:szCs w:val="18"/>
      <w:lang w:val="lt-LT"/>
      <w14:ligatures w14:val="none"/>
    </w:rPr>
  </w:style>
  <w:style w:type="character" w:styleId="Komentaronuoroda">
    <w:name w:val="annotation reference"/>
    <w:semiHidden/>
    <w:rsid w:val="00840ACB"/>
    <w:rPr>
      <w:sz w:val="18"/>
    </w:rPr>
  </w:style>
  <w:style w:type="paragraph" w:styleId="Komentarotekstas">
    <w:name w:val="annotation text"/>
    <w:basedOn w:val="prastasis"/>
    <w:link w:val="KomentarotekstasDiagrama"/>
    <w:uiPriority w:val="99"/>
    <w:semiHidden/>
    <w:rsid w:val="00840ACB"/>
    <w:pPr>
      <w:spacing w:after="0" w:line="240" w:lineRule="auto"/>
    </w:pPr>
    <w:rPr>
      <w:rFonts w:ascii="Times New Roman" w:eastAsia="Times New Roman" w:hAnsi="Times New Roman" w:cs="Times New Roman"/>
      <w:kern w:val="0"/>
      <w:sz w:val="24"/>
      <w:szCs w:val="24"/>
      <w:lang w:val="en-AU" w:eastAsia="lt-LT"/>
      <w14:ligatures w14:val="none"/>
    </w:rPr>
  </w:style>
  <w:style w:type="character" w:customStyle="1" w:styleId="KomentarotekstasDiagrama">
    <w:name w:val="Komentaro tekstas Diagrama"/>
    <w:basedOn w:val="Numatytasispastraiposriftas"/>
    <w:link w:val="Komentarotekstas"/>
    <w:uiPriority w:val="99"/>
    <w:semiHidden/>
    <w:rsid w:val="00840ACB"/>
    <w:rPr>
      <w:rFonts w:ascii="Times New Roman" w:eastAsia="Times New Roman" w:hAnsi="Times New Roman" w:cs="Times New Roman"/>
      <w:kern w:val="0"/>
      <w:sz w:val="24"/>
      <w:szCs w:val="24"/>
      <w:lang w:val="en-AU" w:eastAsia="lt-LT"/>
      <w14:ligatures w14:val="none"/>
    </w:rPr>
  </w:style>
  <w:style w:type="paragraph" w:customStyle="1" w:styleId="CommentSubject1">
    <w:name w:val="Comment Subject1"/>
    <w:basedOn w:val="Komentarotekstas"/>
    <w:next w:val="Komentarotekstas"/>
    <w:uiPriority w:val="99"/>
    <w:semiHidden/>
    <w:unhideWhenUsed/>
    <w:rsid w:val="00840ACB"/>
    <w:pPr>
      <w:spacing w:after="160"/>
    </w:pPr>
    <w:rPr>
      <w:rFonts w:ascii="Calibri" w:eastAsia="Calibri" w:hAnsi="Calibri"/>
      <w:b/>
      <w:bCs/>
      <w:sz w:val="20"/>
      <w:szCs w:val="20"/>
      <w:lang w:val="lt-LT" w:eastAsia="en-US"/>
    </w:rPr>
  </w:style>
  <w:style w:type="character" w:customStyle="1" w:styleId="KomentarotemaDiagrama">
    <w:name w:val="Komentaro tema Diagrama"/>
    <w:link w:val="Komentarotema"/>
    <w:uiPriority w:val="99"/>
    <w:semiHidden/>
    <w:rsid w:val="00840ACB"/>
    <w:rPr>
      <w:rFonts w:ascii="Times New Roman" w:eastAsia="Times New Roman" w:hAnsi="Times New Roman" w:cs="Times New Roman"/>
      <w:b/>
      <w:bCs/>
      <w:sz w:val="24"/>
      <w:szCs w:val="24"/>
      <w:lang w:val="en-AU" w:eastAsia="lt-LT"/>
    </w:rPr>
  </w:style>
  <w:style w:type="paragraph" w:styleId="Pagrindinistekstas">
    <w:name w:val="Body Text"/>
    <w:basedOn w:val="prastasis"/>
    <w:link w:val="PagrindinistekstasDiagrama"/>
    <w:rsid w:val="00840ACB"/>
    <w:pPr>
      <w:spacing w:after="120" w:line="240" w:lineRule="auto"/>
    </w:pPr>
    <w:rPr>
      <w:rFonts w:ascii="Times New Roman" w:eastAsia="Times New Roman" w:hAnsi="Times New Roman" w:cs="Times New Roman"/>
      <w:kern w:val="0"/>
      <w:sz w:val="22"/>
      <w:lang w:val="lt-LT" w:eastAsia="lt-LT"/>
      <w14:ligatures w14:val="none"/>
    </w:rPr>
  </w:style>
  <w:style w:type="character" w:customStyle="1" w:styleId="PagrindinistekstasDiagrama">
    <w:name w:val="Pagrindinis tekstas Diagrama"/>
    <w:basedOn w:val="Numatytasispastraiposriftas"/>
    <w:link w:val="Pagrindinistekstas"/>
    <w:rsid w:val="00840ACB"/>
    <w:rPr>
      <w:rFonts w:ascii="Times New Roman" w:eastAsia="Times New Roman" w:hAnsi="Times New Roman" w:cs="Times New Roman"/>
      <w:kern w:val="0"/>
      <w:sz w:val="22"/>
      <w:lang w:val="lt-LT" w:eastAsia="lt-LT"/>
      <w14:ligatures w14:val="none"/>
    </w:rPr>
  </w:style>
  <w:style w:type="paragraph" w:customStyle="1" w:styleId="Default">
    <w:name w:val="Default"/>
    <w:rsid w:val="00840ACB"/>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paragraph" w:styleId="Pataisymai">
    <w:name w:val="Revision"/>
    <w:hidden/>
    <w:uiPriority w:val="99"/>
    <w:semiHidden/>
    <w:rsid w:val="00840ACB"/>
    <w:pPr>
      <w:spacing w:after="0" w:line="240" w:lineRule="auto"/>
    </w:pPr>
    <w:rPr>
      <w:rFonts w:ascii="Calibri" w:eastAsia="Calibri" w:hAnsi="Calibri" w:cs="Times New Roman"/>
      <w:kern w:val="0"/>
      <w:sz w:val="22"/>
      <w:szCs w:val="22"/>
      <w:lang w:val="lt-LT"/>
      <w14:ligatures w14:val="none"/>
    </w:rPr>
  </w:style>
  <w:style w:type="paragraph" w:styleId="Komentarotema">
    <w:name w:val="annotation subject"/>
    <w:basedOn w:val="Komentarotekstas"/>
    <w:next w:val="Komentarotekstas"/>
    <w:link w:val="KomentarotemaDiagrama"/>
    <w:uiPriority w:val="99"/>
    <w:semiHidden/>
    <w:unhideWhenUsed/>
    <w:rsid w:val="00840ACB"/>
    <w:pPr>
      <w:spacing w:after="200"/>
    </w:pPr>
    <w:rPr>
      <w:b/>
      <w:bCs/>
      <w:kern w:val="2"/>
      <w14:ligatures w14:val="standardContextual"/>
    </w:rPr>
  </w:style>
  <w:style w:type="character" w:customStyle="1" w:styleId="CommentSubjectChar1">
    <w:name w:val="Comment Subject Char1"/>
    <w:basedOn w:val="KomentarotekstasDiagrama"/>
    <w:uiPriority w:val="99"/>
    <w:semiHidden/>
    <w:rsid w:val="00840ACB"/>
    <w:rPr>
      <w:rFonts w:ascii="Times New Roman" w:eastAsia="Times New Roman" w:hAnsi="Times New Roman" w:cs="Times New Roman"/>
      <w:b/>
      <w:bCs/>
      <w:kern w:val="0"/>
      <w:sz w:val="24"/>
      <w:szCs w:val="24"/>
      <w:lang w:val="en-AU" w:eastAsia="lt-LT"/>
      <w14:ligatures w14:val="none"/>
    </w:rPr>
  </w:style>
  <w:style w:type="character" w:styleId="Hipersaitas">
    <w:name w:val="Hyperlink"/>
    <w:uiPriority w:val="99"/>
    <w:unhideWhenUsed/>
    <w:rsid w:val="00840ACB"/>
    <w:rPr>
      <w:color w:val="0000FF"/>
      <w:u w:val="single"/>
    </w:rPr>
  </w:style>
  <w:style w:type="paragraph" w:styleId="Antrats">
    <w:name w:val="header"/>
    <w:basedOn w:val="prastasis"/>
    <w:link w:val="AntratsDiagrama"/>
    <w:uiPriority w:val="99"/>
    <w:unhideWhenUsed/>
    <w:rsid w:val="00840ACB"/>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840ACB"/>
    <w:rPr>
      <w:rFonts w:ascii="Calibri" w:eastAsia="Calibri" w:hAnsi="Calibri" w:cs="Times New Roman"/>
      <w:kern w:val="0"/>
      <w:sz w:val="22"/>
      <w:szCs w:val="22"/>
      <w14:ligatures w14:val="none"/>
    </w:rPr>
  </w:style>
  <w:style w:type="character" w:customStyle="1" w:styleId="UnresolvedMention1">
    <w:name w:val="Unresolved Mention1"/>
    <w:basedOn w:val="Numatytasispastraiposriftas"/>
    <w:uiPriority w:val="99"/>
    <w:semiHidden/>
    <w:unhideWhenUsed/>
    <w:rsid w:val="0084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25382</Words>
  <Characters>14469</Characters>
  <Application>Microsoft Office Word</Application>
  <DocSecurity>0</DocSecurity>
  <Lines>120</Lines>
  <Paragraphs>79</Paragraphs>
  <ScaleCrop>false</ScaleCrop>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2026-03-19T06:49:00Z</dcterms:created>
  <dcterms:modified xsi:type="dcterms:W3CDTF">2026-03-19T06:50:00Z</dcterms:modified>
</cp:coreProperties>
</file>