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9ED0" w14:textId="77777777" w:rsidR="00FA209C" w:rsidRDefault="00FA209C" w:rsidP="00FA209C">
      <w:pPr>
        <w:pStyle w:val="Pagrindinistekstas"/>
        <w:spacing w:after="0"/>
        <w:rPr>
          <w:szCs w:val="22"/>
        </w:rPr>
      </w:pPr>
    </w:p>
    <w:p w14:paraId="42445419" w14:textId="77777777" w:rsidR="00FA209C" w:rsidRDefault="00FA209C" w:rsidP="00FA209C">
      <w:pPr>
        <w:pStyle w:val="Pagrindinistekstas"/>
        <w:spacing w:after="0"/>
        <w:rPr>
          <w:szCs w:val="22"/>
        </w:rPr>
      </w:pPr>
    </w:p>
    <w:p w14:paraId="525B284F" w14:textId="77777777" w:rsidR="00FA209C" w:rsidRDefault="00FA209C" w:rsidP="00FA209C">
      <w:pPr>
        <w:pStyle w:val="Pagrindinistekstas"/>
        <w:spacing w:after="0"/>
        <w:rPr>
          <w:szCs w:val="22"/>
        </w:rPr>
      </w:pPr>
    </w:p>
    <w:p w14:paraId="0E2647C1" w14:textId="77777777" w:rsidR="00FA209C" w:rsidRDefault="00FA209C" w:rsidP="00FA209C">
      <w:pPr>
        <w:pStyle w:val="Pagrindinistekstas"/>
        <w:spacing w:after="0"/>
        <w:rPr>
          <w:szCs w:val="22"/>
        </w:rPr>
      </w:pPr>
    </w:p>
    <w:p w14:paraId="6D9B5D8D" w14:textId="77777777" w:rsidR="00FA209C" w:rsidRDefault="00FA209C" w:rsidP="00FA209C">
      <w:pPr>
        <w:pStyle w:val="Pagrindinistekstas"/>
        <w:spacing w:after="0"/>
        <w:rPr>
          <w:szCs w:val="22"/>
        </w:rPr>
      </w:pPr>
    </w:p>
    <w:p w14:paraId="7C60CB07" w14:textId="77777777" w:rsidR="00FA209C" w:rsidRDefault="00FA209C" w:rsidP="00FA209C">
      <w:pPr>
        <w:pStyle w:val="Pagrindinistekstas"/>
        <w:spacing w:after="0"/>
        <w:rPr>
          <w:szCs w:val="22"/>
        </w:rPr>
      </w:pPr>
    </w:p>
    <w:p w14:paraId="2859BF75" w14:textId="77777777" w:rsidR="00FA209C" w:rsidRDefault="00FA209C" w:rsidP="00FA209C">
      <w:pPr>
        <w:pStyle w:val="Pagrindinistekstas"/>
        <w:spacing w:after="0"/>
        <w:rPr>
          <w:szCs w:val="22"/>
        </w:rPr>
      </w:pPr>
    </w:p>
    <w:p w14:paraId="1612C559" w14:textId="77777777" w:rsidR="00FA209C" w:rsidRDefault="00FA209C" w:rsidP="00FA209C">
      <w:pPr>
        <w:pStyle w:val="Pagrindinistekstas"/>
        <w:spacing w:after="0"/>
        <w:rPr>
          <w:szCs w:val="22"/>
        </w:rPr>
      </w:pPr>
    </w:p>
    <w:p w14:paraId="692992A3" w14:textId="77777777" w:rsidR="00FA209C" w:rsidRDefault="00FA209C" w:rsidP="00FA209C">
      <w:pPr>
        <w:pStyle w:val="Pagrindinistekstas"/>
        <w:spacing w:after="0"/>
        <w:rPr>
          <w:szCs w:val="22"/>
        </w:rPr>
      </w:pPr>
    </w:p>
    <w:p w14:paraId="7AEB76F7" w14:textId="77777777" w:rsidR="00FA209C" w:rsidRDefault="00FA209C" w:rsidP="00FA209C">
      <w:pPr>
        <w:pStyle w:val="Pagrindinistekstas"/>
        <w:spacing w:after="0"/>
        <w:rPr>
          <w:szCs w:val="22"/>
        </w:rPr>
      </w:pPr>
    </w:p>
    <w:p w14:paraId="363FD652" w14:textId="77777777" w:rsidR="00FA209C" w:rsidRDefault="00FA209C" w:rsidP="00FA209C">
      <w:pPr>
        <w:pStyle w:val="Pagrindinistekstas"/>
        <w:spacing w:after="0"/>
        <w:rPr>
          <w:szCs w:val="22"/>
        </w:rPr>
      </w:pPr>
    </w:p>
    <w:p w14:paraId="4A0DD38B" w14:textId="77777777" w:rsidR="00FA209C" w:rsidRDefault="00FA209C" w:rsidP="00FA209C">
      <w:pPr>
        <w:pStyle w:val="Pagrindinistekstas"/>
        <w:spacing w:after="0"/>
        <w:rPr>
          <w:szCs w:val="22"/>
        </w:rPr>
      </w:pPr>
    </w:p>
    <w:p w14:paraId="0F79477A" w14:textId="77777777" w:rsidR="00FA209C" w:rsidRDefault="00FA209C" w:rsidP="00FA209C">
      <w:pPr>
        <w:pStyle w:val="Pagrindinistekstas"/>
        <w:spacing w:after="0"/>
        <w:rPr>
          <w:szCs w:val="22"/>
        </w:rPr>
      </w:pPr>
    </w:p>
    <w:p w14:paraId="3AB7CDD7" w14:textId="77777777" w:rsidR="00FA209C" w:rsidRDefault="00FA209C" w:rsidP="00FA209C">
      <w:pPr>
        <w:pStyle w:val="Pagrindinistekstas"/>
        <w:spacing w:after="0"/>
        <w:rPr>
          <w:szCs w:val="22"/>
        </w:rPr>
      </w:pPr>
    </w:p>
    <w:p w14:paraId="386085A0" w14:textId="77777777" w:rsidR="00FA209C" w:rsidRDefault="00FA209C" w:rsidP="00FA209C">
      <w:pPr>
        <w:pStyle w:val="Pagrindinistekstas"/>
        <w:spacing w:after="0"/>
        <w:rPr>
          <w:szCs w:val="22"/>
        </w:rPr>
      </w:pPr>
    </w:p>
    <w:p w14:paraId="69F320C4" w14:textId="77777777" w:rsidR="00FA209C" w:rsidRDefault="00FA209C" w:rsidP="00FA209C">
      <w:pPr>
        <w:pStyle w:val="Pagrindinistekstas"/>
        <w:spacing w:after="0"/>
        <w:rPr>
          <w:szCs w:val="22"/>
        </w:rPr>
      </w:pPr>
    </w:p>
    <w:p w14:paraId="2F3CF0A5" w14:textId="77777777" w:rsidR="00FA209C" w:rsidRDefault="00FA209C" w:rsidP="00FA209C">
      <w:pPr>
        <w:pStyle w:val="Pagrindinistekstas"/>
        <w:spacing w:after="0"/>
        <w:rPr>
          <w:szCs w:val="22"/>
        </w:rPr>
      </w:pPr>
    </w:p>
    <w:p w14:paraId="4FE8C3EE" w14:textId="77777777" w:rsidR="00FA209C" w:rsidRDefault="00FA209C" w:rsidP="00FA209C">
      <w:pPr>
        <w:pStyle w:val="Pagrindinistekstas"/>
        <w:spacing w:after="0"/>
        <w:rPr>
          <w:szCs w:val="22"/>
        </w:rPr>
      </w:pPr>
    </w:p>
    <w:p w14:paraId="2FB16112" w14:textId="77777777" w:rsidR="00FA209C" w:rsidRDefault="00FA209C" w:rsidP="00FA209C">
      <w:pPr>
        <w:pStyle w:val="Pagrindinistekstas"/>
        <w:spacing w:after="0"/>
        <w:rPr>
          <w:szCs w:val="22"/>
        </w:rPr>
      </w:pPr>
    </w:p>
    <w:p w14:paraId="42E5C0B0" w14:textId="77777777" w:rsidR="00FA209C" w:rsidRDefault="00FA209C" w:rsidP="00FA209C">
      <w:pPr>
        <w:pStyle w:val="Pagrindinistekstas"/>
        <w:spacing w:after="0"/>
        <w:rPr>
          <w:szCs w:val="22"/>
        </w:rPr>
      </w:pPr>
    </w:p>
    <w:p w14:paraId="031DEEEA" w14:textId="77777777" w:rsidR="00FA209C" w:rsidRDefault="00FA209C" w:rsidP="00FA209C">
      <w:pPr>
        <w:pStyle w:val="Pagrindinistekstas"/>
        <w:spacing w:after="0"/>
        <w:rPr>
          <w:szCs w:val="22"/>
        </w:rPr>
      </w:pPr>
    </w:p>
    <w:p w14:paraId="2E634BB8" w14:textId="77777777" w:rsidR="00FA209C" w:rsidRDefault="00FA209C" w:rsidP="00FA209C">
      <w:pPr>
        <w:pStyle w:val="Pagrindinistekstas"/>
        <w:spacing w:after="0"/>
        <w:rPr>
          <w:szCs w:val="22"/>
        </w:rPr>
      </w:pPr>
    </w:p>
    <w:p w14:paraId="325C9AFA" w14:textId="77777777" w:rsidR="00FA209C" w:rsidRDefault="00FA209C" w:rsidP="00FA209C">
      <w:pPr>
        <w:pStyle w:val="Pavadinimas"/>
        <w:jc w:val="left"/>
        <w:rPr>
          <w:szCs w:val="22"/>
        </w:rPr>
      </w:pPr>
    </w:p>
    <w:p w14:paraId="25B23E17" w14:textId="77777777" w:rsidR="00FA209C" w:rsidRPr="000C28E3" w:rsidRDefault="00FA209C" w:rsidP="00FA209C">
      <w:pPr>
        <w:pStyle w:val="Pavadinimas"/>
        <w:rPr>
          <w:szCs w:val="22"/>
        </w:rPr>
      </w:pPr>
      <w:r w:rsidRPr="000C28E3">
        <w:rPr>
          <w:szCs w:val="22"/>
        </w:rPr>
        <w:t>I PRIEDAS</w:t>
      </w:r>
    </w:p>
    <w:p w14:paraId="4204C6F5" w14:textId="77777777" w:rsidR="00FA209C" w:rsidRPr="000C28E3" w:rsidRDefault="00FA209C" w:rsidP="00FA209C">
      <w:pPr>
        <w:pStyle w:val="Pagrindinistekstas"/>
        <w:spacing w:after="0"/>
        <w:rPr>
          <w:szCs w:val="22"/>
        </w:rPr>
      </w:pPr>
    </w:p>
    <w:p w14:paraId="4C516D3C" w14:textId="77777777" w:rsidR="00FA209C" w:rsidRPr="000C28E3" w:rsidRDefault="00FA209C" w:rsidP="00FA209C">
      <w:pPr>
        <w:pStyle w:val="Pavadinimas"/>
        <w:rPr>
          <w:szCs w:val="22"/>
        </w:rPr>
      </w:pPr>
      <w:r w:rsidRPr="000C28E3">
        <w:rPr>
          <w:szCs w:val="22"/>
        </w:rPr>
        <w:t>PREPARATO CHARAKTERISTIKŲ SANTRAUKA</w:t>
      </w:r>
    </w:p>
    <w:p w14:paraId="6AD87488" w14:textId="77777777" w:rsidR="00FA209C" w:rsidRPr="000C28E3" w:rsidRDefault="00FA209C" w:rsidP="00FA209C">
      <w:pPr>
        <w:pStyle w:val="Pagrindinistekstas"/>
        <w:spacing w:after="0"/>
        <w:rPr>
          <w:szCs w:val="22"/>
        </w:rPr>
      </w:pPr>
    </w:p>
    <w:p w14:paraId="0CFB682A" w14:textId="77777777" w:rsidR="00FA209C" w:rsidRPr="000C28E3" w:rsidRDefault="00FA209C" w:rsidP="00FA209C">
      <w:pPr>
        <w:ind w:left="567" w:hanging="567"/>
        <w:rPr>
          <w:b/>
          <w:szCs w:val="22"/>
        </w:rPr>
      </w:pPr>
      <w:r w:rsidRPr="000C28E3">
        <w:rPr>
          <w:szCs w:val="22"/>
        </w:rPr>
        <w:br w:type="page"/>
      </w:r>
      <w:r w:rsidRPr="000C28E3">
        <w:rPr>
          <w:b/>
          <w:szCs w:val="22"/>
        </w:rPr>
        <w:lastRenderedPageBreak/>
        <w:t>1.</w:t>
      </w:r>
      <w:r w:rsidRPr="000C28E3">
        <w:rPr>
          <w:b/>
          <w:szCs w:val="22"/>
        </w:rPr>
        <w:tab/>
        <w:t>VAISTINIO PREPARATO PAVADINIMAS</w:t>
      </w:r>
    </w:p>
    <w:p w14:paraId="23D7D652" w14:textId="77777777" w:rsidR="00FA209C" w:rsidRPr="000C28E3" w:rsidRDefault="00FA209C" w:rsidP="00FA209C">
      <w:pPr>
        <w:rPr>
          <w:szCs w:val="22"/>
        </w:rPr>
      </w:pPr>
    </w:p>
    <w:p w14:paraId="2A45D112" w14:textId="77777777" w:rsidR="00FA209C" w:rsidRPr="000C28E3" w:rsidRDefault="00FA209C" w:rsidP="00FA209C">
      <w:pPr>
        <w:rPr>
          <w:szCs w:val="22"/>
        </w:rPr>
      </w:pPr>
      <w:proofErr w:type="spellStart"/>
      <w:r w:rsidRPr="000C28E3">
        <w:rPr>
          <w:szCs w:val="22"/>
        </w:rPr>
        <w:t>Buronil</w:t>
      </w:r>
      <w:proofErr w:type="spellEnd"/>
      <w:r w:rsidRPr="000C28E3">
        <w:rPr>
          <w:szCs w:val="22"/>
        </w:rPr>
        <w:t xml:space="preserve"> 25</w:t>
      </w:r>
      <w:r w:rsidRPr="000C28E3">
        <w:rPr>
          <w:b/>
          <w:szCs w:val="22"/>
        </w:rPr>
        <w:t> </w:t>
      </w:r>
      <w:r w:rsidRPr="000C28E3">
        <w:rPr>
          <w:szCs w:val="22"/>
        </w:rPr>
        <w:t xml:space="preserve">mg </w:t>
      </w:r>
      <w:r>
        <w:rPr>
          <w:szCs w:val="22"/>
        </w:rPr>
        <w:t>pl</w:t>
      </w:r>
      <w:r w:rsidRPr="000C28E3">
        <w:rPr>
          <w:szCs w:val="22"/>
        </w:rPr>
        <w:t>ė</w:t>
      </w:r>
      <w:r>
        <w:rPr>
          <w:szCs w:val="22"/>
        </w:rPr>
        <w:t xml:space="preserve">vele </w:t>
      </w:r>
      <w:r w:rsidRPr="000C28E3">
        <w:rPr>
          <w:szCs w:val="22"/>
        </w:rPr>
        <w:t>dengtos tabletės</w:t>
      </w:r>
    </w:p>
    <w:p w14:paraId="53726BBE" w14:textId="77777777" w:rsidR="00FA209C" w:rsidRPr="000C28E3" w:rsidRDefault="00FA209C" w:rsidP="00FA209C">
      <w:pPr>
        <w:rPr>
          <w:szCs w:val="22"/>
        </w:rPr>
      </w:pPr>
      <w:proofErr w:type="spellStart"/>
      <w:r w:rsidRPr="000C28E3">
        <w:rPr>
          <w:szCs w:val="22"/>
        </w:rPr>
        <w:t>Buronil</w:t>
      </w:r>
      <w:proofErr w:type="spellEnd"/>
      <w:r w:rsidRPr="000C28E3">
        <w:rPr>
          <w:szCs w:val="22"/>
        </w:rPr>
        <w:t xml:space="preserve"> 50</w:t>
      </w:r>
      <w:r w:rsidRPr="000C28E3">
        <w:rPr>
          <w:b/>
          <w:szCs w:val="22"/>
        </w:rPr>
        <w:t> </w:t>
      </w:r>
      <w:r w:rsidRPr="000C28E3">
        <w:rPr>
          <w:szCs w:val="22"/>
        </w:rPr>
        <w:t xml:space="preserve">mg </w:t>
      </w:r>
      <w:r>
        <w:rPr>
          <w:szCs w:val="22"/>
        </w:rPr>
        <w:t>pl</w:t>
      </w:r>
      <w:r w:rsidRPr="000C28E3">
        <w:rPr>
          <w:szCs w:val="22"/>
        </w:rPr>
        <w:t>ė</w:t>
      </w:r>
      <w:r>
        <w:rPr>
          <w:szCs w:val="22"/>
        </w:rPr>
        <w:t>vele</w:t>
      </w:r>
      <w:r w:rsidRPr="000C28E3">
        <w:rPr>
          <w:szCs w:val="22"/>
        </w:rPr>
        <w:t xml:space="preserve"> dengtos tabletės</w:t>
      </w:r>
    </w:p>
    <w:p w14:paraId="679C2772" w14:textId="77777777" w:rsidR="00FA209C" w:rsidRPr="000C28E3" w:rsidRDefault="00FA209C" w:rsidP="00FA209C">
      <w:pPr>
        <w:rPr>
          <w:szCs w:val="22"/>
        </w:rPr>
      </w:pPr>
    </w:p>
    <w:p w14:paraId="6CA22EEE" w14:textId="77777777" w:rsidR="00FA209C" w:rsidRPr="000C28E3" w:rsidRDefault="00FA209C" w:rsidP="00FA209C">
      <w:pPr>
        <w:rPr>
          <w:szCs w:val="22"/>
        </w:rPr>
      </w:pPr>
    </w:p>
    <w:p w14:paraId="24EF5D98" w14:textId="77777777" w:rsidR="00FA209C" w:rsidRPr="000C28E3" w:rsidRDefault="00FA209C" w:rsidP="00FA209C">
      <w:pPr>
        <w:ind w:left="567" w:hanging="567"/>
        <w:rPr>
          <w:b/>
          <w:szCs w:val="22"/>
        </w:rPr>
      </w:pPr>
      <w:r w:rsidRPr="000C28E3">
        <w:rPr>
          <w:b/>
          <w:szCs w:val="22"/>
        </w:rPr>
        <w:t>2.</w:t>
      </w:r>
      <w:r w:rsidRPr="000C28E3">
        <w:rPr>
          <w:b/>
          <w:szCs w:val="22"/>
        </w:rPr>
        <w:tab/>
        <w:t>KOKYBINĖ IR KIEKYBINĖ SUDĖTIS</w:t>
      </w:r>
    </w:p>
    <w:p w14:paraId="0DE650E3" w14:textId="77777777" w:rsidR="00FA209C" w:rsidRPr="000C28E3" w:rsidRDefault="00FA209C" w:rsidP="00FA209C">
      <w:pPr>
        <w:rPr>
          <w:szCs w:val="22"/>
        </w:rPr>
      </w:pPr>
    </w:p>
    <w:p w14:paraId="57B9BE93" w14:textId="77777777" w:rsidR="00FA209C" w:rsidRPr="000C28E3" w:rsidRDefault="00FA209C" w:rsidP="00FA209C">
      <w:pPr>
        <w:rPr>
          <w:szCs w:val="22"/>
        </w:rPr>
      </w:pPr>
      <w:r w:rsidRPr="000C28E3">
        <w:rPr>
          <w:szCs w:val="22"/>
        </w:rPr>
        <w:t xml:space="preserve">Vienoje </w:t>
      </w:r>
      <w:proofErr w:type="spellStart"/>
      <w:r w:rsidRPr="000C28E3">
        <w:rPr>
          <w:szCs w:val="22"/>
        </w:rPr>
        <w:t>Buronil</w:t>
      </w:r>
      <w:proofErr w:type="spellEnd"/>
      <w:r w:rsidRPr="000C28E3">
        <w:rPr>
          <w:szCs w:val="22"/>
        </w:rPr>
        <w:t xml:space="preserve"> 25 mg </w:t>
      </w:r>
      <w:r>
        <w:rPr>
          <w:szCs w:val="22"/>
        </w:rPr>
        <w:t xml:space="preserve">plėvele </w:t>
      </w:r>
      <w:r w:rsidRPr="000C28E3">
        <w:rPr>
          <w:szCs w:val="22"/>
        </w:rPr>
        <w:t>dengtoje tabletėje yra 25</w:t>
      </w:r>
      <w:r w:rsidRPr="000C28E3">
        <w:rPr>
          <w:b/>
          <w:szCs w:val="22"/>
        </w:rPr>
        <w:t> </w:t>
      </w:r>
      <w:r w:rsidRPr="000C28E3">
        <w:rPr>
          <w:szCs w:val="22"/>
        </w:rPr>
        <w:t xml:space="preserve">mg </w:t>
      </w:r>
      <w:proofErr w:type="spellStart"/>
      <w:r w:rsidRPr="000C28E3">
        <w:rPr>
          <w:szCs w:val="22"/>
        </w:rPr>
        <w:t>melperono</w:t>
      </w:r>
      <w:proofErr w:type="spellEnd"/>
      <w:r w:rsidRPr="000C28E3">
        <w:rPr>
          <w:szCs w:val="22"/>
        </w:rPr>
        <w:t xml:space="preserve"> hidrochlorido.</w:t>
      </w:r>
    </w:p>
    <w:p w14:paraId="0BD0EA64" w14:textId="77777777" w:rsidR="00FA209C" w:rsidRPr="000C28E3" w:rsidRDefault="00FA209C" w:rsidP="00FA209C">
      <w:pPr>
        <w:rPr>
          <w:szCs w:val="22"/>
        </w:rPr>
      </w:pPr>
      <w:r w:rsidRPr="000C28E3">
        <w:rPr>
          <w:szCs w:val="22"/>
        </w:rPr>
        <w:t xml:space="preserve">Pagalbinė medžiagos: laktozė </w:t>
      </w:r>
      <w:proofErr w:type="spellStart"/>
      <w:r w:rsidRPr="000C28E3">
        <w:rPr>
          <w:szCs w:val="22"/>
        </w:rPr>
        <w:t>monohidratas</w:t>
      </w:r>
      <w:proofErr w:type="spellEnd"/>
      <w:r w:rsidRPr="000C28E3">
        <w:rPr>
          <w:szCs w:val="22"/>
        </w:rPr>
        <w:t xml:space="preserve"> (</w:t>
      </w:r>
      <w:r>
        <w:rPr>
          <w:szCs w:val="22"/>
        </w:rPr>
        <w:t>98,26</w:t>
      </w:r>
      <w:r w:rsidRPr="000C28E3">
        <w:rPr>
          <w:szCs w:val="22"/>
        </w:rPr>
        <w:t xml:space="preserve"> mg)</w:t>
      </w:r>
    </w:p>
    <w:p w14:paraId="68BCC1C3" w14:textId="77777777" w:rsidR="00FA209C" w:rsidRPr="000C28E3" w:rsidRDefault="00FA209C" w:rsidP="00FA209C">
      <w:pPr>
        <w:rPr>
          <w:szCs w:val="22"/>
        </w:rPr>
      </w:pPr>
    </w:p>
    <w:p w14:paraId="2C6241F6" w14:textId="77777777" w:rsidR="00FA209C" w:rsidRPr="000C28E3" w:rsidRDefault="00FA209C" w:rsidP="00FA209C">
      <w:pPr>
        <w:rPr>
          <w:szCs w:val="22"/>
        </w:rPr>
      </w:pPr>
      <w:r w:rsidRPr="000C28E3">
        <w:rPr>
          <w:szCs w:val="22"/>
        </w:rPr>
        <w:t xml:space="preserve">Vienoje </w:t>
      </w:r>
      <w:proofErr w:type="spellStart"/>
      <w:r w:rsidRPr="000C28E3">
        <w:rPr>
          <w:szCs w:val="22"/>
        </w:rPr>
        <w:t>Buronil</w:t>
      </w:r>
      <w:proofErr w:type="spellEnd"/>
      <w:r w:rsidRPr="000C28E3">
        <w:rPr>
          <w:szCs w:val="22"/>
        </w:rPr>
        <w:t xml:space="preserve"> 50 mg </w:t>
      </w:r>
      <w:r>
        <w:rPr>
          <w:szCs w:val="22"/>
        </w:rPr>
        <w:t xml:space="preserve">plėvele </w:t>
      </w:r>
      <w:r w:rsidRPr="000C28E3">
        <w:rPr>
          <w:szCs w:val="22"/>
        </w:rPr>
        <w:t>dengtoje tabletėje yra 50</w:t>
      </w:r>
      <w:r w:rsidRPr="000C28E3">
        <w:rPr>
          <w:b/>
          <w:szCs w:val="22"/>
        </w:rPr>
        <w:t> </w:t>
      </w:r>
      <w:r w:rsidRPr="000C28E3">
        <w:rPr>
          <w:szCs w:val="22"/>
        </w:rPr>
        <w:t xml:space="preserve">mg </w:t>
      </w:r>
      <w:proofErr w:type="spellStart"/>
      <w:r w:rsidRPr="000C28E3">
        <w:rPr>
          <w:szCs w:val="22"/>
        </w:rPr>
        <w:t>melperono</w:t>
      </w:r>
      <w:proofErr w:type="spellEnd"/>
      <w:r w:rsidRPr="000C28E3">
        <w:rPr>
          <w:szCs w:val="22"/>
        </w:rPr>
        <w:t xml:space="preserve"> hidrochlorido.</w:t>
      </w:r>
    </w:p>
    <w:p w14:paraId="50895854" w14:textId="77777777" w:rsidR="00FA209C" w:rsidRPr="000C28E3" w:rsidRDefault="00FA209C" w:rsidP="00FA209C">
      <w:pPr>
        <w:rPr>
          <w:szCs w:val="22"/>
        </w:rPr>
      </w:pPr>
      <w:r w:rsidRPr="000C28E3">
        <w:rPr>
          <w:szCs w:val="22"/>
        </w:rPr>
        <w:t xml:space="preserve">Pagalbinė medžiaga: laktozė </w:t>
      </w:r>
      <w:proofErr w:type="spellStart"/>
      <w:r w:rsidRPr="000C28E3">
        <w:rPr>
          <w:szCs w:val="22"/>
        </w:rPr>
        <w:t>monohidratas</w:t>
      </w:r>
      <w:proofErr w:type="spellEnd"/>
      <w:r w:rsidRPr="000C28E3">
        <w:rPr>
          <w:szCs w:val="22"/>
        </w:rPr>
        <w:t xml:space="preserve"> (</w:t>
      </w:r>
      <w:r>
        <w:rPr>
          <w:szCs w:val="22"/>
        </w:rPr>
        <w:t>102,23</w:t>
      </w:r>
      <w:r w:rsidRPr="000C28E3">
        <w:rPr>
          <w:szCs w:val="22"/>
        </w:rPr>
        <w:t xml:space="preserve"> mg)</w:t>
      </w:r>
    </w:p>
    <w:p w14:paraId="400E5FD0" w14:textId="77777777" w:rsidR="00FA209C" w:rsidRPr="000C28E3" w:rsidRDefault="00FA209C" w:rsidP="00FA209C">
      <w:pPr>
        <w:rPr>
          <w:szCs w:val="22"/>
        </w:rPr>
      </w:pPr>
    </w:p>
    <w:p w14:paraId="027E8B7A" w14:textId="77777777" w:rsidR="00FA209C" w:rsidRPr="000C28E3" w:rsidRDefault="00FA209C" w:rsidP="00FA209C">
      <w:pPr>
        <w:rPr>
          <w:szCs w:val="22"/>
        </w:rPr>
      </w:pPr>
      <w:r w:rsidRPr="000C28E3">
        <w:rPr>
          <w:szCs w:val="22"/>
        </w:rPr>
        <w:t>Visos pagalbinės medžiagos išvardytos 6.1 skyriuje</w:t>
      </w:r>
    </w:p>
    <w:p w14:paraId="4BB983C9" w14:textId="77777777" w:rsidR="00FA209C" w:rsidRPr="000C28E3" w:rsidRDefault="00FA209C" w:rsidP="00FA209C">
      <w:pPr>
        <w:rPr>
          <w:szCs w:val="22"/>
        </w:rPr>
      </w:pPr>
    </w:p>
    <w:p w14:paraId="2701A644" w14:textId="77777777" w:rsidR="00FA209C" w:rsidRPr="000C28E3" w:rsidRDefault="00FA209C" w:rsidP="00FA209C">
      <w:pPr>
        <w:rPr>
          <w:szCs w:val="22"/>
        </w:rPr>
      </w:pPr>
    </w:p>
    <w:p w14:paraId="05544CEF" w14:textId="77777777" w:rsidR="00FA209C" w:rsidRPr="000C28E3" w:rsidRDefault="00FA209C" w:rsidP="00FA209C">
      <w:pPr>
        <w:ind w:left="567" w:hanging="567"/>
        <w:rPr>
          <w:b/>
          <w:szCs w:val="22"/>
        </w:rPr>
      </w:pPr>
      <w:r w:rsidRPr="000C28E3">
        <w:rPr>
          <w:b/>
          <w:szCs w:val="22"/>
        </w:rPr>
        <w:t>3.</w:t>
      </w:r>
      <w:r w:rsidRPr="000C28E3">
        <w:rPr>
          <w:b/>
          <w:szCs w:val="22"/>
        </w:rPr>
        <w:tab/>
        <w:t>FARMACINĖ FORMA</w:t>
      </w:r>
    </w:p>
    <w:p w14:paraId="0E181238" w14:textId="77777777" w:rsidR="00FA209C" w:rsidRPr="000C28E3" w:rsidRDefault="00FA209C" w:rsidP="00FA209C">
      <w:pPr>
        <w:rPr>
          <w:szCs w:val="22"/>
        </w:rPr>
      </w:pPr>
    </w:p>
    <w:p w14:paraId="4C7F93F5" w14:textId="77777777" w:rsidR="00FA209C" w:rsidRPr="000C28E3" w:rsidRDefault="00FA209C" w:rsidP="00FA209C">
      <w:pPr>
        <w:rPr>
          <w:szCs w:val="22"/>
        </w:rPr>
      </w:pPr>
      <w:r w:rsidRPr="000C28E3">
        <w:rPr>
          <w:szCs w:val="22"/>
        </w:rPr>
        <w:t>Dengta tabletė</w:t>
      </w:r>
    </w:p>
    <w:p w14:paraId="555BFEE3" w14:textId="77777777" w:rsidR="00FA209C" w:rsidRPr="000C28E3" w:rsidRDefault="00FA209C" w:rsidP="00FA209C">
      <w:pPr>
        <w:rPr>
          <w:szCs w:val="22"/>
        </w:rPr>
      </w:pPr>
    </w:p>
    <w:p w14:paraId="454E1EFC" w14:textId="77777777" w:rsidR="00FA209C" w:rsidRPr="000C28E3" w:rsidRDefault="00FA209C" w:rsidP="00FA209C">
      <w:pPr>
        <w:rPr>
          <w:szCs w:val="22"/>
        </w:rPr>
      </w:pPr>
      <w:r w:rsidRPr="000C28E3">
        <w:rPr>
          <w:szCs w:val="22"/>
        </w:rPr>
        <w:t>25</w:t>
      </w:r>
      <w:r w:rsidRPr="000C28E3">
        <w:rPr>
          <w:b/>
          <w:szCs w:val="22"/>
        </w:rPr>
        <w:t> </w:t>
      </w:r>
      <w:r w:rsidRPr="000C28E3">
        <w:rPr>
          <w:szCs w:val="22"/>
        </w:rPr>
        <w:t>mg tabletė: apvali, abipus išgaubta, šviesiai geltona, maždaug 8,</w:t>
      </w:r>
      <w:r>
        <w:rPr>
          <w:szCs w:val="22"/>
        </w:rPr>
        <w:t>1</w:t>
      </w:r>
      <w:r w:rsidRPr="000C28E3">
        <w:rPr>
          <w:b/>
          <w:szCs w:val="22"/>
        </w:rPr>
        <w:t> </w:t>
      </w:r>
      <w:r w:rsidRPr="000C28E3">
        <w:rPr>
          <w:szCs w:val="22"/>
        </w:rPr>
        <w:t xml:space="preserve">mm skersmens </w:t>
      </w:r>
      <w:r>
        <w:rPr>
          <w:szCs w:val="22"/>
        </w:rPr>
        <w:t xml:space="preserve">plėvele dengta </w:t>
      </w:r>
      <w:r w:rsidRPr="000C28E3">
        <w:rPr>
          <w:szCs w:val="22"/>
        </w:rPr>
        <w:t>tabletė.</w:t>
      </w:r>
    </w:p>
    <w:p w14:paraId="61077F30" w14:textId="77777777" w:rsidR="00FA209C" w:rsidRPr="000C28E3" w:rsidRDefault="00FA209C" w:rsidP="00FA209C">
      <w:pPr>
        <w:rPr>
          <w:szCs w:val="22"/>
        </w:rPr>
      </w:pPr>
      <w:r w:rsidRPr="000C28E3">
        <w:rPr>
          <w:szCs w:val="22"/>
        </w:rPr>
        <w:t>50</w:t>
      </w:r>
      <w:r w:rsidRPr="000C28E3">
        <w:rPr>
          <w:b/>
          <w:szCs w:val="22"/>
        </w:rPr>
        <w:t> </w:t>
      </w:r>
      <w:r w:rsidRPr="000C28E3">
        <w:rPr>
          <w:szCs w:val="22"/>
        </w:rPr>
        <w:t xml:space="preserve">mg tabletė: apvali, abipus išgaubta, balta, maždaug </w:t>
      </w:r>
      <w:r>
        <w:rPr>
          <w:szCs w:val="22"/>
        </w:rPr>
        <w:t>8,1</w:t>
      </w:r>
      <w:r w:rsidRPr="000C28E3">
        <w:rPr>
          <w:b/>
          <w:szCs w:val="22"/>
        </w:rPr>
        <w:t> </w:t>
      </w:r>
      <w:r w:rsidRPr="000C28E3">
        <w:rPr>
          <w:szCs w:val="22"/>
        </w:rPr>
        <w:t xml:space="preserve">mm skersmens </w:t>
      </w:r>
      <w:r>
        <w:rPr>
          <w:szCs w:val="22"/>
        </w:rPr>
        <w:t xml:space="preserve">plėvele dengta </w:t>
      </w:r>
      <w:r w:rsidRPr="000C28E3">
        <w:rPr>
          <w:szCs w:val="22"/>
        </w:rPr>
        <w:t>tabletė.</w:t>
      </w:r>
    </w:p>
    <w:p w14:paraId="77A745E0" w14:textId="77777777" w:rsidR="00FA209C" w:rsidRPr="000C28E3" w:rsidRDefault="00FA209C" w:rsidP="00FA209C">
      <w:pPr>
        <w:rPr>
          <w:szCs w:val="22"/>
        </w:rPr>
      </w:pPr>
    </w:p>
    <w:p w14:paraId="6730A2BA" w14:textId="77777777" w:rsidR="00FA209C" w:rsidRPr="000C28E3" w:rsidRDefault="00FA209C" w:rsidP="00FA209C">
      <w:pPr>
        <w:rPr>
          <w:szCs w:val="22"/>
        </w:rPr>
      </w:pPr>
    </w:p>
    <w:p w14:paraId="4FDF9941" w14:textId="77777777" w:rsidR="00FA209C" w:rsidRPr="000C28E3" w:rsidRDefault="00FA209C" w:rsidP="00FA209C">
      <w:pPr>
        <w:ind w:left="567" w:hanging="567"/>
        <w:rPr>
          <w:b/>
          <w:szCs w:val="22"/>
        </w:rPr>
      </w:pPr>
      <w:r w:rsidRPr="000C28E3">
        <w:rPr>
          <w:b/>
          <w:szCs w:val="22"/>
        </w:rPr>
        <w:t>4.</w:t>
      </w:r>
      <w:r w:rsidRPr="000C28E3">
        <w:rPr>
          <w:b/>
          <w:szCs w:val="22"/>
        </w:rPr>
        <w:tab/>
        <w:t>KLINIKINĖ INFORMACIJA</w:t>
      </w:r>
    </w:p>
    <w:p w14:paraId="50072ABA" w14:textId="77777777" w:rsidR="00FA209C" w:rsidRPr="000C28E3" w:rsidRDefault="00FA209C" w:rsidP="00FA209C">
      <w:pPr>
        <w:rPr>
          <w:b/>
          <w:szCs w:val="22"/>
        </w:rPr>
      </w:pPr>
    </w:p>
    <w:p w14:paraId="3DFF12CA" w14:textId="77777777" w:rsidR="00FA209C" w:rsidRPr="000C28E3" w:rsidRDefault="00FA209C" w:rsidP="00FA209C">
      <w:pPr>
        <w:numPr>
          <w:ilvl w:val="1"/>
          <w:numId w:val="19"/>
        </w:numPr>
        <w:rPr>
          <w:b/>
          <w:szCs w:val="22"/>
        </w:rPr>
      </w:pPr>
      <w:r w:rsidRPr="000C28E3">
        <w:rPr>
          <w:b/>
          <w:szCs w:val="22"/>
        </w:rPr>
        <w:t>Terapinės indikacijos</w:t>
      </w:r>
    </w:p>
    <w:p w14:paraId="7D809477" w14:textId="77777777" w:rsidR="00FA209C" w:rsidRPr="000C28E3" w:rsidRDefault="00FA209C" w:rsidP="00FA209C">
      <w:pPr>
        <w:rPr>
          <w:b/>
          <w:szCs w:val="22"/>
        </w:rPr>
      </w:pPr>
    </w:p>
    <w:p w14:paraId="48CC8534" w14:textId="77777777" w:rsidR="00FA209C" w:rsidRPr="000C28E3" w:rsidRDefault="00FA209C" w:rsidP="00FA209C">
      <w:pPr>
        <w:numPr>
          <w:ilvl w:val="0"/>
          <w:numId w:val="12"/>
        </w:numPr>
        <w:tabs>
          <w:tab w:val="left" w:pos="360"/>
        </w:tabs>
        <w:ind w:hanging="720"/>
        <w:rPr>
          <w:szCs w:val="22"/>
        </w:rPr>
      </w:pPr>
      <w:proofErr w:type="spellStart"/>
      <w:r w:rsidRPr="000C28E3">
        <w:rPr>
          <w:szCs w:val="22"/>
        </w:rPr>
        <w:t>Konfūzijos</w:t>
      </w:r>
      <w:proofErr w:type="spellEnd"/>
      <w:r w:rsidRPr="000C28E3">
        <w:rPr>
          <w:szCs w:val="22"/>
        </w:rPr>
        <w:t xml:space="preserve">, nerimo, </w:t>
      </w:r>
      <w:proofErr w:type="spellStart"/>
      <w:r w:rsidRPr="000C28E3">
        <w:rPr>
          <w:szCs w:val="22"/>
        </w:rPr>
        <w:t>ažitacijos</w:t>
      </w:r>
      <w:proofErr w:type="spellEnd"/>
      <w:r w:rsidRPr="000C28E3">
        <w:rPr>
          <w:szCs w:val="22"/>
        </w:rPr>
        <w:t xml:space="preserve"> gydymas:</w:t>
      </w:r>
    </w:p>
    <w:p w14:paraId="691EEBFD" w14:textId="77777777" w:rsidR="00FA209C" w:rsidRPr="000C28E3" w:rsidRDefault="00FA209C" w:rsidP="00FA209C">
      <w:pPr>
        <w:numPr>
          <w:ilvl w:val="0"/>
          <w:numId w:val="11"/>
        </w:numPr>
        <w:tabs>
          <w:tab w:val="left" w:pos="360"/>
        </w:tabs>
        <w:rPr>
          <w:szCs w:val="22"/>
        </w:rPr>
      </w:pPr>
      <w:r w:rsidRPr="000C28E3">
        <w:rPr>
          <w:szCs w:val="22"/>
        </w:rPr>
        <w:t>senyviems pacientams;</w:t>
      </w:r>
    </w:p>
    <w:p w14:paraId="6250296B" w14:textId="77777777" w:rsidR="00FA209C" w:rsidRPr="000C28E3" w:rsidRDefault="00FA209C" w:rsidP="00FA209C">
      <w:pPr>
        <w:numPr>
          <w:ilvl w:val="0"/>
          <w:numId w:val="11"/>
        </w:numPr>
        <w:tabs>
          <w:tab w:val="left" w:pos="360"/>
        </w:tabs>
        <w:rPr>
          <w:szCs w:val="22"/>
        </w:rPr>
      </w:pPr>
      <w:r w:rsidRPr="000C28E3">
        <w:rPr>
          <w:szCs w:val="22"/>
        </w:rPr>
        <w:t>sergant demencija;</w:t>
      </w:r>
    </w:p>
    <w:p w14:paraId="3851C5EA" w14:textId="77777777" w:rsidR="00FA209C" w:rsidRPr="000C28E3" w:rsidRDefault="00FA209C" w:rsidP="00FA209C">
      <w:pPr>
        <w:numPr>
          <w:ilvl w:val="0"/>
          <w:numId w:val="11"/>
        </w:numPr>
        <w:tabs>
          <w:tab w:val="left" w:pos="360"/>
        </w:tabs>
        <w:rPr>
          <w:szCs w:val="22"/>
        </w:rPr>
      </w:pPr>
      <w:r w:rsidRPr="000C28E3">
        <w:rPr>
          <w:szCs w:val="22"/>
        </w:rPr>
        <w:t>alkoholio vartojimo nutraukimo sindromo metu.</w:t>
      </w:r>
    </w:p>
    <w:p w14:paraId="342265E5" w14:textId="77777777" w:rsidR="00FA209C" w:rsidRPr="000C28E3" w:rsidRDefault="00FA209C" w:rsidP="00FA209C">
      <w:pPr>
        <w:numPr>
          <w:ilvl w:val="0"/>
          <w:numId w:val="12"/>
        </w:numPr>
        <w:tabs>
          <w:tab w:val="clear" w:pos="720"/>
          <w:tab w:val="num" w:pos="360"/>
        </w:tabs>
        <w:ind w:hanging="720"/>
        <w:rPr>
          <w:szCs w:val="22"/>
        </w:rPr>
      </w:pPr>
      <w:r w:rsidRPr="000C28E3">
        <w:rPr>
          <w:szCs w:val="22"/>
        </w:rPr>
        <w:t>Ūminė</w:t>
      </w:r>
      <w:r>
        <w:rPr>
          <w:szCs w:val="22"/>
        </w:rPr>
        <w:t>s</w:t>
      </w:r>
      <w:r w:rsidRPr="000C28E3">
        <w:rPr>
          <w:szCs w:val="22"/>
        </w:rPr>
        <w:t xml:space="preserve"> ir lėtinė</w:t>
      </w:r>
      <w:r>
        <w:rPr>
          <w:szCs w:val="22"/>
        </w:rPr>
        <w:t>s</w:t>
      </w:r>
      <w:r w:rsidRPr="000C28E3">
        <w:rPr>
          <w:szCs w:val="22"/>
        </w:rPr>
        <w:t xml:space="preserve"> šizofrenij</w:t>
      </w:r>
      <w:r>
        <w:rPr>
          <w:szCs w:val="22"/>
        </w:rPr>
        <w:t>os gydymas</w:t>
      </w:r>
      <w:r w:rsidRPr="000C28E3">
        <w:rPr>
          <w:szCs w:val="22"/>
        </w:rPr>
        <w:t>.</w:t>
      </w:r>
    </w:p>
    <w:p w14:paraId="26ABCB66" w14:textId="77777777" w:rsidR="00FA209C" w:rsidRPr="00EF001C" w:rsidRDefault="00FA209C" w:rsidP="00FA209C">
      <w:pPr>
        <w:tabs>
          <w:tab w:val="left" w:pos="360"/>
        </w:tabs>
        <w:rPr>
          <w:szCs w:val="22"/>
        </w:rPr>
      </w:pPr>
    </w:p>
    <w:p w14:paraId="27A6CD4A" w14:textId="77777777" w:rsidR="00FA209C" w:rsidRPr="000C28E3" w:rsidRDefault="00FA209C" w:rsidP="00FA209C">
      <w:pPr>
        <w:ind w:left="567" w:hanging="567"/>
        <w:rPr>
          <w:b/>
          <w:szCs w:val="22"/>
        </w:rPr>
      </w:pPr>
      <w:r w:rsidRPr="000C28E3">
        <w:rPr>
          <w:b/>
          <w:szCs w:val="22"/>
        </w:rPr>
        <w:t>4.2.</w:t>
      </w:r>
      <w:r w:rsidRPr="000C28E3">
        <w:rPr>
          <w:b/>
          <w:szCs w:val="22"/>
        </w:rPr>
        <w:tab/>
        <w:t>Dozavimas ir vartojimo metodas</w:t>
      </w:r>
    </w:p>
    <w:p w14:paraId="451E636E" w14:textId="77777777" w:rsidR="00FA209C" w:rsidRPr="000C28E3" w:rsidRDefault="00FA209C" w:rsidP="00FA209C">
      <w:pPr>
        <w:rPr>
          <w:szCs w:val="22"/>
          <w:u w:val="single"/>
        </w:rPr>
      </w:pPr>
    </w:p>
    <w:p w14:paraId="2F84A0EB" w14:textId="77777777" w:rsidR="004F2784" w:rsidRPr="005D554B" w:rsidRDefault="004F2784" w:rsidP="004F2784">
      <w:pPr>
        <w:tabs>
          <w:tab w:val="left" w:pos="567"/>
        </w:tabs>
        <w:spacing w:line="260" w:lineRule="exact"/>
        <w:rPr>
          <w:snapToGrid w:val="0"/>
          <w:szCs w:val="24"/>
          <w:u w:val="single"/>
        </w:rPr>
      </w:pPr>
      <w:r w:rsidRPr="005D554B">
        <w:rPr>
          <w:noProof/>
          <w:snapToGrid w:val="0"/>
          <w:szCs w:val="24"/>
          <w:u w:val="single"/>
        </w:rPr>
        <w:t>Dozavimas</w:t>
      </w:r>
    </w:p>
    <w:p w14:paraId="31B9E1D8" w14:textId="07760E9E" w:rsidR="004F2784" w:rsidRDefault="004F2784" w:rsidP="00FA209C">
      <w:pPr>
        <w:rPr>
          <w:i/>
          <w:szCs w:val="22"/>
          <w:u w:val="single"/>
        </w:rPr>
      </w:pPr>
    </w:p>
    <w:p w14:paraId="571B7945" w14:textId="77777777" w:rsidR="004F2784" w:rsidRDefault="004F2784" w:rsidP="00FA209C">
      <w:pPr>
        <w:rPr>
          <w:i/>
          <w:szCs w:val="22"/>
          <w:u w:val="single"/>
        </w:rPr>
      </w:pPr>
    </w:p>
    <w:p w14:paraId="39D93ABE" w14:textId="7F1DB51C" w:rsidR="00FA209C" w:rsidRPr="000C28E3" w:rsidRDefault="00FA209C" w:rsidP="00FA209C">
      <w:pPr>
        <w:rPr>
          <w:i/>
          <w:szCs w:val="22"/>
          <w:u w:val="single"/>
        </w:rPr>
      </w:pPr>
      <w:r w:rsidRPr="000C28E3">
        <w:rPr>
          <w:i/>
          <w:szCs w:val="22"/>
          <w:u w:val="single"/>
        </w:rPr>
        <w:t>Suaugusiesiems</w:t>
      </w:r>
    </w:p>
    <w:p w14:paraId="5DAF654F" w14:textId="77777777" w:rsidR="00FA209C" w:rsidRPr="000C28E3" w:rsidRDefault="00FA209C" w:rsidP="00FA209C">
      <w:pPr>
        <w:rPr>
          <w:szCs w:val="22"/>
        </w:rPr>
      </w:pPr>
      <w:r w:rsidRPr="000C28E3">
        <w:rPr>
          <w:szCs w:val="22"/>
        </w:rPr>
        <w:t>Dozė parenkama individualiai pagal ligonio būseną. Paprastai pradedama nuo mažų dozių, kurias gana greitai reikia padidinti iki optimalių, kad būtų gaunamas greitas gydomasis poveikis.</w:t>
      </w:r>
    </w:p>
    <w:p w14:paraId="2CCE832F" w14:textId="77777777" w:rsidR="00FA209C" w:rsidRPr="000C28E3" w:rsidRDefault="00FA209C" w:rsidP="00FA209C">
      <w:pPr>
        <w:rPr>
          <w:szCs w:val="22"/>
        </w:rPr>
      </w:pPr>
    </w:p>
    <w:p w14:paraId="098B62BE" w14:textId="77777777" w:rsidR="00FA209C" w:rsidRPr="000C28E3" w:rsidRDefault="00FA209C" w:rsidP="00FA209C">
      <w:pPr>
        <w:rPr>
          <w:i/>
          <w:szCs w:val="22"/>
        </w:rPr>
      </w:pPr>
      <w:r w:rsidRPr="000C28E3">
        <w:rPr>
          <w:i/>
          <w:szCs w:val="22"/>
        </w:rPr>
        <w:t>Ūminė ir lėtinė šizofrenija</w:t>
      </w:r>
    </w:p>
    <w:p w14:paraId="4357BD22" w14:textId="77777777" w:rsidR="00FA209C" w:rsidRPr="000C28E3" w:rsidRDefault="00FA209C" w:rsidP="00FA209C">
      <w:pPr>
        <w:rPr>
          <w:szCs w:val="22"/>
        </w:rPr>
      </w:pPr>
      <w:r w:rsidRPr="000C28E3">
        <w:rPr>
          <w:szCs w:val="22"/>
        </w:rPr>
        <w:t xml:space="preserve">Pradedama nuo </w:t>
      </w:r>
      <w:r>
        <w:rPr>
          <w:szCs w:val="22"/>
        </w:rPr>
        <w:t>75</w:t>
      </w:r>
      <w:r w:rsidRPr="000C28E3">
        <w:rPr>
          <w:szCs w:val="22"/>
        </w:rPr>
        <w:t>-300</w:t>
      </w:r>
      <w:r w:rsidRPr="000C28E3">
        <w:rPr>
          <w:b/>
          <w:szCs w:val="22"/>
        </w:rPr>
        <w:t> </w:t>
      </w:r>
      <w:r w:rsidRPr="000C28E3">
        <w:rPr>
          <w:szCs w:val="22"/>
        </w:rPr>
        <w:t>mg per parą; dozė palaipsniui didinama, kol pasiekiamas optimalus poveikis. Paprastai optimali dozė yra 300</w:t>
      </w:r>
      <w:r w:rsidRPr="000C28E3">
        <w:rPr>
          <w:b/>
          <w:szCs w:val="22"/>
        </w:rPr>
        <w:t> </w:t>
      </w:r>
      <w:r w:rsidRPr="000C28E3">
        <w:rPr>
          <w:szCs w:val="22"/>
        </w:rPr>
        <w:t>mg per dieną, bet kartais dozė gali siekti 800</w:t>
      </w:r>
      <w:r w:rsidRPr="000C28E3">
        <w:rPr>
          <w:b/>
          <w:szCs w:val="22"/>
        </w:rPr>
        <w:t> </w:t>
      </w:r>
      <w:r w:rsidRPr="000C28E3">
        <w:rPr>
          <w:szCs w:val="22"/>
        </w:rPr>
        <w:t>mg per parą.</w:t>
      </w:r>
    </w:p>
    <w:p w14:paraId="17FF9E57" w14:textId="77777777" w:rsidR="00FA209C" w:rsidRPr="000C28E3" w:rsidRDefault="00FA209C" w:rsidP="00FA209C">
      <w:pPr>
        <w:rPr>
          <w:szCs w:val="22"/>
        </w:rPr>
      </w:pPr>
      <w:r w:rsidRPr="000C28E3">
        <w:rPr>
          <w:szCs w:val="22"/>
        </w:rPr>
        <w:t>Palaikomoji dozė dažniausiai yra 100-200</w:t>
      </w:r>
      <w:r w:rsidRPr="000C28E3">
        <w:rPr>
          <w:b/>
          <w:szCs w:val="22"/>
        </w:rPr>
        <w:t> </w:t>
      </w:r>
      <w:r w:rsidRPr="000C28E3">
        <w:rPr>
          <w:szCs w:val="22"/>
        </w:rPr>
        <w:t>mg per parą.</w:t>
      </w:r>
    </w:p>
    <w:p w14:paraId="446A330A" w14:textId="77777777" w:rsidR="00FA209C" w:rsidRPr="000C28E3" w:rsidRDefault="00FA209C" w:rsidP="00FA209C">
      <w:pPr>
        <w:rPr>
          <w:szCs w:val="22"/>
        </w:rPr>
      </w:pPr>
    </w:p>
    <w:p w14:paraId="3934F2C1" w14:textId="77777777" w:rsidR="00FA209C" w:rsidRPr="000C28E3" w:rsidRDefault="00FA209C" w:rsidP="00FA209C">
      <w:pPr>
        <w:rPr>
          <w:i/>
          <w:szCs w:val="22"/>
        </w:rPr>
      </w:pPr>
      <w:r w:rsidRPr="000C28E3">
        <w:rPr>
          <w:i/>
          <w:iCs/>
          <w:szCs w:val="22"/>
        </w:rPr>
        <w:t>Alkoholio vartojimo nutraukimo sindromas</w:t>
      </w:r>
    </w:p>
    <w:p w14:paraId="3F51B413" w14:textId="77777777" w:rsidR="00FA209C" w:rsidRPr="000C28E3" w:rsidRDefault="00FA209C" w:rsidP="00FA209C">
      <w:pPr>
        <w:rPr>
          <w:szCs w:val="22"/>
        </w:rPr>
      </w:pPr>
      <w:r w:rsidRPr="000C28E3">
        <w:rPr>
          <w:szCs w:val="22"/>
        </w:rPr>
        <w:t>Skiriama 150-400</w:t>
      </w:r>
      <w:r w:rsidRPr="000C28E3">
        <w:rPr>
          <w:b/>
          <w:szCs w:val="22"/>
        </w:rPr>
        <w:t> </w:t>
      </w:r>
      <w:r w:rsidRPr="000C28E3">
        <w:rPr>
          <w:szCs w:val="22"/>
        </w:rPr>
        <w:t>mg per parą, dalijant į 3 – 4 dozes, ir palaipsniui mažinant iki 25-50</w:t>
      </w:r>
      <w:r w:rsidRPr="000C28E3">
        <w:rPr>
          <w:b/>
          <w:szCs w:val="22"/>
        </w:rPr>
        <w:t> </w:t>
      </w:r>
      <w:r w:rsidRPr="000C28E3">
        <w:rPr>
          <w:szCs w:val="22"/>
        </w:rPr>
        <w:t>mg tris kartus per parą.</w:t>
      </w:r>
    </w:p>
    <w:p w14:paraId="3C760E33" w14:textId="77777777" w:rsidR="00FA209C" w:rsidRPr="000C28E3" w:rsidRDefault="00FA209C" w:rsidP="00FA209C">
      <w:pPr>
        <w:pStyle w:val="Antrats"/>
        <w:tabs>
          <w:tab w:val="clear" w:pos="4320"/>
          <w:tab w:val="clear" w:pos="8640"/>
        </w:tabs>
        <w:rPr>
          <w:szCs w:val="22"/>
        </w:rPr>
      </w:pPr>
    </w:p>
    <w:p w14:paraId="180B9771" w14:textId="77777777" w:rsidR="00FA209C" w:rsidRPr="000C28E3" w:rsidRDefault="00FA209C" w:rsidP="00FA209C">
      <w:pPr>
        <w:rPr>
          <w:i/>
          <w:szCs w:val="22"/>
        </w:rPr>
      </w:pPr>
      <w:proofErr w:type="spellStart"/>
      <w:r w:rsidRPr="000C28E3">
        <w:rPr>
          <w:i/>
          <w:szCs w:val="22"/>
        </w:rPr>
        <w:t>Konfūzijos</w:t>
      </w:r>
      <w:proofErr w:type="spellEnd"/>
      <w:r w:rsidRPr="000C28E3">
        <w:rPr>
          <w:i/>
          <w:szCs w:val="22"/>
        </w:rPr>
        <w:t xml:space="preserve">, nerimo, </w:t>
      </w:r>
      <w:proofErr w:type="spellStart"/>
      <w:r w:rsidRPr="000C28E3">
        <w:rPr>
          <w:i/>
          <w:szCs w:val="22"/>
        </w:rPr>
        <w:t>ažitacijos</w:t>
      </w:r>
      <w:proofErr w:type="spellEnd"/>
      <w:r w:rsidRPr="000C28E3">
        <w:rPr>
          <w:i/>
          <w:szCs w:val="22"/>
        </w:rPr>
        <w:t xml:space="preserve"> gydymas senyviems pacientams</w:t>
      </w:r>
    </w:p>
    <w:p w14:paraId="0FBD8685" w14:textId="77777777" w:rsidR="00FA209C" w:rsidRPr="000C28E3" w:rsidRDefault="00FA209C" w:rsidP="00FA209C">
      <w:pPr>
        <w:rPr>
          <w:szCs w:val="22"/>
        </w:rPr>
      </w:pPr>
      <w:r w:rsidRPr="000C28E3">
        <w:rPr>
          <w:szCs w:val="22"/>
        </w:rPr>
        <w:t>Skiriama 25-400</w:t>
      </w:r>
      <w:r w:rsidRPr="000C28E3">
        <w:rPr>
          <w:b/>
          <w:szCs w:val="22"/>
        </w:rPr>
        <w:t> </w:t>
      </w:r>
      <w:r w:rsidRPr="000C28E3">
        <w:rPr>
          <w:szCs w:val="22"/>
        </w:rPr>
        <w:t>mg per parą. Pradedama nuo 25</w:t>
      </w:r>
      <w:r w:rsidRPr="000C28E3">
        <w:rPr>
          <w:b/>
          <w:szCs w:val="22"/>
        </w:rPr>
        <w:t> </w:t>
      </w:r>
      <w:r w:rsidRPr="000C28E3">
        <w:rPr>
          <w:szCs w:val="22"/>
        </w:rPr>
        <w:t>mg tris kartus per parą. Vėliau dozė parenkama, atsižvelgiant į optimalų gydomąjį poveikį.</w:t>
      </w:r>
    </w:p>
    <w:p w14:paraId="74DE6631" w14:textId="77777777" w:rsidR="00FA209C" w:rsidRPr="000C28E3" w:rsidRDefault="00FA209C" w:rsidP="00FA209C">
      <w:pPr>
        <w:rPr>
          <w:szCs w:val="22"/>
        </w:rPr>
      </w:pPr>
      <w:r w:rsidRPr="000C28E3">
        <w:rPr>
          <w:szCs w:val="22"/>
        </w:rPr>
        <w:t>Naktiniam neramumui gydyti galima skirti 50-100</w:t>
      </w:r>
      <w:r w:rsidRPr="000C28E3">
        <w:rPr>
          <w:b/>
          <w:szCs w:val="22"/>
        </w:rPr>
        <w:t> </w:t>
      </w:r>
      <w:r w:rsidRPr="000C28E3">
        <w:rPr>
          <w:szCs w:val="22"/>
        </w:rPr>
        <w:t>mg.</w:t>
      </w:r>
    </w:p>
    <w:p w14:paraId="130369C1" w14:textId="77777777" w:rsidR="00FA209C" w:rsidRPr="000C28E3" w:rsidRDefault="00FA209C" w:rsidP="00FA209C">
      <w:pPr>
        <w:rPr>
          <w:szCs w:val="22"/>
        </w:rPr>
      </w:pPr>
    </w:p>
    <w:p w14:paraId="04FCBFA6" w14:textId="77777777" w:rsidR="00FA209C" w:rsidRPr="000C28E3" w:rsidRDefault="00FA209C" w:rsidP="00FA209C">
      <w:pPr>
        <w:rPr>
          <w:i/>
          <w:szCs w:val="22"/>
        </w:rPr>
      </w:pPr>
      <w:r w:rsidRPr="000C28E3">
        <w:rPr>
          <w:i/>
          <w:szCs w:val="22"/>
        </w:rPr>
        <w:t>Vaikams</w:t>
      </w:r>
    </w:p>
    <w:p w14:paraId="6F50EF0F" w14:textId="77777777" w:rsidR="00FA209C" w:rsidRPr="000C28E3" w:rsidRDefault="00FA209C" w:rsidP="00FA209C">
      <w:proofErr w:type="spellStart"/>
      <w:r w:rsidRPr="000C28E3">
        <w:t>Melperono</w:t>
      </w:r>
      <w:proofErr w:type="spellEnd"/>
      <w:r w:rsidRPr="000C28E3">
        <w:t xml:space="preserve"> vartojimo vaikams patirties nėra. </w:t>
      </w:r>
    </w:p>
    <w:p w14:paraId="0EF015A7" w14:textId="77777777" w:rsidR="00FA209C" w:rsidRPr="000C28E3" w:rsidRDefault="00FA209C" w:rsidP="00FA209C">
      <w:pPr>
        <w:rPr>
          <w:szCs w:val="22"/>
        </w:rPr>
      </w:pPr>
    </w:p>
    <w:p w14:paraId="774B064E" w14:textId="77777777" w:rsidR="004F2784" w:rsidRPr="005D554B" w:rsidRDefault="004F2784" w:rsidP="004F2784">
      <w:pPr>
        <w:tabs>
          <w:tab w:val="left" w:pos="567"/>
        </w:tabs>
        <w:spacing w:line="260" w:lineRule="exact"/>
        <w:rPr>
          <w:snapToGrid w:val="0"/>
          <w:szCs w:val="24"/>
          <w:u w:val="single"/>
        </w:rPr>
      </w:pPr>
      <w:r w:rsidRPr="005D554B">
        <w:rPr>
          <w:noProof/>
          <w:snapToGrid w:val="0"/>
          <w:szCs w:val="24"/>
          <w:u w:val="single"/>
        </w:rPr>
        <w:t>Vartojimo metodas</w:t>
      </w:r>
      <w:r w:rsidRPr="005D554B">
        <w:rPr>
          <w:snapToGrid w:val="0"/>
          <w:szCs w:val="24"/>
          <w:u w:val="single"/>
        </w:rPr>
        <w:t xml:space="preserve"> </w:t>
      </w:r>
    </w:p>
    <w:p w14:paraId="2B7B5D3E" w14:textId="10493DCA" w:rsidR="00FA209C" w:rsidRPr="000C28E3" w:rsidRDefault="00FA209C" w:rsidP="00FA209C">
      <w:pPr>
        <w:rPr>
          <w:b/>
          <w:szCs w:val="22"/>
          <w:u w:val="single"/>
        </w:rPr>
      </w:pPr>
    </w:p>
    <w:p w14:paraId="36B4E87E" w14:textId="77777777" w:rsidR="00FA209C" w:rsidRPr="000C28E3" w:rsidRDefault="00FA209C" w:rsidP="00FA209C">
      <w:pPr>
        <w:rPr>
          <w:szCs w:val="22"/>
        </w:rPr>
      </w:pPr>
    </w:p>
    <w:p w14:paraId="554802DD" w14:textId="77777777" w:rsidR="00FA209C" w:rsidRPr="000C28E3" w:rsidRDefault="00FA209C" w:rsidP="00FA209C">
      <w:pPr>
        <w:rPr>
          <w:szCs w:val="22"/>
        </w:rPr>
      </w:pPr>
      <w:r w:rsidRPr="000C28E3">
        <w:rPr>
          <w:szCs w:val="22"/>
        </w:rPr>
        <w:t>Tabletes reikia vartoti per burną: nuryti užsigeriant vandeniu.</w:t>
      </w:r>
    </w:p>
    <w:p w14:paraId="46A2B100" w14:textId="77777777" w:rsidR="00FA209C" w:rsidRPr="000C28E3" w:rsidRDefault="00FA209C" w:rsidP="00FA209C">
      <w:pPr>
        <w:pStyle w:val="Antrats"/>
        <w:tabs>
          <w:tab w:val="clear" w:pos="4320"/>
          <w:tab w:val="clear" w:pos="8640"/>
        </w:tabs>
        <w:rPr>
          <w:szCs w:val="22"/>
        </w:rPr>
      </w:pPr>
    </w:p>
    <w:p w14:paraId="6A6D293C" w14:textId="77777777" w:rsidR="00FA209C" w:rsidRPr="000C28E3" w:rsidRDefault="00FA209C" w:rsidP="00FA209C">
      <w:pPr>
        <w:numPr>
          <w:ilvl w:val="1"/>
          <w:numId w:val="3"/>
        </w:numPr>
        <w:rPr>
          <w:b/>
          <w:szCs w:val="22"/>
        </w:rPr>
      </w:pPr>
      <w:r w:rsidRPr="000C28E3">
        <w:rPr>
          <w:b/>
          <w:szCs w:val="22"/>
        </w:rPr>
        <w:t>Kontraindikacijos</w:t>
      </w:r>
    </w:p>
    <w:p w14:paraId="78D3D3A3" w14:textId="77777777" w:rsidR="00FA209C" w:rsidRPr="000C28E3" w:rsidRDefault="00FA209C" w:rsidP="00FA209C">
      <w:pPr>
        <w:numPr>
          <w:ilvl w:val="0"/>
          <w:numId w:val="2"/>
        </w:numPr>
        <w:rPr>
          <w:szCs w:val="22"/>
        </w:rPr>
      </w:pPr>
      <w:r w:rsidRPr="000C28E3">
        <w:rPr>
          <w:szCs w:val="22"/>
        </w:rPr>
        <w:t xml:space="preserve">Padidėjęs jautrumas </w:t>
      </w:r>
      <w:r w:rsidRPr="000C28E3">
        <w:t>veikliajai</w:t>
      </w:r>
      <w:r w:rsidRPr="000C28E3">
        <w:rPr>
          <w:szCs w:val="22"/>
        </w:rPr>
        <w:t xml:space="preserve"> arba bet kuriai pagalbinei medžiagai.</w:t>
      </w:r>
    </w:p>
    <w:p w14:paraId="716B032E" w14:textId="77777777" w:rsidR="00FA209C" w:rsidRPr="00163728" w:rsidRDefault="00FA209C" w:rsidP="00FA209C">
      <w:pPr>
        <w:numPr>
          <w:ilvl w:val="0"/>
          <w:numId w:val="2"/>
        </w:numPr>
        <w:jc w:val="both"/>
        <w:rPr>
          <w:szCs w:val="22"/>
        </w:rPr>
      </w:pPr>
      <w:r w:rsidRPr="00163728">
        <w:rPr>
          <w:szCs w:val="22"/>
        </w:rPr>
        <w:t xml:space="preserve">Kraujotakos </w:t>
      </w:r>
      <w:proofErr w:type="spellStart"/>
      <w:r w:rsidRPr="00163728">
        <w:rPr>
          <w:szCs w:val="22"/>
        </w:rPr>
        <w:t>kolapsas</w:t>
      </w:r>
      <w:proofErr w:type="spellEnd"/>
      <w:r w:rsidRPr="00163728">
        <w:rPr>
          <w:szCs w:val="22"/>
        </w:rPr>
        <w:t>.</w:t>
      </w:r>
    </w:p>
    <w:p w14:paraId="3165FC5D" w14:textId="77777777" w:rsidR="00FA209C" w:rsidRPr="000C28E3" w:rsidRDefault="00FA209C" w:rsidP="00FA209C">
      <w:pPr>
        <w:numPr>
          <w:ilvl w:val="0"/>
          <w:numId w:val="2"/>
        </w:numPr>
        <w:jc w:val="both"/>
        <w:rPr>
          <w:szCs w:val="22"/>
        </w:rPr>
      </w:pPr>
      <w:r w:rsidRPr="000C28E3">
        <w:rPr>
          <w:szCs w:val="22"/>
        </w:rPr>
        <w:t xml:space="preserve">Bet kokios kilmės centrinės nervų sistemos (CNS) slopinimas (pvz., apsinuodijimas alkoholiu, barbitūratais ar </w:t>
      </w:r>
      <w:proofErr w:type="spellStart"/>
      <w:r w:rsidRPr="000C28E3">
        <w:rPr>
          <w:szCs w:val="22"/>
        </w:rPr>
        <w:t>opiatais</w:t>
      </w:r>
      <w:proofErr w:type="spellEnd"/>
      <w:r w:rsidRPr="000C28E3">
        <w:rPr>
          <w:szCs w:val="22"/>
        </w:rPr>
        <w:t>).</w:t>
      </w:r>
    </w:p>
    <w:p w14:paraId="308F50FB" w14:textId="77777777" w:rsidR="00FA209C" w:rsidRPr="000C28E3" w:rsidRDefault="00FA209C" w:rsidP="00FA209C">
      <w:pPr>
        <w:numPr>
          <w:ilvl w:val="0"/>
          <w:numId w:val="2"/>
        </w:numPr>
        <w:jc w:val="both"/>
        <w:rPr>
          <w:szCs w:val="22"/>
        </w:rPr>
      </w:pPr>
      <w:r w:rsidRPr="000C28E3">
        <w:rPr>
          <w:szCs w:val="22"/>
        </w:rPr>
        <w:t>Koma.</w:t>
      </w:r>
    </w:p>
    <w:p w14:paraId="052274D2" w14:textId="77777777" w:rsidR="00FA209C" w:rsidRPr="000C28E3" w:rsidRDefault="00FA209C" w:rsidP="00FA209C">
      <w:pPr>
        <w:numPr>
          <w:ilvl w:val="0"/>
          <w:numId w:val="2"/>
        </w:numPr>
        <w:jc w:val="both"/>
        <w:rPr>
          <w:szCs w:val="22"/>
        </w:rPr>
      </w:pPr>
      <w:r w:rsidRPr="000C28E3">
        <w:rPr>
          <w:szCs w:val="22"/>
        </w:rPr>
        <w:t xml:space="preserve">Kraujo </w:t>
      </w:r>
      <w:proofErr w:type="spellStart"/>
      <w:r w:rsidRPr="000C28E3">
        <w:rPr>
          <w:szCs w:val="22"/>
        </w:rPr>
        <w:t>diskrazija</w:t>
      </w:r>
      <w:proofErr w:type="spellEnd"/>
      <w:r w:rsidRPr="000C28E3">
        <w:rPr>
          <w:szCs w:val="22"/>
        </w:rPr>
        <w:t>.</w:t>
      </w:r>
    </w:p>
    <w:p w14:paraId="15E84248" w14:textId="77777777" w:rsidR="00FA209C" w:rsidRPr="000C28E3" w:rsidRDefault="00FA209C" w:rsidP="00FA209C">
      <w:pPr>
        <w:numPr>
          <w:ilvl w:val="0"/>
          <w:numId w:val="2"/>
        </w:numPr>
        <w:jc w:val="both"/>
        <w:rPr>
          <w:szCs w:val="22"/>
        </w:rPr>
      </w:pPr>
      <w:proofErr w:type="spellStart"/>
      <w:r w:rsidRPr="000C28E3">
        <w:rPr>
          <w:szCs w:val="22"/>
        </w:rPr>
        <w:t>Feochromocitoma</w:t>
      </w:r>
      <w:proofErr w:type="spellEnd"/>
      <w:r w:rsidRPr="000C28E3">
        <w:rPr>
          <w:szCs w:val="22"/>
        </w:rPr>
        <w:t>.</w:t>
      </w:r>
    </w:p>
    <w:p w14:paraId="0A437B28" w14:textId="77777777" w:rsidR="00FA209C" w:rsidRPr="000C28E3" w:rsidRDefault="00FA209C" w:rsidP="00FA209C">
      <w:pPr>
        <w:rPr>
          <w:szCs w:val="22"/>
        </w:rPr>
      </w:pPr>
    </w:p>
    <w:p w14:paraId="59D86D72" w14:textId="77777777" w:rsidR="00FA209C" w:rsidRPr="000C28E3" w:rsidRDefault="00FA209C" w:rsidP="00FA209C">
      <w:pPr>
        <w:ind w:left="567" w:hanging="567"/>
        <w:rPr>
          <w:b/>
          <w:szCs w:val="22"/>
        </w:rPr>
      </w:pPr>
      <w:r w:rsidRPr="000C28E3">
        <w:rPr>
          <w:b/>
          <w:szCs w:val="22"/>
        </w:rPr>
        <w:t>4.4</w:t>
      </w:r>
      <w:r w:rsidRPr="000C28E3">
        <w:rPr>
          <w:b/>
          <w:szCs w:val="22"/>
        </w:rPr>
        <w:tab/>
        <w:t>Specialūs įspėjimai ir atsargumo priemonės</w:t>
      </w:r>
    </w:p>
    <w:p w14:paraId="5EEB85EE" w14:textId="77777777" w:rsidR="00FA209C" w:rsidRPr="000C28E3" w:rsidRDefault="00FA209C" w:rsidP="00FA209C">
      <w:pPr>
        <w:rPr>
          <w:szCs w:val="22"/>
        </w:rPr>
      </w:pPr>
    </w:p>
    <w:p w14:paraId="0C7DDB4C" w14:textId="77777777" w:rsidR="00FA209C" w:rsidRPr="000C28E3" w:rsidRDefault="00FA209C" w:rsidP="00FA209C">
      <w:pPr>
        <w:rPr>
          <w:i/>
          <w:szCs w:val="22"/>
        </w:rPr>
      </w:pPr>
      <w:r w:rsidRPr="000C28E3">
        <w:rPr>
          <w:i/>
          <w:szCs w:val="22"/>
        </w:rPr>
        <w:t>Įspėjimai</w:t>
      </w:r>
    </w:p>
    <w:p w14:paraId="5352B24C" w14:textId="77777777" w:rsidR="00FA209C" w:rsidRPr="000C28E3" w:rsidRDefault="00FA209C" w:rsidP="00FA209C">
      <w:pPr>
        <w:rPr>
          <w:szCs w:val="22"/>
        </w:rPr>
      </w:pPr>
      <w:r w:rsidRPr="000C28E3">
        <w:rPr>
          <w:szCs w:val="22"/>
        </w:rPr>
        <w:t xml:space="preserve">Visi atipiniai </w:t>
      </w:r>
      <w:proofErr w:type="spellStart"/>
      <w:r w:rsidRPr="000C28E3">
        <w:rPr>
          <w:szCs w:val="22"/>
        </w:rPr>
        <w:t>antipsichoziniai</w:t>
      </w:r>
      <w:proofErr w:type="spellEnd"/>
      <w:r w:rsidRPr="000C28E3">
        <w:rPr>
          <w:szCs w:val="22"/>
        </w:rPr>
        <w:t xml:space="preserve"> vaistai gali sukelti piktybinį </w:t>
      </w:r>
      <w:proofErr w:type="spellStart"/>
      <w:r w:rsidRPr="000C28E3">
        <w:rPr>
          <w:szCs w:val="22"/>
        </w:rPr>
        <w:t>neurolepsinį</w:t>
      </w:r>
      <w:proofErr w:type="spellEnd"/>
      <w:r w:rsidRPr="000C28E3">
        <w:rPr>
          <w:szCs w:val="22"/>
        </w:rPr>
        <w:t xml:space="preserve"> sindromą (jis reiškiasi hipertermija, </w:t>
      </w:r>
      <w:proofErr w:type="spellStart"/>
      <w:r w:rsidRPr="000C28E3">
        <w:rPr>
          <w:szCs w:val="22"/>
        </w:rPr>
        <w:t>rigidiškumu</w:t>
      </w:r>
      <w:proofErr w:type="spellEnd"/>
      <w:r w:rsidRPr="000C28E3">
        <w:rPr>
          <w:szCs w:val="22"/>
        </w:rPr>
        <w:t xml:space="preserve">, kintančia sąmone, vegetacinės nervų sistemos nestabilumu). Šis sindromas gali baigtis mirtimi, ypač jei yra organinių smegenų pažeidimų, pacientas yra protiškai atsilikęs, piktnaudžiauja </w:t>
      </w:r>
      <w:proofErr w:type="spellStart"/>
      <w:r w:rsidRPr="000C28E3">
        <w:rPr>
          <w:szCs w:val="22"/>
        </w:rPr>
        <w:t>opioidais</w:t>
      </w:r>
      <w:proofErr w:type="spellEnd"/>
      <w:r w:rsidRPr="000C28E3">
        <w:rPr>
          <w:szCs w:val="22"/>
        </w:rPr>
        <w:t xml:space="preserve"> ir alkoholiu.</w:t>
      </w:r>
    </w:p>
    <w:p w14:paraId="268EF696" w14:textId="77777777" w:rsidR="00FA209C" w:rsidRPr="000C28E3" w:rsidRDefault="00FA209C" w:rsidP="00FA209C">
      <w:pPr>
        <w:rPr>
          <w:szCs w:val="22"/>
        </w:rPr>
      </w:pPr>
    </w:p>
    <w:p w14:paraId="55969E53" w14:textId="77777777" w:rsidR="00FA209C" w:rsidRPr="000C28E3" w:rsidRDefault="00FA209C" w:rsidP="00FA209C">
      <w:pPr>
        <w:rPr>
          <w:i/>
          <w:szCs w:val="22"/>
        </w:rPr>
      </w:pPr>
      <w:r w:rsidRPr="000C28E3">
        <w:rPr>
          <w:i/>
          <w:szCs w:val="22"/>
        </w:rPr>
        <w:t>Gydymas</w:t>
      </w:r>
    </w:p>
    <w:p w14:paraId="0E44BB16" w14:textId="77777777" w:rsidR="00FA209C" w:rsidRPr="000C28E3" w:rsidRDefault="00FA209C" w:rsidP="00FA209C">
      <w:pPr>
        <w:rPr>
          <w:szCs w:val="22"/>
        </w:rPr>
      </w:pPr>
      <w:r w:rsidRPr="000C28E3">
        <w:rPr>
          <w:szCs w:val="22"/>
        </w:rPr>
        <w:t xml:space="preserve">Būtina nutraukti gydymą atipiniais </w:t>
      </w:r>
      <w:proofErr w:type="spellStart"/>
      <w:r w:rsidRPr="000C28E3">
        <w:rPr>
          <w:szCs w:val="22"/>
        </w:rPr>
        <w:t>antipsichoziniais</w:t>
      </w:r>
      <w:proofErr w:type="spellEnd"/>
      <w:r w:rsidRPr="000C28E3">
        <w:rPr>
          <w:szCs w:val="22"/>
        </w:rPr>
        <w:t xml:space="preserve"> vaistiniais preparatais. Taikomas simptominis gydymas ir bendrosios palaikomosios priemonės.</w:t>
      </w:r>
    </w:p>
    <w:p w14:paraId="7DC9E1CD" w14:textId="77777777" w:rsidR="00FA209C" w:rsidRPr="000C28E3" w:rsidRDefault="00FA209C" w:rsidP="00FA209C">
      <w:pPr>
        <w:rPr>
          <w:szCs w:val="22"/>
        </w:rPr>
      </w:pPr>
      <w:r w:rsidRPr="000C28E3">
        <w:rPr>
          <w:szCs w:val="22"/>
        </w:rPr>
        <w:t xml:space="preserve">Gali padėti </w:t>
      </w:r>
      <w:proofErr w:type="spellStart"/>
      <w:r w:rsidRPr="000C28E3">
        <w:rPr>
          <w:szCs w:val="22"/>
        </w:rPr>
        <w:t>dantroleno</w:t>
      </w:r>
      <w:proofErr w:type="spellEnd"/>
      <w:r w:rsidRPr="000C28E3">
        <w:rPr>
          <w:szCs w:val="22"/>
        </w:rPr>
        <w:t xml:space="preserve"> ir </w:t>
      </w:r>
      <w:proofErr w:type="spellStart"/>
      <w:r w:rsidRPr="000C28E3">
        <w:rPr>
          <w:szCs w:val="22"/>
        </w:rPr>
        <w:t>bromokriptino</w:t>
      </w:r>
      <w:proofErr w:type="spellEnd"/>
      <w:r w:rsidRPr="000C28E3">
        <w:rPr>
          <w:szCs w:val="22"/>
        </w:rPr>
        <w:t xml:space="preserve"> vartojimas.</w:t>
      </w:r>
    </w:p>
    <w:p w14:paraId="44E8791F" w14:textId="77777777" w:rsidR="00FA209C" w:rsidRPr="000C28E3" w:rsidRDefault="00FA209C" w:rsidP="00FA209C">
      <w:pPr>
        <w:rPr>
          <w:szCs w:val="22"/>
        </w:rPr>
      </w:pPr>
      <w:r w:rsidRPr="000C28E3">
        <w:rPr>
          <w:szCs w:val="22"/>
        </w:rPr>
        <w:t xml:space="preserve">Vartojant geriamuosius atipinius </w:t>
      </w:r>
      <w:proofErr w:type="spellStart"/>
      <w:r w:rsidRPr="000C28E3">
        <w:rPr>
          <w:szCs w:val="22"/>
        </w:rPr>
        <w:t>antipsichozinius</w:t>
      </w:r>
      <w:proofErr w:type="spellEnd"/>
      <w:r w:rsidRPr="000C28E3">
        <w:rPr>
          <w:szCs w:val="22"/>
        </w:rPr>
        <w:t xml:space="preserve"> vaistus, simptomai gali išlikti ilgiau nei savaitę.</w:t>
      </w:r>
    </w:p>
    <w:p w14:paraId="257B79A6" w14:textId="77777777" w:rsidR="00FA209C" w:rsidRPr="000C28E3" w:rsidRDefault="00FA209C" w:rsidP="00FA209C">
      <w:pPr>
        <w:rPr>
          <w:szCs w:val="22"/>
        </w:rPr>
      </w:pPr>
    </w:p>
    <w:p w14:paraId="0CF6918D" w14:textId="77777777" w:rsidR="00FA209C" w:rsidRPr="000C28E3" w:rsidRDefault="00FA209C" w:rsidP="00FA209C">
      <w:pPr>
        <w:rPr>
          <w:szCs w:val="22"/>
        </w:rPr>
      </w:pPr>
      <w:proofErr w:type="spellStart"/>
      <w:r w:rsidRPr="000C28E3">
        <w:t>Melperono</w:t>
      </w:r>
      <w:proofErr w:type="spellEnd"/>
      <w:r w:rsidRPr="000C28E3">
        <w:t xml:space="preserve"> vartojimo patirties vaikams nėra.</w:t>
      </w:r>
    </w:p>
    <w:p w14:paraId="6A3A8332" w14:textId="77777777" w:rsidR="00FA209C" w:rsidRPr="000C28E3" w:rsidRDefault="00FA209C" w:rsidP="00FA209C">
      <w:pPr>
        <w:rPr>
          <w:szCs w:val="22"/>
        </w:rPr>
      </w:pPr>
    </w:p>
    <w:p w14:paraId="61C7FF1C" w14:textId="77777777" w:rsidR="00FA209C" w:rsidRPr="000C28E3" w:rsidRDefault="00FA209C" w:rsidP="00FA209C">
      <w:pPr>
        <w:rPr>
          <w:i/>
          <w:szCs w:val="22"/>
        </w:rPr>
      </w:pPr>
      <w:r w:rsidRPr="000C28E3">
        <w:rPr>
          <w:i/>
          <w:szCs w:val="22"/>
        </w:rPr>
        <w:t>Atsargumo priemonės</w:t>
      </w:r>
    </w:p>
    <w:p w14:paraId="5092CF3B" w14:textId="77777777" w:rsidR="00FA209C" w:rsidRPr="00992724" w:rsidRDefault="00FA209C" w:rsidP="00FA209C">
      <w:r w:rsidRPr="00992724">
        <w:t xml:space="preserve">Vartojant </w:t>
      </w:r>
      <w:proofErr w:type="spellStart"/>
      <w:r w:rsidRPr="00992724">
        <w:t>antipsichozinių</w:t>
      </w:r>
      <w:proofErr w:type="spellEnd"/>
      <w:r w:rsidRPr="00992724">
        <w:t xml:space="preserve"> vaistinių preparatų pasitaikė venų tromboembolijos (VTE) atvejų. Kadangi </w:t>
      </w:r>
      <w:proofErr w:type="spellStart"/>
      <w:r w:rsidRPr="00992724">
        <w:t>antipsichoziniais</w:t>
      </w:r>
      <w:proofErr w:type="spellEnd"/>
      <w:r w:rsidRPr="00992724">
        <w:t xml:space="preserve"> vaistiniais preparatais gydomiems pacientams dažnai atsiranda VTE rizikos veiksnių, visus galimus VTE rizikos veiksnius reikia nustatyti prieš pradedant gydymą ir gydymo </w:t>
      </w:r>
      <w:proofErr w:type="spellStart"/>
      <w:r w:rsidRPr="00992724">
        <w:t>Buronil</w:t>
      </w:r>
      <w:proofErr w:type="spellEnd"/>
      <w:r w:rsidRPr="00992724">
        <w:t xml:space="preserve"> metu, bei taikyti profilaktines priemones.</w:t>
      </w:r>
    </w:p>
    <w:p w14:paraId="2B24E027" w14:textId="77777777" w:rsidR="00FA209C" w:rsidRPr="000C28E3" w:rsidRDefault="00FA209C" w:rsidP="00FA209C">
      <w:pPr>
        <w:rPr>
          <w:szCs w:val="22"/>
        </w:rPr>
      </w:pPr>
      <w:r w:rsidRPr="000C28E3">
        <w:rPr>
          <w:szCs w:val="22"/>
        </w:rPr>
        <w:t xml:space="preserve">Kaip ir kitus atipinius </w:t>
      </w:r>
      <w:proofErr w:type="spellStart"/>
      <w:r w:rsidRPr="000C28E3">
        <w:rPr>
          <w:szCs w:val="22"/>
        </w:rPr>
        <w:t>antipsichozinius</w:t>
      </w:r>
      <w:proofErr w:type="spellEnd"/>
      <w:r w:rsidRPr="000C28E3">
        <w:rPr>
          <w:szCs w:val="22"/>
        </w:rPr>
        <w:t xml:space="preserve"> vaistus, </w:t>
      </w:r>
      <w:proofErr w:type="spellStart"/>
      <w:r w:rsidRPr="000C28E3">
        <w:rPr>
          <w:szCs w:val="22"/>
        </w:rPr>
        <w:t>melperoną</w:t>
      </w:r>
      <w:proofErr w:type="spellEnd"/>
      <w:r w:rsidRPr="000C28E3">
        <w:rPr>
          <w:szCs w:val="22"/>
        </w:rPr>
        <w:t xml:space="preserve"> reikia atsargiai skirti pacientams, kuriems yra organinis smegenų sindromas, sergantiems epilepsija arba ligomis, galinčiomis išprovokuoti traukulius, </w:t>
      </w:r>
      <w:r w:rsidRPr="004D680B">
        <w:rPr>
          <w:szCs w:val="22"/>
        </w:rPr>
        <w:t>sergantiems progresuojančiomis</w:t>
      </w:r>
      <w:r w:rsidRPr="000C28E3">
        <w:rPr>
          <w:szCs w:val="22"/>
        </w:rPr>
        <w:t xml:space="preserve"> kepenų, inkstų, širdies ir kraujagyslių sistemos ligomis, taip pat, sergantiesiems </w:t>
      </w:r>
      <w:proofErr w:type="spellStart"/>
      <w:r w:rsidRPr="000C28E3">
        <w:rPr>
          <w:szCs w:val="22"/>
        </w:rPr>
        <w:t>generalizuota</w:t>
      </w:r>
      <w:proofErr w:type="spellEnd"/>
      <w:r w:rsidRPr="000C28E3">
        <w:rPr>
          <w:szCs w:val="22"/>
        </w:rPr>
        <w:t xml:space="preserve"> </w:t>
      </w:r>
      <w:proofErr w:type="spellStart"/>
      <w:r w:rsidRPr="000C28E3">
        <w:rPr>
          <w:szCs w:val="22"/>
        </w:rPr>
        <w:t>miastenija</w:t>
      </w:r>
      <w:proofErr w:type="spellEnd"/>
      <w:r w:rsidRPr="000C28E3">
        <w:rPr>
          <w:szCs w:val="22"/>
        </w:rPr>
        <w:t xml:space="preserve"> (</w:t>
      </w:r>
      <w:proofErr w:type="spellStart"/>
      <w:r w:rsidRPr="000C28E3">
        <w:rPr>
          <w:i/>
          <w:szCs w:val="22"/>
        </w:rPr>
        <w:t>myasthenia</w:t>
      </w:r>
      <w:proofErr w:type="spellEnd"/>
      <w:r w:rsidRPr="000C28E3">
        <w:rPr>
          <w:i/>
          <w:szCs w:val="22"/>
        </w:rPr>
        <w:t xml:space="preserve"> gravis</w:t>
      </w:r>
      <w:r w:rsidRPr="000C28E3">
        <w:rPr>
          <w:szCs w:val="22"/>
        </w:rPr>
        <w:t>) ar prostatos hipertrofija.</w:t>
      </w:r>
    </w:p>
    <w:p w14:paraId="40B80A37" w14:textId="77777777" w:rsidR="00FA209C" w:rsidRPr="000C28E3" w:rsidRDefault="00FA209C" w:rsidP="00FA209C">
      <w:pPr>
        <w:rPr>
          <w:szCs w:val="22"/>
        </w:rPr>
      </w:pPr>
    </w:p>
    <w:p w14:paraId="6F6CB5D9" w14:textId="77777777" w:rsidR="00FA209C" w:rsidRPr="000C28E3" w:rsidRDefault="00FA209C" w:rsidP="00FA209C">
      <w:pPr>
        <w:rPr>
          <w:szCs w:val="22"/>
        </w:rPr>
      </w:pPr>
      <w:r w:rsidRPr="000C28E3">
        <w:rPr>
          <w:szCs w:val="22"/>
        </w:rPr>
        <w:t xml:space="preserve">Atsitiktinių imčių, placebu kontroliuojamų klinikinių tyrimų metu buvo pastebėta maždaug tris kartus padidėjusi nepageidaujamų </w:t>
      </w:r>
      <w:proofErr w:type="spellStart"/>
      <w:r w:rsidRPr="000C28E3">
        <w:rPr>
          <w:szCs w:val="22"/>
        </w:rPr>
        <w:t>cerebrovaskulinių</w:t>
      </w:r>
      <w:proofErr w:type="spellEnd"/>
      <w:r w:rsidRPr="000C28E3">
        <w:rPr>
          <w:szCs w:val="22"/>
        </w:rPr>
        <w:t xml:space="preserve"> reiškinių rizika demencija sergantiems pacientams, gydomiems atipiniais </w:t>
      </w:r>
      <w:proofErr w:type="spellStart"/>
      <w:r w:rsidRPr="000C28E3">
        <w:rPr>
          <w:szCs w:val="22"/>
        </w:rPr>
        <w:t>antipsichoziniais</w:t>
      </w:r>
      <w:proofErr w:type="spellEnd"/>
      <w:r w:rsidRPr="000C28E3">
        <w:rPr>
          <w:szCs w:val="22"/>
        </w:rPr>
        <w:t xml:space="preserve"> vaistais. Šios padidėjusios rizikos mechanizmas nėra žinomas. Nors gydymo </w:t>
      </w:r>
      <w:proofErr w:type="spellStart"/>
      <w:r w:rsidRPr="000C28E3">
        <w:rPr>
          <w:szCs w:val="22"/>
        </w:rPr>
        <w:t>melperonu</w:t>
      </w:r>
      <w:proofErr w:type="spellEnd"/>
      <w:r w:rsidRPr="000C28E3">
        <w:rPr>
          <w:szCs w:val="22"/>
        </w:rPr>
        <w:t xml:space="preserve"> atveju tai nebuvo pastebėta, padidėjusi rizika gali pasitaikyti ir gydymo kitais </w:t>
      </w:r>
      <w:r w:rsidRPr="000C28E3">
        <w:rPr>
          <w:szCs w:val="22"/>
        </w:rPr>
        <w:lastRenderedPageBreak/>
        <w:t xml:space="preserve">atipiniais </w:t>
      </w:r>
      <w:proofErr w:type="spellStart"/>
      <w:r w:rsidRPr="000C28E3">
        <w:rPr>
          <w:szCs w:val="22"/>
        </w:rPr>
        <w:t>antipsichoziniais</w:t>
      </w:r>
      <w:proofErr w:type="spellEnd"/>
      <w:r w:rsidRPr="000C28E3">
        <w:rPr>
          <w:szCs w:val="22"/>
        </w:rPr>
        <w:t xml:space="preserve"> vaistais metu, o taip pat demencija nesergantiems pacientams. Todėl pacientai su padidėjusia insulto rizika turi atsargiai vartoti šį preparatą.</w:t>
      </w:r>
    </w:p>
    <w:p w14:paraId="388925D1" w14:textId="77777777" w:rsidR="00FA209C" w:rsidRPr="000C28E3" w:rsidRDefault="00FA209C" w:rsidP="00FA209C">
      <w:pPr>
        <w:rPr>
          <w:rFonts w:eastAsia="MS Mincho"/>
          <w:szCs w:val="22"/>
          <w:lang w:eastAsia="ja-JP"/>
        </w:rPr>
      </w:pPr>
    </w:p>
    <w:p w14:paraId="007C90A1" w14:textId="77777777" w:rsidR="00FA209C" w:rsidRPr="000C28E3" w:rsidRDefault="00FA209C" w:rsidP="00FA209C">
      <w:pPr>
        <w:rPr>
          <w:rFonts w:eastAsia="MS Mincho"/>
          <w:szCs w:val="22"/>
          <w:lang w:eastAsia="ja-JP"/>
        </w:rPr>
      </w:pPr>
      <w:r w:rsidRPr="000C28E3">
        <w:rPr>
          <w:rFonts w:eastAsia="MS Mincho"/>
          <w:szCs w:val="22"/>
          <w:lang w:eastAsia="ja-JP"/>
        </w:rPr>
        <w:t xml:space="preserve">Buvo pastebėtas maždaug dvigubai padidėjęs mirtingumas atipiniais </w:t>
      </w:r>
      <w:proofErr w:type="spellStart"/>
      <w:r w:rsidRPr="000C28E3">
        <w:rPr>
          <w:rFonts w:eastAsia="MS Mincho"/>
          <w:szCs w:val="22"/>
          <w:lang w:eastAsia="ja-JP"/>
        </w:rPr>
        <w:t>antipsichoziniais</w:t>
      </w:r>
      <w:proofErr w:type="spellEnd"/>
      <w:r w:rsidRPr="000C28E3">
        <w:rPr>
          <w:rFonts w:eastAsia="MS Mincho"/>
          <w:szCs w:val="22"/>
          <w:lang w:eastAsia="ja-JP"/>
        </w:rPr>
        <w:t xml:space="preserve"> vaistais (</w:t>
      </w:r>
      <w:proofErr w:type="spellStart"/>
      <w:r w:rsidRPr="000C28E3">
        <w:rPr>
          <w:rFonts w:eastAsia="MS Mincho"/>
          <w:szCs w:val="22"/>
          <w:lang w:eastAsia="ja-JP"/>
        </w:rPr>
        <w:t>aripiprazolu</w:t>
      </w:r>
      <w:proofErr w:type="spellEnd"/>
      <w:r w:rsidRPr="000C28E3">
        <w:rPr>
          <w:rFonts w:eastAsia="MS Mincho"/>
          <w:szCs w:val="22"/>
          <w:lang w:eastAsia="ja-JP"/>
        </w:rPr>
        <w:t xml:space="preserve">, </w:t>
      </w:r>
      <w:proofErr w:type="spellStart"/>
      <w:r w:rsidRPr="000C28E3">
        <w:rPr>
          <w:rFonts w:eastAsia="MS Mincho"/>
          <w:szCs w:val="22"/>
          <w:lang w:eastAsia="ja-JP"/>
        </w:rPr>
        <w:t>klozapinu</w:t>
      </w:r>
      <w:proofErr w:type="spellEnd"/>
      <w:r w:rsidRPr="000C28E3">
        <w:rPr>
          <w:rFonts w:eastAsia="MS Mincho"/>
          <w:szCs w:val="22"/>
          <w:lang w:eastAsia="ja-JP"/>
        </w:rPr>
        <w:t xml:space="preserve">, </w:t>
      </w:r>
      <w:proofErr w:type="spellStart"/>
      <w:r w:rsidRPr="000C28E3">
        <w:rPr>
          <w:rFonts w:eastAsia="MS Mincho"/>
          <w:szCs w:val="22"/>
          <w:lang w:eastAsia="ja-JP"/>
        </w:rPr>
        <w:t>olanzapinu</w:t>
      </w:r>
      <w:proofErr w:type="spellEnd"/>
      <w:r w:rsidRPr="000C28E3">
        <w:rPr>
          <w:rFonts w:eastAsia="MS Mincho"/>
          <w:szCs w:val="22"/>
          <w:lang w:eastAsia="ja-JP"/>
        </w:rPr>
        <w:t xml:space="preserve">, </w:t>
      </w:r>
      <w:proofErr w:type="spellStart"/>
      <w:r w:rsidRPr="000C28E3">
        <w:rPr>
          <w:rFonts w:eastAsia="MS Mincho"/>
          <w:szCs w:val="22"/>
          <w:lang w:eastAsia="ja-JP"/>
        </w:rPr>
        <w:t>risperidonu</w:t>
      </w:r>
      <w:proofErr w:type="spellEnd"/>
      <w:r w:rsidRPr="000C28E3">
        <w:rPr>
          <w:rFonts w:eastAsia="MS Mincho"/>
          <w:szCs w:val="22"/>
          <w:lang w:eastAsia="ja-JP"/>
        </w:rPr>
        <w:t xml:space="preserve">, </w:t>
      </w:r>
      <w:proofErr w:type="spellStart"/>
      <w:r w:rsidRPr="000C28E3">
        <w:rPr>
          <w:rFonts w:eastAsia="MS Mincho"/>
          <w:szCs w:val="22"/>
          <w:lang w:eastAsia="ja-JP"/>
        </w:rPr>
        <w:t>kvetiapinu</w:t>
      </w:r>
      <w:proofErr w:type="spellEnd"/>
      <w:r w:rsidRPr="000C28E3">
        <w:rPr>
          <w:rFonts w:eastAsia="MS Mincho"/>
          <w:szCs w:val="22"/>
          <w:lang w:eastAsia="ja-JP"/>
        </w:rPr>
        <w:t xml:space="preserve"> ir </w:t>
      </w:r>
      <w:proofErr w:type="spellStart"/>
      <w:r w:rsidRPr="000C28E3">
        <w:rPr>
          <w:rFonts w:eastAsia="MS Mincho"/>
          <w:szCs w:val="22"/>
          <w:lang w:eastAsia="ja-JP"/>
        </w:rPr>
        <w:t>ziprazidonu</w:t>
      </w:r>
      <w:proofErr w:type="spellEnd"/>
      <w:r w:rsidRPr="000C28E3">
        <w:rPr>
          <w:rFonts w:eastAsia="MS Mincho"/>
          <w:szCs w:val="22"/>
          <w:lang w:eastAsia="ja-JP"/>
        </w:rPr>
        <w:t xml:space="preserve">) gydomiems senyvo amžiaus pacientams, kurie serga su demencija susijusia psichoze. Nors tai nepasireiškė gydant </w:t>
      </w:r>
      <w:proofErr w:type="spellStart"/>
      <w:r w:rsidRPr="000C28E3">
        <w:rPr>
          <w:rFonts w:eastAsia="MS Mincho"/>
          <w:szCs w:val="22"/>
          <w:lang w:eastAsia="ja-JP"/>
        </w:rPr>
        <w:t>melperonu</w:t>
      </w:r>
      <w:proofErr w:type="spellEnd"/>
      <w:r w:rsidRPr="000C28E3">
        <w:rPr>
          <w:rFonts w:eastAsia="MS Mincho"/>
          <w:szCs w:val="22"/>
          <w:lang w:eastAsia="ja-JP"/>
        </w:rPr>
        <w:t>, šis preparatas turi būti atsargiai skiriamas pacientams, sergantiems su demencija susijusiomis psichozėmis.</w:t>
      </w:r>
    </w:p>
    <w:p w14:paraId="45C531D3" w14:textId="77777777" w:rsidR="00FA209C" w:rsidRPr="000C28E3" w:rsidRDefault="00FA209C" w:rsidP="00FA209C">
      <w:pPr>
        <w:rPr>
          <w:szCs w:val="22"/>
        </w:rPr>
      </w:pPr>
    </w:p>
    <w:p w14:paraId="3915547B" w14:textId="77777777" w:rsidR="00FA209C" w:rsidRPr="000C28E3" w:rsidRDefault="00FA209C" w:rsidP="00FA209C">
      <w:pPr>
        <w:rPr>
          <w:szCs w:val="22"/>
        </w:rPr>
      </w:pPr>
      <w:r w:rsidRPr="000C28E3">
        <w:rPr>
          <w:szCs w:val="22"/>
        </w:rPr>
        <w:t xml:space="preserve">Vartojant atipinius </w:t>
      </w:r>
      <w:proofErr w:type="spellStart"/>
      <w:r w:rsidRPr="000C28E3">
        <w:rPr>
          <w:szCs w:val="22"/>
        </w:rPr>
        <w:t>antipsichozinius</w:t>
      </w:r>
      <w:proofErr w:type="spellEnd"/>
      <w:r w:rsidRPr="000C28E3">
        <w:rPr>
          <w:szCs w:val="22"/>
        </w:rPr>
        <w:t xml:space="preserve"> vaistus, įskaitant </w:t>
      </w:r>
      <w:proofErr w:type="spellStart"/>
      <w:r w:rsidRPr="000C28E3">
        <w:rPr>
          <w:szCs w:val="22"/>
        </w:rPr>
        <w:t>melperoną</w:t>
      </w:r>
      <w:proofErr w:type="spellEnd"/>
      <w:r w:rsidRPr="000C28E3">
        <w:rPr>
          <w:szCs w:val="22"/>
        </w:rPr>
        <w:t xml:space="preserve">, yra QT pailgėjimo rizika. Todėl rekomenduojama labai atsargiai gydyti pacientus, sergančius paūmėjusia išreikšta bradikardija, širdies ir kraujagyslių ligomis, ar turintiems ilgą QT artimų giminių tarpe. Reikia vengti gydyti šiuo preparatu kartu su kitais </w:t>
      </w:r>
      <w:proofErr w:type="spellStart"/>
      <w:r w:rsidRPr="000C28E3">
        <w:rPr>
          <w:szCs w:val="22"/>
        </w:rPr>
        <w:t>antipsichoziniais</w:t>
      </w:r>
      <w:proofErr w:type="spellEnd"/>
      <w:r w:rsidRPr="000C28E3">
        <w:rPr>
          <w:szCs w:val="22"/>
        </w:rPr>
        <w:t xml:space="preserve"> vaistais.</w:t>
      </w:r>
    </w:p>
    <w:p w14:paraId="0256B60C" w14:textId="77777777" w:rsidR="00FA209C" w:rsidRPr="000C28E3" w:rsidRDefault="00FA209C" w:rsidP="00FA209C">
      <w:pPr>
        <w:rPr>
          <w:szCs w:val="22"/>
        </w:rPr>
      </w:pPr>
      <w:r w:rsidRPr="000C28E3">
        <w:rPr>
          <w:szCs w:val="22"/>
        </w:rPr>
        <w:t xml:space="preserve">Pacientams, sergantiems uždaro kampo glaukoma, ji gali paūmėti, vartojant </w:t>
      </w:r>
      <w:proofErr w:type="spellStart"/>
      <w:r w:rsidRPr="000C28E3">
        <w:rPr>
          <w:szCs w:val="22"/>
        </w:rPr>
        <w:t>melperoną</w:t>
      </w:r>
      <w:proofErr w:type="spellEnd"/>
      <w:r w:rsidRPr="000C28E3">
        <w:rPr>
          <w:szCs w:val="22"/>
        </w:rPr>
        <w:t xml:space="preserve">. </w:t>
      </w:r>
    </w:p>
    <w:p w14:paraId="5392A926" w14:textId="77777777" w:rsidR="00FA209C" w:rsidRPr="000C28E3" w:rsidRDefault="00FA209C" w:rsidP="00FA209C">
      <w:pPr>
        <w:rPr>
          <w:szCs w:val="22"/>
        </w:rPr>
      </w:pPr>
    </w:p>
    <w:p w14:paraId="3C6FF8E4" w14:textId="77777777" w:rsidR="00FA209C" w:rsidRPr="000C28E3" w:rsidRDefault="00FA209C" w:rsidP="00FA209C">
      <w:pPr>
        <w:rPr>
          <w:szCs w:val="22"/>
        </w:rPr>
      </w:pPr>
      <w:r w:rsidRPr="000C28E3">
        <w:rPr>
          <w:szCs w:val="22"/>
        </w:rPr>
        <w:t xml:space="preserve">Gali atsirasti </w:t>
      </w:r>
      <w:proofErr w:type="spellStart"/>
      <w:r w:rsidRPr="000C28E3">
        <w:rPr>
          <w:szCs w:val="22"/>
        </w:rPr>
        <w:t>ortostatinė</w:t>
      </w:r>
      <w:proofErr w:type="spellEnd"/>
      <w:r w:rsidRPr="000C28E3">
        <w:rPr>
          <w:szCs w:val="22"/>
        </w:rPr>
        <w:t xml:space="preserve"> </w:t>
      </w:r>
      <w:proofErr w:type="spellStart"/>
      <w:r w:rsidRPr="000C28E3">
        <w:rPr>
          <w:szCs w:val="22"/>
        </w:rPr>
        <w:t>hipotenzija</w:t>
      </w:r>
      <w:proofErr w:type="spellEnd"/>
      <w:r w:rsidRPr="000C28E3">
        <w:rPr>
          <w:szCs w:val="22"/>
        </w:rPr>
        <w:t>, ypač senyviems ligoniams.</w:t>
      </w:r>
    </w:p>
    <w:p w14:paraId="2EAC0464" w14:textId="77777777" w:rsidR="00FA209C" w:rsidRPr="000C28E3" w:rsidRDefault="00FA209C" w:rsidP="00FA209C">
      <w:pPr>
        <w:rPr>
          <w:szCs w:val="22"/>
        </w:rPr>
      </w:pPr>
    </w:p>
    <w:p w14:paraId="183147B3" w14:textId="77777777" w:rsidR="00FA209C" w:rsidRPr="000C28E3" w:rsidRDefault="00FA209C" w:rsidP="00FA209C">
      <w:pPr>
        <w:rPr>
          <w:szCs w:val="22"/>
        </w:rPr>
      </w:pPr>
      <w:r w:rsidRPr="000C28E3">
        <w:rPr>
          <w:szCs w:val="22"/>
        </w:rPr>
        <w:t>Ilgai, ypač didelėmis dozėmis, gydomus pacientus reikėtų atidžiai stebėti ir periodiškai spręsti, ar galima sumažinti palaikomąją dozę.</w:t>
      </w:r>
    </w:p>
    <w:p w14:paraId="35984990" w14:textId="77777777" w:rsidR="00FA209C" w:rsidRPr="000C28E3" w:rsidRDefault="00FA209C" w:rsidP="00FA209C">
      <w:pPr>
        <w:rPr>
          <w:szCs w:val="22"/>
        </w:rPr>
      </w:pPr>
    </w:p>
    <w:p w14:paraId="2E4AE13F" w14:textId="77777777" w:rsidR="00FA209C" w:rsidRPr="000C28E3" w:rsidRDefault="00FA209C" w:rsidP="00FA209C">
      <w:pPr>
        <w:rPr>
          <w:szCs w:val="22"/>
        </w:rPr>
      </w:pPr>
      <w:r w:rsidRPr="000C28E3">
        <w:rPr>
          <w:szCs w:val="22"/>
        </w:rPr>
        <w:t xml:space="preserve">Sudėtyje yra laktozės. Šio vaistinio preparato negalima vartoti pacientams, kuriems nustatytas retas paveldimas sutrikimas - </w:t>
      </w:r>
      <w:proofErr w:type="spellStart"/>
      <w:r w:rsidRPr="000C28E3">
        <w:rPr>
          <w:szCs w:val="22"/>
        </w:rPr>
        <w:t>galaktozės</w:t>
      </w:r>
      <w:proofErr w:type="spellEnd"/>
      <w:r w:rsidRPr="000C28E3">
        <w:rPr>
          <w:szCs w:val="22"/>
        </w:rPr>
        <w:t xml:space="preserve"> netoleravimas, </w:t>
      </w:r>
      <w:proofErr w:type="spellStart"/>
      <w:r w:rsidRPr="000C28E3">
        <w:rPr>
          <w:i/>
          <w:szCs w:val="22"/>
        </w:rPr>
        <w:t>Lapp</w:t>
      </w:r>
      <w:proofErr w:type="spellEnd"/>
      <w:r w:rsidRPr="000C28E3">
        <w:rPr>
          <w:szCs w:val="22"/>
        </w:rPr>
        <w:t xml:space="preserve"> laktazės stygius arba gliukozės ir </w:t>
      </w:r>
      <w:proofErr w:type="spellStart"/>
      <w:r w:rsidRPr="000C28E3">
        <w:rPr>
          <w:szCs w:val="22"/>
        </w:rPr>
        <w:t>galaktozės</w:t>
      </w:r>
      <w:proofErr w:type="spellEnd"/>
      <w:r w:rsidRPr="000C28E3">
        <w:rPr>
          <w:szCs w:val="22"/>
        </w:rPr>
        <w:t xml:space="preserve"> </w:t>
      </w:r>
      <w:proofErr w:type="spellStart"/>
      <w:r w:rsidRPr="000C28E3">
        <w:rPr>
          <w:szCs w:val="22"/>
        </w:rPr>
        <w:t>malabsorbcija</w:t>
      </w:r>
      <w:proofErr w:type="spellEnd"/>
      <w:r w:rsidRPr="000C28E3">
        <w:rPr>
          <w:szCs w:val="22"/>
        </w:rPr>
        <w:t xml:space="preserve">, fruktozės netoleravimas, ar </w:t>
      </w:r>
      <w:proofErr w:type="spellStart"/>
      <w:r w:rsidRPr="000C28E3">
        <w:rPr>
          <w:szCs w:val="22"/>
        </w:rPr>
        <w:t>sacharazės</w:t>
      </w:r>
      <w:proofErr w:type="spellEnd"/>
      <w:r w:rsidRPr="000C28E3">
        <w:rPr>
          <w:szCs w:val="22"/>
        </w:rPr>
        <w:t xml:space="preserve"> – </w:t>
      </w:r>
      <w:proofErr w:type="spellStart"/>
      <w:r w:rsidRPr="000C28E3">
        <w:rPr>
          <w:szCs w:val="22"/>
        </w:rPr>
        <w:t>izomaltazės</w:t>
      </w:r>
      <w:proofErr w:type="spellEnd"/>
      <w:r w:rsidRPr="000C28E3">
        <w:rPr>
          <w:szCs w:val="22"/>
        </w:rPr>
        <w:t xml:space="preserve"> stygius.</w:t>
      </w:r>
    </w:p>
    <w:p w14:paraId="09AFEFC1" w14:textId="77777777" w:rsidR="00FA209C" w:rsidRPr="000C28E3" w:rsidRDefault="00FA209C" w:rsidP="00FA209C">
      <w:pPr>
        <w:rPr>
          <w:szCs w:val="22"/>
        </w:rPr>
      </w:pPr>
    </w:p>
    <w:p w14:paraId="3D8D65A0" w14:textId="77777777" w:rsidR="00FA209C" w:rsidRPr="000C28E3" w:rsidRDefault="00FA209C" w:rsidP="00FA209C">
      <w:pPr>
        <w:ind w:left="567" w:hanging="567"/>
        <w:rPr>
          <w:b/>
          <w:szCs w:val="22"/>
        </w:rPr>
      </w:pPr>
      <w:r w:rsidRPr="000C28E3">
        <w:rPr>
          <w:b/>
          <w:szCs w:val="22"/>
        </w:rPr>
        <w:t>4.5</w:t>
      </w:r>
      <w:r w:rsidRPr="000C28E3">
        <w:rPr>
          <w:b/>
          <w:szCs w:val="22"/>
        </w:rPr>
        <w:tab/>
        <w:t>Sąveika su kitais vaistiniais preparatais ir kitokia sąveika</w:t>
      </w:r>
    </w:p>
    <w:p w14:paraId="748092E6" w14:textId="77777777" w:rsidR="00FA209C" w:rsidRPr="000C28E3" w:rsidRDefault="00FA209C" w:rsidP="00FA209C">
      <w:pPr>
        <w:rPr>
          <w:i/>
          <w:szCs w:val="22"/>
        </w:rPr>
      </w:pPr>
    </w:p>
    <w:p w14:paraId="0390715A" w14:textId="77777777" w:rsidR="00FA209C" w:rsidRPr="000C28E3" w:rsidRDefault="00FA209C" w:rsidP="00FA209C">
      <w:pPr>
        <w:rPr>
          <w:szCs w:val="22"/>
        </w:rPr>
      </w:pPr>
      <w:proofErr w:type="spellStart"/>
      <w:r w:rsidRPr="000C28E3">
        <w:rPr>
          <w:szCs w:val="22"/>
        </w:rPr>
        <w:t>Melperonas</w:t>
      </w:r>
      <w:proofErr w:type="spellEnd"/>
      <w:r w:rsidRPr="000C28E3">
        <w:rPr>
          <w:szCs w:val="22"/>
        </w:rPr>
        <w:t xml:space="preserve"> gali sustiprinti slopinamąjį alkoholio, barbitūratų ir kitų CNS slopinančių vaistų poveikį.</w:t>
      </w:r>
    </w:p>
    <w:p w14:paraId="57593D78" w14:textId="77777777" w:rsidR="00FA209C" w:rsidRPr="000C28E3" w:rsidRDefault="00FA209C" w:rsidP="00FA209C">
      <w:pPr>
        <w:rPr>
          <w:szCs w:val="22"/>
        </w:rPr>
      </w:pPr>
    </w:p>
    <w:p w14:paraId="15981224" w14:textId="77777777" w:rsidR="00FA209C" w:rsidRPr="000C28E3" w:rsidRDefault="00FA209C" w:rsidP="00FA209C">
      <w:pPr>
        <w:rPr>
          <w:szCs w:val="22"/>
        </w:rPr>
      </w:pPr>
      <w:r w:rsidRPr="000C28E3">
        <w:rPr>
          <w:szCs w:val="22"/>
        </w:rPr>
        <w:t xml:space="preserve">Atipiniai </w:t>
      </w:r>
      <w:proofErr w:type="spellStart"/>
      <w:r w:rsidRPr="000C28E3">
        <w:rPr>
          <w:szCs w:val="22"/>
        </w:rPr>
        <w:t>antipsichoziniai</w:t>
      </w:r>
      <w:proofErr w:type="spellEnd"/>
      <w:r w:rsidRPr="000C28E3">
        <w:rPr>
          <w:szCs w:val="22"/>
        </w:rPr>
        <w:t xml:space="preserve"> vaistai gali stiprinti ar silpninti </w:t>
      </w:r>
      <w:proofErr w:type="spellStart"/>
      <w:r w:rsidRPr="000C28E3">
        <w:rPr>
          <w:szCs w:val="22"/>
        </w:rPr>
        <w:t>antihipertenzinių</w:t>
      </w:r>
      <w:proofErr w:type="spellEnd"/>
      <w:r w:rsidRPr="000C28E3">
        <w:rPr>
          <w:szCs w:val="22"/>
        </w:rPr>
        <w:t xml:space="preserve"> vaistų poveikį; </w:t>
      </w:r>
      <w:proofErr w:type="spellStart"/>
      <w:r w:rsidRPr="000C28E3">
        <w:rPr>
          <w:szCs w:val="22"/>
        </w:rPr>
        <w:t>antihipertenzinis</w:t>
      </w:r>
      <w:proofErr w:type="spellEnd"/>
      <w:r w:rsidRPr="000C28E3">
        <w:rPr>
          <w:szCs w:val="22"/>
        </w:rPr>
        <w:t xml:space="preserve"> </w:t>
      </w:r>
      <w:proofErr w:type="spellStart"/>
      <w:r w:rsidRPr="000C28E3">
        <w:rPr>
          <w:szCs w:val="22"/>
        </w:rPr>
        <w:t>guanetidino</w:t>
      </w:r>
      <w:proofErr w:type="spellEnd"/>
      <w:r w:rsidRPr="000C28E3">
        <w:rPr>
          <w:szCs w:val="22"/>
        </w:rPr>
        <w:t xml:space="preserve"> ir panašių vaistų veikimas silpnėja.</w:t>
      </w:r>
    </w:p>
    <w:p w14:paraId="05FCB7FD" w14:textId="77777777" w:rsidR="00FA209C" w:rsidRPr="000C28E3" w:rsidRDefault="00FA209C" w:rsidP="00FA209C">
      <w:pPr>
        <w:rPr>
          <w:szCs w:val="22"/>
        </w:rPr>
      </w:pPr>
    </w:p>
    <w:p w14:paraId="4B2B0E45" w14:textId="77777777" w:rsidR="00FA209C" w:rsidRPr="000C28E3" w:rsidRDefault="00FA209C" w:rsidP="00FA209C">
      <w:pPr>
        <w:rPr>
          <w:szCs w:val="22"/>
        </w:rPr>
      </w:pPr>
      <w:r w:rsidRPr="000C28E3">
        <w:rPr>
          <w:szCs w:val="22"/>
        </w:rPr>
        <w:t xml:space="preserve">Kartu su ličiu vartojami atipiniai </w:t>
      </w:r>
      <w:proofErr w:type="spellStart"/>
      <w:r w:rsidRPr="000C28E3">
        <w:rPr>
          <w:szCs w:val="22"/>
        </w:rPr>
        <w:t>antipsichoziniai</w:t>
      </w:r>
      <w:proofErr w:type="spellEnd"/>
      <w:r w:rsidRPr="000C28E3">
        <w:rPr>
          <w:szCs w:val="22"/>
        </w:rPr>
        <w:t xml:space="preserve"> vaistai didina </w:t>
      </w:r>
      <w:proofErr w:type="spellStart"/>
      <w:r w:rsidRPr="000C28E3">
        <w:rPr>
          <w:szCs w:val="22"/>
        </w:rPr>
        <w:t>neurotoksinio</w:t>
      </w:r>
      <w:proofErr w:type="spellEnd"/>
      <w:r w:rsidRPr="000C28E3">
        <w:rPr>
          <w:szCs w:val="22"/>
        </w:rPr>
        <w:t xml:space="preserve"> poveikio pavojų. </w:t>
      </w:r>
    </w:p>
    <w:p w14:paraId="4DCF5118" w14:textId="77777777" w:rsidR="00FA209C" w:rsidRPr="000C28E3" w:rsidRDefault="00FA209C" w:rsidP="00FA209C">
      <w:pPr>
        <w:rPr>
          <w:szCs w:val="22"/>
        </w:rPr>
      </w:pPr>
    </w:p>
    <w:p w14:paraId="2566F25E" w14:textId="77777777" w:rsidR="00FA209C" w:rsidRPr="000C28E3" w:rsidRDefault="00FA209C" w:rsidP="00FA209C">
      <w:pPr>
        <w:rPr>
          <w:szCs w:val="22"/>
        </w:rPr>
      </w:pPr>
      <w:proofErr w:type="spellStart"/>
      <w:r w:rsidRPr="000C28E3">
        <w:rPr>
          <w:szCs w:val="22"/>
        </w:rPr>
        <w:t>Tricikliai</w:t>
      </w:r>
      <w:proofErr w:type="spellEnd"/>
      <w:r w:rsidRPr="000C28E3">
        <w:rPr>
          <w:szCs w:val="22"/>
        </w:rPr>
        <w:t xml:space="preserve"> antidepresantai ir atipiniai </w:t>
      </w:r>
      <w:proofErr w:type="spellStart"/>
      <w:r w:rsidRPr="000C28E3">
        <w:rPr>
          <w:szCs w:val="22"/>
        </w:rPr>
        <w:t>antipsichoziniai</w:t>
      </w:r>
      <w:proofErr w:type="spellEnd"/>
      <w:r w:rsidRPr="000C28E3">
        <w:rPr>
          <w:szCs w:val="22"/>
        </w:rPr>
        <w:t xml:space="preserve"> vaistai slopina vienas kito metabolizmą.</w:t>
      </w:r>
    </w:p>
    <w:p w14:paraId="796CC228" w14:textId="77777777" w:rsidR="00FA209C" w:rsidRPr="000C28E3" w:rsidRDefault="00FA209C" w:rsidP="00FA209C">
      <w:pPr>
        <w:rPr>
          <w:szCs w:val="22"/>
        </w:rPr>
      </w:pPr>
    </w:p>
    <w:p w14:paraId="5C6179B5" w14:textId="77777777" w:rsidR="00FA209C" w:rsidRPr="000C28E3" w:rsidRDefault="00FA209C" w:rsidP="00FA209C">
      <w:pPr>
        <w:rPr>
          <w:szCs w:val="22"/>
        </w:rPr>
      </w:pPr>
      <w:r w:rsidRPr="000C28E3">
        <w:rPr>
          <w:szCs w:val="22"/>
        </w:rPr>
        <w:t xml:space="preserve">Blokuodamas smegenų dopamino receptorius, </w:t>
      </w:r>
      <w:proofErr w:type="spellStart"/>
      <w:r w:rsidRPr="000C28E3">
        <w:rPr>
          <w:szCs w:val="22"/>
        </w:rPr>
        <w:t>melperonas</w:t>
      </w:r>
      <w:proofErr w:type="spellEnd"/>
      <w:r w:rsidRPr="000C28E3">
        <w:rPr>
          <w:szCs w:val="22"/>
        </w:rPr>
        <w:t xml:space="preserve"> gali silpninti </w:t>
      </w:r>
      <w:proofErr w:type="spellStart"/>
      <w:r w:rsidRPr="000C28E3">
        <w:rPr>
          <w:szCs w:val="22"/>
        </w:rPr>
        <w:t>levodopos</w:t>
      </w:r>
      <w:proofErr w:type="spellEnd"/>
      <w:r w:rsidRPr="000C28E3">
        <w:rPr>
          <w:szCs w:val="22"/>
        </w:rPr>
        <w:t xml:space="preserve"> poveikį.</w:t>
      </w:r>
    </w:p>
    <w:p w14:paraId="2286F44A" w14:textId="77777777" w:rsidR="00FA209C" w:rsidRPr="000C28E3" w:rsidRDefault="00FA209C" w:rsidP="00FA209C">
      <w:pPr>
        <w:rPr>
          <w:szCs w:val="22"/>
        </w:rPr>
      </w:pPr>
    </w:p>
    <w:p w14:paraId="2E568510" w14:textId="77777777" w:rsidR="00FA209C" w:rsidRPr="000C28E3" w:rsidRDefault="00FA209C" w:rsidP="00FA209C">
      <w:pPr>
        <w:rPr>
          <w:szCs w:val="22"/>
        </w:rPr>
      </w:pPr>
      <w:r w:rsidRPr="000C28E3">
        <w:rPr>
          <w:szCs w:val="22"/>
        </w:rPr>
        <w:t xml:space="preserve">Kai kurie tyrimai parodė, kad </w:t>
      </w:r>
      <w:proofErr w:type="spellStart"/>
      <w:r w:rsidRPr="000C28E3">
        <w:rPr>
          <w:szCs w:val="22"/>
        </w:rPr>
        <w:t>melperonas</w:t>
      </w:r>
      <w:proofErr w:type="spellEnd"/>
      <w:r w:rsidRPr="000C28E3">
        <w:rPr>
          <w:szCs w:val="22"/>
        </w:rPr>
        <w:t xml:space="preserve"> gali būti CYP2D6 inhibitorius, nustatyta, kad panašūs preparatai inhibuoja CYP3A4, todėl gali pasikeisti metabolizmas bet kurių vaistų, kurie yra šių fermentų substratas. Todėl rekomenduojama atsargiai kartu su </w:t>
      </w:r>
      <w:proofErr w:type="spellStart"/>
      <w:r w:rsidRPr="000C28E3">
        <w:rPr>
          <w:szCs w:val="22"/>
        </w:rPr>
        <w:t>melperonu</w:t>
      </w:r>
      <w:proofErr w:type="spellEnd"/>
      <w:r w:rsidRPr="000C28E3">
        <w:rPr>
          <w:szCs w:val="22"/>
        </w:rPr>
        <w:t xml:space="preserve"> vartoti vaistų, kurie gali prailginti QT intervalą, pavyzdžiui, atipinių </w:t>
      </w:r>
      <w:proofErr w:type="spellStart"/>
      <w:r w:rsidRPr="000C28E3">
        <w:rPr>
          <w:szCs w:val="22"/>
        </w:rPr>
        <w:t>antipsichozinių</w:t>
      </w:r>
      <w:proofErr w:type="spellEnd"/>
      <w:r w:rsidRPr="000C28E3">
        <w:rPr>
          <w:szCs w:val="22"/>
        </w:rPr>
        <w:t xml:space="preserve"> vaistų, IA ir III grupės </w:t>
      </w:r>
      <w:proofErr w:type="spellStart"/>
      <w:r w:rsidRPr="000C28E3">
        <w:rPr>
          <w:szCs w:val="22"/>
        </w:rPr>
        <w:t>antiaritmikų</w:t>
      </w:r>
      <w:proofErr w:type="spellEnd"/>
      <w:r w:rsidRPr="000C28E3">
        <w:rPr>
          <w:szCs w:val="22"/>
        </w:rPr>
        <w:t xml:space="preserve">, </w:t>
      </w:r>
      <w:proofErr w:type="spellStart"/>
      <w:r w:rsidRPr="000C28E3">
        <w:rPr>
          <w:szCs w:val="22"/>
        </w:rPr>
        <w:t>moksifloksacino</w:t>
      </w:r>
      <w:proofErr w:type="spellEnd"/>
      <w:r w:rsidRPr="000C28E3">
        <w:rPr>
          <w:szCs w:val="22"/>
        </w:rPr>
        <w:t xml:space="preserve">, </w:t>
      </w:r>
      <w:proofErr w:type="spellStart"/>
      <w:r w:rsidRPr="000C28E3">
        <w:rPr>
          <w:szCs w:val="22"/>
        </w:rPr>
        <w:t>eritromicino</w:t>
      </w:r>
      <w:proofErr w:type="spellEnd"/>
      <w:r w:rsidRPr="000C28E3">
        <w:rPr>
          <w:szCs w:val="22"/>
        </w:rPr>
        <w:t xml:space="preserve">, metadono, </w:t>
      </w:r>
      <w:proofErr w:type="spellStart"/>
      <w:r w:rsidRPr="000C28E3">
        <w:rPr>
          <w:szCs w:val="22"/>
        </w:rPr>
        <w:t>meflokvino</w:t>
      </w:r>
      <w:proofErr w:type="spellEnd"/>
      <w:r w:rsidRPr="000C28E3">
        <w:rPr>
          <w:szCs w:val="22"/>
        </w:rPr>
        <w:t xml:space="preserve">, </w:t>
      </w:r>
      <w:proofErr w:type="spellStart"/>
      <w:r w:rsidRPr="000C28E3">
        <w:rPr>
          <w:szCs w:val="22"/>
        </w:rPr>
        <w:t>triciklių</w:t>
      </w:r>
      <w:proofErr w:type="spellEnd"/>
      <w:r w:rsidRPr="000C28E3">
        <w:rPr>
          <w:szCs w:val="22"/>
        </w:rPr>
        <w:t xml:space="preserve"> antidepresantų, ličio arba </w:t>
      </w:r>
      <w:proofErr w:type="spellStart"/>
      <w:r w:rsidRPr="000C28E3">
        <w:rPr>
          <w:szCs w:val="22"/>
        </w:rPr>
        <w:t>cisaprido</w:t>
      </w:r>
      <w:proofErr w:type="spellEnd"/>
      <w:r w:rsidRPr="000C28E3">
        <w:rPr>
          <w:szCs w:val="22"/>
        </w:rPr>
        <w:t xml:space="preserve">. Turi būti atsižvelgta į kartu vartojamų vaistų, galinčių sukelti elektrolitų disbalansą, pavyzdžiui, </w:t>
      </w:r>
      <w:proofErr w:type="spellStart"/>
      <w:r w:rsidRPr="000C28E3">
        <w:rPr>
          <w:szCs w:val="22"/>
        </w:rPr>
        <w:t>tiazidinių</w:t>
      </w:r>
      <w:proofErr w:type="spellEnd"/>
      <w:r w:rsidRPr="000C28E3">
        <w:rPr>
          <w:szCs w:val="22"/>
        </w:rPr>
        <w:t xml:space="preserve"> diuretikų (gali sukelti </w:t>
      </w:r>
      <w:proofErr w:type="spellStart"/>
      <w:r w:rsidRPr="000C28E3">
        <w:rPr>
          <w:szCs w:val="22"/>
        </w:rPr>
        <w:t>hipokalemiją</w:t>
      </w:r>
      <w:proofErr w:type="spellEnd"/>
      <w:r w:rsidRPr="000C28E3">
        <w:rPr>
          <w:szCs w:val="22"/>
        </w:rPr>
        <w:t xml:space="preserve">), vartojimą nes tai padidina pavojingų aritmijų riziką. Reikia vengti kartu vartoti vaistų, kurie gali padidinti </w:t>
      </w:r>
      <w:proofErr w:type="spellStart"/>
      <w:r w:rsidRPr="000C28E3">
        <w:rPr>
          <w:szCs w:val="22"/>
        </w:rPr>
        <w:t>melperono</w:t>
      </w:r>
      <w:proofErr w:type="spellEnd"/>
      <w:r w:rsidRPr="000C28E3">
        <w:rPr>
          <w:szCs w:val="22"/>
        </w:rPr>
        <w:t xml:space="preserve"> koncentraciją kraujyje.</w:t>
      </w:r>
    </w:p>
    <w:p w14:paraId="483B89E8" w14:textId="77777777" w:rsidR="00FA209C" w:rsidRPr="000C28E3" w:rsidRDefault="00FA209C" w:rsidP="00FA209C">
      <w:pPr>
        <w:rPr>
          <w:szCs w:val="22"/>
        </w:rPr>
      </w:pPr>
    </w:p>
    <w:p w14:paraId="2F2673FB" w14:textId="77777777" w:rsidR="00FA209C" w:rsidRPr="000C28E3" w:rsidRDefault="00FA209C" w:rsidP="00FA209C">
      <w:pPr>
        <w:ind w:left="567" w:hanging="567"/>
        <w:rPr>
          <w:b/>
          <w:szCs w:val="22"/>
        </w:rPr>
      </w:pPr>
      <w:r w:rsidRPr="000C28E3">
        <w:rPr>
          <w:b/>
          <w:szCs w:val="22"/>
        </w:rPr>
        <w:t>4.6</w:t>
      </w:r>
      <w:r w:rsidRPr="000C28E3">
        <w:rPr>
          <w:b/>
          <w:szCs w:val="22"/>
        </w:rPr>
        <w:tab/>
        <w:t>Nėštumo ir žindymo laikotarpis</w:t>
      </w:r>
    </w:p>
    <w:p w14:paraId="713C30D5" w14:textId="77777777" w:rsidR="00FA209C" w:rsidRPr="000C28E3" w:rsidRDefault="00FA209C" w:rsidP="00FA209C">
      <w:pPr>
        <w:rPr>
          <w:szCs w:val="22"/>
        </w:rPr>
      </w:pPr>
    </w:p>
    <w:p w14:paraId="2D2A549D" w14:textId="77777777" w:rsidR="00FA209C" w:rsidRPr="000C28E3" w:rsidRDefault="00FA209C" w:rsidP="00FA209C">
      <w:pPr>
        <w:rPr>
          <w:szCs w:val="22"/>
        </w:rPr>
      </w:pPr>
      <w:proofErr w:type="spellStart"/>
      <w:r w:rsidRPr="000C28E3">
        <w:rPr>
          <w:szCs w:val="22"/>
        </w:rPr>
        <w:t>Melperono</w:t>
      </w:r>
      <w:proofErr w:type="spellEnd"/>
      <w:r w:rsidRPr="000C28E3">
        <w:rPr>
          <w:szCs w:val="22"/>
        </w:rPr>
        <w:t xml:space="preserve"> vartojimo nėščiosioms klinikinė patirtis yra nedidelė. Tyrimai su gyvūnais tiesioginio ar netiesioginio kenksmingo poveikio nėštumo eigai</w:t>
      </w:r>
      <w:r w:rsidRPr="000C28E3">
        <w:rPr>
          <w:b/>
          <w:szCs w:val="22"/>
        </w:rPr>
        <w:t xml:space="preserve">, </w:t>
      </w:r>
      <w:r w:rsidRPr="000C28E3">
        <w:rPr>
          <w:szCs w:val="22"/>
        </w:rPr>
        <w:t xml:space="preserve">embriono ar vaisiaus vystymuisi, gimdymui ar </w:t>
      </w:r>
      <w:proofErr w:type="spellStart"/>
      <w:r w:rsidRPr="000C28E3">
        <w:rPr>
          <w:szCs w:val="22"/>
        </w:rPr>
        <w:t>postnataliniam</w:t>
      </w:r>
      <w:proofErr w:type="spellEnd"/>
      <w:r w:rsidRPr="000C28E3">
        <w:rPr>
          <w:szCs w:val="22"/>
        </w:rPr>
        <w:t xml:space="preserve"> vystymuisi neparodė (žr. 5.3 skyrių).</w:t>
      </w:r>
    </w:p>
    <w:p w14:paraId="4BFCE0FA" w14:textId="77777777" w:rsidR="00FA209C" w:rsidRDefault="00FA209C" w:rsidP="00FA209C">
      <w:pPr>
        <w:rPr>
          <w:szCs w:val="22"/>
        </w:rPr>
      </w:pPr>
    </w:p>
    <w:p w14:paraId="3F4FBDC6" w14:textId="77777777" w:rsidR="00FA209C" w:rsidRDefault="00FA209C" w:rsidP="00FA209C">
      <w:pPr>
        <w:rPr>
          <w:szCs w:val="22"/>
        </w:rPr>
      </w:pPr>
      <w:r w:rsidRPr="004D680B">
        <w:rPr>
          <w:szCs w:val="22"/>
        </w:rPr>
        <w:t xml:space="preserve">Naujagimiams, kurie trečiojo nėštumo trimestro metu patiria </w:t>
      </w:r>
      <w:proofErr w:type="spellStart"/>
      <w:r w:rsidRPr="004D680B">
        <w:rPr>
          <w:szCs w:val="22"/>
        </w:rPr>
        <w:t>antipsichozinių</w:t>
      </w:r>
      <w:proofErr w:type="spellEnd"/>
      <w:r w:rsidRPr="004D680B">
        <w:rPr>
          <w:szCs w:val="22"/>
        </w:rPr>
        <w:t xml:space="preserve"> vaistų (įskaitant </w:t>
      </w:r>
      <w:proofErr w:type="spellStart"/>
      <w:r w:rsidRPr="004D680B">
        <w:rPr>
          <w:szCs w:val="22"/>
        </w:rPr>
        <w:t>Buronil</w:t>
      </w:r>
      <w:proofErr w:type="spellEnd"/>
      <w:r w:rsidRPr="004D680B">
        <w:rPr>
          <w:szCs w:val="22"/>
        </w:rPr>
        <w:t xml:space="preserve">) poveikį, kyla nepageidaujamų reakcijų, įskaitant </w:t>
      </w:r>
      <w:proofErr w:type="spellStart"/>
      <w:r w:rsidRPr="004D680B">
        <w:rPr>
          <w:szCs w:val="22"/>
        </w:rPr>
        <w:t>ekstrapiramidinį</w:t>
      </w:r>
      <w:proofErr w:type="spellEnd"/>
      <w:r w:rsidRPr="004D680B">
        <w:rPr>
          <w:szCs w:val="22"/>
        </w:rPr>
        <w:t xml:space="preserve"> ir (arba) abstinencijos simptomus, kurių </w:t>
      </w:r>
      <w:r w:rsidRPr="004D680B">
        <w:rPr>
          <w:szCs w:val="22"/>
        </w:rPr>
        <w:lastRenderedPageBreak/>
        <w:t>sunkumas ir trukmė po gimimo gali būti įvairūs, rizika. Gauta pranešimų apie sujaudinimą, hipertoniją, hipotoniją, drebulį, mieguistumą, sutrikusį kvėpavimą arba mitybos sutrikimą. Todėl naujagimiai turi būti atidžiai stebimi.</w:t>
      </w:r>
    </w:p>
    <w:p w14:paraId="71301E6F" w14:textId="77777777" w:rsidR="00FA209C" w:rsidRPr="000C28E3" w:rsidRDefault="00FA209C" w:rsidP="00FA209C">
      <w:pPr>
        <w:rPr>
          <w:szCs w:val="22"/>
        </w:rPr>
      </w:pPr>
    </w:p>
    <w:p w14:paraId="5E0C696E" w14:textId="77777777" w:rsidR="00FA209C" w:rsidRPr="000C28E3" w:rsidRDefault="00FA209C" w:rsidP="00FA209C">
      <w:pPr>
        <w:rPr>
          <w:szCs w:val="22"/>
        </w:rPr>
      </w:pPr>
      <w:proofErr w:type="spellStart"/>
      <w:r w:rsidRPr="000C28E3">
        <w:rPr>
          <w:szCs w:val="22"/>
        </w:rPr>
        <w:t>Melperono</w:t>
      </w:r>
      <w:proofErr w:type="spellEnd"/>
      <w:r w:rsidRPr="000C28E3">
        <w:rPr>
          <w:szCs w:val="22"/>
        </w:rPr>
        <w:t xml:space="preserve"> negalima skirti nėštumo metu, nebent laukiama nauda motinai yra didesnė už galimą pavojų vaisiui.</w:t>
      </w:r>
    </w:p>
    <w:p w14:paraId="1D358A63" w14:textId="77777777" w:rsidR="00FA209C" w:rsidRPr="000C28E3" w:rsidRDefault="00FA209C" w:rsidP="00FA209C">
      <w:pPr>
        <w:rPr>
          <w:szCs w:val="22"/>
        </w:rPr>
      </w:pPr>
    </w:p>
    <w:p w14:paraId="2A0AC13F" w14:textId="77777777" w:rsidR="00FA209C" w:rsidRPr="000C28E3" w:rsidRDefault="00FA209C" w:rsidP="00FA209C">
      <w:pPr>
        <w:rPr>
          <w:szCs w:val="22"/>
        </w:rPr>
      </w:pPr>
      <w:r w:rsidRPr="000C28E3">
        <w:rPr>
          <w:szCs w:val="22"/>
        </w:rPr>
        <w:t xml:space="preserve">Nežinoma, ar </w:t>
      </w:r>
      <w:proofErr w:type="spellStart"/>
      <w:r w:rsidRPr="000C28E3">
        <w:rPr>
          <w:szCs w:val="22"/>
        </w:rPr>
        <w:t>melperono</w:t>
      </w:r>
      <w:proofErr w:type="spellEnd"/>
      <w:r w:rsidRPr="000C28E3">
        <w:rPr>
          <w:szCs w:val="22"/>
        </w:rPr>
        <w:t xml:space="preserve"> patenka į motinos pieną, todėl patartina vaistą vartoti atsargiai.</w:t>
      </w:r>
    </w:p>
    <w:p w14:paraId="79A45A16" w14:textId="77777777" w:rsidR="00FA209C" w:rsidRPr="000C28E3" w:rsidRDefault="00FA209C" w:rsidP="00FA209C">
      <w:pPr>
        <w:rPr>
          <w:szCs w:val="22"/>
        </w:rPr>
      </w:pPr>
    </w:p>
    <w:p w14:paraId="3120F3C8" w14:textId="77777777" w:rsidR="00FA209C" w:rsidRPr="000C28E3" w:rsidRDefault="00FA209C" w:rsidP="00FA209C">
      <w:pPr>
        <w:ind w:left="567" w:hanging="567"/>
        <w:rPr>
          <w:b/>
          <w:szCs w:val="22"/>
        </w:rPr>
      </w:pPr>
      <w:r w:rsidRPr="000C28E3">
        <w:rPr>
          <w:b/>
          <w:szCs w:val="22"/>
        </w:rPr>
        <w:t>4.7</w:t>
      </w:r>
      <w:r w:rsidRPr="000C28E3">
        <w:rPr>
          <w:b/>
          <w:szCs w:val="22"/>
        </w:rPr>
        <w:tab/>
        <w:t>Poveikis gebėjimui vairuoti ir valdyti mechanizmus</w:t>
      </w:r>
    </w:p>
    <w:p w14:paraId="583507D0" w14:textId="77777777" w:rsidR="00FA209C" w:rsidRPr="000C28E3" w:rsidRDefault="00FA209C" w:rsidP="00FA209C">
      <w:pPr>
        <w:rPr>
          <w:b/>
          <w:szCs w:val="22"/>
        </w:rPr>
      </w:pPr>
    </w:p>
    <w:p w14:paraId="05798D55" w14:textId="77777777" w:rsidR="00FA209C" w:rsidRPr="000C28E3" w:rsidRDefault="00FA209C" w:rsidP="00FA209C">
      <w:pPr>
        <w:rPr>
          <w:szCs w:val="22"/>
        </w:rPr>
      </w:pPr>
      <w:proofErr w:type="spellStart"/>
      <w:r w:rsidRPr="000C28E3">
        <w:rPr>
          <w:szCs w:val="22"/>
        </w:rPr>
        <w:t>Melperonas</w:t>
      </w:r>
      <w:proofErr w:type="spellEnd"/>
      <w:r w:rsidRPr="000C28E3">
        <w:rPr>
          <w:szCs w:val="22"/>
        </w:rPr>
        <w:t xml:space="preserve"> – tai </w:t>
      </w:r>
      <w:proofErr w:type="spellStart"/>
      <w:r w:rsidRPr="000C28E3">
        <w:rPr>
          <w:szCs w:val="22"/>
        </w:rPr>
        <w:t>sedacinį</w:t>
      </w:r>
      <w:proofErr w:type="spellEnd"/>
      <w:r w:rsidRPr="000C28E3">
        <w:rPr>
          <w:szCs w:val="22"/>
        </w:rPr>
        <w:t xml:space="preserve"> poveikį sukeliantis vaistas.</w:t>
      </w:r>
    </w:p>
    <w:p w14:paraId="232FB665" w14:textId="77777777" w:rsidR="00FA209C" w:rsidRPr="000C28E3" w:rsidRDefault="00FA209C" w:rsidP="00FA209C">
      <w:pPr>
        <w:rPr>
          <w:szCs w:val="22"/>
        </w:rPr>
      </w:pPr>
    </w:p>
    <w:p w14:paraId="7875033A" w14:textId="77777777" w:rsidR="00FA209C" w:rsidRPr="000C28E3" w:rsidRDefault="00FA209C" w:rsidP="00FA209C">
      <w:pPr>
        <w:rPr>
          <w:szCs w:val="22"/>
        </w:rPr>
      </w:pPr>
      <w:r w:rsidRPr="000C28E3">
        <w:rPr>
          <w:szCs w:val="22"/>
        </w:rPr>
        <w:t>Pacientai, kurie vartoja psichotropinių vaistų, gali pasireikšti dėmesio ir koncentracijos sutrikimų tiek dėl pačios ligos, tiek dėl vaisto ar abiejų veiksnių derinio. Todėl juos privalu įspėti apie pakitusį gebėjimą vairuoti ir valdyti mechanizmus.</w:t>
      </w:r>
    </w:p>
    <w:p w14:paraId="3C09AD4D" w14:textId="77777777" w:rsidR="00FA209C" w:rsidRPr="000C28E3" w:rsidRDefault="00FA209C" w:rsidP="00FA209C">
      <w:pPr>
        <w:rPr>
          <w:szCs w:val="22"/>
        </w:rPr>
      </w:pPr>
    </w:p>
    <w:p w14:paraId="5A4A25BC" w14:textId="77777777" w:rsidR="00FA209C" w:rsidRPr="000C28E3" w:rsidRDefault="00FA209C" w:rsidP="00FA209C">
      <w:pPr>
        <w:ind w:left="567" w:hanging="567"/>
        <w:rPr>
          <w:b/>
          <w:szCs w:val="22"/>
        </w:rPr>
      </w:pPr>
      <w:r w:rsidRPr="000C28E3">
        <w:rPr>
          <w:b/>
          <w:szCs w:val="22"/>
        </w:rPr>
        <w:t>4.8</w:t>
      </w:r>
      <w:r w:rsidRPr="000C28E3">
        <w:rPr>
          <w:b/>
          <w:szCs w:val="22"/>
        </w:rPr>
        <w:tab/>
        <w:t>Nepageidaujamas poveikis</w:t>
      </w:r>
    </w:p>
    <w:p w14:paraId="69967111" w14:textId="77777777" w:rsidR="00FA209C" w:rsidRPr="000C28E3" w:rsidRDefault="00FA209C" w:rsidP="00FA209C">
      <w:pPr>
        <w:rPr>
          <w:szCs w:val="22"/>
        </w:rPr>
      </w:pPr>
    </w:p>
    <w:p w14:paraId="4B7C75DD" w14:textId="77777777" w:rsidR="00FA209C" w:rsidRPr="000C28E3" w:rsidRDefault="00FA209C" w:rsidP="00FA209C">
      <w:pPr>
        <w:rPr>
          <w:b/>
        </w:rPr>
      </w:pPr>
      <w:r w:rsidRPr="000C28E3">
        <w:rPr>
          <w:b/>
        </w:rPr>
        <w:t>Klinikiniai tyrimai</w:t>
      </w:r>
    </w:p>
    <w:p w14:paraId="00C26D37" w14:textId="77777777" w:rsidR="00FA209C" w:rsidRPr="000C28E3" w:rsidRDefault="00FA209C" w:rsidP="00FA209C">
      <w:pPr>
        <w:rPr>
          <w:szCs w:val="22"/>
        </w:rPr>
      </w:pPr>
      <w:r w:rsidRPr="000C28E3">
        <w:rPr>
          <w:szCs w:val="22"/>
        </w:rPr>
        <w:t xml:space="preserve">Lentelėje pateikiamos nepageidaujamos reakcijos pagal </w:t>
      </w:r>
      <w:proofErr w:type="spellStart"/>
      <w:r w:rsidRPr="000C28E3">
        <w:rPr>
          <w:szCs w:val="22"/>
        </w:rPr>
        <w:t>MedDRA</w:t>
      </w:r>
      <w:proofErr w:type="spellEnd"/>
      <w:r w:rsidRPr="000C28E3">
        <w:rPr>
          <w:szCs w:val="22"/>
        </w:rPr>
        <w:t xml:space="preserve"> organų sistemų klasę ir dažnio apibūdinimą: </w:t>
      </w:r>
      <w:r w:rsidRPr="000C28E3">
        <w:rPr>
          <w:bCs/>
        </w:rPr>
        <w:t>labai dažni (</w:t>
      </w:r>
      <w:r w:rsidRPr="000C28E3">
        <w:rPr>
          <w:bCs/>
        </w:rPr>
        <w:sym w:font="Symbol" w:char="F0B3"/>
      </w:r>
      <w:r w:rsidRPr="000C28E3">
        <w:rPr>
          <w:bCs/>
        </w:rPr>
        <w:t>1/10)</w:t>
      </w:r>
      <w:r w:rsidRPr="000C28E3">
        <w:rPr>
          <w:bCs/>
          <w:szCs w:val="22"/>
        </w:rPr>
        <w:t xml:space="preserve">; </w:t>
      </w:r>
      <w:r w:rsidRPr="000C28E3">
        <w:rPr>
          <w:bCs/>
        </w:rPr>
        <w:t xml:space="preserve">dažni (nuo </w:t>
      </w:r>
      <w:r w:rsidRPr="000C28E3">
        <w:rPr>
          <w:bCs/>
        </w:rPr>
        <w:sym w:font="Symbol" w:char="F0B3"/>
      </w:r>
      <w:r w:rsidRPr="000C28E3">
        <w:rPr>
          <w:bCs/>
        </w:rPr>
        <w:t>1/100 iki &lt;1/10)</w:t>
      </w:r>
      <w:r w:rsidRPr="000C28E3">
        <w:rPr>
          <w:bCs/>
          <w:szCs w:val="22"/>
        </w:rPr>
        <w:t xml:space="preserve">; </w:t>
      </w:r>
      <w:r w:rsidRPr="000C28E3">
        <w:rPr>
          <w:bCs/>
        </w:rPr>
        <w:t xml:space="preserve">nedažni (nuo </w:t>
      </w:r>
      <w:r w:rsidRPr="000C28E3">
        <w:rPr>
          <w:bCs/>
        </w:rPr>
        <w:sym w:font="Symbol" w:char="F0B3"/>
      </w:r>
      <w:r w:rsidRPr="000C28E3">
        <w:rPr>
          <w:bCs/>
        </w:rPr>
        <w:t>1/1 000 iki &lt;1/100)</w:t>
      </w:r>
      <w:r w:rsidRPr="000C28E3">
        <w:rPr>
          <w:bCs/>
          <w:szCs w:val="22"/>
        </w:rPr>
        <w:t xml:space="preserve">; </w:t>
      </w:r>
      <w:r w:rsidRPr="000C28E3">
        <w:rPr>
          <w:bCs/>
        </w:rPr>
        <w:t xml:space="preserve">reti (nuo </w:t>
      </w:r>
      <w:r w:rsidRPr="000C28E3">
        <w:rPr>
          <w:bCs/>
        </w:rPr>
        <w:sym w:font="Symbol" w:char="F0B3"/>
      </w:r>
      <w:r w:rsidRPr="000C28E3">
        <w:rPr>
          <w:bCs/>
        </w:rPr>
        <w:t>1/10 000 iki &lt;1/1 000)</w:t>
      </w:r>
      <w:r w:rsidRPr="000C28E3">
        <w:rPr>
          <w:bCs/>
          <w:szCs w:val="22"/>
        </w:rPr>
        <w:t xml:space="preserve">; </w:t>
      </w:r>
      <w:r>
        <w:rPr>
          <w:bCs/>
          <w:szCs w:val="22"/>
        </w:rPr>
        <w:t>l</w:t>
      </w:r>
      <w:r w:rsidRPr="000C28E3">
        <w:rPr>
          <w:bCs/>
        </w:rPr>
        <w:t>abai reti &lt;1/10 000)</w:t>
      </w:r>
      <w:r w:rsidRPr="000C28E3">
        <w:rPr>
          <w:bCs/>
          <w:szCs w:val="22"/>
        </w:rPr>
        <w:t>.</w:t>
      </w:r>
    </w:p>
    <w:p w14:paraId="3DE486DC" w14:textId="77777777" w:rsidR="00FA209C" w:rsidRPr="000C28E3" w:rsidRDefault="00FA209C" w:rsidP="00FA209C">
      <w:pPr>
        <w:rPr>
          <w:b/>
        </w:rPr>
      </w:pPr>
    </w:p>
    <w:p w14:paraId="03168263" w14:textId="77777777" w:rsidR="00FA209C" w:rsidRPr="000C28E3" w:rsidRDefault="00FA209C" w:rsidP="00FA209C">
      <w:pPr>
        <w:rPr>
          <w:szCs w:val="22"/>
        </w:rPr>
      </w:pPr>
      <w:r w:rsidRPr="000C28E3">
        <w:rPr>
          <w:i/>
        </w:rPr>
        <w:t xml:space="preserve">Klinikinių tyrimų </w:t>
      </w:r>
      <w:r w:rsidRPr="000C28E3">
        <w:rPr>
          <w:iCs/>
        </w:rPr>
        <w:t>metu užregistruoti šie nepageidaujamo poveikio reiškiniai</w:t>
      </w:r>
      <w:r w:rsidRPr="000C28E3">
        <w:t>:</w:t>
      </w:r>
    </w:p>
    <w:p w14:paraId="1194D474" w14:textId="77777777" w:rsidR="00FA209C" w:rsidRPr="000C28E3" w:rsidRDefault="00FA209C" w:rsidP="00FA209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5"/>
        <w:gridCol w:w="4425"/>
      </w:tblGrid>
      <w:tr w:rsidR="00FA209C" w:rsidRPr="000C28E3" w14:paraId="129B62A2" w14:textId="77777777" w:rsidTr="00235BFC">
        <w:tc>
          <w:tcPr>
            <w:tcW w:w="4355" w:type="dxa"/>
            <w:tcBorders>
              <w:top w:val="single" w:sz="4" w:space="0" w:color="auto"/>
              <w:left w:val="single" w:sz="4" w:space="0" w:color="auto"/>
              <w:bottom w:val="single" w:sz="4" w:space="0" w:color="auto"/>
              <w:right w:val="single" w:sz="4" w:space="0" w:color="auto"/>
            </w:tcBorders>
          </w:tcPr>
          <w:p w14:paraId="15A71A5F" w14:textId="77777777" w:rsidR="00FA209C" w:rsidRPr="000C28E3" w:rsidRDefault="00FA209C" w:rsidP="00235BFC">
            <w:pPr>
              <w:rPr>
                <w:color w:val="000000"/>
                <w:szCs w:val="22"/>
              </w:rPr>
            </w:pPr>
            <w:r w:rsidRPr="000C28E3">
              <w:rPr>
                <w:color w:val="000000"/>
                <w:szCs w:val="22"/>
              </w:rPr>
              <w:t>Virškinimo trakto sutrikimai</w:t>
            </w:r>
          </w:p>
          <w:p w14:paraId="46AB69C8" w14:textId="77777777" w:rsidR="00FA209C" w:rsidRPr="000C28E3" w:rsidRDefault="00FA209C" w:rsidP="00235BFC">
            <w:pPr>
              <w:rPr>
                <w:color w:val="000000"/>
              </w:rPr>
            </w:pPr>
            <w:r w:rsidRPr="004D680B">
              <w:rPr>
                <w:bCs/>
              </w:rPr>
              <w:t xml:space="preserve">Dažni (nuo </w:t>
            </w:r>
            <w:r w:rsidRPr="004D680B">
              <w:rPr>
                <w:bCs/>
                <w:szCs w:val="22"/>
              </w:rPr>
              <w:sym w:font="Symbol" w:char="F0B3"/>
            </w:r>
            <w:r w:rsidRPr="004D680B">
              <w:rPr>
                <w:bCs/>
              </w:rPr>
              <w:t>1/100 iki &lt;</w:t>
            </w:r>
            <w:r w:rsidRPr="000C28E3">
              <w:rPr>
                <w:bCs/>
              </w:rPr>
              <w:t>1/10)</w:t>
            </w:r>
          </w:p>
        </w:tc>
        <w:tc>
          <w:tcPr>
            <w:tcW w:w="4425" w:type="dxa"/>
            <w:tcBorders>
              <w:top w:val="single" w:sz="4" w:space="0" w:color="auto"/>
              <w:left w:val="single" w:sz="4" w:space="0" w:color="auto"/>
              <w:bottom w:val="single" w:sz="4" w:space="0" w:color="auto"/>
              <w:right w:val="single" w:sz="4" w:space="0" w:color="auto"/>
            </w:tcBorders>
          </w:tcPr>
          <w:p w14:paraId="3905EB22" w14:textId="77777777" w:rsidR="00FA209C" w:rsidRPr="000C28E3" w:rsidRDefault="00FA209C" w:rsidP="00235BFC">
            <w:pPr>
              <w:rPr>
                <w:color w:val="000000"/>
                <w:szCs w:val="22"/>
              </w:rPr>
            </w:pPr>
          </w:p>
          <w:p w14:paraId="331A4A26" w14:textId="77777777" w:rsidR="00FA209C" w:rsidRPr="000C28E3" w:rsidRDefault="00FA209C" w:rsidP="00235BFC">
            <w:pPr>
              <w:rPr>
                <w:color w:val="000000"/>
              </w:rPr>
            </w:pPr>
            <w:r w:rsidRPr="000C28E3">
              <w:rPr>
                <w:szCs w:val="22"/>
              </w:rPr>
              <w:t>Dažniausiai savaime praeinantis burnos džiūvimas</w:t>
            </w:r>
          </w:p>
        </w:tc>
      </w:tr>
      <w:tr w:rsidR="00FA209C" w:rsidRPr="000C28E3" w14:paraId="71118117" w14:textId="77777777" w:rsidTr="00235BFC">
        <w:tc>
          <w:tcPr>
            <w:tcW w:w="4355" w:type="dxa"/>
            <w:tcBorders>
              <w:top w:val="single" w:sz="4" w:space="0" w:color="auto"/>
              <w:left w:val="single" w:sz="4" w:space="0" w:color="auto"/>
              <w:bottom w:val="single" w:sz="4" w:space="0" w:color="auto"/>
              <w:right w:val="single" w:sz="4" w:space="0" w:color="auto"/>
            </w:tcBorders>
          </w:tcPr>
          <w:p w14:paraId="6E23979F" w14:textId="77777777" w:rsidR="00FA209C" w:rsidRPr="000C28E3" w:rsidRDefault="00FA209C" w:rsidP="00235BFC">
            <w:pPr>
              <w:pStyle w:val="Antrat1"/>
              <w:rPr>
                <w:noProof w:val="0"/>
                <w:color w:val="000000"/>
                <w:szCs w:val="22"/>
                <w:lang w:val="lt-LT"/>
              </w:rPr>
            </w:pPr>
            <w:r w:rsidRPr="000C28E3">
              <w:rPr>
                <w:noProof w:val="0"/>
                <w:lang w:val="lt-LT"/>
              </w:rPr>
              <w:t>Nervų sistemos sutrikimai</w:t>
            </w:r>
          </w:p>
          <w:p w14:paraId="667CA67F" w14:textId="77777777" w:rsidR="00FA209C" w:rsidRPr="000C28E3" w:rsidRDefault="00FA209C" w:rsidP="00235BFC">
            <w:pPr>
              <w:rPr>
                <w:bCs/>
                <w:color w:val="000000"/>
                <w:szCs w:val="22"/>
              </w:rPr>
            </w:pPr>
            <w:r w:rsidRPr="000C28E3">
              <w:rPr>
                <w:bCs/>
              </w:rPr>
              <w:t>Labai dažni (</w:t>
            </w:r>
            <w:r w:rsidRPr="000C28E3">
              <w:rPr>
                <w:bCs/>
              </w:rPr>
              <w:sym w:font="Symbol" w:char="F0B3"/>
            </w:r>
            <w:r w:rsidRPr="000C28E3">
              <w:rPr>
                <w:bCs/>
              </w:rPr>
              <w:t>1/10)</w:t>
            </w:r>
          </w:p>
          <w:p w14:paraId="570C3A2A" w14:textId="77777777" w:rsidR="00FA209C" w:rsidRPr="000C28E3" w:rsidRDefault="00FA209C" w:rsidP="00235BFC">
            <w:pPr>
              <w:rPr>
                <w:color w:val="000000"/>
                <w:szCs w:val="22"/>
              </w:rPr>
            </w:pPr>
          </w:p>
          <w:p w14:paraId="0B2049E8" w14:textId="77777777" w:rsidR="00FA209C" w:rsidRPr="000C28E3" w:rsidRDefault="00FA209C" w:rsidP="00235BFC">
            <w:pPr>
              <w:rPr>
                <w:bCs/>
                <w:color w:val="000000"/>
                <w:szCs w:val="22"/>
              </w:rPr>
            </w:pPr>
            <w:r w:rsidRPr="000C28E3">
              <w:rPr>
                <w:bCs/>
              </w:rPr>
              <w:t xml:space="preserve">Dažni (nuo </w:t>
            </w:r>
            <w:r w:rsidRPr="000C28E3">
              <w:rPr>
                <w:bCs/>
              </w:rPr>
              <w:sym w:font="Symbol" w:char="F0B3"/>
            </w:r>
            <w:r w:rsidRPr="000C28E3">
              <w:rPr>
                <w:bCs/>
              </w:rPr>
              <w:t>1/100 iki &lt;1/10)</w:t>
            </w:r>
          </w:p>
          <w:p w14:paraId="70C00B4A" w14:textId="77777777" w:rsidR="00FA209C" w:rsidRPr="000C28E3" w:rsidRDefault="00FA209C" w:rsidP="00235BFC">
            <w:pPr>
              <w:rPr>
                <w:color w:val="000000"/>
                <w:szCs w:val="22"/>
              </w:rPr>
            </w:pPr>
          </w:p>
          <w:p w14:paraId="127E1710" w14:textId="77777777" w:rsidR="00FA209C" w:rsidRPr="000C28E3" w:rsidRDefault="00FA209C" w:rsidP="00235BFC">
            <w:pPr>
              <w:rPr>
                <w:bCs/>
              </w:rPr>
            </w:pPr>
            <w:r w:rsidRPr="000C28E3">
              <w:rPr>
                <w:bCs/>
              </w:rPr>
              <w:t xml:space="preserve">Nedažni (nuo </w:t>
            </w:r>
            <w:r w:rsidRPr="000C28E3">
              <w:rPr>
                <w:bCs/>
              </w:rPr>
              <w:sym w:font="Symbol" w:char="F0B3"/>
            </w:r>
            <w:r w:rsidRPr="000C28E3">
              <w:rPr>
                <w:bCs/>
              </w:rPr>
              <w:t>1/1 000 iki &lt;1/100)</w:t>
            </w:r>
          </w:p>
          <w:p w14:paraId="0A4779FD" w14:textId="77777777" w:rsidR="00FA209C" w:rsidRPr="000C28E3" w:rsidRDefault="00FA209C" w:rsidP="00235BFC">
            <w:pPr>
              <w:rPr>
                <w:bCs/>
                <w:color w:val="000000"/>
                <w:szCs w:val="22"/>
              </w:rPr>
            </w:pPr>
          </w:p>
          <w:p w14:paraId="731F82B9" w14:textId="77777777" w:rsidR="00FA209C" w:rsidRPr="000C28E3" w:rsidRDefault="00FA209C" w:rsidP="00235BFC">
            <w:pPr>
              <w:rPr>
                <w:color w:val="000000"/>
              </w:rPr>
            </w:pPr>
          </w:p>
        </w:tc>
        <w:tc>
          <w:tcPr>
            <w:tcW w:w="4425" w:type="dxa"/>
            <w:tcBorders>
              <w:top w:val="single" w:sz="4" w:space="0" w:color="auto"/>
              <w:left w:val="single" w:sz="4" w:space="0" w:color="auto"/>
              <w:bottom w:val="single" w:sz="4" w:space="0" w:color="auto"/>
              <w:right w:val="single" w:sz="4" w:space="0" w:color="auto"/>
            </w:tcBorders>
          </w:tcPr>
          <w:p w14:paraId="1AE6ECAB" w14:textId="77777777" w:rsidR="00FA209C" w:rsidRPr="000C28E3" w:rsidRDefault="00FA209C" w:rsidP="00235BFC">
            <w:pPr>
              <w:rPr>
                <w:color w:val="000000"/>
                <w:szCs w:val="22"/>
              </w:rPr>
            </w:pPr>
          </w:p>
          <w:p w14:paraId="28122088" w14:textId="77777777" w:rsidR="00FA209C" w:rsidRPr="000C28E3" w:rsidRDefault="00FA209C" w:rsidP="00235BFC">
            <w:pPr>
              <w:rPr>
                <w:color w:val="000000"/>
                <w:szCs w:val="22"/>
              </w:rPr>
            </w:pPr>
            <w:r w:rsidRPr="000C28E3">
              <w:rPr>
                <w:color w:val="000000"/>
                <w:szCs w:val="22"/>
              </w:rPr>
              <w:t>Slopinimas pradėjus gydyti.</w:t>
            </w:r>
          </w:p>
          <w:p w14:paraId="5A76D506" w14:textId="77777777" w:rsidR="00FA209C" w:rsidRPr="000C28E3" w:rsidRDefault="00FA209C" w:rsidP="00235BFC">
            <w:pPr>
              <w:rPr>
                <w:color w:val="000000"/>
                <w:szCs w:val="22"/>
              </w:rPr>
            </w:pPr>
          </w:p>
          <w:p w14:paraId="1BD73C4C" w14:textId="77777777" w:rsidR="00FA209C" w:rsidRPr="000C28E3" w:rsidRDefault="00FA209C" w:rsidP="00235BFC">
            <w:pPr>
              <w:rPr>
                <w:color w:val="000000"/>
                <w:szCs w:val="22"/>
              </w:rPr>
            </w:pPr>
            <w:proofErr w:type="spellStart"/>
            <w:r w:rsidRPr="000C28E3">
              <w:rPr>
                <w:color w:val="000000"/>
                <w:szCs w:val="22"/>
              </w:rPr>
              <w:t>Parkinsonizmas</w:t>
            </w:r>
            <w:proofErr w:type="spellEnd"/>
            <w:r w:rsidRPr="000C28E3">
              <w:rPr>
                <w:color w:val="000000"/>
                <w:szCs w:val="22"/>
              </w:rPr>
              <w:t>, svaigulys.</w:t>
            </w:r>
          </w:p>
          <w:p w14:paraId="2B30DF6A" w14:textId="77777777" w:rsidR="00FA209C" w:rsidRPr="000C28E3" w:rsidRDefault="00FA209C" w:rsidP="00235BFC">
            <w:pPr>
              <w:rPr>
                <w:color w:val="000000"/>
                <w:szCs w:val="22"/>
              </w:rPr>
            </w:pPr>
          </w:p>
          <w:p w14:paraId="0CF7BB01" w14:textId="77777777" w:rsidR="00FA209C" w:rsidRPr="000C28E3" w:rsidRDefault="00FA209C" w:rsidP="00235BFC">
            <w:pPr>
              <w:rPr>
                <w:color w:val="000000"/>
                <w:szCs w:val="22"/>
              </w:rPr>
            </w:pPr>
            <w:r w:rsidRPr="000C28E3">
              <w:rPr>
                <w:szCs w:val="22"/>
              </w:rPr>
              <w:t xml:space="preserve">Galvos skausmas, ūminė distonija ir </w:t>
            </w:r>
            <w:proofErr w:type="spellStart"/>
            <w:r w:rsidRPr="000C28E3">
              <w:rPr>
                <w:szCs w:val="22"/>
              </w:rPr>
              <w:t>akatizija</w:t>
            </w:r>
            <w:proofErr w:type="spellEnd"/>
            <w:r w:rsidRPr="000C28E3">
              <w:rPr>
                <w:color w:val="000000"/>
                <w:szCs w:val="22"/>
              </w:rPr>
              <w:t>.</w:t>
            </w:r>
          </w:p>
          <w:p w14:paraId="16CDD282" w14:textId="77777777" w:rsidR="00FA209C" w:rsidRPr="000C28E3" w:rsidRDefault="00FA209C" w:rsidP="00235BFC">
            <w:pPr>
              <w:rPr>
                <w:color w:val="000000"/>
              </w:rPr>
            </w:pPr>
          </w:p>
        </w:tc>
      </w:tr>
      <w:tr w:rsidR="00FA209C" w:rsidRPr="000C28E3" w14:paraId="7473D1DC" w14:textId="77777777" w:rsidTr="00235BFC">
        <w:tc>
          <w:tcPr>
            <w:tcW w:w="4355" w:type="dxa"/>
            <w:tcBorders>
              <w:top w:val="single" w:sz="4" w:space="0" w:color="auto"/>
              <w:left w:val="single" w:sz="4" w:space="0" w:color="auto"/>
              <w:bottom w:val="single" w:sz="4" w:space="0" w:color="auto"/>
              <w:right w:val="single" w:sz="4" w:space="0" w:color="auto"/>
            </w:tcBorders>
          </w:tcPr>
          <w:p w14:paraId="47925494" w14:textId="77777777" w:rsidR="00FA209C" w:rsidRPr="000C28E3" w:rsidRDefault="00FA209C" w:rsidP="00235BFC">
            <w:pPr>
              <w:rPr>
                <w:color w:val="000000"/>
                <w:szCs w:val="22"/>
              </w:rPr>
            </w:pPr>
            <w:r w:rsidRPr="000C28E3">
              <w:t>Kepenų, tulžies pūslės ir latakų sutrikimai</w:t>
            </w:r>
          </w:p>
          <w:p w14:paraId="53C38A1B" w14:textId="77777777" w:rsidR="00FA209C" w:rsidRPr="000C28E3" w:rsidRDefault="00FA209C" w:rsidP="00235BFC">
            <w:pPr>
              <w:rPr>
                <w:color w:val="000000"/>
                <w:szCs w:val="22"/>
              </w:rPr>
            </w:pPr>
            <w:r w:rsidRPr="000C28E3">
              <w:rPr>
                <w:bCs/>
              </w:rPr>
              <w:t xml:space="preserve">Nedažni (nuo </w:t>
            </w:r>
            <w:r w:rsidRPr="000C28E3">
              <w:rPr>
                <w:bCs/>
              </w:rPr>
              <w:sym w:font="Symbol" w:char="F0B3"/>
            </w:r>
            <w:r w:rsidRPr="000C28E3">
              <w:rPr>
                <w:bCs/>
              </w:rPr>
              <w:t>1/1 000 iki &lt;1/100)</w:t>
            </w:r>
          </w:p>
          <w:p w14:paraId="0F960D92" w14:textId="77777777" w:rsidR="00FA209C" w:rsidRPr="000C28E3" w:rsidRDefault="00FA209C" w:rsidP="00235BFC">
            <w:pPr>
              <w:rPr>
                <w:color w:val="000000"/>
              </w:rPr>
            </w:pPr>
          </w:p>
        </w:tc>
        <w:tc>
          <w:tcPr>
            <w:tcW w:w="4425" w:type="dxa"/>
            <w:tcBorders>
              <w:top w:val="single" w:sz="4" w:space="0" w:color="auto"/>
              <w:left w:val="single" w:sz="4" w:space="0" w:color="auto"/>
              <w:bottom w:val="single" w:sz="4" w:space="0" w:color="auto"/>
              <w:right w:val="single" w:sz="4" w:space="0" w:color="auto"/>
            </w:tcBorders>
          </w:tcPr>
          <w:p w14:paraId="0A9352C3" w14:textId="77777777" w:rsidR="00FA209C" w:rsidRPr="000C28E3" w:rsidRDefault="00FA209C" w:rsidP="00235BFC">
            <w:pPr>
              <w:rPr>
                <w:color w:val="000000"/>
                <w:szCs w:val="22"/>
              </w:rPr>
            </w:pPr>
          </w:p>
          <w:p w14:paraId="50DAC992" w14:textId="77777777" w:rsidR="00FA209C" w:rsidRPr="000C28E3" w:rsidRDefault="00FA209C" w:rsidP="00235BFC">
            <w:pPr>
              <w:rPr>
                <w:color w:val="000000"/>
              </w:rPr>
            </w:pPr>
            <w:proofErr w:type="spellStart"/>
            <w:r w:rsidRPr="000C28E3">
              <w:rPr>
                <w:color w:val="000000"/>
                <w:szCs w:val="22"/>
              </w:rPr>
              <w:t>Transaminazių</w:t>
            </w:r>
            <w:proofErr w:type="spellEnd"/>
            <w:r w:rsidRPr="000C28E3">
              <w:rPr>
                <w:color w:val="000000"/>
                <w:szCs w:val="22"/>
              </w:rPr>
              <w:t xml:space="preserve"> kiekio padidėjimas, </w:t>
            </w:r>
            <w:proofErr w:type="spellStart"/>
            <w:r w:rsidRPr="000C28E3">
              <w:rPr>
                <w:color w:val="000000"/>
                <w:szCs w:val="22"/>
              </w:rPr>
              <w:t>cholestazė</w:t>
            </w:r>
            <w:proofErr w:type="spellEnd"/>
            <w:r w:rsidRPr="000C28E3">
              <w:rPr>
                <w:color w:val="000000"/>
                <w:szCs w:val="22"/>
              </w:rPr>
              <w:t>, gelta</w:t>
            </w:r>
          </w:p>
        </w:tc>
      </w:tr>
      <w:tr w:rsidR="00FA209C" w:rsidRPr="000C28E3" w14:paraId="03A26908" w14:textId="77777777" w:rsidTr="00235BFC">
        <w:tc>
          <w:tcPr>
            <w:tcW w:w="4355" w:type="dxa"/>
            <w:tcBorders>
              <w:top w:val="single" w:sz="4" w:space="0" w:color="auto"/>
              <w:left w:val="single" w:sz="4" w:space="0" w:color="auto"/>
              <w:bottom w:val="single" w:sz="4" w:space="0" w:color="auto"/>
              <w:right w:val="single" w:sz="4" w:space="0" w:color="auto"/>
            </w:tcBorders>
          </w:tcPr>
          <w:p w14:paraId="1A46CD60" w14:textId="77777777" w:rsidR="00FA209C" w:rsidRPr="000C28E3" w:rsidRDefault="00FA209C" w:rsidP="00235BFC">
            <w:pPr>
              <w:rPr>
                <w:color w:val="000000"/>
                <w:szCs w:val="22"/>
              </w:rPr>
            </w:pPr>
            <w:r w:rsidRPr="000C28E3">
              <w:t>Kraujagyslių sutrikimai</w:t>
            </w:r>
          </w:p>
          <w:p w14:paraId="29419772" w14:textId="77777777" w:rsidR="00FA209C" w:rsidRPr="000C28E3" w:rsidRDefault="00FA209C" w:rsidP="00235BFC">
            <w:pPr>
              <w:rPr>
                <w:color w:val="000000"/>
                <w:szCs w:val="22"/>
              </w:rPr>
            </w:pPr>
            <w:r w:rsidRPr="000C28E3">
              <w:rPr>
                <w:bCs/>
              </w:rPr>
              <w:t xml:space="preserve">Nedažni (nuo </w:t>
            </w:r>
            <w:r w:rsidRPr="000C28E3">
              <w:rPr>
                <w:bCs/>
              </w:rPr>
              <w:sym w:font="Symbol" w:char="F0B3"/>
            </w:r>
            <w:r w:rsidRPr="000C28E3">
              <w:rPr>
                <w:bCs/>
              </w:rPr>
              <w:t>1/1 000 iki &lt;1/100)</w:t>
            </w:r>
          </w:p>
          <w:p w14:paraId="545BB366" w14:textId="77777777" w:rsidR="00FA209C" w:rsidRPr="000C28E3" w:rsidRDefault="00FA209C" w:rsidP="00235BFC">
            <w:pPr>
              <w:rPr>
                <w:color w:val="000000"/>
              </w:rPr>
            </w:pPr>
          </w:p>
        </w:tc>
        <w:tc>
          <w:tcPr>
            <w:tcW w:w="4425" w:type="dxa"/>
            <w:tcBorders>
              <w:top w:val="single" w:sz="4" w:space="0" w:color="auto"/>
              <w:left w:val="single" w:sz="4" w:space="0" w:color="auto"/>
              <w:bottom w:val="single" w:sz="4" w:space="0" w:color="auto"/>
              <w:right w:val="single" w:sz="4" w:space="0" w:color="auto"/>
            </w:tcBorders>
          </w:tcPr>
          <w:p w14:paraId="5CFE38BA" w14:textId="77777777" w:rsidR="00FA209C" w:rsidRPr="000C28E3" w:rsidRDefault="00FA209C" w:rsidP="00235BFC">
            <w:pPr>
              <w:rPr>
                <w:color w:val="000000"/>
                <w:szCs w:val="22"/>
              </w:rPr>
            </w:pPr>
          </w:p>
          <w:p w14:paraId="1FD32E42" w14:textId="77777777" w:rsidR="00FA209C" w:rsidRPr="000C28E3" w:rsidRDefault="00FA209C" w:rsidP="00235BFC">
            <w:pPr>
              <w:rPr>
                <w:color w:val="000000"/>
              </w:rPr>
            </w:pPr>
            <w:proofErr w:type="spellStart"/>
            <w:r w:rsidRPr="000C28E3">
              <w:rPr>
                <w:color w:val="000000"/>
                <w:szCs w:val="22"/>
              </w:rPr>
              <w:t>Ortostatinė</w:t>
            </w:r>
            <w:proofErr w:type="spellEnd"/>
            <w:r w:rsidRPr="000C28E3">
              <w:rPr>
                <w:color w:val="000000"/>
                <w:szCs w:val="22"/>
              </w:rPr>
              <w:t xml:space="preserve"> </w:t>
            </w:r>
            <w:proofErr w:type="spellStart"/>
            <w:r w:rsidRPr="000C28E3">
              <w:rPr>
                <w:color w:val="000000"/>
                <w:szCs w:val="22"/>
              </w:rPr>
              <w:t>hipotenzija</w:t>
            </w:r>
            <w:proofErr w:type="spellEnd"/>
          </w:p>
        </w:tc>
      </w:tr>
      <w:tr w:rsidR="00FA209C" w:rsidRPr="000C28E3" w14:paraId="175706F8" w14:textId="77777777" w:rsidTr="00235BFC">
        <w:tc>
          <w:tcPr>
            <w:tcW w:w="4355" w:type="dxa"/>
            <w:tcBorders>
              <w:top w:val="single" w:sz="4" w:space="0" w:color="auto"/>
              <w:left w:val="single" w:sz="4" w:space="0" w:color="auto"/>
              <w:bottom w:val="single" w:sz="4" w:space="0" w:color="auto"/>
              <w:right w:val="single" w:sz="4" w:space="0" w:color="auto"/>
            </w:tcBorders>
          </w:tcPr>
          <w:p w14:paraId="08A3FD39" w14:textId="77777777" w:rsidR="00FA209C" w:rsidRPr="000C28E3" w:rsidRDefault="00FA209C" w:rsidP="00235BFC">
            <w:pPr>
              <w:rPr>
                <w:bCs/>
              </w:rPr>
            </w:pPr>
            <w:r w:rsidRPr="000C28E3">
              <w:rPr>
                <w:bCs/>
              </w:rPr>
              <w:t>Kraujo ir limfinės sistemos sutrikimai</w:t>
            </w:r>
          </w:p>
          <w:p w14:paraId="163638B8" w14:textId="77777777" w:rsidR="00FA209C" w:rsidRPr="000C28E3" w:rsidRDefault="00FA209C" w:rsidP="00235BFC">
            <w:pPr>
              <w:rPr>
                <w:color w:val="000000"/>
              </w:rPr>
            </w:pPr>
            <w:r w:rsidRPr="000C28E3">
              <w:rPr>
                <w:bCs/>
              </w:rPr>
              <w:t xml:space="preserve">Nedažni (nuo </w:t>
            </w:r>
            <w:r w:rsidRPr="000C28E3">
              <w:rPr>
                <w:bCs/>
              </w:rPr>
              <w:sym w:font="Symbol" w:char="F0B3"/>
            </w:r>
            <w:r w:rsidRPr="000C28E3">
              <w:rPr>
                <w:bCs/>
              </w:rPr>
              <w:t>1/1 000 iki &lt;1/100)</w:t>
            </w:r>
          </w:p>
        </w:tc>
        <w:tc>
          <w:tcPr>
            <w:tcW w:w="4425" w:type="dxa"/>
            <w:tcBorders>
              <w:top w:val="single" w:sz="4" w:space="0" w:color="auto"/>
              <w:left w:val="single" w:sz="4" w:space="0" w:color="auto"/>
              <w:bottom w:val="single" w:sz="4" w:space="0" w:color="auto"/>
              <w:right w:val="single" w:sz="4" w:space="0" w:color="auto"/>
            </w:tcBorders>
          </w:tcPr>
          <w:p w14:paraId="392AA97C" w14:textId="77777777" w:rsidR="00FA209C" w:rsidRPr="000C28E3" w:rsidRDefault="00FA209C" w:rsidP="00235BFC">
            <w:pPr>
              <w:rPr>
                <w:color w:val="000000"/>
                <w:szCs w:val="22"/>
              </w:rPr>
            </w:pPr>
          </w:p>
          <w:p w14:paraId="34B4CE31" w14:textId="77777777" w:rsidR="00FA209C" w:rsidRPr="000C28E3" w:rsidRDefault="00FA209C" w:rsidP="00235BFC">
            <w:pPr>
              <w:rPr>
                <w:color w:val="000000"/>
              </w:rPr>
            </w:pPr>
            <w:proofErr w:type="spellStart"/>
            <w:r w:rsidRPr="000C28E3">
              <w:rPr>
                <w:color w:val="000000"/>
              </w:rPr>
              <w:t>Leukopenija</w:t>
            </w:r>
            <w:proofErr w:type="spellEnd"/>
            <w:r w:rsidRPr="000C28E3">
              <w:rPr>
                <w:color w:val="000000"/>
              </w:rPr>
              <w:t xml:space="preserve">, </w:t>
            </w:r>
            <w:proofErr w:type="spellStart"/>
            <w:r w:rsidRPr="000C28E3">
              <w:rPr>
                <w:color w:val="000000"/>
              </w:rPr>
              <w:t>trombocitopenija</w:t>
            </w:r>
            <w:proofErr w:type="spellEnd"/>
            <w:r w:rsidRPr="000C28E3">
              <w:rPr>
                <w:color w:val="000000"/>
              </w:rPr>
              <w:t xml:space="preserve">, </w:t>
            </w:r>
            <w:proofErr w:type="spellStart"/>
            <w:r w:rsidRPr="000C28E3">
              <w:rPr>
                <w:color w:val="000000"/>
              </w:rPr>
              <w:t>agranulocitozė</w:t>
            </w:r>
            <w:proofErr w:type="spellEnd"/>
            <w:r w:rsidRPr="000C28E3">
              <w:rPr>
                <w:color w:val="000000"/>
              </w:rPr>
              <w:t xml:space="preserve">, </w:t>
            </w:r>
            <w:proofErr w:type="spellStart"/>
            <w:r w:rsidRPr="000C28E3">
              <w:rPr>
                <w:color w:val="000000"/>
              </w:rPr>
              <w:t>pancitopenija</w:t>
            </w:r>
            <w:proofErr w:type="spellEnd"/>
            <w:r w:rsidRPr="000C28E3">
              <w:rPr>
                <w:color w:val="000000"/>
              </w:rPr>
              <w:t>.</w:t>
            </w:r>
          </w:p>
        </w:tc>
      </w:tr>
    </w:tbl>
    <w:p w14:paraId="00B3116B" w14:textId="77777777" w:rsidR="00FA209C" w:rsidRPr="000C28E3" w:rsidRDefault="00FA209C" w:rsidP="00FA209C">
      <w:pPr>
        <w:rPr>
          <w:szCs w:val="22"/>
          <w:u w:val="single"/>
        </w:rPr>
      </w:pPr>
    </w:p>
    <w:p w14:paraId="70AFE79F" w14:textId="77777777" w:rsidR="00FA209C" w:rsidRPr="000C28E3" w:rsidRDefault="00FA209C" w:rsidP="00FA209C">
      <w:pPr>
        <w:autoSpaceDE w:val="0"/>
        <w:autoSpaceDN w:val="0"/>
        <w:adjustRightInd w:val="0"/>
        <w:rPr>
          <w:b/>
          <w:szCs w:val="22"/>
        </w:rPr>
      </w:pPr>
      <w:r w:rsidRPr="000C28E3">
        <w:rPr>
          <w:b/>
          <w:szCs w:val="22"/>
        </w:rPr>
        <w:t>Patirtis, po vaisto patekimo į rinką</w:t>
      </w:r>
    </w:p>
    <w:p w14:paraId="2755AFFB" w14:textId="77777777" w:rsidR="00FA209C" w:rsidRPr="000C28E3" w:rsidRDefault="00FA209C" w:rsidP="00FA209C">
      <w:pPr>
        <w:autoSpaceDE w:val="0"/>
        <w:autoSpaceDN w:val="0"/>
        <w:adjustRightInd w:val="0"/>
        <w:rPr>
          <w:szCs w:val="22"/>
        </w:rPr>
      </w:pPr>
    </w:p>
    <w:p w14:paraId="1D4D00E2" w14:textId="77777777" w:rsidR="00FA209C" w:rsidRPr="000C28E3" w:rsidRDefault="00FA209C" w:rsidP="00FA209C">
      <w:pPr>
        <w:autoSpaceDE w:val="0"/>
        <w:autoSpaceDN w:val="0"/>
        <w:adjustRightInd w:val="0"/>
        <w:rPr>
          <w:szCs w:val="22"/>
        </w:rPr>
      </w:pPr>
      <w:r w:rsidRPr="000C28E3">
        <w:rPr>
          <w:szCs w:val="22"/>
        </w:rPr>
        <w:t xml:space="preserve">Po to, kai buvo leista plačiai vartoti </w:t>
      </w:r>
      <w:proofErr w:type="spellStart"/>
      <w:r w:rsidRPr="000C28E3">
        <w:rPr>
          <w:szCs w:val="22"/>
        </w:rPr>
        <w:t>melperoną</w:t>
      </w:r>
      <w:proofErr w:type="spellEnd"/>
      <w:r w:rsidRPr="000C28E3">
        <w:rPr>
          <w:szCs w:val="22"/>
        </w:rPr>
        <w:t xml:space="preserve">, buvo pastebėtos toliau nurodytos nepageidautinos reakcijos. Dėl to, kad apie šias reakcijas buvo pranešama savanoriškai iš nenustatyto dydžio pacientų </w:t>
      </w:r>
      <w:r w:rsidRPr="000C28E3">
        <w:rPr>
          <w:szCs w:val="22"/>
        </w:rPr>
        <w:lastRenderedPageBreak/>
        <w:t>populiacijos, ne visada įmanoma patikimai apskaičiuoti šių reakcijų dažnį ar nustatyti priežastinį ryšį su šiais vaistais.</w:t>
      </w:r>
    </w:p>
    <w:p w14:paraId="2E27A9A1" w14:textId="77777777" w:rsidR="00FA209C" w:rsidRPr="000C28E3" w:rsidRDefault="00FA209C" w:rsidP="00FA209C">
      <w:pPr>
        <w:autoSpaceDE w:val="0"/>
        <w:autoSpaceDN w:val="0"/>
        <w:adjustRightInd w:val="0"/>
        <w:rPr>
          <w:szCs w:val="22"/>
        </w:rPr>
      </w:pPr>
    </w:p>
    <w:p w14:paraId="42A362ED" w14:textId="77777777" w:rsidR="00FA209C" w:rsidRPr="000C28E3" w:rsidRDefault="00FA209C" w:rsidP="00FA209C">
      <w:pPr>
        <w:numPr>
          <w:ilvl w:val="0"/>
          <w:numId w:val="4"/>
        </w:numPr>
        <w:autoSpaceDE w:val="0"/>
        <w:autoSpaceDN w:val="0"/>
        <w:adjustRightInd w:val="0"/>
        <w:ind w:left="709" w:hanging="283"/>
        <w:rPr>
          <w:szCs w:val="22"/>
        </w:rPr>
      </w:pPr>
      <w:r w:rsidRPr="000C28E3">
        <w:rPr>
          <w:szCs w:val="22"/>
        </w:rPr>
        <w:t>Širdies sustojimas</w:t>
      </w:r>
    </w:p>
    <w:p w14:paraId="1116E4FC" w14:textId="77777777" w:rsidR="00FA209C" w:rsidRPr="000C28E3" w:rsidRDefault="00FA209C" w:rsidP="00FA209C">
      <w:pPr>
        <w:numPr>
          <w:ilvl w:val="0"/>
          <w:numId w:val="4"/>
        </w:numPr>
        <w:autoSpaceDE w:val="0"/>
        <w:autoSpaceDN w:val="0"/>
        <w:adjustRightInd w:val="0"/>
        <w:ind w:left="709" w:hanging="283"/>
        <w:rPr>
          <w:szCs w:val="22"/>
        </w:rPr>
      </w:pPr>
      <w:r w:rsidRPr="000C28E3">
        <w:rPr>
          <w:szCs w:val="22"/>
        </w:rPr>
        <w:t xml:space="preserve">Piktybinis </w:t>
      </w:r>
      <w:proofErr w:type="spellStart"/>
      <w:r w:rsidRPr="000C28E3">
        <w:rPr>
          <w:szCs w:val="22"/>
        </w:rPr>
        <w:t>neurolepsinis</w:t>
      </w:r>
      <w:proofErr w:type="spellEnd"/>
      <w:r w:rsidRPr="000C28E3">
        <w:rPr>
          <w:szCs w:val="22"/>
        </w:rPr>
        <w:t xml:space="preserve"> sindromas</w:t>
      </w:r>
    </w:p>
    <w:p w14:paraId="365B4494" w14:textId="77777777" w:rsidR="00FA209C" w:rsidRPr="000C28E3" w:rsidRDefault="00FA209C" w:rsidP="00FA209C">
      <w:pPr>
        <w:numPr>
          <w:ilvl w:val="0"/>
          <w:numId w:val="4"/>
        </w:numPr>
        <w:autoSpaceDE w:val="0"/>
        <w:autoSpaceDN w:val="0"/>
        <w:adjustRightInd w:val="0"/>
        <w:ind w:left="709" w:hanging="283"/>
        <w:rPr>
          <w:szCs w:val="22"/>
        </w:rPr>
      </w:pPr>
      <w:r w:rsidRPr="000C28E3">
        <w:rPr>
          <w:szCs w:val="22"/>
        </w:rPr>
        <w:t>Pailgėjęs QT</w:t>
      </w:r>
    </w:p>
    <w:p w14:paraId="6662C1F9" w14:textId="77777777" w:rsidR="00FA209C" w:rsidRPr="000C28E3" w:rsidRDefault="00FA209C" w:rsidP="00FA209C">
      <w:pPr>
        <w:numPr>
          <w:ilvl w:val="0"/>
          <w:numId w:val="4"/>
        </w:numPr>
        <w:autoSpaceDE w:val="0"/>
        <w:autoSpaceDN w:val="0"/>
        <w:adjustRightInd w:val="0"/>
        <w:ind w:left="709" w:hanging="283"/>
        <w:rPr>
          <w:szCs w:val="22"/>
        </w:rPr>
      </w:pPr>
      <w:proofErr w:type="spellStart"/>
      <w:r w:rsidRPr="000C28E3">
        <w:rPr>
          <w:szCs w:val="22"/>
        </w:rPr>
        <w:t>Stevens-Johnson‘o</w:t>
      </w:r>
      <w:proofErr w:type="spellEnd"/>
      <w:r w:rsidRPr="000C28E3">
        <w:rPr>
          <w:szCs w:val="22"/>
        </w:rPr>
        <w:t xml:space="preserve"> sindromas</w:t>
      </w:r>
    </w:p>
    <w:p w14:paraId="75B84FFC" w14:textId="77777777" w:rsidR="00FA209C" w:rsidRPr="000C28E3" w:rsidRDefault="00FA209C" w:rsidP="00FA209C">
      <w:pPr>
        <w:numPr>
          <w:ilvl w:val="0"/>
          <w:numId w:val="4"/>
        </w:numPr>
        <w:autoSpaceDE w:val="0"/>
        <w:autoSpaceDN w:val="0"/>
        <w:adjustRightInd w:val="0"/>
        <w:ind w:left="709" w:hanging="283"/>
        <w:rPr>
          <w:szCs w:val="22"/>
        </w:rPr>
      </w:pPr>
      <w:r w:rsidRPr="000C28E3">
        <w:rPr>
          <w:szCs w:val="22"/>
        </w:rPr>
        <w:t>Staigi mirtis</w:t>
      </w:r>
    </w:p>
    <w:p w14:paraId="3AE17148" w14:textId="77777777" w:rsidR="00FA209C" w:rsidRPr="000C28E3" w:rsidRDefault="00FA209C" w:rsidP="00FA209C">
      <w:pPr>
        <w:numPr>
          <w:ilvl w:val="0"/>
          <w:numId w:val="4"/>
        </w:numPr>
        <w:autoSpaceDE w:val="0"/>
        <w:autoSpaceDN w:val="0"/>
        <w:adjustRightInd w:val="0"/>
        <w:ind w:left="709" w:hanging="283"/>
        <w:rPr>
          <w:szCs w:val="22"/>
        </w:rPr>
      </w:pPr>
      <w:r w:rsidRPr="000C28E3">
        <w:rPr>
          <w:szCs w:val="22"/>
        </w:rPr>
        <w:t xml:space="preserve">Vėlyvoji </w:t>
      </w:r>
      <w:proofErr w:type="spellStart"/>
      <w:r w:rsidRPr="000C28E3">
        <w:rPr>
          <w:szCs w:val="22"/>
        </w:rPr>
        <w:t>diskinezija</w:t>
      </w:r>
      <w:proofErr w:type="spellEnd"/>
    </w:p>
    <w:p w14:paraId="75C39F02" w14:textId="77777777" w:rsidR="00FA209C" w:rsidRPr="000C28E3" w:rsidRDefault="00FA209C" w:rsidP="00FA209C">
      <w:pPr>
        <w:numPr>
          <w:ilvl w:val="0"/>
          <w:numId w:val="4"/>
        </w:numPr>
        <w:autoSpaceDE w:val="0"/>
        <w:autoSpaceDN w:val="0"/>
        <w:adjustRightInd w:val="0"/>
        <w:ind w:left="709" w:hanging="283"/>
        <w:rPr>
          <w:szCs w:val="22"/>
        </w:rPr>
      </w:pPr>
      <w:r w:rsidRPr="000C28E3">
        <w:rPr>
          <w:szCs w:val="22"/>
        </w:rPr>
        <w:t>Skilvelių aritmija</w:t>
      </w:r>
    </w:p>
    <w:p w14:paraId="6CB81758" w14:textId="77777777" w:rsidR="00FA209C" w:rsidRPr="000C28E3" w:rsidRDefault="00FA209C" w:rsidP="00FA209C">
      <w:pPr>
        <w:numPr>
          <w:ilvl w:val="0"/>
          <w:numId w:val="4"/>
        </w:numPr>
        <w:autoSpaceDE w:val="0"/>
        <w:autoSpaceDN w:val="0"/>
        <w:adjustRightInd w:val="0"/>
        <w:ind w:left="709" w:hanging="283"/>
        <w:rPr>
          <w:szCs w:val="22"/>
        </w:rPr>
      </w:pPr>
      <w:r w:rsidRPr="000C28E3">
        <w:rPr>
          <w:szCs w:val="22"/>
        </w:rPr>
        <w:t>Skilvelių virpėjimas</w:t>
      </w:r>
    </w:p>
    <w:p w14:paraId="6D64827A" w14:textId="77777777" w:rsidR="00FA209C" w:rsidRDefault="00FA209C" w:rsidP="00FA209C">
      <w:pPr>
        <w:numPr>
          <w:ilvl w:val="0"/>
          <w:numId w:val="4"/>
        </w:numPr>
        <w:autoSpaceDE w:val="0"/>
        <w:autoSpaceDN w:val="0"/>
        <w:adjustRightInd w:val="0"/>
        <w:ind w:left="709" w:hanging="283"/>
        <w:rPr>
          <w:szCs w:val="22"/>
        </w:rPr>
      </w:pPr>
      <w:r w:rsidRPr="000C28E3">
        <w:rPr>
          <w:szCs w:val="22"/>
        </w:rPr>
        <w:t>Skilvelių tachikardija</w:t>
      </w:r>
    </w:p>
    <w:p w14:paraId="43EE77BC" w14:textId="77777777" w:rsidR="00FA209C" w:rsidRPr="000C28E3" w:rsidRDefault="00FA209C" w:rsidP="00FA209C">
      <w:pPr>
        <w:numPr>
          <w:ilvl w:val="0"/>
          <w:numId w:val="4"/>
        </w:numPr>
        <w:autoSpaceDE w:val="0"/>
        <w:autoSpaceDN w:val="0"/>
        <w:adjustRightInd w:val="0"/>
        <w:ind w:left="709" w:hanging="283"/>
        <w:rPr>
          <w:szCs w:val="22"/>
        </w:rPr>
      </w:pPr>
      <w:r w:rsidRPr="004D680B">
        <w:rPr>
          <w:szCs w:val="22"/>
        </w:rPr>
        <w:t>Nėštumo, pogimdyminio ir perinatalinio laikotarpio būklės: naujagimio vaisto abstinencijos sindromas (žr. 4.6</w:t>
      </w:r>
      <w:r>
        <w:rPr>
          <w:szCs w:val="22"/>
        </w:rPr>
        <w:t xml:space="preserve"> sk.</w:t>
      </w:r>
      <w:r w:rsidRPr="004D680B">
        <w:rPr>
          <w:szCs w:val="22"/>
        </w:rPr>
        <w:t>)</w:t>
      </w:r>
    </w:p>
    <w:p w14:paraId="2E74330D" w14:textId="77777777" w:rsidR="00FA209C" w:rsidRPr="000C28E3" w:rsidRDefault="00FA209C" w:rsidP="00FA209C">
      <w:pPr>
        <w:autoSpaceDE w:val="0"/>
        <w:autoSpaceDN w:val="0"/>
        <w:adjustRightInd w:val="0"/>
        <w:rPr>
          <w:szCs w:val="22"/>
        </w:rPr>
      </w:pPr>
    </w:p>
    <w:p w14:paraId="3AD745B3" w14:textId="78BA7159" w:rsidR="00FA209C" w:rsidRDefault="00FA209C" w:rsidP="00FA209C">
      <w:pPr>
        <w:autoSpaceDE w:val="0"/>
        <w:autoSpaceDN w:val="0"/>
        <w:adjustRightInd w:val="0"/>
        <w:rPr>
          <w:szCs w:val="22"/>
        </w:rPr>
      </w:pPr>
      <w:r w:rsidRPr="000C28E3">
        <w:rPr>
          <w:szCs w:val="22"/>
        </w:rPr>
        <w:t xml:space="preserve">Vartojant </w:t>
      </w:r>
      <w:proofErr w:type="spellStart"/>
      <w:r w:rsidRPr="000C28E3">
        <w:rPr>
          <w:szCs w:val="22"/>
        </w:rPr>
        <w:t>antipsichozinių</w:t>
      </w:r>
      <w:proofErr w:type="spellEnd"/>
      <w:r w:rsidRPr="000C28E3">
        <w:rPr>
          <w:szCs w:val="22"/>
        </w:rPr>
        <w:t xml:space="preserve"> vaistinių preparatų, taip pat ir </w:t>
      </w:r>
      <w:proofErr w:type="spellStart"/>
      <w:r w:rsidRPr="000C28E3">
        <w:rPr>
          <w:szCs w:val="22"/>
        </w:rPr>
        <w:t>melperono</w:t>
      </w:r>
      <w:proofErr w:type="spellEnd"/>
      <w:r w:rsidRPr="000C28E3">
        <w:rPr>
          <w:szCs w:val="22"/>
        </w:rPr>
        <w:t xml:space="preserve">, pasitaikė venų </w:t>
      </w:r>
      <w:r w:rsidRPr="004D680B">
        <w:rPr>
          <w:szCs w:val="22"/>
        </w:rPr>
        <w:t xml:space="preserve">tromboembolijos </w:t>
      </w:r>
      <w:r w:rsidRPr="000C28E3">
        <w:rPr>
          <w:szCs w:val="22"/>
        </w:rPr>
        <w:t>atvejų, įskaitant plaučių arterijos embolijos ir giliųjų venų trombozės atvejus.</w:t>
      </w:r>
    </w:p>
    <w:p w14:paraId="239B55E6" w14:textId="012C3CE6" w:rsidR="004F2784" w:rsidRDefault="004F2784" w:rsidP="00FA209C">
      <w:pPr>
        <w:autoSpaceDE w:val="0"/>
        <w:autoSpaceDN w:val="0"/>
        <w:adjustRightInd w:val="0"/>
        <w:rPr>
          <w:szCs w:val="22"/>
        </w:rPr>
      </w:pPr>
    </w:p>
    <w:p w14:paraId="5C554A0B" w14:textId="77777777" w:rsidR="004F2784" w:rsidRPr="005D554B" w:rsidRDefault="004F2784" w:rsidP="004F2784">
      <w:pPr>
        <w:tabs>
          <w:tab w:val="left" w:pos="567"/>
        </w:tabs>
        <w:autoSpaceDE w:val="0"/>
        <w:autoSpaceDN w:val="0"/>
        <w:adjustRightInd w:val="0"/>
        <w:spacing w:line="260" w:lineRule="exact"/>
        <w:jc w:val="both"/>
        <w:rPr>
          <w:snapToGrid w:val="0"/>
          <w:szCs w:val="24"/>
          <w:u w:val="single"/>
        </w:rPr>
      </w:pPr>
      <w:r w:rsidRPr="005D554B">
        <w:rPr>
          <w:noProof/>
          <w:snapToGrid w:val="0"/>
          <w:szCs w:val="24"/>
          <w:u w:val="single"/>
        </w:rPr>
        <w:t>Pranešimas apie įtariamas nepageidaujamas reakcijas</w:t>
      </w:r>
    </w:p>
    <w:p w14:paraId="4F067504" w14:textId="6519E9DB" w:rsidR="004F2784" w:rsidRPr="005D554B" w:rsidRDefault="000F2B69" w:rsidP="004F2784">
      <w:pPr>
        <w:tabs>
          <w:tab w:val="left" w:pos="567"/>
        </w:tabs>
        <w:autoSpaceDE w:val="0"/>
        <w:autoSpaceDN w:val="0"/>
        <w:adjustRightInd w:val="0"/>
        <w:spacing w:line="260" w:lineRule="exact"/>
        <w:jc w:val="both"/>
        <w:rPr>
          <w:noProof/>
          <w:snapToGrid w:val="0"/>
          <w:szCs w:val="24"/>
        </w:rPr>
      </w:pPr>
      <w:r w:rsidRPr="000F2B69">
        <w:rPr>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F2B69">
        <w:rPr>
          <w:color w:val="0000EE"/>
          <w:szCs w:val="22"/>
          <w:u w:val="single"/>
        </w:rPr>
        <w:t>https://vvkt.lrv.lt/lt/</w:t>
      </w:r>
      <w:r w:rsidRPr="000F2B69">
        <w:rPr>
          <w:szCs w:val="22"/>
          <w:lang w:eastAsia="en-US"/>
        </w:rPr>
        <w:t xml:space="preserve"> nurodytais būdais.</w:t>
      </w:r>
    </w:p>
    <w:p w14:paraId="1928F17D" w14:textId="77777777" w:rsidR="004F2784" w:rsidRPr="000C28E3" w:rsidRDefault="004F2784" w:rsidP="00FA209C">
      <w:pPr>
        <w:autoSpaceDE w:val="0"/>
        <w:autoSpaceDN w:val="0"/>
        <w:adjustRightInd w:val="0"/>
        <w:rPr>
          <w:szCs w:val="22"/>
        </w:rPr>
      </w:pPr>
    </w:p>
    <w:p w14:paraId="6F99C4E8" w14:textId="77777777" w:rsidR="00FA209C" w:rsidRPr="000C28E3" w:rsidRDefault="00FA209C" w:rsidP="00FA209C">
      <w:pPr>
        <w:rPr>
          <w:szCs w:val="22"/>
        </w:rPr>
      </w:pPr>
    </w:p>
    <w:p w14:paraId="7923F329" w14:textId="77777777" w:rsidR="00FA209C" w:rsidRPr="000C28E3" w:rsidRDefault="00FA209C" w:rsidP="00FA209C">
      <w:pPr>
        <w:ind w:left="567" w:hanging="567"/>
        <w:rPr>
          <w:b/>
          <w:szCs w:val="22"/>
        </w:rPr>
      </w:pPr>
      <w:r w:rsidRPr="000C28E3">
        <w:rPr>
          <w:b/>
          <w:szCs w:val="22"/>
        </w:rPr>
        <w:t>4.9</w:t>
      </w:r>
      <w:r w:rsidRPr="000C28E3">
        <w:rPr>
          <w:b/>
          <w:szCs w:val="22"/>
        </w:rPr>
        <w:tab/>
        <w:t>Perdozavimas</w:t>
      </w:r>
    </w:p>
    <w:p w14:paraId="733467E6" w14:textId="77777777" w:rsidR="00FA209C" w:rsidRPr="000C28E3" w:rsidRDefault="00FA209C" w:rsidP="00FA209C">
      <w:pPr>
        <w:rPr>
          <w:szCs w:val="22"/>
        </w:rPr>
      </w:pPr>
    </w:p>
    <w:p w14:paraId="3C82D412" w14:textId="77777777" w:rsidR="00FA209C" w:rsidRPr="000C28E3" w:rsidRDefault="00FA209C" w:rsidP="00FA209C">
      <w:pPr>
        <w:rPr>
          <w:i/>
          <w:szCs w:val="22"/>
        </w:rPr>
      </w:pPr>
      <w:r w:rsidRPr="000C28E3">
        <w:rPr>
          <w:i/>
          <w:szCs w:val="22"/>
        </w:rPr>
        <w:t>Simptomai</w:t>
      </w:r>
    </w:p>
    <w:p w14:paraId="020E9793" w14:textId="77777777" w:rsidR="00FA209C" w:rsidRPr="000C28E3" w:rsidRDefault="00FA209C" w:rsidP="00FA209C">
      <w:pPr>
        <w:rPr>
          <w:szCs w:val="22"/>
        </w:rPr>
      </w:pPr>
      <w:r w:rsidRPr="000C28E3">
        <w:rPr>
          <w:szCs w:val="22"/>
        </w:rPr>
        <w:t xml:space="preserve">Kai perdozuojama </w:t>
      </w:r>
      <w:proofErr w:type="spellStart"/>
      <w:r w:rsidRPr="000C28E3">
        <w:rPr>
          <w:szCs w:val="22"/>
        </w:rPr>
        <w:t>butirofenonų</w:t>
      </w:r>
      <w:proofErr w:type="spellEnd"/>
      <w:r w:rsidRPr="000C28E3">
        <w:rPr>
          <w:szCs w:val="22"/>
        </w:rPr>
        <w:t xml:space="preserve">, pastebėti šie reiškiniai: sustingimas, drebulys, distonija, </w:t>
      </w:r>
      <w:proofErr w:type="spellStart"/>
      <w:r w:rsidRPr="000C28E3">
        <w:rPr>
          <w:szCs w:val="22"/>
        </w:rPr>
        <w:t>opistotonusas</w:t>
      </w:r>
      <w:proofErr w:type="spellEnd"/>
      <w:r w:rsidRPr="000C28E3">
        <w:rPr>
          <w:szCs w:val="22"/>
        </w:rPr>
        <w:t xml:space="preserve">, </w:t>
      </w:r>
      <w:proofErr w:type="spellStart"/>
      <w:r w:rsidRPr="000C28E3">
        <w:rPr>
          <w:szCs w:val="22"/>
        </w:rPr>
        <w:t>kloniniai</w:t>
      </w:r>
      <w:proofErr w:type="spellEnd"/>
      <w:r w:rsidRPr="000C28E3">
        <w:rPr>
          <w:szCs w:val="22"/>
        </w:rPr>
        <w:t xml:space="preserve"> ir toniniai traukuliai, hipotonija, seilėtekis, </w:t>
      </w:r>
      <w:proofErr w:type="spellStart"/>
      <w:r w:rsidRPr="000C28E3">
        <w:rPr>
          <w:szCs w:val="22"/>
        </w:rPr>
        <w:t>miozė</w:t>
      </w:r>
      <w:proofErr w:type="spellEnd"/>
      <w:r w:rsidRPr="000C28E3">
        <w:rPr>
          <w:szCs w:val="22"/>
        </w:rPr>
        <w:t>, motorinis neramumas, nemiga, sąmonės netekimas, bradikardija ir šokas.</w:t>
      </w:r>
    </w:p>
    <w:p w14:paraId="04D99E80" w14:textId="77777777" w:rsidR="00FA209C" w:rsidRPr="000C28E3" w:rsidRDefault="00FA209C" w:rsidP="00FA209C">
      <w:pPr>
        <w:rPr>
          <w:szCs w:val="22"/>
        </w:rPr>
      </w:pPr>
    </w:p>
    <w:p w14:paraId="2BA23B8B" w14:textId="77777777" w:rsidR="00FA209C" w:rsidRPr="000C28E3" w:rsidRDefault="00FA209C" w:rsidP="00FA209C">
      <w:pPr>
        <w:rPr>
          <w:szCs w:val="22"/>
        </w:rPr>
      </w:pPr>
      <w:r w:rsidRPr="000C28E3">
        <w:rPr>
          <w:szCs w:val="22"/>
        </w:rPr>
        <w:t xml:space="preserve">Vienas nemirtinas </w:t>
      </w:r>
      <w:proofErr w:type="spellStart"/>
      <w:r w:rsidRPr="000C28E3">
        <w:rPr>
          <w:i/>
          <w:szCs w:val="22"/>
        </w:rPr>
        <w:t>Torsades</w:t>
      </w:r>
      <w:proofErr w:type="spellEnd"/>
      <w:r w:rsidRPr="000C28E3">
        <w:rPr>
          <w:i/>
          <w:szCs w:val="22"/>
        </w:rPr>
        <w:t xml:space="preserve"> de </w:t>
      </w:r>
      <w:proofErr w:type="spellStart"/>
      <w:r w:rsidRPr="000C28E3">
        <w:rPr>
          <w:i/>
          <w:szCs w:val="22"/>
        </w:rPr>
        <w:t>pointes</w:t>
      </w:r>
      <w:proofErr w:type="spellEnd"/>
      <w:r w:rsidRPr="000C28E3">
        <w:rPr>
          <w:szCs w:val="22"/>
        </w:rPr>
        <w:t xml:space="preserve"> atvejis buvo užregistruotas kaip antrinis, perdozavus (1750</w:t>
      </w:r>
      <w:r w:rsidRPr="000C28E3">
        <w:rPr>
          <w:b/>
          <w:szCs w:val="22"/>
        </w:rPr>
        <w:t> </w:t>
      </w:r>
      <w:r w:rsidRPr="000C28E3">
        <w:rPr>
          <w:szCs w:val="22"/>
        </w:rPr>
        <w:t xml:space="preserve">mg) </w:t>
      </w:r>
      <w:proofErr w:type="spellStart"/>
      <w:r w:rsidRPr="000C28E3">
        <w:rPr>
          <w:szCs w:val="22"/>
        </w:rPr>
        <w:t>melperono</w:t>
      </w:r>
      <w:proofErr w:type="spellEnd"/>
      <w:r w:rsidRPr="000C28E3">
        <w:rPr>
          <w:szCs w:val="22"/>
        </w:rPr>
        <w:t xml:space="preserve">. Dar buvo registruoti keli mirtini smarkaus perdozavimo </w:t>
      </w:r>
      <w:proofErr w:type="spellStart"/>
      <w:r w:rsidRPr="000C28E3">
        <w:rPr>
          <w:szCs w:val="22"/>
        </w:rPr>
        <w:t>melperonu</w:t>
      </w:r>
      <w:proofErr w:type="spellEnd"/>
      <w:r w:rsidRPr="000C28E3">
        <w:rPr>
          <w:szCs w:val="22"/>
        </w:rPr>
        <w:t xml:space="preserve"> atvejai po vaisto patekimo į rinką, bet apskritai simptomai buvo lengvi arba vidutinio sunkumo (pvz., kai suaugęs ligonis išgėrė 1250 mg vaisto, jam nustatytas vidutinio sunkumo apsinuodijimas).</w:t>
      </w:r>
    </w:p>
    <w:p w14:paraId="09D2FFF5" w14:textId="77777777" w:rsidR="00FA209C" w:rsidRPr="000C28E3" w:rsidRDefault="00FA209C" w:rsidP="00FA209C">
      <w:pPr>
        <w:rPr>
          <w:szCs w:val="22"/>
        </w:rPr>
      </w:pPr>
    </w:p>
    <w:p w14:paraId="7EB214A2" w14:textId="77777777" w:rsidR="00FA209C" w:rsidRPr="000C28E3" w:rsidRDefault="00FA209C" w:rsidP="00FA209C">
      <w:pPr>
        <w:rPr>
          <w:i/>
          <w:szCs w:val="22"/>
        </w:rPr>
      </w:pPr>
      <w:r w:rsidRPr="000C28E3">
        <w:rPr>
          <w:i/>
          <w:szCs w:val="22"/>
        </w:rPr>
        <w:t>Gydymas</w:t>
      </w:r>
    </w:p>
    <w:p w14:paraId="10CE7D02" w14:textId="77777777" w:rsidR="00FA209C" w:rsidRPr="000C28E3" w:rsidRDefault="00FA209C" w:rsidP="00FA209C">
      <w:pPr>
        <w:rPr>
          <w:szCs w:val="22"/>
        </w:rPr>
      </w:pPr>
      <w:r w:rsidRPr="000C28E3">
        <w:rPr>
          <w:szCs w:val="22"/>
        </w:rPr>
        <w:t xml:space="preserve">Gydymas simptominis ir palaikomasis. Perdozavus, kuo greičiau plaunamas skrandis, galima skirti aktyvintos anglies. Taikomos priemonės, palaikančios kvėpavimo, širdies ir kraujagyslių sistemos veiklą. Reikia neskirti </w:t>
      </w:r>
      <w:proofErr w:type="spellStart"/>
      <w:r w:rsidRPr="000C28E3">
        <w:rPr>
          <w:szCs w:val="22"/>
        </w:rPr>
        <w:t>epinefrino</w:t>
      </w:r>
      <w:proofErr w:type="spellEnd"/>
      <w:r w:rsidRPr="000C28E3">
        <w:rPr>
          <w:szCs w:val="22"/>
        </w:rPr>
        <w:t xml:space="preserve"> (adrenalino), nes vėliau dėl to gali labai mažėti kraujospūdis. Traukulius galima gydyti </w:t>
      </w:r>
      <w:proofErr w:type="spellStart"/>
      <w:r w:rsidRPr="000C28E3">
        <w:rPr>
          <w:szCs w:val="22"/>
        </w:rPr>
        <w:t>diazepamu</w:t>
      </w:r>
      <w:proofErr w:type="spellEnd"/>
      <w:r w:rsidRPr="000C28E3">
        <w:rPr>
          <w:szCs w:val="22"/>
        </w:rPr>
        <w:t xml:space="preserve">, </w:t>
      </w:r>
      <w:proofErr w:type="spellStart"/>
      <w:r w:rsidRPr="000C28E3">
        <w:rPr>
          <w:szCs w:val="22"/>
        </w:rPr>
        <w:t>ekstrapiramidinius</w:t>
      </w:r>
      <w:proofErr w:type="spellEnd"/>
      <w:r w:rsidRPr="000C28E3">
        <w:rPr>
          <w:szCs w:val="22"/>
        </w:rPr>
        <w:t xml:space="preserve"> simptomus - </w:t>
      </w:r>
      <w:proofErr w:type="spellStart"/>
      <w:r w:rsidRPr="000C28E3">
        <w:rPr>
          <w:szCs w:val="22"/>
        </w:rPr>
        <w:t>biperidenu</w:t>
      </w:r>
      <w:proofErr w:type="spellEnd"/>
      <w:r w:rsidRPr="000C28E3">
        <w:rPr>
          <w:szCs w:val="22"/>
        </w:rPr>
        <w:t>.</w:t>
      </w:r>
    </w:p>
    <w:p w14:paraId="5C9E720B" w14:textId="77777777" w:rsidR="00FA209C" w:rsidRPr="000C28E3" w:rsidRDefault="00FA209C" w:rsidP="00FA209C">
      <w:pPr>
        <w:rPr>
          <w:szCs w:val="22"/>
        </w:rPr>
      </w:pPr>
    </w:p>
    <w:p w14:paraId="4589F24D" w14:textId="77777777" w:rsidR="00FA209C" w:rsidRPr="000C28E3" w:rsidRDefault="00FA209C" w:rsidP="00FA209C">
      <w:pPr>
        <w:rPr>
          <w:b/>
          <w:szCs w:val="22"/>
        </w:rPr>
      </w:pPr>
    </w:p>
    <w:p w14:paraId="582159CD" w14:textId="77777777" w:rsidR="00FA209C" w:rsidRPr="000C28E3" w:rsidRDefault="00FA209C" w:rsidP="00FA209C">
      <w:pPr>
        <w:ind w:left="567" w:hanging="567"/>
        <w:rPr>
          <w:b/>
          <w:szCs w:val="22"/>
        </w:rPr>
      </w:pPr>
      <w:r w:rsidRPr="000C28E3">
        <w:rPr>
          <w:b/>
          <w:szCs w:val="22"/>
        </w:rPr>
        <w:t>5.</w:t>
      </w:r>
      <w:r w:rsidRPr="000C28E3">
        <w:rPr>
          <w:b/>
          <w:szCs w:val="22"/>
        </w:rPr>
        <w:tab/>
        <w:t>FARMAKOLOGINĖS SAVYBĖS</w:t>
      </w:r>
    </w:p>
    <w:p w14:paraId="127EE18C" w14:textId="77777777" w:rsidR="00FA209C" w:rsidRPr="000C28E3" w:rsidRDefault="00FA209C" w:rsidP="00FA209C">
      <w:pPr>
        <w:rPr>
          <w:b/>
          <w:szCs w:val="22"/>
        </w:rPr>
      </w:pPr>
    </w:p>
    <w:p w14:paraId="289F63B2" w14:textId="77777777" w:rsidR="00FA209C" w:rsidRPr="000C28E3" w:rsidRDefault="00FA209C" w:rsidP="00FA209C">
      <w:pPr>
        <w:ind w:left="567" w:hanging="567"/>
        <w:rPr>
          <w:b/>
          <w:szCs w:val="22"/>
        </w:rPr>
      </w:pPr>
      <w:r w:rsidRPr="000C28E3">
        <w:rPr>
          <w:b/>
          <w:szCs w:val="22"/>
        </w:rPr>
        <w:t>5.1</w:t>
      </w:r>
      <w:r w:rsidRPr="000C28E3">
        <w:rPr>
          <w:b/>
          <w:szCs w:val="22"/>
        </w:rPr>
        <w:tab/>
      </w:r>
      <w:proofErr w:type="spellStart"/>
      <w:r w:rsidRPr="000C28E3">
        <w:rPr>
          <w:b/>
          <w:szCs w:val="22"/>
        </w:rPr>
        <w:t>Farmakodinaminės</w:t>
      </w:r>
      <w:proofErr w:type="spellEnd"/>
      <w:r w:rsidRPr="000C28E3">
        <w:rPr>
          <w:b/>
          <w:szCs w:val="22"/>
        </w:rPr>
        <w:t xml:space="preserve"> savybės</w:t>
      </w:r>
    </w:p>
    <w:p w14:paraId="05C0611C" w14:textId="77777777" w:rsidR="00FA209C" w:rsidRPr="000C28E3" w:rsidRDefault="00FA209C" w:rsidP="00FA209C">
      <w:pPr>
        <w:rPr>
          <w:b/>
          <w:szCs w:val="22"/>
        </w:rPr>
      </w:pPr>
    </w:p>
    <w:p w14:paraId="405A208D" w14:textId="77777777" w:rsidR="00FA209C" w:rsidRPr="000C28E3" w:rsidRDefault="00FA209C" w:rsidP="00FA209C">
      <w:pPr>
        <w:pStyle w:val="BTEMEASMCA"/>
        <w:rPr>
          <w:noProof w:val="0"/>
        </w:rPr>
      </w:pPr>
      <w:proofErr w:type="spellStart"/>
      <w:r w:rsidRPr="000C28E3">
        <w:rPr>
          <w:noProof w:val="0"/>
        </w:rPr>
        <w:t>Farmakoterapinė</w:t>
      </w:r>
      <w:proofErr w:type="spellEnd"/>
      <w:r w:rsidRPr="000C28E3">
        <w:rPr>
          <w:noProof w:val="0"/>
        </w:rPr>
        <w:t xml:space="preserve"> grupė – </w:t>
      </w:r>
      <w:r w:rsidRPr="000C28E3">
        <w:t>butirofenonų grupės neuroleptikas</w:t>
      </w:r>
      <w:r w:rsidRPr="000C28E3">
        <w:rPr>
          <w:noProof w:val="0"/>
        </w:rPr>
        <w:t xml:space="preserve">, ATC kodas – </w:t>
      </w:r>
      <w:r w:rsidRPr="000C28E3">
        <w:t>N 05 AD 03</w:t>
      </w:r>
    </w:p>
    <w:p w14:paraId="5C9F8F99" w14:textId="77777777" w:rsidR="00FA209C" w:rsidRPr="000C28E3" w:rsidRDefault="00FA209C" w:rsidP="00FA209C">
      <w:pPr>
        <w:rPr>
          <w:szCs w:val="22"/>
        </w:rPr>
      </w:pPr>
    </w:p>
    <w:p w14:paraId="7054BA45" w14:textId="77777777" w:rsidR="00FA209C" w:rsidRPr="000C28E3" w:rsidRDefault="00FA209C" w:rsidP="00FA209C">
      <w:pPr>
        <w:rPr>
          <w:szCs w:val="22"/>
        </w:rPr>
      </w:pPr>
      <w:r w:rsidRPr="000C28E3">
        <w:rPr>
          <w:szCs w:val="22"/>
        </w:rPr>
        <w:lastRenderedPageBreak/>
        <w:t xml:space="preserve">Atipinių </w:t>
      </w:r>
      <w:proofErr w:type="spellStart"/>
      <w:r w:rsidRPr="000C28E3">
        <w:rPr>
          <w:szCs w:val="22"/>
        </w:rPr>
        <w:t>antipsichozinių</w:t>
      </w:r>
      <w:proofErr w:type="spellEnd"/>
      <w:r w:rsidRPr="000C28E3">
        <w:rPr>
          <w:szCs w:val="22"/>
        </w:rPr>
        <w:t xml:space="preserve"> vaistų </w:t>
      </w:r>
      <w:proofErr w:type="spellStart"/>
      <w:r w:rsidRPr="000C28E3">
        <w:rPr>
          <w:szCs w:val="22"/>
        </w:rPr>
        <w:t>antipsichozinis</w:t>
      </w:r>
      <w:proofErr w:type="spellEnd"/>
      <w:r w:rsidRPr="000C28E3">
        <w:rPr>
          <w:szCs w:val="22"/>
        </w:rPr>
        <w:t xml:space="preserve"> veikimas pagrįstas dopamino receptorius blokuojančiu poveikiu, taip pat galimu 5-HT (5-hidroksitriptamino) receptorių blokavimu.</w:t>
      </w:r>
    </w:p>
    <w:p w14:paraId="7D7AD329" w14:textId="77777777" w:rsidR="00FA209C" w:rsidRPr="000C28E3" w:rsidRDefault="00FA209C" w:rsidP="00FA209C">
      <w:pPr>
        <w:rPr>
          <w:szCs w:val="22"/>
        </w:rPr>
      </w:pPr>
    </w:p>
    <w:p w14:paraId="6C03D3E3" w14:textId="77777777" w:rsidR="00FA209C" w:rsidRPr="000C28E3" w:rsidRDefault="00FA209C" w:rsidP="00FA209C">
      <w:pPr>
        <w:rPr>
          <w:szCs w:val="22"/>
        </w:rPr>
      </w:pPr>
      <w:proofErr w:type="spellStart"/>
      <w:r w:rsidRPr="000C28E3">
        <w:rPr>
          <w:szCs w:val="22"/>
        </w:rPr>
        <w:t>Melperonas</w:t>
      </w:r>
      <w:proofErr w:type="spellEnd"/>
      <w:r w:rsidRPr="000C28E3">
        <w:rPr>
          <w:szCs w:val="22"/>
        </w:rPr>
        <w:t xml:space="preserve"> dopamino receptorius, esančius smegenų dryžuotojo kūno (</w:t>
      </w:r>
      <w:proofErr w:type="spellStart"/>
      <w:r w:rsidRPr="000C28E3">
        <w:rPr>
          <w:i/>
          <w:szCs w:val="22"/>
        </w:rPr>
        <w:t>corpus</w:t>
      </w:r>
      <w:proofErr w:type="spellEnd"/>
      <w:r w:rsidRPr="000C28E3">
        <w:rPr>
          <w:i/>
          <w:szCs w:val="22"/>
        </w:rPr>
        <w:t xml:space="preserve"> </w:t>
      </w:r>
      <w:proofErr w:type="spellStart"/>
      <w:r w:rsidRPr="000C28E3">
        <w:rPr>
          <w:i/>
          <w:szCs w:val="22"/>
        </w:rPr>
        <w:t>striatum</w:t>
      </w:r>
      <w:proofErr w:type="spellEnd"/>
      <w:r w:rsidRPr="000C28E3">
        <w:rPr>
          <w:szCs w:val="22"/>
        </w:rPr>
        <w:t xml:space="preserve">) srityje, blokuoja silpnai, todėl vėlyvosios </w:t>
      </w:r>
      <w:proofErr w:type="spellStart"/>
      <w:r w:rsidRPr="000C28E3">
        <w:rPr>
          <w:szCs w:val="22"/>
        </w:rPr>
        <w:t>diskinezijos</w:t>
      </w:r>
      <w:proofErr w:type="spellEnd"/>
      <w:r w:rsidRPr="000C28E3">
        <w:rPr>
          <w:szCs w:val="22"/>
        </w:rPr>
        <w:t xml:space="preserve"> ir kitų nepageidaujamų </w:t>
      </w:r>
      <w:proofErr w:type="spellStart"/>
      <w:r w:rsidRPr="000C28E3">
        <w:rPr>
          <w:szCs w:val="22"/>
        </w:rPr>
        <w:t>ekstrapiramidinių</w:t>
      </w:r>
      <w:proofErr w:type="spellEnd"/>
      <w:r w:rsidRPr="000C28E3">
        <w:rPr>
          <w:szCs w:val="22"/>
        </w:rPr>
        <w:t xml:space="preserve"> reiškinių pavojus yra nedidelis. Priešingai, </w:t>
      </w:r>
      <w:proofErr w:type="spellStart"/>
      <w:r w:rsidRPr="000C28E3">
        <w:rPr>
          <w:szCs w:val="22"/>
        </w:rPr>
        <w:t>melperono</w:t>
      </w:r>
      <w:proofErr w:type="spellEnd"/>
      <w:r w:rsidRPr="000C28E3">
        <w:rPr>
          <w:szCs w:val="22"/>
        </w:rPr>
        <w:t xml:space="preserve"> </w:t>
      </w:r>
      <w:proofErr w:type="spellStart"/>
      <w:r w:rsidRPr="000C28E3">
        <w:rPr>
          <w:szCs w:val="22"/>
        </w:rPr>
        <w:t>afinitetas</w:t>
      </w:r>
      <w:proofErr w:type="spellEnd"/>
      <w:r>
        <w:rPr>
          <w:szCs w:val="22"/>
        </w:rPr>
        <w:t xml:space="preserve"> </w:t>
      </w:r>
      <w:r w:rsidRPr="000C28E3">
        <w:rPr>
          <w:szCs w:val="22"/>
        </w:rPr>
        <w:t xml:space="preserve">dopamino receptoriams limbinėje kaktinėje skiltyje yra didelis. Tyrimų su gyvūnais metu nustatyta, kad </w:t>
      </w:r>
      <w:proofErr w:type="spellStart"/>
      <w:r w:rsidRPr="000C28E3">
        <w:rPr>
          <w:szCs w:val="22"/>
        </w:rPr>
        <w:t>melperonas</w:t>
      </w:r>
      <w:proofErr w:type="spellEnd"/>
      <w:r w:rsidRPr="000C28E3">
        <w:rPr>
          <w:szCs w:val="22"/>
        </w:rPr>
        <w:t xml:space="preserve"> veikia ir 5-HT sistemą. </w:t>
      </w:r>
      <w:proofErr w:type="spellStart"/>
      <w:r w:rsidRPr="000C28E3">
        <w:rPr>
          <w:szCs w:val="22"/>
        </w:rPr>
        <w:t>Melperonas</w:t>
      </w:r>
      <w:proofErr w:type="spellEnd"/>
      <w:r w:rsidRPr="000C28E3">
        <w:rPr>
          <w:szCs w:val="22"/>
        </w:rPr>
        <w:t xml:space="preserve"> yra trumpai veikiantis centrinių </w:t>
      </w:r>
      <w:r w:rsidRPr="000C28E3">
        <w:rPr>
          <w:szCs w:val="22"/>
        </w:rPr>
        <w:sym w:font="Symbol" w:char="F061"/>
      </w:r>
      <w:r w:rsidRPr="000C28E3">
        <w:rPr>
          <w:szCs w:val="22"/>
        </w:rPr>
        <w:t xml:space="preserve"> </w:t>
      </w:r>
      <w:proofErr w:type="spellStart"/>
      <w:r w:rsidRPr="000C28E3">
        <w:rPr>
          <w:szCs w:val="22"/>
        </w:rPr>
        <w:t>adrenoreceptorių</w:t>
      </w:r>
      <w:proofErr w:type="spellEnd"/>
      <w:r w:rsidRPr="000C28E3">
        <w:rPr>
          <w:szCs w:val="22"/>
        </w:rPr>
        <w:t xml:space="preserve"> konkuruojantis blokatorius.</w:t>
      </w:r>
    </w:p>
    <w:p w14:paraId="69E49F60" w14:textId="77777777" w:rsidR="00FA209C" w:rsidRPr="000C28E3" w:rsidRDefault="00FA209C" w:rsidP="00FA209C">
      <w:pPr>
        <w:rPr>
          <w:szCs w:val="22"/>
        </w:rPr>
      </w:pPr>
    </w:p>
    <w:p w14:paraId="02C32615" w14:textId="77777777" w:rsidR="00FA209C" w:rsidRPr="000C28E3" w:rsidRDefault="00FA209C" w:rsidP="00FA209C">
      <w:pPr>
        <w:rPr>
          <w:szCs w:val="22"/>
        </w:rPr>
      </w:pPr>
      <w:proofErr w:type="spellStart"/>
      <w:r w:rsidRPr="000C28E3">
        <w:rPr>
          <w:szCs w:val="22"/>
        </w:rPr>
        <w:t>Melperonas</w:t>
      </w:r>
      <w:proofErr w:type="spellEnd"/>
      <w:r w:rsidRPr="000C28E3">
        <w:rPr>
          <w:szCs w:val="22"/>
        </w:rPr>
        <w:t xml:space="preserve"> pasižymi silpnu </w:t>
      </w:r>
      <w:proofErr w:type="spellStart"/>
      <w:r w:rsidRPr="000C28E3">
        <w:rPr>
          <w:szCs w:val="22"/>
        </w:rPr>
        <w:t>antihistamininiu</w:t>
      </w:r>
      <w:proofErr w:type="spellEnd"/>
      <w:r w:rsidRPr="000C28E3">
        <w:rPr>
          <w:szCs w:val="22"/>
        </w:rPr>
        <w:t xml:space="preserve"> poveikiu ir beveik neveikia </w:t>
      </w:r>
      <w:proofErr w:type="spellStart"/>
      <w:r w:rsidRPr="000C28E3">
        <w:rPr>
          <w:szCs w:val="22"/>
        </w:rPr>
        <w:t>cholinerginių</w:t>
      </w:r>
      <w:proofErr w:type="spellEnd"/>
      <w:r w:rsidRPr="000C28E3">
        <w:rPr>
          <w:szCs w:val="22"/>
        </w:rPr>
        <w:t xml:space="preserve"> </w:t>
      </w:r>
      <w:proofErr w:type="spellStart"/>
      <w:r w:rsidRPr="000C28E3">
        <w:rPr>
          <w:szCs w:val="22"/>
        </w:rPr>
        <w:t>muskarininių</w:t>
      </w:r>
      <w:proofErr w:type="spellEnd"/>
      <w:r w:rsidRPr="000C28E3">
        <w:rPr>
          <w:szCs w:val="22"/>
        </w:rPr>
        <w:t xml:space="preserve"> receptorių.</w:t>
      </w:r>
    </w:p>
    <w:p w14:paraId="13989EF1" w14:textId="77777777" w:rsidR="00FA209C" w:rsidRPr="000C28E3" w:rsidRDefault="00FA209C" w:rsidP="00FA209C">
      <w:pPr>
        <w:rPr>
          <w:szCs w:val="22"/>
        </w:rPr>
      </w:pPr>
    </w:p>
    <w:p w14:paraId="61163694" w14:textId="77777777" w:rsidR="00FA209C" w:rsidRPr="000C28E3" w:rsidRDefault="00FA209C" w:rsidP="00FA209C">
      <w:pPr>
        <w:rPr>
          <w:szCs w:val="22"/>
        </w:rPr>
      </w:pPr>
      <w:r w:rsidRPr="000C28E3">
        <w:rPr>
          <w:szCs w:val="22"/>
        </w:rPr>
        <w:t xml:space="preserve">Klinikinėje praktikoje </w:t>
      </w:r>
      <w:proofErr w:type="spellStart"/>
      <w:r w:rsidRPr="000C28E3">
        <w:rPr>
          <w:szCs w:val="22"/>
        </w:rPr>
        <w:t>melperonas</w:t>
      </w:r>
      <w:proofErr w:type="spellEnd"/>
      <w:r w:rsidRPr="000C28E3">
        <w:rPr>
          <w:szCs w:val="22"/>
        </w:rPr>
        <w:t xml:space="preserve"> veiksmingas, gydant minčių susipainiojimo būsenas, nerimą, sujaudinimą, ypač senyvo amžiaus pacientams. Jo raminamasis poveikis tinka sergantiems alkoholizmu gydyti. Didelės </w:t>
      </w:r>
      <w:proofErr w:type="spellStart"/>
      <w:r w:rsidRPr="000C28E3">
        <w:rPr>
          <w:szCs w:val="22"/>
        </w:rPr>
        <w:t>melperono</w:t>
      </w:r>
      <w:proofErr w:type="spellEnd"/>
      <w:r w:rsidRPr="000C28E3">
        <w:rPr>
          <w:szCs w:val="22"/>
        </w:rPr>
        <w:t xml:space="preserve"> dozės veikia </w:t>
      </w:r>
      <w:proofErr w:type="spellStart"/>
      <w:r w:rsidRPr="000C28E3">
        <w:rPr>
          <w:szCs w:val="22"/>
        </w:rPr>
        <w:t>antipsichoziškai</w:t>
      </w:r>
      <w:proofErr w:type="spellEnd"/>
      <w:r w:rsidRPr="000C28E3">
        <w:rPr>
          <w:szCs w:val="22"/>
        </w:rPr>
        <w:t xml:space="preserve">. Slopinamasis </w:t>
      </w:r>
      <w:proofErr w:type="spellStart"/>
      <w:r w:rsidRPr="000C28E3">
        <w:rPr>
          <w:szCs w:val="22"/>
        </w:rPr>
        <w:t>melperono</w:t>
      </w:r>
      <w:proofErr w:type="spellEnd"/>
      <w:r w:rsidRPr="000C28E3">
        <w:rPr>
          <w:szCs w:val="22"/>
        </w:rPr>
        <w:t xml:space="preserve"> veikimas yra silpnesnis, jis nesukelia euforijos ir priklausomybės.</w:t>
      </w:r>
    </w:p>
    <w:p w14:paraId="2C38B0FF" w14:textId="77777777" w:rsidR="00FA209C" w:rsidRPr="000C28E3" w:rsidRDefault="00FA209C" w:rsidP="00FA209C">
      <w:pPr>
        <w:rPr>
          <w:szCs w:val="22"/>
        </w:rPr>
      </w:pPr>
    </w:p>
    <w:p w14:paraId="15EAE953" w14:textId="77777777" w:rsidR="00FA209C" w:rsidRPr="000C28E3" w:rsidRDefault="00FA209C" w:rsidP="00FA209C">
      <w:pPr>
        <w:ind w:left="567" w:hanging="567"/>
        <w:rPr>
          <w:b/>
          <w:szCs w:val="22"/>
        </w:rPr>
      </w:pPr>
      <w:r w:rsidRPr="000C28E3">
        <w:rPr>
          <w:b/>
          <w:szCs w:val="22"/>
        </w:rPr>
        <w:t>5.2.</w:t>
      </w:r>
      <w:r w:rsidRPr="000C28E3">
        <w:rPr>
          <w:b/>
          <w:szCs w:val="22"/>
        </w:rPr>
        <w:tab/>
      </w:r>
      <w:proofErr w:type="spellStart"/>
      <w:r w:rsidRPr="000C28E3">
        <w:rPr>
          <w:b/>
          <w:szCs w:val="22"/>
        </w:rPr>
        <w:t>Farmakokinetinės</w:t>
      </w:r>
      <w:proofErr w:type="spellEnd"/>
      <w:r w:rsidRPr="000C28E3">
        <w:rPr>
          <w:b/>
          <w:szCs w:val="22"/>
        </w:rPr>
        <w:t xml:space="preserve"> savybės</w:t>
      </w:r>
    </w:p>
    <w:p w14:paraId="7005E1F4" w14:textId="77777777" w:rsidR="00FA209C" w:rsidRPr="000C28E3" w:rsidRDefault="00FA209C" w:rsidP="00FA209C">
      <w:pPr>
        <w:rPr>
          <w:szCs w:val="22"/>
        </w:rPr>
      </w:pPr>
    </w:p>
    <w:p w14:paraId="2CBA2E73" w14:textId="77777777" w:rsidR="00FA209C" w:rsidRPr="000C28E3" w:rsidRDefault="00FA209C" w:rsidP="00FA209C">
      <w:pPr>
        <w:rPr>
          <w:i/>
          <w:szCs w:val="22"/>
        </w:rPr>
      </w:pPr>
      <w:r w:rsidRPr="000C28E3">
        <w:rPr>
          <w:i/>
          <w:szCs w:val="22"/>
        </w:rPr>
        <w:t>Absorbcija</w:t>
      </w:r>
    </w:p>
    <w:p w14:paraId="7D94BF53" w14:textId="77777777" w:rsidR="00FA209C" w:rsidRPr="000C28E3" w:rsidRDefault="00FA209C" w:rsidP="00FA209C">
      <w:pPr>
        <w:rPr>
          <w:szCs w:val="22"/>
        </w:rPr>
      </w:pPr>
      <w:r w:rsidRPr="000C28E3">
        <w:rPr>
          <w:szCs w:val="22"/>
        </w:rPr>
        <w:t>Išgėrus vaisto, maksimali jo koncentracija serume susidaro po 1-3</w:t>
      </w:r>
      <w:r w:rsidRPr="000C28E3">
        <w:rPr>
          <w:b/>
          <w:szCs w:val="22"/>
        </w:rPr>
        <w:t> </w:t>
      </w:r>
      <w:r w:rsidRPr="000C28E3">
        <w:rPr>
          <w:szCs w:val="22"/>
        </w:rPr>
        <w:t xml:space="preserve">val. Skiriant vaistą </w:t>
      </w:r>
      <w:r w:rsidRPr="000C28E3">
        <w:rPr>
          <w:i/>
          <w:szCs w:val="22"/>
        </w:rPr>
        <w:t xml:space="preserve">per </w:t>
      </w:r>
      <w:proofErr w:type="spellStart"/>
      <w:r w:rsidRPr="000C28E3">
        <w:rPr>
          <w:i/>
          <w:szCs w:val="22"/>
        </w:rPr>
        <w:t>os</w:t>
      </w:r>
      <w:proofErr w:type="spellEnd"/>
      <w:r w:rsidRPr="000C28E3">
        <w:rPr>
          <w:szCs w:val="22"/>
        </w:rPr>
        <w:t>, jo vidutinis biologinis įsisavinimas nepriklauso nuo maisto ir yra apie 60</w:t>
      </w:r>
      <w:r w:rsidRPr="000C28E3">
        <w:rPr>
          <w:b/>
          <w:szCs w:val="22"/>
        </w:rPr>
        <w:t> </w:t>
      </w:r>
      <w:r w:rsidRPr="000C28E3">
        <w:rPr>
          <w:szCs w:val="22"/>
        </w:rPr>
        <w:t>%.</w:t>
      </w:r>
    </w:p>
    <w:p w14:paraId="4E7CD347" w14:textId="77777777" w:rsidR="00FA209C" w:rsidRPr="000C28E3" w:rsidRDefault="00FA209C" w:rsidP="00FA209C">
      <w:pPr>
        <w:rPr>
          <w:szCs w:val="22"/>
        </w:rPr>
      </w:pPr>
    </w:p>
    <w:p w14:paraId="25C23C03" w14:textId="77777777" w:rsidR="00FA209C" w:rsidRPr="000C28E3" w:rsidRDefault="00FA209C" w:rsidP="00FA209C">
      <w:pPr>
        <w:rPr>
          <w:i/>
          <w:szCs w:val="22"/>
        </w:rPr>
      </w:pPr>
      <w:r w:rsidRPr="000C28E3">
        <w:rPr>
          <w:i/>
          <w:szCs w:val="22"/>
        </w:rPr>
        <w:t>Pasiskirstymas</w:t>
      </w:r>
    </w:p>
    <w:p w14:paraId="2785042D" w14:textId="77777777" w:rsidR="00FA209C" w:rsidRPr="000C28E3" w:rsidRDefault="00FA209C" w:rsidP="00FA209C">
      <w:pPr>
        <w:rPr>
          <w:szCs w:val="22"/>
        </w:rPr>
      </w:pPr>
      <w:r w:rsidRPr="000C28E3">
        <w:rPr>
          <w:szCs w:val="22"/>
        </w:rPr>
        <w:t>Menamas pasiskirstymo tūris (</w:t>
      </w:r>
      <w:proofErr w:type="spellStart"/>
      <w:r w:rsidRPr="000C28E3">
        <w:rPr>
          <w:szCs w:val="22"/>
        </w:rPr>
        <w:t>Vd</w:t>
      </w:r>
      <w:proofErr w:type="spellEnd"/>
      <w:r w:rsidRPr="000C28E3">
        <w:rPr>
          <w:szCs w:val="22"/>
        </w:rPr>
        <w:t>) yra apie 7-10</w:t>
      </w:r>
      <w:r w:rsidRPr="000C28E3">
        <w:rPr>
          <w:b/>
          <w:szCs w:val="22"/>
        </w:rPr>
        <w:t> </w:t>
      </w:r>
      <w:r w:rsidRPr="000C28E3">
        <w:rPr>
          <w:szCs w:val="22"/>
        </w:rPr>
        <w:t>l/kg. Prisijungimas prie plazmos baltymų yra apytiksliai 32</w:t>
      </w:r>
      <w:r w:rsidRPr="000C28E3">
        <w:rPr>
          <w:b/>
          <w:szCs w:val="22"/>
        </w:rPr>
        <w:t> </w:t>
      </w:r>
      <w:r w:rsidRPr="000C28E3">
        <w:rPr>
          <w:szCs w:val="22"/>
        </w:rPr>
        <w:t>%.</w:t>
      </w:r>
    </w:p>
    <w:p w14:paraId="34FDF7F5" w14:textId="77777777" w:rsidR="00FA209C" w:rsidRPr="000C28E3" w:rsidRDefault="00FA209C" w:rsidP="00FA209C">
      <w:pPr>
        <w:rPr>
          <w:szCs w:val="22"/>
        </w:rPr>
      </w:pPr>
    </w:p>
    <w:p w14:paraId="0E1E4208" w14:textId="77777777" w:rsidR="00FA209C" w:rsidRPr="000C28E3" w:rsidRDefault="00FA209C" w:rsidP="00FA209C">
      <w:pPr>
        <w:rPr>
          <w:i/>
          <w:szCs w:val="22"/>
        </w:rPr>
      </w:pPr>
      <w:r w:rsidRPr="000C28E3">
        <w:rPr>
          <w:i/>
          <w:szCs w:val="22"/>
        </w:rPr>
        <w:t>Metabolizmas</w:t>
      </w:r>
    </w:p>
    <w:p w14:paraId="39D7E015" w14:textId="77777777" w:rsidR="00FA209C" w:rsidRPr="000C28E3" w:rsidRDefault="00FA209C" w:rsidP="00FA209C">
      <w:pPr>
        <w:rPr>
          <w:szCs w:val="22"/>
        </w:rPr>
      </w:pPr>
      <w:r w:rsidRPr="000C28E3">
        <w:rPr>
          <w:szCs w:val="22"/>
        </w:rPr>
        <w:t xml:space="preserve">Tik šiek tiek </w:t>
      </w:r>
      <w:proofErr w:type="spellStart"/>
      <w:r w:rsidRPr="000C28E3">
        <w:rPr>
          <w:szCs w:val="22"/>
        </w:rPr>
        <w:t>melperono</w:t>
      </w:r>
      <w:proofErr w:type="spellEnd"/>
      <w:r w:rsidRPr="000C28E3">
        <w:rPr>
          <w:szCs w:val="22"/>
        </w:rPr>
        <w:t xml:space="preserve"> pašalinama nepakitusiu pavidalu, didžioji jo dalis – </w:t>
      </w:r>
      <w:proofErr w:type="spellStart"/>
      <w:r w:rsidRPr="000C28E3">
        <w:rPr>
          <w:szCs w:val="22"/>
        </w:rPr>
        <w:t>metabolizuojama</w:t>
      </w:r>
      <w:proofErr w:type="spellEnd"/>
      <w:r w:rsidRPr="000C28E3">
        <w:rPr>
          <w:szCs w:val="22"/>
        </w:rPr>
        <w:t xml:space="preserve">, iki neaktyvių metabolitų. </w:t>
      </w:r>
      <w:proofErr w:type="spellStart"/>
      <w:r w:rsidRPr="000C28E3">
        <w:rPr>
          <w:szCs w:val="22"/>
        </w:rPr>
        <w:t>Melperono</w:t>
      </w:r>
      <w:proofErr w:type="spellEnd"/>
      <w:r w:rsidRPr="000C28E3">
        <w:rPr>
          <w:szCs w:val="22"/>
        </w:rPr>
        <w:t xml:space="preserve"> metabolizmas gali būti įsotinamas. Sveikiems žmonėms vartojant dideles dozes, buvo nustatytos didesnės </w:t>
      </w:r>
      <w:proofErr w:type="spellStart"/>
      <w:r w:rsidRPr="000C28E3">
        <w:rPr>
          <w:szCs w:val="22"/>
        </w:rPr>
        <w:t>melperono</w:t>
      </w:r>
      <w:proofErr w:type="spellEnd"/>
      <w:r w:rsidRPr="000C28E3">
        <w:rPr>
          <w:szCs w:val="22"/>
        </w:rPr>
        <w:t xml:space="preserve"> koncentracijos plazmoje nei tikėtasi.</w:t>
      </w:r>
    </w:p>
    <w:p w14:paraId="29BC61CB" w14:textId="77777777" w:rsidR="00FA209C" w:rsidRPr="000C28E3" w:rsidRDefault="00FA209C" w:rsidP="00FA209C">
      <w:pPr>
        <w:rPr>
          <w:szCs w:val="22"/>
        </w:rPr>
      </w:pPr>
    </w:p>
    <w:p w14:paraId="3B006C42" w14:textId="77777777" w:rsidR="00FA209C" w:rsidRPr="000C28E3" w:rsidRDefault="00FA209C" w:rsidP="00FA209C">
      <w:pPr>
        <w:rPr>
          <w:i/>
          <w:szCs w:val="22"/>
        </w:rPr>
      </w:pPr>
      <w:r w:rsidRPr="000C28E3">
        <w:rPr>
          <w:i/>
          <w:szCs w:val="22"/>
        </w:rPr>
        <w:t>Eliminacija</w:t>
      </w:r>
    </w:p>
    <w:p w14:paraId="1A45ECB5" w14:textId="77777777" w:rsidR="00FA209C" w:rsidRPr="000C28E3" w:rsidRDefault="00FA209C" w:rsidP="00FA209C">
      <w:pPr>
        <w:rPr>
          <w:szCs w:val="22"/>
        </w:rPr>
      </w:pPr>
      <w:r w:rsidRPr="000C28E3">
        <w:rPr>
          <w:szCs w:val="22"/>
        </w:rPr>
        <w:t xml:space="preserve">Pusinės eliminacijos periodas (t </w:t>
      </w:r>
      <w:r w:rsidRPr="000C28E3">
        <w:rPr>
          <w:szCs w:val="22"/>
          <w:vertAlign w:val="subscript"/>
        </w:rPr>
        <w:t>1/2</w:t>
      </w:r>
      <w:r w:rsidRPr="000C28E3">
        <w:rPr>
          <w:szCs w:val="22"/>
          <w:vertAlign w:val="subscript"/>
        </w:rPr>
        <w:sym w:font="Symbol" w:char="F062"/>
      </w:r>
      <w:r w:rsidRPr="000C28E3">
        <w:rPr>
          <w:szCs w:val="22"/>
        </w:rPr>
        <w:t xml:space="preserve">) yra apie 8 valandos. Didžioji </w:t>
      </w:r>
      <w:proofErr w:type="spellStart"/>
      <w:r w:rsidRPr="000C28E3">
        <w:rPr>
          <w:szCs w:val="22"/>
        </w:rPr>
        <w:t>melperono</w:t>
      </w:r>
      <w:proofErr w:type="spellEnd"/>
      <w:r w:rsidRPr="000C28E3">
        <w:rPr>
          <w:szCs w:val="22"/>
        </w:rPr>
        <w:t xml:space="preserve"> dalis išsiskiria per inkstus.</w:t>
      </w:r>
    </w:p>
    <w:p w14:paraId="07968F3C" w14:textId="77777777" w:rsidR="00FA209C" w:rsidRPr="00EF001C" w:rsidRDefault="00FA209C" w:rsidP="00FA209C">
      <w:pPr>
        <w:rPr>
          <w:szCs w:val="22"/>
        </w:rPr>
      </w:pPr>
    </w:p>
    <w:p w14:paraId="36019C1B" w14:textId="77777777" w:rsidR="00FA209C" w:rsidRPr="000C28E3" w:rsidRDefault="00FA209C" w:rsidP="00FA209C">
      <w:pPr>
        <w:rPr>
          <w:i/>
          <w:szCs w:val="22"/>
        </w:rPr>
      </w:pPr>
      <w:r w:rsidRPr="000C28E3">
        <w:rPr>
          <w:i/>
          <w:szCs w:val="22"/>
        </w:rPr>
        <w:t>Senyvi pacientai</w:t>
      </w:r>
    </w:p>
    <w:p w14:paraId="76CE9132" w14:textId="77777777" w:rsidR="00FA209C" w:rsidRPr="000C28E3" w:rsidRDefault="00FA209C" w:rsidP="00FA209C">
      <w:pPr>
        <w:rPr>
          <w:szCs w:val="22"/>
        </w:rPr>
      </w:pPr>
    </w:p>
    <w:p w14:paraId="6DA51FC0" w14:textId="77777777" w:rsidR="00FA209C" w:rsidRPr="000C28E3" w:rsidRDefault="00FA209C" w:rsidP="00FA209C">
      <w:pPr>
        <w:rPr>
          <w:szCs w:val="22"/>
        </w:rPr>
      </w:pPr>
      <w:r w:rsidRPr="000C28E3">
        <w:rPr>
          <w:szCs w:val="22"/>
        </w:rPr>
        <w:t xml:space="preserve">Tyrimai, lyginant </w:t>
      </w:r>
      <w:proofErr w:type="spellStart"/>
      <w:r w:rsidRPr="000C28E3">
        <w:rPr>
          <w:szCs w:val="22"/>
        </w:rPr>
        <w:t>farmakokinetines</w:t>
      </w:r>
      <w:proofErr w:type="spellEnd"/>
      <w:r w:rsidRPr="000C28E3">
        <w:rPr>
          <w:szCs w:val="22"/>
        </w:rPr>
        <w:t xml:space="preserve"> senyvų (73-74 metų) pacientų savybes su jaunesniais (&lt;40 metų) tiriamaisiais, parodė, kad abi grupės turi panašias </w:t>
      </w:r>
      <w:proofErr w:type="spellStart"/>
      <w:r w:rsidRPr="000C28E3">
        <w:rPr>
          <w:szCs w:val="22"/>
        </w:rPr>
        <w:t>C</w:t>
      </w:r>
      <w:r w:rsidRPr="000C28E3">
        <w:rPr>
          <w:sz w:val="16"/>
          <w:szCs w:val="16"/>
        </w:rPr>
        <w:t>max</w:t>
      </w:r>
      <w:proofErr w:type="spellEnd"/>
      <w:r w:rsidRPr="000C28E3">
        <w:rPr>
          <w:szCs w:val="22"/>
        </w:rPr>
        <w:t xml:space="preserve">, </w:t>
      </w:r>
      <w:proofErr w:type="spellStart"/>
      <w:r w:rsidRPr="000C28E3">
        <w:rPr>
          <w:szCs w:val="22"/>
        </w:rPr>
        <w:t>t</w:t>
      </w:r>
      <w:r w:rsidRPr="000C28E3">
        <w:rPr>
          <w:sz w:val="16"/>
          <w:szCs w:val="16"/>
        </w:rPr>
        <w:t>max</w:t>
      </w:r>
      <w:proofErr w:type="spellEnd"/>
      <w:r w:rsidRPr="000C28E3">
        <w:rPr>
          <w:szCs w:val="22"/>
        </w:rPr>
        <w:t xml:space="preserve"> ir </w:t>
      </w:r>
      <w:r w:rsidRPr="000C28E3">
        <w:rPr>
          <w:iCs/>
          <w:szCs w:val="22"/>
        </w:rPr>
        <w:t>t</w:t>
      </w:r>
      <w:r w:rsidRPr="000C28E3">
        <w:rPr>
          <w:iCs/>
          <w:szCs w:val="22"/>
          <w:vertAlign w:val="subscript"/>
        </w:rPr>
        <w:t>1/2</w:t>
      </w:r>
      <w:r w:rsidRPr="000C28E3">
        <w:rPr>
          <w:szCs w:val="22"/>
        </w:rPr>
        <w:t xml:space="preserve"> reikšmes, bet 37</w:t>
      </w:r>
      <w:r w:rsidRPr="000C28E3">
        <w:rPr>
          <w:b/>
          <w:szCs w:val="22"/>
        </w:rPr>
        <w:t> </w:t>
      </w:r>
      <w:r w:rsidRPr="000C28E3">
        <w:rPr>
          <w:szCs w:val="22"/>
        </w:rPr>
        <w:t xml:space="preserve">% mažesnę </w:t>
      </w:r>
      <w:r w:rsidRPr="000C28E3">
        <w:rPr>
          <w:iCs/>
          <w:szCs w:val="22"/>
        </w:rPr>
        <w:t>AUC</w:t>
      </w:r>
      <w:r w:rsidRPr="000C28E3">
        <w:rPr>
          <w:iCs/>
          <w:szCs w:val="22"/>
          <w:vertAlign w:val="subscript"/>
        </w:rPr>
        <w:t>0-12</w:t>
      </w:r>
      <w:r w:rsidRPr="000C28E3">
        <w:rPr>
          <w:szCs w:val="22"/>
        </w:rPr>
        <w:t xml:space="preserve"> reikšmę vyresnių pacientų grupėje.</w:t>
      </w:r>
    </w:p>
    <w:p w14:paraId="72BFFADD" w14:textId="77777777" w:rsidR="00FA209C" w:rsidRPr="000C28E3" w:rsidRDefault="00FA209C" w:rsidP="00FA209C">
      <w:pPr>
        <w:rPr>
          <w:szCs w:val="22"/>
        </w:rPr>
      </w:pPr>
    </w:p>
    <w:p w14:paraId="4A07E2B3" w14:textId="77777777" w:rsidR="00FA209C" w:rsidRPr="000C28E3" w:rsidRDefault="00FA209C" w:rsidP="00FA209C">
      <w:pPr>
        <w:rPr>
          <w:i/>
          <w:szCs w:val="22"/>
        </w:rPr>
      </w:pPr>
      <w:r w:rsidRPr="000C28E3">
        <w:rPr>
          <w:i/>
          <w:szCs w:val="22"/>
        </w:rPr>
        <w:t>Kepenų funkcijos nepakankamumas</w:t>
      </w:r>
    </w:p>
    <w:p w14:paraId="2B90D4F4" w14:textId="77777777" w:rsidR="00FA209C" w:rsidRPr="000C28E3" w:rsidRDefault="00FA209C" w:rsidP="00FA209C">
      <w:pPr>
        <w:rPr>
          <w:szCs w:val="22"/>
        </w:rPr>
      </w:pPr>
      <w:bookmarkStart w:id="0" w:name="OLE_LINK1"/>
      <w:r w:rsidRPr="000C28E3">
        <w:rPr>
          <w:szCs w:val="22"/>
        </w:rPr>
        <w:t>Duomenų nėra.</w:t>
      </w:r>
      <w:bookmarkEnd w:id="0"/>
    </w:p>
    <w:p w14:paraId="6E466C01" w14:textId="77777777" w:rsidR="00FA209C" w:rsidRPr="000C28E3" w:rsidRDefault="00FA209C" w:rsidP="00FA209C">
      <w:pPr>
        <w:rPr>
          <w:szCs w:val="22"/>
        </w:rPr>
      </w:pPr>
    </w:p>
    <w:p w14:paraId="1EAA5AA0" w14:textId="77777777" w:rsidR="00FA209C" w:rsidRPr="000C28E3" w:rsidRDefault="00FA209C" w:rsidP="00FA209C">
      <w:pPr>
        <w:rPr>
          <w:i/>
          <w:szCs w:val="22"/>
        </w:rPr>
      </w:pPr>
      <w:r w:rsidRPr="000C28E3">
        <w:rPr>
          <w:i/>
          <w:szCs w:val="22"/>
        </w:rPr>
        <w:t>Inkstų funkcijos nepakankamumas</w:t>
      </w:r>
    </w:p>
    <w:p w14:paraId="08637423" w14:textId="77777777" w:rsidR="00FA209C" w:rsidRPr="000C28E3" w:rsidRDefault="00FA209C" w:rsidP="00FA209C">
      <w:pPr>
        <w:rPr>
          <w:szCs w:val="22"/>
        </w:rPr>
      </w:pPr>
      <w:r w:rsidRPr="000C28E3">
        <w:rPr>
          <w:szCs w:val="22"/>
        </w:rPr>
        <w:t>Duomenų nėra.</w:t>
      </w:r>
    </w:p>
    <w:p w14:paraId="6A6B052E" w14:textId="77777777" w:rsidR="00FA209C" w:rsidRPr="000C28E3" w:rsidRDefault="00FA209C" w:rsidP="00FA209C">
      <w:pPr>
        <w:rPr>
          <w:szCs w:val="22"/>
        </w:rPr>
      </w:pPr>
    </w:p>
    <w:p w14:paraId="26B2A4D5" w14:textId="77777777" w:rsidR="00FA209C" w:rsidRPr="000C28E3" w:rsidRDefault="00FA209C" w:rsidP="00FA209C">
      <w:pPr>
        <w:ind w:left="567" w:hanging="567"/>
        <w:rPr>
          <w:b/>
          <w:szCs w:val="22"/>
        </w:rPr>
      </w:pPr>
      <w:r w:rsidRPr="000C28E3">
        <w:rPr>
          <w:b/>
          <w:szCs w:val="22"/>
        </w:rPr>
        <w:t>5.3</w:t>
      </w:r>
      <w:r w:rsidRPr="000C28E3">
        <w:rPr>
          <w:b/>
          <w:szCs w:val="22"/>
        </w:rPr>
        <w:tab/>
      </w:r>
      <w:proofErr w:type="spellStart"/>
      <w:r w:rsidRPr="000C28E3">
        <w:rPr>
          <w:b/>
          <w:szCs w:val="22"/>
        </w:rPr>
        <w:t>Ikiklinikinių</w:t>
      </w:r>
      <w:proofErr w:type="spellEnd"/>
      <w:r w:rsidRPr="000C28E3">
        <w:rPr>
          <w:b/>
          <w:szCs w:val="22"/>
        </w:rPr>
        <w:t xml:space="preserve"> saugumo tyrimų duomenys</w:t>
      </w:r>
    </w:p>
    <w:p w14:paraId="2E6A412B" w14:textId="77777777" w:rsidR="00FA209C" w:rsidRPr="000C28E3" w:rsidRDefault="00FA209C" w:rsidP="00FA209C">
      <w:pPr>
        <w:rPr>
          <w:szCs w:val="22"/>
        </w:rPr>
      </w:pPr>
    </w:p>
    <w:p w14:paraId="3D52D488" w14:textId="77777777" w:rsidR="00FA209C" w:rsidRPr="000C28E3" w:rsidRDefault="00FA209C" w:rsidP="00FA209C">
      <w:pPr>
        <w:rPr>
          <w:szCs w:val="22"/>
        </w:rPr>
      </w:pPr>
      <w:proofErr w:type="spellStart"/>
      <w:r w:rsidRPr="000C28E3">
        <w:rPr>
          <w:szCs w:val="22"/>
        </w:rPr>
        <w:t>Melperono</w:t>
      </w:r>
      <w:proofErr w:type="spellEnd"/>
      <w:r w:rsidRPr="000C28E3">
        <w:rPr>
          <w:szCs w:val="22"/>
        </w:rPr>
        <w:t xml:space="preserve"> ūminis toksiškumas mažas. Atliekant lėtinio toksiškumo tyrimus, pavojaus skiriant </w:t>
      </w:r>
      <w:proofErr w:type="spellStart"/>
      <w:r w:rsidRPr="000C28E3">
        <w:rPr>
          <w:szCs w:val="22"/>
        </w:rPr>
        <w:t>melperoną</w:t>
      </w:r>
      <w:proofErr w:type="spellEnd"/>
      <w:r w:rsidRPr="000C28E3">
        <w:rPr>
          <w:szCs w:val="22"/>
        </w:rPr>
        <w:t xml:space="preserve"> gydomosiomis dozėmis, nenustatyta.</w:t>
      </w:r>
    </w:p>
    <w:p w14:paraId="2DB02AF1" w14:textId="77777777" w:rsidR="00FA209C" w:rsidRPr="000C28E3" w:rsidRDefault="00FA209C" w:rsidP="00FA209C">
      <w:pPr>
        <w:rPr>
          <w:szCs w:val="22"/>
        </w:rPr>
      </w:pPr>
    </w:p>
    <w:p w14:paraId="5A6C289B" w14:textId="77777777" w:rsidR="00FA209C" w:rsidRPr="000C28E3" w:rsidRDefault="00FA209C" w:rsidP="00FA209C">
      <w:pPr>
        <w:rPr>
          <w:szCs w:val="22"/>
        </w:rPr>
      </w:pPr>
      <w:r w:rsidRPr="000C28E3">
        <w:t xml:space="preserve">Toksinio poveikio reprodukcijai </w:t>
      </w:r>
      <w:proofErr w:type="spellStart"/>
      <w:r w:rsidRPr="000C28E3">
        <w:t>ikiklinikinių</w:t>
      </w:r>
      <w:proofErr w:type="spellEnd"/>
      <w:r w:rsidRPr="000C28E3">
        <w:t xml:space="preserve"> tyrimų duomenys specifinio pavojaus žmogui nerodo. </w:t>
      </w:r>
    </w:p>
    <w:p w14:paraId="025E9FF9" w14:textId="77777777" w:rsidR="00FA209C" w:rsidRPr="000C28E3" w:rsidRDefault="00FA209C" w:rsidP="00FA209C">
      <w:pPr>
        <w:rPr>
          <w:szCs w:val="22"/>
        </w:rPr>
      </w:pPr>
    </w:p>
    <w:p w14:paraId="032BC8E3" w14:textId="77777777" w:rsidR="00FA209C" w:rsidRPr="000C28E3" w:rsidRDefault="00FA209C" w:rsidP="00FA209C">
      <w:pPr>
        <w:rPr>
          <w:szCs w:val="22"/>
        </w:rPr>
      </w:pPr>
    </w:p>
    <w:p w14:paraId="41C64D23" w14:textId="77777777" w:rsidR="00FA209C" w:rsidRPr="000C28E3" w:rsidRDefault="00FA209C" w:rsidP="00FA209C">
      <w:pPr>
        <w:ind w:left="567" w:hanging="567"/>
        <w:rPr>
          <w:b/>
          <w:szCs w:val="22"/>
        </w:rPr>
      </w:pPr>
      <w:r w:rsidRPr="000C28E3">
        <w:rPr>
          <w:b/>
          <w:szCs w:val="22"/>
        </w:rPr>
        <w:t>6.</w:t>
      </w:r>
      <w:r w:rsidRPr="000C28E3">
        <w:rPr>
          <w:b/>
          <w:szCs w:val="22"/>
        </w:rPr>
        <w:tab/>
        <w:t>FARMACINĖ INFORMACIJA</w:t>
      </w:r>
    </w:p>
    <w:p w14:paraId="6F8A09AE" w14:textId="77777777" w:rsidR="00FA209C" w:rsidRPr="000C28E3" w:rsidRDefault="00FA209C" w:rsidP="00FA209C">
      <w:pPr>
        <w:rPr>
          <w:b/>
          <w:szCs w:val="22"/>
        </w:rPr>
      </w:pPr>
    </w:p>
    <w:p w14:paraId="1DA245D5" w14:textId="77777777" w:rsidR="00FA209C" w:rsidRPr="000C28E3" w:rsidRDefault="00FA209C" w:rsidP="00FA209C">
      <w:pPr>
        <w:ind w:left="567" w:hanging="567"/>
        <w:rPr>
          <w:b/>
          <w:szCs w:val="22"/>
        </w:rPr>
      </w:pPr>
      <w:r w:rsidRPr="000C28E3">
        <w:rPr>
          <w:b/>
          <w:szCs w:val="22"/>
        </w:rPr>
        <w:t>6.1</w:t>
      </w:r>
      <w:r w:rsidRPr="000C28E3">
        <w:rPr>
          <w:b/>
          <w:szCs w:val="22"/>
        </w:rPr>
        <w:tab/>
        <w:t xml:space="preserve">Pagalbinių medžiagų sąrašas </w:t>
      </w:r>
    </w:p>
    <w:p w14:paraId="755DCC53" w14:textId="77777777" w:rsidR="00FA209C" w:rsidRPr="000C28E3" w:rsidRDefault="00FA209C" w:rsidP="00FA209C">
      <w:pPr>
        <w:rPr>
          <w:szCs w:val="22"/>
        </w:rPr>
      </w:pPr>
    </w:p>
    <w:p w14:paraId="2A748517" w14:textId="77777777" w:rsidR="00FA209C" w:rsidRPr="000C28E3" w:rsidRDefault="00FA209C" w:rsidP="00FA209C">
      <w:pPr>
        <w:pStyle w:val="Porat"/>
      </w:pPr>
      <w:r w:rsidRPr="000C28E3">
        <w:t>Tabletės branduolys:</w:t>
      </w:r>
    </w:p>
    <w:p w14:paraId="53227D6D" w14:textId="77777777" w:rsidR="00FA209C" w:rsidRPr="000C28E3" w:rsidRDefault="00FA209C" w:rsidP="00FA209C">
      <w:pPr>
        <w:pStyle w:val="Porat"/>
        <w:rPr>
          <w:szCs w:val="22"/>
        </w:rPr>
      </w:pPr>
      <w:r w:rsidRPr="000C28E3">
        <w:rPr>
          <w:szCs w:val="22"/>
        </w:rPr>
        <w:t xml:space="preserve">Laktozė </w:t>
      </w:r>
      <w:proofErr w:type="spellStart"/>
      <w:r w:rsidRPr="000C28E3">
        <w:rPr>
          <w:szCs w:val="22"/>
        </w:rPr>
        <w:t>monohidratas</w:t>
      </w:r>
      <w:proofErr w:type="spellEnd"/>
    </w:p>
    <w:p w14:paraId="6D328FAB" w14:textId="77777777" w:rsidR="00FA209C" w:rsidRPr="000C28E3" w:rsidRDefault="00FA209C" w:rsidP="00FA209C">
      <w:pPr>
        <w:pStyle w:val="Porat"/>
        <w:rPr>
          <w:szCs w:val="22"/>
        </w:rPr>
      </w:pPr>
      <w:proofErr w:type="spellStart"/>
      <w:r w:rsidRPr="000C28E3">
        <w:rPr>
          <w:szCs w:val="22"/>
        </w:rPr>
        <w:t>Mikrokristalinė</w:t>
      </w:r>
      <w:proofErr w:type="spellEnd"/>
      <w:r w:rsidRPr="000C28E3">
        <w:rPr>
          <w:szCs w:val="22"/>
        </w:rPr>
        <w:t xml:space="preserve"> celiuliozė</w:t>
      </w:r>
    </w:p>
    <w:p w14:paraId="47BE817E" w14:textId="77777777" w:rsidR="00FA209C" w:rsidRPr="000C28E3" w:rsidRDefault="00FA209C" w:rsidP="00FA209C">
      <w:pPr>
        <w:pStyle w:val="Porat"/>
        <w:rPr>
          <w:szCs w:val="22"/>
        </w:rPr>
      </w:pPr>
      <w:r w:rsidRPr="000C28E3">
        <w:rPr>
          <w:szCs w:val="22"/>
        </w:rPr>
        <w:t>Stearino rūgštis</w:t>
      </w:r>
    </w:p>
    <w:p w14:paraId="727A87AD" w14:textId="77777777" w:rsidR="00FA209C" w:rsidRPr="000C28E3" w:rsidRDefault="00FA209C" w:rsidP="00FA209C">
      <w:pPr>
        <w:pStyle w:val="Porat"/>
        <w:rPr>
          <w:szCs w:val="22"/>
        </w:rPr>
      </w:pPr>
      <w:r w:rsidRPr="000C28E3">
        <w:rPr>
          <w:szCs w:val="22"/>
        </w:rPr>
        <w:t>Talkas</w:t>
      </w:r>
    </w:p>
    <w:p w14:paraId="61B3EDEF" w14:textId="77777777" w:rsidR="00FA209C" w:rsidRPr="000C28E3" w:rsidRDefault="00FA209C" w:rsidP="00FA209C">
      <w:pPr>
        <w:pStyle w:val="Porat"/>
        <w:rPr>
          <w:szCs w:val="22"/>
        </w:rPr>
      </w:pPr>
      <w:r w:rsidRPr="000C28E3">
        <w:rPr>
          <w:szCs w:val="22"/>
        </w:rPr>
        <w:t>Koloidinis bevandenis silicio dioksidas</w:t>
      </w:r>
    </w:p>
    <w:p w14:paraId="4EBBCDDA" w14:textId="77777777" w:rsidR="00FA209C" w:rsidRPr="000C28E3" w:rsidRDefault="00FA209C" w:rsidP="00FA209C">
      <w:pPr>
        <w:pStyle w:val="Porat"/>
        <w:rPr>
          <w:szCs w:val="22"/>
        </w:rPr>
      </w:pPr>
      <w:r w:rsidRPr="002A2A19">
        <w:rPr>
          <w:szCs w:val="22"/>
        </w:rPr>
        <w:t xml:space="preserve">Magnio </w:t>
      </w:r>
      <w:proofErr w:type="spellStart"/>
      <w:r w:rsidRPr="002A2A19">
        <w:rPr>
          <w:szCs w:val="22"/>
        </w:rPr>
        <w:t>stearatas</w:t>
      </w:r>
      <w:proofErr w:type="spellEnd"/>
      <w:r w:rsidRPr="002A2A19">
        <w:t xml:space="preserve"> </w:t>
      </w:r>
      <w:r w:rsidRPr="002A2A19">
        <w:rPr>
          <w:szCs w:val="22"/>
        </w:rPr>
        <w:t>(tik 25 mg sudėtyje)</w:t>
      </w:r>
    </w:p>
    <w:p w14:paraId="15D510D8" w14:textId="77777777" w:rsidR="00FA209C" w:rsidRPr="000C28E3" w:rsidRDefault="00FA209C" w:rsidP="00FA209C">
      <w:pPr>
        <w:pStyle w:val="Porat"/>
      </w:pPr>
      <w:proofErr w:type="spellStart"/>
      <w:r w:rsidRPr="000C28E3">
        <w:rPr>
          <w:szCs w:val="22"/>
        </w:rPr>
        <w:t>Povidonas</w:t>
      </w:r>
      <w:proofErr w:type="spellEnd"/>
      <w:r w:rsidRPr="000C28E3">
        <w:rPr>
          <w:szCs w:val="22"/>
        </w:rPr>
        <w:t xml:space="preserve"> </w:t>
      </w:r>
    </w:p>
    <w:p w14:paraId="29F3F07B" w14:textId="77777777" w:rsidR="00FA209C" w:rsidRDefault="00FA209C" w:rsidP="00FA209C">
      <w:pPr>
        <w:pStyle w:val="Porat"/>
      </w:pPr>
    </w:p>
    <w:p w14:paraId="0E5D7980" w14:textId="77777777" w:rsidR="00FA209C" w:rsidRPr="000C28E3" w:rsidRDefault="00FA209C" w:rsidP="00FA209C">
      <w:pPr>
        <w:pStyle w:val="Porat"/>
        <w:rPr>
          <w:szCs w:val="22"/>
        </w:rPr>
      </w:pPr>
      <w:r w:rsidRPr="000C28E3">
        <w:t>Tabletės dangalas:</w:t>
      </w:r>
    </w:p>
    <w:p w14:paraId="330ADCAC" w14:textId="77777777" w:rsidR="00FA209C" w:rsidRDefault="00FA209C" w:rsidP="00FA209C">
      <w:pPr>
        <w:pStyle w:val="Porat"/>
        <w:rPr>
          <w:szCs w:val="22"/>
        </w:rPr>
      </w:pPr>
      <w:proofErr w:type="spellStart"/>
      <w:r>
        <w:rPr>
          <w:szCs w:val="22"/>
        </w:rPr>
        <w:t>Hipromeliozė</w:t>
      </w:r>
      <w:proofErr w:type="spellEnd"/>
    </w:p>
    <w:p w14:paraId="42C07CAA" w14:textId="77777777" w:rsidR="00FA209C" w:rsidRPr="000C28E3" w:rsidRDefault="00FA209C" w:rsidP="00FA209C">
      <w:pPr>
        <w:pStyle w:val="Porat"/>
        <w:rPr>
          <w:szCs w:val="22"/>
        </w:rPr>
      </w:pPr>
      <w:proofErr w:type="spellStart"/>
      <w:r>
        <w:rPr>
          <w:szCs w:val="22"/>
        </w:rPr>
        <w:t>Makrogolis</w:t>
      </w:r>
      <w:proofErr w:type="spellEnd"/>
      <w:r>
        <w:rPr>
          <w:szCs w:val="22"/>
        </w:rPr>
        <w:t xml:space="preserve"> 6000</w:t>
      </w:r>
    </w:p>
    <w:p w14:paraId="6D7B58DA" w14:textId="77777777" w:rsidR="00FA209C" w:rsidRPr="000C28E3" w:rsidRDefault="00FA209C" w:rsidP="00FA209C">
      <w:pPr>
        <w:pStyle w:val="Porat"/>
        <w:rPr>
          <w:szCs w:val="22"/>
        </w:rPr>
      </w:pPr>
      <w:r w:rsidRPr="000C28E3">
        <w:rPr>
          <w:szCs w:val="22"/>
        </w:rPr>
        <w:t xml:space="preserve">Talkas </w:t>
      </w:r>
    </w:p>
    <w:p w14:paraId="300C8DE5" w14:textId="77777777" w:rsidR="00FA209C" w:rsidRPr="000C28E3" w:rsidRDefault="00FA209C" w:rsidP="00FA209C">
      <w:pPr>
        <w:pStyle w:val="Porat"/>
        <w:rPr>
          <w:szCs w:val="22"/>
        </w:rPr>
      </w:pPr>
      <w:r w:rsidRPr="000C28E3">
        <w:rPr>
          <w:szCs w:val="22"/>
        </w:rPr>
        <w:t>Titano dioksidas (E</w:t>
      </w:r>
      <w:r w:rsidRPr="000C28E3">
        <w:rPr>
          <w:b/>
          <w:szCs w:val="22"/>
        </w:rPr>
        <w:t> </w:t>
      </w:r>
      <w:r w:rsidRPr="000C28E3">
        <w:rPr>
          <w:szCs w:val="22"/>
        </w:rPr>
        <w:t>171)</w:t>
      </w:r>
    </w:p>
    <w:p w14:paraId="6CAC56D7" w14:textId="77777777" w:rsidR="00FA209C" w:rsidRPr="000C28E3" w:rsidRDefault="00FA209C" w:rsidP="00FA209C">
      <w:pPr>
        <w:pStyle w:val="Porat"/>
        <w:rPr>
          <w:szCs w:val="22"/>
        </w:rPr>
      </w:pPr>
      <w:r w:rsidRPr="000C28E3">
        <w:rPr>
          <w:szCs w:val="22"/>
        </w:rPr>
        <w:t>Geltonasis geležies oksidas (E</w:t>
      </w:r>
      <w:r w:rsidRPr="000C28E3">
        <w:rPr>
          <w:b/>
          <w:szCs w:val="22"/>
        </w:rPr>
        <w:t> </w:t>
      </w:r>
      <w:r w:rsidRPr="000C28E3">
        <w:rPr>
          <w:szCs w:val="22"/>
        </w:rPr>
        <w:t>172) (tik 25 mg sudėtyje)</w:t>
      </w:r>
    </w:p>
    <w:p w14:paraId="2A8C6F57" w14:textId="77777777" w:rsidR="00FA209C" w:rsidRPr="000C28E3" w:rsidRDefault="00FA209C" w:rsidP="00FA209C">
      <w:pPr>
        <w:pStyle w:val="Porat"/>
      </w:pPr>
    </w:p>
    <w:p w14:paraId="6898328C" w14:textId="77777777" w:rsidR="00FA209C" w:rsidRPr="000C28E3" w:rsidRDefault="00FA209C" w:rsidP="00FA209C">
      <w:pPr>
        <w:pStyle w:val="Porat"/>
      </w:pPr>
    </w:p>
    <w:p w14:paraId="31D80BD0" w14:textId="77777777" w:rsidR="00FA209C" w:rsidRPr="000C28E3" w:rsidRDefault="00FA209C" w:rsidP="00FA209C">
      <w:pPr>
        <w:ind w:left="567" w:hanging="567"/>
        <w:rPr>
          <w:b/>
          <w:szCs w:val="22"/>
        </w:rPr>
      </w:pPr>
      <w:r w:rsidRPr="000C28E3">
        <w:rPr>
          <w:b/>
          <w:szCs w:val="22"/>
        </w:rPr>
        <w:t>6.2</w:t>
      </w:r>
      <w:r w:rsidRPr="000C28E3">
        <w:rPr>
          <w:b/>
          <w:szCs w:val="22"/>
        </w:rPr>
        <w:tab/>
        <w:t>Nesuderinamumas</w:t>
      </w:r>
    </w:p>
    <w:p w14:paraId="4849F411" w14:textId="77777777" w:rsidR="00FA209C" w:rsidRPr="000C28E3" w:rsidRDefault="00FA209C" w:rsidP="00FA209C">
      <w:pPr>
        <w:rPr>
          <w:szCs w:val="22"/>
        </w:rPr>
      </w:pPr>
    </w:p>
    <w:p w14:paraId="58251148" w14:textId="77777777" w:rsidR="00FA209C" w:rsidRPr="000C28E3" w:rsidRDefault="00FA209C" w:rsidP="00FA209C">
      <w:pPr>
        <w:rPr>
          <w:szCs w:val="22"/>
        </w:rPr>
      </w:pPr>
      <w:r w:rsidRPr="000C28E3">
        <w:rPr>
          <w:szCs w:val="22"/>
        </w:rPr>
        <w:t>Duomenys nebūtini.</w:t>
      </w:r>
    </w:p>
    <w:p w14:paraId="2114E095" w14:textId="77777777" w:rsidR="00FA209C" w:rsidRPr="000C28E3" w:rsidRDefault="00FA209C" w:rsidP="00FA209C">
      <w:pPr>
        <w:rPr>
          <w:szCs w:val="22"/>
        </w:rPr>
      </w:pPr>
    </w:p>
    <w:p w14:paraId="38F87D69" w14:textId="77777777" w:rsidR="00FA209C" w:rsidRPr="000C28E3" w:rsidRDefault="00FA209C" w:rsidP="00FA209C">
      <w:pPr>
        <w:ind w:left="567" w:hanging="567"/>
        <w:rPr>
          <w:b/>
          <w:szCs w:val="22"/>
        </w:rPr>
      </w:pPr>
      <w:r w:rsidRPr="000C28E3">
        <w:rPr>
          <w:b/>
          <w:szCs w:val="22"/>
        </w:rPr>
        <w:t>6.3</w:t>
      </w:r>
      <w:r w:rsidRPr="000C28E3">
        <w:rPr>
          <w:b/>
          <w:szCs w:val="22"/>
        </w:rPr>
        <w:tab/>
        <w:t>Tinkamumo laikas</w:t>
      </w:r>
    </w:p>
    <w:p w14:paraId="2FEFF159" w14:textId="77777777" w:rsidR="00FA209C" w:rsidRPr="000C28E3" w:rsidRDefault="00FA209C" w:rsidP="00FA209C">
      <w:pPr>
        <w:rPr>
          <w:szCs w:val="22"/>
        </w:rPr>
      </w:pPr>
    </w:p>
    <w:p w14:paraId="230AB2C2" w14:textId="77777777" w:rsidR="00FA209C" w:rsidRPr="000C28E3" w:rsidRDefault="00FA209C" w:rsidP="00FA209C">
      <w:pPr>
        <w:rPr>
          <w:szCs w:val="22"/>
        </w:rPr>
      </w:pPr>
      <w:r w:rsidRPr="000C28E3">
        <w:rPr>
          <w:szCs w:val="22"/>
        </w:rPr>
        <w:t>5 metai.</w:t>
      </w:r>
    </w:p>
    <w:p w14:paraId="6C7884A1" w14:textId="77777777" w:rsidR="00FA209C" w:rsidRPr="000C28E3" w:rsidRDefault="00FA209C" w:rsidP="00FA209C">
      <w:pPr>
        <w:rPr>
          <w:szCs w:val="22"/>
        </w:rPr>
      </w:pPr>
    </w:p>
    <w:p w14:paraId="6685119E" w14:textId="77777777" w:rsidR="00FA209C" w:rsidRPr="000C28E3" w:rsidRDefault="00FA209C" w:rsidP="00FA209C">
      <w:pPr>
        <w:ind w:left="567" w:hanging="567"/>
        <w:rPr>
          <w:b/>
          <w:szCs w:val="22"/>
        </w:rPr>
      </w:pPr>
      <w:r w:rsidRPr="000C28E3">
        <w:rPr>
          <w:b/>
          <w:szCs w:val="22"/>
        </w:rPr>
        <w:t>6.4</w:t>
      </w:r>
      <w:r w:rsidRPr="000C28E3">
        <w:rPr>
          <w:b/>
          <w:szCs w:val="22"/>
        </w:rPr>
        <w:tab/>
        <w:t>Specialios laikymo sąlygos</w:t>
      </w:r>
    </w:p>
    <w:p w14:paraId="1A01C16D" w14:textId="77777777" w:rsidR="00FA209C" w:rsidRPr="000C28E3" w:rsidRDefault="00FA209C" w:rsidP="00FA209C">
      <w:pPr>
        <w:rPr>
          <w:szCs w:val="22"/>
        </w:rPr>
      </w:pPr>
    </w:p>
    <w:p w14:paraId="50664312" w14:textId="77777777" w:rsidR="00FA209C" w:rsidRPr="000C28E3" w:rsidRDefault="00FA209C" w:rsidP="00FA209C">
      <w:pPr>
        <w:rPr>
          <w:szCs w:val="22"/>
        </w:rPr>
      </w:pPr>
      <w:r w:rsidRPr="000C28E3">
        <w:rPr>
          <w:szCs w:val="22"/>
        </w:rPr>
        <w:t>Laikyti ne aukštesnėje kaip 25</w:t>
      </w:r>
      <w:r w:rsidRPr="000C28E3">
        <w:rPr>
          <w:b/>
          <w:szCs w:val="22"/>
        </w:rPr>
        <w:t> </w:t>
      </w:r>
      <w:r w:rsidRPr="000C28E3">
        <w:rPr>
          <w:szCs w:val="22"/>
        </w:rPr>
        <w:sym w:font="Symbol" w:char="F0B0"/>
      </w:r>
      <w:r w:rsidRPr="000C28E3">
        <w:rPr>
          <w:szCs w:val="22"/>
        </w:rPr>
        <w:t>C temperatūroje.</w:t>
      </w:r>
    </w:p>
    <w:p w14:paraId="7E27E686" w14:textId="77777777" w:rsidR="00FA209C" w:rsidRPr="000C28E3" w:rsidRDefault="00FA209C" w:rsidP="00FA209C">
      <w:pPr>
        <w:rPr>
          <w:szCs w:val="22"/>
        </w:rPr>
      </w:pPr>
    </w:p>
    <w:p w14:paraId="5BC38C7A" w14:textId="64D42FA5" w:rsidR="00FA209C" w:rsidRPr="000C28E3" w:rsidRDefault="00FA209C" w:rsidP="00FA209C">
      <w:pPr>
        <w:ind w:left="567" w:hanging="567"/>
        <w:rPr>
          <w:b/>
          <w:szCs w:val="22"/>
        </w:rPr>
      </w:pPr>
      <w:r w:rsidRPr="000C28E3">
        <w:rPr>
          <w:b/>
          <w:szCs w:val="22"/>
        </w:rPr>
        <w:t>6.5</w:t>
      </w:r>
      <w:r w:rsidRPr="000C28E3">
        <w:rPr>
          <w:b/>
          <w:szCs w:val="22"/>
        </w:rPr>
        <w:tab/>
      </w:r>
      <w:proofErr w:type="spellStart"/>
      <w:r w:rsidR="004F2784" w:rsidRPr="005D554B">
        <w:rPr>
          <w:b/>
          <w:bCs/>
          <w:snapToGrid w:val="0"/>
          <w:szCs w:val="28"/>
          <w:lang w:eastAsia="x-none"/>
        </w:rPr>
        <w:t>Talpyklės</w:t>
      </w:r>
      <w:proofErr w:type="spellEnd"/>
      <w:r w:rsidR="004F2784" w:rsidRPr="005D554B">
        <w:rPr>
          <w:b/>
          <w:bCs/>
          <w:snapToGrid w:val="0"/>
          <w:szCs w:val="28"/>
          <w:lang w:eastAsia="x-none"/>
        </w:rPr>
        <w:t xml:space="preserve"> pobūdis ir jos turinys</w:t>
      </w:r>
      <w:r w:rsidR="004F2784" w:rsidRPr="005D554B">
        <w:rPr>
          <w:b/>
          <w:noProof/>
          <w:snapToGrid w:val="0"/>
          <w:szCs w:val="24"/>
          <w:lang w:eastAsia="x-none"/>
        </w:rPr>
        <w:t xml:space="preserve"> </w:t>
      </w:r>
    </w:p>
    <w:p w14:paraId="77F11070" w14:textId="77777777" w:rsidR="00FA209C" w:rsidRPr="000C28E3" w:rsidRDefault="00FA209C" w:rsidP="00FA209C">
      <w:pPr>
        <w:rPr>
          <w:szCs w:val="22"/>
        </w:rPr>
      </w:pPr>
    </w:p>
    <w:p w14:paraId="76109D02" w14:textId="77777777" w:rsidR="00FA209C" w:rsidRPr="009F5B8B" w:rsidRDefault="00FA209C" w:rsidP="00FA209C">
      <w:pPr>
        <w:rPr>
          <w:sz w:val="24"/>
          <w:szCs w:val="24"/>
        </w:rPr>
      </w:pPr>
      <w:r w:rsidRPr="009F5B8B">
        <w:rPr>
          <w:szCs w:val="22"/>
        </w:rPr>
        <w:t>DTPE (didelio tankio polietileno) plastiko buteliukas su užsukamu dangteliu</w:t>
      </w:r>
      <w:r>
        <w:rPr>
          <w:sz w:val="24"/>
          <w:szCs w:val="24"/>
        </w:rPr>
        <w:t>.</w:t>
      </w:r>
    </w:p>
    <w:p w14:paraId="76644D89" w14:textId="77777777" w:rsidR="00FA209C" w:rsidRPr="00AA4B68" w:rsidRDefault="00FA209C" w:rsidP="00FA209C"/>
    <w:p w14:paraId="00FF6BB2" w14:textId="77777777" w:rsidR="00FA209C" w:rsidRPr="000C28E3" w:rsidRDefault="00FA209C" w:rsidP="00FA209C">
      <w:pPr>
        <w:rPr>
          <w:szCs w:val="22"/>
        </w:rPr>
      </w:pPr>
      <w:r w:rsidRPr="000C28E3">
        <w:rPr>
          <w:szCs w:val="22"/>
        </w:rPr>
        <w:t>Kartono dėžutėje yra vienas buteliukas, kuriame yra 100 tablečių.</w:t>
      </w:r>
    </w:p>
    <w:p w14:paraId="61D346EE" w14:textId="77777777" w:rsidR="00FA209C" w:rsidRPr="000C28E3" w:rsidRDefault="00FA209C" w:rsidP="00FA209C">
      <w:pPr>
        <w:rPr>
          <w:szCs w:val="22"/>
        </w:rPr>
      </w:pPr>
    </w:p>
    <w:p w14:paraId="01550C4E" w14:textId="77777777" w:rsidR="00FA209C" w:rsidRPr="000C28E3" w:rsidRDefault="00FA209C" w:rsidP="00FA209C">
      <w:pPr>
        <w:ind w:left="567" w:hanging="567"/>
        <w:rPr>
          <w:b/>
          <w:szCs w:val="22"/>
        </w:rPr>
      </w:pPr>
      <w:r w:rsidRPr="000C28E3">
        <w:rPr>
          <w:b/>
          <w:szCs w:val="22"/>
        </w:rPr>
        <w:t>6.6</w:t>
      </w:r>
      <w:r w:rsidRPr="000C28E3">
        <w:rPr>
          <w:b/>
          <w:szCs w:val="22"/>
        </w:rPr>
        <w:tab/>
      </w:r>
      <w:r w:rsidRPr="000C28E3">
        <w:rPr>
          <w:rStyle w:val="Grietas"/>
          <w:color w:val="000000"/>
        </w:rPr>
        <w:t>Specialūs reikalavimai atliekoms tvarkyti</w:t>
      </w:r>
    </w:p>
    <w:p w14:paraId="36C5C43C" w14:textId="77777777" w:rsidR="00FA209C" w:rsidRPr="000C28E3" w:rsidRDefault="00FA209C" w:rsidP="00FA209C">
      <w:pPr>
        <w:rPr>
          <w:szCs w:val="22"/>
        </w:rPr>
      </w:pPr>
    </w:p>
    <w:p w14:paraId="5C05F89B" w14:textId="77777777" w:rsidR="00FA209C" w:rsidRPr="000C28E3" w:rsidRDefault="00FA209C" w:rsidP="00FA209C">
      <w:pPr>
        <w:rPr>
          <w:szCs w:val="22"/>
        </w:rPr>
      </w:pPr>
      <w:r w:rsidRPr="000C28E3">
        <w:rPr>
          <w:szCs w:val="22"/>
        </w:rPr>
        <w:t>Specialių reikalavimų nėra.</w:t>
      </w:r>
    </w:p>
    <w:p w14:paraId="6C1F2A32" w14:textId="77777777" w:rsidR="00FA209C" w:rsidRPr="000C28E3" w:rsidRDefault="00FA209C" w:rsidP="00FA209C">
      <w:pPr>
        <w:rPr>
          <w:szCs w:val="22"/>
        </w:rPr>
      </w:pPr>
    </w:p>
    <w:p w14:paraId="02A2C2D8" w14:textId="77777777" w:rsidR="00FA209C" w:rsidRPr="000C28E3" w:rsidRDefault="00FA209C" w:rsidP="00FA209C">
      <w:pPr>
        <w:rPr>
          <w:szCs w:val="22"/>
        </w:rPr>
      </w:pPr>
    </w:p>
    <w:p w14:paraId="3919838E" w14:textId="3B34AECC" w:rsidR="00FA209C" w:rsidRPr="000C28E3" w:rsidRDefault="00FA209C" w:rsidP="00FA209C">
      <w:pPr>
        <w:ind w:left="567" w:hanging="567"/>
        <w:rPr>
          <w:b/>
          <w:caps/>
          <w:szCs w:val="22"/>
        </w:rPr>
      </w:pPr>
      <w:r w:rsidRPr="000C28E3">
        <w:rPr>
          <w:b/>
          <w:caps/>
          <w:szCs w:val="22"/>
        </w:rPr>
        <w:t>7.</w:t>
      </w:r>
      <w:r w:rsidRPr="000C28E3">
        <w:rPr>
          <w:b/>
          <w:caps/>
          <w:szCs w:val="22"/>
        </w:rPr>
        <w:tab/>
        <w:t>R</w:t>
      </w:r>
      <w:r w:rsidR="004F2784">
        <w:rPr>
          <w:b/>
          <w:caps/>
          <w:szCs w:val="22"/>
        </w:rPr>
        <w:t>EGISTRUOTOJAS</w:t>
      </w:r>
    </w:p>
    <w:p w14:paraId="22D8A313" w14:textId="77777777" w:rsidR="00FA209C" w:rsidRPr="000C28E3" w:rsidRDefault="00FA209C" w:rsidP="00FA209C">
      <w:pPr>
        <w:rPr>
          <w:szCs w:val="22"/>
        </w:rPr>
      </w:pPr>
    </w:p>
    <w:p w14:paraId="1FEB69D8" w14:textId="77777777" w:rsidR="000F2B69" w:rsidRPr="000F2B69" w:rsidRDefault="000F2B69" w:rsidP="000F2B69">
      <w:pPr>
        <w:rPr>
          <w:lang w:val="sv-SE"/>
        </w:rPr>
      </w:pPr>
      <w:r w:rsidRPr="000F2B69">
        <w:rPr>
          <w:lang w:val="sv-SE"/>
        </w:rPr>
        <w:t>EQL Pharma AB</w:t>
      </w:r>
    </w:p>
    <w:p w14:paraId="25483D51" w14:textId="77777777" w:rsidR="000F2B69" w:rsidRPr="000F2B69" w:rsidRDefault="000F2B69" w:rsidP="000F2B69">
      <w:pPr>
        <w:rPr>
          <w:lang w:val="sv-SE"/>
        </w:rPr>
      </w:pPr>
      <w:r w:rsidRPr="000F2B69">
        <w:rPr>
          <w:lang w:val="sv-SE"/>
        </w:rPr>
        <w:t xml:space="preserve">Stortorget 1 </w:t>
      </w:r>
    </w:p>
    <w:p w14:paraId="5F651418" w14:textId="77777777" w:rsidR="000F2B69" w:rsidRPr="000F2B69" w:rsidRDefault="000F2B69" w:rsidP="000F2B69">
      <w:pPr>
        <w:rPr>
          <w:lang w:val="is-IS"/>
        </w:rPr>
      </w:pPr>
      <w:r w:rsidRPr="000F2B69">
        <w:rPr>
          <w:lang w:val="sv-SE"/>
        </w:rPr>
        <w:t>222 23 Lund</w:t>
      </w:r>
    </w:p>
    <w:p w14:paraId="550E04A4" w14:textId="43C0BFBD" w:rsidR="00FA209C" w:rsidRPr="000C28E3" w:rsidRDefault="000F2B69" w:rsidP="000F2B69">
      <w:pPr>
        <w:rPr>
          <w:szCs w:val="22"/>
        </w:rPr>
      </w:pPr>
      <w:r w:rsidRPr="000F2B69">
        <w:t>Švedija</w:t>
      </w:r>
    </w:p>
    <w:p w14:paraId="15D4F1C1" w14:textId="77777777" w:rsidR="00FA209C" w:rsidRPr="000C28E3" w:rsidRDefault="00FA209C" w:rsidP="00FA209C">
      <w:pPr>
        <w:rPr>
          <w:szCs w:val="22"/>
        </w:rPr>
      </w:pPr>
    </w:p>
    <w:p w14:paraId="254B3B5A" w14:textId="330E224E" w:rsidR="00FA209C" w:rsidRPr="000C28E3" w:rsidRDefault="00FA209C" w:rsidP="00FA209C">
      <w:pPr>
        <w:ind w:left="567" w:hanging="567"/>
        <w:rPr>
          <w:b/>
          <w:szCs w:val="22"/>
        </w:rPr>
      </w:pPr>
      <w:r w:rsidRPr="000C28E3">
        <w:rPr>
          <w:b/>
          <w:szCs w:val="22"/>
        </w:rPr>
        <w:lastRenderedPageBreak/>
        <w:t>8.</w:t>
      </w:r>
      <w:r w:rsidRPr="000C28E3">
        <w:rPr>
          <w:b/>
          <w:szCs w:val="22"/>
        </w:rPr>
        <w:tab/>
      </w:r>
      <w:r w:rsidRPr="000C28E3">
        <w:rPr>
          <w:b/>
          <w:caps/>
        </w:rPr>
        <w:t>R</w:t>
      </w:r>
      <w:r w:rsidR="004F2784">
        <w:rPr>
          <w:b/>
          <w:caps/>
        </w:rPr>
        <w:t>EGISTRACIJOS PAŽYMĖJIMO</w:t>
      </w:r>
      <w:r w:rsidRPr="000C28E3">
        <w:rPr>
          <w:b/>
          <w:caps/>
        </w:rPr>
        <w:t xml:space="preserve"> numeris</w:t>
      </w:r>
      <w:r w:rsidRPr="000C28E3">
        <w:rPr>
          <w:b/>
        </w:rPr>
        <w:t xml:space="preserve"> </w:t>
      </w:r>
      <w:r w:rsidRPr="000C28E3">
        <w:rPr>
          <w:b/>
          <w:caps/>
        </w:rPr>
        <w:t>(-IAI)</w:t>
      </w:r>
    </w:p>
    <w:p w14:paraId="5230B50D" w14:textId="77777777" w:rsidR="00FA209C" w:rsidRPr="000C28E3" w:rsidRDefault="00FA209C" w:rsidP="00FA209C">
      <w:pPr>
        <w:rPr>
          <w:b/>
          <w:szCs w:val="22"/>
        </w:rPr>
      </w:pPr>
    </w:p>
    <w:p w14:paraId="319E86E5" w14:textId="77777777" w:rsidR="00FA209C" w:rsidRPr="000C28E3" w:rsidRDefault="00FA209C" w:rsidP="00FA209C">
      <w:pPr>
        <w:rPr>
          <w:szCs w:val="22"/>
        </w:rPr>
      </w:pPr>
      <w:proofErr w:type="spellStart"/>
      <w:r w:rsidRPr="000C28E3">
        <w:rPr>
          <w:szCs w:val="22"/>
        </w:rPr>
        <w:t>Buronil</w:t>
      </w:r>
      <w:proofErr w:type="spellEnd"/>
      <w:r w:rsidRPr="000C28E3">
        <w:rPr>
          <w:szCs w:val="22"/>
        </w:rPr>
        <w:t xml:space="preserve"> 25</w:t>
      </w:r>
      <w:r w:rsidRPr="000C28E3">
        <w:rPr>
          <w:b/>
          <w:szCs w:val="22"/>
        </w:rPr>
        <w:t> </w:t>
      </w:r>
      <w:r>
        <w:rPr>
          <w:szCs w:val="22"/>
        </w:rPr>
        <w:t>mg – LT/1/97/2651/001</w:t>
      </w:r>
    </w:p>
    <w:p w14:paraId="29A9CA7F" w14:textId="77777777" w:rsidR="00FA209C" w:rsidRPr="000C28E3" w:rsidRDefault="00FA209C" w:rsidP="00FA209C">
      <w:pPr>
        <w:rPr>
          <w:szCs w:val="22"/>
        </w:rPr>
      </w:pPr>
      <w:proofErr w:type="spellStart"/>
      <w:r w:rsidRPr="000C28E3">
        <w:rPr>
          <w:szCs w:val="22"/>
        </w:rPr>
        <w:t>Buronil</w:t>
      </w:r>
      <w:proofErr w:type="spellEnd"/>
      <w:r w:rsidRPr="000C28E3">
        <w:rPr>
          <w:szCs w:val="22"/>
        </w:rPr>
        <w:t xml:space="preserve"> 50</w:t>
      </w:r>
      <w:r w:rsidRPr="000C28E3">
        <w:rPr>
          <w:b/>
          <w:szCs w:val="22"/>
        </w:rPr>
        <w:t> </w:t>
      </w:r>
      <w:r>
        <w:rPr>
          <w:szCs w:val="22"/>
        </w:rPr>
        <w:t>mg – LT/1/97/2651/002</w:t>
      </w:r>
    </w:p>
    <w:p w14:paraId="71CA32AA" w14:textId="77777777" w:rsidR="00FA209C" w:rsidRPr="000C28E3" w:rsidRDefault="00FA209C" w:rsidP="00FA209C">
      <w:pPr>
        <w:rPr>
          <w:b/>
          <w:szCs w:val="22"/>
        </w:rPr>
      </w:pPr>
    </w:p>
    <w:p w14:paraId="75069D5D" w14:textId="77777777" w:rsidR="00FA209C" w:rsidRPr="000C28E3" w:rsidRDefault="00FA209C" w:rsidP="00FA209C">
      <w:pPr>
        <w:rPr>
          <w:b/>
          <w:szCs w:val="22"/>
        </w:rPr>
      </w:pPr>
    </w:p>
    <w:p w14:paraId="19CFF17F" w14:textId="793C7492" w:rsidR="00FA209C" w:rsidRPr="000C28E3" w:rsidRDefault="00FA209C" w:rsidP="00FA209C">
      <w:pPr>
        <w:ind w:left="567" w:hanging="567"/>
      </w:pPr>
      <w:r w:rsidRPr="000C28E3">
        <w:rPr>
          <w:b/>
          <w:szCs w:val="22"/>
        </w:rPr>
        <w:t>9.</w:t>
      </w:r>
      <w:r w:rsidRPr="000C28E3">
        <w:rPr>
          <w:b/>
          <w:szCs w:val="22"/>
        </w:rPr>
        <w:tab/>
      </w:r>
      <w:r w:rsidR="005E7216" w:rsidRPr="005D554B">
        <w:rPr>
          <w:b/>
          <w:bCs/>
          <w:snapToGrid w:val="0"/>
          <w:szCs w:val="26"/>
          <w:lang w:eastAsia="x-none"/>
        </w:rPr>
        <w:t>REGISTRAVIMO / PERREGISTRAVIMO DATA</w:t>
      </w:r>
      <w:r w:rsidR="005E7216" w:rsidRPr="000C28E3" w:rsidDel="005E7216">
        <w:rPr>
          <w:b/>
          <w:caps/>
        </w:rPr>
        <w:t xml:space="preserve"> </w:t>
      </w:r>
    </w:p>
    <w:p w14:paraId="59706097" w14:textId="77777777" w:rsidR="00FA209C" w:rsidRPr="000C28E3" w:rsidRDefault="00FA209C" w:rsidP="00FA209C">
      <w:pPr>
        <w:rPr>
          <w:b/>
          <w:szCs w:val="22"/>
        </w:rPr>
      </w:pPr>
    </w:p>
    <w:p w14:paraId="47365753" w14:textId="1F50FB34" w:rsidR="00FA209C" w:rsidRPr="00674BE9" w:rsidRDefault="00FA209C" w:rsidP="00FA209C">
      <w:pPr>
        <w:pStyle w:val="Antrat4"/>
        <w:spacing w:before="0"/>
        <w:rPr>
          <w:rFonts w:ascii="Times New Roman" w:hAnsi="Times New Roman" w:cs="Times New Roman"/>
          <w:b w:val="0"/>
          <w:i w:val="0"/>
          <w:iCs w:val="0"/>
          <w:color w:val="auto"/>
        </w:rPr>
      </w:pPr>
      <w:r w:rsidRPr="00674BE9">
        <w:rPr>
          <w:rFonts w:ascii="Times New Roman" w:hAnsi="Times New Roman" w:cs="Times New Roman"/>
          <w:b w:val="0"/>
          <w:i w:val="0"/>
          <w:noProof/>
          <w:color w:val="auto"/>
        </w:rPr>
        <w:t>R</w:t>
      </w:r>
      <w:r w:rsidR="005E7216">
        <w:rPr>
          <w:rFonts w:ascii="Times New Roman" w:hAnsi="Times New Roman" w:cs="Times New Roman"/>
          <w:b w:val="0"/>
          <w:i w:val="0"/>
          <w:noProof/>
          <w:color w:val="auto"/>
        </w:rPr>
        <w:t>egistravimo data</w:t>
      </w:r>
      <w:r w:rsidRPr="00674BE9">
        <w:rPr>
          <w:rFonts w:ascii="Times New Roman" w:hAnsi="Times New Roman" w:cs="Times New Roman"/>
          <w:b w:val="0"/>
          <w:i w:val="0"/>
          <w:iCs w:val="0"/>
          <w:color w:val="auto"/>
        </w:rPr>
        <w:t xml:space="preserve"> 199</w:t>
      </w:r>
      <w:r>
        <w:rPr>
          <w:rFonts w:ascii="Times New Roman" w:hAnsi="Times New Roman" w:cs="Times New Roman"/>
          <w:b w:val="0"/>
          <w:i w:val="0"/>
          <w:iCs w:val="0"/>
          <w:color w:val="auto"/>
        </w:rPr>
        <w:t>7</w:t>
      </w:r>
      <w:r w:rsidRPr="00674BE9">
        <w:rPr>
          <w:rFonts w:ascii="Times New Roman" w:hAnsi="Times New Roman" w:cs="Times New Roman"/>
          <w:b w:val="0"/>
          <w:i w:val="0"/>
          <w:iCs w:val="0"/>
          <w:color w:val="auto"/>
        </w:rPr>
        <w:t xml:space="preserve"> m. </w:t>
      </w:r>
      <w:r>
        <w:rPr>
          <w:rFonts w:ascii="Times New Roman" w:hAnsi="Times New Roman" w:cs="Times New Roman"/>
          <w:b w:val="0"/>
          <w:i w:val="0"/>
          <w:iCs w:val="0"/>
          <w:color w:val="auto"/>
        </w:rPr>
        <w:t>gruodžio</w:t>
      </w:r>
      <w:r w:rsidRPr="00674BE9">
        <w:rPr>
          <w:rFonts w:ascii="Times New Roman" w:hAnsi="Times New Roman" w:cs="Times New Roman"/>
          <w:b w:val="0"/>
          <w:i w:val="0"/>
          <w:iCs w:val="0"/>
          <w:color w:val="auto"/>
        </w:rPr>
        <w:t xml:space="preserve"> mėn. </w:t>
      </w:r>
      <w:r>
        <w:rPr>
          <w:rFonts w:ascii="Times New Roman" w:hAnsi="Times New Roman" w:cs="Times New Roman"/>
          <w:b w:val="0"/>
          <w:i w:val="0"/>
          <w:iCs w:val="0"/>
          <w:color w:val="auto"/>
        </w:rPr>
        <w:t>4</w:t>
      </w:r>
      <w:r w:rsidRPr="00674BE9">
        <w:rPr>
          <w:rFonts w:ascii="Times New Roman" w:hAnsi="Times New Roman" w:cs="Times New Roman"/>
          <w:b w:val="0"/>
          <w:i w:val="0"/>
          <w:iCs w:val="0"/>
          <w:color w:val="auto"/>
        </w:rPr>
        <w:t xml:space="preserve"> d.</w:t>
      </w:r>
    </w:p>
    <w:p w14:paraId="0AC0D629" w14:textId="00C1BE9B" w:rsidR="00FA209C" w:rsidRPr="00674BE9" w:rsidRDefault="005E7216" w:rsidP="00FA209C">
      <w:pPr>
        <w:pStyle w:val="Antrat4"/>
        <w:spacing w:before="0"/>
        <w:rPr>
          <w:rFonts w:ascii="Times New Roman" w:hAnsi="Times New Roman" w:cs="Times New Roman"/>
          <w:b w:val="0"/>
          <w:i w:val="0"/>
          <w:iCs w:val="0"/>
          <w:color w:val="auto"/>
        </w:rPr>
      </w:pPr>
      <w:r>
        <w:rPr>
          <w:rFonts w:ascii="Times New Roman" w:hAnsi="Times New Roman" w:cs="Times New Roman"/>
          <w:b w:val="0"/>
          <w:i w:val="0"/>
          <w:noProof/>
          <w:color w:val="auto"/>
        </w:rPr>
        <w:t>Paskutinio perregistravimo data</w:t>
      </w:r>
      <w:r w:rsidR="00FA209C" w:rsidRPr="00674BE9">
        <w:rPr>
          <w:rFonts w:ascii="Times New Roman" w:hAnsi="Times New Roman" w:cs="Times New Roman"/>
          <w:b w:val="0"/>
          <w:i w:val="0"/>
          <w:noProof/>
          <w:color w:val="auto"/>
        </w:rPr>
        <w:t xml:space="preserve"> </w:t>
      </w:r>
      <w:r w:rsidR="00FA209C" w:rsidRPr="00674BE9">
        <w:rPr>
          <w:rFonts w:ascii="Times New Roman" w:hAnsi="Times New Roman" w:cs="Times New Roman"/>
          <w:b w:val="0"/>
          <w:i w:val="0"/>
          <w:iCs w:val="0"/>
          <w:color w:val="auto"/>
        </w:rPr>
        <w:t>20</w:t>
      </w:r>
      <w:r w:rsidR="00FA209C">
        <w:rPr>
          <w:rFonts w:ascii="Times New Roman" w:hAnsi="Times New Roman" w:cs="Times New Roman"/>
          <w:b w:val="0"/>
          <w:i w:val="0"/>
          <w:iCs w:val="0"/>
          <w:color w:val="auto"/>
        </w:rPr>
        <w:t>11</w:t>
      </w:r>
      <w:r w:rsidR="00FA209C" w:rsidRPr="00674BE9">
        <w:rPr>
          <w:rFonts w:ascii="Times New Roman" w:hAnsi="Times New Roman" w:cs="Times New Roman"/>
          <w:b w:val="0"/>
          <w:i w:val="0"/>
          <w:iCs w:val="0"/>
          <w:color w:val="auto"/>
        </w:rPr>
        <w:t xml:space="preserve"> m. </w:t>
      </w:r>
      <w:r w:rsidR="00FA209C">
        <w:rPr>
          <w:rFonts w:ascii="Times New Roman" w:hAnsi="Times New Roman" w:cs="Times New Roman"/>
          <w:b w:val="0"/>
          <w:i w:val="0"/>
          <w:iCs w:val="0"/>
          <w:color w:val="auto"/>
        </w:rPr>
        <w:t>spalio</w:t>
      </w:r>
      <w:r w:rsidR="00FA209C" w:rsidRPr="00674BE9">
        <w:rPr>
          <w:rFonts w:ascii="Times New Roman" w:hAnsi="Times New Roman" w:cs="Times New Roman"/>
          <w:b w:val="0"/>
          <w:i w:val="0"/>
          <w:iCs w:val="0"/>
          <w:color w:val="auto"/>
        </w:rPr>
        <w:t xml:space="preserve"> mėn. </w:t>
      </w:r>
      <w:r w:rsidR="00FA209C">
        <w:rPr>
          <w:rFonts w:ascii="Times New Roman" w:hAnsi="Times New Roman" w:cs="Times New Roman"/>
          <w:b w:val="0"/>
          <w:i w:val="0"/>
          <w:iCs w:val="0"/>
          <w:color w:val="auto"/>
        </w:rPr>
        <w:t>20</w:t>
      </w:r>
      <w:r w:rsidR="00FA209C" w:rsidRPr="00674BE9">
        <w:rPr>
          <w:rFonts w:ascii="Times New Roman" w:hAnsi="Times New Roman" w:cs="Times New Roman"/>
          <w:b w:val="0"/>
          <w:i w:val="0"/>
          <w:iCs w:val="0"/>
          <w:color w:val="auto"/>
        </w:rPr>
        <w:t xml:space="preserve"> d.</w:t>
      </w:r>
    </w:p>
    <w:p w14:paraId="22E48F8E" w14:textId="77777777" w:rsidR="00FA209C" w:rsidRDefault="00FA209C" w:rsidP="00FA209C">
      <w:pPr>
        <w:rPr>
          <w:b/>
          <w:szCs w:val="22"/>
        </w:rPr>
      </w:pPr>
    </w:p>
    <w:p w14:paraId="3563F7F4" w14:textId="77777777" w:rsidR="00FA209C" w:rsidRPr="000C28E3" w:rsidRDefault="00FA209C" w:rsidP="00FA209C">
      <w:pPr>
        <w:rPr>
          <w:b/>
          <w:szCs w:val="22"/>
        </w:rPr>
      </w:pPr>
    </w:p>
    <w:p w14:paraId="572C1C6A" w14:textId="77777777" w:rsidR="00FA209C" w:rsidRPr="000C28E3" w:rsidRDefault="00FA209C" w:rsidP="00FA209C">
      <w:pPr>
        <w:ind w:left="567" w:hanging="567"/>
        <w:rPr>
          <w:b/>
          <w:szCs w:val="22"/>
        </w:rPr>
      </w:pPr>
      <w:r w:rsidRPr="000C28E3">
        <w:rPr>
          <w:b/>
          <w:szCs w:val="22"/>
        </w:rPr>
        <w:t>10.</w:t>
      </w:r>
      <w:r w:rsidRPr="000C28E3">
        <w:rPr>
          <w:b/>
          <w:szCs w:val="22"/>
        </w:rPr>
        <w:tab/>
        <w:t>TEKSTO PERŽIŪROS DATA</w:t>
      </w:r>
    </w:p>
    <w:p w14:paraId="524AE101" w14:textId="66E06939" w:rsidR="00FA209C" w:rsidRDefault="00FA209C" w:rsidP="00FA209C">
      <w:pPr>
        <w:rPr>
          <w:szCs w:val="22"/>
        </w:rPr>
      </w:pPr>
    </w:p>
    <w:p w14:paraId="4A318E1E" w14:textId="66E121A2" w:rsidR="00C85ACF" w:rsidRDefault="00C85ACF" w:rsidP="00FA209C">
      <w:pPr>
        <w:rPr>
          <w:szCs w:val="22"/>
        </w:rPr>
      </w:pPr>
      <w:r>
        <w:rPr>
          <w:szCs w:val="22"/>
        </w:rPr>
        <w:t>202</w:t>
      </w:r>
      <w:r w:rsidR="000F2B69">
        <w:rPr>
          <w:szCs w:val="22"/>
        </w:rPr>
        <w:t>6</w:t>
      </w:r>
      <w:r>
        <w:rPr>
          <w:szCs w:val="22"/>
        </w:rPr>
        <w:t xml:space="preserve"> m. </w:t>
      </w:r>
      <w:r w:rsidR="000F2B69">
        <w:rPr>
          <w:szCs w:val="22"/>
        </w:rPr>
        <w:t>sausi</w:t>
      </w:r>
      <w:r>
        <w:rPr>
          <w:szCs w:val="22"/>
        </w:rPr>
        <w:t xml:space="preserve">o </w:t>
      </w:r>
      <w:r w:rsidR="000F2B69">
        <w:rPr>
          <w:szCs w:val="22"/>
        </w:rPr>
        <w:t>15</w:t>
      </w:r>
      <w:r>
        <w:rPr>
          <w:szCs w:val="22"/>
        </w:rPr>
        <w:t xml:space="preserve"> d.</w:t>
      </w:r>
    </w:p>
    <w:p w14:paraId="614D9977" w14:textId="77777777" w:rsidR="00FA209C" w:rsidRPr="000C28E3" w:rsidRDefault="00FA209C" w:rsidP="00FA209C">
      <w:pPr>
        <w:rPr>
          <w:szCs w:val="22"/>
        </w:rPr>
      </w:pPr>
    </w:p>
    <w:p w14:paraId="79055C31" w14:textId="1654A898" w:rsidR="00FA209C" w:rsidRPr="000C28E3" w:rsidRDefault="000F2B69" w:rsidP="00FA209C">
      <w:pPr>
        <w:rPr>
          <w:color w:val="0000FF"/>
        </w:rPr>
      </w:pPr>
      <w:r w:rsidRPr="000F2B69">
        <w:rPr>
          <w:szCs w:val="22"/>
        </w:rPr>
        <w:t xml:space="preserve">Išsami informacija apie šį vaistinį preparatą pateikiama Valstybinės vaistų kontrolės tarnybos prie Lietuvos Respublikos sveikatos apsaugos ministerijos tinklalapyje </w:t>
      </w:r>
      <w:r w:rsidRPr="000F2B69">
        <w:rPr>
          <w:color w:val="0000EE"/>
          <w:szCs w:val="22"/>
          <w:u w:val="single"/>
        </w:rPr>
        <w:t>https://vvkt.lrv.lt/lt/.</w:t>
      </w:r>
    </w:p>
    <w:p w14:paraId="5DAECE91" w14:textId="77777777" w:rsidR="00FA209C" w:rsidRPr="000C28E3" w:rsidRDefault="00FA209C" w:rsidP="00FA209C"/>
    <w:p w14:paraId="163779CE" w14:textId="77777777" w:rsidR="00FA209C" w:rsidRPr="000C28E3" w:rsidRDefault="00FA209C" w:rsidP="00FA209C">
      <w:r w:rsidRPr="000C28E3">
        <w:br w:type="page"/>
      </w:r>
    </w:p>
    <w:p w14:paraId="6948813E" w14:textId="77777777" w:rsidR="00FA209C" w:rsidRPr="000C28E3" w:rsidRDefault="00FA209C" w:rsidP="00FA209C"/>
    <w:p w14:paraId="1D930436" w14:textId="77777777" w:rsidR="00FA209C" w:rsidRPr="000C28E3" w:rsidRDefault="00FA209C" w:rsidP="00FA209C"/>
    <w:p w14:paraId="2C15598B" w14:textId="77777777" w:rsidR="00FA209C" w:rsidRPr="000C28E3" w:rsidRDefault="00FA209C" w:rsidP="00FA209C"/>
    <w:p w14:paraId="4A18FFBD" w14:textId="77777777" w:rsidR="00FA209C" w:rsidRPr="000C28E3" w:rsidRDefault="00FA209C" w:rsidP="00FA209C">
      <w:pPr>
        <w:pStyle w:val="Pagrindinistekstas"/>
        <w:spacing w:after="0"/>
      </w:pPr>
    </w:p>
    <w:p w14:paraId="3C17D21F" w14:textId="77777777" w:rsidR="00FA209C" w:rsidRPr="000C28E3" w:rsidRDefault="00FA209C" w:rsidP="00FA209C">
      <w:pPr>
        <w:pStyle w:val="Pagrindinistekstas"/>
        <w:spacing w:after="0"/>
      </w:pPr>
    </w:p>
    <w:p w14:paraId="78E4CEA4" w14:textId="77777777" w:rsidR="00FA209C" w:rsidRPr="000C28E3" w:rsidRDefault="00FA209C" w:rsidP="00FA209C">
      <w:pPr>
        <w:pStyle w:val="Pagrindinistekstas"/>
        <w:spacing w:after="0"/>
      </w:pPr>
    </w:p>
    <w:p w14:paraId="7CD8728B" w14:textId="77777777" w:rsidR="00FA209C" w:rsidRPr="000C28E3" w:rsidRDefault="00FA209C" w:rsidP="00FA209C">
      <w:pPr>
        <w:pStyle w:val="Pagrindinistekstas"/>
        <w:spacing w:after="0"/>
      </w:pPr>
    </w:p>
    <w:p w14:paraId="16AF4033" w14:textId="77777777" w:rsidR="00FA209C" w:rsidRPr="000C28E3" w:rsidRDefault="00FA209C" w:rsidP="00FA209C">
      <w:pPr>
        <w:pStyle w:val="Pagrindinistekstas"/>
        <w:spacing w:after="0"/>
      </w:pPr>
    </w:p>
    <w:p w14:paraId="5C3EA830" w14:textId="77777777" w:rsidR="00FA209C" w:rsidRPr="000C28E3" w:rsidRDefault="00FA209C" w:rsidP="00FA209C">
      <w:pPr>
        <w:pStyle w:val="Pagrindinistekstas"/>
        <w:spacing w:after="0"/>
      </w:pPr>
    </w:p>
    <w:p w14:paraId="6AC71419" w14:textId="77777777" w:rsidR="00FA209C" w:rsidRPr="000C28E3" w:rsidRDefault="00FA209C" w:rsidP="00FA209C">
      <w:pPr>
        <w:pStyle w:val="Pagrindinistekstas"/>
        <w:spacing w:after="0"/>
      </w:pPr>
    </w:p>
    <w:p w14:paraId="725AFB0A" w14:textId="3ABDB73D" w:rsidR="00FA209C" w:rsidRDefault="00FA209C" w:rsidP="00FA209C">
      <w:pPr>
        <w:pStyle w:val="Pagrindinistekstas"/>
        <w:spacing w:after="0"/>
      </w:pPr>
    </w:p>
    <w:p w14:paraId="1B2B8152" w14:textId="3F3DB7EE" w:rsidR="005F39BC" w:rsidRDefault="005F39BC" w:rsidP="00FA209C">
      <w:pPr>
        <w:pStyle w:val="Pagrindinistekstas"/>
        <w:spacing w:after="0"/>
      </w:pPr>
    </w:p>
    <w:p w14:paraId="3DC5F110" w14:textId="008B41E9" w:rsidR="005F39BC" w:rsidRDefault="005F39BC" w:rsidP="00FA209C">
      <w:pPr>
        <w:pStyle w:val="Pagrindinistekstas"/>
        <w:spacing w:after="0"/>
      </w:pPr>
    </w:p>
    <w:p w14:paraId="796C2B88" w14:textId="5F3103F0" w:rsidR="005F39BC" w:rsidRDefault="005F39BC" w:rsidP="00FA209C">
      <w:pPr>
        <w:pStyle w:val="Pagrindinistekstas"/>
        <w:spacing w:after="0"/>
      </w:pPr>
    </w:p>
    <w:p w14:paraId="76710240" w14:textId="417CED07" w:rsidR="005F39BC" w:rsidRDefault="005F39BC" w:rsidP="00FA209C">
      <w:pPr>
        <w:pStyle w:val="Pagrindinistekstas"/>
        <w:spacing w:after="0"/>
      </w:pPr>
    </w:p>
    <w:p w14:paraId="709E02D3" w14:textId="77777777" w:rsidR="005F39BC" w:rsidRPr="000C28E3" w:rsidRDefault="005F39BC" w:rsidP="00FA209C">
      <w:pPr>
        <w:pStyle w:val="Pagrindinistekstas"/>
        <w:spacing w:after="0"/>
      </w:pPr>
    </w:p>
    <w:p w14:paraId="275DA77E" w14:textId="77777777" w:rsidR="00FA209C" w:rsidRPr="000C28E3" w:rsidRDefault="00FA209C" w:rsidP="00FA209C">
      <w:pPr>
        <w:pStyle w:val="Pagrindinistekstas"/>
        <w:spacing w:after="0"/>
      </w:pPr>
    </w:p>
    <w:p w14:paraId="4EEF662A" w14:textId="77777777" w:rsidR="00FA209C" w:rsidRPr="000C28E3" w:rsidRDefault="00FA209C" w:rsidP="00FA209C">
      <w:pPr>
        <w:pStyle w:val="Pagrindinistekstas"/>
        <w:spacing w:after="0"/>
      </w:pPr>
    </w:p>
    <w:p w14:paraId="512F277B" w14:textId="77777777" w:rsidR="00FA209C" w:rsidRPr="000C28E3" w:rsidRDefault="00FA209C" w:rsidP="00FA209C">
      <w:pPr>
        <w:pStyle w:val="Pagrindinistekstas"/>
        <w:spacing w:after="0"/>
      </w:pPr>
    </w:p>
    <w:p w14:paraId="190A8BCD" w14:textId="77777777" w:rsidR="00FA209C" w:rsidRPr="000C28E3" w:rsidRDefault="00FA209C" w:rsidP="00FA209C">
      <w:pPr>
        <w:pStyle w:val="Pagrindinistekstas"/>
        <w:spacing w:after="0"/>
      </w:pPr>
    </w:p>
    <w:p w14:paraId="12F12BCA" w14:textId="77777777" w:rsidR="009C4493" w:rsidRDefault="009C4493" w:rsidP="005F39BC">
      <w:pPr>
        <w:pStyle w:val="Pavadinimas"/>
      </w:pPr>
    </w:p>
    <w:p w14:paraId="65A179A4" w14:textId="77777777" w:rsidR="009C4493" w:rsidRDefault="009C4493" w:rsidP="005F39BC">
      <w:pPr>
        <w:pStyle w:val="Pavadinimas"/>
      </w:pPr>
    </w:p>
    <w:p w14:paraId="4688ECBE" w14:textId="77777777" w:rsidR="009C4493" w:rsidRDefault="009C4493" w:rsidP="005F39BC">
      <w:pPr>
        <w:pStyle w:val="Pavadinimas"/>
      </w:pPr>
    </w:p>
    <w:p w14:paraId="65895BE8" w14:textId="0281BEFF" w:rsidR="005F39BC" w:rsidRPr="000C28E3" w:rsidRDefault="005F39BC" w:rsidP="005F39BC">
      <w:pPr>
        <w:pStyle w:val="Pavadinimas"/>
      </w:pPr>
      <w:r w:rsidRPr="000C28E3">
        <w:t>II PRIEDAS</w:t>
      </w:r>
    </w:p>
    <w:p w14:paraId="6197B85C" w14:textId="77777777" w:rsidR="005F39BC" w:rsidRPr="000C28E3" w:rsidRDefault="005F39BC" w:rsidP="005F39BC">
      <w:pPr>
        <w:pStyle w:val="Pavadinimas"/>
      </w:pPr>
    </w:p>
    <w:p w14:paraId="14887C8A" w14:textId="642B9771" w:rsidR="005F39BC" w:rsidRPr="000C28E3" w:rsidRDefault="003038DF" w:rsidP="005F39BC">
      <w:pPr>
        <w:pStyle w:val="TTEMEASMCA"/>
        <w:rPr>
          <w:lang w:val="lt-LT"/>
        </w:rPr>
      </w:pPr>
      <w:r>
        <w:rPr>
          <w:lang w:val="lt-LT"/>
        </w:rPr>
        <w:t>REGISTRACIJOS</w:t>
      </w:r>
      <w:r w:rsidR="005F39BC" w:rsidRPr="000C28E3">
        <w:rPr>
          <w:lang w:val="lt-LT"/>
        </w:rPr>
        <w:t xml:space="preserve"> SĄLYGOS</w:t>
      </w:r>
    </w:p>
    <w:p w14:paraId="531E68D0" w14:textId="77777777" w:rsidR="005F39BC" w:rsidRPr="000C28E3" w:rsidRDefault="005F39BC" w:rsidP="005F39BC">
      <w:pPr>
        <w:pStyle w:val="Pagrindinistekstas"/>
        <w:spacing w:after="0"/>
      </w:pPr>
    </w:p>
    <w:p w14:paraId="50A7D39F" w14:textId="43C87DB8" w:rsidR="005F39BC" w:rsidRPr="000C28E3" w:rsidRDefault="005F39BC" w:rsidP="005F39BC">
      <w:pPr>
        <w:pStyle w:val="BTAnIIEMEASMCA"/>
        <w:rPr>
          <w:lang w:val="lt-LT"/>
        </w:rPr>
      </w:pPr>
      <w:r w:rsidRPr="000C28E3">
        <w:rPr>
          <w:lang w:val="lt-LT"/>
        </w:rPr>
        <w:t>A.</w:t>
      </w:r>
      <w:r w:rsidRPr="000C28E3">
        <w:rPr>
          <w:lang w:val="lt-LT"/>
        </w:rPr>
        <w:tab/>
      </w:r>
      <w:r w:rsidR="003038DF" w:rsidRPr="003038DF">
        <w:rPr>
          <w:noProof/>
          <w:snapToGrid w:val="0"/>
          <w:lang w:val="lt-LT"/>
        </w:rPr>
        <w:t>GAMINTOJAS (-AI), ATSAKINGAS (-I) UŽ SERIJŲ IŠLEIDIMĄ</w:t>
      </w:r>
    </w:p>
    <w:p w14:paraId="516E4F5B" w14:textId="77777777" w:rsidR="005F39BC" w:rsidRPr="000C28E3" w:rsidRDefault="005F39BC" w:rsidP="005F39BC">
      <w:pPr>
        <w:pStyle w:val="Pagrindinistekstas"/>
        <w:spacing w:after="0"/>
      </w:pPr>
    </w:p>
    <w:p w14:paraId="0FE732AC" w14:textId="191A83F7" w:rsidR="005F39BC" w:rsidRPr="000C28E3" w:rsidRDefault="003038DF" w:rsidP="005F39BC">
      <w:pPr>
        <w:pStyle w:val="BTAnIIEMEASMCA"/>
        <w:rPr>
          <w:lang w:val="lt-LT"/>
        </w:rPr>
      </w:pPr>
      <w:r>
        <w:rPr>
          <w:lang w:val="lt-LT"/>
        </w:rPr>
        <w:t>B.</w:t>
      </w:r>
      <w:r>
        <w:rPr>
          <w:lang w:val="lt-LT"/>
        </w:rPr>
        <w:tab/>
      </w:r>
      <w:r w:rsidRPr="005D554B">
        <w:rPr>
          <w:snapToGrid w:val="0"/>
        </w:rPr>
        <w:t>TIEKIMO IR VARTOJIMO SĄLYGOS AR APRIBOJIMAI</w:t>
      </w:r>
    </w:p>
    <w:p w14:paraId="338FB771" w14:textId="77777777" w:rsidR="005F39BC" w:rsidRPr="000C28E3" w:rsidRDefault="005F39BC" w:rsidP="005F39BC">
      <w:pPr>
        <w:pStyle w:val="Pagrindinistekstas"/>
        <w:spacing w:after="0"/>
      </w:pPr>
    </w:p>
    <w:p w14:paraId="7FB67297" w14:textId="2D493489" w:rsidR="005F39BC" w:rsidRPr="000C28E3" w:rsidRDefault="005F39BC" w:rsidP="005F39BC">
      <w:pPr>
        <w:pStyle w:val="PI-1EMEASMCA"/>
      </w:pPr>
      <w:r w:rsidRPr="000C28E3">
        <w:br w:type="page"/>
      </w:r>
      <w:r w:rsidRPr="000C28E3">
        <w:lastRenderedPageBreak/>
        <w:t>A.</w:t>
      </w:r>
      <w:r w:rsidRPr="000C28E3">
        <w:tab/>
        <w:t>GAM</w:t>
      </w:r>
      <w:r w:rsidR="005E7216">
        <w:t>INTOJAS</w:t>
      </w:r>
      <w:r w:rsidRPr="000C28E3">
        <w:t>, ATSAKINGAS UŽ SERIJŲ IŠLEIDIMĄ</w:t>
      </w:r>
    </w:p>
    <w:p w14:paraId="15571421" w14:textId="77777777" w:rsidR="005F39BC" w:rsidRPr="000C28E3" w:rsidRDefault="005F39BC" w:rsidP="005F39BC">
      <w:pPr>
        <w:pStyle w:val="Pagrindinistekstas"/>
        <w:spacing w:after="0"/>
      </w:pPr>
    </w:p>
    <w:p w14:paraId="48ABE079" w14:textId="6C712892" w:rsidR="005F39BC" w:rsidRPr="000C28E3" w:rsidRDefault="005F39BC" w:rsidP="005F39BC">
      <w:pPr>
        <w:pStyle w:val="Pagrindinistekstas"/>
        <w:spacing w:after="0"/>
        <w:rPr>
          <w:u w:val="single"/>
        </w:rPr>
      </w:pPr>
      <w:r w:rsidRPr="000C28E3">
        <w:rPr>
          <w:u w:val="single"/>
        </w:rPr>
        <w:t>Gam</w:t>
      </w:r>
      <w:r w:rsidR="005E7216">
        <w:rPr>
          <w:u w:val="single"/>
        </w:rPr>
        <w:t>intojo</w:t>
      </w:r>
      <w:r w:rsidRPr="000C28E3">
        <w:rPr>
          <w:u w:val="single"/>
        </w:rPr>
        <w:t>, atsakingo už serijų išleidimą, pavadinimas ir adresas</w:t>
      </w:r>
    </w:p>
    <w:p w14:paraId="04CF5B6D" w14:textId="77777777" w:rsidR="005F39BC" w:rsidRPr="000C28E3" w:rsidRDefault="005F39BC" w:rsidP="005F39BC">
      <w:pPr>
        <w:pStyle w:val="Pagrindinistekstas"/>
        <w:spacing w:after="0"/>
      </w:pPr>
    </w:p>
    <w:p w14:paraId="21F3136E" w14:textId="77777777" w:rsidR="005F39BC" w:rsidRDefault="005F39BC" w:rsidP="005F39BC">
      <w:pPr>
        <w:widowControl w:val="0"/>
      </w:pPr>
      <w:proofErr w:type="spellStart"/>
      <w:r>
        <w:t>Paramedical</w:t>
      </w:r>
      <w:proofErr w:type="spellEnd"/>
      <w:r>
        <w:t xml:space="preserve"> A/S</w:t>
      </w:r>
    </w:p>
    <w:p w14:paraId="053D2A99" w14:textId="77777777" w:rsidR="005F39BC" w:rsidRDefault="005F39BC" w:rsidP="005F39BC">
      <w:pPr>
        <w:widowControl w:val="0"/>
      </w:pPr>
      <w:proofErr w:type="spellStart"/>
      <w:r>
        <w:t>Vassingerødvej</w:t>
      </w:r>
      <w:proofErr w:type="spellEnd"/>
      <w:r>
        <w:t xml:space="preserve"> 3</w:t>
      </w:r>
    </w:p>
    <w:p w14:paraId="1697D593" w14:textId="77777777" w:rsidR="005F39BC" w:rsidRDefault="005F39BC" w:rsidP="005F39BC">
      <w:pPr>
        <w:widowControl w:val="0"/>
      </w:pPr>
      <w:r>
        <w:t xml:space="preserve">DK-3540 </w:t>
      </w:r>
      <w:proofErr w:type="spellStart"/>
      <w:r>
        <w:t>Lynge</w:t>
      </w:r>
      <w:proofErr w:type="spellEnd"/>
    </w:p>
    <w:p w14:paraId="59E91F66" w14:textId="77777777" w:rsidR="005F39BC" w:rsidRPr="00735167" w:rsidRDefault="005F39BC" w:rsidP="005F39BC">
      <w:pPr>
        <w:widowControl w:val="0"/>
      </w:pPr>
      <w:r>
        <w:t>Danija</w:t>
      </w:r>
    </w:p>
    <w:p w14:paraId="5F667255" w14:textId="77777777" w:rsidR="005F39BC" w:rsidRPr="00996636" w:rsidRDefault="005F39BC" w:rsidP="005F39BC">
      <w:pPr>
        <w:rPr>
          <w:szCs w:val="22"/>
        </w:rPr>
      </w:pPr>
    </w:p>
    <w:p w14:paraId="783CFE64" w14:textId="77777777" w:rsidR="005F39BC" w:rsidRPr="00996636" w:rsidRDefault="005F39BC" w:rsidP="005F39BC">
      <w:pPr>
        <w:rPr>
          <w:szCs w:val="22"/>
        </w:rPr>
      </w:pPr>
      <w:r w:rsidRPr="00996636">
        <w:rPr>
          <w:szCs w:val="22"/>
        </w:rPr>
        <w:t>Su pakuote pateikiamame lapelyje nurodomas gamintojo, atsakingo už konkrečios serijos išleidimą, pavadinimas ir adresas</w:t>
      </w:r>
      <w:r>
        <w:rPr>
          <w:szCs w:val="22"/>
        </w:rPr>
        <w:t>.</w:t>
      </w:r>
    </w:p>
    <w:p w14:paraId="56F84886" w14:textId="77777777" w:rsidR="005F39BC" w:rsidRPr="00996636" w:rsidRDefault="005F39BC" w:rsidP="005F39BC">
      <w:pPr>
        <w:pStyle w:val="Pagrindinistekstas3"/>
        <w:spacing w:after="0"/>
        <w:rPr>
          <w:sz w:val="22"/>
          <w:szCs w:val="22"/>
        </w:rPr>
      </w:pPr>
    </w:p>
    <w:p w14:paraId="0E0322CF" w14:textId="77777777" w:rsidR="005F39BC" w:rsidRPr="000C28E3" w:rsidRDefault="005F39BC" w:rsidP="005F39BC">
      <w:pPr>
        <w:pStyle w:val="Pagrindinistekstas"/>
        <w:spacing w:after="0"/>
      </w:pPr>
    </w:p>
    <w:p w14:paraId="05E8A5B1" w14:textId="645A60E1" w:rsidR="005E7216" w:rsidRPr="005D554B" w:rsidRDefault="005F39BC" w:rsidP="005E7216">
      <w:pPr>
        <w:tabs>
          <w:tab w:val="left" w:pos="567"/>
        </w:tabs>
        <w:ind w:left="567" w:hanging="567"/>
        <w:rPr>
          <w:snapToGrid w:val="0"/>
          <w:szCs w:val="24"/>
        </w:rPr>
      </w:pPr>
      <w:r w:rsidRPr="003038DF">
        <w:rPr>
          <w:b/>
        </w:rPr>
        <w:t>B.</w:t>
      </w:r>
      <w:r w:rsidRPr="000C28E3">
        <w:tab/>
      </w:r>
      <w:r w:rsidR="005E7216" w:rsidRPr="005E7216">
        <w:rPr>
          <w:b/>
          <w:noProof/>
          <w:snapToGrid w:val="0"/>
          <w:szCs w:val="24"/>
        </w:rPr>
        <w:t xml:space="preserve"> </w:t>
      </w:r>
      <w:r w:rsidR="005E7216" w:rsidRPr="005D554B">
        <w:rPr>
          <w:b/>
          <w:noProof/>
          <w:snapToGrid w:val="0"/>
          <w:szCs w:val="24"/>
        </w:rPr>
        <w:t>TIEKIMO IR VARTOJIMO SĄLYGOS AR APRIBOJIMAI</w:t>
      </w:r>
    </w:p>
    <w:p w14:paraId="295B28C8" w14:textId="35973077" w:rsidR="005F39BC" w:rsidRPr="000C28E3" w:rsidRDefault="005F39BC" w:rsidP="005F39BC">
      <w:pPr>
        <w:pStyle w:val="PI-1EMEASMCA"/>
      </w:pPr>
    </w:p>
    <w:p w14:paraId="2938425F" w14:textId="77777777" w:rsidR="005F39BC" w:rsidRPr="000C28E3" w:rsidRDefault="005F39BC" w:rsidP="005F39BC">
      <w:pPr>
        <w:pStyle w:val="Pagrindinistekstas"/>
        <w:spacing w:after="0"/>
      </w:pPr>
    </w:p>
    <w:p w14:paraId="19132CCC" w14:textId="77777777" w:rsidR="005F39BC" w:rsidRPr="000C28E3" w:rsidRDefault="005F39BC" w:rsidP="005F39BC">
      <w:pPr>
        <w:pStyle w:val="Pagrindinistekstas"/>
        <w:spacing w:after="0"/>
      </w:pPr>
    </w:p>
    <w:p w14:paraId="0FAA56DE" w14:textId="77777777" w:rsidR="005F39BC" w:rsidRPr="000C28E3" w:rsidRDefault="005F39BC" w:rsidP="005F39BC">
      <w:pPr>
        <w:pStyle w:val="Pagrindinistekstas"/>
        <w:spacing w:after="0"/>
      </w:pPr>
      <w:r w:rsidRPr="000C28E3">
        <w:t>Receptinis vaistinis preparatas.</w:t>
      </w:r>
    </w:p>
    <w:p w14:paraId="14D34470" w14:textId="77777777" w:rsidR="005F39BC" w:rsidRPr="000C28E3" w:rsidRDefault="005F39BC" w:rsidP="005F39BC">
      <w:pPr>
        <w:pStyle w:val="Pagrindinistekstas"/>
        <w:spacing w:after="0"/>
      </w:pPr>
    </w:p>
    <w:p w14:paraId="07F54299" w14:textId="77777777" w:rsidR="005F39BC" w:rsidRDefault="005F39BC" w:rsidP="005F39BC">
      <w:pPr>
        <w:pStyle w:val="PI-2EMEASMCA"/>
      </w:pPr>
      <w:r>
        <w:t>D.</w:t>
      </w:r>
      <w:r w:rsidRPr="000C28E3">
        <w:tab/>
        <w:t>SĄLYGOS AR APRIBOJIMAI, SKIRTI SAUGIAM IR VEIKSMINGAM VAISTINIO PREPARATO VARTOJIMUI UŽTIKRINTI</w:t>
      </w:r>
    </w:p>
    <w:p w14:paraId="6708AD1D" w14:textId="77777777" w:rsidR="005F39BC" w:rsidRDefault="005F39BC" w:rsidP="005F39BC">
      <w:pPr>
        <w:pStyle w:val="PI-2EMEASMCA"/>
      </w:pPr>
    </w:p>
    <w:p w14:paraId="52E620F4" w14:textId="77777777" w:rsidR="005F39BC" w:rsidRPr="004F7002" w:rsidRDefault="005F39BC" w:rsidP="005F39BC">
      <w:pPr>
        <w:numPr>
          <w:ilvl w:val="0"/>
          <w:numId w:val="20"/>
        </w:numPr>
        <w:suppressLineNumbers/>
        <w:tabs>
          <w:tab w:val="left" w:pos="567"/>
        </w:tabs>
        <w:spacing w:line="260" w:lineRule="exact"/>
        <w:ind w:right="-1" w:hanging="720"/>
        <w:rPr>
          <w:b/>
          <w:szCs w:val="22"/>
        </w:rPr>
      </w:pPr>
      <w:bookmarkStart w:id="1" w:name="_Toc129243256"/>
      <w:bookmarkStart w:id="2" w:name="_Toc129243131"/>
      <w:r w:rsidRPr="004F7002">
        <w:rPr>
          <w:b/>
          <w:szCs w:val="22"/>
        </w:rPr>
        <w:t xml:space="preserve">Įpareigojimas vykdyti </w:t>
      </w:r>
      <w:proofErr w:type="spellStart"/>
      <w:r w:rsidRPr="004F7002">
        <w:rPr>
          <w:b/>
          <w:szCs w:val="22"/>
        </w:rPr>
        <w:t>poregistracines</w:t>
      </w:r>
      <w:proofErr w:type="spellEnd"/>
      <w:r w:rsidRPr="004F7002">
        <w:rPr>
          <w:b/>
          <w:szCs w:val="22"/>
        </w:rPr>
        <w:t xml:space="preserve"> užduotis</w:t>
      </w:r>
    </w:p>
    <w:p w14:paraId="618B0E4D" w14:textId="77777777" w:rsidR="005F39BC" w:rsidRPr="004F7002" w:rsidRDefault="005F39BC" w:rsidP="005F39BC">
      <w:pPr>
        <w:suppressLineNumbers/>
        <w:ind w:right="-1"/>
        <w:rPr>
          <w:iCs/>
          <w:szCs w:val="22"/>
        </w:rPr>
      </w:pPr>
    </w:p>
    <w:p w14:paraId="2EB07BC3" w14:textId="0B88287D" w:rsidR="005F39BC" w:rsidRPr="004F7002" w:rsidRDefault="005F39BC" w:rsidP="005F39BC">
      <w:pPr>
        <w:suppressLineNumbers/>
        <w:ind w:right="-1"/>
        <w:rPr>
          <w:iCs/>
          <w:szCs w:val="22"/>
        </w:rPr>
      </w:pPr>
      <w:r w:rsidRPr="004F7002">
        <w:rPr>
          <w:iCs/>
          <w:szCs w:val="22"/>
        </w:rPr>
        <w:t>R</w:t>
      </w:r>
      <w:r w:rsidR="005E7216">
        <w:rPr>
          <w:iCs/>
          <w:szCs w:val="22"/>
        </w:rPr>
        <w:t>egistruotojas</w:t>
      </w:r>
      <w:r w:rsidRPr="004F7002">
        <w:rPr>
          <w:iCs/>
          <w:szCs w:val="22"/>
        </w:rPr>
        <w:t xml:space="preserve"> nustatytais terminais turi įvykdyti šias užduotis:</w:t>
      </w:r>
    </w:p>
    <w:p w14:paraId="4388AEDF" w14:textId="77777777" w:rsidR="005F39BC" w:rsidRPr="004F7002" w:rsidRDefault="005F39BC" w:rsidP="005F39BC">
      <w:pPr>
        <w:suppressLineNumbers/>
        <w:ind w:right="-1"/>
        <w:rPr>
          <w:i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3"/>
        <w:gridCol w:w="1511"/>
      </w:tblGrid>
      <w:tr w:rsidR="005F39BC" w:rsidRPr="004F7002" w14:paraId="0DC05142" w14:textId="77777777" w:rsidTr="00235BFC">
        <w:tc>
          <w:tcPr>
            <w:tcW w:w="4196" w:type="pct"/>
          </w:tcPr>
          <w:p w14:paraId="6DA98257" w14:textId="77777777" w:rsidR="005F39BC" w:rsidRPr="004F7002" w:rsidRDefault="005F39BC" w:rsidP="00235BFC">
            <w:pPr>
              <w:suppressLineNumbers/>
              <w:ind w:right="-1"/>
              <w:rPr>
                <w:b/>
                <w:iCs/>
                <w:szCs w:val="22"/>
              </w:rPr>
            </w:pPr>
            <w:r w:rsidRPr="004F7002">
              <w:rPr>
                <w:b/>
                <w:iCs/>
                <w:szCs w:val="22"/>
              </w:rPr>
              <w:t>Aprašymas</w:t>
            </w:r>
          </w:p>
        </w:tc>
        <w:tc>
          <w:tcPr>
            <w:tcW w:w="804" w:type="pct"/>
          </w:tcPr>
          <w:p w14:paraId="1AFA41F0" w14:textId="77777777" w:rsidR="005F39BC" w:rsidRPr="004F7002" w:rsidRDefault="005F39BC" w:rsidP="00235BFC">
            <w:pPr>
              <w:suppressLineNumbers/>
              <w:ind w:right="-1"/>
              <w:rPr>
                <w:b/>
                <w:iCs/>
                <w:szCs w:val="22"/>
              </w:rPr>
            </w:pPr>
            <w:r w:rsidRPr="004F7002">
              <w:rPr>
                <w:b/>
                <w:iCs/>
                <w:szCs w:val="22"/>
              </w:rPr>
              <w:t>Terminas</w:t>
            </w:r>
          </w:p>
        </w:tc>
      </w:tr>
      <w:tr w:rsidR="005F39BC" w:rsidRPr="004F7002" w14:paraId="41CFE5B8" w14:textId="77777777" w:rsidTr="00235BFC">
        <w:tc>
          <w:tcPr>
            <w:tcW w:w="4196" w:type="pct"/>
          </w:tcPr>
          <w:p w14:paraId="25FA05E1" w14:textId="77777777" w:rsidR="005F39BC" w:rsidRPr="004F7002" w:rsidRDefault="005F39BC" w:rsidP="00235BFC">
            <w:pPr>
              <w:pStyle w:val="TabletextrowsAgency"/>
              <w:numPr>
                <w:ilvl w:val="0"/>
                <w:numId w:val="21"/>
              </w:numPr>
              <w:rPr>
                <w:rFonts w:ascii="Times New Roman" w:hAnsi="Times New Roman" w:cs="Times New Roman"/>
                <w:sz w:val="22"/>
                <w:szCs w:val="22"/>
                <w:lang w:val="lt-LT"/>
              </w:rPr>
            </w:pPr>
            <w:r w:rsidRPr="004F7002">
              <w:rPr>
                <w:rFonts w:ascii="Times New Roman" w:hAnsi="Times New Roman" w:cs="Times New Roman"/>
                <w:sz w:val="22"/>
                <w:szCs w:val="22"/>
                <w:lang w:val="lt-LT"/>
              </w:rPr>
              <w:t>Pateikti variaciją</w:t>
            </w:r>
            <w:r>
              <w:rPr>
                <w:rFonts w:ascii="Times New Roman" w:hAnsi="Times New Roman" w:cs="Times New Roman"/>
                <w:sz w:val="22"/>
                <w:szCs w:val="22"/>
                <w:lang w:val="lt-LT"/>
              </w:rPr>
              <w:t>:</w:t>
            </w:r>
            <w:r w:rsidRPr="004F7002">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galutinio produkto </w:t>
            </w:r>
            <w:r w:rsidRPr="004F7002">
              <w:rPr>
                <w:rFonts w:ascii="Times New Roman" w:hAnsi="Times New Roman" w:cs="Times New Roman"/>
                <w:sz w:val="22"/>
                <w:szCs w:val="22"/>
                <w:lang w:val="lt-LT"/>
              </w:rPr>
              <w:t xml:space="preserve">specifikacijoje atnaujinti </w:t>
            </w:r>
            <w:r>
              <w:rPr>
                <w:rFonts w:ascii="Times New Roman" w:hAnsi="Times New Roman" w:cs="Times New Roman"/>
                <w:sz w:val="22"/>
                <w:szCs w:val="22"/>
                <w:lang w:val="lt-LT"/>
              </w:rPr>
              <w:t xml:space="preserve">tirpimo </w:t>
            </w:r>
            <w:r w:rsidRPr="004F7002">
              <w:rPr>
                <w:rFonts w:ascii="Times New Roman" w:hAnsi="Times New Roman" w:cs="Times New Roman"/>
                <w:sz w:val="22"/>
                <w:szCs w:val="22"/>
                <w:lang w:val="lt-LT"/>
              </w:rPr>
              <w:t xml:space="preserve">parametrą </w:t>
            </w:r>
            <w:r>
              <w:rPr>
                <w:rFonts w:ascii="Times New Roman" w:hAnsi="Times New Roman" w:cs="Times New Roman"/>
                <w:sz w:val="22"/>
                <w:szCs w:val="22"/>
                <w:lang w:val="lt-LT"/>
              </w:rPr>
              <w:t>nurodant Q reikšmę</w:t>
            </w:r>
            <w:r w:rsidRPr="004F7002">
              <w:rPr>
                <w:rFonts w:ascii="Times New Roman" w:hAnsi="Times New Roman" w:cs="Times New Roman"/>
                <w:sz w:val="22"/>
                <w:szCs w:val="22"/>
                <w:lang w:val="lt-LT"/>
              </w:rPr>
              <w:t xml:space="preserve"> pagal </w:t>
            </w:r>
            <w:proofErr w:type="spellStart"/>
            <w:r>
              <w:rPr>
                <w:rFonts w:ascii="Times New Roman" w:hAnsi="Times New Roman" w:cs="Times New Roman"/>
                <w:sz w:val="22"/>
                <w:szCs w:val="22"/>
                <w:lang w:val="lt-LT"/>
              </w:rPr>
              <w:t>Ph</w:t>
            </w:r>
            <w:proofErr w:type="spellEnd"/>
            <w:r>
              <w:rPr>
                <w:rFonts w:ascii="Times New Roman" w:hAnsi="Times New Roman" w:cs="Times New Roman"/>
                <w:sz w:val="22"/>
                <w:szCs w:val="22"/>
                <w:lang w:val="lt-LT"/>
              </w:rPr>
              <w:t>. Eur</w:t>
            </w:r>
            <w:r w:rsidRPr="004F7002">
              <w:rPr>
                <w:rFonts w:ascii="Times New Roman" w:hAnsi="Times New Roman" w:cs="Times New Roman"/>
                <w:sz w:val="22"/>
                <w:szCs w:val="22"/>
                <w:lang w:val="lt-LT"/>
              </w:rPr>
              <w:t>.</w:t>
            </w:r>
            <w:r>
              <w:rPr>
                <w:rFonts w:ascii="Times New Roman" w:hAnsi="Times New Roman" w:cs="Times New Roman"/>
                <w:sz w:val="22"/>
                <w:szCs w:val="22"/>
                <w:lang w:val="lt-LT"/>
              </w:rPr>
              <w:t xml:space="preserve"> Reikalavimus.</w:t>
            </w:r>
          </w:p>
          <w:p w14:paraId="03C0455C" w14:textId="77777777" w:rsidR="005F39BC" w:rsidRPr="004F7002" w:rsidRDefault="005F39BC" w:rsidP="00235BFC">
            <w:pPr>
              <w:pStyle w:val="TabletextrowsAgency"/>
              <w:ind w:left="720"/>
              <w:rPr>
                <w:rFonts w:ascii="Times New Roman" w:hAnsi="Times New Roman" w:cs="Times New Roman"/>
                <w:sz w:val="22"/>
                <w:szCs w:val="22"/>
                <w:lang w:val="lt-LT"/>
              </w:rPr>
            </w:pPr>
          </w:p>
        </w:tc>
        <w:tc>
          <w:tcPr>
            <w:tcW w:w="804" w:type="pct"/>
          </w:tcPr>
          <w:p w14:paraId="02318BE1" w14:textId="77777777" w:rsidR="005F39BC" w:rsidRPr="004F7002" w:rsidRDefault="005F39BC" w:rsidP="00235BFC">
            <w:pPr>
              <w:pStyle w:val="TabletextrowsAgency"/>
              <w:rPr>
                <w:rFonts w:ascii="Times New Roman" w:hAnsi="Times New Roman" w:cs="Times New Roman"/>
                <w:sz w:val="22"/>
                <w:szCs w:val="22"/>
                <w:lang w:val="lt-LT"/>
              </w:rPr>
            </w:pPr>
            <w:r>
              <w:rPr>
                <w:rFonts w:ascii="Times New Roman" w:hAnsi="Times New Roman" w:cs="Times New Roman"/>
                <w:sz w:val="22"/>
                <w:szCs w:val="22"/>
                <w:lang w:val="lt-LT"/>
              </w:rPr>
              <w:t>2015-12-30</w:t>
            </w:r>
          </w:p>
        </w:tc>
      </w:tr>
      <w:bookmarkEnd w:id="1"/>
      <w:bookmarkEnd w:id="2"/>
    </w:tbl>
    <w:p w14:paraId="5FAC996A" w14:textId="77777777" w:rsidR="005F39BC" w:rsidRPr="000C28E3" w:rsidRDefault="005F39BC" w:rsidP="005F39BC">
      <w:pPr>
        <w:pStyle w:val="PI-2EMEASMCA"/>
      </w:pPr>
    </w:p>
    <w:p w14:paraId="7B86529E" w14:textId="77777777" w:rsidR="005F39BC" w:rsidRPr="000C28E3" w:rsidRDefault="005F39BC" w:rsidP="005F39BC">
      <w:pPr>
        <w:pStyle w:val="Pagrindinistekstas"/>
        <w:spacing w:after="0"/>
      </w:pPr>
    </w:p>
    <w:p w14:paraId="6B1C72CE" w14:textId="77777777" w:rsidR="005F39BC" w:rsidRPr="000C28E3" w:rsidRDefault="005F39BC" w:rsidP="005F39BC">
      <w:pPr>
        <w:pStyle w:val="Pagrindinistekstas"/>
        <w:spacing w:after="0"/>
      </w:pPr>
    </w:p>
    <w:p w14:paraId="3D6D28F8" w14:textId="77777777" w:rsidR="005F39BC" w:rsidRPr="000C28E3" w:rsidRDefault="005F39BC" w:rsidP="005F39BC">
      <w:pPr>
        <w:pStyle w:val="PI-2EMEASMCA"/>
      </w:pPr>
      <w:bookmarkStart w:id="3" w:name="_Toc129243132"/>
      <w:bookmarkStart w:id="4" w:name="_Toc129243257"/>
      <w:r w:rsidRPr="000C28E3">
        <w:t>•</w:t>
      </w:r>
      <w:r w:rsidRPr="000C28E3">
        <w:tab/>
        <w:t>KITOS SĄLYGOS</w:t>
      </w:r>
      <w:bookmarkEnd w:id="3"/>
      <w:bookmarkEnd w:id="4"/>
    </w:p>
    <w:p w14:paraId="1FC98DBC" w14:textId="77777777" w:rsidR="005F39BC" w:rsidRPr="000C28E3" w:rsidRDefault="005F39BC" w:rsidP="005F39BC">
      <w:pPr>
        <w:pStyle w:val="Pagrindinistekstas"/>
        <w:spacing w:after="0"/>
      </w:pPr>
    </w:p>
    <w:p w14:paraId="124F1E65" w14:textId="77777777" w:rsidR="005F39BC" w:rsidRPr="000C28E3" w:rsidRDefault="005F39BC" w:rsidP="005F39BC">
      <w:pPr>
        <w:pStyle w:val="Pagrindinistekstas"/>
        <w:spacing w:after="0"/>
      </w:pPr>
      <w:r w:rsidRPr="000C28E3">
        <w:t>Nėra.</w:t>
      </w:r>
    </w:p>
    <w:p w14:paraId="004DCBE8" w14:textId="77777777" w:rsidR="005F39BC" w:rsidRPr="000C28E3" w:rsidRDefault="005F39BC" w:rsidP="005F39BC"/>
    <w:p w14:paraId="43943422" w14:textId="77777777" w:rsidR="005F39BC" w:rsidRPr="000C28E3" w:rsidRDefault="005F39BC" w:rsidP="005F39BC">
      <w:pPr>
        <w:pStyle w:val="Pagrindinistekstas"/>
        <w:spacing w:after="0"/>
      </w:pPr>
      <w:r w:rsidRPr="000C28E3">
        <w:br w:type="page"/>
      </w:r>
    </w:p>
    <w:p w14:paraId="27A0E6AE" w14:textId="77777777" w:rsidR="005F39BC" w:rsidRPr="000C28E3" w:rsidRDefault="005F39BC" w:rsidP="005F39BC">
      <w:pPr>
        <w:pStyle w:val="Pagrindinistekstas"/>
        <w:spacing w:after="0"/>
      </w:pPr>
    </w:p>
    <w:p w14:paraId="62BE5968" w14:textId="77777777" w:rsidR="005F39BC" w:rsidRPr="000C28E3" w:rsidRDefault="005F39BC" w:rsidP="005F39BC">
      <w:pPr>
        <w:pStyle w:val="Pagrindinistekstas"/>
        <w:spacing w:after="0"/>
      </w:pPr>
    </w:p>
    <w:p w14:paraId="3B78CD76" w14:textId="77777777" w:rsidR="005F39BC" w:rsidRPr="000C28E3" w:rsidRDefault="005F39BC" w:rsidP="005F39BC">
      <w:pPr>
        <w:pStyle w:val="Pagrindinistekstas"/>
        <w:spacing w:after="0"/>
      </w:pPr>
    </w:p>
    <w:p w14:paraId="246F0A2D" w14:textId="77777777" w:rsidR="005F39BC" w:rsidRPr="000C28E3" w:rsidRDefault="005F39BC" w:rsidP="005F39BC">
      <w:pPr>
        <w:pStyle w:val="Pagrindinistekstas"/>
        <w:spacing w:after="0"/>
      </w:pPr>
    </w:p>
    <w:p w14:paraId="52E61FD0" w14:textId="77777777" w:rsidR="005F39BC" w:rsidRPr="000C28E3" w:rsidRDefault="005F39BC" w:rsidP="005F39BC">
      <w:pPr>
        <w:pStyle w:val="Pagrindinistekstas"/>
        <w:spacing w:after="0"/>
      </w:pPr>
    </w:p>
    <w:p w14:paraId="615F42A1" w14:textId="77777777" w:rsidR="005F39BC" w:rsidRPr="000C28E3" w:rsidRDefault="005F39BC" w:rsidP="005F39BC">
      <w:pPr>
        <w:pStyle w:val="Pagrindinistekstas"/>
        <w:spacing w:after="0"/>
      </w:pPr>
    </w:p>
    <w:p w14:paraId="1E8C130D" w14:textId="77777777" w:rsidR="005F39BC" w:rsidRPr="000C28E3" w:rsidRDefault="005F39BC" w:rsidP="005F39BC">
      <w:pPr>
        <w:pStyle w:val="Pagrindinistekstas"/>
        <w:spacing w:after="0"/>
      </w:pPr>
    </w:p>
    <w:p w14:paraId="7EC39729" w14:textId="77777777" w:rsidR="005F39BC" w:rsidRPr="000C28E3" w:rsidRDefault="005F39BC" w:rsidP="005F39BC">
      <w:pPr>
        <w:pStyle w:val="Pagrindinistekstas"/>
        <w:spacing w:after="0"/>
      </w:pPr>
    </w:p>
    <w:p w14:paraId="308AFE00" w14:textId="77777777" w:rsidR="005F39BC" w:rsidRPr="000C28E3" w:rsidRDefault="005F39BC" w:rsidP="005F39BC">
      <w:pPr>
        <w:pStyle w:val="Pagrindinistekstas"/>
        <w:spacing w:after="0"/>
      </w:pPr>
    </w:p>
    <w:p w14:paraId="5F3F1473" w14:textId="77777777" w:rsidR="005F39BC" w:rsidRPr="000C28E3" w:rsidRDefault="005F39BC" w:rsidP="005F39BC">
      <w:pPr>
        <w:pStyle w:val="Pagrindinistekstas"/>
        <w:spacing w:after="0"/>
      </w:pPr>
    </w:p>
    <w:p w14:paraId="12006070" w14:textId="77777777" w:rsidR="005F39BC" w:rsidRPr="000C28E3" w:rsidRDefault="005F39BC" w:rsidP="005F39BC">
      <w:pPr>
        <w:pStyle w:val="Pagrindinistekstas"/>
        <w:spacing w:after="0"/>
      </w:pPr>
    </w:p>
    <w:p w14:paraId="3380684D" w14:textId="77777777" w:rsidR="005F39BC" w:rsidRPr="000C28E3" w:rsidRDefault="005F39BC" w:rsidP="005F39BC">
      <w:pPr>
        <w:pStyle w:val="Pagrindinistekstas"/>
        <w:spacing w:after="0"/>
      </w:pPr>
    </w:p>
    <w:p w14:paraId="602E33FA" w14:textId="77777777" w:rsidR="005F39BC" w:rsidRPr="000C28E3" w:rsidRDefault="005F39BC" w:rsidP="005F39BC">
      <w:pPr>
        <w:pStyle w:val="Pagrindinistekstas"/>
        <w:spacing w:after="0"/>
      </w:pPr>
    </w:p>
    <w:p w14:paraId="678CEE23" w14:textId="77777777" w:rsidR="005F39BC" w:rsidRPr="000C28E3" w:rsidRDefault="005F39BC" w:rsidP="005F39BC">
      <w:pPr>
        <w:pStyle w:val="Pagrindinistekstas"/>
        <w:spacing w:after="0"/>
      </w:pPr>
    </w:p>
    <w:p w14:paraId="24989945" w14:textId="77777777" w:rsidR="005F39BC" w:rsidRPr="000C28E3" w:rsidRDefault="005F39BC" w:rsidP="005F39BC">
      <w:pPr>
        <w:pStyle w:val="Pagrindinistekstas"/>
        <w:spacing w:after="0"/>
      </w:pPr>
    </w:p>
    <w:p w14:paraId="0D3CBCC5" w14:textId="77777777" w:rsidR="005F39BC" w:rsidRPr="000C28E3" w:rsidRDefault="005F39BC" w:rsidP="005F39BC">
      <w:pPr>
        <w:pStyle w:val="Pagrindinistekstas"/>
        <w:spacing w:after="0"/>
      </w:pPr>
    </w:p>
    <w:p w14:paraId="6E2276BA" w14:textId="77777777" w:rsidR="005F39BC" w:rsidRPr="000C28E3" w:rsidRDefault="005F39BC" w:rsidP="005F39BC">
      <w:pPr>
        <w:pStyle w:val="Pagrindinistekstas"/>
        <w:spacing w:after="0"/>
      </w:pPr>
    </w:p>
    <w:p w14:paraId="3B31C15F" w14:textId="77777777" w:rsidR="005F39BC" w:rsidRPr="000C28E3" w:rsidRDefault="005F39BC" w:rsidP="005F39BC">
      <w:pPr>
        <w:pStyle w:val="Pagrindinistekstas"/>
        <w:spacing w:after="0"/>
      </w:pPr>
    </w:p>
    <w:p w14:paraId="7ED42077" w14:textId="77777777" w:rsidR="005F39BC" w:rsidRPr="000C28E3" w:rsidRDefault="005F39BC" w:rsidP="005F39BC">
      <w:pPr>
        <w:pStyle w:val="Pagrindinistekstas"/>
        <w:spacing w:after="0"/>
      </w:pPr>
    </w:p>
    <w:p w14:paraId="2AEE75F5" w14:textId="77777777" w:rsidR="005F39BC" w:rsidRPr="000C28E3" w:rsidRDefault="005F39BC" w:rsidP="005F39BC">
      <w:pPr>
        <w:pStyle w:val="Pagrindinistekstas"/>
        <w:spacing w:after="0"/>
      </w:pPr>
    </w:p>
    <w:p w14:paraId="1930143E" w14:textId="77777777" w:rsidR="005F39BC" w:rsidRPr="000C28E3" w:rsidRDefault="005F39BC" w:rsidP="005F39BC">
      <w:pPr>
        <w:pStyle w:val="Pagrindinistekstas"/>
        <w:spacing w:after="0"/>
      </w:pPr>
    </w:p>
    <w:p w14:paraId="64855900" w14:textId="77777777" w:rsidR="005F39BC" w:rsidRPr="000C28E3" w:rsidRDefault="005F39BC" w:rsidP="005F39BC">
      <w:pPr>
        <w:pStyle w:val="Pagrindinistekstas"/>
        <w:spacing w:after="0"/>
      </w:pPr>
    </w:p>
    <w:p w14:paraId="6AB443F7" w14:textId="77777777" w:rsidR="005F39BC" w:rsidRDefault="005F39BC" w:rsidP="005F39BC">
      <w:pPr>
        <w:pStyle w:val="TTEMEASMCA"/>
        <w:rPr>
          <w:lang w:val="lt-LT"/>
        </w:rPr>
      </w:pPr>
    </w:p>
    <w:p w14:paraId="20A05B4F" w14:textId="77777777" w:rsidR="005F39BC" w:rsidRPr="000C28E3" w:rsidRDefault="005F39BC" w:rsidP="005F39BC">
      <w:pPr>
        <w:pStyle w:val="TTEMEASMCA"/>
        <w:rPr>
          <w:lang w:val="lt-LT"/>
        </w:rPr>
      </w:pPr>
      <w:r w:rsidRPr="000C28E3">
        <w:rPr>
          <w:lang w:val="lt-LT"/>
        </w:rPr>
        <w:t>III PRIEDAS</w:t>
      </w:r>
    </w:p>
    <w:p w14:paraId="42DBB3D9" w14:textId="77777777" w:rsidR="005F39BC" w:rsidRPr="000C28E3" w:rsidRDefault="005F39BC" w:rsidP="005F39BC">
      <w:pPr>
        <w:pStyle w:val="TTEMEASMCA"/>
        <w:rPr>
          <w:lang w:val="lt-LT"/>
        </w:rPr>
      </w:pPr>
    </w:p>
    <w:p w14:paraId="018F76FC" w14:textId="77777777" w:rsidR="005F39BC" w:rsidRPr="000C28E3" w:rsidRDefault="005F39BC" w:rsidP="005F39BC">
      <w:pPr>
        <w:pStyle w:val="TTEMEASMCA"/>
        <w:rPr>
          <w:lang w:val="lt-LT"/>
        </w:rPr>
      </w:pPr>
      <w:r w:rsidRPr="000C28E3">
        <w:rPr>
          <w:lang w:val="lt-LT"/>
        </w:rPr>
        <w:t>ŽENKLINIMAS IR PAKUOTĖS</w:t>
      </w:r>
      <w:r w:rsidRPr="000C28E3" w:rsidDel="00B30281">
        <w:rPr>
          <w:lang w:val="lt-LT"/>
        </w:rPr>
        <w:t xml:space="preserve"> </w:t>
      </w:r>
      <w:r w:rsidRPr="000C28E3">
        <w:rPr>
          <w:lang w:val="lt-LT"/>
        </w:rPr>
        <w:t>LAPELIS</w:t>
      </w:r>
    </w:p>
    <w:p w14:paraId="77D44B47" w14:textId="77777777" w:rsidR="005F39BC" w:rsidRPr="000C28E3" w:rsidRDefault="005F39BC" w:rsidP="005F39BC">
      <w:pPr>
        <w:pStyle w:val="Pagrindinistekstas"/>
        <w:spacing w:after="0"/>
      </w:pPr>
      <w:r w:rsidRPr="000C28E3">
        <w:br w:type="page"/>
      </w:r>
    </w:p>
    <w:p w14:paraId="21B3A712" w14:textId="77777777" w:rsidR="005F39BC" w:rsidRDefault="005F39BC" w:rsidP="005F39BC">
      <w:pPr>
        <w:jc w:val="center"/>
        <w:outlineLvl w:val="0"/>
        <w:rPr>
          <w:rStyle w:val="DoNotTranslateExternal1"/>
        </w:rPr>
      </w:pPr>
    </w:p>
    <w:p w14:paraId="69DA8A58" w14:textId="77777777" w:rsidR="005F39BC" w:rsidRDefault="005F39BC" w:rsidP="005F39BC">
      <w:pPr>
        <w:jc w:val="center"/>
        <w:outlineLvl w:val="0"/>
        <w:rPr>
          <w:rStyle w:val="DoNotTranslateExternal1"/>
        </w:rPr>
      </w:pPr>
    </w:p>
    <w:p w14:paraId="15FEAB79" w14:textId="77777777" w:rsidR="005F39BC" w:rsidRDefault="005F39BC" w:rsidP="005F39BC">
      <w:pPr>
        <w:jc w:val="center"/>
        <w:outlineLvl w:val="0"/>
        <w:rPr>
          <w:rStyle w:val="DoNotTranslateExternal1"/>
        </w:rPr>
      </w:pPr>
    </w:p>
    <w:p w14:paraId="6F0C4C76" w14:textId="77777777" w:rsidR="005F39BC" w:rsidRDefault="005F39BC" w:rsidP="005F39BC">
      <w:pPr>
        <w:jc w:val="center"/>
        <w:outlineLvl w:val="0"/>
        <w:rPr>
          <w:rStyle w:val="DoNotTranslateExternal1"/>
        </w:rPr>
      </w:pPr>
    </w:p>
    <w:p w14:paraId="5B4A822F" w14:textId="77777777" w:rsidR="005F39BC" w:rsidRDefault="005F39BC" w:rsidP="005F39BC">
      <w:pPr>
        <w:jc w:val="center"/>
        <w:outlineLvl w:val="0"/>
        <w:rPr>
          <w:rStyle w:val="DoNotTranslateExternal1"/>
        </w:rPr>
      </w:pPr>
    </w:p>
    <w:p w14:paraId="6F689930" w14:textId="77777777" w:rsidR="005F39BC" w:rsidRDefault="005F39BC" w:rsidP="005F39BC">
      <w:pPr>
        <w:jc w:val="center"/>
        <w:outlineLvl w:val="0"/>
        <w:rPr>
          <w:rStyle w:val="DoNotTranslateExternal1"/>
        </w:rPr>
      </w:pPr>
    </w:p>
    <w:p w14:paraId="1EDEF7A6" w14:textId="77777777" w:rsidR="005F39BC" w:rsidRDefault="005F39BC" w:rsidP="005F39BC">
      <w:pPr>
        <w:jc w:val="center"/>
        <w:outlineLvl w:val="0"/>
        <w:rPr>
          <w:rStyle w:val="DoNotTranslateExternal1"/>
        </w:rPr>
      </w:pPr>
    </w:p>
    <w:p w14:paraId="240B372A" w14:textId="77777777" w:rsidR="005F39BC" w:rsidRDefault="005F39BC" w:rsidP="005F39BC">
      <w:pPr>
        <w:jc w:val="center"/>
        <w:outlineLvl w:val="0"/>
        <w:rPr>
          <w:rStyle w:val="DoNotTranslateExternal1"/>
        </w:rPr>
      </w:pPr>
    </w:p>
    <w:p w14:paraId="1A1D113F" w14:textId="77777777" w:rsidR="005F39BC" w:rsidRDefault="005F39BC" w:rsidP="005F39BC">
      <w:pPr>
        <w:jc w:val="center"/>
        <w:outlineLvl w:val="0"/>
        <w:rPr>
          <w:rStyle w:val="DoNotTranslateExternal1"/>
        </w:rPr>
      </w:pPr>
    </w:p>
    <w:p w14:paraId="2BCEF976" w14:textId="77777777" w:rsidR="005F39BC" w:rsidRDefault="005F39BC" w:rsidP="005F39BC">
      <w:pPr>
        <w:jc w:val="center"/>
        <w:outlineLvl w:val="0"/>
        <w:rPr>
          <w:rStyle w:val="DoNotTranslateExternal1"/>
        </w:rPr>
      </w:pPr>
    </w:p>
    <w:p w14:paraId="70F3C864" w14:textId="77777777" w:rsidR="005F39BC" w:rsidRDefault="005F39BC" w:rsidP="005F39BC">
      <w:pPr>
        <w:jc w:val="center"/>
        <w:outlineLvl w:val="0"/>
        <w:rPr>
          <w:rStyle w:val="DoNotTranslateExternal1"/>
        </w:rPr>
      </w:pPr>
    </w:p>
    <w:p w14:paraId="6AF01D1E" w14:textId="77777777" w:rsidR="005F39BC" w:rsidRDefault="005F39BC" w:rsidP="005F39BC">
      <w:pPr>
        <w:jc w:val="center"/>
        <w:outlineLvl w:val="0"/>
        <w:rPr>
          <w:rStyle w:val="DoNotTranslateExternal1"/>
        </w:rPr>
      </w:pPr>
    </w:p>
    <w:p w14:paraId="4ECB3F29" w14:textId="77777777" w:rsidR="005F39BC" w:rsidRDefault="005F39BC" w:rsidP="005F39BC">
      <w:pPr>
        <w:jc w:val="center"/>
        <w:outlineLvl w:val="0"/>
        <w:rPr>
          <w:rStyle w:val="DoNotTranslateExternal1"/>
        </w:rPr>
      </w:pPr>
    </w:p>
    <w:p w14:paraId="2FF7EDA4" w14:textId="77777777" w:rsidR="005F39BC" w:rsidRDefault="005F39BC" w:rsidP="005F39BC">
      <w:pPr>
        <w:jc w:val="center"/>
        <w:outlineLvl w:val="0"/>
        <w:rPr>
          <w:rStyle w:val="DoNotTranslateExternal1"/>
        </w:rPr>
      </w:pPr>
    </w:p>
    <w:p w14:paraId="23846E8B" w14:textId="77777777" w:rsidR="005F39BC" w:rsidRDefault="005F39BC" w:rsidP="005F39BC">
      <w:pPr>
        <w:jc w:val="center"/>
        <w:outlineLvl w:val="0"/>
        <w:rPr>
          <w:rStyle w:val="DoNotTranslateExternal1"/>
        </w:rPr>
      </w:pPr>
    </w:p>
    <w:p w14:paraId="1A74B49A" w14:textId="77777777" w:rsidR="005F39BC" w:rsidRDefault="005F39BC" w:rsidP="005F39BC">
      <w:pPr>
        <w:jc w:val="center"/>
        <w:outlineLvl w:val="0"/>
        <w:rPr>
          <w:rStyle w:val="DoNotTranslateExternal1"/>
        </w:rPr>
      </w:pPr>
    </w:p>
    <w:p w14:paraId="0514D332" w14:textId="77777777" w:rsidR="005F39BC" w:rsidRDefault="005F39BC" w:rsidP="005F39BC">
      <w:pPr>
        <w:jc w:val="center"/>
        <w:outlineLvl w:val="0"/>
        <w:rPr>
          <w:rStyle w:val="DoNotTranslateExternal1"/>
        </w:rPr>
      </w:pPr>
    </w:p>
    <w:p w14:paraId="40610C3D" w14:textId="77777777" w:rsidR="005F39BC" w:rsidRDefault="005F39BC" w:rsidP="005F39BC">
      <w:pPr>
        <w:jc w:val="center"/>
        <w:outlineLvl w:val="0"/>
        <w:rPr>
          <w:rStyle w:val="DoNotTranslateExternal1"/>
        </w:rPr>
      </w:pPr>
    </w:p>
    <w:p w14:paraId="56D50795" w14:textId="77777777" w:rsidR="005F39BC" w:rsidRDefault="005F39BC" w:rsidP="005F39BC">
      <w:pPr>
        <w:jc w:val="center"/>
        <w:outlineLvl w:val="0"/>
        <w:rPr>
          <w:rStyle w:val="DoNotTranslateExternal1"/>
        </w:rPr>
      </w:pPr>
    </w:p>
    <w:p w14:paraId="43A8B275" w14:textId="77777777" w:rsidR="005F39BC" w:rsidRDefault="005F39BC" w:rsidP="005F39BC">
      <w:pPr>
        <w:jc w:val="center"/>
        <w:outlineLvl w:val="0"/>
        <w:rPr>
          <w:rStyle w:val="DoNotTranslateExternal1"/>
        </w:rPr>
      </w:pPr>
    </w:p>
    <w:p w14:paraId="62E67010" w14:textId="77777777" w:rsidR="005F39BC" w:rsidRDefault="005F39BC" w:rsidP="005F39BC">
      <w:pPr>
        <w:jc w:val="center"/>
        <w:outlineLvl w:val="0"/>
        <w:rPr>
          <w:rStyle w:val="DoNotTranslateExternal1"/>
        </w:rPr>
      </w:pPr>
    </w:p>
    <w:p w14:paraId="721FA437" w14:textId="77777777" w:rsidR="005F39BC" w:rsidRDefault="005F39BC" w:rsidP="005F39BC">
      <w:pPr>
        <w:jc w:val="center"/>
        <w:outlineLvl w:val="0"/>
        <w:rPr>
          <w:rStyle w:val="DoNotTranslateExternal1"/>
        </w:rPr>
      </w:pPr>
    </w:p>
    <w:p w14:paraId="55EFA0E8" w14:textId="77777777" w:rsidR="005F39BC" w:rsidRDefault="005F39BC" w:rsidP="005F39BC">
      <w:pPr>
        <w:jc w:val="center"/>
        <w:outlineLvl w:val="0"/>
        <w:rPr>
          <w:rStyle w:val="DoNotTranslateExternal1"/>
        </w:rPr>
      </w:pPr>
    </w:p>
    <w:p w14:paraId="0109E56A" w14:textId="77777777" w:rsidR="005F39BC" w:rsidRDefault="005F39BC" w:rsidP="005F39BC">
      <w:pPr>
        <w:jc w:val="center"/>
        <w:outlineLvl w:val="0"/>
        <w:rPr>
          <w:rStyle w:val="DoNotTranslateExternal1"/>
        </w:rPr>
      </w:pPr>
    </w:p>
    <w:p w14:paraId="6C2C559A" w14:textId="77777777" w:rsidR="005F39BC" w:rsidRDefault="005F39BC" w:rsidP="005F39BC">
      <w:pPr>
        <w:jc w:val="center"/>
        <w:outlineLvl w:val="0"/>
        <w:rPr>
          <w:rStyle w:val="DoNotTranslateExternal1"/>
        </w:rPr>
      </w:pPr>
    </w:p>
    <w:p w14:paraId="424C79CB" w14:textId="787CF0BC" w:rsidR="005F39BC" w:rsidRPr="00F21FE2" w:rsidRDefault="005F39BC" w:rsidP="005F39BC">
      <w:pPr>
        <w:jc w:val="center"/>
        <w:outlineLvl w:val="0"/>
        <w:rPr>
          <w:szCs w:val="22"/>
        </w:rPr>
      </w:pPr>
      <w:r w:rsidRPr="00F21FE2">
        <w:rPr>
          <w:rStyle w:val="DoNotTranslateExternal1"/>
        </w:rPr>
        <w:t>A.</w:t>
      </w:r>
      <w:r w:rsidRPr="00F21FE2">
        <w:rPr>
          <w:b/>
        </w:rPr>
        <w:t xml:space="preserve"> ŽENKLINIMAS</w:t>
      </w:r>
    </w:p>
    <w:p w14:paraId="0AE92862" w14:textId="77777777" w:rsidR="005F39BC" w:rsidRPr="00F21FE2" w:rsidRDefault="005F39BC" w:rsidP="005F39BC">
      <w:pPr>
        <w:shd w:val="clear" w:color="auto" w:fill="FFFFFF"/>
        <w:rPr>
          <w:szCs w:val="22"/>
        </w:rPr>
      </w:pPr>
      <w:r w:rsidRPr="00F21FE2">
        <w:br w:type="page"/>
      </w:r>
    </w:p>
    <w:p w14:paraId="2DBEDD97" w14:textId="51C3717F" w:rsidR="005F39BC" w:rsidRDefault="005F39BC" w:rsidP="005F39BC">
      <w:pPr>
        <w:pBdr>
          <w:top w:val="single" w:sz="4" w:space="1" w:color="auto"/>
          <w:left w:val="single" w:sz="4" w:space="4" w:color="auto"/>
          <w:bottom w:val="single" w:sz="4" w:space="1" w:color="auto"/>
          <w:right w:val="single" w:sz="4" w:space="4" w:color="auto"/>
        </w:pBdr>
        <w:rPr>
          <w:b/>
        </w:rPr>
      </w:pPr>
      <w:r w:rsidRPr="00F21FE2">
        <w:rPr>
          <w:b/>
        </w:rPr>
        <w:lastRenderedPageBreak/>
        <w:t xml:space="preserve">INFORMACIJA ANT </w:t>
      </w:r>
      <w:r w:rsidRPr="00D804D7">
        <w:rPr>
          <w:b/>
          <w:iCs/>
        </w:rPr>
        <w:t>IŠORINĖS</w:t>
      </w:r>
      <w:r w:rsidRPr="000B5742">
        <w:rPr>
          <w:b/>
          <w:i/>
          <w:iCs/>
        </w:rPr>
        <w:t xml:space="preserve"> </w:t>
      </w:r>
      <w:r w:rsidRPr="00D804D7">
        <w:rPr>
          <w:b/>
          <w:iCs/>
        </w:rPr>
        <w:t>PAKUOTĖS</w:t>
      </w:r>
    </w:p>
    <w:p w14:paraId="0E47C738" w14:textId="77777777" w:rsidR="005F39BC" w:rsidRDefault="005F39BC" w:rsidP="005F39BC">
      <w:pPr>
        <w:pBdr>
          <w:top w:val="single" w:sz="4" w:space="1" w:color="auto"/>
          <w:left w:val="single" w:sz="4" w:space="4" w:color="auto"/>
          <w:bottom w:val="single" w:sz="4" w:space="1" w:color="auto"/>
          <w:right w:val="single" w:sz="4" w:space="4" w:color="auto"/>
        </w:pBdr>
        <w:rPr>
          <w:b/>
        </w:rPr>
      </w:pPr>
    </w:p>
    <w:p w14:paraId="72B26F41" w14:textId="51E6053B" w:rsidR="005F39BC" w:rsidRPr="00F21FE2" w:rsidRDefault="005E7216" w:rsidP="005F39BC">
      <w:pPr>
        <w:pBdr>
          <w:top w:val="single" w:sz="4" w:space="1" w:color="auto"/>
          <w:left w:val="single" w:sz="4" w:space="4" w:color="auto"/>
          <w:bottom w:val="single" w:sz="4" w:space="1" w:color="auto"/>
          <w:right w:val="single" w:sz="4" w:space="4" w:color="auto"/>
        </w:pBdr>
        <w:rPr>
          <w:b/>
          <w:szCs w:val="22"/>
        </w:rPr>
      </w:pPr>
      <w:r w:rsidRPr="008B7342">
        <w:rPr>
          <w:b/>
          <w:szCs w:val="22"/>
        </w:rPr>
        <w:t>DĖŽUTĖ</w:t>
      </w:r>
    </w:p>
    <w:p w14:paraId="42630E7E" w14:textId="77777777" w:rsidR="005F39BC" w:rsidRPr="00F21FE2" w:rsidRDefault="005F39BC" w:rsidP="005F39BC">
      <w:pPr>
        <w:pBdr>
          <w:top w:val="single" w:sz="4" w:space="1" w:color="auto"/>
          <w:left w:val="single" w:sz="4" w:space="4" w:color="auto"/>
          <w:bottom w:val="single" w:sz="4" w:space="1" w:color="auto"/>
          <w:right w:val="single" w:sz="4" w:space="4" w:color="auto"/>
        </w:pBdr>
        <w:ind w:left="567" w:hanging="567"/>
        <w:rPr>
          <w:bCs/>
          <w:szCs w:val="22"/>
        </w:rPr>
      </w:pPr>
    </w:p>
    <w:p w14:paraId="6D2FD79B" w14:textId="77777777" w:rsidR="005F39BC" w:rsidRPr="00F21FE2" w:rsidRDefault="005F39BC" w:rsidP="005F39BC"/>
    <w:p w14:paraId="5F6F3B5C" w14:textId="77777777" w:rsidR="005F39BC" w:rsidRPr="00F21FE2" w:rsidRDefault="005F39BC" w:rsidP="005F39BC">
      <w:pPr>
        <w:rPr>
          <w:szCs w:val="22"/>
        </w:rPr>
      </w:pPr>
    </w:p>
    <w:p w14:paraId="4945218C" w14:textId="77777777" w:rsidR="005F39BC" w:rsidRPr="00F21FE2" w:rsidRDefault="005F39BC" w:rsidP="005F39BC">
      <w:pPr>
        <w:keepNext/>
        <w:numPr>
          <w:ilvl w:val="1"/>
          <w:numId w:val="22"/>
        </w:numPr>
        <w:pBdr>
          <w:top w:val="single" w:sz="4" w:space="1" w:color="auto"/>
          <w:left w:val="single" w:sz="4" w:space="4" w:color="auto"/>
          <w:bottom w:val="single" w:sz="4" w:space="1" w:color="auto"/>
          <w:right w:val="single" w:sz="4" w:space="4" w:color="auto"/>
        </w:pBdr>
        <w:tabs>
          <w:tab w:val="left" w:pos="567"/>
        </w:tabs>
        <w:ind w:left="567"/>
        <w:outlineLvl w:val="0"/>
      </w:pPr>
      <w:r w:rsidRPr="00F21FE2">
        <w:rPr>
          <w:b/>
        </w:rPr>
        <w:t>VAISTINIO PREPARATO PAVADINIMAS</w:t>
      </w:r>
    </w:p>
    <w:p w14:paraId="7C24CBA0" w14:textId="77777777" w:rsidR="005F39BC" w:rsidRDefault="005F39BC" w:rsidP="005F39BC">
      <w:pPr>
        <w:keepNext/>
        <w:rPr>
          <w:szCs w:val="22"/>
        </w:rPr>
      </w:pPr>
    </w:p>
    <w:p w14:paraId="2AA4BC2D" w14:textId="77777777" w:rsidR="005F39BC" w:rsidRPr="00F21FE2" w:rsidRDefault="005F39BC" w:rsidP="005F39BC">
      <w:pPr>
        <w:keepNext/>
        <w:rPr>
          <w:szCs w:val="22"/>
        </w:rPr>
      </w:pPr>
    </w:p>
    <w:p w14:paraId="5053ADDF" w14:textId="77777777" w:rsidR="00C7076D" w:rsidRDefault="00C7076D" w:rsidP="00C7076D">
      <w:pPr>
        <w:rPr>
          <w:szCs w:val="22"/>
          <w:lang w:val="da-DK"/>
        </w:rPr>
      </w:pPr>
      <w:r>
        <w:rPr>
          <w:szCs w:val="22"/>
          <w:lang w:val="da-DK"/>
        </w:rPr>
        <w:t>Buronil</w:t>
      </w:r>
      <w:r w:rsidRPr="00A10FF2">
        <w:rPr>
          <w:vertAlign w:val="superscript"/>
          <w:lang w:val="da-DK"/>
        </w:rPr>
        <w:t>®</w:t>
      </w:r>
      <w:r>
        <w:rPr>
          <w:szCs w:val="22"/>
          <w:lang w:val="da-DK"/>
        </w:rPr>
        <w:t xml:space="preserve"> 25 mg </w:t>
      </w:r>
      <w:r w:rsidRPr="000B5742">
        <w:rPr>
          <w:szCs w:val="22"/>
          <w:lang w:val="da-DK"/>
        </w:rPr>
        <w:t>plėvele dengtos tabletės</w:t>
      </w:r>
    </w:p>
    <w:p w14:paraId="43FEABB0" w14:textId="7370DDDA" w:rsidR="00C7076D" w:rsidRPr="00EB0A46" w:rsidRDefault="005E7216" w:rsidP="00C7076D">
      <w:pPr>
        <w:rPr>
          <w:szCs w:val="22"/>
          <w:lang w:val="en-US"/>
        </w:rPr>
      </w:pPr>
      <w:proofErr w:type="spellStart"/>
      <w:r>
        <w:t>m</w:t>
      </w:r>
      <w:r w:rsidR="00C7076D" w:rsidRPr="003F639A">
        <w:t>elperono</w:t>
      </w:r>
      <w:proofErr w:type="spellEnd"/>
      <w:r w:rsidR="00C7076D" w:rsidRPr="003F639A">
        <w:t xml:space="preserve"> hidrochlorid</w:t>
      </w:r>
      <w:r>
        <w:t>as</w:t>
      </w:r>
      <w:r w:rsidR="00C7076D">
        <w:t xml:space="preserve"> </w:t>
      </w:r>
    </w:p>
    <w:p w14:paraId="1C0D51F6" w14:textId="77777777" w:rsidR="00C7076D" w:rsidRPr="00EB0A46" w:rsidRDefault="00C7076D" w:rsidP="00C7076D">
      <w:pPr>
        <w:rPr>
          <w:szCs w:val="22"/>
          <w:lang w:val="en-US"/>
        </w:rPr>
      </w:pPr>
      <w:proofErr w:type="spellStart"/>
      <w:r w:rsidRPr="00EB0A46">
        <w:rPr>
          <w:szCs w:val="22"/>
          <w:lang w:val="en-US"/>
        </w:rPr>
        <w:t>Buronil</w:t>
      </w:r>
      <w:proofErr w:type="spellEnd"/>
      <w:r w:rsidRPr="00EB0A46">
        <w:rPr>
          <w:vertAlign w:val="superscript"/>
          <w:lang w:val="en-US"/>
        </w:rPr>
        <w:t>®</w:t>
      </w:r>
      <w:r w:rsidRPr="00EB0A46">
        <w:rPr>
          <w:szCs w:val="22"/>
          <w:lang w:val="en-US"/>
        </w:rPr>
        <w:t xml:space="preserve"> </w:t>
      </w:r>
      <w:r>
        <w:rPr>
          <w:szCs w:val="22"/>
          <w:lang w:val="en-US"/>
        </w:rPr>
        <w:t>50</w:t>
      </w:r>
      <w:r w:rsidRPr="00EB0A46">
        <w:rPr>
          <w:szCs w:val="22"/>
          <w:lang w:val="en-US"/>
        </w:rPr>
        <w:t xml:space="preserve"> mg </w:t>
      </w:r>
      <w:proofErr w:type="spellStart"/>
      <w:r w:rsidRPr="00EB0A46">
        <w:rPr>
          <w:szCs w:val="22"/>
          <w:lang w:val="en-US"/>
        </w:rPr>
        <w:t>plėvele</w:t>
      </w:r>
      <w:proofErr w:type="spellEnd"/>
      <w:r w:rsidRPr="00EB0A46">
        <w:rPr>
          <w:szCs w:val="22"/>
          <w:lang w:val="en-US"/>
        </w:rPr>
        <w:t xml:space="preserve"> </w:t>
      </w:r>
      <w:proofErr w:type="spellStart"/>
      <w:r w:rsidRPr="00EB0A46">
        <w:rPr>
          <w:szCs w:val="22"/>
          <w:lang w:val="en-US"/>
        </w:rPr>
        <w:t>dengtos</w:t>
      </w:r>
      <w:proofErr w:type="spellEnd"/>
      <w:r w:rsidRPr="00EB0A46">
        <w:rPr>
          <w:szCs w:val="22"/>
          <w:lang w:val="en-US"/>
        </w:rPr>
        <w:t xml:space="preserve"> </w:t>
      </w:r>
      <w:proofErr w:type="spellStart"/>
      <w:r w:rsidRPr="00EB0A46">
        <w:rPr>
          <w:szCs w:val="22"/>
          <w:lang w:val="en-US"/>
        </w:rPr>
        <w:t>tabletės</w:t>
      </w:r>
      <w:proofErr w:type="spellEnd"/>
    </w:p>
    <w:p w14:paraId="44F7F51A" w14:textId="3A56CA74" w:rsidR="00C7076D" w:rsidRPr="00F21FE2" w:rsidRDefault="005E7216" w:rsidP="00F9325E">
      <w:pPr>
        <w:rPr>
          <w:szCs w:val="22"/>
        </w:rPr>
      </w:pPr>
      <w:proofErr w:type="spellStart"/>
      <w:r>
        <w:t>m</w:t>
      </w:r>
      <w:r w:rsidR="00C7076D" w:rsidRPr="003F639A">
        <w:t>elperono</w:t>
      </w:r>
      <w:proofErr w:type="spellEnd"/>
      <w:r w:rsidR="00C7076D" w:rsidRPr="003F639A">
        <w:t xml:space="preserve"> hidrochlorid</w:t>
      </w:r>
      <w:r>
        <w:t>as</w:t>
      </w:r>
      <w:r w:rsidR="00C7076D">
        <w:t xml:space="preserve"> </w:t>
      </w:r>
    </w:p>
    <w:p w14:paraId="72A1EA0A" w14:textId="77777777" w:rsidR="005F39BC" w:rsidRPr="00F21FE2" w:rsidRDefault="005F39BC" w:rsidP="005F39BC">
      <w:pPr>
        <w:keepNext/>
        <w:numPr>
          <w:ilvl w:val="1"/>
          <w:numId w:val="22"/>
        </w:numPr>
        <w:pBdr>
          <w:top w:val="single" w:sz="4" w:space="1" w:color="auto"/>
          <w:left w:val="single" w:sz="4" w:space="4" w:color="auto"/>
          <w:bottom w:val="single" w:sz="4" w:space="1" w:color="auto"/>
          <w:right w:val="single" w:sz="4" w:space="4" w:color="auto"/>
        </w:pBdr>
        <w:tabs>
          <w:tab w:val="left" w:pos="567"/>
        </w:tabs>
        <w:ind w:left="567"/>
        <w:outlineLvl w:val="0"/>
        <w:rPr>
          <w:b/>
          <w:szCs w:val="22"/>
        </w:rPr>
      </w:pPr>
      <w:r w:rsidRPr="00F21FE2">
        <w:rPr>
          <w:b/>
        </w:rPr>
        <w:t>VEIKLIOJI (-IOS) MEDŽIAGA (-OS) IR JOS (-Ų) KIEKIS (-IAI)</w:t>
      </w:r>
    </w:p>
    <w:p w14:paraId="489C6C2E" w14:textId="77777777" w:rsidR="005F39BC" w:rsidRPr="00F21FE2" w:rsidRDefault="005F39BC" w:rsidP="005F39BC">
      <w:pPr>
        <w:keepNext/>
        <w:rPr>
          <w:szCs w:val="22"/>
        </w:rPr>
      </w:pPr>
    </w:p>
    <w:p w14:paraId="33EF05F1" w14:textId="77777777" w:rsidR="005F39BC" w:rsidRPr="00823F11" w:rsidRDefault="005F39BC" w:rsidP="005F39BC">
      <w:pPr>
        <w:rPr>
          <w:szCs w:val="22"/>
        </w:rPr>
      </w:pPr>
      <w:r w:rsidRPr="00823F11">
        <w:t>Kiekvienoje plėvele dengtoje tabletėje yra</w:t>
      </w:r>
      <w:r>
        <w:t xml:space="preserve"> 25 mg </w:t>
      </w:r>
      <w:proofErr w:type="spellStart"/>
      <w:r>
        <w:t>m</w:t>
      </w:r>
      <w:r w:rsidRPr="003F639A">
        <w:t>elperono</w:t>
      </w:r>
      <w:proofErr w:type="spellEnd"/>
      <w:r w:rsidRPr="003F639A">
        <w:t xml:space="preserve"> hidrochlorid</w:t>
      </w:r>
      <w:r>
        <w:t>o</w:t>
      </w:r>
    </w:p>
    <w:p w14:paraId="73C3B13C" w14:textId="77777777" w:rsidR="005F39BC" w:rsidRDefault="005F39BC" w:rsidP="005F39BC">
      <w:pPr>
        <w:rPr>
          <w:szCs w:val="22"/>
        </w:rPr>
      </w:pPr>
    </w:p>
    <w:p w14:paraId="35733DF6" w14:textId="77777777" w:rsidR="005F39BC" w:rsidRPr="00823F11" w:rsidRDefault="005F39BC" w:rsidP="005F39BC">
      <w:pPr>
        <w:rPr>
          <w:szCs w:val="22"/>
        </w:rPr>
      </w:pPr>
      <w:r w:rsidRPr="00823F11">
        <w:t xml:space="preserve">Kiekvienoje plėvele dengtoje tabletėje yra </w:t>
      </w:r>
      <w:r>
        <w:t xml:space="preserve">50 mg </w:t>
      </w:r>
      <w:proofErr w:type="spellStart"/>
      <w:r>
        <w:t>m</w:t>
      </w:r>
      <w:r w:rsidRPr="003F639A">
        <w:t>elperono</w:t>
      </w:r>
      <w:proofErr w:type="spellEnd"/>
      <w:r w:rsidRPr="003F639A">
        <w:t xml:space="preserve"> hidrochlorid</w:t>
      </w:r>
      <w:r>
        <w:t>o</w:t>
      </w:r>
    </w:p>
    <w:p w14:paraId="211CE740" w14:textId="77777777" w:rsidR="005F39BC" w:rsidRPr="00F21FE2" w:rsidRDefault="005F39BC" w:rsidP="005F39BC">
      <w:pPr>
        <w:rPr>
          <w:szCs w:val="22"/>
        </w:rPr>
      </w:pPr>
    </w:p>
    <w:p w14:paraId="6CE056C4" w14:textId="77777777" w:rsidR="005F39BC" w:rsidRPr="00F21FE2" w:rsidRDefault="005F39BC" w:rsidP="005F39BC">
      <w:pPr>
        <w:rPr>
          <w:szCs w:val="22"/>
        </w:rPr>
      </w:pPr>
    </w:p>
    <w:p w14:paraId="756D9935" w14:textId="77777777" w:rsidR="005F39BC" w:rsidRPr="00F21FE2" w:rsidRDefault="005F39BC" w:rsidP="005F39BC">
      <w:pPr>
        <w:keepNext/>
        <w:numPr>
          <w:ilvl w:val="1"/>
          <w:numId w:val="22"/>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sidRPr="00F21FE2">
        <w:rPr>
          <w:b/>
        </w:rPr>
        <w:t>PAGALBINIŲ MEDŽIAGŲ SĄRAŠAS</w:t>
      </w:r>
    </w:p>
    <w:p w14:paraId="089B77C6" w14:textId="77777777" w:rsidR="005F39BC" w:rsidRDefault="005F39BC" w:rsidP="005F39BC">
      <w:pPr>
        <w:rPr>
          <w:szCs w:val="22"/>
        </w:rPr>
      </w:pPr>
    </w:p>
    <w:p w14:paraId="13A7C992" w14:textId="2EA1852E" w:rsidR="00C7076D" w:rsidRPr="00F21FE2" w:rsidRDefault="00C7076D" w:rsidP="00C7076D">
      <w:pPr>
        <w:rPr>
          <w:szCs w:val="22"/>
        </w:rPr>
      </w:pPr>
      <w:r w:rsidRPr="00EF0A15">
        <w:rPr>
          <w:szCs w:val="22"/>
        </w:rPr>
        <w:t xml:space="preserve">Sudėtyje yra </w:t>
      </w:r>
      <w:r w:rsidRPr="000C28E3">
        <w:rPr>
          <w:szCs w:val="22"/>
        </w:rPr>
        <w:t>laktozė</w:t>
      </w:r>
      <w:r>
        <w:rPr>
          <w:szCs w:val="22"/>
        </w:rPr>
        <w:t xml:space="preserve">s </w:t>
      </w:r>
      <w:proofErr w:type="spellStart"/>
      <w:r>
        <w:t>monohidrat</w:t>
      </w:r>
      <w:r w:rsidR="005E7216">
        <w:t>o</w:t>
      </w:r>
      <w:proofErr w:type="spellEnd"/>
    </w:p>
    <w:p w14:paraId="4F4EA199" w14:textId="0ADCB634" w:rsidR="005F39BC" w:rsidRPr="00F21FE2" w:rsidRDefault="005F39BC" w:rsidP="005F39BC">
      <w:pPr>
        <w:rPr>
          <w:szCs w:val="22"/>
        </w:rPr>
      </w:pPr>
    </w:p>
    <w:p w14:paraId="169A4D0A" w14:textId="77777777" w:rsidR="005F39BC" w:rsidRPr="00F21FE2" w:rsidRDefault="005F39BC" w:rsidP="005F39BC">
      <w:pPr>
        <w:rPr>
          <w:szCs w:val="22"/>
        </w:rPr>
      </w:pPr>
    </w:p>
    <w:p w14:paraId="388A4609" w14:textId="77777777" w:rsidR="005F39BC" w:rsidRPr="00F21FE2" w:rsidRDefault="005F39BC" w:rsidP="005F39BC">
      <w:pPr>
        <w:keepNext/>
        <w:numPr>
          <w:ilvl w:val="1"/>
          <w:numId w:val="22"/>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sidRPr="00F21FE2">
        <w:rPr>
          <w:b/>
        </w:rPr>
        <w:t>FARMACINĖ FORMA IR KIEKIS PAKUOTĖJE</w:t>
      </w:r>
    </w:p>
    <w:p w14:paraId="2BAD9319" w14:textId="77777777" w:rsidR="005F39BC" w:rsidRDefault="005F39BC" w:rsidP="005F39BC">
      <w:pPr>
        <w:rPr>
          <w:szCs w:val="22"/>
        </w:rPr>
      </w:pPr>
    </w:p>
    <w:p w14:paraId="4102C6F8" w14:textId="77777777" w:rsidR="00C7076D" w:rsidRPr="00F60A84" w:rsidRDefault="00C7076D" w:rsidP="00C7076D">
      <w:pPr>
        <w:rPr>
          <w:bCs/>
          <w:szCs w:val="22"/>
        </w:rPr>
      </w:pPr>
      <w:r w:rsidRPr="00233E13">
        <w:rPr>
          <w:bCs/>
          <w:szCs w:val="22"/>
        </w:rPr>
        <w:t>100 plėvele dengtų tablečių</w:t>
      </w:r>
    </w:p>
    <w:p w14:paraId="038E5E4F" w14:textId="77777777" w:rsidR="005F39BC" w:rsidRDefault="005F39BC" w:rsidP="005F39BC">
      <w:pPr>
        <w:rPr>
          <w:szCs w:val="22"/>
        </w:rPr>
      </w:pPr>
    </w:p>
    <w:p w14:paraId="07C4AB3C" w14:textId="77777777" w:rsidR="005F39BC" w:rsidRPr="00F21FE2" w:rsidRDefault="005F39BC" w:rsidP="005F39BC">
      <w:pPr>
        <w:rPr>
          <w:szCs w:val="22"/>
        </w:rPr>
      </w:pPr>
    </w:p>
    <w:p w14:paraId="1EE9C88F" w14:textId="77777777" w:rsidR="005F39BC" w:rsidRPr="00F21FE2" w:rsidRDefault="005F39BC" w:rsidP="005F39BC">
      <w:pPr>
        <w:keepNext/>
        <w:numPr>
          <w:ilvl w:val="1"/>
          <w:numId w:val="22"/>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sidRPr="00F21FE2">
        <w:rPr>
          <w:b/>
        </w:rPr>
        <w:t>VARTOJIMO METODAS IR BŪDAS (-AI)</w:t>
      </w:r>
    </w:p>
    <w:p w14:paraId="09BFCC6D" w14:textId="77777777" w:rsidR="005F39BC" w:rsidRPr="00F21FE2" w:rsidRDefault="005F39BC" w:rsidP="005F39BC">
      <w:pPr>
        <w:keepNext/>
        <w:rPr>
          <w:szCs w:val="22"/>
        </w:rPr>
      </w:pPr>
    </w:p>
    <w:p w14:paraId="1E122719" w14:textId="77777777" w:rsidR="005F39BC" w:rsidRDefault="005F39BC" w:rsidP="005F39BC">
      <w:r>
        <w:t xml:space="preserve">Vartoti </w:t>
      </w:r>
      <w:r w:rsidRPr="008F625E">
        <w:t>per burną</w:t>
      </w:r>
      <w:r>
        <w:t xml:space="preserve">. </w:t>
      </w:r>
    </w:p>
    <w:p w14:paraId="3972B815" w14:textId="77777777" w:rsidR="005F39BC" w:rsidRPr="00F21FE2" w:rsidRDefault="005F39BC" w:rsidP="005F39BC">
      <w:pPr>
        <w:rPr>
          <w:szCs w:val="22"/>
        </w:rPr>
      </w:pPr>
      <w:r w:rsidRPr="00F21FE2">
        <w:t>Prieš vartojimą perskaitykite pakuotės lapelį.</w:t>
      </w:r>
    </w:p>
    <w:p w14:paraId="010CDAD8" w14:textId="77777777" w:rsidR="005F39BC" w:rsidRPr="00F21FE2" w:rsidRDefault="005F39BC" w:rsidP="005F39BC">
      <w:pPr>
        <w:rPr>
          <w:szCs w:val="22"/>
        </w:rPr>
      </w:pPr>
    </w:p>
    <w:p w14:paraId="65344272" w14:textId="77777777" w:rsidR="005F39BC" w:rsidRPr="00F21FE2" w:rsidRDefault="005F39BC" w:rsidP="005F39BC">
      <w:pPr>
        <w:rPr>
          <w:szCs w:val="22"/>
        </w:rPr>
      </w:pPr>
    </w:p>
    <w:p w14:paraId="20E5EF2D" w14:textId="77777777" w:rsidR="005F39BC" w:rsidRPr="00F21FE2" w:rsidRDefault="005F39BC" w:rsidP="005F39BC">
      <w:pPr>
        <w:keepNext/>
        <w:numPr>
          <w:ilvl w:val="1"/>
          <w:numId w:val="22"/>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sidRPr="00F21FE2">
        <w:rPr>
          <w:b/>
        </w:rPr>
        <w:t>SPECIALUS ĮSPĖJIMAS, KAD VAISTINĮ PREPARATĄ BŪTINA LAIKYTI VAIKAMS NEPASTEBIMOJE IR NEPASIEKIAMOJE VIETOJE</w:t>
      </w:r>
    </w:p>
    <w:p w14:paraId="30155589" w14:textId="77777777" w:rsidR="005F39BC" w:rsidRPr="00F21FE2" w:rsidRDefault="005F39BC" w:rsidP="005F39BC">
      <w:pPr>
        <w:keepNext/>
        <w:rPr>
          <w:szCs w:val="22"/>
        </w:rPr>
      </w:pPr>
    </w:p>
    <w:p w14:paraId="3D7F277C" w14:textId="77777777" w:rsidR="005F39BC" w:rsidRPr="00F21FE2" w:rsidRDefault="005F39BC" w:rsidP="005F39BC">
      <w:pPr>
        <w:outlineLvl w:val="0"/>
        <w:rPr>
          <w:szCs w:val="22"/>
        </w:rPr>
      </w:pPr>
      <w:r w:rsidRPr="00F21FE2">
        <w:t>Laikyti vaikams nepastebimoje ir nepasiekiamoje vietoje.</w:t>
      </w:r>
    </w:p>
    <w:p w14:paraId="521A9B29" w14:textId="77777777" w:rsidR="005F39BC" w:rsidRPr="00F21FE2" w:rsidRDefault="005F39BC" w:rsidP="005F39BC">
      <w:pPr>
        <w:rPr>
          <w:szCs w:val="22"/>
        </w:rPr>
      </w:pPr>
    </w:p>
    <w:p w14:paraId="61BF48F0" w14:textId="77777777" w:rsidR="005F39BC" w:rsidRPr="00F21FE2" w:rsidRDefault="005F39BC" w:rsidP="005F39BC">
      <w:pPr>
        <w:rPr>
          <w:szCs w:val="22"/>
        </w:rPr>
      </w:pPr>
    </w:p>
    <w:p w14:paraId="025DFF40" w14:textId="77777777" w:rsidR="005F39BC" w:rsidRPr="00F21FE2" w:rsidRDefault="005F39BC" w:rsidP="005F39BC">
      <w:pPr>
        <w:keepNext/>
        <w:numPr>
          <w:ilvl w:val="1"/>
          <w:numId w:val="22"/>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sidRPr="00F21FE2">
        <w:rPr>
          <w:b/>
        </w:rPr>
        <w:t>KITAS (-I) SPECIALUS (-ŪS) ĮSPĖJIMAS (-AI) (JEI REIKIA)</w:t>
      </w:r>
    </w:p>
    <w:p w14:paraId="6B15E87A" w14:textId="77777777" w:rsidR="005F39BC" w:rsidRPr="00F21FE2" w:rsidRDefault="005F39BC" w:rsidP="005F39BC">
      <w:pPr>
        <w:keepNext/>
        <w:rPr>
          <w:szCs w:val="22"/>
        </w:rPr>
      </w:pPr>
    </w:p>
    <w:p w14:paraId="4284934C" w14:textId="77777777" w:rsidR="005F39BC" w:rsidRPr="00F21FE2" w:rsidRDefault="005F39BC" w:rsidP="005F39BC">
      <w:pPr>
        <w:tabs>
          <w:tab w:val="left" w:pos="749"/>
        </w:tabs>
      </w:pPr>
    </w:p>
    <w:p w14:paraId="7313A8A4" w14:textId="77777777" w:rsidR="005F39BC" w:rsidRPr="00F21FE2" w:rsidRDefault="005F39BC" w:rsidP="005F39BC">
      <w:pPr>
        <w:tabs>
          <w:tab w:val="left" w:pos="749"/>
        </w:tabs>
      </w:pPr>
    </w:p>
    <w:p w14:paraId="54399A35" w14:textId="77777777" w:rsidR="005F39BC" w:rsidRPr="00F21FE2" w:rsidRDefault="005F39BC" w:rsidP="005F39BC">
      <w:pPr>
        <w:keepNext/>
        <w:numPr>
          <w:ilvl w:val="1"/>
          <w:numId w:val="22"/>
        </w:numPr>
        <w:pBdr>
          <w:top w:val="single" w:sz="4" w:space="1" w:color="auto"/>
          <w:left w:val="single" w:sz="4" w:space="4" w:color="auto"/>
          <w:bottom w:val="single" w:sz="4" w:space="1" w:color="auto"/>
          <w:right w:val="single" w:sz="4" w:space="4" w:color="auto"/>
        </w:pBdr>
        <w:tabs>
          <w:tab w:val="left" w:pos="567"/>
        </w:tabs>
        <w:ind w:left="567"/>
        <w:outlineLvl w:val="0"/>
      </w:pPr>
      <w:r w:rsidRPr="00F21FE2">
        <w:rPr>
          <w:b/>
        </w:rPr>
        <w:t>TINKAMUMO LAIKAS</w:t>
      </w:r>
    </w:p>
    <w:p w14:paraId="40DDBC32" w14:textId="77777777" w:rsidR="005F39BC" w:rsidRDefault="005F39BC" w:rsidP="005F39BC">
      <w:pPr>
        <w:keepNext/>
      </w:pPr>
    </w:p>
    <w:p w14:paraId="158994F2" w14:textId="77777777" w:rsidR="005F39BC" w:rsidRPr="00F21FE2" w:rsidRDefault="005F39BC" w:rsidP="005F39BC">
      <w:pPr>
        <w:keepNext/>
      </w:pPr>
      <w:r>
        <w:t xml:space="preserve">Tinka iki </w:t>
      </w:r>
    </w:p>
    <w:p w14:paraId="5A23C607" w14:textId="77777777" w:rsidR="005F39BC" w:rsidRDefault="005F39BC" w:rsidP="005F39BC">
      <w:pPr>
        <w:rPr>
          <w:szCs w:val="22"/>
        </w:rPr>
      </w:pPr>
    </w:p>
    <w:p w14:paraId="2970EAA3" w14:textId="77777777" w:rsidR="005F39BC" w:rsidRPr="00F21FE2" w:rsidRDefault="005F39BC" w:rsidP="005F39BC">
      <w:pPr>
        <w:rPr>
          <w:szCs w:val="22"/>
        </w:rPr>
      </w:pPr>
    </w:p>
    <w:p w14:paraId="6BE63EDC" w14:textId="77777777" w:rsidR="005F39BC" w:rsidRPr="00F21FE2" w:rsidRDefault="005F39BC" w:rsidP="005F39BC">
      <w:pPr>
        <w:keepNext/>
        <w:numPr>
          <w:ilvl w:val="1"/>
          <w:numId w:val="22"/>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sidRPr="00F21FE2">
        <w:rPr>
          <w:b/>
        </w:rPr>
        <w:lastRenderedPageBreak/>
        <w:t>SPECIALIOS LAIKYMO SĄLYGOS</w:t>
      </w:r>
    </w:p>
    <w:p w14:paraId="7B068158" w14:textId="77777777" w:rsidR="005F39BC" w:rsidRPr="00F21FE2" w:rsidRDefault="005F39BC" w:rsidP="005F39BC">
      <w:pPr>
        <w:keepNext/>
        <w:rPr>
          <w:szCs w:val="22"/>
        </w:rPr>
      </w:pPr>
    </w:p>
    <w:p w14:paraId="439CFDE3" w14:textId="77777777" w:rsidR="005F39BC" w:rsidRPr="00F21FE2" w:rsidRDefault="005F39BC" w:rsidP="005F39BC">
      <w:pPr>
        <w:outlineLvl w:val="0"/>
        <w:rPr>
          <w:szCs w:val="22"/>
        </w:rPr>
      </w:pPr>
      <w:r w:rsidRPr="00260BA1">
        <w:rPr>
          <w:szCs w:val="22"/>
        </w:rPr>
        <w:t>Laikyti ne aukštesnėje kaip 25°C temperatūroje</w:t>
      </w:r>
    </w:p>
    <w:p w14:paraId="78C4BD1C" w14:textId="61C5161F" w:rsidR="005F39BC" w:rsidRDefault="005F39BC" w:rsidP="005F39BC">
      <w:pPr>
        <w:ind w:left="567" w:hanging="567"/>
        <w:rPr>
          <w:szCs w:val="22"/>
        </w:rPr>
      </w:pPr>
    </w:p>
    <w:p w14:paraId="60EE83D8" w14:textId="77777777" w:rsidR="005E7216" w:rsidRPr="00F21FE2" w:rsidRDefault="005E7216" w:rsidP="005F39BC">
      <w:pPr>
        <w:ind w:left="567" w:hanging="567"/>
        <w:rPr>
          <w:szCs w:val="22"/>
        </w:rPr>
      </w:pPr>
    </w:p>
    <w:p w14:paraId="2E97DE99" w14:textId="77777777" w:rsidR="005F39BC" w:rsidRPr="00F21FE2" w:rsidRDefault="005F39BC" w:rsidP="005F39BC">
      <w:pPr>
        <w:keepNext/>
        <w:numPr>
          <w:ilvl w:val="1"/>
          <w:numId w:val="22"/>
        </w:numPr>
        <w:pBdr>
          <w:top w:val="single" w:sz="4" w:space="1" w:color="auto"/>
          <w:left w:val="single" w:sz="4" w:space="4" w:color="auto"/>
          <w:bottom w:val="single" w:sz="4" w:space="1" w:color="auto"/>
          <w:right w:val="single" w:sz="4" w:space="4" w:color="auto"/>
        </w:pBdr>
        <w:tabs>
          <w:tab w:val="left" w:pos="567"/>
        </w:tabs>
        <w:ind w:left="567"/>
        <w:outlineLvl w:val="0"/>
        <w:rPr>
          <w:b/>
          <w:szCs w:val="22"/>
        </w:rPr>
      </w:pPr>
      <w:r w:rsidRPr="00F21FE2">
        <w:rPr>
          <w:b/>
        </w:rPr>
        <w:t>SPECIALIOS ATSARGUMO PRIEMONĖS DĖL NESUVARTOTO VAISTINIO PREPARATO AR JO ATLIEKŲ TVARKYMO (JEI REIKIA)</w:t>
      </w:r>
    </w:p>
    <w:p w14:paraId="13435E24" w14:textId="77777777" w:rsidR="005F39BC" w:rsidRPr="00F21FE2" w:rsidRDefault="005F39BC" w:rsidP="005F39BC">
      <w:pPr>
        <w:rPr>
          <w:szCs w:val="22"/>
        </w:rPr>
      </w:pPr>
    </w:p>
    <w:p w14:paraId="1A7F344B" w14:textId="77777777" w:rsidR="005F39BC" w:rsidRPr="00F21FE2" w:rsidRDefault="005F39BC" w:rsidP="005F39BC">
      <w:pPr>
        <w:rPr>
          <w:szCs w:val="22"/>
        </w:rPr>
      </w:pPr>
    </w:p>
    <w:p w14:paraId="1D05D0FA" w14:textId="77777777" w:rsidR="005F39BC" w:rsidRPr="00F21FE2" w:rsidRDefault="005F39BC" w:rsidP="005F39BC">
      <w:pPr>
        <w:keepNext/>
        <w:numPr>
          <w:ilvl w:val="1"/>
          <w:numId w:val="22"/>
        </w:numPr>
        <w:pBdr>
          <w:top w:val="single" w:sz="4" w:space="1" w:color="auto"/>
          <w:left w:val="single" w:sz="4" w:space="4" w:color="auto"/>
          <w:bottom w:val="single" w:sz="4" w:space="1" w:color="auto"/>
          <w:right w:val="single" w:sz="4" w:space="4" w:color="auto"/>
        </w:pBdr>
        <w:tabs>
          <w:tab w:val="left" w:pos="567"/>
        </w:tabs>
        <w:ind w:left="567"/>
        <w:outlineLvl w:val="0"/>
        <w:rPr>
          <w:b/>
          <w:szCs w:val="22"/>
        </w:rPr>
      </w:pPr>
      <w:r w:rsidRPr="00F21FE2">
        <w:rPr>
          <w:b/>
        </w:rPr>
        <w:t>REGISTRUOTOJO PAVADINIMAS IR ADRESAS</w:t>
      </w:r>
    </w:p>
    <w:p w14:paraId="032ED559" w14:textId="77777777" w:rsidR="005F39BC" w:rsidRPr="00F21FE2" w:rsidRDefault="005F39BC" w:rsidP="005F39BC">
      <w:pPr>
        <w:rPr>
          <w:szCs w:val="22"/>
        </w:rPr>
      </w:pPr>
    </w:p>
    <w:p w14:paraId="5E54ABD8" w14:textId="77777777" w:rsidR="000F2B69" w:rsidRPr="000F2B69" w:rsidRDefault="000F2B69" w:rsidP="000F2B69">
      <w:pPr>
        <w:rPr>
          <w:lang w:val="de-DE"/>
        </w:rPr>
      </w:pPr>
      <w:r w:rsidRPr="000F2B69">
        <w:rPr>
          <w:lang w:val="de-DE"/>
        </w:rPr>
        <w:t>EQL Pharma AB</w:t>
      </w:r>
    </w:p>
    <w:p w14:paraId="715154E8" w14:textId="77777777" w:rsidR="000F2B69" w:rsidRPr="000F2B69" w:rsidRDefault="000F2B69" w:rsidP="000F2B69">
      <w:pPr>
        <w:rPr>
          <w:lang w:val="de-DE"/>
        </w:rPr>
      </w:pPr>
      <w:proofErr w:type="spellStart"/>
      <w:r w:rsidRPr="000F2B69">
        <w:rPr>
          <w:lang w:val="de-DE"/>
        </w:rPr>
        <w:t>Stortorget</w:t>
      </w:r>
      <w:proofErr w:type="spellEnd"/>
      <w:r w:rsidRPr="000F2B69">
        <w:rPr>
          <w:lang w:val="de-DE"/>
        </w:rPr>
        <w:t xml:space="preserve"> 1</w:t>
      </w:r>
    </w:p>
    <w:p w14:paraId="58334782" w14:textId="77777777" w:rsidR="000F2B69" w:rsidRPr="000F2B69" w:rsidRDefault="000F2B69" w:rsidP="000F2B69">
      <w:pPr>
        <w:rPr>
          <w:lang w:val="de-DE"/>
        </w:rPr>
      </w:pPr>
      <w:r w:rsidRPr="000F2B69">
        <w:rPr>
          <w:lang w:val="de-DE"/>
        </w:rPr>
        <w:t>222 23 Lund</w:t>
      </w:r>
    </w:p>
    <w:p w14:paraId="2308C12D" w14:textId="424B308D" w:rsidR="00C7076D" w:rsidRPr="00F35E8A" w:rsidRDefault="000F2B69" w:rsidP="000F2B69">
      <w:pPr>
        <w:rPr>
          <w:noProof/>
          <w:szCs w:val="22"/>
          <w:lang w:val="de-DE"/>
        </w:rPr>
      </w:pPr>
      <w:r w:rsidRPr="000F2B69">
        <w:rPr>
          <w:lang w:val="de-DE"/>
        </w:rPr>
        <w:t>Švedija</w:t>
      </w:r>
    </w:p>
    <w:p w14:paraId="62BB9305" w14:textId="77777777" w:rsidR="005F39BC" w:rsidRPr="00F21FE2" w:rsidRDefault="005F39BC" w:rsidP="005F39BC">
      <w:pPr>
        <w:rPr>
          <w:szCs w:val="22"/>
        </w:rPr>
      </w:pPr>
    </w:p>
    <w:p w14:paraId="51041FD3" w14:textId="77777777" w:rsidR="005F39BC" w:rsidRPr="00F21FE2" w:rsidRDefault="005F39BC" w:rsidP="005F39BC">
      <w:pPr>
        <w:rPr>
          <w:szCs w:val="22"/>
        </w:rPr>
      </w:pPr>
    </w:p>
    <w:p w14:paraId="2645C8E8" w14:textId="77777777" w:rsidR="005F39BC" w:rsidRPr="00F21FE2" w:rsidRDefault="005F39BC" w:rsidP="005F39BC">
      <w:pPr>
        <w:keepNext/>
        <w:numPr>
          <w:ilvl w:val="1"/>
          <w:numId w:val="22"/>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sidRPr="00F21FE2">
        <w:rPr>
          <w:b/>
        </w:rPr>
        <w:t xml:space="preserve">REGISTRACIJOS PAŽYMĖJIMO NUMERIS (-IAI) </w:t>
      </w:r>
    </w:p>
    <w:p w14:paraId="5E392B4B" w14:textId="77777777" w:rsidR="005F39BC" w:rsidRPr="00F21FE2" w:rsidRDefault="005F39BC" w:rsidP="005F39BC">
      <w:pPr>
        <w:rPr>
          <w:szCs w:val="22"/>
        </w:rPr>
      </w:pPr>
    </w:p>
    <w:p w14:paraId="523ED33B" w14:textId="77777777" w:rsidR="005F39BC" w:rsidRDefault="005F39BC" w:rsidP="005F39BC">
      <w:pPr>
        <w:outlineLvl w:val="0"/>
      </w:pPr>
      <w:r>
        <w:t>LT/1/97/2651/001 (25 mg)</w:t>
      </w:r>
    </w:p>
    <w:p w14:paraId="4F3A695B" w14:textId="77777777" w:rsidR="005F39BC" w:rsidRPr="00F21FE2" w:rsidRDefault="005F39BC" w:rsidP="005F39BC">
      <w:pPr>
        <w:outlineLvl w:val="0"/>
        <w:rPr>
          <w:szCs w:val="22"/>
        </w:rPr>
      </w:pPr>
      <w:r>
        <w:t>LT/1/97/2651/002 (50 mg)</w:t>
      </w:r>
    </w:p>
    <w:p w14:paraId="0EE8A99E" w14:textId="77777777" w:rsidR="005F39BC" w:rsidRPr="00F21FE2" w:rsidRDefault="005F39BC" w:rsidP="005F39BC">
      <w:pPr>
        <w:rPr>
          <w:szCs w:val="22"/>
        </w:rPr>
      </w:pPr>
    </w:p>
    <w:p w14:paraId="0EBFD8E9" w14:textId="77777777" w:rsidR="005F39BC" w:rsidRPr="00F21FE2" w:rsidRDefault="005F39BC" w:rsidP="005F39BC">
      <w:pPr>
        <w:rPr>
          <w:szCs w:val="22"/>
        </w:rPr>
      </w:pPr>
    </w:p>
    <w:p w14:paraId="70F11332" w14:textId="77777777" w:rsidR="005F39BC" w:rsidRPr="00F21FE2" w:rsidRDefault="005F39BC" w:rsidP="005F39BC">
      <w:pPr>
        <w:keepNext/>
        <w:numPr>
          <w:ilvl w:val="1"/>
          <w:numId w:val="22"/>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sidRPr="00F21FE2">
        <w:rPr>
          <w:b/>
        </w:rPr>
        <w:t>SERIJOS NUMERIS &lt;, DONACIJA IR PREPARATO KODAI&gt;</w:t>
      </w:r>
    </w:p>
    <w:p w14:paraId="6B7A59FA" w14:textId="77777777" w:rsidR="005F39BC" w:rsidRDefault="005F39BC" w:rsidP="005F39BC">
      <w:pPr>
        <w:rPr>
          <w:i/>
          <w:szCs w:val="22"/>
        </w:rPr>
      </w:pPr>
    </w:p>
    <w:p w14:paraId="4FDAAC8D" w14:textId="77777777" w:rsidR="005F39BC" w:rsidRPr="007E4831" w:rsidRDefault="005F39BC" w:rsidP="005F39BC">
      <w:pPr>
        <w:rPr>
          <w:iCs/>
          <w:szCs w:val="22"/>
        </w:rPr>
      </w:pPr>
      <w:r w:rsidRPr="007E4831">
        <w:rPr>
          <w:iCs/>
          <w:szCs w:val="22"/>
        </w:rPr>
        <w:t>Serija</w:t>
      </w:r>
    </w:p>
    <w:p w14:paraId="131A8A3F" w14:textId="011E3BE9" w:rsidR="005F39BC" w:rsidRDefault="005F39BC" w:rsidP="005F39BC">
      <w:pPr>
        <w:rPr>
          <w:szCs w:val="22"/>
        </w:rPr>
      </w:pPr>
    </w:p>
    <w:p w14:paraId="7FED1728" w14:textId="77777777" w:rsidR="005E7216" w:rsidRPr="00F21FE2" w:rsidRDefault="005E7216" w:rsidP="005F39BC">
      <w:pPr>
        <w:rPr>
          <w:szCs w:val="22"/>
        </w:rPr>
      </w:pPr>
    </w:p>
    <w:p w14:paraId="7C365160" w14:textId="77777777" w:rsidR="005F39BC" w:rsidRPr="00F21FE2" w:rsidRDefault="005F39BC" w:rsidP="005F39BC">
      <w:pPr>
        <w:keepNext/>
        <w:numPr>
          <w:ilvl w:val="1"/>
          <w:numId w:val="22"/>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sidRPr="00F21FE2">
        <w:rPr>
          <w:b/>
        </w:rPr>
        <w:t>PARDAVIMO (IŠDAVIMO) TVARKA</w:t>
      </w:r>
    </w:p>
    <w:p w14:paraId="4ADCBC72" w14:textId="77777777" w:rsidR="005F39BC" w:rsidRDefault="005F39BC" w:rsidP="005F39BC">
      <w:pPr>
        <w:rPr>
          <w:i/>
          <w:szCs w:val="22"/>
        </w:rPr>
      </w:pPr>
    </w:p>
    <w:p w14:paraId="113642E6" w14:textId="6BBFCE8D" w:rsidR="005F39BC" w:rsidRPr="00FA0451" w:rsidRDefault="005F39BC" w:rsidP="005F39BC">
      <w:pPr>
        <w:rPr>
          <w:iCs/>
          <w:szCs w:val="22"/>
        </w:rPr>
      </w:pPr>
      <w:r w:rsidRPr="00FA0451">
        <w:rPr>
          <w:iCs/>
          <w:szCs w:val="22"/>
        </w:rPr>
        <w:t xml:space="preserve">Receptinis </w:t>
      </w:r>
      <w:r w:rsidR="005E7216">
        <w:rPr>
          <w:iCs/>
          <w:szCs w:val="22"/>
        </w:rPr>
        <w:t>vaistas</w:t>
      </w:r>
    </w:p>
    <w:p w14:paraId="69B13117" w14:textId="0B89AB88" w:rsidR="005F39BC" w:rsidRDefault="005F39BC" w:rsidP="005F39BC">
      <w:pPr>
        <w:rPr>
          <w:szCs w:val="22"/>
        </w:rPr>
      </w:pPr>
    </w:p>
    <w:p w14:paraId="3B8645CA" w14:textId="77777777" w:rsidR="005E7216" w:rsidRPr="00F21FE2" w:rsidRDefault="005E7216" w:rsidP="005F39BC">
      <w:pPr>
        <w:rPr>
          <w:szCs w:val="22"/>
        </w:rPr>
      </w:pPr>
    </w:p>
    <w:p w14:paraId="4DB540C2" w14:textId="77777777" w:rsidR="005F39BC" w:rsidRPr="00F21FE2" w:rsidRDefault="005F39BC" w:rsidP="005F39BC">
      <w:pPr>
        <w:keepNext/>
        <w:numPr>
          <w:ilvl w:val="1"/>
          <w:numId w:val="22"/>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sidRPr="00F21FE2">
        <w:rPr>
          <w:b/>
        </w:rPr>
        <w:t>VARTOJIMO INSTRUKCIJA</w:t>
      </w:r>
    </w:p>
    <w:p w14:paraId="3D82208D" w14:textId="77777777" w:rsidR="005F39BC" w:rsidRPr="00F21FE2" w:rsidRDefault="005F39BC" w:rsidP="005F39BC">
      <w:pPr>
        <w:rPr>
          <w:szCs w:val="22"/>
        </w:rPr>
      </w:pPr>
    </w:p>
    <w:p w14:paraId="4427A567" w14:textId="77777777" w:rsidR="005F39BC" w:rsidRPr="00F21FE2" w:rsidRDefault="005F39BC" w:rsidP="005F39BC">
      <w:pPr>
        <w:rPr>
          <w:szCs w:val="22"/>
        </w:rPr>
      </w:pPr>
    </w:p>
    <w:p w14:paraId="400134A3" w14:textId="77777777" w:rsidR="005F39BC" w:rsidRPr="00F21FE2" w:rsidRDefault="005F39BC" w:rsidP="005F39BC">
      <w:pPr>
        <w:keepNext/>
        <w:numPr>
          <w:ilvl w:val="1"/>
          <w:numId w:val="22"/>
        </w:numPr>
        <w:pBdr>
          <w:top w:val="single" w:sz="4" w:space="1" w:color="auto"/>
          <w:left w:val="single" w:sz="4" w:space="4" w:color="auto"/>
          <w:bottom w:val="single" w:sz="4" w:space="1" w:color="auto"/>
          <w:right w:val="single" w:sz="4" w:space="4" w:color="auto"/>
        </w:pBdr>
        <w:tabs>
          <w:tab w:val="left" w:pos="567"/>
        </w:tabs>
        <w:ind w:left="567"/>
        <w:outlineLvl w:val="0"/>
        <w:rPr>
          <w:szCs w:val="22"/>
        </w:rPr>
      </w:pPr>
      <w:r w:rsidRPr="00F21FE2">
        <w:rPr>
          <w:b/>
        </w:rPr>
        <w:t>INFORMACIJA BRAILIO RAŠTU</w:t>
      </w:r>
    </w:p>
    <w:p w14:paraId="094D315A" w14:textId="77777777" w:rsidR="005F39BC" w:rsidRPr="00F21FE2" w:rsidRDefault="005F39BC" w:rsidP="005F39BC">
      <w:pPr>
        <w:rPr>
          <w:szCs w:val="22"/>
        </w:rPr>
      </w:pPr>
    </w:p>
    <w:p w14:paraId="716AFEE4" w14:textId="77777777" w:rsidR="005F39BC" w:rsidRDefault="005F39BC" w:rsidP="005F39BC">
      <w:pPr>
        <w:ind w:left="567" w:hanging="567"/>
        <w:rPr>
          <w:szCs w:val="22"/>
          <w:lang w:val="da-DK"/>
        </w:rPr>
      </w:pPr>
      <w:r>
        <w:rPr>
          <w:szCs w:val="22"/>
          <w:lang w:val="da-DK"/>
        </w:rPr>
        <w:t>Buronil</w:t>
      </w:r>
      <w:r w:rsidRPr="00A10FF2">
        <w:rPr>
          <w:vertAlign w:val="superscript"/>
          <w:lang w:val="da-DK"/>
        </w:rPr>
        <w:t>®</w:t>
      </w:r>
      <w:r>
        <w:rPr>
          <w:szCs w:val="22"/>
          <w:lang w:val="da-DK"/>
        </w:rPr>
        <w:t xml:space="preserve"> 25 mg</w:t>
      </w:r>
    </w:p>
    <w:p w14:paraId="30C16FAF" w14:textId="77777777" w:rsidR="005F39BC" w:rsidRDefault="005F39BC" w:rsidP="005F39BC">
      <w:pPr>
        <w:rPr>
          <w:szCs w:val="22"/>
          <w:shd w:val="clear" w:color="auto" w:fill="CCCCCC"/>
        </w:rPr>
      </w:pPr>
    </w:p>
    <w:p w14:paraId="07E653FC" w14:textId="77777777" w:rsidR="005F39BC" w:rsidRPr="00F21FE2" w:rsidRDefault="005F39BC" w:rsidP="005F39BC">
      <w:pPr>
        <w:rPr>
          <w:szCs w:val="22"/>
          <w:shd w:val="clear" w:color="auto" w:fill="CCCCCC"/>
        </w:rPr>
      </w:pPr>
      <w:r>
        <w:rPr>
          <w:szCs w:val="22"/>
          <w:lang w:val="da-DK"/>
        </w:rPr>
        <w:t>Buronil</w:t>
      </w:r>
      <w:r w:rsidRPr="00A10FF2">
        <w:rPr>
          <w:vertAlign w:val="superscript"/>
          <w:lang w:val="da-DK"/>
        </w:rPr>
        <w:t>®</w:t>
      </w:r>
      <w:r>
        <w:rPr>
          <w:szCs w:val="22"/>
          <w:lang w:val="da-DK"/>
        </w:rPr>
        <w:t xml:space="preserve"> 50 mg</w:t>
      </w:r>
    </w:p>
    <w:p w14:paraId="2A30A1FF" w14:textId="248C34D5" w:rsidR="005F39BC" w:rsidRDefault="005F39BC" w:rsidP="005F39BC">
      <w:pPr>
        <w:rPr>
          <w:szCs w:val="22"/>
          <w:shd w:val="clear" w:color="auto" w:fill="CCCCCC"/>
        </w:rPr>
      </w:pPr>
    </w:p>
    <w:p w14:paraId="31D397FC" w14:textId="77777777" w:rsidR="005E7216" w:rsidRPr="00F21FE2" w:rsidRDefault="005E7216" w:rsidP="005F39BC">
      <w:pPr>
        <w:rPr>
          <w:szCs w:val="22"/>
          <w:shd w:val="clear" w:color="auto" w:fill="CCCCCC"/>
        </w:rPr>
      </w:pPr>
    </w:p>
    <w:p w14:paraId="26C37700" w14:textId="77777777" w:rsidR="005F39BC" w:rsidRPr="00F21FE2" w:rsidRDefault="005F39BC" w:rsidP="005F39BC">
      <w:pPr>
        <w:keepNext/>
        <w:numPr>
          <w:ilvl w:val="1"/>
          <w:numId w:val="22"/>
        </w:numPr>
        <w:pBdr>
          <w:top w:val="single" w:sz="4" w:space="1" w:color="auto"/>
          <w:left w:val="single" w:sz="4" w:space="4" w:color="auto"/>
          <w:bottom w:val="single" w:sz="4" w:space="1" w:color="auto"/>
          <w:right w:val="single" w:sz="4" w:space="4" w:color="auto"/>
        </w:pBdr>
        <w:tabs>
          <w:tab w:val="left" w:pos="567"/>
        </w:tabs>
        <w:ind w:left="567"/>
        <w:outlineLvl w:val="0"/>
        <w:rPr>
          <w:i/>
        </w:rPr>
      </w:pPr>
      <w:r w:rsidRPr="00F21FE2">
        <w:rPr>
          <w:b/>
        </w:rPr>
        <w:t>UNIKALUS IDENTIFIKATORIUS – 2D BRŪKŠNINIS KODAS</w:t>
      </w:r>
    </w:p>
    <w:p w14:paraId="33B8F9CA" w14:textId="77777777" w:rsidR="005F39BC" w:rsidRPr="00F21FE2" w:rsidRDefault="005F39BC" w:rsidP="005F39BC"/>
    <w:p w14:paraId="5A539C76" w14:textId="77777777" w:rsidR="005F39BC" w:rsidRPr="00F21FE2" w:rsidRDefault="005F39BC" w:rsidP="005F39BC">
      <w:pPr>
        <w:rPr>
          <w:szCs w:val="22"/>
          <w:shd w:val="clear" w:color="auto" w:fill="CCCCCC"/>
        </w:rPr>
      </w:pPr>
      <w:r w:rsidRPr="00F21FE2">
        <w:rPr>
          <w:highlight w:val="lightGray"/>
        </w:rPr>
        <w:t>&lt;2D brūkšninis kodas su nurodytu unikaliu identifikatoriumi.&gt;</w:t>
      </w:r>
    </w:p>
    <w:p w14:paraId="54A65227" w14:textId="77777777" w:rsidR="005F39BC" w:rsidRPr="00F21FE2" w:rsidRDefault="005F39BC" w:rsidP="005F39BC">
      <w:pPr>
        <w:rPr>
          <w:szCs w:val="22"/>
          <w:shd w:val="clear" w:color="auto" w:fill="CCCCCC"/>
        </w:rPr>
      </w:pPr>
    </w:p>
    <w:p w14:paraId="0BAA829B" w14:textId="77777777" w:rsidR="005F39BC" w:rsidRPr="00F21FE2" w:rsidRDefault="005F39BC" w:rsidP="005F39BC">
      <w:pPr>
        <w:rPr>
          <w:vanish/>
          <w:szCs w:val="22"/>
        </w:rPr>
      </w:pPr>
    </w:p>
    <w:p w14:paraId="27611F05" w14:textId="77777777" w:rsidR="005F39BC" w:rsidRPr="00F21FE2" w:rsidRDefault="005F39BC" w:rsidP="005F39BC"/>
    <w:p w14:paraId="53EFCAD2" w14:textId="77777777" w:rsidR="005F39BC" w:rsidRPr="00F21FE2" w:rsidRDefault="005F39BC" w:rsidP="005F39BC"/>
    <w:p w14:paraId="3144C97C" w14:textId="77777777" w:rsidR="005F39BC" w:rsidRPr="00F21FE2" w:rsidRDefault="005F39BC" w:rsidP="005F39BC">
      <w:pPr>
        <w:keepNext/>
        <w:numPr>
          <w:ilvl w:val="1"/>
          <w:numId w:val="22"/>
        </w:numPr>
        <w:pBdr>
          <w:top w:val="single" w:sz="4" w:space="1" w:color="auto"/>
          <w:left w:val="single" w:sz="4" w:space="4" w:color="auto"/>
          <w:bottom w:val="single" w:sz="4" w:space="1" w:color="auto"/>
          <w:right w:val="single" w:sz="4" w:space="4" w:color="auto"/>
        </w:pBdr>
        <w:tabs>
          <w:tab w:val="left" w:pos="567"/>
        </w:tabs>
        <w:ind w:left="567"/>
        <w:outlineLvl w:val="0"/>
        <w:rPr>
          <w:i/>
        </w:rPr>
      </w:pPr>
      <w:r w:rsidRPr="00F21FE2">
        <w:rPr>
          <w:b/>
        </w:rPr>
        <w:t>UNIKALUS IDENTIFIKATORIUS – ŽMONĖMS SUPRANTAMI DUOMENYS</w:t>
      </w:r>
    </w:p>
    <w:p w14:paraId="36F262CE" w14:textId="77777777" w:rsidR="005F39BC" w:rsidRPr="00F21FE2" w:rsidRDefault="005F39BC" w:rsidP="005F39BC"/>
    <w:p w14:paraId="0BC53AA0" w14:textId="77777777" w:rsidR="005F39BC" w:rsidRPr="00F21FE2" w:rsidRDefault="005F39BC" w:rsidP="005F39BC">
      <w:pPr>
        <w:rPr>
          <w:color w:val="008000"/>
          <w:szCs w:val="22"/>
        </w:rPr>
      </w:pPr>
      <w:r w:rsidRPr="00F21FE2">
        <w:lastRenderedPageBreak/>
        <w:t>PC</w:t>
      </w:r>
      <w:r>
        <w:t>:</w:t>
      </w:r>
    </w:p>
    <w:p w14:paraId="2866D209" w14:textId="77777777" w:rsidR="005F39BC" w:rsidRPr="00F21FE2" w:rsidRDefault="005F39BC" w:rsidP="005F39BC">
      <w:pPr>
        <w:rPr>
          <w:szCs w:val="22"/>
        </w:rPr>
      </w:pPr>
      <w:r w:rsidRPr="00F21FE2">
        <w:t>SN</w:t>
      </w:r>
      <w:r>
        <w:t>:</w:t>
      </w:r>
    </w:p>
    <w:p w14:paraId="0B9468CE" w14:textId="77777777" w:rsidR="005F39BC" w:rsidRPr="00F21FE2" w:rsidRDefault="005F39BC" w:rsidP="005F39BC">
      <w:pPr>
        <w:rPr>
          <w:szCs w:val="22"/>
        </w:rPr>
      </w:pPr>
      <w:r w:rsidRPr="00F21FE2">
        <w:t>NN</w:t>
      </w:r>
      <w:r>
        <w:t>:</w:t>
      </w:r>
    </w:p>
    <w:p w14:paraId="57856FE4" w14:textId="77777777" w:rsidR="005F39BC" w:rsidRPr="00F21FE2" w:rsidRDefault="005F39BC" w:rsidP="005F39BC">
      <w:pPr>
        <w:rPr>
          <w:vanish/>
          <w:szCs w:val="22"/>
        </w:rPr>
      </w:pPr>
    </w:p>
    <w:p w14:paraId="35225B7D" w14:textId="77777777" w:rsidR="005F39BC" w:rsidRPr="00F21FE2" w:rsidRDefault="005F39BC" w:rsidP="005F39BC">
      <w:pPr>
        <w:rPr>
          <w:szCs w:val="22"/>
          <w:shd w:val="clear" w:color="auto" w:fill="CCCCCC"/>
        </w:rPr>
      </w:pPr>
    </w:p>
    <w:p w14:paraId="021CA634" w14:textId="5307800B" w:rsidR="005F39BC" w:rsidRPr="00F21FE2" w:rsidRDefault="005F39BC" w:rsidP="005F39BC">
      <w:pPr>
        <w:rPr>
          <w:b/>
          <w:szCs w:val="22"/>
        </w:rPr>
      </w:pPr>
      <w:r w:rsidRPr="00F21FE2">
        <w:br w:type="page"/>
      </w:r>
    </w:p>
    <w:p w14:paraId="2020B990" w14:textId="77777777" w:rsidR="005F39BC" w:rsidRPr="00F21FE2" w:rsidRDefault="005F39BC" w:rsidP="005F39BC">
      <w:pPr>
        <w:pBdr>
          <w:top w:val="single" w:sz="4" w:space="1" w:color="auto"/>
          <w:left w:val="single" w:sz="4" w:space="4" w:color="auto"/>
          <w:bottom w:val="single" w:sz="4" w:space="1" w:color="auto"/>
          <w:right w:val="single" w:sz="4" w:space="4" w:color="auto"/>
        </w:pBdr>
        <w:rPr>
          <w:b/>
          <w:szCs w:val="22"/>
        </w:rPr>
      </w:pPr>
      <w:r w:rsidRPr="00F21FE2">
        <w:rPr>
          <w:b/>
        </w:rPr>
        <w:lastRenderedPageBreak/>
        <w:t>MINIMALI INFORMACIJA ANT MAŽŲ VIDINIŲ PAKUOČIŲ</w:t>
      </w:r>
    </w:p>
    <w:p w14:paraId="227B8449" w14:textId="77777777" w:rsidR="005F39BC" w:rsidRPr="00F21FE2" w:rsidRDefault="005F39BC" w:rsidP="005F39BC">
      <w:pPr>
        <w:pBdr>
          <w:top w:val="single" w:sz="4" w:space="1" w:color="auto"/>
          <w:left w:val="single" w:sz="4" w:space="4" w:color="auto"/>
          <w:bottom w:val="single" w:sz="4" w:space="1" w:color="auto"/>
          <w:right w:val="single" w:sz="4" w:space="4" w:color="auto"/>
        </w:pBdr>
        <w:rPr>
          <w:b/>
          <w:szCs w:val="22"/>
        </w:rPr>
      </w:pPr>
    </w:p>
    <w:p w14:paraId="778EAD1F" w14:textId="77777777" w:rsidR="005F39BC" w:rsidRPr="00F21FE2" w:rsidRDefault="005F39BC" w:rsidP="005F39BC">
      <w:pPr>
        <w:pBdr>
          <w:top w:val="single" w:sz="4" w:space="1" w:color="auto"/>
          <w:left w:val="single" w:sz="4" w:space="4" w:color="auto"/>
          <w:bottom w:val="single" w:sz="4" w:space="1" w:color="auto"/>
          <w:right w:val="single" w:sz="4" w:space="4" w:color="auto"/>
        </w:pBdr>
        <w:rPr>
          <w:b/>
          <w:szCs w:val="22"/>
        </w:rPr>
      </w:pPr>
      <w:r w:rsidRPr="009B0FD9">
        <w:rPr>
          <w:b/>
        </w:rPr>
        <w:t>PIRMINĖS PAKUOTĖS (KONTEINERIO) ETIKETĖ</w:t>
      </w:r>
    </w:p>
    <w:p w14:paraId="37947ED7" w14:textId="77777777" w:rsidR="005F39BC" w:rsidRPr="00F21FE2" w:rsidRDefault="005F39BC" w:rsidP="005F39BC">
      <w:pPr>
        <w:rPr>
          <w:szCs w:val="22"/>
        </w:rPr>
      </w:pPr>
    </w:p>
    <w:p w14:paraId="56D2CC41" w14:textId="77777777" w:rsidR="005F39BC" w:rsidRPr="00F21FE2" w:rsidRDefault="005F39BC" w:rsidP="005F39BC">
      <w:pPr>
        <w:rPr>
          <w:szCs w:val="22"/>
        </w:rPr>
      </w:pPr>
    </w:p>
    <w:p w14:paraId="6FF2C4C2" w14:textId="77777777" w:rsidR="005F39BC" w:rsidRPr="00F21FE2" w:rsidRDefault="005F39BC" w:rsidP="005F39BC">
      <w:pPr>
        <w:numPr>
          <w:ilvl w:val="0"/>
          <w:numId w:val="23"/>
        </w:numPr>
        <w:pBdr>
          <w:top w:val="single" w:sz="4" w:space="1" w:color="auto"/>
          <w:left w:val="single" w:sz="4" w:space="4" w:color="auto"/>
          <w:bottom w:val="single" w:sz="4" w:space="1" w:color="auto"/>
          <w:right w:val="single" w:sz="4" w:space="4" w:color="auto"/>
        </w:pBdr>
        <w:tabs>
          <w:tab w:val="left" w:pos="567"/>
        </w:tabs>
        <w:ind w:left="567"/>
        <w:outlineLvl w:val="0"/>
        <w:rPr>
          <w:b/>
          <w:szCs w:val="22"/>
        </w:rPr>
      </w:pPr>
      <w:r w:rsidRPr="00F21FE2">
        <w:rPr>
          <w:b/>
        </w:rPr>
        <w:t>VAISTINIO PREPARATO PAVADINIMAS IR VARTOJIMO BŪDAS (-AI)</w:t>
      </w:r>
    </w:p>
    <w:p w14:paraId="4F733CF0" w14:textId="77777777" w:rsidR="005F39BC" w:rsidRPr="00F21FE2" w:rsidRDefault="005F39BC" w:rsidP="005F39BC">
      <w:pPr>
        <w:ind w:left="567" w:hanging="567"/>
        <w:rPr>
          <w:szCs w:val="22"/>
        </w:rPr>
      </w:pPr>
    </w:p>
    <w:p w14:paraId="12F5A3C6" w14:textId="77777777" w:rsidR="005F39BC" w:rsidRPr="006A4010" w:rsidRDefault="005F39BC" w:rsidP="005F39BC">
      <w:pPr>
        <w:rPr>
          <w:szCs w:val="22"/>
          <w:lang w:val="da-DK"/>
        </w:rPr>
      </w:pPr>
      <w:r w:rsidRPr="006A4010">
        <w:rPr>
          <w:szCs w:val="22"/>
          <w:lang w:val="da-DK"/>
        </w:rPr>
        <w:t>Buronil</w:t>
      </w:r>
      <w:r w:rsidRPr="006A4010">
        <w:rPr>
          <w:vertAlign w:val="superscript"/>
          <w:lang w:val="da-DK"/>
        </w:rPr>
        <w:t>®</w:t>
      </w:r>
      <w:r w:rsidRPr="006A4010">
        <w:rPr>
          <w:szCs w:val="22"/>
          <w:lang w:val="da-DK"/>
        </w:rPr>
        <w:t xml:space="preserve"> 25 mg plėvele dengtos tabletės</w:t>
      </w:r>
    </w:p>
    <w:p w14:paraId="74989B93" w14:textId="6BD05C85" w:rsidR="005F39BC" w:rsidRDefault="005E7216" w:rsidP="005F39BC">
      <w:proofErr w:type="spellStart"/>
      <w:r>
        <w:t>m</w:t>
      </w:r>
      <w:r w:rsidR="005F39BC" w:rsidRPr="003F639A">
        <w:t>elperono</w:t>
      </w:r>
      <w:proofErr w:type="spellEnd"/>
      <w:r w:rsidR="005F39BC" w:rsidRPr="003F639A">
        <w:t xml:space="preserve"> hidrochlorid</w:t>
      </w:r>
      <w:r>
        <w:t>as</w:t>
      </w:r>
      <w:r w:rsidR="005F39BC">
        <w:t xml:space="preserve"> </w:t>
      </w:r>
    </w:p>
    <w:p w14:paraId="1D953C88" w14:textId="77777777" w:rsidR="005F39BC" w:rsidRDefault="005F39BC" w:rsidP="005F39BC">
      <w:r>
        <w:t xml:space="preserve">Vartoti </w:t>
      </w:r>
      <w:r w:rsidRPr="008F625E">
        <w:t>per burną</w:t>
      </w:r>
      <w:r>
        <w:t xml:space="preserve">. </w:t>
      </w:r>
    </w:p>
    <w:p w14:paraId="0DF5E97F" w14:textId="77777777" w:rsidR="005F39BC" w:rsidRDefault="005F39BC" w:rsidP="005F39BC">
      <w:pPr>
        <w:rPr>
          <w:szCs w:val="22"/>
        </w:rPr>
      </w:pPr>
    </w:p>
    <w:p w14:paraId="2E0B67F5" w14:textId="77777777" w:rsidR="005F39BC" w:rsidRPr="006A4010" w:rsidRDefault="005F39BC" w:rsidP="005F39BC">
      <w:pPr>
        <w:rPr>
          <w:szCs w:val="22"/>
          <w:lang w:val="da-DK"/>
        </w:rPr>
      </w:pPr>
      <w:r w:rsidRPr="006A4010">
        <w:rPr>
          <w:szCs w:val="22"/>
          <w:lang w:val="da-DK"/>
        </w:rPr>
        <w:t>Buronil</w:t>
      </w:r>
      <w:r w:rsidRPr="006A4010">
        <w:rPr>
          <w:vertAlign w:val="superscript"/>
          <w:lang w:val="da-DK"/>
        </w:rPr>
        <w:t>®</w:t>
      </w:r>
      <w:r w:rsidRPr="006A4010">
        <w:rPr>
          <w:szCs w:val="22"/>
          <w:lang w:val="da-DK"/>
        </w:rPr>
        <w:t xml:space="preserve"> </w:t>
      </w:r>
      <w:r>
        <w:rPr>
          <w:szCs w:val="22"/>
          <w:lang w:val="en-US"/>
        </w:rPr>
        <w:t>50</w:t>
      </w:r>
      <w:r w:rsidRPr="006A4010">
        <w:rPr>
          <w:szCs w:val="22"/>
          <w:lang w:val="da-DK"/>
        </w:rPr>
        <w:t xml:space="preserve"> mg plėvele dengtos tabletės</w:t>
      </w:r>
    </w:p>
    <w:p w14:paraId="069FF78A" w14:textId="76C19FB7" w:rsidR="005F39BC" w:rsidRDefault="005E7216" w:rsidP="005F39BC">
      <w:proofErr w:type="spellStart"/>
      <w:r>
        <w:t>m</w:t>
      </w:r>
      <w:r w:rsidR="005F39BC" w:rsidRPr="003F639A">
        <w:t>elperono</w:t>
      </w:r>
      <w:proofErr w:type="spellEnd"/>
      <w:r w:rsidR="005F39BC" w:rsidRPr="003F639A">
        <w:t xml:space="preserve"> hidrochlorid</w:t>
      </w:r>
      <w:r>
        <w:t>as</w:t>
      </w:r>
    </w:p>
    <w:p w14:paraId="41E81694" w14:textId="77777777" w:rsidR="005F39BC" w:rsidRDefault="005F39BC" w:rsidP="005F39BC">
      <w:r>
        <w:t xml:space="preserve">Vartoti </w:t>
      </w:r>
      <w:r w:rsidRPr="008F625E">
        <w:t>per burną</w:t>
      </w:r>
      <w:r>
        <w:t xml:space="preserve">. </w:t>
      </w:r>
    </w:p>
    <w:p w14:paraId="7FB6F8C0" w14:textId="3CA490E4" w:rsidR="005F39BC" w:rsidRDefault="005F39BC" w:rsidP="005F39BC">
      <w:pPr>
        <w:rPr>
          <w:szCs w:val="22"/>
        </w:rPr>
      </w:pPr>
    </w:p>
    <w:p w14:paraId="105748FB" w14:textId="77777777" w:rsidR="005E7216" w:rsidRPr="00F21FE2" w:rsidRDefault="005E7216" w:rsidP="005F39BC">
      <w:pPr>
        <w:rPr>
          <w:szCs w:val="22"/>
        </w:rPr>
      </w:pPr>
    </w:p>
    <w:p w14:paraId="2971E320" w14:textId="77777777" w:rsidR="005F39BC" w:rsidRPr="00F21FE2" w:rsidRDefault="005F39BC" w:rsidP="005F39BC">
      <w:pPr>
        <w:numPr>
          <w:ilvl w:val="0"/>
          <w:numId w:val="23"/>
        </w:numPr>
        <w:pBdr>
          <w:top w:val="single" w:sz="4" w:space="1" w:color="auto"/>
          <w:left w:val="single" w:sz="4" w:space="4" w:color="auto"/>
          <w:bottom w:val="single" w:sz="4" w:space="1" w:color="auto"/>
          <w:right w:val="single" w:sz="4" w:space="4" w:color="auto"/>
        </w:pBdr>
        <w:tabs>
          <w:tab w:val="left" w:pos="567"/>
        </w:tabs>
        <w:ind w:left="567"/>
        <w:outlineLvl w:val="0"/>
        <w:rPr>
          <w:b/>
          <w:szCs w:val="22"/>
        </w:rPr>
      </w:pPr>
      <w:r w:rsidRPr="00F21FE2">
        <w:rPr>
          <w:b/>
        </w:rPr>
        <w:t>VARTOJIMO METODAS</w:t>
      </w:r>
    </w:p>
    <w:p w14:paraId="11230264" w14:textId="77777777" w:rsidR="005F39BC" w:rsidRPr="00F21FE2" w:rsidRDefault="005F39BC" w:rsidP="005F39BC">
      <w:pPr>
        <w:rPr>
          <w:szCs w:val="22"/>
        </w:rPr>
      </w:pPr>
    </w:p>
    <w:p w14:paraId="071F7FE9" w14:textId="77777777" w:rsidR="005F39BC" w:rsidRPr="00F21FE2" w:rsidRDefault="005F39BC" w:rsidP="005F39BC">
      <w:pPr>
        <w:rPr>
          <w:szCs w:val="22"/>
        </w:rPr>
      </w:pPr>
      <w:r w:rsidRPr="00F21FE2">
        <w:t>Prieš vartojimą perskaitykite pakuotės lapelį.</w:t>
      </w:r>
    </w:p>
    <w:p w14:paraId="5E7ACF5B" w14:textId="77777777" w:rsidR="005F39BC" w:rsidRDefault="005F39BC" w:rsidP="005F39BC">
      <w:pPr>
        <w:rPr>
          <w:szCs w:val="22"/>
        </w:rPr>
      </w:pPr>
    </w:p>
    <w:p w14:paraId="2871BB5D" w14:textId="77777777" w:rsidR="005F39BC" w:rsidRPr="00F21FE2" w:rsidRDefault="005F39BC" w:rsidP="005F39BC">
      <w:pPr>
        <w:rPr>
          <w:szCs w:val="22"/>
        </w:rPr>
      </w:pPr>
    </w:p>
    <w:p w14:paraId="2E2DA871" w14:textId="77777777" w:rsidR="005F39BC" w:rsidRPr="00F21FE2" w:rsidRDefault="005F39BC" w:rsidP="005F39BC">
      <w:pPr>
        <w:numPr>
          <w:ilvl w:val="0"/>
          <w:numId w:val="23"/>
        </w:numPr>
        <w:pBdr>
          <w:top w:val="single" w:sz="4" w:space="1" w:color="auto"/>
          <w:left w:val="single" w:sz="4" w:space="4" w:color="auto"/>
          <w:bottom w:val="single" w:sz="4" w:space="1" w:color="auto"/>
          <w:right w:val="single" w:sz="4" w:space="4" w:color="auto"/>
        </w:pBdr>
        <w:tabs>
          <w:tab w:val="left" w:pos="567"/>
        </w:tabs>
        <w:ind w:left="567"/>
        <w:outlineLvl w:val="0"/>
        <w:rPr>
          <w:b/>
          <w:szCs w:val="22"/>
        </w:rPr>
      </w:pPr>
      <w:r w:rsidRPr="00F21FE2">
        <w:rPr>
          <w:b/>
        </w:rPr>
        <w:t>TINKAMUMO LAIKAS</w:t>
      </w:r>
    </w:p>
    <w:p w14:paraId="37D955AA" w14:textId="77777777" w:rsidR="005E7216" w:rsidRDefault="005E7216" w:rsidP="005F39BC"/>
    <w:p w14:paraId="28A3BFBC" w14:textId="6ABB8B3B" w:rsidR="005F39BC" w:rsidRPr="00F21FE2" w:rsidRDefault="005F39BC" w:rsidP="005F39BC">
      <w:r>
        <w:t>Tinka iki</w:t>
      </w:r>
    </w:p>
    <w:p w14:paraId="2CFF4A1E" w14:textId="771EC731" w:rsidR="005F39BC" w:rsidRDefault="005F39BC" w:rsidP="005F39BC"/>
    <w:p w14:paraId="72CC8DCC" w14:textId="77777777" w:rsidR="005E7216" w:rsidRPr="00F21FE2" w:rsidRDefault="005E7216" w:rsidP="005F39BC"/>
    <w:p w14:paraId="58CB2AED" w14:textId="77777777" w:rsidR="005F39BC" w:rsidRPr="00F21FE2" w:rsidRDefault="005F39BC" w:rsidP="005F39BC">
      <w:pPr>
        <w:numPr>
          <w:ilvl w:val="0"/>
          <w:numId w:val="23"/>
        </w:numPr>
        <w:pBdr>
          <w:top w:val="single" w:sz="4" w:space="1" w:color="auto"/>
          <w:left w:val="single" w:sz="4" w:space="4" w:color="auto"/>
          <w:bottom w:val="single" w:sz="4" w:space="1" w:color="auto"/>
          <w:right w:val="single" w:sz="4" w:space="4" w:color="auto"/>
        </w:pBdr>
        <w:tabs>
          <w:tab w:val="left" w:pos="567"/>
        </w:tabs>
        <w:ind w:left="567"/>
        <w:outlineLvl w:val="0"/>
        <w:rPr>
          <w:b/>
        </w:rPr>
      </w:pPr>
      <w:r w:rsidRPr="00F21FE2">
        <w:rPr>
          <w:b/>
        </w:rPr>
        <w:t>SERIJOS NUMERIS &lt;, DONACIJA IR PREPARATO KODAI&gt;</w:t>
      </w:r>
    </w:p>
    <w:p w14:paraId="053AB1A0" w14:textId="77777777" w:rsidR="005F39BC" w:rsidRDefault="005F39BC" w:rsidP="005F39BC">
      <w:pPr>
        <w:ind w:right="113"/>
      </w:pPr>
    </w:p>
    <w:p w14:paraId="37BCED57" w14:textId="77777777" w:rsidR="005F39BC" w:rsidRPr="00F21FE2" w:rsidRDefault="005F39BC" w:rsidP="005F39BC">
      <w:pPr>
        <w:ind w:right="113"/>
      </w:pPr>
      <w:r>
        <w:t>Serija</w:t>
      </w:r>
    </w:p>
    <w:p w14:paraId="65E9EE81" w14:textId="73A1467D" w:rsidR="005F39BC" w:rsidRDefault="005F39BC" w:rsidP="005F39BC">
      <w:pPr>
        <w:ind w:right="113"/>
      </w:pPr>
    </w:p>
    <w:p w14:paraId="0D1A318F" w14:textId="77777777" w:rsidR="005E7216" w:rsidRPr="00F21FE2" w:rsidRDefault="005E7216" w:rsidP="005F39BC">
      <w:pPr>
        <w:ind w:right="113"/>
      </w:pPr>
    </w:p>
    <w:p w14:paraId="5A6FCB24" w14:textId="77777777" w:rsidR="005F39BC" w:rsidRPr="00F21FE2" w:rsidRDefault="005F39BC" w:rsidP="005F39BC">
      <w:pPr>
        <w:numPr>
          <w:ilvl w:val="0"/>
          <w:numId w:val="23"/>
        </w:numPr>
        <w:pBdr>
          <w:top w:val="single" w:sz="4" w:space="1" w:color="auto"/>
          <w:left w:val="single" w:sz="4" w:space="4" w:color="auto"/>
          <w:bottom w:val="single" w:sz="4" w:space="1" w:color="auto"/>
          <w:right w:val="single" w:sz="4" w:space="4" w:color="auto"/>
        </w:pBdr>
        <w:tabs>
          <w:tab w:val="left" w:pos="567"/>
        </w:tabs>
        <w:ind w:left="567"/>
        <w:outlineLvl w:val="0"/>
        <w:rPr>
          <w:b/>
          <w:szCs w:val="22"/>
        </w:rPr>
      </w:pPr>
      <w:r w:rsidRPr="00F21FE2">
        <w:rPr>
          <w:b/>
        </w:rPr>
        <w:t>KIEKIS (MASĖ, TŪRIS ARBA VIENETAI)</w:t>
      </w:r>
    </w:p>
    <w:p w14:paraId="0DD0FCB9" w14:textId="77777777" w:rsidR="005F39BC" w:rsidRDefault="005F39BC" w:rsidP="005F39BC">
      <w:pPr>
        <w:ind w:right="113"/>
        <w:rPr>
          <w:szCs w:val="22"/>
        </w:rPr>
      </w:pPr>
    </w:p>
    <w:p w14:paraId="257BF41D" w14:textId="77777777" w:rsidR="005F39BC" w:rsidRDefault="005F39BC" w:rsidP="005F39BC">
      <w:pPr>
        <w:ind w:right="113"/>
      </w:pPr>
      <w:r>
        <w:t xml:space="preserve">1 </w:t>
      </w:r>
      <w:r w:rsidRPr="00823F11">
        <w:t xml:space="preserve">tabletėje yra </w:t>
      </w:r>
      <w:r>
        <w:t xml:space="preserve">25 mg </w:t>
      </w:r>
      <w:proofErr w:type="spellStart"/>
      <w:r>
        <w:t>m</w:t>
      </w:r>
      <w:r w:rsidRPr="003F639A">
        <w:t>elperono</w:t>
      </w:r>
      <w:proofErr w:type="spellEnd"/>
      <w:r w:rsidRPr="003F639A">
        <w:t xml:space="preserve"> hidrochlorid</w:t>
      </w:r>
      <w:r>
        <w:t>o</w:t>
      </w:r>
    </w:p>
    <w:p w14:paraId="1F50CB23" w14:textId="77777777" w:rsidR="005F39BC" w:rsidRDefault="005F39BC" w:rsidP="005F39BC">
      <w:pPr>
        <w:ind w:right="113"/>
      </w:pPr>
    </w:p>
    <w:p w14:paraId="798DC5F1" w14:textId="77777777" w:rsidR="005F39BC" w:rsidRPr="00F21FE2" w:rsidRDefault="005F39BC" w:rsidP="005F39BC">
      <w:pPr>
        <w:ind w:right="113"/>
        <w:rPr>
          <w:szCs w:val="22"/>
        </w:rPr>
      </w:pPr>
      <w:r>
        <w:t xml:space="preserve">1 </w:t>
      </w:r>
      <w:r w:rsidRPr="00823F11">
        <w:t xml:space="preserve">tabletėje yra </w:t>
      </w:r>
      <w:r>
        <w:t xml:space="preserve">50 mg </w:t>
      </w:r>
      <w:proofErr w:type="spellStart"/>
      <w:r>
        <w:t>m</w:t>
      </w:r>
      <w:r w:rsidRPr="003F639A">
        <w:t>elperono</w:t>
      </w:r>
      <w:proofErr w:type="spellEnd"/>
      <w:r w:rsidRPr="003F639A">
        <w:t xml:space="preserve"> hidrochlorid</w:t>
      </w:r>
      <w:r>
        <w:t>o</w:t>
      </w:r>
    </w:p>
    <w:p w14:paraId="4EEFB2A6" w14:textId="77777777" w:rsidR="005F39BC" w:rsidRPr="00F21FE2" w:rsidRDefault="005F39BC" w:rsidP="005F39BC">
      <w:pPr>
        <w:ind w:right="113"/>
        <w:rPr>
          <w:szCs w:val="22"/>
        </w:rPr>
      </w:pPr>
    </w:p>
    <w:p w14:paraId="5CA56D22" w14:textId="77777777" w:rsidR="005F39BC" w:rsidRPr="00F21FE2" w:rsidRDefault="005F39BC" w:rsidP="005F39BC">
      <w:pPr>
        <w:ind w:right="113"/>
        <w:rPr>
          <w:szCs w:val="22"/>
        </w:rPr>
      </w:pPr>
    </w:p>
    <w:p w14:paraId="5158A198" w14:textId="77777777" w:rsidR="005F39BC" w:rsidRPr="00F21FE2" w:rsidRDefault="005F39BC" w:rsidP="005F39BC">
      <w:pPr>
        <w:numPr>
          <w:ilvl w:val="0"/>
          <w:numId w:val="23"/>
        </w:numPr>
        <w:pBdr>
          <w:top w:val="single" w:sz="4" w:space="1" w:color="auto"/>
          <w:left w:val="single" w:sz="4" w:space="4" w:color="auto"/>
          <w:bottom w:val="single" w:sz="4" w:space="1" w:color="auto"/>
          <w:right w:val="single" w:sz="4" w:space="4" w:color="auto"/>
        </w:pBdr>
        <w:tabs>
          <w:tab w:val="left" w:pos="567"/>
        </w:tabs>
        <w:ind w:left="567"/>
        <w:outlineLvl w:val="0"/>
        <w:rPr>
          <w:b/>
          <w:szCs w:val="22"/>
        </w:rPr>
      </w:pPr>
      <w:r w:rsidRPr="00F21FE2">
        <w:rPr>
          <w:b/>
        </w:rPr>
        <w:t>KITA</w:t>
      </w:r>
    </w:p>
    <w:p w14:paraId="503C21CE" w14:textId="77777777" w:rsidR="005F39BC" w:rsidRPr="00F21FE2" w:rsidRDefault="005F39BC" w:rsidP="005F39BC">
      <w:pPr>
        <w:ind w:right="113"/>
      </w:pPr>
    </w:p>
    <w:p w14:paraId="2C1CE949" w14:textId="77777777" w:rsidR="000F2B69" w:rsidRPr="000F2B69" w:rsidRDefault="000F2B69" w:rsidP="000F2B69">
      <w:pPr>
        <w:rPr>
          <w:lang w:val="de-DE"/>
        </w:rPr>
      </w:pPr>
      <w:r w:rsidRPr="000F2B69">
        <w:rPr>
          <w:lang w:val="de-DE"/>
        </w:rPr>
        <w:t>EQL Pharma AB</w:t>
      </w:r>
    </w:p>
    <w:p w14:paraId="6C2E59A1" w14:textId="77777777" w:rsidR="000F2B69" w:rsidRPr="000F2B69" w:rsidRDefault="000F2B69" w:rsidP="000F2B69">
      <w:pPr>
        <w:rPr>
          <w:lang w:val="de-DE"/>
        </w:rPr>
      </w:pPr>
      <w:proofErr w:type="spellStart"/>
      <w:r w:rsidRPr="000F2B69">
        <w:rPr>
          <w:lang w:val="de-DE"/>
        </w:rPr>
        <w:t>Stortorget</w:t>
      </w:r>
      <w:proofErr w:type="spellEnd"/>
      <w:r w:rsidRPr="000F2B69">
        <w:rPr>
          <w:lang w:val="de-DE"/>
        </w:rPr>
        <w:t xml:space="preserve"> 1</w:t>
      </w:r>
    </w:p>
    <w:p w14:paraId="49315399" w14:textId="77777777" w:rsidR="000F2B69" w:rsidRPr="000F2B69" w:rsidRDefault="000F2B69" w:rsidP="000F2B69">
      <w:pPr>
        <w:rPr>
          <w:lang w:val="de-DE"/>
        </w:rPr>
      </w:pPr>
      <w:r w:rsidRPr="000F2B69">
        <w:rPr>
          <w:lang w:val="de-DE"/>
        </w:rPr>
        <w:t>222 23 Lund</w:t>
      </w:r>
    </w:p>
    <w:p w14:paraId="25F34088" w14:textId="0460F3D2" w:rsidR="00C7076D" w:rsidRPr="00F35E8A" w:rsidRDefault="000F2B69" w:rsidP="000F2B69">
      <w:pPr>
        <w:rPr>
          <w:noProof/>
          <w:szCs w:val="22"/>
          <w:lang w:val="de-DE"/>
        </w:rPr>
      </w:pPr>
      <w:r w:rsidRPr="000F2B69">
        <w:rPr>
          <w:lang w:val="de-DE"/>
        </w:rPr>
        <w:t>Švedija</w:t>
      </w:r>
    </w:p>
    <w:p w14:paraId="52866316" w14:textId="77777777" w:rsidR="005F39BC" w:rsidRPr="00F21FE2" w:rsidRDefault="005F39BC" w:rsidP="005F39BC">
      <w:pPr>
        <w:outlineLvl w:val="0"/>
        <w:rPr>
          <w:b/>
        </w:rPr>
      </w:pPr>
    </w:p>
    <w:p w14:paraId="44A20373" w14:textId="77777777" w:rsidR="00FA209C" w:rsidRPr="000C28E3" w:rsidRDefault="00FA209C" w:rsidP="00FA209C">
      <w:pPr>
        <w:pStyle w:val="Pagrindinistekstas"/>
        <w:spacing w:after="0"/>
      </w:pPr>
    </w:p>
    <w:p w14:paraId="166B33AA" w14:textId="77777777" w:rsidR="00FA209C" w:rsidRPr="000C28E3" w:rsidRDefault="00FA209C" w:rsidP="00FA209C">
      <w:pPr>
        <w:pStyle w:val="Pagrindinistekstas"/>
        <w:spacing w:after="0"/>
      </w:pPr>
    </w:p>
    <w:p w14:paraId="29A9AEEA" w14:textId="77777777" w:rsidR="00FA209C" w:rsidRPr="000C28E3" w:rsidRDefault="00FA209C" w:rsidP="00FA209C">
      <w:pPr>
        <w:pStyle w:val="Pagrindinistekstas"/>
        <w:spacing w:after="0"/>
      </w:pPr>
    </w:p>
    <w:p w14:paraId="655FFDBF" w14:textId="63A0BB83" w:rsidR="00FA209C" w:rsidRDefault="00FA209C" w:rsidP="00FA209C">
      <w:pPr>
        <w:pStyle w:val="Pagrindinistekstas"/>
        <w:spacing w:after="0"/>
      </w:pPr>
    </w:p>
    <w:p w14:paraId="2846810F" w14:textId="0EC03914" w:rsidR="005F39BC" w:rsidRDefault="005F39BC" w:rsidP="00FA209C">
      <w:pPr>
        <w:pStyle w:val="Pagrindinistekstas"/>
        <w:spacing w:after="0"/>
      </w:pPr>
    </w:p>
    <w:p w14:paraId="7F5A5D9F" w14:textId="3EC08FBD" w:rsidR="005F39BC" w:rsidRDefault="005F39BC" w:rsidP="00FA209C">
      <w:pPr>
        <w:pStyle w:val="Pagrindinistekstas"/>
        <w:spacing w:after="0"/>
      </w:pPr>
    </w:p>
    <w:p w14:paraId="7C570C50" w14:textId="7E7BEDDC" w:rsidR="005F39BC" w:rsidRDefault="005F39BC" w:rsidP="00FA209C">
      <w:pPr>
        <w:pStyle w:val="Pagrindinistekstas"/>
        <w:spacing w:after="0"/>
      </w:pPr>
    </w:p>
    <w:p w14:paraId="73611B3D" w14:textId="674E00D4" w:rsidR="005F39BC" w:rsidRDefault="005F39BC" w:rsidP="00FA209C">
      <w:pPr>
        <w:pStyle w:val="Pagrindinistekstas"/>
        <w:spacing w:after="0"/>
      </w:pPr>
    </w:p>
    <w:p w14:paraId="3682B69C" w14:textId="7443C5D6" w:rsidR="005F39BC" w:rsidRDefault="005F39BC" w:rsidP="00FA209C">
      <w:pPr>
        <w:pStyle w:val="Pagrindinistekstas"/>
        <w:spacing w:after="0"/>
      </w:pPr>
    </w:p>
    <w:p w14:paraId="6709A437" w14:textId="75AA17F8" w:rsidR="005F39BC" w:rsidRDefault="005F39BC" w:rsidP="00FA209C">
      <w:pPr>
        <w:pStyle w:val="Pagrindinistekstas"/>
        <w:spacing w:after="0"/>
      </w:pPr>
    </w:p>
    <w:p w14:paraId="19667FAE" w14:textId="416E7AFB" w:rsidR="005F39BC" w:rsidRDefault="005F39BC" w:rsidP="00FA209C">
      <w:pPr>
        <w:pStyle w:val="Pagrindinistekstas"/>
        <w:spacing w:after="0"/>
      </w:pPr>
    </w:p>
    <w:p w14:paraId="4670BCA9" w14:textId="1B8F2DC0" w:rsidR="005F39BC" w:rsidRDefault="005F39BC" w:rsidP="00FA209C">
      <w:pPr>
        <w:pStyle w:val="Pagrindinistekstas"/>
        <w:spacing w:after="0"/>
      </w:pPr>
    </w:p>
    <w:p w14:paraId="5EDAD3F3" w14:textId="0782A354" w:rsidR="005F39BC" w:rsidRDefault="005F39BC" w:rsidP="00FA209C">
      <w:pPr>
        <w:pStyle w:val="Pagrindinistekstas"/>
        <w:spacing w:after="0"/>
      </w:pPr>
    </w:p>
    <w:p w14:paraId="39C08DCE" w14:textId="64A53E70" w:rsidR="005F39BC" w:rsidRDefault="005F39BC" w:rsidP="00FA209C">
      <w:pPr>
        <w:pStyle w:val="Pagrindinistekstas"/>
        <w:spacing w:after="0"/>
      </w:pPr>
    </w:p>
    <w:p w14:paraId="32593B69" w14:textId="41D24F2C" w:rsidR="005F39BC" w:rsidRDefault="005F39BC" w:rsidP="00FA209C">
      <w:pPr>
        <w:pStyle w:val="Pagrindinistekstas"/>
        <w:spacing w:after="0"/>
      </w:pPr>
    </w:p>
    <w:p w14:paraId="3C341EE8" w14:textId="20C5BD40" w:rsidR="005F39BC" w:rsidRDefault="005F39BC" w:rsidP="00FA209C">
      <w:pPr>
        <w:pStyle w:val="Pagrindinistekstas"/>
        <w:spacing w:after="0"/>
      </w:pPr>
    </w:p>
    <w:p w14:paraId="5CF9FD17" w14:textId="2C47718C" w:rsidR="005F39BC" w:rsidRDefault="005F39BC" w:rsidP="00FA209C">
      <w:pPr>
        <w:pStyle w:val="Pagrindinistekstas"/>
        <w:spacing w:after="0"/>
      </w:pPr>
    </w:p>
    <w:p w14:paraId="4BDBD962" w14:textId="3D20AEAF" w:rsidR="005F39BC" w:rsidRDefault="005F39BC" w:rsidP="00FA209C">
      <w:pPr>
        <w:pStyle w:val="Pagrindinistekstas"/>
        <w:spacing w:after="0"/>
      </w:pPr>
    </w:p>
    <w:p w14:paraId="29DA3230" w14:textId="77E8D7FC" w:rsidR="005F39BC" w:rsidRDefault="005F39BC" w:rsidP="00FA209C">
      <w:pPr>
        <w:pStyle w:val="Pagrindinistekstas"/>
        <w:spacing w:after="0"/>
      </w:pPr>
    </w:p>
    <w:p w14:paraId="3AB2CA5F" w14:textId="5D28A2F6" w:rsidR="005F39BC" w:rsidRDefault="005F39BC" w:rsidP="00FA209C">
      <w:pPr>
        <w:pStyle w:val="Pagrindinistekstas"/>
        <w:spacing w:after="0"/>
      </w:pPr>
    </w:p>
    <w:p w14:paraId="7B009D57" w14:textId="45F0D646" w:rsidR="005F39BC" w:rsidRDefault="005F39BC" w:rsidP="00FA209C">
      <w:pPr>
        <w:pStyle w:val="Pagrindinistekstas"/>
        <w:spacing w:after="0"/>
      </w:pPr>
    </w:p>
    <w:p w14:paraId="43590C94" w14:textId="16CD498B" w:rsidR="005F39BC" w:rsidRDefault="005F39BC" w:rsidP="00FA209C">
      <w:pPr>
        <w:pStyle w:val="Pagrindinistekstas"/>
        <w:spacing w:after="0"/>
      </w:pPr>
    </w:p>
    <w:p w14:paraId="5C8B107E" w14:textId="53417F04" w:rsidR="005F39BC" w:rsidRDefault="005F39BC" w:rsidP="00FA209C">
      <w:pPr>
        <w:pStyle w:val="Pagrindinistekstas"/>
        <w:spacing w:after="0"/>
      </w:pPr>
    </w:p>
    <w:p w14:paraId="12B2AFD9" w14:textId="250E07AB" w:rsidR="005F39BC" w:rsidRDefault="005F39BC" w:rsidP="00FA209C">
      <w:pPr>
        <w:pStyle w:val="Pagrindinistekstas"/>
        <w:spacing w:after="0"/>
      </w:pPr>
    </w:p>
    <w:p w14:paraId="2648E5B8" w14:textId="6F714F47" w:rsidR="005F39BC" w:rsidRDefault="005F39BC" w:rsidP="00FA209C">
      <w:pPr>
        <w:pStyle w:val="Pagrindinistekstas"/>
        <w:spacing w:after="0"/>
      </w:pPr>
    </w:p>
    <w:p w14:paraId="68FB52CC" w14:textId="0617B43C" w:rsidR="005F39BC" w:rsidRDefault="005F39BC" w:rsidP="00FA209C">
      <w:pPr>
        <w:pStyle w:val="Pagrindinistekstas"/>
        <w:spacing w:after="0"/>
      </w:pPr>
    </w:p>
    <w:p w14:paraId="566A0397" w14:textId="0D875524" w:rsidR="000024ED" w:rsidRDefault="000024ED" w:rsidP="00FA209C">
      <w:pPr>
        <w:pStyle w:val="Pagrindinistekstas"/>
        <w:spacing w:after="0"/>
      </w:pPr>
    </w:p>
    <w:p w14:paraId="1BDA0279" w14:textId="649B6366" w:rsidR="000024ED" w:rsidRDefault="000024ED" w:rsidP="00FA209C">
      <w:pPr>
        <w:pStyle w:val="Pagrindinistekstas"/>
        <w:spacing w:after="0"/>
      </w:pPr>
    </w:p>
    <w:p w14:paraId="5C793E81" w14:textId="77777777" w:rsidR="005F39BC" w:rsidRPr="000C28E3" w:rsidRDefault="005F39BC" w:rsidP="005F39BC">
      <w:pPr>
        <w:pStyle w:val="TTEMEASMCA"/>
        <w:rPr>
          <w:lang w:val="lt-LT"/>
        </w:rPr>
      </w:pPr>
      <w:r w:rsidRPr="000C28E3">
        <w:rPr>
          <w:lang w:val="lt-LT"/>
        </w:rPr>
        <w:t>B. PAKUOTĖS LAPELIS</w:t>
      </w:r>
    </w:p>
    <w:p w14:paraId="50B9B7B5" w14:textId="2834B443" w:rsidR="005F39BC" w:rsidRDefault="005F39BC" w:rsidP="00FA209C">
      <w:pPr>
        <w:pStyle w:val="Pagrindinistekstas"/>
        <w:spacing w:after="0"/>
      </w:pPr>
    </w:p>
    <w:p w14:paraId="08F443B0" w14:textId="25EE894E" w:rsidR="005F39BC" w:rsidRDefault="005F39BC" w:rsidP="00FA209C">
      <w:pPr>
        <w:pStyle w:val="Pagrindinistekstas"/>
        <w:spacing w:after="0"/>
      </w:pPr>
    </w:p>
    <w:p w14:paraId="4B1636BF" w14:textId="38A7C2C3" w:rsidR="005F39BC" w:rsidRDefault="005F39BC" w:rsidP="00FA209C">
      <w:pPr>
        <w:pStyle w:val="Pagrindinistekstas"/>
        <w:spacing w:after="0"/>
      </w:pPr>
    </w:p>
    <w:p w14:paraId="16E77980" w14:textId="3C9BCFAF" w:rsidR="005F39BC" w:rsidRDefault="005F39BC" w:rsidP="00FA209C">
      <w:pPr>
        <w:pStyle w:val="Pagrindinistekstas"/>
        <w:spacing w:after="0"/>
      </w:pPr>
    </w:p>
    <w:p w14:paraId="407B3854" w14:textId="05978A17" w:rsidR="005F39BC" w:rsidRDefault="005F39BC" w:rsidP="00FA209C">
      <w:pPr>
        <w:pStyle w:val="Pagrindinistekstas"/>
        <w:spacing w:after="0"/>
      </w:pPr>
    </w:p>
    <w:p w14:paraId="21994E6D" w14:textId="62BDA80E" w:rsidR="005F39BC" w:rsidRDefault="005F39BC" w:rsidP="00FA209C">
      <w:pPr>
        <w:pStyle w:val="Pagrindinistekstas"/>
        <w:spacing w:after="0"/>
      </w:pPr>
    </w:p>
    <w:p w14:paraId="20E5026C" w14:textId="237B79B4" w:rsidR="005F39BC" w:rsidRDefault="005F39BC" w:rsidP="00FA209C">
      <w:pPr>
        <w:pStyle w:val="Pagrindinistekstas"/>
        <w:spacing w:after="0"/>
      </w:pPr>
    </w:p>
    <w:p w14:paraId="52F8ADB4" w14:textId="386B8291" w:rsidR="005F39BC" w:rsidRDefault="005F39BC" w:rsidP="00FA209C">
      <w:pPr>
        <w:pStyle w:val="Pagrindinistekstas"/>
        <w:spacing w:after="0"/>
      </w:pPr>
    </w:p>
    <w:p w14:paraId="0F7CC0E2" w14:textId="5D32E8B0" w:rsidR="005F39BC" w:rsidRDefault="005F39BC" w:rsidP="00FA209C">
      <w:pPr>
        <w:pStyle w:val="Pagrindinistekstas"/>
        <w:spacing w:after="0"/>
      </w:pPr>
    </w:p>
    <w:p w14:paraId="05157E1C" w14:textId="04775C7A" w:rsidR="005F39BC" w:rsidRDefault="005F39BC" w:rsidP="00FA209C">
      <w:pPr>
        <w:pStyle w:val="Pagrindinistekstas"/>
        <w:spacing w:after="0"/>
      </w:pPr>
    </w:p>
    <w:p w14:paraId="72236818" w14:textId="061C7FF3" w:rsidR="005F39BC" w:rsidRDefault="005F39BC" w:rsidP="00FA209C">
      <w:pPr>
        <w:pStyle w:val="Pagrindinistekstas"/>
        <w:spacing w:after="0"/>
      </w:pPr>
    </w:p>
    <w:p w14:paraId="0E6543AE" w14:textId="57FA09CF" w:rsidR="005F39BC" w:rsidRDefault="005F39BC" w:rsidP="00FA209C">
      <w:pPr>
        <w:pStyle w:val="Pagrindinistekstas"/>
        <w:spacing w:after="0"/>
      </w:pPr>
    </w:p>
    <w:p w14:paraId="2E573858" w14:textId="47C35074" w:rsidR="005F39BC" w:rsidRDefault="005F39BC" w:rsidP="00FA209C">
      <w:pPr>
        <w:pStyle w:val="Pagrindinistekstas"/>
        <w:spacing w:after="0"/>
      </w:pPr>
    </w:p>
    <w:p w14:paraId="2AF24FA7" w14:textId="70B8D314" w:rsidR="005F39BC" w:rsidRDefault="005F39BC" w:rsidP="00FA209C">
      <w:pPr>
        <w:pStyle w:val="Pagrindinistekstas"/>
        <w:spacing w:after="0"/>
      </w:pPr>
    </w:p>
    <w:p w14:paraId="7D869887" w14:textId="0DEEE95D" w:rsidR="005F39BC" w:rsidRDefault="005F39BC" w:rsidP="00FA209C">
      <w:pPr>
        <w:pStyle w:val="Pagrindinistekstas"/>
        <w:spacing w:after="0"/>
      </w:pPr>
    </w:p>
    <w:p w14:paraId="217B4424" w14:textId="52629B53" w:rsidR="005F39BC" w:rsidRDefault="005F39BC" w:rsidP="00FA209C">
      <w:pPr>
        <w:pStyle w:val="Pagrindinistekstas"/>
        <w:spacing w:after="0"/>
      </w:pPr>
    </w:p>
    <w:p w14:paraId="2BEDA56E" w14:textId="68F9E4E1" w:rsidR="005F39BC" w:rsidRDefault="005F39BC" w:rsidP="00FA209C">
      <w:pPr>
        <w:pStyle w:val="Pagrindinistekstas"/>
        <w:spacing w:after="0"/>
      </w:pPr>
    </w:p>
    <w:p w14:paraId="55CE8A11" w14:textId="13E7AF41" w:rsidR="005F39BC" w:rsidRDefault="005F39BC" w:rsidP="00FA209C">
      <w:pPr>
        <w:pStyle w:val="Pagrindinistekstas"/>
        <w:spacing w:after="0"/>
      </w:pPr>
    </w:p>
    <w:p w14:paraId="3A3B0DE8" w14:textId="7EFAE004" w:rsidR="005F39BC" w:rsidRDefault="005F39BC" w:rsidP="00FA209C">
      <w:pPr>
        <w:pStyle w:val="Pagrindinistekstas"/>
        <w:spacing w:after="0"/>
      </w:pPr>
    </w:p>
    <w:p w14:paraId="7970EE57" w14:textId="38A0AFC8" w:rsidR="005F39BC" w:rsidRDefault="005F39BC" w:rsidP="00FA209C">
      <w:pPr>
        <w:pStyle w:val="Pagrindinistekstas"/>
        <w:spacing w:after="0"/>
      </w:pPr>
    </w:p>
    <w:p w14:paraId="07844F19" w14:textId="61ACA9C8" w:rsidR="005F39BC" w:rsidRDefault="005F39BC" w:rsidP="00FA209C">
      <w:pPr>
        <w:pStyle w:val="Pagrindinistekstas"/>
        <w:spacing w:after="0"/>
      </w:pPr>
    </w:p>
    <w:p w14:paraId="37FA4A61" w14:textId="1FB461A9" w:rsidR="005F39BC" w:rsidRDefault="005F39BC" w:rsidP="00FA209C">
      <w:pPr>
        <w:pStyle w:val="Pagrindinistekstas"/>
        <w:spacing w:after="0"/>
      </w:pPr>
    </w:p>
    <w:p w14:paraId="661352DB" w14:textId="6AA31E17" w:rsidR="005F39BC" w:rsidRDefault="005F39BC" w:rsidP="00FA209C">
      <w:pPr>
        <w:pStyle w:val="Pagrindinistekstas"/>
        <w:spacing w:after="0"/>
      </w:pPr>
    </w:p>
    <w:p w14:paraId="68C6D988" w14:textId="77777777" w:rsidR="000F2B69" w:rsidRDefault="000F2B69" w:rsidP="00FA209C">
      <w:pPr>
        <w:pStyle w:val="Pagrindinistekstas"/>
        <w:spacing w:after="0"/>
      </w:pPr>
    </w:p>
    <w:p w14:paraId="0EC63FD6" w14:textId="1BBF416B" w:rsidR="009C4493" w:rsidRDefault="009C4493" w:rsidP="00FA209C">
      <w:pPr>
        <w:pStyle w:val="Pagrindinistekstas"/>
        <w:spacing w:after="0"/>
      </w:pPr>
    </w:p>
    <w:p w14:paraId="133D74C6" w14:textId="175E047B" w:rsidR="009C4493" w:rsidRDefault="009C4493" w:rsidP="00FA209C">
      <w:pPr>
        <w:pStyle w:val="Pagrindinistekstas"/>
        <w:spacing w:after="0"/>
      </w:pPr>
    </w:p>
    <w:p w14:paraId="0CDE9BB5" w14:textId="740E79A6" w:rsidR="009C4493" w:rsidRDefault="009C4493" w:rsidP="00FA209C">
      <w:pPr>
        <w:pStyle w:val="Pagrindinistekstas"/>
        <w:spacing w:after="0"/>
      </w:pPr>
    </w:p>
    <w:p w14:paraId="6A5DD5F4" w14:textId="2401E67A" w:rsidR="009C4493" w:rsidRDefault="009C4493" w:rsidP="00FA209C">
      <w:pPr>
        <w:pStyle w:val="Pagrindinistekstas"/>
        <w:spacing w:after="0"/>
      </w:pPr>
    </w:p>
    <w:p w14:paraId="77F3ADFC" w14:textId="77777777" w:rsidR="009C4493" w:rsidRDefault="009C4493" w:rsidP="00FA209C">
      <w:pPr>
        <w:pStyle w:val="Pagrindinistekstas"/>
        <w:spacing w:after="0"/>
      </w:pPr>
    </w:p>
    <w:p w14:paraId="5DD08AC1" w14:textId="5F3D875E" w:rsidR="005F39BC" w:rsidRDefault="005F39BC" w:rsidP="00FA209C">
      <w:pPr>
        <w:pStyle w:val="Pagrindinistekstas"/>
        <w:spacing w:after="0"/>
      </w:pPr>
    </w:p>
    <w:p w14:paraId="0A103E14" w14:textId="7E03D066" w:rsidR="005F39BC" w:rsidRPr="000C28E3" w:rsidRDefault="00F9325E" w:rsidP="005F39BC">
      <w:pPr>
        <w:pStyle w:val="Pagrindinistekstas"/>
        <w:widowControl w:val="0"/>
        <w:spacing w:after="0"/>
        <w:jc w:val="center"/>
        <w:rPr>
          <w:b/>
        </w:rPr>
      </w:pPr>
      <w:r w:rsidRPr="000C28E3">
        <w:rPr>
          <w:b/>
        </w:rPr>
        <w:lastRenderedPageBreak/>
        <w:t>Pakuotės lapelis: informacija vartotojui</w:t>
      </w:r>
    </w:p>
    <w:p w14:paraId="2C2A4255" w14:textId="77777777" w:rsidR="005F39BC" w:rsidRPr="000C28E3" w:rsidRDefault="005F39BC" w:rsidP="005F39BC">
      <w:pPr>
        <w:widowControl w:val="0"/>
        <w:jc w:val="center"/>
        <w:rPr>
          <w:b/>
          <w:szCs w:val="22"/>
        </w:rPr>
      </w:pPr>
    </w:p>
    <w:p w14:paraId="6C3F9224" w14:textId="77777777" w:rsidR="005F39BC" w:rsidRPr="000C28E3" w:rsidRDefault="005F39BC" w:rsidP="005F39BC">
      <w:pPr>
        <w:widowControl w:val="0"/>
        <w:jc w:val="center"/>
        <w:rPr>
          <w:b/>
          <w:szCs w:val="22"/>
        </w:rPr>
      </w:pPr>
      <w:proofErr w:type="spellStart"/>
      <w:r w:rsidRPr="000C28E3">
        <w:rPr>
          <w:b/>
          <w:szCs w:val="22"/>
        </w:rPr>
        <w:t>Buronil</w:t>
      </w:r>
      <w:proofErr w:type="spellEnd"/>
      <w:r w:rsidRPr="000C28E3">
        <w:rPr>
          <w:b/>
          <w:szCs w:val="22"/>
        </w:rPr>
        <w:t xml:space="preserve"> 25 mg </w:t>
      </w:r>
      <w:r w:rsidRPr="009F5B8B">
        <w:rPr>
          <w:b/>
          <w:szCs w:val="22"/>
        </w:rPr>
        <w:t xml:space="preserve">plėvele </w:t>
      </w:r>
      <w:r w:rsidRPr="000C28E3">
        <w:rPr>
          <w:b/>
          <w:szCs w:val="22"/>
        </w:rPr>
        <w:t>dengtos tabletės</w:t>
      </w:r>
    </w:p>
    <w:p w14:paraId="5DD6520F" w14:textId="77777777" w:rsidR="005F39BC" w:rsidRPr="000C28E3" w:rsidRDefault="005F39BC" w:rsidP="005F39BC">
      <w:pPr>
        <w:widowControl w:val="0"/>
        <w:jc w:val="center"/>
        <w:rPr>
          <w:b/>
          <w:szCs w:val="22"/>
        </w:rPr>
      </w:pPr>
      <w:proofErr w:type="spellStart"/>
      <w:r w:rsidRPr="000C28E3">
        <w:rPr>
          <w:b/>
          <w:szCs w:val="22"/>
        </w:rPr>
        <w:t>Buronil</w:t>
      </w:r>
      <w:proofErr w:type="spellEnd"/>
      <w:r w:rsidRPr="000C28E3">
        <w:rPr>
          <w:b/>
          <w:szCs w:val="22"/>
        </w:rPr>
        <w:t xml:space="preserve"> 50 mg </w:t>
      </w:r>
      <w:r w:rsidRPr="009F5B8B">
        <w:rPr>
          <w:b/>
          <w:szCs w:val="22"/>
        </w:rPr>
        <w:t xml:space="preserve">plėvele </w:t>
      </w:r>
      <w:r w:rsidRPr="000C28E3">
        <w:rPr>
          <w:b/>
          <w:szCs w:val="22"/>
        </w:rPr>
        <w:t>dengtos tabletės</w:t>
      </w:r>
    </w:p>
    <w:p w14:paraId="0216E158" w14:textId="77777777" w:rsidR="005F39BC" w:rsidRPr="00A9151A" w:rsidRDefault="005F39BC" w:rsidP="005F39BC">
      <w:pPr>
        <w:jc w:val="center"/>
      </w:pPr>
      <w:proofErr w:type="spellStart"/>
      <w:r w:rsidRPr="00A9151A">
        <w:t>Melperono</w:t>
      </w:r>
      <w:proofErr w:type="spellEnd"/>
      <w:r w:rsidRPr="00A9151A">
        <w:t xml:space="preserve"> hidrochloridas</w:t>
      </w:r>
    </w:p>
    <w:p w14:paraId="42CFA2EB" w14:textId="77777777" w:rsidR="005F39BC" w:rsidRPr="000C28E3" w:rsidRDefault="005F39BC" w:rsidP="005F39BC">
      <w:pPr>
        <w:pStyle w:val="Pagrindinistekstas"/>
        <w:widowControl w:val="0"/>
        <w:spacing w:after="0"/>
        <w:jc w:val="center"/>
        <w:rPr>
          <w:b/>
        </w:rPr>
      </w:pPr>
    </w:p>
    <w:p w14:paraId="32A9E2D2" w14:textId="2993AF20" w:rsidR="005F39BC" w:rsidRPr="000C28E3" w:rsidRDefault="00F9325E" w:rsidP="005F39BC">
      <w:pPr>
        <w:widowControl w:val="0"/>
        <w:ind w:left="567" w:hanging="567"/>
        <w:rPr>
          <w:b/>
        </w:rPr>
      </w:pPr>
      <w:r w:rsidRPr="005D554B">
        <w:rPr>
          <w:b/>
          <w:noProof/>
          <w:snapToGrid w:val="0"/>
          <w:szCs w:val="24"/>
        </w:rPr>
        <w:t>Atidžiai perskaitykite visą šį lapelį, prieš pradėdami vartoti šį vaistą, nes jame pateikiama Jums svarbi informacija.</w:t>
      </w:r>
    </w:p>
    <w:p w14:paraId="3A6F6DC7" w14:textId="77777777" w:rsidR="005F39BC" w:rsidRPr="000C28E3" w:rsidRDefault="005F39BC" w:rsidP="005F39BC">
      <w:pPr>
        <w:widowControl w:val="0"/>
        <w:ind w:left="567" w:hanging="567"/>
      </w:pPr>
      <w:r w:rsidRPr="000C28E3">
        <w:t>-</w:t>
      </w:r>
      <w:r w:rsidRPr="000C28E3">
        <w:tab/>
        <w:t>Neišmeskite šio lapelio, nes vėl gali prireikti jį perskaityti.</w:t>
      </w:r>
    </w:p>
    <w:p w14:paraId="5FD33CD0" w14:textId="77777777" w:rsidR="005F39BC" w:rsidRPr="000C28E3" w:rsidRDefault="005F39BC" w:rsidP="005F39BC">
      <w:pPr>
        <w:widowControl w:val="0"/>
        <w:ind w:left="567" w:hanging="567"/>
      </w:pPr>
      <w:r w:rsidRPr="000C28E3">
        <w:t>-</w:t>
      </w:r>
      <w:r w:rsidRPr="000C28E3">
        <w:tab/>
        <w:t>Jeigu kiltų daugiau klausimų, kreipkitės į gydytoją arba vaistininką.</w:t>
      </w:r>
    </w:p>
    <w:p w14:paraId="45D0E961" w14:textId="77777777" w:rsidR="005F39BC" w:rsidRPr="000C28E3" w:rsidRDefault="005F39BC" w:rsidP="005F39BC">
      <w:pPr>
        <w:widowControl w:val="0"/>
        <w:numPr>
          <w:ilvl w:val="0"/>
          <w:numId w:val="7"/>
        </w:numPr>
        <w:tabs>
          <w:tab w:val="left" w:pos="567"/>
        </w:tabs>
        <w:spacing w:line="260" w:lineRule="exact"/>
        <w:ind w:left="567" w:hanging="567"/>
      </w:pPr>
      <w:r w:rsidRPr="000C28E3">
        <w:t>Šis vaistas skirtas Jums, todėl kitiems žmonėms jo duoti negalima. Vaistas gali jiems pakenkti (net tiems, kurių ligos simptomai yra tokie patys kaip Jūsų).</w:t>
      </w:r>
    </w:p>
    <w:p w14:paraId="7A9604B4" w14:textId="77777777" w:rsidR="005F39BC" w:rsidRPr="000C28E3" w:rsidRDefault="005F39BC" w:rsidP="005F39BC">
      <w:pPr>
        <w:pStyle w:val="Pagrindinistekstas"/>
        <w:widowControl w:val="0"/>
        <w:numPr>
          <w:ilvl w:val="0"/>
          <w:numId w:val="7"/>
        </w:numPr>
        <w:spacing w:after="0"/>
        <w:ind w:left="567" w:hanging="567"/>
      </w:pPr>
      <w:r w:rsidRPr="000C28E3">
        <w:t>Jeigu pasireiškė sunkus šalutinis poveikis arba pastebėjote šiame lapelyje nenurodytą šalutinį poveikį, pasakykite gydytojui arba vaistininkui.</w:t>
      </w:r>
    </w:p>
    <w:p w14:paraId="683F5EC1" w14:textId="77777777" w:rsidR="005F39BC" w:rsidRPr="000C28E3" w:rsidRDefault="005F39BC" w:rsidP="005F39BC">
      <w:pPr>
        <w:pStyle w:val="Pagrindinistekstas"/>
        <w:widowControl w:val="0"/>
        <w:spacing w:after="0"/>
      </w:pPr>
    </w:p>
    <w:p w14:paraId="62230B92" w14:textId="77777777" w:rsidR="005F39BC" w:rsidRPr="000C28E3" w:rsidRDefault="005F39BC" w:rsidP="005F39BC">
      <w:pPr>
        <w:pStyle w:val="Pagrindinistekstas"/>
        <w:widowControl w:val="0"/>
        <w:spacing w:after="0"/>
      </w:pPr>
    </w:p>
    <w:p w14:paraId="1BA387A5" w14:textId="77777777" w:rsidR="00F9325E" w:rsidRPr="005D554B" w:rsidRDefault="00F9325E" w:rsidP="00F9325E">
      <w:pPr>
        <w:keepNext/>
        <w:tabs>
          <w:tab w:val="left" w:pos="567"/>
        </w:tabs>
        <w:spacing w:line="260" w:lineRule="exact"/>
        <w:jc w:val="both"/>
        <w:outlineLvl w:val="3"/>
        <w:rPr>
          <w:b/>
          <w:bCs/>
          <w:snapToGrid w:val="0"/>
          <w:szCs w:val="28"/>
          <w:lang w:eastAsia="x-none"/>
        </w:rPr>
      </w:pPr>
      <w:r w:rsidRPr="005D554B">
        <w:rPr>
          <w:b/>
          <w:bCs/>
          <w:snapToGrid w:val="0"/>
          <w:szCs w:val="28"/>
          <w:lang w:eastAsia="x-none"/>
        </w:rPr>
        <w:t>Apie ką rašoma šiame lapelyje?</w:t>
      </w:r>
    </w:p>
    <w:p w14:paraId="757FCABC" w14:textId="21B237A4" w:rsidR="005F39BC" w:rsidRPr="000C28E3" w:rsidRDefault="005F39BC" w:rsidP="005F39BC">
      <w:pPr>
        <w:widowControl w:val="0"/>
        <w:rPr>
          <w:b/>
          <w:szCs w:val="22"/>
        </w:rPr>
      </w:pPr>
    </w:p>
    <w:p w14:paraId="42918150" w14:textId="77777777" w:rsidR="005F39BC" w:rsidRPr="000C28E3" w:rsidRDefault="005F39BC" w:rsidP="005F39BC">
      <w:pPr>
        <w:widowControl w:val="0"/>
        <w:ind w:left="567" w:hanging="567"/>
        <w:rPr>
          <w:szCs w:val="22"/>
        </w:rPr>
      </w:pPr>
      <w:r w:rsidRPr="000C28E3">
        <w:rPr>
          <w:szCs w:val="22"/>
        </w:rPr>
        <w:t>1.</w:t>
      </w:r>
      <w:r w:rsidRPr="000C28E3">
        <w:rPr>
          <w:szCs w:val="22"/>
        </w:rPr>
        <w:tab/>
        <w:t xml:space="preserve">Kas yra </w:t>
      </w:r>
      <w:proofErr w:type="spellStart"/>
      <w:r w:rsidRPr="000C28E3">
        <w:rPr>
          <w:szCs w:val="22"/>
        </w:rPr>
        <w:t>Buronil</w:t>
      </w:r>
      <w:proofErr w:type="spellEnd"/>
      <w:r w:rsidRPr="000C28E3">
        <w:rPr>
          <w:szCs w:val="22"/>
        </w:rPr>
        <w:t xml:space="preserve"> ir kam jis vartojamas</w:t>
      </w:r>
    </w:p>
    <w:p w14:paraId="631AAD02" w14:textId="77777777" w:rsidR="005F39BC" w:rsidRPr="000C28E3" w:rsidRDefault="005F39BC" w:rsidP="005F39BC">
      <w:pPr>
        <w:widowControl w:val="0"/>
        <w:ind w:left="567" w:hanging="567"/>
        <w:rPr>
          <w:szCs w:val="22"/>
        </w:rPr>
      </w:pPr>
      <w:r w:rsidRPr="000C28E3">
        <w:rPr>
          <w:szCs w:val="22"/>
        </w:rPr>
        <w:t>2.</w:t>
      </w:r>
      <w:r w:rsidRPr="000C28E3">
        <w:rPr>
          <w:szCs w:val="22"/>
        </w:rPr>
        <w:tab/>
        <w:t xml:space="preserve">Kas žinotina prieš vartojant </w:t>
      </w:r>
      <w:proofErr w:type="spellStart"/>
      <w:r w:rsidRPr="000C28E3">
        <w:rPr>
          <w:szCs w:val="22"/>
        </w:rPr>
        <w:t>Buronil</w:t>
      </w:r>
      <w:proofErr w:type="spellEnd"/>
      <w:r w:rsidRPr="000C28E3">
        <w:rPr>
          <w:szCs w:val="22"/>
        </w:rPr>
        <w:t xml:space="preserve"> </w:t>
      </w:r>
    </w:p>
    <w:p w14:paraId="116C027E" w14:textId="77777777" w:rsidR="005F39BC" w:rsidRPr="000C28E3" w:rsidRDefault="005F39BC" w:rsidP="005F39BC">
      <w:pPr>
        <w:widowControl w:val="0"/>
        <w:ind w:left="567" w:hanging="567"/>
        <w:rPr>
          <w:szCs w:val="22"/>
        </w:rPr>
      </w:pPr>
      <w:r w:rsidRPr="000C28E3">
        <w:rPr>
          <w:szCs w:val="22"/>
        </w:rPr>
        <w:t>3.</w:t>
      </w:r>
      <w:r w:rsidRPr="000C28E3">
        <w:rPr>
          <w:szCs w:val="22"/>
        </w:rPr>
        <w:tab/>
        <w:t xml:space="preserve">Kaip vartoti </w:t>
      </w:r>
      <w:proofErr w:type="spellStart"/>
      <w:r w:rsidRPr="000C28E3">
        <w:rPr>
          <w:szCs w:val="22"/>
        </w:rPr>
        <w:t>Buronil</w:t>
      </w:r>
      <w:proofErr w:type="spellEnd"/>
    </w:p>
    <w:p w14:paraId="77A84A4D" w14:textId="77777777" w:rsidR="005F39BC" w:rsidRPr="000C28E3" w:rsidRDefault="005F39BC" w:rsidP="005F39BC">
      <w:pPr>
        <w:widowControl w:val="0"/>
        <w:ind w:left="567" w:hanging="567"/>
        <w:rPr>
          <w:szCs w:val="22"/>
        </w:rPr>
      </w:pPr>
      <w:r w:rsidRPr="000C28E3">
        <w:rPr>
          <w:szCs w:val="22"/>
        </w:rPr>
        <w:t>4.</w:t>
      </w:r>
      <w:r w:rsidRPr="000C28E3">
        <w:rPr>
          <w:szCs w:val="22"/>
        </w:rPr>
        <w:tab/>
        <w:t>Galimas šalutinis poveikis.</w:t>
      </w:r>
    </w:p>
    <w:p w14:paraId="0E376476" w14:textId="77777777" w:rsidR="005F39BC" w:rsidRPr="000C28E3" w:rsidRDefault="005F39BC" w:rsidP="005F39BC">
      <w:pPr>
        <w:widowControl w:val="0"/>
        <w:ind w:left="567" w:hanging="567"/>
        <w:rPr>
          <w:szCs w:val="22"/>
        </w:rPr>
      </w:pPr>
      <w:r w:rsidRPr="000C28E3">
        <w:rPr>
          <w:szCs w:val="22"/>
        </w:rPr>
        <w:t>5.</w:t>
      </w:r>
      <w:r w:rsidRPr="000C28E3">
        <w:rPr>
          <w:szCs w:val="22"/>
        </w:rPr>
        <w:tab/>
        <w:t xml:space="preserve">Kaip laikyti </w:t>
      </w:r>
      <w:proofErr w:type="spellStart"/>
      <w:r w:rsidRPr="000C28E3">
        <w:rPr>
          <w:szCs w:val="22"/>
        </w:rPr>
        <w:t>Buronil</w:t>
      </w:r>
      <w:proofErr w:type="spellEnd"/>
      <w:r w:rsidRPr="000C28E3">
        <w:rPr>
          <w:szCs w:val="22"/>
        </w:rPr>
        <w:t xml:space="preserve"> </w:t>
      </w:r>
    </w:p>
    <w:p w14:paraId="7E15B956" w14:textId="77777777" w:rsidR="005F39BC" w:rsidRPr="000C28E3" w:rsidRDefault="005F39BC" w:rsidP="005F39BC">
      <w:pPr>
        <w:widowControl w:val="0"/>
        <w:ind w:left="567" w:hanging="567"/>
        <w:rPr>
          <w:szCs w:val="22"/>
        </w:rPr>
      </w:pPr>
      <w:r w:rsidRPr="000C28E3">
        <w:rPr>
          <w:szCs w:val="22"/>
        </w:rPr>
        <w:t>6.</w:t>
      </w:r>
      <w:r w:rsidRPr="000C28E3">
        <w:rPr>
          <w:szCs w:val="22"/>
        </w:rPr>
        <w:tab/>
        <w:t>Kita informacija</w:t>
      </w:r>
    </w:p>
    <w:p w14:paraId="22741A78" w14:textId="77777777" w:rsidR="005F39BC" w:rsidRPr="000C28E3" w:rsidRDefault="005F39BC" w:rsidP="005F39BC">
      <w:pPr>
        <w:widowControl w:val="0"/>
        <w:rPr>
          <w:szCs w:val="22"/>
        </w:rPr>
      </w:pPr>
    </w:p>
    <w:p w14:paraId="5B283BBE" w14:textId="77777777" w:rsidR="005F39BC" w:rsidRPr="000C28E3" w:rsidRDefault="005F39BC" w:rsidP="005F39BC">
      <w:pPr>
        <w:widowControl w:val="0"/>
        <w:rPr>
          <w:szCs w:val="22"/>
        </w:rPr>
      </w:pPr>
    </w:p>
    <w:p w14:paraId="3188D32C" w14:textId="15353083" w:rsidR="005F39BC" w:rsidRPr="000C28E3" w:rsidRDefault="005F39BC" w:rsidP="005F39BC">
      <w:pPr>
        <w:widowControl w:val="0"/>
        <w:ind w:left="567" w:hanging="567"/>
        <w:rPr>
          <w:szCs w:val="22"/>
        </w:rPr>
      </w:pPr>
      <w:r w:rsidRPr="000C28E3">
        <w:rPr>
          <w:b/>
          <w:szCs w:val="22"/>
        </w:rPr>
        <w:t>1.</w:t>
      </w:r>
      <w:r w:rsidRPr="000C28E3">
        <w:rPr>
          <w:b/>
          <w:szCs w:val="22"/>
        </w:rPr>
        <w:tab/>
      </w:r>
      <w:r w:rsidR="00F9325E" w:rsidRPr="005D554B">
        <w:rPr>
          <w:b/>
          <w:bCs/>
          <w:snapToGrid w:val="0"/>
          <w:szCs w:val="28"/>
          <w:lang w:eastAsia="x-none"/>
        </w:rPr>
        <w:t xml:space="preserve">Kas yra </w:t>
      </w:r>
      <w:r w:rsidRPr="000C28E3">
        <w:rPr>
          <w:b/>
          <w:szCs w:val="22"/>
        </w:rPr>
        <w:t xml:space="preserve"> BURONIL </w:t>
      </w:r>
      <w:r w:rsidR="00F9325E" w:rsidRPr="005D554B">
        <w:rPr>
          <w:b/>
          <w:bCs/>
          <w:snapToGrid w:val="0"/>
          <w:szCs w:val="28"/>
          <w:lang w:eastAsia="x-none"/>
        </w:rPr>
        <w:t>kam jis vartojamas</w:t>
      </w:r>
      <w:r w:rsidR="00F9325E" w:rsidRPr="000C28E3" w:rsidDel="00F9325E">
        <w:rPr>
          <w:b/>
          <w:szCs w:val="22"/>
        </w:rPr>
        <w:t xml:space="preserve"> </w:t>
      </w:r>
    </w:p>
    <w:p w14:paraId="691A0F15" w14:textId="77777777" w:rsidR="005F39BC" w:rsidRPr="000C28E3" w:rsidRDefault="005F39BC" w:rsidP="005F39BC">
      <w:pPr>
        <w:widowControl w:val="0"/>
        <w:rPr>
          <w:szCs w:val="22"/>
        </w:rPr>
      </w:pPr>
    </w:p>
    <w:p w14:paraId="27C17923" w14:textId="77777777" w:rsidR="005F39BC" w:rsidRPr="000C28E3" w:rsidRDefault="005F39BC" w:rsidP="005F39BC">
      <w:pPr>
        <w:widowControl w:val="0"/>
        <w:rPr>
          <w:szCs w:val="22"/>
        </w:rPr>
      </w:pPr>
      <w:proofErr w:type="spellStart"/>
      <w:r w:rsidRPr="000C28E3">
        <w:rPr>
          <w:szCs w:val="22"/>
        </w:rPr>
        <w:t>Buronil</w:t>
      </w:r>
      <w:proofErr w:type="spellEnd"/>
      <w:r w:rsidRPr="000C28E3">
        <w:rPr>
          <w:szCs w:val="22"/>
        </w:rPr>
        <w:t xml:space="preserve"> priklauso </w:t>
      </w:r>
      <w:proofErr w:type="spellStart"/>
      <w:r w:rsidRPr="000C28E3">
        <w:rPr>
          <w:szCs w:val="22"/>
        </w:rPr>
        <w:t>antipsichozinių</w:t>
      </w:r>
      <w:proofErr w:type="spellEnd"/>
      <w:r w:rsidRPr="000C28E3">
        <w:rPr>
          <w:szCs w:val="22"/>
        </w:rPr>
        <w:t xml:space="preserve"> vaistų (kitaip vadinamų </w:t>
      </w:r>
      <w:proofErr w:type="spellStart"/>
      <w:r w:rsidRPr="000C28E3">
        <w:rPr>
          <w:szCs w:val="22"/>
        </w:rPr>
        <w:t>neuroleptikais</w:t>
      </w:r>
      <w:proofErr w:type="spellEnd"/>
      <w:r w:rsidRPr="000C28E3">
        <w:rPr>
          <w:szCs w:val="22"/>
        </w:rPr>
        <w:t>) grupei.</w:t>
      </w:r>
    </w:p>
    <w:p w14:paraId="44510BC1" w14:textId="77777777" w:rsidR="005F39BC" w:rsidRPr="000C28E3" w:rsidRDefault="005F39BC" w:rsidP="005F39BC">
      <w:pPr>
        <w:widowControl w:val="0"/>
        <w:rPr>
          <w:szCs w:val="22"/>
        </w:rPr>
      </w:pPr>
      <w:r w:rsidRPr="000C28E3">
        <w:rPr>
          <w:szCs w:val="22"/>
        </w:rPr>
        <w:t>Šis vaistinis preparatas veikia tam tikras smegenų sritis ir padeda atitaisyti smegenyse esančių cheminių medžiagų pusiausvyrą, kurios sutrikimas sukelia Jūsų ligos požymius.</w:t>
      </w:r>
    </w:p>
    <w:p w14:paraId="743CD55C" w14:textId="77777777" w:rsidR="005F39BC" w:rsidRPr="000C28E3" w:rsidRDefault="005F39BC" w:rsidP="005F39BC">
      <w:pPr>
        <w:widowControl w:val="0"/>
        <w:rPr>
          <w:szCs w:val="22"/>
        </w:rPr>
      </w:pPr>
    </w:p>
    <w:p w14:paraId="5CD219FD" w14:textId="77777777" w:rsidR="005F39BC" w:rsidRPr="000C28E3" w:rsidRDefault="005F39BC" w:rsidP="005F39BC">
      <w:pPr>
        <w:widowControl w:val="0"/>
        <w:rPr>
          <w:szCs w:val="22"/>
        </w:rPr>
      </w:pPr>
      <w:r w:rsidRPr="000C28E3">
        <w:rPr>
          <w:b/>
          <w:bCs/>
        </w:rPr>
        <w:t>Indikacijos</w:t>
      </w:r>
    </w:p>
    <w:p w14:paraId="033BEA96" w14:textId="77777777" w:rsidR="005F39BC" w:rsidRPr="000C28E3" w:rsidRDefault="005F39BC" w:rsidP="005F39BC">
      <w:pPr>
        <w:rPr>
          <w:szCs w:val="22"/>
        </w:rPr>
      </w:pPr>
    </w:p>
    <w:p w14:paraId="2CA330A5" w14:textId="77777777" w:rsidR="005F39BC" w:rsidRPr="000C28E3" w:rsidRDefault="005F39BC" w:rsidP="005F39BC">
      <w:pPr>
        <w:rPr>
          <w:szCs w:val="22"/>
        </w:rPr>
      </w:pPr>
      <w:proofErr w:type="spellStart"/>
      <w:r w:rsidRPr="000C28E3">
        <w:rPr>
          <w:szCs w:val="22"/>
        </w:rPr>
        <w:t>Buronil</w:t>
      </w:r>
      <w:proofErr w:type="spellEnd"/>
      <w:r w:rsidRPr="000C28E3">
        <w:rPr>
          <w:szCs w:val="22"/>
        </w:rPr>
        <w:t xml:space="preserve"> yra vartojamas</w:t>
      </w:r>
    </w:p>
    <w:p w14:paraId="0B8DED9C" w14:textId="77777777" w:rsidR="005F39BC" w:rsidRPr="000C28E3" w:rsidRDefault="005F39BC" w:rsidP="005F39BC">
      <w:pPr>
        <w:numPr>
          <w:ilvl w:val="0"/>
          <w:numId w:val="12"/>
        </w:numPr>
        <w:tabs>
          <w:tab w:val="left" w:pos="360"/>
        </w:tabs>
        <w:ind w:hanging="720"/>
        <w:jc w:val="both"/>
        <w:rPr>
          <w:sz w:val="24"/>
          <w:szCs w:val="24"/>
        </w:rPr>
      </w:pPr>
      <w:r w:rsidRPr="000C28E3">
        <w:rPr>
          <w:sz w:val="24"/>
          <w:szCs w:val="24"/>
        </w:rPr>
        <w:t>minčių susipainiojimo, nerimo, sujaudinimo gydymui:</w:t>
      </w:r>
    </w:p>
    <w:p w14:paraId="5EE11E9C" w14:textId="77777777" w:rsidR="005F39BC" w:rsidRPr="000C28E3" w:rsidRDefault="005F39BC" w:rsidP="005F39BC">
      <w:pPr>
        <w:numPr>
          <w:ilvl w:val="0"/>
          <w:numId w:val="11"/>
        </w:numPr>
        <w:tabs>
          <w:tab w:val="left" w:pos="360"/>
        </w:tabs>
        <w:jc w:val="both"/>
        <w:rPr>
          <w:sz w:val="24"/>
          <w:szCs w:val="24"/>
        </w:rPr>
      </w:pPr>
      <w:r w:rsidRPr="000C28E3">
        <w:rPr>
          <w:sz w:val="24"/>
          <w:szCs w:val="24"/>
        </w:rPr>
        <w:t>senyviems pacientams;</w:t>
      </w:r>
    </w:p>
    <w:p w14:paraId="7D603590" w14:textId="77777777" w:rsidR="005F39BC" w:rsidRPr="000C28E3" w:rsidRDefault="005F39BC" w:rsidP="005F39BC">
      <w:pPr>
        <w:numPr>
          <w:ilvl w:val="0"/>
          <w:numId w:val="11"/>
        </w:numPr>
        <w:tabs>
          <w:tab w:val="left" w:pos="360"/>
        </w:tabs>
        <w:jc w:val="both"/>
        <w:rPr>
          <w:sz w:val="24"/>
          <w:szCs w:val="24"/>
        </w:rPr>
      </w:pPr>
      <w:r w:rsidRPr="000C28E3">
        <w:rPr>
          <w:sz w:val="24"/>
          <w:szCs w:val="24"/>
        </w:rPr>
        <w:t>sergant demencija (silpnaprotyste);</w:t>
      </w:r>
    </w:p>
    <w:p w14:paraId="6EF3CEEB" w14:textId="77777777" w:rsidR="005F39BC" w:rsidRPr="000C28E3" w:rsidRDefault="005F39BC" w:rsidP="005F39BC">
      <w:pPr>
        <w:numPr>
          <w:ilvl w:val="0"/>
          <w:numId w:val="11"/>
        </w:numPr>
        <w:tabs>
          <w:tab w:val="left" w:pos="360"/>
        </w:tabs>
        <w:jc w:val="both"/>
      </w:pPr>
      <w:r w:rsidRPr="000C28E3">
        <w:rPr>
          <w:szCs w:val="22"/>
        </w:rPr>
        <w:t>alkoholio vartojimo nutraukimo sindromo metu;</w:t>
      </w:r>
    </w:p>
    <w:p w14:paraId="1A560615" w14:textId="77777777" w:rsidR="005F39BC" w:rsidRPr="000C28E3" w:rsidRDefault="005F39BC" w:rsidP="005F39BC">
      <w:pPr>
        <w:numPr>
          <w:ilvl w:val="0"/>
          <w:numId w:val="12"/>
        </w:numPr>
        <w:tabs>
          <w:tab w:val="clear" w:pos="720"/>
          <w:tab w:val="num" w:pos="360"/>
        </w:tabs>
        <w:ind w:hanging="720"/>
        <w:jc w:val="both"/>
        <w:rPr>
          <w:szCs w:val="22"/>
        </w:rPr>
      </w:pPr>
      <w:r>
        <w:rPr>
          <w:szCs w:val="22"/>
        </w:rPr>
        <w:t>ū</w:t>
      </w:r>
      <w:r w:rsidRPr="000C28E3">
        <w:rPr>
          <w:szCs w:val="22"/>
        </w:rPr>
        <w:t>minė</w:t>
      </w:r>
      <w:r>
        <w:rPr>
          <w:szCs w:val="22"/>
        </w:rPr>
        <w:t>s</w:t>
      </w:r>
      <w:r w:rsidRPr="000C28E3">
        <w:rPr>
          <w:szCs w:val="22"/>
        </w:rPr>
        <w:t xml:space="preserve"> ir lėtinė</w:t>
      </w:r>
      <w:r>
        <w:rPr>
          <w:szCs w:val="22"/>
        </w:rPr>
        <w:t>s</w:t>
      </w:r>
      <w:r w:rsidRPr="000C28E3">
        <w:rPr>
          <w:szCs w:val="22"/>
        </w:rPr>
        <w:t xml:space="preserve"> šizofrenij</w:t>
      </w:r>
      <w:r>
        <w:rPr>
          <w:szCs w:val="22"/>
        </w:rPr>
        <w:t>os gydymui</w:t>
      </w:r>
      <w:r w:rsidRPr="000C28E3">
        <w:rPr>
          <w:szCs w:val="22"/>
        </w:rPr>
        <w:t>.</w:t>
      </w:r>
    </w:p>
    <w:p w14:paraId="71341F14" w14:textId="77777777" w:rsidR="005F39BC" w:rsidRPr="000C28E3" w:rsidRDefault="005F39BC" w:rsidP="005F39BC">
      <w:pPr>
        <w:widowControl w:val="0"/>
        <w:rPr>
          <w:szCs w:val="22"/>
        </w:rPr>
      </w:pPr>
    </w:p>
    <w:p w14:paraId="77993F18" w14:textId="77777777" w:rsidR="005F39BC" w:rsidRPr="000C28E3" w:rsidRDefault="005F39BC" w:rsidP="005F39BC">
      <w:pPr>
        <w:widowControl w:val="0"/>
        <w:rPr>
          <w:szCs w:val="22"/>
        </w:rPr>
      </w:pPr>
      <w:r w:rsidRPr="000C28E3">
        <w:rPr>
          <w:szCs w:val="22"/>
        </w:rPr>
        <w:t xml:space="preserve">Tačiau Jūsų gydytojas gali skirti </w:t>
      </w:r>
      <w:proofErr w:type="spellStart"/>
      <w:r w:rsidRPr="000C28E3">
        <w:rPr>
          <w:szCs w:val="22"/>
        </w:rPr>
        <w:t>Buronil</w:t>
      </w:r>
      <w:proofErr w:type="spellEnd"/>
      <w:r w:rsidRPr="000C28E3">
        <w:rPr>
          <w:szCs w:val="22"/>
        </w:rPr>
        <w:t xml:space="preserve"> ir dėl kitų priežasčių. Jeigu Jums neaišku, kodėl skiriamas </w:t>
      </w:r>
      <w:proofErr w:type="spellStart"/>
      <w:r w:rsidRPr="000C28E3">
        <w:rPr>
          <w:szCs w:val="22"/>
        </w:rPr>
        <w:t>Buronil</w:t>
      </w:r>
      <w:proofErr w:type="spellEnd"/>
      <w:r w:rsidRPr="000C28E3">
        <w:rPr>
          <w:szCs w:val="22"/>
        </w:rPr>
        <w:t>, pasiteiraukite savo gydytojo.</w:t>
      </w:r>
    </w:p>
    <w:p w14:paraId="4D166D3C" w14:textId="77777777" w:rsidR="005F39BC" w:rsidRPr="000C28E3" w:rsidRDefault="005F39BC" w:rsidP="005F39BC">
      <w:pPr>
        <w:widowControl w:val="0"/>
        <w:rPr>
          <w:szCs w:val="22"/>
        </w:rPr>
      </w:pPr>
    </w:p>
    <w:p w14:paraId="706977D4" w14:textId="77777777" w:rsidR="005F39BC" w:rsidRPr="000C28E3" w:rsidRDefault="005F39BC" w:rsidP="005F39BC">
      <w:pPr>
        <w:widowControl w:val="0"/>
        <w:rPr>
          <w:szCs w:val="22"/>
        </w:rPr>
      </w:pPr>
    </w:p>
    <w:p w14:paraId="1926E279" w14:textId="3492DBB2" w:rsidR="005F39BC" w:rsidRPr="000C28E3" w:rsidRDefault="005F39BC" w:rsidP="005F39BC">
      <w:pPr>
        <w:widowControl w:val="0"/>
        <w:ind w:left="567" w:hanging="567"/>
        <w:rPr>
          <w:b/>
          <w:szCs w:val="22"/>
        </w:rPr>
      </w:pPr>
      <w:r w:rsidRPr="000C28E3">
        <w:rPr>
          <w:b/>
          <w:szCs w:val="22"/>
        </w:rPr>
        <w:t>2.</w:t>
      </w:r>
      <w:r w:rsidRPr="000C28E3">
        <w:rPr>
          <w:b/>
          <w:szCs w:val="22"/>
        </w:rPr>
        <w:tab/>
      </w:r>
      <w:r w:rsidR="00F9325E" w:rsidRPr="005D554B">
        <w:rPr>
          <w:b/>
          <w:bCs/>
          <w:snapToGrid w:val="0"/>
          <w:szCs w:val="28"/>
          <w:lang w:eastAsia="x-none"/>
        </w:rPr>
        <w:t xml:space="preserve">Kas žinotina prieš vartojant </w:t>
      </w:r>
      <w:r w:rsidRPr="000C28E3">
        <w:rPr>
          <w:b/>
          <w:szCs w:val="22"/>
        </w:rPr>
        <w:t xml:space="preserve"> BURONIL</w:t>
      </w:r>
    </w:p>
    <w:p w14:paraId="03CB0983" w14:textId="77777777" w:rsidR="005F39BC" w:rsidRPr="000C28E3" w:rsidRDefault="005F39BC" w:rsidP="005F39BC">
      <w:pPr>
        <w:widowControl w:val="0"/>
        <w:rPr>
          <w:b/>
          <w:szCs w:val="22"/>
        </w:rPr>
      </w:pPr>
    </w:p>
    <w:p w14:paraId="1F3899FE" w14:textId="77777777" w:rsidR="005F39BC" w:rsidRDefault="005F39BC" w:rsidP="005F39BC">
      <w:pPr>
        <w:widowControl w:val="0"/>
        <w:rPr>
          <w:b/>
          <w:szCs w:val="22"/>
        </w:rPr>
      </w:pPr>
      <w:proofErr w:type="spellStart"/>
      <w:r w:rsidRPr="000C28E3">
        <w:rPr>
          <w:b/>
          <w:szCs w:val="22"/>
        </w:rPr>
        <w:t>Buronil</w:t>
      </w:r>
      <w:proofErr w:type="spellEnd"/>
      <w:r w:rsidRPr="000C28E3">
        <w:rPr>
          <w:b/>
          <w:szCs w:val="22"/>
        </w:rPr>
        <w:t xml:space="preserve"> vartoti negalima:</w:t>
      </w:r>
    </w:p>
    <w:p w14:paraId="59786FFA" w14:textId="77777777" w:rsidR="005F39BC" w:rsidRPr="000C28E3" w:rsidRDefault="005F39BC" w:rsidP="005F39BC">
      <w:pPr>
        <w:pStyle w:val="BT-EMEASMCA"/>
        <w:rPr>
          <w:noProof w:val="0"/>
        </w:rPr>
      </w:pPr>
      <w:r w:rsidRPr="000C28E3">
        <w:t>jeigu yra alergija (padidėjęs jautrumas) melperono hidrochloridui arba bet kuriai pagalbinei Buronil medžiagai;</w:t>
      </w:r>
    </w:p>
    <w:p w14:paraId="7C6CA754" w14:textId="77777777" w:rsidR="005F39BC" w:rsidRPr="000C28E3" w:rsidRDefault="005F39BC" w:rsidP="005F39BC">
      <w:pPr>
        <w:pStyle w:val="BT-EMEASMCA"/>
        <w:rPr>
          <w:noProof w:val="0"/>
        </w:rPr>
      </w:pPr>
      <w:r w:rsidRPr="000C28E3">
        <w:t>jeigu esate alergiškas vaistams, vadinamiems butirofenonais;</w:t>
      </w:r>
    </w:p>
    <w:p w14:paraId="6F5C35BA" w14:textId="77777777" w:rsidR="005F39BC" w:rsidRPr="000C28E3" w:rsidRDefault="005F39BC" w:rsidP="005F39BC">
      <w:pPr>
        <w:pStyle w:val="BT-EMEASMCA"/>
        <w:rPr>
          <w:noProof w:val="0"/>
        </w:rPr>
      </w:pPr>
      <w:r w:rsidRPr="000C28E3">
        <w:t xml:space="preserve">jeigu </w:t>
      </w:r>
      <w:r w:rsidRPr="00FD74ED">
        <w:t>yra kraujotakos nepakankamumas (kolapsas)</w:t>
      </w:r>
      <w:r>
        <w:t xml:space="preserve"> arba ypatingai žemas kraujospūdis</w:t>
      </w:r>
      <w:r w:rsidRPr="00FD74ED">
        <w:t>;</w:t>
      </w:r>
    </w:p>
    <w:p w14:paraId="3F861648" w14:textId="77777777" w:rsidR="005F39BC" w:rsidRPr="000C28E3" w:rsidRDefault="005F39BC" w:rsidP="005F39BC">
      <w:pPr>
        <w:pStyle w:val="BT-EMEASMCA"/>
        <w:rPr>
          <w:noProof w:val="0"/>
        </w:rPr>
      </w:pPr>
      <w:r w:rsidRPr="000C28E3">
        <w:lastRenderedPageBreak/>
        <w:t>jeigu esate veikiamas centrinę nervų sistemą veikiančių nelegalių arba receptinių vaistų arba alkoholio;</w:t>
      </w:r>
    </w:p>
    <w:p w14:paraId="1611AFC9" w14:textId="77777777" w:rsidR="005F39BC" w:rsidRPr="000C28E3" w:rsidRDefault="005F39BC" w:rsidP="005F39BC">
      <w:pPr>
        <w:pStyle w:val="BT-EMEASMCA"/>
        <w:rPr>
          <w:noProof w:val="0"/>
        </w:rPr>
      </w:pPr>
      <w:r w:rsidRPr="000C28E3">
        <w:t>jeigu Jums sutrikusi sąmonė;</w:t>
      </w:r>
    </w:p>
    <w:p w14:paraId="3F916D83" w14:textId="77777777" w:rsidR="005F39BC" w:rsidRPr="000C28E3" w:rsidRDefault="005F39BC" w:rsidP="005F39BC">
      <w:pPr>
        <w:pStyle w:val="BT-EMEASMCA"/>
        <w:rPr>
          <w:noProof w:val="0"/>
        </w:rPr>
      </w:pPr>
      <w:r w:rsidRPr="000C28E3">
        <w:t>jeigu Jūsų kraujyje yra pakitimų;</w:t>
      </w:r>
    </w:p>
    <w:p w14:paraId="49231CF8" w14:textId="77777777" w:rsidR="005F39BC" w:rsidRPr="000C28E3" w:rsidRDefault="005F39BC" w:rsidP="005F39BC">
      <w:pPr>
        <w:pStyle w:val="BT-EMEASMCA"/>
        <w:rPr>
          <w:noProof w:val="0"/>
        </w:rPr>
      </w:pPr>
      <w:r w:rsidRPr="000C28E3">
        <w:t>jeigu jūsų sergate feochromocitoma (reta antinksčių liga).</w:t>
      </w:r>
    </w:p>
    <w:p w14:paraId="631B42E3" w14:textId="77777777" w:rsidR="005F39BC" w:rsidRPr="000C28E3" w:rsidRDefault="005F39BC" w:rsidP="005F39BC">
      <w:pPr>
        <w:widowControl w:val="0"/>
        <w:rPr>
          <w:szCs w:val="22"/>
        </w:rPr>
      </w:pPr>
    </w:p>
    <w:p w14:paraId="27E1F4C7" w14:textId="77777777" w:rsidR="005F39BC" w:rsidRPr="000C28E3" w:rsidRDefault="005F39BC" w:rsidP="005F39BC">
      <w:pPr>
        <w:widowControl w:val="0"/>
        <w:rPr>
          <w:b/>
          <w:szCs w:val="22"/>
        </w:rPr>
      </w:pPr>
      <w:r w:rsidRPr="000C28E3">
        <w:rPr>
          <w:b/>
          <w:szCs w:val="22"/>
        </w:rPr>
        <w:t>Specialių atsargumo priemonių reikia:</w:t>
      </w:r>
    </w:p>
    <w:p w14:paraId="227848DE" w14:textId="77777777" w:rsidR="005F39BC" w:rsidRPr="000C28E3" w:rsidRDefault="005F39BC" w:rsidP="005F39BC">
      <w:pPr>
        <w:pStyle w:val="BT-EMEASMCA"/>
        <w:rPr>
          <w:noProof w:val="0"/>
        </w:rPr>
      </w:pPr>
      <w:r w:rsidRPr="000C28E3">
        <w:t>jeigu sutrikusi Jūsų kepenų veikla;</w:t>
      </w:r>
    </w:p>
    <w:p w14:paraId="7B902691" w14:textId="77777777" w:rsidR="005F39BC" w:rsidRPr="000C28E3" w:rsidRDefault="005F39BC" w:rsidP="005F39BC">
      <w:pPr>
        <w:pStyle w:val="BT-EMEASMCA"/>
        <w:rPr>
          <w:noProof w:val="0"/>
        </w:rPr>
      </w:pPr>
      <w:r w:rsidRPr="000C28E3">
        <w:t>jeigu sutrikusi Jūsų inkstų veikla;</w:t>
      </w:r>
    </w:p>
    <w:p w14:paraId="6424722C" w14:textId="77777777" w:rsidR="005F39BC" w:rsidRPr="000C28E3" w:rsidRDefault="005F39BC" w:rsidP="005F39BC">
      <w:pPr>
        <w:pStyle w:val="BT-EMEASMCA"/>
        <w:rPr>
          <w:noProof w:val="0"/>
        </w:rPr>
      </w:pPr>
      <w:r w:rsidRPr="000C28E3">
        <w:t>jeigu Jums yra buvę traukulių priepuolių;</w:t>
      </w:r>
    </w:p>
    <w:p w14:paraId="653CF898" w14:textId="77777777" w:rsidR="005F39BC" w:rsidRPr="000C28E3" w:rsidRDefault="005F39BC" w:rsidP="005F39BC">
      <w:pPr>
        <w:pStyle w:val="BT-EMEASMCA"/>
        <w:rPr>
          <w:noProof w:val="0"/>
        </w:rPr>
      </w:pPr>
      <w:r w:rsidRPr="000C28E3">
        <w:t>jeigu padidėjusi Jūsų priešinė liauka (prostata);</w:t>
      </w:r>
    </w:p>
    <w:p w14:paraId="6F19CDA9" w14:textId="77777777" w:rsidR="005F39BC" w:rsidRPr="000C28E3" w:rsidRDefault="005F39BC" w:rsidP="005F39BC">
      <w:pPr>
        <w:pStyle w:val="BT-EMEASMCA"/>
        <w:rPr>
          <w:noProof w:val="0"/>
        </w:rPr>
      </w:pPr>
      <w:r w:rsidRPr="000C28E3">
        <w:t>jeigu sergate generalizuota miastenija (reta liga, kuriai būdingas didelis raumenų silpnumas);</w:t>
      </w:r>
    </w:p>
    <w:p w14:paraId="4BF3C28E" w14:textId="77777777" w:rsidR="005F39BC" w:rsidRPr="000C28E3" w:rsidRDefault="005F39BC" w:rsidP="005F39BC">
      <w:pPr>
        <w:pStyle w:val="BT-EMEASMCA"/>
        <w:rPr>
          <w:noProof w:val="0"/>
        </w:rPr>
      </w:pPr>
      <w:r w:rsidRPr="000C28E3">
        <w:t>jeigu sergate širdies liga (pavyzdžiui ritmo sutrikimais arba širdies nepakankamumu) arba kraujo giminaičiai serga arba yra sirgę širdies ligomis;</w:t>
      </w:r>
    </w:p>
    <w:p w14:paraId="617BACA8" w14:textId="77777777" w:rsidR="005F39BC" w:rsidRDefault="005F39BC" w:rsidP="005F39BC">
      <w:pPr>
        <w:pStyle w:val="BT-EMEASMCA"/>
        <w:rPr>
          <w:noProof w:val="0"/>
        </w:rPr>
      </w:pPr>
      <w:r w:rsidRPr="000C28E3">
        <w:t>jei Jums ar Jūsų giminaičiams buvo susidarę kraujo krešulių, kadangi tokių vaistų vartojimas gali sąlygoti kraujo krešulių formavimąsi;</w:t>
      </w:r>
      <w:r>
        <w:t xml:space="preserve"> </w:t>
      </w:r>
    </w:p>
    <w:p w14:paraId="609B9886" w14:textId="77777777" w:rsidR="005F39BC" w:rsidRPr="000C28E3" w:rsidRDefault="005F39BC" w:rsidP="005F39BC">
      <w:pPr>
        <w:pStyle w:val="BT-EMEASMCA"/>
        <w:rPr>
          <w:noProof w:val="0"/>
        </w:rPr>
      </w:pPr>
      <w:r w:rsidRPr="000C28E3">
        <w:t>jeigu Jums gresia</w:t>
      </w:r>
      <w:r>
        <w:t>insultas</w:t>
      </w:r>
      <w:r w:rsidRPr="000C28E3">
        <w:t>;</w:t>
      </w:r>
    </w:p>
    <w:p w14:paraId="4C37314F" w14:textId="77777777" w:rsidR="005F39BC" w:rsidRPr="000C28E3" w:rsidRDefault="005F39BC" w:rsidP="005F39BC">
      <w:pPr>
        <w:pStyle w:val="BT-EMEASMCA"/>
        <w:rPr>
          <w:noProof w:val="0"/>
        </w:rPr>
      </w:pPr>
      <w:r w:rsidRPr="000C28E3">
        <w:t>jeigu esate įpratęs prie narkotinių medžiagų arba alkoholio;</w:t>
      </w:r>
    </w:p>
    <w:p w14:paraId="7C6B7B5D" w14:textId="77777777" w:rsidR="005F39BC" w:rsidRPr="000C28E3" w:rsidRDefault="005F39BC" w:rsidP="005F39BC">
      <w:pPr>
        <w:pStyle w:val="BT-EMEASMCA"/>
        <w:rPr>
          <w:noProof w:val="0"/>
        </w:rPr>
      </w:pPr>
      <w:r w:rsidRPr="000C28E3">
        <w:t>jeigu turite protinę negalią;</w:t>
      </w:r>
    </w:p>
    <w:p w14:paraId="42688C8E" w14:textId="77777777" w:rsidR="005F39BC" w:rsidRPr="000C28E3" w:rsidRDefault="005F39BC" w:rsidP="005F39BC">
      <w:pPr>
        <w:pStyle w:val="BT-EMEASMCA"/>
        <w:rPr>
          <w:noProof w:val="0"/>
        </w:rPr>
      </w:pPr>
      <w:r w:rsidRPr="000C28E3">
        <w:t>jeigu esate senyvo amžiaus. Stodamiesi galite pajusti galvos svaigimą dėl staigaus kraujospūdžio kritimo;</w:t>
      </w:r>
    </w:p>
    <w:p w14:paraId="3FE50179" w14:textId="77777777" w:rsidR="005F39BC" w:rsidRPr="000C28E3" w:rsidRDefault="005F39BC" w:rsidP="005F39BC">
      <w:pPr>
        <w:pStyle w:val="BT-EMEASMCA"/>
        <w:rPr>
          <w:noProof w:val="0"/>
        </w:rPr>
      </w:pPr>
      <w:r w:rsidRPr="000C28E3">
        <w:t>jeigu sergate uždaro kampo glaukoma.</w:t>
      </w:r>
    </w:p>
    <w:p w14:paraId="4F764949" w14:textId="77777777" w:rsidR="005F39BC" w:rsidRPr="000C28E3" w:rsidRDefault="005F39BC" w:rsidP="005F39BC">
      <w:pPr>
        <w:widowControl w:val="0"/>
      </w:pPr>
    </w:p>
    <w:p w14:paraId="07E6568E" w14:textId="77777777" w:rsidR="005F39BC" w:rsidRPr="000C28E3" w:rsidRDefault="005F39BC" w:rsidP="005F39BC">
      <w:pPr>
        <w:widowControl w:val="0"/>
        <w:rPr>
          <w:szCs w:val="22"/>
        </w:rPr>
      </w:pPr>
      <w:r w:rsidRPr="000C28E3">
        <w:rPr>
          <w:szCs w:val="22"/>
        </w:rPr>
        <w:t>Pasitarkite su gydytoju, net jei aukščiau išvardytų sutrikimų buvo praeityje.</w:t>
      </w:r>
    </w:p>
    <w:p w14:paraId="2A9341AE" w14:textId="77777777" w:rsidR="005F39BC" w:rsidRPr="000C28E3" w:rsidRDefault="005F39BC" w:rsidP="005F39BC">
      <w:pPr>
        <w:widowControl w:val="0"/>
        <w:rPr>
          <w:szCs w:val="22"/>
        </w:rPr>
      </w:pPr>
    </w:p>
    <w:p w14:paraId="6E4B7D9C" w14:textId="77777777" w:rsidR="005F39BC" w:rsidRPr="000C28E3" w:rsidRDefault="005F39BC" w:rsidP="005F39BC">
      <w:pPr>
        <w:widowControl w:val="0"/>
      </w:pPr>
      <w:r w:rsidRPr="000C28E3">
        <w:rPr>
          <w:szCs w:val="22"/>
        </w:rPr>
        <w:t xml:space="preserve">Visi atipiniai </w:t>
      </w:r>
      <w:proofErr w:type="spellStart"/>
      <w:r w:rsidRPr="000C28E3">
        <w:rPr>
          <w:szCs w:val="22"/>
        </w:rPr>
        <w:t>antipsichoziniai</w:t>
      </w:r>
      <w:proofErr w:type="spellEnd"/>
      <w:r w:rsidRPr="000C28E3">
        <w:rPr>
          <w:szCs w:val="22"/>
        </w:rPr>
        <w:t xml:space="preserve"> vaistai gali sukelti piktybinį </w:t>
      </w:r>
      <w:proofErr w:type="spellStart"/>
      <w:r w:rsidRPr="000C28E3">
        <w:rPr>
          <w:szCs w:val="22"/>
        </w:rPr>
        <w:t>neurolepsinį</w:t>
      </w:r>
      <w:proofErr w:type="spellEnd"/>
      <w:r w:rsidRPr="000C28E3">
        <w:rPr>
          <w:szCs w:val="22"/>
        </w:rPr>
        <w:t xml:space="preserve"> sindromą (jo požymiai: prakaitavimas, raumenų kietumas, kintanti sąmonė, nenormalus širdies ritmas ir kvėpavimas). Tokiu atveju, </w:t>
      </w:r>
      <w:proofErr w:type="spellStart"/>
      <w:r w:rsidRPr="000C28E3">
        <w:rPr>
          <w:szCs w:val="22"/>
        </w:rPr>
        <w:t>Buronil</w:t>
      </w:r>
      <w:proofErr w:type="spellEnd"/>
      <w:r w:rsidRPr="000C28E3">
        <w:rPr>
          <w:szCs w:val="22"/>
        </w:rPr>
        <w:t xml:space="preserve"> vartojimas turi būti nutrauktas, gydytojas Jums pasakys, kaip elgtis toliau.</w:t>
      </w:r>
    </w:p>
    <w:p w14:paraId="611EBBDC" w14:textId="77777777" w:rsidR="005F39BC" w:rsidRPr="000C28E3" w:rsidRDefault="005F39BC" w:rsidP="005F39BC">
      <w:pPr>
        <w:widowControl w:val="0"/>
      </w:pPr>
    </w:p>
    <w:p w14:paraId="7319E03A" w14:textId="77777777" w:rsidR="005F39BC" w:rsidRPr="000C28E3" w:rsidRDefault="005F39BC" w:rsidP="005F39BC">
      <w:pPr>
        <w:widowControl w:val="0"/>
        <w:numPr>
          <w:ilvl w:val="12"/>
          <w:numId w:val="0"/>
        </w:numPr>
      </w:pPr>
      <w:r w:rsidRPr="000C28E3">
        <w:t>Šių tablečių sudėtyje yra laktozės. Jeigu gydytojas Jums yra sakęs, kad netoleruojate kokių nors angliavandenių, kreipkitės į jį prieš pradėdami vartoti šį vaistą.</w:t>
      </w:r>
    </w:p>
    <w:p w14:paraId="42BC1432" w14:textId="77777777" w:rsidR="005F39BC" w:rsidRPr="000C28E3" w:rsidRDefault="005F39BC" w:rsidP="005F39BC">
      <w:pPr>
        <w:widowControl w:val="0"/>
        <w:rPr>
          <w:szCs w:val="22"/>
        </w:rPr>
      </w:pPr>
    </w:p>
    <w:p w14:paraId="445F9735" w14:textId="77777777" w:rsidR="005F39BC" w:rsidRPr="000C28E3" w:rsidRDefault="005F39BC" w:rsidP="005F39BC">
      <w:pPr>
        <w:widowControl w:val="0"/>
        <w:ind w:left="567" w:hanging="567"/>
        <w:rPr>
          <w:b/>
        </w:rPr>
      </w:pPr>
      <w:r w:rsidRPr="000C28E3">
        <w:rPr>
          <w:b/>
        </w:rPr>
        <w:t>Kitų vaistų vartojimas</w:t>
      </w:r>
    </w:p>
    <w:p w14:paraId="2238AC50" w14:textId="77777777" w:rsidR="005F39BC" w:rsidRPr="000C28E3" w:rsidRDefault="005F39BC" w:rsidP="005F39BC">
      <w:pPr>
        <w:widowControl w:val="0"/>
        <w:autoSpaceDE w:val="0"/>
        <w:autoSpaceDN w:val="0"/>
        <w:adjustRightInd w:val="0"/>
        <w:rPr>
          <w:szCs w:val="22"/>
        </w:rPr>
      </w:pPr>
      <w:r w:rsidRPr="000C28E3">
        <w:rPr>
          <w:szCs w:val="22"/>
        </w:rPr>
        <w:t xml:space="preserve">Kartais vieni vaistai keičia kitų vaistų veikimą, ir dėl to gali kilti sunkių nepageidaujamų reiškinių. Yra padidėjusi širdies aritmijos rizika, kuri gali būti pavojinga, kuomet </w:t>
      </w:r>
      <w:proofErr w:type="spellStart"/>
      <w:r w:rsidRPr="000C28E3">
        <w:rPr>
          <w:szCs w:val="22"/>
        </w:rPr>
        <w:t>antipsichoziniai</w:t>
      </w:r>
      <w:proofErr w:type="spellEnd"/>
      <w:r w:rsidRPr="000C28E3">
        <w:rPr>
          <w:szCs w:val="22"/>
        </w:rPr>
        <w:t xml:space="preserve"> vaistai yra vartojami kartu su kai kuriais vaistais.</w:t>
      </w:r>
      <w:r w:rsidRPr="000C28E3">
        <w:t xml:space="preserve"> </w:t>
      </w:r>
      <w:proofErr w:type="spellStart"/>
      <w:r w:rsidRPr="000C28E3">
        <w:rPr>
          <w:szCs w:val="22"/>
        </w:rPr>
        <w:t>Buronil</w:t>
      </w:r>
      <w:proofErr w:type="spellEnd"/>
      <w:r w:rsidRPr="000C28E3">
        <w:rPr>
          <w:szCs w:val="22"/>
        </w:rPr>
        <w:t xml:space="preserve"> reikia atsargiai vartoti kartu su šiais vaistais:</w:t>
      </w:r>
    </w:p>
    <w:p w14:paraId="73374DA7" w14:textId="77777777" w:rsidR="005F39BC" w:rsidRPr="000C28E3" w:rsidRDefault="005F39BC" w:rsidP="005F39BC">
      <w:pPr>
        <w:pStyle w:val="BT-EMEASMCA"/>
        <w:rPr>
          <w:noProof w:val="0"/>
        </w:rPr>
      </w:pPr>
      <w:r w:rsidRPr="000C28E3">
        <w:t>tricikliais antidepresantais;</w:t>
      </w:r>
    </w:p>
    <w:p w14:paraId="2BAB02A5" w14:textId="77777777" w:rsidR="005F39BC" w:rsidRPr="000C28E3" w:rsidRDefault="005F39BC" w:rsidP="005F39BC">
      <w:pPr>
        <w:pStyle w:val="BT-EMEASMCA"/>
        <w:rPr>
          <w:noProof w:val="0"/>
        </w:rPr>
      </w:pPr>
      <w:r w:rsidRPr="000C28E3">
        <w:t>ličiu (skiriamu bipolinio afektinio sutrikimo (nuotaikos sutrikimo) gydymui ir jo profilaktikai);</w:t>
      </w:r>
    </w:p>
    <w:p w14:paraId="5A913AE6" w14:textId="77777777" w:rsidR="005F39BC" w:rsidRPr="000C28E3" w:rsidRDefault="005F39BC" w:rsidP="005F39BC">
      <w:pPr>
        <w:pStyle w:val="BT-EMEASMCA"/>
        <w:rPr>
          <w:noProof w:val="0"/>
        </w:rPr>
      </w:pPr>
      <w:r w:rsidRPr="000C28E3">
        <w:t>kraujospūdį mažinančiais vaistais;</w:t>
      </w:r>
    </w:p>
    <w:p w14:paraId="108D63EC" w14:textId="77777777" w:rsidR="005F39BC" w:rsidRPr="000C28E3" w:rsidRDefault="005F39BC" w:rsidP="005F39BC">
      <w:pPr>
        <w:pStyle w:val="BT-EMEASMCA"/>
        <w:rPr>
          <w:noProof w:val="0"/>
        </w:rPr>
      </w:pPr>
      <w:r w:rsidRPr="000C28E3">
        <w:t>mieguistumą sukeliančiais vaistais (pvz., migdomaisiais, raminančiaisiais vaistais);</w:t>
      </w:r>
    </w:p>
    <w:p w14:paraId="1B3F0A76" w14:textId="77777777" w:rsidR="005F39BC" w:rsidRPr="000C28E3" w:rsidRDefault="005F39BC" w:rsidP="005F39BC">
      <w:pPr>
        <w:pStyle w:val="BT-EMEASMCA"/>
        <w:rPr>
          <w:noProof w:val="0"/>
        </w:rPr>
      </w:pPr>
      <w:r w:rsidRPr="000C28E3">
        <w:t>vaistais, skirtais epilepsijai gydyti;</w:t>
      </w:r>
    </w:p>
    <w:p w14:paraId="5C810D68" w14:textId="77777777" w:rsidR="005F39BC" w:rsidRPr="000C28E3" w:rsidRDefault="005F39BC" w:rsidP="005F39BC">
      <w:pPr>
        <w:pStyle w:val="BT-EMEASMCA"/>
        <w:rPr>
          <w:noProof w:val="0"/>
        </w:rPr>
      </w:pPr>
      <w:r w:rsidRPr="000C28E3">
        <w:t>levodopa (skiriamu Parkinsono ligai gydyti);</w:t>
      </w:r>
    </w:p>
    <w:p w14:paraId="5DEC45FE" w14:textId="77777777" w:rsidR="005F39BC" w:rsidRPr="000C28E3" w:rsidRDefault="005F39BC" w:rsidP="005F39BC">
      <w:pPr>
        <w:pStyle w:val="BT-EMEASMCA"/>
        <w:rPr>
          <w:noProof w:val="0"/>
        </w:rPr>
      </w:pPr>
      <w:r w:rsidRPr="000C28E3">
        <w:t>metoklopramidu ir cisapridu (skiriamu virškinimo trakto sutrikimams gydyti),</w:t>
      </w:r>
    </w:p>
    <w:p w14:paraId="4C45FABD" w14:textId="77777777" w:rsidR="005F39BC" w:rsidRPr="000C28E3" w:rsidRDefault="005F39BC" w:rsidP="005F39BC">
      <w:pPr>
        <w:pStyle w:val="BT-EMEASMCA"/>
        <w:rPr>
          <w:noProof w:val="0"/>
        </w:rPr>
      </w:pPr>
      <w:r w:rsidRPr="000C28E3">
        <w:t>piperazinu (skiriamu apvaliųjų ir plokščiųjų kirmėlių infekcijoms gydyti);</w:t>
      </w:r>
    </w:p>
    <w:p w14:paraId="33B0F9DB" w14:textId="77777777" w:rsidR="005F39BC" w:rsidRPr="000C28E3" w:rsidRDefault="005F39BC" w:rsidP="005F39BC">
      <w:pPr>
        <w:pStyle w:val="BT-EMEASMCA"/>
        <w:rPr>
          <w:noProof w:val="0"/>
        </w:rPr>
      </w:pPr>
      <w:r w:rsidRPr="000C28E3">
        <w:t>vaistais nuo širdies ritmo sutrikimo;</w:t>
      </w:r>
    </w:p>
    <w:p w14:paraId="276E0E31" w14:textId="77777777" w:rsidR="005F39BC" w:rsidRPr="000C28E3" w:rsidRDefault="005F39BC" w:rsidP="005F39BC">
      <w:pPr>
        <w:pStyle w:val="BT-EMEASMCA"/>
        <w:rPr>
          <w:noProof w:val="0"/>
        </w:rPr>
      </w:pPr>
      <w:r w:rsidRPr="000C28E3">
        <w:t>moksifloksanu ir eritromicinu (antibiotikais);</w:t>
      </w:r>
    </w:p>
    <w:p w14:paraId="44233A27" w14:textId="77777777" w:rsidR="005F39BC" w:rsidRPr="000C28E3" w:rsidRDefault="005F39BC" w:rsidP="005F39BC">
      <w:pPr>
        <w:pStyle w:val="BT-EMEASMCA"/>
        <w:rPr>
          <w:noProof w:val="0"/>
        </w:rPr>
      </w:pPr>
      <w:r w:rsidRPr="000C28E3">
        <w:t>metadonu (narkomanijai ir lėtiniam skausmui gydyti);</w:t>
      </w:r>
    </w:p>
    <w:p w14:paraId="167AC788" w14:textId="77777777" w:rsidR="005F39BC" w:rsidRPr="000C28E3" w:rsidRDefault="005F39BC" w:rsidP="005F39BC">
      <w:pPr>
        <w:pStyle w:val="BT-EMEASMCA"/>
        <w:rPr>
          <w:noProof w:val="0"/>
        </w:rPr>
      </w:pPr>
      <w:r w:rsidRPr="000C28E3">
        <w:t>meflokvinu (maliarijos gydymui);</w:t>
      </w:r>
    </w:p>
    <w:p w14:paraId="7F456C51" w14:textId="77777777" w:rsidR="005F39BC" w:rsidRPr="000C28E3" w:rsidRDefault="005F39BC" w:rsidP="005F39BC">
      <w:pPr>
        <w:pStyle w:val="BT-EMEASMCA"/>
        <w:rPr>
          <w:noProof w:val="0"/>
        </w:rPr>
      </w:pPr>
      <w:r w:rsidRPr="000C28E3">
        <w:t>kai kuriais šlapimą varančiaisiais vaistiniais preparatais (pvz., tiazidais).</w:t>
      </w:r>
    </w:p>
    <w:p w14:paraId="25595D4F" w14:textId="77777777" w:rsidR="005F39BC" w:rsidRPr="000C28E3" w:rsidRDefault="005F39BC" w:rsidP="005F39BC">
      <w:pPr>
        <w:widowControl w:val="0"/>
        <w:autoSpaceDE w:val="0"/>
        <w:autoSpaceDN w:val="0"/>
        <w:adjustRightInd w:val="0"/>
        <w:jc w:val="both"/>
        <w:rPr>
          <w:szCs w:val="22"/>
        </w:rPr>
      </w:pPr>
    </w:p>
    <w:p w14:paraId="705D592B" w14:textId="77777777" w:rsidR="005F39BC" w:rsidRPr="000C28E3" w:rsidRDefault="005F39BC" w:rsidP="005F39BC">
      <w:pPr>
        <w:widowControl w:val="0"/>
        <w:tabs>
          <w:tab w:val="left" w:pos="993"/>
        </w:tabs>
        <w:rPr>
          <w:szCs w:val="22"/>
        </w:rPr>
      </w:pPr>
      <w:r w:rsidRPr="000C28E3">
        <w:t>Jeigu vartojate arba neseniai vartojote kitų vaistų, įskaitant įsigytus be recepto, pasakykite gydytojui arba vaistininkui.</w:t>
      </w:r>
    </w:p>
    <w:p w14:paraId="4832ACAC" w14:textId="77777777" w:rsidR="005F39BC" w:rsidRPr="000C28E3" w:rsidRDefault="005F39BC" w:rsidP="005F39BC">
      <w:pPr>
        <w:widowControl w:val="0"/>
        <w:rPr>
          <w:szCs w:val="22"/>
        </w:rPr>
      </w:pPr>
    </w:p>
    <w:p w14:paraId="5B172B9C" w14:textId="77777777" w:rsidR="005F39BC" w:rsidRPr="000C28E3" w:rsidRDefault="005F39BC" w:rsidP="005F39BC">
      <w:pPr>
        <w:widowControl w:val="0"/>
        <w:rPr>
          <w:b/>
          <w:szCs w:val="22"/>
        </w:rPr>
      </w:pPr>
      <w:proofErr w:type="spellStart"/>
      <w:r w:rsidRPr="000C28E3">
        <w:rPr>
          <w:b/>
          <w:szCs w:val="22"/>
        </w:rPr>
        <w:lastRenderedPageBreak/>
        <w:t>Buronil</w:t>
      </w:r>
      <w:proofErr w:type="spellEnd"/>
      <w:r w:rsidRPr="000C28E3">
        <w:rPr>
          <w:b/>
          <w:szCs w:val="22"/>
        </w:rPr>
        <w:t xml:space="preserve"> vartojimas su maistu ir gėrimais</w:t>
      </w:r>
    </w:p>
    <w:p w14:paraId="22F0D372" w14:textId="77777777" w:rsidR="005F39BC" w:rsidRPr="000C28E3" w:rsidRDefault="005F39BC" w:rsidP="005F39BC">
      <w:pPr>
        <w:widowControl w:val="0"/>
        <w:rPr>
          <w:szCs w:val="22"/>
        </w:rPr>
      </w:pPr>
      <w:proofErr w:type="spellStart"/>
      <w:r w:rsidRPr="000C28E3">
        <w:rPr>
          <w:szCs w:val="22"/>
        </w:rPr>
        <w:t>Buronil</w:t>
      </w:r>
      <w:proofErr w:type="spellEnd"/>
      <w:r w:rsidRPr="000C28E3">
        <w:rPr>
          <w:szCs w:val="22"/>
        </w:rPr>
        <w:t xml:space="preserve"> gali sustiprinti slopinamąjį alkoholio poveikį ir padidinti mieguistumą. Vartojant </w:t>
      </w:r>
      <w:proofErr w:type="spellStart"/>
      <w:r w:rsidRPr="000C28E3">
        <w:rPr>
          <w:szCs w:val="22"/>
        </w:rPr>
        <w:t>Buronil</w:t>
      </w:r>
      <w:proofErr w:type="spellEnd"/>
      <w:r w:rsidRPr="000C28E3">
        <w:rPr>
          <w:szCs w:val="22"/>
        </w:rPr>
        <w:t xml:space="preserve"> patartina negerti alkoholio.</w:t>
      </w:r>
    </w:p>
    <w:p w14:paraId="0BEC72BE" w14:textId="77777777" w:rsidR="005F39BC" w:rsidRPr="000C28E3" w:rsidRDefault="005F39BC" w:rsidP="005F39BC">
      <w:pPr>
        <w:widowControl w:val="0"/>
        <w:rPr>
          <w:szCs w:val="22"/>
        </w:rPr>
      </w:pPr>
    </w:p>
    <w:p w14:paraId="08FA8A97" w14:textId="77777777" w:rsidR="005F39BC" w:rsidRPr="000C28E3" w:rsidRDefault="005F39BC" w:rsidP="005F39BC">
      <w:pPr>
        <w:widowControl w:val="0"/>
        <w:rPr>
          <w:b/>
          <w:szCs w:val="22"/>
        </w:rPr>
      </w:pPr>
      <w:r w:rsidRPr="000C28E3">
        <w:rPr>
          <w:b/>
          <w:szCs w:val="22"/>
        </w:rPr>
        <w:t>Nėštumas ir žindymo laikotarpis</w:t>
      </w:r>
    </w:p>
    <w:p w14:paraId="0EA372BD" w14:textId="77777777" w:rsidR="005F39BC" w:rsidRPr="000C28E3" w:rsidRDefault="005F39BC" w:rsidP="005F39BC">
      <w:pPr>
        <w:widowControl w:val="0"/>
        <w:rPr>
          <w:szCs w:val="22"/>
        </w:rPr>
      </w:pPr>
      <w:r w:rsidRPr="000C28E3">
        <w:rPr>
          <w:szCs w:val="22"/>
        </w:rPr>
        <w:t xml:space="preserve">Jei esate nėščia, ketinate pastoti, maitinate krūtimi arba planuojate pastoti, prieš pradėdama gerti </w:t>
      </w:r>
      <w:proofErr w:type="spellStart"/>
      <w:r w:rsidRPr="000C28E3">
        <w:rPr>
          <w:szCs w:val="22"/>
        </w:rPr>
        <w:t>Buronil</w:t>
      </w:r>
      <w:proofErr w:type="spellEnd"/>
      <w:r w:rsidRPr="000C28E3">
        <w:rPr>
          <w:szCs w:val="22"/>
        </w:rPr>
        <w:t>, aptarkite vaisto naudą ir jo sukeliamą pavojų su savo gydytoju.</w:t>
      </w:r>
    </w:p>
    <w:p w14:paraId="2F7572C2" w14:textId="77777777" w:rsidR="005F39BC" w:rsidRPr="000C28E3" w:rsidRDefault="005F39BC" w:rsidP="005F39BC">
      <w:pPr>
        <w:widowControl w:val="0"/>
        <w:rPr>
          <w:szCs w:val="22"/>
        </w:rPr>
      </w:pPr>
    </w:p>
    <w:p w14:paraId="47C05BDC" w14:textId="77777777" w:rsidR="005F39BC" w:rsidRPr="000C28E3" w:rsidRDefault="005F39BC" w:rsidP="005F39BC">
      <w:pPr>
        <w:widowControl w:val="0"/>
        <w:rPr>
          <w:szCs w:val="22"/>
        </w:rPr>
      </w:pPr>
      <w:r w:rsidRPr="00490511">
        <w:rPr>
          <w:szCs w:val="22"/>
        </w:rPr>
        <w:t xml:space="preserve"> </w:t>
      </w:r>
      <w:r w:rsidRPr="005219F3">
        <w:rPr>
          <w:szCs w:val="22"/>
        </w:rPr>
        <w:t xml:space="preserve">Naujagimiams, kurių motinos paskutinio trimestro (paskutinių trijų nėštumo mėnesių) metu vartojo </w:t>
      </w:r>
      <w:proofErr w:type="spellStart"/>
      <w:r w:rsidRPr="005219F3">
        <w:rPr>
          <w:szCs w:val="22"/>
        </w:rPr>
        <w:t>Buronil</w:t>
      </w:r>
      <w:proofErr w:type="spellEnd"/>
      <w:r w:rsidRPr="005219F3">
        <w:rPr>
          <w:szCs w:val="22"/>
        </w:rPr>
        <w:t>, gali pasireikšti šie simptomai: drebulys, raumenų sąstingis ir (arba) silpnumas, mieguistumas, sujaudinimas, kvėpavimo problemos ir mitybos sunkumai. Jeigu Jūsų kūdikiui pasireiškia kuris nors iš šių simptomų, gali tekti kreiptis į gydytoją.</w:t>
      </w:r>
    </w:p>
    <w:p w14:paraId="3990E987" w14:textId="77777777" w:rsidR="005F39BC" w:rsidRPr="000C28E3" w:rsidRDefault="005F39BC" w:rsidP="005F39BC">
      <w:pPr>
        <w:widowControl w:val="0"/>
        <w:rPr>
          <w:szCs w:val="22"/>
        </w:rPr>
      </w:pPr>
    </w:p>
    <w:p w14:paraId="075BBB62" w14:textId="77777777" w:rsidR="005F39BC" w:rsidRPr="000C28E3" w:rsidRDefault="005F39BC" w:rsidP="005F39BC">
      <w:pPr>
        <w:widowControl w:val="0"/>
        <w:rPr>
          <w:szCs w:val="22"/>
        </w:rPr>
      </w:pPr>
      <w:r w:rsidRPr="000C28E3">
        <w:rPr>
          <w:szCs w:val="22"/>
        </w:rPr>
        <w:t>Prieš vartojant bet kokį vaistą, būtina pasitarti su gydytoju arba vaistininku.</w:t>
      </w:r>
    </w:p>
    <w:p w14:paraId="6530622F" w14:textId="77777777" w:rsidR="005F39BC" w:rsidRPr="000C28E3" w:rsidRDefault="005F39BC" w:rsidP="005F39BC">
      <w:pPr>
        <w:widowControl w:val="0"/>
        <w:rPr>
          <w:szCs w:val="22"/>
        </w:rPr>
      </w:pPr>
    </w:p>
    <w:p w14:paraId="0C339F23" w14:textId="77777777" w:rsidR="005F39BC" w:rsidRPr="000C28E3" w:rsidRDefault="005F39BC" w:rsidP="005F39BC">
      <w:pPr>
        <w:widowControl w:val="0"/>
        <w:rPr>
          <w:b/>
          <w:szCs w:val="22"/>
        </w:rPr>
      </w:pPr>
      <w:r w:rsidRPr="000C28E3">
        <w:rPr>
          <w:b/>
          <w:szCs w:val="22"/>
        </w:rPr>
        <w:t>Vairavimas ir mechanizmų valdymas</w:t>
      </w:r>
    </w:p>
    <w:p w14:paraId="336CB112" w14:textId="77777777" w:rsidR="005F39BC" w:rsidRPr="000C28E3" w:rsidRDefault="005F39BC" w:rsidP="005F39BC">
      <w:pPr>
        <w:widowControl w:val="0"/>
        <w:rPr>
          <w:szCs w:val="22"/>
        </w:rPr>
      </w:pPr>
      <w:proofErr w:type="spellStart"/>
      <w:r w:rsidRPr="000C28E3">
        <w:rPr>
          <w:szCs w:val="22"/>
        </w:rPr>
        <w:t>Buronil</w:t>
      </w:r>
      <w:proofErr w:type="spellEnd"/>
      <w:r w:rsidRPr="000C28E3">
        <w:rPr>
          <w:szCs w:val="22"/>
        </w:rPr>
        <w:t xml:space="preserve"> gali sukelti mieguistumą ir galvos svaigulį, ypač gydymo pradžioje.</w:t>
      </w:r>
    </w:p>
    <w:p w14:paraId="6BD1D195" w14:textId="77777777" w:rsidR="005F39BC" w:rsidRPr="000C28E3" w:rsidRDefault="005F39BC" w:rsidP="005F39BC">
      <w:pPr>
        <w:widowControl w:val="0"/>
        <w:rPr>
          <w:szCs w:val="22"/>
        </w:rPr>
      </w:pPr>
      <w:r w:rsidRPr="000C28E3">
        <w:rPr>
          <w:szCs w:val="22"/>
        </w:rPr>
        <w:t>Jei gerdami šį vaistą, ypač gydymo pradžioje, jaučiatės apsvaigę ar mieguisti, nevairuokite ir nedirbkite kitais įrengimais, kol šie reiškiniai neišnyks.</w:t>
      </w:r>
    </w:p>
    <w:p w14:paraId="6B623D5C" w14:textId="77777777" w:rsidR="005F39BC" w:rsidRPr="000C28E3" w:rsidRDefault="005F39BC" w:rsidP="005F39BC">
      <w:pPr>
        <w:widowControl w:val="0"/>
        <w:rPr>
          <w:szCs w:val="22"/>
        </w:rPr>
      </w:pPr>
    </w:p>
    <w:p w14:paraId="32D8D28E" w14:textId="77777777" w:rsidR="005F39BC" w:rsidRPr="000C28E3" w:rsidRDefault="005F39BC" w:rsidP="005F39BC">
      <w:pPr>
        <w:widowControl w:val="0"/>
        <w:rPr>
          <w:b/>
          <w:szCs w:val="22"/>
        </w:rPr>
      </w:pPr>
      <w:r w:rsidRPr="000C28E3">
        <w:rPr>
          <w:b/>
          <w:szCs w:val="22"/>
        </w:rPr>
        <w:t xml:space="preserve">Svarbi informacija apie kai kurias pagalbines </w:t>
      </w:r>
      <w:proofErr w:type="spellStart"/>
      <w:r w:rsidRPr="000C28E3">
        <w:rPr>
          <w:b/>
          <w:szCs w:val="22"/>
        </w:rPr>
        <w:t>Buronil</w:t>
      </w:r>
      <w:proofErr w:type="spellEnd"/>
      <w:r w:rsidRPr="000C28E3">
        <w:rPr>
          <w:b/>
          <w:szCs w:val="22"/>
        </w:rPr>
        <w:t xml:space="preserve"> medžiagas</w:t>
      </w:r>
    </w:p>
    <w:p w14:paraId="43126D39" w14:textId="77777777" w:rsidR="005F39BC" w:rsidRPr="000C28E3" w:rsidRDefault="005F39BC" w:rsidP="005F39BC">
      <w:pPr>
        <w:widowControl w:val="0"/>
        <w:rPr>
          <w:szCs w:val="22"/>
        </w:rPr>
      </w:pPr>
      <w:r w:rsidRPr="000C28E3">
        <w:rPr>
          <w:szCs w:val="22"/>
        </w:rPr>
        <w:t>Vaisto sudėtyje yra laktozės. Jeigu gydytojas Jums yra sakęs, kad netoleruojate kokių nors angliavandenių, kreipkitės į jį prieš pradėdami vartoti šį vaistą.</w:t>
      </w:r>
    </w:p>
    <w:p w14:paraId="34F5032B" w14:textId="77777777" w:rsidR="005F39BC" w:rsidRPr="000C28E3" w:rsidRDefault="005F39BC" w:rsidP="005F39BC">
      <w:pPr>
        <w:widowControl w:val="0"/>
        <w:rPr>
          <w:szCs w:val="22"/>
        </w:rPr>
      </w:pPr>
    </w:p>
    <w:p w14:paraId="36874BD5" w14:textId="77777777" w:rsidR="005F39BC" w:rsidRPr="000C28E3" w:rsidRDefault="005F39BC" w:rsidP="005F39BC">
      <w:pPr>
        <w:widowControl w:val="0"/>
        <w:rPr>
          <w:szCs w:val="22"/>
        </w:rPr>
      </w:pPr>
    </w:p>
    <w:p w14:paraId="7F750198" w14:textId="010307CC" w:rsidR="005F39BC" w:rsidRPr="000C28E3" w:rsidRDefault="005F39BC" w:rsidP="005F39BC">
      <w:pPr>
        <w:widowControl w:val="0"/>
        <w:ind w:left="567" w:hanging="567"/>
        <w:rPr>
          <w:b/>
          <w:szCs w:val="22"/>
        </w:rPr>
      </w:pPr>
      <w:r w:rsidRPr="000C28E3">
        <w:rPr>
          <w:b/>
          <w:szCs w:val="22"/>
        </w:rPr>
        <w:t>3.</w:t>
      </w:r>
      <w:r w:rsidRPr="000C28E3">
        <w:rPr>
          <w:b/>
          <w:szCs w:val="22"/>
        </w:rPr>
        <w:tab/>
        <w:t>K</w:t>
      </w:r>
      <w:r w:rsidR="00F9325E">
        <w:rPr>
          <w:b/>
          <w:szCs w:val="22"/>
        </w:rPr>
        <w:t>aip vartoti</w:t>
      </w:r>
      <w:r w:rsidRPr="000C28E3">
        <w:rPr>
          <w:b/>
          <w:szCs w:val="22"/>
        </w:rPr>
        <w:t xml:space="preserve"> BURONIL</w:t>
      </w:r>
    </w:p>
    <w:p w14:paraId="46CB0E8B" w14:textId="77777777" w:rsidR="005F39BC" w:rsidRPr="000C28E3" w:rsidRDefault="005F39BC" w:rsidP="005F39BC">
      <w:pPr>
        <w:widowControl w:val="0"/>
        <w:rPr>
          <w:szCs w:val="22"/>
        </w:rPr>
      </w:pPr>
    </w:p>
    <w:p w14:paraId="76F9BABE" w14:textId="77777777" w:rsidR="005F39BC" w:rsidRPr="000C28E3" w:rsidRDefault="005F39BC" w:rsidP="005F39BC">
      <w:pPr>
        <w:pStyle w:val="BTEMEASMCA"/>
        <w:widowControl w:val="0"/>
        <w:rPr>
          <w:noProof w:val="0"/>
        </w:rPr>
      </w:pPr>
      <w:proofErr w:type="spellStart"/>
      <w:r w:rsidRPr="000C28E3">
        <w:rPr>
          <w:noProof w:val="0"/>
        </w:rPr>
        <w:t>Buronil</w:t>
      </w:r>
      <w:proofErr w:type="spellEnd"/>
      <w:r w:rsidRPr="000C28E3">
        <w:rPr>
          <w:noProof w:val="0"/>
        </w:rPr>
        <w:t xml:space="preserve"> visada vartokite tiksliai, kaip nurodė gydytojas. Jeigu abejojate, kreipkitės į gydytoją </w:t>
      </w:r>
      <w:r>
        <w:rPr>
          <w:noProof w:val="0"/>
        </w:rPr>
        <w:t>a</w:t>
      </w:r>
      <w:r w:rsidRPr="000C28E3">
        <w:rPr>
          <w:noProof w:val="0"/>
        </w:rPr>
        <w:t>rba vaistininką.</w:t>
      </w:r>
    </w:p>
    <w:p w14:paraId="657DF977" w14:textId="77777777" w:rsidR="005F39BC" w:rsidRPr="000C28E3" w:rsidRDefault="005F39BC" w:rsidP="005F39BC">
      <w:pPr>
        <w:widowControl w:val="0"/>
        <w:rPr>
          <w:szCs w:val="22"/>
        </w:rPr>
      </w:pPr>
    </w:p>
    <w:p w14:paraId="2CD8408B" w14:textId="77777777" w:rsidR="005F39BC" w:rsidRPr="000C28E3" w:rsidRDefault="005F39BC" w:rsidP="005F39BC">
      <w:pPr>
        <w:widowControl w:val="0"/>
        <w:rPr>
          <w:szCs w:val="22"/>
        </w:rPr>
      </w:pPr>
      <w:r w:rsidRPr="000C28E3">
        <w:rPr>
          <w:szCs w:val="22"/>
        </w:rPr>
        <w:t>Dozės labai skiriasi ir priklauso nuo ligos sunkumo.</w:t>
      </w:r>
    </w:p>
    <w:p w14:paraId="7F30E710" w14:textId="77777777" w:rsidR="005F39BC" w:rsidRPr="000C28E3" w:rsidRDefault="005F39BC" w:rsidP="005F39BC">
      <w:pPr>
        <w:widowControl w:val="0"/>
        <w:rPr>
          <w:b/>
          <w:szCs w:val="22"/>
        </w:rPr>
      </w:pPr>
    </w:p>
    <w:p w14:paraId="121D5776" w14:textId="77777777" w:rsidR="005F39BC" w:rsidRPr="000C28E3" w:rsidRDefault="005F39BC" w:rsidP="005F39BC">
      <w:pPr>
        <w:widowControl w:val="0"/>
        <w:rPr>
          <w:b/>
          <w:szCs w:val="22"/>
        </w:rPr>
      </w:pPr>
      <w:r w:rsidRPr="000C28E3">
        <w:rPr>
          <w:b/>
          <w:szCs w:val="22"/>
        </w:rPr>
        <w:t>Suaugusieji</w:t>
      </w:r>
    </w:p>
    <w:p w14:paraId="0AB10D15" w14:textId="77777777" w:rsidR="005F39BC" w:rsidRPr="000C28E3" w:rsidRDefault="005F39BC" w:rsidP="005F39BC">
      <w:pPr>
        <w:widowControl w:val="0"/>
        <w:rPr>
          <w:szCs w:val="22"/>
        </w:rPr>
      </w:pPr>
      <w:r w:rsidRPr="000C28E3">
        <w:rPr>
          <w:b/>
          <w:i/>
          <w:szCs w:val="22"/>
        </w:rPr>
        <w:t>Alkoholio vartojimo nutraukimo sindromas:</w:t>
      </w:r>
      <w:r w:rsidRPr="000C28E3">
        <w:rPr>
          <w:szCs w:val="22"/>
        </w:rPr>
        <w:t xml:space="preserve"> ūminės abstinencijos metu skiriama nuo 50</w:t>
      </w:r>
      <w:r w:rsidRPr="000C28E3">
        <w:rPr>
          <w:b/>
          <w:szCs w:val="22"/>
        </w:rPr>
        <w:t> </w:t>
      </w:r>
      <w:r w:rsidRPr="000C28E3">
        <w:rPr>
          <w:szCs w:val="22"/>
        </w:rPr>
        <w:t>mg tris kartus per dieną (150</w:t>
      </w:r>
      <w:r w:rsidRPr="000C28E3">
        <w:rPr>
          <w:b/>
          <w:szCs w:val="22"/>
        </w:rPr>
        <w:t> </w:t>
      </w:r>
      <w:r w:rsidRPr="000C28E3">
        <w:rPr>
          <w:szCs w:val="22"/>
        </w:rPr>
        <w:t>mg per dieną) iki 100</w:t>
      </w:r>
      <w:r w:rsidRPr="000C28E3">
        <w:rPr>
          <w:b/>
          <w:szCs w:val="22"/>
        </w:rPr>
        <w:t> </w:t>
      </w:r>
      <w:r w:rsidRPr="000C28E3">
        <w:rPr>
          <w:szCs w:val="22"/>
        </w:rPr>
        <w:t>mg keturis kartus per dieną (400</w:t>
      </w:r>
      <w:r w:rsidRPr="000C28E3">
        <w:rPr>
          <w:b/>
          <w:szCs w:val="22"/>
        </w:rPr>
        <w:t> </w:t>
      </w:r>
      <w:r w:rsidRPr="000C28E3">
        <w:rPr>
          <w:szCs w:val="22"/>
        </w:rPr>
        <w:t>mg per dieną). Kai simptomai išnyksta, dozė palaipsniui mažinama iki palaikomosios nuo 25</w:t>
      </w:r>
      <w:r w:rsidRPr="000C28E3">
        <w:rPr>
          <w:b/>
          <w:szCs w:val="22"/>
        </w:rPr>
        <w:t> </w:t>
      </w:r>
      <w:r w:rsidRPr="000C28E3">
        <w:rPr>
          <w:szCs w:val="22"/>
        </w:rPr>
        <w:t>mg tris kartus per parą (75</w:t>
      </w:r>
      <w:r w:rsidRPr="000C28E3">
        <w:rPr>
          <w:b/>
          <w:szCs w:val="22"/>
        </w:rPr>
        <w:t> </w:t>
      </w:r>
      <w:r w:rsidRPr="000C28E3">
        <w:rPr>
          <w:szCs w:val="22"/>
        </w:rPr>
        <w:t>mg per dieną) iki daugiausiai 50</w:t>
      </w:r>
      <w:r w:rsidRPr="000C28E3">
        <w:rPr>
          <w:b/>
          <w:szCs w:val="22"/>
        </w:rPr>
        <w:t> </w:t>
      </w:r>
      <w:r w:rsidRPr="000C28E3">
        <w:rPr>
          <w:szCs w:val="22"/>
        </w:rPr>
        <w:t>mg tris kartus per dieną (150</w:t>
      </w:r>
      <w:r w:rsidRPr="000C28E3">
        <w:rPr>
          <w:b/>
          <w:szCs w:val="22"/>
        </w:rPr>
        <w:t> </w:t>
      </w:r>
      <w:r w:rsidRPr="000C28E3">
        <w:rPr>
          <w:szCs w:val="22"/>
        </w:rPr>
        <w:t>mg per dieną).</w:t>
      </w:r>
    </w:p>
    <w:p w14:paraId="454F8F7B" w14:textId="77777777" w:rsidR="005F39BC" w:rsidRPr="000C28E3" w:rsidRDefault="005F39BC" w:rsidP="005F39BC">
      <w:pPr>
        <w:widowControl w:val="0"/>
        <w:rPr>
          <w:szCs w:val="22"/>
        </w:rPr>
      </w:pPr>
    </w:p>
    <w:p w14:paraId="18404C02" w14:textId="77777777" w:rsidR="005F39BC" w:rsidRPr="000C28E3" w:rsidRDefault="005F39BC" w:rsidP="005F39BC">
      <w:pPr>
        <w:widowControl w:val="0"/>
        <w:rPr>
          <w:szCs w:val="22"/>
        </w:rPr>
      </w:pPr>
      <w:r w:rsidRPr="000C28E3">
        <w:rPr>
          <w:b/>
          <w:bCs/>
          <w:i/>
          <w:szCs w:val="22"/>
        </w:rPr>
        <w:t xml:space="preserve">Šizofrenija: </w:t>
      </w:r>
      <w:r w:rsidRPr="000C28E3">
        <w:rPr>
          <w:szCs w:val="22"/>
        </w:rPr>
        <w:t xml:space="preserve">Pradinė dozė yra </w:t>
      </w:r>
      <w:r>
        <w:rPr>
          <w:szCs w:val="22"/>
        </w:rPr>
        <w:t>75-</w:t>
      </w:r>
      <w:r w:rsidRPr="000C28E3">
        <w:rPr>
          <w:szCs w:val="22"/>
        </w:rPr>
        <w:t>100</w:t>
      </w:r>
      <w:r w:rsidRPr="000C28E3">
        <w:rPr>
          <w:b/>
          <w:szCs w:val="22"/>
        </w:rPr>
        <w:t> </w:t>
      </w:r>
      <w:r w:rsidRPr="000C28E3">
        <w:rPr>
          <w:szCs w:val="22"/>
        </w:rPr>
        <w:t>mg per parą. Ją galima palaipsniui didinti iki 300</w:t>
      </w:r>
      <w:r w:rsidRPr="000C28E3">
        <w:rPr>
          <w:b/>
          <w:szCs w:val="22"/>
        </w:rPr>
        <w:t> </w:t>
      </w:r>
      <w:r w:rsidRPr="000C28E3">
        <w:rPr>
          <w:szCs w:val="22"/>
        </w:rPr>
        <w:t>mg per parą.</w:t>
      </w:r>
    </w:p>
    <w:p w14:paraId="75B0B8E6" w14:textId="77777777" w:rsidR="005F39BC" w:rsidRPr="000C28E3" w:rsidRDefault="005F39BC" w:rsidP="005F39BC">
      <w:pPr>
        <w:widowControl w:val="0"/>
        <w:rPr>
          <w:szCs w:val="22"/>
        </w:rPr>
      </w:pPr>
      <w:r w:rsidRPr="000C28E3">
        <w:rPr>
          <w:szCs w:val="22"/>
        </w:rPr>
        <w:t>Kartais gali prireikti gerokai didesnių dozių (800</w:t>
      </w:r>
      <w:r w:rsidRPr="000C28E3">
        <w:rPr>
          <w:b/>
          <w:szCs w:val="22"/>
        </w:rPr>
        <w:t> </w:t>
      </w:r>
      <w:r w:rsidRPr="000C28E3">
        <w:rPr>
          <w:szCs w:val="22"/>
        </w:rPr>
        <w:t>mg per parą).</w:t>
      </w:r>
    </w:p>
    <w:p w14:paraId="17B23709" w14:textId="77777777" w:rsidR="005F39BC" w:rsidRPr="000C28E3" w:rsidRDefault="005F39BC" w:rsidP="005F39BC">
      <w:pPr>
        <w:widowControl w:val="0"/>
        <w:rPr>
          <w:szCs w:val="22"/>
        </w:rPr>
      </w:pPr>
      <w:r w:rsidRPr="000C28E3">
        <w:rPr>
          <w:szCs w:val="22"/>
        </w:rPr>
        <w:t>Palaikomoji dozė paprastai yra nuo 100</w:t>
      </w:r>
      <w:r w:rsidRPr="000C28E3">
        <w:rPr>
          <w:b/>
          <w:szCs w:val="22"/>
        </w:rPr>
        <w:t> </w:t>
      </w:r>
      <w:r w:rsidRPr="000C28E3">
        <w:rPr>
          <w:szCs w:val="22"/>
        </w:rPr>
        <w:t>mg iki 200</w:t>
      </w:r>
      <w:r w:rsidRPr="000C28E3">
        <w:rPr>
          <w:b/>
          <w:szCs w:val="22"/>
        </w:rPr>
        <w:t> </w:t>
      </w:r>
      <w:r w:rsidRPr="000C28E3">
        <w:rPr>
          <w:szCs w:val="22"/>
        </w:rPr>
        <w:t>mg per parą.</w:t>
      </w:r>
    </w:p>
    <w:p w14:paraId="2AF601E7" w14:textId="77777777" w:rsidR="005F39BC" w:rsidRPr="000C28E3" w:rsidRDefault="005F39BC" w:rsidP="005F39BC">
      <w:pPr>
        <w:widowControl w:val="0"/>
        <w:rPr>
          <w:szCs w:val="22"/>
        </w:rPr>
      </w:pPr>
    </w:p>
    <w:p w14:paraId="3AB3C626" w14:textId="77777777" w:rsidR="005F39BC" w:rsidRPr="00D155D8" w:rsidRDefault="005F39BC" w:rsidP="005F39BC">
      <w:pPr>
        <w:widowControl w:val="0"/>
        <w:rPr>
          <w:b/>
          <w:i/>
          <w:szCs w:val="22"/>
        </w:rPr>
      </w:pPr>
      <w:r w:rsidRPr="00D155D8">
        <w:rPr>
          <w:b/>
          <w:i/>
          <w:szCs w:val="22"/>
        </w:rPr>
        <w:t>Minčių susipainiojimo, nerimo, įtampos ir neramumo gydymas senyvo amžiaus žmonėms</w:t>
      </w:r>
    </w:p>
    <w:p w14:paraId="1DC5615F" w14:textId="77777777" w:rsidR="005F39BC" w:rsidRPr="000C28E3" w:rsidRDefault="005F39BC" w:rsidP="005F39BC">
      <w:pPr>
        <w:widowControl w:val="0"/>
        <w:rPr>
          <w:szCs w:val="22"/>
        </w:rPr>
      </w:pPr>
      <w:r w:rsidRPr="000C28E3">
        <w:rPr>
          <w:szCs w:val="22"/>
        </w:rPr>
        <w:t>Pradedama nuo 25</w:t>
      </w:r>
      <w:r w:rsidRPr="000C28E3">
        <w:rPr>
          <w:b/>
          <w:szCs w:val="22"/>
        </w:rPr>
        <w:t> </w:t>
      </w:r>
      <w:r w:rsidRPr="000C28E3">
        <w:rPr>
          <w:szCs w:val="22"/>
        </w:rPr>
        <w:t>mg tris kartus per parą (75 mg per dieną). Po to skiriama dozė, kuri būtų koreguojama nuo 25</w:t>
      </w:r>
      <w:r w:rsidRPr="000C28E3">
        <w:rPr>
          <w:b/>
          <w:szCs w:val="22"/>
        </w:rPr>
        <w:t> </w:t>
      </w:r>
      <w:r w:rsidRPr="000C28E3">
        <w:rPr>
          <w:szCs w:val="22"/>
        </w:rPr>
        <w:t>mg iki 400</w:t>
      </w:r>
      <w:r w:rsidRPr="000C28E3">
        <w:rPr>
          <w:b/>
          <w:szCs w:val="22"/>
        </w:rPr>
        <w:t> </w:t>
      </w:r>
      <w:r w:rsidRPr="000C28E3">
        <w:rPr>
          <w:szCs w:val="22"/>
        </w:rPr>
        <w:t>mg per parą, geriausiam gydymo rezultatui gauti. Naktiniam neramumui gydyti galima vartoti nuo 50</w:t>
      </w:r>
      <w:r w:rsidRPr="000C28E3">
        <w:rPr>
          <w:b/>
          <w:szCs w:val="22"/>
        </w:rPr>
        <w:t> </w:t>
      </w:r>
      <w:r w:rsidRPr="000C28E3">
        <w:rPr>
          <w:szCs w:val="22"/>
        </w:rPr>
        <w:t>mg iki 100</w:t>
      </w:r>
      <w:r w:rsidRPr="000C28E3">
        <w:rPr>
          <w:b/>
          <w:szCs w:val="22"/>
        </w:rPr>
        <w:t> </w:t>
      </w:r>
      <w:r w:rsidRPr="000C28E3">
        <w:rPr>
          <w:szCs w:val="22"/>
        </w:rPr>
        <w:t>mg prieš miegą.</w:t>
      </w:r>
    </w:p>
    <w:p w14:paraId="38352A84" w14:textId="77777777" w:rsidR="005F39BC" w:rsidRPr="000C28E3" w:rsidRDefault="005F39BC" w:rsidP="005F39BC">
      <w:pPr>
        <w:widowControl w:val="0"/>
        <w:rPr>
          <w:szCs w:val="22"/>
        </w:rPr>
      </w:pPr>
    </w:p>
    <w:p w14:paraId="6AACDBD9" w14:textId="6C4EBF33" w:rsidR="005F39BC" w:rsidRPr="000C28E3" w:rsidRDefault="00F9325E" w:rsidP="005F39BC">
      <w:pPr>
        <w:widowControl w:val="0"/>
        <w:rPr>
          <w:b/>
          <w:szCs w:val="22"/>
        </w:rPr>
      </w:pPr>
      <w:r>
        <w:rPr>
          <w:b/>
          <w:szCs w:val="22"/>
        </w:rPr>
        <w:t>Vartojimas vaikams</w:t>
      </w:r>
    </w:p>
    <w:p w14:paraId="047B0221" w14:textId="77777777" w:rsidR="005F39BC" w:rsidRPr="000C28E3" w:rsidRDefault="005F39BC" w:rsidP="005F39BC">
      <w:pPr>
        <w:widowControl w:val="0"/>
        <w:rPr>
          <w:szCs w:val="22"/>
        </w:rPr>
      </w:pPr>
      <w:r w:rsidRPr="000C28E3">
        <w:rPr>
          <w:szCs w:val="22"/>
        </w:rPr>
        <w:t xml:space="preserve">Nenustatytas vaistų veiksmingumas vaikams, todėl paprastai vaikams </w:t>
      </w:r>
      <w:proofErr w:type="spellStart"/>
      <w:r w:rsidRPr="000C28E3">
        <w:rPr>
          <w:szCs w:val="22"/>
        </w:rPr>
        <w:t>Buronil</w:t>
      </w:r>
      <w:proofErr w:type="spellEnd"/>
      <w:r w:rsidRPr="000C28E3">
        <w:rPr>
          <w:szCs w:val="22"/>
        </w:rPr>
        <w:t xml:space="preserve"> nerekomenduojamas.</w:t>
      </w:r>
    </w:p>
    <w:p w14:paraId="7E0D6DD9" w14:textId="77777777" w:rsidR="005F39BC" w:rsidRPr="000C28E3" w:rsidRDefault="005F39BC" w:rsidP="005F39BC">
      <w:pPr>
        <w:widowControl w:val="0"/>
        <w:rPr>
          <w:szCs w:val="22"/>
        </w:rPr>
      </w:pPr>
    </w:p>
    <w:p w14:paraId="643C1112" w14:textId="77777777" w:rsidR="005F39BC" w:rsidRPr="000C28E3" w:rsidRDefault="005F39BC" w:rsidP="005F39BC">
      <w:pPr>
        <w:widowControl w:val="0"/>
        <w:rPr>
          <w:szCs w:val="22"/>
        </w:rPr>
      </w:pPr>
      <w:proofErr w:type="spellStart"/>
      <w:r w:rsidRPr="000C28E3">
        <w:rPr>
          <w:szCs w:val="22"/>
        </w:rPr>
        <w:t>Buronil</w:t>
      </w:r>
      <w:proofErr w:type="spellEnd"/>
      <w:r w:rsidRPr="000C28E3">
        <w:rPr>
          <w:szCs w:val="22"/>
        </w:rPr>
        <w:t xml:space="preserve"> galima gerti su maistu ar be jo. Paprastai </w:t>
      </w:r>
      <w:proofErr w:type="spellStart"/>
      <w:r w:rsidRPr="000C28E3">
        <w:rPr>
          <w:szCs w:val="22"/>
        </w:rPr>
        <w:t>Buronil</w:t>
      </w:r>
      <w:proofErr w:type="spellEnd"/>
      <w:r w:rsidRPr="000C28E3">
        <w:rPr>
          <w:szCs w:val="22"/>
        </w:rPr>
        <w:t xml:space="preserve"> geriamas tris – keturis kartus per parą.</w:t>
      </w:r>
    </w:p>
    <w:p w14:paraId="6F67C776" w14:textId="77777777" w:rsidR="005F39BC" w:rsidRPr="000C28E3" w:rsidRDefault="005F39BC" w:rsidP="005F39BC">
      <w:pPr>
        <w:widowControl w:val="0"/>
        <w:rPr>
          <w:szCs w:val="22"/>
        </w:rPr>
      </w:pPr>
    </w:p>
    <w:p w14:paraId="7B5BF798" w14:textId="77777777" w:rsidR="005F39BC" w:rsidRPr="000C28E3" w:rsidRDefault="005F39BC" w:rsidP="005F39BC">
      <w:pPr>
        <w:widowControl w:val="0"/>
        <w:rPr>
          <w:szCs w:val="22"/>
        </w:rPr>
      </w:pPr>
      <w:r w:rsidRPr="000C28E3">
        <w:rPr>
          <w:szCs w:val="22"/>
        </w:rPr>
        <w:t>Nurykite tabletes užsigerdami vandeniu. Nekramtykite jų.</w:t>
      </w:r>
    </w:p>
    <w:p w14:paraId="12367AA2" w14:textId="77777777" w:rsidR="005F39BC" w:rsidRPr="000C28E3" w:rsidRDefault="005F39BC" w:rsidP="005F39BC">
      <w:pPr>
        <w:widowControl w:val="0"/>
        <w:rPr>
          <w:szCs w:val="22"/>
        </w:rPr>
      </w:pPr>
    </w:p>
    <w:p w14:paraId="4F0B486E" w14:textId="77777777" w:rsidR="005F39BC" w:rsidRPr="000C28E3" w:rsidRDefault="005F39BC" w:rsidP="005F39BC">
      <w:pPr>
        <w:widowControl w:val="0"/>
        <w:rPr>
          <w:szCs w:val="22"/>
        </w:rPr>
      </w:pPr>
      <w:r w:rsidRPr="000C28E3">
        <w:rPr>
          <w:szCs w:val="22"/>
        </w:rPr>
        <w:t xml:space="preserve">Kaip ir kiti atipiniai </w:t>
      </w:r>
      <w:proofErr w:type="spellStart"/>
      <w:r w:rsidRPr="000C28E3">
        <w:rPr>
          <w:szCs w:val="22"/>
        </w:rPr>
        <w:t>antipsichoziniai</w:t>
      </w:r>
      <w:proofErr w:type="spellEnd"/>
      <w:r w:rsidRPr="000C28E3">
        <w:rPr>
          <w:szCs w:val="22"/>
        </w:rPr>
        <w:t xml:space="preserve"> vaistai, </w:t>
      </w:r>
      <w:proofErr w:type="spellStart"/>
      <w:r w:rsidRPr="000C28E3">
        <w:rPr>
          <w:szCs w:val="22"/>
        </w:rPr>
        <w:t>Buronil</w:t>
      </w:r>
      <w:proofErr w:type="spellEnd"/>
      <w:r w:rsidRPr="000C28E3">
        <w:rPr>
          <w:szCs w:val="22"/>
        </w:rPr>
        <w:t xml:space="preserve"> poveikis pastebimas tik po kelių savaičių nuo vartojimo pradžios.</w:t>
      </w:r>
    </w:p>
    <w:p w14:paraId="7EE68AE9" w14:textId="77777777" w:rsidR="005F39BC" w:rsidRPr="000C28E3" w:rsidRDefault="005F39BC" w:rsidP="005F39BC">
      <w:pPr>
        <w:widowControl w:val="0"/>
        <w:rPr>
          <w:szCs w:val="22"/>
        </w:rPr>
      </w:pPr>
    </w:p>
    <w:p w14:paraId="6D6BFC83" w14:textId="77777777" w:rsidR="005F39BC" w:rsidRPr="000C28E3" w:rsidRDefault="005F39BC" w:rsidP="005F39BC">
      <w:pPr>
        <w:widowControl w:val="0"/>
        <w:rPr>
          <w:szCs w:val="22"/>
        </w:rPr>
      </w:pPr>
      <w:r w:rsidRPr="000C28E3">
        <w:rPr>
          <w:szCs w:val="22"/>
        </w:rPr>
        <w:t>Gydymo trukmę nustato gydytojas. Gerkite tabletes tol, kol jis rekomenduoja. Nenustokite jų gerti, net jei pasijutote geriau, nebent taip Jums lieptų gydytojas. Per anksti baigus gydymą, ligos simptomai gali vėl atsinaujinti.</w:t>
      </w:r>
    </w:p>
    <w:p w14:paraId="62C30EC5" w14:textId="77777777" w:rsidR="005F39BC" w:rsidRPr="000C28E3" w:rsidRDefault="005F39BC" w:rsidP="005F39BC">
      <w:pPr>
        <w:widowControl w:val="0"/>
        <w:rPr>
          <w:szCs w:val="22"/>
        </w:rPr>
      </w:pPr>
    </w:p>
    <w:p w14:paraId="701A8C08" w14:textId="77777777" w:rsidR="005F39BC" w:rsidRPr="000C28E3" w:rsidRDefault="005F39BC" w:rsidP="005F39BC">
      <w:pPr>
        <w:widowControl w:val="0"/>
        <w:rPr>
          <w:szCs w:val="22"/>
        </w:rPr>
      </w:pPr>
      <w:r w:rsidRPr="000C28E3">
        <w:rPr>
          <w:szCs w:val="22"/>
        </w:rPr>
        <w:t>Jokiu būdu nekeiskite vaisto dozės nepasitarę su gydytoju.</w:t>
      </w:r>
    </w:p>
    <w:p w14:paraId="457B0166" w14:textId="77777777" w:rsidR="005F39BC" w:rsidRPr="000C28E3" w:rsidRDefault="005F39BC" w:rsidP="005F39BC">
      <w:pPr>
        <w:widowControl w:val="0"/>
        <w:rPr>
          <w:szCs w:val="22"/>
        </w:rPr>
      </w:pPr>
    </w:p>
    <w:p w14:paraId="1AF16E83" w14:textId="77777777" w:rsidR="005F39BC" w:rsidRPr="000C28E3" w:rsidRDefault="005F39BC" w:rsidP="005F39BC">
      <w:pPr>
        <w:widowControl w:val="0"/>
        <w:rPr>
          <w:szCs w:val="22"/>
        </w:rPr>
      </w:pPr>
      <w:r w:rsidRPr="000C28E3">
        <w:rPr>
          <w:szCs w:val="22"/>
        </w:rPr>
        <w:t xml:space="preserve">Jeigu manote, kad </w:t>
      </w:r>
      <w:proofErr w:type="spellStart"/>
      <w:r w:rsidRPr="000C28E3">
        <w:rPr>
          <w:szCs w:val="22"/>
        </w:rPr>
        <w:t>Buronil</w:t>
      </w:r>
      <w:proofErr w:type="spellEnd"/>
      <w:r w:rsidRPr="000C28E3">
        <w:rPr>
          <w:szCs w:val="22"/>
        </w:rPr>
        <w:t xml:space="preserve"> poveikis yra per stiprus arba per silpnas, pasitarkite su gydytoju arba vaistininku.</w:t>
      </w:r>
    </w:p>
    <w:p w14:paraId="3B2963DE" w14:textId="77777777" w:rsidR="005F39BC" w:rsidRPr="000C28E3" w:rsidRDefault="005F39BC" w:rsidP="005F39BC">
      <w:pPr>
        <w:widowControl w:val="0"/>
        <w:rPr>
          <w:szCs w:val="22"/>
        </w:rPr>
      </w:pPr>
    </w:p>
    <w:p w14:paraId="3DE9120B" w14:textId="2409FA2C" w:rsidR="005F39BC" w:rsidRPr="000C28E3" w:rsidRDefault="00F9325E" w:rsidP="005F39BC">
      <w:pPr>
        <w:widowControl w:val="0"/>
        <w:rPr>
          <w:b/>
          <w:szCs w:val="22"/>
        </w:rPr>
      </w:pPr>
      <w:r>
        <w:rPr>
          <w:b/>
          <w:szCs w:val="22"/>
        </w:rPr>
        <w:t>Ką daryti p</w:t>
      </w:r>
      <w:r w:rsidR="005F39BC" w:rsidRPr="000C28E3">
        <w:rPr>
          <w:b/>
          <w:szCs w:val="22"/>
        </w:rPr>
        <w:t xml:space="preserve">avartojus per didelę </w:t>
      </w:r>
      <w:proofErr w:type="spellStart"/>
      <w:r w:rsidR="005F39BC" w:rsidRPr="000C28E3">
        <w:rPr>
          <w:b/>
          <w:szCs w:val="22"/>
        </w:rPr>
        <w:t>Buronil</w:t>
      </w:r>
      <w:proofErr w:type="spellEnd"/>
      <w:r w:rsidR="005F39BC" w:rsidRPr="000C28E3">
        <w:rPr>
          <w:b/>
          <w:szCs w:val="22"/>
        </w:rPr>
        <w:t xml:space="preserve"> dozę</w:t>
      </w:r>
    </w:p>
    <w:p w14:paraId="3165F408" w14:textId="77777777" w:rsidR="005F39BC" w:rsidRPr="000C28E3" w:rsidRDefault="005F39BC" w:rsidP="005F39BC">
      <w:pPr>
        <w:widowControl w:val="0"/>
        <w:rPr>
          <w:szCs w:val="22"/>
        </w:rPr>
      </w:pPr>
      <w:r w:rsidRPr="000C28E3">
        <w:rPr>
          <w:szCs w:val="22"/>
        </w:rPr>
        <w:t xml:space="preserve">Jeigu manote, kad Jūs ar kas nors kitas išgėrė per daug </w:t>
      </w:r>
      <w:proofErr w:type="spellStart"/>
      <w:r w:rsidRPr="000C28E3">
        <w:rPr>
          <w:szCs w:val="22"/>
        </w:rPr>
        <w:t>Buronil</w:t>
      </w:r>
      <w:proofErr w:type="spellEnd"/>
      <w:r w:rsidRPr="000C28E3">
        <w:rPr>
          <w:szCs w:val="22"/>
        </w:rPr>
        <w:t xml:space="preserve"> tablečių, nedelsdami kreipkitės į gydytoją arba artimiausios ligoninės apsinuodijimų skyrių, net jei apsinuodijimo požymių nėra. Jei vykstate pas gydytoją ar į ligoninę, pasiimkite </w:t>
      </w:r>
      <w:proofErr w:type="spellStart"/>
      <w:r w:rsidRPr="000C28E3">
        <w:rPr>
          <w:szCs w:val="22"/>
        </w:rPr>
        <w:t>Buronil</w:t>
      </w:r>
      <w:proofErr w:type="spellEnd"/>
      <w:r w:rsidRPr="000C28E3">
        <w:rPr>
          <w:szCs w:val="22"/>
        </w:rPr>
        <w:t xml:space="preserve"> pakuotę.</w:t>
      </w:r>
    </w:p>
    <w:p w14:paraId="2F4FAE0D" w14:textId="77777777" w:rsidR="005F39BC" w:rsidRPr="000C28E3" w:rsidRDefault="005F39BC" w:rsidP="005F39BC">
      <w:pPr>
        <w:widowControl w:val="0"/>
        <w:rPr>
          <w:szCs w:val="22"/>
        </w:rPr>
      </w:pPr>
    </w:p>
    <w:p w14:paraId="1ED4E5B7" w14:textId="77777777" w:rsidR="005F39BC" w:rsidRPr="000C28E3" w:rsidRDefault="005F39BC" w:rsidP="005F39BC">
      <w:pPr>
        <w:widowControl w:val="0"/>
        <w:rPr>
          <w:szCs w:val="22"/>
        </w:rPr>
      </w:pPr>
      <w:r w:rsidRPr="000C28E3">
        <w:rPr>
          <w:szCs w:val="22"/>
        </w:rPr>
        <w:t>Perdozavimo simptomai gali būti šie:</w:t>
      </w:r>
    </w:p>
    <w:p w14:paraId="687D71C6" w14:textId="77777777" w:rsidR="005F39BC" w:rsidRPr="000C28E3" w:rsidRDefault="005F39BC" w:rsidP="005F39BC">
      <w:pPr>
        <w:pStyle w:val="BT-EMEASMCA"/>
        <w:rPr>
          <w:noProof w:val="0"/>
        </w:rPr>
      </w:pPr>
      <w:r w:rsidRPr="000C28E3">
        <w:t>mieguistumas;</w:t>
      </w:r>
    </w:p>
    <w:p w14:paraId="2F82A008" w14:textId="77777777" w:rsidR="005F39BC" w:rsidRPr="000C28E3" w:rsidRDefault="005F39BC" w:rsidP="005F39BC">
      <w:pPr>
        <w:pStyle w:val="BT-EMEASMCA"/>
        <w:rPr>
          <w:noProof w:val="0"/>
        </w:rPr>
      </w:pPr>
      <w:r w:rsidRPr="000C28E3">
        <w:t>sąmonės netekimas,</w:t>
      </w:r>
    </w:p>
    <w:p w14:paraId="41422A59" w14:textId="77777777" w:rsidR="005F39BC" w:rsidRPr="000C28E3" w:rsidRDefault="005F39BC" w:rsidP="005F39BC">
      <w:pPr>
        <w:pStyle w:val="BT-EMEASMCA"/>
        <w:rPr>
          <w:noProof w:val="0"/>
        </w:rPr>
      </w:pPr>
      <w:r w:rsidRPr="000C28E3">
        <w:t>drebulys, raumenų stingimas ar silpnumas;</w:t>
      </w:r>
    </w:p>
    <w:p w14:paraId="225F7133" w14:textId="77777777" w:rsidR="005F39BC" w:rsidRPr="000C28E3" w:rsidRDefault="005F39BC" w:rsidP="005F39BC">
      <w:pPr>
        <w:pStyle w:val="BT-EMEASMCA"/>
        <w:rPr>
          <w:noProof w:val="0"/>
        </w:rPr>
      </w:pPr>
      <w:r w:rsidRPr="000C28E3">
        <w:t>traukuliai;</w:t>
      </w:r>
    </w:p>
    <w:p w14:paraId="42867556" w14:textId="77777777" w:rsidR="005F39BC" w:rsidRPr="000C28E3" w:rsidRDefault="005F39BC" w:rsidP="005F39BC">
      <w:pPr>
        <w:pStyle w:val="BT-EMEASMCA"/>
        <w:rPr>
          <w:noProof w:val="0"/>
        </w:rPr>
      </w:pPr>
      <w:r w:rsidRPr="000C28E3">
        <w:t>seilėtekis;</w:t>
      </w:r>
    </w:p>
    <w:p w14:paraId="3B504CD8" w14:textId="77777777" w:rsidR="005F39BC" w:rsidRPr="000C28E3" w:rsidRDefault="005F39BC" w:rsidP="005F39BC">
      <w:pPr>
        <w:pStyle w:val="BT-EMEASMCA"/>
        <w:rPr>
          <w:noProof w:val="0"/>
        </w:rPr>
      </w:pPr>
      <w:r w:rsidRPr="000C28E3">
        <w:t>regėjimo miglotumas (miozė);</w:t>
      </w:r>
    </w:p>
    <w:p w14:paraId="12A0C3D4" w14:textId="77777777" w:rsidR="005F39BC" w:rsidRPr="000C28E3" w:rsidRDefault="005F39BC" w:rsidP="005F39BC">
      <w:pPr>
        <w:pStyle w:val="BT-EMEASMCA"/>
        <w:rPr>
          <w:noProof w:val="0"/>
        </w:rPr>
      </w:pPr>
      <w:r w:rsidRPr="000C28E3">
        <w:t>trūkčiojantys judesiai;</w:t>
      </w:r>
    </w:p>
    <w:p w14:paraId="3C8548D3" w14:textId="77777777" w:rsidR="005F39BC" w:rsidRPr="000C28E3" w:rsidRDefault="005F39BC" w:rsidP="005F39BC">
      <w:pPr>
        <w:pStyle w:val="BT-EMEASMCA"/>
        <w:rPr>
          <w:noProof w:val="0"/>
        </w:rPr>
      </w:pPr>
      <w:r w:rsidRPr="000C28E3">
        <w:t>konvulsijos;</w:t>
      </w:r>
    </w:p>
    <w:p w14:paraId="604791F4" w14:textId="77777777" w:rsidR="005F39BC" w:rsidRPr="000C28E3" w:rsidRDefault="005F39BC" w:rsidP="005F39BC">
      <w:pPr>
        <w:pStyle w:val="BT-EMEASMCA"/>
        <w:rPr>
          <w:noProof w:val="0"/>
        </w:rPr>
      </w:pPr>
      <w:r w:rsidRPr="000C28E3">
        <w:t>retas širdies plakimas (bradikardija);</w:t>
      </w:r>
    </w:p>
    <w:p w14:paraId="34B72C89" w14:textId="77777777" w:rsidR="005F39BC" w:rsidRPr="000C28E3" w:rsidRDefault="005F39BC" w:rsidP="005F39BC">
      <w:pPr>
        <w:pStyle w:val="BT-EMEASMCA"/>
        <w:rPr>
          <w:noProof w:val="0"/>
        </w:rPr>
      </w:pPr>
      <w:r w:rsidRPr="000C28E3">
        <w:t>šokas.</w:t>
      </w:r>
    </w:p>
    <w:p w14:paraId="72345703" w14:textId="77777777" w:rsidR="005F39BC" w:rsidRPr="000C28E3" w:rsidRDefault="005F39BC" w:rsidP="005F39BC">
      <w:pPr>
        <w:widowControl w:val="0"/>
        <w:rPr>
          <w:szCs w:val="22"/>
        </w:rPr>
      </w:pPr>
    </w:p>
    <w:p w14:paraId="5CFB06B9" w14:textId="77777777" w:rsidR="005F39BC" w:rsidRPr="000C28E3" w:rsidRDefault="005F39BC" w:rsidP="005F39BC">
      <w:pPr>
        <w:widowControl w:val="0"/>
        <w:rPr>
          <w:b/>
          <w:szCs w:val="22"/>
        </w:rPr>
      </w:pPr>
      <w:r w:rsidRPr="000C28E3">
        <w:rPr>
          <w:b/>
          <w:szCs w:val="22"/>
        </w:rPr>
        <w:t xml:space="preserve">Pamiršus pavartoti </w:t>
      </w:r>
      <w:proofErr w:type="spellStart"/>
      <w:r w:rsidRPr="000C28E3">
        <w:rPr>
          <w:b/>
          <w:szCs w:val="22"/>
        </w:rPr>
        <w:t>Buronil</w:t>
      </w:r>
      <w:proofErr w:type="spellEnd"/>
    </w:p>
    <w:p w14:paraId="253DD222" w14:textId="77777777" w:rsidR="005F39BC" w:rsidRPr="000C28E3" w:rsidRDefault="005F39BC" w:rsidP="005F39BC">
      <w:pPr>
        <w:widowControl w:val="0"/>
        <w:rPr>
          <w:szCs w:val="22"/>
        </w:rPr>
      </w:pPr>
      <w:r w:rsidRPr="000C28E3">
        <w:rPr>
          <w:szCs w:val="22"/>
        </w:rPr>
        <w:t>Jei pamiršote išgerti vaisto, kitą jo dozę gerkite įprastu laiku. Negalima vartoti dvigubos dozės</w:t>
      </w:r>
      <w:r w:rsidRPr="000C28E3">
        <w:t xml:space="preserve"> norint kompensuoti praleistą dozę</w:t>
      </w:r>
      <w:r w:rsidRPr="000C28E3">
        <w:rPr>
          <w:szCs w:val="22"/>
        </w:rPr>
        <w:t>.</w:t>
      </w:r>
    </w:p>
    <w:p w14:paraId="4FB31D8B" w14:textId="77777777" w:rsidR="005F39BC" w:rsidRPr="000C28E3" w:rsidRDefault="005F39BC" w:rsidP="005F39BC">
      <w:pPr>
        <w:widowControl w:val="0"/>
        <w:rPr>
          <w:szCs w:val="22"/>
        </w:rPr>
      </w:pPr>
    </w:p>
    <w:p w14:paraId="25814A5E" w14:textId="77777777" w:rsidR="005F39BC" w:rsidRPr="000C28E3" w:rsidRDefault="005F39BC" w:rsidP="005F39BC">
      <w:pPr>
        <w:widowControl w:val="0"/>
        <w:rPr>
          <w:b/>
          <w:szCs w:val="22"/>
        </w:rPr>
      </w:pPr>
      <w:r w:rsidRPr="000C28E3">
        <w:rPr>
          <w:b/>
          <w:szCs w:val="22"/>
        </w:rPr>
        <w:t xml:space="preserve">Nustojus vartoti </w:t>
      </w:r>
      <w:proofErr w:type="spellStart"/>
      <w:r w:rsidRPr="000C28E3">
        <w:rPr>
          <w:b/>
          <w:szCs w:val="22"/>
        </w:rPr>
        <w:t>Buronil</w:t>
      </w:r>
      <w:proofErr w:type="spellEnd"/>
    </w:p>
    <w:p w14:paraId="6C0ECF10" w14:textId="77777777" w:rsidR="005F39BC" w:rsidRPr="000C28E3" w:rsidRDefault="005F39BC" w:rsidP="005F39BC">
      <w:pPr>
        <w:widowControl w:val="0"/>
        <w:rPr>
          <w:szCs w:val="22"/>
        </w:rPr>
      </w:pPr>
      <w:r w:rsidRPr="000C28E3">
        <w:rPr>
          <w:szCs w:val="22"/>
        </w:rPr>
        <w:t>Gydytojas nuspręs, kada galima baigti gydymą. Paprastai tai vyksta palaipsniui, kad būtų išvengta nemalonių staigaus vartojimo nutraukimo simptomų (pvz., nemigos ar prastos savijautos).</w:t>
      </w:r>
    </w:p>
    <w:p w14:paraId="0F2A8DA1" w14:textId="77777777" w:rsidR="005F39BC" w:rsidRPr="000C28E3" w:rsidRDefault="005F39BC" w:rsidP="005F39BC">
      <w:pPr>
        <w:widowControl w:val="0"/>
        <w:rPr>
          <w:szCs w:val="22"/>
        </w:rPr>
      </w:pPr>
    </w:p>
    <w:p w14:paraId="6E8813DB" w14:textId="77777777" w:rsidR="005F39BC" w:rsidRPr="000C28E3" w:rsidRDefault="005F39BC" w:rsidP="005F39BC">
      <w:pPr>
        <w:widowControl w:val="0"/>
      </w:pPr>
      <w:r w:rsidRPr="000C28E3">
        <w:t>Jeigu kiltų daugiau klausimų dėl šio vaisto vartojimo, kreipkitės į gydytoją arba vaistininką.</w:t>
      </w:r>
    </w:p>
    <w:p w14:paraId="756EA580" w14:textId="77777777" w:rsidR="005F39BC" w:rsidRPr="000C28E3" w:rsidRDefault="005F39BC" w:rsidP="005F39BC">
      <w:pPr>
        <w:widowControl w:val="0"/>
        <w:rPr>
          <w:szCs w:val="22"/>
        </w:rPr>
      </w:pPr>
    </w:p>
    <w:p w14:paraId="30D023E6" w14:textId="77777777" w:rsidR="005F39BC" w:rsidRPr="000C28E3" w:rsidRDefault="005F39BC" w:rsidP="005F39BC">
      <w:pPr>
        <w:widowControl w:val="0"/>
        <w:rPr>
          <w:szCs w:val="22"/>
        </w:rPr>
      </w:pPr>
    </w:p>
    <w:p w14:paraId="3BFE06E5" w14:textId="2DCF258E" w:rsidR="005F39BC" w:rsidRPr="000C28E3" w:rsidRDefault="005F39BC" w:rsidP="005F39BC">
      <w:pPr>
        <w:widowControl w:val="0"/>
        <w:ind w:left="567" w:hanging="567"/>
        <w:rPr>
          <w:b/>
          <w:szCs w:val="22"/>
        </w:rPr>
      </w:pPr>
      <w:r w:rsidRPr="000C28E3">
        <w:rPr>
          <w:b/>
          <w:szCs w:val="22"/>
        </w:rPr>
        <w:t>4.</w:t>
      </w:r>
      <w:r w:rsidRPr="000C28E3">
        <w:rPr>
          <w:b/>
          <w:szCs w:val="22"/>
        </w:rPr>
        <w:tab/>
      </w:r>
      <w:r w:rsidR="00F9325E" w:rsidRPr="005D554B">
        <w:rPr>
          <w:b/>
          <w:bCs/>
          <w:snapToGrid w:val="0"/>
          <w:szCs w:val="26"/>
          <w:lang w:eastAsia="x-none"/>
        </w:rPr>
        <w:t>Galimas šalutinis poveikis</w:t>
      </w:r>
      <w:r w:rsidR="00F9325E" w:rsidRPr="000C28E3" w:rsidDel="00F9325E">
        <w:rPr>
          <w:b/>
          <w:szCs w:val="22"/>
        </w:rPr>
        <w:t xml:space="preserve"> </w:t>
      </w:r>
    </w:p>
    <w:p w14:paraId="1B5B5EF4" w14:textId="77777777" w:rsidR="005F39BC" w:rsidRPr="000C28E3" w:rsidRDefault="005F39BC" w:rsidP="005F39BC">
      <w:pPr>
        <w:widowControl w:val="0"/>
        <w:rPr>
          <w:szCs w:val="22"/>
        </w:rPr>
      </w:pPr>
    </w:p>
    <w:p w14:paraId="1B566F5D" w14:textId="77777777" w:rsidR="005F39BC" w:rsidRPr="000C28E3" w:rsidRDefault="005F39BC" w:rsidP="005F39BC">
      <w:pPr>
        <w:widowControl w:val="0"/>
        <w:ind w:left="567" w:hanging="567"/>
      </w:pPr>
      <w:proofErr w:type="spellStart"/>
      <w:r w:rsidRPr="000C28E3">
        <w:t>Buronil</w:t>
      </w:r>
      <w:proofErr w:type="spellEnd"/>
      <w:r w:rsidRPr="000C28E3">
        <w:t>, kaip ir kiti vaistai, gali sukelti šalutinį poveikį, nors jis pasireiškia ne visiems žmonėms.</w:t>
      </w:r>
    </w:p>
    <w:p w14:paraId="5DFB0984" w14:textId="77777777" w:rsidR="005F39BC" w:rsidRPr="000C28E3" w:rsidRDefault="005F39BC" w:rsidP="005F39BC">
      <w:pPr>
        <w:widowControl w:val="0"/>
        <w:ind w:left="567" w:hanging="567"/>
      </w:pPr>
    </w:p>
    <w:p w14:paraId="02A8F8C7" w14:textId="77777777" w:rsidR="005F39BC" w:rsidRPr="000C28E3" w:rsidRDefault="005F39BC" w:rsidP="005F39BC">
      <w:pPr>
        <w:widowControl w:val="0"/>
      </w:pPr>
      <w:r w:rsidRPr="000C28E3">
        <w:t>Jeigu pasireiškė sunkus šalutinis poveikis arba pastebėjote šiame lapelyje nenurodytą šalutinį poveikį, pasakykite gydytojui arba vaistininkui.</w:t>
      </w:r>
    </w:p>
    <w:p w14:paraId="275CAC62" w14:textId="77777777" w:rsidR="005F39BC" w:rsidRPr="000C28E3" w:rsidRDefault="005F39BC" w:rsidP="005F39BC">
      <w:pPr>
        <w:pStyle w:val="Porat"/>
        <w:widowControl w:val="0"/>
        <w:rPr>
          <w:szCs w:val="22"/>
        </w:rPr>
      </w:pPr>
    </w:p>
    <w:p w14:paraId="294DE706" w14:textId="77777777" w:rsidR="005F39BC" w:rsidRPr="000C28E3" w:rsidRDefault="005F39BC" w:rsidP="005F39BC">
      <w:pPr>
        <w:widowControl w:val="0"/>
        <w:rPr>
          <w:szCs w:val="22"/>
        </w:rPr>
      </w:pPr>
      <w:r w:rsidRPr="000C28E3">
        <w:rPr>
          <w:szCs w:val="22"/>
        </w:rPr>
        <w:t xml:space="preserve">Jei Jums staiga pakyla aukšta temperatūra, atsiranda neįprastas raumenų sustingimas ir silpnumas, ypač jei kartu smarkiai prakaituojama ir padažnėja širdies susitraukimų dažnis, kreipkitės į gydytoją. Tai gali būti retos būklės, vadinamos piktybiniu </w:t>
      </w:r>
      <w:proofErr w:type="spellStart"/>
      <w:r w:rsidRPr="000C28E3">
        <w:rPr>
          <w:szCs w:val="22"/>
        </w:rPr>
        <w:t>neurolepsiniu</w:t>
      </w:r>
      <w:proofErr w:type="spellEnd"/>
      <w:r w:rsidRPr="000C28E3">
        <w:rPr>
          <w:szCs w:val="22"/>
        </w:rPr>
        <w:t xml:space="preserve"> sindromu, simptomai. Šis sindromas buvo stebėtas kelių </w:t>
      </w:r>
      <w:proofErr w:type="spellStart"/>
      <w:r w:rsidRPr="000C28E3">
        <w:rPr>
          <w:szCs w:val="22"/>
        </w:rPr>
        <w:t>antipsichozinių</w:t>
      </w:r>
      <w:proofErr w:type="spellEnd"/>
      <w:r w:rsidRPr="000C28E3">
        <w:rPr>
          <w:szCs w:val="22"/>
        </w:rPr>
        <w:t xml:space="preserve"> vaistų vartojimo atveju.</w:t>
      </w:r>
    </w:p>
    <w:p w14:paraId="2CA49D3C" w14:textId="77777777" w:rsidR="005F39BC" w:rsidRPr="000C28E3" w:rsidRDefault="005F39BC" w:rsidP="005F39BC">
      <w:pPr>
        <w:widowControl w:val="0"/>
        <w:rPr>
          <w:szCs w:val="22"/>
        </w:rPr>
      </w:pPr>
    </w:p>
    <w:p w14:paraId="4230C849" w14:textId="77777777" w:rsidR="005F39BC" w:rsidRPr="000C28E3" w:rsidRDefault="005F39BC" w:rsidP="005F39BC">
      <w:pPr>
        <w:widowControl w:val="0"/>
        <w:rPr>
          <w:szCs w:val="22"/>
        </w:rPr>
      </w:pPr>
      <w:r w:rsidRPr="000C28E3">
        <w:rPr>
          <w:szCs w:val="22"/>
        </w:rPr>
        <w:lastRenderedPageBreak/>
        <w:t>Žemiau paminėti šalutiniai reiškiniai paprastai yra lengvo pobūdžio ir daugiausia susiję su doze. Jie stipriau pasireiškia gydymo pradžioje ir gydymo metu paprastai išnyksta.</w:t>
      </w:r>
    </w:p>
    <w:p w14:paraId="648068EA" w14:textId="77777777" w:rsidR="005F39BC" w:rsidRPr="000C28E3" w:rsidRDefault="005F39BC" w:rsidP="005F39BC">
      <w:pPr>
        <w:widowControl w:val="0"/>
        <w:rPr>
          <w:szCs w:val="22"/>
        </w:rPr>
      </w:pPr>
    </w:p>
    <w:p w14:paraId="2D45D564" w14:textId="77777777" w:rsidR="005F39BC" w:rsidRPr="000C28E3" w:rsidRDefault="005F39BC" w:rsidP="005F39BC">
      <w:pPr>
        <w:widowControl w:val="0"/>
        <w:rPr>
          <w:b/>
          <w:bCs/>
          <w:szCs w:val="22"/>
        </w:rPr>
      </w:pPr>
      <w:r w:rsidRPr="000C28E3">
        <w:rPr>
          <w:b/>
          <w:bCs/>
          <w:szCs w:val="22"/>
        </w:rPr>
        <w:t>Labai dažni šalutinio poveikio reiškiniai (pastebėti daugiau nei 1 iš 10 pacientų)</w:t>
      </w:r>
    </w:p>
    <w:p w14:paraId="6B1824E2" w14:textId="77777777" w:rsidR="005F39BC" w:rsidRPr="000C28E3" w:rsidRDefault="005F39BC" w:rsidP="005F39BC">
      <w:pPr>
        <w:widowControl w:val="0"/>
        <w:rPr>
          <w:szCs w:val="22"/>
          <w:u w:val="single"/>
        </w:rPr>
      </w:pPr>
      <w:r>
        <w:rPr>
          <w:szCs w:val="22"/>
        </w:rPr>
        <w:t>Slopinimas.</w:t>
      </w:r>
    </w:p>
    <w:p w14:paraId="184BDDDA" w14:textId="77777777" w:rsidR="005F39BC" w:rsidRPr="000C28E3" w:rsidRDefault="005F39BC" w:rsidP="005F39BC">
      <w:pPr>
        <w:pStyle w:val="Porat"/>
        <w:widowControl w:val="0"/>
        <w:rPr>
          <w:szCs w:val="22"/>
        </w:rPr>
      </w:pPr>
    </w:p>
    <w:p w14:paraId="318AAF77" w14:textId="77777777" w:rsidR="005F39BC" w:rsidRPr="000C28E3" w:rsidRDefault="005F39BC" w:rsidP="005F39BC">
      <w:pPr>
        <w:widowControl w:val="0"/>
        <w:rPr>
          <w:b/>
          <w:szCs w:val="22"/>
        </w:rPr>
      </w:pPr>
      <w:r w:rsidRPr="000C28E3">
        <w:rPr>
          <w:b/>
          <w:szCs w:val="22"/>
        </w:rPr>
        <w:t xml:space="preserve">Dažni </w:t>
      </w:r>
      <w:r w:rsidRPr="000C28E3">
        <w:rPr>
          <w:b/>
          <w:bCs/>
          <w:szCs w:val="22"/>
        </w:rPr>
        <w:t xml:space="preserve">šalutinio poveikio reiškiniai </w:t>
      </w:r>
      <w:r w:rsidRPr="000C28E3">
        <w:rPr>
          <w:b/>
          <w:szCs w:val="22"/>
        </w:rPr>
        <w:t>(pastebėti 1-10 iš 100 pacientų)</w:t>
      </w:r>
    </w:p>
    <w:p w14:paraId="307A35B5" w14:textId="77777777" w:rsidR="005F39BC" w:rsidRPr="000C28E3" w:rsidRDefault="005F39BC" w:rsidP="005F39BC">
      <w:pPr>
        <w:widowControl w:val="0"/>
        <w:rPr>
          <w:szCs w:val="22"/>
        </w:rPr>
      </w:pPr>
      <w:proofErr w:type="spellStart"/>
      <w:r w:rsidRPr="000C28E3">
        <w:rPr>
          <w:szCs w:val="22"/>
        </w:rPr>
        <w:t>Parkinsonizmas</w:t>
      </w:r>
      <w:proofErr w:type="spellEnd"/>
      <w:r w:rsidRPr="000C28E3">
        <w:rPr>
          <w:szCs w:val="22"/>
        </w:rPr>
        <w:t xml:space="preserve"> (smegenų ligos simptomai, turintys įtakos judesiams, įskaitant drebulį, sukaustytą laikyseną, lėtus judesius ir nevienodą, sutrikusią eiseną). Burnos sausumas. Svaigulys.</w:t>
      </w:r>
    </w:p>
    <w:p w14:paraId="5B6B338C" w14:textId="77777777" w:rsidR="005F39BC" w:rsidRPr="000C28E3" w:rsidRDefault="005F39BC" w:rsidP="005F39BC">
      <w:pPr>
        <w:widowControl w:val="0"/>
        <w:rPr>
          <w:szCs w:val="22"/>
        </w:rPr>
      </w:pPr>
    </w:p>
    <w:p w14:paraId="3AA5770C" w14:textId="77777777" w:rsidR="005F39BC" w:rsidRPr="000C28E3" w:rsidRDefault="005F39BC" w:rsidP="005F39BC">
      <w:pPr>
        <w:widowControl w:val="0"/>
        <w:rPr>
          <w:b/>
          <w:szCs w:val="22"/>
        </w:rPr>
      </w:pPr>
      <w:r w:rsidRPr="000C28E3">
        <w:rPr>
          <w:b/>
          <w:szCs w:val="22"/>
        </w:rPr>
        <w:t xml:space="preserve">Nedažni </w:t>
      </w:r>
      <w:r w:rsidRPr="000C28E3">
        <w:rPr>
          <w:b/>
          <w:bCs/>
          <w:szCs w:val="22"/>
        </w:rPr>
        <w:t xml:space="preserve">šalutinio poveikio reiškiniai </w:t>
      </w:r>
      <w:r w:rsidRPr="000C28E3">
        <w:rPr>
          <w:b/>
          <w:szCs w:val="22"/>
        </w:rPr>
        <w:t>(pastebėti 1-10 iš 1000 pacientų)</w:t>
      </w:r>
    </w:p>
    <w:p w14:paraId="78D4E47E" w14:textId="77777777" w:rsidR="005F39BC" w:rsidRPr="000C28E3" w:rsidRDefault="005F39BC" w:rsidP="005F39BC">
      <w:pPr>
        <w:widowControl w:val="0"/>
        <w:rPr>
          <w:szCs w:val="22"/>
        </w:rPr>
      </w:pPr>
      <w:r w:rsidRPr="000C28E3">
        <w:rPr>
          <w:szCs w:val="22"/>
        </w:rPr>
        <w:t>Kraujo sutrikimai. Galvos skausmas. Kepenų sutrikimai. Senyviems pacientams gali kristi kraujospūdis stojantis ir gali atsirasti galvos svaigimas. Vyresnio amžiaus pacientai turėtų sėstis (ar stotis) lėtai.</w:t>
      </w:r>
    </w:p>
    <w:p w14:paraId="1A4EAD83" w14:textId="77777777" w:rsidR="005F39BC" w:rsidRPr="000C28E3" w:rsidRDefault="005F39BC" w:rsidP="005F39BC">
      <w:pPr>
        <w:widowControl w:val="0"/>
        <w:rPr>
          <w:szCs w:val="22"/>
        </w:rPr>
      </w:pPr>
    </w:p>
    <w:p w14:paraId="57633841" w14:textId="77777777" w:rsidR="005F39BC" w:rsidRPr="000C28E3" w:rsidRDefault="005F39BC" w:rsidP="005F39BC">
      <w:pPr>
        <w:widowControl w:val="0"/>
        <w:rPr>
          <w:szCs w:val="22"/>
        </w:rPr>
      </w:pPr>
      <w:r w:rsidRPr="000C28E3">
        <w:rPr>
          <w:szCs w:val="22"/>
        </w:rPr>
        <w:t>Gali pasireikšti rankų ir kojų raumenų sustingimas. Pacientams gali padidėti noras judėti ir sunkumas sėdėti ramiai. Šie simptomai daugiau būdingi gydymo pradžiai. Jei šie simptomai Jums yra įkyrūs, kreipkitės į gydytoją, kad jis Jums geriau pritaikytų dozę arba išrašytų vaistų, palengvinančių šiuos simptomus.</w:t>
      </w:r>
    </w:p>
    <w:p w14:paraId="14720243" w14:textId="77777777" w:rsidR="005F39BC" w:rsidRPr="000C28E3" w:rsidRDefault="005F39BC" w:rsidP="005F39BC">
      <w:pPr>
        <w:widowControl w:val="0"/>
        <w:rPr>
          <w:szCs w:val="22"/>
        </w:rPr>
      </w:pPr>
    </w:p>
    <w:p w14:paraId="74CD8659" w14:textId="77777777" w:rsidR="005F39BC" w:rsidRPr="000C28E3" w:rsidRDefault="005F39BC" w:rsidP="005F39BC">
      <w:pPr>
        <w:widowControl w:val="0"/>
        <w:rPr>
          <w:b/>
          <w:szCs w:val="22"/>
        </w:rPr>
      </w:pPr>
      <w:r w:rsidRPr="000C28E3">
        <w:rPr>
          <w:b/>
          <w:szCs w:val="22"/>
        </w:rPr>
        <w:t>Dažnis nežinomas</w:t>
      </w:r>
      <w:r w:rsidRPr="000C28E3" w:rsidDel="00CA674D">
        <w:rPr>
          <w:b/>
          <w:szCs w:val="22"/>
        </w:rPr>
        <w:t xml:space="preserve"> </w:t>
      </w:r>
    </w:p>
    <w:p w14:paraId="0BA80583" w14:textId="77777777" w:rsidR="005F39BC" w:rsidRPr="000C28E3" w:rsidRDefault="005F39BC" w:rsidP="005F39BC">
      <w:pPr>
        <w:widowControl w:val="0"/>
        <w:rPr>
          <w:szCs w:val="22"/>
        </w:rPr>
      </w:pPr>
      <w:r w:rsidRPr="000C28E3">
        <w:rPr>
          <w:szCs w:val="22"/>
        </w:rPr>
        <w:t xml:space="preserve">Jei Jums atsiranda kurie nors iš žemiau išvardintų simptomų, nutraukite </w:t>
      </w:r>
      <w:proofErr w:type="spellStart"/>
      <w:r w:rsidRPr="000C28E3">
        <w:rPr>
          <w:szCs w:val="22"/>
        </w:rPr>
        <w:t>Buronil</w:t>
      </w:r>
      <w:proofErr w:type="spellEnd"/>
      <w:r w:rsidRPr="000C28E3">
        <w:rPr>
          <w:szCs w:val="22"/>
        </w:rPr>
        <w:t xml:space="preserve"> vartojimą ir nedelsiant kreipkitės į gydytoją:</w:t>
      </w:r>
    </w:p>
    <w:p w14:paraId="47E82BC3" w14:textId="77777777" w:rsidR="005F39BC" w:rsidRPr="000C28E3" w:rsidRDefault="005F39BC" w:rsidP="005F39BC">
      <w:pPr>
        <w:widowControl w:val="0"/>
        <w:rPr>
          <w:szCs w:val="22"/>
        </w:rPr>
      </w:pPr>
      <w:r w:rsidRPr="000C28E3">
        <w:rPr>
          <w:szCs w:val="22"/>
        </w:rPr>
        <w:t xml:space="preserve">Stiprus ir greitas širdies plakimas, nereguliarus širdies plakimas, gyvybei pavojinga širdies būsena, tame tarpe širdies priepuolis. Veido spazmai, grimasos ir specifiniai liežuvio judesiai. Karščiavimas su raumenų kietumu, drebulys, sąmonės kitimas. </w:t>
      </w:r>
      <w:proofErr w:type="spellStart"/>
      <w:r w:rsidRPr="000C28E3">
        <w:rPr>
          <w:i/>
          <w:szCs w:val="22"/>
        </w:rPr>
        <w:t>Stevens-Johnson</w:t>
      </w:r>
      <w:r w:rsidRPr="000C28E3">
        <w:rPr>
          <w:szCs w:val="22"/>
        </w:rPr>
        <w:t>‘o</w:t>
      </w:r>
      <w:proofErr w:type="spellEnd"/>
      <w:r w:rsidRPr="000C28E3">
        <w:rPr>
          <w:szCs w:val="22"/>
        </w:rPr>
        <w:t xml:space="preserve"> sindromas (ant odos gali atsirasti pūslės, kraujavimas iš lūpų, akių, burnos, nosies ir lyties organų).</w:t>
      </w:r>
    </w:p>
    <w:p w14:paraId="30E3A205" w14:textId="77777777" w:rsidR="005F39BC" w:rsidRPr="000C28E3" w:rsidRDefault="005F39BC" w:rsidP="005F39BC">
      <w:pPr>
        <w:widowControl w:val="0"/>
        <w:rPr>
          <w:szCs w:val="22"/>
        </w:rPr>
      </w:pPr>
    </w:p>
    <w:p w14:paraId="27CB6CEA" w14:textId="77777777" w:rsidR="005F39BC" w:rsidRPr="000C28E3" w:rsidRDefault="005F39BC" w:rsidP="005F39BC">
      <w:pPr>
        <w:widowControl w:val="0"/>
        <w:rPr>
          <w:szCs w:val="22"/>
        </w:rPr>
      </w:pPr>
      <w:r w:rsidRPr="000C28E3">
        <w:rPr>
          <w:szCs w:val="22"/>
        </w:rPr>
        <w:t>Kraujo krešuliai venose, ypač kojų venose (pasireiškia tokie simptomai kaip kojų patinimas, skausmas ir paraudimas), kurie keliaudami kraujagyslėmis gali patekti į plaučius ir sukelti krūtinės skausmą, sutrikdyti kvėpavimą. Jeigu pastebėjote kurį nors iš šių simptomų, nedelsdami kreipkitės medicinos pagalbos.</w:t>
      </w:r>
    </w:p>
    <w:p w14:paraId="421E1158" w14:textId="77777777" w:rsidR="005F39BC" w:rsidRPr="000C28E3" w:rsidRDefault="005F39BC" w:rsidP="005F39BC">
      <w:pPr>
        <w:widowControl w:val="0"/>
        <w:rPr>
          <w:szCs w:val="22"/>
        </w:rPr>
      </w:pPr>
    </w:p>
    <w:p w14:paraId="45091E2B" w14:textId="77777777" w:rsidR="00F9325E" w:rsidRPr="005D554B" w:rsidRDefault="00F9325E" w:rsidP="00F9325E">
      <w:pPr>
        <w:tabs>
          <w:tab w:val="left" w:pos="567"/>
        </w:tabs>
        <w:rPr>
          <w:b/>
          <w:snapToGrid w:val="0"/>
          <w:szCs w:val="24"/>
        </w:rPr>
      </w:pPr>
      <w:r w:rsidRPr="005D554B">
        <w:rPr>
          <w:b/>
          <w:noProof/>
          <w:snapToGrid w:val="0"/>
          <w:szCs w:val="24"/>
        </w:rPr>
        <w:t>Pranešimas apie šalutinį poveikį</w:t>
      </w:r>
    </w:p>
    <w:p w14:paraId="09D72374" w14:textId="43E66865" w:rsidR="00F9325E" w:rsidRPr="005D554B" w:rsidRDefault="00F9325E" w:rsidP="00F9325E">
      <w:pPr>
        <w:tabs>
          <w:tab w:val="left" w:pos="567"/>
        </w:tabs>
        <w:spacing w:line="260" w:lineRule="exact"/>
        <w:ind w:right="-1"/>
        <w:rPr>
          <w:snapToGrid w:val="0"/>
        </w:rPr>
      </w:pPr>
      <w:r w:rsidRPr="005D554B">
        <w:rPr>
          <w:snapToGrid w:val="0"/>
        </w:rPr>
        <w:t>Jeigu pasireiškė šalutinis poveikis, įskaitant šiame l</w:t>
      </w:r>
      <w:r>
        <w:rPr>
          <w:snapToGrid w:val="0"/>
        </w:rPr>
        <w:t xml:space="preserve">apelyje nenurodytą, pasakykite </w:t>
      </w:r>
      <w:r w:rsidRPr="005D554B">
        <w:rPr>
          <w:snapToGrid w:val="0"/>
        </w:rPr>
        <w:t>gydytojui</w:t>
      </w:r>
      <w:r>
        <w:rPr>
          <w:snapToGrid w:val="0"/>
        </w:rPr>
        <w:t xml:space="preserve"> </w:t>
      </w:r>
      <w:r w:rsidRPr="005D554B">
        <w:rPr>
          <w:snapToGrid w:val="0"/>
        </w:rPr>
        <w:t>arba</w:t>
      </w:r>
      <w:r>
        <w:rPr>
          <w:snapToGrid w:val="0"/>
        </w:rPr>
        <w:t xml:space="preserve"> </w:t>
      </w:r>
      <w:r w:rsidRPr="005D554B">
        <w:rPr>
          <w:snapToGrid w:val="0"/>
        </w:rPr>
        <w:t xml:space="preserve">vaistininkui. </w:t>
      </w:r>
      <w:r w:rsidR="000F2B69" w:rsidRPr="000F2B69">
        <w:rPr>
          <w:szCs w:val="22"/>
        </w:rPr>
        <w:t xml:space="preserve">Pranešimą apie šalutinį poveikį galite užpildyti ir pateikti Valstybinės vaistų kontrolės tarnybos prie Lietuvos Respublikos sveikatos apsaugos ministerijos tinklalapyje </w:t>
      </w:r>
      <w:r w:rsidR="000F2B69" w:rsidRPr="000F2B69">
        <w:rPr>
          <w:color w:val="0000EE"/>
          <w:szCs w:val="22"/>
          <w:u w:val="single"/>
        </w:rPr>
        <w:t>https://vvkt.lrv.lt/lt/</w:t>
      </w:r>
      <w:r w:rsidR="000F2B69" w:rsidRPr="000F2B69">
        <w:rPr>
          <w:szCs w:val="22"/>
        </w:rPr>
        <w:t xml:space="preserve"> nurodytais būdais arba paskambinti nemokamu telefonu 8 800 73 568. Pranešdami apie šalutinį poveikį galite mums padėti gauti daugiau informacijos apie šio vaisto saugumą</w:t>
      </w:r>
      <w:r w:rsidR="000F2B69" w:rsidRPr="000F2B69">
        <w:rPr>
          <w:lang w:eastAsia="en-US"/>
        </w:rPr>
        <w:t>.</w:t>
      </w:r>
    </w:p>
    <w:p w14:paraId="168C29A0" w14:textId="2854B14E" w:rsidR="005F39BC" w:rsidRDefault="005F39BC" w:rsidP="005F39BC">
      <w:pPr>
        <w:widowControl w:val="0"/>
        <w:rPr>
          <w:szCs w:val="22"/>
        </w:rPr>
      </w:pPr>
    </w:p>
    <w:p w14:paraId="5422C5F1" w14:textId="77777777" w:rsidR="00F9325E" w:rsidRPr="000C28E3" w:rsidRDefault="00F9325E" w:rsidP="005F39BC">
      <w:pPr>
        <w:widowControl w:val="0"/>
        <w:rPr>
          <w:szCs w:val="22"/>
        </w:rPr>
      </w:pPr>
    </w:p>
    <w:p w14:paraId="1A258BA3" w14:textId="7EE07B91" w:rsidR="005F39BC" w:rsidRPr="000C28E3" w:rsidRDefault="005F39BC" w:rsidP="005F39BC">
      <w:pPr>
        <w:widowControl w:val="0"/>
        <w:ind w:left="567" w:hanging="567"/>
        <w:rPr>
          <w:b/>
          <w:szCs w:val="22"/>
        </w:rPr>
      </w:pPr>
      <w:r w:rsidRPr="000C28E3">
        <w:rPr>
          <w:b/>
          <w:szCs w:val="22"/>
        </w:rPr>
        <w:t>5.</w:t>
      </w:r>
      <w:r w:rsidRPr="000C28E3">
        <w:rPr>
          <w:b/>
          <w:i/>
          <w:szCs w:val="22"/>
        </w:rPr>
        <w:tab/>
      </w:r>
      <w:r w:rsidRPr="000C28E3">
        <w:rPr>
          <w:b/>
          <w:szCs w:val="22"/>
        </w:rPr>
        <w:t>K</w:t>
      </w:r>
      <w:r w:rsidR="00F9325E">
        <w:rPr>
          <w:b/>
          <w:szCs w:val="22"/>
        </w:rPr>
        <w:t xml:space="preserve">aip </w:t>
      </w:r>
      <w:proofErr w:type="spellStart"/>
      <w:r w:rsidR="00F9325E">
        <w:rPr>
          <w:b/>
          <w:szCs w:val="22"/>
        </w:rPr>
        <w:t>laikyti</w:t>
      </w:r>
      <w:r w:rsidRPr="000C28E3">
        <w:rPr>
          <w:b/>
          <w:szCs w:val="22"/>
        </w:rPr>
        <w:t>BURONIL</w:t>
      </w:r>
      <w:proofErr w:type="spellEnd"/>
    </w:p>
    <w:p w14:paraId="2D6A9BA5" w14:textId="77777777" w:rsidR="005F39BC" w:rsidRPr="000C28E3" w:rsidRDefault="005F39BC" w:rsidP="005F39BC">
      <w:pPr>
        <w:widowControl w:val="0"/>
        <w:rPr>
          <w:szCs w:val="22"/>
        </w:rPr>
      </w:pPr>
    </w:p>
    <w:p w14:paraId="6DE1E1F4" w14:textId="04F178B8" w:rsidR="005F39BC" w:rsidRPr="000C28E3" w:rsidRDefault="00F9325E" w:rsidP="005F39BC">
      <w:pPr>
        <w:widowControl w:val="0"/>
        <w:rPr>
          <w:szCs w:val="22"/>
        </w:rPr>
      </w:pPr>
      <w:r>
        <w:rPr>
          <w:szCs w:val="22"/>
        </w:rPr>
        <w:t>Šį vaistą l</w:t>
      </w:r>
      <w:r w:rsidR="005F39BC" w:rsidRPr="000C28E3">
        <w:rPr>
          <w:szCs w:val="22"/>
        </w:rPr>
        <w:t>aikyti vaikams nepasiekiamoje ir nepastebimoje vietoje.</w:t>
      </w:r>
    </w:p>
    <w:p w14:paraId="0DA645C1" w14:textId="77777777" w:rsidR="005F39BC" w:rsidRPr="000C28E3" w:rsidRDefault="005F39BC" w:rsidP="005F39BC">
      <w:pPr>
        <w:widowControl w:val="0"/>
        <w:rPr>
          <w:szCs w:val="22"/>
        </w:rPr>
      </w:pPr>
      <w:r w:rsidRPr="000C28E3">
        <w:rPr>
          <w:szCs w:val="22"/>
        </w:rPr>
        <w:t>Laikyti ne aukštesnėje kaip 25</w:t>
      </w:r>
      <w:r w:rsidRPr="000C28E3">
        <w:rPr>
          <w:b/>
          <w:szCs w:val="22"/>
        </w:rPr>
        <w:t> </w:t>
      </w:r>
      <w:r w:rsidRPr="000C28E3">
        <w:rPr>
          <w:szCs w:val="22"/>
        </w:rPr>
        <w:sym w:font="Symbol" w:char="F0B0"/>
      </w:r>
      <w:r w:rsidRPr="000C28E3">
        <w:rPr>
          <w:szCs w:val="22"/>
        </w:rPr>
        <w:t>C temperatūroje.</w:t>
      </w:r>
    </w:p>
    <w:p w14:paraId="3ECEB72F" w14:textId="77777777" w:rsidR="005F39BC" w:rsidRPr="000C28E3" w:rsidRDefault="005F39BC" w:rsidP="005F39BC">
      <w:pPr>
        <w:widowControl w:val="0"/>
        <w:rPr>
          <w:szCs w:val="22"/>
        </w:rPr>
      </w:pPr>
    </w:p>
    <w:p w14:paraId="1B565726" w14:textId="77777777" w:rsidR="005F39BC" w:rsidRPr="000C28E3" w:rsidRDefault="005F39BC" w:rsidP="005F39BC">
      <w:pPr>
        <w:widowControl w:val="0"/>
        <w:rPr>
          <w:szCs w:val="22"/>
        </w:rPr>
      </w:pPr>
      <w:r w:rsidRPr="000C28E3">
        <w:rPr>
          <w:iCs/>
        </w:rPr>
        <w:t xml:space="preserve">Ant dėžutės ir buteliuko po „Tinka iki“ nurodytam tinkamumo laikui pasibaigus, </w:t>
      </w:r>
      <w:proofErr w:type="spellStart"/>
      <w:r w:rsidRPr="000C28E3">
        <w:rPr>
          <w:iCs/>
        </w:rPr>
        <w:t>Buronil</w:t>
      </w:r>
      <w:proofErr w:type="spellEnd"/>
      <w:r w:rsidRPr="000C28E3">
        <w:rPr>
          <w:iCs/>
        </w:rPr>
        <w:t xml:space="preserve"> vartoti negalima. Vaistas tinka vartoti iki paskutinės nurodyto mėnesio dienos</w:t>
      </w:r>
      <w:r w:rsidRPr="000C28E3">
        <w:rPr>
          <w:szCs w:val="22"/>
        </w:rPr>
        <w:t>.</w:t>
      </w:r>
    </w:p>
    <w:p w14:paraId="5A5A14CF" w14:textId="77777777" w:rsidR="005F39BC" w:rsidRPr="000C28E3" w:rsidRDefault="005F39BC" w:rsidP="005F39BC">
      <w:pPr>
        <w:widowControl w:val="0"/>
        <w:rPr>
          <w:szCs w:val="22"/>
        </w:rPr>
      </w:pPr>
    </w:p>
    <w:p w14:paraId="4CDD3864" w14:textId="77777777" w:rsidR="005F39BC" w:rsidRPr="000C28E3" w:rsidRDefault="005F39BC" w:rsidP="005F39BC">
      <w:pPr>
        <w:widowControl w:val="0"/>
        <w:rPr>
          <w:szCs w:val="22"/>
        </w:rPr>
      </w:pPr>
      <w:r w:rsidRPr="000C28E3">
        <w:t>Vaistų negalima išpilti į kanalizaciją arba išmesti kartu su buitinėmis</w:t>
      </w:r>
      <w:r w:rsidRPr="000C28E3">
        <w:rPr>
          <w:color w:val="993366"/>
        </w:rPr>
        <w:t xml:space="preserve"> </w:t>
      </w:r>
      <w:r w:rsidRPr="000C28E3">
        <w:t>atliekomis. Kaip tvarkyti nereikalingus vaistus, klauskite vaistininko. Šios priemonės padės apsaugoti aplinką.</w:t>
      </w:r>
    </w:p>
    <w:p w14:paraId="5DC94372" w14:textId="77777777" w:rsidR="005F39BC" w:rsidRPr="000C28E3" w:rsidRDefault="005F39BC" w:rsidP="005F39BC">
      <w:pPr>
        <w:widowControl w:val="0"/>
        <w:rPr>
          <w:szCs w:val="22"/>
        </w:rPr>
      </w:pPr>
    </w:p>
    <w:p w14:paraId="0D2D5491" w14:textId="77777777" w:rsidR="005F39BC" w:rsidRPr="000C28E3" w:rsidRDefault="005F39BC" w:rsidP="005F39BC">
      <w:pPr>
        <w:widowControl w:val="0"/>
        <w:rPr>
          <w:szCs w:val="22"/>
        </w:rPr>
      </w:pPr>
    </w:p>
    <w:p w14:paraId="4E48852E" w14:textId="77777777" w:rsidR="00F9325E" w:rsidRPr="005D554B" w:rsidRDefault="005F39BC" w:rsidP="00F9325E">
      <w:pPr>
        <w:keepNext/>
        <w:keepLines/>
        <w:tabs>
          <w:tab w:val="left" w:pos="567"/>
        </w:tabs>
        <w:outlineLvl w:val="2"/>
        <w:rPr>
          <w:b/>
          <w:bCs/>
          <w:snapToGrid w:val="0"/>
          <w:szCs w:val="26"/>
          <w:lang w:eastAsia="x-none"/>
        </w:rPr>
      </w:pPr>
      <w:r w:rsidRPr="000C28E3">
        <w:rPr>
          <w:b/>
          <w:szCs w:val="22"/>
        </w:rPr>
        <w:t xml:space="preserve">6. </w:t>
      </w:r>
      <w:r w:rsidRPr="000C28E3">
        <w:rPr>
          <w:b/>
          <w:szCs w:val="22"/>
        </w:rPr>
        <w:tab/>
      </w:r>
      <w:r w:rsidR="00F9325E" w:rsidRPr="005D554B">
        <w:rPr>
          <w:b/>
          <w:bCs/>
          <w:snapToGrid w:val="0"/>
          <w:szCs w:val="26"/>
          <w:lang w:eastAsia="x-none"/>
        </w:rPr>
        <w:t>Pakuotės turinys ir kita informacija</w:t>
      </w:r>
    </w:p>
    <w:p w14:paraId="1F120496" w14:textId="3EB0D4E1" w:rsidR="005F39BC" w:rsidRPr="000C28E3" w:rsidRDefault="005F39BC" w:rsidP="005F39BC">
      <w:pPr>
        <w:widowControl w:val="0"/>
        <w:ind w:left="567" w:hanging="567"/>
        <w:rPr>
          <w:b/>
          <w:szCs w:val="22"/>
        </w:rPr>
      </w:pPr>
    </w:p>
    <w:p w14:paraId="1146B407" w14:textId="77777777" w:rsidR="005F39BC" w:rsidRPr="000C28E3" w:rsidRDefault="005F39BC" w:rsidP="005F39BC">
      <w:pPr>
        <w:widowControl w:val="0"/>
        <w:rPr>
          <w:szCs w:val="22"/>
        </w:rPr>
      </w:pPr>
    </w:p>
    <w:p w14:paraId="60753999" w14:textId="77777777" w:rsidR="005F39BC" w:rsidRPr="000C28E3" w:rsidRDefault="005F39BC" w:rsidP="005F39BC">
      <w:pPr>
        <w:widowControl w:val="0"/>
        <w:rPr>
          <w:szCs w:val="22"/>
        </w:rPr>
      </w:pPr>
      <w:proofErr w:type="spellStart"/>
      <w:r w:rsidRPr="000C28E3">
        <w:rPr>
          <w:b/>
          <w:szCs w:val="22"/>
        </w:rPr>
        <w:t>Buronil</w:t>
      </w:r>
      <w:proofErr w:type="spellEnd"/>
      <w:r w:rsidRPr="000C28E3">
        <w:rPr>
          <w:b/>
          <w:szCs w:val="22"/>
        </w:rPr>
        <w:t xml:space="preserve"> sudėtis</w:t>
      </w:r>
    </w:p>
    <w:p w14:paraId="0C2F803F" w14:textId="77777777" w:rsidR="005F39BC" w:rsidRPr="000C28E3" w:rsidRDefault="005F39BC" w:rsidP="005F39BC">
      <w:pPr>
        <w:pStyle w:val="Porat"/>
        <w:widowControl w:val="0"/>
        <w:numPr>
          <w:ilvl w:val="0"/>
          <w:numId w:val="9"/>
        </w:numPr>
        <w:tabs>
          <w:tab w:val="clear" w:pos="4320"/>
          <w:tab w:val="clear" w:pos="8640"/>
        </w:tabs>
        <w:rPr>
          <w:szCs w:val="22"/>
        </w:rPr>
      </w:pPr>
      <w:r w:rsidRPr="000C28E3">
        <w:rPr>
          <w:szCs w:val="22"/>
        </w:rPr>
        <w:t xml:space="preserve">Veiklioji medžiaga yra </w:t>
      </w:r>
      <w:proofErr w:type="spellStart"/>
      <w:r w:rsidRPr="000C28E3">
        <w:rPr>
          <w:szCs w:val="22"/>
        </w:rPr>
        <w:t>melperono</w:t>
      </w:r>
      <w:proofErr w:type="spellEnd"/>
      <w:r w:rsidRPr="000C28E3">
        <w:rPr>
          <w:szCs w:val="22"/>
        </w:rPr>
        <w:t xml:space="preserve"> hidrochloridas. Vienoje dengtoje tabletėje yra 25</w:t>
      </w:r>
      <w:r w:rsidRPr="000C28E3">
        <w:rPr>
          <w:b/>
          <w:szCs w:val="22"/>
        </w:rPr>
        <w:t> </w:t>
      </w:r>
      <w:r w:rsidRPr="000C28E3">
        <w:rPr>
          <w:szCs w:val="22"/>
        </w:rPr>
        <w:t xml:space="preserve">mg arba 50 mg </w:t>
      </w:r>
      <w:proofErr w:type="spellStart"/>
      <w:r w:rsidRPr="000C28E3">
        <w:rPr>
          <w:szCs w:val="22"/>
        </w:rPr>
        <w:t>melperono</w:t>
      </w:r>
      <w:proofErr w:type="spellEnd"/>
      <w:r w:rsidRPr="000C28E3">
        <w:rPr>
          <w:szCs w:val="22"/>
        </w:rPr>
        <w:t xml:space="preserve"> hidrochlorido.</w:t>
      </w:r>
    </w:p>
    <w:p w14:paraId="1557A650" w14:textId="77777777" w:rsidR="005F39BC" w:rsidRPr="000C28E3" w:rsidRDefault="005F39BC" w:rsidP="005F39BC">
      <w:pPr>
        <w:widowControl w:val="0"/>
        <w:numPr>
          <w:ilvl w:val="0"/>
          <w:numId w:val="9"/>
        </w:numPr>
        <w:rPr>
          <w:szCs w:val="22"/>
        </w:rPr>
      </w:pPr>
      <w:r w:rsidRPr="000C28E3">
        <w:rPr>
          <w:szCs w:val="22"/>
        </w:rPr>
        <w:t>Pagalbinės medžiagos</w:t>
      </w:r>
      <w:r>
        <w:rPr>
          <w:szCs w:val="22"/>
        </w:rPr>
        <w:t>. Tabletės branduolys:</w:t>
      </w:r>
      <w:r w:rsidRPr="000C28E3">
        <w:rPr>
          <w:szCs w:val="22"/>
        </w:rPr>
        <w:t xml:space="preserve"> </w:t>
      </w:r>
      <w:r w:rsidRPr="000C28E3">
        <w:t xml:space="preserve">laktozė </w:t>
      </w:r>
      <w:proofErr w:type="spellStart"/>
      <w:r w:rsidRPr="000C28E3">
        <w:t>monohidratas</w:t>
      </w:r>
      <w:proofErr w:type="spellEnd"/>
      <w:r w:rsidRPr="000C28E3">
        <w:t xml:space="preserve">, </w:t>
      </w:r>
      <w:proofErr w:type="spellStart"/>
      <w:r w:rsidRPr="000C28E3">
        <w:t>mikrokristalinė</w:t>
      </w:r>
      <w:proofErr w:type="spellEnd"/>
      <w:r w:rsidRPr="000C28E3">
        <w:t xml:space="preserve"> celiuliozė, stearino rūgštis, talkas, koloidinis bevandenis silicio dioksidas</w:t>
      </w:r>
      <w:r>
        <w:t xml:space="preserve">, </w:t>
      </w:r>
      <w:r>
        <w:rPr>
          <w:szCs w:val="22"/>
        </w:rPr>
        <w:t>m</w:t>
      </w:r>
      <w:r w:rsidRPr="000C28E3">
        <w:rPr>
          <w:szCs w:val="22"/>
        </w:rPr>
        <w:t xml:space="preserve">agnio </w:t>
      </w:r>
      <w:proofErr w:type="spellStart"/>
      <w:r w:rsidRPr="000C28E3">
        <w:rPr>
          <w:szCs w:val="22"/>
        </w:rPr>
        <w:t>stearatas</w:t>
      </w:r>
      <w:proofErr w:type="spellEnd"/>
      <w:r w:rsidRPr="000C28E3">
        <w:t xml:space="preserve"> </w:t>
      </w:r>
      <w:r w:rsidRPr="000C28E3">
        <w:rPr>
          <w:szCs w:val="22"/>
        </w:rPr>
        <w:t>(tik 25 mg sudėtyje)</w:t>
      </w:r>
      <w:r>
        <w:rPr>
          <w:szCs w:val="22"/>
        </w:rPr>
        <w:t xml:space="preserve">, </w:t>
      </w:r>
      <w:proofErr w:type="spellStart"/>
      <w:r>
        <w:rPr>
          <w:szCs w:val="22"/>
        </w:rPr>
        <w:t>p</w:t>
      </w:r>
      <w:r w:rsidRPr="000C28E3">
        <w:rPr>
          <w:szCs w:val="22"/>
        </w:rPr>
        <w:t>ovidonas</w:t>
      </w:r>
      <w:proofErr w:type="spellEnd"/>
      <w:r w:rsidRPr="000C28E3">
        <w:t>. Tabletės dangalas</w:t>
      </w:r>
      <w:r>
        <w:t xml:space="preserve">: </w:t>
      </w:r>
      <w:proofErr w:type="spellStart"/>
      <w:r>
        <w:t>hipromeliozė</w:t>
      </w:r>
      <w:proofErr w:type="spellEnd"/>
      <w:r>
        <w:t xml:space="preserve">, </w:t>
      </w:r>
      <w:proofErr w:type="spellStart"/>
      <w:r>
        <w:t>makrogolis</w:t>
      </w:r>
      <w:proofErr w:type="spellEnd"/>
      <w:r>
        <w:t xml:space="preserve"> 6000,</w:t>
      </w:r>
      <w:r>
        <w:rPr>
          <w:szCs w:val="22"/>
        </w:rPr>
        <w:t>t</w:t>
      </w:r>
      <w:r w:rsidRPr="000C28E3">
        <w:rPr>
          <w:szCs w:val="22"/>
        </w:rPr>
        <w:t>alkas</w:t>
      </w:r>
      <w:r>
        <w:rPr>
          <w:szCs w:val="22"/>
        </w:rPr>
        <w:t>, t</w:t>
      </w:r>
      <w:r w:rsidRPr="000C28E3">
        <w:rPr>
          <w:szCs w:val="22"/>
        </w:rPr>
        <w:t>itano dioksidas (E</w:t>
      </w:r>
      <w:r w:rsidRPr="000C28E3">
        <w:rPr>
          <w:b/>
          <w:szCs w:val="22"/>
        </w:rPr>
        <w:t> </w:t>
      </w:r>
      <w:r w:rsidRPr="000C28E3">
        <w:rPr>
          <w:szCs w:val="22"/>
        </w:rPr>
        <w:t>171)</w:t>
      </w:r>
      <w:r>
        <w:rPr>
          <w:szCs w:val="22"/>
        </w:rPr>
        <w:t>, g</w:t>
      </w:r>
      <w:r w:rsidRPr="000C28E3">
        <w:rPr>
          <w:szCs w:val="22"/>
        </w:rPr>
        <w:t>eltonasis geležies oksidas (E</w:t>
      </w:r>
      <w:r w:rsidRPr="000C28E3">
        <w:rPr>
          <w:b/>
          <w:szCs w:val="22"/>
        </w:rPr>
        <w:t> </w:t>
      </w:r>
      <w:r w:rsidRPr="000C28E3">
        <w:rPr>
          <w:szCs w:val="22"/>
        </w:rPr>
        <w:t>172) (tik 25 mg sudėtyje)</w:t>
      </w:r>
      <w:r w:rsidRPr="000C28E3">
        <w:t>.</w:t>
      </w:r>
    </w:p>
    <w:p w14:paraId="5E941218" w14:textId="77777777" w:rsidR="005F39BC" w:rsidRPr="000C28E3" w:rsidRDefault="005F39BC" w:rsidP="005F39BC">
      <w:pPr>
        <w:widowControl w:val="0"/>
      </w:pPr>
    </w:p>
    <w:p w14:paraId="7187040C" w14:textId="77777777" w:rsidR="005F39BC" w:rsidRPr="000C28E3" w:rsidRDefault="005F39BC" w:rsidP="005F39BC">
      <w:pPr>
        <w:widowControl w:val="0"/>
        <w:numPr>
          <w:ilvl w:val="12"/>
          <w:numId w:val="0"/>
        </w:numPr>
        <w:ind w:right="-2"/>
        <w:rPr>
          <w:b/>
          <w:bCs/>
        </w:rPr>
      </w:pPr>
      <w:proofErr w:type="spellStart"/>
      <w:r w:rsidRPr="000C28E3">
        <w:rPr>
          <w:b/>
          <w:bCs/>
        </w:rPr>
        <w:t>Buronil</w:t>
      </w:r>
      <w:proofErr w:type="spellEnd"/>
      <w:r w:rsidRPr="000C28E3">
        <w:rPr>
          <w:b/>
          <w:bCs/>
        </w:rPr>
        <w:t xml:space="preserve"> išvaizda ir kiekis pakuotėje</w:t>
      </w:r>
    </w:p>
    <w:p w14:paraId="63B33EB0" w14:textId="77777777" w:rsidR="005F39BC" w:rsidRPr="000C28E3" w:rsidRDefault="005F39BC" w:rsidP="005F39BC">
      <w:pPr>
        <w:widowControl w:val="0"/>
        <w:numPr>
          <w:ilvl w:val="12"/>
          <w:numId w:val="0"/>
        </w:numPr>
        <w:ind w:right="-2"/>
        <w:rPr>
          <w:b/>
          <w:bCs/>
        </w:rPr>
      </w:pPr>
    </w:p>
    <w:p w14:paraId="6E78C95D" w14:textId="77777777" w:rsidR="005F39BC" w:rsidRPr="000C28E3" w:rsidRDefault="005F39BC" w:rsidP="005F39BC">
      <w:pPr>
        <w:widowControl w:val="0"/>
        <w:rPr>
          <w:szCs w:val="22"/>
        </w:rPr>
      </w:pPr>
      <w:r w:rsidRPr="000C28E3">
        <w:rPr>
          <w:szCs w:val="22"/>
        </w:rPr>
        <w:t>25</w:t>
      </w:r>
      <w:r w:rsidRPr="000C28E3">
        <w:rPr>
          <w:b/>
          <w:szCs w:val="22"/>
        </w:rPr>
        <w:t> </w:t>
      </w:r>
      <w:r w:rsidRPr="000C28E3">
        <w:rPr>
          <w:szCs w:val="22"/>
        </w:rPr>
        <w:t>mg tabletės yra apvalios, abipus išgaubtos, šviesiai geltonos, apytiksliai 8,</w:t>
      </w:r>
      <w:r>
        <w:rPr>
          <w:szCs w:val="22"/>
        </w:rPr>
        <w:t>1</w:t>
      </w:r>
      <w:r w:rsidRPr="000C28E3">
        <w:rPr>
          <w:b/>
          <w:szCs w:val="22"/>
        </w:rPr>
        <w:t> </w:t>
      </w:r>
      <w:r w:rsidRPr="000C28E3">
        <w:rPr>
          <w:szCs w:val="22"/>
        </w:rPr>
        <w:t>mm skersmens</w:t>
      </w:r>
      <w:r w:rsidRPr="00C94639">
        <w:rPr>
          <w:szCs w:val="22"/>
        </w:rPr>
        <w:t xml:space="preserve"> </w:t>
      </w:r>
      <w:r w:rsidRPr="000C28E3">
        <w:rPr>
          <w:szCs w:val="22"/>
        </w:rPr>
        <w:t xml:space="preserve">dengtos </w:t>
      </w:r>
      <w:r>
        <w:rPr>
          <w:szCs w:val="22"/>
        </w:rPr>
        <w:t xml:space="preserve">plėvele </w:t>
      </w:r>
      <w:r w:rsidRPr="000C28E3">
        <w:rPr>
          <w:szCs w:val="22"/>
        </w:rPr>
        <w:t>tabletės.</w:t>
      </w:r>
    </w:p>
    <w:p w14:paraId="2AD1F66A" w14:textId="77777777" w:rsidR="005F39BC" w:rsidRPr="000C28E3" w:rsidRDefault="005F39BC" w:rsidP="005F39BC">
      <w:pPr>
        <w:widowControl w:val="0"/>
        <w:rPr>
          <w:szCs w:val="22"/>
        </w:rPr>
      </w:pPr>
      <w:r w:rsidRPr="000C28E3">
        <w:rPr>
          <w:szCs w:val="22"/>
        </w:rPr>
        <w:t>50</w:t>
      </w:r>
      <w:r w:rsidRPr="000C28E3">
        <w:rPr>
          <w:b/>
          <w:szCs w:val="22"/>
        </w:rPr>
        <w:t> </w:t>
      </w:r>
      <w:r w:rsidRPr="000C28E3">
        <w:rPr>
          <w:szCs w:val="22"/>
        </w:rPr>
        <w:t xml:space="preserve">mg tabletės yra apvalios, abipus išgaubtos, baltos, apytiksliai </w:t>
      </w:r>
      <w:r>
        <w:rPr>
          <w:szCs w:val="22"/>
        </w:rPr>
        <w:t>8,1</w:t>
      </w:r>
      <w:r w:rsidRPr="000C28E3">
        <w:rPr>
          <w:b/>
          <w:szCs w:val="22"/>
        </w:rPr>
        <w:t> </w:t>
      </w:r>
      <w:r w:rsidRPr="000C28E3">
        <w:rPr>
          <w:szCs w:val="22"/>
        </w:rPr>
        <w:t>mm skersmens</w:t>
      </w:r>
      <w:r w:rsidRPr="00C94639">
        <w:rPr>
          <w:szCs w:val="22"/>
        </w:rPr>
        <w:t xml:space="preserve"> </w:t>
      </w:r>
      <w:r w:rsidRPr="000C28E3">
        <w:rPr>
          <w:szCs w:val="22"/>
        </w:rPr>
        <w:t xml:space="preserve">dengtos </w:t>
      </w:r>
      <w:r>
        <w:rPr>
          <w:szCs w:val="22"/>
        </w:rPr>
        <w:t xml:space="preserve">plėvele </w:t>
      </w:r>
      <w:r w:rsidRPr="000C28E3">
        <w:rPr>
          <w:szCs w:val="22"/>
        </w:rPr>
        <w:t>tabletės.</w:t>
      </w:r>
      <w:r w:rsidRPr="00C94639">
        <w:rPr>
          <w:szCs w:val="22"/>
        </w:rPr>
        <w:t xml:space="preserve"> </w:t>
      </w:r>
    </w:p>
    <w:p w14:paraId="53E6FD46" w14:textId="77777777" w:rsidR="005F39BC" w:rsidRPr="000C28E3" w:rsidRDefault="005F39BC" w:rsidP="005F39BC">
      <w:pPr>
        <w:widowControl w:val="0"/>
        <w:rPr>
          <w:szCs w:val="22"/>
        </w:rPr>
      </w:pPr>
    </w:p>
    <w:p w14:paraId="5F8F4C2E" w14:textId="77777777" w:rsidR="005F39BC" w:rsidRPr="000C28E3" w:rsidRDefault="005F39BC" w:rsidP="005F39BC">
      <w:pPr>
        <w:widowControl w:val="0"/>
        <w:numPr>
          <w:ilvl w:val="12"/>
          <w:numId w:val="0"/>
        </w:numPr>
        <w:ind w:right="-2"/>
        <w:rPr>
          <w:szCs w:val="22"/>
        </w:rPr>
      </w:pPr>
      <w:proofErr w:type="spellStart"/>
      <w:r w:rsidRPr="000C28E3">
        <w:rPr>
          <w:szCs w:val="22"/>
        </w:rPr>
        <w:t>Buronil</w:t>
      </w:r>
      <w:proofErr w:type="spellEnd"/>
      <w:r w:rsidRPr="000C28E3">
        <w:rPr>
          <w:szCs w:val="22"/>
        </w:rPr>
        <w:t xml:space="preserve"> tiekiamas </w:t>
      </w:r>
      <w:r w:rsidRPr="00F323B0">
        <w:rPr>
          <w:szCs w:val="22"/>
        </w:rPr>
        <w:t xml:space="preserve">DTPE (didelio tankio polietileno) </w:t>
      </w:r>
      <w:r w:rsidRPr="000C28E3">
        <w:rPr>
          <w:szCs w:val="22"/>
        </w:rPr>
        <w:t>buteliukuose</w:t>
      </w:r>
      <w:r w:rsidRPr="000C28E3" w:rsidDel="00C94639">
        <w:rPr>
          <w:szCs w:val="22"/>
        </w:rPr>
        <w:t xml:space="preserve"> </w:t>
      </w:r>
      <w:r w:rsidRPr="00F323B0">
        <w:rPr>
          <w:szCs w:val="22"/>
        </w:rPr>
        <w:t>su užsukamu dangteliu</w:t>
      </w:r>
      <w:r w:rsidRPr="000C28E3" w:rsidDel="00C94639">
        <w:rPr>
          <w:szCs w:val="22"/>
        </w:rPr>
        <w:t xml:space="preserve"> </w:t>
      </w:r>
      <w:r w:rsidRPr="000C28E3">
        <w:rPr>
          <w:szCs w:val="22"/>
        </w:rPr>
        <w:t>po 100</w:t>
      </w:r>
      <w:r w:rsidRPr="000C28E3">
        <w:rPr>
          <w:b/>
          <w:szCs w:val="22"/>
        </w:rPr>
        <w:t> </w:t>
      </w:r>
      <w:r w:rsidRPr="000C28E3">
        <w:rPr>
          <w:szCs w:val="22"/>
        </w:rPr>
        <w:t xml:space="preserve"> 25</w:t>
      </w:r>
      <w:r w:rsidRPr="000C28E3">
        <w:rPr>
          <w:b/>
          <w:szCs w:val="22"/>
        </w:rPr>
        <w:t> </w:t>
      </w:r>
      <w:r w:rsidRPr="000C28E3">
        <w:rPr>
          <w:szCs w:val="22"/>
        </w:rPr>
        <w:t>mg ir 50</w:t>
      </w:r>
      <w:r w:rsidRPr="000C28E3">
        <w:rPr>
          <w:b/>
          <w:szCs w:val="22"/>
        </w:rPr>
        <w:t> </w:t>
      </w:r>
      <w:r w:rsidRPr="000C28E3">
        <w:rPr>
          <w:szCs w:val="22"/>
        </w:rPr>
        <w:t xml:space="preserve">mg </w:t>
      </w:r>
      <w:r>
        <w:rPr>
          <w:szCs w:val="22"/>
        </w:rPr>
        <w:t xml:space="preserve">plėvele dengtų </w:t>
      </w:r>
      <w:r w:rsidRPr="000C28E3">
        <w:rPr>
          <w:szCs w:val="22"/>
        </w:rPr>
        <w:t>tablečių</w:t>
      </w:r>
      <w:r>
        <w:rPr>
          <w:szCs w:val="22"/>
        </w:rPr>
        <w:t>.</w:t>
      </w:r>
      <w:r w:rsidRPr="000C28E3">
        <w:rPr>
          <w:szCs w:val="22"/>
        </w:rPr>
        <w:t xml:space="preserve"> </w:t>
      </w:r>
      <w:r w:rsidRPr="00F323B0">
        <w:rPr>
          <w:szCs w:val="22"/>
        </w:rPr>
        <w:t xml:space="preserve"> </w:t>
      </w:r>
    </w:p>
    <w:p w14:paraId="176A742E" w14:textId="77777777" w:rsidR="005F39BC" w:rsidRPr="000C28E3" w:rsidRDefault="005F39BC" w:rsidP="005F39BC">
      <w:pPr>
        <w:widowControl w:val="0"/>
        <w:numPr>
          <w:ilvl w:val="12"/>
          <w:numId w:val="0"/>
        </w:numPr>
        <w:ind w:right="-2"/>
        <w:rPr>
          <w:szCs w:val="22"/>
        </w:rPr>
      </w:pPr>
    </w:p>
    <w:p w14:paraId="644AC577" w14:textId="72835968" w:rsidR="006F4F17" w:rsidRPr="000C28E3" w:rsidRDefault="00F9325E" w:rsidP="006F4F17">
      <w:pPr>
        <w:widowControl w:val="0"/>
        <w:rPr>
          <w:b/>
          <w:szCs w:val="22"/>
        </w:rPr>
      </w:pPr>
      <w:r>
        <w:rPr>
          <w:b/>
          <w:szCs w:val="22"/>
        </w:rPr>
        <w:t>Registruotojas</w:t>
      </w:r>
    </w:p>
    <w:p w14:paraId="1826EF70" w14:textId="77777777" w:rsidR="000F2B69" w:rsidRPr="000F2B69" w:rsidRDefault="000F2B69" w:rsidP="000F2B69">
      <w:pPr>
        <w:widowControl w:val="0"/>
        <w:rPr>
          <w:lang w:val="sv-SE"/>
        </w:rPr>
      </w:pPr>
      <w:r w:rsidRPr="000F2B69">
        <w:rPr>
          <w:lang w:val="sv-SE"/>
        </w:rPr>
        <w:t>EQL Pharma AB</w:t>
      </w:r>
    </w:p>
    <w:p w14:paraId="28BC4AD2" w14:textId="77777777" w:rsidR="000F2B69" w:rsidRPr="000F2B69" w:rsidRDefault="000F2B69" w:rsidP="000F2B69">
      <w:pPr>
        <w:widowControl w:val="0"/>
        <w:rPr>
          <w:lang w:val="sv-SE"/>
        </w:rPr>
      </w:pPr>
      <w:r w:rsidRPr="000F2B69">
        <w:rPr>
          <w:lang w:val="sv-SE"/>
        </w:rPr>
        <w:t xml:space="preserve">Stortorget 1 </w:t>
      </w:r>
    </w:p>
    <w:p w14:paraId="5A8F2E6F" w14:textId="77777777" w:rsidR="000F2B69" w:rsidRPr="000F2B69" w:rsidRDefault="000F2B69" w:rsidP="000F2B69">
      <w:pPr>
        <w:widowControl w:val="0"/>
        <w:rPr>
          <w:lang w:val="is-IS"/>
        </w:rPr>
      </w:pPr>
      <w:r w:rsidRPr="000F2B69">
        <w:rPr>
          <w:lang w:val="sv-SE"/>
        </w:rPr>
        <w:t>222 23 Lund</w:t>
      </w:r>
    </w:p>
    <w:p w14:paraId="0AB8239C" w14:textId="41F5317D" w:rsidR="006F4F17" w:rsidRPr="000C28E3" w:rsidRDefault="000F2B69" w:rsidP="000F2B69">
      <w:pPr>
        <w:widowControl w:val="0"/>
        <w:rPr>
          <w:szCs w:val="22"/>
        </w:rPr>
      </w:pPr>
      <w:r w:rsidRPr="000F2B69">
        <w:t>Švedija</w:t>
      </w:r>
      <w:r w:rsidR="006F4F17" w:rsidDel="00CA0039">
        <w:rPr>
          <w:lang w:val="en-US"/>
        </w:rPr>
        <w:t xml:space="preserve"> </w:t>
      </w:r>
    </w:p>
    <w:p w14:paraId="553ABBDC" w14:textId="77777777" w:rsidR="006F4F17" w:rsidRPr="000C28E3" w:rsidRDefault="006F4F17" w:rsidP="006F4F17">
      <w:pPr>
        <w:widowControl w:val="0"/>
        <w:rPr>
          <w:szCs w:val="22"/>
        </w:rPr>
      </w:pPr>
    </w:p>
    <w:p w14:paraId="4945DCDC" w14:textId="441ECACB" w:rsidR="006F4F17" w:rsidRPr="000C28E3" w:rsidRDefault="006F4F17" w:rsidP="006F4F17">
      <w:pPr>
        <w:widowControl w:val="0"/>
        <w:rPr>
          <w:b/>
          <w:szCs w:val="22"/>
        </w:rPr>
      </w:pPr>
      <w:r w:rsidRPr="000C28E3">
        <w:rPr>
          <w:b/>
          <w:szCs w:val="22"/>
        </w:rPr>
        <w:t>Gamintoja</w:t>
      </w:r>
      <w:r w:rsidR="00F9325E">
        <w:rPr>
          <w:b/>
          <w:szCs w:val="22"/>
        </w:rPr>
        <w:t>s</w:t>
      </w:r>
    </w:p>
    <w:p w14:paraId="1836BA04" w14:textId="77777777" w:rsidR="006F4F17" w:rsidRDefault="006F4F17" w:rsidP="006F4F17">
      <w:pPr>
        <w:widowControl w:val="0"/>
      </w:pPr>
      <w:proofErr w:type="spellStart"/>
      <w:r>
        <w:t>Paramedical</w:t>
      </w:r>
      <w:proofErr w:type="spellEnd"/>
      <w:r>
        <w:t xml:space="preserve"> A/S</w:t>
      </w:r>
    </w:p>
    <w:p w14:paraId="068AF9FB" w14:textId="77777777" w:rsidR="006F4F17" w:rsidRDefault="006F4F17" w:rsidP="006F4F17">
      <w:pPr>
        <w:widowControl w:val="0"/>
      </w:pPr>
      <w:proofErr w:type="spellStart"/>
      <w:r>
        <w:t>Vassingerødvej</w:t>
      </w:r>
      <w:proofErr w:type="spellEnd"/>
      <w:r>
        <w:t xml:space="preserve"> 3</w:t>
      </w:r>
    </w:p>
    <w:p w14:paraId="1CA4D373" w14:textId="77777777" w:rsidR="006F4F17" w:rsidRDefault="006F4F17" w:rsidP="006F4F17">
      <w:pPr>
        <w:widowControl w:val="0"/>
      </w:pPr>
      <w:r>
        <w:t xml:space="preserve">DK-3540 </w:t>
      </w:r>
      <w:proofErr w:type="spellStart"/>
      <w:r>
        <w:t>Lynge</w:t>
      </w:r>
      <w:proofErr w:type="spellEnd"/>
    </w:p>
    <w:p w14:paraId="7A509E44" w14:textId="77777777" w:rsidR="006F4F17" w:rsidRPr="005D52ED" w:rsidRDefault="006F4F17" w:rsidP="006F4F17">
      <w:pPr>
        <w:widowControl w:val="0"/>
      </w:pPr>
      <w:r>
        <w:t>Danija</w:t>
      </w:r>
    </w:p>
    <w:p w14:paraId="01D49F74" w14:textId="77777777" w:rsidR="006F4F17" w:rsidRPr="000C28E3" w:rsidRDefault="006F4F17" w:rsidP="006F4F17">
      <w:pPr>
        <w:widowControl w:val="0"/>
      </w:pPr>
    </w:p>
    <w:p w14:paraId="739E5870" w14:textId="0290B48E" w:rsidR="006F4F17" w:rsidRPr="000C28E3" w:rsidRDefault="006F4F17" w:rsidP="006F4F17">
      <w:pPr>
        <w:widowControl w:val="0"/>
        <w:rPr>
          <w:szCs w:val="22"/>
        </w:rPr>
      </w:pPr>
    </w:p>
    <w:p w14:paraId="1CB3A625" w14:textId="1DD5152E" w:rsidR="006F4F17" w:rsidRPr="000C28E3" w:rsidRDefault="006F4F17" w:rsidP="006F4F17">
      <w:pPr>
        <w:pStyle w:val="Pagrindinistekstas"/>
        <w:widowControl w:val="0"/>
        <w:spacing w:after="0"/>
        <w:rPr>
          <w:b/>
          <w:bCs/>
        </w:rPr>
      </w:pPr>
      <w:r w:rsidRPr="000C28E3">
        <w:rPr>
          <w:b/>
          <w:bCs/>
        </w:rPr>
        <w:t xml:space="preserve">Šis pakuotės lapelis paskutinį kartą </w:t>
      </w:r>
      <w:r w:rsidR="00F9325E">
        <w:rPr>
          <w:b/>
          <w:bCs/>
        </w:rPr>
        <w:t>peržiūrėtas</w:t>
      </w:r>
      <w:r w:rsidRPr="000C28E3">
        <w:rPr>
          <w:b/>
          <w:bCs/>
        </w:rPr>
        <w:t xml:space="preserve"> </w:t>
      </w:r>
      <w:r w:rsidR="00D804D7">
        <w:rPr>
          <w:b/>
          <w:bCs/>
        </w:rPr>
        <w:t xml:space="preserve"> 202</w:t>
      </w:r>
      <w:r w:rsidR="000F2B69">
        <w:rPr>
          <w:b/>
          <w:bCs/>
        </w:rPr>
        <w:t>6</w:t>
      </w:r>
      <w:r w:rsidR="00D804D7">
        <w:rPr>
          <w:b/>
          <w:bCs/>
        </w:rPr>
        <w:t>-0</w:t>
      </w:r>
      <w:r w:rsidR="000F2B69">
        <w:rPr>
          <w:b/>
          <w:bCs/>
        </w:rPr>
        <w:t>1</w:t>
      </w:r>
      <w:r w:rsidR="00D804D7">
        <w:rPr>
          <w:b/>
          <w:bCs/>
        </w:rPr>
        <w:t>-</w:t>
      </w:r>
      <w:r w:rsidR="000F2B69">
        <w:rPr>
          <w:b/>
          <w:bCs/>
        </w:rPr>
        <w:t>15</w:t>
      </w:r>
      <w:r w:rsidR="00D804D7">
        <w:rPr>
          <w:b/>
          <w:bCs/>
        </w:rPr>
        <w:t>.</w:t>
      </w:r>
    </w:p>
    <w:p w14:paraId="32F98AD2" w14:textId="77777777" w:rsidR="006F4F17" w:rsidRPr="000C28E3" w:rsidRDefault="006F4F17" w:rsidP="006F4F17">
      <w:pPr>
        <w:widowControl w:val="0"/>
      </w:pPr>
    </w:p>
    <w:p w14:paraId="2A4F68AA" w14:textId="24A0D99D" w:rsidR="006F4F17" w:rsidRDefault="000F2B69" w:rsidP="006F4F17">
      <w:pPr>
        <w:pStyle w:val="BTEMEASMCA"/>
        <w:widowControl w:val="0"/>
      </w:pPr>
      <w:r w:rsidRPr="000F2B69">
        <w:rPr>
          <w:noProof w:val="0"/>
          <w:lang w:eastAsia="lt-LT"/>
        </w:rPr>
        <w:t xml:space="preserve">Išsami informacija apie šį vaistą pateikiama Valstybinės vaistų kontrolės tarnybos prie Lietuvos Respublikos sveikatos apsaugos ministerijos tinklalapyje </w:t>
      </w:r>
      <w:r w:rsidRPr="000F2B69">
        <w:rPr>
          <w:noProof w:val="0"/>
          <w:color w:val="0000EE"/>
          <w:u w:val="single"/>
          <w:lang w:eastAsia="lt-LT"/>
        </w:rPr>
        <w:t>https://vvkt.lrv.lt/lt/</w:t>
      </w:r>
      <w:r w:rsidRPr="000F2B69">
        <w:rPr>
          <w:noProof w:val="0"/>
          <w:lang w:eastAsia="lt-LT"/>
        </w:rPr>
        <w:t>.</w:t>
      </w:r>
    </w:p>
    <w:p w14:paraId="436F1B72" w14:textId="77777777" w:rsidR="006F4F17" w:rsidRDefault="006F4F17" w:rsidP="006F4F17"/>
    <w:p w14:paraId="6A93AD69" w14:textId="77777777" w:rsidR="005F39BC" w:rsidRPr="000C28E3" w:rsidRDefault="005F39BC" w:rsidP="00FA209C">
      <w:pPr>
        <w:pStyle w:val="Pagrindinistekstas"/>
        <w:spacing w:after="0"/>
      </w:pPr>
    </w:p>
    <w:sectPr w:rsidR="005F39BC" w:rsidRPr="000C28E3" w:rsidSect="00235BFC">
      <w:footerReference w:type="even" r:id="rId11"/>
      <w:footerReference w:type="default" r:id="rId12"/>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A213" w14:textId="77777777" w:rsidR="002032F1" w:rsidRDefault="002032F1">
      <w:r>
        <w:separator/>
      </w:r>
    </w:p>
  </w:endnote>
  <w:endnote w:type="continuationSeparator" w:id="0">
    <w:p w14:paraId="12890FF0" w14:textId="77777777" w:rsidR="002032F1" w:rsidRDefault="0020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PS">
    <w:panose1 w:val="00000000000000000000"/>
    <w:charset w:val="02"/>
    <w:family w:val="roman"/>
    <w:notTrueType/>
    <w:pitch w:val="variable"/>
    <w:sig w:usb0="00000000" w:usb1="10000000" w:usb2="00000000" w:usb3="00000000" w:csb0="80000000" w:csb1="00000000"/>
  </w:font>
  <w:font w:name="StarSymbol">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11F0" w14:textId="77777777" w:rsidR="00235BFC" w:rsidRDefault="00235BFC" w:rsidP="00235BF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F61FAC" w14:textId="77777777" w:rsidR="00235BFC" w:rsidRDefault="00235BFC" w:rsidP="00235BF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E447" w14:textId="34BA4A47" w:rsidR="00235BFC" w:rsidRDefault="00235BFC" w:rsidP="00235BF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C4493">
      <w:rPr>
        <w:rStyle w:val="Puslapionumeris"/>
        <w:noProof/>
      </w:rPr>
      <w:t>2</w:t>
    </w:r>
    <w:r w:rsidR="009C4493">
      <w:rPr>
        <w:rStyle w:val="Puslapionumeris"/>
        <w:noProof/>
      </w:rPr>
      <w:t>3</w:t>
    </w:r>
    <w:r>
      <w:rPr>
        <w:rStyle w:val="Puslapionumeris"/>
      </w:rPr>
      <w:fldChar w:fldCharType="end"/>
    </w:r>
  </w:p>
  <w:p w14:paraId="490E54C7" w14:textId="77777777" w:rsidR="00235BFC" w:rsidRPr="001E1F39" w:rsidRDefault="00235BFC" w:rsidP="00235BFC">
    <w:pPr>
      <w:pStyle w:val="Porat"/>
      <w:ind w:right="360"/>
      <w:rPr>
        <w:rFonts w:ascii="Arial" w:hAnsi="Arial" w:cs="Arial"/>
        <w:sz w:val="14"/>
        <w:szCs w:val="14"/>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BADB9" w14:textId="77777777" w:rsidR="002032F1" w:rsidRDefault="002032F1">
      <w:r>
        <w:separator/>
      </w:r>
    </w:p>
  </w:footnote>
  <w:footnote w:type="continuationSeparator" w:id="0">
    <w:p w14:paraId="42E3F0FB" w14:textId="77777777" w:rsidR="002032F1" w:rsidRDefault="00203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D0FC4"/>
    <w:multiLevelType w:val="multilevel"/>
    <w:tmpl w:val="295ADF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6250C"/>
    <w:multiLevelType w:val="hybridMultilevel"/>
    <w:tmpl w:val="0FC8AADA"/>
    <w:lvl w:ilvl="0" w:tplc="FFFFFFFF">
      <w:start w:val="1"/>
      <w:numFmt w:val="bullet"/>
      <w:lvlText w:val=""/>
      <w:lvlJc w:val="left"/>
      <w:pPr>
        <w:tabs>
          <w:tab w:val="num" w:pos="413"/>
        </w:tabs>
        <w:ind w:left="53" w:firstLine="0"/>
      </w:pPr>
      <w:rPr>
        <w:rFonts w:ascii="Symbol" w:hAnsi="Symbol" w:hint="default"/>
      </w:rPr>
    </w:lvl>
    <w:lvl w:ilvl="1" w:tplc="FFFFFFFF" w:tentative="1">
      <w:start w:val="1"/>
      <w:numFmt w:val="bullet"/>
      <w:lvlText w:val="o"/>
      <w:lvlJc w:val="left"/>
      <w:pPr>
        <w:tabs>
          <w:tab w:val="num" w:pos="1493"/>
        </w:tabs>
        <w:ind w:left="1493" w:hanging="360"/>
      </w:pPr>
      <w:rPr>
        <w:rFonts w:ascii="Courier New" w:hAnsi="Courier New" w:hint="default"/>
      </w:rPr>
    </w:lvl>
    <w:lvl w:ilvl="2" w:tplc="FFFFFFFF" w:tentative="1">
      <w:start w:val="1"/>
      <w:numFmt w:val="bullet"/>
      <w:lvlText w:val=""/>
      <w:lvlJc w:val="left"/>
      <w:pPr>
        <w:tabs>
          <w:tab w:val="num" w:pos="2213"/>
        </w:tabs>
        <w:ind w:left="2213" w:hanging="360"/>
      </w:pPr>
      <w:rPr>
        <w:rFonts w:ascii="Wingdings" w:hAnsi="Wingdings" w:hint="default"/>
      </w:rPr>
    </w:lvl>
    <w:lvl w:ilvl="3" w:tplc="FFFFFFFF" w:tentative="1">
      <w:start w:val="1"/>
      <w:numFmt w:val="bullet"/>
      <w:lvlText w:val=""/>
      <w:lvlJc w:val="left"/>
      <w:pPr>
        <w:tabs>
          <w:tab w:val="num" w:pos="2933"/>
        </w:tabs>
        <w:ind w:left="2933" w:hanging="360"/>
      </w:pPr>
      <w:rPr>
        <w:rFonts w:ascii="Symbol" w:hAnsi="Symbol" w:hint="default"/>
      </w:rPr>
    </w:lvl>
    <w:lvl w:ilvl="4" w:tplc="FFFFFFFF" w:tentative="1">
      <w:start w:val="1"/>
      <w:numFmt w:val="bullet"/>
      <w:lvlText w:val="o"/>
      <w:lvlJc w:val="left"/>
      <w:pPr>
        <w:tabs>
          <w:tab w:val="num" w:pos="3653"/>
        </w:tabs>
        <w:ind w:left="3653" w:hanging="360"/>
      </w:pPr>
      <w:rPr>
        <w:rFonts w:ascii="Courier New" w:hAnsi="Courier New" w:hint="default"/>
      </w:rPr>
    </w:lvl>
    <w:lvl w:ilvl="5" w:tplc="FFFFFFFF" w:tentative="1">
      <w:start w:val="1"/>
      <w:numFmt w:val="bullet"/>
      <w:lvlText w:val=""/>
      <w:lvlJc w:val="left"/>
      <w:pPr>
        <w:tabs>
          <w:tab w:val="num" w:pos="4373"/>
        </w:tabs>
        <w:ind w:left="4373" w:hanging="360"/>
      </w:pPr>
      <w:rPr>
        <w:rFonts w:ascii="Wingdings" w:hAnsi="Wingdings" w:hint="default"/>
      </w:rPr>
    </w:lvl>
    <w:lvl w:ilvl="6" w:tplc="FFFFFFFF" w:tentative="1">
      <w:start w:val="1"/>
      <w:numFmt w:val="bullet"/>
      <w:lvlText w:val=""/>
      <w:lvlJc w:val="left"/>
      <w:pPr>
        <w:tabs>
          <w:tab w:val="num" w:pos="5093"/>
        </w:tabs>
        <w:ind w:left="5093" w:hanging="360"/>
      </w:pPr>
      <w:rPr>
        <w:rFonts w:ascii="Symbol" w:hAnsi="Symbol" w:hint="default"/>
      </w:rPr>
    </w:lvl>
    <w:lvl w:ilvl="7" w:tplc="FFFFFFFF" w:tentative="1">
      <w:start w:val="1"/>
      <w:numFmt w:val="bullet"/>
      <w:lvlText w:val="o"/>
      <w:lvlJc w:val="left"/>
      <w:pPr>
        <w:tabs>
          <w:tab w:val="num" w:pos="5813"/>
        </w:tabs>
        <w:ind w:left="5813" w:hanging="360"/>
      </w:pPr>
      <w:rPr>
        <w:rFonts w:ascii="Courier New" w:hAnsi="Courier New" w:hint="default"/>
      </w:rPr>
    </w:lvl>
    <w:lvl w:ilvl="8" w:tplc="FFFFFFFF" w:tentative="1">
      <w:start w:val="1"/>
      <w:numFmt w:val="bullet"/>
      <w:lvlText w:val=""/>
      <w:lvlJc w:val="left"/>
      <w:pPr>
        <w:tabs>
          <w:tab w:val="num" w:pos="6533"/>
        </w:tabs>
        <w:ind w:left="6533" w:hanging="360"/>
      </w:pPr>
      <w:rPr>
        <w:rFonts w:ascii="Wingdings" w:hAnsi="Wingdings" w:hint="default"/>
      </w:rPr>
    </w:lvl>
  </w:abstractNum>
  <w:abstractNum w:abstractNumId="3" w15:restartNumberingAfterBreak="0">
    <w:nsid w:val="1DBF71A3"/>
    <w:multiLevelType w:val="hybridMultilevel"/>
    <w:tmpl w:val="877E5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1DE91F0A"/>
    <w:multiLevelType w:val="multilevel"/>
    <w:tmpl w:val="FD58A58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FBE7F96"/>
    <w:multiLevelType w:val="hybridMultilevel"/>
    <w:tmpl w:val="1806E65A"/>
    <w:lvl w:ilvl="0" w:tplc="D59C781A">
      <w:start w:val="1"/>
      <w:numFmt w:val="decimal"/>
      <w:lvlText w:val="%1."/>
      <w:lvlJc w:val="left"/>
      <w:pPr>
        <w:ind w:left="930" w:hanging="570"/>
      </w:pPr>
      <w:rPr>
        <w:rFonts w:hint="default"/>
      </w:rPr>
    </w:lvl>
    <w:lvl w:ilvl="1" w:tplc="15AA8716" w:tentative="1">
      <w:start w:val="1"/>
      <w:numFmt w:val="lowerLetter"/>
      <w:lvlText w:val="%2."/>
      <w:lvlJc w:val="left"/>
      <w:pPr>
        <w:ind w:left="1440" w:hanging="360"/>
      </w:pPr>
    </w:lvl>
    <w:lvl w:ilvl="2" w:tplc="BC7C66CC" w:tentative="1">
      <w:start w:val="1"/>
      <w:numFmt w:val="lowerRoman"/>
      <w:lvlText w:val="%3."/>
      <w:lvlJc w:val="right"/>
      <w:pPr>
        <w:ind w:left="2160" w:hanging="180"/>
      </w:pPr>
    </w:lvl>
    <w:lvl w:ilvl="3" w:tplc="0AA6CE56" w:tentative="1">
      <w:start w:val="1"/>
      <w:numFmt w:val="decimal"/>
      <w:lvlText w:val="%4."/>
      <w:lvlJc w:val="left"/>
      <w:pPr>
        <w:ind w:left="2880" w:hanging="360"/>
      </w:pPr>
    </w:lvl>
    <w:lvl w:ilvl="4" w:tplc="74BE15B8" w:tentative="1">
      <w:start w:val="1"/>
      <w:numFmt w:val="lowerLetter"/>
      <w:lvlText w:val="%5."/>
      <w:lvlJc w:val="left"/>
      <w:pPr>
        <w:ind w:left="3600" w:hanging="360"/>
      </w:pPr>
    </w:lvl>
    <w:lvl w:ilvl="5" w:tplc="B64055C6" w:tentative="1">
      <w:start w:val="1"/>
      <w:numFmt w:val="lowerRoman"/>
      <w:lvlText w:val="%6."/>
      <w:lvlJc w:val="right"/>
      <w:pPr>
        <w:ind w:left="4320" w:hanging="180"/>
      </w:pPr>
    </w:lvl>
    <w:lvl w:ilvl="6" w:tplc="E3720F44" w:tentative="1">
      <w:start w:val="1"/>
      <w:numFmt w:val="decimal"/>
      <w:lvlText w:val="%7."/>
      <w:lvlJc w:val="left"/>
      <w:pPr>
        <w:ind w:left="5040" w:hanging="360"/>
      </w:pPr>
    </w:lvl>
    <w:lvl w:ilvl="7" w:tplc="FEC0D9A4" w:tentative="1">
      <w:start w:val="1"/>
      <w:numFmt w:val="lowerLetter"/>
      <w:lvlText w:val="%8."/>
      <w:lvlJc w:val="left"/>
      <w:pPr>
        <w:ind w:left="5760" w:hanging="360"/>
      </w:pPr>
    </w:lvl>
    <w:lvl w:ilvl="8" w:tplc="0F2C81E6" w:tentative="1">
      <w:start w:val="1"/>
      <w:numFmt w:val="lowerRoman"/>
      <w:lvlText w:val="%9."/>
      <w:lvlJc w:val="right"/>
      <w:pPr>
        <w:ind w:left="6480" w:hanging="180"/>
      </w:pPr>
    </w:lvl>
  </w:abstractNum>
  <w:abstractNum w:abstractNumId="6" w15:restartNumberingAfterBreak="0">
    <w:nsid w:val="20D36450"/>
    <w:multiLevelType w:val="hybridMultilevel"/>
    <w:tmpl w:val="9F3C3F8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5781BE4"/>
    <w:multiLevelType w:val="hybridMultilevel"/>
    <w:tmpl w:val="D37CDB2E"/>
    <w:lvl w:ilvl="0" w:tplc="E1F4DF9E">
      <w:start w:val="1"/>
      <w:numFmt w:val="bullet"/>
      <w:lvlText w:val=""/>
      <w:lvlJc w:val="left"/>
      <w:pPr>
        <w:tabs>
          <w:tab w:val="num" w:pos="720"/>
        </w:tabs>
        <w:ind w:left="720" w:hanging="360"/>
      </w:pPr>
      <w:rPr>
        <w:rFonts w:ascii="SymbolPS" w:hAnsi="SymbolPS" w:hint="default"/>
        <w:sz w:val="16"/>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F66315"/>
    <w:multiLevelType w:val="singleLevel"/>
    <w:tmpl w:val="974E09C6"/>
    <w:lvl w:ilvl="0">
      <w:start w:val="1"/>
      <w:numFmt w:val="bullet"/>
      <w:lvlText w:val=""/>
      <w:lvlJc w:val="left"/>
      <w:pPr>
        <w:tabs>
          <w:tab w:val="num" w:pos="0"/>
        </w:tabs>
        <w:ind w:left="283" w:hanging="283"/>
      </w:pPr>
      <w:rPr>
        <w:rFonts w:ascii="Symbol" w:hAnsi="Symbol" w:hint="default"/>
      </w:rPr>
    </w:lvl>
  </w:abstractNum>
  <w:abstractNum w:abstractNumId="9" w15:restartNumberingAfterBreak="0">
    <w:nsid w:val="2EB81823"/>
    <w:multiLevelType w:val="hybridMultilevel"/>
    <w:tmpl w:val="2AD813D6"/>
    <w:lvl w:ilvl="0" w:tplc="C316CB14">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3465E4"/>
    <w:multiLevelType w:val="multilevel"/>
    <w:tmpl w:val="49129F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02CEA"/>
    <w:multiLevelType w:val="hybridMultilevel"/>
    <w:tmpl w:val="139A57EC"/>
    <w:lvl w:ilvl="0" w:tplc="86B66A2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CB3B35"/>
    <w:multiLevelType w:val="hybridMultilevel"/>
    <w:tmpl w:val="2F20375E"/>
    <w:lvl w:ilvl="0" w:tplc="EC369BF4">
      <w:start w:val="1"/>
      <w:numFmt w:val="bullet"/>
      <w:lvlText w:val=""/>
      <w:lvlJc w:val="left"/>
      <w:pPr>
        <w:tabs>
          <w:tab w:val="num" w:pos="870"/>
        </w:tabs>
        <w:ind w:left="870" w:hanging="510"/>
      </w:pPr>
      <w:rPr>
        <w:rFonts w:ascii="Symbol" w:hAnsi="Symbol" w:hint="default"/>
        <w:sz w:val="16"/>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03976"/>
    <w:multiLevelType w:val="hybridMultilevel"/>
    <w:tmpl w:val="295ADFF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090A40"/>
    <w:multiLevelType w:val="hybridMultilevel"/>
    <w:tmpl w:val="BD32C13C"/>
    <w:lvl w:ilvl="0" w:tplc="00000004">
      <w:numFmt w:val="bullet"/>
      <w:lvlText w:val="-"/>
      <w:lvlJc w:val="left"/>
      <w:pPr>
        <w:tabs>
          <w:tab w:val="num" w:pos="720"/>
        </w:tabs>
      </w:pPr>
      <w:rPr>
        <w:rFonts w:ascii="StarSymbol" w:hAnsi="StarSymbol"/>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8517330"/>
    <w:multiLevelType w:val="multilevel"/>
    <w:tmpl w:val="48C4FB54"/>
    <w:lvl w:ilvl="0">
      <w:start w:val="1"/>
      <w:numFmt w:val="bullet"/>
      <w:lvlText w:val=""/>
      <w:lvlJc w:val="left"/>
      <w:pPr>
        <w:tabs>
          <w:tab w:val="num" w:pos="720"/>
        </w:tabs>
        <w:ind w:left="720" w:hanging="360"/>
      </w:pPr>
      <w:rPr>
        <w:rFonts w:ascii="SymbolPS" w:hAnsi="SymbolP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27091A"/>
    <w:multiLevelType w:val="hybridMultilevel"/>
    <w:tmpl w:val="92ECE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D45019"/>
    <w:multiLevelType w:val="multilevel"/>
    <w:tmpl w:val="35C8C7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E143FD"/>
    <w:multiLevelType w:val="hybridMultilevel"/>
    <w:tmpl w:val="06867C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923A66"/>
    <w:multiLevelType w:val="hybridMultilevel"/>
    <w:tmpl w:val="49129FBC"/>
    <w:lvl w:ilvl="0" w:tplc="9694488C">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5D2B55"/>
    <w:multiLevelType w:val="hybridMultilevel"/>
    <w:tmpl w:val="102CA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100D28"/>
    <w:multiLevelType w:val="hybridMultilevel"/>
    <w:tmpl w:val="2F94C0BA"/>
    <w:lvl w:ilvl="0" w:tplc="372283E8">
      <w:start w:val="1"/>
      <w:numFmt w:val="upperLetter"/>
      <w:lvlText w:val="%1."/>
      <w:lvlJc w:val="left"/>
      <w:pPr>
        <w:ind w:left="5670" w:hanging="5670"/>
      </w:pPr>
      <w:rPr>
        <w:rFonts w:hint="default"/>
        <w:b/>
      </w:rPr>
    </w:lvl>
    <w:lvl w:ilvl="1" w:tplc="F30E1448">
      <w:start w:val="1"/>
      <w:numFmt w:val="decimal"/>
      <w:lvlText w:val="%2."/>
      <w:lvlJc w:val="left"/>
      <w:pPr>
        <w:ind w:left="1650" w:hanging="570"/>
      </w:pPr>
      <w:rPr>
        <w:rFonts w:hint="default"/>
        <w:b/>
        <w:i w:val="0"/>
      </w:rPr>
    </w:lvl>
    <w:lvl w:ilvl="2" w:tplc="74CE78B6" w:tentative="1">
      <w:start w:val="1"/>
      <w:numFmt w:val="lowerRoman"/>
      <w:lvlText w:val="%3."/>
      <w:lvlJc w:val="right"/>
      <w:pPr>
        <w:ind w:left="2160" w:hanging="180"/>
      </w:pPr>
    </w:lvl>
    <w:lvl w:ilvl="3" w:tplc="54EAF022" w:tentative="1">
      <w:start w:val="1"/>
      <w:numFmt w:val="decimal"/>
      <w:lvlText w:val="%4."/>
      <w:lvlJc w:val="left"/>
      <w:pPr>
        <w:ind w:left="2880" w:hanging="360"/>
      </w:pPr>
    </w:lvl>
    <w:lvl w:ilvl="4" w:tplc="F654B4A6" w:tentative="1">
      <w:start w:val="1"/>
      <w:numFmt w:val="lowerLetter"/>
      <w:lvlText w:val="%5."/>
      <w:lvlJc w:val="left"/>
      <w:pPr>
        <w:ind w:left="3600" w:hanging="360"/>
      </w:pPr>
    </w:lvl>
    <w:lvl w:ilvl="5" w:tplc="E0E2E154" w:tentative="1">
      <w:start w:val="1"/>
      <w:numFmt w:val="lowerRoman"/>
      <w:lvlText w:val="%6."/>
      <w:lvlJc w:val="right"/>
      <w:pPr>
        <w:ind w:left="4320" w:hanging="180"/>
      </w:pPr>
    </w:lvl>
    <w:lvl w:ilvl="6" w:tplc="11F8D77E" w:tentative="1">
      <w:start w:val="1"/>
      <w:numFmt w:val="decimal"/>
      <w:lvlText w:val="%7."/>
      <w:lvlJc w:val="left"/>
      <w:pPr>
        <w:ind w:left="5040" w:hanging="360"/>
      </w:pPr>
    </w:lvl>
    <w:lvl w:ilvl="7" w:tplc="8AC06478" w:tentative="1">
      <w:start w:val="1"/>
      <w:numFmt w:val="lowerLetter"/>
      <w:lvlText w:val="%8."/>
      <w:lvlJc w:val="left"/>
      <w:pPr>
        <w:ind w:left="5760" w:hanging="360"/>
      </w:pPr>
    </w:lvl>
    <w:lvl w:ilvl="8" w:tplc="DE42278E" w:tentative="1">
      <w:start w:val="1"/>
      <w:numFmt w:val="lowerRoman"/>
      <w:lvlText w:val="%9."/>
      <w:lvlJc w:val="right"/>
      <w:pPr>
        <w:ind w:left="6480" w:hanging="180"/>
      </w:pPr>
    </w:lvl>
  </w:abstractNum>
  <w:num w:numId="1" w16cid:durableId="569585396">
    <w:abstractNumId w:val="19"/>
  </w:num>
  <w:num w:numId="2" w16cid:durableId="593246844">
    <w:abstractNumId w:val="16"/>
  </w:num>
  <w:num w:numId="3" w16cid:durableId="110366137">
    <w:abstractNumId w:val="4"/>
  </w:num>
  <w:num w:numId="4" w16cid:durableId="897936399">
    <w:abstractNumId w:val="14"/>
  </w:num>
  <w:num w:numId="5" w16cid:durableId="985202822">
    <w:abstractNumId w:val="2"/>
  </w:num>
  <w:num w:numId="6" w16cid:durableId="748502510">
    <w:abstractNumId w:val="8"/>
  </w:num>
  <w:num w:numId="7" w16cid:durableId="1962177359">
    <w:abstractNumId w:val="0"/>
    <w:lvlOverride w:ilvl="0">
      <w:lvl w:ilvl="0">
        <w:start w:val="1"/>
        <w:numFmt w:val="bullet"/>
        <w:lvlText w:val="-"/>
        <w:legacy w:legacy="1" w:legacySpace="0" w:legacyIndent="360"/>
        <w:lvlJc w:val="left"/>
        <w:pPr>
          <w:ind w:left="360" w:hanging="360"/>
        </w:pPr>
      </w:lvl>
    </w:lvlOverride>
  </w:num>
  <w:num w:numId="8" w16cid:durableId="336269494">
    <w:abstractNumId w:val="21"/>
  </w:num>
  <w:num w:numId="9" w16cid:durableId="1780562612">
    <w:abstractNumId w:val="3"/>
  </w:num>
  <w:num w:numId="10" w16cid:durableId="428048039">
    <w:abstractNumId w:val="11"/>
  </w:num>
  <w:num w:numId="11" w16cid:durableId="2070111139">
    <w:abstractNumId w:val="9"/>
  </w:num>
  <w:num w:numId="12" w16cid:durableId="664012922">
    <w:abstractNumId w:val="13"/>
  </w:num>
  <w:num w:numId="13" w16cid:durableId="99956681">
    <w:abstractNumId w:val="1"/>
  </w:num>
  <w:num w:numId="14" w16cid:durableId="221260922">
    <w:abstractNumId w:val="20"/>
  </w:num>
  <w:num w:numId="15" w16cid:durableId="655301857">
    <w:abstractNumId w:val="10"/>
  </w:num>
  <w:num w:numId="16" w16cid:durableId="1097360761">
    <w:abstractNumId w:val="7"/>
  </w:num>
  <w:num w:numId="17" w16cid:durableId="615259153">
    <w:abstractNumId w:val="15"/>
  </w:num>
  <w:num w:numId="18" w16cid:durableId="996419657">
    <w:abstractNumId w:val="12"/>
  </w:num>
  <w:num w:numId="19" w16cid:durableId="289897173">
    <w:abstractNumId w:val="17"/>
  </w:num>
  <w:num w:numId="20" w16cid:durableId="1495221019">
    <w:abstractNumId w:val="18"/>
  </w:num>
  <w:num w:numId="21" w16cid:durableId="272250174">
    <w:abstractNumId w:val="6"/>
  </w:num>
  <w:num w:numId="22" w16cid:durableId="1639724706">
    <w:abstractNumId w:val="22"/>
  </w:num>
  <w:num w:numId="23" w16cid:durableId="1548109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09C"/>
    <w:rsid w:val="000024ED"/>
    <w:rsid w:val="00035516"/>
    <w:rsid w:val="000F2B69"/>
    <w:rsid w:val="00182183"/>
    <w:rsid w:val="001D640A"/>
    <w:rsid w:val="002032F1"/>
    <w:rsid w:val="00235BFC"/>
    <w:rsid w:val="003038DF"/>
    <w:rsid w:val="003159EE"/>
    <w:rsid w:val="00380CCE"/>
    <w:rsid w:val="00384403"/>
    <w:rsid w:val="004E0C7A"/>
    <w:rsid w:val="004F2784"/>
    <w:rsid w:val="005E6892"/>
    <w:rsid w:val="005E7216"/>
    <w:rsid w:val="005F39BC"/>
    <w:rsid w:val="00660F62"/>
    <w:rsid w:val="006A3F66"/>
    <w:rsid w:val="006E6B29"/>
    <w:rsid w:val="006F4F17"/>
    <w:rsid w:val="006F5724"/>
    <w:rsid w:val="007F1723"/>
    <w:rsid w:val="0087112D"/>
    <w:rsid w:val="0087784E"/>
    <w:rsid w:val="008D1C12"/>
    <w:rsid w:val="009C4493"/>
    <w:rsid w:val="00A932B1"/>
    <w:rsid w:val="00C7076D"/>
    <w:rsid w:val="00C85ACF"/>
    <w:rsid w:val="00CA705F"/>
    <w:rsid w:val="00CD47EB"/>
    <w:rsid w:val="00D804D7"/>
    <w:rsid w:val="00DC4F66"/>
    <w:rsid w:val="00E74D2A"/>
    <w:rsid w:val="00F9325E"/>
    <w:rsid w:val="00FA209C"/>
    <w:rsid w:val="00FF0C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ECFB3"/>
  <w15:chartTrackingRefBased/>
  <w15:docId w15:val="{3A6E1381-7C66-4042-9CB0-7B00084A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209C"/>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qFormat/>
    <w:rsid w:val="00FA209C"/>
    <w:pPr>
      <w:keepNext/>
      <w:outlineLvl w:val="0"/>
    </w:pPr>
    <w:rPr>
      <w:bCs/>
      <w:noProof/>
      <w:lang w:val="it-IT"/>
    </w:rPr>
  </w:style>
  <w:style w:type="paragraph" w:styleId="Antrat2">
    <w:name w:val="heading 2"/>
    <w:basedOn w:val="prastasis"/>
    <w:next w:val="prastasis"/>
    <w:link w:val="Antrat2Diagrama"/>
    <w:qFormat/>
    <w:rsid w:val="00FA209C"/>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FA209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FA209C"/>
    <w:pPr>
      <w:keepNext/>
      <w:keepLines/>
      <w:spacing w:before="200"/>
      <w:outlineLvl w:val="3"/>
    </w:pPr>
    <w:rPr>
      <w:rFonts w:asciiTheme="majorHAnsi" w:eastAsiaTheme="majorEastAsia" w:hAnsiTheme="majorHAnsi" w:cstheme="majorBidi"/>
      <w:b/>
      <w:bCs/>
      <w:i/>
      <w:iCs/>
      <w:color w:val="4472C4" w:themeColor="accent1"/>
    </w:rPr>
  </w:style>
  <w:style w:type="paragraph" w:styleId="Antrat6">
    <w:name w:val="heading 6"/>
    <w:basedOn w:val="prastasis"/>
    <w:next w:val="prastasis"/>
    <w:link w:val="Antrat6Diagrama"/>
    <w:qFormat/>
    <w:rsid w:val="00FA209C"/>
    <w:pPr>
      <w:spacing w:before="240" w:after="60"/>
      <w:outlineLvl w:val="5"/>
    </w:pPr>
    <w:rPr>
      <w:b/>
      <w:bCs/>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A209C"/>
    <w:rPr>
      <w:rFonts w:ascii="Times New Roman" w:eastAsia="Times New Roman" w:hAnsi="Times New Roman" w:cs="Times New Roman"/>
      <w:bCs/>
      <w:noProof/>
      <w:szCs w:val="20"/>
      <w:lang w:val="it-IT" w:eastAsia="lt-LT"/>
    </w:rPr>
  </w:style>
  <w:style w:type="character" w:customStyle="1" w:styleId="Antrat2Diagrama">
    <w:name w:val="Antraštė 2 Diagrama"/>
    <w:basedOn w:val="Numatytasispastraiposriftas"/>
    <w:link w:val="Antrat2"/>
    <w:rsid w:val="00FA209C"/>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FA209C"/>
    <w:rPr>
      <w:rFonts w:ascii="Arial" w:eastAsia="Times New Roman" w:hAnsi="Arial" w:cs="Arial"/>
      <w:b/>
      <w:bCs/>
      <w:sz w:val="26"/>
      <w:szCs w:val="26"/>
      <w:lang w:val="lt-LT" w:eastAsia="lt-LT"/>
    </w:rPr>
  </w:style>
  <w:style w:type="character" w:customStyle="1" w:styleId="Antrat4Diagrama">
    <w:name w:val="Antraštė 4 Diagrama"/>
    <w:basedOn w:val="Numatytasispastraiposriftas"/>
    <w:link w:val="Antrat4"/>
    <w:uiPriority w:val="9"/>
    <w:semiHidden/>
    <w:rsid w:val="00FA209C"/>
    <w:rPr>
      <w:rFonts w:asciiTheme="majorHAnsi" w:eastAsiaTheme="majorEastAsia" w:hAnsiTheme="majorHAnsi" w:cstheme="majorBidi"/>
      <w:b/>
      <w:bCs/>
      <w:i/>
      <w:iCs/>
      <w:color w:val="4472C4" w:themeColor="accent1"/>
      <w:szCs w:val="20"/>
      <w:lang w:val="lt-LT" w:eastAsia="lt-LT"/>
    </w:rPr>
  </w:style>
  <w:style w:type="character" w:customStyle="1" w:styleId="Antrat6Diagrama">
    <w:name w:val="Antraštė 6 Diagrama"/>
    <w:basedOn w:val="Numatytasispastraiposriftas"/>
    <w:link w:val="Antrat6"/>
    <w:rsid w:val="00FA209C"/>
    <w:rPr>
      <w:rFonts w:ascii="Times New Roman" w:eastAsia="Times New Roman" w:hAnsi="Times New Roman" w:cs="Times New Roman"/>
      <w:b/>
      <w:bCs/>
      <w:lang w:val="lt-LT" w:eastAsia="lt-LT"/>
    </w:rPr>
  </w:style>
  <w:style w:type="paragraph" w:styleId="Pagrindinistekstas">
    <w:name w:val="Body Text"/>
    <w:basedOn w:val="prastasis"/>
    <w:link w:val="PagrindinistekstasDiagrama"/>
    <w:rsid w:val="00FA209C"/>
    <w:pPr>
      <w:spacing w:after="120"/>
    </w:pPr>
  </w:style>
  <w:style w:type="character" w:customStyle="1" w:styleId="PagrindinistekstasDiagrama">
    <w:name w:val="Pagrindinis tekstas Diagrama"/>
    <w:basedOn w:val="Numatytasispastraiposriftas"/>
    <w:link w:val="Pagrindinistekstas"/>
    <w:rsid w:val="00FA209C"/>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FA209C"/>
    <w:pPr>
      <w:jc w:val="center"/>
      <w:outlineLvl w:val="0"/>
    </w:pPr>
    <w:rPr>
      <w:b/>
      <w:kern w:val="28"/>
    </w:rPr>
  </w:style>
  <w:style w:type="character" w:customStyle="1" w:styleId="PavadinimasDiagrama">
    <w:name w:val="Pavadinimas Diagrama"/>
    <w:basedOn w:val="Numatytasispastraiposriftas"/>
    <w:link w:val="Pavadinimas"/>
    <w:rsid w:val="00FA209C"/>
    <w:rPr>
      <w:rFonts w:ascii="Times New Roman" w:eastAsia="Times New Roman" w:hAnsi="Times New Roman" w:cs="Times New Roman"/>
      <w:b/>
      <w:kern w:val="28"/>
      <w:szCs w:val="20"/>
      <w:lang w:val="lt-LT" w:eastAsia="lt-LT"/>
    </w:rPr>
  </w:style>
  <w:style w:type="paragraph" w:styleId="Antrats">
    <w:name w:val="header"/>
    <w:basedOn w:val="prastasis"/>
    <w:link w:val="AntratsDiagrama"/>
    <w:rsid w:val="00FA209C"/>
    <w:pPr>
      <w:tabs>
        <w:tab w:val="center" w:pos="4320"/>
        <w:tab w:val="right" w:pos="8640"/>
      </w:tabs>
    </w:pPr>
  </w:style>
  <w:style w:type="character" w:customStyle="1" w:styleId="AntratsDiagrama">
    <w:name w:val="Antraštės Diagrama"/>
    <w:basedOn w:val="Numatytasispastraiposriftas"/>
    <w:link w:val="Antrats"/>
    <w:rsid w:val="00FA209C"/>
    <w:rPr>
      <w:rFonts w:ascii="Times New Roman" w:eastAsia="Times New Roman" w:hAnsi="Times New Roman" w:cs="Times New Roman"/>
      <w:szCs w:val="20"/>
      <w:lang w:val="lt-LT" w:eastAsia="lt-LT"/>
    </w:rPr>
  </w:style>
  <w:style w:type="paragraph" w:styleId="Porat">
    <w:name w:val="footer"/>
    <w:basedOn w:val="prastasis"/>
    <w:link w:val="PoratDiagrama"/>
    <w:rsid w:val="00FA209C"/>
    <w:pPr>
      <w:tabs>
        <w:tab w:val="center" w:pos="4320"/>
        <w:tab w:val="right" w:pos="8640"/>
      </w:tabs>
    </w:pPr>
  </w:style>
  <w:style w:type="character" w:customStyle="1" w:styleId="PoratDiagrama">
    <w:name w:val="Poraštė Diagrama"/>
    <w:basedOn w:val="Numatytasispastraiposriftas"/>
    <w:link w:val="Porat"/>
    <w:rsid w:val="00FA209C"/>
    <w:rPr>
      <w:rFonts w:ascii="Times New Roman" w:eastAsia="Times New Roman" w:hAnsi="Times New Roman" w:cs="Times New Roman"/>
      <w:szCs w:val="20"/>
      <w:lang w:val="lt-LT" w:eastAsia="lt-LT"/>
    </w:rPr>
  </w:style>
  <w:style w:type="paragraph" w:customStyle="1" w:styleId="BalloonText1">
    <w:name w:val="Balloon Text1"/>
    <w:basedOn w:val="prastasis"/>
    <w:semiHidden/>
    <w:rsid w:val="00FA209C"/>
    <w:rPr>
      <w:rFonts w:ascii="Tahoma" w:hAnsi="Tahoma" w:cs="Tahoma"/>
      <w:sz w:val="16"/>
      <w:szCs w:val="16"/>
    </w:rPr>
  </w:style>
  <w:style w:type="paragraph" w:styleId="Debesliotekstas">
    <w:name w:val="Balloon Text"/>
    <w:basedOn w:val="prastasis"/>
    <w:link w:val="DebesliotekstasDiagrama"/>
    <w:semiHidden/>
    <w:rsid w:val="00FA209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A209C"/>
    <w:rPr>
      <w:rFonts w:ascii="Tahoma" w:eastAsia="Times New Roman" w:hAnsi="Tahoma" w:cs="Tahoma"/>
      <w:sz w:val="16"/>
      <w:szCs w:val="16"/>
      <w:lang w:val="lt-LT" w:eastAsia="lt-LT"/>
    </w:rPr>
  </w:style>
  <w:style w:type="character" w:styleId="Grietas">
    <w:name w:val="Strong"/>
    <w:qFormat/>
    <w:rsid w:val="00FA209C"/>
    <w:rPr>
      <w:b/>
      <w:bCs/>
    </w:rPr>
  </w:style>
  <w:style w:type="character" w:styleId="Komentaronuoroda">
    <w:name w:val="annotation reference"/>
    <w:semiHidden/>
    <w:rsid w:val="00FA209C"/>
    <w:rPr>
      <w:sz w:val="16"/>
      <w:szCs w:val="16"/>
    </w:rPr>
  </w:style>
  <w:style w:type="paragraph" w:styleId="Komentarotekstas">
    <w:name w:val="annotation text"/>
    <w:basedOn w:val="prastasis"/>
    <w:link w:val="KomentarotekstasDiagrama"/>
    <w:semiHidden/>
    <w:rsid w:val="00FA209C"/>
    <w:rPr>
      <w:sz w:val="20"/>
    </w:rPr>
  </w:style>
  <w:style w:type="character" w:customStyle="1" w:styleId="KomentarotekstasDiagrama">
    <w:name w:val="Komentaro tekstas Diagrama"/>
    <w:basedOn w:val="Numatytasispastraiposriftas"/>
    <w:link w:val="Komentarotekstas"/>
    <w:semiHidden/>
    <w:rsid w:val="00FA209C"/>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FA209C"/>
    <w:rPr>
      <w:b/>
      <w:bCs/>
    </w:rPr>
  </w:style>
  <w:style w:type="character" w:customStyle="1" w:styleId="KomentarotemaDiagrama">
    <w:name w:val="Komentaro tema Diagrama"/>
    <w:basedOn w:val="KomentarotekstasDiagrama"/>
    <w:link w:val="Komentarotema"/>
    <w:semiHidden/>
    <w:rsid w:val="00FA209C"/>
    <w:rPr>
      <w:rFonts w:ascii="Times New Roman" w:eastAsia="Times New Roman" w:hAnsi="Times New Roman" w:cs="Times New Roman"/>
      <w:b/>
      <w:bCs/>
      <w:sz w:val="20"/>
      <w:szCs w:val="20"/>
      <w:lang w:val="lt-LT" w:eastAsia="lt-LT"/>
    </w:rPr>
  </w:style>
  <w:style w:type="paragraph" w:styleId="Pagrindiniotekstotrauka2">
    <w:name w:val="Body Text Indent 2"/>
    <w:basedOn w:val="prastasis"/>
    <w:link w:val="Pagrindiniotekstotrauka2Diagrama"/>
    <w:rsid w:val="00FA209C"/>
    <w:pPr>
      <w:spacing w:after="120" w:line="480" w:lineRule="auto"/>
      <w:ind w:left="283"/>
    </w:pPr>
    <w:rPr>
      <w:sz w:val="24"/>
      <w:lang w:val="en-GB" w:eastAsia="en-US"/>
    </w:rPr>
  </w:style>
  <w:style w:type="character" w:customStyle="1" w:styleId="Pagrindiniotekstotrauka2Diagrama">
    <w:name w:val="Pagrindinio teksto įtrauka 2 Diagrama"/>
    <w:basedOn w:val="Numatytasispastraiposriftas"/>
    <w:link w:val="Pagrindiniotekstotrauka2"/>
    <w:rsid w:val="00FA209C"/>
    <w:rPr>
      <w:rFonts w:ascii="Times New Roman" w:eastAsia="Times New Roman" w:hAnsi="Times New Roman" w:cs="Times New Roman"/>
      <w:sz w:val="24"/>
      <w:szCs w:val="20"/>
      <w:lang w:val="en-GB"/>
    </w:rPr>
  </w:style>
  <w:style w:type="paragraph" w:customStyle="1" w:styleId="BTEMEASMCA">
    <w:name w:val="BT EMEA_SMCA"/>
    <w:basedOn w:val="prastasis"/>
    <w:autoRedefine/>
    <w:rsid w:val="00FA209C"/>
    <w:rPr>
      <w:noProof/>
      <w:szCs w:val="22"/>
      <w:lang w:eastAsia="en-US"/>
    </w:rPr>
  </w:style>
  <w:style w:type="character" w:customStyle="1" w:styleId="BTEMEASMCAChar">
    <w:name w:val="BT EMEA_SMCA Char"/>
    <w:rsid w:val="00FA209C"/>
    <w:rPr>
      <w:noProof/>
      <w:sz w:val="22"/>
      <w:szCs w:val="22"/>
      <w:lang w:val="lt-LT" w:eastAsia="en-US" w:bidi="ar-SA"/>
    </w:rPr>
  </w:style>
  <w:style w:type="character" w:customStyle="1" w:styleId="t101">
    <w:name w:val="t101"/>
    <w:rsid w:val="00FA209C"/>
    <w:rPr>
      <w:rFonts w:ascii="Arial" w:hAnsi="Arial" w:cs="Arial" w:hint="default"/>
      <w:b w:val="0"/>
      <w:bCs w:val="0"/>
      <w:i w:val="0"/>
      <w:iCs w:val="0"/>
      <w:smallCaps w:val="0"/>
      <w:spacing w:val="235"/>
      <w:sz w:val="17"/>
      <w:szCs w:val="17"/>
    </w:rPr>
  </w:style>
  <w:style w:type="character" w:styleId="Hipersaitas">
    <w:name w:val="Hyperlink"/>
    <w:rsid w:val="00FA209C"/>
    <w:rPr>
      <w:color w:val="0000FF"/>
      <w:u w:val="single"/>
    </w:rPr>
  </w:style>
  <w:style w:type="paragraph" w:styleId="Pagrindinistekstas3">
    <w:name w:val="Body Text 3"/>
    <w:basedOn w:val="prastasis"/>
    <w:link w:val="Pagrindinistekstas3Diagrama"/>
    <w:rsid w:val="00FA209C"/>
    <w:pPr>
      <w:spacing w:after="120"/>
    </w:pPr>
    <w:rPr>
      <w:sz w:val="16"/>
      <w:szCs w:val="16"/>
    </w:rPr>
  </w:style>
  <w:style w:type="character" w:customStyle="1" w:styleId="Pagrindinistekstas3Diagrama">
    <w:name w:val="Pagrindinis tekstas 3 Diagrama"/>
    <w:basedOn w:val="Numatytasispastraiposriftas"/>
    <w:link w:val="Pagrindinistekstas3"/>
    <w:rsid w:val="00FA209C"/>
    <w:rPr>
      <w:rFonts w:ascii="Times New Roman" w:eastAsia="Times New Roman" w:hAnsi="Times New Roman" w:cs="Times New Roman"/>
      <w:sz w:val="16"/>
      <w:szCs w:val="16"/>
      <w:lang w:val="lt-LT" w:eastAsia="lt-LT"/>
    </w:rPr>
  </w:style>
  <w:style w:type="paragraph" w:customStyle="1" w:styleId="PI-1EMEASMCA">
    <w:name w:val="PI-1 EMEA_SMCA"/>
    <w:basedOn w:val="Antrat2"/>
    <w:autoRedefine/>
    <w:rsid w:val="00FA209C"/>
    <w:pPr>
      <w:tabs>
        <w:tab w:val="left" w:pos="567"/>
      </w:tabs>
      <w:spacing w:before="0" w:after="0"/>
      <w:ind w:left="567" w:hanging="567"/>
    </w:pPr>
    <w:rPr>
      <w:rFonts w:ascii="Times New Roman" w:hAnsi="Times New Roman" w:cs="Times New Roman"/>
      <w:bCs w:val="0"/>
      <w:i w:val="0"/>
      <w:iCs w:val="0"/>
      <w:sz w:val="22"/>
      <w:szCs w:val="22"/>
      <w:lang w:eastAsia="en-US"/>
    </w:rPr>
  </w:style>
  <w:style w:type="paragraph" w:customStyle="1" w:styleId="PI-2EMEASMCA">
    <w:name w:val="PI-2 EMEA_SMCA"/>
    <w:basedOn w:val="Antrat3"/>
    <w:autoRedefine/>
    <w:rsid w:val="00FA209C"/>
    <w:pPr>
      <w:keepLines/>
      <w:tabs>
        <w:tab w:val="left" w:pos="567"/>
      </w:tabs>
      <w:spacing w:before="0" w:after="0"/>
      <w:ind w:left="567" w:hanging="567"/>
    </w:pPr>
    <w:rPr>
      <w:rFonts w:ascii="Times New Roman" w:hAnsi="Times New Roman" w:cs="Times New Roman"/>
      <w:bCs w:val="0"/>
      <w:caps/>
      <w:kern w:val="28"/>
      <w:sz w:val="22"/>
      <w:szCs w:val="22"/>
      <w:lang w:eastAsia="en-US"/>
    </w:rPr>
  </w:style>
  <w:style w:type="paragraph" w:customStyle="1" w:styleId="BTAnIIEMEASMCA">
    <w:name w:val="BT(AnII) EMEA_SMCA"/>
    <w:basedOn w:val="Debesliotekstas"/>
    <w:autoRedefine/>
    <w:uiPriority w:val="99"/>
    <w:rsid w:val="00FA209C"/>
    <w:pPr>
      <w:tabs>
        <w:tab w:val="left" w:pos="1701"/>
      </w:tabs>
      <w:ind w:left="1701" w:hanging="567"/>
    </w:pPr>
    <w:rPr>
      <w:rFonts w:ascii="Times New Roman" w:hAnsi="Times New Roman"/>
      <w:b/>
      <w:sz w:val="22"/>
      <w:szCs w:val="22"/>
      <w:lang w:val="en-GB" w:eastAsia="en-US"/>
    </w:rPr>
  </w:style>
  <w:style w:type="paragraph" w:customStyle="1" w:styleId="TTEMEASMCA">
    <w:name w:val="TT EMEA_SMCA"/>
    <w:basedOn w:val="Antrat1"/>
    <w:link w:val="TTEMEASMCAChar"/>
    <w:autoRedefine/>
    <w:rsid w:val="00FA209C"/>
    <w:pPr>
      <w:keepNext w:val="0"/>
      <w:tabs>
        <w:tab w:val="left" w:pos="567"/>
      </w:tabs>
      <w:ind w:left="567" w:hanging="567"/>
      <w:jc w:val="center"/>
    </w:pPr>
    <w:rPr>
      <w:b/>
      <w:bCs w:val="0"/>
      <w:caps/>
      <w:noProof w:val="0"/>
      <w:szCs w:val="22"/>
      <w:lang w:val="en-US" w:eastAsia="en-US"/>
    </w:rPr>
  </w:style>
  <w:style w:type="character" w:customStyle="1" w:styleId="TTEMEASMCAChar">
    <w:name w:val="TT EMEA_SMCA Char"/>
    <w:link w:val="TTEMEASMCA"/>
    <w:rsid w:val="00FA209C"/>
    <w:rPr>
      <w:rFonts w:ascii="Times New Roman" w:eastAsia="Times New Roman" w:hAnsi="Times New Roman" w:cs="Times New Roman"/>
      <w:b/>
      <w:caps/>
      <w:lang w:val="en-US"/>
    </w:rPr>
  </w:style>
  <w:style w:type="paragraph" w:customStyle="1" w:styleId="PI-1labEMEASMCA">
    <w:name w:val="PI-1_lab EMEA_SMCA"/>
    <w:basedOn w:val="prastasis"/>
    <w:link w:val="PI-1labEMEASMCAChar"/>
    <w:autoRedefine/>
    <w:rsid w:val="00FA209C"/>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FA209C"/>
    <w:rPr>
      <w:rFonts w:ascii="Times New Roman" w:eastAsia="Times New Roman" w:hAnsi="Times New Roman" w:cs="Times New Roman"/>
      <w:b/>
      <w:noProof/>
      <w:lang w:val="lt-LT"/>
    </w:rPr>
  </w:style>
  <w:style w:type="paragraph" w:customStyle="1" w:styleId="BT-EMEASMCA">
    <w:name w:val="BT- EMEA_SMCA"/>
    <w:basedOn w:val="BTEMEASMCA"/>
    <w:autoRedefine/>
    <w:rsid w:val="00FA209C"/>
    <w:pPr>
      <w:numPr>
        <w:numId w:val="10"/>
      </w:numPr>
      <w:tabs>
        <w:tab w:val="clear" w:pos="720"/>
        <w:tab w:val="num" w:pos="426"/>
      </w:tabs>
      <w:ind w:left="426" w:hanging="426"/>
    </w:pPr>
  </w:style>
  <w:style w:type="paragraph" w:styleId="Dokumentostruktra">
    <w:name w:val="Document Map"/>
    <w:basedOn w:val="prastasis"/>
    <w:link w:val="DokumentostruktraDiagrama"/>
    <w:semiHidden/>
    <w:rsid w:val="00FA209C"/>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semiHidden/>
    <w:rsid w:val="00FA209C"/>
    <w:rPr>
      <w:rFonts w:ascii="Tahoma" w:eastAsia="Times New Roman" w:hAnsi="Tahoma" w:cs="Tahoma"/>
      <w:sz w:val="20"/>
      <w:szCs w:val="20"/>
      <w:shd w:val="clear" w:color="auto" w:fill="000080"/>
      <w:lang w:val="lt-LT" w:eastAsia="lt-LT"/>
    </w:rPr>
  </w:style>
  <w:style w:type="character" w:styleId="Puslapionumeris">
    <w:name w:val="page number"/>
    <w:basedOn w:val="Numatytasispastraiposriftas"/>
    <w:rsid w:val="00FA209C"/>
  </w:style>
  <w:style w:type="paragraph" w:styleId="Pagrindiniotekstotrauka">
    <w:name w:val="Body Text Indent"/>
    <w:basedOn w:val="prastasis"/>
    <w:link w:val="PagrindiniotekstotraukaDiagrama"/>
    <w:uiPriority w:val="99"/>
    <w:semiHidden/>
    <w:unhideWhenUsed/>
    <w:rsid w:val="00FA209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A209C"/>
    <w:rPr>
      <w:rFonts w:ascii="Times New Roman" w:eastAsia="Times New Roman" w:hAnsi="Times New Roman" w:cs="Times New Roman"/>
      <w:szCs w:val="20"/>
      <w:lang w:val="lt-LT" w:eastAsia="lt-LT"/>
    </w:rPr>
  </w:style>
  <w:style w:type="paragraph" w:customStyle="1" w:styleId="TabletextrowsAgency">
    <w:name w:val="Table text rows (Agency)"/>
    <w:basedOn w:val="prastasis"/>
    <w:uiPriority w:val="99"/>
    <w:rsid w:val="00FA209C"/>
    <w:pPr>
      <w:spacing w:line="280" w:lineRule="exact"/>
    </w:pPr>
    <w:rPr>
      <w:rFonts w:ascii="Verdana" w:eastAsia="SimSun" w:hAnsi="Verdana" w:cs="Verdana"/>
      <w:sz w:val="18"/>
      <w:szCs w:val="18"/>
      <w:lang w:val="en-GB" w:eastAsia="zh-CN"/>
    </w:rPr>
  </w:style>
  <w:style w:type="character" w:styleId="Perirtashipersaitas">
    <w:name w:val="FollowedHyperlink"/>
    <w:basedOn w:val="Numatytasispastraiposriftas"/>
    <w:uiPriority w:val="99"/>
    <w:semiHidden/>
    <w:unhideWhenUsed/>
    <w:rsid w:val="00FA209C"/>
    <w:rPr>
      <w:color w:val="954F72" w:themeColor="followedHyperlink"/>
      <w:u w:val="single"/>
    </w:rPr>
  </w:style>
  <w:style w:type="paragraph" w:styleId="Pataisymai">
    <w:name w:val="Revision"/>
    <w:hidden/>
    <w:uiPriority w:val="99"/>
    <w:semiHidden/>
    <w:rsid w:val="004E0C7A"/>
    <w:pPr>
      <w:spacing w:after="0" w:line="240" w:lineRule="auto"/>
    </w:pPr>
    <w:rPr>
      <w:rFonts w:ascii="Times New Roman" w:eastAsia="Times New Roman" w:hAnsi="Times New Roman" w:cs="Times New Roman"/>
      <w:szCs w:val="20"/>
      <w:lang w:eastAsia="lt-LT"/>
    </w:rPr>
  </w:style>
  <w:style w:type="character" w:customStyle="1" w:styleId="DoNotTranslateExternal1">
    <w:name w:val="DoNotTranslateExternal1"/>
    <w:qFormat/>
    <w:rsid w:val="005F39BC"/>
    <w:rPr>
      <w:b/>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E7F87C25E8D8429F155520EFC77A02" ma:contentTypeVersion="15" ma:contentTypeDescription="Create a new document." ma:contentTypeScope="" ma:versionID="da3ce6b9b14a56a3b169c0b6c0a8ee0e">
  <xsd:schema xmlns:xsd="http://www.w3.org/2001/XMLSchema" xmlns:xs="http://www.w3.org/2001/XMLSchema" xmlns:p="http://schemas.microsoft.com/office/2006/metadata/properties" xmlns:ns1="http://schemas.microsoft.com/sharepoint/v3" xmlns:ns2="d6ef7f51-6a89-41b6-b730-bb450a576ffa" xmlns:ns3="220f5506-1e30-4dcc-94c1-b60fe66dcbbf" targetNamespace="http://schemas.microsoft.com/office/2006/metadata/properties" ma:root="true" ma:fieldsID="c2c3dbe238e4825ef101a1c783007649" ns1:_="" ns2:_="" ns3:_="">
    <xsd:import namespace="http://schemas.microsoft.com/sharepoint/v3"/>
    <xsd:import namespace="d6ef7f51-6a89-41b6-b730-bb450a576ffa"/>
    <xsd:import namespace="220f5506-1e30-4dcc-94c1-b60fe66dcb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f7f51-6a89-41b6-b730-bb450a576f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f5506-1e30-4dcc-94c1-b60fe66dcb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B1553CD-0AB9-4DAB-916C-752C22D185B5}">
  <ds:schemaRefs>
    <ds:schemaRef ds:uri="http://schemas.openxmlformats.org/officeDocument/2006/bibliography"/>
  </ds:schemaRefs>
</ds:datastoreItem>
</file>

<file path=customXml/itemProps2.xml><?xml version="1.0" encoding="utf-8"?>
<ds:datastoreItem xmlns:ds="http://schemas.openxmlformats.org/officeDocument/2006/customXml" ds:itemID="{CFF88AF4-151B-4CC4-B695-3693E197B83E}">
  <ds:schemaRefs>
    <ds:schemaRef ds:uri="http://schemas.microsoft.com/sharepoint/v3/contenttype/forms"/>
  </ds:schemaRefs>
</ds:datastoreItem>
</file>

<file path=customXml/itemProps3.xml><?xml version="1.0" encoding="utf-8"?>
<ds:datastoreItem xmlns:ds="http://schemas.openxmlformats.org/officeDocument/2006/customXml" ds:itemID="{8734D9E7-6C91-4CAE-B67F-8321F85BC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f7f51-6a89-41b6-b730-bb450a576ffa"/>
    <ds:schemaRef ds:uri="220f5506-1e30-4dcc-94c1-b60fe66dc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CBB4AE-3BBE-465D-B7D0-ED775F83711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21203</Words>
  <Characters>12086</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Dahl</dc:creator>
  <cp:keywords/>
  <dc:description/>
  <cp:lastModifiedBy>Albina Burkauskaitė</cp:lastModifiedBy>
  <cp:revision>2</cp:revision>
  <dcterms:created xsi:type="dcterms:W3CDTF">2026-01-15T06:05:00Z</dcterms:created>
  <dcterms:modified xsi:type="dcterms:W3CDTF">2026-01-15T06:05:00Z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0x01010069E7F87C25E8D8429F155520EFC77A02</vt:lpwstr>
  </property>
</Properties>
</file>