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9CF2" w14:textId="77777777" w:rsidR="00A86FAD" w:rsidRPr="000C28E3" w:rsidRDefault="00A86FAD" w:rsidP="00A86FAD">
      <w:pPr>
        <w:pStyle w:val="Pagrindinistekstas"/>
        <w:widowControl w:val="0"/>
        <w:spacing w:after="0"/>
        <w:jc w:val="center"/>
        <w:rPr>
          <w:b/>
        </w:rPr>
      </w:pPr>
      <w:r w:rsidRPr="000C28E3">
        <w:rPr>
          <w:b/>
        </w:rPr>
        <w:t>Pakuotės lapelis: informacija vartotojui</w:t>
      </w:r>
    </w:p>
    <w:p w14:paraId="2EE6E87A" w14:textId="77777777" w:rsidR="00A86FAD" w:rsidRPr="000C28E3" w:rsidRDefault="00A86FAD" w:rsidP="00A86FAD">
      <w:pPr>
        <w:widowControl w:val="0"/>
        <w:jc w:val="center"/>
        <w:rPr>
          <w:b/>
          <w:szCs w:val="22"/>
        </w:rPr>
      </w:pPr>
    </w:p>
    <w:p w14:paraId="6B714DC2" w14:textId="77777777" w:rsidR="00A86FAD" w:rsidRPr="000C28E3" w:rsidRDefault="00A86FAD" w:rsidP="00A86FAD">
      <w:pPr>
        <w:widowControl w:val="0"/>
        <w:jc w:val="center"/>
        <w:rPr>
          <w:b/>
          <w:szCs w:val="22"/>
        </w:rPr>
      </w:pPr>
      <w:proofErr w:type="spellStart"/>
      <w:r w:rsidRPr="000C28E3">
        <w:rPr>
          <w:b/>
          <w:szCs w:val="22"/>
        </w:rPr>
        <w:t>Buronil</w:t>
      </w:r>
      <w:proofErr w:type="spellEnd"/>
      <w:r w:rsidRPr="000C28E3">
        <w:rPr>
          <w:b/>
          <w:szCs w:val="22"/>
        </w:rPr>
        <w:t xml:space="preserve"> 25 mg </w:t>
      </w:r>
      <w:r w:rsidRPr="009F5B8B">
        <w:rPr>
          <w:b/>
          <w:szCs w:val="22"/>
        </w:rPr>
        <w:t xml:space="preserve">plėvele </w:t>
      </w:r>
      <w:r w:rsidRPr="000C28E3">
        <w:rPr>
          <w:b/>
          <w:szCs w:val="22"/>
        </w:rPr>
        <w:t>dengtos tabletės</w:t>
      </w:r>
    </w:p>
    <w:p w14:paraId="74C10994" w14:textId="77777777" w:rsidR="00A86FAD" w:rsidRPr="000C28E3" w:rsidRDefault="00A86FAD" w:rsidP="00A86FAD">
      <w:pPr>
        <w:widowControl w:val="0"/>
        <w:jc w:val="center"/>
        <w:rPr>
          <w:b/>
          <w:szCs w:val="22"/>
        </w:rPr>
      </w:pPr>
      <w:proofErr w:type="spellStart"/>
      <w:r w:rsidRPr="000C28E3">
        <w:rPr>
          <w:b/>
          <w:szCs w:val="22"/>
        </w:rPr>
        <w:t>Buronil</w:t>
      </w:r>
      <w:proofErr w:type="spellEnd"/>
      <w:r w:rsidRPr="000C28E3">
        <w:rPr>
          <w:b/>
          <w:szCs w:val="22"/>
        </w:rPr>
        <w:t xml:space="preserve"> 50 mg </w:t>
      </w:r>
      <w:r w:rsidRPr="009F5B8B">
        <w:rPr>
          <w:b/>
          <w:szCs w:val="22"/>
        </w:rPr>
        <w:t xml:space="preserve">plėvele </w:t>
      </w:r>
      <w:r w:rsidRPr="000C28E3">
        <w:rPr>
          <w:b/>
          <w:szCs w:val="22"/>
        </w:rPr>
        <w:t>dengtos tabletės</w:t>
      </w:r>
    </w:p>
    <w:p w14:paraId="2C996795" w14:textId="77777777" w:rsidR="00A86FAD" w:rsidRPr="00A9151A" w:rsidRDefault="00A86FAD" w:rsidP="00A86FAD">
      <w:pPr>
        <w:jc w:val="center"/>
      </w:pPr>
      <w:proofErr w:type="spellStart"/>
      <w:r w:rsidRPr="00A9151A">
        <w:t>Melperono</w:t>
      </w:r>
      <w:proofErr w:type="spellEnd"/>
      <w:r w:rsidRPr="00A9151A">
        <w:t xml:space="preserve"> hidrochloridas</w:t>
      </w:r>
    </w:p>
    <w:p w14:paraId="14277980" w14:textId="77777777" w:rsidR="00A86FAD" w:rsidRPr="000C28E3" w:rsidRDefault="00A86FAD" w:rsidP="00A86FAD">
      <w:pPr>
        <w:pStyle w:val="Pagrindinistekstas"/>
        <w:widowControl w:val="0"/>
        <w:spacing w:after="0"/>
        <w:jc w:val="center"/>
        <w:rPr>
          <w:b/>
        </w:rPr>
      </w:pPr>
    </w:p>
    <w:p w14:paraId="496CEA15" w14:textId="77777777" w:rsidR="00A86FAD" w:rsidRPr="000C28E3" w:rsidRDefault="00A86FAD" w:rsidP="00A86FAD">
      <w:pPr>
        <w:widowControl w:val="0"/>
        <w:ind w:left="567" w:hanging="567"/>
        <w:rPr>
          <w:b/>
        </w:rPr>
      </w:pPr>
      <w:r w:rsidRPr="005D554B">
        <w:rPr>
          <w:b/>
          <w:noProof/>
          <w:snapToGrid w:val="0"/>
          <w:szCs w:val="24"/>
        </w:rPr>
        <w:t>Atidžiai perskaitykite visą šį lapelį, prieš pradėdami vartoti šį vaistą, nes jame pateikiama Jums svarbi informacija.</w:t>
      </w:r>
    </w:p>
    <w:p w14:paraId="725D0583" w14:textId="77777777" w:rsidR="00A86FAD" w:rsidRPr="000C28E3" w:rsidRDefault="00A86FAD" w:rsidP="00A86FAD">
      <w:pPr>
        <w:widowControl w:val="0"/>
        <w:ind w:left="567" w:hanging="567"/>
      </w:pPr>
      <w:r w:rsidRPr="000C28E3">
        <w:t>-</w:t>
      </w:r>
      <w:r w:rsidRPr="000C28E3">
        <w:tab/>
        <w:t>Neišmeskite šio lapelio, nes vėl gali prireikti jį perskaityti.</w:t>
      </w:r>
    </w:p>
    <w:p w14:paraId="75A96347" w14:textId="77777777" w:rsidR="00A86FAD" w:rsidRPr="000C28E3" w:rsidRDefault="00A86FAD" w:rsidP="00A86FAD">
      <w:pPr>
        <w:widowControl w:val="0"/>
        <w:ind w:left="567" w:hanging="567"/>
      </w:pPr>
      <w:r w:rsidRPr="000C28E3">
        <w:t>-</w:t>
      </w:r>
      <w:r w:rsidRPr="000C28E3">
        <w:tab/>
        <w:t>Jeigu kiltų daugiau klausimų, kreipkitės į gydytoją arba vaistininką.</w:t>
      </w:r>
    </w:p>
    <w:p w14:paraId="7E52A22F" w14:textId="77777777" w:rsidR="00A86FAD" w:rsidRPr="000C28E3" w:rsidRDefault="00A86FAD" w:rsidP="00A86FAD">
      <w:pPr>
        <w:widowControl w:val="0"/>
        <w:numPr>
          <w:ilvl w:val="0"/>
          <w:numId w:val="1"/>
        </w:numPr>
        <w:tabs>
          <w:tab w:val="left" w:pos="567"/>
        </w:tabs>
        <w:spacing w:line="260" w:lineRule="exact"/>
        <w:ind w:left="567" w:hanging="567"/>
      </w:pPr>
      <w:r w:rsidRPr="000C28E3">
        <w:t>Šis vaistas skirtas Jums, todėl kitiems žmonėms jo duoti negalima. Vaistas gali jiems pakenkti (net tiems, kurių ligos simptomai yra tokie patys kaip Jūsų).</w:t>
      </w:r>
    </w:p>
    <w:p w14:paraId="4324EDF8" w14:textId="77777777" w:rsidR="00A86FAD" w:rsidRPr="000C28E3" w:rsidRDefault="00A86FAD" w:rsidP="00A86FAD">
      <w:pPr>
        <w:pStyle w:val="Pagrindinistekstas"/>
        <w:widowControl w:val="0"/>
        <w:numPr>
          <w:ilvl w:val="0"/>
          <w:numId w:val="1"/>
        </w:numPr>
        <w:spacing w:after="0"/>
        <w:ind w:left="567" w:hanging="567"/>
      </w:pPr>
      <w:r w:rsidRPr="000C28E3">
        <w:t>Jeigu pasireiškė sunkus šalutinis poveikis arba pastebėjote šiame lapelyje nenurodytą šalutinį poveikį, pasakykite gydytojui arba vaistininkui.</w:t>
      </w:r>
    </w:p>
    <w:p w14:paraId="7ACA1789" w14:textId="77777777" w:rsidR="00A86FAD" w:rsidRPr="000C28E3" w:rsidRDefault="00A86FAD" w:rsidP="00A86FAD">
      <w:pPr>
        <w:pStyle w:val="Pagrindinistekstas"/>
        <w:widowControl w:val="0"/>
        <w:spacing w:after="0"/>
      </w:pPr>
    </w:p>
    <w:p w14:paraId="35F5D7CF" w14:textId="77777777" w:rsidR="00A86FAD" w:rsidRPr="000C28E3" w:rsidRDefault="00A86FAD" w:rsidP="00A86FAD">
      <w:pPr>
        <w:pStyle w:val="Pagrindinistekstas"/>
        <w:widowControl w:val="0"/>
        <w:spacing w:after="0"/>
      </w:pPr>
    </w:p>
    <w:p w14:paraId="3364EF8D" w14:textId="77777777" w:rsidR="00A86FAD" w:rsidRPr="005D554B" w:rsidRDefault="00A86FAD" w:rsidP="00A86FAD">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Apie ką rašoma šiame lapelyje?</w:t>
      </w:r>
    </w:p>
    <w:p w14:paraId="4246B569" w14:textId="77777777" w:rsidR="00A86FAD" w:rsidRPr="000C28E3" w:rsidRDefault="00A86FAD" w:rsidP="00A86FAD">
      <w:pPr>
        <w:widowControl w:val="0"/>
        <w:rPr>
          <w:b/>
          <w:szCs w:val="22"/>
        </w:rPr>
      </w:pPr>
    </w:p>
    <w:p w14:paraId="2DAA5809" w14:textId="77777777" w:rsidR="00A86FAD" w:rsidRPr="000C28E3" w:rsidRDefault="00A86FAD" w:rsidP="00A86FAD">
      <w:pPr>
        <w:widowControl w:val="0"/>
        <w:ind w:left="567" w:hanging="567"/>
        <w:rPr>
          <w:szCs w:val="22"/>
        </w:rPr>
      </w:pPr>
      <w:r w:rsidRPr="000C28E3">
        <w:rPr>
          <w:szCs w:val="22"/>
        </w:rPr>
        <w:t>1.</w:t>
      </w:r>
      <w:r w:rsidRPr="000C28E3">
        <w:rPr>
          <w:szCs w:val="22"/>
        </w:rPr>
        <w:tab/>
        <w:t xml:space="preserve">Kas yra </w:t>
      </w:r>
      <w:proofErr w:type="spellStart"/>
      <w:r w:rsidRPr="000C28E3">
        <w:rPr>
          <w:szCs w:val="22"/>
        </w:rPr>
        <w:t>Buronil</w:t>
      </w:r>
      <w:proofErr w:type="spellEnd"/>
      <w:r w:rsidRPr="000C28E3">
        <w:rPr>
          <w:szCs w:val="22"/>
        </w:rPr>
        <w:t xml:space="preserve"> ir kam jis vartojamas</w:t>
      </w:r>
    </w:p>
    <w:p w14:paraId="7B001168" w14:textId="77777777" w:rsidR="00A86FAD" w:rsidRPr="000C28E3" w:rsidRDefault="00A86FAD" w:rsidP="00A86FAD">
      <w:pPr>
        <w:widowControl w:val="0"/>
        <w:ind w:left="567" w:hanging="567"/>
        <w:rPr>
          <w:szCs w:val="22"/>
        </w:rPr>
      </w:pPr>
      <w:r w:rsidRPr="000C28E3">
        <w:rPr>
          <w:szCs w:val="22"/>
        </w:rPr>
        <w:t>2.</w:t>
      </w:r>
      <w:r w:rsidRPr="000C28E3">
        <w:rPr>
          <w:szCs w:val="22"/>
        </w:rPr>
        <w:tab/>
        <w:t xml:space="preserve">Kas žinotina prieš vartojant </w:t>
      </w:r>
      <w:proofErr w:type="spellStart"/>
      <w:r w:rsidRPr="000C28E3">
        <w:rPr>
          <w:szCs w:val="22"/>
        </w:rPr>
        <w:t>Buronil</w:t>
      </w:r>
      <w:proofErr w:type="spellEnd"/>
      <w:r w:rsidRPr="000C28E3">
        <w:rPr>
          <w:szCs w:val="22"/>
        </w:rPr>
        <w:t xml:space="preserve"> </w:t>
      </w:r>
    </w:p>
    <w:p w14:paraId="4CA8AF34" w14:textId="77777777" w:rsidR="00A86FAD" w:rsidRPr="000C28E3" w:rsidRDefault="00A86FAD" w:rsidP="00A86FAD">
      <w:pPr>
        <w:widowControl w:val="0"/>
        <w:ind w:left="567" w:hanging="567"/>
        <w:rPr>
          <w:szCs w:val="22"/>
        </w:rPr>
      </w:pPr>
      <w:r w:rsidRPr="000C28E3">
        <w:rPr>
          <w:szCs w:val="22"/>
        </w:rPr>
        <w:t>3.</w:t>
      </w:r>
      <w:r w:rsidRPr="000C28E3">
        <w:rPr>
          <w:szCs w:val="22"/>
        </w:rPr>
        <w:tab/>
        <w:t xml:space="preserve">Kaip vartoti </w:t>
      </w:r>
      <w:proofErr w:type="spellStart"/>
      <w:r w:rsidRPr="000C28E3">
        <w:rPr>
          <w:szCs w:val="22"/>
        </w:rPr>
        <w:t>Buronil</w:t>
      </w:r>
      <w:proofErr w:type="spellEnd"/>
    </w:p>
    <w:p w14:paraId="7E56316F" w14:textId="77777777" w:rsidR="00A86FAD" w:rsidRPr="000C28E3" w:rsidRDefault="00A86FAD" w:rsidP="00A86FAD">
      <w:pPr>
        <w:widowControl w:val="0"/>
        <w:ind w:left="567" w:hanging="567"/>
        <w:rPr>
          <w:szCs w:val="22"/>
        </w:rPr>
      </w:pPr>
      <w:r w:rsidRPr="000C28E3">
        <w:rPr>
          <w:szCs w:val="22"/>
        </w:rPr>
        <w:t>4.</w:t>
      </w:r>
      <w:r w:rsidRPr="000C28E3">
        <w:rPr>
          <w:szCs w:val="22"/>
        </w:rPr>
        <w:tab/>
        <w:t>Galimas šalutinis poveikis.</w:t>
      </w:r>
    </w:p>
    <w:p w14:paraId="4BB35D78" w14:textId="77777777" w:rsidR="00A86FAD" w:rsidRPr="000C28E3" w:rsidRDefault="00A86FAD" w:rsidP="00A86FAD">
      <w:pPr>
        <w:widowControl w:val="0"/>
        <w:ind w:left="567" w:hanging="567"/>
        <w:rPr>
          <w:szCs w:val="22"/>
        </w:rPr>
      </w:pPr>
      <w:r w:rsidRPr="000C28E3">
        <w:rPr>
          <w:szCs w:val="22"/>
        </w:rPr>
        <w:t>5.</w:t>
      </w:r>
      <w:r w:rsidRPr="000C28E3">
        <w:rPr>
          <w:szCs w:val="22"/>
        </w:rPr>
        <w:tab/>
        <w:t xml:space="preserve">Kaip laikyti </w:t>
      </w:r>
      <w:proofErr w:type="spellStart"/>
      <w:r w:rsidRPr="000C28E3">
        <w:rPr>
          <w:szCs w:val="22"/>
        </w:rPr>
        <w:t>Buronil</w:t>
      </w:r>
      <w:proofErr w:type="spellEnd"/>
      <w:r w:rsidRPr="000C28E3">
        <w:rPr>
          <w:szCs w:val="22"/>
        </w:rPr>
        <w:t xml:space="preserve"> </w:t>
      </w:r>
    </w:p>
    <w:p w14:paraId="3B159F08" w14:textId="77777777" w:rsidR="00A86FAD" w:rsidRPr="000C28E3" w:rsidRDefault="00A86FAD" w:rsidP="00A86FAD">
      <w:pPr>
        <w:widowControl w:val="0"/>
        <w:ind w:left="567" w:hanging="567"/>
        <w:rPr>
          <w:szCs w:val="22"/>
        </w:rPr>
      </w:pPr>
      <w:r w:rsidRPr="000C28E3">
        <w:rPr>
          <w:szCs w:val="22"/>
        </w:rPr>
        <w:t>6.</w:t>
      </w:r>
      <w:r w:rsidRPr="000C28E3">
        <w:rPr>
          <w:szCs w:val="22"/>
        </w:rPr>
        <w:tab/>
        <w:t>Kita informacija</w:t>
      </w:r>
    </w:p>
    <w:p w14:paraId="4782D8F6" w14:textId="77777777" w:rsidR="00A86FAD" w:rsidRPr="000C28E3" w:rsidRDefault="00A86FAD" w:rsidP="00A86FAD">
      <w:pPr>
        <w:widowControl w:val="0"/>
        <w:rPr>
          <w:szCs w:val="22"/>
        </w:rPr>
      </w:pPr>
    </w:p>
    <w:p w14:paraId="01CA3428" w14:textId="77777777" w:rsidR="00A86FAD" w:rsidRPr="000C28E3" w:rsidRDefault="00A86FAD" w:rsidP="00A86FAD">
      <w:pPr>
        <w:widowControl w:val="0"/>
        <w:rPr>
          <w:szCs w:val="22"/>
        </w:rPr>
      </w:pPr>
    </w:p>
    <w:p w14:paraId="453F8D64" w14:textId="77777777" w:rsidR="00A86FAD" w:rsidRPr="000C28E3" w:rsidRDefault="00A86FAD" w:rsidP="00A86FAD">
      <w:pPr>
        <w:widowControl w:val="0"/>
        <w:ind w:left="567" w:hanging="567"/>
        <w:rPr>
          <w:szCs w:val="22"/>
        </w:rPr>
      </w:pPr>
      <w:r w:rsidRPr="000C28E3">
        <w:rPr>
          <w:b/>
          <w:szCs w:val="22"/>
        </w:rPr>
        <w:t>1.</w:t>
      </w:r>
      <w:r w:rsidRPr="000C28E3">
        <w:rPr>
          <w:b/>
          <w:szCs w:val="22"/>
        </w:rPr>
        <w:tab/>
      </w:r>
      <w:r w:rsidRPr="005D554B">
        <w:rPr>
          <w:b/>
          <w:bCs/>
          <w:snapToGrid w:val="0"/>
          <w:szCs w:val="28"/>
          <w:lang w:eastAsia="x-none"/>
        </w:rPr>
        <w:t xml:space="preserve">Kas yra </w:t>
      </w:r>
      <w:r w:rsidRPr="000C28E3">
        <w:rPr>
          <w:b/>
          <w:szCs w:val="22"/>
        </w:rPr>
        <w:t xml:space="preserve"> BURONIL </w:t>
      </w:r>
      <w:r w:rsidRPr="005D554B">
        <w:rPr>
          <w:b/>
          <w:bCs/>
          <w:snapToGrid w:val="0"/>
          <w:szCs w:val="28"/>
          <w:lang w:eastAsia="x-none"/>
        </w:rPr>
        <w:t>kam jis vartojamas</w:t>
      </w:r>
      <w:r w:rsidRPr="000C28E3" w:rsidDel="00F9325E">
        <w:rPr>
          <w:b/>
          <w:szCs w:val="22"/>
        </w:rPr>
        <w:t xml:space="preserve"> </w:t>
      </w:r>
    </w:p>
    <w:p w14:paraId="32200B46" w14:textId="77777777" w:rsidR="00A86FAD" w:rsidRPr="000C28E3" w:rsidRDefault="00A86FAD" w:rsidP="00A86FAD">
      <w:pPr>
        <w:widowControl w:val="0"/>
        <w:rPr>
          <w:szCs w:val="22"/>
        </w:rPr>
      </w:pPr>
    </w:p>
    <w:p w14:paraId="125D5406" w14:textId="77777777" w:rsidR="00A86FAD" w:rsidRPr="000C28E3" w:rsidRDefault="00A86FAD" w:rsidP="00A86FAD">
      <w:pPr>
        <w:widowControl w:val="0"/>
        <w:rPr>
          <w:szCs w:val="22"/>
        </w:rPr>
      </w:pPr>
      <w:proofErr w:type="spellStart"/>
      <w:r w:rsidRPr="000C28E3">
        <w:rPr>
          <w:szCs w:val="22"/>
        </w:rPr>
        <w:t>Buronil</w:t>
      </w:r>
      <w:proofErr w:type="spellEnd"/>
      <w:r w:rsidRPr="000C28E3">
        <w:rPr>
          <w:szCs w:val="22"/>
        </w:rPr>
        <w:t xml:space="preserve"> priklauso </w:t>
      </w:r>
      <w:proofErr w:type="spellStart"/>
      <w:r w:rsidRPr="000C28E3">
        <w:rPr>
          <w:szCs w:val="22"/>
        </w:rPr>
        <w:t>antipsichozinių</w:t>
      </w:r>
      <w:proofErr w:type="spellEnd"/>
      <w:r w:rsidRPr="000C28E3">
        <w:rPr>
          <w:szCs w:val="22"/>
        </w:rPr>
        <w:t xml:space="preserve"> vaistų (kitaip vadinamų </w:t>
      </w:r>
      <w:proofErr w:type="spellStart"/>
      <w:r w:rsidRPr="000C28E3">
        <w:rPr>
          <w:szCs w:val="22"/>
        </w:rPr>
        <w:t>neuroleptikais</w:t>
      </w:r>
      <w:proofErr w:type="spellEnd"/>
      <w:r w:rsidRPr="000C28E3">
        <w:rPr>
          <w:szCs w:val="22"/>
        </w:rPr>
        <w:t>) grupei.</w:t>
      </w:r>
    </w:p>
    <w:p w14:paraId="216D2A9F" w14:textId="77777777" w:rsidR="00A86FAD" w:rsidRPr="000C28E3" w:rsidRDefault="00A86FAD" w:rsidP="00A86FAD">
      <w:pPr>
        <w:widowControl w:val="0"/>
        <w:rPr>
          <w:szCs w:val="22"/>
        </w:rPr>
      </w:pPr>
      <w:r w:rsidRPr="000C28E3">
        <w:rPr>
          <w:szCs w:val="22"/>
        </w:rPr>
        <w:t>Šis vaistinis preparatas veikia tam tikras smegenų sritis ir padeda atitaisyti smegenyse esančių cheminių medžiagų pusiausvyrą, kurios sutrikimas sukelia Jūsų ligos požymius.</w:t>
      </w:r>
    </w:p>
    <w:p w14:paraId="7408D154" w14:textId="77777777" w:rsidR="00A86FAD" w:rsidRPr="000C28E3" w:rsidRDefault="00A86FAD" w:rsidP="00A86FAD">
      <w:pPr>
        <w:widowControl w:val="0"/>
        <w:rPr>
          <w:szCs w:val="22"/>
        </w:rPr>
      </w:pPr>
    </w:p>
    <w:p w14:paraId="11536CDE" w14:textId="77777777" w:rsidR="00A86FAD" w:rsidRPr="000C28E3" w:rsidRDefault="00A86FAD" w:rsidP="00A86FAD">
      <w:pPr>
        <w:widowControl w:val="0"/>
        <w:rPr>
          <w:szCs w:val="22"/>
        </w:rPr>
      </w:pPr>
      <w:r w:rsidRPr="000C28E3">
        <w:rPr>
          <w:b/>
          <w:bCs/>
        </w:rPr>
        <w:t>Indikacijos</w:t>
      </w:r>
    </w:p>
    <w:p w14:paraId="4884431C" w14:textId="77777777" w:rsidR="00A86FAD" w:rsidRPr="000C28E3" w:rsidRDefault="00A86FAD" w:rsidP="00A86FAD">
      <w:pPr>
        <w:rPr>
          <w:szCs w:val="22"/>
        </w:rPr>
      </w:pPr>
    </w:p>
    <w:p w14:paraId="150F676F" w14:textId="77777777" w:rsidR="00A86FAD" w:rsidRPr="000C28E3" w:rsidRDefault="00A86FAD" w:rsidP="00A86FAD">
      <w:pPr>
        <w:rPr>
          <w:szCs w:val="22"/>
        </w:rPr>
      </w:pPr>
      <w:proofErr w:type="spellStart"/>
      <w:r w:rsidRPr="000C28E3">
        <w:rPr>
          <w:szCs w:val="22"/>
        </w:rPr>
        <w:t>Buronil</w:t>
      </w:r>
      <w:proofErr w:type="spellEnd"/>
      <w:r w:rsidRPr="000C28E3">
        <w:rPr>
          <w:szCs w:val="22"/>
        </w:rPr>
        <w:t xml:space="preserve"> yra vartojamas</w:t>
      </w:r>
    </w:p>
    <w:p w14:paraId="0AFFD423" w14:textId="77777777" w:rsidR="00A86FAD" w:rsidRPr="000C28E3" w:rsidRDefault="00A86FAD" w:rsidP="00A86FAD">
      <w:pPr>
        <w:numPr>
          <w:ilvl w:val="0"/>
          <w:numId w:val="5"/>
        </w:numPr>
        <w:tabs>
          <w:tab w:val="left" w:pos="360"/>
        </w:tabs>
        <w:ind w:hanging="720"/>
        <w:jc w:val="both"/>
        <w:rPr>
          <w:sz w:val="24"/>
          <w:szCs w:val="24"/>
        </w:rPr>
      </w:pPr>
      <w:r w:rsidRPr="000C28E3">
        <w:rPr>
          <w:sz w:val="24"/>
          <w:szCs w:val="24"/>
        </w:rPr>
        <w:t>minčių susipainiojimo, nerimo, sujaudinimo gydymui:</w:t>
      </w:r>
    </w:p>
    <w:p w14:paraId="1379E8C8" w14:textId="77777777" w:rsidR="00A86FAD" w:rsidRPr="000C28E3" w:rsidRDefault="00A86FAD" w:rsidP="00A86FAD">
      <w:pPr>
        <w:numPr>
          <w:ilvl w:val="0"/>
          <w:numId w:val="4"/>
        </w:numPr>
        <w:tabs>
          <w:tab w:val="left" w:pos="360"/>
        </w:tabs>
        <w:jc w:val="both"/>
        <w:rPr>
          <w:sz w:val="24"/>
          <w:szCs w:val="24"/>
        </w:rPr>
      </w:pPr>
      <w:r w:rsidRPr="000C28E3">
        <w:rPr>
          <w:sz w:val="24"/>
          <w:szCs w:val="24"/>
        </w:rPr>
        <w:t>senyviems pacientams;</w:t>
      </w:r>
    </w:p>
    <w:p w14:paraId="46E3FE9F" w14:textId="77777777" w:rsidR="00A86FAD" w:rsidRPr="000C28E3" w:rsidRDefault="00A86FAD" w:rsidP="00A86FAD">
      <w:pPr>
        <w:numPr>
          <w:ilvl w:val="0"/>
          <w:numId w:val="4"/>
        </w:numPr>
        <w:tabs>
          <w:tab w:val="left" w:pos="360"/>
        </w:tabs>
        <w:jc w:val="both"/>
        <w:rPr>
          <w:sz w:val="24"/>
          <w:szCs w:val="24"/>
        </w:rPr>
      </w:pPr>
      <w:r w:rsidRPr="000C28E3">
        <w:rPr>
          <w:sz w:val="24"/>
          <w:szCs w:val="24"/>
        </w:rPr>
        <w:t>sergant demencija (silpnaprotyste);</w:t>
      </w:r>
    </w:p>
    <w:p w14:paraId="33ABFBEB" w14:textId="77777777" w:rsidR="00A86FAD" w:rsidRPr="000C28E3" w:rsidRDefault="00A86FAD" w:rsidP="00A86FAD">
      <w:pPr>
        <w:numPr>
          <w:ilvl w:val="0"/>
          <w:numId w:val="4"/>
        </w:numPr>
        <w:tabs>
          <w:tab w:val="left" w:pos="360"/>
        </w:tabs>
        <w:jc w:val="both"/>
      </w:pPr>
      <w:r w:rsidRPr="000C28E3">
        <w:rPr>
          <w:szCs w:val="22"/>
        </w:rPr>
        <w:t>alkoholio vartojimo nutraukimo sindromo metu;</w:t>
      </w:r>
    </w:p>
    <w:p w14:paraId="67EC3E43" w14:textId="77777777" w:rsidR="00A86FAD" w:rsidRPr="000C28E3" w:rsidRDefault="00A86FAD" w:rsidP="00A86FAD">
      <w:pPr>
        <w:numPr>
          <w:ilvl w:val="0"/>
          <w:numId w:val="5"/>
        </w:numPr>
        <w:tabs>
          <w:tab w:val="clear" w:pos="720"/>
          <w:tab w:val="num" w:pos="360"/>
        </w:tabs>
        <w:ind w:hanging="720"/>
        <w:jc w:val="both"/>
        <w:rPr>
          <w:szCs w:val="22"/>
        </w:rPr>
      </w:pPr>
      <w:r>
        <w:rPr>
          <w:szCs w:val="22"/>
        </w:rPr>
        <w:t>ū</w:t>
      </w:r>
      <w:r w:rsidRPr="000C28E3">
        <w:rPr>
          <w:szCs w:val="22"/>
        </w:rPr>
        <w:t>minė</w:t>
      </w:r>
      <w:r>
        <w:rPr>
          <w:szCs w:val="22"/>
        </w:rPr>
        <w:t>s</w:t>
      </w:r>
      <w:r w:rsidRPr="000C28E3">
        <w:rPr>
          <w:szCs w:val="22"/>
        </w:rPr>
        <w:t xml:space="preserve"> ir lėtinė</w:t>
      </w:r>
      <w:r>
        <w:rPr>
          <w:szCs w:val="22"/>
        </w:rPr>
        <w:t>s</w:t>
      </w:r>
      <w:r w:rsidRPr="000C28E3">
        <w:rPr>
          <w:szCs w:val="22"/>
        </w:rPr>
        <w:t xml:space="preserve"> šizofrenij</w:t>
      </w:r>
      <w:r>
        <w:rPr>
          <w:szCs w:val="22"/>
        </w:rPr>
        <w:t>os gydymui</w:t>
      </w:r>
      <w:r w:rsidRPr="000C28E3">
        <w:rPr>
          <w:szCs w:val="22"/>
        </w:rPr>
        <w:t>.</w:t>
      </w:r>
    </w:p>
    <w:p w14:paraId="6D1D6CA6" w14:textId="77777777" w:rsidR="00A86FAD" w:rsidRPr="000C28E3" w:rsidRDefault="00A86FAD" w:rsidP="00A86FAD">
      <w:pPr>
        <w:widowControl w:val="0"/>
        <w:rPr>
          <w:szCs w:val="22"/>
        </w:rPr>
      </w:pPr>
    </w:p>
    <w:p w14:paraId="1CDE141E" w14:textId="77777777" w:rsidR="00A86FAD" w:rsidRPr="000C28E3" w:rsidRDefault="00A86FAD" w:rsidP="00A86FAD">
      <w:pPr>
        <w:widowControl w:val="0"/>
        <w:rPr>
          <w:szCs w:val="22"/>
        </w:rPr>
      </w:pPr>
      <w:r w:rsidRPr="000C28E3">
        <w:rPr>
          <w:szCs w:val="22"/>
        </w:rPr>
        <w:t xml:space="preserve">Tačiau Jūsų gydytojas gali skirti </w:t>
      </w:r>
      <w:proofErr w:type="spellStart"/>
      <w:r w:rsidRPr="000C28E3">
        <w:rPr>
          <w:szCs w:val="22"/>
        </w:rPr>
        <w:t>Buronil</w:t>
      </w:r>
      <w:proofErr w:type="spellEnd"/>
      <w:r w:rsidRPr="000C28E3">
        <w:rPr>
          <w:szCs w:val="22"/>
        </w:rPr>
        <w:t xml:space="preserve"> ir dėl kitų priežasčių. Jeigu Jums neaišku, kodėl skiriamas </w:t>
      </w:r>
      <w:proofErr w:type="spellStart"/>
      <w:r w:rsidRPr="000C28E3">
        <w:rPr>
          <w:szCs w:val="22"/>
        </w:rPr>
        <w:t>Buronil</w:t>
      </w:r>
      <w:proofErr w:type="spellEnd"/>
      <w:r w:rsidRPr="000C28E3">
        <w:rPr>
          <w:szCs w:val="22"/>
        </w:rPr>
        <w:t>, pasiteiraukite savo gydytojo.</w:t>
      </w:r>
    </w:p>
    <w:p w14:paraId="0EB68776" w14:textId="77777777" w:rsidR="00A86FAD" w:rsidRPr="000C28E3" w:rsidRDefault="00A86FAD" w:rsidP="00A86FAD">
      <w:pPr>
        <w:widowControl w:val="0"/>
        <w:rPr>
          <w:szCs w:val="22"/>
        </w:rPr>
      </w:pPr>
    </w:p>
    <w:p w14:paraId="0B777510" w14:textId="77777777" w:rsidR="00A86FAD" w:rsidRPr="000C28E3" w:rsidRDefault="00A86FAD" w:rsidP="00A86FAD">
      <w:pPr>
        <w:widowControl w:val="0"/>
        <w:rPr>
          <w:szCs w:val="22"/>
        </w:rPr>
      </w:pPr>
    </w:p>
    <w:p w14:paraId="00D2AD53" w14:textId="77777777" w:rsidR="00A86FAD" w:rsidRPr="000C28E3" w:rsidRDefault="00A86FAD" w:rsidP="00A86FAD">
      <w:pPr>
        <w:widowControl w:val="0"/>
        <w:ind w:left="567" w:hanging="567"/>
        <w:rPr>
          <w:b/>
          <w:szCs w:val="22"/>
        </w:rPr>
      </w:pPr>
      <w:r w:rsidRPr="000C28E3">
        <w:rPr>
          <w:b/>
          <w:szCs w:val="22"/>
        </w:rPr>
        <w:t>2.</w:t>
      </w:r>
      <w:r w:rsidRPr="000C28E3">
        <w:rPr>
          <w:b/>
          <w:szCs w:val="22"/>
        </w:rPr>
        <w:tab/>
      </w:r>
      <w:r w:rsidRPr="005D554B">
        <w:rPr>
          <w:b/>
          <w:bCs/>
          <w:snapToGrid w:val="0"/>
          <w:szCs w:val="28"/>
          <w:lang w:eastAsia="x-none"/>
        </w:rPr>
        <w:t xml:space="preserve">Kas žinotina prieš vartojant </w:t>
      </w:r>
      <w:r w:rsidRPr="000C28E3">
        <w:rPr>
          <w:b/>
          <w:szCs w:val="22"/>
        </w:rPr>
        <w:t xml:space="preserve"> BURONIL</w:t>
      </w:r>
    </w:p>
    <w:p w14:paraId="2D4FF9B5" w14:textId="77777777" w:rsidR="00A86FAD" w:rsidRPr="000C28E3" w:rsidRDefault="00A86FAD" w:rsidP="00A86FAD">
      <w:pPr>
        <w:widowControl w:val="0"/>
        <w:rPr>
          <w:b/>
          <w:szCs w:val="22"/>
        </w:rPr>
      </w:pPr>
    </w:p>
    <w:p w14:paraId="702B6334" w14:textId="77777777" w:rsidR="00A86FAD" w:rsidRDefault="00A86FAD" w:rsidP="00A86FAD">
      <w:pPr>
        <w:widowControl w:val="0"/>
        <w:rPr>
          <w:b/>
          <w:szCs w:val="22"/>
        </w:rPr>
      </w:pPr>
      <w:proofErr w:type="spellStart"/>
      <w:r w:rsidRPr="000C28E3">
        <w:rPr>
          <w:b/>
          <w:szCs w:val="22"/>
        </w:rPr>
        <w:t>Buronil</w:t>
      </w:r>
      <w:proofErr w:type="spellEnd"/>
      <w:r w:rsidRPr="000C28E3">
        <w:rPr>
          <w:b/>
          <w:szCs w:val="22"/>
        </w:rPr>
        <w:t xml:space="preserve"> vartoti negalima:</w:t>
      </w:r>
    </w:p>
    <w:p w14:paraId="4B89AE0D" w14:textId="77777777" w:rsidR="00A86FAD" w:rsidRPr="000C28E3" w:rsidRDefault="00A86FAD" w:rsidP="00A86FAD">
      <w:pPr>
        <w:pStyle w:val="BT-EMEASMCA"/>
        <w:rPr>
          <w:noProof w:val="0"/>
        </w:rPr>
      </w:pPr>
      <w:r w:rsidRPr="000C28E3">
        <w:t>jeigu yra alergija (padidėjęs jautrumas) melperono hidrochloridui arba bet kuriai pagalbinei Buronil medžiagai;</w:t>
      </w:r>
    </w:p>
    <w:p w14:paraId="7BE6F705" w14:textId="77777777" w:rsidR="00A86FAD" w:rsidRPr="000C28E3" w:rsidRDefault="00A86FAD" w:rsidP="00A86FAD">
      <w:pPr>
        <w:pStyle w:val="BT-EMEASMCA"/>
        <w:rPr>
          <w:noProof w:val="0"/>
        </w:rPr>
      </w:pPr>
      <w:r w:rsidRPr="000C28E3">
        <w:t>jeigu esate alergiškas vaistams, vadinamiems butirofenonais;</w:t>
      </w:r>
    </w:p>
    <w:p w14:paraId="669F73E6" w14:textId="77777777" w:rsidR="00A86FAD" w:rsidRPr="000C28E3" w:rsidRDefault="00A86FAD" w:rsidP="00A86FAD">
      <w:pPr>
        <w:pStyle w:val="BT-EMEASMCA"/>
        <w:rPr>
          <w:noProof w:val="0"/>
        </w:rPr>
      </w:pPr>
      <w:r w:rsidRPr="000C28E3">
        <w:t xml:space="preserve">jeigu </w:t>
      </w:r>
      <w:r w:rsidRPr="00FD74ED">
        <w:t>yra kraujotakos nepakankamumas (kolapsas)</w:t>
      </w:r>
      <w:r>
        <w:t xml:space="preserve"> arba ypatingai žemas kraujospūdis</w:t>
      </w:r>
      <w:r w:rsidRPr="00FD74ED">
        <w:t>;</w:t>
      </w:r>
    </w:p>
    <w:p w14:paraId="0E2E2CC7" w14:textId="77777777" w:rsidR="00A86FAD" w:rsidRPr="000C28E3" w:rsidRDefault="00A86FAD" w:rsidP="00A86FAD">
      <w:pPr>
        <w:pStyle w:val="BT-EMEASMCA"/>
        <w:rPr>
          <w:noProof w:val="0"/>
        </w:rPr>
      </w:pPr>
      <w:r w:rsidRPr="000C28E3">
        <w:lastRenderedPageBreak/>
        <w:t>jeigu esate veikiamas centrinę nervų sistemą veikiančių nelegalių arba receptinių vaistų arba alkoholio;</w:t>
      </w:r>
    </w:p>
    <w:p w14:paraId="1C788930" w14:textId="77777777" w:rsidR="00A86FAD" w:rsidRPr="000C28E3" w:rsidRDefault="00A86FAD" w:rsidP="00A86FAD">
      <w:pPr>
        <w:pStyle w:val="BT-EMEASMCA"/>
        <w:rPr>
          <w:noProof w:val="0"/>
        </w:rPr>
      </w:pPr>
      <w:r w:rsidRPr="000C28E3">
        <w:t>jeigu Jums sutrikusi sąmonė;</w:t>
      </w:r>
    </w:p>
    <w:p w14:paraId="5733C76F" w14:textId="77777777" w:rsidR="00A86FAD" w:rsidRPr="000C28E3" w:rsidRDefault="00A86FAD" w:rsidP="00A86FAD">
      <w:pPr>
        <w:pStyle w:val="BT-EMEASMCA"/>
        <w:rPr>
          <w:noProof w:val="0"/>
        </w:rPr>
      </w:pPr>
      <w:r w:rsidRPr="000C28E3">
        <w:t>jeigu Jūsų kraujyje yra pakitimų;</w:t>
      </w:r>
    </w:p>
    <w:p w14:paraId="7876D4B9" w14:textId="77777777" w:rsidR="00A86FAD" w:rsidRPr="000C28E3" w:rsidRDefault="00A86FAD" w:rsidP="00A86FAD">
      <w:pPr>
        <w:pStyle w:val="BT-EMEASMCA"/>
        <w:rPr>
          <w:noProof w:val="0"/>
        </w:rPr>
      </w:pPr>
      <w:r w:rsidRPr="000C28E3">
        <w:t>jeigu jūsų sergate feochromocitoma (reta antinksčių liga).</w:t>
      </w:r>
    </w:p>
    <w:p w14:paraId="01CBB087" w14:textId="77777777" w:rsidR="00A86FAD" w:rsidRPr="000C28E3" w:rsidRDefault="00A86FAD" w:rsidP="00A86FAD">
      <w:pPr>
        <w:widowControl w:val="0"/>
        <w:rPr>
          <w:szCs w:val="22"/>
        </w:rPr>
      </w:pPr>
    </w:p>
    <w:p w14:paraId="7E3FCD22" w14:textId="77777777" w:rsidR="00A86FAD" w:rsidRPr="000C28E3" w:rsidRDefault="00A86FAD" w:rsidP="00A86FAD">
      <w:pPr>
        <w:widowControl w:val="0"/>
        <w:rPr>
          <w:b/>
          <w:szCs w:val="22"/>
        </w:rPr>
      </w:pPr>
      <w:r w:rsidRPr="000C28E3">
        <w:rPr>
          <w:b/>
          <w:szCs w:val="22"/>
        </w:rPr>
        <w:t>Specialių atsargumo priemonių reikia:</w:t>
      </w:r>
    </w:p>
    <w:p w14:paraId="70AD83FE" w14:textId="77777777" w:rsidR="00A86FAD" w:rsidRPr="000C28E3" w:rsidRDefault="00A86FAD" w:rsidP="00A86FAD">
      <w:pPr>
        <w:pStyle w:val="BT-EMEASMCA"/>
        <w:rPr>
          <w:noProof w:val="0"/>
        </w:rPr>
      </w:pPr>
      <w:r w:rsidRPr="000C28E3">
        <w:t>jeigu sutrikusi Jūsų kepenų veikla;</w:t>
      </w:r>
    </w:p>
    <w:p w14:paraId="4BAD94BE" w14:textId="77777777" w:rsidR="00A86FAD" w:rsidRPr="000C28E3" w:rsidRDefault="00A86FAD" w:rsidP="00A86FAD">
      <w:pPr>
        <w:pStyle w:val="BT-EMEASMCA"/>
        <w:rPr>
          <w:noProof w:val="0"/>
        </w:rPr>
      </w:pPr>
      <w:r w:rsidRPr="000C28E3">
        <w:t>jeigu sutrikusi Jūsų inkstų veikla;</w:t>
      </w:r>
    </w:p>
    <w:p w14:paraId="5D302566" w14:textId="77777777" w:rsidR="00A86FAD" w:rsidRPr="000C28E3" w:rsidRDefault="00A86FAD" w:rsidP="00A86FAD">
      <w:pPr>
        <w:pStyle w:val="BT-EMEASMCA"/>
        <w:rPr>
          <w:noProof w:val="0"/>
        </w:rPr>
      </w:pPr>
      <w:r w:rsidRPr="000C28E3">
        <w:t>jeigu Jums yra buvę traukulių priepuolių;</w:t>
      </w:r>
    </w:p>
    <w:p w14:paraId="1B1794DF" w14:textId="77777777" w:rsidR="00A86FAD" w:rsidRPr="000C28E3" w:rsidRDefault="00A86FAD" w:rsidP="00A86FAD">
      <w:pPr>
        <w:pStyle w:val="BT-EMEASMCA"/>
        <w:rPr>
          <w:noProof w:val="0"/>
        </w:rPr>
      </w:pPr>
      <w:r w:rsidRPr="000C28E3">
        <w:t>jeigu padidėjusi Jūsų priešinė liauka (prostata);</w:t>
      </w:r>
    </w:p>
    <w:p w14:paraId="72B6E82E" w14:textId="77777777" w:rsidR="00A86FAD" w:rsidRPr="000C28E3" w:rsidRDefault="00A86FAD" w:rsidP="00A86FAD">
      <w:pPr>
        <w:pStyle w:val="BT-EMEASMCA"/>
        <w:rPr>
          <w:noProof w:val="0"/>
        </w:rPr>
      </w:pPr>
      <w:r w:rsidRPr="000C28E3">
        <w:t>jeigu sergate generalizuota miastenija (reta liga, kuriai būdingas didelis raumenų silpnumas);</w:t>
      </w:r>
    </w:p>
    <w:p w14:paraId="6DF61D40" w14:textId="77777777" w:rsidR="00A86FAD" w:rsidRPr="000C28E3" w:rsidRDefault="00A86FAD" w:rsidP="00A86FAD">
      <w:pPr>
        <w:pStyle w:val="BT-EMEASMCA"/>
        <w:rPr>
          <w:noProof w:val="0"/>
        </w:rPr>
      </w:pPr>
      <w:r w:rsidRPr="000C28E3">
        <w:t>jeigu sergate širdies liga (pavyzdžiui ritmo sutrikimais arba širdies nepakankamumu) arba kraujo giminaičiai serga arba yra sirgę širdies ligomis;</w:t>
      </w:r>
    </w:p>
    <w:p w14:paraId="15CD19DD" w14:textId="77777777" w:rsidR="00A86FAD" w:rsidRDefault="00A86FAD" w:rsidP="00A86FAD">
      <w:pPr>
        <w:pStyle w:val="BT-EMEASMCA"/>
        <w:rPr>
          <w:noProof w:val="0"/>
        </w:rPr>
      </w:pPr>
      <w:r w:rsidRPr="000C28E3">
        <w:t>jei Jums ar Jūsų giminaičiams buvo susidarę kraujo krešulių, kadangi tokių vaistų vartojimas gali sąlygoti kraujo krešulių formavimąsi;</w:t>
      </w:r>
      <w:r>
        <w:t xml:space="preserve"> </w:t>
      </w:r>
    </w:p>
    <w:p w14:paraId="7865DF44" w14:textId="77777777" w:rsidR="00A86FAD" w:rsidRPr="000C28E3" w:rsidRDefault="00A86FAD" w:rsidP="00A86FAD">
      <w:pPr>
        <w:pStyle w:val="BT-EMEASMCA"/>
        <w:rPr>
          <w:noProof w:val="0"/>
        </w:rPr>
      </w:pPr>
      <w:r w:rsidRPr="000C28E3">
        <w:t>jeigu Jums gresia</w:t>
      </w:r>
      <w:r>
        <w:t>insultas</w:t>
      </w:r>
      <w:r w:rsidRPr="000C28E3">
        <w:t>;</w:t>
      </w:r>
    </w:p>
    <w:p w14:paraId="77332571" w14:textId="77777777" w:rsidR="00A86FAD" w:rsidRPr="000C28E3" w:rsidRDefault="00A86FAD" w:rsidP="00A86FAD">
      <w:pPr>
        <w:pStyle w:val="BT-EMEASMCA"/>
        <w:rPr>
          <w:noProof w:val="0"/>
        </w:rPr>
      </w:pPr>
      <w:r w:rsidRPr="000C28E3">
        <w:t>jeigu esate įpratęs prie narkotinių medžiagų arba alkoholio;</w:t>
      </w:r>
    </w:p>
    <w:p w14:paraId="00305611" w14:textId="77777777" w:rsidR="00A86FAD" w:rsidRPr="000C28E3" w:rsidRDefault="00A86FAD" w:rsidP="00A86FAD">
      <w:pPr>
        <w:pStyle w:val="BT-EMEASMCA"/>
        <w:rPr>
          <w:noProof w:val="0"/>
        </w:rPr>
      </w:pPr>
      <w:r w:rsidRPr="000C28E3">
        <w:t>jeigu turite protinę negalią;</w:t>
      </w:r>
    </w:p>
    <w:p w14:paraId="596280F2" w14:textId="77777777" w:rsidR="00A86FAD" w:rsidRPr="000C28E3" w:rsidRDefault="00A86FAD" w:rsidP="00A86FAD">
      <w:pPr>
        <w:pStyle w:val="BT-EMEASMCA"/>
        <w:rPr>
          <w:noProof w:val="0"/>
        </w:rPr>
      </w:pPr>
      <w:r w:rsidRPr="000C28E3">
        <w:t>jeigu esate senyvo amžiaus. Stodamiesi galite pajusti galvos svaigimą dėl staigaus kraujospūdžio kritimo;</w:t>
      </w:r>
    </w:p>
    <w:p w14:paraId="32F9BBA7" w14:textId="77777777" w:rsidR="00A86FAD" w:rsidRPr="000C28E3" w:rsidRDefault="00A86FAD" w:rsidP="00A86FAD">
      <w:pPr>
        <w:pStyle w:val="BT-EMEASMCA"/>
        <w:rPr>
          <w:noProof w:val="0"/>
        </w:rPr>
      </w:pPr>
      <w:r w:rsidRPr="000C28E3">
        <w:t>jeigu sergate uždaro kampo glaukoma.</w:t>
      </w:r>
    </w:p>
    <w:p w14:paraId="31A0C192" w14:textId="77777777" w:rsidR="00A86FAD" w:rsidRPr="000C28E3" w:rsidRDefault="00A86FAD" w:rsidP="00A86FAD">
      <w:pPr>
        <w:widowControl w:val="0"/>
      </w:pPr>
    </w:p>
    <w:p w14:paraId="7F2ED7F3" w14:textId="77777777" w:rsidR="00A86FAD" w:rsidRPr="000C28E3" w:rsidRDefault="00A86FAD" w:rsidP="00A86FAD">
      <w:pPr>
        <w:widowControl w:val="0"/>
        <w:rPr>
          <w:szCs w:val="22"/>
        </w:rPr>
      </w:pPr>
      <w:r w:rsidRPr="000C28E3">
        <w:rPr>
          <w:szCs w:val="22"/>
        </w:rPr>
        <w:t>Pasitarkite su gydytoju, net jei aukščiau išvardytų sutrikimų buvo praeityje.</w:t>
      </w:r>
    </w:p>
    <w:p w14:paraId="431F8448" w14:textId="77777777" w:rsidR="00A86FAD" w:rsidRPr="000C28E3" w:rsidRDefault="00A86FAD" w:rsidP="00A86FAD">
      <w:pPr>
        <w:widowControl w:val="0"/>
        <w:rPr>
          <w:szCs w:val="22"/>
        </w:rPr>
      </w:pPr>
    </w:p>
    <w:p w14:paraId="2B229380" w14:textId="77777777" w:rsidR="00A86FAD" w:rsidRPr="000C28E3" w:rsidRDefault="00A86FAD" w:rsidP="00A86FAD">
      <w:pPr>
        <w:widowControl w:val="0"/>
      </w:pPr>
      <w:r w:rsidRPr="000C28E3">
        <w:rPr>
          <w:szCs w:val="22"/>
        </w:rPr>
        <w:t xml:space="preserve">Visi atipiniai </w:t>
      </w:r>
      <w:proofErr w:type="spellStart"/>
      <w:r w:rsidRPr="000C28E3">
        <w:rPr>
          <w:szCs w:val="22"/>
        </w:rPr>
        <w:t>antipsichoziniai</w:t>
      </w:r>
      <w:proofErr w:type="spellEnd"/>
      <w:r w:rsidRPr="000C28E3">
        <w:rPr>
          <w:szCs w:val="22"/>
        </w:rPr>
        <w:t xml:space="preserve"> vaistai gali sukelti piktybinį </w:t>
      </w:r>
      <w:proofErr w:type="spellStart"/>
      <w:r w:rsidRPr="000C28E3">
        <w:rPr>
          <w:szCs w:val="22"/>
        </w:rPr>
        <w:t>neurolepsinį</w:t>
      </w:r>
      <w:proofErr w:type="spellEnd"/>
      <w:r w:rsidRPr="000C28E3">
        <w:rPr>
          <w:szCs w:val="22"/>
        </w:rPr>
        <w:t xml:space="preserve"> sindromą (jo požymiai: prakaitavimas, raumenų kietumas, kintanti sąmonė, nenormalus širdies ritmas ir kvėpavimas). Tokiu atveju, </w:t>
      </w:r>
      <w:proofErr w:type="spellStart"/>
      <w:r w:rsidRPr="000C28E3">
        <w:rPr>
          <w:szCs w:val="22"/>
        </w:rPr>
        <w:t>Buronil</w:t>
      </w:r>
      <w:proofErr w:type="spellEnd"/>
      <w:r w:rsidRPr="000C28E3">
        <w:rPr>
          <w:szCs w:val="22"/>
        </w:rPr>
        <w:t xml:space="preserve"> vartojimas turi būti nutrauktas, gydytojas Jums pasakys, kaip elgtis toliau.</w:t>
      </w:r>
    </w:p>
    <w:p w14:paraId="68816B11" w14:textId="77777777" w:rsidR="00A86FAD" w:rsidRPr="000C28E3" w:rsidRDefault="00A86FAD" w:rsidP="00A86FAD">
      <w:pPr>
        <w:widowControl w:val="0"/>
      </w:pPr>
    </w:p>
    <w:p w14:paraId="47F555A6" w14:textId="77777777" w:rsidR="00A86FAD" w:rsidRPr="000C28E3" w:rsidRDefault="00A86FAD" w:rsidP="00A86FAD">
      <w:pPr>
        <w:widowControl w:val="0"/>
        <w:numPr>
          <w:ilvl w:val="12"/>
          <w:numId w:val="0"/>
        </w:numPr>
      </w:pPr>
      <w:r w:rsidRPr="000C28E3">
        <w:t>Šių tablečių sudėtyje yra laktozės. Jeigu gydytojas Jums yra sakęs, kad netoleruojate kokių nors angliavandenių, kreipkitės į jį prieš pradėdami vartoti šį vaistą.</w:t>
      </w:r>
    </w:p>
    <w:p w14:paraId="29E39F6B" w14:textId="77777777" w:rsidR="00A86FAD" w:rsidRPr="000C28E3" w:rsidRDefault="00A86FAD" w:rsidP="00A86FAD">
      <w:pPr>
        <w:widowControl w:val="0"/>
        <w:rPr>
          <w:szCs w:val="22"/>
        </w:rPr>
      </w:pPr>
    </w:p>
    <w:p w14:paraId="1C6784BF" w14:textId="77777777" w:rsidR="00A86FAD" w:rsidRPr="000C28E3" w:rsidRDefault="00A86FAD" w:rsidP="00A86FAD">
      <w:pPr>
        <w:widowControl w:val="0"/>
        <w:ind w:left="567" w:hanging="567"/>
        <w:rPr>
          <w:b/>
        </w:rPr>
      </w:pPr>
      <w:r w:rsidRPr="000C28E3">
        <w:rPr>
          <w:b/>
        </w:rPr>
        <w:t>Kitų vaistų vartojimas</w:t>
      </w:r>
    </w:p>
    <w:p w14:paraId="4A5C41B1" w14:textId="77777777" w:rsidR="00A86FAD" w:rsidRPr="000C28E3" w:rsidRDefault="00A86FAD" w:rsidP="00A86FAD">
      <w:pPr>
        <w:widowControl w:val="0"/>
        <w:autoSpaceDE w:val="0"/>
        <w:autoSpaceDN w:val="0"/>
        <w:adjustRightInd w:val="0"/>
        <w:rPr>
          <w:szCs w:val="22"/>
        </w:rPr>
      </w:pPr>
      <w:r w:rsidRPr="000C28E3">
        <w:rPr>
          <w:szCs w:val="22"/>
        </w:rPr>
        <w:t xml:space="preserve">Kartais vieni vaistai keičia kitų vaistų veikimą, ir dėl to gali kilti sunkių nepageidaujamų reiškinių. Yra padidėjusi širdies aritmijos rizika, kuri gali būti pavojinga, kuomet </w:t>
      </w:r>
      <w:proofErr w:type="spellStart"/>
      <w:r w:rsidRPr="000C28E3">
        <w:rPr>
          <w:szCs w:val="22"/>
        </w:rPr>
        <w:t>antipsichoziniai</w:t>
      </w:r>
      <w:proofErr w:type="spellEnd"/>
      <w:r w:rsidRPr="000C28E3">
        <w:rPr>
          <w:szCs w:val="22"/>
        </w:rPr>
        <w:t xml:space="preserve"> vaistai yra vartojami kartu su kai kuriais vaistais.</w:t>
      </w:r>
      <w:r w:rsidRPr="000C28E3">
        <w:t xml:space="preserve"> </w:t>
      </w:r>
      <w:proofErr w:type="spellStart"/>
      <w:r w:rsidRPr="000C28E3">
        <w:rPr>
          <w:szCs w:val="22"/>
        </w:rPr>
        <w:t>Buronil</w:t>
      </w:r>
      <w:proofErr w:type="spellEnd"/>
      <w:r w:rsidRPr="000C28E3">
        <w:rPr>
          <w:szCs w:val="22"/>
        </w:rPr>
        <w:t xml:space="preserve"> reikia atsargiai vartoti kartu su šiais vaistais:</w:t>
      </w:r>
    </w:p>
    <w:p w14:paraId="505106E1" w14:textId="77777777" w:rsidR="00A86FAD" w:rsidRPr="000C28E3" w:rsidRDefault="00A86FAD" w:rsidP="00A86FAD">
      <w:pPr>
        <w:pStyle w:val="BT-EMEASMCA"/>
        <w:rPr>
          <w:noProof w:val="0"/>
        </w:rPr>
      </w:pPr>
      <w:r w:rsidRPr="000C28E3">
        <w:t>tricikliais antidepresantais;</w:t>
      </w:r>
    </w:p>
    <w:p w14:paraId="4F81CEF0" w14:textId="77777777" w:rsidR="00A86FAD" w:rsidRPr="000C28E3" w:rsidRDefault="00A86FAD" w:rsidP="00A86FAD">
      <w:pPr>
        <w:pStyle w:val="BT-EMEASMCA"/>
        <w:rPr>
          <w:noProof w:val="0"/>
        </w:rPr>
      </w:pPr>
      <w:r w:rsidRPr="000C28E3">
        <w:t>ličiu (skiriamu bipolinio afektinio sutrikimo (nuotaikos sutrikimo) gydymui ir jo profilaktikai);</w:t>
      </w:r>
    </w:p>
    <w:p w14:paraId="41ECA7ED" w14:textId="77777777" w:rsidR="00A86FAD" w:rsidRPr="000C28E3" w:rsidRDefault="00A86FAD" w:rsidP="00A86FAD">
      <w:pPr>
        <w:pStyle w:val="BT-EMEASMCA"/>
        <w:rPr>
          <w:noProof w:val="0"/>
        </w:rPr>
      </w:pPr>
      <w:r w:rsidRPr="000C28E3">
        <w:t>kraujospūdį mažinančiais vaistais;</w:t>
      </w:r>
    </w:p>
    <w:p w14:paraId="2EF307AA" w14:textId="77777777" w:rsidR="00A86FAD" w:rsidRPr="000C28E3" w:rsidRDefault="00A86FAD" w:rsidP="00A86FAD">
      <w:pPr>
        <w:pStyle w:val="BT-EMEASMCA"/>
        <w:rPr>
          <w:noProof w:val="0"/>
        </w:rPr>
      </w:pPr>
      <w:r w:rsidRPr="000C28E3">
        <w:t>mieguistumą sukeliančiais vaistais (pvz., migdomaisiais, raminančiaisiais vaistais);</w:t>
      </w:r>
    </w:p>
    <w:p w14:paraId="3C79D30F" w14:textId="77777777" w:rsidR="00A86FAD" w:rsidRPr="000C28E3" w:rsidRDefault="00A86FAD" w:rsidP="00A86FAD">
      <w:pPr>
        <w:pStyle w:val="BT-EMEASMCA"/>
        <w:rPr>
          <w:noProof w:val="0"/>
        </w:rPr>
      </w:pPr>
      <w:r w:rsidRPr="000C28E3">
        <w:t>vaistais, skirtais epilepsijai gydyti;</w:t>
      </w:r>
    </w:p>
    <w:p w14:paraId="28A2B92C" w14:textId="77777777" w:rsidR="00A86FAD" w:rsidRPr="000C28E3" w:rsidRDefault="00A86FAD" w:rsidP="00A86FAD">
      <w:pPr>
        <w:pStyle w:val="BT-EMEASMCA"/>
        <w:rPr>
          <w:noProof w:val="0"/>
        </w:rPr>
      </w:pPr>
      <w:r w:rsidRPr="000C28E3">
        <w:t>levodopa (skiriamu Parkinsono ligai gydyti);</w:t>
      </w:r>
    </w:p>
    <w:p w14:paraId="05A694D8" w14:textId="77777777" w:rsidR="00A86FAD" w:rsidRPr="000C28E3" w:rsidRDefault="00A86FAD" w:rsidP="00A86FAD">
      <w:pPr>
        <w:pStyle w:val="BT-EMEASMCA"/>
        <w:rPr>
          <w:noProof w:val="0"/>
        </w:rPr>
      </w:pPr>
      <w:r w:rsidRPr="000C28E3">
        <w:t>metoklopramidu ir cisapridu (skiriamu virškinimo trakto sutrikimams gydyti),</w:t>
      </w:r>
    </w:p>
    <w:p w14:paraId="62A8DD5C" w14:textId="77777777" w:rsidR="00A86FAD" w:rsidRPr="000C28E3" w:rsidRDefault="00A86FAD" w:rsidP="00A86FAD">
      <w:pPr>
        <w:pStyle w:val="BT-EMEASMCA"/>
        <w:rPr>
          <w:noProof w:val="0"/>
        </w:rPr>
      </w:pPr>
      <w:r w:rsidRPr="000C28E3">
        <w:t>piperazinu (skiriamu apvaliųjų ir plokščiųjų kirmėlių infekcijoms gydyti);</w:t>
      </w:r>
    </w:p>
    <w:p w14:paraId="034109C9" w14:textId="77777777" w:rsidR="00A86FAD" w:rsidRPr="000C28E3" w:rsidRDefault="00A86FAD" w:rsidP="00A86FAD">
      <w:pPr>
        <w:pStyle w:val="BT-EMEASMCA"/>
        <w:rPr>
          <w:noProof w:val="0"/>
        </w:rPr>
      </w:pPr>
      <w:r w:rsidRPr="000C28E3">
        <w:t>vaistais nuo širdies ritmo sutrikimo;</w:t>
      </w:r>
    </w:p>
    <w:p w14:paraId="7121250E" w14:textId="77777777" w:rsidR="00A86FAD" w:rsidRPr="000C28E3" w:rsidRDefault="00A86FAD" w:rsidP="00A86FAD">
      <w:pPr>
        <w:pStyle w:val="BT-EMEASMCA"/>
        <w:rPr>
          <w:noProof w:val="0"/>
        </w:rPr>
      </w:pPr>
      <w:r w:rsidRPr="000C28E3">
        <w:t>moksifloksanu ir eritromicinu (antibiotikais);</w:t>
      </w:r>
    </w:p>
    <w:p w14:paraId="1F977D68" w14:textId="77777777" w:rsidR="00A86FAD" w:rsidRPr="000C28E3" w:rsidRDefault="00A86FAD" w:rsidP="00A86FAD">
      <w:pPr>
        <w:pStyle w:val="BT-EMEASMCA"/>
        <w:rPr>
          <w:noProof w:val="0"/>
        </w:rPr>
      </w:pPr>
      <w:r w:rsidRPr="000C28E3">
        <w:t>metadonu (narkomanijai ir lėtiniam skausmui gydyti);</w:t>
      </w:r>
    </w:p>
    <w:p w14:paraId="11B2B7CE" w14:textId="77777777" w:rsidR="00A86FAD" w:rsidRPr="000C28E3" w:rsidRDefault="00A86FAD" w:rsidP="00A86FAD">
      <w:pPr>
        <w:pStyle w:val="BT-EMEASMCA"/>
        <w:rPr>
          <w:noProof w:val="0"/>
        </w:rPr>
      </w:pPr>
      <w:r w:rsidRPr="000C28E3">
        <w:t>meflokvinu (maliarijos gydymui);</w:t>
      </w:r>
    </w:p>
    <w:p w14:paraId="10421615" w14:textId="77777777" w:rsidR="00A86FAD" w:rsidRPr="000C28E3" w:rsidRDefault="00A86FAD" w:rsidP="00A86FAD">
      <w:pPr>
        <w:pStyle w:val="BT-EMEASMCA"/>
        <w:rPr>
          <w:noProof w:val="0"/>
        </w:rPr>
      </w:pPr>
      <w:r w:rsidRPr="000C28E3">
        <w:t>kai kuriais šlapimą varančiaisiais vaistiniais preparatais (pvz., tiazidais).</w:t>
      </w:r>
    </w:p>
    <w:p w14:paraId="5255D89A" w14:textId="77777777" w:rsidR="00A86FAD" w:rsidRPr="000C28E3" w:rsidRDefault="00A86FAD" w:rsidP="00A86FAD">
      <w:pPr>
        <w:widowControl w:val="0"/>
        <w:autoSpaceDE w:val="0"/>
        <w:autoSpaceDN w:val="0"/>
        <w:adjustRightInd w:val="0"/>
        <w:jc w:val="both"/>
        <w:rPr>
          <w:szCs w:val="22"/>
        </w:rPr>
      </w:pPr>
    </w:p>
    <w:p w14:paraId="426375E5" w14:textId="77777777" w:rsidR="00A86FAD" w:rsidRPr="000C28E3" w:rsidRDefault="00A86FAD" w:rsidP="00A86FAD">
      <w:pPr>
        <w:widowControl w:val="0"/>
        <w:tabs>
          <w:tab w:val="left" w:pos="993"/>
        </w:tabs>
        <w:rPr>
          <w:szCs w:val="22"/>
        </w:rPr>
      </w:pPr>
      <w:r w:rsidRPr="000C28E3">
        <w:t>Jeigu vartojate arba neseniai vartojote kitų vaistų, įskaitant įsigytus be recepto, pasakykite gydytojui arba vaistininkui.</w:t>
      </w:r>
    </w:p>
    <w:p w14:paraId="7CAEA5E2" w14:textId="77777777" w:rsidR="00A86FAD" w:rsidRPr="000C28E3" w:rsidRDefault="00A86FAD" w:rsidP="00A86FAD">
      <w:pPr>
        <w:widowControl w:val="0"/>
        <w:rPr>
          <w:szCs w:val="22"/>
        </w:rPr>
      </w:pPr>
    </w:p>
    <w:p w14:paraId="531ECB2F" w14:textId="77777777" w:rsidR="00A86FAD" w:rsidRPr="000C28E3" w:rsidRDefault="00A86FAD" w:rsidP="00A86FAD">
      <w:pPr>
        <w:widowControl w:val="0"/>
        <w:rPr>
          <w:b/>
          <w:szCs w:val="22"/>
        </w:rPr>
      </w:pPr>
      <w:proofErr w:type="spellStart"/>
      <w:r w:rsidRPr="000C28E3">
        <w:rPr>
          <w:b/>
          <w:szCs w:val="22"/>
        </w:rPr>
        <w:lastRenderedPageBreak/>
        <w:t>Buronil</w:t>
      </w:r>
      <w:proofErr w:type="spellEnd"/>
      <w:r w:rsidRPr="000C28E3">
        <w:rPr>
          <w:b/>
          <w:szCs w:val="22"/>
        </w:rPr>
        <w:t xml:space="preserve"> vartojimas su maistu ir gėrimais</w:t>
      </w:r>
    </w:p>
    <w:p w14:paraId="5F659C1E" w14:textId="77777777" w:rsidR="00A86FAD" w:rsidRPr="000C28E3" w:rsidRDefault="00A86FAD" w:rsidP="00A86FAD">
      <w:pPr>
        <w:widowControl w:val="0"/>
        <w:rPr>
          <w:szCs w:val="22"/>
        </w:rPr>
      </w:pPr>
      <w:proofErr w:type="spellStart"/>
      <w:r w:rsidRPr="000C28E3">
        <w:rPr>
          <w:szCs w:val="22"/>
        </w:rPr>
        <w:t>Buronil</w:t>
      </w:r>
      <w:proofErr w:type="spellEnd"/>
      <w:r w:rsidRPr="000C28E3">
        <w:rPr>
          <w:szCs w:val="22"/>
        </w:rPr>
        <w:t xml:space="preserve"> gali sustiprinti slopinamąjį alkoholio poveikį ir padidinti mieguistumą. Vartojant </w:t>
      </w:r>
      <w:proofErr w:type="spellStart"/>
      <w:r w:rsidRPr="000C28E3">
        <w:rPr>
          <w:szCs w:val="22"/>
        </w:rPr>
        <w:t>Buronil</w:t>
      </w:r>
      <w:proofErr w:type="spellEnd"/>
      <w:r w:rsidRPr="000C28E3">
        <w:rPr>
          <w:szCs w:val="22"/>
        </w:rPr>
        <w:t xml:space="preserve"> patartina negerti alkoholio.</w:t>
      </w:r>
    </w:p>
    <w:p w14:paraId="58232721" w14:textId="77777777" w:rsidR="00A86FAD" w:rsidRPr="000C28E3" w:rsidRDefault="00A86FAD" w:rsidP="00A86FAD">
      <w:pPr>
        <w:widowControl w:val="0"/>
        <w:rPr>
          <w:szCs w:val="22"/>
        </w:rPr>
      </w:pPr>
    </w:p>
    <w:p w14:paraId="57A0FCF8" w14:textId="77777777" w:rsidR="00A86FAD" w:rsidRPr="000C28E3" w:rsidRDefault="00A86FAD" w:rsidP="00A86FAD">
      <w:pPr>
        <w:widowControl w:val="0"/>
        <w:rPr>
          <w:b/>
          <w:szCs w:val="22"/>
        </w:rPr>
      </w:pPr>
      <w:r w:rsidRPr="000C28E3">
        <w:rPr>
          <w:b/>
          <w:szCs w:val="22"/>
        </w:rPr>
        <w:t>Nėštumas ir žindymo laikotarpis</w:t>
      </w:r>
    </w:p>
    <w:p w14:paraId="5615AA15" w14:textId="77777777" w:rsidR="00A86FAD" w:rsidRPr="000C28E3" w:rsidRDefault="00A86FAD" w:rsidP="00A86FAD">
      <w:pPr>
        <w:widowControl w:val="0"/>
        <w:rPr>
          <w:szCs w:val="22"/>
        </w:rPr>
      </w:pPr>
      <w:r w:rsidRPr="000C28E3">
        <w:rPr>
          <w:szCs w:val="22"/>
        </w:rPr>
        <w:t xml:space="preserve">Jei esate nėščia, ketinate pastoti, maitinate krūtimi arba planuojate pastoti, prieš pradėdama gerti </w:t>
      </w:r>
      <w:proofErr w:type="spellStart"/>
      <w:r w:rsidRPr="000C28E3">
        <w:rPr>
          <w:szCs w:val="22"/>
        </w:rPr>
        <w:t>Buronil</w:t>
      </w:r>
      <w:proofErr w:type="spellEnd"/>
      <w:r w:rsidRPr="000C28E3">
        <w:rPr>
          <w:szCs w:val="22"/>
        </w:rPr>
        <w:t>, aptarkite vaisto naudą ir jo sukeliamą pavojų su savo gydytoju.</w:t>
      </w:r>
    </w:p>
    <w:p w14:paraId="182AC85D" w14:textId="77777777" w:rsidR="00A86FAD" w:rsidRPr="000C28E3" w:rsidRDefault="00A86FAD" w:rsidP="00A86FAD">
      <w:pPr>
        <w:widowControl w:val="0"/>
        <w:rPr>
          <w:szCs w:val="22"/>
        </w:rPr>
      </w:pPr>
    </w:p>
    <w:p w14:paraId="3C555E5E" w14:textId="77777777" w:rsidR="00A86FAD" w:rsidRPr="000C28E3" w:rsidRDefault="00A86FAD" w:rsidP="00A86FAD">
      <w:pPr>
        <w:widowControl w:val="0"/>
        <w:rPr>
          <w:szCs w:val="22"/>
        </w:rPr>
      </w:pPr>
      <w:r w:rsidRPr="00490511">
        <w:rPr>
          <w:szCs w:val="22"/>
        </w:rPr>
        <w:t xml:space="preserve"> </w:t>
      </w:r>
      <w:r w:rsidRPr="005219F3">
        <w:rPr>
          <w:szCs w:val="22"/>
        </w:rPr>
        <w:t xml:space="preserve">Naujagimiams, kurių motinos paskutinio trimestro (paskutinių trijų nėštumo mėnesių) metu vartojo </w:t>
      </w:r>
      <w:proofErr w:type="spellStart"/>
      <w:r w:rsidRPr="005219F3">
        <w:rPr>
          <w:szCs w:val="22"/>
        </w:rPr>
        <w:t>Buronil</w:t>
      </w:r>
      <w:proofErr w:type="spellEnd"/>
      <w:r w:rsidRPr="005219F3">
        <w:rPr>
          <w:szCs w:val="22"/>
        </w:rPr>
        <w:t>, gali pasireikšti šie simptomai: drebulys, raumenų sąstingis ir (arba) silpnumas, mieguistumas, sujaudinimas, kvėpavimo problemos ir mitybos sunkumai. Jeigu Jūsų kūdikiui pasireiškia kuris nors iš šių simptomų, gali tekti kreiptis į gydytoją.</w:t>
      </w:r>
    </w:p>
    <w:p w14:paraId="32121A09" w14:textId="77777777" w:rsidR="00A86FAD" w:rsidRPr="000C28E3" w:rsidRDefault="00A86FAD" w:rsidP="00A86FAD">
      <w:pPr>
        <w:widowControl w:val="0"/>
        <w:rPr>
          <w:szCs w:val="22"/>
        </w:rPr>
      </w:pPr>
    </w:p>
    <w:p w14:paraId="7B7D9598" w14:textId="77777777" w:rsidR="00A86FAD" w:rsidRPr="000C28E3" w:rsidRDefault="00A86FAD" w:rsidP="00A86FAD">
      <w:pPr>
        <w:widowControl w:val="0"/>
        <w:rPr>
          <w:szCs w:val="22"/>
        </w:rPr>
      </w:pPr>
      <w:r w:rsidRPr="000C28E3">
        <w:rPr>
          <w:szCs w:val="22"/>
        </w:rPr>
        <w:t>Prieš vartojant bet kokį vaistą, būtina pasitarti su gydytoju arba vaistininku.</w:t>
      </w:r>
    </w:p>
    <w:p w14:paraId="1BE0EF9E" w14:textId="77777777" w:rsidR="00A86FAD" w:rsidRPr="000C28E3" w:rsidRDefault="00A86FAD" w:rsidP="00A86FAD">
      <w:pPr>
        <w:widowControl w:val="0"/>
        <w:rPr>
          <w:szCs w:val="22"/>
        </w:rPr>
      </w:pPr>
    </w:p>
    <w:p w14:paraId="1F553C91" w14:textId="77777777" w:rsidR="00A86FAD" w:rsidRPr="000C28E3" w:rsidRDefault="00A86FAD" w:rsidP="00A86FAD">
      <w:pPr>
        <w:widowControl w:val="0"/>
        <w:rPr>
          <w:b/>
          <w:szCs w:val="22"/>
        </w:rPr>
      </w:pPr>
      <w:r w:rsidRPr="000C28E3">
        <w:rPr>
          <w:b/>
          <w:szCs w:val="22"/>
        </w:rPr>
        <w:t>Vairavimas ir mechanizmų valdymas</w:t>
      </w:r>
    </w:p>
    <w:p w14:paraId="24015B0C" w14:textId="77777777" w:rsidR="00A86FAD" w:rsidRPr="000C28E3" w:rsidRDefault="00A86FAD" w:rsidP="00A86FAD">
      <w:pPr>
        <w:widowControl w:val="0"/>
        <w:rPr>
          <w:szCs w:val="22"/>
        </w:rPr>
      </w:pPr>
      <w:proofErr w:type="spellStart"/>
      <w:r w:rsidRPr="000C28E3">
        <w:rPr>
          <w:szCs w:val="22"/>
        </w:rPr>
        <w:t>Buronil</w:t>
      </w:r>
      <w:proofErr w:type="spellEnd"/>
      <w:r w:rsidRPr="000C28E3">
        <w:rPr>
          <w:szCs w:val="22"/>
        </w:rPr>
        <w:t xml:space="preserve"> gali sukelti mieguistumą ir galvos svaigulį, ypač gydymo pradžioje.</w:t>
      </w:r>
    </w:p>
    <w:p w14:paraId="630EA310" w14:textId="77777777" w:rsidR="00A86FAD" w:rsidRPr="000C28E3" w:rsidRDefault="00A86FAD" w:rsidP="00A86FAD">
      <w:pPr>
        <w:widowControl w:val="0"/>
        <w:rPr>
          <w:szCs w:val="22"/>
        </w:rPr>
      </w:pPr>
      <w:r w:rsidRPr="000C28E3">
        <w:rPr>
          <w:szCs w:val="22"/>
        </w:rPr>
        <w:t>Jei gerdami šį vaistą, ypač gydymo pradžioje, jaučiatės apsvaigę ar mieguisti, nevairuokite ir nedirbkite kitais įrengimais, kol šie reiškiniai neišnyks.</w:t>
      </w:r>
    </w:p>
    <w:p w14:paraId="4392967F" w14:textId="77777777" w:rsidR="00A86FAD" w:rsidRPr="000C28E3" w:rsidRDefault="00A86FAD" w:rsidP="00A86FAD">
      <w:pPr>
        <w:widowControl w:val="0"/>
        <w:rPr>
          <w:szCs w:val="22"/>
        </w:rPr>
      </w:pPr>
    </w:p>
    <w:p w14:paraId="69A45F60" w14:textId="77777777" w:rsidR="00A86FAD" w:rsidRPr="000C28E3" w:rsidRDefault="00A86FAD" w:rsidP="00A86FAD">
      <w:pPr>
        <w:widowControl w:val="0"/>
        <w:rPr>
          <w:b/>
          <w:szCs w:val="22"/>
        </w:rPr>
      </w:pPr>
      <w:r w:rsidRPr="000C28E3">
        <w:rPr>
          <w:b/>
          <w:szCs w:val="22"/>
        </w:rPr>
        <w:t xml:space="preserve">Svarbi informacija apie kai kurias pagalbines </w:t>
      </w:r>
      <w:proofErr w:type="spellStart"/>
      <w:r w:rsidRPr="000C28E3">
        <w:rPr>
          <w:b/>
          <w:szCs w:val="22"/>
        </w:rPr>
        <w:t>Buronil</w:t>
      </w:r>
      <w:proofErr w:type="spellEnd"/>
      <w:r w:rsidRPr="000C28E3">
        <w:rPr>
          <w:b/>
          <w:szCs w:val="22"/>
        </w:rPr>
        <w:t xml:space="preserve"> medžiagas</w:t>
      </w:r>
    </w:p>
    <w:p w14:paraId="61EBCC86" w14:textId="77777777" w:rsidR="00A86FAD" w:rsidRPr="000C28E3" w:rsidRDefault="00A86FAD" w:rsidP="00A86FAD">
      <w:pPr>
        <w:widowControl w:val="0"/>
        <w:rPr>
          <w:szCs w:val="22"/>
        </w:rPr>
      </w:pPr>
      <w:r w:rsidRPr="000C28E3">
        <w:rPr>
          <w:szCs w:val="22"/>
        </w:rPr>
        <w:t>Vaisto sudėtyje yra laktozės. Jeigu gydytojas Jums yra sakęs, kad netoleruojate kokių nors angliavandenių, kreipkitės į jį prieš pradėdami vartoti šį vaistą.</w:t>
      </w:r>
    </w:p>
    <w:p w14:paraId="2E122B0A" w14:textId="77777777" w:rsidR="00A86FAD" w:rsidRPr="000C28E3" w:rsidRDefault="00A86FAD" w:rsidP="00A86FAD">
      <w:pPr>
        <w:widowControl w:val="0"/>
        <w:rPr>
          <w:szCs w:val="22"/>
        </w:rPr>
      </w:pPr>
    </w:p>
    <w:p w14:paraId="0A09E9DD" w14:textId="77777777" w:rsidR="00A86FAD" w:rsidRPr="000C28E3" w:rsidRDefault="00A86FAD" w:rsidP="00A86FAD">
      <w:pPr>
        <w:widowControl w:val="0"/>
        <w:rPr>
          <w:szCs w:val="22"/>
        </w:rPr>
      </w:pPr>
    </w:p>
    <w:p w14:paraId="395D84D9" w14:textId="77777777" w:rsidR="00A86FAD" w:rsidRPr="000C28E3" w:rsidRDefault="00A86FAD" w:rsidP="00A86FAD">
      <w:pPr>
        <w:widowControl w:val="0"/>
        <w:ind w:left="567" w:hanging="567"/>
        <w:rPr>
          <w:b/>
          <w:szCs w:val="22"/>
        </w:rPr>
      </w:pPr>
      <w:r w:rsidRPr="000C28E3">
        <w:rPr>
          <w:b/>
          <w:szCs w:val="22"/>
        </w:rPr>
        <w:t>3.</w:t>
      </w:r>
      <w:r w:rsidRPr="000C28E3">
        <w:rPr>
          <w:b/>
          <w:szCs w:val="22"/>
        </w:rPr>
        <w:tab/>
        <w:t>K</w:t>
      </w:r>
      <w:r>
        <w:rPr>
          <w:b/>
          <w:szCs w:val="22"/>
        </w:rPr>
        <w:t>aip vartoti</w:t>
      </w:r>
      <w:r w:rsidRPr="000C28E3">
        <w:rPr>
          <w:b/>
          <w:szCs w:val="22"/>
        </w:rPr>
        <w:t xml:space="preserve"> BURONIL</w:t>
      </w:r>
    </w:p>
    <w:p w14:paraId="53BE5033" w14:textId="77777777" w:rsidR="00A86FAD" w:rsidRPr="000C28E3" w:rsidRDefault="00A86FAD" w:rsidP="00A86FAD">
      <w:pPr>
        <w:widowControl w:val="0"/>
        <w:rPr>
          <w:szCs w:val="22"/>
        </w:rPr>
      </w:pPr>
    </w:p>
    <w:p w14:paraId="4717866D" w14:textId="77777777" w:rsidR="00A86FAD" w:rsidRPr="000C28E3" w:rsidRDefault="00A86FAD" w:rsidP="00A86FAD">
      <w:pPr>
        <w:pStyle w:val="BTEMEASMCA"/>
        <w:widowControl w:val="0"/>
        <w:rPr>
          <w:noProof w:val="0"/>
        </w:rPr>
      </w:pPr>
      <w:proofErr w:type="spellStart"/>
      <w:r w:rsidRPr="000C28E3">
        <w:rPr>
          <w:noProof w:val="0"/>
        </w:rPr>
        <w:t>Buronil</w:t>
      </w:r>
      <w:proofErr w:type="spellEnd"/>
      <w:r w:rsidRPr="000C28E3">
        <w:rPr>
          <w:noProof w:val="0"/>
        </w:rPr>
        <w:t xml:space="preserve"> visada vartokite tiksliai, kaip nurodė gydytojas. Jeigu abejojate, kreipkitės į gydytoją </w:t>
      </w:r>
      <w:r>
        <w:rPr>
          <w:noProof w:val="0"/>
        </w:rPr>
        <w:t>a</w:t>
      </w:r>
      <w:r w:rsidRPr="000C28E3">
        <w:rPr>
          <w:noProof w:val="0"/>
        </w:rPr>
        <w:t>rba vaistininką.</w:t>
      </w:r>
    </w:p>
    <w:p w14:paraId="6C8CCB87" w14:textId="77777777" w:rsidR="00A86FAD" w:rsidRPr="000C28E3" w:rsidRDefault="00A86FAD" w:rsidP="00A86FAD">
      <w:pPr>
        <w:widowControl w:val="0"/>
        <w:rPr>
          <w:szCs w:val="22"/>
        </w:rPr>
      </w:pPr>
    </w:p>
    <w:p w14:paraId="7068E244" w14:textId="77777777" w:rsidR="00A86FAD" w:rsidRPr="000C28E3" w:rsidRDefault="00A86FAD" w:rsidP="00A86FAD">
      <w:pPr>
        <w:widowControl w:val="0"/>
        <w:rPr>
          <w:szCs w:val="22"/>
        </w:rPr>
      </w:pPr>
      <w:r w:rsidRPr="000C28E3">
        <w:rPr>
          <w:szCs w:val="22"/>
        </w:rPr>
        <w:t>Dozės labai skiriasi ir priklauso nuo ligos sunkumo.</w:t>
      </w:r>
    </w:p>
    <w:p w14:paraId="02BD3E06" w14:textId="77777777" w:rsidR="00A86FAD" w:rsidRPr="000C28E3" w:rsidRDefault="00A86FAD" w:rsidP="00A86FAD">
      <w:pPr>
        <w:widowControl w:val="0"/>
        <w:rPr>
          <w:b/>
          <w:szCs w:val="22"/>
        </w:rPr>
      </w:pPr>
    </w:p>
    <w:p w14:paraId="31010E46" w14:textId="77777777" w:rsidR="00A86FAD" w:rsidRPr="000C28E3" w:rsidRDefault="00A86FAD" w:rsidP="00A86FAD">
      <w:pPr>
        <w:widowControl w:val="0"/>
        <w:rPr>
          <w:b/>
          <w:szCs w:val="22"/>
        </w:rPr>
      </w:pPr>
      <w:r w:rsidRPr="000C28E3">
        <w:rPr>
          <w:b/>
          <w:szCs w:val="22"/>
        </w:rPr>
        <w:t>Suaugusieji</w:t>
      </w:r>
    </w:p>
    <w:p w14:paraId="108D5FB6" w14:textId="77777777" w:rsidR="00A86FAD" w:rsidRPr="000C28E3" w:rsidRDefault="00A86FAD" w:rsidP="00A86FAD">
      <w:pPr>
        <w:widowControl w:val="0"/>
        <w:rPr>
          <w:szCs w:val="22"/>
        </w:rPr>
      </w:pPr>
      <w:r w:rsidRPr="000C28E3">
        <w:rPr>
          <w:b/>
          <w:i/>
          <w:szCs w:val="22"/>
        </w:rPr>
        <w:t>Alkoholio vartojimo nutraukimo sindromas:</w:t>
      </w:r>
      <w:r w:rsidRPr="000C28E3">
        <w:rPr>
          <w:szCs w:val="22"/>
        </w:rPr>
        <w:t xml:space="preserve"> ūminės abstinencijos metu skiriama nuo 50</w:t>
      </w:r>
      <w:r w:rsidRPr="000C28E3">
        <w:rPr>
          <w:b/>
          <w:szCs w:val="22"/>
        </w:rPr>
        <w:t> </w:t>
      </w:r>
      <w:r w:rsidRPr="000C28E3">
        <w:rPr>
          <w:szCs w:val="22"/>
        </w:rPr>
        <w:t>mg tris kartus per dieną (150</w:t>
      </w:r>
      <w:r w:rsidRPr="000C28E3">
        <w:rPr>
          <w:b/>
          <w:szCs w:val="22"/>
        </w:rPr>
        <w:t> </w:t>
      </w:r>
      <w:r w:rsidRPr="000C28E3">
        <w:rPr>
          <w:szCs w:val="22"/>
        </w:rPr>
        <w:t>mg per dieną) iki 100</w:t>
      </w:r>
      <w:r w:rsidRPr="000C28E3">
        <w:rPr>
          <w:b/>
          <w:szCs w:val="22"/>
        </w:rPr>
        <w:t> </w:t>
      </w:r>
      <w:r w:rsidRPr="000C28E3">
        <w:rPr>
          <w:szCs w:val="22"/>
        </w:rPr>
        <w:t>mg keturis kartus per dieną (400</w:t>
      </w:r>
      <w:r w:rsidRPr="000C28E3">
        <w:rPr>
          <w:b/>
          <w:szCs w:val="22"/>
        </w:rPr>
        <w:t> </w:t>
      </w:r>
      <w:r w:rsidRPr="000C28E3">
        <w:rPr>
          <w:szCs w:val="22"/>
        </w:rPr>
        <w:t>mg per dieną). Kai simptomai išnyksta, dozė palaipsniui mažinama iki palaikomosios nuo 25</w:t>
      </w:r>
      <w:r w:rsidRPr="000C28E3">
        <w:rPr>
          <w:b/>
          <w:szCs w:val="22"/>
        </w:rPr>
        <w:t> </w:t>
      </w:r>
      <w:r w:rsidRPr="000C28E3">
        <w:rPr>
          <w:szCs w:val="22"/>
        </w:rPr>
        <w:t>mg tris kartus per parą (75</w:t>
      </w:r>
      <w:r w:rsidRPr="000C28E3">
        <w:rPr>
          <w:b/>
          <w:szCs w:val="22"/>
        </w:rPr>
        <w:t> </w:t>
      </w:r>
      <w:r w:rsidRPr="000C28E3">
        <w:rPr>
          <w:szCs w:val="22"/>
        </w:rPr>
        <w:t>mg per dieną) iki daugiausiai 50</w:t>
      </w:r>
      <w:r w:rsidRPr="000C28E3">
        <w:rPr>
          <w:b/>
          <w:szCs w:val="22"/>
        </w:rPr>
        <w:t> </w:t>
      </w:r>
      <w:r w:rsidRPr="000C28E3">
        <w:rPr>
          <w:szCs w:val="22"/>
        </w:rPr>
        <w:t>mg tris kartus per dieną (150</w:t>
      </w:r>
      <w:r w:rsidRPr="000C28E3">
        <w:rPr>
          <w:b/>
          <w:szCs w:val="22"/>
        </w:rPr>
        <w:t> </w:t>
      </w:r>
      <w:r w:rsidRPr="000C28E3">
        <w:rPr>
          <w:szCs w:val="22"/>
        </w:rPr>
        <w:t>mg per dieną).</w:t>
      </w:r>
    </w:p>
    <w:p w14:paraId="1A9D9027" w14:textId="77777777" w:rsidR="00A86FAD" w:rsidRPr="000C28E3" w:rsidRDefault="00A86FAD" w:rsidP="00A86FAD">
      <w:pPr>
        <w:widowControl w:val="0"/>
        <w:rPr>
          <w:szCs w:val="22"/>
        </w:rPr>
      </w:pPr>
    </w:p>
    <w:p w14:paraId="29AFE323" w14:textId="77777777" w:rsidR="00A86FAD" w:rsidRPr="000C28E3" w:rsidRDefault="00A86FAD" w:rsidP="00A86FAD">
      <w:pPr>
        <w:widowControl w:val="0"/>
        <w:rPr>
          <w:szCs w:val="22"/>
        </w:rPr>
      </w:pPr>
      <w:r w:rsidRPr="000C28E3">
        <w:rPr>
          <w:b/>
          <w:bCs/>
          <w:i/>
          <w:szCs w:val="22"/>
        </w:rPr>
        <w:t xml:space="preserve">Šizofrenija: </w:t>
      </w:r>
      <w:r w:rsidRPr="000C28E3">
        <w:rPr>
          <w:szCs w:val="22"/>
        </w:rPr>
        <w:t xml:space="preserve">Pradinė dozė yra </w:t>
      </w:r>
      <w:r>
        <w:rPr>
          <w:szCs w:val="22"/>
        </w:rPr>
        <w:t>75-</w:t>
      </w:r>
      <w:r w:rsidRPr="000C28E3">
        <w:rPr>
          <w:szCs w:val="22"/>
        </w:rPr>
        <w:t>100</w:t>
      </w:r>
      <w:r w:rsidRPr="000C28E3">
        <w:rPr>
          <w:b/>
          <w:szCs w:val="22"/>
        </w:rPr>
        <w:t> </w:t>
      </w:r>
      <w:r w:rsidRPr="000C28E3">
        <w:rPr>
          <w:szCs w:val="22"/>
        </w:rPr>
        <w:t>mg per parą. Ją galima palaipsniui didinti iki 300</w:t>
      </w:r>
      <w:r w:rsidRPr="000C28E3">
        <w:rPr>
          <w:b/>
          <w:szCs w:val="22"/>
        </w:rPr>
        <w:t> </w:t>
      </w:r>
      <w:r w:rsidRPr="000C28E3">
        <w:rPr>
          <w:szCs w:val="22"/>
        </w:rPr>
        <w:t>mg per parą.</w:t>
      </w:r>
    </w:p>
    <w:p w14:paraId="5BA98DAE" w14:textId="77777777" w:rsidR="00A86FAD" w:rsidRPr="000C28E3" w:rsidRDefault="00A86FAD" w:rsidP="00A86FAD">
      <w:pPr>
        <w:widowControl w:val="0"/>
        <w:rPr>
          <w:szCs w:val="22"/>
        </w:rPr>
      </w:pPr>
      <w:r w:rsidRPr="000C28E3">
        <w:rPr>
          <w:szCs w:val="22"/>
        </w:rPr>
        <w:t>Kartais gali prireikti gerokai didesnių dozių (800</w:t>
      </w:r>
      <w:r w:rsidRPr="000C28E3">
        <w:rPr>
          <w:b/>
          <w:szCs w:val="22"/>
        </w:rPr>
        <w:t> </w:t>
      </w:r>
      <w:r w:rsidRPr="000C28E3">
        <w:rPr>
          <w:szCs w:val="22"/>
        </w:rPr>
        <w:t>mg per parą).</w:t>
      </w:r>
    </w:p>
    <w:p w14:paraId="12AD2F7E" w14:textId="77777777" w:rsidR="00A86FAD" w:rsidRPr="000C28E3" w:rsidRDefault="00A86FAD" w:rsidP="00A86FAD">
      <w:pPr>
        <w:widowControl w:val="0"/>
        <w:rPr>
          <w:szCs w:val="22"/>
        </w:rPr>
      </w:pPr>
      <w:r w:rsidRPr="000C28E3">
        <w:rPr>
          <w:szCs w:val="22"/>
        </w:rPr>
        <w:t>Palaikomoji dozė paprastai yra nuo 100</w:t>
      </w:r>
      <w:r w:rsidRPr="000C28E3">
        <w:rPr>
          <w:b/>
          <w:szCs w:val="22"/>
        </w:rPr>
        <w:t> </w:t>
      </w:r>
      <w:r w:rsidRPr="000C28E3">
        <w:rPr>
          <w:szCs w:val="22"/>
        </w:rPr>
        <w:t>mg iki 200</w:t>
      </w:r>
      <w:r w:rsidRPr="000C28E3">
        <w:rPr>
          <w:b/>
          <w:szCs w:val="22"/>
        </w:rPr>
        <w:t> </w:t>
      </w:r>
      <w:r w:rsidRPr="000C28E3">
        <w:rPr>
          <w:szCs w:val="22"/>
        </w:rPr>
        <w:t>mg per parą.</w:t>
      </w:r>
    </w:p>
    <w:p w14:paraId="1903C21A" w14:textId="77777777" w:rsidR="00A86FAD" w:rsidRPr="000C28E3" w:rsidRDefault="00A86FAD" w:rsidP="00A86FAD">
      <w:pPr>
        <w:widowControl w:val="0"/>
        <w:rPr>
          <w:szCs w:val="22"/>
        </w:rPr>
      </w:pPr>
    </w:p>
    <w:p w14:paraId="403A244E" w14:textId="77777777" w:rsidR="00A86FAD" w:rsidRPr="00D155D8" w:rsidRDefault="00A86FAD" w:rsidP="00A86FAD">
      <w:pPr>
        <w:widowControl w:val="0"/>
        <w:rPr>
          <w:b/>
          <w:i/>
          <w:szCs w:val="22"/>
        </w:rPr>
      </w:pPr>
      <w:r w:rsidRPr="00D155D8">
        <w:rPr>
          <w:b/>
          <w:i/>
          <w:szCs w:val="22"/>
        </w:rPr>
        <w:t>Minčių susipainiojimo, nerimo, įtampos ir neramumo gydymas senyvo amžiaus žmonėms</w:t>
      </w:r>
    </w:p>
    <w:p w14:paraId="118F9B68" w14:textId="77777777" w:rsidR="00A86FAD" w:rsidRPr="000C28E3" w:rsidRDefault="00A86FAD" w:rsidP="00A86FAD">
      <w:pPr>
        <w:widowControl w:val="0"/>
        <w:rPr>
          <w:szCs w:val="22"/>
        </w:rPr>
      </w:pPr>
      <w:r w:rsidRPr="000C28E3">
        <w:rPr>
          <w:szCs w:val="22"/>
        </w:rPr>
        <w:t>Pradedama nuo 25</w:t>
      </w:r>
      <w:r w:rsidRPr="000C28E3">
        <w:rPr>
          <w:b/>
          <w:szCs w:val="22"/>
        </w:rPr>
        <w:t> </w:t>
      </w:r>
      <w:r w:rsidRPr="000C28E3">
        <w:rPr>
          <w:szCs w:val="22"/>
        </w:rPr>
        <w:t>mg tris kartus per parą (75 mg per dieną). Po to skiriama dozė, kuri būtų koreguojama nuo 25</w:t>
      </w:r>
      <w:r w:rsidRPr="000C28E3">
        <w:rPr>
          <w:b/>
          <w:szCs w:val="22"/>
        </w:rPr>
        <w:t> </w:t>
      </w:r>
      <w:r w:rsidRPr="000C28E3">
        <w:rPr>
          <w:szCs w:val="22"/>
        </w:rPr>
        <w:t>mg iki 400</w:t>
      </w:r>
      <w:r w:rsidRPr="000C28E3">
        <w:rPr>
          <w:b/>
          <w:szCs w:val="22"/>
        </w:rPr>
        <w:t> </w:t>
      </w:r>
      <w:r w:rsidRPr="000C28E3">
        <w:rPr>
          <w:szCs w:val="22"/>
        </w:rPr>
        <w:t>mg per parą, geriausiam gydymo rezultatui gauti. Naktiniam neramumui gydyti galima vartoti nuo 50</w:t>
      </w:r>
      <w:r w:rsidRPr="000C28E3">
        <w:rPr>
          <w:b/>
          <w:szCs w:val="22"/>
        </w:rPr>
        <w:t> </w:t>
      </w:r>
      <w:r w:rsidRPr="000C28E3">
        <w:rPr>
          <w:szCs w:val="22"/>
        </w:rPr>
        <w:t>mg iki 100</w:t>
      </w:r>
      <w:r w:rsidRPr="000C28E3">
        <w:rPr>
          <w:b/>
          <w:szCs w:val="22"/>
        </w:rPr>
        <w:t> </w:t>
      </w:r>
      <w:r w:rsidRPr="000C28E3">
        <w:rPr>
          <w:szCs w:val="22"/>
        </w:rPr>
        <w:t>mg prieš miegą.</w:t>
      </w:r>
    </w:p>
    <w:p w14:paraId="4D499ACE" w14:textId="77777777" w:rsidR="00A86FAD" w:rsidRPr="000C28E3" w:rsidRDefault="00A86FAD" w:rsidP="00A86FAD">
      <w:pPr>
        <w:widowControl w:val="0"/>
        <w:rPr>
          <w:szCs w:val="22"/>
        </w:rPr>
      </w:pPr>
    </w:p>
    <w:p w14:paraId="1BC4A941" w14:textId="77777777" w:rsidR="00A86FAD" w:rsidRPr="000C28E3" w:rsidRDefault="00A86FAD" w:rsidP="00A86FAD">
      <w:pPr>
        <w:widowControl w:val="0"/>
        <w:rPr>
          <w:b/>
          <w:szCs w:val="22"/>
        </w:rPr>
      </w:pPr>
      <w:r>
        <w:rPr>
          <w:b/>
          <w:szCs w:val="22"/>
        </w:rPr>
        <w:t>Vartojimas vaikams</w:t>
      </w:r>
    </w:p>
    <w:p w14:paraId="629DE2FA" w14:textId="77777777" w:rsidR="00A86FAD" w:rsidRPr="000C28E3" w:rsidRDefault="00A86FAD" w:rsidP="00A86FAD">
      <w:pPr>
        <w:widowControl w:val="0"/>
        <w:rPr>
          <w:szCs w:val="22"/>
        </w:rPr>
      </w:pPr>
      <w:r w:rsidRPr="000C28E3">
        <w:rPr>
          <w:szCs w:val="22"/>
        </w:rPr>
        <w:t xml:space="preserve">Nenustatytas vaistų veiksmingumas vaikams, todėl paprastai vaikams </w:t>
      </w:r>
      <w:proofErr w:type="spellStart"/>
      <w:r w:rsidRPr="000C28E3">
        <w:rPr>
          <w:szCs w:val="22"/>
        </w:rPr>
        <w:t>Buronil</w:t>
      </w:r>
      <w:proofErr w:type="spellEnd"/>
      <w:r w:rsidRPr="000C28E3">
        <w:rPr>
          <w:szCs w:val="22"/>
        </w:rPr>
        <w:t xml:space="preserve"> nerekomenduojamas.</w:t>
      </w:r>
    </w:p>
    <w:p w14:paraId="5E196BC8" w14:textId="77777777" w:rsidR="00A86FAD" w:rsidRPr="000C28E3" w:rsidRDefault="00A86FAD" w:rsidP="00A86FAD">
      <w:pPr>
        <w:widowControl w:val="0"/>
        <w:rPr>
          <w:szCs w:val="22"/>
        </w:rPr>
      </w:pPr>
    </w:p>
    <w:p w14:paraId="1048C521" w14:textId="77777777" w:rsidR="00A86FAD" w:rsidRPr="000C28E3" w:rsidRDefault="00A86FAD" w:rsidP="00A86FAD">
      <w:pPr>
        <w:widowControl w:val="0"/>
        <w:rPr>
          <w:szCs w:val="22"/>
        </w:rPr>
      </w:pPr>
      <w:proofErr w:type="spellStart"/>
      <w:r w:rsidRPr="000C28E3">
        <w:rPr>
          <w:szCs w:val="22"/>
        </w:rPr>
        <w:t>Buronil</w:t>
      </w:r>
      <w:proofErr w:type="spellEnd"/>
      <w:r w:rsidRPr="000C28E3">
        <w:rPr>
          <w:szCs w:val="22"/>
        </w:rPr>
        <w:t xml:space="preserve"> galima gerti su maistu ar be jo. Paprastai </w:t>
      </w:r>
      <w:proofErr w:type="spellStart"/>
      <w:r w:rsidRPr="000C28E3">
        <w:rPr>
          <w:szCs w:val="22"/>
        </w:rPr>
        <w:t>Buronil</w:t>
      </w:r>
      <w:proofErr w:type="spellEnd"/>
      <w:r w:rsidRPr="000C28E3">
        <w:rPr>
          <w:szCs w:val="22"/>
        </w:rPr>
        <w:t xml:space="preserve"> geriamas tris – keturis kartus per parą.</w:t>
      </w:r>
    </w:p>
    <w:p w14:paraId="52BF44ED" w14:textId="77777777" w:rsidR="00A86FAD" w:rsidRPr="000C28E3" w:rsidRDefault="00A86FAD" w:rsidP="00A86FAD">
      <w:pPr>
        <w:widowControl w:val="0"/>
        <w:rPr>
          <w:szCs w:val="22"/>
        </w:rPr>
      </w:pPr>
    </w:p>
    <w:p w14:paraId="0EC40BF2" w14:textId="77777777" w:rsidR="00A86FAD" w:rsidRPr="000C28E3" w:rsidRDefault="00A86FAD" w:rsidP="00A86FAD">
      <w:pPr>
        <w:widowControl w:val="0"/>
        <w:rPr>
          <w:szCs w:val="22"/>
        </w:rPr>
      </w:pPr>
      <w:r w:rsidRPr="000C28E3">
        <w:rPr>
          <w:szCs w:val="22"/>
        </w:rPr>
        <w:t>Nurykite tabletes užsigerdami vandeniu. Nekramtykite jų.</w:t>
      </w:r>
    </w:p>
    <w:p w14:paraId="120B0035" w14:textId="77777777" w:rsidR="00A86FAD" w:rsidRPr="000C28E3" w:rsidRDefault="00A86FAD" w:rsidP="00A86FAD">
      <w:pPr>
        <w:widowControl w:val="0"/>
        <w:rPr>
          <w:szCs w:val="22"/>
        </w:rPr>
      </w:pPr>
    </w:p>
    <w:p w14:paraId="4B13BB0F" w14:textId="77777777" w:rsidR="00A86FAD" w:rsidRPr="000C28E3" w:rsidRDefault="00A86FAD" w:rsidP="00A86FAD">
      <w:pPr>
        <w:widowControl w:val="0"/>
        <w:rPr>
          <w:szCs w:val="22"/>
        </w:rPr>
      </w:pPr>
      <w:r w:rsidRPr="000C28E3">
        <w:rPr>
          <w:szCs w:val="22"/>
        </w:rPr>
        <w:t xml:space="preserve">Kaip ir kiti atipiniai </w:t>
      </w:r>
      <w:proofErr w:type="spellStart"/>
      <w:r w:rsidRPr="000C28E3">
        <w:rPr>
          <w:szCs w:val="22"/>
        </w:rPr>
        <w:t>antipsichoziniai</w:t>
      </w:r>
      <w:proofErr w:type="spellEnd"/>
      <w:r w:rsidRPr="000C28E3">
        <w:rPr>
          <w:szCs w:val="22"/>
        </w:rPr>
        <w:t xml:space="preserve"> vaistai, </w:t>
      </w:r>
      <w:proofErr w:type="spellStart"/>
      <w:r w:rsidRPr="000C28E3">
        <w:rPr>
          <w:szCs w:val="22"/>
        </w:rPr>
        <w:t>Buronil</w:t>
      </w:r>
      <w:proofErr w:type="spellEnd"/>
      <w:r w:rsidRPr="000C28E3">
        <w:rPr>
          <w:szCs w:val="22"/>
        </w:rPr>
        <w:t xml:space="preserve"> poveikis pastebimas tik po kelių savaičių nuo vartojimo pradžios.</w:t>
      </w:r>
    </w:p>
    <w:p w14:paraId="4EFC0511" w14:textId="77777777" w:rsidR="00A86FAD" w:rsidRPr="000C28E3" w:rsidRDefault="00A86FAD" w:rsidP="00A86FAD">
      <w:pPr>
        <w:widowControl w:val="0"/>
        <w:rPr>
          <w:szCs w:val="22"/>
        </w:rPr>
      </w:pPr>
    </w:p>
    <w:p w14:paraId="355B361E" w14:textId="77777777" w:rsidR="00A86FAD" w:rsidRPr="000C28E3" w:rsidRDefault="00A86FAD" w:rsidP="00A86FAD">
      <w:pPr>
        <w:widowControl w:val="0"/>
        <w:rPr>
          <w:szCs w:val="22"/>
        </w:rPr>
      </w:pPr>
      <w:r w:rsidRPr="000C28E3">
        <w:rPr>
          <w:szCs w:val="22"/>
        </w:rPr>
        <w:t>Gydymo trukmę nustato gydytojas. Gerkite tabletes tol, kol jis rekomenduoja. Nenustokite jų gerti, net jei pasijutote geriau, nebent taip Jums lieptų gydytojas. Per anksti baigus gydymą, ligos simptomai gali vėl atsinaujinti.</w:t>
      </w:r>
    </w:p>
    <w:p w14:paraId="0737E7AE" w14:textId="77777777" w:rsidR="00A86FAD" w:rsidRPr="000C28E3" w:rsidRDefault="00A86FAD" w:rsidP="00A86FAD">
      <w:pPr>
        <w:widowControl w:val="0"/>
        <w:rPr>
          <w:szCs w:val="22"/>
        </w:rPr>
      </w:pPr>
    </w:p>
    <w:p w14:paraId="06BFBC55" w14:textId="77777777" w:rsidR="00A86FAD" w:rsidRPr="000C28E3" w:rsidRDefault="00A86FAD" w:rsidP="00A86FAD">
      <w:pPr>
        <w:widowControl w:val="0"/>
        <w:rPr>
          <w:szCs w:val="22"/>
        </w:rPr>
      </w:pPr>
      <w:r w:rsidRPr="000C28E3">
        <w:rPr>
          <w:szCs w:val="22"/>
        </w:rPr>
        <w:t>Jokiu būdu nekeiskite vaisto dozės nepasitarę su gydytoju.</w:t>
      </w:r>
    </w:p>
    <w:p w14:paraId="04A8AC40" w14:textId="77777777" w:rsidR="00A86FAD" w:rsidRPr="000C28E3" w:rsidRDefault="00A86FAD" w:rsidP="00A86FAD">
      <w:pPr>
        <w:widowControl w:val="0"/>
        <w:rPr>
          <w:szCs w:val="22"/>
        </w:rPr>
      </w:pPr>
    </w:p>
    <w:p w14:paraId="55E4BC89" w14:textId="77777777" w:rsidR="00A86FAD" w:rsidRPr="000C28E3" w:rsidRDefault="00A86FAD" w:rsidP="00A86FAD">
      <w:pPr>
        <w:widowControl w:val="0"/>
        <w:rPr>
          <w:szCs w:val="22"/>
        </w:rPr>
      </w:pPr>
      <w:r w:rsidRPr="000C28E3">
        <w:rPr>
          <w:szCs w:val="22"/>
        </w:rPr>
        <w:t xml:space="preserve">Jeigu manote, kad </w:t>
      </w:r>
      <w:proofErr w:type="spellStart"/>
      <w:r w:rsidRPr="000C28E3">
        <w:rPr>
          <w:szCs w:val="22"/>
        </w:rPr>
        <w:t>Buronil</w:t>
      </w:r>
      <w:proofErr w:type="spellEnd"/>
      <w:r w:rsidRPr="000C28E3">
        <w:rPr>
          <w:szCs w:val="22"/>
        </w:rPr>
        <w:t xml:space="preserve"> poveikis yra per stiprus arba per silpnas, pasitarkite su gydytoju arba vaistininku.</w:t>
      </w:r>
    </w:p>
    <w:p w14:paraId="4321B0D5" w14:textId="77777777" w:rsidR="00A86FAD" w:rsidRPr="000C28E3" w:rsidRDefault="00A86FAD" w:rsidP="00A86FAD">
      <w:pPr>
        <w:widowControl w:val="0"/>
        <w:rPr>
          <w:szCs w:val="22"/>
        </w:rPr>
      </w:pPr>
    </w:p>
    <w:p w14:paraId="7E89A5C7" w14:textId="77777777" w:rsidR="00A86FAD" w:rsidRPr="000C28E3" w:rsidRDefault="00A86FAD" w:rsidP="00A86FAD">
      <w:pPr>
        <w:widowControl w:val="0"/>
        <w:rPr>
          <w:b/>
          <w:szCs w:val="22"/>
        </w:rPr>
      </w:pPr>
      <w:r>
        <w:rPr>
          <w:b/>
          <w:szCs w:val="22"/>
        </w:rPr>
        <w:t>Ką daryti p</w:t>
      </w:r>
      <w:r w:rsidRPr="000C28E3">
        <w:rPr>
          <w:b/>
          <w:szCs w:val="22"/>
        </w:rPr>
        <w:t xml:space="preserve">avartojus per didelę </w:t>
      </w:r>
      <w:proofErr w:type="spellStart"/>
      <w:r w:rsidRPr="000C28E3">
        <w:rPr>
          <w:b/>
          <w:szCs w:val="22"/>
        </w:rPr>
        <w:t>Buronil</w:t>
      </w:r>
      <w:proofErr w:type="spellEnd"/>
      <w:r w:rsidRPr="000C28E3">
        <w:rPr>
          <w:b/>
          <w:szCs w:val="22"/>
        </w:rPr>
        <w:t xml:space="preserve"> dozę</w:t>
      </w:r>
    </w:p>
    <w:p w14:paraId="01A9D1A9" w14:textId="77777777" w:rsidR="00A86FAD" w:rsidRPr="000C28E3" w:rsidRDefault="00A86FAD" w:rsidP="00A86FAD">
      <w:pPr>
        <w:widowControl w:val="0"/>
        <w:rPr>
          <w:szCs w:val="22"/>
        </w:rPr>
      </w:pPr>
      <w:r w:rsidRPr="000C28E3">
        <w:rPr>
          <w:szCs w:val="22"/>
        </w:rPr>
        <w:t xml:space="preserve">Jeigu manote, kad Jūs ar kas nors kitas išgėrė per daug </w:t>
      </w:r>
      <w:proofErr w:type="spellStart"/>
      <w:r w:rsidRPr="000C28E3">
        <w:rPr>
          <w:szCs w:val="22"/>
        </w:rPr>
        <w:t>Buronil</w:t>
      </w:r>
      <w:proofErr w:type="spellEnd"/>
      <w:r w:rsidRPr="000C28E3">
        <w:rPr>
          <w:szCs w:val="22"/>
        </w:rPr>
        <w:t xml:space="preserve"> tablečių, nedelsdami kreipkitės į gydytoją arba artimiausios ligoninės apsinuodijimų skyrių, net jei apsinuodijimo požymių nėra. Jei vykstate pas gydytoją ar į ligoninę, pasiimkite </w:t>
      </w:r>
      <w:proofErr w:type="spellStart"/>
      <w:r w:rsidRPr="000C28E3">
        <w:rPr>
          <w:szCs w:val="22"/>
        </w:rPr>
        <w:t>Buronil</w:t>
      </w:r>
      <w:proofErr w:type="spellEnd"/>
      <w:r w:rsidRPr="000C28E3">
        <w:rPr>
          <w:szCs w:val="22"/>
        </w:rPr>
        <w:t xml:space="preserve"> pakuotę.</w:t>
      </w:r>
    </w:p>
    <w:p w14:paraId="6ADCF85D" w14:textId="77777777" w:rsidR="00A86FAD" w:rsidRPr="000C28E3" w:rsidRDefault="00A86FAD" w:rsidP="00A86FAD">
      <w:pPr>
        <w:widowControl w:val="0"/>
        <w:rPr>
          <w:szCs w:val="22"/>
        </w:rPr>
      </w:pPr>
    </w:p>
    <w:p w14:paraId="3A30FBED" w14:textId="77777777" w:rsidR="00A86FAD" w:rsidRPr="000C28E3" w:rsidRDefault="00A86FAD" w:rsidP="00A86FAD">
      <w:pPr>
        <w:widowControl w:val="0"/>
        <w:rPr>
          <w:szCs w:val="22"/>
        </w:rPr>
      </w:pPr>
      <w:r w:rsidRPr="000C28E3">
        <w:rPr>
          <w:szCs w:val="22"/>
        </w:rPr>
        <w:t>Perdozavimo simptomai gali būti šie:</w:t>
      </w:r>
    </w:p>
    <w:p w14:paraId="043D86F2" w14:textId="77777777" w:rsidR="00A86FAD" w:rsidRPr="000C28E3" w:rsidRDefault="00A86FAD" w:rsidP="00A86FAD">
      <w:pPr>
        <w:pStyle w:val="BT-EMEASMCA"/>
        <w:rPr>
          <w:noProof w:val="0"/>
        </w:rPr>
      </w:pPr>
      <w:r w:rsidRPr="000C28E3">
        <w:t>mieguistumas;</w:t>
      </w:r>
    </w:p>
    <w:p w14:paraId="476EAF35" w14:textId="77777777" w:rsidR="00A86FAD" w:rsidRPr="000C28E3" w:rsidRDefault="00A86FAD" w:rsidP="00A86FAD">
      <w:pPr>
        <w:pStyle w:val="BT-EMEASMCA"/>
        <w:rPr>
          <w:noProof w:val="0"/>
        </w:rPr>
      </w:pPr>
      <w:r w:rsidRPr="000C28E3">
        <w:t>sąmonės netekimas,</w:t>
      </w:r>
    </w:p>
    <w:p w14:paraId="7C444E0E" w14:textId="77777777" w:rsidR="00A86FAD" w:rsidRPr="000C28E3" w:rsidRDefault="00A86FAD" w:rsidP="00A86FAD">
      <w:pPr>
        <w:pStyle w:val="BT-EMEASMCA"/>
        <w:rPr>
          <w:noProof w:val="0"/>
        </w:rPr>
      </w:pPr>
      <w:r w:rsidRPr="000C28E3">
        <w:t>drebulys, raumenų stingimas ar silpnumas;</w:t>
      </w:r>
    </w:p>
    <w:p w14:paraId="63736C11" w14:textId="77777777" w:rsidR="00A86FAD" w:rsidRPr="000C28E3" w:rsidRDefault="00A86FAD" w:rsidP="00A86FAD">
      <w:pPr>
        <w:pStyle w:val="BT-EMEASMCA"/>
        <w:rPr>
          <w:noProof w:val="0"/>
        </w:rPr>
      </w:pPr>
      <w:r w:rsidRPr="000C28E3">
        <w:t>traukuliai;</w:t>
      </w:r>
    </w:p>
    <w:p w14:paraId="5E05A11D" w14:textId="77777777" w:rsidR="00A86FAD" w:rsidRPr="000C28E3" w:rsidRDefault="00A86FAD" w:rsidP="00A86FAD">
      <w:pPr>
        <w:pStyle w:val="BT-EMEASMCA"/>
        <w:rPr>
          <w:noProof w:val="0"/>
        </w:rPr>
      </w:pPr>
      <w:r w:rsidRPr="000C28E3">
        <w:t>seilėtekis;</w:t>
      </w:r>
    </w:p>
    <w:p w14:paraId="1902C6AE" w14:textId="77777777" w:rsidR="00A86FAD" w:rsidRPr="000C28E3" w:rsidRDefault="00A86FAD" w:rsidP="00A86FAD">
      <w:pPr>
        <w:pStyle w:val="BT-EMEASMCA"/>
        <w:rPr>
          <w:noProof w:val="0"/>
        </w:rPr>
      </w:pPr>
      <w:r w:rsidRPr="000C28E3">
        <w:t>regėjimo miglotumas (miozė);</w:t>
      </w:r>
    </w:p>
    <w:p w14:paraId="1A8CBF54" w14:textId="77777777" w:rsidR="00A86FAD" w:rsidRPr="000C28E3" w:rsidRDefault="00A86FAD" w:rsidP="00A86FAD">
      <w:pPr>
        <w:pStyle w:val="BT-EMEASMCA"/>
        <w:rPr>
          <w:noProof w:val="0"/>
        </w:rPr>
      </w:pPr>
      <w:r w:rsidRPr="000C28E3">
        <w:t>trūkčiojantys judesiai;</w:t>
      </w:r>
    </w:p>
    <w:p w14:paraId="2494C33F" w14:textId="77777777" w:rsidR="00A86FAD" w:rsidRPr="000C28E3" w:rsidRDefault="00A86FAD" w:rsidP="00A86FAD">
      <w:pPr>
        <w:pStyle w:val="BT-EMEASMCA"/>
        <w:rPr>
          <w:noProof w:val="0"/>
        </w:rPr>
      </w:pPr>
      <w:r w:rsidRPr="000C28E3">
        <w:t>konvulsijos;</w:t>
      </w:r>
    </w:p>
    <w:p w14:paraId="7A131788" w14:textId="77777777" w:rsidR="00A86FAD" w:rsidRPr="000C28E3" w:rsidRDefault="00A86FAD" w:rsidP="00A86FAD">
      <w:pPr>
        <w:pStyle w:val="BT-EMEASMCA"/>
        <w:rPr>
          <w:noProof w:val="0"/>
        </w:rPr>
      </w:pPr>
      <w:r w:rsidRPr="000C28E3">
        <w:t>retas širdies plakimas (bradikardija);</w:t>
      </w:r>
    </w:p>
    <w:p w14:paraId="497ABFD5" w14:textId="77777777" w:rsidR="00A86FAD" w:rsidRPr="000C28E3" w:rsidRDefault="00A86FAD" w:rsidP="00A86FAD">
      <w:pPr>
        <w:pStyle w:val="BT-EMEASMCA"/>
        <w:rPr>
          <w:noProof w:val="0"/>
        </w:rPr>
      </w:pPr>
      <w:r w:rsidRPr="000C28E3">
        <w:t>šokas.</w:t>
      </w:r>
    </w:p>
    <w:p w14:paraId="051E18F0" w14:textId="77777777" w:rsidR="00A86FAD" w:rsidRPr="000C28E3" w:rsidRDefault="00A86FAD" w:rsidP="00A86FAD">
      <w:pPr>
        <w:widowControl w:val="0"/>
        <w:rPr>
          <w:szCs w:val="22"/>
        </w:rPr>
      </w:pPr>
    </w:p>
    <w:p w14:paraId="6EAF5865" w14:textId="77777777" w:rsidR="00A86FAD" w:rsidRPr="000C28E3" w:rsidRDefault="00A86FAD" w:rsidP="00A86FAD">
      <w:pPr>
        <w:widowControl w:val="0"/>
        <w:rPr>
          <w:b/>
          <w:szCs w:val="22"/>
        </w:rPr>
      </w:pPr>
      <w:r w:rsidRPr="000C28E3">
        <w:rPr>
          <w:b/>
          <w:szCs w:val="22"/>
        </w:rPr>
        <w:t xml:space="preserve">Pamiršus pavartoti </w:t>
      </w:r>
      <w:proofErr w:type="spellStart"/>
      <w:r w:rsidRPr="000C28E3">
        <w:rPr>
          <w:b/>
          <w:szCs w:val="22"/>
        </w:rPr>
        <w:t>Buronil</w:t>
      </w:r>
      <w:proofErr w:type="spellEnd"/>
    </w:p>
    <w:p w14:paraId="57DF1725" w14:textId="77777777" w:rsidR="00A86FAD" w:rsidRPr="000C28E3" w:rsidRDefault="00A86FAD" w:rsidP="00A86FAD">
      <w:pPr>
        <w:widowControl w:val="0"/>
        <w:rPr>
          <w:szCs w:val="22"/>
        </w:rPr>
      </w:pPr>
      <w:r w:rsidRPr="000C28E3">
        <w:rPr>
          <w:szCs w:val="22"/>
        </w:rPr>
        <w:t>Jei pamiršote išgerti vaisto, kitą jo dozę gerkite įprastu laiku. Negalima vartoti dvigubos dozės</w:t>
      </w:r>
      <w:r w:rsidRPr="000C28E3">
        <w:t xml:space="preserve"> norint kompensuoti praleistą dozę</w:t>
      </w:r>
      <w:r w:rsidRPr="000C28E3">
        <w:rPr>
          <w:szCs w:val="22"/>
        </w:rPr>
        <w:t>.</w:t>
      </w:r>
    </w:p>
    <w:p w14:paraId="2487DB68" w14:textId="77777777" w:rsidR="00A86FAD" w:rsidRPr="000C28E3" w:rsidRDefault="00A86FAD" w:rsidP="00A86FAD">
      <w:pPr>
        <w:widowControl w:val="0"/>
        <w:rPr>
          <w:szCs w:val="22"/>
        </w:rPr>
      </w:pPr>
    </w:p>
    <w:p w14:paraId="0AF8ED04" w14:textId="77777777" w:rsidR="00A86FAD" w:rsidRPr="000C28E3" w:rsidRDefault="00A86FAD" w:rsidP="00A86FAD">
      <w:pPr>
        <w:widowControl w:val="0"/>
        <w:rPr>
          <w:b/>
          <w:szCs w:val="22"/>
        </w:rPr>
      </w:pPr>
      <w:r w:rsidRPr="000C28E3">
        <w:rPr>
          <w:b/>
          <w:szCs w:val="22"/>
        </w:rPr>
        <w:t xml:space="preserve">Nustojus vartoti </w:t>
      </w:r>
      <w:proofErr w:type="spellStart"/>
      <w:r w:rsidRPr="000C28E3">
        <w:rPr>
          <w:b/>
          <w:szCs w:val="22"/>
        </w:rPr>
        <w:t>Buronil</w:t>
      </w:r>
      <w:proofErr w:type="spellEnd"/>
    </w:p>
    <w:p w14:paraId="0AA969D4" w14:textId="77777777" w:rsidR="00A86FAD" w:rsidRPr="000C28E3" w:rsidRDefault="00A86FAD" w:rsidP="00A86FAD">
      <w:pPr>
        <w:widowControl w:val="0"/>
        <w:rPr>
          <w:szCs w:val="22"/>
        </w:rPr>
      </w:pPr>
      <w:r w:rsidRPr="000C28E3">
        <w:rPr>
          <w:szCs w:val="22"/>
        </w:rPr>
        <w:t>Gydytojas nuspręs, kada galima baigti gydymą. Paprastai tai vyksta palaipsniui, kad būtų išvengta nemalonių staigaus vartojimo nutraukimo simptomų (pvz., nemigos ar prastos savijautos).</w:t>
      </w:r>
    </w:p>
    <w:p w14:paraId="204DA669" w14:textId="77777777" w:rsidR="00A86FAD" w:rsidRPr="000C28E3" w:rsidRDefault="00A86FAD" w:rsidP="00A86FAD">
      <w:pPr>
        <w:widowControl w:val="0"/>
        <w:rPr>
          <w:szCs w:val="22"/>
        </w:rPr>
      </w:pPr>
    </w:p>
    <w:p w14:paraId="5DF5CD0E" w14:textId="77777777" w:rsidR="00A86FAD" w:rsidRPr="000C28E3" w:rsidRDefault="00A86FAD" w:rsidP="00A86FAD">
      <w:pPr>
        <w:widowControl w:val="0"/>
      </w:pPr>
      <w:r w:rsidRPr="000C28E3">
        <w:t>Jeigu kiltų daugiau klausimų dėl šio vaisto vartojimo, kreipkitės į gydytoją arba vaistininką.</w:t>
      </w:r>
    </w:p>
    <w:p w14:paraId="39C873CB" w14:textId="77777777" w:rsidR="00A86FAD" w:rsidRPr="000C28E3" w:rsidRDefault="00A86FAD" w:rsidP="00A86FAD">
      <w:pPr>
        <w:widowControl w:val="0"/>
        <w:rPr>
          <w:szCs w:val="22"/>
        </w:rPr>
      </w:pPr>
    </w:p>
    <w:p w14:paraId="5A0F0730" w14:textId="77777777" w:rsidR="00A86FAD" w:rsidRPr="000C28E3" w:rsidRDefault="00A86FAD" w:rsidP="00A86FAD">
      <w:pPr>
        <w:widowControl w:val="0"/>
        <w:rPr>
          <w:szCs w:val="22"/>
        </w:rPr>
      </w:pPr>
    </w:p>
    <w:p w14:paraId="0D93B17B" w14:textId="77777777" w:rsidR="00A86FAD" w:rsidRPr="000C28E3" w:rsidRDefault="00A86FAD" w:rsidP="00A86FAD">
      <w:pPr>
        <w:widowControl w:val="0"/>
        <w:ind w:left="567" w:hanging="567"/>
        <w:rPr>
          <w:b/>
          <w:szCs w:val="22"/>
        </w:rPr>
      </w:pPr>
      <w:r w:rsidRPr="000C28E3">
        <w:rPr>
          <w:b/>
          <w:szCs w:val="22"/>
        </w:rPr>
        <w:t>4.</w:t>
      </w:r>
      <w:r w:rsidRPr="000C28E3">
        <w:rPr>
          <w:b/>
          <w:szCs w:val="22"/>
        </w:rPr>
        <w:tab/>
      </w:r>
      <w:r w:rsidRPr="005D554B">
        <w:rPr>
          <w:b/>
          <w:bCs/>
          <w:snapToGrid w:val="0"/>
          <w:szCs w:val="26"/>
          <w:lang w:eastAsia="x-none"/>
        </w:rPr>
        <w:t>Galimas šalutinis poveikis</w:t>
      </w:r>
      <w:r w:rsidRPr="000C28E3" w:rsidDel="00F9325E">
        <w:rPr>
          <w:b/>
          <w:szCs w:val="22"/>
        </w:rPr>
        <w:t xml:space="preserve"> </w:t>
      </w:r>
    </w:p>
    <w:p w14:paraId="760C6484" w14:textId="77777777" w:rsidR="00A86FAD" w:rsidRPr="000C28E3" w:rsidRDefault="00A86FAD" w:rsidP="00A86FAD">
      <w:pPr>
        <w:widowControl w:val="0"/>
        <w:rPr>
          <w:szCs w:val="22"/>
        </w:rPr>
      </w:pPr>
    </w:p>
    <w:p w14:paraId="54791BEE" w14:textId="77777777" w:rsidR="00A86FAD" w:rsidRPr="000C28E3" w:rsidRDefault="00A86FAD" w:rsidP="00A86FAD">
      <w:pPr>
        <w:widowControl w:val="0"/>
        <w:ind w:left="567" w:hanging="567"/>
      </w:pPr>
      <w:proofErr w:type="spellStart"/>
      <w:r w:rsidRPr="000C28E3">
        <w:t>Buronil</w:t>
      </w:r>
      <w:proofErr w:type="spellEnd"/>
      <w:r w:rsidRPr="000C28E3">
        <w:t>, kaip ir kiti vaistai, gali sukelti šalutinį poveikį, nors jis pasireiškia ne visiems žmonėms.</w:t>
      </w:r>
    </w:p>
    <w:p w14:paraId="45315C97" w14:textId="77777777" w:rsidR="00A86FAD" w:rsidRPr="000C28E3" w:rsidRDefault="00A86FAD" w:rsidP="00A86FAD">
      <w:pPr>
        <w:widowControl w:val="0"/>
        <w:ind w:left="567" w:hanging="567"/>
      </w:pPr>
    </w:p>
    <w:p w14:paraId="11B9F29C" w14:textId="77777777" w:rsidR="00A86FAD" w:rsidRPr="000C28E3" w:rsidRDefault="00A86FAD" w:rsidP="00A86FAD">
      <w:pPr>
        <w:widowControl w:val="0"/>
      </w:pPr>
      <w:r w:rsidRPr="000C28E3">
        <w:t>Jeigu pasireiškė sunkus šalutinis poveikis arba pastebėjote šiame lapelyje nenurodytą šalutinį poveikį, pasakykite gydytojui arba vaistininkui.</w:t>
      </w:r>
    </w:p>
    <w:p w14:paraId="259D17C6" w14:textId="77777777" w:rsidR="00A86FAD" w:rsidRPr="000C28E3" w:rsidRDefault="00A86FAD" w:rsidP="00A86FAD">
      <w:pPr>
        <w:pStyle w:val="Porat"/>
        <w:widowControl w:val="0"/>
        <w:rPr>
          <w:szCs w:val="22"/>
        </w:rPr>
      </w:pPr>
    </w:p>
    <w:p w14:paraId="16A5DD40" w14:textId="77777777" w:rsidR="00A86FAD" w:rsidRPr="000C28E3" w:rsidRDefault="00A86FAD" w:rsidP="00A86FAD">
      <w:pPr>
        <w:widowControl w:val="0"/>
        <w:rPr>
          <w:szCs w:val="22"/>
        </w:rPr>
      </w:pPr>
      <w:r w:rsidRPr="000C28E3">
        <w:rPr>
          <w:szCs w:val="22"/>
        </w:rPr>
        <w:t xml:space="preserve">Jei Jums staiga pakyla aukšta temperatūra, atsiranda neįprastas raumenų sustingimas ir silpnumas, ypač jei kartu smarkiai prakaituojama ir padažnėja širdies susitraukimų dažnis, kreipkitės į gydytoją. Tai gali būti retos būklės, vadinamos piktybiniu </w:t>
      </w:r>
      <w:proofErr w:type="spellStart"/>
      <w:r w:rsidRPr="000C28E3">
        <w:rPr>
          <w:szCs w:val="22"/>
        </w:rPr>
        <w:t>neurolepsiniu</w:t>
      </w:r>
      <w:proofErr w:type="spellEnd"/>
      <w:r w:rsidRPr="000C28E3">
        <w:rPr>
          <w:szCs w:val="22"/>
        </w:rPr>
        <w:t xml:space="preserve"> sindromu, simptomai. Šis sindromas buvo stebėtas kelių </w:t>
      </w:r>
      <w:proofErr w:type="spellStart"/>
      <w:r w:rsidRPr="000C28E3">
        <w:rPr>
          <w:szCs w:val="22"/>
        </w:rPr>
        <w:t>antipsichozinių</w:t>
      </w:r>
      <w:proofErr w:type="spellEnd"/>
      <w:r w:rsidRPr="000C28E3">
        <w:rPr>
          <w:szCs w:val="22"/>
        </w:rPr>
        <w:t xml:space="preserve"> vaistų vartojimo atveju.</w:t>
      </w:r>
    </w:p>
    <w:p w14:paraId="74259D50" w14:textId="77777777" w:rsidR="00A86FAD" w:rsidRPr="000C28E3" w:rsidRDefault="00A86FAD" w:rsidP="00A86FAD">
      <w:pPr>
        <w:widowControl w:val="0"/>
        <w:rPr>
          <w:szCs w:val="22"/>
        </w:rPr>
      </w:pPr>
    </w:p>
    <w:p w14:paraId="621107B0" w14:textId="77777777" w:rsidR="00A86FAD" w:rsidRPr="000C28E3" w:rsidRDefault="00A86FAD" w:rsidP="00A86FAD">
      <w:pPr>
        <w:widowControl w:val="0"/>
        <w:rPr>
          <w:szCs w:val="22"/>
        </w:rPr>
      </w:pPr>
      <w:r w:rsidRPr="000C28E3">
        <w:rPr>
          <w:szCs w:val="22"/>
        </w:rPr>
        <w:lastRenderedPageBreak/>
        <w:t>Žemiau paminėti šalutiniai reiškiniai paprastai yra lengvo pobūdžio ir daugiausia susiję su doze. Jie stipriau pasireiškia gydymo pradžioje ir gydymo metu paprastai išnyksta.</w:t>
      </w:r>
    </w:p>
    <w:p w14:paraId="4260CE11" w14:textId="77777777" w:rsidR="00A86FAD" w:rsidRPr="000C28E3" w:rsidRDefault="00A86FAD" w:rsidP="00A86FAD">
      <w:pPr>
        <w:widowControl w:val="0"/>
        <w:rPr>
          <w:szCs w:val="22"/>
        </w:rPr>
      </w:pPr>
    </w:p>
    <w:p w14:paraId="16CE47EE" w14:textId="77777777" w:rsidR="00A86FAD" w:rsidRPr="000C28E3" w:rsidRDefault="00A86FAD" w:rsidP="00A86FAD">
      <w:pPr>
        <w:widowControl w:val="0"/>
        <w:rPr>
          <w:b/>
          <w:bCs/>
          <w:szCs w:val="22"/>
        </w:rPr>
      </w:pPr>
      <w:r w:rsidRPr="000C28E3">
        <w:rPr>
          <w:b/>
          <w:bCs/>
          <w:szCs w:val="22"/>
        </w:rPr>
        <w:t>Labai dažni šalutinio poveikio reiškiniai (pastebėti daugiau nei 1 iš 10 pacientų)</w:t>
      </w:r>
    </w:p>
    <w:p w14:paraId="02AA4291" w14:textId="77777777" w:rsidR="00A86FAD" w:rsidRPr="000C28E3" w:rsidRDefault="00A86FAD" w:rsidP="00A86FAD">
      <w:pPr>
        <w:widowControl w:val="0"/>
        <w:rPr>
          <w:szCs w:val="22"/>
          <w:u w:val="single"/>
        </w:rPr>
      </w:pPr>
      <w:r>
        <w:rPr>
          <w:szCs w:val="22"/>
        </w:rPr>
        <w:t>Slopinimas.</w:t>
      </w:r>
    </w:p>
    <w:p w14:paraId="58C864A1" w14:textId="77777777" w:rsidR="00A86FAD" w:rsidRPr="000C28E3" w:rsidRDefault="00A86FAD" w:rsidP="00A86FAD">
      <w:pPr>
        <w:pStyle w:val="Porat"/>
        <w:widowControl w:val="0"/>
        <w:rPr>
          <w:szCs w:val="22"/>
        </w:rPr>
      </w:pPr>
    </w:p>
    <w:p w14:paraId="1AC957EC" w14:textId="77777777" w:rsidR="00A86FAD" w:rsidRPr="000C28E3" w:rsidRDefault="00A86FAD" w:rsidP="00A86FAD">
      <w:pPr>
        <w:widowControl w:val="0"/>
        <w:rPr>
          <w:b/>
          <w:szCs w:val="22"/>
        </w:rPr>
      </w:pPr>
      <w:r w:rsidRPr="000C28E3">
        <w:rPr>
          <w:b/>
          <w:szCs w:val="22"/>
        </w:rPr>
        <w:t xml:space="preserve">Dažni </w:t>
      </w:r>
      <w:r w:rsidRPr="000C28E3">
        <w:rPr>
          <w:b/>
          <w:bCs/>
          <w:szCs w:val="22"/>
        </w:rPr>
        <w:t xml:space="preserve">šalutinio poveikio reiškiniai </w:t>
      </w:r>
      <w:r w:rsidRPr="000C28E3">
        <w:rPr>
          <w:b/>
          <w:szCs w:val="22"/>
        </w:rPr>
        <w:t>(pastebėti 1-10 iš 100 pacientų)</w:t>
      </w:r>
    </w:p>
    <w:p w14:paraId="393EC4A3" w14:textId="77777777" w:rsidR="00A86FAD" w:rsidRPr="000C28E3" w:rsidRDefault="00A86FAD" w:rsidP="00A86FAD">
      <w:pPr>
        <w:widowControl w:val="0"/>
        <w:rPr>
          <w:szCs w:val="22"/>
        </w:rPr>
      </w:pPr>
      <w:proofErr w:type="spellStart"/>
      <w:r w:rsidRPr="000C28E3">
        <w:rPr>
          <w:szCs w:val="22"/>
        </w:rPr>
        <w:t>Parkinsonizmas</w:t>
      </w:r>
      <w:proofErr w:type="spellEnd"/>
      <w:r w:rsidRPr="000C28E3">
        <w:rPr>
          <w:szCs w:val="22"/>
        </w:rPr>
        <w:t xml:space="preserve"> (smegenų ligos simptomai, turintys įtakos judesiams, įskaitant drebulį, sukaustytą laikyseną, lėtus judesius ir nevienodą, sutrikusią eiseną). Burnos sausumas. Svaigulys.</w:t>
      </w:r>
    </w:p>
    <w:p w14:paraId="380A7B21" w14:textId="77777777" w:rsidR="00A86FAD" w:rsidRPr="000C28E3" w:rsidRDefault="00A86FAD" w:rsidP="00A86FAD">
      <w:pPr>
        <w:widowControl w:val="0"/>
        <w:rPr>
          <w:szCs w:val="22"/>
        </w:rPr>
      </w:pPr>
    </w:p>
    <w:p w14:paraId="052279A2" w14:textId="77777777" w:rsidR="00A86FAD" w:rsidRPr="000C28E3" w:rsidRDefault="00A86FAD" w:rsidP="00A86FAD">
      <w:pPr>
        <w:widowControl w:val="0"/>
        <w:rPr>
          <w:b/>
          <w:szCs w:val="22"/>
        </w:rPr>
      </w:pPr>
      <w:r w:rsidRPr="000C28E3">
        <w:rPr>
          <w:b/>
          <w:szCs w:val="22"/>
        </w:rPr>
        <w:t xml:space="preserve">Nedažni </w:t>
      </w:r>
      <w:r w:rsidRPr="000C28E3">
        <w:rPr>
          <w:b/>
          <w:bCs/>
          <w:szCs w:val="22"/>
        </w:rPr>
        <w:t xml:space="preserve">šalutinio poveikio reiškiniai </w:t>
      </w:r>
      <w:r w:rsidRPr="000C28E3">
        <w:rPr>
          <w:b/>
          <w:szCs w:val="22"/>
        </w:rPr>
        <w:t>(pastebėti 1-10 iš 1000 pacientų)</w:t>
      </w:r>
    </w:p>
    <w:p w14:paraId="16A0EAC2" w14:textId="77777777" w:rsidR="00A86FAD" w:rsidRPr="000C28E3" w:rsidRDefault="00A86FAD" w:rsidP="00A86FAD">
      <w:pPr>
        <w:widowControl w:val="0"/>
        <w:rPr>
          <w:szCs w:val="22"/>
        </w:rPr>
      </w:pPr>
      <w:r w:rsidRPr="000C28E3">
        <w:rPr>
          <w:szCs w:val="22"/>
        </w:rPr>
        <w:t>Kraujo sutrikimai. Galvos skausmas. Kepenų sutrikimai. Senyviems pacientams gali kristi kraujospūdis stojantis ir gali atsirasti galvos svaigimas. Vyresnio amžiaus pacientai turėtų sėstis (ar stotis) lėtai.</w:t>
      </w:r>
    </w:p>
    <w:p w14:paraId="365AE314" w14:textId="77777777" w:rsidR="00A86FAD" w:rsidRPr="000C28E3" w:rsidRDefault="00A86FAD" w:rsidP="00A86FAD">
      <w:pPr>
        <w:widowControl w:val="0"/>
        <w:rPr>
          <w:szCs w:val="22"/>
        </w:rPr>
      </w:pPr>
    </w:p>
    <w:p w14:paraId="57C63E7F" w14:textId="77777777" w:rsidR="00A86FAD" w:rsidRPr="000C28E3" w:rsidRDefault="00A86FAD" w:rsidP="00A86FAD">
      <w:pPr>
        <w:widowControl w:val="0"/>
        <w:rPr>
          <w:szCs w:val="22"/>
        </w:rPr>
      </w:pPr>
      <w:r w:rsidRPr="000C28E3">
        <w:rPr>
          <w:szCs w:val="22"/>
        </w:rPr>
        <w:t>Gali pasireikšti rankų ir kojų raumenų sustingimas. Pacientams gali padidėti noras judėti ir sunkumas sėdėti ramiai. Šie simptomai daugiau būdingi gydymo pradžiai. Jei šie simptomai Jums yra įkyrūs, kreipkitės į gydytoją, kad jis Jums geriau pritaikytų dozę arba išrašytų vaistų, palengvinančių šiuos simptomus.</w:t>
      </w:r>
    </w:p>
    <w:p w14:paraId="6B586BDF" w14:textId="77777777" w:rsidR="00A86FAD" w:rsidRPr="000C28E3" w:rsidRDefault="00A86FAD" w:rsidP="00A86FAD">
      <w:pPr>
        <w:widowControl w:val="0"/>
        <w:rPr>
          <w:szCs w:val="22"/>
        </w:rPr>
      </w:pPr>
    </w:p>
    <w:p w14:paraId="3A2F2CC5" w14:textId="77777777" w:rsidR="00A86FAD" w:rsidRPr="000C28E3" w:rsidRDefault="00A86FAD" w:rsidP="00A86FAD">
      <w:pPr>
        <w:widowControl w:val="0"/>
        <w:rPr>
          <w:b/>
          <w:szCs w:val="22"/>
        </w:rPr>
      </w:pPr>
      <w:r w:rsidRPr="000C28E3">
        <w:rPr>
          <w:b/>
          <w:szCs w:val="22"/>
        </w:rPr>
        <w:t>Dažnis nežinomas</w:t>
      </w:r>
      <w:r w:rsidRPr="000C28E3" w:rsidDel="00CA674D">
        <w:rPr>
          <w:b/>
          <w:szCs w:val="22"/>
        </w:rPr>
        <w:t xml:space="preserve"> </w:t>
      </w:r>
    </w:p>
    <w:p w14:paraId="3ED544A1" w14:textId="77777777" w:rsidR="00A86FAD" w:rsidRPr="000C28E3" w:rsidRDefault="00A86FAD" w:rsidP="00A86FAD">
      <w:pPr>
        <w:widowControl w:val="0"/>
        <w:rPr>
          <w:szCs w:val="22"/>
        </w:rPr>
      </w:pPr>
      <w:r w:rsidRPr="000C28E3">
        <w:rPr>
          <w:szCs w:val="22"/>
        </w:rPr>
        <w:t xml:space="preserve">Jei Jums atsiranda kurie nors iš žemiau išvardintų simptomų, nutraukite </w:t>
      </w:r>
      <w:proofErr w:type="spellStart"/>
      <w:r w:rsidRPr="000C28E3">
        <w:rPr>
          <w:szCs w:val="22"/>
        </w:rPr>
        <w:t>Buronil</w:t>
      </w:r>
      <w:proofErr w:type="spellEnd"/>
      <w:r w:rsidRPr="000C28E3">
        <w:rPr>
          <w:szCs w:val="22"/>
        </w:rPr>
        <w:t xml:space="preserve"> vartojimą ir nedelsiant kreipkitės į gydytoją:</w:t>
      </w:r>
    </w:p>
    <w:p w14:paraId="16B69DC5" w14:textId="77777777" w:rsidR="00A86FAD" w:rsidRPr="000C28E3" w:rsidRDefault="00A86FAD" w:rsidP="00A86FAD">
      <w:pPr>
        <w:widowControl w:val="0"/>
        <w:rPr>
          <w:szCs w:val="22"/>
        </w:rPr>
      </w:pPr>
      <w:r w:rsidRPr="000C28E3">
        <w:rPr>
          <w:szCs w:val="22"/>
        </w:rPr>
        <w:t xml:space="preserve">Stiprus ir greitas širdies plakimas, nereguliarus širdies plakimas, gyvybei pavojinga širdies būsena, tame tarpe širdies priepuolis. Veido spazmai, grimasos ir specifiniai liežuvio judesiai. Karščiavimas su raumenų kietumu, drebulys, sąmonės kitimas. </w:t>
      </w:r>
      <w:proofErr w:type="spellStart"/>
      <w:r w:rsidRPr="000C28E3">
        <w:rPr>
          <w:i/>
          <w:szCs w:val="22"/>
        </w:rPr>
        <w:t>Stevens-Johnson</w:t>
      </w:r>
      <w:r w:rsidRPr="000C28E3">
        <w:rPr>
          <w:szCs w:val="22"/>
        </w:rPr>
        <w:t>‘o</w:t>
      </w:r>
      <w:proofErr w:type="spellEnd"/>
      <w:r w:rsidRPr="000C28E3">
        <w:rPr>
          <w:szCs w:val="22"/>
        </w:rPr>
        <w:t xml:space="preserve"> sindromas (ant odos gali atsirasti pūslės, kraujavimas iš lūpų, akių, burnos, nosies ir lyties organų).</w:t>
      </w:r>
    </w:p>
    <w:p w14:paraId="76CF5AC4" w14:textId="77777777" w:rsidR="00A86FAD" w:rsidRPr="000C28E3" w:rsidRDefault="00A86FAD" w:rsidP="00A86FAD">
      <w:pPr>
        <w:widowControl w:val="0"/>
        <w:rPr>
          <w:szCs w:val="22"/>
        </w:rPr>
      </w:pPr>
    </w:p>
    <w:p w14:paraId="0BDA06FE" w14:textId="77777777" w:rsidR="00A86FAD" w:rsidRPr="000C28E3" w:rsidRDefault="00A86FAD" w:rsidP="00A86FAD">
      <w:pPr>
        <w:widowControl w:val="0"/>
        <w:rPr>
          <w:szCs w:val="22"/>
        </w:rPr>
      </w:pPr>
      <w:r w:rsidRPr="000C28E3">
        <w:rPr>
          <w:szCs w:val="22"/>
        </w:rPr>
        <w:t>Kraujo krešuliai venose, ypač kojų venose (pasireiškia tokie simptomai kaip kojų patinimas, skausmas ir paraudimas), kurie keliaudami kraujagyslėmis gali patekti į plaučius ir sukelti krūtinės skausmą, sutrikdyti kvėpavimą. Jeigu pastebėjote kurį nors iš šių simptomų, nedelsdami kreipkitės medicinos pagalbos.</w:t>
      </w:r>
    </w:p>
    <w:p w14:paraId="464B066E" w14:textId="77777777" w:rsidR="00A86FAD" w:rsidRPr="000C28E3" w:rsidRDefault="00A86FAD" w:rsidP="00A86FAD">
      <w:pPr>
        <w:widowControl w:val="0"/>
        <w:rPr>
          <w:szCs w:val="22"/>
        </w:rPr>
      </w:pPr>
    </w:p>
    <w:p w14:paraId="474280BA" w14:textId="77777777" w:rsidR="00A86FAD" w:rsidRPr="005D554B" w:rsidRDefault="00A86FAD" w:rsidP="00A86FAD">
      <w:pPr>
        <w:tabs>
          <w:tab w:val="left" w:pos="567"/>
        </w:tabs>
        <w:rPr>
          <w:b/>
          <w:snapToGrid w:val="0"/>
          <w:szCs w:val="24"/>
        </w:rPr>
      </w:pPr>
      <w:r w:rsidRPr="005D554B">
        <w:rPr>
          <w:b/>
          <w:noProof/>
          <w:snapToGrid w:val="0"/>
          <w:szCs w:val="24"/>
        </w:rPr>
        <w:t>Pranešimas apie šalutinį poveikį</w:t>
      </w:r>
    </w:p>
    <w:p w14:paraId="5D514672" w14:textId="77777777" w:rsidR="00A86FAD" w:rsidRPr="005D554B" w:rsidRDefault="00A86FAD" w:rsidP="00A86FAD">
      <w:pPr>
        <w:tabs>
          <w:tab w:val="left" w:pos="567"/>
        </w:tabs>
        <w:spacing w:line="260" w:lineRule="exact"/>
        <w:ind w:right="-1"/>
        <w:rPr>
          <w:snapToGrid w:val="0"/>
        </w:rPr>
      </w:pPr>
      <w:r w:rsidRPr="005D554B">
        <w:rPr>
          <w:snapToGrid w:val="0"/>
        </w:rPr>
        <w:t>Jeigu pasireiškė šalutinis poveikis, įskaitant šiame l</w:t>
      </w:r>
      <w:r>
        <w:rPr>
          <w:snapToGrid w:val="0"/>
        </w:rPr>
        <w:t xml:space="preserve">apelyje nenurodytą, pasakykite </w:t>
      </w:r>
      <w:r w:rsidRPr="005D554B">
        <w:rPr>
          <w:snapToGrid w:val="0"/>
        </w:rPr>
        <w:t>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Pr="000F2B69">
        <w:rPr>
          <w:szCs w:val="22"/>
        </w:rPr>
        <w:t xml:space="preserve">Pranešimą apie šalutinį poveikį galite užpildyti ir pateikti Valstybinės vaistų kontrolės tarnybos prie Lietuvos Respublikos sveikatos apsaugos ministerijos tinklalapyje </w:t>
      </w:r>
      <w:r w:rsidRPr="000F2B69">
        <w:rPr>
          <w:color w:val="0000EE"/>
          <w:szCs w:val="22"/>
          <w:u w:val="single"/>
        </w:rPr>
        <w:t>https://vvkt.lrv.lt/lt/</w:t>
      </w:r>
      <w:r w:rsidRPr="000F2B69">
        <w:rPr>
          <w:szCs w:val="22"/>
        </w:rPr>
        <w:t xml:space="preserve"> nurodytais būdais arba paskambinti nemokamu telefonu 8 800 73 568. Pranešdami apie šalutinį poveikį galite mums padėti gauti daugiau informacijos apie šio vaisto saugumą</w:t>
      </w:r>
      <w:r w:rsidRPr="000F2B69">
        <w:rPr>
          <w:lang w:eastAsia="en-US"/>
        </w:rPr>
        <w:t>.</w:t>
      </w:r>
    </w:p>
    <w:p w14:paraId="12086C51" w14:textId="77777777" w:rsidR="00A86FAD" w:rsidRDefault="00A86FAD" w:rsidP="00A86FAD">
      <w:pPr>
        <w:widowControl w:val="0"/>
        <w:rPr>
          <w:szCs w:val="22"/>
        </w:rPr>
      </w:pPr>
    </w:p>
    <w:p w14:paraId="68301E4A" w14:textId="77777777" w:rsidR="00A86FAD" w:rsidRPr="000C28E3" w:rsidRDefault="00A86FAD" w:rsidP="00A86FAD">
      <w:pPr>
        <w:widowControl w:val="0"/>
        <w:rPr>
          <w:szCs w:val="22"/>
        </w:rPr>
      </w:pPr>
    </w:p>
    <w:p w14:paraId="1906E5EF" w14:textId="77777777" w:rsidR="00A86FAD" w:rsidRPr="000C28E3" w:rsidRDefault="00A86FAD" w:rsidP="00A86FAD">
      <w:pPr>
        <w:widowControl w:val="0"/>
        <w:ind w:left="567" w:hanging="567"/>
        <w:rPr>
          <w:b/>
          <w:szCs w:val="22"/>
        </w:rPr>
      </w:pPr>
      <w:r w:rsidRPr="000C28E3">
        <w:rPr>
          <w:b/>
          <w:szCs w:val="22"/>
        </w:rPr>
        <w:t>5.</w:t>
      </w:r>
      <w:r w:rsidRPr="000C28E3">
        <w:rPr>
          <w:b/>
          <w:i/>
          <w:szCs w:val="22"/>
        </w:rPr>
        <w:tab/>
      </w:r>
      <w:r w:rsidRPr="000C28E3">
        <w:rPr>
          <w:b/>
          <w:szCs w:val="22"/>
        </w:rPr>
        <w:t>K</w:t>
      </w:r>
      <w:r>
        <w:rPr>
          <w:b/>
          <w:szCs w:val="22"/>
        </w:rPr>
        <w:t xml:space="preserve">aip </w:t>
      </w:r>
      <w:proofErr w:type="spellStart"/>
      <w:r>
        <w:rPr>
          <w:b/>
          <w:szCs w:val="22"/>
        </w:rPr>
        <w:t>laikyti</w:t>
      </w:r>
      <w:r w:rsidRPr="000C28E3">
        <w:rPr>
          <w:b/>
          <w:szCs w:val="22"/>
        </w:rPr>
        <w:t>BURONIL</w:t>
      </w:r>
      <w:proofErr w:type="spellEnd"/>
    </w:p>
    <w:p w14:paraId="38AFCEA0" w14:textId="77777777" w:rsidR="00A86FAD" w:rsidRPr="000C28E3" w:rsidRDefault="00A86FAD" w:rsidP="00A86FAD">
      <w:pPr>
        <w:widowControl w:val="0"/>
        <w:rPr>
          <w:szCs w:val="22"/>
        </w:rPr>
      </w:pPr>
    </w:p>
    <w:p w14:paraId="4B96B0EF" w14:textId="77777777" w:rsidR="00A86FAD" w:rsidRPr="000C28E3" w:rsidRDefault="00A86FAD" w:rsidP="00A86FAD">
      <w:pPr>
        <w:widowControl w:val="0"/>
        <w:rPr>
          <w:szCs w:val="22"/>
        </w:rPr>
      </w:pPr>
      <w:r>
        <w:rPr>
          <w:szCs w:val="22"/>
        </w:rPr>
        <w:t>Šį vaistą l</w:t>
      </w:r>
      <w:r w:rsidRPr="000C28E3">
        <w:rPr>
          <w:szCs w:val="22"/>
        </w:rPr>
        <w:t>aikyti vaikams nepasiekiamoje ir nepastebimoje vietoje.</w:t>
      </w:r>
    </w:p>
    <w:p w14:paraId="6F0E8E5F" w14:textId="77777777" w:rsidR="00A86FAD" w:rsidRPr="000C28E3" w:rsidRDefault="00A86FAD" w:rsidP="00A86FAD">
      <w:pPr>
        <w:widowControl w:val="0"/>
        <w:rPr>
          <w:szCs w:val="22"/>
        </w:rPr>
      </w:pPr>
      <w:r w:rsidRPr="000C28E3">
        <w:rPr>
          <w:szCs w:val="22"/>
        </w:rPr>
        <w:t>Laikyti ne aukštesnėje kaip 25</w:t>
      </w:r>
      <w:r w:rsidRPr="000C28E3">
        <w:rPr>
          <w:b/>
          <w:szCs w:val="22"/>
        </w:rPr>
        <w:t> </w:t>
      </w:r>
      <w:r w:rsidRPr="000C28E3">
        <w:rPr>
          <w:szCs w:val="22"/>
        </w:rPr>
        <w:sym w:font="Symbol" w:char="F0B0"/>
      </w:r>
      <w:r w:rsidRPr="000C28E3">
        <w:rPr>
          <w:szCs w:val="22"/>
        </w:rPr>
        <w:t>C temperatūroje.</w:t>
      </w:r>
    </w:p>
    <w:p w14:paraId="1C78D2A4" w14:textId="77777777" w:rsidR="00A86FAD" w:rsidRPr="000C28E3" w:rsidRDefault="00A86FAD" w:rsidP="00A86FAD">
      <w:pPr>
        <w:widowControl w:val="0"/>
        <w:rPr>
          <w:szCs w:val="22"/>
        </w:rPr>
      </w:pPr>
    </w:p>
    <w:p w14:paraId="6235A86E" w14:textId="77777777" w:rsidR="00A86FAD" w:rsidRPr="000C28E3" w:rsidRDefault="00A86FAD" w:rsidP="00A86FAD">
      <w:pPr>
        <w:widowControl w:val="0"/>
        <w:rPr>
          <w:szCs w:val="22"/>
        </w:rPr>
      </w:pPr>
      <w:r w:rsidRPr="000C28E3">
        <w:rPr>
          <w:iCs/>
        </w:rPr>
        <w:t xml:space="preserve">Ant dėžutės ir buteliuko po „Tinka iki“ nurodytam tinkamumo laikui pasibaigus, </w:t>
      </w:r>
      <w:proofErr w:type="spellStart"/>
      <w:r w:rsidRPr="000C28E3">
        <w:rPr>
          <w:iCs/>
        </w:rPr>
        <w:t>Buronil</w:t>
      </w:r>
      <w:proofErr w:type="spellEnd"/>
      <w:r w:rsidRPr="000C28E3">
        <w:rPr>
          <w:iCs/>
        </w:rPr>
        <w:t xml:space="preserve"> vartoti negalima. Vaistas tinka vartoti iki paskutinės nurodyto mėnesio dienos</w:t>
      </w:r>
      <w:r w:rsidRPr="000C28E3">
        <w:rPr>
          <w:szCs w:val="22"/>
        </w:rPr>
        <w:t>.</w:t>
      </w:r>
    </w:p>
    <w:p w14:paraId="3F8B6F69" w14:textId="77777777" w:rsidR="00A86FAD" w:rsidRPr="000C28E3" w:rsidRDefault="00A86FAD" w:rsidP="00A86FAD">
      <w:pPr>
        <w:widowControl w:val="0"/>
        <w:rPr>
          <w:szCs w:val="22"/>
        </w:rPr>
      </w:pPr>
    </w:p>
    <w:p w14:paraId="633DD4C0" w14:textId="77777777" w:rsidR="00A86FAD" w:rsidRPr="000C28E3" w:rsidRDefault="00A86FAD" w:rsidP="00A86FAD">
      <w:pPr>
        <w:widowControl w:val="0"/>
        <w:rPr>
          <w:szCs w:val="22"/>
        </w:rPr>
      </w:pPr>
      <w:r w:rsidRPr="000C28E3">
        <w:t>Vaistų negalima išpilti į kanalizaciją arba išmesti kartu su buitinėmis</w:t>
      </w:r>
      <w:r w:rsidRPr="000C28E3">
        <w:rPr>
          <w:color w:val="993366"/>
        </w:rPr>
        <w:t xml:space="preserve"> </w:t>
      </w:r>
      <w:r w:rsidRPr="000C28E3">
        <w:t>atliekomis. Kaip tvarkyti nereikalingus vaistus, klauskite vaistininko. Šios priemonės padės apsaugoti aplinką.</w:t>
      </w:r>
    </w:p>
    <w:p w14:paraId="5617C023" w14:textId="77777777" w:rsidR="00A86FAD" w:rsidRPr="000C28E3" w:rsidRDefault="00A86FAD" w:rsidP="00A86FAD">
      <w:pPr>
        <w:widowControl w:val="0"/>
        <w:rPr>
          <w:szCs w:val="22"/>
        </w:rPr>
      </w:pPr>
    </w:p>
    <w:p w14:paraId="6832D841" w14:textId="77777777" w:rsidR="00A86FAD" w:rsidRPr="000C28E3" w:rsidRDefault="00A86FAD" w:rsidP="00A86FAD">
      <w:pPr>
        <w:widowControl w:val="0"/>
        <w:rPr>
          <w:szCs w:val="22"/>
        </w:rPr>
      </w:pPr>
    </w:p>
    <w:p w14:paraId="019F11C7" w14:textId="77777777" w:rsidR="00A86FAD" w:rsidRPr="005D554B" w:rsidRDefault="00A86FAD" w:rsidP="00A86FAD">
      <w:pPr>
        <w:keepNext/>
        <w:keepLines/>
        <w:tabs>
          <w:tab w:val="left" w:pos="567"/>
        </w:tabs>
        <w:outlineLvl w:val="2"/>
        <w:rPr>
          <w:b/>
          <w:bCs/>
          <w:snapToGrid w:val="0"/>
          <w:szCs w:val="26"/>
          <w:lang w:eastAsia="x-none"/>
        </w:rPr>
      </w:pPr>
      <w:r w:rsidRPr="000C28E3">
        <w:rPr>
          <w:b/>
          <w:szCs w:val="22"/>
        </w:rPr>
        <w:t xml:space="preserve">6. </w:t>
      </w:r>
      <w:r w:rsidRPr="000C28E3">
        <w:rPr>
          <w:b/>
          <w:szCs w:val="22"/>
        </w:rPr>
        <w:tab/>
      </w:r>
      <w:r w:rsidRPr="005D554B">
        <w:rPr>
          <w:b/>
          <w:bCs/>
          <w:snapToGrid w:val="0"/>
          <w:szCs w:val="26"/>
          <w:lang w:eastAsia="x-none"/>
        </w:rPr>
        <w:t>Pakuotės turinys ir kita informacija</w:t>
      </w:r>
    </w:p>
    <w:p w14:paraId="4E79C2CE" w14:textId="77777777" w:rsidR="00A86FAD" w:rsidRPr="000C28E3" w:rsidRDefault="00A86FAD" w:rsidP="00A86FAD">
      <w:pPr>
        <w:widowControl w:val="0"/>
        <w:ind w:left="567" w:hanging="567"/>
        <w:rPr>
          <w:b/>
          <w:szCs w:val="22"/>
        </w:rPr>
      </w:pPr>
    </w:p>
    <w:p w14:paraId="30332591" w14:textId="77777777" w:rsidR="00A86FAD" w:rsidRPr="000C28E3" w:rsidRDefault="00A86FAD" w:rsidP="00A86FAD">
      <w:pPr>
        <w:widowControl w:val="0"/>
        <w:rPr>
          <w:szCs w:val="22"/>
        </w:rPr>
      </w:pPr>
    </w:p>
    <w:p w14:paraId="3534EA9E" w14:textId="77777777" w:rsidR="00A86FAD" w:rsidRPr="000C28E3" w:rsidRDefault="00A86FAD" w:rsidP="00A86FAD">
      <w:pPr>
        <w:widowControl w:val="0"/>
        <w:rPr>
          <w:szCs w:val="22"/>
        </w:rPr>
      </w:pPr>
      <w:proofErr w:type="spellStart"/>
      <w:r w:rsidRPr="000C28E3">
        <w:rPr>
          <w:b/>
          <w:szCs w:val="22"/>
        </w:rPr>
        <w:t>Buronil</w:t>
      </w:r>
      <w:proofErr w:type="spellEnd"/>
      <w:r w:rsidRPr="000C28E3">
        <w:rPr>
          <w:b/>
          <w:szCs w:val="22"/>
        </w:rPr>
        <w:t xml:space="preserve"> sudėtis</w:t>
      </w:r>
    </w:p>
    <w:p w14:paraId="4A19790D" w14:textId="77777777" w:rsidR="00A86FAD" w:rsidRPr="000C28E3" w:rsidRDefault="00A86FAD" w:rsidP="00A86FAD">
      <w:pPr>
        <w:pStyle w:val="Porat"/>
        <w:widowControl w:val="0"/>
        <w:numPr>
          <w:ilvl w:val="0"/>
          <w:numId w:val="2"/>
        </w:numPr>
        <w:tabs>
          <w:tab w:val="clear" w:pos="4320"/>
          <w:tab w:val="clear" w:pos="8640"/>
        </w:tabs>
        <w:rPr>
          <w:szCs w:val="22"/>
        </w:rPr>
      </w:pPr>
      <w:r w:rsidRPr="000C28E3">
        <w:rPr>
          <w:szCs w:val="22"/>
        </w:rPr>
        <w:t xml:space="preserve">Veiklioji medžiaga yra </w:t>
      </w:r>
      <w:proofErr w:type="spellStart"/>
      <w:r w:rsidRPr="000C28E3">
        <w:rPr>
          <w:szCs w:val="22"/>
        </w:rPr>
        <w:t>melperono</w:t>
      </w:r>
      <w:proofErr w:type="spellEnd"/>
      <w:r w:rsidRPr="000C28E3">
        <w:rPr>
          <w:szCs w:val="22"/>
        </w:rPr>
        <w:t xml:space="preserve"> hidrochloridas. Vienoje dengtoje tabletėje yra 25</w:t>
      </w:r>
      <w:r w:rsidRPr="000C28E3">
        <w:rPr>
          <w:b/>
          <w:szCs w:val="22"/>
        </w:rPr>
        <w:t> </w:t>
      </w:r>
      <w:r w:rsidRPr="000C28E3">
        <w:rPr>
          <w:szCs w:val="22"/>
        </w:rPr>
        <w:t xml:space="preserve">mg arba 50 mg </w:t>
      </w:r>
      <w:proofErr w:type="spellStart"/>
      <w:r w:rsidRPr="000C28E3">
        <w:rPr>
          <w:szCs w:val="22"/>
        </w:rPr>
        <w:t>melperono</w:t>
      </w:r>
      <w:proofErr w:type="spellEnd"/>
      <w:r w:rsidRPr="000C28E3">
        <w:rPr>
          <w:szCs w:val="22"/>
        </w:rPr>
        <w:t xml:space="preserve"> hidrochlorido.</w:t>
      </w:r>
    </w:p>
    <w:p w14:paraId="4E45D6C4" w14:textId="77777777" w:rsidR="00A86FAD" w:rsidRPr="000C28E3" w:rsidRDefault="00A86FAD" w:rsidP="00A86FAD">
      <w:pPr>
        <w:widowControl w:val="0"/>
        <w:numPr>
          <w:ilvl w:val="0"/>
          <w:numId w:val="2"/>
        </w:numPr>
        <w:rPr>
          <w:szCs w:val="22"/>
        </w:rPr>
      </w:pPr>
      <w:r w:rsidRPr="000C28E3">
        <w:rPr>
          <w:szCs w:val="22"/>
        </w:rPr>
        <w:t>Pagalbinės medžiagos</w:t>
      </w:r>
      <w:r>
        <w:rPr>
          <w:szCs w:val="22"/>
        </w:rPr>
        <w:t>. Tabletės branduolys:</w:t>
      </w:r>
      <w:r w:rsidRPr="000C28E3">
        <w:rPr>
          <w:szCs w:val="22"/>
        </w:rPr>
        <w:t xml:space="preserve"> </w:t>
      </w:r>
      <w:r w:rsidRPr="000C28E3">
        <w:t xml:space="preserve">laktozė </w:t>
      </w:r>
      <w:proofErr w:type="spellStart"/>
      <w:r w:rsidRPr="000C28E3">
        <w:t>monohidratas</w:t>
      </w:r>
      <w:proofErr w:type="spellEnd"/>
      <w:r w:rsidRPr="000C28E3">
        <w:t xml:space="preserve">, </w:t>
      </w:r>
      <w:proofErr w:type="spellStart"/>
      <w:r w:rsidRPr="000C28E3">
        <w:t>mikrokristalinė</w:t>
      </w:r>
      <w:proofErr w:type="spellEnd"/>
      <w:r w:rsidRPr="000C28E3">
        <w:t xml:space="preserve"> celiuliozė, stearino rūgštis, talkas, koloidinis bevandenis silicio dioksidas</w:t>
      </w:r>
      <w:r>
        <w:t xml:space="preserve">, </w:t>
      </w:r>
      <w:r>
        <w:rPr>
          <w:szCs w:val="22"/>
        </w:rPr>
        <w:t>m</w:t>
      </w:r>
      <w:r w:rsidRPr="000C28E3">
        <w:rPr>
          <w:szCs w:val="22"/>
        </w:rPr>
        <w:t xml:space="preserve">agnio </w:t>
      </w:r>
      <w:proofErr w:type="spellStart"/>
      <w:r w:rsidRPr="000C28E3">
        <w:rPr>
          <w:szCs w:val="22"/>
        </w:rPr>
        <w:t>stearatas</w:t>
      </w:r>
      <w:proofErr w:type="spellEnd"/>
      <w:r w:rsidRPr="000C28E3">
        <w:t xml:space="preserve"> </w:t>
      </w:r>
      <w:r w:rsidRPr="000C28E3">
        <w:rPr>
          <w:szCs w:val="22"/>
        </w:rPr>
        <w:t>(tik 25 mg sudėtyje)</w:t>
      </w:r>
      <w:r>
        <w:rPr>
          <w:szCs w:val="22"/>
        </w:rPr>
        <w:t xml:space="preserve">, </w:t>
      </w:r>
      <w:proofErr w:type="spellStart"/>
      <w:r>
        <w:rPr>
          <w:szCs w:val="22"/>
        </w:rPr>
        <w:t>p</w:t>
      </w:r>
      <w:r w:rsidRPr="000C28E3">
        <w:rPr>
          <w:szCs w:val="22"/>
        </w:rPr>
        <w:t>ovidonas</w:t>
      </w:r>
      <w:proofErr w:type="spellEnd"/>
      <w:r w:rsidRPr="000C28E3">
        <w:t>. Tabletės dangalas</w:t>
      </w:r>
      <w:r>
        <w:t xml:space="preserve">: </w:t>
      </w:r>
      <w:proofErr w:type="spellStart"/>
      <w:r>
        <w:t>hipromeliozė</w:t>
      </w:r>
      <w:proofErr w:type="spellEnd"/>
      <w:r>
        <w:t xml:space="preserve">, </w:t>
      </w:r>
      <w:proofErr w:type="spellStart"/>
      <w:r>
        <w:t>makrogolis</w:t>
      </w:r>
      <w:proofErr w:type="spellEnd"/>
      <w:r>
        <w:t xml:space="preserve"> 6000,</w:t>
      </w:r>
      <w:r>
        <w:rPr>
          <w:szCs w:val="22"/>
        </w:rPr>
        <w:t>t</w:t>
      </w:r>
      <w:r w:rsidRPr="000C28E3">
        <w:rPr>
          <w:szCs w:val="22"/>
        </w:rPr>
        <w:t>alkas</w:t>
      </w:r>
      <w:r>
        <w:rPr>
          <w:szCs w:val="22"/>
        </w:rPr>
        <w:t>, t</w:t>
      </w:r>
      <w:r w:rsidRPr="000C28E3">
        <w:rPr>
          <w:szCs w:val="22"/>
        </w:rPr>
        <w:t>itano dioksidas (E</w:t>
      </w:r>
      <w:r w:rsidRPr="000C28E3">
        <w:rPr>
          <w:b/>
          <w:szCs w:val="22"/>
        </w:rPr>
        <w:t> </w:t>
      </w:r>
      <w:r w:rsidRPr="000C28E3">
        <w:rPr>
          <w:szCs w:val="22"/>
        </w:rPr>
        <w:t>171)</w:t>
      </w:r>
      <w:r>
        <w:rPr>
          <w:szCs w:val="22"/>
        </w:rPr>
        <w:t>, g</w:t>
      </w:r>
      <w:r w:rsidRPr="000C28E3">
        <w:rPr>
          <w:szCs w:val="22"/>
        </w:rPr>
        <w:t>eltonasis geležies oksidas (E</w:t>
      </w:r>
      <w:r w:rsidRPr="000C28E3">
        <w:rPr>
          <w:b/>
          <w:szCs w:val="22"/>
        </w:rPr>
        <w:t> </w:t>
      </w:r>
      <w:r w:rsidRPr="000C28E3">
        <w:rPr>
          <w:szCs w:val="22"/>
        </w:rPr>
        <w:t>172) (tik 25 mg sudėtyje)</w:t>
      </w:r>
      <w:r w:rsidRPr="000C28E3">
        <w:t>.</w:t>
      </w:r>
    </w:p>
    <w:p w14:paraId="684CFE62" w14:textId="77777777" w:rsidR="00A86FAD" w:rsidRPr="000C28E3" w:rsidRDefault="00A86FAD" w:rsidP="00A86FAD">
      <w:pPr>
        <w:widowControl w:val="0"/>
      </w:pPr>
    </w:p>
    <w:p w14:paraId="6CC7E5FE" w14:textId="77777777" w:rsidR="00A86FAD" w:rsidRPr="000C28E3" w:rsidRDefault="00A86FAD" w:rsidP="00A86FAD">
      <w:pPr>
        <w:widowControl w:val="0"/>
        <w:numPr>
          <w:ilvl w:val="12"/>
          <w:numId w:val="0"/>
        </w:numPr>
        <w:ind w:right="-2"/>
        <w:rPr>
          <w:b/>
          <w:bCs/>
        </w:rPr>
      </w:pPr>
      <w:proofErr w:type="spellStart"/>
      <w:r w:rsidRPr="000C28E3">
        <w:rPr>
          <w:b/>
          <w:bCs/>
        </w:rPr>
        <w:t>Buronil</w:t>
      </w:r>
      <w:proofErr w:type="spellEnd"/>
      <w:r w:rsidRPr="000C28E3">
        <w:rPr>
          <w:b/>
          <w:bCs/>
        </w:rPr>
        <w:t xml:space="preserve"> išvaizda ir kiekis pakuotėje</w:t>
      </w:r>
    </w:p>
    <w:p w14:paraId="4BCF2CCC" w14:textId="77777777" w:rsidR="00A86FAD" w:rsidRPr="000C28E3" w:rsidRDefault="00A86FAD" w:rsidP="00A86FAD">
      <w:pPr>
        <w:widowControl w:val="0"/>
        <w:numPr>
          <w:ilvl w:val="12"/>
          <w:numId w:val="0"/>
        </w:numPr>
        <w:ind w:right="-2"/>
        <w:rPr>
          <w:b/>
          <w:bCs/>
        </w:rPr>
      </w:pPr>
    </w:p>
    <w:p w14:paraId="65F65AC2" w14:textId="77777777" w:rsidR="00A86FAD" w:rsidRPr="000C28E3" w:rsidRDefault="00A86FAD" w:rsidP="00A86FAD">
      <w:pPr>
        <w:widowControl w:val="0"/>
        <w:rPr>
          <w:szCs w:val="22"/>
        </w:rPr>
      </w:pPr>
      <w:r w:rsidRPr="000C28E3">
        <w:rPr>
          <w:szCs w:val="22"/>
        </w:rPr>
        <w:t>25</w:t>
      </w:r>
      <w:r w:rsidRPr="000C28E3">
        <w:rPr>
          <w:b/>
          <w:szCs w:val="22"/>
        </w:rPr>
        <w:t> </w:t>
      </w:r>
      <w:r w:rsidRPr="000C28E3">
        <w:rPr>
          <w:szCs w:val="22"/>
        </w:rPr>
        <w:t>mg tabletės yra apvalios, abipus išgaubtos, šviesiai geltonos, apytiksliai 8,</w:t>
      </w:r>
      <w:r>
        <w:rPr>
          <w:szCs w:val="22"/>
        </w:rPr>
        <w:t>1</w:t>
      </w:r>
      <w:r w:rsidRPr="000C28E3">
        <w:rPr>
          <w:b/>
          <w:szCs w:val="22"/>
        </w:rPr>
        <w:t> </w:t>
      </w:r>
      <w:r w:rsidRPr="000C28E3">
        <w:rPr>
          <w:szCs w:val="22"/>
        </w:rPr>
        <w:t>mm skersmens</w:t>
      </w:r>
      <w:r w:rsidRPr="00C94639">
        <w:rPr>
          <w:szCs w:val="22"/>
        </w:rPr>
        <w:t xml:space="preserve"> </w:t>
      </w:r>
      <w:r w:rsidRPr="000C28E3">
        <w:rPr>
          <w:szCs w:val="22"/>
        </w:rPr>
        <w:t xml:space="preserve">dengtos </w:t>
      </w:r>
      <w:r>
        <w:rPr>
          <w:szCs w:val="22"/>
        </w:rPr>
        <w:t xml:space="preserve">plėvele </w:t>
      </w:r>
      <w:r w:rsidRPr="000C28E3">
        <w:rPr>
          <w:szCs w:val="22"/>
        </w:rPr>
        <w:t>tabletės.</w:t>
      </w:r>
    </w:p>
    <w:p w14:paraId="3704BDB6" w14:textId="77777777" w:rsidR="00A86FAD" w:rsidRPr="000C28E3" w:rsidRDefault="00A86FAD" w:rsidP="00A86FAD">
      <w:pPr>
        <w:widowControl w:val="0"/>
        <w:rPr>
          <w:szCs w:val="22"/>
        </w:rPr>
      </w:pPr>
      <w:r w:rsidRPr="000C28E3">
        <w:rPr>
          <w:szCs w:val="22"/>
        </w:rPr>
        <w:t>50</w:t>
      </w:r>
      <w:r w:rsidRPr="000C28E3">
        <w:rPr>
          <w:b/>
          <w:szCs w:val="22"/>
        </w:rPr>
        <w:t> </w:t>
      </w:r>
      <w:r w:rsidRPr="000C28E3">
        <w:rPr>
          <w:szCs w:val="22"/>
        </w:rPr>
        <w:t xml:space="preserve">mg tabletės yra apvalios, abipus išgaubtos, baltos, apytiksliai </w:t>
      </w:r>
      <w:r>
        <w:rPr>
          <w:szCs w:val="22"/>
        </w:rPr>
        <w:t>8,1</w:t>
      </w:r>
      <w:r w:rsidRPr="000C28E3">
        <w:rPr>
          <w:b/>
          <w:szCs w:val="22"/>
        </w:rPr>
        <w:t> </w:t>
      </w:r>
      <w:r w:rsidRPr="000C28E3">
        <w:rPr>
          <w:szCs w:val="22"/>
        </w:rPr>
        <w:t>mm skersmens</w:t>
      </w:r>
      <w:r w:rsidRPr="00C94639">
        <w:rPr>
          <w:szCs w:val="22"/>
        </w:rPr>
        <w:t xml:space="preserve"> </w:t>
      </w:r>
      <w:r w:rsidRPr="000C28E3">
        <w:rPr>
          <w:szCs w:val="22"/>
        </w:rPr>
        <w:t xml:space="preserve">dengtos </w:t>
      </w:r>
      <w:r>
        <w:rPr>
          <w:szCs w:val="22"/>
        </w:rPr>
        <w:t xml:space="preserve">plėvele </w:t>
      </w:r>
      <w:r w:rsidRPr="000C28E3">
        <w:rPr>
          <w:szCs w:val="22"/>
        </w:rPr>
        <w:t>tabletės.</w:t>
      </w:r>
      <w:r w:rsidRPr="00C94639">
        <w:rPr>
          <w:szCs w:val="22"/>
        </w:rPr>
        <w:t xml:space="preserve"> </w:t>
      </w:r>
    </w:p>
    <w:p w14:paraId="4BEEC4E9" w14:textId="77777777" w:rsidR="00A86FAD" w:rsidRPr="000C28E3" w:rsidRDefault="00A86FAD" w:rsidP="00A86FAD">
      <w:pPr>
        <w:widowControl w:val="0"/>
        <w:rPr>
          <w:szCs w:val="22"/>
        </w:rPr>
      </w:pPr>
    </w:p>
    <w:p w14:paraId="2204F7A9" w14:textId="77777777" w:rsidR="00A86FAD" w:rsidRPr="000C28E3" w:rsidRDefault="00A86FAD" w:rsidP="00A86FAD">
      <w:pPr>
        <w:widowControl w:val="0"/>
        <w:numPr>
          <w:ilvl w:val="12"/>
          <w:numId w:val="0"/>
        </w:numPr>
        <w:ind w:right="-2"/>
        <w:rPr>
          <w:szCs w:val="22"/>
        </w:rPr>
      </w:pPr>
      <w:proofErr w:type="spellStart"/>
      <w:r w:rsidRPr="000C28E3">
        <w:rPr>
          <w:szCs w:val="22"/>
        </w:rPr>
        <w:t>Buronil</w:t>
      </w:r>
      <w:proofErr w:type="spellEnd"/>
      <w:r w:rsidRPr="000C28E3">
        <w:rPr>
          <w:szCs w:val="22"/>
        </w:rPr>
        <w:t xml:space="preserve"> tiekiamas </w:t>
      </w:r>
      <w:r w:rsidRPr="00F323B0">
        <w:rPr>
          <w:szCs w:val="22"/>
        </w:rPr>
        <w:t xml:space="preserve">DTPE (didelio tankio polietileno) </w:t>
      </w:r>
      <w:r w:rsidRPr="000C28E3">
        <w:rPr>
          <w:szCs w:val="22"/>
        </w:rPr>
        <w:t>buteliukuose</w:t>
      </w:r>
      <w:r w:rsidRPr="000C28E3" w:rsidDel="00C94639">
        <w:rPr>
          <w:szCs w:val="22"/>
        </w:rPr>
        <w:t xml:space="preserve"> </w:t>
      </w:r>
      <w:r w:rsidRPr="00F323B0">
        <w:rPr>
          <w:szCs w:val="22"/>
        </w:rPr>
        <w:t>su užsukamu dangteliu</w:t>
      </w:r>
      <w:r w:rsidRPr="000C28E3" w:rsidDel="00C94639">
        <w:rPr>
          <w:szCs w:val="22"/>
        </w:rPr>
        <w:t xml:space="preserve"> </w:t>
      </w:r>
      <w:r w:rsidRPr="000C28E3">
        <w:rPr>
          <w:szCs w:val="22"/>
        </w:rPr>
        <w:t>po 100</w:t>
      </w:r>
      <w:r w:rsidRPr="000C28E3">
        <w:rPr>
          <w:b/>
          <w:szCs w:val="22"/>
        </w:rPr>
        <w:t> </w:t>
      </w:r>
      <w:r w:rsidRPr="000C28E3">
        <w:rPr>
          <w:szCs w:val="22"/>
        </w:rPr>
        <w:t xml:space="preserve"> 25</w:t>
      </w:r>
      <w:r w:rsidRPr="000C28E3">
        <w:rPr>
          <w:b/>
          <w:szCs w:val="22"/>
        </w:rPr>
        <w:t> </w:t>
      </w:r>
      <w:r w:rsidRPr="000C28E3">
        <w:rPr>
          <w:szCs w:val="22"/>
        </w:rPr>
        <w:t>mg ir 50</w:t>
      </w:r>
      <w:r w:rsidRPr="000C28E3">
        <w:rPr>
          <w:b/>
          <w:szCs w:val="22"/>
        </w:rPr>
        <w:t> </w:t>
      </w:r>
      <w:r w:rsidRPr="000C28E3">
        <w:rPr>
          <w:szCs w:val="22"/>
        </w:rPr>
        <w:t xml:space="preserve">mg </w:t>
      </w:r>
      <w:r>
        <w:rPr>
          <w:szCs w:val="22"/>
        </w:rPr>
        <w:t xml:space="preserve">plėvele dengtų </w:t>
      </w:r>
      <w:r w:rsidRPr="000C28E3">
        <w:rPr>
          <w:szCs w:val="22"/>
        </w:rPr>
        <w:t>tablečių</w:t>
      </w:r>
      <w:r>
        <w:rPr>
          <w:szCs w:val="22"/>
        </w:rPr>
        <w:t>.</w:t>
      </w:r>
      <w:r w:rsidRPr="000C28E3">
        <w:rPr>
          <w:szCs w:val="22"/>
        </w:rPr>
        <w:t xml:space="preserve"> </w:t>
      </w:r>
      <w:r w:rsidRPr="00F323B0">
        <w:rPr>
          <w:szCs w:val="22"/>
        </w:rPr>
        <w:t xml:space="preserve"> </w:t>
      </w:r>
    </w:p>
    <w:p w14:paraId="339DE024" w14:textId="77777777" w:rsidR="00A86FAD" w:rsidRPr="000C28E3" w:rsidRDefault="00A86FAD" w:rsidP="00A86FAD">
      <w:pPr>
        <w:widowControl w:val="0"/>
        <w:numPr>
          <w:ilvl w:val="12"/>
          <w:numId w:val="0"/>
        </w:numPr>
        <w:ind w:right="-2"/>
        <w:rPr>
          <w:szCs w:val="22"/>
        </w:rPr>
      </w:pPr>
    </w:p>
    <w:p w14:paraId="4AACA570" w14:textId="77777777" w:rsidR="00A86FAD" w:rsidRPr="000C28E3" w:rsidRDefault="00A86FAD" w:rsidP="00A86FAD">
      <w:pPr>
        <w:widowControl w:val="0"/>
        <w:rPr>
          <w:b/>
          <w:szCs w:val="22"/>
        </w:rPr>
      </w:pPr>
      <w:r>
        <w:rPr>
          <w:b/>
          <w:szCs w:val="22"/>
        </w:rPr>
        <w:t>Registruotojas</w:t>
      </w:r>
    </w:p>
    <w:p w14:paraId="5C5383CA" w14:textId="77777777" w:rsidR="00A86FAD" w:rsidRPr="000F2B69" w:rsidRDefault="00A86FAD" w:rsidP="00A86FAD">
      <w:pPr>
        <w:widowControl w:val="0"/>
        <w:rPr>
          <w:lang w:val="sv-SE"/>
        </w:rPr>
      </w:pPr>
      <w:r w:rsidRPr="000F2B69">
        <w:rPr>
          <w:lang w:val="sv-SE"/>
        </w:rPr>
        <w:t>EQL Pharma AB</w:t>
      </w:r>
    </w:p>
    <w:p w14:paraId="0AF3CEE0" w14:textId="77777777" w:rsidR="00A86FAD" w:rsidRPr="000F2B69" w:rsidRDefault="00A86FAD" w:rsidP="00A86FAD">
      <w:pPr>
        <w:widowControl w:val="0"/>
        <w:rPr>
          <w:lang w:val="sv-SE"/>
        </w:rPr>
      </w:pPr>
      <w:r w:rsidRPr="000F2B69">
        <w:rPr>
          <w:lang w:val="sv-SE"/>
        </w:rPr>
        <w:t xml:space="preserve">Stortorget 1 </w:t>
      </w:r>
    </w:p>
    <w:p w14:paraId="46542FD5" w14:textId="77777777" w:rsidR="00A86FAD" w:rsidRPr="000F2B69" w:rsidRDefault="00A86FAD" w:rsidP="00A86FAD">
      <w:pPr>
        <w:widowControl w:val="0"/>
        <w:rPr>
          <w:lang w:val="is-IS"/>
        </w:rPr>
      </w:pPr>
      <w:r w:rsidRPr="000F2B69">
        <w:rPr>
          <w:lang w:val="sv-SE"/>
        </w:rPr>
        <w:t>222 23 Lund</w:t>
      </w:r>
    </w:p>
    <w:p w14:paraId="26BBCAA8" w14:textId="77777777" w:rsidR="00A86FAD" w:rsidRPr="000C28E3" w:rsidRDefault="00A86FAD" w:rsidP="00A86FAD">
      <w:pPr>
        <w:widowControl w:val="0"/>
        <w:rPr>
          <w:szCs w:val="22"/>
        </w:rPr>
      </w:pPr>
      <w:r w:rsidRPr="000F2B69">
        <w:t>Švedija</w:t>
      </w:r>
      <w:r w:rsidDel="00CA0039">
        <w:rPr>
          <w:lang w:val="en-US"/>
        </w:rPr>
        <w:t xml:space="preserve"> </w:t>
      </w:r>
    </w:p>
    <w:p w14:paraId="0D5A656D" w14:textId="77777777" w:rsidR="00A86FAD" w:rsidRPr="000C28E3" w:rsidRDefault="00A86FAD" w:rsidP="00A86FAD">
      <w:pPr>
        <w:widowControl w:val="0"/>
        <w:rPr>
          <w:szCs w:val="22"/>
        </w:rPr>
      </w:pPr>
    </w:p>
    <w:p w14:paraId="5FF1CAA2" w14:textId="77777777" w:rsidR="00A86FAD" w:rsidRPr="000C28E3" w:rsidRDefault="00A86FAD" w:rsidP="00A86FAD">
      <w:pPr>
        <w:widowControl w:val="0"/>
        <w:rPr>
          <w:b/>
          <w:szCs w:val="22"/>
        </w:rPr>
      </w:pPr>
      <w:r w:rsidRPr="000C28E3">
        <w:rPr>
          <w:b/>
          <w:szCs w:val="22"/>
        </w:rPr>
        <w:t>Gamintoja</w:t>
      </w:r>
      <w:r>
        <w:rPr>
          <w:b/>
          <w:szCs w:val="22"/>
        </w:rPr>
        <w:t>s</w:t>
      </w:r>
    </w:p>
    <w:p w14:paraId="59F77FFE" w14:textId="77777777" w:rsidR="00A86FAD" w:rsidRDefault="00A86FAD" w:rsidP="00A86FAD">
      <w:pPr>
        <w:widowControl w:val="0"/>
      </w:pPr>
      <w:proofErr w:type="spellStart"/>
      <w:r>
        <w:t>Paramedical</w:t>
      </w:r>
      <w:proofErr w:type="spellEnd"/>
      <w:r>
        <w:t xml:space="preserve"> A/S</w:t>
      </w:r>
    </w:p>
    <w:p w14:paraId="06F616A2" w14:textId="77777777" w:rsidR="00A86FAD" w:rsidRDefault="00A86FAD" w:rsidP="00A86FAD">
      <w:pPr>
        <w:widowControl w:val="0"/>
      </w:pPr>
      <w:proofErr w:type="spellStart"/>
      <w:r>
        <w:t>Vassingerødvej</w:t>
      </w:r>
      <w:proofErr w:type="spellEnd"/>
      <w:r>
        <w:t xml:space="preserve"> 3</w:t>
      </w:r>
    </w:p>
    <w:p w14:paraId="29CEF2C9" w14:textId="77777777" w:rsidR="00A86FAD" w:rsidRDefault="00A86FAD" w:rsidP="00A86FAD">
      <w:pPr>
        <w:widowControl w:val="0"/>
      </w:pPr>
      <w:r>
        <w:t xml:space="preserve">DK-3540 </w:t>
      </w:r>
      <w:proofErr w:type="spellStart"/>
      <w:r>
        <w:t>Lynge</w:t>
      </w:r>
      <w:proofErr w:type="spellEnd"/>
    </w:p>
    <w:p w14:paraId="0344C9C3" w14:textId="77777777" w:rsidR="00A86FAD" w:rsidRPr="005D52ED" w:rsidRDefault="00A86FAD" w:rsidP="00A86FAD">
      <w:pPr>
        <w:widowControl w:val="0"/>
      </w:pPr>
      <w:r>
        <w:t>Danija</w:t>
      </w:r>
    </w:p>
    <w:p w14:paraId="00FCEEEC" w14:textId="77777777" w:rsidR="00A86FAD" w:rsidRPr="000C28E3" w:rsidRDefault="00A86FAD" w:rsidP="00A86FAD">
      <w:pPr>
        <w:widowControl w:val="0"/>
      </w:pPr>
    </w:p>
    <w:p w14:paraId="0266863E" w14:textId="77777777" w:rsidR="00A86FAD" w:rsidRPr="000C28E3" w:rsidRDefault="00A86FAD" w:rsidP="00A86FAD">
      <w:pPr>
        <w:widowControl w:val="0"/>
        <w:rPr>
          <w:szCs w:val="22"/>
        </w:rPr>
      </w:pPr>
    </w:p>
    <w:p w14:paraId="3238ACF8" w14:textId="77777777" w:rsidR="00A86FAD" w:rsidRPr="000C28E3" w:rsidRDefault="00A86FAD" w:rsidP="00A86FAD">
      <w:pPr>
        <w:pStyle w:val="Pagrindinistekstas"/>
        <w:widowControl w:val="0"/>
        <w:spacing w:after="0"/>
        <w:rPr>
          <w:b/>
          <w:bCs/>
        </w:rPr>
      </w:pPr>
      <w:r w:rsidRPr="000C28E3">
        <w:rPr>
          <w:b/>
          <w:bCs/>
        </w:rPr>
        <w:t xml:space="preserve">Šis pakuotės lapelis paskutinį kartą </w:t>
      </w:r>
      <w:r>
        <w:rPr>
          <w:b/>
          <w:bCs/>
        </w:rPr>
        <w:t>peržiūrėtas</w:t>
      </w:r>
      <w:r w:rsidRPr="000C28E3">
        <w:rPr>
          <w:b/>
          <w:bCs/>
        </w:rPr>
        <w:t xml:space="preserve"> </w:t>
      </w:r>
      <w:r>
        <w:rPr>
          <w:b/>
          <w:bCs/>
        </w:rPr>
        <w:t xml:space="preserve"> 2026-01-15.</w:t>
      </w:r>
    </w:p>
    <w:p w14:paraId="43507281" w14:textId="77777777" w:rsidR="00A86FAD" w:rsidRPr="000C28E3" w:rsidRDefault="00A86FAD" w:rsidP="00A86FAD">
      <w:pPr>
        <w:widowControl w:val="0"/>
      </w:pPr>
    </w:p>
    <w:p w14:paraId="00459BAB" w14:textId="77777777" w:rsidR="00A86FAD" w:rsidRDefault="00A86FAD" w:rsidP="00A86FAD">
      <w:pPr>
        <w:pStyle w:val="BTEMEASMCA"/>
        <w:widowControl w:val="0"/>
      </w:pPr>
      <w:r w:rsidRPr="000F2B69">
        <w:rPr>
          <w:noProof w:val="0"/>
          <w:lang w:eastAsia="lt-LT"/>
        </w:rPr>
        <w:t xml:space="preserve">Išsami informacija apie šį vaistą pateikiama Valstybinės vaistų kontrolės tarnybos prie Lietuvos Respublikos sveikatos apsaugos ministerijos tinklalapyje </w:t>
      </w:r>
      <w:r w:rsidRPr="000F2B69">
        <w:rPr>
          <w:noProof w:val="0"/>
          <w:color w:val="0000EE"/>
          <w:u w:val="single"/>
          <w:lang w:eastAsia="lt-LT"/>
        </w:rPr>
        <w:t>https://vvkt.lrv.lt/lt/</w:t>
      </w:r>
      <w:r w:rsidRPr="000F2B69">
        <w:rPr>
          <w:noProof w:val="0"/>
          <w:lang w:eastAsia="lt-LT"/>
        </w:rPr>
        <w:t>.</w:t>
      </w:r>
    </w:p>
    <w:p w14:paraId="09718DFF" w14:textId="77777777" w:rsidR="00A86FAD" w:rsidRDefault="00A86FAD" w:rsidP="00A86FAD"/>
    <w:p w14:paraId="64611CD1" w14:textId="77777777" w:rsidR="00A86FAD" w:rsidRPr="000C28E3" w:rsidRDefault="00A86FAD" w:rsidP="00A86FAD">
      <w:pPr>
        <w:pStyle w:val="Pagrindinistekstas"/>
        <w:spacing w:after="0"/>
      </w:pPr>
    </w:p>
    <w:p w14:paraId="26196028" w14:textId="77777777" w:rsidR="00222FED" w:rsidRDefault="00222FED"/>
    <w:sectPr w:rsidR="00222FED" w:rsidSect="00A86FAD">
      <w:footerReference w:type="even" r:id="rId5"/>
      <w:footerReference w:type="default" r:id="rId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7A72" w14:textId="77777777" w:rsidR="00A86FAD" w:rsidRDefault="00A86FAD" w:rsidP="00235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B553FB" w14:textId="77777777" w:rsidR="00A86FAD" w:rsidRDefault="00A86FAD" w:rsidP="00235B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0E86" w14:textId="77777777" w:rsidR="00A86FAD" w:rsidRDefault="00A86FAD" w:rsidP="00235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3</w:t>
    </w:r>
    <w:r>
      <w:rPr>
        <w:rStyle w:val="Puslapionumeris"/>
      </w:rPr>
      <w:fldChar w:fldCharType="end"/>
    </w:r>
  </w:p>
  <w:p w14:paraId="2F14E653" w14:textId="77777777" w:rsidR="00A86FAD" w:rsidRPr="001E1F39" w:rsidRDefault="00A86FAD" w:rsidP="00235BFC">
    <w:pPr>
      <w:pStyle w:val="Porat"/>
      <w:ind w:right="360"/>
      <w:rPr>
        <w:rFonts w:ascii="Arial" w:hAnsi="Arial" w:cs="Arial"/>
        <w:sz w:val="14"/>
        <w:szCs w:val="14"/>
        <w:lang w:val="en-I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BF71A3"/>
    <w:multiLevelType w:val="hybridMultilevel"/>
    <w:tmpl w:val="877E5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EB81823"/>
    <w:multiLevelType w:val="hybridMultilevel"/>
    <w:tmpl w:val="2AD813D6"/>
    <w:lvl w:ilvl="0" w:tplc="C316CB1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39A57EC"/>
    <w:lvl w:ilvl="0" w:tplc="86B66A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03976"/>
    <w:multiLevelType w:val="hybridMultilevel"/>
    <w:tmpl w:val="295ADF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62177359">
    <w:abstractNumId w:val="0"/>
    <w:lvlOverride w:ilvl="0">
      <w:lvl w:ilvl="0">
        <w:start w:val="1"/>
        <w:numFmt w:val="bullet"/>
        <w:lvlText w:val="-"/>
        <w:legacy w:legacy="1" w:legacySpace="0" w:legacyIndent="360"/>
        <w:lvlJc w:val="left"/>
        <w:pPr>
          <w:ind w:left="360" w:hanging="360"/>
        </w:pPr>
      </w:lvl>
    </w:lvlOverride>
  </w:num>
  <w:num w:numId="2" w16cid:durableId="1780562612">
    <w:abstractNumId w:val="1"/>
  </w:num>
  <w:num w:numId="3" w16cid:durableId="428048039">
    <w:abstractNumId w:val="3"/>
  </w:num>
  <w:num w:numId="4" w16cid:durableId="2070111139">
    <w:abstractNumId w:val="2"/>
  </w:num>
  <w:num w:numId="5" w16cid:durableId="66401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AD"/>
    <w:rsid w:val="001D640A"/>
    <w:rsid w:val="00222FED"/>
    <w:rsid w:val="005F173E"/>
    <w:rsid w:val="008B3AD4"/>
    <w:rsid w:val="00984A0A"/>
    <w:rsid w:val="00A86FA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71E1"/>
  <w15:chartTrackingRefBased/>
  <w15:docId w15:val="{205F6792-964C-479B-9CFF-B5F72354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FAD"/>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A8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6F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6F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6F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6FA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6FA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6FA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6FA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6F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6F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6F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6F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6F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86F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6F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6F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F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6F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6F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F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6F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F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6FAD"/>
    <w:rPr>
      <w:i/>
      <w:iCs/>
      <w:color w:val="404040" w:themeColor="text1" w:themeTint="BF"/>
    </w:rPr>
  </w:style>
  <w:style w:type="paragraph" w:styleId="Sraopastraipa">
    <w:name w:val="List Paragraph"/>
    <w:basedOn w:val="prastasis"/>
    <w:uiPriority w:val="34"/>
    <w:qFormat/>
    <w:rsid w:val="00A86FAD"/>
    <w:pPr>
      <w:ind w:left="720"/>
      <w:contextualSpacing/>
    </w:pPr>
  </w:style>
  <w:style w:type="character" w:styleId="Rykuspabraukimas">
    <w:name w:val="Intense Emphasis"/>
    <w:basedOn w:val="Numatytasispastraiposriftas"/>
    <w:uiPriority w:val="21"/>
    <w:qFormat/>
    <w:rsid w:val="00A86FAD"/>
    <w:rPr>
      <w:i/>
      <w:iCs/>
      <w:color w:val="0F4761" w:themeColor="accent1" w:themeShade="BF"/>
    </w:rPr>
  </w:style>
  <w:style w:type="paragraph" w:styleId="Iskirtacitata">
    <w:name w:val="Intense Quote"/>
    <w:basedOn w:val="prastasis"/>
    <w:next w:val="prastasis"/>
    <w:link w:val="IskirtacitataDiagrama"/>
    <w:uiPriority w:val="30"/>
    <w:qFormat/>
    <w:rsid w:val="00A8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6FAD"/>
    <w:rPr>
      <w:i/>
      <w:iCs/>
      <w:color w:val="0F4761" w:themeColor="accent1" w:themeShade="BF"/>
    </w:rPr>
  </w:style>
  <w:style w:type="character" w:styleId="Rykinuoroda">
    <w:name w:val="Intense Reference"/>
    <w:basedOn w:val="Numatytasispastraiposriftas"/>
    <w:uiPriority w:val="32"/>
    <w:qFormat/>
    <w:rsid w:val="00A86FAD"/>
    <w:rPr>
      <w:b/>
      <w:bCs/>
      <w:smallCaps/>
      <w:color w:val="0F4761" w:themeColor="accent1" w:themeShade="BF"/>
      <w:spacing w:val="5"/>
    </w:rPr>
  </w:style>
  <w:style w:type="paragraph" w:styleId="Pagrindinistekstas">
    <w:name w:val="Body Text"/>
    <w:basedOn w:val="prastasis"/>
    <w:link w:val="PagrindinistekstasDiagrama"/>
    <w:rsid w:val="00A86FAD"/>
    <w:pPr>
      <w:spacing w:after="120"/>
    </w:pPr>
  </w:style>
  <w:style w:type="character" w:customStyle="1" w:styleId="PagrindinistekstasDiagrama">
    <w:name w:val="Pagrindinis tekstas Diagrama"/>
    <w:basedOn w:val="Numatytasispastraiposriftas"/>
    <w:link w:val="Pagrindinistekstas"/>
    <w:rsid w:val="00A86FAD"/>
    <w:rPr>
      <w:rFonts w:eastAsia="Times New Roman"/>
      <w:kern w:val="0"/>
      <w:szCs w:val="20"/>
      <w:lang w:eastAsia="lt-LT"/>
      <w14:ligatures w14:val="none"/>
    </w:rPr>
  </w:style>
  <w:style w:type="paragraph" w:styleId="Porat">
    <w:name w:val="footer"/>
    <w:basedOn w:val="prastasis"/>
    <w:link w:val="PoratDiagrama"/>
    <w:rsid w:val="00A86FAD"/>
    <w:pPr>
      <w:tabs>
        <w:tab w:val="center" w:pos="4320"/>
        <w:tab w:val="right" w:pos="8640"/>
      </w:tabs>
    </w:pPr>
  </w:style>
  <w:style w:type="character" w:customStyle="1" w:styleId="PoratDiagrama">
    <w:name w:val="Poraštė Diagrama"/>
    <w:basedOn w:val="Numatytasispastraiposriftas"/>
    <w:link w:val="Porat"/>
    <w:rsid w:val="00A86FAD"/>
    <w:rPr>
      <w:rFonts w:eastAsia="Times New Roman"/>
      <w:kern w:val="0"/>
      <w:szCs w:val="20"/>
      <w:lang w:eastAsia="lt-LT"/>
      <w14:ligatures w14:val="none"/>
    </w:rPr>
  </w:style>
  <w:style w:type="paragraph" w:customStyle="1" w:styleId="BTEMEASMCA">
    <w:name w:val="BT EMEA_SMCA"/>
    <w:basedOn w:val="prastasis"/>
    <w:autoRedefine/>
    <w:rsid w:val="00A86FAD"/>
    <w:rPr>
      <w:noProof/>
      <w:szCs w:val="22"/>
      <w:lang w:eastAsia="en-US"/>
    </w:rPr>
  </w:style>
  <w:style w:type="paragraph" w:customStyle="1" w:styleId="BT-EMEASMCA">
    <w:name w:val="BT- EMEA_SMCA"/>
    <w:basedOn w:val="BTEMEASMCA"/>
    <w:autoRedefine/>
    <w:rsid w:val="00A86FAD"/>
    <w:pPr>
      <w:numPr>
        <w:numId w:val="3"/>
      </w:numPr>
      <w:tabs>
        <w:tab w:val="clear" w:pos="720"/>
        <w:tab w:val="num" w:pos="426"/>
      </w:tabs>
      <w:ind w:left="426" w:hanging="426"/>
    </w:pPr>
  </w:style>
  <w:style w:type="character" w:styleId="Puslapionumeris">
    <w:name w:val="page number"/>
    <w:basedOn w:val="Numatytasispastraiposriftas"/>
    <w:rsid w:val="00A8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8846</Words>
  <Characters>5043</Characters>
  <Application>Microsoft Office Word</Application>
  <DocSecurity>0</DocSecurity>
  <Lines>42</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2026-01-15T06:05:00Z</dcterms:created>
  <dcterms:modified xsi:type="dcterms:W3CDTF">2026-01-15T06:06:00Z</dcterms:modified>
</cp:coreProperties>
</file>