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D60F4D" w14:textId="77777777" w:rsidR="003E6E83" w:rsidRPr="00623E66" w:rsidRDefault="003E6E83" w:rsidP="003E6E83">
      <w:pPr>
        <w:spacing w:after="0" w:line="240" w:lineRule="auto"/>
        <w:jc w:val="center"/>
        <w:rPr>
          <w:rFonts w:ascii="Times New Roman" w:hAnsi="Times New Roman"/>
          <w:sz w:val="22"/>
          <w:lang w:val="lt-LT"/>
        </w:rPr>
      </w:pPr>
      <w:bookmarkStart w:id="0" w:name="_Toc129243098"/>
      <w:bookmarkStart w:id="1" w:name="_Toc129243223"/>
      <w:bookmarkStart w:id="2" w:name="_GoBack"/>
      <w:bookmarkEnd w:id="2"/>
    </w:p>
    <w:p w14:paraId="6515CFEB"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10D64723"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0773B840"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7D701B01"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50C8F890"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48F48840"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681BD437"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0EA94170"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0E40180B"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4BE713DE"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7AF21C7D"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353BD661"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539C2187"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27BF0D2A"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6768C4EB"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39576235"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685F683D"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p>
    <w:p w14:paraId="2F2ED5F6" w14:textId="77777777" w:rsidR="003E6E83" w:rsidRPr="00EC0566" w:rsidRDefault="003E6E83" w:rsidP="003E6E83">
      <w:pPr>
        <w:tabs>
          <w:tab w:val="left" w:pos="-1440"/>
          <w:tab w:val="left" w:pos="-720"/>
        </w:tabs>
        <w:spacing w:after="0" w:line="240" w:lineRule="auto"/>
        <w:jc w:val="center"/>
        <w:rPr>
          <w:rFonts w:ascii="Times New Roman" w:eastAsia="Times New Roman" w:hAnsi="Times New Roman" w:cs="Times New Roman"/>
          <w:b/>
          <w:noProof/>
          <w:sz w:val="22"/>
          <w:szCs w:val="22"/>
          <w:lang w:val="lt-LT"/>
        </w:rPr>
      </w:pPr>
    </w:p>
    <w:p w14:paraId="32D30420" w14:textId="77777777" w:rsidR="003E6E83" w:rsidRPr="00EC0566" w:rsidRDefault="003E6E83" w:rsidP="003E6E83">
      <w:pPr>
        <w:tabs>
          <w:tab w:val="left" w:pos="-1440"/>
          <w:tab w:val="left" w:pos="-720"/>
        </w:tabs>
        <w:spacing w:after="0" w:line="240" w:lineRule="auto"/>
        <w:jc w:val="center"/>
        <w:rPr>
          <w:rFonts w:ascii="Times New Roman" w:eastAsia="Times New Roman" w:hAnsi="Times New Roman" w:cs="Times New Roman"/>
          <w:b/>
          <w:noProof/>
          <w:sz w:val="22"/>
          <w:szCs w:val="22"/>
          <w:lang w:val="lt-LT"/>
        </w:rPr>
      </w:pPr>
    </w:p>
    <w:p w14:paraId="64521D95" w14:textId="77777777" w:rsidR="003E6E83" w:rsidRPr="00EC0566" w:rsidRDefault="003E6E83" w:rsidP="003E6E83">
      <w:pPr>
        <w:tabs>
          <w:tab w:val="left" w:pos="-1440"/>
          <w:tab w:val="left" w:pos="-720"/>
        </w:tabs>
        <w:spacing w:after="0" w:line="240" w:lineRule="auto"/>
        <w:jc w:val="center"/>
        <w:rPr>
          <w:rFonts w:ascii="Times New Roman" w:eastAsia="Times New Roman" w:hAnsi="Times New Roman" w:cs="Times New Roman"/>
          <w:b/>
          <w:noProof/>
          <w:sz w:val="22"/>
          <w:szCs w:val="22"/>
          <w:lang w:val="lt-LT"/>
        </w:rPr>
      </w:pPr>
    </w:p>
    <w:p w14:paraId="3D45D4CA" w14:textId="77777777" w:rsidR="003E6E83" w:rsidRPr="00EC0566" w:rsidRDefault="003E6E83" w:rsidP="003E6E83">
      <w:pPr>
        <w:tabs>
          <w:tab w:val="left" w:pos="-1440"/>
          <w:tab w:val="left" w:pos="-720"/>
        </w:tabs>
        <w:spacing w:after="0" w:line="240" w:lineRule="auto"/>
        <w:jc w:val="center"/>
        <w:rPr>
          <w:rFonts w:ascii="Times New Roman" w:eastAsia="Times New Roman" w:hAnsi="Times New Roman" w:cs="Times New Roman"/>
          <w:b/>
          <w:noProof/>
          <w:sz w:val="22"/>
          <w:szCs w:val="22"/>
          <w:lang w:val="lt-LT"/>
        </w:rPr>
      </w:pPr>
    </w:p>
    <w:p w14:paraId="3B01264B" w14:textId="77777777" w:rsidR="003E6E83" w:rsidRPr="00EC0566" w:rsidRDefault="003E6E83" w:rsidP="003E6E83">
      <w:pPr>
        <w:tabs>
          <w:tab w:val="left" w:pos="-1440"/>
          <w:tab w:val="left" w:pos="-720"/>
        </w:tabs>
        <w:spacing w:after="0" w:line="240" w:lineRule="auto"/>
        <w:rPr>
          <w:rFonts w:ascii="Times New Roman" w:eastAsia="Times New Roman" w:hAnsi="Times New Roman" w:cs="Times New Roman"/>
          <w:b/>
          <w:noProof/>
          <w:sz w:val="22"/>
          <w:szCs w:val="22"/>
          <w:lang w:val="lt-LT"/>
        </w:rPr>
      </w:pPr>
    </w:p>
    <w:p w14:paraId="3626EE14" w14:textId="77777777" w:rsidR="003E6E83" w:rsidRPr="00EC0566" w:rsidRDefault="003E6E83" w:rsidP="003E6E83">
      <w:pPr>
        <w:spacing w:after="0" w:line="240" w:lineRule="auto"/>
        <w:jc w:val="center"/>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b/>
          <w:noProof/>
          <w:sz w:val="22"/>
          <w:szCs w:val="22"/>
          <w:lang w:val="lt-LT"/>
        </w:rPr>
        <w:t>I PRIEDAS</w:t>
      </w:r>
    </w:p>
    <w:p w14:paraId="0E883F26" w14:textId="77777777" w:rsidR="003E6E83" w:rsidRPr="00EC0566" w:rsidRDefault="003E6E83" w:rsidP="003E6E83">
      <w:pPr>
        <w:spacing w:after="0" w:line="240" w:lineRule="auto"/>
        <w:jc w:val="center"/>
        <w:rPr>
          <w:rFonts w:ascii="Times New Roman" w:eastAsia="Times New Roman" w:hAnsi="Times New Roman" w:cs="Times New Roman"/>
          <w:b/>
          <w:noProof/>
          <w:sz w:val="22"/>
          <w:szCs w:val="22"/>
          <w:lang w:val="lt-LT"/>
        </w:rPr>
      </w:pPr>
    </w:p>
    <w:p w14:paraId="1BEB4C08" w14:textId="77777777" w:rsidR="003E6E83" w:rsidRPr="009E7DE7" w:rsidRDefault="003E6E83" w:rsidP="003E6E83">
      <w:pPr>
        <w:spacing w:after="0" w:line="240" w:lineRule="auto"/>
        <w:jc w:val="center"/>
        <w:rPr>
          <w:rFonts w:ascii="Times New Roman" w:eastAsia="Times New Roman" w:hAnsi="Times New Roman" w:cs="Times New Roman"/>
          <w:b/>
          <w:noProof/>
          <w:sz w:val="22"/>
          <w:szCs w:val="22"/>
        </w:rPr>
      </w:pPr>
      <w:r w:rsidRPr="00EC0566">
        <w:rPr>
          <w:rFonts w:ascii="Times New Roman" w:eastAsia="Times New Roman" w:hAnsi="Times New Roman" w:cs="Times New Roman"/>
          <w:b/>
          <w:noProof/>
          <w:sz w:val="22"/>
          <w:szCs w:val="22"/>
          <w:lang w:val="lt-LT"/>
        </w:rPr>
        <w:t>PREPARATO CHARAKTERISTIKŲ SANTRAUKA</w:t>
      </w:r>
    </w:p>
    <w:p w14:paraId="2CD07D5D" w14:textId="77777777" w:rsidR="003E6E83" w:rsidRPr="00EC0566" w:rsidRDefault="003E6E83" w:rsidP="003E6E83">
      <w:pPr>
        <w:tabs>
          <w:tab w:val="left" w:pos="-1440"/>
          <w:tab w:val="left" w:pos="-720"/>
        </w:tabs>
        <w:spacing w:after="0" w:line="240" w:lineRule="auto"/>
        <w:jc w:val="center"/>
        <w:rPr>
          <w:rFonts w:ascii="Times New Roman" w:eastAsia="Times New Roman" w:hAnsi="Times New Roman" w:cs="Times New Roman"/>
          <w:noProof/>
          <w:sz w:val="22"/>
          <w:szCs w:val="22"/>
          <w:lang w:val="lt-LT"/>
        </w:rPr>
      </w:pPr>
    </w:p>
    <w:p w14:paraId="556623F0" w14:textId="77777777"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r w:rsidRPr="00EC0566">
        <w:rPr>
          <w:rFonts w:ascii="Times New Roman" w:eastAsia="Times New Roman" w:hAnsi="Times New Roman" w:cs="Times New Roman"/>
          <w:b/>
          <w:noProof/>
          <w:sz w:val="22"/>
          <w:szCs w:val="22"/>
          <w:lang w:val="lt-LT"/>
        </w:rPr>
        <w:br w:type="page"/>
      </w:r>
      <w:bookmarkEnd w:id="0"/>
      <w:bookmarkEnd w:id="1"/>
      <w:r w:rsidRPr="00EC0566">
        <w:rPr>
          <w:rFonts w:ascii="Times New Roman" w:eastAsia="Times New Roman" w:hAnsi="Times New Roman" w:cs="Times New Roman"/>
          <w:b/>
          <w:sz w:val="22"/>
          <w:szCs w:val="22"/>
          <w:lang w:val="lt-LT"/>
        </w:rPr>
        <w:lastRenderedPageBreak/>
        <w:t>1.</w:t>
      </w:r>
      <w:r w:rsidRPr="00EC0566">
        <w:rPr>
          <w:rFonts w:ascii="Times New Roman" w:eastAsia="Times New Roman" w:hAnsi="Times New Roman" w:cs="Times New Roman"/>
          <w:b/>
          <w:sz w:val="22"/>
          <w:szCs w:val="22"/>
          <w:lang w:val="lt-LT"/>
        </w:rPr>
        <w:tab/>
        <w:t>VAISTINIO PREPARATO PAVADINIMAS</w:t>
      </w:r>
    </w:p>
    <w:p w14:paraId="4A7D8F25" w14:textId="77777777" w:rsidR="003E6E83" w:rsidRPr="00EC0566" w:rsidRDefault="003E6E83" w:rsidP="003E6E83">
      <w:pPr>
        <w:keepNext/>
        <w:spacing w:after="0" w:line="240" w:lineRule="auto"/>
        <w:outlineLvl w:val="1"/>
        <w:rPr>
          <w:rFonts w:ascii="Times New Roman" w:eastAsia="Times New Roman" w:hAnsi="Times New Roman" w:cs="Times New Roman"/>
          <w:b/>
          <w:sz w:val="22"/>
          <w:szCs w:val="22"/>
          <w:lang w:val="lt-LT"/>
        </w:rPr>
      </w:pPr>
    </w:p>
    <w:p w14:paraId="4DE959E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3 mg/ml akių lašai (tirpalas)</w:t>
      </w:r>
    </w:p>
    <w:p w14:paraId="0C2BD0FD" w14:textId="77777777" w:rsidR="003E6E83" w:rsidRPr="00EC0566" w:rsidRDefault="003E6E83" w:rsidP="003E6E83">
      <w:pPr>
        <w:keepNext/>
        <w:spacing w:after="0" w:line="240" w:lineRule="auto"/>
        <w:outlineLvl w:val="2"/>
        <w:rPr>
          <w:rFonts w:ascii="Times New Roman" w:eastAsia="Times New Roman" w:hAnsi="Times New Roman" w:cs="Times New Roman"/>
          <w:sz w:val="22"/>
          <w:szCs w:val="22"/>
          <w:lang w:val="lt-LT"/>
        </w:rPr>
      </w:pPr>
    </w:p>
    <w:p w14:paraId="07FD1F0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49B1978" w14:textId="77777777" w:rsidR="003E6E83" w:rsidRPr="00EC0566" w:rsidRDefault="003E6E83" w:rsidP="003E6E83">
      <w:pPr>
        <w:tabs>
          <w:tab w:val="left" w:pos="567"/>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2.</w:t>
      </w:r>
      <w:r w:rsidRPr="00EC0566">
        <w:rPr>
          <w:rFonts w:ascii="Times New Roman" w:eastAsia="Times New Roman" w:hAnsi="Times New Roman" w:cs="Times New Roman"/>
          <w:b/>
          <w:sz w:val="22"/>
          <w:szCs w:val="22"/>
          <w:lang w:val="lt-LT"/>
        </w:rPr>
        <w:tab/>
        <w:t>KOKYBINĖ IR KIEKYBINĖ SUDĖTIS</w:t>
      </w:r>
    </w:p>
    <w:p w14:paraId="1D2CDB9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CF14F9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Viename mililitre akių lašų yra 3 mg tobramicino.</w:t>
      </w:r>
    </w:p>
    <w:p w14:paraId="3087AAAD"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FAB7F9E" w14:textId="5629C0E5" w:rsidR="003E6E83" w:rsidRPr="00EC0566" w:rsidRDefault="003E6E83" w:rsidP="003E6E83">
      <w:pPr>
        <w:spacing w:after="0" w:line="240" w:lineRule="auto"/>
        <w:rPr>
          <w:rFonts w:ascii="Times New Roman" w:eastAsia="Times New Roman" w:hAnsi="Times New Roman" w:cs="Times New Roman"/>
          <w:sz w:val="22"/>
          <w:szCs w:val="22"/>
          <w:lang w:val="lt-LT"/>
        </w:rPr>
      </w:pPr>
      <w:r w:rsidRPr="009E7DE7">
        <w:rPr>
          <w:rFonts w:ascii="Times New Roman" w:eastAsia="Times New Roman" w:hAnsi="Times New Roman" w:cs="Times New Roman"/>
          <w:sz w:val="22"/>
          <w:szCs w:val="22"/>
          <w:u w:val="single"/>
          <w:lang w:val="lt-LT"/>
        </w:rPr>
        <w:t>P</w:t>
      </w:r>
      <w:r w:rsidRPr="0080383E">
        <w:rPr>
          <w:rFonts w:ascii="Times New Roman" w:eastAsia="Times New Roman" w:hAnsi="Times New Roman" w:cs="Times New Roman"/>
          <w:sz w:val="22"/>
          <w:szCs w:val="22"/>
          <w:u w:val="single"/>
          <w:lang w:val="lt-LT"/>
        </w:rPr>
        <w:t>a</w:t>
      </w:r>
      <w:r w:rsidRPr="00EC0566">
        <w:rPr>
          <w:rFonts w:ascii="Times New Roman" w:eastAsia="Times New Roman" w:hAnsi="Times New Roman" w:cs="Times New Roman"/>
          <w:sz w:val="22"/>
          <w:szCs w:val="22"/>
          <w:u w:val="single"/>
          <w:lang w:val="lt-LT"/>
        </w:rPr>
        <w:t>galbinė</w:t>
      </w:r>
      <w:r w:rsidR="005D206D">
        <w:rPr>
          <w:rFonts w:ascii="Times New Roman" w:eastAsia="Times New Roman" w:hAnsi="Times New Roman" w:cs="Times New Roman"/>
          <w:sz w:val="22"/>
          <w:szCs w:val="22"/>
          <w:u w:val="single"/>
          <w:lang w:val="lt-LT"/>
        </w:rPr>
        <w:t>s</w:t>
      </w:r>
      <w:r w:rsidRPr="00EC0566">
        <w:rPr>
          <w:rFonts w:ascii="Times New Roman" w:eastAsia="Times New Roman" w:hAnsi="Times New Roman" w:cs="Times New Roman"/>
          <w:sz w:val="22"/>
          <w:szCs w:val="22"/>
          <w:u w:val="single"/>
          <w:lang w:val="lt-LT"/>
        </w:rPr>
        <w:t xml:space="preserve"> medžiag</w:t>
      </w:r>
      <w:r w:rsidR="005D206D">
        <w:rPr>
          <w:rFonts w:ascii="Times New Roman" w:eastAsia="Times New Roman" w:hAnsi="Times New Roman" w:cs="Times New Roman"/>
          <w:sz w:val="22"/>
          <w:szCs w:val="22"/>
          <w:u w:val="single"/>
          <w:lang w:val="lt-LT"/>
        </w:rPr>
        <w:t>os</w:t>
      </w:r>
      <w:r w:rsidR="00AF2CCF">
        <w:rPr>
          <w:rFonts w:ascii="Times New Roman" w:eastAsia="Times New Roman" w:hAnsi="Times New Roman" w:cs="Times New Roman"/>
          <w:sz w:val="22"/>
          <w:szCs w:val="22"/>
          <w:u w:val="single"/>
          <w:lang w:val="lt-LT"/>
        </w:rPr>
        <w:t>,</w:t>
      </w:r>
      <w:r w:rsidRPr="00EC0566">
        <w:rPr>
          <w:rFonts w:ascii="Times New Roman" w:eastAsia="Times New Roman" w:hAnsi="Times New Roman" w:cs="Times New Roman"/>
          <w:sz w:val="22"/>
          <w:szCs w:val="22"/>
          <w:u w:val="single"/>
          <w:lang w:val="lt-LT"/>
        </w:rPr>
        <w:t xml:space="preserve"> kuri</w:t>
      </w:r>
      <w:r w:rsidR="005D206D">
        <w:rPr>
          <w:rFonts w:ascii="Times New Roman" w:eastAsia="Times New Roman" w:hAnsi="Times New Roman" w:cs="Times New Roman"/>
          <w:sz w:val="22"/>
          <w:szCs w:val="22"/>
          <w:u w:val="single"/>
          <w:lang w:val="lt-LT"/>
        </w:rPr>
        <w:t>ų</w:t>
      </w:r>
      <w:r w:rsidRPr="00EC0566">
        <w:rPr>
          <w:rFonts w:ascii="Times New Roman" w:eastAsia="Times New Roman" w:hAnsi="Times New Roman" w:cs="Times New Roman"/>
          <w:sz w:val="22"/>
          <w:szCs w:val="22"/>
          <w:u w:val="single"/>
          <w:lang w:val="lt-LT"/>
        </w:rPr>
        <w:t xml:space="preserve"> poveikis žinomas</w:t>
      </w:r>
      <w:r w:rsidRPr="009E7DE7">
        <w:rPr>
          <w:rFonts w:ascii="Times New Roman" w:eastAsia="Times New Roman" w:hAnsi="Times New Roman" w:cs="Times New Roman"/>
          <w:sz w:val="22"/>
          <w:szCs w:val="22"/>
          <w:lang w:val="lt-LT"/>
        </w:rPr>
        <w:t xml:space="preserve">: </w:t>
      </w:r>
    </w:p>
    <w:p w14:paraId="706AA9FF" w14:textId="77777777" w:rsidR="002F215C" w:rsidRDefault="002F215C" w:rsidP="00F1703D">
      <w:pPr>
        <w:tabs>
          <w:tab w:val="left" w:pos="567"/>
        </w:tabs>
        <w:rPr>
          <w:rFonts w:ascii="Times New Roman" w:hAnsi="Times New Roman" w:cs="Times New Roman"/>
          <w:sz w:val="22"/>
          <w:szCs w:val="22"/>
        </w:rPr>
      </w:pPr>
    </w:p>
    <w:p w14:paraId="08201E45" w14:textId="1E230150" w:rsidR="00F1703D" w:rsidRDefault="00F1703D" w:rsidP="00F1703D">
      <w:pPr>
        <w:tabs>
          <w:tab w:val="left" w:pos="567"/>
        </w:tabs>
        <w:rPr>
          <w:rFonts w:ascii="Times New Roman" w:hAnsi="Times New Roman" w:cs="Times New Roman"/>
          <w:sz w:val="22"/>
          <w:szCs w:val="22"/>
        </w:rPr>
      </w:pPr>
      <w:r w:rsidRPr="006A11C4">
        <w:rPr>
          <w:rFonts w:ascii="Times New Roman" w:hAnsi="Times New Roman" w:cs="Times New Roman"/>
          <w:sz w:val="22"/>
          <w:szCs w:val="22"/>
        </w:rPr>
        <w:t>Viena</w:t>
      </w:r>
      <w:r w:rsidRPr="00F1703D">
        <w:rPr>
          <w:rFonts w:ascii="Times New Roman" w:hAnsi="Times New Roman" w:cs="Times New Roman"/>
          <w:sz w:val="22"/>
          <w:szCs w:val="22"/>
        </w:rPr>
        <w:t>me akių lašų tirpalo ml yra 0,1</w:t>
      </w:r>
      <w:r w:rsidR="000577E4">
        <w:rPr>
          <w:rFonts w:ascii="Times New Roman" w:hAnsi="Times New Roman" w:cs="Times New Roman"/>
          <w:sz w:val="22"/>
          <w:szCs w:val="22"/>
        </w:rPr>
        <w:t> </w:t>
      </w:r>
      <w:r w:rsidRPr="006A11C4">
        <w:rPr>
          <w:rFonts w:ascii="Times New Roman" w:hAnsi="Times New Roman" w:cs="Times New Roman"/>
          <w:sz w:val="22"/>
          <w:szCs w:val="22"/>
        </w:rPr>
        <w:t xml:space="preserve">mg benzalkonio chlorido, o viename laše – apie </w:t>
      </w:r>
      <w:r w:rsidR="002F215C" w:rsidRPr="006A11C4">
        <w:rPr>
          <w:rFonts w:ascii="Times New Roman" w:hAnsi="Times New Roman" w:cs="Times New Roman"/>
          <w:sz w:val="22"/>
          <w:szCs w:val="22"/>
        </w:rPr>
        <w:t>0,003</w:t>
      </w:r>
      <w:r w:rsidR="00DE4C09">
        <w:rPr>
          <w:rFonts w:ascii="Times New Roman" w:hAnsi="Times New Roman" w:cs="Times New Roman"/>
          <w:sz w:val="22"/>
          <w:szCs w:val="22"/>
        </w:rPr>
        <w:t> </w:t>
      </w:r>
      <w:r w:rsidRPr="006A11C4">
        <w:rPr>
          <w:rFonts w:ascii="Times New Roman" w:hAnsi="Times New Roman" w:cs="Times New Roman"/>
          <w:sz w:val="22"/>
          <w:szCs w:val="22"/>
        </w:rPr>
        <w:t>mg benzalkonio chlorido.</w:t>
      </w:r>
    </w:p>
    <w:p w14:paraId="48FC941E" w14:textId="2A01E7BC" w:rsidR="00F1703D" w:rsidRPr="00EF7C20" w:rsidRDefault="00F1703D" w:rsidP="00F1703D">
      <w:pPr>
        <w:tabs>
          <w:tab w:val="left" w:pos="567"/>
        </w:tabs>
        <w:rPr>
          <w:rFonts w:ascii="Times New Roman" w:hAnsi="Times New Roman" w:cs="Times New Roman"/>
          <w:sz w:val="22"/>
          <w:szCs w:val="22"/>
        </w:rPr>
      </w:pPr>
      <w:r w:rsidRPr="00FC3FED">
        <w:rPr>
          <w:rFonts w:ascii="Times New Roman" w:hAnsi="Times New Roman" w:cs="Times New Roman"/>
          <w:sz w:val="22"/>
          <w:szCs w:val="22"/>
        </w:rPr>
        <w:t>Viename akių lašų t</w:t>
      </w:r>
      <w:r w:rsidR="00823173" w:rsidRPr="00FC3FED">
        <w:rPr>
          <w:rFonts w:ascii="Times New Roman" w:hAnsi="Times New Roman" w:cs="Times New Roman"/>
          <w:sz w:val="22"/>
          <w:szCs w:val="22"/>
        </w:rPr>
        <w:t>irpalo ml yra 12,4</w:t>
      </w:r>
      <w:r w:rsidR="000577E4" w:rsidRPr="006A11C4">
        <w:rPr>
          <w:rFonts w:ascii="Times New Roman" w:hAnsi="Times New Roman" w:cs="Times New Roman"/>
          <w:sz w:val="22"/>
          <w:szCs w:val="22"/>
        </w:rPr>
        <w:t> </w:t>
      </w:r>
      <w:r w:rsidR="00823173" w:rsidRPr="00FC3FED">
        <w:rPr>
          <w:rFonts w:ascii="Times New Roman" w:hAnsi="Times New Roman" w:cs="Times New Roman"/>
          <w:sz w:val="22"/>
          <w:szCs w:val="22"/>
        </w:rPr>
        <w:t>mg boro rūgš</w:t>
      </w:r>
      <w:r w:rsidR="002F215C" w:rsidRPr="00FC3FED">
        <w:rPr>
          <w:rFonts w:ascii="Times New Roman" w:hAnsi="Times New Roman" w:cs="Times New Roman"/>
          <w:sz w:val="22"/>
          <w:szCs w:val="22"/>
        </w:rPr>
        <w:t>ties (tai atitinka 2,17</w:t>
      </w:r>
      <w:r w:rsidR="000577E4" w:rsidRPr="006A11C4">
        <w:rPr>
          <w:rFonts w:ascii="Times New Roman" w:hAnsi="Times New Roman" w:cs="Times New Roman"/>
          <w:sz w:val="22"/>
          <w:szCs w:val="22"/>
        </w:rPr>
        <w:t> </w:t>
      </w:r>
      <w:r w:rsidRPr="00FC3FED">
        <w:rPr>
          <w:rFonts w:ascii="Times New Roman" w:hAnsi="Times New Roman" w:cs="Times New Roman"/>
          <w:sz w:val="22"/>
          <w:szCs w:val="22"/>
        </w:rPr>
        <w:t>mg boro),</w:t>
      </w:r>
      <w:r w:rsidR="00823173" w:rsidRPr="00FC3FED">
        <w:rPr>
          <w:rFonts w:ascii="Times New Roman" w:hAnsi="Times New Roman" w:cs="Times New Roman"/>
          <w:sz w:val="22"/>
          <w:szCs w:val="22"/>
        </w:rPr>
        <w:t xml:space="preserve"> o viename laše – apie </w:t>
      </w:r>
      <w:r w:rsidR="002F215C" w:rsidRPr="00FC3FED">
        <w:rPr>
          <w:rFonts w:ascii="Times New Roman" w:hAnsi="Times New Roman" w:cs="Times New Roman"/>
          <w:sz w:val="22"/>
          <w:szCs w:val="22"/>
        </w:rPr>
        <w:t>0,</w:t>
      </w:r>
      <w:r w:rsidR="00823173" w:rsidRPr="006A11C4">
        <w:rPr>
          <w:rFonts w:ascii="Times New Roman" w:hAnsi="Times New Roman" w:cs="Times New Roman"/>
          <w:sz w:val="22"/>
          <w:szCs w:val="22"/>
        </w:rPr>
        <w:t>371</w:t>
      </w:r>
      <w:r w:rsidR="000577E4" w:rsidRPr="006A11C4">
        <w:rPr>
          <w:rFonts w:ascii="Times New Roman" w:hAnsi="Times New Roman" w:cs="Times New Roman"/>
          <w:sz w:val="22"/>
          <w:szCs w:val="22"/>
        </w:rPr>
        <w:t> </w:t>
      </w:r>
      <w:r w:rsidR="00B91B2A" w:rsidRPr="00FC3FED">
        <w:rPr>
          <w:rFonts w:ascii="Times New Roman" w:hAnsi="Times New Roman" w:cs="Times New Roman"/>
          <w:sz w:val="22"/>
          <w:szCs w:val="22"/>
        </w:rPr>
        <w:t xml:space="preserve">mg boro rūgšties (tai atitinka </w:t>
      </w:r>
      <w:r w:rsidR="002F215C" w:rsidRPr="00FC3FED">
        <w:rPr>
          <w:rFonts w:ascii="Times New Roman" w:hAnsi="Times New Roman" w:cs="Times New Roman"/>
          <w:sz w:val="22"/>
          <w:szCs w:val="22"/>
        </w:rPr>
        <w:t xml:space="preserve">apie </w:t>
      </w:r>
      <w:r w:rsidR="00B91B2A" w:rsidRPr="00FC3FED">
        <w:rPr>
          <w:rFonts w:ascii="Times New Roman" w:hAnsi="Times New Roman" w:cs="Times New Roman"/>
          <w:sz w:val="22"/>
          <w:szCs w:val="22"/>
        </w:rPr>
        <w:t>0,065</w:t>
      </w:r>
      <w:r w:rsidR="000577E4" w:rsidRPr="006A11C4">
        <w:rPr>
          <w:rFonts w:ascii="Times New Roman" w:hAnsi="Times New Roman" w:cs="Times New Roman"/>
          <w:sz w:val="22"/>
          <w:szCs w:val="22"/>
        </w:rPr>
        <w:t> </w:t>
      </w:r>
      <w:r w:rsidRPr="00FC3FED">
        <w:rPr>
          <w:rFonts w:ascii="Times New Roman" w:hAnsi="Times New Roman" w:cs="Times New Roman"/>
          <w:sz w:val="22"/>
          <w:szCs w:val="22"/>
        </w:rPr>
        <w:t>mg boro).</w:t>
      </w:r>
    </w:p>
    <w:p w14:paraId="33DCCE2E" w14:textId="77777777" w:rsidR="005D206D" w:rsidRPr="00EC0566" w:rsidRDefault="005D206D" w:rsidP="003E6E83">
      <w:pPr>
        <w:spacing w:after="0" w:line="240" w:lineRule="auto"/>
        <w:rPr>
          <w:rFonts w:ascii="Times New Roman" w:eastAsia="Times New Roman" w:hAnsi="Times New Roman" w:cs="Times New Roman"/>
          <w:sz w:val="22"/>
          <w:szCs w:val="22"/>
          <w:lang w:val="lt-LT"/>
        </w:rPr>
      </w:pPr>
    </w:p>
    <w:p w14:paraId="6374C24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Visos pagalbinės medžiagos išvardytos 6.1 skyriuje.</w:t>
      </w:r>
    </w:p>
    <w:p w14:paraId="114E7E8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B57EAB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6D52043" w14:textId="77777777"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3" w:name="_Toc129243100"/>
      <w:bookmarkStart w:id="4" w:name="_Toc129243225"/>
      <w:r w:rsidRPr="00EC0566">
        <w:rPr>
          <w:rFonts w:ascii="Times New Roman" w:eastAsia="Times New Roman" w:hAnsi="Times New Roman" w:cs="Times New Roman"/>
          <w:b/>
          <w:sz w:val="22"/>
          <w:szCs w:val="22"/>
          <w:lang w:val="lt-LT"/>
        </w:rPr>
        <w:t>3.</w:t>
      </w:r>
      <w:r w:rsidRPr="00EC0566">
        <w:rPr>
          <w:rFonts w:ascii="Times New Roman" w:eastAsia="Times New Roman" w:hAnsi="Times New Roman" w:cs="Times New Roman"/>
          <w:b/>
          <w:sz w:val="22"/>
          <w:szCs w:val="22"/>
          <w:lang w:val="lt-LT"/>
        </w:rPr>
        <w:tab/>
        <w:t>FARMACINĖ FORMA</w:t>
      </w:r>
      <w:bookmarkEnd w:id="3"/>
      <w:bookmarkEnd w:id="4"/>
    </w:p>
    <w:p w14:paraId="79438EB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FC7F826" w14:textId="05A91F1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Akių lašai (tirpalas)</w:t>
      </w:r>
      <w:r w:rsidR="00CC690D">
        <w:rPr>
          <w:rFonts w:ascii="Times New Roman" w:eastAsia="Times New Roman" w:hAnsi="Times New Roman" w:cs="Times New Roman"/>
          <w:sz w:val="22"/>
          <w:szCs w:val="22"/>
          <w:lang w:val="lt-LT"/>
        </w:rPr>
        <w:t xml:space="preserve"> (akių lašai)</w:t>
      </w:r>
      <w:r w:rsidRPr="00EC0566">
        <w:rPr>
          <w:rFonts w:ascii="Times New Roman" w:eastAsia="Times New Roman" w:hAnsi="Times New Roman" w:cs="Times New Roman"/>
          <w:sz w:val="22"/>
          <w:szCs w:val="22"/>
          <w:lang w:val="lt-LT"/>
        </w:rPr>
        <w:t xml:space="preserve">. </w:t>
      </w:r>
    </w:p>
    <w:p w14:paraId="25879DA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EB7CCF5" w14:textId="2BC6E4EE" w:rsidR="003E6E83" w:rsidRPr="00EC0566" w:rsidRDefault="00F1703D" w:rsidP="003E6E83">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S</w:t>
      </w:r>
      <w:r w:rsidR="003E6E83" w:rsidRPr="00EC0566">
        <w:rPr>
          <w:rFonts w:ascii="Times New Roman" w:eastAsia="Times New Roman" w:hAnsi="Times New Roman" w:cs="Times New Roman"/>
          <w:sz w:val="22"/>
          <w:szCs w:val="22"/>
          <w:lang w:val="lt-LT"/>
        </w:rPr>
        <w:t xml:space="preserve">kaidrus, bespalvis, gelsvas arba rudas tirpalas. </w:t>
      </w:r>
    </w:p>
    <w:p w14:paraId="4C3EC32C" w14:textId="7B17C385" w:rsidR="003E6E83" w:rsidRPr="00EC0566" w:rsidRDefault="00B91B2A" w:rsidP="003E6E83">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Tirpalo pH yra 7</w:t>
      </w:r>
      <w:r w:rsidR="00AF2CCF">
        <w:rPr>
          <w:rFonts w:ascii="Times New Roman" w:eastAsia="Times New Roman" w:hAnsi="Times New Roman" w:cs="Times New Roman"/>
          <w:sz w:val="22"/>
          <w:szCs w:val="22"/>
          <w:lang w:val="lt-LT"/>
        </w:rPr>
        <w:t>,</w:t>
      </w:r>
      <w:r>
        <w:rPr>
          <w:rFonts w:ascii="Times New Roman" w:eastAsia="Times New Roman" w:hAnsi="Times New Roman" w:cs="Times New Roman"/>
          <w:sz w:val="22"/>
          <w:szCs w:val="22"/>
          <w:lang w:val="lt-LT"/>
        </w:rPr>
        <w:t>0</w:t>
      </w:r>
      <w:r w:rsidR="00AF2CCF">
        <w:rPr>
          <w:rFonts w:ascii="Times New Roman" w:eastAsia="Times New Roman" w:hAnsi="Times New Roman" w:cs="Times New Roman"/>
          <w:sz w:val="22"/>
          <w:szCs w:val="22"/>
          <w:lang w:val="lt-LT"/>
        </w:rPr>
        <w:t>–</w:t>
      </w:r>
      <w:r>
        <w:rPr>
          <w:rFonts w:ascii="Times New Roman" w:eastAsia="Times New Roman" w:hAnsi="Times New Roman" w:cs="Times New Roman"/>
          <w:sz w:val="22"/>
          <w:szCs w:val="22"/>
          <w:lang w:val="lt-LT"/>
        </w:rPr>
        <w:t>7</w:t>
      </w:r>
      <w:r w:rsidR="00AF2CCF">
        <w:rPr>
          <w:rFonts w:ascii="Times New Roman" w:eastAsia="Times New Roman" w:hAnsi="Times New Roman" w:cs="Times New Roman"/>
          <w:sz w:val="22"/>
          <w:szCs w:val="22"/>
          <w:lang w:val="lt-LT"/>
        </w:rPr>
        <w:t>,</w:t>
      </w:r>
      <w:r>
        <w:rPr>
          <w:rFonts w:ascii="Times New Roman" w:eastAsia="Times New Roman" w:hAnsi="Times New Roman" w:cs="Times New Roman"/>
          <w:sz w:val="22"/>
          <w:szCs w:val="22"/>
          <w:lang w:val="lt-LT"/>
        </w:rPr>
        <w:t>8, osmoliališkumas 260</w:t>
      </w:r>
      <w:r w:rsidR="00AF2CCF">
        <w:rPr>
          <w:rFonts w:ascii="Times New Roman" w:eastAsia="Times New Roman" w:hAnsi="Times New Roman" w:cs="Times New Roman"/>
          <w:sz w:val="22"/>
          <w:szCs w:val="22"/>
          <w:lang w:val="lt-LT"/>
        </w:rPr>
        <w:t>–</w:t>
      </w:r>
      <w:r>
        <w:rPr>
          <w:rFonts w:ascii="Times New Roman" w:eastAsia="Times New Roman" w:hAnsi="Times New Roman" w:cs="Times New Roman"/>
          <w:sz w:val="22"/>
          <w:szCs w:val="22"/>
          <w:lang w:val="lt-LT"/>
        </w:rPr>
        <w:t>325</w:t>
      </w:r>
      <w:r w:rsidR="00AF2CCF">
        <w:rPr>
          <w:rFonts w:ascii="Times New Roman" w:eastAsia="Times New Roman" w:hAnsi="Times New Roman" w:cs="Times New Roman"/>
          <w:sz w:val="22"/>
          <w:szCs w:val="22"/>
          <w:lang w:val="lt-LT"/>
        </w:rPr>
        <w:t> </w:t>
      </w:r>
      <w:r>
        <w:rPr>
          <w:rFonts w:ascii="Times New Roman" w:eastAsia="Times New Roman" w:hAnsi="Times New Roman" w:cs="Times New Roman"/>
          <w:sz w:val="22"/>
          <w:szCs w:val="22"/>
          <w:lang w:val="lt-LT"/>
        </w:rPr>
        <w:t>mOsm/kg.</w:t>
      </w:r>
    </w:p>
    <w:p w14:paraId="1ED2459B" w14:textId="77777777" w:rsidR="003E6E83" w:rsidRDefault="003E6E83" w:rsidP="003E6E83">
      <w:pPr>
        <w:spacing w:after="0" w:line="240" w:lineRule="auto"/>
        <w:rPr>
          <w:rFonts w:ascii="Times New Roman" w:eastAsia="Times New Roman" w:hAnsi="Times New Roman" w:cs="Times New Roman"/>
          <w:sz w:val="22"/>
          <w:szCs w:val="22"/>
          <w:lang w:val="lt-LT"/>
        </w:rPr>
      </w:pPr>
    </w:p>
    <w:p w14:paraId="4AE0777A" w14:textId="5F2CC22D" w:rsidR="00FC3FED" w:rsidRPr="00EC0566" w:rsidRDefault="00FC3FED" w:rsidP="003E6E83">
      <w:pPr>
        <w:spacing w:after="0" w:line="240" w:lineRule="auto"/>
        <w:rPr>
          <w:rFonts w:ascii="Times New Roman" w:eastAsia="Times New Roman" w:hAnsi="Times New Roman" w:cs="Times New Roman"/>
          <w:sz w:val="22"/>
          <w:szCs w:val="22"/>
          <w:lang w:val="lt-LT"/>
        </w:rPr>
      </w:pPr>
    </w:p>
    <w:p w14:paraId="03C4FDE4" w14:textId="77777777" w:rsidR="003E6E83" w:rsidRPr="008528B7"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5" w:name="_Toc129243101"/>
      <w:bookmarkStart w:id="6" w:name="_Toc129243226"/>
      <w:r w:rsidRPr="00EC0566">
        <w:rPr>
          <w:rFonts w:ascii="Times New Roman" w:eastAsia="Times New Roman" w:hAnsi="Times New Roman" w:cs="Times New Roman"/>
          <w:b/>
          <w:sz w:val="22"/>
          <w:szCs w:val="22"/>
          <w:lang w:val="lt-LT"/>
        </w:rPr>
        <w:t>4.</w:t>
      </w:r>
      <w:r w:rsidRPr="00EC0566">
        <w:rPr>
          <w:rFonts w:ascii="Times New Roman" w:eastAsia="Times New Roman" w:hAnsi="Times New Roman" w:cs="Times New Roman"/>
          <w:b/>
          <w:sz w:val="22"/>
          <w:szCs w:val="22"/>
          <w:lang w:val="lt-LT"/>
        </w:rPr>
        <w:tab/>
        <w:t>KLINIKINĖ INFORMACIJA</w:t>
      </w:r>
      <w:bookmarkEnd w:id="5"/>
      <w:bookmarkEnd w:id="6"/>
    </w:p>
    <w:p w14:paraId="374CB83E"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p>
    <w:p w14:paraId="15450701"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7" w:name="_Toc129243102"/>
      <w:bookmarkStart w:id="8" w:name="_Toc129243227"/>
      <w:r w:rsidRPr="00EC0566">
        <w:rPr>
          <w:rFonts w:ascii="Times New Roman" w:eastAsia="Times New Roman" w:hAnsi="Times New Roman" w:cs="Times New Roman"/>
          <w:b/>
          <w:kern w:val="28"/>
          <w:sz w:val="22"/>
          <w:szCs w:val="22"/>
          <w:lang w:val="lt-LT"/>
        </w:rPr>
        <w:t>4.1</w:t>
      </w:r>
      <w:r w:rsidRPr="00EC0566">
        <w:rPr>
          <w:rFonts w:ascii="Times New Roman" w:eastAsia="Times New Roman" w:hAnsi="Times New Roman" w:cs="Times New Roman"/>
          <w:b/>
          <w:kern w:val="28"/>
          <w:sz w:val="22"/>
          <w:szCs w:val="22"/>
          <w:lang w:val="lt-LT"/>
        </w:rPr>
        <w:tab/>
        <w:t>Terapinės indikacijos</w:t>
      </w:r>
      <w:bookmarkEnd w:id="7"/>
      <w:bookmarkEnd w:id="8"/>
    </w:p>
    <w:p w14:paraId="142A7B19"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p>
    <w:p w14:paraId="3CC1175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Tobramicinui jautrių bakterijų (žr. 5.1 skyrių) sukeltų akies ir jos priedinių organų paviršinių infekcinių ligų gydymas suaugusiems žmonėms ir 1 metų bei vyresniems vaikams</w:t>
      </w:r>
      <w:r>
        <w:rPr>
          <w:rFonts w:ascii="Times New Roman" w:eastAsia="Times New Roman" w:hAnsi="Times New Roman" w:cs="Times New Roman"/>
          <w:sz w:val="22"/>
          <w:szCs w:val="22"/>
          <w:lang w:val="lt-LT"/>
        </w:rPr>
        <w:t xml:space="preserve"> ir paaugliams</w:t>
      </w:r>
      <w:r w:rsidRPr="00EC0566">
        <w:rPr>
          <w:rFonts w:ascii="Times New Roman" w:eastAsia="Times New Roman" w:hAnsi="Times New Roman" w:cs="Times New Roman"/>
          <w:sz w:val="22"/>
          <w:szCs w:val="22"/>
          <w:lang w:val="lt-LT"/>
        </w:rPr>
        <w:t>.</w:t>
      </w:r>
    </w:p>
    <w:p w14:paraId="56AA4E3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E87380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bCs/>
          <w:sz w:val="22"/>
          <w:szCs w:val="22"/>
          <w:lang w:val="lt-LT"/>
        </w:rPr>
        <w:t>Reikia atsižvelgti į oficialias vietines tinkamo antimikrobinių vaistinių preparatų vartojimo rekomendacijas.</w:t>
      </w:r>
    </w:p>
    <w:p w14:paraId="047CFFD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A6ED343"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9" w:name="_Toc129243103"/>
      <w:bookmarkStart w:id="10" w:name="_Toc129243228"/>
      <w:r w:rsidRPr="00EC0566">
        <w:rPr>
          <w:rFonts w:ascii="Times New Roman" w:eastAsia="Times New Roman" w:hAnsi="Times New Roman" w:cs="Times New Roman"/>
          <w:b/>
          <w:kern w:val="28"/>
          <w:sz w:val="22"/>
          <w:szCs w:val="22"/>
          <w:lang w:val="lt-LT"/>
        </w:rPr>
        <w:t>4.2</w:t>
      </w:r>
      <w:r w:rsidRPr="00EC0566">
        <w:rPr>
          <w:rFonts w:ascii="Times New Roman" w:eastAsia="Times New Roman" w:hAnsi="Times New Roman" w:cs="Times New Roman"/>
          <w:b/>
          <w:kern w:val="28"/>
          <w:sz w:val="22"/>
          <w:szCs w:val="22"/>
          <w:lang w:val="lt-LT"/>
        </w:rPr>
        <w:tab/>
        <w:t>Dozavimas ir vartojimo metodas</w:t>
      </w:r>
      <w:bookmarkEnd w:id="9"/>
      <w:bookmarkEnd w:id="10"/>
    </w:p>
    <w:p w14:paraId="18AB7F1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6386A35" w14:textId="77777777" w:rsidR="003E6E83" w:rsidRPr="00EC0566" w:rsidRDefault="003E6E83" w:rsidP="003E6E83">
      <w:pPr>
        <w:spacing w:after="0" w:line="240" w:lineRule="auto"/>
        <w:rPr>
          <w:rFonts w:ascii="Times New Roman" w:eastAsia="Times New Roman" w:hAnsi="Times New Roman" w:cs="Times New Roman"/>
          <w:sz w:val="22"/>
          <w:szCs w:val="22"/>
          <w:u w:val="single"/>
          <w:lang w:val="lt-LT"/>
        </w:rPr>
      </w:pPr>
      <w:r w:rsidRPr="00EC0566">
        <w:rPr>
          <w:rFonts w:ascii="Times New Roman" w:eastAsia="Times New Roman" w:hAnsi="Times New Roman" w:cs="Times New Roman"/>
          <w:sz w:val="22"/>
          <w:szCs w:val="22"/>
          <w:u w:val="single"/>
          <w:lang w:val="lt-LT"/>
        </w:rPr>
        <w:t>Dozavimas</w:t>
      </w:r>
    </w:p>
    <w:p w14:paraId="3D4F319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22E72DB" w14:textId="77777777" w:rsidR="003E6E83" w:rsidRPr="00EC0566" w:rsidRDefault="003E6E83" w:rsidP="003E6E83">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 xml:space="preserve">Suaugusiesiems, iš jų ir senyviems </w:t>
      </w:r>
      <w:r>
        <w:rPr>
          <w:rFonts w:ascii="Times New Roman" w:eastAsia="Times New Roman" w:hAnsi="Times New Roman" w:cs="Times New Roman"/>
          <w:i/>
          <w:sz w:val="22"/>
          <w:szCs w:val="22"/>
          <w:lang w:val="lt-LT"/>
        </w:rPr>
        <w:t>pacientams</w:t>
      </w:r>
    </w:p>
    <w:p w14:paraId="6AF8FED8" w14:textId="33190F1C"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Lengvai ir vidutinio sunkumo infekcinei ligai gydyti Tobrex akių lašai dozuojami </w:t>
      </w:r>
      <w:r>
        <w:rPr>
          <w:rFonts w:ascii="Times New Roman" w:eastAsia="Times New Roman" w:hAnsi="Times New Roman" w:cs="Times New Roman"/>
          <w:sz w:val="22"/>
          <w:szCs w:val="22"/>
          <w:lang w:val="lt-LT"/>
        </w:rPr>
        <w:t>vartojant</w:t>
      </w:r>
      <w:r w:rsidRPr="00EC0566">
        <w:rPr>
          <w:rFonts w:ascii="Times New Roman" w:eastAsia="Times New Roman" w:hAnsi="Times New Roman" w:cs="Times New Roman"/>
          <w:sz w:val="22"/>
          <w:szCs w:val="22"/>
          <w:lang w:val="lt-LT"/>
        </w:rPr>
        <w:t xml:space="preserve"> po </w:t>
      </w:r>
      <w:r w:rsidR="00582DED">
        <w:rPr>
          <w:rFonts w:ascii="Times New Roman" w:eastAsia="Times New Roman" w:hAnsi="Times New Roman" w:cs="Times New Roman"/>
          <w:sz w:val="22"/>
          <w:szCs w:val="22"/>
          <w:lang w:val="lt-LT"/>
        </w:rPr>
        <w:t>1</w:t>
      </w:r>
      <w:r w:rsidR="00AF2CCF">
        <w:rPr>
          <w:rFonts w:ascii="Times New Roman" w:eastAsia="Times New Roman" w:hAnsi="Times New Roman" w:cs="Times New Roman"/>
          <w:sz w:val="22"/>
          <w:szCs w:val="22"/>
          <w:lang w:val="lt-LT"/>
        </w:rPr>
        <w:t> </w:t>
      </w:r>
      <w:r w:rsidR="003D081E">
        <w:rPr>
          <w:rFonts w:ascii="Times New Roman" w:eastAsia="Times New Roman" w:hAnsi="Times New Roman" w:cs="Times New Roman"/>
          <w:sz w:val="22"/>
          <w:szCs w:val="22"/>
          <w:lang w:val="lt-LT"/>
        </w:rPr>
        <w:t xml:space="preserve">akių </w:t>
      </w:r>
      <w:r w:rsidR="004E1A2A">
        <w:rPr>
          <w:rFonts w:ascii="Times New Roman" w:eastAsia="Times New Roman" w:hAnsi="Times New Roman" w:cs="Times New Roman"/>
          <w:sz w:val="22"/>
          <w:szCs w:val="22"/>
          <w:lang w:val="lt-LT"/>
        </w:rPr>
        <w:t>laš</w:t>
      </w:r>
      <w:r w:rsidR="00191D1A">
        <w:rPr>
          <w:rFonts w:ascii="Times New Roman" w:eastAsia="Times New Roman" w:hAnsi="Times New Roman" w:cs="Times New Roman"/>
          <w:sz w:val="22"/>
          <w:szCs w:val="22"/>
          <w:lang w:val="lt-LT"/>
        </w:rPr>
        <w:t>ą</w:t>
      </w:r>
      <w:r w:rsidRPr="00EC0566">
        <w:rPr>
          <w:rFonts w:ascii="Times New Roman" w:eastAsia="Times New Roman" w:hAnsi="Times New Roman" w:cs="Times New Roman"/>
          <w:sz w:val="22"/>
          <w:szCs w:val="22"/>
          <w:lang w:val="lt-LT"/>
        </w:rPr>
        <w:t xml:space="preserve"> į akių junginės maišelį reguliariais intervalais kas keturias valandas 7±1 dieną. </w:t>
      </w:r>
    </w:p>
    <w:p w14:paraId="6D5582A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48226F3" w14:textId="6A8D4CE6"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Sunkiai infekcinei ligai gydyti </w:t>
      </w:r>
      <w:r>
        <w:rPr>
          <w:rFonts w:ascii="Times New Roman" w:eastAsia="Times New Roman" w:hAnsi="Times New Roman" w:cs="Times New Roman"/>
          <w:sz w:val="22"/>
          <w:szCs w:val="22"/>
          <w:lang w:val="lt-LT"/>
        </w:rPr>
        <w:t>vartojami</w:t>
      </w:r>
      <w:r w:rsidRPr="00EC0566">
        <w:rPr>
          <w:rFonts w:ascii="Times New Roman" w:eastAsia="Times New Roman" w:hAnsi="Times New Roman" w:cs="Times New Roman"/>
          <w:sz w:val="22"/>
          <w:szCs w:val="22"/>
          <w:lang w:val="lt-LT"/>
        </w:rPr>
        <w:t xml:space="preserve"> du</w:t>
      </w:r>
      <w:r w:rsidR="003D081E">
        <w:rPr>
          <w:rFonts w:ascii="Times New Roman" w:eastAsia="Times New Roman" w:hAnsi="Times New Roman" w:cs="Times New Roman"/>
          <w:sz w:val="22"/>
          <w:szCs w:val="22"/>
          <w:lang w:val="lt-LT"/>
        </w:rPr>
        <w:t xml:space="preserve"> akių</w:t>
      </w:r>
      <w:r w:rsidRPr="00EC0566">
        <w:rPr>
          <w:rFonts w:ascii="Times New Roman" w:eastAsia="Times New Roman" w:hAnsi="Times New Roman" w:cs="Times New Roman"/>
          <w:sz w:val="22"/>
          <w:szCs w:val="22"/>
          <w:lang w:val="lt-LT"/>
        </w:rPr>
        <w:t xml:space="preserve"> lašai į akių junginės maišelį kas valandą. Būklei pagerėjus, dozę galima sumažinti ir </w:t>
      </w:r>
      <w:r>
        <w:rPr>
          <w:rFonts w:ascii="Times New Roman" w:eastAsia="Times New Roman" w:hAnsi="Times New Roman" w:cs="Times New Roman"/>
          <w:sz w:val="22"/>
          <w:szCs w:val="22"/>
          <w:lang w:val="lt-LT"/>
        </w:rPr>
        <w:t>vartoti</w:t>
      </w:r>
      <w:r w:rsidRPr="00EC0566">
        <w:rPr>
          <w:rFonts w:ascii="Times New Roman" w:eastAsia="Times New Roman" w:hAnsi="Times New Roman" w:cs="Times New Roman"/>
          <w:sz w:val="22"/>
          <w:szCs w:val="22"/>
          <w:lang w:val="lt-LT"/>
        </w:rPr>
        <w:t xml:space="preserve"> po vieną </w:t>
      </w:r>
      <w:r w:rsidR="007E2AC8">
        <w:rPr>
          <w:rFonts w:ascii="Times New Roman" w:eastAsia="Times New Roman" w:hAnsi="Times New Roman" w:cs="Times New Roman"/>
          <w:sz w:val="22"/>
          <w:szCs w:val="22"/>
          <w:lang w:val="lt-LT"/>
        </w:rPr>
        <w:t xml:space="preserve">akių </w:t>
      </w:r>
      <w:r w:rsidRPr="00EC0566">
        <w:rPr>
          <w:rFonts w:ascii="Times New Roman" w:eastAsia="Times New Roman" w:hAnsi="Times New Roman" w:cs="Times New Roman"/>
          <w:sz w:val="22"/>
          <w:szCs w:val="22"/>
          <w:lang w:val="lt-LT"/>
        </w:rPr>
        <w:t>lašą reguliariais intervalais kas keturias valandas, kol bus baigtas visas 7±1 dienos gydymo kursas.</w:t>
      </w:r>
    </w:p>
    <w:p w14:paraId="101CE98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036E0A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Kaip ir vartojant kitus antibiotikus, gydymo veiksmingumą reikia tikrinti bakteriologiniais metodais.</w:t>
      </w:r>
    </w:p>
    <w:p w14:paraId="1455BBB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80E384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Pavartojus</w:t>
      </w:r>
      <w:r w:rsidRPr="00EC0566">
        <w:rPr>
          <w:rFonts w:ascii="Times New Roman" w:eastAsia="Times New Roman" w:hAnsi="Times New Roman" w:cs="Times New Roman"/>
          <w:sz w:val="22"/>
          <w:szCs w:val="22"/>
          <w:lang w:val="lt-LT"/>
        </w:rPr>
        <w:t xml:space="preserve"> vaistinio preparato rekomenduojama užsimerkti ir užspausti nosinį ašarų kanalą. Tai gali sumažinti vaistinio preparato absorbciją ir </w:t>
      </w:r>
      <w:r>
        <w:rPr>
          <w:rFonts w:ascii="Times New Roman" w:eastAsia="Times New Roman" w:hAnsi="Times New Roman" w:cs="Times New Roman"/>
          <w:sz w:val="22"/>
          <w:szCs w:val="22"/>
          <w:lang w:val="lt-LT"/>
        </w:rPr>
        <w:t>sisteminį</w:t>
      </w:r>
      <w:r w:rsidRPr="00EC0566">
        <w:rPr>
          <w:rFonts w:ascii="Times New Roman" w:eastAsia="Times New Roman" w:hAnsi="Times New Roman" w:cs="Times New Roman"/>
          <w:sz w:val="22"/>
          <w:szCs w:val="22"/>
          <w:lang w:val="lt-LT"/>
        </w:rPr>
        <w:t xml:space="preserve"> šalutinį poveikį.</w:t>
      </w:r>
    </w:p>
    <w:p w14:paraId="1492313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7761B7D"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Calibri" w:hAnsi="Times New Roman" w:cs="Times New Roman"/>
          <w:sz w:val="22"/>
          <w:szCs w:val="22"/>
          <w:lang w:val="lt-LT"/>
        </w:rPr>
        <w:lastRenderedPageBreak/>
        <w:t>Jei kartu vartojama keletas akių lašų vaistinių preparatų, tarp jų vartojimo reikia daryti mažiausiai 5 min. pertrauką. Akių tepalą reikia vartoti paskiausiai.</w:t>
      </w:r>
    </w:p>
    <w:p w14:paraId="1909597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6B9CF8C" w14:textId="77777777" w:rsidR="003E6E83" w:rsidRPr="00EC0566" w:rsidRDefault="003E6E83" w:rsidP="003E6E83">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Vaikų populiacija</w:t>
      </w:r>
    </w:p>
    <w:p w14:paraId="44CCE319" w14:textId="4E095E3A" w:rsidR="00CE6E65"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1 metų ir vyresniems vaikams</w:t>
      </w:r>
      <w:r>
        <w:rPr>
          <w:rFonts w:ascii="Times New Roman" w:eastAsia="Times New Roman" w:hAnsi="Times New Roman" w:cs="Times New Roman"/>
          <w:sz w:val="22"/>
          <w:szCs w:val="22"/>
          <w:lang w:val="lt-LT"/>
        </w:rPr>
        <w:t xml:space="preserve"> ir paaugliams</w:t>
      </w:r>
      <w:r w:rsidRPr="00EC0566">
        <w:rPr>
          <w:rFonts w:ascii="Times New Roman" w:eastAsia="Times New Roman" w:hAnsi="Times New Roman" w:cs="Times New Roman"/>
          <w:sz w:val="22"/>
          <w:szCs w:val="22"/>
          <w:lang w:val="lt-LT"/>
        </w:rPr>
        <w:t xml:space="preserve"> Tobrex akių lašus galima vartoti tokiomis pačiomis dozėmis, kaip ir suaugusiesiems.</w:t>
      </w:r>
      <w:r w:rsidR="00554399">
        <w:rPr>
          <w:rFonts w:ascii="Times New Roman" w:eastAsia="Times New Roman" w:hAnsi="Times New Roman" w:cs="Times New Roman"/>
          <w:sz w:val="22"/>
          <w:szCs w:val="22"/>
          <w:lang w:val="lt-LT"/>
        </w:rPr>
        <w:t xml:space="preserve"> </w:t>
      </w:r>
      <w:r w:rsidR="00FD611F">
        <w:rPr>
          <w:rFonts w:ascii="Times New Roman" w:eastAsia="Times New Roman" w:hAnsi="Times New Roman" w:cs="Times New Roman"/>
          <w:sz w:val="22"/>
          <w:szCs w:val="22"/>
          <w:lang w:val="lt-LT"/>
        </w:rPr>
        <w:t>Vis tik, d</w:t>
      </w:r>
      <w:r w:rsidR="00C24998">
        <w:rPr>
          <w:rFonts w:ascii="Times New Roman" w:eastAsia="Times New Roman" w:hAnsi="Times New Roman" w:cs="Times New Roman"/>
          <w:sz w:val="22"/>
          <w:szCs w:val="22"/>
          <w:lang w:val="lt-LT"/>
        </w:rPr>
        <w:t>ėl sudėtyje esančios boro rūgšties, d</w:t>
      </w:r>
      <w:r w:rsidR="001202F0">
        <w:rPr>
          <w:rFonts w:ascii="Times New Roman" w:eastAsia="Times New Roman" w:hAnsi="Times New Roman" w:cs="Times New Roman"/>
          <w:sz w:val="22"/>
          <w:szCs w:val="22"/>
          <w:lang w:val="lt-LT"/>
        </w:rPr>
        <w:t xml:space="preserve">idžiausia leistina suminė dozė ant abiejų </w:t>
      </w:r>
      <w:bookmarkStart w:id="11" w:name="_Hlk156992607"/>
      <w:r w:rsidR="001202F0">
        <w:rPr>
          <w:rFonts w:ascii="Times New Roman" w:eastAsia="Times New Roman" w:hAnsi="Times New Roman" w:cs="Times New Roman"/>
          <w:sz w:val="22"/>
          <w:szCs w:val="22"/>
          <w:lang w:val="lt-LT"/>
        </w:rPr>
        <w:t>akių vaikams nuo</w:t>
      </w:r>
      <w:r w:rsidR="00011D75">
        <w:rPr>
          <w:rFonts w:ascii="Times New Roman" w:eastAsia="Times New Roman" w:hAnsi="Times New Roman" w:cs="Times New Roman"/>
          <w:sz w:val="22"/>
          <w:szCs w:val="22"/>
          <w:lang w:val="lt-LT"/>
        </w:rPr>
        <w:t xml:space="preserve"> </w:t>
      </w:r>
      <w:r w:rsidR="007B2EF4">
        <w:rPr>
          <w:rFonts w:ascii="Times New Roman" w:eastAsia="Times New Roman" w:hAnsi="Times New Roman" w:cs="Times New Roman"/>
          <w:sz w:val="22"/>
          <w:szCs w:val="22"/>
          <w:lang w:val="lt-LT"/>
        </w:rPr>
        <w:t>1</w:t>
      </w:r>
      <w:r w:rsidR="00011D75">
        <w:rPr>
          <w:rFonts w:ascii="Times New Roman" w:eastAsia="Times New Roman" w:hAnsi="Times New Roman" w:cs="Times New Roman"/>
          <w:sz w:val="22"/>
          <w:szCs w:val="22"/>
          <w:lang w:val="lt-LT"/>
        </w:rPr>
        <w:t xml:space="preserve"> </w:t>
      </w:r>
      <w:r w:rsidR="001202F0">
        <w:rPr>
          <w:rFonts w:ascii="Times New Roman" w:eastAsia="Times New Roman" w:hAnsi="Times New Roman" w:cs="Times New Roman"/>
          <w:sz w:val="22"/>
          <w:szCs w:val="22"/>
          <w:lang w:val="lt-LT"/>
        </w:rPr>
        <w:t xml:space="preserve">iki </w:t>
      </w:r>
      <w:bookmarkStart w:id="12" w:name="_Hlk156992203"/>
      <w:r w:rsidR="007B2EF4">
        <w:rPr>
          <w:rFonts w:ascii="Times New Roman" w:eastAsia="Times New Roman" w:hAnsi="Times New Roman" w:cs="Times New Roman"/>
          <w:sz w:val="22"/>
          <w:szCs w:val="22"/>
          <w:lang w:val="lt-LT"/>
        </w:rPr>
        <w:t>&lt; </w:t>
      </w:r>
      <w:bookmarkEnd w:id="12"/>
      <w:r w:rsidR="007B2EF4">
        <w:rPr>
          <w:rFonts w:ascii="Times New Roman" w:eastAsia="Times New Roman" w:hAnsi="Times New Roman" w:cs="Times New Roman"/>
          <w:sz w:val="22"/>
          <w:szCs w:val="22"/>
          <w:lang w:val="lt-LT"/>
        </w:rPr>
        <w:t xml:space="preserve">2 metų yra </w:t>
      </w:r>
      <w:r w:rsidR="001202F0">
        <w:rPr>
          <w:rFonts w:ascii="Times New Roman" w:eastAsia="Times New Roman" w:hAnsi="Times New Roman" w:cs="Times New Roman"/>
          <w:sz w:val="22"/>
          <w:szCs w:val="22"/>
          <w:lang w:val="lt-LT"/>
        </w:rPr>
        <w:t>14</w:t>
      </w:r>
      <w:r w:rsidR="00AF2CCF">
        <w:rPr>
          <w:rFonts w:ascii="Times New Roman" w:eastAsia="Times New Roman" w:hAnsi="Times New Roman" w:cs="Times New Roman"/>
          <w:sz w:val="22"/>
          <w:szCs w:val="22"/>
          <w:lang w:val="lt-LT"/>
        </w:rPr>
        <w:t> </w:t>
      </w:r>
      <w:r w:rsidR="003D081E">
        <w:rPr>
          <w:rFonts w:ascii="Times New Roman" w:eastAsia="Times New Roman" w:hAnsi="Times New Roman" w:cs="Times New Roman"/>
          <w:sz w:val="22"/>
          <w:szCs w:val="22"/>
          <w:lang w:val="lt-LT"/>
        </w:rPr>
        <w:t xml:space="preserve">akių </w:t>
      </w:r>
      <w:r w:rsidR="001202F0">
        <w:rPr>
          <w:rFonts w:ascii="Times New Roman" w:eastAsia="Times New Roman" w:hAnsi="Times New Roman" w:cs="Times New Roman"/>
          <w:sz w:val="22"/>
          <w:szCs w:val="22"/>
          <w:lang w:val="lt-LT"/>
        </w:rPr>
        <w:t xml:space="preserve">lašų per parą, </w:t>
      </w:r>
      <w:r w:rsidR="007B2EF4">
        <w:rPr>
          <w:rFonts w:ascii="Times New Roman" w:eastAsia="Times New Roman" w:hAnsi="Times New Roman" w:cs="Times New Roman"/>
          <w:sz w:val="22"/>
          <w:szCs w:val="22"/>
          <w:lang w:val="lt-LT"/>
        </w:rPr>
        <w:t>o nuo 2 iki &lt; 12</w:t>
      </w:r>
      <w:r w:rsidR="00D81825">
        <w:rPr>
          <w:rFonts w:ascii="Times New Roman" w:eastAsia="Times New Roman" w:hAnsi="Times New Roman" w:cs="Times New Roman"/>
          <w:sz w:val="22"/>
          <w:szCs w:val="22"/>
          <w:lang w:val="lt-LT"/>
        </w:rPr>
        <w:t> </w:t>
      </w:r>
      <w:r w:rsidR="007B2EF4">
        <w:rPr>
          <w:rFonts w:ascii="Times New Roman" w:eastAsia="Times New Roman" w:hAnsi="Times New Roman" w:cs="Times New Roman"/>
          <w:sz w:val="22"/>
          <w:szCs w:val="22"/>
          <w:lang w:val="lt-LT"/>
        </w:rPr>
        <w:t>metų</w:t>
      </w:r>
      <w:r w:rsidR="00C24998">
        <w:rPr>
          <w:rFonts w:ascii="Times New Roman" w:eastAsia="Times New Roman" w:hAnsi="Times New Roman" w:cs="Times New Roman"/>
          <w:sz w:val="22"/>
          <w:szCs w:val="22"/>
          <w:lang w:val="lt-LT"/>
        </w:rPr>
        <w:t xml:space="preserve"> </w:t>
      </w:r>
      <w:r w:rsidR="0040602E">
        <w:rPr>
          <w:rFonts w:ascii="Times New Roman" w:eastAsia="Times New Roman" w:hAnsi="Times New Roman" w:cs="Times New Roman"/>
          <w:sz w:val="22"/>
          <w:szCs w:val="22"/>
          <w:lang w:val="lt-LT"/>
        </w:rPr>
        <w:t>-</w:t>
      </w:r>
      <w:r w:rsidR="007B2EF4">
        <w:rPr>
          <w:rFonts w:ascii="Times New Roman" w:eastAsia="Times New Roman" w:hAnsi="Times New Roman" w:cs="Times New Roman"/>
          <w:sz w:val="22"/>
          <w:szCs w:val="22"/>
          <w:lang w:val="lt-LT"/>
        </w:rPr>
        <w:t xml:space="preserve"> 46 </w:t>
      </w:r>
      <w:r w:rsidR="003D081E">
        <w:rPr>
          <w:rFonts w:ascii="Times New Roman" w:eastAsia="Times New Roman" w:hAnsi="Times New Roman" w:cs="Times New Roman"/>
          <w:sz w:val="22"/>
          <w:szCs w:val="22"/>
          <w:lang w:val="lt-LT"/>
        </w:rPr>
        <w:t xml:space="preserve">akių </w:t>
      </w:r>
      <w:r w:rsidR="007B2EF4">
        <w:rPr>
          <w:rFonts w:ascii="Times New Roman" w:eastAsia="Times New Roman" w:hAnsi="Times New Roman" w:cs="Times New Roman"/>
          <w:sz w:val="22"/>
          <w:szCs w:val="22"/>
          <w:lang w:val="lt-LT"/>
        </w:rPr>
        <w:t>lašai per parą</w:t>
      </w:r>
      <w:r w:rsidR="00FA269F">
        <w:rPr>
          <w:rFonts w:ascii="Times New Roman" w:eastAsia="Times New Roman" w:hAnsi="Times New Roman" w:cs="Times New Roman"/>
          <w:sz w:val="22"/>
          <w:szCs w:val="22"/>
          <w:lang w:val="lt-LT"/>
        </w:rPr>
        <w:t xml:space="preserve"> </w:t>
      </w:r>
      <w:r w:rsidR="00C24998">
        <w:rPr>
          <w:rFonts w:ascii="Times New Roman" w:eastAsia="Times New Roman" w:hAnsi="Times New Roman" w:cs="Times New Roman"/>
          <w:sz w:val="22"/>
          <w:szCs w:val="22"/>
          <w:lang w:val="lt-LT"/>
        </w:rPr>
        <w:t>(</w:t>
      </w:r>
      <w:r w:rsidR="00C24998" w:rsidRPr="00EC0566">
        <w:rPr>
          <w:rFonts w:ascii="Times New Roman" w:eastAsia="Times New Roman" w:hAnsi="Times New Roman" w:cs="Times New Roman"/>
          <w:sz w:val="22"/>
          <w:szCs w:val="22"/>
          <w:lang w:val="lt-LT"/>
        </w:rPr>
        <w:t xml:space="preserve">žr. </w:t>
      </w:r>
      <w:r w:rsidR="00C24998" w:rsidRPr="006A11C4">
        <w:rPr>
          <w:rFonts w:ascii="Times New Roman" w:hAnsi="Times New Roman"/>
          <w:sz w:val="22"/>
          <w:lang w:val="lt-LT"/>
        </w:rPr>
        <w:t>4</w:t>
      </w:r>
      <w:r w:rsidR="00C24998" w:rsidRPr="00EC0566">
        <w:rPr>
          <w:rFonts w:ascii="Times New Roman" w:eastAsia="Times New Roman" w:hAnsi="Times New Roman" w:cs="Times New Roman"/>
          <w:sz w:val="22"/>
          <w:szCs w:val="22"/>
          <w:lang w:val="lt-LT"/>
        </w:rPr>
        <w:t>.</w:t>
      </w:r>
      <w:r w:rsidR="00C24998">
        <w:rPr>
          <w:rFonts w:ascii="Times New Roman" w:eastAsia="Times New Roman" w:hAnsi="Times New Roman" w:cs="Times New Roman"/>
          <w:sz w:val="22"/>
          <w:szCs w:val="22"/>
          <w:lang w:val="lt-LT"/>
        </w:rPr>
        <w:t>4</w:t>
      </w:r>
      <w:r w:rsidR="00C24998" w:rsidRPr="00EC0566">
        <w:rPr>
          <w:rFonts w:ascii="Times New Roman" w:eastAsia="Times New Roman" w:hAnsi="Times New Roman" w:cs="Times New Roman"/>
          <w:sz w:val="22"/>
          <w:szCs w:val="22"/>
          <w:lang w:val="lt-LT"/>
        </w:rPr>
        <w:t> skyrių</w:t>
      </w:r>
      <w:r w:rsidR="00C24998">
        <w:rPr>
          <w:rFonts w:ascii="Times New Roman" w:eastAsia="Times New Roman" w:hAnsi="Times New Roman" w:cs="Times New Roman"/>
          <w:sz w:val="22"/>
          <w:szCs w:val="22"/>
          <w:lang w:val="lt-LT"/>
        </w:rPr>
        <w:t>)</w:t>
      </w:r>
      <w:r w:rsidR="002F1E33">
        <w:rPr>
          <w:rFonts w:ascii="Times New Roman" w:eastAsia="Times New Roman" w:hAnsi="Times New Roman" w:cs="Times New Roman"/>
          <w:sz w:val="22"/>
          <w:szCs w:val="22"/>
          <w:lang w:val="lt-LT"/>
        </w:rPr>
        <w:t>.</w:t>
      </w:r>
      <w:bookmarkEnd w:id="11"/>
    </w:p>
    <w:p w14:paraId="38531BE3" w14:textId="110B6CDD" w:rsidR="00CE6E65" w:rsidRDefault="00586C7D" w:rsidP="00CE6E65">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Šio vaistinio preparato veiksmingumas ir saugumas</w:t>
      </w:r>
      <w:r w:rsidR="00CE6E65">
        <w:rPr>
          <w:rFonts w:ascii="Times New Roman" w:eastAsia="Times New Roman" w:hAnsi="Times New Roman" w:cs="Times New Roman"/>
          <w:sz w:val="22"/>
          <w:szCs w:val="22"/>
          <w:lang w:val="lt-LT"/>
        </w:rPr>
        <w:t xml:space="preserve"> jaunesniems nei 1 metų vaikams</w:t>
      </w:r>
      <w:r>
        <w:rPr>
          <w:rFonts w:ascii="Times New Roman" w:eastAsia="Times New Roman" w:hAnsi="Times New Roman" w:cs="Times New Roman"/>
          <w:sz w:val="22"/>
          <w:szCs w:val="22"/>
          <w:lang w:val="lt-LT"/>
        </w:rPr>
        <w:t xml:space="preserve"> nenustatytas</w:t>
      </w:r>
      <w:r w:rsidR="00CE6E65">
        <w:rPr>
          <w:rFonts w:ascii="Times New Roman" w:eastAsia="Times New Roman" w:hAnsi="Times New Roman" w:cs="Times New Roman"/>
          <w:sz w:val="22"/>
          <w:szCs w:val="22"/>
          <w:lang w:val="lt-LT"/>
        </w:rPr>
        <w:t>.</w:t>
      </w:r>
    </w:p>
    <w:p w14:paraId="18C89C21" w14:textId="68DE45B3" w:rsidR="003E6E83" w:rsidRDefault="00CE6E65"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Šiuo metu turimi duomenys aprašyti 5.1 </w:t>
      </w:r>
      <w:r w:rsidR="00AF2CCF">
        <w:rPr>
          <w:rFonts w:ascii="Times New Roman" w:eastAsia="Times New Roman" w:hAnsi="Times New Roman" w:cs="Times New Roman"/>
          <w:sz w:val="22"/>
          <w:szCs w:val="22"/>
          <w:lang w:val="lt-LT"/>
        </w:rPr>
        <w:t>skyriuje</w:t>
      </w:r>
      <w:r w:rsidRPr="00EC0566">
        <w:rPr>
          <w:rFonts w:ascii="Times New Roman" w:eastAsia="Times New Roman" w:hAnsi="Times New Roman" w:cs="Times New Roman"/>
          <w:sz w:val="22"/>
          <w:szCs w:val="22"/>
          <w:lang w:val="lt-LT"/>
        </w:rPr>
        <w:t>.</w:t>
      </w:r>
    </w:p>
    <w:p w14:paraId="7C57D176" w14:textId="77777777" w:rsidR="00CE6E65" w:rsidRPr="00EC0566" w:rsidRDefault="00CE6E65" w:rsidP="003E6E83">
      <w:pPr>
        <w:spacing w:after="0" w:line="240" w:lineRule="auto"/>
        <w:rPr>
          <w:rFonts w:ascii="Times New Roman" w:eastAsia="Times New Roman" w:hAnsi="Times New Roman" w:cs="Times New Roman"/>
          <w:sz w:val="22"/>
          <w:szCs w:val="22"/>
          <w:lang w:val="lt-LT"/>
        </w:rPr>
      </w:pPr>
    </w:p>
    <w:p w14:paraId="631A4B9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i/>
          <w:sz w:val="22"/>
          <w:szCs w:val="22"/>
          <w:lang w:val="lt-LT"/>
        </w:rPr>
        <w:t>Pacientams, kurių kepenų ir inkstų funkcija sutrikusi</w:t>
      </w:r>
    </w:p>
    <w:p w14:paraId="02D3DDFE" w14:textId="77777777" w:rsidR="003E6E83" w:rsidRPr="008528B7"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Šių </w:t>
      </w:r>
      <w:r>
        <w:rPr>
          <w:rFonts w:ascii="Times New Roman" w:eastAsia="Times New Roman" w:hAnsi="Times New Roman" w:cs="Times New Roman"/>
          <w:sz w:val="22"/>
          <w:szCs w:val="22"/>
          <w:lang w:val="lt-LT"/>
        </w:rPr>
        <w:t>pacientų</w:t>
      </w:r>
      <w:r w:rsidRPr="00EC0566">
        <w:rPr>
          <w:rFonts w:ascii="Times New Roman" w:eastAsia="Times New Roman" w:hAnsi="Times New Roman" w:cs="Times New Roman"/>
          <w:sz w:val="22"/>
          <w:szCs w:val="22"/>
          <w:lang w:val="lt-LT"/>
        </w:rPr>
        <w:t xml:space="preserve"> gydymas Tobrex akių lašais netirtas. Akims vartojamo tobramicino sisteminė absorbcija yra labai maža. Jei tuo pačiu metu gydoma bendrojo poveikio aminoglikozidų grupės antibiotikais, reikėtų matuoti bendrąją jų koncentraciją serume, kad būtų galima palaikyti tinkamą gydomąją koncentraciją.</w:t>
      </w:r>
    </w:p>
    <w:p w14:paraId="14F81AD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D2A5B1D"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u w:val="single"/>
          <w:lang w:val="lt-LT"/>
        </w:rPr>
        <w:t>Vartojimo metodas</w:t>
      </w:r>
    </w:p>
    <w:p w14:paraId="2CF62A1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Vartoti ant akių. </w:t>
      </w:r>
    </w:p>
    <w:p w14:paraId="7AB8D9C4" w14:textId="77777777" w:rsidR="003E6E83" w:rsidRPr="00EC0566" w:rsidRDefault="003E6E83" w:rsidP="003E6E83">
      <w:pPr>
        <w:spacing w:after="0" w:line="240" w:lineRule="auto"/>
        <w:rPr>
          <w:rFonts w:ascii="Times New Roman" w:eastAsia="SimSun" w:hAnsi="Times New Roman" w:cs="Times New Roman"/>
          <w:bCs/>
          <w:sz w:val="22"/>
          <w:lang w:val="lt-LT" w:eastAsia="lt-LT"/>
        </w:rPr>
      </w:pPr>
      <w:r w:rsidRPr="00EC0566">
        <w:rPr>
          <w:rFonts w:ascii="Times New Roman" w:eastAsia="SimSun" w:hAnsi="Times New Roman" w:cs="Times New Roman"/>
          <w:bCs/>
          <w:sz w:val="22"/>
          <w:lang w:val="lt-LT" w:eastAsia="lt-LT"/>
        </w:rPr>
        <w:t>Pirmą kartą atidarę talpyklę nuimkite dangtelio žiedelį, jei jis atsilaisvina.</w:t>
      </w:r>
    </w:p>
    <w:p w14:paraId="20871D41" w14:textId="77777777" w:rsidR="003E6E83" w:rsidRPr="00EC0566" w:rsidRDefault="003E6E83" w:rsidP="003E6E83">
      <w:pPr>
        <w:spacing w:after="0" w:line="240" w:lineRule="auto"/>
        <w:rPr>
          <w:rFonts w:ascii="Times New Roman" w:eastAsia="SimSun" w:hAnsi="Times New Roman" w:cs="Times New Roman"/>
          <w:bCs/>
          <w:sz w:val="22"/>
          <w:lang w:val="lt-LT" w:eastAsia="lt-LT"/>
        </w:rPr>
      </w:pPr>
    </w:p>
    <w:p w14:paraId="7A7A139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Reikia stengtis neliesti lašintuvo snapeliu akies voko ir kitų paviršių, kad lašintuvas ir tirpalas neužsiterštų.</w:t>
      </w:r>
    </w:p>
    <w:p w14:paraId="384D6A0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CEA86E9" w14:textId="77777777" w:rsidR="003E6E83" w:rsidRPr="00EC0566" w:rsidRDefault="003E6E83" w:rsidP="003E6E83">
      <w:pPr>
        <w:tabs>
          <w:tab w:val="left" w:pos="567"/>
        </w:tabs>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b/>
          <w:sz w:val="22"/>
          <w:szCs w:val="22"/>
          <w:lang w:val="lt-LT"/>
        </w:rPr>
        <w:t>4.3</w:t>
      </w:r>
      <w:r w:rsidRPr="00EC0566">
        <w:rPr>
          <w:rFonts w:ascii="Times New Roman" w:eastAsia="Times New Roman" w:hAnsi="Times New Roman" w:cs="Times New Roman"/>
          <w:b/>
          <w:sz w:val="22"/>
          <w:szCs w:val="22"/>
          <w:lang w:val="lt-LT"/>
        </w:rPr>
        <w:tab/>
        <w:t>Kontraindikacijos</w:t>
      </w:r>
    </w:p>
    <w:p w14:paraId="1C465ABC"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21399B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Padidėjęs jautrumas veikliajai arba bet kuriai 6.1 skyriuje nurodytai pagalbinei medžiagai.</w:t>
      </w:r>
    </w:p>
    <w:p w14:paraId="54FCDCE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Padidėjęs jautrumas kitiems aminoglikozidams. </w:t>
      </w:r>
    </w:p>
    <w:p w14:paraId="03B307C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63CF9F7"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13" w:name="_Toc129243105"/>
      <w:bookmarkStart w:id="14" w:name="_Toc129243230"/>
      <w:r w:rsidRPr="00EC0566">
        <w:rPr>
          <w:rFonts w:ascii="Times New Roman" w:eastAsia="Times New Roman" w:hAnsi="Times New Roman" w:cs="Times New Roman"/>
          <w:b/>
          <w:kern w:val="28"/>
          <w:sz w:val="22"/>
          <w:szCs w:val="22"/>
          <w:lang w:val="lt-LT"/>
        </w:rPr>
        <w:t>4.4</w:t>
      </w:r>
      <w:r w:rsidRPr="00EC0566">
        <w:rPr>
          <w:rFonts w:ascii="Times New Roman" w:eastAsia="Times New Roman" w:hAnsi="Times New Roman" w:cs="Times New Roman"/>
          <w:b/>
          <w:kern w:val="28"/>
          <w:sz w:val="22"/>
          <w:szCs w:val="22"/>
          <w:lang w:val="lt-LT"/>
        </w:rPr>
        <w:tab/>
        <w:t>Specialūs įspėjimai ir atsargumo priemonės</w:t>
      </w:r>
      <w:bookmarkEnd w:id="13"/>
      <w:bookmarkEnd w:id="14"/>
    </w:p>
    <w:p w14:paraId="6C4E287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D73056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Kai kurie </w:t>
      </w:r>
      <w:r>
        <w:rPr>
          <w:rFonts w:ascii="Times New Roman" w:eastAsia="Times New Roman" w:hAnsi="Times New Roman" w:cs="Times New Roman"/>
          <w:sz w:val="22"/>
          <w:szCs w:val="22"/>
          <w:lang w:val="lt-LT"/>
        </w:rPr>
        <w:t>pacientai</w:t>
      </w:r>
      <w:r w:rsidRPr="00EC0566">
        <w:rPr>
          <w:rFonts w:ascii="Times New Roman" w:eastAsia="Times New Roman" w:hAnsi="Times New Roman" w:cs="Times New Roman"/>
          <w:sz w:val="22"/>
          <w:szCs w:val="22"/>
          <w:lang w:val="lt-LT"/>
        </w:rPr>
        <w:t xml:space="preserve"> gali būti jautrūs lokaliai vartojamiems aminoglikozidams.</w:t>
      </w:r>
      <w:r w:rsidRPr="00EC0566">
        <w:rPr>
          <w:rFonts w:ascii="Times New Roman" w:eastAsia="Calibri" w:hAnsi="Times New Roman" w:cs="Times New Roman"/>
          <w:sz w:val="24"/>
          <w:szCs w:val="24"/>
          <w:lang w:val="lt-LT"/>
        </w:rPr>
        <w:t xml:space="preserve"> </w:t>
      </w:r>
      <w:r w:rsidRPr="00EC0566">
        <w:rPr>
          <w:rFonts w:ascii="Times New Roman" w:eastAsia="Times New Roman" w:hAnsi="Times New Roman" w:cs="Times New Roman"/>
          <w:sz w:val="22"/>
          <w:szCs w:val="22"/>
          <w:lang w:val="lt-LT"/>
        </w:rPr>
        <w:t xml:space="preserve">Padidėjusio jautrumo reakcijų sunkumas gali kisti nuo vietinio poveikio iki </w:t>
      </w:r>
      <w:r>
        <w:rPr>
          <w:rFonts w:ascii="Times New Roman" w:eastAsia="Times New Roman" w:hAnsi="Times New Roman" w:cs="Times New Roman"/>
          <w:sz w:val="22"/>
          <w:szCs w:val="22"/>
          <w:lang w:val="lt-LT"/>
        </w:rPr>
        <w:t>sisteminių</w:t>
      </w:r>
      <w:r w:rsidRPr="00EC0566">
        <w:rPr>
          <w:rFonts w:ascii="Times New Roman" w:eastAsia="Times New Roman" w:hAnsi="Times New Roman" w:cs="Times New Roman"/>
          <w:sz w:val="22"/>
          <w:szCs w:val="22"/>
          <w:lang w:val="lt-LT"/>
        </w:rPr>
        <w:t xml:space="preserve"> reakcijų, tokių kaip paraudimas, niežulys, dilgėlinė, odos išbėrimas, anafilaksija, anafilaktoidinės ar pūslinės reakcijos. Pasireiškus padidėjusio jautrumo reakcijai gydymą šiuo vaistiniu preparatu reikia nutraukti.</w:t>
      </w:r>
    </w:p>
    <w:p w14:paraId="10A2B4F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D04D67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Gali pasireikšti kryžminis padidėjęs jautrumas kitiems aminoglikozidams, todėl reikia įvertinti galimybę, kad </w:t>
      </w:r>
      <w:r>
        <w:rPr>
          <w:rFonts w:ascii="Times New Roman" w:eastAsia="Times New Roman" w:hAnsi="Times New Roman" w:cs="Times New Roman"/>
          <w:sz w:val="22"/>
          <w:szCs w:val="22"/>
          <w:lang w:val="lt-LT"/>
        </w:rPr>
        <w:t>pacientai</w:t>
      </w:r>
      <w:r w:rsidRPr="00EC0566">
        <w:rPr>
          <w:rFonts w:ascii="Times New Roman" w:eastAsia="Times New Roman" w:hAnsi="Times New Roman" w:cs="Times New Roman"/>
          <w:sz w:val="22"/>
          <w:szCs w:val="22"/>
          <w:lang w:val="lt-LT"/>
        </w:rPr>
        <w:t xml:space="preserve">, kurie tapo jautrūs tobramicino akių lašams, gali būti jautrūs kitiems </w:t>
      </w:r>
      <w:r>
        <w:rPr>
          <w:rFonts w:ascii="Times New Roman" w:eastAsia="Times New Roman" w:hAnsi="Times New Roman" w:cs="Times New Roman"/>
          <w:sz w:val="22"/>
          <w:szCs w:val="22"/>
          <w:lang w:val="lt-LT"/>
        </w:rPr>
        <w:t>lokaliai</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ant</w:t>
      </w:r>
      <w:r w:rsidRPr="00EC0566">
        <w:rPr>
          <w:rFonts w:ascii="Times New Roman" w:eastAsia="Times New Roman" w:hAnsi="Times New Roman" w:cs="Times New Roman"/>
          <w:sz w:val="22"/>
          <w:szCs w:val="22"/>
          <w:lang w:val="lt-LT"/>
        </w:rPr>
        <w:t xml:space="preserve"> aki</w:t>
      </w:r>
      <w:r>
        <w:rPr>
          <w:rFonts w:ascii="Times New Roman" w:eastAsia="Times New Roman" w:hAnsi="Times New Roman" w:cs="Times New Roman"/>
          <w:sz w:val="22"/>
          <w:szCs w:val="22"/>
          <w:lang w:val="lt-LT"/>
        </w:rPr>
        <w:t>ų</w:t>
      </w:r>
      <w:r w:rsidRPr="00EC0566">
        <w:rPr>
          <w:rFonts w:ascii="Times New Roman" w:eastAsia="Times New Roman" w:hAnsi="Times New Roman" w:cs="Times New Roman"/>
          <w:sz w:val="22"/>
          <w:szCs w:val="22"/>
          <w:lang w:val="lt-LT"/>
        </w:rPr>
        <w:t xml:space="preserve"> ir/arba sistemiškai vartojamiems aminoglikozidams.</w:t>
      </w:r>
    </w:p>
    <w:p w14:paraId="4DA5A88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73EBCB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Kaip ir vartojant kitus antibiotikus, ilgai gydant tobramicinu gali gausiau augti nejautrūs mikroorganizmai, iš jų ir grybeliai. Jei pasireiškia superinfekcija, reikia ją tinkamai gydyti.</w:t>
      </w:r>
    </w:p>
    <w:p w14:paraId="6CDBE1B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A6E6299" w14:textId="77777777" w:rsidR="003E6E83"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Pacientams gydomiems </w:t>
      </w:r>
      <w:r>
        <w:rPr>
          <w:rFonts w:ascii="Times New Roman" w:eastAsia="Times New Roman" w:hAnsi="Times New Roman" w:cs="Times New Roman"/>
          <w:sz w:val="22"/>
          <w:szCs w:val="22"/>
          <w:lang w:val="lt-LT"/>
        </w:rPr>
        <w:t>aminoglikozidu</w:t>
      </w:r>
      <w:r w:rsidRPr="00EC0566">
        <w:rPr>
          <w:rFonts w:ascii="Times New Roman" w:eastAsia="Times New Roman" w:hAnsi="Times New Roman" w:cs="Times New Roman"/>
          <w:sz w:val="22"/>
          <w:szCs w:val="22"/>
          <w:lang w:val="lt-LT"/>
        </w:rPr>
        <w:t xml:space="preserve"> sistemiškai, galimos sunkios neurotoksinės, ototoksinė</w:t>
      </w:r>
      <w:r>
        <w:rPr>
          <w:rFonts w:ascii="Times New Roman" w:eastAsia="Times New Roman" w:hAnsi="Times New Roman" w:cs="Times New Roman"/>
          <w:sz w:val="22"/>
          <w:szCs w:val="22"/>
          <w:lang w:val="lt-LT"/>
        </w:rPr>
        <w:t>s</w:t>
      </w:r>
      <w:r w:rsidRPr="00EC0566">
        <w:rPr>
          <w:rFonts w:ascii="Times New Roman" w:eastAsia="Times New Roman" w:hAnsi="Times New Roman" w:cs="Times New Roman"/>
          <w:sz w:val="22"/>
          <w:szCs w:val="22"/>
          <w:lang w:val="lt-LT"/>
        </w:rPr>
        <w:t xml:space="preserve"> ir nefrotoksinės nepageidaujamos reakcijos. Tobramicino reikia atsargiai skirti kartu su </w:t>
      </w:r>
      <w:r>
        <w:rPr>
          <w:rFonts w:ascii="Times New Roman" w:eastAsia="Times New Roman" w:hAnsi="Times New Roman" w:cs="Times New Roman"/>
          <w:sz w:val="22"/>
          <w:szCs w:val="22"/>
          <w:lang w:val="lt-LT"/>
        </w:rPr>
        <w:t>sisteminio</w:t>
      </w:r>
      <w:r w:rsidRPr="00EC0566">
        <w:rPr>
          <w:rFonts w:ascii="Times New Roman" w:eastAsia="Times New Roman" w:hAnsi="Times New Roman" w:cs="Times New Roman"/>
          <w:sz w:val="22"/>
          <w:szCs w:val="22"/>
          <w:lang w:val="lt-LT"/>
        </w:rPr>
        <w:t xml:space="preserve"> poveikio aminoglikozidu.</w:t>
      </w:r>
    </w:p>
    <w:p w14:paraId="07C96805" w14:textId="77777777" w:rsidR="003E6E83" w:rsidRDefault="003E6E83" w:rsidP="003E6E83">
      <w:pPr>
        <w:spacing w:after="0" w:line="240" w:lineRule="auto"/>
        <w:rPr>
          <w:rFonts w:ascii="Times New Roman" w:eastAsia="Times New Roman" w:hAnsi="Times New Roman" w:cs="Times New Roman"/>
          <w:sz w:val="22"/>
          <w:szCs w:val="22"/>
          <w:lang w:val="lt-LT"/>
        </w:rPr>
      </w:pPr>
    </w:p>
    <w:p w14:paraId="54A8328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241824">
        <w:rPr>
          <w:rFonts w:ascii="Times New Roman" w:eastAsia="Times New Roman" w:hAnsi="Times New Roman" w:cs="Times New Roman"/>
          <w:sz w:val="22"/>
          <w:szCs w:val="22"/>
          <w:lang w:val="lt-LT"/>
        </w:rPr>
        <w:t xml:space="preserve">Pacientams, kuriems yra </w:t>
      </w:r>
      <w:r>
        <w:rPr>
          <w:rFonts w:ascii="Times New Roman" w:eastAsia="Times New Roman" w:hAnsi="Times New Roman" w:cs="Times New Roman"/>
          <w:sz w:val="22"/>
          <w:szCs w:val="22"/>
          <w:lang w:val="lt-LT"/>
        </w:rPr>
        <w:t>nustatyti</w:t>
      </w:r>
      <w:r w:rsidRPr="00241824">
        <w:rPr>
          <w:rFonts w:ascii="Times New Roman" w:eastAsia="Times New Roman" w:hAnsi="Times New Roman" w:cs="Times New Roman"/>
          <w:sz w:val="22"/>
          <w:szCs w:val="22"/>
          <w:lang w:val="lt-LT"/>
        </w:rPr>
        <w:t xml:space="preserve"> ar įtariami neuromuskuliniai sutrikimai, pvz., </w:t>
      </w:r>
      <w:r>
        <w:rPr>
          <w:rFonts w:ascii="Times New Roman" w:eastAsia="Times New Roman" w:hAnsi="Times New Roman" w:cs="Times New Roman"/>
          <w:sz w:val="22"/>
          <w:szCs w:val="22"/>
          <w:lang w:val="lt-LT"/>
        </w:rPr>
        <w:t>generalizuota m</w:t>
      </w:r>
      <w:r w:rsidRPr="006A11C4">
        <w:rPr>
          <w:rFonts w:ascii="Times New Roman" w:hAnsi="Times New Roman"/>
          <w:sz w:val="22"/>
          <w:lang w:val="lt-LT"/>
        </w:rPr>
        <w:t>iastenija (</w:t>
      </w:r>
      <w:r w:rsidRPr="006A11C4">
        <w:rPr>
          <w:rFonts w:ascii="Times New Roman" w:hAnsi="Times New Roman"/>
          <w:i/>
          <w:sz w:val="22"/>
          <w:lang w:val="lt-LT"/>
        </w:rPr>
        <w:t>lot. Myasthenia gravis</w:t>
      </w:r>
      <w:r w:rsidRPr="005317FE">
        <w:rPr>
          <w:rFonts w:ascii="Times New Roman" w:eastAsia="Times New Roman" w:hAnsi="Times New Roman" w:cs="Times New Roman"/>
          <w:bCs/>
          <w:sz w:val="22"/>
          <w:szCs w:val="22"/>
          <w:lang w:val="lt-LT"/>
        </w:rPr>
        <w:t>)</w:t>
      </w:r>
      <w:r w:rsidRPr="005317FE">
        <w:rPr>
          <w:rFonts w:ascii="Times New Roman" w:eastAsia="Times New Roman" w:hAnsi="Times New Roman" w:cs="Times New Roman"/>
          <w:sz w:val="22"/>
          <w:szCs w:val="22"/>
          <w:lang w:val="lt-LT"/>
        </w:rPr>
        <w:t xml:space="preserve"> </w:t>
      </w:r>
      <w:r w:rsidRPr="00241824">
        <w:rPr>
          <w:rFonts w:ascii="Times New Roman" w:eastAsia="Times New Roman" w:hAnsi="Times New Roman" w:cs="Times New Roman"/>
          <w:sz w:val="22"/>
          <w:szCs w:val="22"/>
          <w:lang w:val="lt-LT"/>
        </w:rPr>
        <w:t xml:space="preserve">arba Parkinsono liga, </w:t>
      </w:r>
      <w:r>
        <w:rPr>
          <w:rFonts w:ascii="Times New Roman" w:eastAsia="Times New Roman" w:hAnsi="Times New Roman" w:cs="Times New Roman"/>
          <w:sz w:val="22"/>
          <w:szCs w:val="22"/>
          <w:lang w:val="lt-LT"/>
        </w:rPr>
        <w:t xml:space="preserve">tobramicino </w:t>
      </w:r>
      <w:r w:rsidRPr="00241824">
        <w:rPr>
          <w:rFonts w:ascii="Times New Roman" w:eastAsia="Times New Roman" w:hAnsi="Times New Roman" w:cs="Times New Roman"/>
          <w:sz w:val="22"/>
          <w:szCs w:val="22"/>
          <w:lang w:val="lt-LT"/>
        </w:rPr>
        <w:t>reikia skirti atsar</w:t>
      </w:r>
      <w:r>
        <w:rPr>
          <w:rFonts w:ascii="Times New Roman" w:eastAsia="Times New Roman" w:hAnsi="Times New Roman" w:cs="Times New Roman"/>
          <w:sz w:val="22"/>
          <w:szCs w:val="22"/>
          <w:lang w:val="lt-LT"/>
        </w:rPr>
        <w:t>giai</w:t>
      </w:r>
      <w:r w:rsidRPr="00241824">
        <w:rPr>
          <w:rFonts w:ascii="Times New Roman" w:eastAsia="Times New Roman" w:hAnsi="Times New Roman" w:cs="Times New Roman"/>
          <w:sz w:val="22"/>
          <w:szCs w:val="22"/>
          <w:lang w:val="lt-LT"/>
        </w:rPr>
        <w:t>. Aminoglikozidai gali sustiprinti raumenų silpnumą dėl galimo poveikio neuromuskulinei funkcijai.</w:t>
      </w:r>
    </w:p>
    <w:p w14:paraId="53A72D0C" w14:textId="66A49CB9" w:rsidR="003E6E83" w:rsidRDefault="003E6E83" w:rsidP="003E6E83">
      <w:pPr>
        <w:spacing w:after="0" w:line="240" w:lineRule="auto"/>
        <w:rPr>
          <w:rFonts w:ascii="Times New Roman" w:eastAsia="Times New Roman" w:hAnsi="Times New Roman" w:cs="Times New Roman"/>
          <w:sz w:val="22"/>
          <w:szCs w:val="22"/>
          <w:lang w:val="lt-LT"/>
        </w:rPr>
      </w:pPr>
    </w:p>
    <w:p w14:paraId="04EDF429" w14:textId="323CBFE4" w:rsidR="00B01951" w:rsidRPr="006E37B4" w:rsidRDefault="00B01951" w:rsidP="00B01951">
      <w:pPr>
        <w:spacing w:after="0" w:line="240" w:lineRule="auto"/>
        <w:rPr>
          <w:rFonts w:ascii="Times New Roman" w:eastAsia="Times New Roman" w:hAnsi="Times New Roman"/>
          <w:i/>
          <w:sz w:val="22"/>
          <w:szCs w:val="22"/>
          <w:lang w:val="lt-LT"/>
        </w:rPr>
      </w:pPr>
      <w:r w:rsidRPr="006E37B4">
        <w:rPr>
          <w:rFonts w:ascii="Times New Roman" w:eastAsia="Times New Roman" w:hAnsi="Times New Roman"/>
          <w:i/>
          <w:sz w:val="22"/>
          <w:szCs w:val="22"/>
          <w:lang w:val="lt-LT"/>
        </w:rPr>
        <w:t>Pagalbinės medžiagos</w:t>
      </w:r>
    </w:p>
    <w:p w14:paraId="37BC715B" w14:textId="77777777" w:rsidR="00B01951" w:rsidRPr="006E37B4" w:rsidRDefault="00B01951" w:rsidP="00B01951">
      <w:pPr>
        <w:tabs>
          <w:tab w:val="left" w:pos="567"/>
        </w:tabs>
        <w:spacing w:after="0" w:line="240" w:lineRule="auto"/>
        <w:rPr>
          <w:rFonts w:ascii="Times New Roman" w:eastAsia="MS Mincho" w:hAnsi="Times New Roman"/>
          <w:bCs/>
          <w:i/>
          <w:sz w:val="22"/>
          <w:szCs w:val="22"/>
          <w:lang w:val="lt-LT"/>
        </w:rPr>
      </w:pPr>
      <w:r w:rsidRPr="006E37B4">
        <w:rPr>
          <w:rFonts w:ascii="Times New Roman" w:eastAsia="MS Mincho" w:hAnsi="Times New Roman"/>
          <w:bCs/>
          <w:i/>
          <w:sz w:val="22"/>
          <w:szCs w:val="22"/>
          <w:lang w:val="lt-LT"/>
        </w:rPr>
        <w:t>Benzalkonio chloridas</w:t>
      </w:r>
    </w:p>
    <w:p w14:paraId="47DC844F" w14:textId="110608C4" w:rsidR="00CD13AB" w:rsidRDefault="00CD13AB" w:rsidP="00CD13AB">
      <w:pPr>
        <w:tabs>
          <w:tab w:val="left" w:pos="567"/>
        </w:tabs>
        <w:rPr>
          <w:rFonts w:ascii="Times New Roman" w:hAnsi="Times New Roman" w:cs="Times New Roman"/>
          <w:sz w:val="22"/>
          <w:szCs w:val="22"/>
        </w:rPr>
      </w:pPr>
      <w:r w:rsidRPr="00EF7C20">
        <w:rPr>
          <w:rFonts w:ascii="Times New Roman" w:hAnsi="Times New Roman" w:cs="Times New Roman"/>
          <w:sz w:val="22"/>
          <w:szCs w:val="22"/>
        </w:rPr>
        <w:t>Viena</w:t>
      </w:r>
      <w:r w:rsidRPr="00F1703D">
        <w:rPr>
          <w:rFonts w:ascii="Times New Roman" w:hAnsi="Times New Roman" w:cs="Times New Roman"/>
          <w:sz w:val="22"/>
          <w:szCs w:val="22"/>
        </w:rPr>
        <w:t xml:space="preserve">me </w:t>
      </w:r>
      <w:r w:rsidR="00D67BFA">
        <w:rPr>
          <w:rFonts w:ascii="Times New Roman" w:hAnsi="Times New Roman" w:cs="Times New Roman"/>
          <w:sz w:val="22"/>
          <w:szCs w:val="22"/>
        </w:rPr>
        <w:t>šio vaistinio preparato akių lašų</w:t>
      </w:r>
      <w:r w:rsidRPr="00F1703D">
        <w:rPr>
          <w:rFonts w:ascii="Times New Roman" w:hAnsi="Times New Roman" w:cs="Times New Roman"/>
          <w:sz w:val="22"/>
          <w:szCs w:val="22"/>
        </w:rPr>
        <w:t xml:space="preserve"> ml yra 0,1</w:t>
      </w:r>
      <w:r w:rsidR="00637DE5">
        <w:rPr>
          <w:rFonts w:ascii="Times New Roman" w:hAnsi="Times New Roman" w:cs="Times New Roman"/>
          <w:sz w:val="22"/>
          <w:szCs w:val="22"/>
        </w:rPr>
        <w:t> </w:t>
      </w:r>
      <w:r w:rsidRPr="00EF7C20">
        <w:rPr>
          <w:rFonts w:ascii="Times New Roman" w:hAnsi="Times New Roman" w:cs="Times New Roman"/>
          <w:sz w:val="22"/>
          <w:szCs w:val="22"/>
        </w:rPr>
        <w:t xml:space="preserve">mg benzalkonio </w:t>
      </w:r>
      <w:r w:rsidR="002659F6">
        <w:rPr>
          <w:rFonts w:ascii="Times New Roman" w:hAnsi="Times New Roman" w:cs="Times New Roman"/>
          <w:sz w:val="22"/>
          <w:szCs w:val="22"/>
        </w:rPr>
        <w:t>chlorido</w:t>
      </w:r>
      <w:r w:rsidR="00637DE5">
        <w:rPr>
          <w:rFonts w:ascii="Times New Roman" w:hAnsi="Times New Roman" w:cs="Times New Roman"/>
          <w:sz w:val="22"/>
          <w:szCs w:val="22"/>
        </w:rPr>
        <w:t>, o</w:t>
      </w:r>
      <w:r w:rsidR="00637DE5" w:rsidRPr="003D0919">
        <w:rPr>
          <w:rFonts w:ascii="Times New Roman" w:hAnsi="Times New Roman" w:cs="Times New Roman"/>
          <w:sz w:val="22"/>
          <w:szCs w:val="22"/>
        </w:rPr>
        <w:t xml:space="preserve"> viename laše – apie 0,003</w:t>
      </w:r>
      <w:r w:rsidR="00637DE5">
        <w:rPr>
          <w:rFonts w:ascii="Times New Roman" w:hAnsi="Times New Roman" w:cs="Times New Roman"/>
          <w:sz w:val="22"/>
          <w:szCs w:val="22"/>
        </w:rPr>
        <w:t> </w:t>
      </w:r>
      <w:r w:rsidR="00637DE5" w:rsidRPr="003D0919">
        <w:rPr>
          <w:rFonts w:ascii="Times New Roman" w:hAnsi="Times New Roman" w:cs="Times New Roman"/>
          <w:sz w:val="22"/>
          <w:szCs w:val="22"/>
        </w:rPr>
        <w:t>mg benzalkonio chlorido</w:t>
      </w:r>
      <w:r w:rsidRPr="00EF7C20">
        <w:rPr>
          <w:rFonts w:ascii="Times New Roman" w:hAnsi="Times New Roman" w:cs="Times New Roman"/>
          <w:sz w:val="22"/>
          <w:szCs w:val="22"/>
        </w:rPr>
        <w:t>.</w:t>
      </w:r>
    </w:p>
    <w:p w14:paraId="541D590C" w14:textId="149AABFD" w:rsidR="00B01951" w:rsidRDefault="00B01951" w:rsidP="003E6E83">
      <w:pPr>
        <w:spacing w:after="0" w:line="240" w:lineRule="auto"/>
        <w:rPr>
          <w:rFonts w:ascii="Times New Roman" w:eastAsia="Times New Roman" w:hAnsi="Times New Roman" w:cs="Times New Roman"/>
          <w:sz w:val="22"/>
          <w:szCs w:val="22"/>
          <w:lang w:val="lt-LT"/>
        </w:rPr>
      </w:pPr>
    </w:p>
    <w:p w14:paraId="28A3B13E" w14:textId="77777777" w:rsidR="0053772B" w:rsidRPr="00EC0566" w:rsidRDefault="0053772B" w:rsidP="003E6E83">
      <w:pPr>
        <w:spacing w:after="0" w:line="240" w:lineRule="auto"/>
        <w:rPr>
          <w:rFonts w:ascii="Times New Roman" w:eastAsia="Times New Roman" w:hAnsi="Times New Roman" w:cs="Times New Roman"/>
          <w:sz w:val="22"/>
          <w:szCs w:val="22"/>
          <w:lang w:val="lt-LT"/>
        </w:rPr>
      </w:pPr>
    </w:p>
    <w:p w14:paraId="7CE575C1" w14:textId="77777777" w:rsidR="003E6E83" w:rsidRPr="009C3779" w:rsidRDefault="003E6E83" w:rsidP="003E6E83">
      <w:pPr>
        <w:spacing w:after="0" w:line="240" w:lineRule="auto"/>
        <w:rPr>
          <w:rFonts w:ascii="Times New Roman" w:eastAsia="Times New Roman" w:hAnsi="Times New Roman" w:cs="Times New Roman"/>
          <w:bCs/>
          <w:sz w:val="22"/>
          <w:szCs w:val="22"/>
          <w:lang w:val="lt-LT"/>
        </w:rPr>
      </w:pPr>
      <w:r w:rsidRPr="009C3779">
        <w:rPr>
          <w:rFonts w:ascii="Times New Roman" w:eastAsia="Times New Roman" w:hAnsi="Times New Roman" w:cs="Times New Roman"/>
          <w:bCs/>
          <w:sz w:val="22"/>
          <w:szCs w:val="22"/>
          <w:lang w:val="lt-LT"/>
        </w:rPr>
        <w:t>Minkštieji kontaktiniai lęšiai gali absorbuoti benzalkonio chloridą ir gali pasikeisti kontaktinių</w:t>
      </w:r>
    </w:p>
    <w:p w14:paraId="09E35963" w14:textId="77777777" w:rsidR="003E6E83" w:rsidRDefault="003E6E83" w:rsidP="003E6E83">
      <w:pPr>
        <w:spacing w:after="0" w:line="240" w:lineRule="auto"/>
        <w:rPr>
          <w:rFonts w:ascii="Times New Roman" w:eastAsia="Times New Roman" w:hAnsi="Times New Roman" w:cs="Times New Roman"/>
          <w:bCs/>
          <w:sz w:val="22"/>
          <w:szCs w:val="22"/>
          <w:lang w:val="lt-LT"/>
        </w:rPr>
      </w:pPr>
      <w:r w:rsidRPr="009C3779">
        <w:rPr>
          <w:rFonts w:ascii="Times New Roman" w:eastAsia="Times New Roman" w:hAnsi="Times New Roman" w:cs="Times New Roman"/>
          <w:bCs/>
          <w:sz w:val="22"/>
          <w:szCs w:val="22"/>
          <w:lang w:val="lt-LT"/>
        </w:rPr>
        <w:t>lęšių spalva. Prieš šio vaistinio preparato vartojimą kontaktinius lęšius reikia išimti ir vėl juos galima įdėti ne anksčiau kaip po 15 min.</w:t>
      </w:r>
    </w:p>
    <w:p w14:paraId="71E8F092" w14:textId="77777777" w:rsidR="003E6E83" w:rsidRPr="009C3779" w:rsidRDefault="003E6E83" w:rsidP="003E6E83">
      <w:pPr>
        <w:spacing w:after="0" w:line="240" w:lineRule="auto"/>
        <w:rPr>
          <w:rFonts w:ascii="Times New Roman" w:eastAsia="Times New Roman" w:hAnsi="Times New Roman" w:cs="Times New Roman"/>
          <w:bCs/>
          <w:sz w:val="22"/>
          <w:szCs w:val="22"/>
          <w:lang w:val="lt-LT"/>
        </w:rPr>
      </w:pPr>
    </w:p>
    <w:p w14:paraId="1062076E" w14:textId="77777777" w:rsidR="003E6E83" w:rsidRDefault="003E6E83" w:rsidP="003E6E83">
      <w:pPr>
        <w:spacing w:after="0" w:line="240" w:lineRule="auto"/>
        <w:rPr>
          <w:rFonts w:ascii="Times New Roman" w:eastAsia="Times New Roman" w:hAnsi="Times New Roman" w:cs="Times New Roman"/>
          <w:bCs/>
          <w:sz w:val="22"/>
          <w:szCs w:val="22"/>
          <w:lang w:val="lt-LT"/>
        </w:rPr>
      </w:pPr>
      <w:r w:rsidRPr="009C3779">
        <w:rPr>
          <w:rFonts w:ascii="Times New Roman" w:eastAsia="Times New Roman" w:hAnsi="Times New Roman" w:cs="Times New Roman"/>
          <w:bCs/>
          <w:sz w:val="22"/>
          <w:szCs w:val="22"/>
          <w:lang w:val="lt-LT"/>
        </w:rPr>
        <w:t>Turimais ribotais duomenimis, vaikų ir suaugusiųjų nepageidaujamo poveikio reiškinių duomenys nesiskiria.</w:t>
      </w:r>
    </w:p>
    <w:p w14:paraId="1BC3BA24" w14:textId="77777777" w:rsidR="003E6E83" w:rsidRPr="009C3779" w:rsidRDefault="003E6E83" w:rsidP="003E6E83">
      <w:pPr>
        <w:spacing w:after="0" w:line="240" w:lineRule="auto"/>
        <w:rPr>
          <w:rFonts w:ascii="Times New Roman" w:eastAsia="Times New Roman" w:hAnsi="Times New Roman" w:cs="Times New Roman"/>
          <w:bCs/>
          <w:sz w:val="22"/>
          <w:szCs w:val="22"/>
          <w:lang w:val="lt-LT"/>
        </w:rPr>
      </w:pPr>
    </w:p>
    <w:p w14:paraId="3EC8ACE1" w14:textId="77777777" w:rsidR="003E6E83" w:rsidRDefault="003E6E83" w:rsidP="003E6E83">
      <w:pPr>
        <w:spacing w:after="0" w:line="240" w:lineRule="auto"/>
        <w:rPr>
          <w:rFonts w:ascii="Times New Roman" w:eastAsia="Times New Roman" w:hAnsi="Times New Roman" w:cs="Times New Roman"/>
          <w:bCs/>
          <w:sz w:val="22"/>
          <w:szCs w:val="22"/>
          <w:lang w:val="lt-LT"/>
        </w:rPr>
      </w:pPr>
      <w:r w:rsidRPr="009C3779">
        <w:rPr>
          <w:rFonts w:ascii="Times New Roman" w:eastAsia="Times New Roman" w:hAnsi="Times New Roman" w:cs="Times New Roman"/>
          <w:bCs/>
          <w:sz w:val="22"/>
          <w:szCs w:val="22"/>
          <w:lang w:val="lt-LT"/>
        </w:rPr>
        <w:t>Vis dėlto, paprastai vaikų akys stipriau reaguoja į dirgiklį negu suaugusiųjų. Sudirginimas gali turėti įtakos gydymo režimo laikymuisi vaikams.</w:t>
      </w:r>
    </w:p>
    <w:p w14:paraId="339CF740" w14:textId="77777777" w:rsidR="003E6E83" w:rsidRPr="009C3779" w:rsidRDefault="003E6E83" w:rsidP="003E6E83">
      <w:pPr>
        <w:spacing w:after="0" w:line="240" w:lineRule="auto"/>
        <w:rPr>
          <w:rFonts w:ascii="Times New Roman" w:eastAsia="Times New Roman" w:hAnsi="Times New Roman" w:cs="Times New Roman"/>
          <w:bCs/>
          <w:sz w:val="22"/>
          <w:szCs w:val="22"/>
          <w:lang w:val="lt-LT"/>
        </w:rPr>
      </w:pPr>
    </w:p>
    <w:p w14:paraId="5500C311" w14:textId="76B8DF04" w:rsidR="003E6E83" w:rsidRDefault="003E6E83" w:rsidP="003E6E83">
      <w:pPr>
        <w:spacing w:after="0" w:line="240" w:lineRule="auto"/>
        <w:rPr>
          <w:rFonts w:ascii="Times New Roman" w:eastAsia="Times New Roman" w:hAnsi="Times New Roman" w:cs="Times New Roman"/>
          <w:bCs/>
          <w:sz w:val="22"/>
          <w:szCs w:val="22"/>
          <w:lang w:val="lt-LT"/>
        </w:rPr>
      </w:pPr>
      <w:r w:rsidRPr="009C3779">
        <w:rPr>
          <w:rFonts w:ascii="Times New Roman" w:eastAsia="Times New Roman" w:hAnsi="Times New Roman" w:cs="Times New Roman"/>
          <w:bCs/>
          <w:sz w:val="22"/>
          <w:szCs w:val="22"/>
          <w:lang w:val="lt-LT"/>
        </w:rPr>
        <w:t>Gauta duomenų, kad benzalkonio chloridas gali sukelti akies sudirginimą, sausos akies simptomus ir gali daryti poveikį ašarų plėvelei ir ragenos paviršiui. Turi būti atsargiai vartojamas</w:t>
      </w:r>
      <w:r w:rsidR="0053772B">
        <w:rPr>
          <w:rFonts w:ascii="Times New Roman" w:eastAsia="Times New Roman" w:hAnsi="Times New Roman" w:cs="Times New Roman"/>
          <w:bCs/>
          <w:sz w:val="22"/>
          <w:szCs w:val="22"/>
          <w:lang w:val="lt-LT"/>
        </w:rPr>
        <w:t xml:space="preserve"> </w:t>
      </w:r>
      <w:r w:rsidRPr="009C3779">
        <w:rPr>
          <w:rFonts w:ascii="Times New Roman" w:eastAsia="Times New Roman" w:hAnsi="Times New Roman" w:cs="Times New Roman"/>
          <w:bCs/>
          <w:sz w:val="22"/>
          <w:szCs w:val="22"/>
          <w:lang w:val="lt-LT"/>
        </w:rPr>
        <w:t>sergantiems akies sausme ir jei yra ragenos pažeidimo pavojus. Jei vartojama ilgai, pacientus reikia stebėti.</w:t>
      </w:r>
    </w:p>
    <w:p w14:paraId="11E5080A" w14:textId="77777777" w:rsidR="0046242D" w:rsidRDefault="0046242D" w:rsidP="003E6E83">
      <w:pPr>
        <w:spacing w:after="0" w:line="240" w:lineRule="auto"/>
        <w:rPr>
          <w:rFonts w:ascii="Times New Roman" w:eastAsia="Times New Roman" w:hAnsi="Times New Roman" w:cs="Times New Roman"/>
          <w:bCs/>
          <w:sz w:val="22"/>
          <w:szCs w:val="22"/>
          <w:lang w:val="lt-LT"/>
        </w:rPr>
      </w:pPr>
    </w:p>
    <w:p w14:paraId="5B233806" w14:textId="3D92125F" w:rsidR="007E2AC8" w:rsidRPr="006A11C4" w:rsidRDefault="007E2AC8" w:rsidP="003E6E83">
      <w:pPr>
        <w:spacing w:after="0" w:line="240" w:lineRule="auto"/>
        <w:rPr>
          <w:rFonts w:ascii="Times New Roman" w:hAnsi="Times New Roman"/>
          <w:i/>
          <w:sz w:val="22"/>
          <w:lang w:val="lt-LT"/>
        </w:rPr>
      </w:pPr>
      <w:r w:rsidRPr="006A11C4">
        <w:rPr>
          <w:rFonts w:ascii="Times New Roman" w:hAnsi="Times New Roman"/>
          <w:i/>
          <w:sz w:val="22"/>
          <w:lang w:val="lt-LT"/>
        </w:rPr>
        <w:t>Boro rūgštis</w:t>
      </w:r>
    </w:p>
    <w:p w14:paraId="1A47230B" w14:textId="5D2C2F0B" w:rsidR="00997DFB" w:rsidRPr="006A11C4" w:rsidRDefault="00747E60" w:rsidP="00CD13AB">
      <w:pPr>
        <w:tabs>
          <w:tab w:val="left" w:pos="567"/>
        </w:tabs>
        <w:rPr>
          <w:rFonts w:ascii="Times New Roman" w:eastAsia="Times New Roman" w:hAnsi="Times New Roman" w:cs="Times New Roman"/>
          <w:sz w:val="22"/>
          <w:szCs w:val="22"/>
          <w:lang w:val="lt-LT"/>
        </w:rPr>
      </w:pPr>
      <w:r w:rsidRPr="006A11C4">
        <w:rPr>
          <w:rFonts w:ascii="Times New Roman" w:eastAsia="Times New Roman" w:hAnsi="Times New Roman" w:cs="Times New Roman"/>
          <w:sz w:val="22"/>
          <w:szCs w:val="22"/>
          <w:lang w:val="lt-LT"/>
        </w:rPr>
        <w:t>Didžiausi</w:t>
      </w:r>
      <w:r w:rsidR="0054588E" w:rsidRPr="006A11C4">
        <w:rPr>
          <w:rFonts w:ascii="Times New Roman" w:eastAsia="Times New Roman" w:hAnsi="Times New Roman" w:cs="Times New Roman"/>
          <w:sz w:val="22"/>
          <w:szCs w:val="22"/>
          <w:lang w:val="lt-LT"/>
        </w:rPr>
        <w:t>oje</w:t>
      </w:r>
      <w:r w:rsidRPr="006A11C4">
        <w:rPr>
          <w:rFonts w:ascii="Times New Roman" w:eastAsia="Times New Roman" w:hAnsi="Times New Roman" w:cs="Times New Roman"/>
          <w:sz w:val="22"/>
          <w:szCs w:val="22"/>
          <w:lang w:val="lt-LT"/>
        </w:rPr>
        <w:t xml:space="preserve"> </w:t>
      </w:r>
      <w:r w:rsidR="001B4F9A" w:rsidRPr="006A11C4">
        <w:rPr>
          <w:rFonts w:ascii="Times New Roman" w:eastAsia="Times New Roman" w:hAnsi="Times New Roman" w:cs="Times New Roman"/>
          <w:sz w:val="22"/>
          <w:szCs w:val="22"/>
          <w:lang w:val="lt-LT"/>
        </w:rPr>
        <w:t xml:space="preserve">suminėje paros </w:t>
      </w:r>
      <w:r w:rsidR="00134BAB" w:rsidRPr="006A11C4">
        <w:rPr>
          <w:rFonts w:ascii="Times New Roman" w:eastAsia="Times New Roman" w:hAnsi="Times New Roman" w:cs="Times New Roman"/>
          <w:sz w:val="22"/>
          <w:szCs w:val="22"/>
          <w:lang w:val="lt-LT"/>
        </w:rPr>
        <w:t xml:space="preserve">dozėje vartojant ant abiejų akių </w:t>
      </w:r>
      <w:r w:rsidR="00A0588F" w:rsidRPr="006A11C4">
        <w:rPr>
          <w:rFonts w:ascii="Times New Roman" w:eastAsia="Times New Roman" w:hAnsi="Times New Roman" w:cs="Times New Roman"/>
          <w:sz w:val="22"/>
          <w:szCs w:val="22"/>
          <w:lang w:val="lt-LT"/>
        </w:rPr>
        <w:t>(</w:t>
      </w:r>
      <w:r w:rsidR="00134BAB" w:rsidRPr="006A11C4">
        <w:rPr>
          <w:rFonts w:ascii="Times New Roman" w:eastAsia="Times New Roman" w:hAnsi="Times New Roman" w:cs="Times New Roman"/>
          <w:sz w:val="22"/>
          <w:szCs w:val="22"/>
          <w:lang w:val="lt-LT"/>
        </w:rPr>
        <w:t>96</w:t>
      </w:r>
      <w:r w:rsidR="00AF2CCF">
        <w:rPr>
          <w:rFonts w:ascii="Times New Roman" w:eastAsia="Times New Roman" w:hAnsi="Times New Roman" w:cs="Times New Roman"/>
          <w:sz w:val="22"/>
          <w:szCs w:val="22"/>
          <w:lang w:val="lt-LT"/>
        </w:rPr>
        <w:t> </w:t>
      </w:r>
      <w:r w:rsidR="00134BAB" w:rsidRPr="006A11C4">
        <w:rPr>
          <w:rFonts w:ascii="Times New Roman" w:eastAsia="Times New Roman" w:hAnsi="Times New Roman" w:cs="Times New Roman"/>
          <w:sz w:val="22"/>
          <w:szCs w:val="22"/>
          <w:lang w:val="lt-LT"/>
        </w:rPr>
        <w:t>akių laš</w:t>
      </w:r>
      <w:r w:rsidR="00A0588F" w:rsidRPr="006A11C4">
        <w:rPr>
          <w:rFonts w:ascii="Times New Roman" w:eastAsia="Times New Roman" w:hAnsi="Times New Roman" w:cs="Times New Roman"/>
          <w:sz w:val="22"/>
          <w:szCs w:val="22"/>
          <w:lang w:val="lt-LT"/>
        </w:rPr>
        <w:t xml:space="preserve">uose) yra </w:t>
      </w:r>
      <w:r w:rsidR="00ED0C53" w:rsidRPr="006A11C4">
        <w:rPr>
          <w:rFonts w:ascii="Times New Roman" w:eastAsia="Times New Roman" w:hAnsi="Times New Roman" w:cs="Times New Roman"/>
          <w:sz w:val="22"/>
          <w:szCs w:val="22"/>
          <w:lang w:val="lt-LT"/>
        </w:rPr>
        <w:t>6,24 mg boro.</w:t>
      </w:r>
      <w:r w:rsidR="00B4780D" w:rsidRPr="006A11C4">
        <w:rPr>
          <w:rFonts w:ascii="Times New Roman" w:eastAsia="Times New Roman" w:hAnsi="Times New Roman" w:cs="Times New Roman"/>
          <w:sz w:val="22"/>
          <w:szCs w:val="22"/>
          <w:lang w:val="lt-LT"/>
        </w:rPr>
        <w:t xml:space="preserve"> </w:t>
      </w:r>
      <w:r w:rsidR="003073A6" w:rsidRPr="006A11C4">
        <w:rPr>
          <w:rFonts w:ascii="Times New Roman" w:eastAsia="Times New Roman" w:hAnsi="Times New Roman" w:cs="Times New Roman"/>
          <w:sz w:val="22"/>
          <w:szCs w:val="22"/>
          <w:lang w:val="lt-LT"/>
        </w:rPr>
        <w:t>Tokių dozių negalima vartoti jaunesniems</w:t>
      </w:r>
      <w:r w:rsidR="000D19B3" w:rsidRPr="006A11C4">
        <w:rPr>
          <w:rFonts w:ascii="Times New Roman" w:eastAsia="Times New Roman" w:hAnsi="Times New Roman" w:cs="Times New Roman"/>
          <w:sz w:val="22"/>
          <w:szCs w:val="22"/>
          <w:lang w:val="lt-LT"/>
        </w:rPr>
        <w:t>, kaip 12 metų vaikams</w:t>
      </w:r>
      <w:r w:rsidR="001C281F" w:rsidRPr="006A11C4">
        <w:rPr>
          <w:rFonts w:ascii="Times New Roman" w:eastAsia="Times New Roman" w:hAnsi="Times New Roman" w:cs="Times New Roman"/>
          <w:sz w:val="22"/>
          <w:szCs w:val="22"/>
          <w:lang w:val="lt-LT"/>
        </w:rPr>
        <w:t xml:space="preserve">, </w:t>
      </w:r>
      <w:r w:rsidR="00E6743F" w:rsidRPr="006A11C4">
        <w:rPr>
          <w:rFonts w:ascii="Times New Roman" w:eastAsia="Times New Roman" w:hAnsi="Times New Roman" w:cs="Times New Roman"/>
          <w:sz w:val="22"/>
          <w:szCs w:val="22"/>
          <w:lang w:val="lt-LT"/>
        </w:rPr>
        <w:t xml:space="preserve">nes </w:t>
      </w:r>
      <w:r w:rsidR="00497867" w:rsidRPr="006A11C4">
        <w:rPr>
          <w:rFonts w:ascii="Times New Roman" w:eastAsia="Times New Roman" w:hAnsi="Times New Roman" w:cs="Times New Roman"/>
          <w:sz w:val="22"/>
          <w:szCs w:val="22"/>
          <w:lang w:val="lt-LT"/>
        </w:rPr>
        <w:t>toks boro kiekis ateityje gali pakenkti vaisingumui.</w:t>
      </w:r>
    </w:p>
    <w:p w14:paraId="76E4B187" w14:textId="4D2C5B14" w:rsidR="00A23405" w:rsidRPr="006A11C4" w:rsidRDefault="00A23405" w:rsidP="00CD13AB">
      <w:pPr>
        <w:tabs>
          <w:tab w:val="left" w:pos="567"/>
        </w:tabs>
        <w:rPr>
          <w:rFonts w:ascii="Times New Roman" w:eastAsia="Times New Roman" w:hAnsi="Times New Roman" w:cs="Times New Roman"/>
          <w:sz w:val="22"/>
          <w:szCs w:val="22"/>
        </w:rPr>
      </w:pPr>
      <w:r w:rsidRPr="006A11C4">
        <w:rPr>
          <w:rFonts w:ascii="Times New Roman" w:eastAsia="Times New Roman" w:hAnsi="Times New Roman" w:cs="Times New Roman"/>
          <w:sz w:val="22"/>
          <w:szCs w:val="22"/>
          <w:lang w:val="lt-LT"/>
        </w:rPr>
        <w:t>Toliau nurodytos didžiausios leistinos</w:t>
      </w:r>
      <w:r w:rsidR="00204C07" w:rsidRPr="006A11C4">
        <w:rPr>
          <w:rFonts w:ascii="Times New Roman" w:eastAsia="Times New Roman" w:hAnsi="Times New Roman" w:cs="Times New Roman"/>
          <w:sz w:val="22"/>
          <w:szCs w:val="22"/>
          <w:lang w:val="lt-LT"/>
        </w:rPr>
        <w:t xml:space="preserve"> vaistinio preparato</w:t>
      </w:r>
      <w:r w:rsidRPr="006A11C4">
        <w:rPr>
          <w:rFonts w:ascii="Times New Roman" w:eastAsia="Times New Roman" w:hAnsi="Times New Roman" w:cs="Times New Roman"/>
          <w:sz w:val="22"/>
          <w:szCs w:val="22"/>
          <w:lang w:val="lt-LT"/>
        </w:rPr>
        <w:t xml:space="preserve"> paros dozės</w:t>
      </w:r>
      <w:r w:rsidR="00204C07" w:rsidRPr="006A11C4">
        <w:rPr>
          <w:rFonts w:ascii="Times New Roman" w:eastAsia="Times New Roman" w:hAnsi="Times New Roman" w:cs="Times New Roman"/>
          <w:sz w:val="22"/>
          <w:szCs w:val="22"/>
          <w:lang w:val="lt-LT"/>
        </w:rPr>
        <w:t xml:space="preserve">, kurias viršijus </w:t>
      </w:r>
      <w:r w:rsidR="00270CB8" w:rsidRPr="006A11C4">
        <w:rPr>
          <w:rFonts w:ascii="Times New Roman" w:eastAsia="Times New Roman" w:hAnsi="Times New Roman" w:cs="Times New Roman"/>
          <w:sz w:val="22"/>
          <w:szCs w:val="22"/>
          <w:lang w:val="lt-LT"/>
        </w:rPr>
        <w:t>galima pakenkti vaisingumui.</w:t>
      </w:r>
    </w:p>
    <w:p w14:paraId="7BBB803B" w14:textId="41D9FD06" w:rsidR="009B340E" w:rsidRPr="00FC3FED" w:rsidRDefault="009B340E" w:rsidP="00CD13AB">
      <w:pPr>
        <w:tabs>
          <w:tab w:val="left" w:pos="567"/>
        </w:tabs>
        <w:rPr>
          <w:rFonts w:ascii="Times New Roman" w:eastAsia="Times New Roman" w:hAnsi="Times New Roman" w:cs="Times New Roman"/>
          <w:sz w:val="22"/>
          <w:szCs w:val="22"/>
          <w:lang w:val="lt-LT"/>
        </w:rPr>
      </w:pPr>
      <w:r w:rsidRPr="00FC3FED">
        <w:rPr>
          <w:rFonts w:ascii="Times New Roman" w:eastAsia="Times New Roman" w:hAnsi="Times New Roman" w:cs="Times New Roman"/>
          <w:sz w:val="22"/>
          <w:szCs w:val="22"/>
          <w:lang w:val="lt-LT"/>
        </w:rPr>
        <w:t xml:space="preserve">Didžiausioje leistinoje </w:t>
      </w:r>
      <w:r w:rsidR="00C7766C" w:rsidRPr="00FC3FED">
        <w:rPr>
          <w:rFonts w:ascii="Times New Roman" w:eastAsia="Times New Roman" w:hAnsi="Times New Roman" w:cs="Times New Roman"/>
          <w:sz w:val="22"/>
          <w:szCs w:val="22"/>
          <w:lang w:val="lt-LT"/>
        </w:rPr>
        <w:t xml:space="preserve">šio vaistinio preparato </w:t>
      </w:r>
      <w:r w:rsidRPr="00FC3FED">
        <w:rPr>
          <w:rFonts w:ascii="Times New Roman" w:eastAsia="Times New Roman" w:hAnsi="Times New Roman" w:cs="Times New Roman"/>
          <w:sz w:val="22"/>
          <w:szCs w:val="22"/>
          <w:lang w:val="lt-LT"/>
        </w:rPr>
        <w:t xml:space="preserve">suminėje ant abiejų akių vaikams nuo 1 iki &lt; 2 metų </w:t>
      </w:r>
      <w:r w:rsidR="00C7766C" w:rsidRPr="00FC3FED">
        <w:rPr>
          <w:rFonts w:ascii="Times New Roman" w:eastAsia="Times New Roman" w:hAnsi="Times New Roman" w:cs="Times New Roman"/>
          <w:sz w:val="22"/>
          <w:szCs w:val="22"/>
          <w:lang w:val="lt-LT"/>
        </w:rPr>
        <w:t>dozė</w:t>
      </w:r>
      <w:r w:rsidRPr="00FC3FED">
        <w:rPr>
          <w:rFonts w:ascii="Times New Roman" w:eastAsia="Times New Roman" w:hAnsi="Times New Roman" w:cs="Times New Roman"/>
          <w:sz w:val="22"/>
          <w:szCs w:val="22"/>
          <w:lang w:val="lt-LT"/>
        </w:rPr>
        <w:t>je (14 akių lašų per parą) yra</w:t>
      </w:r>
      <w:r w:rsidR="00C7766C" w:rsidRPr="00FC3FED">
        <w:rPr>
          <w:rFonts w:ascii="Times New Roman" w:eastAsia="Times New Roman" w:hAnsi="Times New Roman" w:cs="Times New Roman"/>
          <w:sz w:val="22"/>
          <w:szCs w:val="22"/>
          <w:lang w:val="lt-LT"/>
        </w:rPr>
        <w:t xml:space="preserve"> 0</w:t>
      </w:r>
      <w:r w:rsidR="00AF2CCF">
        <w:rPr>
          <w:rFonts w:ascii="Times New Roman" w:eastAsia="Times New Roman" w:hAnsi="Times New Roman" w:cs="Times New Roman"/>
          <w:sz w:val="22"/>
          <w:szCs w:val="22"/>
          <w:lang w:val="lt-LT"/>
        </w:rPr>
        <w:t>,</w:t>
      </w:r>
      <w:r w:rsidR="00C7766C" w:rsidRPr="00FC3FED">
        <w:rPr>
          <w:rFonts w:ascii="Times New Roman" w:eastAsia="Times New Roman" w:hAnsi="Times New Roman" w:cs="Times New Roman"/>
          <w:sz w:val="22"/>
          <w:szCs w:val="22"/>
          <w:lang w:val="lt-LT"/>
        </w:rPr>
        <w:t>91</w:t>
      </w:r>
      <w:r w:rsidR="00AF2CCF">
        <w:rPr>
          <w:rFonts w:ascii="Times New Roman" w:eastAsia="Times New Roman" w:hAnsi="Times New Roman" w:cs="Times New Roman"/>
          <w:sz w:val="22"/>
          <w:szCs w:val="22"/>
          <w:lang w:val="lt-LT"/>
        </w:rPr>
        <w:t> </w:t>
      </w:r>
      <w:r w:rsidR="00C7766C" w:rsidRPr="00FC3FED">
        <w:rPr>
          <w:rFonts w:ascii="Times New Roman" w:eastAsia="Times New Roman" w:hAnsi="Times New Roman" w:cs="Times New Roman"/>
          <w:sz w:val="22"/>
          <w:szCs w:val="22"/>
          <w:lang w:val="lt-LT"/>
        </w:rPr>
        <w:t>mg boro.</w:t>
      </w:r>
    </w:p>
    <w:p w14:paraId="205C2C4D" w14:textId="326A4D3D" w:rsidR="00C7766C" w:rsidRPr="00EF7C20" w:rsidRDefault="00C7766C" w:rsidP="00C7766C">
      <w:pPr>
        <w:tabs>
          <w:tab w:val="left" w:pos="567"/>
        </w:tabs>
        <w:rPr>
          <w:rFonts w:ascii="Times New Roman" w:hAnsi="Times New Roman" w:cs="Times New Roman"/>
          <w:sz w:val="22"/>
          <w:szCs w:val="22"/>
        </w:rPr>
      </w:pPr>
      <w:r w:rsidRPr="00FC3FED">
        <w:rPr>
          <w:rFonts w:ascii="Times New Roman" w:eastAsia="Times New Roman" w:hAnsi="Times New Roman" w:cs="Times New Roman"/>
          <w:sz w:val="22"/>
          <w:szCs w:val="22"/>
          <w:lang w:val="lt-LT"/>
        </w:rPr>
        <w:t>Didžiausioje leistinoje šio vaistinio preparato suminėje ant abiejų akių vaikams nuo 2 iki &lt; 12 metų dozėje (46 akių lašai per parą) yra 2,99</w:t>
      </w:r>
      <w:r w:rsidR="00AF2CCF">
        <w:rPr>
          <w:rFonts w:ascii="Times New Roman" w:eastAsia="Times New Roman" w:hAnsi="Times New Roman" w:cs="Times New Roman"/>
          <w:sz w:val="22"/>
          <w:szCs w:val="22"/>
          <w:lang w:val="lt-LT"/>
        </w:rPr>
        <w:t> </w:t>
      </w:r>
      <w:r w:rsidRPr="00FC3FED">
        <w:rPr>
          <w:rFonts w:ascii="Times New Roman" w:eastAsia="Times New Roman" w:hAnsi="Times New Roman" w:cs="Times New Roman"/>
          <w:sz w:val="22"/>
          <w:szCs w:val="22"/>
          <w:lang w:val="lt-LT"/>
        </w:rPr>
        <w:t>mg boro.</w:t>
      </w:r>
    </w:p>
    <w:p w14:paraId="19483CB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34E14A5"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15" w:name="_Toc129243106"/>
      <w:bookmarkStart w:id="16" w:name="_Toc129243231"/>
      <w:r w:rsidRPr="00EC0566">
        <w:rPr>
          <w:rFonts w:ascii="Times New Roman" w:eastAsia="Times New Roman" w:hAnsi="Times New Roman" w:cs="Times New Roman"/>
          <w:b/>
          <w:kern w:val="28"/>
          <w:sz w:val="22"/>
          <w:szCs w:val="22"/>
          <w:lang w:val="lt-LT"/>
        </w:rPr>
        <w:t>4.5</w:t>
      </w:r>
      <w:r w:rsidRPr="00EC0566">
        <w:rPr>
          <w:rFonts w:ascii="Times New Roman" w:eastAsia="Times New Roman" w:hAnsi="Times New Roman" w:cs="Times New Roman"/>
          <w:b/>
          <w:kern w:val="28"/>
          <w:sz w:val="22"/>
          <w:szCs w:val="22"/>
          <w:lang w:val="lt-LT"/>
        </w:rPr>
        <w:tab/>
        <w:t>Sąveika su kitais vaistiniais preparatais ir kitokia sąveika</w:t>
      </w:r>
      <w:bookmarkEnd w:id="15"/>
      <w:bookmarkEnd w:id="16"/>
    </w:p>
    <w:p w14:paraId="657AC17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15C4BD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Sąveikos tyrimų neatlikta. Vaistinio preparato vartojant lokaliai ant akių, kliniškai reikšmingos sąveikos nenustatyta.</w:t>
      </w:r>
    </w:p>
    <w:p w14:paraId="3CD7747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09CCE6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Vartojant kartu su kortikosteroidais, gali būti maskuojami infekcinio susirgimo požymiai.</w:t>
      </w:r>
    </w:p>
    <w:p w14:paraId="0AA6397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Gali pasireikšti sisteminiu būdu vartojamo tobramicino sąveika, tačiau </w:t>
      </w:r>
      <w:r>
        <w:rPr>
          <w:rFonts w:ascii="Times New Roman" w:eastAsia="Times New Roman" w:hAnsi="Times New Roman" w:cs="Times New Roman"/>
          <w:sz w:val="22"/>
          <w:szCs w:val="22"/>
          <w:lang w:val="lt-LT"/>
        </w:rPr>
        <w:t>ant</w:t>
      </w:r>
      <w:r w:rsidRPr="00EC0566">
        <w:rPr>
          <w:rFonts w:ascii="Times New Roman" w:eastAsia="Times New Roman" w:hAnsi="Times New Roman" w:cs="Times New Roman"/>
          <w:sz w:val="22"/>
          <w:szCs w:val="22"/>
          <w:lang w:val="lt-LT"/>
        </w:rPr>
        <w:t xml:space="preserve"> aki</w:t>
      </w:r>
      <w:r>
        <w:rPr>
          <w:rFonts w:ascii="Times New Roman" w:eastAsia="Times New Roman" w:hAnsi="Times New Roman" w:cs="Times New Roman"/>
          <w:sz w:val="22"/>
          <w:szCs w:val="22"/>
          <w:lang w:val="lt-LT"/>
        </w:rPr>
        <w:t>ų</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vartojamo</w:t>
      </w:r>
      <w:r w:rsidRPr="00EC0566">
        <w:rPr>
          <w:rFonts w:ascii="Times New Roman" w:eastAsia="Times New Roman" w:hAnsi="Times New Roman" w:cs="Times New Roman"/>
          <w:sz w:val="22"/>
          <w:szCs w:val="22"/>
          <w:lang w:val="lt-LT"/>
        </w:rPr>
        <w:t xml:space="preserve"> tobramicino absorbuojasi tiek mažai, kad sąveikos pavojus labai nedidelis.</w:t>
      </w:r>
    </w:p>
    <w:p w14:paraId="25F6E54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BC7330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Calibri" w:hAnsi="Times New Roman" w:cs="Times New Roman"/>
          <w:sz w:val="22"/>
          <w:szCs w:val="22"/>
          <w:lang w:val="lt-LT"/>
        </w:rPr>
        <w:t>Jei kartu vartojama keletas akių lašų vaistinių preparatų, tarp jų vartojimo reikia daryti mažiausiai 5 min. pertrauką. Akių tepalą reikia vartoti paskutinį.</w:t>
      </w:r>
    </w:p>
    <w:p w14:paraId="73FD8A0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0A428DF"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17" w:name="_Toc129243107"/>
      <w:bookmarkStart w:id="18" w:name="_Toc129243232"/>
      <w:r w:rsidRPr="00EC0566">
        <w:rPr>
          <w:rFonts w:ascii="Times New Roman" w:eastAsia="Times New Roman" w:hAnsi="Times New Roman" w:cs="Times New Roman"/>
          <w:b/>
          <w:kern w:val="28"/>
          <w:sz w:val="22"/>
          <w:szCs w:val="22"/>
          <w:lang w:val="lt-LT"/>
        </w:rPr>
        <w:t>4.6</w:t>
      </w:r>
      <w:r w:rsidRPr="00EC0566">
        <w:rPr>
          <w:rFonts w:ascii="Times New Roman" w:eastAsia="Times New Roman" w:hAnsi="Times New Roman" w:cs="Times New Roman"/>
          <w:b/>
          <w:kern w:val="28"/>
          <w:sz w:val="22"/>
          <w:szCs w:val="22"/>
          <w:lang w:val="lt-LT"/>
        </w:rPr>
        <w:tab/>
        <w:t>Vaisingumas, nėštumo ir žindymo laikotarpis</w:t>
      </w:r>
      <w:bookmarkEnd w:id="17"/>
      <w:bookmarkEnd w:id="18"/>
    </w:p>
    <w:p w14:paraId="14C0CB0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33A9BF9" w14:textId="77777777" w:rsidR="003E6E83" w:rsidRPr="00EC0566" w:rsidRDefault="003E6E83" w:rsidP="003E6E83">
      <w:pPr>
        <w:widowControl w:val="0"/>
        <w:suppressLineNumbers/>
        <w:tabs>
          <w:tab w:val="left" w:pos="1418"/>
        </w:tabs>
        <w:suppressAutoHyphens/>
        <w:spacing w:after="0" w:line="240" w:lineRule="auto"/>
        <w:rPr>
          <w:rFonts w:ascii="Times New Roman" w:eastAsia="Times New Roman" w:hAnsi="Times New Roman" w:cs="Times New Roman"/>
          <w:sz w:val="22"/>
          <w:szCs w:val="22"/>
          <w:u w:val="single"/>
          <w:lang w:val="lt-LT"/>
        </w:rPr>
      </w:pPr>
      <w:r w:rsidRPr="00EC0566">
        <w:rPr>
          <w:rFonts w:ascii="Times New Roman" w:eastAsia="Times New Roman" w:hAnsi="Times New Roman" w:cs="Times New Roman"/>
          <w:sz w:val="22"/>
          <w:szCs w:val="22"/>
          <w:u w:val="single"/>
          <w:lang w:val="lt-LT"/>
        </w:rPr>
        <w:t>Nėštumas</w:t>
      </w:r>
    </w:p>
    <w:p w14:paraId="3A7E68AA" w14:textId="77777777" w:rsidR="003E6E83"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Duomenų apie lokaliai ant akių vartojamą tobramiciną nėra arba jų nepakanka. Nėščioms moterims pavartojus tobramicino intraveniniu būdu, jis prasiskverbia per placentą į vaisių. Nemanoma, kad tobramicinas būtų ototoksiškas vaisiui. Su gyvūnais atlikti tyrimai parodė toksinį poveikį reprodukcijai, šis poveikis buvo stebimas esant ekspozicijai ženkliai viršijančiai susidarančią vartojant maksimalias vartojamas žmonėms skirtas tobramicino dozes. Nebuvo įrodyta, kad tobramicinas turi teratogeninį poveikį žiurkėms arba triušiams (žr. 5.3 skyrių).</w:t>
      </w:r>
    </w:p>
    <w:p w14:paraId="1E8206F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D5311D1" w14:textId="77777777" w:rsidR="003E6E83"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Nėščiųjų tyrimų duomenimis, jų gydymas geriamaisiais ir švirkščiamaisiais aminoglikozidais (iš jų ir tobramicinu) parodė pastebimą pavojų vaisiui. </w:t>
      </w:r>
      <w:r>
        <w:rPr>
          <w:rFonts w:ascii="Times New Roman" w:eastAsia="Times New Roman" w:hAnsi="Times New Roman" w:cs="Times New Roman"/>
          <w:sz w:val="22"/>
          <w:szCs w:val="22"/>
          <w:lang w:val="lt-LT"/>
        </w:rPr>
        <w:t>Duomenys a</w:t>
      </w:r>
      <w:r w:rsidRPr="00EC0566">
        <w:rPr>
          <w:rFonts w:ascii="Times New Roman" w:eastAsia="Times New Roman" w:hAnsi="Times New Roman" w:cs="Times New Roman"/>
          <w:sz w:val="22"/>
          <w:szCs w:val="22"/>
          <w:lang w:val="lt-LT"/>
        </w:rPr>
        <w:t>pie vaikingų gyvūnų tyrim</w:t>
      </w:r>
      <w:r>
        <w:rPr>
          <w:rFonts w:ascii="Times New Roman" w:eastAsia="Times New Roman" w:hAnsi="Times New Roman" w:cs="Times New Roman"/>
          <w:sz w:val="22"/>
          <w:szCs w:val="22"/>
          <w:lang w:val="lt-LT"/>
        </w:rPr>
        <w:t>us pateikiami</w:t>
      </w:r>
      <w:r w:rsidRPr="00EC0566">
        <w:rPr>
          <w:rFonts w:ascii="Times New Roman" w:eastAsia="Times New Roman" w:hAnsi="Times New Roman" w:cs="Times New Roman"/>
          <w:sz w:val="22"/>
          <w:szCs w:val="22"/>
          <w:lang w:val="lt-LT"/>
        </w:rPr>
        <w:t xml:space="preserve"> 5.3 skyr</w:t>
      </w:r>
      <w:r>
        <w:rPr>
          <w:rFonts w:ascii="Times New Roman" w:eastAsia="Times New Roman" w:hAnsi="Times New Roman" w:cs="Times New Roman"/>
          <w:sz w:val="22"/>
          <w:szCs w:val="22"/>
          <w:lang w:val="lt-LT"/>
        </w:rPr>
        <w:t>iu</w:t>
      </w:r>
      <w:r w:rsidRPr="00EC0566">
        <w:rPr>
          <w:rFonts w:ascii="Times New Roman" w:eastAsia="Times New Roman" w:hAnsi="Times New Roman" w:cs="Times New Roman"/>
          <w:sz w:val="22"/>
          <w:szCs w:val="22"/>
          <w:lang w:val="lt-LT"/>
        </w:rPr>
        <w:t>je.</w:t>
      </w:r>
    </w:p>
    <w:p w14:paraId="76DF6D1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46825F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Nėštumo metu Tobrex akių lašus galima vartoti tik jei neabejotinai būtina.</w:t>
      </w:r>
    </w:p>
    <w:p w14:paraId="5A85CAF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9C7B21B" w14:textId="77777777" w:rsidR="003E6E83" w:rsidRPr="00EC0566" w:rsidRDefault="003E6E83" w:rsidP="003E6E83">
      <w:pPr>
        <w:spacing w:after="0" w:line="240" w:lineRule="auto"/>
        <w:rPr>
          <w:rFonts w:ascii="Times New Roman" w:eastAsia="Times New Roman" w:hAnsi="Times New Roman" w:cs="Times New Roman"/>
          <w:sz w:val="22"/>
          <w:szCs w:val="22"/>
          <w:u w:val="single"/>
          <w:lang w:val="lt-LT"/>
        </w:rPr>
      </w:pPr>
      <w:r w:rsidRPr="00EC0566">
        <w:rPr>
          <w:rFonts w:ascii="Times New Roman" w:eastAsia="Times New Roman" w:hAnsi="Times New Roman" w:cs="Times New Roman"/>
          <w:sz w:val="22"/>
          <w:szCs w:val="22"/>
          <w:u w:val="single"/>
          <w:lang w:val="lt-LT"/>
        </w:rPr>
        <w:lastRenderedPageBreak/>
        <w:t>Žindymas</w:t>
      </w:r>
    </w:p>
    <w:p w14:paraId="5D0889E0" w14:textId="77777777" w:rsidR="003E6E83"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Ar lokaliai ant akių vartojamo tobramicino patenka į motinos pieną, nežinoma. </w:t>
      </w:r>
    </w:p>
    <w:p w14:paraId="2B9E4EF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3470AA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Sisteminiu būdu vartojamo tobramicino prasiskverbia į moters pieną. Mažai tikėtina, kad skiriamas tobramicino kiekis galėtų būti aptinkami motinos piene arba galėtų pasižymėti klinikiniu poveikiu kūdikiams, vaistinio preparato pavartojus </w:t>
      </w:r>
      <w:r>
        <w:rPr>
          <w:rFonts w:ascii="Times New Roman" w:eastAsia="Times New Roman" w:hAnsi="Times New Roman" w:cs="Times New Roman"/>
          <w:sz w:val="22"/>
          <w:szCs w:val="22"/>
          <w:lang w:val="lt-LT"/>
        </w:rPr>
        <w:t>lokaliai</w:t>
      </w:r>
      <w:r w:rsidRPr="00EC0566">
        <w:rPr>
          <w:rFonts w:ascii="Times New Roman" w:eastAsia="Times New Roman" w:hAnsi="Times New Roman" w:cs="Times New Roman"/>
          <w:sz w:val="22"/>
          <w:szCs w:val="22"/>
          <w:lang w:val="lt-LT"/>
        </w:rPr>
        <w:t xml:space="preserve">. Vis dėlto negalima atmesti pavojaus žindomam kūdikiui. Atsižvelgiant į žindymo naudą kūdikiui ir gydymo naudą moteriai, reikia nuspręsti, ar nutraukti žindymą, ar nutraukti/susilaikyti nuo gydymo. </w:t>
      </w:r>
      <w:r w:rsidRPr="00EC0566" w:rsidDel="008F14B9">
        <w:rPr>
          <w:rFonts w:ascii="Times New Roman" w:eastAsia="Times New Roman" w:hAnsi="Times New Roman" w:cs="Times New Roman"/>
          <w:sz w:val="22"/>
          <w:szCs w:val="22"/>
          <w:lang w:val="lt-LT"/>
        </w:rPr>
        <w:t xml:space="preserve">Kadangi daugelis vaistinių preparatų patenka į moters pieną, gydant </w:t>
      </w:r>
      <w:r w:rsidRPr="00EC0566">
        <w:rPr>
          <w:rFonts w:ascii="Times New Roman" w:eastAsia="Times New Roman" w:hAnsi="Times New Roman" w:cs="Times New Roman"/>
          <w:sz w:val="22"/>
          <w:szCs w:val="22"/>
          <w:lang w:val="lt-LT"/>
        </w:rPr>
        <w:t xml:space="preserve">Tobrex </w:t>
      </w:r>
      <w:r w:rsidRPr="00EC0566" w:rsidDel="008F14B9">
        <w:rPr>
          <w:rFonts w:ascii="Times New Roman" w:eastAsia="Times New Roman" w:hAnsi="Times New Roman" w:cs="Times New Roman"/>
          <w:sz w:val="22"/>
          <w:szCs w:val="22"/>
          <w:lang w:val="lt-LT"/>
        </w:rPr>
        <w:t>akių lašais galbūt laikinai reikėtų nutraukti žindymą</w:t>
      </w:r>
      <w:r w:rsidRPr="00EC0566">
        <w:rPr>
          <w:rFonts w:ascii="Times New Roman" w:eastAsia="Times New Roman" w:hAnsi="Times New Roman" w:cs="Times New Roman"/>
          <w:sz w:val="22"/>
          <w:szCs w:val="22"/>
          <w:lang w:val="lt-LT"/>
        </w:rPr>
        <w:t xml:space="preserve">. </w:t>
      </w:r>
    </w:p>
    <w:p w14:paraId="076F9A3C" w14:textId="77777777" w:rsidR="003E6E83" w:rsidRPr="00EC0566" w:rsidRDefault="003E6E83" w:rsidP="003E6E83">
      <w:pPr>
        <w:widowControl w:val="0"/>
        <w:suppressLineNumbers/>
        <w:tabs>
          <w:tab w:val="left" w:pos="1418"/>
        </w:tabs>
        <w:suppressAutoHyphens/>
        <w:spacing w:after="0" w:line="240" w:lineRule="auto"/>
        <w:rPr>
          <w:rFonts w:ascii="Times New Roman" w:eastAsia="MS Mincho" w:hAnsi="Times New Roman" w:cs="Times New Roman"/>
          <w:spacing w:val="-2"/>
          <w:sz w:val="22"/>
          <w:szCs w:val="22"/>
          <w:lang w:val="lt-LT"/>
        </w:rPr>
      </w:pPr>
    </w:p>
    <w:p w14:paraId="5F7C97E2" w14:textId="77777777" w:rsidR="003E6E83" w:rsidRPr="00EC0566" w:rsidRDefault="003E6E83" w:rsidP="003E6E83">
      <w:pPr>
        <w:widowControl w:val="0"/>
        <w:suppressLineNumbers/>
        <w:tabs>
          <w:tab w:val="left" w:pos="1418"/>
        </w:tabs>
        <w:suppressAutoHyphens/>
        <w:spacing w:after="0" w:line="240" w:lineRule="auto"/>
        <w:rPr>
          <w:rFonts w:ascii="Times New Roman" w:eastAsia="MS Mincho" w:hAnsi="Times New Roman" w:cs="Times New Roman"/>
          <w:spacing w:val="-2"/>
          <w:sz w:val="22"/>
          <w:szCs w:val="22"/>
          <w:u w:val="single"/>
          <w:lang w:val="lt-LT"/>
        </w:rPr>
      </w:pPr>
      <w:r w:rsidRPr="00EC0566">
        <w:rPr>
          <w:rFonts w:ascii="Times New Roman" w:eastAsia="MS Mincho" w:hAnsi="Times New Roman" w:cs="Times New Roman"/>
          <w:spacing w:val="-2"/>
          <w:sz w:val="22"/>
          <w:szCs w:val="22"/>
          <w:u w:val="single"/>
          <w:lang w:val="lt-LT"/>
        </w:rPr>
        <w:t>Vaisingumas</w:t>
      </w:r>
    </w:p>
    <w:p w14:paraId="49DB99C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MS Mincho" w:hAnsi="Times New Roman" w:cs="Times New Roman"/>
          <w:spacing w:val="-2"/>
          <w:sz w:val="22"/>
          <w:szCs w:val="22"/>
          <w:lang w:val="lt-LT"/>
        </w:rPr>
        <w:t xml:space="preserve">Lokaliai ant akių vartojamų </w:t>
      </w:r>
      <w:r w:rsidRPr="00EC0566">
        <w:rPr>
          <w:rFonts w:ascii="Times New Roman" w:eastAsia="Times New Roman" w:hAnsi="Times New Roman" w:cs="Times New Roman"/>
          <w:sz w:val="22"/>
          <w:szCs w:val="22"/>
          <w:lang w:val="lt-LT"/>
        </w:rPr>
        <w:t xml:space="preserve">Tobrex </w:t>
      </w:r>
      <w:r w:rsidRPr="00EC0566">
        <w:rPr>
          <w:rFonts w:ascii="Times New Roman" w:eastAsia="MS Mincho" w:hAnsi="Times New Roman" w:cs="Times New Roman"/>
          <w:spacing w:val="-2"/>
          <w:sz w:val="22"/>
          <w:szCs w:val="22"/>
          <w:lang w:val="lt-LT"/>
        </w:rPr>
        <w:t>akių lašų poveikio žmogaus vaisingumui tyrimų neatlikta</w:t>
      </w:r>
    </w:p>
    <w:p w14:paraId="08A68D75"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19" w:name="_Toc129243108"/>
      <w:bookmarkStart w:id="20" w:name="_Toc129243233"/>
    </w:p>
    <w:p w14:paraId="788D7D25"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r w:rsidRPr="00EC0566">
        <w:rPr>
          <w:rFonts w:ascii="Times New Roman" w:eastAsia="Times New Roman" w:hAnsi="Times New Roman" w:cs="Times New Roman"/>
          <w:b/>
          <w:kern w:val="28"/>
          <w:sz w:val="22"/>
          <w:szCs w:val="22"/>
          <w:lang w:val="lt-LT"/>
        </w:rPr>
        <w:t>4.7</w:t>
      </w:r>
      <w:r w:rsidRPr="00EC0566">
        <w:rPr>
          <w:rFonts w:ascii="Times New Roman" w:eastAsia="Times New Roman" w:hAnsi="Times New Roman" w:cs="Times New Roman"/>
          <w:b/>
          <w:kern w:val="28"/>
          <w:sz w:val="22"/>
          <w:szCs w:val="22"/>
          <w:lang w:val="lt-LT"/>
        </w:rPr>
        <w:tab/>
        <w:t>Poveikis gebėjimui vairuoti ir valdyti mechanizmus</w:t>
      </w:r>
      <w:bookmarkEnd w:id="19"/>
      <w:bookmarkEnd w:id="20"/>
    </w:p>
    <w:p w14:paraId="6706E4C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E82CB1C"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akių lašai gebėjimo vairuoti ir valdyti mechanizmus neveikia arba veikia nereikšmingai.</w:t>
      </w:r>
    </w:p>
    <w:p w14:paraId="4AB6A27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B83E9B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Kaip ir nuo kitų akių lašų, trumpam matymas gali būti neryškus arba kitoks regos sutrikimas gali trikdyti gebėjimą vairuoti ir valdyti mechanizmus. Jei </w:t>
      </w:r>
      <w:r>
        <w:rPr>
          <w:rFonts w:ascii="Times New Roman" w:eastAsia="Times New Roman" w:hAnsi="Times New Roman" w:cs="Times New Roman"/>
          <w:sz w:val="22"/>
          <w:szCs w:val="22"/>
          <w:lang w:val="lt-LT"/>
        </w:rPr>
        <w:t>pavartojus</w:t>
      </w:r>
      <w:r w:rsidRPr="00EC0566">
        <w:rPr>
          <w:rFonts w:ascii="Times New Roman" w:eastAsia="Times New Roman" w:hAnsi="Times New Roman" w:cs="Times New Roman"/>
          <w:sz w:val="22"/>
          <w:szCs w:val="22"/>
          <w:lang w:val="lt-LT"/>
        </w:rPr>
        <w:t xml:space="preserve"> vaistinio preparato matymas neryškus, reikia nevairuoti ir nevaldyti mechanizmų, kol rega pagerės.</w:t>
      </w:r>
    </w:p>
    <w:p w14:paraId="6EAA626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98D0CF7" w14:textId="77777777" w:rsidR="003E6E83" w:rsidRPr="00EC0566" w:rsidRDefault="003E6E83" w:rsidP="003E6E83">
      <w:pPr>
        <w:numPr>
          <w:ilvl w:val="1"/>
          <w:numId w:val="4"/>
        </w:numPr>
        <w:tabs>
          <w:tab w:val="left" w:pos="567"/>
        </w:tabs>
        <w:spacing w:after="0" w:line="240" w:lineRule="auto"/>
        <w:ind w:hanging="2520"/>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Nepageidaujamasis poveikis</w:t>
      </w:r>
    </w:p>
    <w:p w14:paraId="53371E9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49D9646" w14:textId="77777777" w:rsidR="003E6E83" w:rsidRPr="00EC0566" w:rsidRDefault="003E6E83" w:rsidP="003E6E83">
      <w:pPr>
        <w:spacing w:after="0" w:line="240" w:lineRule="auto"/>
        <w:rPr>
          <w:rFonts w:ascii="Times New Roman" w:eastAsia="Times New Roman" w:hAnsi="Times New Roman" w:cs="Times New Roman"/>
          <w:sz w:val="22"/>
          <w:szCs w:val="22"/>
          <w:u w:val="single"/>
          <w:lang w:val="lt-LT"/>
        </w:rPr>
      </w:pPr>
      <w:r w:rsidRPr="00EC0566">
        <w:rPr>
          <w:rFonts w:ascii="Times New Roman" w:eastAsia="Times New Roman" w:hAnsi="Times New Roman" w:cs="Times New Roman"/>
          <w:iCs/>
          <w:sz w:val="22"/>
          <w:szCs w:val="22"/>
          <w:u w:val="single"/>
          <w:lang w:val="lt-LT"/>
        </w:rPr>
        <w:t>Saugumo duomenų santrauka</w:t>
      </w:r>
      <w:r w:rsidRPr="00EC0566">
        <w:rPr>
          <w:rFonts w:ascii="Times New Roman" w:eastAsia="Times New Roman" w:hAnsi="Times New Roman" w:cs="Times New Roman"/>
          <w:sz w:val="22"/>
          <w:szCs w:val="22"/>
          <w:u w:val="single"/>
          <w:lang w:val="lt-LT"/>
        </w:rPr>
        <w:t xml:space="preserve"> </w:t>
      </w:r>
    </w:p>
    <w:p w14:paraId="2C9AA1D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Klinikinių tyrimų metu dažniausiai pasireiškusios nepageidaujamos reakcijos buvo akių hiperemija ir nemalonus pojūtis akyse (atsirado atitinkamai 1,4 % ir 1,2 % pacientų).</w:t>
      </w:r>
    </w:p>
    <w:p w14:paraId="4340A27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1A5300F" w14:textId="2A5951E4" w:rsidR="003E6E83" w:rsidRPr="00EC0566" w:rsidRDefault="003E6E83" w:rsidP="003E6E83">
      <w:pPr>
        <w:tabs>
          <w:tab w:val="left" w:pos="0"/>
        </w:tabs>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Nepageidaujamo poveikio dažnis pastebėtas klinikinių tyrimų su </w:t>
      </w:r>
      <w:r>
        <w:rPr>
          <w:rFonts w:ascii="Times New Roman" w:eastAsia="Times New Roman" w:hAnsi="Times New Roman" w:cs="Times New Roman"/>
          <w:sz w:val="22"/>
          <w:szCs w:val="22"/>
          <w:lang w:val="lt-LT"/>
        </w:rPr>
        <w:t xml:space="preserve">tobramicinu </w:t>
      </w:r>
      <w:r w:rsidRPr="00EC0566">
        <w:rPr>
          <w:rFonts w:ascii="Times New Roman" w:eastAsia="Times New Roman" w:hAnsi="Times New Roman" w:cs="Times New Roman"/>
          <w:sz w:val="22"/>
          <w:szCs w:val="22"/>
          <w:lang w:val="lt-LT"/>
        </w:rPr>
        <w:t>metu ir apibūdinamas taip:</w:t>
      </w:r>
      <w:r w:rsidRPr="00EC0566">
        <w:rPr>
          <w:rFonts w:ascii="Times New Roman" w:eastAsia="Times New Roman" w:hAnsi="Times New Roman" w:cs="Times New Roman"/>
          <w:spacing w:val="-2"/>
          <w:sz w:val="22"/>
          <w:szCs w:val="22"/>
          <w:lang w:val="lt-LT"/>
        </w:rPr>
        <w:t xml:space="preserve"> labai dažnas</w:t>
      </w:r>
      <w:r w:rsidRPr="00EC0566">
        <w:rPr>
          <w:rFonts w:ascii="Times New Roman" w:eastAsia="Times New Roman" w:hAnsi="Times New Roman" w:cs="Times New Roman"/>
          <w:spacing w:val="-3"/>
          <w:sz w:val="22"/>
          <w:szCs w:val="22"/>
          <w:lang w:val="lt-LT"/>
        </w:rPr>
        <w:t xml:space="preserve"> (≥ 1/10), dažnas (nuo ≥ 1/100 iki &lt; 1/10), nedažnas (nuo ≥ 1/1</w:t>
      </w:r>
      <w:r w:rsidR="00AF2CCF">
        <w:rPr>
          <w:rFonts w:ascii="Times New Roman" w:eastAsia="Times New Roman" w:hAnsi="Times New Roman" w:cs="Times New Roman"/>
          <w:spacing w:val="-3"/>
          <w:sz w:val="22"/>
          <w:szCs w:val="22"/>
          <w:lang w:val="lt-LT"/>
        </w:rPr>
        <w:t> </w:t>
      </w:r>
      <w:r w:rsidRPr="00EC0566">
        <w:rPr>
          <w:rFonts w:ascii="Times New Roman" w:eastAsia="Times New Roman" w:hAnsi="Times New Roman" w:cs="Times New Roman"/>
          <w:spacing w:val="-3"/>
          <w:sz w:val="22"/>
          <w:szCs w:val="22"/>
          <w:lang w:val="lt-LT"/>
        </w:rPr>
        <w:t>000 iki &lt; 1/100), retas (nuo ≥ 1/10</w:t>
      </w:r>
      <w:r w:rsidR="00AF2CCF">
        <w:rPr>
          <w:rFonts w:ascii="Times New Roman" w:eastAsia="Times New Roman" w:hAnsi="Times New Roman" w:cs="Times New Roman"/>
          <w:spacing w:val="-3"/>
          <w:sz w:val="22"/>
          <w:szCs w:val="22"/>
          <w:lang w:val="lt-LT"/>
        </w:rPr>
        <w:t> </w:t>
      </w:r>
      <w:r w:rsidRPr="00EC0566">
        <w:rPr>
          <w:rFonts w:ascii="Times New Roman" w:eastAsia="Times New Roman" w:hAnsi="Times New Roman" w:cs="Times New Roman"/>
          <w:spacing w:val="-3"/>
          <w:sz w:val="22"/>
          <w:szCs w:val="22"/>
          <w:lang w:val="lt-LT"/>
        </w:rPr>
        <w:t>000 iki &lt; 1/1</w:t>
      </w:r>
      <w:r w:rsidR="00AF2CCF">
        <w:rPr>
          <w:rFonts w:ascii="Times New Roman" w:eastAsia="Times New Roman" w:hAnsi="Times New Roman" w:cs="Times New Roman"/>
          <w:spacing w:val="-3"/>
          <w:sz w:val="22"/>
          <w:szCs w:val="22"/>
          <w:lang w:val="lt-LT"/>
        </w:rPr>
        <w:t> </w:t>
      </w:r>
      <w:r w:rsidRPr="00EC0566">
        <w:rPr>
          <w:rFonts w:ascii="Times New Roman" w:eastAsia="Times New Roman" w:hAnsi="Times New Roman" w:cs="Times New Roman"/>
          <w:spacing w:val="-3"/>
          <w:sz w:val="22"/>
          <w:szCs w:val="22"/>
          <w:lang w:val="lt-LT"/>
        </w:rPr>
        <w:t>000), labai retas (nuo &lt; 1/10</w:t>
      </w:r>
      <w:r w:rsidR="00AF2CCF">
        <w:rPr>
          <w:rFonts w:ascii="Times New Roman" w:eastAsia="Times New Roman" w:hAnsi="Times New Roman" w:cs="Times New Roman"/>
          <w:spacing w:val="-3"/>
          <w:sz w:val="22"/>
          <w:szCs w:val="22"/>
          <w:lang w:val="lt-LT"/>
        </w:rPr>
        <w:t> </w:t>
      </w:r>
      <w:r w:rsidRPr="00EC0566">
        <w:rPr>
          <w:rFonts w:ascii="Times New Roman" w:eastAsia="Times New Roman" w:hAnsi="Times New Roman" w:cs="Times New Roman"/>
          <w:spacing w:val="-3"/>
          <w:sz w:val="22"/>
          <w:szCs w:val="22"/>
          <w:lang w:val="lt-LT"/>
        </w:rPr>
        <w:t>000)</w:t>
      </w:r>
      <w:r w:rsidR="0039542F">
        <w:rPr>
          <w:rFonts w:ascii="Times New Roman" w:eastAsia="Times New Roman" w:hAnsi="Times New Roman" w:cs="Times New Roman"/>
          <w:spacing w:val="-3"/>
          <w:sz w:val="22"/>
          <w:szCs w:val="22"/>
          <w:lang w:val="lt-LT"/>
        </w:rPr>
        <w:t xml:space="preserve"> ir nežinomas (negali būti apskaičiuotas pagal turimus duomenis)</w:t>
      </w:r>
      <w:r w:rsidRPr="00EC0566">
        <w:rPr>
          <w:rFonts w:ascii="Times New Roman" w:eastAsia="Times New Roman" w:hAnsi="Times New Roman" w:cs="Times New Roman"/>
          <w:spacing w:val="-3"/>
          <w:sz w:val="22"/>
          <w:szCs w:val="22"/>
          <w:lang w:val="lt-LT"/>
        </w:rPr>
        <w:t xml:space="preserve">. </w:t>
      </w:r>
      <w:r w:rsidRPr="00EC0566">
        <w:rPr>
          <w:rFonts w:ascii="Times New Roman" w:eastAsia="Times New Roman" w:hAnsi="Times New Roman" w:cs="Times New Roman"/>
          <w:sz w:val="22"/>
          <w:szCs w:val="22"/>
          <w:lang w:val="lt-LT"/>
        </w:rPr>
        <w:t xml:space="preserve">Kiekvienoje dažnio grupėje nepageidaujami reiškiniai pateikiami mažėjančio sunkumo tvarka. Šie nepageidaujami reiškiniai buvo pastebėti </w:t>
      </w:r>
      <w:r>
        <w:rPr>
          <w:rFonts w:ascii="Times New Roman" w:eastAsia="Times New Roman" w:hAnsi="Times New Roman" w:cs="Times New Roman"/>
          <w:sz w:val="22"/>
          <w:szCs w:val="22"/>
          <w:lang w:val="lt-LT"/>
        </w:rPr>
        <w:t>ant</w:t>
      </w:r>
      <w:r w:rsidRPr="00EC0566">
        <w:rPr>
          <w:rFonts w:ascii="Times New Roman" w:eastAsia="Times New Roman" w:hAnsi="Times New Roman" w:cs="Times New Roman"/>
          <w:sz w:val="22"/>
          <w:szCs w:val="22"/>
          <w:lang w:val="lt-LT"/>
        </w:rPr>
        <w:t xml:space="preserve"> aki</w:t>
      </w:r>
      <w:r>
        <w:rPr>
          <w:rFonts w:ascii="Times New Roman" w:eastAsia="Times New Roman" w:hAnsi="Times New Roman" w:cs="Times New Roman"/>
          <w:sz w:val="22"/>
          <w:szCs w:val="22"/>
          <w:lang w:val="lt-LT"/>
        </w:rPr>
        <w:t>ų</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vartojant</w:t>
      </w:r>
      <w:r w:rsidRPr="00EC0566">
        <w:rPr>
          <w:rFonts w:ascii="Times New Roman" w:eastAsia="Times New Roman" w:hAnsi="Times New Roman" w:cs="Times New Roman"/>
          <w:sz w:val="22"/>
          <w:szCs w:val="22"/>
          <w:lang w:val="lt-LT"/>
        </w:rPr>
        <w:t xml:space="preserve"> tobramicino akių lašus:</w:t>
      </w:r>
    </w:p>
    <w:p w14:paraId="593162D9" w14:textId="77777777" w:rsidR="003E6E83" w:rsidRPr="00EC0566" w:rsidRDefault="003E6E83" w:rsidP="003E6E83">
      <w:pPr>
        <w:tabs>
          <w:tab w:val="left" w:pos="0"/>
        </w:tabs>
        <w:spacing w:after="0" w:line="240" w:lineRule="auto"/>
        <w:jc w:val="both"/>
        <w:rPr>
          <w:rFonts w:ascii="Times New Roman" w:eastAsia="SimSun" w:hAnsi="Times New Roman" w:cs="Times New Roman"/>
          <w:sz w:val="22"/>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1"/>
        <w:gridCol w:w="6012"/>
      </w:tblGrid>
      <w:tr w:rsidR="003E6E83" w:rsidRPr="00EC0566" w14:paraId="4B780207" w14:textId="77777777" w:rsidTr="006A5571">
        <w:trPr>
          <w:trHeight w:val="20"/>
          <w:tblHeader/>
        </w:trPr>
        <w:tc>
          <w:tcPr>
            <w:tcW w:w="2977" w:type="dxa"/>
            <w:tcBorders>
              <w:top w:val="single" w:sz="4" w:space="0" w:color="auto"/>
              <w:left w:val="single" w:sz="4" w:space="0" w:color="auto"/>
              <w:bottom w:val="single" w:sz="4" w:space="0" w:color="auto"/>
              <w:right w:val="single" w:sz="4" w:space="0" w:color="auto"/>
            </w:tcBorders>
          </w:tcPr>
          <w:p w14:paraId="56AA0FE6" w14:textId="77777777" w:rsidR="003E6E83" w:rsidRPr="00EC0566" w:rsidRDefault="003E6E83" w:rsidP="006A5571">
            <w:pPr>
              <w:spacing w:after="0" w:line="240" w:lineRule="auto"/>
              <w:rPr>
                <w:rFonts w:ascii="Times New Roman" w:eastAsia="SimSun" w:hAnsi="Times New Roman" w:cs="Times New Roman"/>
                <w:bCs/>
                <w:sz w:val="22"/>
                <w:szCs w:val="22"/>
                <w:lang w:val="lt-LT"/>
              </w:rPr>
            </w:pPr>
            <w:r w:rsidRPr="00EC0566">
              <w:rPr>
                <w:rFonts w:ascii="Times New Roman" w:eastAsia="SimSun" w:hAnsi="Times New Roman" w:cs="Times New Roman"/>
                <w:bCs/>
                <w:sz w:val="22"/>
                <w:szCs w:val="22"/>
                <w:lang w:val="lt-LT"/>
              </w:rPr>
              <w:t>Organų sistemų klasė</w:t>
            </w:r>
          </w:p>
        </w:tc>
        <w:tc>
          <w:tcPr>
            <w:tcW w:w="6095" w:type="dxa"/>
            <w:tcBorders>
              <w:top w:val="single" w:sz="4" w:space="0" w:color="auto"/>
              <w:left w:val="single" w:sz="4" w:space="0" w:color="auto"/>
              <w:bottom w:val="single" w:sz="4" w:space="0" w:color="auto"/>
              <w:right w:val="single" w:sz="4" w:space="0" w:color="auto"/>
            </w:tcBorders>
          </w:tcPr>
          <w:p w14:paraId="5530C810" w14:textId="77777777" w:rsidR="003E6E83" w:rsidRPr="00EC0566" w:rsidRDefault="003E6E83" w:rsidP="006A5571">
            <w:pPr>
              <w:spacing w:after="0" w:line="240" w:lineRule="auto"/>
              <w:jc w:val="center"/>
              <w:rPr>
                <w:rFonts w:ascii="Times New Roman" w:eastAsia="SimSun" w:hAnsi="Times New Roman" w:cs="Times New Roman"/>
                <w:bCs/>
                <w:sz w:val="22"/>
                <w:szCs w:val="22"/>
                <w:lang w:val="lt-LT"/>
              </w:rPr>
            </w:pPr>
            <w:r w:rsidRPr="00EC0566">
              <w:rPr>
                <w:rFonts w:ascii="Times New Roman" w:eastAsia="Times New Roman" w:hAnsi="Times New Roman" w:cs="Times New Roman"/>
                <w:sz w:val="22"/>
                <w:szCs w:val="22"/>
                <w:lang w:val="lt-LT"/>
              </w:rPr>
              <w:t>Nepageidaujamos reakcijos</w:t>
            </w:r>
          </w:p>
        </w:tc>
      </w:tr>
      <w:tr w:rsidR="003E6E83" w:rsidRPr="00EC0566" w14:paraId="4812813C" w14:textId="77777777" w:rsidTr="006A5571">
        <w:trPr>
          <w:trHeight w:val="20"/>
        </w:trPr>
        <w:tc>
          <w:tcPr>
            <w:tcW w:w="2977" w:type="dxa"/>
            <w:tcBorders>
              <w:top w:val="single" w:sz="4" w:space="0" w:color="auto"/>
              <w:left w:val="single" w:sz="4" w:space="0" w:color="auto"/>
              <w:bottom w:val="single" w:sz="4" w:space="0" w:color="auto"/>
              <w:right w:val="single" w:sz="4" w:space="0" w:color="auto"/>
            </w:tcBorders>
            <w:vAlign w:val="center"/>
          </w:tcPr>
          <w:p w14:paraId="55F295D1" w14:textId="77777777" w:rsidR="003E6E83" w:rsidRPr="00EC0566" w:rsidRDefault="003E6E83" w:rsidP="006A5571">
            <w:pPr>
              <w:spacing w:after="0" w:line="240" w:lineRule="auto"/>
              <w:rPr>
                <w:rFonts w:ascii="Times New Roman" w:eastAsia="SimSun" w:hAnsi="Times New Roman" w:cs="Times New Roman"/>
                <w:sz w:val="22"/>
                <w:szCs w:val="22"/>
                <w:lang w:val="lt-LT"/>
              </w:rPr>
            </w:pPr>
            <w:r w:rsidRPr="00EC0566">
              <w:rPr>
                <w:rFonts w:ascii="Times New Roman" w:eastAsia="SimSun" w:hAnsi="Times New Roman" w:cs="Times New Roman"/>
                <w:sz w:val="22"/>
                <w:szCs w:val="22"/>
                <w:lang w:val="lt-LT"/>
              </w:rPr>
              <w:t>Imuninės sistemos sutrikimai</w:t>
            </w:r>
          </w:p>
        </w:tc>
        <w:tc>
          <w:tcPr>
            <w:tcW w:w="6095" w:type="dxa"/>
            <w:tcBorders>
              <w:top w:val="single" w:sz="4" w:space="0" w:color="auto"/>
              <w:left w:val="single" w:sz="4" w:space="0" w:color="auto"/>
              <w:bottom w:val="single" w:sz="4" w:space="0" w:color="auto"/>
              <w:right w:val="single" w:sz="4" w:space="0" w:color="auto"/>
            </w:tcBorders>
            <w:vAlign w:val="center"/>
          </w:tcPr>
          <w:p w14:paraId="566A5382" w14:textId="77777777" w:rsidR="003E6E83" w:rsidRPr="00EC0566" w:rsidRDefault="003E6E83" w:rsidP="006A5571">
            <w:pPr>
              <w:spacing w:after="0" w:line="240" w:lineRule="auto"/>
              <w:rPr>
                <w:rFonts w:ascii="Times New Roman" w:eastAsia="SimSun" w:hAnsi="Times New Roman" w:cs="Times New Roman"/>
                <w:i/>
                <w:iCs/>
                <w:sz w:val="22"/>
                <w:szCs w:val="22"/>
                <w:lang w:val="lt-LT"/>
              </w:rPr>
            </w:pPr>
            <w:r w:rsidRPr="00EC0566">
              <w:rPr>
                <w:rFonts w:ascii="Times New Roman" w:eastAsia="SimSun" w:hAnsi="Times New Roman" w:cs="Times New Roman"/>
                <w:i/>
                <w:iCs/>
                <w:sz w:val="22"/>
                <w:szCs w:val="22"/>
                <w:lang w:val="lt-LT"/>
              </w:rPr>
              <w:t xml:space="preserve">Nedažnas: </w:t>
            </w:r>
            <w:r w:rsidRPr="00EC0566">
              <w:rPr>
                <w:rFonts w:ascii="Times New Roman" w:eastAsia="SimSun" w:hAnsi="Times New Roman" w:cs="Times New Roman"/>
                <w:sz w:val="22"/>
                <w:szCs w:val="22"/>
                <w:lang w:val="lt-LT"/>
              </w:rPr>
              <w:t>padidėjęs jautrumas.</w:t>
            </w:r>
          </w:p>
        </w:tc>
      </w:tr>
      <w:tr w:rsidR="003E6E83" w:rsidRPr="00EC0566" w14:paraId="210B8DED" w14:textId="77777777" w:rsidTr="006A5571">
        <w:trPr>
          <w:trHeight w:val="20"/>
        </w:trPr>
        <w:tc>
          <w:tcPr>
            <w:tcW w:w="2977" w:type="dxa"/>
            <w:tcBorders>
              <w:top w:val="single" w:sz="4" w:space="0" w:color="auto"/>
              <w:left w:val="single" w:sz="4" w:space="0" w:color="auto"/>
              <w:bottom w:val="single" w:sz="4" w:space="0" w:color="auto"/>
              <w:right w:val="single" w:sz="4" w:space="0" w:color="auto"/>
            </w:tcBorders>
          </w:tcPr>
          <w:p w14:paraId="08F4C0EE" w14:textId="77777777" w:rsidR="003E6E83" w:rsidRPr="00EC0566" w:rsidRDefault="003E6E83" w:rsidP="006A5571">
            <w:pPr>
              <w:spacing w:after="0" w:line="240" w:lineRule="auto"/>
              <w:rPr>
                <w:rFonts w:ascii="Times New Roman" w:eastAsia="SimSun" w:hAnsi="Times New Roman" w:cs="Times New Roman"/>
                <w:sz w:val="22"/>
                <w:szCs w:val="22"/>
                <w:lang w:val="lt-LT"/>
              </w:rPr>
            </w:pPr>
            <w:r w:rsidRPr="00EC0566">
              <w:rPr>
                <w:rFonts w:ascii="Times New Roman" w:eastAsia="Times New Roman" w:hAnsi="Times New Roman" w:cs="Times New Roman"/>
                <w:sz w:val="22"/>
                <w:szCs w:val="22"/>
                <w:lang w:val="lt-LT"/>
              </w:rPr>
              <w:t>Nervų sistemos sutrikimai</w:t>
            </w:r>
          </w:p>
        </w:tc>
        <w:tc>
          <w:tcPr>
            <w:tcW w:w="6095" w:type="dxa"/>
            <w:tcBorders>
              <w:top w:val="single" w:sz="4" w:space="0" w:color="auto"/>
              <w:left w:val="single" w:sz="4" w:space="0" w:color="auto"/>
              <w:bottom w:val="single" w:sz="4" w:space="0" w:color="auto"/>
              <w:right w:val="single" w:sz="4" w:space="0" w:color="auto"/>
            </w:tcBorders>
            <w:vAlign w:val="bottom"/>
          </w:tcPr>
          <w:p w14:paraId="309A0DAE" w14:textId="77777777" w:rsidR="003E6E83" w:rsidRPr="00EC0566" w:rsidRDefault="003E6E83" w:rsidP="006A5571">
            <w:pPr>
              <w:spacing w:after="0" w:line="240" w:lineRule="auto"/>
              <w:rPr>
                <w:rFonts w:ascii="Times New Roman" w:eastAsia="SimSun" w:hAnsi="Times New Roman" w:cs="Times New Roman"/>
                <w:sz w:val="22"/>
                <w:szCs w:val="22"/>
                <w:lang w:val="lt-LT"/>
              </w:rPr>
            </w:pPr>
            <w:r w:rsidRPr="00EC0566">
              <w:rPr>
                <w:rFonts w:ascii="Times New Roman" w:eastAsia="SimSun" w:hAnsi="Times New Roman" w:cs="Times New Roman"/>
                <w:i/>
                <w:iCs/>
                <w:sz w:val="22"/>
                <w:szCs w:val="22"/>
                <w:lang w:val="lt-LT"/>
              </w:rPr>
              <w:t xml:space="preserve">Nedažnas: </w:t>
            </w:r>
            <w:r w:rsidRPr="00EC0566">
              <w:rPr>
                <w:rFonts w:ascii="Times New Roman" w:eastAsia="SimSun" w:hAnsi="Times New Roman" w:cs="Times New Roman"/>
                <w:sz w:val="22"/>
                <w:szCs w:val="22"/>
                <w:lang w:val="lt-LT"/>
              </w:rPr>
              <w:t>galvos skausmas.</w:t>
            </w:r>
          </w:p>
        </w:tc>
      </w:tr>
      <w:tr w:rsidR="003E6E83" w:rsidRPr="008528B7" w14:paraId="7477357E" w14:textId="77777777" w:rsidTr="006A5571">
        <w:trPr>
          <w:trHeight w:val="20"/>
        </w:trPr>
        <w:tc>
          <w:tcPr>
            <w:tcW w:w="2977" w:type="dxa"/>
            <w:tcBorders>
              <w:top w:val="single" w:sz="4" w:space="0" w:color="auto"/>
              <w:left w:val="single" w:sz="4" w:space="0" w:color="auto"/>
              <w:bottom w:val="single" w:sz="4" w:space="0" w:color="auto"/>
              <w:right w:val="single" w:sz="4" w:space="0" w:color="auto"/>
            </w:tcBorders>
            <w:vAlign w:val="center"/>
          </w:tcPr>
          <w:p w14:paraId="53507C09" w14:textId="77777777" w:rsidR="003E6E83" w:rsidRPr="00EC0566" w:rsidRDefault="003E6E83" w:rsidP="006A5571">
            <w:pPr>
              <w:spacing w:after="0" w:line="240" w:lineRule="auto"/>
              <w:rPr>
                <w:rFonts w:ascii="Times New Roman" w:eastAsia="SimSun" w:hAnsi="Times New Roman" w:cs="Times New Roman"/>
                <w:sz w:val="22"/>
                <w:szCs w:val="22"/>
                <w:lang w:val="lt-LT"/>
              </w:rPr>
            </w:pPr>
            <w:r w:rsidRPr="00EC0566">
              <w:rPr>
                <w:rFonts w:ascii="Times New Roman" w:eastAsia="Times New Roman" w:hAnsi="Times New Roman" w:cs="Times New Roman"/>
                <w:sz w:val="22"/>
                <w:szCs w:val="22"/>
                <w:lang w:val="lt-LT"/>
              </w:rPr>
              <w:t>Akių sutrikimai</w:t>
            </w:r>
          </w:p>
        </w:tc>
        <w:tc>
          <w:tcPr>
            <w:tcW w:w="6095" w:type="dxa"/>
            <w:tcBorders>
              <w:top w:val="single" w:sz="4" w:space="0" w:color="auto"/>
              <w:left w:val="single" w:sz="4" w:space="0" w:color="auto"/>
              <w:bottom w:val="single" w:sz="4" w:space="0" w:color="auto"/>
              <w:right w:val="single" w:sz="4" w:space="0" w:color="auto"/>
            </w:tcBorders>
            <w:vAlign w:val="center"/>
          </w:tcPr>
          <w:p w14:paraId="51B35549" w14:textId="77777777" w:rsidR="003E6E83" w:rsidRPr="00EC0566" w:rsidRDefault="003E6E83" w:rsidP="006A5571">
            <w:pPr>
              <w:spacing w:after="0" w:line="240" w:lineRule="auto"/>
              <w:rPr>
                <w:rFonts w:ascii="Times New Roman" w:eastAsia="SimSun" w:hAnsi="Times New Roman" w:cs="Times New Roman"/>
                <w:sz w:val="22"/>
                <w:szCs w:val="22"/>
                <w:lang w:val="lt-LT"/>
              </w:rPr>
            </w:pPr>
            <w:r w:rsidRPr="00EC0566">
              <w:rPr>
                <w:rFonts w:ascii="Times New Roman" w:eastAsia="SimSun" w:hAnsi="Times New Roman" w:cs="Times New Roman"/>
                <w:i/>
                <w:iCs/>
                <w:sz w:val="22"/>
                <w:szCs w:val="22"/>
                <w:lang w:val="lt-LT"/>
              </w:rPr>
              <w:t>Dažnas:</w:t>
            </w:r>
            <w:r w:rsidRPr="00EC0566">
              <w:rPr>
                <w:rFonts w:ascii="Times New Roman" w:eastAsia="SimSun" w:hAnsi="Times New Roman" w:cs="Times New Roman"/>
                <w:sz w:val="22"/>
                <w:szCs w:val="22"/>
                <w:lang w:val="lt-LT"/>
              </w:rPr>
              <w:t xml:space="preserve"> akių diskomfortas, akių paraudimas.</w:t>
            </w:r>
          </w:p>
          <w:p w14:paraId="67DBC090" w14:textId="77777777" w:rsidR="003E6E83" w:rsidRPr="00EC0566" w:rsidRDefault="003E6E83" w:rsidP="006A5571">
            <w:pPr>
              <w:spacing w:after="0" w:line="240" w:lineRule="auto"/>
              <w:rPr>
                <w:rFonts w:ascii="Times New Roman" w:eastAsia="SimSun" w:hAnsi="Times New Roman" w:cs="Times New Roman"/>
                <w:sz w:val="22"/>
                <w:szCs w:val="22"/>
                <w:lang w:val="lt-LT"/>
              </w:rPr>
            </w:pPr>
            <w:r w:rsidRPr="00EC0566">
              <w:rPr>
                <w:rFonts w:ascii="Times New Roman" w:eastAsia="SimSun" w:hAnsi="Times New Roman" w:cs="Times New Roman"/>
                <w:i/>
                <w:iCs/>
                <w:sz w:val="22"/>
                <w:szCs w:val="22"/>
                <w:lang w:val="lt-LT"/>
              </w:rPr>
              <w:t>Nedažnas:</w:t>
            </w:r>
            <w:r w:rsidRPr="00EC0566">
              <w:rPr>
                <w:rFonts w:ascii="Times New Roman" w:eastAsia="SimSun" w:hAnsi="Times New Roman" w:cs="Times New Roman"/>
                <w:sz w:val="22"/>
                <w:szCs w:val="22"/>
                <w:lang w:val="lt-LT"/>
              </w:rPr>
              <w:t xml:space="preserve"> keratitas, ragenos abrazija, regėjimo pablogėjimas, neryškus matymas, voko eritema, junginės edema, voko edema, akies skausmas, akies sausumas, išskyros iš akies, akies niežėjimas, </w:t>
            </w:r>
            <w:r w:rsidRPr="00EC0566">
              <w:rPr>
                <w:rFonts w:ascii="Times New Roman" w:eastAsia="Calibri" w:hAnsi="Times New Roman" w:cs="Times New Roman"/>
                <w:sz w:val="22"/>
                <w:szCs w:val="22"/>
                <w:lang w:val="lt-LT"/>
              </w:rPr>
              <w:t>svetimkūnio jausmas akyse</w:t>
            </w:r>
            <w:r w:rsidRPr="00EC0566">
              <w:rPr>
                <w:rFonts w:ascii="Times New Roman" w:eastAsia="Calibri" w:hAnsi="Times New Roman" w:cs="Times New Roman"/>
                <w:strike/>
                <w:sz w:val="22"/>
                <w:szCs w:val="22"/>
                <w:lang w:val="lt-LT"/>
              </w:rPr>
              <w:t>,</w:t>
            </w:r>
            <w:r w:rsidRPr="00EC0566">
              <w:rPr>
                <w:rFonts w:ascii="Times New Roman" w:eastAsia="SimSun" w:hAnsi="Times New Roman" w:cs="Times New Roman"/>
                <w:sz w:val="22"/>
                <w:szCs w:val="22"/>
                <w:lang w:val="lt-LT"/>
              </w:rPr>
              <w:t xml:space="preserve"> padidėjęs ašarojimas.</w:t>
            </w:r>
          </w:p>
        </w:tc>
      </w:tr>
      <w:tr w:rsidR="003E6E83" w:rsidRPr="00EC0566" w14:paraId="59EB4E3B" w14:textId="77777777" w:rsidTr="006A5571">
        <w:trPr>
          <w:trHeight w:val="20"/>
        </w:trPr>
        <w:tc>
          <w:tcPr>
            <w:tcW w:w="2977" w:type="dxa"/>
            <w:tcBorders>
              <w:top w:val="single" w:sz="4" w:space="0" w:color="auto"/>
              <w:left w:val="single" w:sz="4" w:space="0" w:color="auto"/>
              <w:bottom w:val="single" w:sz="4" w:space="0" w:color="auto"/>
              <w:right w:val="single" w:sz="4" w:space="0" w:color="auto"/>
            </w:tcBorders>
            <w:vAlign w:val="center"/>
          </w:tcPr>
          <w:p w14:paraId="1C4C132B" w14:textId="77777777" w:rsidR="003E6E83" w:rsidRPr="00EC0566" w:rsidRDefault="003E6E83" w:rsidP="006A5571">
            <w:pPr>
              <w:spacing w:after="0" w:line="240" w:lineRule="auto"/>
              <w:rPr>
                <w:rFonts w:ascii="Times New Roman" w:eastAsia="SimSun" w:hAnsi="Times New Roman" w:cs="Times New Roman"/>
                <w:sz w:val="22"/>
                <w:szCs w:val="22"/>
                <w:lang w:val="lt-LT"/>
              </w:rPr>
            </w:pPr>
            <w:r w:rsidRPr="00EC0566">
              <w:rPr>
                <w:rFonts w:ascii="Times New Roman" w:eastAsia="Times New Roman" w:hAnsi="Times New Roman" w:cs="Times New Roman"/>
                <w:sz w:val="22"/>
                <w:szCs w:val="22"/>
                <w:lang w:val="lt-LT"/>
              </w:rPr>
              <w:t>Odos ir poodinio audinio sutrikimai</w:t>
            </w:r>
          </w:p>
        </w:tc>
        <w:tc>
          <w:tcPr>
            <w:tcW w:w="6095" w:type="dxa"/>
            <w:tcBorders>
              <w:top w:val="single" w:sz="4" w:space="0" w:color="auto"/>
              <w:left w:val="single" w:sz="4" w:space="0" w:color="auto"/>
              <w:bottom w:val="single" w:sz="4" w:space="0" w:color="auto"/>
              <w:right w:val="single" w:sz="4" w:space="0" w:color="auto"/>
            </w:tcBorders>
            <w:vAlign w:val="center"/>
          </w:tcPr>
          <w:p w14:paraId="2D881DC8" w14:textId="77777777" w:rsidR="003E6E83" w:rsidRPr="00EC0566" w:rsidRDefault="003E6E83" w:rsidP="006A5571">
            <w:pPr>
              <w:spacing w:after="0" w:line="240" w:lineRule="auto"/>
              <w:rPr>
                <w:rFonts w:ascii="Times New Roman" w:eastAsia="SimSun" w:hAnsi="Times New Roman" w:cs="Times New Roman"/>
                <w:i/>
                <w:iCs/>
                <w:sz w:val="22"/>
                <w:szCs w:val="22"/>
                <w:lang w:val="lt-LT"/>
              </w:rPr>
            </w:pPr>
            <w:r w:rsidRPr="00EC0566">
              <w:rPr>
                <w:rFonts w:ascii="Times New Roman" w:eastAsia="SimSun" w:hAnsi="Times New Roman" w:cs="Times New Roman"/>
                <w:i/>
                <w:iCs/>
                <w:sz w:val="22"/>
                <w:szCs w:val="22"/>
                <w:lang w:val="lt-LT"/>
              </w:rPr>
              <w:t xml:space="preserve">Nedažnas: </w:t>
            </w:r>
            <w:r w:rsidRPr="00EC0566">
              <w:rPr>
                <w:rFonts w:ascii="Times New Roman" w:eastAsia="SimSun" w:hAnsi="Times New Roman" w:cs="Times New Roman"/>
                <w:sz w:val="22"/>
                <w:szCs w:val="22"/>
                <w:lang w:val="lt-LT"/>
              </w:rPr>
              <w:t>urtikarija, dermatitas, madarozė, leukoderma, niežėjimas, odos sausumas.</w:t>
            </w:r>
          </w:p>
        </w:tc>
      </w:tr>
    </w:tbl>
    <w:p w14:paraId="33251FB3"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p>
    <w:p w14:paraId="323DEFF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Kitos nepageidaujamos reakcijos, pastebėtos vaistiniam preparatui patekus į rinką. Jų dažnis negali būti apskaičiuotas pagal turimus duomenis. </w:t>
      </w:r>
    </w:p>
    <w:p w14:paraId="0D2AC93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8"/>
        <w:gridCol w:w="5365"/>
      </w:tblGrid>
      <w:tr w:rsidR="003E6E83" w:rsidRPr="00EC0566" w14:paraId="51C84C4F" w14:textId="77777777" w:rsidTr="006A5571">
        <w:trPr>
          <w:trHeight w:val="20"/>
        </w:trPr>
        <w:tc>
          <w:tcPr>
            <w:tcW w:w="3637" w:type="dxa"/>
          </w:tcPr>
          <w:p w14:paraId="3D753212"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bCs/>
                <w:sz w:val="22"/>
                <w:szCs w:val="22"/>
                <w:lang w:val="lt-LT"/>
              </w:rPr>
              <w:t>Organų sistemų klasė</w:t>
            </w:r>
          </w:p>
        </w:tc>
        <w:tc>
          <w:tcPr>
            <w:tcW w:w="5435" w:type="dxa"/>
          </w:tcPr>
          <w:p w14:paraId="540EAB23"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bCs/>
                <w:sz w:val="22"/>
                <w:szCs w:val="22"/>
                <w:lang w:val="lt-LT"/>
              </w:rPr>
              <w:t>Nepageidaujamos reakcijos</w:t>
            </w:r>
          </w:p>
        </w:tc>
      </w:tr>
      <w:tr w:rsidR="003E6E83" w:rsidRPr="00EC0566" w14:paraId="5E1A098A" w14:textId="77777777" w:rsidTr="006A5571">
        <w:trPr>
          <w:trHeight w:val="20"/>
        </w:trPr>
        <w:tc>
          <w:tcPr>
            <w:tcW w:w="3637" w:type="dxa"/>
          </w:tcPr>
          <w:p w14:paraId="0C245070" w14:textId="77777777" w:rsidR="003E6E83" w:rsidRPr="00EC0566" w:rsidRDefault="003E6E83" w:rsidP="006A5571">
            <w:pPr>
              <w:spacing w:after="0" w:line="240" w:lineRule="auto"/>
              <w:rPr>
                <w:rFonts w:ascii="Times New Roman" w:eastAsia="Times New Roman" w:hAnsi="Times New Roman" w:cs="Times New Roman"/>
                <w:bCs/>
                <w:sz w:val="22"/>
                <w:szCs w:val="22"/>
                <w:lang w:val="lt-LT"/>
              </w:rPr>
            </w:pPr>
            <w:r w:rsidRPr="00EC0566">
              <w:rPr>
                <w:rFonts w:ascii="Times New Roman" w:eastAsia="Times New Roman" w:hAnsi="Times New Roman" w:cs="Times New Roman"/>
                <w:bCs/>
                <w:sz w:val="22"/>
                <w:szCs w:val="22"/>
                <w:lang w:val="lt-LT"/>
              </w:rPr>
              <w:t>Imuninės sistemos sutrikimai</w:t>
            </w:r>
          </w:p>
        </w:tc>
        <w:tc>
          <w:tcPr>
            <w:tcW w:w="5435" w:type="dxa"/>
          </w:tcPr>
          <w:p w14:paraId="682E9514" w14:textId="77777777" w:rsidR="003E6E83" w:rsidRPr="00EC0566" w:rsidRDefault="003E6E83" w:rsidP="006A5571">
            <w:pPr>
              <w:spacing w:after="0" w:line="240" w:lineRule="auto"/>
              <w:rPr>
                <w:rFonts w:ascii="Times New Roman" w:eastAsia="Times New Roman" w:hAnsi="Times New Roman" w:cs="Times New Roman"/>
                <w:bCs/>
                <w:sz w:val="22"/>
                <w:szCs w:val="22"/>
                <w:lang w:val="lt-LT"/>
              </w:rPr>
            </w:pPr>
            <w:r w:rsidRPr="00EC0566">
              <w:rPr>
                <w:rFonts w:ascii="Times New Roman" w:eastAsia="Times New Roman" w:hAnsi="Times New Roman" w:cs="Times New Roman"/>
                <w:bCs/>
                <w:sz w:val="22"/>
                <w:szCs w:val="22"/>
                <w:lang w:val="lt-LT"/>
              </w:rPr>
              <w:t>Anafilaksinė reakcija</w:t>
            </w:r>
          </w:p>
        </w:tc>
      </w:tr>
      <w:tr w:rsidR="003E6E83" w:rsidRPr="00EC0566" w14:paraId="07BDBFE7" w14:textId="77777777" w:rsidTr="006A5571">
        <w:trPr>
          <w:trHeight w:val="20"/>
        </w:trPr>
        <w:tc>
          <w:tcPr>
            <w:tcW w:w="3637" w:type="dxa"/>
          </w:tcPr>
          <w:p w14:paraId="27ECD4D7"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Akių sutrikimai</w:t>
            </w:r>
          </w:p>
        </w:tc>
        <w:tc>
          <w:tcPr>
            <w:tcW w:w="5435" w:type="dxa"/>
          </w:tcPr>
          <w:p w14:paraId="43AE108D"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Akies alergija, akių dirginimas, akių voko niežulys.</w:t>
            </w:r>
          </w:p>
        </w:tc>
      </w:tr>
      <w:tr w:rsidR="003E6E83" w:rsidRPr="00EC0566" w14:paraId="764C04B3" w14:textId="77777777" w:rsidTr="006A5571">
        <w:trPr>
          <w:trHeight w:val="20"/>
        </w:trPr>
        <w:tc>
          <w:tcPr>
            <w:tcW w:w="3637" w:type="dxa"/>
          </w:tcPr>
          <w:p w14:paraId="1577A9C2"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Odos ir poodinio audinio sutrikimai</w:t>
            </w:r>
          </w:p>
        </w:tc>
        <w:tc>
          <w:tcPr>
            <w:tcW w:w="5435" w:type="dxa"/>
          </w:tcPr>
          <w:p w14:paraId="2AB82ABB" w14:textId="04415AED" w:rsidR="003E6E83" w:rsidRPr="00EC0566" w:rsidRDefault="003E6E83" w:rsidP="006A5571">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i/>
                <w:sz w:val="22"/>
                <w:szCs w:val="22"/>
                <w:lang w:val="lt-LT"/>
              </w:rPr>
              <w:t>Stevens</w:t>
            </w:r>
            <w:r w:rsidR="00AF2CCF">
              <w:rPr>
                <w:rFonts w:ascii="Times New Roman" w:eastAsia="Times New Roman" w:hAnsi="Times New Roman" w:cs="Times New Roman"/>
                <w:i/>
                <w:sz w:val="22"/>
                <w:szCs w:val="22"/>
                <w:lang w:val="lt-LT"/>
              </w:rPr>
              <w:t>–</w:t>
            </w:r>
            <w:r w:rsidRPr="00EC0566">
              <w:rPr>
                <w:rFonts w:ascii="Times New Roman" w:eastAsia="Times New Roman" w:hAnsi="Times New Roman" w:cs="Times New Roman"/>
                <w:i/>
                <w:sz w:val="22"/>
                <w:szCs w:val="22"/>
                <w:lang w:val="lt-LT"/>
              </w:rPr>
              <w:t>Johnson</w:t>
            </w:r>
            <w:r w:rsidRPr="00EC0566">
              <w:rPr>
                <w:rFonts w:ascii="Times New Roman" w:eastAsia="Times New Roman" w:hAnsi="Times New Roman" w:cs="Times New Roman"/>
                <w:sz w:val="22"/>
                <w:szCs w:val="22"/>
                <w:lang w:val="lt-LT"/>
              </w:rPr>
              <w:t xml:space="preserve"> sindromas, daugiaformė eritema, išbėrimas.</w:t>
            </w:r>
          </w:p>
        </w:tc>
      </w:tr>
    </w:tbl>
    <w:p w14:paraId="5D5D2CC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A8BC1E8" w14:textId="77777777" w:rsidR="003E6E83" w:rsidRPr="00EC0566" w:rsidRDefault="003E6E83" w:rsidP="003E6E83">
      <w:pPr>
        <w:autoSpaceDE w:val="0"/>
        <w:autoSpaceDN w:val="0"/>
        <w:adjustRightInd w:val="0"/>
        <w:spacing w:after="0" w:line="240" w:lineRule="auto"/>
        <w:rPr>
          <w:rFonts w:ascii="Times New Roman" w:eastAsia="Times New Roman" w:hAnsi="Times New Roman" w:cs="Times New Roman"/>
          <w:sz w:val="22"/>
          <w:szCs w:val="22"/>
          <w:u w:val="single"/>
          <w:lang w:val="lt-LT" w:eastAsia="lt-LT"/>
        </w:rPr>
      </w:pPr>
      <w:r w:rsidRPr="00EC0566">
        <w:rPr>
          <w:rFonts w:ascii="Times New Roman" w:eastAsia="Times New Roman" w:hAnsi="Times New Roman" w:cs="Times New Roman"/>
          <w:sz w:val="22"/>
          <w:szCs w:val="22"/>
          <w:u w:val="single"/>
          <w:lang w:val="lt-LT" w:eastAsia="lt-LT"/>
        </w:rPr>
        <w:t>Atrinktų nepageidaujamų reakcijų apibūdinimas</w:t>
      </w:r>
    </w:p>
    <w:p w14:paraId="3E9AC589" w14:textId="77777777" w:rsidR="003E6E83" w:rsidRPr="00EC0566" w:rsidRDefault="003E6E83" w:rsidP="003E6E83">
      <w:pPr>
        <w:autoSpaceDE w:val="0"/>
        <w:autoSpaceDN w:val="0"/>
        <w:adjustRightInd w:val="0"/>
        <w:spacing w:after="0" w:line="240" w:lineRule="auto"/>
        <w:rPr>
          <w:rFonts w:ascii="Times New Roman" w:eastAsia="Times New Roman" w:hAnsi="Times New Roman" w:cs="Times New Roman"/>
          <w:sz w:val="22"/>
          <w:szCs w:val="22"/>
          <w:u w:val="single"/>
          <w:lang w:val="lt-LT" w:eastAsia="lt-LT"/>
        </w:rPr>
      </w:pPr>
      <w:r w:rsidRPr="00EC0566">
        <w:rPr>
          <w:rFonts w:ascii="Times New Roman" w:eastAsia="MS Mincho" w:hAnsi="Times New Roman" w:cs="Times New Roman"/>
          <w:spacing w:val="-2"/>
          <w:sz w:val="22"/>
          <w:szCs w:val="22"/>
          <w:lang w:val="lt-LT"/>
        </w:rPr>
        <w:t xml:space="preserve">Pacientams, gydomiems sisteminio poveikio tobramicinu, buvo sunkių nepageidaujamų reakcijų, įskaitant neurotoksinį, ototoksinį ir nefrotoksinį poveikį, </w:t>
      </w:r>
      <w:r w:rsidRPr="008C2238">
        <w:rPr>
          <w:rFonts w:ascii="Times New Roman" w:eastAsia="MS Mincho" w:hAnsi="Times New Roman" w:cs="Times New Roman"/>
          <w:spacing w:val="-2"/>
          <w:sz w:val="22"/>
          <w:szCs w:val="22"/>
          <w:lang w:val="lt-LT"/>
        </w:rPr>
        <w:t>atvejų</w:t>
      </w:r>
      <w:r w:rsidRPr="009E7DE7">
        <w:rPr>
          <w:rFonts w:ascii="Times New Roman" w:eastAsia="Times New Roman" w:hAnsi="Times New Roman" w:cs="Times New Roman"/>
          <w:sz w:val="22"/>
          <w:szCs w:val="22"/>
          <w:lang w:val="lt-LT" w:eastAsia="lt-LT"/>
        </w:rPr>
        <w:t xml:space="preserve"> (žr. 4.4 skyrių).</w:t>
      </w:r>
    </w:p>
    <w:p w14:paraId="5298F3F5" w14:textId="77777777" w:rsidR="003E6E83" w:rsidRPr="00EC0566" w:rsidRDefault="003E6E83" w:rsidP="003E6E83">
      <w:pPr>
        <w:autoSpaceDE w:val="0"/>
        <w:autoSpaceDN w:val="0"/>
        <w:adjustRightInd w:val="0"/>
        <w:spacing w:after="0" w:line="240" w:lineRule="auto"/>
        <w:rPr>
          <w:rFonts w:ascii="Times New Roman" w:eastAsia="Times New Roman" w:hAnsi="Times New Roman" w:cs="Times New Roman"/>
          <w:sz w:val="22"/>
          <w:szCs w:val="22"/>
          <w:u w:val="single"/>
          <w:lang w:val="lt-LT" w:eastAsia="lt-LT"/>
        </w:rPr>
      </w:pPr>
    </w:p>
    <w:p w14:paraId="50D3DA04" w14:textId="77777777" w:rsidR="003E6E83" w:rsidRPr="00EC0566" w:rsidRDefault="003E6E83" w:rsidP="003E6E83">
      <w:pPr>
        <w:autoSpaceDE w:val="0"/>
        <w:autoSpaceDN w:val="0"/>
        <w:adjustRightInd w:val="0"/>
        <w:spacing w:after="0" w:line="240" w:lineRule="auto"/>
        <w:rPr>
          <w:rFonts w:ascii="Times New Roman" w:eastAsia="Times New Roman" w:hAnsi="Times New Roman" w:cs="Times New Roman"/>
          <w:sz w:val="22"/>
          <w:szCs w:val="22"/>
          <w:lang w:val="lt-LT" w:eastAsia="lt-LT"/>
        </w:rPr>
      </w:pPr>
      <w:r w:rsidRPr="00EC0566">
        <w:rPr>
          <w:rFonts w:ascii="Times New Roman" w:eastAsia="Times New Roman" w:hAnsi="Times New Roman" w:cs="Times New Roman"/>
          <w:sz w:val="22"/>
          <w:szCs w:val="22"/>
          <w:lang w:val="lt-LT" w:eastAsia="lt-LT"/>
        </w:rPr>
        <w:t>Kai kuriems pacientams gali pasireikšti jautrumas lokaliai vartojamiems aminoglikozidams (žr. 4.4 skyrių).</w:t>
      </w:r>
    </w:p>
    <w:p w14:paraId="6A5FA763" w14:textId="77777777" w:rsidR="003E6E83" w:rsidRPr="00EC0566" w:rsidRDefault="003E6E83" w:rsidP="003E6E83">
      <w:pPr>
        <w:tabs>
          <w:tab w:val="left" w:pos="567"/>
        </w:tabs>
        <w:autoSpaceDE w:val="0"/>
        <w:autoSpaceDN w:val="0"/>
        <w:adjustRightInd w:val="0"/>
        <w:spacing w:after="0" w:line="260" w:lineRule="exact"/>
        <w:rPr>
          <w:rFonts w:ascii="Times New Roman" w:eastAsia="Times New Roman" w:hAnsi="Times New Roman" w:cs="Times New Roman"/>
          <w:noProof/>
          <w:snapToGrid w:val="0"/>
          <w:sz w:val="22"/>
          <w:szCs w:val="24"/>
          <w:u w:val="single"/>
          <w:lang w:val="lt-LT"/>
        </w:rPr>
      </w:pPr>
    </w:p>
    <w:p w14:paraId="72A57C4B" w14:textId="77777777" w:rsidR="003E6E83" w:rsidRPr="00EC0566" w:rsidRDefault="003E6E83" w:rsidP="003E6E83">
      <w:pPr>
        <w:tabs>
          <w:tab w:val="left" w:pos="567"/>
        </w:tabs>
        <w:autoSpaceDE w:val="0"/>
        <w:autoSpaceDN w:val="0"/>
        <w:adjustRightInd w:val="0"/>
        <w:spacing w:after="0" w:line="260" w:lineRule="exact"/>
        <w:rPr>
          <w:rFonts w:ascii="Times New Roman" w:eastAsia="Times New Roman" w:hAnsi="Times New Roman" w:cs="Times New Roman"/>
          <w:snapToGrid w:val="0"/>
          <w:sz w:val="22"/>
          <w:szCs w:val="24"/>
          <w:u w:val="single"/>
          <w:lang w:val="lt-LT"/>
        </w:rPr>
      </w:pPr>
      <w:r w:rsidRPr="00EC0566">
        <w:rPr>
          <w:rFonts w:ascii="Times New Roman" w:eastAsia="Times New Roman" w:hAnsi="Times New Roman" w:cs="Times New Roman"/>
          <w:noProof/>
          <w:snapToGrid w:val="0"/>
          <w:sz w:val="22"/>
          <w:szCs w:val="24"/>
          <w:u w:val="single"/>
          <w:lang w:val="lt-LT"/>
        </w:rPr>
        <w:t>Pranešimas apie įtariamas nepageidaujamas reakcijas</w:t>
      </w:r>
    </w:p>
    <w:p w14:paraId="7EE9628A" w14:textId="3C425544" w:rsidR="007242CC" w:rsidRPr="007242CC" w:rsidRDefault="003E6E83" w:rsidP="006A11C4">
      <w:pPr>
        <w:tabs>
          <w:tab w:val="left" w:pos="567"/>
        </w:tabs>
        <w:autoSpaceDE w:val="0"/>
        <w:autoSpaceDN w:val="0"/>
        <w:adjustRightInd w:val="0"/>
        <w:spacing w:line="260" w:lineRule="exact"/>
        <w:rPr>
          <w:rFonts w:ascii="Times New Roman" w:eastAsia="Times New Roman" w:hAnsi="Times New Roman" w:cs="Times New Roman"/>
          <w:noProof/>
          <w:snapToGrid w:val="0"/>
          <w:sz w:val="22"/>
          <w:szCs w:val="24"/>
          <w:lang w:val="lt-LT"/>
        </w:rPr>
      </w:pPr>
      <w:r w:rsidRPr="00EC0566">
        <w:rPr>
          <w:rFonts w:ascii="Times New Roman" w:eastAsia="Times New Roman" w:hAnsi="Times New Roman" w:cs="Times New Roman"/>
          <w:noProof/>
          <w:snapToGrid w:val="0"/>
          <w:sz w:val="22"/>
          <w:szCs w:val="24"/>
          <w:lang w:val="lt-LT"/>
        </w:rPr>
        <w:t>Svarbu pranešti apie įtariamas nepageidaujamas reakcijas, pastebėtas po vaistinio preparato registracijos, nes tai leidžia nuolat stebėti vaistinio preparato naudos ir rizikos santykį.</w:t>
      </w:r>
      <w:r w:rsidRPr="00EC0566">
        <w:rPr>
          <w:rFonts w:ascii="Times New Roman" w:eastAsia="Times New Roman" w:hAnsi="Times New Roman" w:cs="Times New Roman"/>
          <w:snapToGrid w:val="0"/>
          <w:sz w:val="22"/>
          <w:szCs w:val="24"/>
          <w:lang w:val="lt-LT"/>
        </w:rPr>
        <w:t xml:space="preserve"> </w:t>
      </w:r>
      <w:r w:rsidR="007242CC" w:rsidRPr="007242CC">
        <w:rPr>
          <w:rFonts w:ascii="Times New Roman" w:eastAsia="Times New Roman" w:hAnsi="Times New Roman" w:cs="Times New Roman"/>
          <w:noProof/>
          <w:snapToGrid w:val="0"/>
          <w:sz w:val="22"/>
          <w:szCs w:val="24"/>
          <w:lang w:val="lt-LT"/>
        </w:rPr>
        <w:t xml:space="preserve">Sveikatos priežiūros ar farmacijos specialistai turi pranešti apie bet kokias įtariamas nepageidaujamas reakcijas, užpildę </w:t>
      </w:r>
      <w:r w:rsidR="0039542F">
        <w:rPr>
          <w:rFonts w:ascii="Times New Roman" w:eastAsia="Times New Roman" w:hAnsi="Times New Roman" w:cs="Times New Roman"/>
          <w:noProof/>
          <w:snapToGrid w:val="0"/>
          <w:sz w:val="22"/>
          <w:szCs w:val="24"/>
          <w:lang w:val="lt-LT"/>
        </w:rPr>
        <w:t xml:space="preserve">ir pateikę </w:t>
      </w:r>
      <w:r w:rsidR="007242CC" w:rsidRPr="007242CC">
        <w:rPr>
          <w:rFonts w:ascii="Times New Roman" w:eastAsia="Times New Roman" w:hAnsi="Times New Roman" w:cs="Times New Roman"/>
          <w:noProof/>
          <w:snapToGrid w:val="0"/>
          <w:sz w:val="22"/>
          <w:szCs w:val="24"/>
          <w:lang w:val="lt-LT"/>
        </w:rPr>
        <w:t xml:space="preserve">pranešimo formą </w:t>
      </w:r>
      <w:r w:rsidR="0039542F" w:rsidRPr="0039542F">
        <w:rPr>
          <w:rFonts w:ascii="Times New Roman" w:eastAsia="Times New Roman" w:hAnsi="Times New Roman" w:cs="Times New Roman"/>
          <w:noProof/>
          <w:snapToGrid w:val="0"/>
          <w:sz w:val="22"/>
          <w:szCs w:val="24"/>
          <w:lang w:val="lt-LT"/>
        </w:rPr>
        <w:t xml:space="preserve">Valstybinės vaistų kontrolės tarnybos prie Lietuvos Respublikos sveikatos apsaugos ministerijos tinklalapyje </w:t>
      </w:r>
      <w:hyperlink r:id="rId8" w:history="1">
        <w:r w:rsidR="00001A81" w:rsidRPr="008E7327">
          <w:rPr>
            <w:rStyle w:val="Hipersaitas"/>
            <w:rFonts w:ascii="Times New Roman" w:eastAsia="Times New Roman" w:hAnsi="Times New Roman" w:cs="Times New Roman"/>
            <w:noProof/>
            <w:snapToGrid w:val="0"/>
            <w:sz w:val="22"/>
            <w:szCs w:val="24"/>
            <w:lang w:val="lt-LT"/>
          </w:rPr>
          <w:t>https://vvkt.lrv.lt/lt/</w:t>
        </w:r>
      </w:hyperlink>
      <w:r w:rsidR="00001A81">
        <w:rPr>
          <w:rFonts w:ascii="Times New Roman" w:eastAsia="Times New Roman" w:hAnsi="Times New Roman" w:cs="Times New Roman"/>
          <w:noProof/>
          <w:snapToGrid w:val="0"/>
          <w:sz w:val="22"/>
          <w:szCs w:val="24"/>
          <w:lang w:val="lt-LT"/>
        </w:rPr>
        <w:t xml:space="preserve"> </w:t>
      </w:r>
      <w:r w:rsidR="0039542F" w:rsidRPr="0039542F">
        <w:rPr>
          <w:rFonts w:ascii="Times New Roman" w:eastAsia="Times New Roman" w:hAnsi="Times New Roman" w:cs="Times New Roman"/>
          <w:noProof/>
          <w:snapToGrid w:val="0"/>
          <w:sz w:val="22"/>
          <w:szCs w:val="24"/>
          <w:lang w:val="lt-LT"/>
        </w:rPr>
        <w:t>nurodytais būdais.</w:t>
      </w:r>
    </w:p>
    <w:p w14:paraId="4057D3D1" w14:textId="77777777" w:rsidR="003E6E83" w:rsidRPr="00EC0566" w:rsidRDefault="003E6E83" w:rsidP="007242CC">
      <w:pPr>
        <w:tabs>
          <w:tab w:val="left" w:pos="567"/>
        </w:tabs>
        <w:autoSpaceDE w:val="0"/>
        <w:autoSpaceDN w:val="0"/>
        <w:adjustRightInd w:val="0"/>
        <w:spacing w:after="0" w:line="260" w:lineRule="exact"/>
        <w:rPr>
          <w:rFonts w:ascii="Times New Roman" w:eastAsia="Times New Roman" w:hAnsi="Times New Roman" w:cs="Times New Roman"/>
          <w:b/>
          <w:sz w:val="22"/>
          <w:szCs w:val="22"/>
          <w:lang w:val="lt-LT"/>
        </w:rPr>
      </w:pPr>
    </w:p>
    <w:p w14:paraId="0465DC23" w14:textId="77777777" w:rsidR="003E6E83" w:rsidRPr="00EC0566" w:rsidRDefault="003E6E83" w:rsidP="003E6E83">
      <w:pPr>
        <w:tabs>
          <w:tab w:val="left" w:pos="567"/>
        </w:tabs>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b/>
          <w:sz w:val="22"/>
          <w:szCs w:val="22"/>
          <w:lang w:val="lt-LT"/>
        </w:rPr>
        <w:t>4.9</w:t>
      </w:r>
      <w:r w:rsidRPr="00EC0566">
        <w:rPr>
          <w:rFonts w:ascii="Times New Roman" w:eastAsia="Times New Roman" w:hAnsi="Times New Roman" w:cs="Times New Roman"/>
          <w:b/>
          <w:sz w:val="22"/>
          <w:szCs w:val="22"/>
          <w:lang w:val="lt-LT"/>
        </w:rPr>
        <w:tab/>
        <w:t>Perdozavimas</w:t>
      </w:r>
    </w:p>
    <w:p w14:paraId="52BACAB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2FF711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Atsižvelgiant į vaistinio preparato savybes, toksinis poveikis po perdozavimo vartojimo ant akių atveju ar netyčia nurijus vienos talpyklės turinį nėra tikėtinas.</w:t>
      </w:r>
    </w:p>
    <w:p w14:paraId="7CA2A2C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64B65D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akių lašų perteklių iš akies (akių) galima išplauti drungnu vandeniu.</w:t>
      </w:r>
    </w:p>
    <w:p w14:paraId="158EAFC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DF9B0B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EFC62E0" w14:textId="77777777" w:rsidR="003E6E83" w:rsidRPr="00EC0566" w:rsidRDefault="003E6E83" w:rsidP="003E6E83">
      <w:pPr>
        <w:tabs>
          <w:tab w:val="left" w:pos="567"/>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5.</w:t>
      </w:r>
      <w:r w:rsidRPr="00EC0566">
        <w:rPr>
          <w:rFonts w:ascii="Times New Roman" w:eastAsia="Times New Roman" w:hAnsi="Times New Roman" w:cs="Times New Roman"/>
          <w:b/>
          <w:sz w:val="22"/>
          <w:szCs w:val="22"/>
          <w:lang w:val="lt-LT"/>
        </w:rPr>
        <w:tab/>
        <w:t>FARMAKOLOGINĖS SAVYBĖS</w:t>
      </w:r>
    </w:p>
    <w:p w14:paraId="0369E66C" w14:textId="77777777" w:rsidR="003E6E83" w:rsidRPr="00EC0566" w:rsidRDefault="003E6E83" w:rsidP="003E6E83">
      <w:pPr>
        <w:spacing w:after="0" w:line="240" w:lineRule="auto"/>
        <w:jc w:val="both"/>
        <w:rPr>
          <w:rFonts w:ascii="Times New Roman" w:eastAsia="Times New Roman" w:hAnsi="Times New Roman" w:cs="Times New Roman"/>
          <w:b/>
          <w:sz w:val="22"/>
          <w:szCs w:val="22"/>
          <w:lang w:val="lt-LT"/>
        </w:rPr>
      </w:pPr>
    </w:p>
    <w:p w14:paraId="10B975CF" w14:textId="77777777" w:rsidR="003E6E83" w:rsidRPr="00EC0566" w:rsidRDefault="003E6E83" w:rsidP="003E6E83">
      <w:pPr>
        <w:tabs>
          <w:tab w:val="left" w:pos="567"/>
        </w:tabs>
        <w:spacing w:after="0" w:line="240" w:lineRule="auto"/>
        <w:jc w:val="both"/>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5.1</w:t>
      </w:r>
      <w:r w:rsidRPr="00EC0566">
        <w:rPr>
          <w:rFonts w:ascii="Times New Roman" w:eastAsia="Times New Roman" w:hAnsi="Times New Roman" w:cs="Times New Roman"/>
          <w:b/>
          <w:sz w:val="22"/>
          <w:szCs w:val="22"/>
          <w:lang w:val="lt-LT"/>
        </w:rPr>
        <w:tab/>
        <w:t>Farmakodinaminės savybės</w:t>
      </w:r>
    </w:p>
    <w:p w14:paraId="35E93EF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0228A5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Farmakoterapinė grupė: vaistiniai preparatai akių ligoms gydyti; antiinfekciniai vaistiniai preparatai; antibiotikai, ATC kodas </w:t>
      </w:r>
      <w:r w:rsidRPr="00EC0566">
        <w:rPr>
          <w:rFonts w:ascii="Times New Roman" w:eastAsia="Times New Roman" w:hAnsi="Times New Roman" w:cs="Times New Roman"/>
          <w:sz w:val="22"/>
          <w:szCs w:val="22"/>
          <w:lang w:val="lt-LT"/>
        </w:rPr>
        <w:noBreakHyphen/>
        <w:t xml:space="preserve"> S01AA12.</w:t>
      </w:r>
    </w:p>
    <w:p w14:paraId="5821ECF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88BC261" w14:textId="77777777" w:rsidR="003E6E83" w:rsidRPr="00EC0566" w:rsidRDefault="003E6E83" w:rsidP="003E6E83">
      <w:pPr>
        <w:spacing w:after="0" w:line="240" w:lineRule="auto"/>
        <w:rPr>
          <w:rFonts w:ascii="Times New Roman" w:eastAsia="Times New Roman" w:hAnsi="Times New Roman" w:cs="Times New Roman"/>
          <w:sz w:val="22"/>
          <w:szCs w:val="22"/>
          <w:u w:val="single"/>
          <w:lang w:val="lt-LT"/>
        </w:rPr>
      </w:pPr>
      <w:r w:rsidRPr="00EC0566">
        <w:rPr>
          <w:rFonts w:ascii="Times New Roman" w:eastAsia="Times New Roman" w:hAnsi="Times New Roman" w:cs="Times New Roman"/>
          <w:sz w:val="22"/>
          <w:szCs w:val="22"/>
          <w:u w:val="single"/>
          <w:lang w:val="lt-LT"/>
        </w:rPr>
        <w:t>Veikimo mechanizmas</w:t>
      </w:r>
    </w:p>
    <w:p w14:paraId="14ACBB2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Tobramicinas yra stiprus plataus veikimo spektro, greitai baktericidiškai veikiantis aminoglikozidų grupės antibiotikas. Bakterijų ląsteles jis veikia daugiausia slopindamas polipeptidų kaupimąsi ir sintezę ribosomose.</w:t>
      </w:r>
    </w:p>
    <w:p w14:paraId="4193F48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418851B" w14:textId="77777777" w:rsidR="003E6E83" w:rsidRPr="00EC0566" w:rsidRDefault="003E6E83" w:rsidP="003E6E83">
      <w:pPr>
        <w:spacing w:after="0" w:line="240" w:lineRule="auto"/>
        <w:rPr>
          <w:rFonts w:ascii="Times New Roman" w:eastAsia="Times New Roman" w:hAnsi="Times New Roman" w:cs="Times New Roman"/>
          <w:sz w:val="22"/>
          <w:szCs w:val="22"/>
          <w:u w:val="single"/>
          <w:lang w:val="lt-LT"/>
        </w:rPr>
      </w:pPr>
      <w:r w:rsidRPr="00EC0566">
        <w:rPr>
          <w:rFonts w:ascii="Times New Roman" w:eastAsia="Times New Roman" w:hAnsi="Times New Roman" w:cs="Times New Roman"/>
          <w:sz w:val="22"/>
          <w:szCs w:val="22"/>
          <w:u w:val="single"/>
          <w:lang w:val="lt-LT"/>
        </w:rPr>
        <w:t>Atsparumo išsivystymo mechanizmas</w:t>
      </w:r>
    </w:p>
    <w:p w14:paraId="1BB74124" w14:textId="4C97E9ED" w:rsidR="003E6E83" w:rsidRPr="00EC0566" w:rsidRDefault="003E6E83" w:rsidP="003E6E83">
      <w:pPr>
        <w:spacing w:after="0" w:line="240" w:lineRule="auto"/>
        <w:rPr>
          <w:rFonts w:ascii="Times New Roman" w:eastAsia="Times New Roman" w:hAnsi="Times New Roman" w:cs="Times New Roman"/>
          <w:color w:val="000000"/>
          <w:sz w:val="22"/>
          <w:szCs w:val="22"/>
          <w:lang w:val="lt-LT"/>
        </w:rPr>
      </w:pPr>
      <w:r w:rsidRPr="00EC0566">
        <w:rPr>
          <w:rFonts w:ascii="Times New Roman" w:eastAsia="Times New Roman" w:hAnsi="Times New Roman" w:cs="Times New Roman"/>
          <w:color w:val="000000"/>
          <w:sz w:val="22"/>
          <w:szCs w:val="22"/>
          <w:lang w:val="lt-LT"/>
        </w:rPr>
        <w:t>Atsparumas tobramicinui atsiranda keliais skirtingais mechanizmais, tokiais kaip (1) bakterijos ląstelės ribosomos subvienetų pokyčiai; (2) trukdymas tobramiciną transportuoti į ląstelę ir</w:t>
      </w:r>
      <w:r w:rsidR="0040602E">
        <w:rPr>
          <w:rFonts w:ascii="Times New Roman" w:eastAsia="Times New Roman" w:hAnsi="Times New Roman" w:cs="Times New Roman"/>
          <w:color w:val="000000"/>
          <w:sz w:val="22"/>
          <w:szCs w:val="22"/>
          <w:lang w:val="lt-LT"/>
        </w:rPr>
        <w:t> </w:t>
      </w:r>
      <w:r w:rsidRPr="00EC0566">
        <w:rPr>
          <w:rFonts w:ascii="Times New Roman" w:eastAsia="Times New Roman" w:hAnsi="Times New Roman" w:cs="Times New Roman"/>
          <w:color w:val="000000"/>
          <w:sz w:val="22"/>
          <w:szCs w:val="22"/>
          <w:lang w:val="lt-LT"/>
        </w:rPr>
        <w:t>(3) tobramicino inaktyvinimas veikiant daugybei adenilinančių, fosforilinančių ir acetilinančių fermentų. Genetinė informacija inaktyvinančių fermentų gamybai gali būti pernešama bakterijų chromosomose ar plazmidėse. Gali pasireikšti kryžminis atsparumas kitiems aminoglikozidams.</w:t>
      </w:r>
    </w:p>
    <w:p w14:paraId="604ABDD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E62EBE7" w14:textId="77777777" w:rsidR="003E6E83" w:rsidRPr="00EC0566" w:rsidRDefault="003E6E83" w:rsidP="003E6E83">
      <w:pPr>
        <w:spacing w:after="0" w:line="240" w:lineRule="auto"/>
        <w:rPr>
          <w:rFonts w:ascii="Times New Roman" w:eastAsia="Times New Roman" w:hAnsi="Times New Roman" w:cs="Times New Roman"/>
          <w:sz w:val="22"/>
          <w:szCs w:val="22"/>
          <w:u w:val="single"/>
          <w:lang w:val="lt-LT"/>
        </w:rPr>
      </w:pPr>
      <w:r w:rsidRPr="00EC0566">
        <w:rPr>
          <w:rFonts w:ascii="Times New Roman" w:eastAsia="Times New Roman" w:hAnsi="Times New Roman" w:cs="Times New Roman"/>
          <w:sz w:val="22"/>
          <w:szCs w:val="22"/>
          <w:u w:val="single"/>
          <w:lang w:val="lt-LT"/>
        </w:rPr>
        <w:t>Ribinis jautrumas</w:t>
      </w:r>
    </w:p>
    <w:p w14:paraId="2400D93B" w14:textId="660270E9"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Toliau pateiktos jautrumo ribos ir </w:t>
      </w:r>
      <w:r w:rsidRPr="00EC0566">
        <w:rPr>
          <w:rFonts w:ascii="Times New Roman" w:eastAsia="Times New Roman" w:hAnsi="Times New Roman" w:cs="Times New Roman"/>
          <w:i/>
          <w:sz w:val="22"/>
          <w:szCs w:val="22"/>
          <w:lang w:val="lt-LT"/>
        </w:rPr>
        <w:t>in vitro</w:t>
      </w:r>
      <w:r w:rsidRPr="00EC0566">
        <w:rPr>
          <w:rFonts w:ascii="Times New Roman" w:eastAsia="Times New Roman" w:hAnsi="Times New Roman" w:cs="Times New Roman"/>
          <w:sz w:val="22"/>
          <w:szCs w:val="22"/>
          <w:lang w:val="lt-LT"/>
        </w:rPr>
        <w:t xml:space="preserve"> veikimo spektras yra pagrįsti sisteminiu vartojimu. Šios jautrumo ribos </w:t>
      </w:r>
      <w:r>
        <w:rPr>
          <w:rFonts w:ascii="Times New Roman" w:eastAsia="Times New Roman" w:hAnsi="Times New Roman" w:cs="Times New Roman"/>
          <w:sz w:val="22"/>
          <w:szCs w:val="22"/>
          <w:lang w:val="lt-LT"/>
        </w:rPr>
        <w:t>lokaliai</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ant</w:t>
      </w:r>
      <w:r w:rsidRPr="00EC0566">
        <w:rPr>
          <w:rFonts w:ascii="Times New Roman" w:eastAsia="Times New Roman" w:hAnsi="Times New Roman" w:cs="Times New Roman"/>
          <w:sz w:val="22"/>
          <w:szCs w:val="22"/>
          <w:lang w:val="lt-LT"/>
        </w:rPr>
        <w:t xml:space="preserve"> aki</w:t>
      </w:r>
      <w:r>
        <w:rPr>
          <w:rFonts w:ascii="Times New Roman" w:eastAsia="Times New Roman" w:hAnsi="Times New Roman" w:cs="Times New Roman"/>
          <w:sz w:val="22"/>
          <w:szCs w:val="22"/>
          <w:lang w:val="lt-LT"/>
        </w:rPr>
        <w:t>ų</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vartojamiems</w:t>
      </w:r>
      <w:r w:rsidRPr="00EC0566">
        <w:rPr>
          <w:rFonts w:ascii="Times New Roman" w:eastAsia="Times New Roman" w:hAnsi="Times New Roman" w:cs="Times New Roman"/>
          <w:sz w:val="22"/>
          <w:szCs w:val="22"/>
          <w:lang w:val="lt-LT"/>
        </w:rPr>
        <w:t xml:space="preserve"> vaistiniams preparatams gali būti netaikomos, kadangi </w:t>
      </w:r>
      <w:r>
        <w:rPr>
          <w:rFonts w:ascii="Times New Roman" w:eastAsia="Times New Roman" w:hAnsi="Times New Roman" w:cs="Times New Roman"/>
          <w:sz w:val="22"/>
          <w:szCs w:val="22"/>
          <w:lang w:val="lt-LT"/>
        </w:rPr>
        <w:t>lokaliai</w:t>
      </w:r>
      <w:r w:rsidRPr="00EC0566">
        <w:rPr>
          <w:rFonts w:ascii="Times New Roman" w:eastAsia="Times New Roman" w:hAnsi="Times New Roman" w:cs="Times New Roman"/>
          <w:sz w:val="22"/>
          <w:szCs w:val="22"/>
          <w:lang w:val="lt-LT"/>
        </w:rPr>
        <w:t xml:space="preserve"> susidaro didelė koncentracija, be to, vietinės fizinės</w:t>
      </w:r>
      <w:r w:rsidR="00AF2CCF">
        <w:rPr>
          <w:rFonts w:ascii="Times New Roman" w:eastAsia="Times New Roman" w:hAnsi="Times New Roman" w:cs="Times New Roman"/>
          <w:sz w:val="22"/>
          <w:szCs w:val="22"/>
          <w:lang w:val="lt-LT"/>
        </w:rPr>
        <w:t>–</w:t>
      </w:r>
      <w:r w:rsidRPr="00EC0566">
        <w:rPr>
          <w:rFonts w:ascii="Times New Roman" w:eastAsia="Times New Roman" w:hAnsi="Times New Roman" w:cs="Times New Roman"/>
          <w:sz w:val="22"/>
          <w:szCs w:val="22"/>
          <w:lang w:val="lt-LT"/>
        </w:rPr>
        <w:t>cheminės aplinkybės gali įtakoti produkto veikimą vartojimo vietoje. Europos mikrobinio jautrumo tyrimo komitetas (EUCAST) nustatytė šias tobramicino jautrumo ribas:</w:t>
      </w:r>
    </w:p>
    <w:p w14:paraId="4F9A7DE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4DC0B9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i/>
          <w:sz w:val="22"/>
          <w:szCs w:val="22"/>
          <w:lang w:val="lt-LT"/>
        </w:rPr>
        <w:t xml:space="preserve">Staphylococcus </w:t>
      </w:r>
      <w:r w:rsidRPr="00EC0566">
        <w:rPr>
          <w:rFonts w:ascii="Times New Roman" w:eastAsia="Times New Roman" w:hAnsi="Times New Roman" w:cs="Times New Roman"/>
          <w:sz w:val="22"/>
          <w:szCs w:val="22"/>
          <w:lang w:val="lt-LT"/>
        </w:rPr>
        <w:t>genties rūšis</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jautrūs ≤ 1 mg/l, atsparūs &gt; 1 mg/l</w:t>
      </w:r>
    </w:p>
    <w:p w14:paraId="38B5541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i/>
          <w:sz w:val="22"/>
          <w:szCs w:val="22"/>
          <w:lang w:val="lt-LT"/>
        </w:rPr>
        <w:t xml:space="preserve">Acinetobacter </w:t>
      </w:r>
      <w:r w:rsidRPr="00EC0566">
        <w:rPr>
          <w:rFonts w:ascii="Times New Roman" w:eastAsia="Times New Roman" w:hAnsi="Times New Roman" w:cs="Times New Roman"/>
          <w:sz w:val="22"/>
          <w:szCs w:val="22"/>
          <w:lang w:val="lt-LT"/>
        </w:rPr>
        <w:t>genties rūšis</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jautrūs ≤ 4 mg/l, atsparūs &gt; 4 mg/l</w:t>
      </w:r>
    </w:p>
    <w:p w14:paraId="1F67745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i/>
          <w:sz w:val="22"/>
          <w:szCs w:val="22"/>
          <w:lang w:val="lt-LT"/>
        </w:rPr>
        <w:t>Enterobacteriaceae</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jautrūs ≤ 2 mg/l, atsparūs &gt; 4 mg/l</w:t>
      </w:r>
    </w:p>
    <w:p w14:paraId="5EE6BE6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i/>
          <w:sz w:val="22"/>
          <w:szCs w:val="22"/>
          <w:lang w:val="lt-LT"/>
        </w:rPr>
        <w:t xml:space="preserve">Pseudomonas </w:t>
      </w:r>
      <w:r w:rsidRPr="00EC0566">
        <w:rPr>
          <w:rFonts w:ascii="Times New Roman" w:eastAsia="Times New Roman" w:hAnsi="Times New Roman" w:cs="Times New Roman"/>
          <w:sz w:val="22"/>
          <w:szCs w:val="22"/>
          <w:lang w:val="lt-LT"/>
        </w:rPr>
        <w:t>genties rūšis</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jautrūs ≤ 4 mg/l, atsparūs &gt; 4 mg/l</w:t>
      </w:r>
    </w:p>
    <w:p w14:paraId="5522D02D"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Nesusijusios rūšys</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jautrios ≤ 2 mg/l, atsparios &gt; 4 mg/l</w:t>
      </w:r>
    </w:p>
    <w:p w14:paraId="339943FC"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9D1FB2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Toliau pateikta informacija tik apytiksliai nurodo tikimybę, ar mikroorganizmai bus jautrūs Tobrex akių lašuose esančiam tobramicinui. Atskirų rūšių įgyto atsparumo paplitimas įvairiuose geografiniuose regionuose ir įvairiais laikotarpiais gali skirtis, todėl pageidautina turėti vietinės informacijos apie atsparumą, ypač gydant sunkias infekcijas. Jei būtina, reikia konsultuotis su </w:t>
      </w:r>
      <w:r w:rsidRPr="00EC0566">
        <w:rPr>
          <w:rFonts w:ascii="Times New Roman" w:eastAsia="Times New Roman" w:hAnsi="Times New Roman" w:cs="Times New Roman"/>
          <w:sz w:val="22"/>
          <w:szCs w:val="22"/>
          <w:lang w:val="lt-LT"/>
        </w:rPr>
        <w:lastRenderedPageBreak/>
        <w:t xml:space="preserve">specialistu, ar vietinis atsparumo paplitimas yra toks, kad tobramicino nauda bent jau kai kurių infekcijų atvejais yra abejotina. </w:t>
      </w:r>
    </w:p>
    <w:p w14:paraId="279C0000"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522"/>
      </w:tblGrid>
      <w:tr w:rsidR="003E6E83" w:rsidRPr="00EC0566" w14:paraId="18A18BC9" w14:textId="77777777" w:rsidTr="006A5571">
        <w:tc>
          <w:tcPr>
            <w:tcW w:w="8522" w:type="dxa"/>
          </w:tcPr>
          <w:p w14:paraId="26B8BFC4" w14:textId="77777777" w:rsidR="003E6E83" w:rsidRPr="00EC0566" w:rsidRDefault="003E6E83" w:rsidP="006A5571">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 xml:space="preserve">ĮPRASTAI JAUTRIOS RŪŠYS </w:t>
            </w:r>
          </w:p>
        </w:tc>
      </w:tr>
      <w:tr w:rsidR="003E6E83" w:rsidRPr="00EC0566" w14:paraId="26716E3D" w14:textId="77777777" w:rsidTr="006A5571">
        <w:tc>
          <w:tcPr>
            <w:tcW w:w="8522" w:type="dxa"/>
          </w:tcPr>
          <w:p w14:paraId="087C5FBC"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p>
        </w:tc>
      </w:tr>
      <w:tr w:rsidR="003E6E83" w:rsidRPr="00EC0566" w14:paraId="3296919B" w14:textId="77777777" w:rsidTr="006A5571">
        <w:tc>
          <w:tcPr>
            <w:tcW w:w="8522" w:type="dxa"/>
          </w:tcPr>
          <w:p w14:paraId="689EE3D0" w14:textId="77777777" w:rsidR="003E6E83" w:rsidRPr="00EC0566" w:rsidRDefault="003E6E83" w:rsidP="006A5571">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Aerobiniai gramteigiami mikroorganizmai</w:t>
            </w:r>
          </w:p>
        </w:tc>
      </w:tr>
      <w:tr w:rsidR="003E6E83" w:rsidRPr="00EC0566" w14:paraId="668FCAFE" w14:textId="77777777" w:rsidTr="006A5571">
        <w:tc>
          <w:tcPr>
            <w:tcW w:w="8522" w:type="dxa"/>
          </w:tcPr>
          <w:p w14:paraId="555CC87D"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 xml:space="preserve">Corynebacterium </w:t>
            </w:r>
            <w:r w:rsidRPr="00EC0566">
              <w:rPr>
                <w:rFonts w:ascii="Times New Roman" w:eastAsia="Times New Roman" w:hAnsi="Times New Roman" w:cs="Times New Roman"/>
                <w:sz w:val="22"/>
                <w:szCs w:val="22"/>
                <w:lang w:val="lt-LT"/>
              </w:rPr>
              <w:t>gentys</w:t>
            </w:r>
          </w:p>
          <w:p w14:paraId="638453CD"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 xml:space="preserve">Staphylococcus aureus </w:t>
            </w:r>
            <w:r w:rsidRPr="00EC0566">
              <w:rPr>
                <w:rFonts w:ascii="Times New Roman" w:eastAsia="Times New Roman" w:hAnsi="Times New Roman" w:cs="Times New Roman"/>
                <w:sz w:val="22"/>
                <w:szCs w:val="22"/>
                <w:lang w:val="lt-LT"/>
              </w:rPr>
              <w:t>(jautrūs meticilinui – MJSA)</w:t>
            </w:r>
          </w:p>
        </w:tc>
      </w:tr>
      <w:tr w:rsidR="003E6E83" w:rsidRPr="00EC0566" w14:paraId="7416BAE1" w14:textId="77777777" w:rsidTr="006A5571">
        <w:tc>
          <w:tcPr>
            <w:tcW w:w="8522" w:type="dxa"/>
          </w:tcPr>
          <w:p w14:paraId="356B6537"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 xml:space="preserve">Staphylococcus haemolyticus </w:t>
            </w:r>
            <w:r w:rsidRPr="00EC0566">
              <w:rPr>
                <w:rFonts w:ascii="Times New Roman" w:eastAsia="Times New Roman" w:hAnsi="Times New Roman" w:cs="Times New Roman"/>
                <w:sz w:val="22"/>
                <w:szCs w:val="22"/>
                <w:lang w:val="lt-LT"/>
              </w:rPr>
              <w:t>(jautrūs meticilinui - MJSH)</w:t>
            </w:r>
          </w:p>
        </w:tc>
      </w:tr>
      <w:tr w:rsidR="003E6E83" w:rsidRPr="00EC0566" w14:paraId="1D805419" w14:textId="77777777" w:rsidTr="006A5571">
        <w:tc>
          <w:tcPr>
            <w:tcW w:w="8522" w:type="dxa"/>
          </w:tcPr>
          <w:p w14:paraId="270C4A04"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p>
        </w:tc>
      </w:tr>
      <w:tr w:rsidR="003E6E83" w:rsidRPr="00EC0566" w14:paraId="741E4582" w14:textId="77777777" w:rsidTr="006A5571">
        <w:tc>
          <w:tcPr>
            <w:tcW w:w="8522" w:type="dxa"/>
          </w:tcPr>
          <w:p w14:paraId="5F26F1FC" w14:textId="77777777" w:rsidR="003E6E83" w:rsidRPr="00EC0566" w:rsidRDefault="003E6E83" w:rsidP="006A5571">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Aerobiniai gramneigiami mikroorganizmai</w:t>
            </w:r>
          </w:p>
        </w:tc>
      </w:tr>
      <w:tr w:rsidR="003E6E83" w:rsidRPr="00EC0566" w14:paraId="453DA806" w14:textId="77777777" w:rsidTr="006A5571">
        <w:tc>
          <w:tcPr>
            <w:tcW w:w="8522" w:type="dxa"/>
          </w:tcPr>
          <w:p w14:paraId="485D7AD2"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Acinetobacter junii</w:t>
            </w:r>
          </w:p>
        </w:tc>
      </w:tr>
      <w:tr w:rsidR="003E6E83" w:rsidRPr="00EC0566" w14:paraId="35534A19" w14:textId="77777777" w:rsidTr="006A5571">
        <w:tc>
          <w:tcPr>
            <w:tcW w:w="8522" w:type="dxa"/>
          </w:tcPr>
          <w:p w14:paraId="6963D0EF"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Acinetobacter ursingii</w:t>
            </w:r>
          </w:p>
        </w:tc>
      </w:tr>
      <w:tr w:rsidR="003E6E83" w:rsidRPr="00EC0566" w14:paraId="79FC53D3" w14:textId="77777777" w:rsidTr="006A5571">
        <w:tc>
          <w:tcPr>
            <w:tcW w:w="8522" w:type="dxa"/>
          </w:tcPr>
          <w:p w14:paraId="574E82CA"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Citrobacter koseri</w:t>
            </w:r>
          </w:p>
        </w:tc>
      </w:tr>
      <w:tr w:rsidR="003E6E83" w:rsidRPr="00EC0566" w14:paraId="158EE7A7" w14:textId="77777777" w:rsidTr="006A5571">
        <w:tc>
          <w:tcPr>
            <w:tcW w:w="8522" w:type="dxa"/>
          </w:tcPr>
          <w:p w14:paraId="6028BAB0"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Escherichia coli</w:t>
            </w:r>
          </w:p>
        </w:tc>
      </w:tr>
      <w:tr w:rsidR="003E6E83" w:rsidRPr="00EC0566" w14:paraId="5A2F5672" w14:textId="77777777" w:rsidTr="006A5571">
        <w:tc>
          <w:tcPr>
            <w:tcW w:w="8522" w:type="dxa"/>
          </w:tcPr>
          <w:p w14:paraId="2659B2DC"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Klebsiella oxytoca</w:t>
            </w:r>
          </w:p>
        </w:tc>
      </w:tr>
      <w:tr w:rsidR="003E6E83" w:rsidRPr="00EC0566" w14:paraId="53FEB26E" w14:textId="77777777" w:rsidTr="006A5571">
        <w:tc>
          <w:tcPr>
            <w:tcW w:w="8522" w:type="dxa"/>
          </w:tcPr>
          <w:p w14:paraId="651439EA"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Klebsiella pneumoniae</w:t>
            </w:r>
          </w:p>
        </w:tc>
      </w:tr>
      <w:tr w:rsidR="003E6E83" w:rsidRPr="00EC0566" w14:paraId="18E0D824" w14:textId="77777777" w:rsidTr="006A5571">
        <w:tc>
          <w:tcPr>
            <w:tcW w:w="8522" w:type="dxa"/>
          </w:tcPr>
          <w:p w14:paraId="6D0FF96E"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Moraxella catarrhalis</w:t>
            </w:r>
          </w:p>
        </w:tc>
      </w:tr>
      <w:tr w:rsidR="003E6E83" w:rsidRPr="00EC0566" w14:paraId="50F8A13D" w14:textId="77777777" w:rsidTr="006A5571">
        <w:tc>
          <w:tcPr>
            <w:tcW w:w="8522" w:type="dxa"/>
          </w:tcPr>
          <w:p w14:paraId="04D09534"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Moraxella oslonensis</w:t>
            </w:r>
          </w:p>
        </w:tc>
      </w:tr>
      <w:tr w:rsidR="003E6E83" w:rsidRPr="00EC0566" w14:paraId="78B46AF1" w14:textId="77777777" w:rsidTr="006A5571">
        <w:tc>
          <w:tcPr>
            <w:tcW w:w="8522" w:type="dxa"/>
          </w:tcPr>
          <w:p w14:paraId="6D4E8796"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Morganella morganii</w:t>
            </w:r>
          </w:p>
        </w:tc>
      </w:tr>
      <w:tr w:rsidR="003E6E83" w:rsidRPr="00EC0566" w14:paraId="53E8047B" w14:textId="77777777" w:rsidTr="006A5571">
        <w:tc>
          <w:tcPr>
            <w:tcW w:w="8522" w:type="dxa"/>
          </w:tcPr>
          <w:p w14:paraId="3C779DA8"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Neisseria perflava</w:t>
            </w:r>
          </w:p>
        </w:tc>
      </w:tr>
      <w:tr w:rsidR="003E6E83" w:rsidRPr="00EC0566" w14:paraId="4352C695" w14:textId="77777777" w:rsidTr="006A5571">
        <w:tc>
          <w:tcPr>
            <w:tcW w:w="8522" w:type="dxa"/>
          </w:tcPr>
          <w:p w14:paraId="0700C358"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Proteus mirabilis</w:t>
            </w:r>
          </w:p>
        </w:tc>
      </w:tr>
      <w:tr w:rsidR="003E6E83" w:rsidRPr="00EC0566" w14:paraId="630C1CAB" w14:textId="77777777" w:rsidTr="006A5571">
        <w:tc>
          <w:tcPr>
            <w:tcW w:w="8522" w:type="dxa"/>
          </w:tcPr>
          <w:p w14:paraId="59992422"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Pseudomonas aeruginosa</w:t>
            </w:r>
          </w:p>
        </w:tc>
      </w:tr>
      <w:tr w:rsidR="003E6E83" w:rsidRPr="00EC0566" w14:paraId="48EAAD8C" w14:textId="77777777" w:rsidTr="006A5571">
        <w:tc>
          <w:tcPr>
            <w:tcW w:w="8522" w:type="dxa"/>
          </w:tcPr>
          <w:p w14:paraId="62B4B0AC"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Serratia liquifaciens</w:t>
            </w:r>
          </w:p>
        </w:tc>
      </w:tr>
      <w:tr w:rsidR="003E6E83" w:rsidRPr="00EC0566" w14:paraId="0EBF7667" w14:textId="77777777" w:rsidTr="006A5571">
        <w:tc>
          <w:tcPr>
            <w:tcW w:w="8522" w:type="dxa"/>
          </w:tcPr>
          <w:p w14:paraId="6E109F62" w14:textId="77777777" w:rsidR="003E6E83" w:rsidRPr="00EC0566" w:rsidRDefault="003E6E83" w:rsidP="006A5571">
            <w:pPr>
              <w:spacing w:after="0" w:line="240" w:lineRule="auto"/>
              <w:rPr>
                <w:rFonts w:ascii="Times New Roman" w:eastAsia="Times New Roman" w:hAnsi="Times New Roman" w:cs="Times New Roman"/>
                <w:b/>
                <w:sz w:val="22"/>
                <w:szCs w:val="22"/>
                <w:lang w:val="lt-LT"/>
              </w:rPr>
            </w:pPr>
          </w:p>
        </w:tc>
      </w:tr>
      <w:tr w:rsidR="003E6E83" w:rsidRPr="00EC0566" w14:paraId="05FADD40" w14:textId="77777777" w:rsidTr="006A5571">
        <w:tc>
          <w:tcPr>
            <w:tcW w:w="8522" w:type="dxa"/>
          </w:tcPr>
          <w:p w14:paraId="622E1460" w14:textId="77777777" w:rsidR="003E6E83" w:rsidRPr="00EC0566" w:rsidRDefault="003E6E83" w:rsidP="006A5571">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GENTYS, KURIŲ ĮGAUTAS ATSPARUMAS GALI SUKELTI PROBLEMŲ</w:t>
            </w:r>
          </w:p>
          <w:p w14:paraId="1CD0813E"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Staphylococcus epidermidis</w:t>
            </w:r>
          </w:p>
        </w:tc>
      </w:tr>
      <w:tr w:rsidR="003E6E83" w:rsidRPr="00EC0566" w14:paraId="0CB9E899" w14:textId="77777777" w:rsidTr="006A5571">
        <w:tc>
          <w:tcPr>
            <w:tcW w:w="8522" w:type="dxa"/>
          </w:tcPr>
          <w:p w14:paraId="04069CCC"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 xml:space="preserve">Staphylococcus haemolyticus </w:t>
            </w:r>
            <w:r w:rsidRPr="00EC0566">
              <w:rPr>
                <w:rFonts w:ascii="Times New Roman" w:eastAsia="Times New Roman" w:hAnsi="Times New Roman" w:cs="Times New Roman"/>
                <w:sz w:val="22"/>
                <w:szCs w:val="22"/>
                <w:lang w:val="lt-LT"/>
              </w:rPr>
              <w:t>(atsparūs meticilinui –MASH)</w:t>
            </w:r>
          </w:p>
        </w:tc>
      </w:tr>
      <w:tr w:rsidR="003E6E83" w:rsidRPr="00EC0566" w14:paraId="520E6692" w14:textId="77777777" w:rsidTr="006A5571">
        <w:tc>
          <w:tcPr>
            <w:tcW w:w="8522" w:type="dxa"/>
          </w:tcPr>
          <w:p w14:paraId="531CE8AF"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i/>
                <w:sz w:val="22"/>
                <w:szCs w:val="22"/>
                <w:lang w:val="lt-LT"/>
              </w:rPr>
              <w:t xml:space="preserve">Staphylococcus, </w:t>
            </w:r>
            <w:r w:rsidRPr="00EC0566">
              <w:rPr>
                <w:rFonts w:ascii="Times New Roman" w:eastAsia="Times New Roman" w:hAnsi="Times New Roman" w:cs="Times New Roman"/>
                <w:sz w:val="22"/>
                <w:szCs w:val="22"/>
                <w:lang w:val="lt-LT"/>
              </w:rPr>
              <w:t>kitos koaguliazei neigiamos genties rūšys</w:t>
            </w:r>
          </w:p>
          <w:p w14:paraId="171756C5"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p>
          <w:p w14:paraId="75688B32" w14:textId="77777777" w:rsidR="003E6E83" w:rsidRPr="00EC0566" w:rsidRDefault="003E6E83" w:rsidP="006A5571">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NATŪRALIAI ATSPARŪS ORGANIZMAI</w:t>
            </w:r>
          </w:p>
          <w:p w14:paraId="46B0EFE1" w14:textId="77777777" w:rsidR="003E6E83" w:rsidRPr="00EC0566" w:rsidRDefault="003E6E83" w:rsidP="006A5571">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Aerobiniai gramteigiami mikroorganizmai</w:t>
            </w:r>
          </w:p>
          <w:p w14:paraId="0CEF682D"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i/>
                <w:sz w:val="22"/>
                <w:szCs w:val="22"/>
                <w:lang w:val="lt-LT"/>
              </w:rPr>
              <w:t xml:space="preserve">Staphylococcus aureus </w:t>
            </w:r>
            <w:r w:rsidRPr="00EC0566">
              <w:rPr>
                <w:rFonts w:ascii="Times New Roman" w:eastAsia="Times New Roman" w:hAnsi="Times New Roman" w:cs="Times New Roman"/>
                <w:sz w:val="22"/>
                <w:szCs w:val="22"/>
                <w:lang w:val="lt-LT"/>
              </w:rPr>
              <w:t>(atsparūs meticilinui – MASA)</w:t>
            </w:r>
          </w:p>
          <w:p w14:paraId="577C4D3B"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Enterococcus faecalis</w:t>
            </w:r>
          </w:p>
          <w:p w14:paraId="56ABA3D4"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Streptococcus mitis</w:t>
            </w:r>
          </w:p>
          <w:p w14:paraId="11B8DC3A"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Streptococcus pneumoniae</w:t>
            </w:r>
          </w:p>
          <w:p w14:paraId="7BE5593C"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Streptococcus pyogenes</w:t>
            </w:r>
          </w:p>
          <w:p w14:paraId="289D4D88" w14:textId="77777777" w:rsidR="003E6E83" w:rsidRPr="00EC0566" w:rsidRDefault="003E6E83" w:rsidP="006A5571">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b/>
                <w:sz w:val="22"/>
                <w:szCs w:val="22"/>
                <w:lang w:val="lt-LT"/>
              </w:rPr>
              <w:t>Aerobiniai gramneigiami mikroorganizmai</w:t>
            </w:r>
          </w:p>
          <w:p w14:paraId="35B42243"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Haemophilus influenzae</w:t>
            </w:r>
          </w:p>
          <w:p w14:paraId="5A934598"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Stenotrophomonas maltophilia</w:t>
            </w:r>
          </w:p>
          <w:p w14:paraId="5EE1CF94" w14:textId="77777777" w:rsidR="003E6E83" w:rsidRPr="00EC0566" w:rsidRDefault="003E6E83" w:rsidP="006A5571">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Anaerobinės bakterijos</w:t>
            </w:r>
          </w:p>
          <w:p w14:paraId="17E5482B" w14:textId="77777777" w:rsidR="003E6E83" w:rsidRPr="00EC0566" w:rsidRDefault="003E6E83" w:rsidP="006A5571">
            <w:pPr>
              <w:spacing w:after="0" w:line="240" w:lineRule="auto"/>
              <w:rPr>
                <w:rFonts w:ascii="Times New Roman" w:eastAsia="Times New Roman" w:hAnsi="Times New Roman" w:cs="Times New Roman"/>
                <w:i/>
                <w:sz w:val="22"/>
                <w:szCs w:val="22"/>
                <w:lang w:val="lt-LT"/>
              </w:rPr>
            </w:pPr>
            <w:r w:rsidRPr="00EC0566">
              <w:rPr>
                <w:rFonts w:ascii="Times New Roman" w:eastAsia="Times New Roman" w:hAnsi="Times New Roman" w:cs="Times New Roman"/>
                <w:i/>
                <w:sz w:val="22"/>
                <w:szCs w:val="22"/>
                <w:lang w:val="lt-LT"/>
              </w:rPr>
              <w:t>Propionibacterium acnes</w:t>
            </w:r>
          </w:p>
        </w:tc>
      </w:tr>
    </w:tbl>
    <w:p w14:paraId="0D81DDC9"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p>
    <w:p w14:paraId="4A262D54" w14:textId="77777777" w:rsidR="003E6E83" w:rsidRPr="00EC0566" w:rsidRDefault="003E6E83" w:rsidP="003E6E83">
      <w:pPr>
        <w:spacing w:after="0" w:line="240" w:lineRule="auto"/>
        <w:rPr>
          <w:rFonts w:ascii="Times New Roman" w:eastAsia="Times New Roman" w:hAnsi="Times New Roman" w:cs="Times New Roman"/>
          <w:snapToGrid w:val="0"/>
          <w:sz w:val="22"/>
          <w:szCs w:val="22"/>
          <w:u w:val="single"/>
          <w:lang w:val="lt-LT"/>
        </w:rPr>
      </w:pPr>
      <w:r w:rsidRPr="00EC0566">
        <w:rPr>
          <w:rFonts w:ascii="Times New Roman" w:eastAsia="Times New Roman" w:hAnsi="Times New Roman" w:cs="Times New Roman"/>
          <w:snapToGrid w:val="0"/>
          <w:sz w:val="22"/>
          <w:szCs w:val="22"/>
          <w:u w:val="single"/>
          <w:lang w:val="lt-LT"/>
        </w:rPr>
        <w:t>Vaikų populiacija</w:t>
      </w:r>
    </w:p>
    <w:p w14:paraId="35A5CA0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color w:val="000000"/>
          <w:sz w:val="22"/>
          <w:szCs w:val="22"/>
          <w:lang w:val="lt-LT"/>
        </w:rPr>
        <w:t xml:space="preserve">10 klinikinių bakterinio konjunktyvito, blefarito ar blefarokonjunktyvito gydymo tobramicino akių lašais ar akių tepalu tyrimų dalyvavo daugiau kaip 600 pediatrinių (nuo 1 iki 18 metų) </w:t>
      </w:r>
      <w:r>
        <w:rPr>
          <w:rFonts w:ascii="Times New Roman" w:eastAsia="Times New Roman" w:hAnsi="Times New Roman" w:cs="Times New Roman"/>
          <w:color w:val="000000"/>
          <w:sz w:val="22"/>
          <w:szCs w:val="22"/>
          <w:lang w:val="lt-LT"/>
        </w:rPr>
        <w:t>pacientų</w:t>
      </w:r>
      <w:r w:rsidRPr="00EC0566">
        <w:rPr>
          <w:rFonts w:ascii="Times New Roman" w:eastAsia="Times New Roman" w:hAnsi="Times New Roman" w:cs="Times New Roman"/>
          <w:color w:val="000000"/>
          <w:sz w:val="22"/>
          <w:szCs w:val="22"/>
          <w:lang w:val="lt-LT"/>
        </w:rPr>
        <w:t>. Apskritai saugumo savybės vaikams buvo panašios į suaugusių žmonių duomenis. Dozavimo rekomendacijų jaunesniems kaip 1 metų vaikams pateikti negalima, kadangi trūksta duomenų.</w:t>
      </w:r>
    </w:p>
    <w:p w14:paraId="3444589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D068D57" w14:textId="77777777" w:rsidR="003E6E83" w:rsidRPr="00EC0566" w:rsidRDefault="003E6E83" w:rsidP="003E6E83">
      <w:pPr>
        <w:tabs>
          <w:tab w:val="left" w:pos="567"/>
        </w:tabs>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b/>
          <w:sz w:val="22"/>
          <w:szCs w:val="22"/>
          <w:lang w:val="lt-LT"/>
        </w:rPr>
        <w:t>5.2</w:t>
      </w:r>
      <w:r w:rsidRPr="00EC0566">
        <w:rPr>
          <w:rFonts w:ascii="Times New Roman" w:eastAsia="Times New Roman" w:hAnsi="Times New Roman" w:cs="Times New Roman"/>
          <w:b/>
          <w:sz w:val="22"/>
          <w:szCs w:val="22"/>
          <w:lang w:val="lt-LT"/>
        </w:rPr>
        <w:tab/>
        <w:t>Farmakokinetinės savybės</w:t>
      </w:r>
    </w:p>
    <w:p w14:paraId="3F69143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D38E15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Tik nedidelė dalis tobramicino prasiskverbia į organizmą iš Tobrex akių lašų, </w:t>
      </w:r>
      <w:r>
        <w:rPr>
          <w:rFonts w:ascii="Times New Roman" w:eastAsia="Times New Roman" w:hAnsi="Times New Roman" w:cs="Times New Roman"/>
          <w:sz w:val="22"/>
          <w:szCs w:val="22"/>
          <w:lang w:val="lt-LT"/>
        </w:rPr>
        <w:t>vartotų</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ant</w:t>
      </w:r>
      <w:r w:rsidRPr="00EC0566">
        <w:rPr>
          <w:rFonts w:ascii="Times New Roman" w:eastAsia="Times New Roman" w:hAnsi="Times New Roman" w:cs="Times New Roman"/>
          <w:sz w:val="22"/>
          <w:szCs w:val="22"/>
          <w:lang w:val="lt-LT"/>
        </w:rPr>
        <w:t xml:space="preserve"> aki</w:t>
      </w:r>
      <w:r>
        <w:rPr>
          <w:rFonts w:ascii="Times New Roman" w:eastAsia="Times New Roman" w:hAnsi="Times New Roman" w:cs="Times New Roman"/>
          <w:sz w:val="22"/>
          <w:szCs w:val="22"/>
          <w:lang w:val="lt-LT"/>
        </w:rPr>
        <w:t>ų</w:t>
      </w:r>
      <w:r w:rsidRPr="00EC0566">
        <w:rPr>
          <w:rFonts w:ascii="Times New Roman" w:eastAsia="Times New Roman" w:hAnsi="Times New Roman" w:cs="Times New Roman"/>
          <w:sz w:val="22"/>
          <w:szCs w:val="22"/>
          <w:lang w:val="lt-LT"/>
        </w:rPr>
        <w:t xml:space="preserve">. Dvi dienas iš eilės keturiskart per parą į abi akis </w:t>
      </w:r>
      <w:r>
        <w:rPr>
          <w:rFonts w:ascii="Times New Roman" w:eastAsia="Times New Roman" w:hAnsi="Times New Roman" w:cs="Times New Roman"/>
          <w:sz w:val="22"/>
          <w:szCs w:val="22"/>
          <w:lang w:val="lt-LT"/>
        </w:rPr>
        <w:t>vartojus</w:t>
      </w:r>
      <w:r w:rsidRPr="00EC0566">
        <w:rPr>
          <w:rFonts w:ascii="Times New Roman" w:eastAsia="Times New Roman" w:hAnsi="Times New Roman" w:cs="Times New Roman"/>
          <w:sz w:val="22"/>
          <w:szCs w:val="22"/>
          <w:lang w:val="lt-LT"/>
        </w:rPr>
        <w:t xml:space="preserve"> po lašą 0,3 % tobramicino ir 0,1 % deksametazono suspensijos, 9 iš 12 asmenų kraujo plazmoje tobramicino koncentracija buvo neišmatuojama. Didžiausia nustatyta vaistinio preparato koncentracija buvo 0,25 µg/ml; tai aštuonis kartus mažiau už 2 µg/ml, t.</w:t>
      </w:r>
      <w:r>
        <w:rPr>
          <w:rFonts w:ascii="Times New Roman" w:eastAsia="Times New Roman" w:hAnsi="Times New Roman" w:cs="Times New Roman"/>
          <w:sz w:val="22"/>
          <w:szCs w:val="22"/>
          <w:lang w:val="lt-LT"/>
        </w:rPr>
        <w:t> </w:t>
      </w:r>
      <w:r w:rsidRPr="00EC0566">
        <w:rPr>
          <w:rFonts w:ascii="Times New Roman" w:eastAsia="Times New Roman" w:hAnsi="Times New Roman" w:cs="Times New Roman"/>
          <w:sz w:val="22"/>
          <w:szCs w:val="22"/>
          <w:lang w:val="lt-LT"/>
        </w:rPr>
        <w:t>y. už koncentraciją, kuri laikoma mažesnė už nefrotoksinio poveikio slenkstį.</w:t>
      </w:r>
    </w:p>
    <w:p w14:paraId="4A288C6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09F638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Glomerulų filtracijos būdu tobramicinas greitai išsiskiria su šlapimu, daugiausia nepakitęs. Jo pusinės eliminacijos periodas yra maždaug dvi valandos, klirensas – 0,04 l/val./kg, o pasiskirstymo tūris – 0,26 l/kg. Mažiau kaip 10 % tobramicino jungiasi su plazmos baltymais. Išgerto tobramicino biologinis pasisavinimas yra mažas (&lt; 1 %).</w:t>
      </w:r>
    </w:p>
    <w:p w14:paraId="4DB9DB2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E1A42D5" w14:textId="77777777" w:rsidR="003E6E83" w:rsidRPr="00EC0566" w:rsidRDefault="003E6E83" w:rsidP="003E6E83">
      <w:pPr>
        <w:tabs>
          <w:tab w:val="left" w:pos="567"/>
        </w:tabs>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b/>
          <w:sz w:val="22"/>
          <w:szCs w:val="22"/>
          <w:lang w:val="lt-LT"/>
        </w:rPr>
        <w:t>5.3</w:t>
      </w:r>
      <w:r w:rsidRPr="00EC0566">
        <w:rPr>
          <w:rFonts w:ascii="Times New Roman" w:eastAsia="Times New Roman" w:hAnsi="Times New Roman" w:cs="Times New Roman"/>
          <w:b/>
          <w:sz w:val="22"/>
          <w:szCs w:val="22"/>
          <w:lang w:val="lt-LT"/>
        </w:rPr>
        <w:tab/>
        <w:t>Ikiklinikinių saugumo tyrimų duomenys</w:t>
      </w:r>
    </w:p>
    <w:p w14:paraId="0082DE6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79A634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Ikiklinikinių tyrimų metu poveikis pasireiškė tiktai tokiu atveju, kai gyvūnų organizme ekspozicija buvo daug didesnė už maksimalią žmogaus organizme, todėl klinikai tokio poveikio reikšmė yra maža.</w:t>
      </w:r>
    </w:p>
    <w:p w14:paraId="38DFFA3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38F816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Sisteminiu būdu vartojamo tobramicino toksiškumas gerai žinomas. Toksinės tobramicino dozės (daug didesnės už </w:t>
      </w:r>
      <w:r>
        <w:rPr>
          <w:rFonts w:ascii="Times New Roman" w:eastAsia="Times New Roman" w:hAnsi="Times New Roman" w:cs="Times New Roman"/>
          <w:sz w:val="22"/>
          <w:szCs w:val="22"/>
          <w:lang w:val="lt-LT"/>
        </w:rPr>
        <w:t>vartojamas</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ant</w:t>
      </w:r>
      <w:r w:rsidRPr="00EC0566">
        <w:rPr>
          <w:rFonts w:ascii="Times New Roman" w:eastAsia="Times New Roman" w:hAnsi="Times New Roman" w:cs="Times New Roman"/>
          <w:sz w:val="22"/>
          <w:szCs w:val="22"/>
          <w:lang w:val="lt-LT"/>
        </w:rPr>
        <w:t xml:space="preserve"> aki</w:t>
      </w:r>
      <w:r>
        <w:rPr>
          <w:rFonts w:ascii="Times New Roman" w:eastAsia="Times New Roman" w:hAnsi="Times New Roman" w:cs="Times New Roman"/>
          <w:sz w:val="22"/>
          <w:szCs w:val="22"/>
          <w:lang w:val="lt-LT"/>
        </w:rPr>
        <w:t>ų</w:t>
      </w:r>
      <w:r w:rsidRPr="00EC0566">
        <w:rPr>
          <w:rFonts w:ascii="Times New Roman" w:eastAsia="Times New Roman" w:hAnsi="Times New Roman" w:cs="Times New Roman"/>
          <w:sz w:val="22"/>
          <w:szCs w:val="22"/>
          <w:lang w:val="lt-LT"/>
        </w:rPr>
        <w:t xml:space="preserve">) veikia nefrotoksiškai ir ototoksiškai. </w:t>
      </w:r>
    </w:p>
    <w:p w14:paraId="3364095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FC6F592" w14:textId="77777777" w:rsidR="003E6E83" w:rsidRPr="00EC0566" w:rsidRDefault="003E6E83" w:rsidP="003E6E83">
      <w:pPr>
        <w:spacing w:after="0" w:line="240" w:lineRule="auto"/>
        <w:rPr>
          <w:rFonts w:ascii="Times New Roman" w:eastAsia="Times New Roman" w:hAnsi="Times New Roman" w:cs="Times New Roman"/>
          <w:sz w:val="22"/>
          <w:szCs w:val="22"/>
          <w:u w:val="single"/>
          <w:lang w:val="lt-LT"/>
        </w:rPr>
      </w:pPr>
      <w:r w:rsidRPr="00EC0566">
        <w:rPr>
          <w:rFonts w:ascii="Times New Roman" w:eastAsia="Times New Roman" w:hAnsi="Times New Roman" w:cs="Times New Roman"/>
          <w:sz w:val="22"/>
          <w:szCs w:val="22"/>
          <w:u w:val="single"/>
          <w:lang w:val="lt-LT"/>
        </w:rPr>
        <w:t>Mutageniškumas</w:t>
      </w:r>
    </w:p>
    <w:p w14:paraId="2EC7A6E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i/>
          <w:sz w:val="22"/>
          <w:szCs w:val="22"/>
          <w:lang w:val="lt-LT"/>
        </w:rPr>
        <w:t>In vitro</w:t>
      </w:r>
      <w:r w:rsidRPr="00EC0566">
        <w:rPr>
          <w:rFonts w:ascii="Times New Roman" w:eastAsia="Times New Roman" w:hAnsi="Times New Roman" w:cs="Times New Roman"/>
          <w:sz w:val="22"/>
          <w:szCs w:val="22"/>
          <w:lang w:val="lt-LT"/>
        </w:rPr>
        <w:t xml:space="preserve"> ir </w:t>
      </w:r>
      <w:r w:rsidRPr="00EC0566">
        <w:rPr>
          <w:rFonts w:ascii="Times New Roman" w:eastAsia="Times New Roman" w:hAnsi="Times New Roman" w:cs="Times New Roman"/>
          <w:i/>
          <w:sz w:val="22"/>
          <w:szCs w:val="22"/>
          <w:lang w:val="lt-LT"/>
        </w:rPr>
        <w:t>in vivo</w:t>
      </w:r>
      <w:r w:rsidRPr="00EC0566">
        <w:rPr>
          <w:rFonts w:ascii="Times New Roman" w:eastAsia="Times New Roman" w:hAnsi="Times New Roman" w:cs="Times New Roman"/>
          <w:sz w:val="22"/>
          <w:szCs w:val="22"/>
          <w:lang w:val="lt-LT"/>
        </w:rPr>
        <w:t xml:space="preserve"> tyrimais mutageninio tobramicino poveikio nenustatyta.</w:t>
      </w:r>
    </w:p>
    <w:p w14:paraId="3C5A9C9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B375C2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u w:val="single"/>
          <w:lang w:val="lt-LT"/>
        </w:rPr>
        <w:t>Teratogeniškumas</w:t>
      </w:r>
    </w:p>
    <w:p w14:paraId="15D6F63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Tobramicinas prasiskverbia per placentą ir patenka į vaisiaus kraujo apytaką ir vaisiaus vandenis. Yra duomenų, kad vaikingoms gyvūnų patelėms duodant dideles tobramicino dozes organogenezės laikotarpiu pasireiškia nefrotoksinis ir ototoksinis poveikis vaisiams. Kiti tyrimai atlikti su žiurkėmis ir triušiais; tobramicino buvo švirkščiama iki 100 mg/kg per parą (tai daugiau kaip 400 kartų didesnė dozė negu didžiausia gydomoji); vaisingumo sutrikimų arba žalingo poveikio vaisiams nenustatyta.</w:t>
      </w:r>
    </w:p>
    <w:p w14:paraId="72B0A91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E52F28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Nėštumo metu Tobrex akių lašus galima vartoti tik jei gydymo svarba didesnė už galimą pavojų vaisiui.</w:t>
      </w:r>
    </w:p>
    <w:p w14:paraId="4F2E061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3ADA33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Kancerogeninis tobramicino poveikis netirtas.</w:t>
      </w:r>
    </w:p>
    <w:p w14:paraId="275B213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E150EB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8E29258" w14:textId="77777777"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21" w:name="_Toc129243115"/>
      <w:bookmarkStart w:id="22" w:name="_Toc129243240"/>
      <w:r w:rsidRPr="00EC0566">
        <w:rPr>
          <w:rFonts w:ascii="Times New Roman" w:eastAsia="Times New Roman" w:hAnsi="Times New Roman" w:cs="Times New Roman"/>
          <w:b/>
          <w:sz w:val="22"/>
          <w:szCs w:val="22"/>
          <w:lang w:val="lt-LT"/>
        </w:rPr>
        <w:t>6.</w:t>
      </w:r>
      <w:r w:rsidRPr="00EC0566">
        <w:rPr>
          <w:rFonts w:ascii="Times New Roman" w:eastAsia="Times New Roman" w:hAnsi="Times New Roman" w:cs="Times New Roman"/>
          <w:b/>
          <w:sz w:val="22"/>
          <w:szCs w:val="22"/>
          <w:lang w:val="lt-LT"/>
        </w:rPr>
        <w:tab/>
        <w:t>FARMACINĖ INFORMACIJA</w:t>
      </w:r>
      <w:bookmarkEnd w:id="21"/>
      <w:bookmarkEnd w:id="22"/>
    </w:p>
    <w:p w14:paraId="67150A3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D35CE6D"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23" w:name="_Toc129243116"/>
      <w:bookmarkStart w:id="24" w:name="_Toc129243241"/>
      <w:r w:rsidRPr="00EC0566">
        <w:rPr>
          <w:rFonts w:ascii="Times New Roman" w:eastAsia="Times New Roman" w:hAnsi="Times New Roman" w:cs="Times New Roman"/>
          <w:b/>
          <w:kern w:val="28"/>
          <w:sz w:val="22"/>
          <w:szCs w:val="22"/>
          <w:lang w:val="lt-LT"/>
        </w:rPr>
        <w:t>6.1</w:t>
      </w:r>
      <w:r w:rsidRPr="00EC0566">
        <w:rPr>
          <w:rFonts w:ascii="Times New Roman" w:eastAsia="Times New Roman" w:hAnsi="Times New Roman" w:cs="Times New Roman"/>
          <w:b/>
          <w:kern w:val="28"/>
          <w:sz w:val="22"/>
          <w:szCs w:val="22"/>
          <w:lang w:val="lt-LT"/>
        </w:rPr>
        <w:tab/>
        <w:t>Pagalbinių medžiagų sąrašas</w:t>
      </w:r>
      <w:bookmarkEnd w:id="23"/>
      <w:bookmarkEnd w:id="24"/>
    </w:p>
    <w:p w14:paraId="043CFB6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2853CB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Boro rūgštis (E284)</w:t>
      </w:r>
    </w:p>
    <w:p w14:paraId="3C76147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Bevandenis natrio sulfatas (E514)</w:t>
      </w:r>
    </w:p>
    <w:p w14:paraId="18FBDB9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Natrio chloridas</w:t>
      </w:r>
    </w:p>
    <w:p w14:paraId="112513B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Tiloksapolis</w:t>
      </w:r>
    </w:p>
    <w:p w14:paraId="5671383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Benzalkonio chloridas</w:t>
      </w:r>
    </w:p>
    <w:p w14:paraId="5086FB7C" w14:textId="6693301F"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Natrio hidroksidas ir</w:t>
      </w:r>
      <w:r w:rsidR="00AF2CCF">
        <w:rPr>
          <w:rFonts w:ascii="Times New Roman" w:eastAsia="Times New Roman" w:hAnsi="Times New Roman" w:cs="Times New Roman"/>
          <w:sz w:val="22"/>
          <w:szCs w:val="22"/>
          <w:lang w:val="lt-LT"/>
        </w:rPr>
        <w:t> </w:t>
      </w:r>
      <w:r w:rsidRPr="00EC0566">
        <w:rPr>
          <w:rFonts w:ascii="Times New Roman" w:eastAsia="Times New Roman" w:hAnsi="Times New Roman" w:cs="Times New Roman"/>
          <w:sz w:val="22"/>
          <w:szCs w:val="22"/>
          <w:lang w:val="lt-LT"/>
        </w:rPr>
        <w:t>(arba) sulfato rūgštis (pH koreguoti)</w:t>
      </w:r>
    </w:p>
    <w:p w14:paraId="656AABE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Išgrynintas vanduo</w:t>
      </w:r>
    </w:p>
    <w:p w14:paraId="485166F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5E774A8" w14:textId="77777777" w:rsidR="003E6E83" w:rsidRPr="00EC0566" w:rsidRDefault="003E6E83" w:rsidP="003E6E83">
      <w:pPr>
        <w:tabs>
          <w:tab w:val="left" w:pos="567"/>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6.2</w:t>
      </w:r>
      <w:r w:rsidRPr="00EC0566">
        <w:rPr>
          <w:rFonts w:ascii="Times New Roman" w:eastAsia="Times New Roman" w:hAnsi="Times New Roman" w:cs="Times New Roman"/>
          <w:b/>
          <w:sz w:val="22"/>
          <w:szCs w:val="22"/>
          <w:lang w:val="lt-LT"/>
        </w:rPr>
        <w:tab/>
        <w:t>Nesuderinamumas</w:t>
      </w:r>
    </w:p>
    <w:p w14:paraId="4B733EF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F42DC1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Duomenys nebūtini.</w:t>
      </w:r>
    </w:p>
    <w:p w14:paraId="6302938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4E2AA2F" w14:textId="77777777" w:rsidR="003E6E83" w:rsidRPr="00EC0566" w:rsidRDefault="003E6E83" w:rsidP="003E6E83">
      <w:pPr>
        <w:tabs>
          <w:tab w:val="left" w:pos="567"/>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6.3</w:t>
      </w:r>
      <w:r w:rsidRPr="00EC0566">
        <w:rPr>
          <w:rFonts w:ascii="Times New Roman" w:eastAsia="Times New Roman" w:hAnsi="Times New Roman" w:cs="Times New Roman"/>
          <w:b/>
          <w:sz w:val="22"/>
          <w:szCs w:val="22"/>
          <w:lang w:val="lt-LT"/>
        </w:rPr>
        <w:tab/>
        <w:t>Tinkamumo laikas</w:t>
      </w:r>
    </w:p>
    <w:p w14:paraId="36A7CED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EB74BB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3 metai</w:t>
      </w:r>
    </w:p>
    <w:p w14:paraId="38E1D45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Pirmą kartą atidarius talpyklę </w:t>
      </w:r>
      <w:r w:rsidRPr="00EC0566">
        <w:rPr>
          <w:rFonts w:ascii="Times New Roman" w:eastAsia="Times New Roman" w:hAnsi="Times New Roman" w:cs="Times New Roman"/>
          <w:sz w:val="22"/>
          <w:szCs w:val="22"/>
          <w:lang w:val="lt-LT"/>
        </w:rPr>
        <w:noBreakHyphen/>
        <w:t xml:space="preserve"> </w:t>
      </w:r>
      <w:r>
        <w:rPr>
          <w:rFonts w:ascii="Times New Roman" w:eastAsia="Times New Roman" w:hAnsi="Times New Roman" w:cs="Times New Roman"/>
          <w:sz w:val="22"/>
          <w:szCs w:val="22"/>
          <w:lang w:val="lt-LT"/>
        </w:rPr>
        <w:t>4</w:t>
      </w:r>
      <w:r w:rsidRPr="00EC0566">
        <w:rPr>
          <w:rFonts w:ascii="Times New Roman" w:eastAsia="Times New Roman" w:hAnsi="Times New Roman" w:cs="Times New Roman"/>
          <w:sz w:val="22"/>
          <w:szCs w:val="22"/>
          <w:lang w:val="lt-LT"/>
        </w:rPr>
        <w:t> s</w:t>
      </w:r>
      <w:r>
        <w:rPr>
          <w:rFonts w:ascii="Times New Roman" w:eastAsia="Times New Roman" w:hAnsi="Times New Roman" w:cs="Times New Roman"/>
          <w:sz w:val="22"/>
          <w:szCs w:val="22"/>
          <w:lang w:val="lt-LT"/>
        </w:rPr>
        <w:t>avaitės</w:t>
      </w:r>
      <w:r w:rsidRPr="00EC0566">
        <w:rPr>
          <w:rFonts w:ascii="Times New Roman" w:eastAsia="Times New Roman" w:hAnsi="Times New Roman" w:cs="Times New Roman"/>
          <w:sz w:val="22"/>
          <w:szCs w:val="22"/>
          <w:lang w:val="lt-LT"/>
        </w:rPr>
        <w:t xml:space="preserve">. </w:t>
      </w:r>
    </w:p>
    <w:p w14:paraId="4A9B4A3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27C2169" w14:textId="77777777" w:rsidR="003E6E83" w:rsidRPr="00EC0566" w:rsidRDefault="003E6E83" w:rsidP="003E6E83">
      <w:pPr>
        <w:keepNext/>
        <w:keepLines/>
        <w:numPr>
          <w:ilvl w:val="1"/>
          <w:numId w:val="1"/>
        </w:numPr>
        <w:spacing w:after="0" w:line="240" w:lineRule="auto"/>
        <w:outlineLvl w:val="2"/>
        <w:rPr>
          <w:rFonts w:ascii="Times New Roman" w:eastAsia="Times New Roman" w:hAnsi="Times New Roman" w:cs="Times New Roman"/>
          <w:b/>
          <w:kern w:val="28"/>
          <w:sz w:val="22"/>
          <w:szCs w:val="22"/>
          <w:lang w:val="lt-LT"/>
        </w:rPr>
      </w:pPr>
      <w:bookmarkStart w:id="25" w:name="_Toc129243119"/>
      <w:bookmarkStart w:id="26" w:name="_Toc129243244"/>
      <w:r w:rsidRPr="00EC0566">
        <w:rPr>
          <w:rFonts w:ascii="Times New Roman" w:eastAsia="Times New Roman" w:hAnsi="Times New Roman" w:cs="Times New Roman"/>
          <w:b/>
          <w:kern w:val="28"/>
          <w:sz w:val="22"/>
          <w:szCs w:val="22"/>
          <w:lang w:val="lt-LT"/>
        </w:rPr>
        <w:t>Specialios laikymo sąlygos</w:t>
      </w:r>
      <w:bookmarkEnd w:id="25"/>
      <w:bookmarkEnd w:id="26"/>
    </w:p>
    <w:p w14:paraId="2F1AA0C6"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kern w:val="28"/>
          <w:sz w:val="22"/>
          <w:szCs w:val="22"/>
          <w:lang w:val="lt-LT"/>
        </w:rPr>
      </w:pPr>
    </w:p>
    <w:p w14:paraId="2B96876D"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r w:rsidRPr="00EC0566">
        <w:rPr>
          <w:rFonts w:ascii="Times New Roman" w:eastAsia="Times New Roman" w:hAnsi="Times New Roman" w:cs="Times New Roman"/>
          <w:kern w:val="28"/>
          <w:sz w:val="22"/>
          <w:szCs w:val="22"/>
          <w:lang w:val="lt-LT"/>
        </w:rPr>
        <w:t>Laikyti ne aukštesnėje kaip 25 °C temperatūroje.</w:t>
      </w:r>
    </w:p>
    <w:p w14:paraId="48D61C9D"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noProof/>
          <w:kern w:val="28"/>
          <w:sz w:val="22"/>
          <w:szCs w:val="22"/>
          <w:lang w:val="lt-LT"/>
        </w:rPr>
      </w:pPr>
      <w:r w:rsidRPr="00EC0566">
        <w:rPr>
          <w:rFonts w:ascii="Times New Roman" w:eastAsia="Times New Roman" w:hAnsi="Times New Roman" w:cs="Times New Roman"/>
          <w:noProof/>
          <w:kern w:val="28"/>
          <w:sz w:val="22"/>
          <w:szCs w:val="22"/>
          <w:lang w:val="lt-LT"/>
        </w:rPr>
        <w:t>Talpyklę laikyti sandarią.</w:t>
      </w:r>
    </w:p>
    <w:p w14:paraId="59149FD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7447E55"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27" w:name="_Toc129243120"/>
      <w:bookmarkStart w:id="28" w:name="_Toc129243245"/>
      <w:r w:rsidRPr="00EC0566">
        <w:rPr>
          <w:rFonts w:ascii="Times New Roman" w:eastAsia="Times New Roman" w:hAnsi="Times New Roman" w:cs="Times New Roman"/>
          <w:b/>
          <w:kern w:val="28"/>
          <w:sz w:val="22"/>
          <w:szCs w:val="22"/>
          <w:lang w:val="lt-LT"/>
        </w:rPr>
        <w:lastRenderedPageBreak/>
        <w:t>6.5</w:t>
      </w:r>
      <w:r w:rsidRPr="00EC0566">
        <w:rPr>
          <w:rFonts w:ascii="Times New Roman" w:eastAsia="Times New Roman" w:hAnsi="Times New Roman" w:cs="Times New Roman"/>
          <w:b/>
          <w:kern w:val="28"/>
          <w:sz w:val="22"/>
          <w:szCs w:val="22"/>
          <w:lang w:val="lt-LT"/>
        </w:rPr>
        <w:tab/>
      </w:r>
      <w:r w:rsidRPr="00EC0566">
        <w:rPr>
          <w:rFonts w:ascii="Times New Roman" w:eastAsia="Times New Roman" w:hAnsi="Times New Roman" w:cs="Times New Roman"/>
          <w:b/>
          <w:bCs/>
          <w:kern w:val="28"/>
          <w:sz w:val="22"/>
          <w:szCs w:val="22"/>
          <w:lang w:val="lt-LT"/>
        </w:rPr>
        <w:t xml:space="preserve">Talpyklės pobūdis </w:t>
      </w:r>
      <w:r w:rsidRPr="00EC0566">
        <w:rPr>
          <w:rFonts w:ascii="Times New Roman" w:eastAsia="Times New Roman" w:hAnsi="Times New Roman" w:cs="Times New Roman"/>
          <w:b/>
          <w:kern w:val="28"/>
          <w:sz w:val="22"/>
          <w:szCs w:val="22"/>
          <w:lang w:val="lt-LT"/>
        </w:rPr>
        <w:t>ir jos turinys</w:t>
      </w:r>
      <w:bookmarkEnd w:id="27"/>
      <w:bookmarkEnd w:id="28"/>
    </w:p>
    <w:p w14:paraId="69AF2F1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0AE3F4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MTPE talpyklė su lašintuvu su apsauginiu užsukamuoju polipropileno dangteliu.</w:t>
      </w:r>
    </w:p>
    <w:p w14:paraId="37BE49E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Kartono dėžutėje yra viena 5 ml talpyklė su lašintuvu.</w:t>
      </w:r>
    </w:p>
    <w:p w14:paraId="1A26FFB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52CBCA9"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bookmarkStart w:id="29" w:name="_Toc129243121"/>
      <w:bookmarkStart w:id="30" w:name="_Toc129243246"/>
      <w:r w:rsidRPr="00EC0566">
        <w:rPr>
          <w:rFonts w:ascii="Times New Roman" w:eastAsia="Times New Roman" w:hAnsi="Times New Roman" w:cs="Times New Roman"/>
          <w:b/>
          <w:kern w:val="28"/>
          <w:sz w:val="22"/>
          <w:szCs w:val="22"/>
          <w:lang w:val="lt-LT"/>
        </w:rPr>
        <w:t>6.6</w:t>
      </w:r>
      <w:r w:rsidRPr="00EC0566">
        <w:rPr>
          <w:rFonts w:ascii="Times New Roman" w:eastAsia="Times New Roman" w:hAnsi="Times New Roman" w:cs="Times New Roman"/>
          <w:b/>
          <w:kern w:val="28"/>
          <w:sz w:val="22"/>
          <w:szCs w:val="22"/>
          <w:lang w:val="lt-LT"/>
        </w:rPr>
        <w:tab/>
        <w:t xml:space="preserve">Specialūs reikalavimai atliekoms tvarkyti </w:t>
      </w:r>
      <w:bookmarkEnd w:id="29"/>
      <w:bookmarkEnd w:id="30"/>
    </w:p>
    <w:p w14:paraId="004E8D8B"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6098C16B"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Specialių reikalavimų nėra.</w:t>
      </w:r>
    </w:p>
    <w:p w14:paraId="5F41215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0A96F1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F1850D9" w14:textId="77777777"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31" w:name="_Toc129243122"/>
      <w:bookmarkStart w:id="32" w:name="_Toc129243247"/>
      <w:r w:rsidRPr="00EC0566">
        <w:rPr>
          <w:rFonts w:ascii="Times New Roman" w:eastAsia="Times New Roman" w:hAnsi="Times New Roman" w:cs="Times New Roman"/>
          <w:b/>
          <w:sz w:val="22"/>
          <w:szCs w:val="22"/>
          <w:lang w:val="lt-LT"/>
        </w:rPr>
        <w:t>7.</w:t>
      </w:r>
      <w:r w:rsidRPr="00EC0566">
        <w:rPr>
          <w:rFonts w:ascii="Times New Roman" w:eastAsia="Times New Roman" w:hAnsi="Times New Roman" w:cs="Times New Roman"/>
          <w:b/>
          <w:sz w:val="22"/>
          <w:szCs w:val="22"/>
          <w:lang w:val="lt-LT"/>
        </w:rPr>
        <w:tab/>
      </w:r>
      <w:r w:rsidRPr="00EC0566">
        <w:rPr>
          <w:rFonts w:ascii="Times New Roman" w:eastAsia="Times New Roman" w:hAnsi="Times New Roman" w:cs="Times New Roman"/>
          <w:b/>
          <w:sz w:val="22"/>
          <w:szCs w:val="22"/>
          <w:lang w:val="lt-LT" w:eastAsia="lt-LT"/>
        </w:rPr>
        <w:t>REGISTRUOTOJAS</w:t>
      </w:r>
      <w:bookmarkEnd w:id="31"/>
      <w:bookmarkEnd w:id="32"/>
    </w:p>
    <w:p w14:paraId="42E28034"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65D2FE6"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it-IT" w:eastAsia="et-EE"/>
        </w:rPr>
      </w:pPr>
      <w:r w:rsidRPr="00EC0566">
        <w:rPr>
          <w:rFonts w:ascii="Times New Roman" w:eastAsia="Times New Roman" w:hAnsi="Times New Roman" w:cs="Times New Roman"/>
          <w:sz w:val="22"/>
          <w:szCs w:val="22"/>
          <w:lang w:val="it-IT" w:eastAsia="et-EE"/>
        </w:rPr>
        <w:t xml:space="preserve">SIA </w:t>
      </w:r>
      <w:r w:rsidRPr="00EC0566">
        <w:rPr>
          <w:rFonts w:ascii="Times New Roman" w:eastAsia="Times New Roman" w:hAnsi="Times New Roman" w:cs="Times New Roman"/>
          <w:sz w:val="22"/>
          <w:szCs w:val="22"/>
          <w:lang w:val="et-EE" w:eastAsia="et-EE"/>
        </w:rPr>
        <w:t>Novartis Baltics</w:t>
      </w:r>
    </w:p>
    <w:p w14:paraId="753E1401" w14:textId="1881F74F" w:rsidR="00DC4248" w:rsidRPr="00EC0566" w:rsidRDefault="00DC4248" w:rsidP="003E6E83">
      <w:pPr>
        <w:spacing w:after="0" w:line="240" w:lineRule="auto"/>
        <w:jc w:val="both"/>
        <w:rPr>
          <w:rFonts w:ascii="Times New Roman" w:eastAsia="Times New Roman" w:hAnsi="Times New Roman" w:cs="Times New Roman"/>
          <w:sz w:val="22"/>
          <w:szCs w:val="22"/>
          <w:lang w:val="it-IT" w:eastAsia="et-EE"/>
        </w:rPr>
      </w:pPr>
      <w:r w:rsidRPr="00DC4248">
        <w:rPr>
          <w:rFonts w:ascii="Times New Roman" w:eastAsia="Times New Roman" w:hAnsi="Times New Roman" w:cs="Times New Roman"/>
          <w:sz w:val="22"/>
          <w:szCs w:val="22"/>
          <w:lang w:val="it-IT" w:eastAsia="et-EE"/>
        </w:rPr>
        <w:t>Skanstes iela 25</w:t>
      </w:r>
    </w:p>
    <w:p w14:paraId="56951468" w14:textId="549360D4" w:rsidR="003E6E83" w:rsidRPr="00EC0566" w:rsidRDefault="003E6E83" w:rsidP="003E6E83">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EC0566">
        <w:rPr>
          <w:rFonts w:ascii="Times New Roman" w:eastAsia="Times New Roman" w:hAnsi="Times New Roman" w:cs="Times New Roman"/>
          <w:sz w:val="22"/>
          <w:szCs w:val="22"/>
          <w:lang w:val="it-IT" w:eastAsia="et-EE"/>
        </w:rPr>
        <w:t>LV</w:t>
      </w:r>
      <w:r w:rsidR="00AF2CCF">
        <w:rPr>
          <w:rFonts w:ascii="Times New Roman" w:eastAsia="Times New Roman" w:hAnsi="Times New Roman" w:cs="Times New Roman"/>
          <w:sz w:val="22"/>
          <w:szCs w:val="22"/>
          <w:lang w:val="it-IT" w:eastAsia="et-EE"/>
        </w:rPr>
        <w:t>–</w:t>
      </w:r>
      <w:r w:rsidR="00DC4248">
        <w:rPr>
          <w:rFonts w:ascii="Times New Roman" w:eastAsia="Times New Roman" w:hAnsi="Times New Roman" w:cs="Times New Roman"/>
          <w:sz w:val="22"/>
          <w:szCs w:val="22"/>
          <w:lang w:val="it-IT" w:eastAsia="et-EE"/>
        </w:rPr>
        <w:t>1013</w:t>
      </w:r>
      <w:r w:rsidRPr="00EC0566">
        <w:rPr>
          <w:rFonts w:ascii="Times New Roman" w:eastAsia="Times New Roman" w:hAnsi="Times New Roman" w:cs="Times New Roman"/>
          <w:sz w:val="22"/>
          <w:szCs w:val="22"/>
          <w:lang w:val="it-IT" w:eastAsia="et-EE"/>
        </w:rPr>
        <w:t>, R</w:t>
      </w:r>
      <w:r>
        <w:rPr>
          <w:rFonts w:ascii="Times New Roman" w:eastAsia="Times New Roman" w:hAnsi="Times New Roman" w:cs="Times New Roman"/>
          <w:sz w:val="22"/>
          <w:szCs w:val="22"/>
          <w:lang w:val="it-IT" w:eastAsia="et-EE"/>
        </w:rPr>
        <w:t>ī</w:t>
      </w:r>
      <w:r w:rsidRPr="00EC0566">
        <w:rPr>
          <w:rFonts w:ascii="Times New Roman" w:eastAsia="Times New Roman" w:hAnsi="Times New Roman" w:cs="Times New Roman"/>
          <w:sz w:val="22"/>
          <w:szCs w:val="22"/>
          <w:lang w:val="it-IT" w:eastAsia="et-EE"/>
        </w:rPr>
        <w:t>ga</w:t>
      </w:r>
    </w:p>
    <w:p w14:paraId="303CB97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it-IT" w:eastAsia="et-EE"/>
        </w:rPr>
        <w:t>Latvija</w:t>
      </w:r>
    </w:p>
    <w:p w14:paraId="24A3E25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E2F3B3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4FE6586" w14:textId="37A7D103"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33" w:name="_Toc129243123"/>
      <w:bookmarkStart w:id="34" w:name="_Toc129243248"/>
      <w:r w:rsidRPr="00EC0566">
        <w:rPr>
          <w:rFonts w:ascii="Times New Roman" w:eastAsia="Times New Roman" w:hAnsi="Times New Roman" w:cs="Times New Roman"/>
          <w:b/>
          <w:sz w:val="22"/>
          <w:szCs w:val="22"/>
          <w:lang w:val="lt-LT"/>
        </w:rPr>
        <w:t>8.</w:t>
      </w:r>
      <w:r w:rsidRPr="00EC0566">
        <w:rPr>
          <w:rFonts w:ascii="Times New Roman" w:eastAsia="Times New Roman" w:hAnsi="Times New Roman" w:cs="Times New Roman"/>
          <w:b/>
          <w:sz w:val="22"/>
          <w:szCs w:val="22"/>
          <w:lang w:val="lt-LT"/>
        </w:rPr>
        <w:tab/>
      </w:r>
      <w:r w:rsidRPr="00EC0566">
        <w:rPr>
          <w:rFonts w:ascii="Times New Roman" w:eastAsia="Times New Roman" w:hAnsi="Times New Roman" w:cs="Times New Roman"/>
          <w:b/>
          <w:sz w:val="22"/>
          <w:szCs w:val="22"/>
          <w:lang w:val="lt-LT" w:eastAsia="lt-LT"/>
        </w:rPr>
        <w:t>REGISTRACIJOS PAŽYMĖJIMO NUMERIS (</w:t>
      </w:r>
      <w:r w:rsidR="0040602E">
        <w:rPr>
          <w:rFonts w:ascii="Times New Roman" w:eastAsia="Times New Roman" w:hAnsi="Times New Roman" w:cs="Times New Roman"/>
          <w:b/>
          <w:sz w:val="22"/>
          <w:szCs w:val="22"/>
          <w:lang w:val="lt-LT" w:eastAsia="lt-LT"/>
        </w:rPr>
        <w:t>–</w:t>
      </w:r>
      <w:r w:rsidRPr="00EC0566">
        <w:rPr>
          <w:rFonts w:ascii="Times New Roman" w:eastAsia="Times New Roman" w:hAnsi="Times New Roman" w:cs="Times New Roman"/>
          <w:b/>
          <w:sz w:val="22"/>
          <w:szCs w:val="22"/>
          <w:lang w:val="lt-LT" w:eastAsia="lt-LT"/>
        </w:rPr>
        <w:t>IAI)</w:t>
      </w:r>
      <w:bookmarkEnd w:id="33"/>
      <w:bookmarkEnd w:id="34"/>
    </w:p>
    <w:p w14:paraId="1E898B4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DB165E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LT/1/92/0004/001</w:t>
      </w:r>
    </w:p>
    <w:p w14:paraId="399F4ED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F9FAA7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B5AE7A7" w14:textId="77777777"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35" w:name="_Toc129243124"/>
      <w:bookmarkStart w:id="36" w:name="_Toc129243249"/>
      <w:r w:rsidRPr="00EC0566">
        <w:rPr>
          <w:rFonts w:ascii="Times New Roman" w:eastAsia="Times New Roman" w:hAnsi="Times New Roman" w:cs="Times New Roman"/>
          <w:b/>
          <w:sz w:val="22"/>
          <w:szCs w:val="22"/>
          <w:lang w:val="lt-LT"/>
        </w:rPr>
        <w:t>9.</w:t>
      </w:r>
      <w:r w:rsidRPr="00EC0566">
        <w:rPr>
          <w:rFonts w:ascii="Times New Roman" w:eastAsia="Times New Roman" w:hAnsi="Times New Roman" w:cs="Times New Roman"/>
          <w:b/>
          <w:sz w:val="22"/>
          <w:szCs w:val="22"/>
          <w:lang w:val="lt-LT"/>
        </w:rPr>
        <w:tab/>
      </w:r>
      <w:r w:rsidRPr="00EC0566">
        <w:rPr>
          <w:rFonts w:ascii="Times New Roman" w:eastAsia="Times New Roman" w:hAnsi="Times New Roman" w:cs="Times New Roman"/>
          <w:b/>
          <w:sz w:val="22"/>
          <w:szCs w:val="22"/>
          <w:lang w:val="lt-LT" w:eastAsia="lt-LT"/>
        </w:rPr>
        <w:t>REGISTRAVIMO / PERREGISTRAVIMO DATA</w:t>
      </w:r>
      <w:bookmarkEnd w:id="35"/>
      <w:bookmarkEnd w:id="36"/>
    </w:p>
    <w:p w14:paraId="0975BE66"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p>
    <w:p w14:paraId="0516028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noProof/>
          <w:snapToGrid w:val="0"/>
          <w:sz w:val="22"/>
          <w:szCs w:val="22"/>
          <w:lang w:val="lt-LT"/>
        </w:rPr>
        <w:t xml:space="preserve">Registravimo data </w:t>
      </w:r>
      <w:r w:rsidRPr="00EC0566">
        <w:rPr>
          <w:rFonts w:ascii="Times New Roman" w:eastAsia="Times New Roman" w:hAnsi="Times New Roman" w:cs="Times New Roman"/>
          <w:sz w:val="22"/>
          <w:szCs w:val="22"/>
          <w:lang w:val="lt-LT"/>
        </w:rPr>
        <w:t>1992 m. kovo 5 d.</w:t>
      </w:r>
    </w:p>
    <w:p w14:paraId="386BED1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noProof/>
          <w:snapToGrid w:val="0"/>
          <w:sz w:val="22"/>
          <w:szCs w:val="22"/>
          <w:lang w:val="lt-LT"/>
        </w:rPr>
        <w:t xml:space="preserve">Paskutinio perregistravimo data </w:t>
      </w:r>
      <w:r w:rsidRPr="00EC0566">
        <w:rPr>
          <w:rFonts w:ascii="Times New Roman" w:eastAsia="Times New Roman" w:hAnsi="Times New Roman" w:cs="Times New Roman"/>
          <w:sz w:val="22"/>
          <w:szCs w:val="22"/>
          <w:lang w:val="lt-LT"/>
        </w:rPr>
        <w:t>2013 m. sausio 10 d.</w:t>
      </w:r>
    </w:p>
    <w:p w14:paraId="1F72F1A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7AD884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75117BA" w14:textId="77777777"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37" w:name="_Toc129243125"/>
      <w:bookmarkStart w:id="38" w:name="_Toc129243250"/>
      <w:r w:rsidRPr="00EC0566">
        <w:rPr>
          <w:rFonts w:ascii="Times New Roman" w:eastAsia="Times New Roman" w:hAnsi="Times New Roman" w:cs="Times New Roman"/>
          <w:b/>
          <w:sz w:val="22"/>
          <w:szCs w:val="22"/>
          <w:lang w:val="lt-LT"/>
        </w:rPr>
        <w:t>10.</w:t>
      </w:r>
      <w:r w:rsidRPr="00EC0566">
        <w:rPr>
          <w:rFonts w:ascii="Times New Roman" w:eastAsia="Times New Roman" w:hAnsi="Times New Roman" w:cs="Times New Roman"/>
          <w:b/>
          <w:sz w:val="22"/>
          <w:szCs w:val="22"/>
          <w:lang w:val="lt-LT"/>
        </w:rPr>
        <w:tab/>
        <w:t>TEKSTO PERŽIŪROS DATA</w:t>
      </w:r>
      <w:bookmarkEnd w:id="37"/>
      <w:bookmarkEnd w:id="38"/>
    </w:p>
    <w:p w14:paraId="7D082CE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D90112E" w14:textId="738979E5" w:rsidR="001A786D" w:rsidRPr="001A786D" w:rsidRDefault="001A786D" w:rsidP="001A786D">
      <w:pPr>
        <w:spacing w:after="0" w:line="240" w:lineRule="auto"/>
        <w:rPr>
          <w:rFonts w:ascii="Times New Roman" w:hAnsi="Times New Roman" w:cs="Times New Roman"/>
          <w:sz w:val="22"/>
          <w:szCs w:val="22"/>
          <w:lang w:val="lt-LT"/>
        </w:rPr>
      </w:pPr>
      <w:r w:rsidRPr="001A786D">
        <w:rPr>
          <w:rFonts w:ascii="Times New Roman" w:hAnsi="Times New Roman" w:cs="Times New Roman"/>
          <w:sz w:val="22"/>
          <w:szCs w:val="22"/>
          <w:lang w:val="lt-LT"/>
        </w:rPr>
        <w:t xml:space="preserve">2024 m. </w:t>
      </w:r>
      <w:r w:rsidR="00DC4248">
        <w:rPr>
          <w:rFonts w:ascii="Times New Roman" w:hAnsi="Times New Roman" w:cs="Times New Roman"/>
          <w:sz w:val="22"/>
          <w:szCs w:val="22"/>
          <w:lang w:val="lt-LT"/>
        </w:rPr>
        <w:t>liepos</w:t>
      </w:r>
      <w:r w:rsidRPr="001A786D">
        <w:rPr>
          <w:rFonts w:ascii="Times New Roman" w:hAnsi="Times New Roman" w:cs="Times New Roman"/>
          <w:sz w:val="22"/>
          <w:szCs w:val="22"/>
          <w:lang w:val="lt-LT"/>
        </w:rPr>
        <w:t xml:space="preserve"> </w:t>
      </w:r>
      <w:r w:rsidR="00DC4248">
        <w:rPr>
          <w:rFonts w:ascii="Times New Roman" w:hAnsi="Times New Roman" w:cs="Times New Roman"/>
          <w:sz w:val="22"/>
          <w:szCs w:val="22"/>
          <w:lang w:val="lt-LT"/>
        </w:rPr>
        <w:t>15</w:t>
      </w:r>
      <w:r w:rsidRPr="001A786D">
        <w:rPr>
          <w:rFonts w:ascii="Times New Roman" w:hAnsi="Times New Roman" w:cs="Times New Roman"/>
          <w:sz w:val="22"/>
          <w:szCs w:val="22"/>
          <w:lang w:val="lt-LT"/>
        </w:rPr>
        <w:t xml:space="preserve"> d.</w:t>
      </w:r>
    </w:p>
    <w:p w14:paraId="1B8C1A6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8DCCF9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05F6B90" w14:textId="4BAC0F91" w:rsidR="003E6E83" w:rsidRPr="00EC0566" w:rsidRDefault="003E6E83" w:rsidP="00001A81">
      <w:pPr>
        <w:spacing w:after="0" w:line="240" w:lineRule="auto"/>
        <w:rPr>
          <w:rFonts w:ascii="Times New Roman" w:eastAsia="Calibri" w:hAnsi="Times New Roman" w:cs="Times New Roman"/>
          <w:sz w:val="24"/>
          <w:szCs w:val="24"/>
          <w:lang w:val="lt-LT"/>
        </w:rPr>
      </w:pPr>
      <w:r w:rsidRPr="00EC0566">
        <w:rPr>
          <w:rFonts w:ascii="Times New Roman" w:eastAsia="Times New Roman" w:hAnsi="Times New Roman" w:cs="Times New Roman"/>
          <w:noProof/>
          <w:snapToGrid w:val="0"/>
          <w:sz w:val="22"/>
          <w:szCs w:val="22"/>
          <w:lang w:val="lt-LT"/>
        </w:rPr>
        <w:t>Išsami informacija apie šį vaistinį preparatą pateikiama Valstybinės vaistų kontrolės tarnybos prie Lietuvos Respublikos sveikatos apsaugos ministerijos tinklalapyje</w:t>
      </w:r>
      <w:r w:rsidRPr="00EC0566">
        <w:rPr>
          <w:rFonts w:ascii="Times New Roman" w:eastAsia="Times New Roman" w:hAnsi="Times New Roman" w:cs="Times New Roman"/>
          <w:i/>
          <w:noProof/>
          <w:snapToGrid w:val="0"/>
          <w:sz w:val="22"/>
          <w:szCs w:val="22"/>
          <w:lang w:val="lt-LT"/>
        </w:rPr>
        <w:t xml:space="preserve"> </w:t>
      </w:r>
      <w:hyperlink r:id="rId9" w:history="1">
        <w:r w:rsidR="00001A81" w:rsidRPr="008E7327">
          <w:rPr>
            <w:rStyle w:val="Hipersaitas"/>
            <w:rFonts w:ascii="Times New Roman" w:eastAsia="Times New Roman" w:hAnsi="Times New Roman" w:cs="Times New Roman"/>
            <w:sz w:val="22"/>
            <w:szCs w:val="22"/>
            <w:lang w:val="lt-LT"/>
          </w:rPr>
          <w:t>https://vvkt.lrv.lt/lt/</w:t>
        </w:r>
      </w:hyperlink>
      <w:r w:rsidR="0039542F" w:rsidRPr="0039542F">
        <w:rPr>
          <w:rFonts w:ascii="Times New Roman" w:eastAsia="Times New Roman" w:hAnsi="Times New Roman" w:cs="Times New Roman"/>
          <w:color w:val="0000FF"/>
          <w:sz w:val="22"/>
          <w:szCs w:val="22"/>
          <w:lang w:val="lt-LT"/>
        </w:rPr>
        <w:t>.</w:t>
      </w:r>
      <w:r w:rsidR="00001A81">
        <w:rPr>
          <w:rFonts w:ascii="Times New Roman" w:eastAsia="Times New Roman" w:hAnsi="Times New Roman" w:cs="Times New Roman"/>
          <w:color w:val="0000FF"/>
          <w:sz w:val="22"/>
          <w:szCs w:val="22"/>
          <w:lang w:val="lt-LT"/>
        </w:rPr>
        <w:t xml:space="preserve"> </w:t>
      </w:r>
    </w:p>
    <w:p w14:paraId="07AE2631" w14:textId="77777777" w:rsidR="003E6E83" w:rsidRPr="00EC0566" w:rsidRDefault="003E6E83" w:rsidP="003E6E83">
      <w:pPr>
        <w:keepNext/>
        <w:tabs>
          <w:tab w:val="left" w:pos="567"/>
        </w:tabs>
        <w:spacing w:after="0" w:line="240" w:lineRule="auto"/>
        <w:outlineLvl w:val="1"/>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br w:type="page"/>
      </w:r>
    </w:p>
    <w:p w14:paraId="3EFBE617"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60B6D459"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60FD4BEC"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705684A8"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422C1EC3"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1A4F0E3"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FBA0A56"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F2B3EDD"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791771E8"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379D861"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446EC7E5"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68F7810B"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7A1E6F90"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7CAAEF14"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44A2D790"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6348E8C"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94D6588"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493CCF9F"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CF5EFF6"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42038B1B"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CFC6360"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97D282E"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717B1911"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1A7D8F66"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r w:rsidRPr="00EC0566">
        <w:rPr>
          <w:rFonts w:ascii="Times New Roman" w:eastAsia="Times New Roman" w:hAnsi="Times New Roman" w:cs="Times New Roman"/>
          <w:b/>
          <w:caps/>
          <w:sz w:val="22"/>
          <w:szCs w:val="22"/>
          <w:lang w:val="lt-LT"/>
        </w:rPr>
        <w:t>II PRIEDAS</w:t>
      </w:r>
    </w:p>
    <w:p w14:paraId="5DF2F706"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4CFB7925"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r w:rsidRPr="00EC0566">
        <w:rPr>
          <w:rFonts w:ascii="Times New Roman" w:eastAsia="Times New Roman" w:hAnsi="Times New Roman" w:cs="Times New Roman"/>
          <w:b/>
          <w:caps/>
          <w:sz w:val="22"/>
          <w:szCs w:val="22"/>
          <w:lang w:val="lt-LT"/>
        </w:rPr>
        <w:t>REGISTRACIJOS SĄLYGOS</w:t>
      </w:r>
    </w:p>
    <w:p w14:paraId="666363B8"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DF57D89" w14:textId="34756891" w:rsidR="003E6E83" w:rsidRPr="00EC0566" w:rsidRDefault="003E6E83" w:rsidP="003E6E83">
      <w:pPr>
        <w:spacing w:after="0" w:line="240" w:lineRule="auto"/>
        <w:ind w:left="1800" w:hanging="540"/>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A.</w:t>
      </w:r>
      <w:r w:rsidRPr="00EC0566">
        <w:rPr>
          <w:rFonts w:ascii="Times New Roman" w:eastAsia="Times New Roman" w:hAnsi="Times New Roman" w:cs="Times New Roman"/>
          <w:b/>
          <w:sz w:val="22"/>
          <w:szCs w:val="22"/>
          <w:lang w:val="lt-LT"/>
        </w:rPr>
        <w:tab/>
        <w:t>GAMINTOJAS</w:t>
      </w:r>
      <w:r w:rsidRPr="00EC0566" w:rsidDel="0005531F">
        <w:rPr>
          <w:rFonts w:ascii="Times New Roman" w:eastAsia="Times New Roman" w:hAnsi="Times New Roman" w:cs="Times New Roman"/>
          <w:b/>
          <w:sz w:val="22"/>
          <w:szCs w:val="22"/>
          <w:lang w:val="lt-LT"/>
        </w:rPr>
        <w:t xml:space="preserve"> </w:t>
      </w:r>
      <w:r w:rsidRPr="00EC0566">
        <w:rPr>
          <w:rFonts w:ascii="Times New Roman" w:eastAsia="Times New Roman" w:hAnsi="Times New Roman" w:cs="Times New Roman"/>
          <w:b/>
          <w:sz w:val="22"/>
          <w:szCs w:val="22"/>
          <w:lang w:val="lt-LT"/>
        </w:rPr>
        <w:t>(</w:t>
      </w:r>
      <w:r w:rsidR="00AF2CCF">
        <w:rPr>
          <w:rFonts w:ascii="Times New Roman" w:eastAsia="Times New Roman" w:hAnsi="Times New Roman" w:cs="Times New Roman"/>
          <w:b/>
          <w:sz w:val="22"/>
          <w:szCs w:val="22"/>
          <w:lang w:val="lt-LT"/>
        </w:rPr>
        <w:t>–</w:t>
      </w:r>
      <w:r w:rsidRPr="00EC0566">
        <w:rPr>
          <w:rFonts w:ascii="Times New Roman" w:eastAsia="Times New Roman" w:hAnsi="Times New Roman" w:cs="Times New Roman"/>
          <w:b/>
          <w:sz w:val="22"/>
          <w:szCs w:val="22"/>
          <w:lang w:val="lt-LT"/>
        </w:rPr>
        <w:t>AI), ATSAKINGAS (</w:t>
      </w:r>
      <w:r w:rsidR="00AF2CCF">
        <w:rPr>
          <w:rFonts w:ascii="Times New Roman" w:eastAsia="Times New Roman" w:hAnsi="Times New Roman" w:cs="Times New Roman"/>
          <w:b/>
          <w:sz w:val="22"/>
          <w:szCs w:val="22"/>
          <w:lang w:val="lt-LT"/>
        </w:rPr>
        <w:t>–</w:t>
      </w:r>
      <w:r w:rsidRPr="00EC0566">
        <w:rPr>
          <w:rFonts w:ascii="Times New Roman" w:eastAsia="Times New Roman" w:hAnsi="Times New Roman" w:cs="Times New Roman"/>
          <w:b/>
          <w:sz w:val="22"/>
          <w:szCs w:val="22"/>
          <w:lang w:val="lt-LT"/>
        </w:rPr>
        <w:t>I) UŽ SERIJŲ IŠLEIDIMĄ</w:t>
      </w:r>
    </w:p>
    <w:p w14:paraId="1DDDB5A2" w14:textId="77777777" w:rsidR="003E6E83" w:rsidRPr="00EC0566" w:rsidRDefault="003E6E83" w:rsidP="003E6E83">
      <w:pPr>
        <w:spacing w:after="0" w:line="240" w:lineRule="auto"/>
        <w:ind w:left="1800" w:hanging="540"/>
        <w:rPr>
          <w:rFonts w:ascii="Times New Roman" w:eastAsia="Times New Roman" w:hAnsi="Times New Roman" w:cs="Times New Roman"/>
          <w:noProof/>
          <w:sz w:val="22"/>
          <w:szCs w:val="22"/>
          <w:lang w:val="lt-LT"/>
        </w:rPr>
      </w:pPr>
    </w:p>
    <w:p w14:paraId="5D8DB88E" w14:textId="77777777" w:rsidR="003E6E83" w:rsidRPr="00EC0566" w:rsidRDefault="003E6E83" w:rsidP="003E6E83">
      <w:pPr>
        <w:spacing w:after="0" w:line="240" w:lineRule="auto"/>
        <w:ind w:left="1800" w:hanging="540"/>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B.</w:t>
      </w:r>
      <w:r w:rsidRPr="00EC0566">
        <w:rPr>
          <w:rFonts w:ascii="Times New Roman" w:eastAsia="Times New Roman" w:hAnsi="Times New Roman" w:cs="Times New Roman"/>
          <w:b/>
          <w:sz w:val="22"/>
          <w:szCs w:val="22"/>
          <w:lang w:val="lt-LT"/>
        </w:rPr>
        <w:tab/>
        <w:t>TIEKIMO IR VARTOJIMO SĄLYGOS AR APRIBOJIMAI</w:t>
      </w:r>
    </w:p>
    <w:p w14:paraId="20EDFBFA" w14:textId="77777777" w:rsidR="003E6E83" w:rsidRPr="00EC0566" w:rsidRDefault="003E6E83" w:rsidP="003E6E83">
      <w:pPr>
        <w:spacing w:after="0" w:line="240" w:lineRule="auto"/>
        <w:ind w:left="2070" w:hanging="630"/>
        <w:rPr>
          <w:rFonts w:ascii="Times New Roman" w:eastAsia="Times New Roman" w:hAnsi="Times New Roman" w:cs="Times New Roman"/>
          <w:b/>
          <w:sz w:val="22"/>
          <w:szCs w:val="22"/>
          <w:lang w:val="lt-LT"/>
        </w:rPr>
      </w:pPr>
    </w:p>
    <w:p w14:paraId="64E857DF" w14:textId="77777777" w:rsidR="003E6E83" w:rsidRPr="00EC0566" w:rsidRDefault="003E6E83" w:rsidP="003E6E83">
      <w:pPr>
        <w:spacing w:after="0" w:line="240" w:lineRule="auto"/>
        <w:ind w:left="2070" w:hanging="630"/>
        <w:rPr>
          <w:rFonts w:ascii="Times New Roman" w:eastAsia="Times New Roman" w:hAnsi="Times New Roman" w:cs="Times New Roman"/>
          <w:noProof/>
          <w:sz w:val="22"/>
          <w:szCs w:val="22"/>
          <w:highlight w:val="yellow"/>
          <w:lang w:val="lt-LT"/>
        </w:rPr>
      </w:pPr>
    </w:p>
    <w:p w14:paraId="407FECBD" w14:textId="438E73F5"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br w:type="page"/>
      </w:r>
      <w:r w:rsidRPr="00EC0566">
        <w:rPr>
          <w:rFonts w:ascii="Times New Roman" w:eastAsia="Times New Roman" w:hAnsi="Times New Roman" w:cs="Times New Roman"/>
          <w:b/>
          <w:sz w:val="22"/>
          <w:szCs w:val="22"/>
          <w:lang w:val="lt-LT"/>
        </w:rPr>
        <w:lastRenderedPageBreak/>
        <w:t>A.</w:t>
      </w:r>
      <w:r w:rsidRPr="00EC0566">
        <w:rPr>
          <w:rFonts w:ascii="Times New Roman" w:eastAsia="Times New Roman" w:hAnsi="Times New Roman" w:cs="Times New Roman"/>
          <w:b/>
          <w:sz w:val="22"/>
          <w:szCs w:val="22"/>
          <w:lang w:val="lt-LT"/>
        </w:rPr>
        <w:tab/>
        <w:t>GAMINTOJAS</w:t>
      </w:r>
      <w:r w:rsidRPr="00EC0566" w:rsidDel="0005531F">
        <w:rPr>
          <w:rFonts w:ascii="Times New Roman" w:eastAsia="Times New Roman" w:hAnsi="Times New Roman" w:cs="Times New Roman"/>
          <w:b/>
          <w:sz w:val="22"/>
          <w:szCs w:val="22"/>
          <w:lang w:val="lt-LT"/>
        </w:rPr>
        <w:t xml:space="preserve"> </w:t>
      </w:r>
      <w:r w:rsidRPr="00EC0566">
        <w:rPr>
          <w:rFonts w:ascii="Times New Roman" w:eastAsia="Times New Roman" w:hAnsi="Times New Roman" w:cs="Times New Roman"/>
          <w:b/>
          <w:sz w:val="22"/>
          <w:szCs w:val="22"/>
          <w:lang w:val="lt-LT"/>
        </w:rPr>
        <w:t>(</w:t>
      </w:r>
      <w:r w:rsidR="00AF2CCF">
        <w:rPr>
          <w:rFonts w:ascii="Times New Roman" w:eastAsia="Times New Roman" w:hAnsi="Times New Roman" w:cs="Times New Roman"/>
          <w:b/>
          <w:sz w:val="22"/>
          <w:szCs w:val="22"/>
          <w:lang w:val="lt-LT"/>
        </w:rPr>
        <w:t>–</w:t>
      </w:r>
      <w:r w:rsidRPr="00EC0566">
        <w:rPr>
          <w:rFonts w:ascii="Times New Roman" w:eastAsia="Times New Roman" w:hAnsi="Times New Roman" w:cs="Times New Roman"/>
          <w:b/>
          <w:sz w:val="22"/>
          <w:szCs w:val="22"/>
          <w:lang w:val="lt-LT"/>
        </w:rPr>
        <w:t>AI), ATSAKINGAS (</w:t>
      </w:r>
      <w:r w:rsidR="00AF2CCF">
        <w:rPr>
          <w:rFonts w:ascii="Times New Roman" w:eastAsia="Times New Roman" w:hAnsi="Times New Roman" w:cs="Times New Roman"/>
          <w:b/>
          <w:sz w:val="22"/>
          <w:szCs w:val="22"/>
          <w:lang w:val="lt-LT"/>
        </w:rPr>
        <w:t>–</w:t>
      </w:r>
      <w:r w:rsidRPr="00EC0566">
        <w:rPr>
          <w:rFonts w:ascii="Times New Roman" w:eastAsia="Times New Roman" w:hAnsi="Times New Roman" w:cs="Times New Roman"/>
          <w:b/>
          <w:sz w:val="22"/>
          <w:szCs w:val="22"/>
          <w:lang w:val="lt-LT"/>
        </w:rPr>
        <w:t>I) UŽ SERIJŲ IŠLEIDIMĄ</w:t>
      </w:r>
    </w:p>
    <w:p w14:paraId="06A9E9A0" w14:textId="77777777" w:rsidR="003E6E83" w:rsidRPr="00EC0566" w:rsidRDefault="003E6E83" w:rsidP="003E6E83">
      <w:pPr>
        <w:spacing w:after="0" w:line="240" w:lineRule="auto"/>
        <w:rPr>
          <w:rFonts w:ascii="Times New Roman" w:eastAsia="Times New Roman" w:hAnsi="Times New Roman" w:cs="Times New Roman"/>
          <w:noProof/>
          <w:sz w:val="22"/>
          <w:szCs w:val="22"/>
          <w:highlight w:val="yellow"/>
          <w:lang w:val="lt-LT"/>
        </w:rPr>
      </w:pPr>
    </w:p>
    <w:p w14:paraId="3F74663B" w14:textId="37FEB04A" w:rsidR="003E6E83" w:rsidRPr="00EC0566" w:rsidRDefault="003E6E83" w:rsidP="003E6E83">
      <w:pPr>
        <w:spacing w:after="0" w:line="240" w:lineRule="auto"/>
        <w:rPr>
          <w:rFonts w:ascii="Times New Roman" w:eastAsia="Times New Roman" w:hAnsi="Times New Roman" w:cs="Times New Roman"/>
          <w:sz w:val="22"/>
          <w:szCs w:val="22"/>
          <w:u w:val="single"/>
          <w:lang w:val="lt-LT"/>
        </w:rPr>
      </w:pPr>
      <w:r w:rsidRPr="00EC0566">
        <w:rPr>
          <w:rFonts w:ascii="Times New Roman" w:eastAsia="Times New Roman" w:hAnsi="Times New Roman" w:cs="Times New Roman"/>
          <w:sz w:val="22"/>
          <w:szCs w:val="22"/>
          <w:u w:val="single"/>
          <w:lang w:val="lt-LT"/>
        </w:rPr>
        <w:t>Gamintojo</w:t>
      </w:r>
      <w:r>
        <w:rPr>
          <w:rFonts w:ascii="Times New Roman" w:eastAsia="Times New Roman" w:hAnsi="Times New Roman" w:cs="Times New Roman"/>
          <w:sz w:val="22"/>
          <w:szCs w:val="22"/>
          <w:u w:val="single"/>
          <w:lang w:val="lt-LT"/>
        </w:rPr>
        <w:t xml:space="preserve"> (</w:t>
      </w:r>
      <w:r w:rsidR="00AF2CCF">
        <w:rPr>
          <w:rFonts w:ascii="Times New Roman" w:eastAsia="Times New Roman" w:hAnsi="Times New Roman" w:cs="Times New Roman"/>
          <w:sz w:val="22"/>
          <w:szCs w:val="22"/>
          <w:u w:val="single"/>
          <w:lang w:val="lt-LT"/>
        </w:rPr>
        <w:t>–</w:t>
      </w:r>
      <w:r>
        <w:rPr>
          <w:rFonts w:ascii="Times New Roman" w:eastAsia="Times New Roman" w:hAnsi="Times New Roman" w:cs="Times New Roman"/>
          <w:sz w:val="22"/>
          <w:szCs w:val="22"/>
          <w:u w:val="single"/>
          <w:lang w:val="lt-LT"/>
        </w:rPr>
        <w:t>ų)</w:t>
      </w:r>
      <w:r w:rsidRPr="00EC0566">
        <w:rPr>
          <w:rFonts w:ascii="Times New Roman" w:eastAsia="Times New Roman" w:hAnsi="Times New Roman" w:cs="Times New Roman"/>
          <w:sz w:val="22"/>
          <w:szCs w:val="22"/>
          <w:u w:val="single"/>
          <w:lang w:val="lt-LT"/>
        </w:rPr>
        <w:t>, atsakingo</w:t>
      </w:r>
      <w:r>
        <w:rPr>
          <w:rFonts w:ascii="Times New Roman" w:eastAsia="Times New Roman" w:hAnsi="Times New Roman" w:cs="Times New Roman"/>
          <w:sz w:val="22"/>
          <w:szCs w:val="22"/>
          <w:u w:val="single"/>
          <w:lang w:val="lt-LT"/>
        </w:rPr>
        <w:t xml:space="preserve"> (</w:t>
      </w:r>
      <w:r w:rsidR="00AF2CCF">
        <w:rPr>
          <w:rFonts w:ascii="Times New Roman" w:eastAsia="Times New Roman" w:hAnsi="Times New Roman" w:cs="Times New Roman"/>
          <w:sz w:val="22"/>
          <w:szCs w:val="22"/>
          <w:u w:val="single"/>
          <w:lang w:val="lt-LT"/>
        </w:rPr>
        <w:t>–</w:t>
      </w:r>
      <w:r>
        <w:rPr>
          <w:rFonts w:ascii="Times New Roman" w:eastAsia="Times New Roman" w:hAnsi="Times New Roman" w:cs="Times New Roman"/>
          <w:sz w:val="22"/>
          <w:szCs w:val="22"/>
          <w:u w:val="single"/>
          <w:lang w:val="lt-LT"/>
        </w:rPr>
        <w:t>ų)</w:t>
      </w:r>
      <w:r w:rsidRPr="00EC0566">
        <w:rPr>
          <w:rFonts w:ascii="Times New Roman" w:eastAsia="Times New Roman" w:hAnsi="Times New Roman" w:cs="Times New Roman"/>
          <w:sz w:val="22"/>
          <w:szCs w:val="22"/>
          <w:u w:val="single"/>
          <w:lang w:val="lt-LT"/>
        </w:rPr>
        <w:t xml:space="preserve"> už serijų išleidimą, pavadinimas</w:t>
      </w:r>
      <w:r>
        <w:rPr>
          <w:rFonts w:ascii="Times New Roman" w:eastAsia="Times New Roman" w:hAnsi="Times New Roman" w:cs="Times New Roman"/>
          <w:sz w:val="22"/>
          <w:szCs w:val="22"/>
          <w:u w:val="single"/>
          <w:lang w:val="lt-LT"/>
        </w:rPr>
        <w:t xml:space="preserve"> (</w:t>
      </w:r>
      <w:r w:rsidR="00AF2CCF">
        <w:rPr>
          <w:rFonts w:ascii="Times New Roman" w:eastAsia="Times New Roman" w:hAnsi="Times New Roman" w:cs="Times New Roman"/>
          <w:sz w:val="22"/>
          <w:szCs w:val="22"/>
          <w:u w:val="single"/>
          <w:lang w:val="lt-LT"/>
        </w:rPr>
        <w:t>–</w:t>
      </w:r>
      <w:r>
        <w:rPr>
          <w:rFonts w:ascii="Times New Roman" w:eastAsia="Times New Roman" w:hAnsi="Times New Roman" w:cs="Times New Roman"/>
          <w:sz w:val="22"/>
          <w:szCs w:val="22"/>
          <w:u w:val="single"/>
          <w:lang w:val="lt-LT"/>
        </w:rPr>
        <w:t>ai)</w:t>
      </w:r>
      <w:r w:rsidRPr="00EC0566">
        <w:rPr>
          <w:rFonts w:ascii="Times New Roman" w:eastAsia="Times New Roman" w:hAnsi="Times New Roman" w:cs="Times New Roman"/>
          <w:sz w:val="22"/>
          <w:szCs w:val="22"/>
          <w:u w:val="single"/>
          <w:lang w:val="lt-LT"/>
        </w:rPr>
        <w:t xml:space="preserve"> ir adresas</w:t>
      </w:r>
      <w:r>
        <w:rPr>
          <w:rFonts w:ascii="Times New Roman" w:eastAsia="Times New Roman" w:hAnsi="Times New Roman" w:cs="Times New Roman"/>
          <w:sz w:val="22"/>
          <w:szCs w:val="22"/>
          <w:u w:val="single"/>
          <w:lang w:val="lt-LT"/>
        </w:rPr>
        <w:t xml:space="preserve"> (</w:t>
      </w:r>
      <w:r w:rsidR="00AF2CCF">
        <w:rPr>
          <w:rFonts w:ascii="Times New Roman" w:eastAsia="Times New Roman" w:hAnsi="Times New Roman" w:cs="Times New Roman"/>
          <w:sz w:val="22"/>
          <w:szCs w:val="22"/>
          <w:u w:val="single"/>
          <w:lang w:val="lt-LT"/>
        </w:rPr>
        <w:t>–</w:t>
      </w:r>
      <w:r>
        <w:rPr>
          <w:rFonts w:ascii="Times New Roman" w:eastAsia="Times New Roman" w:hAnsi="Times New Roman" w:cs="Times New Roman"/>
          <w:sz w:val="22"/>
          <w:szCs w:val="22"/>
          <w:u w:val="single"/>
          <w:lang w:val="lt-LT"/>
        </w:rPr>
        <w:t>ai)</w:t>
      </w:r>
    </w:p>
    <w:p w14:paraId="6F82CDBB" w14:textId="77777777" w:rsidR="003E6E83" w:rsidRDefault="003E6E83" w:rsidP="003E6E83">
      <w:pPr>
        <w:spacing w:after="0" w:line="240" w:lineRule="auto"/>
        <w:rPr>
          <w:rFonts w:ascii="Times New Roman" w:eastAsia="Times New Roman" w:hAnsi="Times New Roman" w:cs="Times New Roman"/>
          <w:sz w:val="22"/>
          <w:szCs w:val="22"/>
          <w:lang w:val="lt-LT"/>
        </w:rPr>
      </w:pPr>
    </w:p>
    <w:p w14:paraId="081B7925" w14:textId="730D6B0F" w:rsidR="003E6E83" w:rsidRPr="007C1E71" w:rsidRDefault="00001E89" w:rsidP="003E6E83">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Siegfried El Masnou,</w:t>
      </w:r>
      <w:r w:rsidR="003E6E83" w:rsidRPr="007C1E71">
        <w:rPr>
          <w:rFonts w:ascii="Times New Roman" w:eastAsia="Times New Roman" w:hAnsi="Times New Roman" w:cs="Times New Roman"/>
          <w:sz w:val="22"/>
          <w:szCs w:val="22"/>
          <w:highlight w:val="lightGray"/>
          <w:lang w:val="lt-LT"/>
        </w:rPr>
        <w:t xml:space="preserve"> S.A.</w:t>
      </w:r>
    </w:p>
    <w:p w14:paraId="21033DCF" w14:textId="77777777" w:rsidR="003E6E83" w:rsidRPr="007C1E71" w:rsidRDefault="003E6E83" w:rsidP="003E6E83">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Camil Fabra 58</w:t>
      </w:r>
    </w:p>
    <w:p w14:paraId="1466FEFA" w14:textId="77777777" w:rsidR="003E6E83" w:rsidRPr="007C1E71" w:rsidRDefault="003E6E83" w:rsidP="003E6E83">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08320 El Masnou</w:t>
      </w:r>
    </w:p>
    <w:p w14:paraId="4E5068F4" w14:textId="77777777" w:rsidR="003E6E83" w:rsidRPr="007C1E71" w:rsidRDefault="003E6E83" w:rsidP="003E6E83">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Barcelona</w:t>
      </w:r>
    </w:p>
    <w:p w14:paraId="7DD731F4" w14:textId="77777777" w:rsidR="003E6E83" w:rsidRPr="0080383E" w:rsidRDefault="003E6E83" w:rsidP="003E6E83">
      <w:pPr>
        <w:spacing w:after="0" w:line="240" w:lineRule="auto"/>
        <w:rPr>
          <w:rFonts w:ascii="Times New Roman" w:eastAsia="Times New Roman" w:hAnsi="Times New Roman" w:cs="Times New Roman"/>
          <w:sz w:val="22"/>
          <w:szCs w:val="22"/>
        </w:rPr>
      </w:pPr>
      <w:r w:rsidRPr="007C1E71">
        <w:rPr>
          <w:rFonts w:ascii="Times New Roman" w:eastAsia="Times New Roman" w:hAnsi="Times New Roman" w:cs="Times New Roman"/>
          <w:sz w:val="22"/>
          <w:szCs w:val="22"/>
          <w:highlight w:val="lightGray"/>
          <w:lang w:val="lt-LT"/>
        </w:rPr>
        <w:t>Ispanija</w:t>
      </w:r>
    </w:p>
    <w:p w14:paraId="43A44B43" w14:textId="77777777" w:rsidR="003E6E83" w:rsidRDefault="003E6E83" w:rsidP="003E6E83">
      <w:pPr>
        <w:spacing w:after="0" w:line="240" w:lineRule="auto"/>
        <w:rPr>
          <w:rFonts w:ascii="Times New Roman" w:eastAsia="Times New Roman" w:hAnsi="Times New Roman" w:cs="Times New Roman"/>
          <w:sz w:val="22"/>
          <w:szCs w:val="22"/>
          <w:lang w:val="lt-LT"/>
        </w:rPr>
      </w:pPr>
    </w:p>
    <w:p w14:paraId="10E8194B" w14:textId="77777777" w:rsidR="003E6E83" w:rsidRDefault="003E6E83" w:rsidP="003E6E83">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arba</w:t>
      </w:r>
    </w:p>
    <w:p w14:paraId="331EFE7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0B16AFA" w14:textId="620B89B1" w:rsidR="001A25E9" w:rsidRPr="007C1E71" w:rsidRDefault="001A25E9" w:rsidP="003E6E83">
      <w:pPr>
        <w:spacing w:after="0" w:line="240" w:lineRule="auto"/>
        <w:rPr>
          <w:rFonts w:ascii="Times New Roman" w:eastAsia="Times New Roman" w:hAnsi="Times New Roman" w:cs="Times New Roman"/>
          <w:sz w:val="22"/>
          <w:szCs w:val="22"/>
          <w:highlight w:val="lightGray"/>
          <w:lang w:val="lt-LT"/>
        </w:rPr>
      </w:pPr>
      <w:bookmarkStart w:id="39" w:name="_Hlk187682325"/>
      <w:r w:rsidRPr="007C1E71">
        <w:rPr>
          <w:rFonts w:ascii="Times New Roman" w:eastAsia="Times New Roman" w:hAnsi="Times New Roman" w:cs="Times New Roman"/>
          <w:sz w:val="22"/>
          <w:szCs w:val="22"/>
          <w:highlight w:val="lightGray"/>
        </w:rPr>
        <w:t>Novartis Manufacturing NV</w:t>
      </w:r>
    </w:p>
    <w:p w14:paraId="79C280BB" w14:textId="77777777" w:rsidR="003E6E83" w:rsidRPr="007C1E71" w:rsidRDefault="003E6E83" w:rsidP="003E6E83">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Rijksweg 14</w:t>
      </w:r>
    </w:p>
    <w:p w14:paraId="35D17C8C" w14:textId="09910833" w:rsidR="003E6E83" w:rsidRPr="007C1E71" w:rsidRDefault="003E6E83" w:rsidP="003E6E83">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2870 Puurs</w:t>
      </w:r>
      <w:r w:rsidR="001A25E9" w:rsidRPr="007C1E71">
        <w:rPr>
          <w:rFonts w:ascii="Times New Roman" w:eastAsia="Times New Roman" w:hAnsi="Times New Roman" w:cs="Times New Roman"/>
          <w:sz w:val="22"/>
          <w:szCs w:val="22"/>
          <w:highlight w:val="lightGray"/>
        </w:rPr>
        <w:t>-Sint-Amands</w:t>
      </w:r>
    </w:p>
    <w:bookmarkEnd w:id="39"/>
    <w:p w14:paraId="40A3CF0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7C1E71">
        <w:rPr>
          <w:rFonts w:ascii="Times New Roman" w:eastAsia="Times New Roman" w:hAnsi="Times New Roman" w:cs="Times New Roman"/>
          <w:sz w:val="22"/>
          <w:szCs w:val="22"/>
          <w:highlight w:val="lightGray"/>
          <w:lang w:val="lt-LT"/>
        </w:rPr>
        <w:t>Belgija</w:t>
      </w:r>
    </w:p>
    <w:p w14:paraId="164C3CC8" w14:textId="77777777" w:rsidR="00001E89" w:rsidRPr="00EC0566" w:rsidRDefault="00001E89" w:rsidP="00EC0566">
      <w:pPr>
        <w:spacing w:after="0" w:line="240" w:lineRule="auto"/>
        <w:rPr>
          <w:rFonts w:ascii="Times New Roman" w:eastAsia="Times New Roman" w:hAnsi="Times New Roman" w:cs="Times New Roman"/>
          <w:sz w:val="22"/>
          <w:szCs w:val="22"/>
          <w:lang w:val="lt-LT"/>
        </w:rPr>
      </w:pPr>
    </w:p>
    <w:p w14:paraId="05C48D57" w14:textId="77777777" w:rsidR="00EC0566" w:rsidRPr="00001E89" w:rsidRDefault="00001E89" w:rsidP="00EC0566">
      <w:pPr>
        <w:spacing w:after="0" w:line="240" w:lineRule="auto"/>
        <w:rPr>
          <w:rFonts w:ascii="Times New Roman" w:eastAsia="Times New Roman" w:hAnsi="Times New Roman" w:cs="Times New Roman"/>
          <w:noProof/>
          <w:sz w:val="22"/>
          <w:szCs w:val="22"/>
          <w:lang w:val="lt-LT"/>
        </w:rPr>
      </w:pPr>
      <w:r w:rsidRPr="00001E89">
        <w:rPr>
          <w:rFonts w:ascii="Times New Roman" w:eastAsia="Times New Roman" w:hAnsi="Times New Roman" w:cs="Times New Roman"/>
          <w:noProof/>
          <w:sz w:val="22"/>
          <w:szCs w:val="22"/>
          <w:lang w:val="lt-LT"/>
        </w:rPr>
        <w:t>arba</w:t>
      </w:r>
    </w:p>
    <w:p w14:paraId="606EFD6C" w14:textId="77777777" w:rsidR="00001E89" w:rsidRPr="00EC0566" w:rsidRDefault="00001E89" w:rsidP="00EC0566">
      <w:pPr>
        <w:spacing w:after="0" w:line="240" w:lineRule="auto"/>
        <w:rPr>
          <w:rFonts w:ascii="Times New Roman" w:eastAsia="Times New Roman" w:hAnsi="Times New Roman" w:cs="Times New Roman"/>
          <w:noProof/>
          <w:sz w:val="22"/>
          <w:szCs w:val="22"/>
          <w:highlight w:val="yellow"/>
          <w:lang w:val="lt-LT"/>
        </w:rPr>
      </w:pPr>
    </w:p>
    <w:p w14:paraId="1CFD08A1" w14:textId="77777777" w:rsidR="00001E89" w:rsidRPr="007C1E71" w:rsidRDefault="00001E89" w:rsidP="00001E89">
      <w:pPr>
        <w:spacing w:after="0" w:line="240" w:lineRule="auto"/>
        <w:rPr>
          <w:rFonts w:ascii="Times New Roman" w:eastAsia="Times New Roman" w:hAnsi="Times New Roman" w:cs="Times New Roman"/>
          <w:noProof/>
          <w:sz w:val="22"/>
          <w:szCs w:val="22"/>
          <w:highlight w:val="lightGray"/>
          <w:lang w:val="lt-LT"/>
        </w:rPr>
      </w:pPr>
      <w:r w:rsidRPr="007C1E71">
        <w:rPr>
          <w:rFonts w:ascii="Times New Roman" w:eastAsia="Times New Roman" w:hAnsi="Times New Roman" w:cs="Times New Roman"/>
          <w:noProof/>
          <w:sz w:val="22"/>
          <w:szCs w:val="22"/>
          <w:highlight w:val="lightGray"/>
          <w:lang w:val="lt-LT"/>
        </w:rPr>
        <w:t>Novartis Pharma GmbH</w:t>
      </w:r>
    </w:p>
    <w:p w14:paraId="3240CDA6" w14:textId="77777777" w:rsidR="00001E89" w:rsidRPr="007C1E71" w:rsidRDefault="00001E89" w:rsidP="00001E89">
      <w:pPr>
        <w:spacing w:after="0" w:line="240" w:lineRule="auto"/>
        <w:rPr>
          <w:rFonts w:ascii="Times New Roman" w:eastAsia="Times New Roman" w:hAnsi="Times New Roman" w:cs="Times New Roman"/>
          <w:noProof/>
          <w:sz w:val="22"/>
          <w:szCs w:val="22"/>
          <w:highlight w:val="lightGray"/>
          <w:lang w:val="lt-LT"/>
        </w:rPr>
      </w:pPr>
      <w:r w:rsidRPr="007C1E71">
        <w:rPr>
          <w:rFonts w:ascii="Times New Roman" w:eastAsia="Times New Roman" w:hAnsi="Times New Roman" w:cs="Times New Roman"/>
          <w:noProof/>
          <w:sz w:val="22"/>
          <w:szCs w:val="22"/>
          <w:highlight w:val="lightGray"/>
          <w:lang w:val="lt-LT"/>
        </w:rPr>
        <w:t>Roonstrasse 25</w:t>
      </w:r>
    </w:p>
    <w:p w14:paraId="7B1E25E1" w14:textId="77777777" w:rsidR="00001E89" w:rsidRPr="007C1E71" w:rsidRDefault="00001E89" w:rsidP="00001E89">
      <w:pPr>
        <w:spacing w:after="0" w:line="240" w:lineRule="auto"/>
        <w:rPr>
          <w:rFonts w:ascii="Times New Roman" w:eastAsia="Times New Roman" w:hAnsi="Times New Roman" w:cs="Times New Roman"/>
          <w:noProof/>
          <w:sz w:val="22"/>
          <w:szCs w:val="22"/>
          <w:highlight w:val="lightGray"/>
          <w:lang w:val="lt-LT"/>
        </w:rPr>
      </w:pPr>
      <w:r w:rsidRPr="007C1E71">
        <w:rPr>
          <w:rFonts w:ascii="Times New Roman" w:eastAsia="Times New Roman" w:hAnsi="Times New Roman" w:cs="Times New Roman"/>
          <w:noProof/>
          <w:sz w:val="22"/>
          <w:szCs w:val="22"/>
          <w:highlight w:val="lightGray"/>
          <w:lang w:val="lt-LT"/>
        </w:rPr>
        <w:t>90429 Nürnberg</w:t>
      </w:r>
    </w:p>
    <w:p w14:paraId="4EA01B01" w14:textId="77777777" w:rsidR="00EC0566" w:rsidRDefault="00001E89" w:rsidP="00001E89">
      <w:pPr>
        <w:spacing w:after="0" w:line="240" w:lineRule="auto"/>
        <w:rPr>
          <w:rFonts w:ascii="Times New Roman" w:eastAsia="Times New Roman" w:hAnsi="Times New Roman" w:cs="Times New Roman"/>
          <w:noProof/>
          <w:sz w:val="22"/>
          <w:szCs w:val="22"/>
          <w:lang w:val="lt-LT"/>
        </w:rPr>
      </w:pPr>
      <w:r w:rsidRPr="007C1E71">
        <w:rPr>
          <w:rFonts w:ascii="Times New Roman" w:eastAsia="Times New Roman" w:hAnsi="Times New Roman" w:cs="Times New Roman"/>
          <w:noProof/>
          <w:sz w:val="22"/>
          <w:szCs w:val="22"/>
          <w:highlight w:val="lightGray"/>
          <w:lang w:val="lt-LT"/>
        </w:rPr>
        <w:t>Vokietija</w:t>
      </w:r>
    </w:p>
    <w:p w14:paraId="6F38CF59" w14:textId="77777777" w:rsidR="00001E89" w:rsidRDefault="00001E89" w:rsidP="00001E89">
      <w:pPr>
        <w:spacing w:after="0" w:line="240" w:lineRule="auto"/>
        <w:rPr>
          <w:rFonts w:ascii="Times New Roman" w:eastAsia="Times New Roman" w:hAnsi="Times New Roman" w:cs="Times New Roman"/>
          <w:noProof/>
          <w:sz w:val="22"/>
          <w:szCs w:val="22"/>
          <w:lang w:val="lt-LT"/>
        </w:rPr>
      </w:pPr>
    </w:p>
    <w:p w14:paraId="71778F4D" w14:textId="77777777" w:rsidR="00001E89" w:rsidRDefault="00001E89" w:rsidP="00001E89">
      <w:pPr>
        <w:spacing w:after="0" w:line="240" w:lineRule="auto"/>
        <w:rPr>
          <w:rFonts w:ascii="Times New Roman" w:eastAsia="Times New Roman" w:hAnsi="Times New Roman" w:cs="Times New Roman"/>
          <w:noProof/>
          <w:sz w:val="22"/>
          <w:szCs w:val="22"/>
          <w:lang w:val="lt-LT"/>
        </w:rPr>
      </w:pPr>
      <w:r>
        <w:rPr>
          <w:rFonts w:ascii="Times New Roman" w:eastAsia="Times New Roman" w:hAnsi="Times New Roman" w:cs="Times New Roman"/>
          <w:noProof/>
          <w:sz w:val="22"/>
          <w:szCs w:val="22"/>
          <w:lang w:val="lt-LT"/>
        </w:rPr>
        <w:t>arba</w:t>
      </w:r>
    </w:p>
    <w:p w14:paraId="12C1747D" w14:textId="77777777" w:rsidR="00001E89" w:rsidRDefault="00001E89" w:rsidP="00001E89">
      <w:pPr>
        <w:spacing w:after="0" w:line="240" w:lineRule="auto"/>
        <w:rPr>
          <w:rFonts w:ascii="Times New Roman" w:eastAsia="Times New Roman" w:hAnsi="Times New Roman" w:cs="Times New Roman"/>
          <w:noProof/>
          <w:sz w:val="22"/>
          <w:szCs w:val="22"/>
          <w:highlight w:val="yellow"/>
          <w:lang w:val="lt-LT"/>
        </w:rPr>
      </w:pPr>
    </w:p>
    <w:p w14:paraId="229E8819" w14:textId="77777777" w:rsidR="00001E89" w:rsidRPr="00015523" w:rsidRDefault="00001E89" w:rsidP="00001E89">
      <w:pPr>
        <w:spacing w:after="0" w:line="240" w:lineRule="auto"/>
        <w:rPr>
          <w:rFonts w:ascii="Times New Roman" w:eastAsia="Times New Roman" w:hAnsi="Times New Roman" w:cs="Times New Roman"/>
          <w:noProof/>
          <w:sz w:val="22"/>
          <w:szCs w:val="22"/>
          <w:lang w:val="lt-LT"/>
        </w:rPr>
      </w:pPr>
      <w:r w:rsidRPr="00015523">
        <w:rPr>
          <w:rFonts w:ascii="Times New Roman" w:eastAsia="Times New Roman" w:hAnsi="Times New Roman" w:cs="Times New Roman"/>
          <w:noProof/>
          <w:sz w:val="22"/>
          <w:szCs w:val="22"/>
          <w:lang w:val="lt-LT"/>
        </w:rPr>
        <w:t>Novartis Farmacéutica, S.A.</w:t>
      </w:r>
    </w:p>
    <w:p w14:paraId="36D7F2C3" w14:textId="77777777" w:rsidR="00001E89" w:rsidRPr="00015523" w:rsidRDefault="00001E89" w:rsidP="00001E89">
      <w:pPr>
        <w:spacing w:after="0" w:line="240" w:lineRule="auto"/>
        <w:rPr>
          <w:rFonts w:ascii="Times New Roman" w:eastAsia="Times New Roman" w:hAnsi="Times New Roman" w:cs="Times New Roman"/>
          <w:noProof/>
          <w:sz w:val="22"/>
          <w:szCs w:val="22"/>
          <w:lang w:val="lt-LT"/>
        </w:rPr>
      </w:pPr>
      <w:r w:rsidRPr="00015523">
        <w:rPr>
          <w:rFonts w:ascii="Times New Roman" w:eastAsia="Times New Roman" w:hAnsi="Times New Roman" w:cs="Times New Roman"/>
          <w:noProof/>
          <w:sz w:val="22"/>
          <w:szCs w:val="22"/>
          <w:lang w:val="lt-LT"/>
        </w:rPr>
        <w:t>Gran Via de les Corts Catalanes, 764</w:t>
      </w:r>
    </w:p>
    <w:p w14:paraId="1588E7DA" w14:textId="77777777" w:rsidR="00001E89" w:rsidRPr="00015523" w:rsidRDefault="00001E89" w:rsidP="00001E89">
      <w:pPr>
        <w:spacing w:after="0" w:line="240" w:lineRule="auto"/>
        <w:rPr>
          <w:rFonts w:ascii="Times New Roman" w:eastAsia="Times New Roman" w:hAnsi="Times New Roman" w:cs="Times New Roman"/>
          <w:noProof/>
          <w:sz w:val="22"/>
          <w:szCs w:val="22"/>
          <w:lang w:val="lt-LT"/>
        </w:rPr>
      </w:pPr>
      <w:r w:rsidRPr="00015523">
        <w:rPr>
          <w:rFonts w:ascii="Times New Roman" w:eastAsia="Times New Roman" w:hAnsi="Times New Roman" w:cs="Times New Roman"/>
          <w:noProof/>
          <w:sz w:val="22"/>
          <w:szCs w:val="22"/>
          <w:lang w:val="lt-LT"/>
        </w:rPr>
        <w:t>08013 Barcelona</w:t>
      </w:r>
    </w:p>
    <w:p w14:paraId="403354D6" w14:textId="77777777" w:rsidR="00001E89" w:rsidRDefault="00001E89" w:rsidP="00001E89">
      <w:pPr>
        <w:spacing w:after="0" w:line="240" w:lineRule="auto"/>
        <w:rPr>
          <w:rFonts w:ascii="Times New Roman" w:eastAsia="Times New Roman" w:hAnsi="Times New Roman" w:cs="Times New Roman"/>
          <w:noProof/>
          <w:sz w:val="22"/>
          <w:szCs w:val="22"/>
          <w:lang w:val="lt-LT"/>
        </w:rPr>
      </w:pPr>
      <w:r w:rsidRPr="00015523">
        <w:rPr>
          <w:rFonts w:ascii="Times New Roman" w:eastAsia="Times New Roman" w:hAnsi="Times New Roman" w:cs="Times New Roman"/>
          <w:noProof/>
          <w:sz w:val="22"/>
          <w:szCs w:val="22"/>
          <w:lang w:val="lt-LT"/>
        </w:rPr>
        <w:t>Ispanija</w:t>
      </w:r>
    </w:p>
    <w:p w14:paraId="0C4A69E4" w14:textId="77777777" w:rsidR="00001E89" w:rsidRDefault="00001E89" w:rsidP="00001E89">
      <w:pPr>
        <w:spacing w:after="0" w:line="240" w:lineRule="auto"/>
        <w:rPr>
          <w:rFonts w:ascii="Times New Roman" w:eastAsia="Times New Roman" w:hAnsi="Times New Roman" w:cs="Times New Roman"/>
          <w:noProof/>
          <w:sz w:val="22"/>
          <w:szCs w:val="22"/>
          <w:lang w:val="lt-LT"/>
        </w:rPr>
      </w:pPr>
    </w:p>
    <w:p w14:paraId="1DCD02A2" w14:textId="77777777" w:rsidR="00001E89" w:rsidRDefault="00001E89" w:rsidP="00001E89">
      <w:pPr>
        <w:spacing w:after="0" w:line="240" w:lineRule="auto"/>
        <w:rPr>
          <w:rFonts w:ascii="Times New Roman" w:eastAsia="Times New Roman" w:hAnsi="Times New Roman" w:cs="Times New Roman"/>
          <w:noProof/>
          <w:sz w:val="22"/>
          <w:szCs w:val="22"/>
          <w:highlight w:val="yellow"/>
          <w:lang w:val="lt-LT"/>
        </w:rPr>
      </w:pPr>
      <w:r w:rsidRPr="00001E89">
        <w:rPr>
          <w:rFonts w:ascii="Times New Roman" w:eastAsia="Times New Roman" w:hAnsi="Times New Roman" w:cs="Times New Roman"/>
          <w:noProof/>
          <w:sz w:val="22"/>
          <w:szCs w:val="22"/>
          <w:lang w:val="lt-LT"/>
        </w:rPr>
        <w:t>Su pakuote pateikiamame lapelyje nurodomas gamintojo, atsakingo už konkrečios serijos išleidimą, pavadinimas ir adresas</w:t>
      </w:r>
      <w:r>
        <w:rPr>
          <w:rFonts w:ascii="Times New Roman" w:eastAsia="Times New Roman" w:hAnsi="Times New Roman" w:cs="Times New Roman"/>
          <w:noProof/>
          <w:sz w:val="22"/>
          <w:szCs w:val="22"/>
          <w:lang w:val="lt-LT"/>
        </w:rPr>
        <w:t>.</w:t>
      </w:r>
    </w:p>
    <w:p w14:paraId="6749A338" w14:textId="77777777" w:rsidR="003E6E83" w:rsidRPr="00EC0566" w:rsidRDefault="003E6E83" w:rsidP="003E6E83">
      <w:pPr>
        <w:spacing w:after="0" w:line="240" w:lineRule="auto"/>
        <w:rPr>
          <w:rFonts w:ascii="Times New Roman" w:eastAsia="Times New Roman" w:hAnsi="Times New Roman" w:cs="Times New Roman"/>
          <w:noProof/>
          <w:sz w:val="22"/>
          <w:szCs w:val="22"/>
          <w:highlight w:val="yellow"/>
          <w:lang w:val="lt-LT"/>
        </w:rPr>
      </w:pPr>
    </w:p>
    <w:p w14:paraId="0F078239" w14:textId="77777777" w:rsidR="003E6E83" w:rsidRPr="00EC0566" w:rsidRDefault="003E6E83" w:rsidP="003E6E83">
      <w:pPr>
        <w:spacing w:after="0" w:line="240" w:lineRule="auto"/>
        <w:rPr>
          <w:rFonts w:ascii="Times New Roman" w:eastAsia="Times New Roman" w:hAnsi="Times New Roman" w:cs="Times New Roman"/>
          <w:noProof/>
          <w:sz w:val="22"/>
          <w:szCs w:val="22"/>
          <w:highlight w:val="yellow"/>
          <w:lang w:val="lt-LT"/>
        </w:rPr>
      </w:pPr>
    </w:p>
    <w:p w14:paraId="2E1B873F" w14:textId="77777777"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bookmarkStart w:id="40" w:name="_Toc129243254"/>
      <w:bookmarkStart w:id="41" w:name="_Toc129243129"/>
      <w:r w:rsidRPr="00EC0566">
        <w:rPr>
          <w:rFonts w:ascii="Times New Roman" w:eastAsia="Times New Roman" w:hAnsi="Times New Roman" w:cs="Times New Roman"/>
          <w:b/>
          <w:sz w:val="22"/>
          <w:szCs w:val="22"/>
          <w:lang w:val="lt-LT"/>
        </w:rPr>
        <w:t>B.</w:t>
      </w:r>
      <w:r w:rsidRPr="00EC0566">
        <w:rPr>
          <w:rFonts w:ascii="Times New Roman" w:eastAsia="Times New Roman" w:hAnsi="Times New Roman" w:cs="Times New Roman"/>
          <w:b/>
          <w:sz w:val="22"/>
          <w:szCs w:val="22"/>
          <w:lang w:val="lt-LT"/>
        </w:rPr>
        <w:tab/>
        <w:t>TIEKIMO IR VARTOJIMO SĄLYGOS</w:t>
      </w:r>
      <w:bookmarkEnd w:id="40"/>
      <w:bookmarkEnd w:id="41"/>
      <w:r w:rsidRPr="00EC0566">
        <w:rPr>
          <w:rFonts w:ascii="Times New Roman" w:eastAsia="Times New Roman" w:hAnsi="Times New Roman" w:cs="Times New Roman"/>
          <w:b/>
          <w:sz w:val="22"/>
          <w:szCs w:val="22"/>
          <w:lang w:val="lt-LT"/>
        </w:rPr>
        <w:t xml:space="preserve"> AR APRIBOJIMAI</w:t>
      </w:r>
    </w:p>
    <w:p w14:paraId="71203AC0" w14:textId="77777777" w:rsidR="003E6E83" w:rsidRPr="00EC0566" w:rsidRDefault="003E6E83" w:rsidP="003E6E83">
      <w:pPr>
        <w:keepNext/>
        <w:keepLines/>
        <w:tabs>
          <w:tab w:val="left" w:pos="567"/>
        </w:tabs>
        <w:spacing w:after="0" w:line="240" w:lineRule="auto"/>
        <w:outlineLvl w:val="2"/>
        <w:rPr>
          <w:rFonts w:ascii="Times New Roman" w:eastAsia="Times New Roman" w:hAnsi="Times New Roman" w:cs="Times New Roman"/>
          <w:b/>
          <w:kern w:val="28"/>
          <w:sz w:val="22"/>
          <w:szCs w:val="22"/>
          <w:lang w:val="lt-LT"/>
        </w:rPr>
      </w:pPr>
    </w:p>
    <w:p w14:paraId="7C7AC0CC"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Receptinis vaistinis preparatas.</w:t>
      </w:r>
    </w:p>
    <w:p w14:paraId="0C43456D" w14:textId="77777777" w:rsidR="003E6E83" w:rsidRPr="00EC0566" w:rsidRDefault="003E6E83" w:rsidP="003E6E83">
      <w:pPr>
        <w:spacing w:after="0" w:line="240" w:lineRule="auto"/>
        <w:rPr>
          <w:rFonts w:ascii="Times New Roman" w:eastAsia="Times New Roman" w:hAnsi="Times New Roman" w:cs="Times New Roman"/>
          <w:noProof/>
          <w:sz w:val="22"/>
          <w:szCs w:val="22"/>
          <w:highlight w:val="yellow"/>
          <w:lang w:val="lt-LT"/>
        </w:rPr>
      </w:pPr>
    </w:p>
    <w:p w14:paraId="0BCB2F0F" w14:textId="77777777" w:rsidR="003E6E83" w:rsidRPr="00EC0566" w:rsidRDefault="003E6E83" w:rsidP="003E6E83">
      <w:pPr>
        <w:spacing w:after="200" w:line="276" w:lineRule="auto"/>
        <w:rPr>
          <w:rFonts w:ascii="Times New Roman" w:eastAsia="Times New Roman" w:hAnsi="Times New Roman" w:cs="Times New Roman"/>
          <w:b/>
          <w:caps/>
          <w:sz w:val="22"/>
          <w:szCs w:val="22"/>
          <w:lang w:val="lt-LT"/>
        </w:rPr>
      </w:pPr>
      <w:bookmarkStart w:id="42" w:name="_Toc129243259"/>
      <w:bookmarkStart w:id="43" w:name="_Toc129243134"/>
      <w:r w:rsidRPr="00EC0566">
        <w:rPr>
          <w:rFonts w:ascii="Times New Roman" w:eastAsia="Times New Roman" w:hAnsi="Times New Roman" w:cs="Times New Roman"/>
          <w:b/>
          <w:caps/>
          <w:sz w:val="22"/>
          <w:szCs w:val="22"/>
          <w:lang w:val="lt-LT"/>
        </w:rPr>
        <w:br w:type="page"/>
      </w:r>
    </w:p>
    <w:p w14:paraId="0CD8F85E"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7ABCDE2D"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AA44EBF"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4C6DCC87"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2B4C3A66"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26692F5A"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2C4A506F"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9FC89C4"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283DFD12"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6D225F59"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5AB0C1EE"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4A0CB72E"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64DC32E1"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6E98D367"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77F3054F"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411FA14F"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757C260B"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36CC65BD"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5A67D34F"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5C225AC2"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2D00B53F"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0F35F387"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23CC3A04"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p>
    <w:p w14:paraId="6CDA793A" w14:textId="4FE97795"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r w:rsidRPr="00EC0566">
        <w:rPr>
          <w:rFonts w:ascii="Times New Roman" w:eastAsia="Times New Roman" w:hAnsi="Times New Roman" w:cs="Times New Roman"/>
          <w:b/>
          <w:caps/>
          <w:sz w:val="22"/>
          <w:szCs w:val="22"/>
          <w:lang w:val="lt-LT"/>
        </w:rPr>
        <w:t>III</w:t>
      </w:r>
      <w:r w:rsidR="00AF2CCF">
        <w:rPr>
          <w:rFonts w:ascii="Times New Roman" w:eastAsia="Times New Roman" w:hAnsi="Times New Roman" w:cs="Times New Roman"/>
          <w:b/>
          <w:caps/>
          <w:sz w:val="22"/>
          <w:szCs w:val="22"/>
          <w:lang w:val="lt-LT"/>
        </w:rPr>
        <w:t> </w:t>
      </w:r>
      <w:r w:rsidRPr="00EC0566">
        <w:rPr>
          <w:rFonts w:ascii="Times New Roman" w:eastAsia="Times New Roman" w:hAnsi="Times New Roman" w:cs="Times New Roman"/>
          <w:b/>
          <w:caps/>
          <w:sz w:val="22"/>
          <w:szCs w:val="22"/>
          <w:lang w:val="lt-LT"/>
        </w:rPr>
        <w:t>PRIEDAS</w:t>
      </w:r>
      <w:bookmarkEnd w:id="42"/>
      <w:bookmarkEnd w:id="43"/>
    </w:p>
    <w:p w14:paraId="146994BE"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17BFB71"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bookmarkStart w:id="44" w:name="_Toc129243260"/>
      <w:bookmarkStart w:id="45" w:name="_Toc129243135"/>
      <w:r w:rsidRPr="00EC0566">
        <w:rPr>
          <w:rFonts w:ascii="Times New Roman" w:eastAsia="Times New Roman" w:hAnsi="Times New Roman" w:cs="Times New Roman"/>
          <w:b/>
          <w:caps/>
          <w:sz w:val="22"/>
          <w:szCs w:val="22"/>
          <w:lang w:val="lt-LT"/>
        </w:rPr>
        <w:t>ŽENKLINIMAS IR PAKUOTĖS LAPELIS</w:t>
      </w:r>
      <w:bookmarkEnd w:id="44"/>
      <w:bookmarkEnd w:id="45"/>
    </w:p>
    <w:p w14:paraId="7C69DD49"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br w:type="page"/>
      </w:r>
    </w:p>
    <w:p w14:paraId="045B456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C82ABC8"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C04DAF0"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61502DBC"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BF76B93"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DE6BDEB"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810C034"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5AA70F2"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6BBB686"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A561EE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4EB5C4E"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440E984"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94B23E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2AC27AE"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17B4036"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05B3728"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65F9D59"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D24326D"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0AF78AE"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6B5996D"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FCBF238"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E181F7E"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E7CF3C0"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bookmarkStart w:id="46" w:name="_Toc129243261"/>
      <w:bookmarkStart w:id="47" w:name="_Toc129243136"/>
    </w:p>
    <w:p w14:paraId="5A9FD175"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r w:rsidRPr="00EC0566">
        <w:rPr>
          <w:rFonts w:ascii="Times New Roman" w:eastAsia="Times New Roman" w:hAnsi="Times New Roman" w:cs="Times New Roman"/>
          <w:b/>
          <w:caps/>
          <w:sz w:val="22"/>
          <w:szCs w:val="22"/>
          <w:lang w:val="lt-LT"/>
        </w:rPr>
        <w:t>A.</w:t>
      </w:r>
      <w:r w:rsidRPr="00EC0566">
        <w:rPr>
          <w:rFonts w:ascii="Times New Roman" w:eastAsia="Times New Roman" w:hAnsi="Times New Roman" w:cs="Times New Roman"/>
          <w:b/>
          <w:caps/>
          <w:sz w:val="22"/>
          <w:szCs w:val="22"/>
          <w:lang w:val="lt-LT"/>
        </w:rPr>
        <w:tab/>
        <w:t>ŽENKLINIMAS</w:t>
      </w:r>
      <w:bookmarkEnd w:id="46"/>
      <w:bookmarkEnd w:id="47"/>
    </w:p>
    <w:p w14:paraId="403364FF"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br w:type="page"/>
      </w:r>
    </w:p>
    <w:p w14:paraId="0EB66F45"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lastRenderedPageBreak/>
        <w:t>INFORMACIJA ANT IŠORINĖS PAKUOTĖS</w:t>
      </w:r>
    </w:p>
    <w:p w14:paraId="07D75B5F"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p>
    <w:p w14:paraId="6BD912EB"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KARTONO DĖŽUTĖ</w:t>
      </w:r>
    </w:p>
    <w:p w14:paraId="01B79F2F"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C62916E"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6C72347A"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1.</w:t>
      </w:r>
      <w:r w:rsidRPr="00EC0566">
        <w:rPr>
          <w:rFonts w:ascii="Times New Roman" w:eastAsia="Times New Roman" w:hAnsi="Times New Roman" w:cs="Times New Roman"/>
          <w:b/>
          <w:noProof/>
          <w:sz w:val="22"/>
          <w:szCs w:val="22"/>
          <w:lang w:val="lt-LT"/>
        </w:rPr>
        <w:tab/>
        <w:t>VAISTINIO PREPARATO PAVADINIMAS</w:t>
      </w:r>
    </w:p>
    <w:p w14:paraId="7454257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B2EAE95" w14:textId="4AC1E3A4"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3 mg/ml akių lašai (tirpalas)</w:t>
      </w:r>
    </w:p>
    <w:p w14:paraId="28EC6E4F" w14:textId="77777777" w:rsidR="003E6E83" w:rsidRPr="009E7DE7" w:rsidRDefault="003E6E83" w:rsidP="003E6E83">
      <w:pPr>
        <w:spacing w:after="0" w:line="240" w:lineRule="auto"/>
        <w:rPr>
          <w:rFonts w:ascii="Times New Roman" w:eastAsia="Times New Roman" w:hAnsi="Times New Roman" w:cs="Times New Roman"/>
          <w:i/>
          <w:sz w:val="22"/>
          <w:szCs w:val="22"/>
          <w:lang w:val="lt-LT"/>
        </w:rPr>
      </w:pPr>
      <w:r>
        <w:rPr>
          <w:rFonts w:ascii="Times New Roman" w:eastAsia="Times New Roman" w:hAnsi="Times New Roman" w:cs="Times New Roman"/>
          <w:i/>
          <w:sz w:val="22"/>
          <w:szCs w:val="22"/>
          <w:lang w:val="lt-LT"/>
        </w:rPr>
        <w:t>t</w:t>
      </w:r>
      <w:r w:rsidRPr="009E7DE7">
        <w:rPr>
          <w:rFonts w:ascii="Times New Roman" w:eastAsia="Times New Roman" w:hAnsi="Times New Roman" w:cs="Times New Roman"/>
          <w:i/>
          <w:sz w:val="22"/>
          <w:szCs w:val="22"/>
          <w:lang w:val="lt-LT"/>
        </w:rPr>
        <w:t>obram</w:t>
      </w:r>
      <w:r>
        <w:rPr>
          <w:rFonts w:ascii="Times New Roman" w:eastAsia="Times New Roman" w:hAnsi="Times New Roman" w:cs="Times New Roman"/>
          <w:i/>
          <w:sz w:val="22"/>
          <w:szCs w:val="22"/>
          <w:lang w:val="lt-LT"/>
        </w:rPr>
        <w:t>y</w:t>
      </w:r>
      <w:r w:rsidRPr="009E7DE7">
        <w:rPr>
          <w:rFonts w:ascii="Times New Roman" w:eastAsia="Times New Roman" w:hAnsi="Times New Roman" w:cs="Times New Roman"/>
          <w:i/>
          <w:sz w:val="22"/>
          <w:szCs w:val="22"/>
          <w:lang w:val="lt-LT"/>
        </w:rPr>
        <w:t>cin</w:t>
      </w:r>
      <w:r>
        <w:rPr>
          <w:rFonts w:ascii="Times New Roman" w:eastAsia="Times New Roman" w:hAnsi="Times New Roman" w:cs="Times New Roman"/>
          <w:i/>
          <w:sz w:val="22"/>
          <w:szCs w:val="22"/>
          <w:lang w:val="lt-LT"/>
        </w:rPr>
        <w:t>um</w:t>
      </w:r>
    </w:p>
    <w:p w14:paraId="1150A0EC"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D3A378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D702B6E" w14:textId="7890C8EE"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2.</w:t>
      </w:r>
      <w:r w:rsidRPr="00EC0566">
        <w:rPr>
          <w:rFonts w:ascii="Times New Roman" w:eastAsia="Times New Roman" w:hAnsi="Times New Roman" w:cs="Times New Roman"/>
          <w:b/>
          <w:noProof/>
          <w:sz w:val="22"/>
          <w:szCs w:val="22"/>
          <w:lang w:val="lt-LT"/>
        </w:rPr>
        <w:tab/>
        <w:t>VEIKLIOJI (</w:t>
      </w:r>
      <w:r w:rsidR="00AF2CCF">
        <w:rPr>
          <w:rFonts w:ascii="Times New Roman" w:eastAsia="Times New Roman" w:hAnsi="Times New Roman" w:cs="Times New Roman"/>
          <w:b/>
          <w:noProof/>
          <w:sz w:val="22"/>
          <w:szCs w:val="22"/>
          <w:lang w:val="lt-LT"/>
        </w:rPr>
        <w:t>–</w:t>
      </w:r>
      <w:r w:rsidRPr="00EC0566">
        <w:rPr>
          <w:rFonts w:ascii="Times New Roman" w:eastAsia="Times New Roman" w:hAnsi="Times New Roman" w:cs="Times New Roman"/>
          <w:b/>
          <w:noProof/>
          <w:sz w:val="22"/>
          <w:szCs w:val="22"/>
          <w:lang w:val="lt-LT"/>
        </w:rPr>
        <w:t>IOS) MEDŽIAGA (</w:t>
      </w:r>
      <w:r w:rsidR="00AF2CCF">
        <w:rPr>
          <w:rFonts w:ascii="Times New Roman" w:eastAsia="Times New Roman" w:hAnsi="Times New Roman" w:cs="Times New Roman"/>
          <w:b/>
          <w:noProof/>
          <w:sz w:val="22"/>
          <w:szCs w:val="22"/>
          <w:lang w:val="lt-LT"/>
        </w:rPr>
        <w:t>–</w:t>
      </w:r>
      <w:r w:rsidRPr="00EC0566">
        <w:rPr>
          <w:rFonts w:ascii="Times New Roman" w:eastAsia="Times New Roman" w:hAnsi="Times New Roman" w:cs="Times New Roman"/>
          <w:b/>
          <w:noProof/>
          <w:sz w:val="22"/>
          <w:szCs w:val="22"/>
          <w:lang w:val="lt-LT"/>
        </w:rPr>
        <w:t>OS) IR JOS (</w:t>
      </w:r>
      <w:r w:rsidR="00AF2CCF">
        <w:rPr>
          <w:rFonts w:ascii="Times New Roman" w:eastAsia="Times New Roman" w:hAnsi="Times New Roman" w:cs="Times New Roman"/>
          <w:b/>
          <w:noProof/>
          <w:sz w:val="22"/>
          <w:szCs w:val="22"/>
          <w:lang w:val="lt-LT"/>
        </w:rPr>
        <w:t>–</w:t>
      </w:r>
      <w:r w:rsidRPr="00EC0566">
        <w:rPr>
          <w:rFonts w:ascii="Times New Roman" w:eastAsia="Times New Roman" w:hAnsi="Times New Roman" w:cs="Times New Roman"/>
          <w:b/>
          <w:noProof/>
          <w:sz w:val="22"/>
          <w:szCs w:val="22"/>
          <w:lang w:val="lt-LT"/>
        </w:rPr>
        <w:t>Ų) KIEKIS (</w:t>
      </w:r>
      <w:r w:rsidR="00AF2CCF">
        <w:rPr>
          <w:rFonts w:ascii="Times New Roman" w:eastAsia="Times New Roman" w:hAnsi="Times New Roman" w:cs="Times New Roman"/>
          <w:b/>
          <w:noProof/>
          <w:sz w:val="22"/>
          <w:szCs w:val="22"/>
          <w:lang w:val="lt-LT"/>
        </w:rPr>
        <w:t>–</w:t>
      </w:r>
      <w:r w:rsidRPr="00EC0566">
        <w:rPr>
          <w:rFonts w:ascii="Times New Roman" w:eastAsia="Times New Roman" w:hAnsi="Times New Roman" w:cs="Times New Roman"/>
          <w:b/>
          <w:noProof/>
          <w:sz w:val="22"/>
          <w:szCs w:val="22"/>
          <w:lang w:val="lt-LT"/>
        </w:rPr>
        <w:t>IAI)</w:t>
      </w:r>
    </w:p>
    <w:p w14:paraId="733ECD16"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B4EB2B0"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Viename mililitre akių lašų yra 3 mg tobramicino.</w:t>
      </w:r>
    </w:p>
    <w:p w14:paraId="2529E0C8"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p>
    <w:p w14:paraId="52A12023"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A5AC37F"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highlight w:val="lightGray"/>
          <w:lang w:val="lt-LT"/>
        </w:rPr>
      </w:pPr>
      <w:r w:rsidRPr="00EC0566">
        <w:rPr>
          <w:rFonts w:ascii="Times New Roman" w:eastAsia="Times New Roman" w:hAnsi="Times New Roman" w:cs="Times New Roman"/>
          <w:b/>
          <w:noProof/>
          <w:sz w:val="22"/>
          <w:szCs w:val="22"/>
          <w:lang w:val="lt-LT"/>
        </w:rPr>
        <w:t>3.</w:t>
      </w:r>
      <w:r w:rsidRPr="00EC0566">
        <w:rPr>
          <w:rFonts w:ascii="Times New Roman" w:eastAsia="Times New Roman" w:hAnsi="Times New Roman" w:cs="Times New Roman"/>
          <w:b/>
          <w:noProof/>
          <w:sz w:val="22"/>
          <w:szCs w:val="22"/>
          <w:lang w:val="lt-LT"/>
        </w:rPr>
        <w:tab/>
        <w:t>PAGALBINIŲ MEDŽIAGŲ SĄRAŠAS</w:t>
      </w:r>
    </w:p>
    <w:p w14:paraId="570A9E60"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D6AAE67"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r>
        <w:rPr>
          <w:rFonts w:ascii="Times New Roman" w:eastAsia="Times New Roman" w:hAnsi="Times New Roman" w:cs="Times New Roman"/>
          <w:iCs/>
          <w:sz w:val="22"/>
          <w:szCs w:val="22"/>
          <w:lang w:val="lv-LV"/>
        </w:rPr>
        <w:t>Pagalbin</w:t>
      </w:r>
      <w:r>
        <w:rPr>
          <w:rFonts w:ascii="Times New Roman" w:eastAsia="Times New Roman" w:hAnsi="Times New Roman" w:cs="Times New Roman"/>
          <w:iCs/>
          <w:sz w:val="22"/>
          <w:szCs w:val="22"/>
          <w:lang w:val="lt-LT"/>
        </w:rPr>
        <w:t xml:space="preserve">ės medžiagos: </w:t>
      </w:r>
      <w:r w:rsidRPr="008A2558">
        <w:rPr>
          <w:rFonts w:ascii="Times New Roman" w:eastAsia="Times New Roman" w:hAnsi="Times New Roman" w:cs="Times New Roman"/>
          <w:i/>
          <w:iCs/>
          <w:sz w:val="22"/>
          <w:szCs w:val="22"/>
          <w:lang w:val="lv-LV"/>
        </w:rPr>
        <w:t>acidum boricum</w:t>
      </w:r>
      <w:r w:rsidRPr="008A2558">
        <w:rPr>
          <w:rFonts w:ascii="Times New Roman" w:eastAsia="Times New Roman" w:hAnsi="Times New Roman" w:cs="Times New Roman"/>
          <w:sz w:val="22"/>
          <w:szCs w:val="22"/>
          <w:lang w:val="lv-LV"/>
        </w:rPr>
        <w:t xml:space="preserve">, </w:t>
      </w:r>
      <w:r w:rsidRPr="008A2558">
        <w:rPr>
          <w:rFonts w:ascii="Times New Roman" w:eastAsia="Times New Roman" w:hAnsi="Times New Roman" w:cs="Times New Roman"/>
          <w:i/>
          <w:iCs/>
          <w:sz w:val="22"/>
          <w:szCs w:val="22"/>
          <w:lang w:val="lv-LV"/>
        </w:rPr>
        <w:t>natrii sulfas anhydricus</w:t>
      </w:r>
      <w:r w:rsidRPr="008A2558">
        <w:rPr>
          <w:rFonts w:ascii="Times New Roman" w:eastAsia="Times New Roman" w:hAnsi="Times New Roman" w:cs="Times New Roman"/>
          <w:sz w:val="22"/>
          <w:szCs w:val="22"/>
          <w:lang w:val="lv-LV"/>
        </w:rPr>
        <w:t xml:space="preserve">, </w:t>
      </w:r>
      <w:r w:rsidRPr="008A2558">
        <w:rPr>
          <w:rFonts w:ascii="Times New Roman" w:eastAsia="Times New Roman" w:hAnsi="Times New Roman" w:cs="Times New Roman"/>
          <w:i/>
          <w:iCs/>
          <w:sz w:val="22"/>
          <w:szCs w:val="22"/>
          <w:lang w:val="lv-LV"/>
        </w:rPr>
        <w:t>natrii chloridum</w:t>
      </w:r>
      <w:r w:rsidRPr="008A2558">
        <w:rPr>
          <w:rFonts w:ascii="Times New Roman" w:eastAsia="Times New Roman" w:hAnsi="Times New Roman" w:cs="Times New Roman"/>
          <w:sz w:val="22"/>
          <w:szCs w:val="22"/>
          <w:lang w:val="lv-LV"/>
        </w:rPr>
        <w:t xml:space="preserve">, </w:t>
      </w:r>
      <w:r w:rsidRPr="008A2558">
        <w:rPr>
          <w:rFonts w:ascii="Times New Roman" w:eastAsia="Times New Roman" w:hAnsi="Times New Roman" w:cs="Times New Roman"/>
          <w:i/>
          <w:sz w:val="22"/>
          <w:szCs w:val="22"/>
          <w:lang w:val="lv-LV"/>
        </w:rPr>
        <w:t>tyloxapolum</w:t>
      </w:r>
      <w:r w:rsidRPr="008A2558">
        <w:rPr>
          <w:rFonts w:ascii="Times New Roman" w:eastAsia="Times New Roman" w:hAnsi="Times New Roman" w:cs="Times New Roman"/>
          <w:sz w:val="22"/>
          <w:szCs w:val="22"/>
          <w:lang w:val="lv-LV"/>
        </w:rPr>
        <w:t xml:space="preserve">, </w:t>
      </w:r>
      <w:r w:rsidRPr="008A2558">
        <w:rPr>
          <w:rFonts w:ascii="Times New Roman" w:eastAsia="Times New Roman" w:hAnsi="Times New Roman" w:cs="Times New Roman"/>
          <w:i/>
          <w:iCs/>
          <w:sz w:val="22"/>
          <w:szCs w:val="22"/>
          <w:lang w:val="lv-LV"/>
        </w:rPr>
        <w:t>benzalkonii chloridum</w:t>
      </w:r>
      <w:r w:rsidRPr="008A2558">
        <w:rPr>
          <w:rFonts w:ascii="Times New Roman" w:eastAsia="Times New Roman" w:hAnsi="Times New Roman" w:cs="Times New Roman"/>
          <w:sz w:val="22"/>
          <w:szCs w:val="22"/>
          <w:lang w:val="lv-LV"/>
        </w:rPr>
        <w:t xml:space="preserve">, </w:t>
      </w:r>
      <w:r w:rsidRPr="008A2558">
        <w:rPr>
          <w:rFonts w:ascii="Times New Roman" w:eastAsia="Times New Roman" w:hAnsi="Times New Roman" w:cs="Times New Roman"/>
          <w:i/>
          <w:iCs/>
          <w:sz w:val="22"/>
          <w:szCs w:val="22"/>
          <w:lang w:val="lv-LV"/>
        </w:rPr>
        <w:t>natrii hydroxidum</w:t>
      </w:r>
      <w:r w:rsidRPr="008A2558">
        <w:rPr>
          <w:rFonts w:ascii="Times New Roman" w:eastAsia="Times New Roman" w:hAnsi="Times New Roman" w:cs="Times New Roman"/>
          <w:sz w:val="22"/>
          <w:szCs w:val="22"/>
          <w:lang w:val="lv-LV"/>
        </w:rPr>
        <w:t xml:space="preserve"> </w:t>
      </w:r>
      <w:r w:rsidRPr="008A2558">
        <w:rPr>
          <w:rFonts w:ascii="Times New Roman" w:eastAsia="Times New Roman" w:hAnsi="Times New Roman" w:cs="Times New Roman"/>
          <w:i/>
          <w:sz w:val="22"/>
          <w:szCs w:val="22"/>
          <w:lang w:val="lv-LV"/>
        </w:rPr>
        <w:t>et/aut</w:t>
      </w:r>
      <w:r w:rsidRPr="008A2558">
        <w:rPr>
          <w:rFonts w:ascii="Times New Roman" w:eastAsia="Times New Roman" w:hAnsi="Times New Roman" w:cs="Times New Roman"/>
          <w:sz w:val="22"/>
          <w:szCs w:val="22"/>
          <w:lang w:val="lv-LV"/>
        </w:rPr>
        <w:t xml:space="preserve"> </w:t>
      </w:r>
      <w:r w:rsidRPr="008A2558">
        <w:rPr>
          <w:rFonts w:ascii="Times New Roman" w:eastAsia="Times New Roman" w:hAnsi="Times New Roman" w:cs="Times New Roman"/>
          <w:i/>
          <w:iCs/>
          <w:sz w:val="22"/>
          <w:szCs w:val="22"/>
          <w:lang w:val="lv-LV"/>
        </w:rPr>
        <w:t>acidum sulfuricum</w:t>
      </w:r>
      <w:r w:rsidRPr="008A2558">
        <w:rPr>
          <w:rFonts w:ascii="Times New Roman" w:eastAsia="Times New Roman" w:hAnsi="Times New Roman" w:cs="Times New Roman"/>
          <w:sz w:val="22"/>
          <w:szCs w:val="22"/>
          <w:lang w:val="lv-LV"/>
        </w:rPr>
        <w:t xml:space="preserve">, </w:t>
      </w:r>
      <w:r w:rsidRPr="008A2558">
        <w:rPr>
          <w:rFonts w:ascii="Times New Roman" w:eastAsia="Times New Roman" w:hAnsi="Times New Roman" w:cs="Times New Roman"/>
          <w:i/>
          <w:iCs/>
          <w:sz w:val="22"/>
          <w:szCs w:val="22"/>
          <w:lang w:val="lv-LV"/>
        </w:rPr>
        <w:t>aqua purificata</w:t>
      </w:r>
      <w:r w:rsidRPr="00EC0566">
        <w:rPr>
          <w:rFonts w:ascii="Times New Roman" w:eastAsia="Times New Roman" w:hAnsi="Times New Roman" w:cs="Times New Roman"/>
          <w:sz w:val="22"/>
          <w:szCs w:val="22"/>
          <w:lang w:val="lt-LT"/>
        </w:rPr>
        <w:t>.</w:t>
      </w:r>
    </w:p>
    <w:p w14:paraId="10B183FB"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p>
    <w:p w14:paraId="0520F081"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p>
    <w:p w14:paraId="5BB740CE"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4.</w:t>
      </w:r>
      <w:r w:rsidRPr="00EC0566">
        <w:rPr>
          <w:rFonts w:ascii="Times New Roman" w:eastAsia="Times New Roman" w:hAnsi="Times New Roman" w:cs="Times New Roman"/>
          <w:b/>
          <w:noProof/>
          <w:sz w:val="22"/>
          <w:szCs w:val="22"/>
          <w:lang w:val="lt-LT"/>
        </w:rPr>
        <w:tab/>
        <w:t>FARMACINĖ FORMA IR KIEKIS PAKUOTĖJE</w:t>
      </w:r>
    </w:p>
    <w:p w14:paraId="203E04A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645C1D5" w14:textId="1AE887F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9E7DE7">
        <w:rPr>
          <w:rFonts w:ascii="Times New Roman" w:eastAsia="Times New Roman" w:hAnsi="Times New Roman" w:cs="Times New Roman"/>
          <w:noProof/>
          <w:sz w:val="22"/>
          <w:szCs w:val="22"/>
          <w:shd w:val="clear" w:color="auto" w:fill="D9D9D9" w:themeFill="background1" w:themeFillShade="D9"/>
          <w:lang w:val="lt-LT"/>
        </w:rPr>
        <w:t>Akių lašai (tirpalas)</w:t>
      </w:r>
    </w:p>
    <w:p w14:paraId="3D29B436" w14:textId="0DB4550D"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5 ml</w:t>
      </w:r>
    </w:p>
    <w:p w14:paraId="03F35F6D"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AA089F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6BDA0A31" w14:textId="5B42A2A1"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highlight w:val="lightGray"/>
          <w:lang w:val="lt-LT"/>
        </w:rPr>
      </w:pPr>
      <w:r w:rsidRPr="00EC0566">
        <w:rPr>
          <w:rFonts w:ascii="Times New Roman" w:eastAsia="Times New Roman" w:hAnsi="Times New Roman" w:cs="Times New Roman"/>
          <w:b/>
          <w:noProof/>
          <w:sz w:val="22"/>
          <w:szCs w:val="22"/>
          <w:lang w:val="lt-LT"/>
        </w:rPr>
        <w:t>5.</w:t>
      </w:r>
      <w:r w:rsidRPr="00EC0566">
        <w:rPr>
          <w:rFonts w:ascii="Times New Roman" w:eastAsia="Times New Roman" w:hAnsi="Times New Roman" w:cs="Times New Roman"/>
          <w:b/>
          <w:noProof/>
          <w:sz w:val="22"/>
          <w:szCs w:val="22"/>
          <w:lang w:val="lt-LT"/>
        </w:rPr>
        <w:tab/>
        <w:t>VARTOJIMO METODAS IR BŪDAS (</w:t>
      </w:r>
      <w:r w:rsidR="00AF2CCF">
        <w:rPr>
          <w:rFonts w:ascii="Times New Roman" w:eastAsia="Times New Roman" w:hAnsi="Times New Roman" w:cs="Times New Roman"/>
          <w:b/>
          <w:noProof/>
          <w:sz w:val="22"/>
          <w:szCs w:val="22"/>
          <w:lang w:val="lt-LT"/>
        </w:rPr>
        <w:t>–</w:t>
      </w:r>
      <w:r w:rsidRPr="00EC0566">
        <w:rPr>
          <w:rFonts w:ascii="Times New Roman" w:eastAsia="Times New Roman" w:hAnsi="Times New Roman" w:cs="Times New Roman"/>
          <w:b/>
          <w:noProof/>
          <w:sz w:val="22"/>
          <w:szCs w:val="22"/>
          <w:lang w:val="lt-LT"/>
        </w:rPr>
        <w:t>AI)</w:t>
      </w:r>
    </w:p>
    <w:p w14:paraId="26C5F9DB"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40F0A5F" w14:textId="77777777" w:rsidR="003E6E83"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Vartoti ant akių</w:t>
      </w:r>
    </w:p>
    <w:p w14:paraId="200DA0C0"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Prieš vartojimą perskaitykite pakuotės lapelį.</w:t>
      </w:r>
    </w:p>
    <w:p w14:paraId="45DCAF1B"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E3671FB"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9BF757C" w14:textId="77777777" w:rsidR="003E6E83" w:rsidRPr="00EC0566" w:rsidRDefault="003E6E83" w:rsidP="003E6E83">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6.</w:t>
      </w:r>
      <w:r w:rsidRPr="00EC0566">
        <w:rPr>
          <w:rFonts w:ascii="Times New Roman" w:eastAsia="Times New Roman" w:hAnsi="Times New Roman" w:cs="Times New Roman"/>
          <w:b/>
          <w:noProof/>
          <w:sz w:val="22"/>
          <w:szCs w:val="22"/>
          <w:lang w:val="lt-LT"/>
        </w:rPr>
        <w:tab/>
        <w:t>SPECIALUS ĮSPĖJIMAS, KAD VAISTINĮ PREPARATĄ BŪTINA LAIKYTI VAIKAMS NEPASTEBIMOJE IR NEPASIEKIAMOJE VIETOJE</w:t>
      </w:r>
    </w:p>
    <w:p w14:paraId="510B04F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EC964CC"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Laikyti vaikams nepastebimoje ir nepasiekiamoje vietoje.</w:t>
      </w:r>
    </w:p>
    <w:p w14:paraId="7F2CB86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1AA4C02"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D32E2C9" w14:textId="2A1790FA"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highlight w:val="lightGray"/>
          <w:lang w:val="lt-LT"/>
        </w:rPr>
      </w:pPr>
      <w:r w:rsidRPr="00EC0566">
        <w:rPr>
          <w:rFonts w:ascii="Times New Roman" w:eastAsia="Times New Roman" w:hAnsi="Times New Roman" w:cs="Times New Roman"/>
          <w:b/>
          <w:noProof/>
          <w:sz w:val="22"/>
          <w:szCs w:val="22"/>
          <w:lang w:val="lt-LT"/>
        </w:rPr>
        <w:t>7.</w:t>
      </w:r>
      <w:r w:rsidRPr="00EC0566">
        <w:rPr>
          <w:rFonts w:ascii="Times New Roman" w:eastAsia="Times New Roman" w:hAnsi="Times New Roman" w:cs="Times New Roman"/>
          <w:b/>
          <w:noProof/>
          <w:sz w:val="22"/>
          <w:szCs w:val="22"/>
          <w:lang w:val="lt-LT"/>
        </w:rPr>
        <w:tab/>
        <w:t>KITAS (</w:t>
      </w:r>
      <w:r w:rsidR="00AF2CCF">
        <w:rPr>
          <w:rFonts w:ascii="Times New Roman" w:eastAsia="Times New Roman" w:hAnsi="Times New Roman" w:cs="Times New Roman"/>
          <w:b/>
          <w:noProof/>
          <w:sz w:val="22"/>
          <w:szCs w:val="22"/>
          <w:lang w:val="lt-LT"/>
        </w:rPr>
        <w:t>–</w:t>
      </w:r>
      <w:r w:rsidRPr="00EC0566">
        <w:rPr>
          <w:rFonts w:ascii="Times New Roman" w:eastAsia="Times New Roman" w:hAnsi="Times New Roman" w:cs="Times New Roman"/>
          <w:b/>
          <w:noProof/>
          <w:sz w:val="22"/>
          <w:szCs w:val="22"/>
          <w:lang w:val="lt-LT"/>
        </w:rPr>
        <w:t>I) SPECIALUS (</w:t>
      </w:r>
      <w:r w:rsidR="00AF2CCF">
        <w:rPr>
          <w:rFonts w:ascii="Times New Roman" w:eastAsia="Times New Roman" w:hAnsi="Times New Roman" w:cs="Times New Roman"/>
          <w:b/>
          <w:noProof/>
          <w:sz w:val="22"/>
          <w:szCs w:val="22"/>
          <w:lang w:val="lt-LT"/>
        </w:rPr>
        <w:t>–</w:t>
      </w:r>
      <w:r w:rsidRPr="00EC0566">
        <w:rPr>
          <w:rFonts w:ascii="Times New Roman" w:eastAsia="Times New Roman" w:hAnsi="Times New Roman" w:cs="Times New Roman"/>
          <w:b/>
          <w:noProof/>
          <w:sz w:val="22"/>
          <w:szCs w:val="22"/>
          <w:lang w:val="lt-LT"/>
        </w:rPr>
        <w:t>ŪS) ĮSPĖJIMAS (</w:t>
      </w:r>
      <w:r w:rsidR="00AF2CCF">
        <w:rPr>
          <w:rFonts w:ascii="Times New Roman" w:eastAsia="Times New Roman" w:hAnsi="Times New Roman" w:cs="Times New Roman"/>
          <w:b/>
          <w:noProof/>
          <w:sz w:val="22"/>
          <w:szCs w:val="22"/>
          <w:lang w:val="lt-LT"/>
        </w:rPr>
        <w:t>–</w:t>
      </w:r>
      <w:r w:rsidRPr="00EC0566">
        <w:rPr>
          <w:rFonts w:ascii="Times New Roman" w:eastAsia="Times New Roman" w:hAnsi="Times New Roman" w:cs="Times New Roman"/>
          <w:b/>
          <w:noProof/>
          <w:sz w:val="22"/>
          <w:szCs w:val="22"/>
          <w:lang w:val="lt-LT"/>
        </w:rPr>
        <w:t>AI) (JEI REIKIA)</w:t>
      </w:r>
    </w:p>
    <w:p w14:paraId="14330ED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5CC1A95"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2247184"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highlight w:val="lightGray"/>
          <w:lang w:val="lt-LT"/>
        </w:rPr>
      </w:pPr>
      <w:r w:rsidRPr="00EC0566">
        <w:rPr>
          <w:rFonts w:ascii="Times New Roman" w:eastAsia="Times New Roman" w:hAnsi="Times New Roman" w:cs="Times New Roman"/>
          <w:b/>
          <w:noProof/>
          <w:sz w:val="22"/>
          <w:szCs w:val="22"/>
          <w:lang w:val="lt-LT"/>
        </w:rPr>
        <w:t>8.</w:t>
      </w:r>
      <w:r w:rsidRPr="00EC0566">
        <w:rPr>
          <w:rFonts w:ascii="Times New Roman" w:eastAsia="Times New Roman" w:hAnsi="Times New Roman" w:cs="Times New Roman"/>
          <w:b/>
          <w:noProof/>
          <w:sz w:val="22"/>
          <w:szCs w:val="22"/>
          <w:lang w:val="lt-LT"/>
        </w:rPr>
        <w:tab/>
        <w:t>TINKAMUMO LAIKAS</w:t>
      </w:r>
    </w:p>
    <w:p w14:paraId="4B238EF3"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E2FCA63"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EXP {MMMM/mm}</w:t>
      </w:r>
    </w:p>
    <w:p w14:paraId="7A73F4B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D808FB0"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Pirmą kartą atidarius talpyklę, vaisto tinkamumo laikas </w:t>
      </w:r>
      <w:r w:rsidRPr="00EC0566">
        <w:rPr>
          <w:rFonts w:ascii="Times New Roman" w:eastAsia="Times New Roman" w:hAnsi="Times New Roman" w:cs="Times New Roman"/>
          <w:sz w:val="22"/>
          <w:szCs w:val="22"/>
          <w:lang w:val="lt-LT"/>
        </w:rPr>
        <w:noBreakHyphen/>
        <w:t xml:space="preserve"> </w:t>
      </w:r>
      <w:r>
        <w:rPr>
          <w:rFonts w:ascii="Times New Roman" w:eastAsia="Times New Roman" w:hAnsi="Times New Roman" w:cs="Times New Roman"/>
          <w:sz w:val="22"/>
          <w:szCs w:val="22"/>
          <w:lang w:val="lt-LT"/>
        </w:rPr>
        <w:t>4</w:t>
      </w:r>
      <w:r w:rsidRPr="00EC0566">
        <w:rPr>
          <w:rFonts w:ascii="Times New Roman" w:eastAsia="Times New Roman" w:hAnsi="Times New Roman" w:cs="Times New Roman"/>
          <w:sz w:val="22"/>
          <w:szCs w:val="22"/>
          <w:lang w:val="lt-LT"/>
        </w:rPr>
        <w:t> s</w:t>
      </w:r>
      <w:r>
        <w:rPr>
          <w:rFonts w:ascii="Times New Roman" w:eastAsia="Times New Roman" w:hAnsi="Times New Roman" w:cs="Times New Roman"/>
          <w:sz w:val="22"/>
          <w:szCs w:val="22"/>
          <w:lang w:val="lt-LT"/>
        </w:rPr>
        <w:t>avaitės</w:t>
      </w:r>
      <w:r w:rsidRPr="00EC0566">
        <w:rPr>
          <w:rFonts w:ascii="Times New Roman" w:eastAsia="Times New Roman" w:hAnsi="Times New Roman" w:cs="Times New Roman"/>
          <w:sz w:val="22"/>
          <w:szCs w:val="22"/>
          <w:lang w:val="lt-LT"/>
        </w:rPr>
        <w:t xml:space="preserve">. </w:t>
      </w:r>
    </w:p>
    <w:p w14:paraId="58152030"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Atidaryta:</w:t>
      </w:r>
    </w:p>
    <w:p w14:paraId="3D80B5B1" w14:textId="77777777" w:rsidR="003E6E83" w:rsidRDefault="003E6E83" w:rsidP="003E6E83">
      <w:pPr>
        <w:spacing w:after="0" w:line="240" w:lineRule="auto"/>
        <w:rPr>
          <w:rFonts w:ascii="Times New Roman" w:eastAsia="Times New Roman" w:hAnsi="Times New Roman" w:cs="Times New Roman"/>
          <w:noProof/>
          <w:sz w:val="22"/>
          <w:szCs w:val="22"/>
          <w:lang w:val="lt-LT"/>
        </w:rPr>
      </w:pPr>
    </w:p>
    <w:p w14:paraId="0DC7227E"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B82F16C"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9.</w:t>
      </w:r>
      <w:r w:rsidRPr="00EC0566">
        <w:rPr>
          <w:rFonts w:ascii="Times New Roman" w:eastAsia="Times New Roman" w:hAnsi="Times New Roman" w:cs="Times New Roman"/>
          <w:b/>
          <w:noProof/>
          <w:sz w:val="22"/>
          <w:szCs w:val="22"/>
          <w:lang w:val="lt-LT"/>
        </w:rPr>
        <w:tab/>
        <w:t>SPECIALIOS LAIKYMO SĄLYGOS</w:t>
      </w:r>
    </w:p>
    <w:p w14:paraId="5974982C"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68FEA4F3"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Laikyti ne aukštesnėje kaip 25 °C temperatūroje.</w:t>
      </w:r>
    </w:p>
    <w:p w14:paraId="0C0AFDBC"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Talpyklę laikyti sandarią.</w:t>
      </w:r>
    </w:p>
    <w:p w14:paraId="1CB4C7A7"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E5C078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B9A29FA" w14:textId="77777777" w:rsidR="003E6E83" w:rsidRPr="00EC0566" w:rsidRDefault="003E6E83" w:rsidP="003E6E83">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bCs/>
          <w:noProof/>
          <w:sz w:val="22"/>
          <w:szCs w:val="22"/>
          <w:lang w:val="lt-LT"/>
        </w:rPr>
      </w:pPr>
      <w:r w:rsidRPr="00EC0566">
        <w:rPr>
          <w:rFonts w:ascii="Times New Roman" w:eastAsia="Times New Roman" w:hAnsi="Times New Roman" w:cs="Times New Roman"/>
          <w:b/>
          <w:noProof/>
          <w:sz w:val="22"/>
          <w:szCs w:val="22"/>
          <w:lang w:val="lt-LT"/>
        </w:rPr>
        <w:t>10.</w:t>
      </w:r>
      <w:r w:rsidRPr="00EC0566">
        <w:rPr>
          <w:rFonts w:ascii="Times New Roman" w:eastAsia="Times New Roman" w:hAnsi="Times New Roman" w:cs="Times New Roman"/>
          <w:b/>
          <w:noProof/>
          <w:sz w:val="22"/>
          <w:szCs w:val="22"/>
          <w:lang w:val="lt-LT"/>
        </w:rPr>
        <w:tab/>
        <w:t xml:space="preserve">SPECIALIOS ATSARGUMO PRIEMONĖS DĖL NESUVARTOTO </w:t>
      </w:r>
      <w:r w:rsidRPr="00EC0566">
        <w:rPr>
          <w:rFonts w:ascii="Times New Roman" w:eastAsia="Times New Roman" w:hAnsi="Times New Roman" w:cs="Times New Roman"/>
          <w:b/>
          <w:bCs/>
          <w:noProof/>
          <w:sz w:val="22"/>
          <w:szCs w:val="22"/>
          <w:lang w:val="lt-LT"/>
        </w:rPr>
        <w:t xml:space="preserve">VAISTINIO PREPARATO AR JO ATLIEKŲ </w:t>
      </w:r>
      <w:r w:rsidRPr="00EC0566">
        <w:rPr>
          <w:rFonts w:ascii="Times New Roman" w:eastAsia="Times New Roman" w:hAnsi="Times New Roman" w:cs="Times New Roman"/>
          <w:b/>
          <w:noProof/>
          <w:sz w:val="22"/>
          <w:szCs w:val="22"/>
          <w:lang w:val="lt-LT"/>
        </w:rPr>
        <w:t>TVARKYMO (JEI REIKIA)</w:t>
      </w:r>
    </w:p>
    <w:p w14:paraId="3449246D"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50743CF"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2C150B7"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11.</w:t>
      </w:r>
      <w:r w:rsidRPr="00EC0566">
        <w:rPr>
          <w:rFonts w:ascii="Times New Roman" w:eastAsia="Times New Roman" w:hAnsi="Times New Roman" w:cs="Times New Roman"/>
          <w:b/>
          <w:noProof/>
          <w:sz w:val="22"/>
          <w:szCs w:val="22"/>
          <w:lang w:val="lt-LT"/>
        </w:rPr>
        <w:tab/>
        <w:t>REGISTRUOTOJO PAVADINIMAS IR ADRESAS</w:t>
      </w:r>
    </w:p>
    <w:p w14:paraId="3D424157"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1D17DAC"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es-ES" w:eastAsia="et-EE"/>
        </w:rPr>
      </w:pPr>
      <w:r w:rsidRPr="00EC0566">
        <w:rPr>
          <w:rFonts w:ascii="Times New Roman" w:eastAsia="Times New Roman" w:hAnsi="Times New Roman" w:cs="Times New Roman"/>
          <w:sz w:val="22"/>
          <w:szCs w:val="22"/>
          <w:lang w:val="es-ES" w:eastAsia="et-EE"/>
        </w:rPr>
        <w:t xml:space="preserve">SIA </w:t>
      </w:r>
      <w:r w:rsidRPr="00EC0566">
        <w:rPr>
          <w:rFonts w:ascii="Times New Roman" w:eastAsia="Times New Roman" w:hAnsi="Times New Roman" w:cs="Times New Roman"/>
          <w:snapToGrid w:val="0"/>
          <w:sz w:val="22"/>
          <w:szCs w:val="22"/>
          <w:lang w:val="et-EE"/>
        </w:rPr>
        <w:t>Novartis Baltics</w:t>
      </w:r>
    </w:p>
    <w:p w14:paraId="2A694340" w14:textId="1D8DE0CD" w:rsidR="00DC4248" w:rsidRPr="00EC0566" w:rsidRDefault="00DC4248" w:rsidP="003E6E83">
      <w:pPr>
        <w:spacing w:after="0" w:line="240" w:lineRule="auto"/>
        <w:jc w:val="both"/>
        <w:rPr>
          <w:rFonts w:ascii="Times New Roman" w:eastAsia="Times New Roman" w:hAnsi="Times New Roman" w:cs="Times New Roman"/>
          <w:sz w:val="22"/>
          <w:szCs w:val="22"/>
          <w:lang w:val="it-IT" w:eastAsia="et-EE"/>
        </w:rPr>
      </w:pPr>
      <w:r w:rsidRPr="00DC4248">
        <w:rPr>
          <w:rFonts w:ascii="Times New Roman" w:eastAsia="Times New Roman" w:hAnsi="Times New Roman" w:cs="Times New Roman"/>
          <w:sz w:val="22"/>
          <w:szCs w:val="22"/>
          <w:lang w:val="it-IT" w:eastAsia="et-EE"/>
        </w:rPr>
        <w:t>Skanstes iela 25</w:t>
      </w:r>
    </w:p>
    <w:p w14:paraId="3E07426D" w14:textId="2F0F2B58" w:rsidR="003E6E83" w:rsidRPr="00EC0566" w:rsidRDefault="003E6E83" w:rsidP="003E6E83">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EC0566">
        <w:rPr>
          <w:rFonts w:ascii="Times New Roman" w:eastAsia="Times New Roman" w:hAnsi="Times New Roman" w:cs="Times New Roman"/>
          <w:sz w:val="22"/>
          <w:szCs w:val="22"/>
          <w:lang w:val="it-IT" w:eastAsia="et-EE"/>
        </w:rPr>
        <w:t>LV</w:t>
      </w:r>
      <w:r w:rsidR="00AF2CCF">
        <w:rPr>
          <w:rFonts w:ascii="Times New Roman" w:eastAsia="Times New Roman" w:hAnsi="Times New Roman" w:cs="Times New Roman"/>
          <w:sz w:val="22"/>
          <w:szCs w:val="22"/>
          <w:lang w:val="it-IT" w:eastAsia="et-EE"/>
        </w:rPr>
        <w:t>–</w:t>
      </w:r>
      <w:r w:rsidR="00DC4248">
        <w:rPr>
          <w:rFonts w:ascii="Times New Roman" w:eastAsia="Times New Roman" w:hAnsi="Times New Roman" w:cs="Times New Roman"/>
          <w:sz w:val="22"/>
          <w:szCs w:val="22"/>
          <w:lang w:val="it-IT" w:eastAsia="et-EE"/>
        </w:rPr>
        <w:t>1013</w:t>
      </w:r>
      <w:r w:rsidRPr="00EC0566">
        <w:rPr>
          <w:rFonts w:ascii="Times New Roman" w:eastAsia="Times New Roman" w:hAnsi="Times New Roman" w:cs="Times New Roman"/>
          <w:sz w:val="22"/>
          <w:szCs w:val="22"/>
          <w:lang w:val="it-IT" w:eastAsia="et-EE"/>
        </w:rPr>
        <w:t>, R</w:t>
      </w:r>
      <w:r>
        <w:rPr>
          <w:rFonts w:ascii="Times New Roman" w:eastAsia="Times New Roman" w:hAnsi="Times New Roman" w:cs="Times New Roman"/>
          <w:sz w:val="22"/>
          <w:szCs w:val="22"/>
          <w:lang w:val="it-IT" w:eastAsia="et-EE"/>
        </w:rPr>
        <w:t>ī</w:t>
      </w:r>
      <w:r w:rsidRPr="00EC0566">
        <w:rPr>
          <w:rFonts w:ascii="Times New Roman" w:eastAsia="Times New Roman" w:hAnsi="Times New Roman" w:cs="Times New Roman"/>
          <w:sz w:val="22"/>
          <w:szCs w:val="22"/>
          <w:lang w:val="it-IT" w:eastAsia="et-EE"/>
        </w:rPr>
        <w:t>ga</w:t>
      </w:r>
    </w:p>
    <w:p w14:paraId="378C365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it-IT" w:eastAsia="et-EE"/>
        </w:rPr>
        <w:t>Latvija</w:t>
      </w:r>
    </w:p>
    <w:p w14:paraId="190CE91E"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F57EB02"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ADF6DAB" w14:textId="1D9AAAE9" w:rsidR="003E6E83" w:rsidRPr="00EC0566" w:rsidRDefault="003E6E83" w:rsidP="003E6E83">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12.</w:t>
      </w:r>
      <w:r w:rsidRPr="00EC0566">
        <w:rPr>
          <w:rFonts w:ascii="Times New Roman" w:eastAsia="Times New Roman" w:hAnsi="Times New Roman" w:cs="Times New Roman"/>
          <w:b/>
          <w:noProof/>
          <w:sz w:val="22"/>
          <w:szCs w:val="22"/>
          <w:lang w:val="lt-LT"/>
        </w:rPr>
        <w:tab/>
        <w:t>REGISTRACIJOS PAŽYMĖJIMO NUMERIS (</w:t>
      </w:r>
      <w:r w:rsidR="00AF2CCF">
        <w:rPr>
          <w:rFonts w:ascii="Times New Roman" w:eastAsia="Times New Roman" w:hAnsi="Times New Roman" w:cs="Times New Roman"/>
          <w:b/>
          <w:noProof/>
          <w:sz w:val="22"/>
          <w:szCs w:val="22"/>
          <w:lang w:val="lt-LT"/>
        </w:rPr>
        <w:t>–</w:t>
      </w:r>
      <w:r w:rsidRPr="00EC0566">
        <w:rPr>
          <w:rFonts w:ascii="Times New Roman" w:eastAsia="Times New Roman" w:hAnsi="Times New Roman" w:cs="Times New Roman"/>
          <w:b/>
          <w:noProof/>
          <w:sz w:val="22"/>
          <w:szCs w:val="22"/>
          <w:lang w:val="lt-LT"/>
        </w:rPr>
        <w:t>IAI)</w:t>
      </w:r>
    </w:p>
    <w:p w14:paraId="387EE69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761859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LT/1/92/0004/001</w:t>
      </w:r>
    </w:p>
    <w:p w14:paraId="734F2EBF"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FC1527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6849908" w14:textId="77777777" w:rsidR="003E6E83" w:rsidRPr="00EC0566" w:rsidRDefault="003E6E83" w:rsidP="003E6E83">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13.</w:t>
      </w:r>
      <w:r w:rsidRPr="00EC0566">
        <w:rPr>
          <w:rFonts w:ascii="Times New Roman" w:eastAsia="Times New Roman" w:hAnsi="Times New Roman" w:cs="Times New Roman"/>
          <w:b/>
          <w:noProof/>
          <w:sz w:val="22"/>
          <w:szCs w:val="22"/>
          <w:lang w:val="lt-LT"/>
        </w:rPr>
        <w:tab/>
        <w:t>SERIJOS NUMERIS</w:t>
      </w:r>
    </w:p>
    <w:p w14:paraId="57EFBBE5"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30820ED"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Lot</w:t>
      </w:r>
    </w:p>
    <w:p w14:paraId="09E3EAAF"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7AEF31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DB0D069" w14:textId="77777777" w:rsidR="003E6E83" w:rsidRPr="00EC0566" w:rsidRDefault="003E6E83" w:rsidP="003E6E83">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14.</w:t>
      </w:r>
      <w:r w:rsidRPr="00EC0566">
        <w:rPr>
          <w:rFonts w:ascii="Times New Roman" w:eastAsia="Times New Roman" w:hAnsi="Times New Roman" w:cs="Times New Roman"/>
          <w:b/>
          <w:noProof/>
          <w:sz w:val="22"/>
          <w:szCs w:val="22"/>
          <w:lang w:val="lt-LT"/>
        </w:rPr>
        <w:tab/>
        <w:t>PARDAVIMO (IŠDAVIMO) TVARKA</w:t>
      </w:r>
    </w:p>
    <w:p w14:paraId="63382D2D"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D29F9CD"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Receptinis vaistas</w:t>
      </w:r>
    </w:p>
    <w:p w14:paraId="4E61213C"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F44ED0F"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24758BB"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15.</w:t>
      </w:r>
      <w:r w:rsidRPr="00EC0566">
        <w:rPr>
          <w:rFonts w:ascii="Times New Roman" w:eastAsia="Times New Roman" w:hAnsi="Times New Roman" w:cs="Times New Roman"/>
          <w:b/>
          <w:noProof/>
          <w:sz w:val="22"/>
          <w:szCs w:val="22"/>
          <w:lang w:val="lt-LT"/>
        </w:rPr>
        <w:tab/>
        <w:t>VARTOJIMO INSTRUKCIJA</w:t>
      </w:r>
    </w:p>
    <w:p w14:paraId="5623B036"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22BDCE3"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p>
    <w:p w14:paraId="57C5BF10"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16.</w:t>
      </w:r>
      <w:r w:rsidRPr="00EC0566">
        <w:rPr>
          <w:rFonts w:ascii="Times New Roman" w:eastAsia="Times New Roman" w:hAnsi="Times New Roman" w:cs="Times New Roman"/>
          <w:b/>
          <w:noProof/>
          <w:sz w:val="22"/>
          <w:szCs w:val="22"/>
          <w:lang w:val="lt-LT"/>
        </w:rPr>
        <w:tab/>
        <w:t>INFORMACIJA BRAILIO RAŠTU</w:t>
      </w:r>
    </w:p>
    <w:p w14:paraId="583FB768"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p>
    <w:p w14:paraId="1F6BEE85"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tobrex akių lašai</w:t>
      </w:r>
    </w:p>
    <w:p w14:paraId="0AAA20B6"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BB5A907"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3225340" w14:textId="77777777" w:rsidR="003E6E83" w:rsidRPr="00EC0566" w:rsidRDefault="003E6E83" w:rsidP="003E6E83">
      <w:pPr>
        <w:keepNext/>
        <w:widowControl w:val="0"/>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17.</w:t>
      </w:r>
      <w:r w:rsidRPr="00EC0566">
        <w:rPr>
          <w:rFonts w:ascii="Times New Roman" w:eastAsia="Times New Roman" w:hAnsi="Times New Roman" w:cs="Times New Roman"/>
          <w:b/>
          <w:sz w:val="22"/>
          <w:szCs w:val="22"/>
          <w:lang w:val="lt-LT"/>
        </w:rPr>
        <w:tab/>
        <w:t>UNIKALUS IDENTIFIKATORIUS – 2D BRŪKŠNINIS KODAS</w:t>
      </w:r>
    </w:p>
    <w:p w14:paraId="16E092B2" w14:textId="77777777" w:rsidR="003E6E83" w:rsidRPr="00EC0566" w:rsidRDefault="003E6E83" w:rsidP="003E6E83">
      <w:pPr>
        <w:spacing w:after="0" w:line="240" w:lineRule="auto"/>
        <w:rPr>
          <w:rFonts w:ascii="Times New Roman" w:eastAsia="Times New Roman" w:hAnsi="Times New Roman" w:cs="Times New Roman"/>
          <w:noProof/>
          <w:sz w:val="22"/>
          <w:lang w:val="lt-LT"/>
        </w:rPr>
      </w:pPr>
    </w:p>
    <w:p w14:paraId="40688557" w14:textId="77777777" w:rsidR="003E6E83" w:rsidRPr="00EC0566" w:rsidRDefault="003E6E83" w:rsidP="003E6E83">
      <w:pPr>
        <w:tabs>
          <w:tab w:val="left" w:pos="567"/>
        </w:tabs>
        <w:spacing w:after="0" w:line="240" w:lineRule="auto"/>
        <w:rPr>
          <w:rFonts w:ascii="Times New Roman" w:eastAsia="Times New Roman" w:hAnsi="Times New Roman" w:cs="Times New Roman"/>
          <w:sz w:val="22"/>
          <w:szCs w:val="22"/>
          <w:shd w:val="pct15" w:color="auto" w:fill="auto"/>
          <w:lang w:val="lt-LT"/>
        </w:rPr>
      </w:pPr>
      <w:r w:rsidRPr="00EC0566">
        <w:rPr>
          <w:rFonts w:ascii="Times New Roman" w:eastAsia="Times New Roman" w:hAnsi="Times New Roman" w:cs="Times New Roman"/>
          <w:sz w:val="22"/>
          <w:szCs w:val="22"/>
          <w:shd w:val="pct15" w:color="auto" w:fill="auto"/>
          <w:lang w:val="lt-LT"/>
        </w:rPr>
        <w:t>2D brūkšninis kodas su nurodytu unikaliu identifikatoriumi.</w:t>
      </w:r>
    </w:p>
    <w:p w14:paraId="04D029CF"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shd w:val="clear" w:color="auto" w:fill="CCCCCC"/>
          <w:lang w:val="lt-LT"/>
        </w:rPr>
      </w:pPr>
    </w:p>
    <w:p w14:paraId="40E09D73" w14:textId="77777777" w:rsidR="003E6E83" w:rsidRPr="00EC0566" w:rsidRDefault="003E6E83" w:rsidP="003E6E83">
      <w:pPr>
        <w:spacing w:after="0" w:line="240" w:lineRule="auto"/>
        <w:rPr>
          <w:rFonts w:ascii="Times New Roman" w:eastAsia="Times New Roman" w:hAnsi="Times New Roman" w:cs="Times New Roman"/>
          <w:noProof/>
          <w:sz w:val="22"/>
          <w:lang w:val="lt-LT"/>
        </w:rPr>
      </w:pPr>
    </w:p>
    <w:p w14:paraId="040527E9" w14:textId="77777777" w:rsidR="003E6E83" w:rsidRPr="00EC0566" w:rsidRDefault="003E6E83" w:rsidP="003E6E83">
      <w:pPr>
        <w:keepNext/>
        <w:widowControl w:val="0"/>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18.</w:t>
      </w:r>
      <w:r w:rsidRPr="00EC0566">
        <w:rPr>
          <w:rFonts w:ascii="Times New Roman" w:eastAsia="Times New Roman" w:hAnsi="Times New Roman" w:cs="Times New Roman"/>
          <w:b/>
          <w:sz w:val="22"/>
          <w:szCs w:val="22"/>
          <w:lang w:val="lt-LT"/>
        </w:rPr>
        <w:tab/>
        <w:t>UNIKALUS IDENTIFIKATORIUS – ŽMONĖMS SUPRANTAMI DUOMENYS</w:t>
      </w:r>
    </w:p>
    <w:p w14:paraId="54D8D508" w14:textId="77777777" w:rsidR="003E6E83" w:rsidRPr="00EC0566" w:rsidRDefault="003E6E83" w:rsidP="003E6E83">
      <w:pPr>
        <w:spacing w:after="0" w:line="240" w:lineRule="auto"/>
        <w:rPr>
          <w:rFonts w:ascii="Times New Roman" w:eastAsia="Times New Roman" w:hAnsi="Times New Roman" w:cs="Times New Roman"/>
          <w:noProof/>
          <w:sz w:val="22"/>
          <w:lang w:val="lt-LT"/>
        </w:rPr>
      </w:pPr>
    </w:p>
    <w:p w14:paraId="1D718760" w14:textId="0EFD4059" w:rsidR="003E6E83" w:rsidRPr="00EC0566" w:rsidRDefault="003E6E83" w:rsidP="003E6E83">
      <w:pPr>
        <w:tabs>
          <w:tab w:val="left" w:pos="567"/>
        </w:tabs>
        <w:spacing w:after="0" w:line="260" w:lineRule="exact"/>
        <w:rPr>
          <w:rFonts w:ascii="Times New Roman" w:eastAsia="Times New Roman" w:hAnsi="Times New Roman" w:cs="Times New Roman"/>
          <w:color w:val="008000"/>
          <w:sz w:val="22"/>
          <w:szCs w:val="22"/>
          <w:lang w:val="lt-LT"/>
        </w:rPr>
      </w:pPr>
      <w:r w:rsidRPr="00EC0566">
        <w:rPr>
          <w:rFonts w:ascii="Times New Roman" w:eastAsia="Times New Roman" w:hAnsi="Times New Roman" w:cs="Times New Roman"/>
          <w:sz w:val="22"/>
          <w:lang w:val="lt-LT"/>
        </w:rPr>
        <w:t>PC</w:t>
      </w:r>
    </w:p>
    <w:p w14:paraId="27631DD5" w14:textId="1534D001" w:rsidR="003E6E83" w:rsidRPr="00EC0566" w:rsidRDefault="003E6E83" w:rsidP="003E6E83">
      <w:pPr>
        <w:tabs>
          <w:tab w:val="left" w:pos="567"/>
        </w:tabs>
        <w:spacing w:after="0" w:line="260" w:lineRule="exact"/>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lang w:val="lt-LT"/>
        </w:rPr>
        <w:t>SN</w:t>
      </w:r>
    </w:p>
    <w:p w14:paraId="207C3173" w14:textId="13C2F58A" w:rsidR="003E6E83" w:rsidRPr="00EC0566" w:rsidRDefault="003E6E83" w:rsidP="003E6E83">
      <w:pPr>
        <w:tabs>
          <w:tab w:val="left" w:pos="567"/>
        </w:tabs>
        <w:spacing w:after="0" w:line="260" w:lineRule="exact"/>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lang w:val="lt-LT"/>
        </w:rPr>
        <w:t>NN</w:t>
      </w:r>
    </w:p>
    <w:p w14:paraId="5781BDAD"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75678D4"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br w:type="page"/>
      </w:r>
      <w:r w:rsidRPr="00EC0566">
        <w:rPr>
          <w:rFonts w:ascii="Times New Roman" w:eastAsia="Times New Roman" w:hAnsi="Times New Roman" w:cs="Times New Roman"/>
          <w:b/>
          <w:noProof/>
          <w:sz w:val="22"/>
          <w:szCs w:val="22"/>
          <w:lang w:val="lt-LT"/>
        </w:rPr>
        <w:lastRenderedPageBreak/>
        <w:t>MINIMALI INFORMACIJA ANT MAŽŲ VIDINIŲ</w:t>
      </w:r>
      <w:r w:rsidRPr="00EC0566">
        <w:rPr>
          <w:rFonts w:ascii="Times New Roman" w:eastAsia="Times New Roman" w:hAnsi="Times New Roman" w:cs="Times New Roman"/>
          <w:b/>
          <w:bCs/>
          <w:noProof/>
          <w:sz w:val="22"/>
          <w:szCs w:val="22"/>
          <w:lang w:val="lt-LT"/>
        </w:rPr>
        <w:t xml:space="preserve"> </w:t>
      </w:r>
      <w:r w:rsidRPr="00EC0566">
        <w:rPr>
          <w:rFonts w:ascii="Times New Roman" w:eastAsia="Times New Roman" w:hAnsi="Times New Roman" w:cs="Times New Roman"/>
          <w:b/>
          <w:noProof/>
          <w:sz w:val="22"/>
          <w:szCs w:val="22"/>
          <w:lang w:val="lt-LT"/>
        </w:rPr>
        <w:t>PAKUOČIŲ</w:t>
      </w:r>
    </w:p>
    <w:p w14:paraId="3B6634D5"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p>
    <w:p w14:paraId="5B05A4B9"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TALPYKLĖS ETIKETĖ</w:t>
      </w:r>
    </w:p>
    <w:p w14:paraId="028D22C7"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B7BF066"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CC27D87" w14:textId="43F229C9"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1.</w:t>
      </w:r>
      <w:r w:rsidRPr="00EC0566">
        <w:rPr>
          <w:rFonts w:ascii="Times New Roman" w:eastAsia="Times New Roman" w:hAnsi="Times New Roman" w:cs="Times New Roman"/>
          <w:b/>
          <w:noProof/>
          <w:sz w:val="22"/>
          <w:szCs w:val="22"/>
          <w:lang w:val="lt-LT"/>
        </w:rPr>
        <w:tab/>
        <w:t>VAISTINIO PREPARATO PAVADINIMAS IR VARTOJIMO BŪDAS</w:t>
      </w:r>
      <w:r>
        <w:rPr>
          <w:rFonts w:ascii="Times New Roman" w:eastAsia="Times New Roman" w:hAnsi="Times New Roman" w:cs="Times New Roman"/>
          <w:b/>
          <w:noProof/>
          <w:sz w:val="22"/>
          <w:szCs w:val="22"/>
          <w:lang w:val="lt-LT"/>
        </w:rPr>
        <w:t xml:space="preserve"> (</w:t>
      </w:r>
      <w:r w:rsidR="00AF2CCF">
        <w:rPr>
          <w:rFonts w:ascii="Times New Roman" w:eastAsia="Times New Roman" w:hAnsi="Times New Roman" w:cs="Times New Roman"/>
          <w:b/>
          <w:noProof/>
          <w:sz w:val="22"/>
          <w:szCs w:val="22"/>
          <w:lang w:val="lt-LT"/>
        </w:rPr>
        <w:t>–</w:t>
      </w:r>
      <w:r>
        <w:rPr>
          <w:rFonts w:ascii="Times New Roman" w:eastAsia="Times New Roman" w:hAnsi="Times New Roman" w:cs="Times New Roman"/>
          <w:b/>
          <w:noProof/>
          <w:sz w:val="22"/>
          <w:szCs w:val="22"/>
          <w:lang w:val="lt-LT"/>
        </w:rPr>
        <w:t>AI)</w:t>
      </w:r>
    </w:p>
    <w:p w14:paraId="2C569A5B"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16C67A2"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3 mg/ml akių lašai</w:t>
      </w:r>
    </w:p>
    <w:p w14:paraId="06D06BC6" w14:textId="77777777" w:rsidR="003E6E83" w:rsidRPr="009E7DE7" w:rsidRDefault="003E6E83" w:rsidP="003E6E83">
      <w:pPr>
        <w:spacing w:after="0" w:line="240" w:lineRule="auto"/>
        <w:rPr>
          <w:rFonts w:ascii="Times New Roman" w:eastAsia="Times New Roman" w:hAnsi="Times New Roman" w:cs="Times New Roman"/>
          <w:i/>
          <w:sz w:val="22"/>
          <w:szCs w:val="22"/>
          <w:highlight w:val="yellow"/>
          <w:lang w:val="lt-LT"/>
        </w:rPr>
      </w:pPr>
      <w:r w:rsidRPr="009E7DE7">
        <w:rPr>
          <w:rFonts w:ascii="Times New Roman" w:eastAsia="Times New Roman" w:hAnsi="Times New Roman" w:cs="Times New Roman"/>
          <w:i/>
          <w:sz w:val="22"/>
          <w:szCs w:val="22"/>
          <w:lang w:val="lt-LT"/>
        </w:rPr>
        <w:t>tobram</w:t>
      </w:r>
      <w:r>
        <w:rPr>
          <w:rFonts w:ascii="Times New Roman" w:eastAsia="Times New Roman" w:hAnsi="Times New Roman" w:cs="Times New Roman"/>
          <w:i/>
          <w:sz w:val="22"/>
          <w:szCs w:val="22"/>
          <w:lang w:val="lt-LT"/>
        </w:rPr>
        <w:t>y</w:t>
      </w:r>
      <w:r w:rsidRPr="009E7DE7">
        <w:rPr>
          <w:rFonts w:ascii="Times New Roman" w:eastAsia="Times New Roman" w:hAnsi="Times New Roman" w:cs="Times New Roman"/>
          <w:i/>
          <w:sz w:val="22"/>
          <w:szCs w:val="22"/>
          <w:lang w:val="lt-LT"/>
        </w:rPr>
        <w:t>cinum</w:t>
      </w:r>
      <w:r w:rsidRPr="009E7DE7">
        <w:rPr>
          <w:rFonts w:ascii="Times New Roman" w:eastAsia="Times New Roman" w:hAnsi="Times New Roman" w:cs="Times New Roman"/>
          <w:i/>
          <w:sz w:val="22"/>
          <w:szCs w:val="22"/>
          <w:highlight w:val="yellow"/>
          <w:lang w:val="lt-LT"/>
        </w:rPr>
        <w:t xml:space="preserve"> </w:t>
      </w:r>
    </w:p>
    <w:p w14:paraId="04C34E12" w14:textId="77777777" w:rsidR="003E6E83" w:rsidRPr="00EC0566" w:rsidRDefault="003E6E83" w:rsidP="003E6E83">
      <w:pPr>
        <w:spacing w:after="0" w:line="240" w:lineRule="auto"/>
        <w:rPr>
          <w:rFonts w:ascii="Times New Roman" w:eastAsia="Times New Roman" w:hAnsi="Times New Roman" w:cs="Times New Roman"/>
          <w:sz w:val="22"/>
          <w:szCs w:val="22"/>
          <w:highlight w:val="yellow"/>
          <w:lang w:val="lt-LT"/>
        </w:rPr>
      </w:pPr>
    </w:p>
    <w:p w14:paraId="5396B26C"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Vartoti ant akių</w:t>
      </w:r>
    </w:p>
    <w:p w14:paraId="5747C7AD"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7C42E02"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C25EDBA"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2.</w:t>
      </w:r>
      <w:r w:rsidRPr="00EC0566">
        <w:rPr>
          <w:rFonts w:ascii="Times New Roman" w:eastAsia="Times New Roman" w:hAnsi="Times New Roman" w:cs="Times New Roman"/>
          <w:b/>
          <w:noProof/>
          <w:sz w:val="22"/>
          <w:szCs w:val="22"/>
          <w:lang w:val="lt-LT"/>
        </w:rPr>
        <w:tab/>
        <w:t>VARTOJIMO METODAS</w:t>
      </w:r>
    </w:p>
    <w:p w14:paraId="161DBABC"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D9180B0"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20290DE"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lang w:val="lt-LT"/>
        </w:rPr>
      </w:pPr>
      <w:r w:rsidRPr="00EC0566">
        <w:rPr>
          <w:rFonts w:ascii="Times New Roman" w:eastAsia="Times New Roman" w:hAnsi="Times New Roman" w:cs="Times New Roman"/>
          <w:b/>
          <w:noProof/>
          <w:sz w:val="22"/>
          <w:szCs w:val="22"/>
          <w:lang w:val="lt-LT"/>
        </w:rPr>
        <w:t>3.</w:t>
      </w:r>
      <w:r w:rsidRPr="00EC0566">
        <w:rPr>
          <w:rFonts w:ascii="Times New Roman" w:eastAsia="Times New Roman" w:hAnsi="Times New Roman" w:cs="Times New Roman"/>
          <w:b/>
          <w:noProof/>
          <w:sz w:val="22"/>
          <w:szCs w:val="22"/>
          <w:lang w:val="lt-LT"/>
        </w:rPr>
        <w:tab/>
        <w:t>TINKAMUMO LAIKAS</w:t>
      </w:r>
    </w:p>
    <w:p w14:paraId="577C5F93"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96B7CD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 xml:space="preserve">EXP {MMMM/mm} </w:t>
      </w:r>
    </w:p>
    <w:p w14:paraId="0BA045C8"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A37AA1">
        <w:rPr>
          <w:rFonts w:ascii="Times New Roman" w:eastAsia="Times New Roman" w:hAnsi="Times New Roman" w:cs="Times New Roman"/>
          <w:noProof/>
          <w:sz w:val="22"/>
          <w:szCs w:val="22"/>
          <w:lang w:val="lt-LT"/>
        </w:rPr>
        <w:t xml:space="preserve">Pirmą kartą atidarius talpyklę, vaisto tinkamumo laikas </w:t>
      </w:r>
      <w:r w:rsidRPr="00A37AA1">
        <w:rPr>
          <w:rFonts w:ascii="Times New Roman" w:eastAsia="Times New Roman" w:hAnsi="Times New Roman" w:cs="Times New Roman"/>
          <w:noProof/>
          <w:sz w:val="22"/>
          <w:szCs w:val="22"/>
          <w:lang w:val="lt-LT"/>
        </w:rPr>
        <w:noBreakHyphen/>
        <w:t xml:space="preserve"> 4 savaitės.</w:t>
      </w:r>
    </w:p>
    <w:p w14:paraId="1EA1B3B2" w14:textId="77777777" w:rsidR="003E6E83" w:rsidRDefault="003E6E83" w:rsidP="003E6E83">
      <w:pPr>
        <w:spacing w:after="0" w:line="240" w:lineRule="auto"/>
        <w:rPr>
          <w:rFonts w:ascii="Times New Roman" w:eastAsia="Times New Roman" w:hAnsi="Times New Roman" w:cs="Times New Roman"/>
          <w:noProof/>
          <w:sz w:val="22"/>
          <w:szCs w:val="22"/>
          <w:lang w:val="lt-LT"/>
        </w:rPr>
      </w:pPr>
    </w:p>
    <w:p w14:paraId="3C776352"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B2A0858"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highlight w:val="lightGray"/>
          <w:lang w:val="lt-LT"/>
        </w:rPr>
      </w:pPr>
      <w:r w:rsidRPr="00EC0566">
        <w:rPr>
          <w:rFonts w:ascii="Times New Roman" w:eastAsia="Times New Roman" w:hAnsi="Times New Roman" w:cs="Times New Roman"/>
          <w:b/>
          <w:noProof/>
          <w:sz w:val="22"/>
          <w:szCs w:val="22"/>
          <w:lang w:val="lt-LT"/>
        </w:rPr>
        <w:t>4.</w:t>
      </w:r>
      <w:r w:rsidRPr="00EC0566">
        <w:rPr>
          <w:rFonts w:ascii="Times New Roman" w:eastAsia="Times New Roman" w:hAnsi="Times New Roman" w:cs="Times New Roman"/>
          <w:b/>
          <w:noProof/>
          <w:sz w:val="22"/>
          <w:szCs w:val="22"/>
          <w:lang w:val="lt-LT"/>
        </w:rPr>
        <w:tab/>
        <w:t>SERIJOS NUMERIS</w:t>
      </w:r>
    </w:p>
    <w:p w14:paraId="268F03B8"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78E64F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Lot</w:t>
      </w:r>
    </w:p>
    <w:p w14:paraId="0CC41746"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9BD8D1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57DB12E2"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highlight w:val="lightGray"/>
          <w:lang w:val="lt-LT"/>
        </w:rPr>
      </w:pPr>
      <w:r w:rsidRPr="00EC0566">
        <w:rPr>
          <w:rFonts w:ascii="Times New Roman" w:eastAsia="Times New Roman" w:hAnsi="Times New Roman" w:cs="Times New Roman"/>
          <w:b/>
          <w:noProof/>
          <w:sz w:val="22"/>
          <w:szCs w:val="22"/>
          <w:lang w:val="lt-LT"/>
        </w:rPr>
        <w:t>5.</w:t>
      </w:r>
      <w:r w:rsidRPr="00EC0566">
        <w:rPr>
          <w:rFonts w:ascii="Times New Roman" w:eastAsia="Times New Roman" w:hAnsi="Times New Roman" w:cs="Times New Roman"/>
          <w:b/>
          <w:noProof/>
          <w:sz w:val="22"/>
          <w:szCs w:val="22"/>
          <w:lang w:val="lt-LT"/>
        </w:rPr>
        <w:tab/>
        <w:t>KIEKIS (MASĖ, TŪRIS ARBA VIENETAI)</w:t>
      </w:r>
    </w:p>
    <w:p w14:paraId="0A704C49"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12B3A6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5 ml</w:t>
      </w:r>
    </w:p>
    <w:p w14:paraId="426B5502"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AA9094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1D63460" w14:textId="77777777" w:rsidR="003E6E83" w:rsidRPr="00EC0566" w:rsidRDefault="003E6E83" w:rsidP="003E6E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sz w:val="22"/>
          <w:szCs w:val="22"/>
          <w:highlight w:val="lightGray"/>
          <w:lang w:val="lt-LT"/>
        </w:rPr>
      </w:pPr>
      <w:r w:rsidRPr="00EC0566">
        <w:rPr>
          <w:rFonts w:ascii="Times New Roman" w:eastAsia="Times New Roman" w:hAnsi="Times New Roman" w:cs="Times New Roman"/>
          <w:b/>
          <w:noProof/>
          <w:sz w:val="22"/>
          <w:szCs w:val="22"/>
          <w:lang w:val="lt-LT"/>
        </w:rPr>
        <w:t>6.</w:t>
      </w:r>
      <w:r w:rsidRPr="00EC0566">
        <w:rPr>
          <w:rFonts w:ascii="Times New Roman" w:eastAsia="Times New Roman" w:hAnsi="Times New Roman" w:cs="Times New Roman"/>
          <w:b/>
          <w:noProof/>
          <w:sz w:val="22"/>
          <w:szCs w:val="22"/>
          <w:lang w:val="lt-LT"/>
        </w:rPr>
        <w:tab/>
        <w:t>KITA</w:t>
      </w:r>
    </w:p>
    <w:p w14:paraId="01A40E36"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DC1DE19"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br w:type="page"/>
      </w:r>
    </w:p>
    <w:p w14:paraId="61722C90"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4248097"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7661525"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624602AF"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2E1D009"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BF6C8A8"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657C9146"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6DE05C4"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E901A27"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9481E03"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EB43CBF"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38B3532"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E846F6C"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09B334D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AFDDA57"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37AE2016"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E11B5B9"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87549D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69F339F"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648C2550"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6F8063FF"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B892A18"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4820A951"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bookmarkStart w:id="48" w:name="_Toc129243262"/>
      <w:bookmarkStart w:id="49" w:name="_Toc129243137"/>
    </w:p>
    <w:p w14:paraId="280C7706" w14:textId="77777777" w:rsidR="003E6E83" w:rsidRPr="00EC0566" w:rsidRDefault="003E6E83" w:rsidP="003E6E83">
      <w:pPr>
        <w:tabs>
          <w:tab w:val="left" w:pos="567"/>
        </w:tabs>
        <w:spacing w:after="0" w:line="240" w:lineRule="auto"/>
        <w:jc w:val="center"/>
        <w:outlineLvl w:val="0"/>
        <w:rPr>
          <w:rFonts w:ascii="Times New Roman" w:eastAsia="Times New Roman" w:hAnsi="Times New Roman" w:cs="Times New Roman"/>
          <w:b/>
          <w:caps/>
          <w:sz w:val="22"/>
          <w:szCs w:val="22"/>
          <w:lang w:val="lt-LT"/>
        </w:rPr>
      </w:pPr>
      <w:r w:rsidRPr="00EC0566">
        <w:rPr>
          <w:rFonts w:ascii="Times New Roman" w:eastAsia="Times New Roman" w:hAnsi="Times New Roman" w:cs="Times New Roman"/>
          <w:b/>
          <w:caps/>
          <w:sz w:val="22"/>
          <w:szCs w:val="22"/>
          <w:lang w:val="lt-LT"/>
        </w:rPr>
        <w:t>B.</w:t>
      </w:r>
      <w:r w:rsidRPr="00EC0566">
        <w:rPr>
          <w:rFonts w:ascii="Times New Roman" w:eastAsia="Times New Roman" w:hAnsi="Times New Roman" w:cs="Times New Roman"/>
          <w:b/>
          <w:caps/>
          <w:sz w:val="22"/>
          <w:szCs w:val="22"/>
          <w:lang w:val="lt-LT"/>
        </w:rPr>
        <w:tab/>
        <w:t>PAKUOTĖS LAPELIS</w:t>
      </w:r>
      <w:bookmarkEnd w:id="48"/>
      <w:bookmarkEnd w:id="49"/>
    </w:p>
    <w:p w14:paraId="013ED88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3067BF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ACF0F1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482F8E4"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sz w:val="22"/>
          <w:szCs w:val="22"/>
          <w:lang w:val="lt-LT"/>
        </w:rPr>
        <w:br w:type="page"/>
      </w:r>
      <w:r w:rsidRPr="00EC0566">
        <w:rPr>
          <w:rFonts w:ascii="Times New Roman" w:eastAsia="Times New Roman" w:hAnsi="Times New Roman" w:cs="Times New Roman"/>
          <w:noProof/>
          <w:sz w:val="22"/>
          <w:szCs w:val="22"/>
          <w:lang w:val="lt-LT"/>
        </w:rPr>
        <w:lastRenderedPageBreak/>
        <w:t xml:space="preserve"> </w:t>
      </w:r>
    </w:p>
    <w:p w14:paraId="6F930F41" w14:textId="77777777" w:rsidR="003E6E83" w:rsidRPr="00EC0566" w:rsidRDefault="003E6E83" w:rsidP="003E6E83">
      <w:pPr>
        <w:spacing w:after="0" w:line="240" w:lineRule="auto"/>
        <w:jc w:val="center"/>
        <w:rPr>
          <w:rFonts w:ascii="Times New Roman" w:eastAsia="Times New Roman" w:hAnsi="Times New Roman" w:cs="Times New Roman"/>
          <w:sz w:val="22"/>
          <w:szCs w:val="22"/>
          <w:lang w:val="lt-LT"/>
        </w:rPr>
      </w:pPr>
      <w:r w:rsidRPr="00EC0566">
        <w:rPr>
          <w:rFonts w:ascii="Times New Roman" w:eastAsia="Times New Roman" w:hAnsi="Times New Roman" w:cs="Times New Roman"/>
          <w:b/>
          <w:sz w:val="22"/>
          <w:szCs w:val="22"/>
          <w:lang w:val="lt-LT"/>
        </w:rPr>
        <w:t xml:space="preserve">Pakuotės lapelis: informacija </w:t>
      </w:r>
      <w:r>
        <w:rPr>
          <w:rFonts w:ascii="Times New Roman" w:eastAsia="Times New Roman" w:hAnsi="Times New Roman" w:cs="Times New Roman"/>
          <w:b/>
          <w:sz w:val="22"/>
          <w:szCs w:val="22"/>
          <w:lang w:val="lt-LT"/>
        </w:rPr>
        <w:t>pacientui</w:t>
      </w:r>
    </w:p>
    <w:p w14:paraId="77BD14F0" w14:textId="77777777" w:rsidR="003E6E83" w:rsidRPr="00EC0566" w:rsidRDefault="003E6E83" w:rsidP="003E6E83">
      <w:pPr>
        <w:spacing w:after="0" w:line="240" w:lineRule="auto"/>
        <w:jc w:val="center"/>
        <w:rPr>
          <w:rFonts w:ascii="Times New Roman" w:eastAsia="Times New Roman" w:hAnsi="Times New Roman" w:cs="Times New Roman"/>
          <w:sz w:val="22"/>
          <w:szCs w:val="22"/>
          <w:lang w:val="lt-LT"/>
        </w:rPr>
      </w:pPr>
    </w:p>
    <w:p w14:paraId="2BD943C9" w14:textId="77777777" w:rsidR="003E6E83" w:rsidRPr="00EC0566" w:rsidRDefault="003E6E83" w:rsidP="003E6E83">
      <w:pPr>
        <w:keepNext/>
        <w:spacing w:after="0" w:line="240" w:lineRule="auto"/>
        <w:jc w:val="center"/>
        <w:outlineLvl w:val="1"/>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Tobrex 3 mg/ml akių lašai (tirpalas)</w:t>
      </w:r>
    </w:p>
    <w:p w14:paraId="490A2E97" w14:textId="77777777" w:rsidR="003E6E83" w:rsidRPr="00EC0566" w:rsidRDefault="003E6E83" w:rsidP="003E6E83">
      <w:pPr>
        <w:spacing w:after="0" w:line="240" w:lineRule="auto"/>
        <w:jc w:val="center"/>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t</w:t>
      </w:r>
      <w:r w:rsidRPr="00EC0566">
        <w:rPr>
          <w:rFonts w:ascii="Times New Roman" w:eastAsia="Times New Roman" w:hAnsi="Times New Roman" w:cs="Times New Roman"/>
          <w:sz w:val="22"/>
          <w:szCs w:val="22"/>
          <w:lang w:val="lt-LT"/>
        </w:rPr>
        <w:t>obramicinas</w:t>
      </w:r>
    </w:p>
    <w:p w14:paraId="26AA360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AE70527"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Atidžiai perskaitykite visą šį lapelį, prieš pradėdami vartoti vaistą, nes jame pateikiama Jums svarbi informacija.</w:t>
      </w:r>
    </w:p>
    <w:p w14:paraId="3BBD90DF" w14:textId="77777777"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Neišmeskite šio lapelio, nes vėl gali prireikti jį perskaityti.</w:t>
      </w:r>
    </w:p>
    <w:p w14:paraId="726B7D78" w14:textId="77777777"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kiltų daugiau klausimų, kreipkitės į gydytoją arba vaistininką.</w:t>
      </w:r>
    </w:p>
    <w:p w14:paraId="20B96938" w14:textId="77777777"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Šis vaistas skirtas Jums, todėl kitiems žmonėms jo duoti negalima. Vaistas gali jiems pakenkti</w:t>
      </w:r>
    </w:p>
    <w:p w14:paraId="0406504E" w14:textId="77777777"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(net tiems, kurių ligos požymiai yra tokie patys kaip Jūsų).</w:t>
      </w:r>
    </w:p>
    <w:p w14:paraId="01437457" w14:textId="77777777"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pasireiškė šalutinis poveikis (net jeigu jis šiame lapelyje nenurodytas), kreipkitės į</w:t>
      </w:r>
    </w:p>
    <w:p w14:paraId="13D2E355" w14:textId="77777777"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gydytoją arba vaistininką.</w:t>
      </w:r>
      <w:r w:rsidRPr="00EC0566">
        <w:rPr>
          <w:rFonts w:ascii="Times New Roman" w:eastAsia="Times New Roman" w:hAnsi="Times New Roman" w:cs="Times New Roman"/>
          <w:sz w:val="22"/>
          <w:szCs w:val="22"/>
          <w:lang w:val="lt-LT"/>
        </w:rPr>
        <w:t xml:space="preserve"> </w:t>
      </w:r>
      <w:r w:rsidRPr="00EC0566">
        <w:rPr>
          <w:rFonts w:ascii="Times New Roman" w:eastAsia="Times New Roman" w:hAnsi="Times New Roman" w:cs="Times New Roman"/>
          <w:noProof/>
          <w:sz w:val="22"/>
          <w:szCs w:val="22"/>
          <w:lang w:val="lt-LT"/>
        </w:rPr>
        <w:t>Žr. 4 skyrių.</w:t>
      </w:r>
    </w:p>
    <w:p w14:paraId="1C67F06D"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A7F3B95"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Apie ką rašoma šiame lapelyje?</w:t>
      </w:r>
    </w:p>
    <w:p w14:paraId="5E1DAB3E"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p>
    <w:p w14:paraId="333F3F18"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1.</w:t>
      </w:r>
      <w:r w:rsidRPr="00EC0566">
        <w:rPr>
          <w:rFonts w:ascii="Times New Roman" w:eastAsia="Times New Roman" w:hAnsi="Times New Roman" w:cs="Times New Roman"/>
          <w:noProof/>
          <w:sz w:val="22"/>
          <w:szCs w:val="22"/>
          <w:lang w:val="lt-LT"/>
        </w:rPr>
        <w:tab/>
        <w:t xml:space="preserve">Kas yra </w:t>
      </w:r>
      <w:r w:rsidRPr="00EC0566">
        <w:rPr>
          <w:rFonts w:ascii="Times New Roman" w:eastAsia="Times New Roman" w:hAnsi="Times New Roman" w:cs="Times New Roman"/>
          <w:sz w:val="22"/>
          <w:szCs w:val="22"/>
          <w:lang w:val="lt-LT"/>
        </w:rPr>
        <w:t xml:space="preserve">Tobrex </w:t>
      </w:r>
      <w:r w:rsidRPr="00EC0566">
        <w:rPr>
          <w:rFonts w:ascii="Times New Roman" w:eastAsia="Times New Roman" w:hAnsi="Times New Roman" w:cs="Times New Roman"/>
          <w:noProof/>
          <w:sz w:val="22"/>
          <w:szCs w:val="22"/>
          <w:lang w:val="lt-LT"/>
        </w:rPr>
        <w:t>ir kam jis vartojamas</w:t>
      </w:r>
    </w:p>
    <w:p w14:paraId="1C643FD5"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2.</w:t>
      </w:r>
      <w:r w:rsidRPr="00EC0566">
        <w:rPr>
          <w:rFonts w:ascii="Times New Roman" w:eastAsia="Times New Roman" w:hAnsi="Times New Roman" w:cs="Times New Roman"/>
          <w:noProof/>
          <w:sz w:val="22"/>
          <w:szCs w:val="22"/>
          <w:lang w:val="lt-LT"/>
        </w:rPr>
        <w:tab/>
        <w:t xml:space="preserve">Kas žinotina prieš vartojant </w:t>
      </w:r>
      <w:r w:rsidRPr="00EC0566">
        <w:rPr>
          <w:rFonts w:ascii="Times New Roman" w:eastAsia="Times New Roman" w:hAnsi="Times New Roman" w:cs="Times New Roman"/>
          <w:sz w:val="22"/>
          <w:szCs w:val="22"/>
          <w:lang w:val="lt-LT"/>
        </w:rPr>
        <w:t xml:space="preserve">Tobrex </w:t>
      </w:r>
    </w:p>
    <w:p w14:paraId="4CF18620"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3.</w:t>
      </w:r>
      <w:r w:rsidRPr="00EC0566">
        <w:rPr>
          <w:rFonts w:ascii="Times New Roman" w:eastAsia="Times New Roman" w:hAnsi="Times New Roman" w:cs="Times New Roman"/>
          <w:noProof/>
          <w:sz w:val="22"/>
          <w:szCs w:val="22"/>
          <w:lang w:val="lt-LT"/>
        </w:rPr>
        <w:tab/>
        <w:t xml:space="preserve">Kaip vartoti </w:t>
      </w:r>
      <w:r w:rsidRPr="00EC0566">
        <w:rPr>
          <w:rFonts w:ascii="Times New Roman" w:eastAsia="Times New Roman" w:hAnsi="Times New Roman" w:cs="Times New Roman"/>
          <w:sz w:val="22"/>
          <w:szCs w:val="22"/>
          <w:lang w:val="lt-LT"/>
        </w:rPr>
        <w:t xml:space="preserve">Tobrex </w:t>
      </w:r>
    </w:p>
    <w:p w14:paraId="68B358DB"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4.</w:t>
      </w:r>
      <w:r w:rsidRPr="00EC0566">
        <w:rPr>
          <w:rFonts w:ascii="Times New Roman" w:eastAsia="Times New Roman" w:hAnsi="Times New Roman" w:cs="Times New Roman"/>
          <w:noProof/>
          <w:sz w:val="22"/>
          <w:szCs w:val="22"/>
          <w:lang w:val="lt-LT"/>
        </w:rPr>
        <w:tab/>
        <w:t>Galimas šalutinis poveikis</w:t>
      </w:r>
    </w:p>
    <w:p w14:paraId="4364C497"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5.</w:t>
      </w:r>
      <w:r w:rsidRPr="00EC0566">
        <w:rPr>
          <w:rFonts w:ascii="Times New Roman" w:eastAsia="Times New Roman" w:hAnsi="Times New Roman" w:cs="Times New Roman"/>
          <w:noProof/>
          <w:sz w:val="22"/>
          <w:szCs w:val="22"/>
          <w:lang w:val="lt-LT"/>
        </w:rPr>
        <w:tab/>
        <w:t xml:space="preserve">Kaip laikyti </w:t>
      </w:r>
      <w:r w:rsidRPr="00EC0566">
        <w:rPr>
          <w:rFonts w:ascii="Times New Roman" w:eastAsia="Times New Roman" w:hAnsi="Times New Roman" w:cs="Times New Roman"/>
          <w:sz w:val="22"/>
          <w:szCs w:val="22"/>
          <w:lang w:val="lt-LT"/>
        </w:rPr>
        <w:t xml:space="preserve">Tobrex </w:t>
      </w:r>
    </w:p>
    <w:p w14:paraId="0BD6B870"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6.</w:t>
      </w:r>
      <w:r w:rsidRPr="00EC0566">
        <w:rPr>
          <w:rFonts w:ascii="Times New Roman" w:eastAsia="Times New Roman" w:hAnsi="Times New Roman" w:cs="Times New Roman"/>
          <w:noProof/>
          <w:sz w:val="22"/>
          <w:szCs w:val="22"/>
          <w:lang w:val="lt-LT"/>
        </w:rPr>
        <w:tab/>
        <w:t>Pakuotės turinys ir kita informacija</w:t>
      </w:r>
    </w:p>
    <w:p w14:paraId="476E638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0ECE66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B506F70" w14:textId="77777777"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1.</w:t>
      </w:r>
      <w:r w:rsidRPr="00EC0566">
        <w:rPr>
          <w:rFonts w:ascii="Times New Roman" w:eastAsia="Times New Roman" w:hAnsi="Times New Roman" w:cs="Times New Roman"/>
          <w:b/>
          <w:sz w:val="22"/>
          <w:szCs w:val="22"/>
          <w:lang w:val="lt-LT"/>
        </w:rPr>
        <w:tab/>
        <w:t>Kas yra Tobrex ir kam jis vartojamas</w:t>
      </w:r>
    </w:p>
    <w:p w14:paraId="67CFEA23"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p>
    <w:p w14:paraId="2E56216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akių lašai vartojami tobramicinui jautrių bakterijų sukeltų akies ir jos priedinių organų (vokų, junginės, ir ašarų aparato) paviršinių infekcinių ligų gydymui suaugusiems žmonėms ir 1 metų bei vyresniems vaikams</w:t>
      </w:r>
      <w:r>
        <w:rPr>
          <w:rFonts w:ascii="Times New Roman" w:eastAsia="Times New Roman" w:hAnsi="Times New Roman" w:cs="Times New Roman"/>
          <w:sz w:val="22"/>
          <w:szCs w:val="22"/>
          <w:lang w:val="lt-LT"/>
        </w:rPr>
        <w:t xml:space="preserve"> ir paaugliams</w:t>
      </w:r>
      <w:r w:rsidRPr="00EC0566">
        <w:rPr>
          <w:rFonts w:ascii="Times New Roman" w:eastAsia="Times New Roman" w:hAnsi="Times New Roman" w:cs="Times New Roman"/>
          <w:sz w:val="22"/>
          <w:szCs w:val="22"/>
          <w:lang w:val="lt-LT"/>
        </w:rPr>
        <w:t xml:space="preserve">. </w:t>
      </w:r>
    </w:p>
    <w:p w14:paraId="394B1F7D"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203E06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yra vienas iš antiinfekcinių vaistų.</w:t>
      </w:r>
      <w:r w:rsidRPr="009E7DE7">
        <w:rPr>
          <w:rFonts w:ascii="Times New Roman" w:eastAsia="Times New Roman" w:hAnsi="Times New Roman" w:cs="Times New Roman"/>
          <w:sz w:val="22"/>
          <w:szCs w:val="22"/>
          <w:lang w:val="lt-LT"/>
        </w:rPr>
        <w:t xml:space="preserve"> </w:t>
      </w:r>
      <w:r w:rsidRPr="00EC0566">
        <w:rPr>
          <w:rFonts w:ascii="Times New Roman" w:eastAsia="Times New Roman" w:hAnsi="Times New Roman" w:cs="Times New Roman"/>
          <w:sz w:val="22"/>
          <w:szCs w:val="22"/>
          <w:lang w:val="lt-LT"/>
        </w:rPr>
        <w:t>Šiai grupei priklauso antibiotikai (iš jų ir tobramicinas), veikiantys daugelį mikroorganizmų, galinčių sukelti akių ligas.</w:t>
      </w:r>
    </w:p>
    <w:p w14:paraId="39C532D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D3BAD3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5709AF3" w14:textId="77777777" w:rsidR="003E6E83" w:rsidRPr="00EC0566" w:rsidRDefault="003E6E83" w:rsidP="003E6E83">
      <w:pPr>
        <w:keepNext/>
        <w:tabs>
          <w:tab w:val="left" w:pos="567"/>
        </w:tabs>
        <w:spacing w:after="0" w:line="240" w:lineRule="auto"/>
        <w:outlineLvl w:val="1"/>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2.</w:t>
      </w:r>
      <w:r w:rsidRPr="00EC0566">
        <w:rPr>
          <w:rFonts w:ascii="Times New Roman" w:eastAsia="Times New Roman" w:hAnsi="Times New Roman" w:cs="Times New Roman"/>
          <w:b/>
          <w:sz w:val="22"/>
          <w:szCs w:val="22"/>
          <w:lang w:val="lt-LT"/>
        </w:rPr>
        <w:tab/>
        <w:t>Kas žinotina prieš vartojant Tobrex</w:t>
      </w:r>
    </w:p>
    <w:p w14:paraId="5BF54E2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CC4A50E" w14:textId="0289ED61" w:rsidR="003E6E83" w:rsidRPr="00EC0566" w:rsidRDefault="003E6E83" w:rsidP="003E6E83">
      <w:pPr>
        <w:spacing w:after="0" w:line="240" w:lineRule="auto"/>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 xml:space="preserve">Tobrex vartoti </w:t>
      </w:r>
      <w:r w:rsidR="007242CC">
        <w:rPr>
          <w:rFonts w:ascii="Times New Roman" w:eastAsia="Times New Roman" w:hAnsi="Times New Roman" w:cs="Times New Roman"/>
          <w:b/>
          <w:bCs/>
          <w:sz w:val="22"/>
          <w:szCs w:val="22"/>
          <w:lang w:val="lt-LT"/>
        </w:rPr>
        <w:t>draudžiama</w:t>
      </w:r>
      <w:r w:rsidRPr="00EC0566">
        <w:rPr>
          <w:rFonts w:ascii="Times New Roman" w:eastAsia="Times New Roman" w:hAnsi="Times New Roman" w:cs="Times New Roman"/>
          <w:b/>
          <w:bCs/>
          <w:sz w:val="22"/>
          <w:szCs w:val="22"/>
          <w:lang w:val="lt-LT"/>
        </w:rPr>
        <w:t>:</w:t>
      </w:r>
    </w:p>
    <w:p w14:paraId="4EFCF755" w14:textId="77777777"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yra alergija tobramicinui arba bet kuriai pagalbinei šio vaisto medžiagai (jos išvardytos 6 skyriuje);</w:t>
      </w:r>
    </w:p>
    <w:p w14:paraId="59A94B6C" w14:textId="77777777"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yra padidėjęs jautrumas kitiems aminoglikozidams (pvz., gentamicinui).</w:t>
      </w:r>
    </w:p>
    <w:p w14:paraId="4EBF5C61"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1E47CF87" w14:textId="77777777" w:rsidR="003E6E83" w:rsidRPr="00EC0566" w:rsidRDefault="003E6E83" w:rsidP="003E6E83">
      <w:pPr>
        <w:spacing w:after="0" w:line="240" w:lineRule="auto"/>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Įspėjimai ir atsargumo priemonės</w:t>
      </w:r>
    </w:p>
    <w:p w14:paraId="43F14329" w14:textId="77777777" w:rsidR="003E6E83" w:rsidRPr="00EC0566" w:rsidRDefault="003E6E83" w:rsidP="003E6E83">
      <w:pPr>
        <w:numPr>
          <w:ilvl w:val="12"/>
          <w:numId w:val="0"/>
        </w:numPr>
        <w:spacing w:after="0" w:line="240" w:lineRule="auto"/>
        <w:ind w:right="-2"/>
        <w:rPr>
          <w:rFonts w:ascii="Times New Roman" w:eastAsia="Times New Roman" w:hAnsi="Times New Roman" w:cs="Times New Roman"/>
          <w:b/>
          <w:bCs/>
          <w:sz w:val="22"/>
          <w:szCs w:val="22"/>
          <w:lang w:val="lt-LT"/>
        </w:rPr>
      </w:pPr>
      <w:r w:rsidRPr="00EC0566">
        <w:rPr>
          <w:rFonts w:ascii="Times New Roman" w:eastAsia="Calibri" w:hAnsi="Times New Roman" w:cs="Times New Roman"/>
          <w:noProof/>
          <w:sz w:val="22"/>
          <w:szCs w:val="22"/>
          <w:lang w:val="lt-LT"/>
        </w:rPr>
        <w:t xml:space="preserve">Pasitarkite su gydytoju arba vaistininku, prieš pradėdami vartoti </w:t>
      </w:r>
      <w:r w:rsidRPr="00EC0566">
        <w:rPr>
          <w:rFonts w:ascii="Times New Roman" w:eastAsia="Times New Roman" w:hAnsi="Times New Roman" w:cs="Times New Roman"/>
          <w:sz w:val="22"/>
          <w:szCs w:val="22"/>
          <w:lang w:val="lt-LT"/>
        </w:rPr>
        <w:t>Tobrex</w:t>
      </w:r>
      <w:r w:rsidRPr="00EC0566">
        <w:rPr>
          <w:rFonts w:ascii="Times New Roman" w:eastAsia="Calibri" w:hAnsi="Times New Roman" w:cs="Times New Roman"/>
          <w:noProof/>
          <w:sz w:val="22"/>
          <w:szCs w:val="22"/>
          <w:lang w:val="lt-LT"/>
        </w:rPr>
        <w:t>:</w:t>
      </w:r>
    </w:p>
    <w:p w14:paraId="19AA62EC" w14:textId="77777777"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 xml:space="preserve">jeigu pasireiškia alerginė reakcija į </w:t>
      </w:r>
      <w:r w:rsidRPr="00EC0566">
        <w:rPr>
          <w:rFonts w:ascii="Times New Roman" w:eastAsia="Times New Roman" w:hAnsi="Times New Roman" w:cs="Times New Roman"/>
          <w:sz w:val="22"/>
          <w:szCs w:val="22"/>
          <w:lang w:val="lt-LT"/>
        </w:rPr>
        <w:t xml:space="preserve">Tobrex, nutraukite vaisto vartojimą ir kreipkitės į </w:t>
      </w:r>
      <w:r w:rsidRPr="00EC0566">
        <w:rPr>
          <w:rFonts w:ascii="Times New Roman" w:eastAsia="Times New Roman" w:hAnsi="Times New Roman" w:cs="Times New Roman"/>
          <w:noProof/>
          <w:sz w:val="22"/>
          <w:szCs w:val="22"/>
          <w:lang w:val="lt-LT"/>
        </w:rPr>
        <w:t>gydytoją. Alerginė reakcija gali būti įvairi</w:t>
      </w:r>
      <w:r w:rsidRPr="00EC0566">
        <w:rPr>
          <w:rFonts w:ascii="Times New Roman" w:eastAsia="Times New Roman" w:hAnsi="Times New Roman" w:cs="Times New Roman"/>
          <w:sz w:val="22"/>
          <w:szCs w:val="22"/>
          <w:lang w:val="lt-LT"/>
        </w:rPr>
        <w:t xml:space="preserve"> (</w:t>
      </w:r>
      <w:r w:rsidRPr="00EC0566">
        <w:rPr>
          <w:rFonts w:ascii="Times New Roman" w:eastAsia="Times New Roman" w:hAnsi="Times New Roman" w:cs="Times New Roman"/>
          <w:noProof/>
          <w:sz w:val="22"/>
          <w:szCs w:val="22"/>
          <w:lang w:val="lt-LT"/>
        </w:rPr>
        <w:t>nuo vietinio niežėjimo ar odos paraudimo iki sunkios alerginės reakcijos (anafilasinės reakcijos) ar sunkios odos reakcijos). Tokių alerginių reakcijų gali atsirasti ir vartojant kitokių tos pačios grupės vietinio ar sisteminio poveikio antibiotikų (aminoglikozidų);</w:t>
      </w:r>
    </w:p>
    <w:p w14:paraId="38A1C835" w14:textId="77777777" w:rsidR="003E6E83"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kartu su Tobrex akių lašais vartojate kitus antibiotikus, pasitarkite su gydytoju;</w:t>
      </w:r>
    </w:p>
    <w:p w14:paraId="318A763E" w14:textId="77777777" w:rsidR="003E6E83" w:rsidRPr="005F36C0"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DB427E">
        <w:rPr>
          <w:rFonts w:ascii="Times New Roman" w:eastAsia="Times New Roman" w:hAnsi="Times New Roman" w:cs="Times New Roman"/>
          <w:noProof/>
          <w:sz w:val="22"/>
          <w:szCs w:val="22"/>
          <w:lang w:val="lt-LT"/>
        </w:rPr>
        <w:t>jeigu sergate</w:t>
      </w:r>
      <w:r w:rsidRPr="00C328D5">
        <w:rPr>
          <w:rFonts w:ascii="Times New Roman" w:eastAsia="Times New Roman" w:hAnsi="Times New Roman" w:cs="Times New Roman"/>
          <w:noProof/>
          <w:sz w:val="22"/>
          <w:szCs w:val="22"/>
          <w:lang w:val="lt-LT"/>
        </w:rPr>
        <w:t xml:space="preserve"> ligomis, kurių metu pažeidžiamos nervų raumenų jungtys, pvz., </w:t>
      </w:r>
      <w:r>
        <w:rPr>
          <w:rFonts w:ascii="Times New Roman" w:eastAsia="Times New Roman" w:hAnsi="Times New Roman" w:cs="Times New Roman"/>
          <w:noProof/>
          <w:sz w:val="22"/>
          <w:szCs w:val="22"/>
          <w:lang w:val="lt-LT"/>
        </w:rPr>
        <w:t xml:space="preserve">generalizuota </w:t>
      </w:r>
      <w:r w:rsidRPr="00DB427E">
        <w:rPr>
          <w:rFonts w:ascii="Times New Roman" w:eastAsia="Times New Roman" w:hAnsi="Times New Roman" w:cs="Times New Roman"/>
          <w:noProof/>
          <w:sz w:val="22"/>
          <w:szCs w:val="22"/>
          <w:lang w:val="lt-LT"/>
        </w:rPr>
        <w:t>m</w:t>
      </w:r>
      <w:r w:rsidRPr="006A11C4">
        <w:rPr>
          <w:rFonts w:ascii="Times New Roman" w:hAnsi="Times New Roman"/>
          <w:sz w:val="22"/>
          <w:lang w:val="lt-LT"/>
        </w:rPr>
        <w:t xml:space="preserve">iastenija </w:t>
      </w:r>
      <w:r w:rsidRPr="00DB427E">
        <w:rPr>
          <w:rFonts w:ascii="Times New Roman" w:eastAsia="Times New Roman" w:hAnsi="Times New Roman" w:cs="Times New Roman"/>
          <w:noProof/>
          <w:sz w:val="22"/>
          <w:szCs w:val="22"/>
          <w:lang w:val="lt-LT"/>
        </w:rPr>
        <w:t xml:space="preserve">ar Parkinsono liga, pasitarkite su gydytoju. </w:t>
      </w:r>
      <w:r w:rsidRPr="00C328D5">
        <w:rPr>
          <w:rFonts w:ascii="Times New Roman" w:eastAsia="Times New Roman" w:hAnsi="Times New Roman" w:cs="Times New Roman"/>
          <w:noProof/>
          <w:sz w:val="22"/>
          <w:szCs w:val="22"/>
          <w:lang w:val="lt-LT"/>
        </w:rPr>
        <w:t>Aminoglikozidų grupės</w:t>
      </w:r>
      <w:r>
        <w:rPr>
          <w:rFonts w:ascii="Times New Roman" w:eastAsia="Times New Roman" w:hAnsi="Times New Roman" w:cs="Times New Roman"/>
          <w:noProof/>
          <w:sz w:val="22"/>
          <w:szCs w:val="22"/>
          <w:lang w:val="lt-LT"/>
        </w:rPr>
        <w:t xml:space="preserve"> </w:t>
      </w:r>
      <w:r w:rsidRPr="00DB427E">
        <w:rPr>
          <w:rFonts w:ascii="Times New Roman" w:eastAsia="Times New Roman" w:hAnsi="Times New Roman" w:cs="Times New Roman"/>
          <w:noProof/>
          <w:sz w:val="22"/>
          <w:szCs w:val="22"/>
          <w:lang w:val="lt-LT"/>
        </w:rPr>
        <w:t>antibiotikai</w:t>
      </w:r>
      <w:r>
        <w:rPr>
          <w:rFonts w:ascii="Times New Roman" w:eastAsia="Times New Roman" w:hAnsi="Times New Roman" w:cs="Times New Roman"/>
          <w:noProof/>
          <w:sz w:val="22"/>
          <w:szCs w:val="22"/>
          <w:lang w:val="lt-LT"/>
        </w:rPr>
        <w:t xml:space="preserve">, </w:t>
      </w:r>
      <w:r w:rsidRPr="00C328D5">
        <w:rPr>
          <w:rFonts w:ascii="Times New Roman" w:eastAsia="Times New Roman" w:hAnsi="Times New Roman" w:cs="Times New Roman"/>
          <w:noProof/>
          <w:sz w:val="22"/>
          <w:szCs w:val="22"/>
          <w:lang w:val="lt-LT"/>
        </w:rPr>
        <w:t>jiems priskiriamas tobramicinas,</w:t>
      </w:r>
      <w:r w:rsidRPr="00DB427E">
        <w:rPr>
          <w:rFonts w:ascii="Times New Roman" w:eastAsia="Times New Roman" w:hAnsi="Times New Roman" w:cs="Times New Roman"/>
          <w:noProof/>
          <w:sz w:val="22"/>
          <w:szCs w:val="22"/>
          <w:lang w:val="lt-LT"/>
        </w:rPr>
        <w:t xml:space="preserve"> gali sustiprinti raumenų silpnumą;</w:t>
      </w:r>
    </w:p>
    <w:p w14:paraId="27E6EBF6" w14:textId="77777777" w:rsidR="003E6E83" w:rsidRPr="00EC0566" w:rsidRDefault="003E6E83" w:rsidP="003E6E83">
      <w:pPr>
        <w:numPr>
          <w:ilvl w:val="0"/>
          <w:numId w:val="5"/>
        </w:numPr>
        <w:spacing w:after="0" w:line="240" w:lineRule="auto"/>
        <w:ind w:left="567" w:hanging="567"/>
        <w:contextualSpacing/>
        <w:rPr>
          <w:rFonts w:ascii="Times New Roman" w:eastAsia="Calibri" w:hAnsi="Times New Roman" w:cs="Times New Roman"/>
          <w:noProof/>
          <w:sz w:val="22"/>
          <w:szCs w:val="22"/>
          <w:lang w:val="lt-LT"/>
        </w:rPr>
      </w:pPr>
      <w:r w:rsidRPr="00EC0566">
        <w:rPr>
          <w:rFonts w:ascii="Times New Roman" w:eastAsia="Times New Roman" w:hAnsi="Times New Roman" w:cs="Times New Roman"/>
          <w:sz w:val="22"/>
          <w:szCs w:val="22"/>
          <w:lang w:val="lt-LT"/>
        </w:rPr>
        <w:t>jeigu Jūsų simptomai pasunkėja ar staiga atsinaujina, kreipkitės į gydytoją. Jei Tobrex vartojate ilgai, gali padidėti akies infekcijos pavojus.</w:t>
      </w:r>
    </w:p>
    <w:p w14:paraId="60F7022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F19639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b/>
          <w:sz w:val="22"/>
          <w:szCs w:val="22"/>
          <w:lang w:val="lt-LT"/>
        </w:rPr>
        <w:t>Vaikams ir paaugliams</w:t>
      </w:r>
    </w:p>
    <w:p w14:paraId="0C0E42CB" w14:textId="77777777" w:rsidR="003E6E83" w:rsidRPr="00EC0566" w:rsidRDefault="003E6E83" w:rsidP="003E6E83">
      <w:pPr>
        <w:tabs>
          <w:tab w:val="left" w:pos="360"/>
        </w:tabs>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lastRenderedPageBreak/>
        <w:t>Nevartokite Tobrex akių lašų vaikams iki 1 metų.</w:t>
      </w:r>
    </w:p>
    <w:p w14:paraId="1A251C5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CBE2BF3" w14:textId="77777777" w:rsidR="003E6E83" w:rsidRPr="00EC0566" w:rsidRDefault="003E6E83" w:rsidP="003E6E83">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Kiti vaistai ir Tobrex</w:t>
      </w:r>
    </w:p>
    <w:p w14:paraId="46A8CF0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Jeigu vartojate arba neseniai vartojote kitų vaistų arba dėl to nesate tikri, apie tai pasakykite gydytojui arba vaistininkui. </w:t>
      </w:r>
    </w:p>
    <w:p w14:paraId="551B6A3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7C72ABC"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Vartojant kartu su kortikosteroidais, gali būti maskuojami infekcinio susirgimo požymiai.</w:t>
      </w:r>
    </w:p>
    <w:p w14:paraId="4EBF24D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5F5554D"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Kartu vartojant kitus akių vaistus tarp vienų ir kitų vartojimo reikia daryti 5 minučių pertrauką. Akių tepalą reikia vartoti paskiausiai.</w:t>
      </w:r>
    </w:p>
    <w:p w14:paraId="7FD634D9"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7B66CC8" w14:textId="77777777" w:rsidR="003E6E83" w:rsidRPr="00EC0566" w:rsidRDefault="003E6E83" w:rsidP="003E6E83">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Nėštumas ir žindymo laikotarpis</w:t>
      </w:r>
    </w:p>
    <w:p w14:paraId="0C78098E"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esate nėščia, žindote kūdikį, manote, kad galbūt esate nėščia arba planuojate pastoti, tai prieš vartodama šį vaistą pasitarkite su gydytoju arba vaistininku.</w:t>
      </w:r>
    </w:p>
    <w:p w14:paraId="74133857"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206564CF"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 xml:space="preserve">Nėštumo arba žindymo laikotarpiu </w:t>
      </w:r>
      <w:r w:rsidRPr="00EC0566">
        <w:rPr>
          <w:rFonts w:ascii="Times New Roman" w:eastAsia="Times New Roman" w:hAnsi="Times New Roman" w:cs="Times New Roman"/>
          <w:sz w:val="22"/>
          <w:szCs w:val="22"/>
          <w:lang w:val="lt-LT"/>
        </w:rPr>
        <w:t xml:space="preserve">Tobrex </w:t>
      </w:r>
      <w:r w:rsidRPr="00EC0566">
        <w:rPr>
          <w:rFonts w:ascii="Times New Roman" w:eastAsia="Times New Roman" w:hAnsi="Times New Roman" w:cs="Times New Roman"/>
          <w:noProof/>
          <w:sz w:val="22"/>
          <w:szCs w:val="22"/>
          <w:lang w:val="lt-LT"/>
        </w:rPr>
        <w:t xml:space="preserve">akių lašų nevartokite, nebent gydytojas nuspręstų, kad vaistą vartoti reikia. </w:t>
      </w:r>
      <w:r w:rsidRPr="00EC0566">
        <w:rPr>
          <w:rFonts w:ascii="Times New Roman" w:eastAsia="Times New Roman" w:hAnsi="Times New Roman" w:cs="Times New Roman"/>
          <w:sz w:val="22"/>
          <w:szCs w:val="22"/>
          <w:lang w:val="lt-LT"/>
        </w:rPr>
        <w:t xml:space="preserve">Tobrex </w:t>
      </w:r>
      <w:r w:rsidRPr="00EC0566">
        <w:rPr>
          <w:rFonts w:ascii="Times New Roman" w:eastAsia="Times New Roman" w:hAnsi="Times New Roman" w:cs="Times New Roman"/>
          <w:noProof/>
          <w:sz w:val="22"/>
          <w:szCs w:val="22"/>
          <w:lang w:val="lt-LT"/>
        </w:rPr>
        <w:t>nėščioms moterims galima vartoti tik neabejotinai būtinu atveju. Prieš vartojant bet kokį vaistą, būtina pasitarti su gydytoju arba vaistininku.</w:t>
      </w:r>
    </w:p>
    <w:p w14:paraId="6CD90EC5"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E1896E6" w14:textId="77777777" w:rsidR="003E6E83" w:rsidRPr="00EC0566" w:rsidRDefault="003E6E83" w:rsidP="003E6E83">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Vairavimas ir mechanizmų valdymas</w:t>
      </w:r>
    </w:p>
    <w:p w14:paraId="7061CEC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Tobrex akių lašai neturėtų veikti gebėjimo vairuoti ir dirbti su mechanizmais. </w:t>
      </w:r>
      <w:r>
        <w:rPr>
          <w:rFonts w:ascii="Times New Roman" w:eastAsia="Times New Roman" w:hAnsi="Times New Roman" w:cs="Times New Roman"/>
          <w:sz w:val="22"/>
          <w:szCs w:val="22"/>
          <w:lang w:val="lt-LT"/>
        </w:rPr>
        <w:t>Pavartojus</w:t>
      </w:r>
      <w:r w:rsidRPr="00EC0566">
        <w:rPr>
          <w:rFonts w:ascii="Times New Roman" w:eastAsia="Times New Roman" w:hAnsi="Times New Roman" w:cs="Times New Roman"/>
          <w:sz w:val="22"/>
          <w:szCs w:val="22"/>
          <w:lang w:val="lt-LT"/>
        </w:rPr>
        <w:t xml:space="preserve"> Tobrex trumpai gali būti neryškus matymas. Nevairuokite ir nevaldykite mechanizmų, kol matymas nepagerės.</w:t>
      </w:r>
    </w:p>
    <w:p w14:paraId="73472865"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p>
    <w:p w14:paraId="0BE5A534"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Tobrex sudėtyje yra benzalkonio chlorido</w:t>
      </w:r>
    </w:p>
    <w:p w14:paraId="526B4E36" w14:textId="06D21C8E" w:rsidR="00D67BFA" w:rsidRDefault="00D67BFA" w:rsidP="00D67BFA">
      <w:pPr>
        <w:tabs>
          <w:tab w:val="left" w:pos="567"/>
        </w:tabs>
        <w:rPr>
          <w:rFonts w:ascii="Times New Roman" w:hAnsi="Times New Roman" w:cs="Times New Roman"/>
          <w:sz w:val="22"/>
          <w:szCs w:val="22"/>
        </w:rPr>
      </w:pPr>
      <w:r w:rsidRPr="00EF7C20">
        <w:rPr>
          <w:rFonts w:ascii="Times New Roman" w:hAnsi="Times New Roman" w:cs="Times New Roman"/>
          <w:sz w:val="22"/>
          <w:szCs w:val="22"/>
        </w:rPr>
        <w:t>Viena</w:t>
      </w:r>
      <w:r w:rsidRPr="00F1703D">
        <w:rPr>
          <w:rFonts w:ascii="Times New Roman" w:hAnsi="Times New Roman" w:cs="Times New Roman"/>
          <w:sz w:val="22"/>
          <w:szCs w:val="22"/>
        </w:rPr>
        <w:t xml:space="preserve">me </w:t>
      </w:r>
      <w:r>
        <w:rPr>
          <w:rFonts w:ascii="Times New Roman" w:hAnsi="Times New Roman" w:cs="Times New Roman"/>
          <w:sz w:val="22"/>
          <w:szCs w:val="22"/>
        </w:rPr>
        <w:t>šio vaisto akių lašų</w:t>
      </w:r>
      <w:r w:rsidRPr="00F1703D">
        <w:rPr>
          <w:rFonts w:ascii="Times New Roman" w:hAnsi="Times New Roman" w:cs="Times New Roman"/>
          <w:sz w:val="22"/>
          <w:szCs w:val="22"/>
        </w:rPr>
        <w:t xml:space="preserve"> ml yra 0,1</w:t>
      </w:r>
      <w:r w:rsidR="00DC3062">
        <w:rPr>
          <w:rFonts w:ascii="Times New Roman" w:hAnsi="Times New Roman" w:cs="Times New Roman"/>
          <w:sz w:val="22"/>
          <w:szCs w:val="22"/>
        </w:rPr>
        <w:t> </w:t>
      </w:r>
      <w:r w:rsidRPr="00EF7C20">
        <w:rPr>
          <w:rFonts w:ascii="Times New Roman" w:hAnsi="Times New Roman" w:cs="Times New Roman"/>
          <w:sz w:val="22"/>
          <w:szCs w:val="22"/>
        </w:rPr>
        <w:t xml:space="preserve">mg benzalkonio </w:t>
      </w:r>
      <w:r>
        <w:rPr>
          <w:rFonts w:ascii="Times New Roman" w:hAnsi="Times New Roman" w:cs="Times New Roman"/>
          <w:sz w:val="22"/>
          <w:szCs w:val="22"/>
        </w:rPr>
        <w:t>chlorido</w:t>
      </w:r>
      <w:r w:rsidR="00966F73">
        <w:rPr>
          <w:rFonts w:ascii="Times New Roman" w:hAnsi="Times New Roman" w:cs="Times New Roman"/>
          <w:sz w:val="22"/>
          <w:szCs w:val="22"/>
        </w:rPr>
        <w:t>, o</w:t>
      </w:r>
      <w:r w:rsidR="00966F73" w:rsidRPr="003D0919">
        <w:rPr>
          <w:rFonts w:ascii="Times New Roman" w:hAnsi="Times New Roman" w:cs="Times New Roman"/>
          <w:sz w:val="22"/>
          <w:szCs w:val="22"/>
        </w:rPr>
        <w:t xml:space="preserve"> viename laše – apie 0,003</w:t>
      </w:r>
      <w:r w:rsidR="00966F73">
        <w:rPr>
          <w:rFonts w:ascii="Times New Roman" w:hAnsi="Times New Roman" w:cs="Times New Roman"/>
          <w:sz w:val="22"/>
          <w:szCs w:val="22"/>
        </w:rPr>
        <w:t> </w:t>
      </w:r>
      <w:r w:rsidR="00966F73" w:rsidRPr="003D0919">
        <w:rPr>
          <w:rFonts w:ascii="Times New Roman" w:hAnsi="Times New Roman" w:cs="Times New Roman"/>
          <w:sz w:val="22"/>
          <w:szCs w:val="22"/>
        </w:rPr>
        <w:t>mg benzalkonio chlorido</w:t>
      </w:r>
      <w:r w:rsidRPr="00EF7C20">
        <w:rPr>
          <w:rFonts w:ascii="Times New Roman" w:hAnsi="Times New Roman" w:cs="Times New Roman"/>
          <w:sz w:val="22"/>
          <w:szCs w:val="22"/>
        </w:rPr>
        <w:t>.</w:t>
      </w:r>
    </w:p>
    <w:p w14:paraId="79493BDA" w14:textId="77777777" w:rsidR="003E6E83" w:rsidRPr="00842F20" w:rsidRDefault="003E6E83" w:rsidP="003E6E83">
      <w:pPr>
        <w:spacing w:after="0" w:line="240" w:lineRule="auto"/>
        <w:rPr>
          <w:rFonts w:ascii="Times New Roman" w:eastAsia="Times New Roman" w:hAnsi="Times New Roman" w:cs="Times New Roman"/>
          <w:sz w:val="22"/>
          <w:szCs w:val="22"/>
          <w:lang w:val="lt-LT" w:eastAsia="lt-LT"/>
        </w:rPr>
      </w:pPr>
    </w:p>
    <w:p w14:paraId="5F69315B" w14:textId="37324E02" w:rsidR="003E6E83" w:rsidRDefault="003E6E83" w:rsidP="003E6E83">
      <w:pPr>
        <w:spacing w:after="0" w:line="240" w:lineRule="auto"/>
        <w:rPr>
          <w:rFonts w:ascii="Times New Roman" w:eastAsia="Times New Roman" w:hAnsi="Times New Roman" w:cs="Times New Roman"/>
          <w:sz w:val="22"/>
          <w:szCs w:val="22"/>
          <w:lang w:val="lt-LT" w:eastAsia="lt-LT"/>
        </w:rPr>
      </w:pPr>
      <w:r w:rsidRPr="00842F20">
        <w:rPr>
          <w:rFonts w:ascii="Times New Roman" w:eastAsia="Times New Roman" w:hAnsi="Times New Roman" w:cs="Times New Roman"/>
          <w:sz w:val="22"/>
          <w:szCs w:val="22"/>
          <w:lang w:val="lt-LT" w:eastAsia="lt-LT"/>
        </w:rPr>
        <w:t>Minkštieji kontaktiniai lęšiai gali absorbuoti benzalkonio chloridą ir gali pasikeisti kontaktinių</w:t>
      </w:r>
      <w:r w:rsidR="006A5571">
        <w:rPr>
          <w:rFonts w:ascii="Times New Roman" w:eastAsia="Times New Roman" w:hAnsi="Times New Roman" w:cs="Times New Roman"/>
          <w:sz w:val="22"/>
          <w:szCs w:val="22"/>
          <w:lang w:val="lt-LT" w:eastAsia="lt-LT"/>
        </w:rPr>
        <w:t xml:space="preserve"> </w:t>
      </w:r>
      <w:r w:rsidRPr="00842F20">
        <w:rPr>
          <w:rFonts w:ascii="Times New Roman" w:eastAsia="Times New Roman" w:hAnsi="Times New Roman" w:cs="Times New Roman"/>
          <w:sz w:val="22"/>
          <w:szCs w:val="22"/>
          <w:lang w:val="lt-LT" w:eastAsia="lt-LT"/>
        </w:rPr>
        <w:t>lęšių spalva. Prieš šio vaisto vartojimą kontaktinius lęšius reikia išimti ir vėl juos gali</w:t>
      </w:r>
      <w:r>
        <w:rPr>
          <w:rFonts w:ascii="Times New Roman" w:eastAsia="Times New Roman" w:hAnsi="Times New Roman" w:cs="Times New Roman"/>
          <w:sz w:val="22"/>
          <w:szCs w:val="22"/>
          <w:lang w:val="lt-LT" w:eastAsia="lt-LT"/>
        </w:rPr>
        <w:t>ma įdėti ne anksčiau kaip po 15 </w:t>
      </w:r>
      <w:r w:rsidRPr="00842F20">
        <w:rPr>
          <w:rFonts w:ascii="Times New Roman" w:eastAsia="Times New Roman" w:hAnsi="Times New Roman" w:cs="Times New Roman"/>
          <w:sz w:val="22"/>
          <w:szCs w:val="22"/>
          <w:lang w:val="lt-LT" w:eastAsia="lt-LT"/>
        </w:rPr>
        <w:t>min.</w:t>
      </w:r>
    </w:p>
    <w:p w14:paraId="619769AA" w14:textId="77777777" w:rsidR="003E6E83" w:rsidRPr="00842F20" w:rsidRDefault="003E6E83" w:rsidP="003E6E83">
      <w:pPr>
        <w:spacing w:after="0" w:line="240" w:lineRule="auto"/>
        <w:rPr>
          <w:rFonts w:ascii="Times New Roman" w:eastAsia="Times New Roman" w:hAnsi="Times New Roman" w:cs="Times New Roman"/>
          <w:sz w:val="22"/>
          <w:szCs w:val="22"/>
          <w:lang w:val="lt-LT" w:eastAsia="lt-LT"/>
        </w:rPr>
      </w:pPr>
    </w:p>
    <w:p w14:paraId="08BD9765" w14:textId="77777777" w:rsidR="003E6E83" w:rsidRDefault="003E6E83" w:rsidP="003E6E83">
      <w:pPr>
        <w:spacing w:after="0" w:line="240" w:lineRule="auto"/>
        <w:rPr>
          <w:rFonts w:ascii="Times New Roman" w:eastAsia="Times New Roman" w:hAnsi="Times New Roman" w:cs="Times New Roman"/>
          <w:sz w:val="22"/>
          <w:szCs w:val="22"/>
          <w:lang w:val="lt-LT" w:eastAsia="lt-LT"/>
        </w:rPr>
      </w:pPr>
      <w:r w:rsidRPr="00842F20">
        <w:rPr>
          <w:rFonts w:ascii="Times New Roman" w:eastAsia="Times New Roman" w:hAnsi="Times New Roman" w:cs="Times New Roman"/>
          <w:sz w:val="22"/>
          <w:szCs w:val="22"/>
          <w:lang w:val="lt-LT" w:eastAsia="lt-LT"/>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14:paraId="33B5F36B" w14:textId="77777777" w:rsidR="0046242D" w:rsidRDefault="0046242D" w:rsidP="003E6E83">
      <w:pPr>
        <w:spacing w:after="0" w:line="240" w:lineRule="auto"/>
        <w:rPr>
          <w:rFonts w:ascii="Times New Roman" w:eastAsia="Times New Roman" w:hAnsi="Times New Roman" w:cs="Times New Roman"/>
          <w:sz w:val="22"/>
          <w:szCs w:val="22"/>
          <w:lang w:val="lt-LT" w:eastAsia="lt-LT"/>
        </w:rPr>
      </w:pPr>
    </w:p>
    <w:p w14:paraId="072C51FD" w14:textId="09157193" w:rsidR="0046242D" w:rsidRPr="00EC0566" w:rsidRDefault="0046242D" w:rsidP="0046242D">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Tobrex sudėtyje yra b</w:t>
      </w:r>
      <w:r>
        <w:rPr>
          <w:rFonts w:ascii="Times New Roman" w:eastAsia="Times New Roman" w:hAnsi="Times New Roman" w:cs="Times New Roman"/>
          <w:b/>
          <w:sz w:val="22"/>
          <w:szCs w:val="22"/>
          <w:lang w:val="lt-LT"/>
        </w:rPr>
        <w:t>oro rūgšties</w:t>
      </w:r>
    </w:p>
    <w:p w14:paraId="0414C405" w14:textId="4C50D746" w:rsidR="00C33615" w:rsidRDefault="00C33615" w:rsidP="00C33615">
      <w:pPr>
        <w:autoSpaceDE w:val="0"/>
        <w:autoSpaceDN w:val="0"/>
        <w:adjustRightInd w:val="0"/>
        <w:spacing w:after="0" w:line="240" w:lineRule="auto"/>
        <w:rPr>
          <w:rFonts w:ascii="Verdana" w:hAnsi="Verdana" w:cs="Verdana"/>
          <w:sz w:val="16"/>
          <w:szCs w:val="16"/>
          <w:lang w:val="lt-LT"/>
        </w:rPr>
      </w:pPr>
      <w:r w:rsidRPr="006A11C4">
        <w:rPr>
          <w:rFonts w:ascii="Times New Roman" w:eastAsia="Times New Roman" w:hAnsi="Times New Roman" w:cs="Times New Roman"/>
          <w:sz w:val="22"/>
          <w:szCs w:val="22"/>
          <w:lang w:val="lt-LT" w:eastAsia="lt-LT"/>
        </w:rPr>
        <w:t xml:space="preserve">Neduokite </w:t>
      </w:r>
      <w:r w:rsidR="00CB22B5" w:rsidRPr="006A11C4">
        <w:rPr>
          <w:rFonts w:ascii="Times New Roman" w:eastAsia="Times New Roman" w:hAnsi="Times New Roman" w:cs="Times New Roman"/>
          <w:sz w:val="22"/>
          <w:szCs w:val="22"/>
          <w:lang w:val="lt-LT" w:eastAsia="lt-LT"/>
        </w:rPr>
        <w:t>d</w:t>
      </w:r>
      <w:r w:rsidR="008B7970">
        <w:rPr>
          <w:rFonts w:ascii="Times New Roman" w:eastAsia="Times New Roman" w:hAnsi="Times New Roman" w:cs="Times New Roman"/>
          <w:sz w:val="22"/>
          <w:szCs w:val="22"/>
          <w:lang w:val="lt-LT" w:eastAsia="lt-LT"/>
        </w:rPr>
        <w:t xml:space="preserve">augiau </w:t>
      </w:r>
      <w:r w:rsidR="00CB22B5" w:rsidRPr="006A11C4">
        <w:rPr>
          <w:rFonts w:ascii="Times New Roman" w:eastAsia="Times New Roman" w:hAnsi="Times New Roman" w:cs="Times New Roman"/>
          <w:sz w:val="22"/>
          <w:szCs w:val="22"/>
          <w:lang w:val="lt-LT" w:eastAsia="lt-LT"/>
        </w:rPr>
        <w:t xml:space="preserve">kaip </w:t>
      </w:r>
      <w:r w:rsidR="00B810C1" w:rsidRPr="006A11C4">
        <w:rPr>
          <w:rFonts w:ascii="Times New Roman" w:eastAsia="Times New Roman" w:hAnsi="Times New Roman" w:cs="Times New Roman"/>
          <w:sz w:val="22"/>
          <w:szCs w:val="22"/>
          <w:lang w:val="lt-LT" w:eastAsia="lt-LT"/>
        </w:rPr>
        <w:t>14 akių lašų per parą</w:t>
      </w:r>
      <w:r w:rsidR="00B810C1">
        <w:rPr>
          <w:rFonts w:ascii="Times New Roman" w:eastAsia="Times New Roman" w:hAnsi="Times New Roman" w:cs="Times New Roman"/>
          <w:sz w:val="22"/>
          <w:szCs w:val="22"/>
          <w:lang w:val="lt-LT" w:eastAsia="lt-LT"/>
        </w:rPr>
        <w:t xml:space="preserve"> </w:t>
      </w:r>
      <w:r w:rsidRPr="006A11C4">
        <w:rPr>
          <w:rFonts w:ascii="Times New Roman" w:eastAsia="Times New Roman" w:hAnsi="Times New Roman" w:cs="Times New Roman"/>
          <w:sz w:val="22"/>
          <w:szCs w:val="22"/>
          <w:lang w:val="lt-LT" w:eastAsia="lt-LT"/>
        </w:rPr>
        <w:t>jaunesniems kaip</w:t>
      </w:r>
      <w:r w:rsidR="008B7970">
        <w:rPr>
          <w:rFonts w:ascii="Times New Roman" w:eastAsia="Times New Roman" w:hAnsi="Times New Roman" w:cs="Times New Roman"/>
          <w:sz w:val="22"/>
          <w:szCs w:val="22"/>
          <w:lang w:val="lt-LT" w:eastAsia="lt-LT"/>
        </w:rPr>
        <w:t xml:space="preserve"> </w:t>
      </w:r>
      <w:r w:rsidRPr="006A11C4">
        <w:rPr>
          <w:rFonts w:ascii="Times New Roman" w:eastAsia="Times New Roman" w:hAnsi="Times New Roman" w:cs="Times New Roman"/>
          <w:sz w:val="22"/>
          <w:szCs w:val="22"/>
          <w:lang w:val="lt-LT" w:eastAsia="lt-LT"/>
        </w:rPr>
        <w:t>2</w:t>
      </w:r>
      <w:r w:rsidR="00AF2CCF">
        <w:rPr>
          <w:rFonts w:ascii="Times New Roman" w:eastAsia="Times New Roman" w:hAnsi="Times New Roman" w:cs="Times New Roman"/>
          <w:sz w:val="22"/>
          <w:szCs w:val="22"/>
          <w:lang w:val="lt-LT" w:eastAsia="lt-LT"/>
        </w:rPr>
        <w:t> </w:t>
      </w:r>
      <w:r w:rsidRPr="006A11C4">
        <w:rPr>
          <w:rFonts w:ascii="Times New Roman" w:eastAsia="Times New Roman" w:hAnsi="Times New Roman" w:cs="Times New Roman"/>
          <w:sz w:val="22"/>
          <w:szCs w:val="22"/>
          <w:lang w:val="lt-LT" w:eastAsia="lt-LT"/>
        </w:rPr>
        <w:t>metų vaikams, kadangi šio vaisto sudėtyje yra boro, kuris ateityje gali pakenkti vaisingumui</w:t>
      </w:r>
      <w:r>
        <w:rPr>
          <w:rFonts w:ascii="Verdana" w:hAnsi="Verdana" w:cs="Verdana"/>
          <w:sz w:val="16"/>
          <w:szCs w:val="16"/>
          <w:lang w:val="lt-LT"/>
        </w:rPr>
        <w:t>.</w:t>
      </w:r>
    </w:p>
    <w:p w14:paraId="12C21929" w14:textId="6D953CF5" w:rsidR="008B7970" w:rsidRDefault="007513CC" w:rsidP="00C33615">
      <w:pPr>
        <w:autoSpaceDE w:val="0"/>
        <w:autoSpaceDN w:val="0"/>
        <w:adjustRightInd w:val="0"/>
        <w:spacing w:after="0" w:line="240" w:lineRule="auto"/>
        <w:rPr>
          <w:rFonts w:ascii="Verdana" w:hAnsi="Verdana" w:cs="Verdana"/>
          <w:sz w:val="16"/>
          <w:szCs w:val="16"/>
          <w:lang w:val="lt-LT"/>
        </w:rPr>
      </w:pPr>
      <w:r w:rsidRPr="003D0919">
        <w:rPr>
          <w:rFonts w:ascii="Times New Roman" w:eastAsia="Times New Roman" w:hAnsi="Times New Roman" w:cs="Times New Roman"/>
          <w:sz w:val="22"/>
          <w:szCs w:val="22"/>
          <w:lang w:val="lt-LT" w:eastAsia="lt-LT"/>
        </w:rPr>
        <w:t>Neduokite d</w:t>
      </w:r>
      <w:r>
        <w:rPr>
          <w:rFonts w:ascii="Times New Roman" w:eastAsia="Times New Roman" w:hAnsi="Times New Roman" w:cs="Times New Roman"/>
          <w:sz w:val="22"/>
          <w:szCs w:val="22"/>
          <w:lang w:val="lt-LT" w:eastAsia="lt-LT"/>
        </w:rPr>
        <w:t xml:space="preserve">augiau </w:t>
      </w:r>
      <w:r w:rsidRPr="003D0919">
        <w:rPr>
          <w:rFonts w:ascii="Times New Roman" w:eastAsia="Times New Roman" w:hAnsi="Times New Roman" w:cs="Times New Roman"/>
          <w:sz w:val="22"/>
          <w:szCs w:val="22"/>
          <w:lang w:val="lt-LT" w:eastAsia="lt-LT"/>
        </w:rPr>
        <w:t>kaip 4</w:t>
      </w:r>
      <w:r>
        <w:rPr>
          <w:rFonts w:ascii="Times New Roman" w:eastAsia="Times New Roman" w:hAnsi="Times New Roman" w:cs="Times New Roman"/>
          <w:sz w:val="22"/>
          <w:szCs w:val="22"/>
          <w:lang w:val="lt-LT" w:eastAsia="lt-LT"/>
        </w:rPr>
        <w:t>6</w:t>
      </w:r>
      <w:r w:rsidRPr="003D0919">
        <w:rPr>
          <w:rFonts w:ascii="Times New Roman" w:eastAsia="Times New Roman" w:hAnsi="Times New Roman" w:cs="Times New Roman"/>
          <w:sz w:val="22"/>
          <w:szCs w:val="22"/>
          <w:lang w:val="lt-LT" w:eastAsia="lt-LT"/>
        </w:rPr>
        <w:t> akių lašų per parą</w:t>
      </w:r>
      <w:r>
        <w:rPr>
          <w:rFonts w:ascii="Times New Roman" w:eastAsia="Times New Roman" w:hAnsi="Times New Roman" w:cs="Times New Roman"/>
          <w:sz w:val="22"/>
          <w:szCs w:val="22"/>
          <w:lang w:val="lt-LT" w:eastAsia="lt-LT"/>
        </w:rPr>
        <w:t xml:space="preserve"> </w:t>
      </w:r>
      <w:r w:rsidRPr="003D0919">
        <w:rPr>
          <w:rFonts w:ascii="Times New Roman" w:eastAsia="Times New Roman" w:hAnsi="Times New Roman" w:cs="Times New Roman"/>
          <w:sz w:val="22"/>
          <w:szCs w:val="22"/>
          <w:lang w:val="lt-LT" w:eastAsia="lt-LT"/>
        </w:rPr>
        <w:t>jaunesniems kaip</w:t>
      </w:r>
      <w:r>
        <w:rPr>
          <w:rFonts w:ascii="Times New Roman" w:eastAsia="Times New Roman" w:hAnsi="Times New Roman" w:cs="Times New Roman"/>
          <w:sz w:val="22"/>
          <w:szCs w:val="22"/>
          <w:lang w:val="lt-LT" w:eastAsia="lt-LT"/>
        </w:rPr>
        <w:t xml:space="preserve"> 1</w:t>
      </w:r>
      <w:r w:rsidRPr="003D0919">
        <w:rPr>
          <w:rFonts w:ascii="Times New Roman" w:eastAsia="Times New Roman" w:hAnsi="Times New Roman" w:cs="Times New Roman"/>
          <w:sz w:val="22"/>
          <w:szCs w:val="22"/>
          <w:lang w:val="lt-LT" w:eastAsia="lt-LT"/>
        </w:rPr>
        <w:t>2</w:t>
      </w:r>
      <w:r w:rsidR="00AF2CCF">
        <w:rPr>
          <w:rFonts w:ascii="Times New Roman" w:eastAsia="Times New Roman" w:hAnsi="Times New Roman" w:cs="Times New Roman"/>
          <w:sz w:val="22"/>
          <w:szCs w:val="22"/>
          <w:lang w:val="lt-LT" w:eastAsia="lt-LT"/>
        </w:rPr>
        <w:t> </w:t>
      </w:r>
      <w:r w:rsidRPr="003D0919">
        <w:rPr>
          <w:rFonts w:ascii="Times New Roman" w:eastAsia="Times New Roman" w:hAnsi="Times New Roman" w:cs="Times New Roman"/>
          <w:sz w:val="22"/>
          <w:szCs w:val="22"/>
          <w:lang w:val="lt-LT" w:eastAsia="lt-LT"/>
        </w:rPr>
        <w:t>metų vaikams, kadangi šio vaisto sudėtyje yra boro, kuris ateityje gali pakenkti vaisingumui</w:t>
      </w:r>
      <w:r>
        <w:rPr>
          <w:rFonts w:ascii="Verdana" w:hAnsi="Verdana" w:cs="Verdana"/>
          <w:sz w:val="16"/>
          <w:szCs w:val="16"/>
          <w:lang w:val="lt-LT"/>
        </w:rPr>
        <w:t xml:space="preserve">. </w:t>
      </w:r>
    </w:p>
    <w:p w14:paraId="6C65C219" w14:textId="77777777" w:rsidR="003E6E83" w:rsidRDefault="003E6E83" w:rsidP="003E6E83">
      <w:pPr>
        <w:spacing w:after="0" w:line="240" w:lineRule="auto"/>
        <w:rPr>
          <w:rFonts w:ascii="Times New Roman" w:eastAsia="Times New Roman" w:hAnsi="Times New Roman" w:cs="Times New Roman"/>
          <w:sz w:val="22"/>
          <w:szCs w:val="22"/>
          <w:lang w:val="lt-LT"/>
        </w:rPr>
      </w:pPr>
    </w:p>
    <w:p w14:paraId="16D4331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5B7E1EC" w14:textId="77777777" w:rsidR="003E6E83" w:rsidRPr="00EC0566" w:rsidRDefault="003E6E83" w:rsidP="003E6E83">
      <w:pPr>
        <w:keepNext/>
        <w:numPr>
          <w:ilvl w:val="0"/>
          <w:numId w:val="3"/>
        </w:numPr>
        <w:tabs>
          <w:tab w:val="clear" w:pos="1080"/>
        </w:tabs>
        <w:spacing w:after="0" w:line="240" w:lineRule="auto"/>
        <w:ind w:left="540" w:hanging="540"/>
        <w:outlineLvl w:val="0"/>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Kaip vartoti Tobrex</w:t>
      </w:r>
    </w:p>
    <w:p w14:paraId="5A63174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2D492D6" w14:textId="6F4208AF" w:rsidR="00582DED"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Visada vartokite šį vaistą tiksliai</w:t>
      </w:r>
      <w:r w:rsidR="0039542F">
        <w:rPr>
          <w:rFonts w:ascii="Times New Roman" w:eastAsia="Times New Roman" w:hAnsi="Times New Roman" w:cs="Times New Roman"/>
          <w:sz w:val="22"/>
          <w:szCs w:val="22"/>
          <w:lang w:val="lt-LT"/>
        </w:rPr>
        <w:t>,</w:t>
      </w:r>
      <w:r w:rsidRPr="00EC0566">
        <w:rPr>
          <w:rFonts w:ascii="Times New Roman" w:eastAsia="Times New Roman" w:hAnsi="Times New Roman" w:cs="Times New Roman"/>
          <w:sz w:val="22"/>
          <w:szCs w:val="22"/>
          <w:lang w:val="lt-LT"/>
        </w:rPr>
        <w:t xml:space="preserve"> kaip nurodė gydytojas. Jeigu abejojate, kreipkitės į gydytoją arba vaistininką. </w:t>
      </w:r>
    </w:p>
    <w:p w14:paraId="26806133" w14:textId="4760B63B" w:rsidR="003E6E83" w:rsidRDefault="00582DED"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Gydytojas pasakys, kaip ilgai vartoti vaist</w:t>
      </w:r>
      <w:r w:rsidR="00AF2CCF">
        <w:rPr>
          <w:rFonts w:ascii="Times New Roman" w:eastAsia="Times New Roman" w:hAnsi="Times New Roman" w:cs="Times New Roman"/>
          <w:sz w:val="22"/>
          <w:szCs w:val="22"/>
          <w:lang w:val="lt-LT"/>
        </w:rPr>
        <w:t>o</w:t>
      </w:r>
      <w:r w:rsidRPr="00EC0566">
        <w:rPr>
          <w:rFonts w:ascii="Times New Roman" w:eastAsia="Times New Roman" w:hAnsi="Times New Roman" w:cs="Times New Roman"/>
          <w:sz w:val="22"/>
          <w:szCs w:val="22"/>
          <w:lang w:val="lt-LT"/>
        </w:rPr>
        <w:t>.</w:t>
      </w:r>
    </w:p>
    <w:p w14:paraId="098B05E0" w14:textId="4470C5A7" w:rsidR="001C551B" w:rsidRPr="001C551B" w:rsidRDefault="001C551B" w:rsidP="003E6E83">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lang w:val="lt-LT"/>
        </w:rPr>
        <w:t>Negalima staiga nutraukti gydymo, net jei būklė pagerėjo.</w:t>
      </w:r>
    </w:p>
    <w:p w14:paraId="595CE85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Suaugu</w:t>
      </w:r>
      <w:r>
        <w:rPr>
          <w:rFonts w:ascii="Times New Roman" w:eastAsia="Times New Roman" w:hAnsi="Times New Roman" w:cs="Times New Roman"/>
          <w:sz w:val="22"/>
          <w:szCs w:val="22"/>
          <w:lang w:val="lt-LT"/>
        </w:rPr>
        <w:t>sie</w:t>
      </w:r>
      <w:r w:rsidRPr="00EC0566">
        <w:rPr>
          <w:rFonts w:ascii="Times New Roman" w:eastAsia="Times New Roman" w:hAnsi="Times New Roman" w:cs="Times New Roman"/>
          <w:sz w:val="22"/>
          <w:szCs w:val="22"/>
          <w:lang w:val="lt-LT"/>
        </w:rPr>
        <w:t>siems (taip pat senyviems žmonėms) ir vyresniems nei 1 metų vaikams</w:t>
      </w:r>
      <w:r>
        <w:rPr>
          <w:rFonts w:ascii="Times New Roman" w:eastAsia="Times New Roman" w:hAnsi="Times New Roman" w:cs="Times New Roman"/>
          <w:sz w:val="22"/>
          <w:szCs w:val="22"/>
          <w:lang w:val="lt-LT"/>
        </w:rPr>
        <w:t xml:space="preserve"> ir paaugliams</w:t>
      </w:r>
      <w:r w:rsidRPr="00EC0566">
        <w:rPr>
          <w:rFonts w:ascii="Times New Roman" w:eastAsia="Times New Roman" w:hAnsi="Times New Roman" w:cs="Times New Roman"/>
          <w:sz w:val="22"/>
          <w:szCs w:val="22"/>
          <w:lang w:val="lt-LT"/>
        </w:rPr>
        <w:t>.</w:t>
      </w:r>
    </w:p>
    <w:p w14:paraId="7517CF34" w14:textId="3B23556F" w:rsidR="001C551B"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Įprastinė dozė</w:t>
      </w:r>
      <w:r w:rsidRPr="00AF2CCF">
        <w:rPr>
          <w:rFonts w:ascii="Times New Roman" w:eastAsia="Times New Roman" w:hAnsi="Times New Roman" w:cs="Times New Roman"/>
          <w:sz w:val="22"/>
          <w:szCs w:val="22"/>
          <w:lang w:val="lt-LT"/>
        </w:rPr>
        <w:t>:</w:t>
      </w:r>
      <w:r w:rsidRPr="006A11C4">
        <w:rPr>
          <w:rFonts w:ascii="Times New Roman" w:eastAsia="Times New Roman" w:hAnsi="Times New Roman" w:cs="Times New Roman"/>
          <w:sz w:val="22"/>
          <w:szCs w:val="22"/>
          <w:lang w:val="lt-LT"/>
        </w:rPr>
        <w:t xml:space="preserve"> </w:t>
      </w:r>
      <w:r w:rsidRPr="00AF2CCF">
        <w:rPr>
          <w:rFonts w:ascii="Times New Roman" w:eastAsia="Times New Roman" w:hAnsi="Times New Roman" w:cs="Times New Roman"/>
          <w:sz w:val="22"/>
          <w:szCs w:val="22"/>
          <w:lang w:val="lt-LT"/>
        </w:rPr>
        <w:t>1</w:t>
      </w:r>
      <w:r w:rsidR="00AF2CCF">
        <w:rPr>
          <w:rFonts w:ascii="Times New Roman" w:eastAsia="Times New Roman" w:hAnsi="Times New Roman" w:cs="Times New Roman"/>
          <w:sz w:val="22"/>
          <w:szCs w:val="22"/>
          <w:lang w:val="lt-LT"/>
        </w:rPr>
        <w:t> </w:t>
      </w:r>
      <w:r w:rsidR="00787DB5">
        <w:rPr>
          <w:rFonts w:ascii="Times New Roman" w:eastAsia="Times New Roman" w:hAnsi="Times New Roman" w:cs="Times New Roman"/>
          <w:sz w:val="22"/>
          <w:szCs w:val="22"/>
          <w:lang w:val="lt-LT"/>
        </w:rPr>
        <w:t xml:space="preserve">akių </w:t>
      </w:r>
      <w:r w:rsidR="00EC0566" w:rsidRPr="00EC0566">
        <w:rPr>
          <w:rFonts w:ascii="Times New Roman" w:eastAsia="Times New Roman" w:hAnsi="Times New Roman" w:cs="Times New Roman"/>
          <w:sz w:val="22"/>
          <w:szCs w:val="22"/>
          <w:lang w:val="lt-LT"/>
        </w:rPr>
        <w:t>laša</w:t>
      </w:r>
      <w:r w:rsidR="005C29E0">
        <w:rPr>
          <w:rFonts w:ascii="Times New Roman" w:eastAsia="Times New Roman" w:hAnsi="Times New Roman" w:cs="Times New Roman"/>
          <w:sz w:val="22"/>
          <w:szCs w:val="22"/>
          <w:lang w:val="lt-LT"/>
        </w:rPr>
        <w:t>s</w:t>
      </w:r>
      <w:r w:rsidRPr="00EC0566">
        <w:rPr>
          <w:rFonts w:ascii="Times New Roman" w:eastAsia="Times New Roman" w:hAnsi="Times New Roman" w:cs="Times New Roman"/>
          <w:sz w:val="22"/>
          <w:szCs w:val="22"/>
          <w:lang w:val="lt-LT"/>
        </w:rPr>
        <w:t xml:space="preserve"> reguliariais intervalais kas keturias valandas.</w:t>
      </w:r>
    </w:p>
    <w:p w14:paraId="2F1ACFEC" w14:textId="15E3C3FE" w:rsidR="008B0753" w:rsidRDefault="001C551B"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Sunkiai infekcinei ligai gydyti </w:t>
      </w:r>
      <w:r>
        <w:rPr>
          <w:rFonts w:ascii="Times New Roman" w:eastAsia="Times New Roman" w:hAnsi="Times New Roman" w:cs="Times New Roman"/>
          <w:sz w:val="22"/>
          <w:szCs w:val="22"/>
          <w:lang w:val="lt-LT"/>
        </w:rPr>
        <w:t>vartojami</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2 </w:t>
      </w:r>
      <w:r w:rsidR="00787DB5">
        <w:rPr>
          <w:rFonts w:ascii="Times New Roman" w:eastAsia="Times New Roman" w:hAnsi="Times New Roman" w:cs="Times New Roman"/>
          <w:sz w:val="22"/>
          <w:szCs w:val="22"/>
          <w:lang w:val="lt-LT"/>
        </w:rPr>
        <w:t xml:space="preserve">akių </w:t>
      </w:r>
      <w:r w:rsidRPr="00EC0566">
        <w:rPr>
          <w:rFonts w:ascii="Times New Roman" w:eastAsia="Times New Roman" w:hAnsi="Times New Roman" w:cs="Times New Roman"/>
          <w:sz w:val="22"/>
          <w:szCs w:val="22"/>
          <w:lang w:val="lt-LT"/>
        </w:rPr>
        <w:t xml:space="preserve">lašai į akių junginės maišelį kas valandą. Būklei pagerėjus, </w:t>
      </w:r>
      <w:r>
        <w:rPr>
          <w:rFonts w:ascii="Times New Roman" w:eastAsia="Times New Roman" w:hAnsi="Times New Roman" w:cs="Times New Roman"/>
          <w:sz w:val="22"/>
          <w:szCs w:val="22"/>
          <w:lang w:val="lt-LT"/>
        </w:rPr>
        <w:t>palaipsniui sumažinti vartojimo intervalus. Negalima staiga nutraukti gydymo.</w:t>
      </w:r>
    </w:p>
    <w:p w14:paraId="351AE21E" w14:textId="54D5BEA3"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36159DC"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Vartokite</w:t>
      </w:r>
      <w:r w:rsidRPr="00EC0566">
        <w:rPr>
          <w:rFonts w:ascii="Times New Roman" w:eastAsia="Times New Roman" w:hAnsi="Times New Roman" w:cs="Times New Roman"/>
          <w:sz w:val="22"/>
          <w:szCs w:val="22"/>
          <w:lang w:val="lt-LT"/>
        </w:rPr>
        <w:t xml:space="preserve"> po tiek, jei gydytojas nenurodė kitaip. Į abi akis </w:t>
      </w:r>
      <w:r>
        <w:rPr>
          <w:rFonts w:ascii="Times New Roman" w:eastAsia="Times New Roman" w:hAnsi="Times New Roman" w:cs="Times New Roman"/>
          <w:sz w:val="22"/>
          <w:szCs w:val="22"/>
          <w:lang w:val="lt-LT"/>
        </w:rPr>
        <w:t>vartokite</w:t>
      </w:r>
      <w:r w:rsidRPr="00EC0566">
        <w:rPr>
          <w:rFonts w:ascii="Times New Roman" w:eastAsia="Times New Roman" w:hAnsi="Times New Roman" w:cs="Times New Roman"/>
          <w:sz w:val="22"/>
          <w:szCs w:val="22"/>
          <w:lang w:val="lt-LT"/>
        </w:rPr>
        <w:t xml:space="preserve"> tik, jei gydytojas taip paskyrė.</w:t>
      </w:r>
    </w:p>
    <w:p w14:paraId="28C13945"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p>
    <w:p w14:paraId="17BED892" w14:textId="68F4B0B0"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Įprastinė gydymo trukmė – 7±1 diena. </w:t>
      </w:r>
    </w:p>
    <w:p w14:paraId="0F871DF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D95B77E" w14:textId="0B49AC33" w:rsidR="003E6E83" w:rsidRPr="00EC0566" w:rsidRDefault="002A34B3" w:rsidP="003E6E83">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Jei k</w:t>
      </w:r>
      <w:r w:rsidR="003E6E83" w:rsidRPr="00EC0566">
        <w:rPr>
          <w:rFonts w:ascii="Times New Roman" w:eastAsia="Times New Roman" w:hAnsi="Times New Roman" w:cs="Times New Roman"/>
          <w:sz w:val="22"/>
          <w:szCs w:val="22"/>
          <w:lang w:val="lt-LT"/>
        </w:rPr>
        <w:t>artu vartojama kitokių akių lašų ar tepalo, tarp jų vartojimo reikia daryti mažiausiai 5 min. pertrauką. Akių tepalą reikia vartoti paskiausiai.</w:t>
      </w:r>
    </w:p>
    <w:p w14:paraId="03AD350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6D8996D"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galima vartoti tik ant akių.</w:t>
      </w:r>
    </w:p>
    <w:p w14:paraId="5E82A770" w14:textId="3328994D" w:rsidR="003E6E83" w:rsidRPr="00EC0566" w:rsidRDefault="003E6E83" w:rsidP="008C788B">
      <w:pPr>
        <w:spacing w:after="0" w:line="240" w:lineRule="auto"/>
        <w:rPr>
          <w:rFonts w:ascii="Times New Roman" w:eastAsia="Times New Roman" w:hAnsi="Times New Roman" w:cs="Times New Roman"/>
          <w:sz w:val="22"/>
          <w:szCs w:val="22"/>
          <w:lang w:val="lt-LT"/>
        </w:rPr>
      </w:pPr>
    </w:p>
    <w:p w14:paraId="555E6068"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Vartojimas vaikams ir paaugliams</w:t>
      </w:r>
    </w:p>
    <w:p w14:paraId="059C5900" w14:textId="106524D4" w:rsidR="001C551B"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1 metų ir vyresniems vaikams</w:t>
      </w:r>
      <w:r>
        <w:rPr>
          <w:rFonts w:ascii="Times New Roman" w:eastAsia="Times New Roman" w:hAnsi="Times New Roman" w:cs="Times New Roman"/>
          <w:sz w:val="22"/>
          <w:szCs w:val="22"/>
          <w:lang w:val="lt-LT"/>
        </w:rPr>
        <w:t xml:space="preserve"> ir paaugliams</w:t>
      </w:r>
      <w:r w:rsidRPr="00EC0566">
        <w:rPr>
          <w:rFonts w:ascii="Times New Roman" w:eastAsia="Times New Roman" w:hAnsi="Times New Roman" w:cs="Times New Roman"/>
          <w:sz w:val="22"/>
          <w:szCs w:val="22"/>
          <w:lang w:val="lt-LT"/>
        </w:rPr>
        <w:t xml:space="preserve"> Tobrex akių lašus galima vartoti tokiomis pačiomis dozėmis, kaip ir suaugusiesiems.</w:t>
      </w:r>
      <w:r w:rsidR="00D17A0E">
        <w:rPr>
          <w:rFonts w:ascii="Times New Roman" w:eastAsia="Times New Roman" w:hAnsi="Times New Roman" w:cs="Times New Roman"/>
          <w:sz w:val="22"/>
          <w:szCs w:val="22"/>
          <w:lang w:val="lt-LT"/>
        </w:rPr>
        <w:t xml:space="preserve"> </w:t>
      </w:r>
      <w:r w:rsidR="00AF2CCF">
        <w:rPr>
          <w:rFonts w:ascii="Times New Roman" w:eastAsia="Times New Roman" w:hAnsi="Times New Roman" w:cs="Times New Roman"/>
          <w:sz w:val="22"/>
          <w:szCs w:val="22"/>
          <w:lang w:val="lt-LT"/>
        </w:rPr>
        <w:t>K</w:t>
      </w:r>
      <w:r w:rsidR="00131B34">
        <w:rPr>
          <w:rFonts w:ascii="Times New Roman" w:eastAsia="Times New Roman" w:hAnsi="Times New Roman" w:cs="Times New Roman"/>
          <w:sz w:val="22"/>
          <w:szCs w:val="22"/>
          <w:lang w:val="lt-LT"/>
        </w:rPr>
        <w:t>adangi Tobrex sudėtyje yra boro, d</w:t>
      </w:r>
      <w:r w:rsidR="005C29E0">
        <w:rPr>
          <w:rFonts w:ascii="Times New Roman" w:eastAsia="Times New Roman" w:hAnsi="Times New Roman" w:cs="Times New Roman"/>
          <w:sz w:val="22"/>
          <w:szCs w:val="22"/>
          <w:lang w:val="lt-LT"/>
        </w:rPr>
        <w:t>idžiausia leistina suminė dozė ant abiejų akių vaikams nuo 1 iki &lt; 2 metų yra 14</w:t>
      </w:r>
      <w:r w:rsidR="00AF2CCF">
        <w:rPr>
          <w:rFonts w:ascii="Times New Roman" w:eastAsia="Times New Roman" w:hAnsi="Times New Roman" w:cs="Times New Roman"/>
          <w:sz w:val="22"/>
          <w:szCs w:val="22"/>
          <w:lang w:val="lt-LT"/>
        </w:rPr>
        <w:t> </w:t>
      </w:r>
      <w:r w:rsidR="00787DB5">
        <w:rPr>
          <w:rFonts w:ascii="Times New Roman" w:eastAsia="Times New Roman" w:hAnsi="Times New Roman" w:cs="Times New Roman"/>
          <w:sz w:val="22"/>
          <w:szCs w:val="22"/>
          <w:lang w:val="lt-LT"/>
        </w:rPr>
        <w:t xml:space="preserve">akių </w:t>
      </w:r>
      <w:r w:rsidR="005C29E0">
        <w:rPr>
          <w:rFonts w:ascii="Times New Roman" w:eastAsia="Times New Roman" w:hAnsi="Times New Roman" w:cs="Times New Roman"/>
          <w:sz w:val="22"/>
          <w:szCs w:val="22"/>
          <w:lang w:val="lt-LT"/>
        </w:rPr>
        <w:t>lašų per parą, o nuo 2 iki &lt; 12</w:t>
      </w:r>
      <w:r w:rsidR="00D81825">
        <w:rPr>
          <w:rFonts w:ascii="Times New Roman" w:eastAsia="Times New Roman" w:hAnsi="Times New Roman" w:cs="Times New Roman"/>
          <w:sz w:val="22"/>
          <w:szCs w:val="22"/>
          <w:lang w:val="lt-LT"/>
        </w:rPr>
        <w:t> </w:t>
      </w:r>
      <w:r w:rsidR="005C29E0">
        <w:rPr>
          <w:rFonts w:ascii="Times New Roman" w:eastAsia="Times New Roman" w:hAnsi="Times New Roman" w:cs="Times New Roman"/>
          <w:sz w:val="22"/>
          <w:szCs w:val="22"/>
          <w:lang w:val="lt-LT"/>
        </w:rPr>
        <w:t>metų</w:t>
      </w:r>
      <w:r w:rsidR="00AF2CCF">
        <w:rPr>
          <w:rFonts w:ascii="Times New Roman" w:eastAsia="Times New Roman" w:hAnsi="Times New Roman" w:cs="Times New Roman"/>
          <w:sz w:val="22"/>
          <w:szCs w:val="22"/>
          <w:lang w:val="lt-LT"/>
        </w:rPr>
        <w:t xml:space="preserve"> </w:t>
      </w:r>
      <w:r w:rsidR="005C29E0">
        <w:rPr>
          <w:rFonts w:ascii="Times New Roman" w:eastAsia="Times New Roman" w:hAnsi="Times New Roman" w:cs="Times New Roman"/>
          <w:sz w:val="22"/>
          <w:szCs w:val="22"/>
          <w:lang w:val="lt-LT"/>
        </w:rPr>
        <w:t>– 46 </w:t>
      </w:r>
      <w:r w:rsidR="00787DB5">
        <w:rPr>
          <w:rFonts w:ascii="Times New Roman" w:eastAsia="Times New Roman" w:hAnsi="Times New Roman" w:cs="Times New Roman"/>
          <w:sz w:val="22"/>
          <w:szCs w:val="22"/>
          <w:lang w:val="lt-LT"/>
        </w:rPr>
        <w:t xml:space="preserve">akių </w:t>
      </w:r>
      <w:r w:rsidR="005C29E0">
        <w:rPr>
          <w:rFonts w:ascii="Times New Roman" w:eastAsia="Times New Roman" w:hAnsi="Times New Roman" w:cs="Times New Roman"/>
          <w:sz w:val="22"/>
          <w:szCs w:val="22"/>
          <w:lang w:val="lt-LT"/>
        </w:rPr>
        <w:t>lašai per parą.</w:t>
      </w:r>
    </w:p>
    <w:p w14:paraId="5CCE5263" w14:textId="1AEBC756" w:rsidR="00421738" w:rsidRDefault="00EC0566"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Šio vaisto veiksmingumas ir saugumas jaunesniems kaip </w:t>
      </w:r>
      <w:r w:rsidR="00586C7D">
        <w:rPr>
          <w:rFonts w:ascii="Times New Roman" w:eastAsia="Times New Roman" w:hAnsi="Times New Roman" w:cs="Times New Roman"/>
          <w:sz w:val="22"/>
          <w:szCs w:val="22"/>
          <w:lang w:val="lt-LT"/>
        </w:rPr>
        <w:t>1</w:t>
      </w:r>
      <w:r w:rsidRPr="00EC0566">
        <w:rPr>
          <w:rFonts w:ascii="Times New Roman" w:eastAsia="Times New Roman" w:hAnsi="Times New Roman" w:cs="Times New Roman"/>
          <w:sz w:val="22"/>
          <w:szCs w:val="22"/>
          <w:lang w:val="lt-LT"/>
        </w:rPr>
        <w:t> </w:t>
      </w:r>
      <w:r w:rsidR="00586C7D">
        <w:rPr>
          <w:rFonts w:ascii="Times New Roman" w:eastAsia="Times New Roman" w:hAnsi="Times New Roman" w:cs="Times New Roman"/>
          <w:sz w:val="22"/>
          <w:szCs w:val="22"/>
          <w:lang w:val="lt-LT"/>
        </w:rPr>
        <w:t xml:space="preserve">metų </w:t>
      </w:r>
      <w:r w:rsidRPr="00EC0566">
        <w:rPr>
          <w:rFonts w:ascii="Times New Roman" w:eastAsia="Times New Roman" w:hAnsi="Times New Roman" w:cs="Times New Roman"/>
          <w:sz w:val="22"/>
          <w:szCs w:val="22"/>
          <w:lang w:val="lt-LT"/>
        </w:rPr>
        <w:t>vaikams nenustatytas</w:t>
      </w:r>
      <w:r w:rsidR="00D17A0E">
        <w:rPr>
          <w:rFonts w:ascii="Times New Roman" w:eastAsia="Times New Roman" w:hAnsi="Times New Roman" w:cs="Times New Roman"/>
          <w:sz w:val="22"/>
          <w:szCs w:val="22"/>
          <w:lang w:val="lt-LT"/>
        </w:rPr>
        <w:t>.</w:t>
      </w:r>
    </w:p>
    <w:p w14:paraId="46DD1C64" w14:textId="616A2383" w:rsidR="001C551B" w:rsidRDefault="001C551B" w:rsidP="003E6E83">
      <w:pPr>
        <w:spacing w:after="0" w:line="240" w:lineRule="auto"/>
        <w:rPr>
          <w:rFonts w:ascii="Times New Roman" w:eastAsia="Times New Roman" w:hAnsi="Times New Roman" w:cs="Times New Roman"/>
          <w:sz w:val="22"/>
          <w:szCs w:val="22"/>
          <w:lang w:val="lt-LT"/>
        </w:rPr>
      </w:pPr>
      <w:r w:rsidRPr="00D17A0E">
        <w:rPr>
          <w:rFonts w:ascii="Times New Roman" w:eastAsia="Times New Roman" w:hAnsi="Times New Roman" w:cs="Times New Roman"/>
          <w:sz w:val="22"/>
          <w:szCs w:val="22"/>
          <w:lang w:val="lt-LT"/>
        </w:rPr>
        <w:t>Jeigu kiltų daugiau klausimų dėl šio vaisto vartojimo, kreipkitės į gydytoją</w:t>
      </w:r>
      <w:r>
        <w:rPr>
          <w:rFonts w:ascii="Times New Roman" w:eastAsia="Times New Roman" w:hAnsi="Times New Roman" w:cs="Times New Roman"/>
          <w:sz w:val="22"/>
          <w:szCs w:val="22"/>
          <w:lang w:val="lt-LT"/>
        </w:rPr>
        <w:t>.</w:t>
      </w:r>
    </w:p>
    <w:p w14:paraId="04255352" w14:textId="33925AE9"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6FA2A56"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Pacientams, kurių kepenų ir inkstų funkcija sutrikusi</w:t>
      </w:r>
    </w:p>
    <w:p w14:paraId="6636EBE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Šių pacientų gydymas Tobrex akių lašais netirtas. Akims vartojamo tobramicino sisteminė absorbcija yra labai maža. Jei tuo pačiu metu gydoma </w:t>
      </w:r>
      <w:r>
        <w:rPr>
          <w:rFonts w:ascii="Times New Roman" w:eastAsia="Times New Roman" w:hAnsi="Times New Roman" w:cs="Times New Roman"/>
          <w:sz w:val="22"/>
          <w:szCs w:val="22"/>
          <w:lang w:val="lt-LT"/>
        </w:rPr>
        <w:t>sisteminio</w:t>
      </w:r>
      <w:r w:rsidRPr="00EC0566">
        <w:rPr>
          <w:rFonts w:ascii="Times New Roman" w:eastAsia="Times New Roman" w:hAnsi="Times New Roman" w:cs="Times New Roman"/>
          <w:sz w:val="22"/>
          <w:szCs w:val="22"/>
          <w:lang w:val="lt-LT"/>
        </w:rPr>
        <w:t xml:space="preserve"> poveikio aminoglikozidų grupės antibiotikais, reikėtų matuoti bendrąją jų koncentraciją serume, kad būtų galima palaikyti tinkamą gydomąją koncentraciją.</w:t>
      </w:r>
    </w:p>
    <w:p w14:paraId="6404BB6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496715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Pavartojus</w:t>
      </w:r>
      <w:r w:rsidRPr="00EC0566">
        <w:rPr>
          <w:rFonts w:ascii="Times New Roman" w:eastAsia="Times New Roman" w:hAnsi="Times New Roman" w:cs="Times New Roman"/>
          <w:sz w:val="22"/>
          <w:szCs w:val="22"/>
          <w:lang w:val="lt-LT"/>
        </w:rPr>
        <w:t xml:space="preserve"> vaisto rekomenduojama užsimerkti ir užspausti nosinį ašarų kanalą. Tai gali sumažinti vaisto absorbciją ir </w:t>
      </w:r>
      <w:r>
        <w:rPr>
          <w:rFonts w:ascii="Times New Roman" w:eastAsia="Times New Roman" w:hAnsi="Times New Roman" w:cs="Times New Roman"/>
          <w:sz w:val="22"/>
          <w:szCs w:val="22"/>
          <w:lang w:val="lt-LT"/>
        </w:rPr>
        <w:t>sisteminį</w:t>
      </w:r>
      <w:r w:rsidRPr="00EC0566">
        <w:rPr>
          <w:rFonts w:ascii="Times New Roman" w:eastAsia="Times New Roman" w:hAnsi="Times New Roman" w:cs="Times New Roman"/>
          <w:sz w:val="22"/>
          <w:szCs w:val="22"/>
          <w:lang w:val="lt-LT"/>
        </w:rPr>
        <w:t xml:space="preserve"> šalutinį poveikį.</w:t>
      </w:r>
    </w:p>
    <w:p w14:paraId="3A876B1A"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824A36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skirtas tik Jūsų akims.</w:t>
      </w:r>
    </w:p>
    <w:p w14:paraId="309C9F66" w14:textId="77777777" w:rsidR="003E6E83" w:rsidRDefault="003E6E83" w:rsidP="003E6E83">
      <w:pPr>
        <w:spacing w:after="0" w:line="240" w:lineRule="auto"/>
        <w:rPr>
          <w:rFonts w:ascii="Times New Roman" w:eastAsia="Times New Roman" w:hAnsi="Times New Roman" w:cs="Times New Roman"/>
          <w:sz w:val="22"/>
          <w:szCs w:val="22"/>
          <w:lang w:val="lt-LT"/>
        </w:rPr>
      </w:pPr>
    </w:p>
    <w:p w14:paraId="039BD9E9" w14:textId="77777777" w:rsidR="003E6E83" w:rsidRPr="009E7DE7" w:rsidRDefault="003E6E83" w:rsidP="003E6E83">
      <w:pPr>
        <w:spacing w:after="0" w:line="240" w:lineRule="auto"/>
        <w:rPr>
          <w:rFonts w:ascii="Times New Roman" w:eastAsia="Times New Roman" w:hAnsi="Times New Roman" w:cs="Times New Roman"/>
          <w:b/>
          <w:sz w:val="22"/>
          <w:szCs w:val="22"/>
          <w:lang w:val="lt-LT"/>
        </w:rPr>
      </w:pPr>
      <w:r w:rsidRPr="009E7DE7">
        <w:rPr>
          <w:rFonts w:ascii="Times New Roman" w:eastAsia="Times New Roman" w:hAnsi="Times New Roman" w:cs="Times New Roman"/>
          <w:b/>
          <w:sz w:val="22"/>
          <w:szCs w:val="22"/>
          <w:lang w:val="lt-LT"/>
        </w:rPr>
        <w:t>Vartojimo metodas</w:t>
      </w:r>
      <w:r w:rsidR="006743E9">
        <w:rPr>
          <w:rFonts w:ascii="Times New Roman" w:eastAsia="Times New Roman" w:hAnsi="Times New Roman" w:cs="Times New Roman"/>
          <w:b/>
          <w:i/>
          <w:noProof/>
          <w:sz w:val="22"/>
          <w:szCs w:val="22"/>
          <w:lang w:val="lt-LT"/>
        </w:rPr>
        <w:object w:dxaOrig="1440" w:dyaOrig="1440" w14:anchorId="679A8B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8.3pt;margin-top:37.35pt;width:89.6pt;height:90.25pt;z-index:-251656704;visibility:visible;mso-wrap-edited:f;mso-position-horizontal-relative:text;mso-position-vertical-relative:text" wrapcoords="-140 0 -140 21461 21600 21461 21600 0 -140 0" o:allowincell="f" fillcolor="window">
            <v:imagedata r:id="rId10" o:title=""/>
          </v:shape>
          <o:OLEObject Type="Embed" ProgID="Word.Picture.8" ShapeID="_x0000_s2050" DrawAspect="Content" ObjectID="_1800791524" r:id="rId11"/>
        </w:object>
      </w:r>
    </w:p>
    <w:p w14:paraId="0D03688F"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noProof/>
          <w:sz w:val="22"/>
          <w:szCs w:val="22"/>
          <w:lang w:val="lt-LT" w:eastAsia="lt-LT"/>
        </w:rPr>
        <w:drawing>
          <wp:anchor distT="0" distB="0" distL="114300" distR="114300" simplePos="0" relativeHeight="251658752" behindDoc="0" locked="0" layoutInCell="0" allowOverlap="1" wp14:anchorId="2EF7DA1F" wp14:editId="75779FDD">
            <wp:simplePos x="0" y="0"/>
            <wp:positionH relativeFrom="column">
              <wp:posOffset>4951730</wp:posOffset>
            </wp:positionH>
            <wp:positionV relativeFrom="paragraph">
              <wp:posOffset>294640</wp:posOffset>
            </wp:positionV>
            <wp:extent cx="1005840" cy="1002030"/>
            <wp:effectExtent l="19050" t="0" r="3810" b="0"/>
            <wp:wrapTopAndBottom/>
            <wp:docPr id="1" name="Picture 1"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ict7"/>
                    <pic:cNvPicPr>
                      <a:picLocks noChangeAspect="1" noChangeArrowheads="1"/>
                    </pic:cNvPicPr>
                  </pic:nvPicPr>
                  <pic:blipFill>
                    <a:blip r:embed="rId12" cstate="print"/>
                    <a:srcRect/>
                    <a:stretch>
                      <a:fillRect/>
                    </a:stretch>
                  </pic:blipFill>
                  <pic:spPr bwMode="auto">
                    <a:xfrm>
                      <a:off x="0" y="0"/>
                      <a:ext cx="1005840" cy="1002030"/>
                    </a:xfrm>
                    <a:prstGeom prst="rect">
                      <a:avLst/>
                    </a:prstGeom>
                    <a:noFill/>
                    <a:ln w="9525">
                      <a:noFill/>
                      <a:miter lim="800000"/>
                      <a:headEnd/>
                      <a:tailEnd/>
                    </a:ln>
                  </pic:spPr>
                </pic:pic>
              </a:graphicData>
            </a:graphic>
          </wp:anchor>
        </w:drawing>
      </w:r>
      <w:r w:rsidRPr="00EC0566">
        <w:rPr>
          <w:rFonts w:ascii="Times New Roman" w:eastAsia="Times New Roman" w:hAnsi="Times New Roman" w:cs="Times New Roman"/>
          <w:noProof/>
          <w:sz w:val="22"/>
          <w:szCs w:val="22"/>
          <w:lang w:val="lt-LT" w:eastAsia="lt-LT"/>
        </w:rPr>
        <w:drawing>
          <wp:anchor distT="0" distB="0" distL="114300" distR="114300" simplePos="0" relativeHeight="251655680" behindDoc="1" locked="0" layoutInCell="0" allowOverlap="1" wp14:anchorId="093CE1DE" wp14:editId="7FB1A96F">
            <wp:simplePos x="0" y="0"/>
            <wp:positionH relativeFrom="column">
              <wp:posOffset>1385570</wp:posOffset>
            </wp:positionH>
            <wp:positionV relativeFrom="paragraph">
              <wp:posOffset>34925</wp:posOffset>
            </wp:positionV>
            <wp:extent cx="1828800" cy="1503045"/>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1828800" cy="1503045"/>
                    </a:xfrm>
                    <a:prstGeom prst="rect">
                      <a:avLst/>
                    </a:prstGeom>
                    <a:noFill/>
                    <a:ln w="9525">
                      <a:noFill/>
                      <a:miter lim="800000"/>
                      <a:headEnd/>
                      <a:tailEnd/>
                    </a:ln>
                  </pic:spPr>
                </pic:pic>
              </a:graphicData>
            </a:graphic>
          </wp:anchor>
        </w:drawing>
      </w:r>
      <w:r w:rsidRPr="00EC0566">
        <w:rPr>
          <w:rFonts w:ascii="Times New Roman" w:eastAsia="Times New Roman" w:hAnsi="Times New Roman" w:cs="Times New Roman"/>
          <w:noProof/>
          <w:sz w:val="22"/>
          <w:szCs w:val="22"/>
          <w:lang w:val="lt-LT" w:eastAsia="lt-LT"/>
        </w:rPr>
        <w:drawing>
          <wp:anchor distT="0" distB="0" distL="114300" distR="114300" simplePos="0" relativeHeight="251656704" behindDoc="1" locked="0" layoutInCell="0" allowOverlap="1" wp14:anchorId="5DBDF278" wp14:editId="5B0BDC34">
            <wp:simplePos x="0" y="0"/>
            <wp:positionH relativeFrom="column">
              <wp:posOffset>3122930</wp:posOffset>
            </wp:positionH>
            <wp:positionV relativeFrom="paragraph">
              <wp:posOffset>127635</wp:posOffset>
            </wp:positionV>
            <wp:extent cx="1737360" cy="1370330"/>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srcRect/>
                    <a:stretch>
                      <a:fillRect/>
                    </a:stretch>
                  </pic:blipFill>
                  <pic:spPr bwMode="auto">
                    <a:xfrm>
                      <a:off x="0" y="0"/>
                      <a:ext cx="1737360" cy="1370330"/>
                    </a:xfrm>
                    <a:prstGeom prst="rect">
                      <a:avLst/>
                    </a:prstGeom>
                    <a:noFill/>
                  </pic:spPr>
                </pic:pic>
              </a:graphicData>
            </a:graphic>
          </wp:anchor>
        </w:drawing>
      </w:r>
      <w:r w:rsidRPr="00EC0566">
        <w:rPr>
          <w:rFonts w:ascii="Times New Roman" w:eastAsia="Times New Roman" w:hAnsi="Times New Roman" w:cs="Times New Roman"/>
          <w:noProof/>
          <w:sz w:val="22"/>
          <w:szCs w:val="22"/>
          <w:lang w:val="lt-LT" w:eastAsia="lt-LT"/>
        </w:rPr>
        <w:drawing>
          <wp:anchor distT="0" distB="0" distL="114300" distR="114300" simplePos="0" relativeHeight="251657728" behindDoc="0" locked="0" layoutInCell="0" allowOverlap="1" wp14:anchorId="710BA555" wp14:editId="66D2A40A">
            <wp:simplePos x="0" y="0"/>
            <wp:positionH relativeFrom="column">
              <wp:posOffset>4951730</wp:posOffset>
            </wp:positionH>
            <wp:positionV relativeFrom="paragraph">
              <wp:posOffset>144780</wp:posOffset>
            </wp:positionV>
            <wp:extent cx="1005840" cy="1002030"/>
            <wp:effectExtent l="19050" t="0" r="3810" b="0"/>
            <wp:wrapTopAndBottom/>
            <wp:docPr id="4" name="Picture 4"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ct7"/>
                    <pic:cNvPicPr>
                      <a:picLocks noChangeAspect="1" noChangeArrowheads="1"/>
                    </pic:cNvPicPr>
                  </pic:nvPicPr>
                  <pic:blipFill>
                    <a:blip r:embed="rId12" cstate="print"/>
                    <a:srcRect/>
                    <a:stretch>
                      <a:fillRect/>
                    </a:stretch>
                  </pic:blipFill>
                  <pic:spPr bwMode="auto">
                    <a:xfrm>
                      <a:off x="0" y="0"/>
                      <a:ext cx="1005840" cy="1002030"/>
                    </a:xfrm>
                    <a:prstGeom prst="rect">
                      <a:avLst/>
                    </a:prstGeom>
                    <a:noFill/>
                    <a:ln w="9525">
                      <a:noFill/>
                      <a:miter lim="800000"/>
                      <a:headEnd/>
                      <a:tailEnd/>
                    </a:ln>
                  </pic:spPr>
                </pic:pic>
              </a:graphicData>
            </a:graphic>
          </wp:anchor>
        </w:drawing>
      </w:r>
    </w:p>
    <w:p w14:paraId="56CEF02B" w14:textId="77777777" w:rsidR="003E6E83" w:rsidRPr="00EC0566" w:rsidRDefault="003E6E83" w:rsidP="003E6E83">
      <w:pPr>
        <w:widowControl w:val="0"/>
        <w:numPr>
          <w:ilvl w:val="12"/>
          <w:numId w:val="0"/>
        </w:numPr>
        <w:suppressAutoHyphens/>
        <w:spacing w:after="0" w:line="240" w:lineRule="auto"/>
        <w:ind w:right="-2"/>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b/>
        <w:t>1</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2</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3</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4</w:t>
      </w:r>
    </w:p>
    <w:p w14:paraId="5BE080A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4EB3869D" w14:textId="77777777"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Paimkite Tobrex talpyklę ir veidrodį.</w:t>
      </w:r>
    </w:p>
    <w:p w14:paraId="584024FA" w14:textId="77777777"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Nusiplaukite rankas.</w:t>
      </w:r>
    </w:p>
    <w:p w14:paraId="2FD772E6" w14:textId="77777777"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Atsukite talpyklės dangtelį.</w:t>
      </w:r>
      <w:r w:rsidRPr="00EC0566">
        <w:rPr>
          <w:rFonts w:ascii="Times New Roman" w:eastAsia="Times New Roman" w:hAnsi="Times New Roman" w:cs="Times New Roman"/>
          <w:bCs/>
          <w:sz w:val="22"/>
          <w:szCs w:val="22"/>
          <w:lang w:val="lt-LT"/>
        </w:rPr>
        <w:t xml:space="preserve"> Pirmą kartą </w:t>
      </w:r>
      <w:r w:rsidRPr="00EC0566">
        <w:rPr>
          <w:rFonts w:ascii="Times New Roman" w:eastAsia="Times New Roman" w:hAnsi="Times New Roman" w:cs="Times New Roman"/>
          <w:sz w:val="22"/>
          <w:szCs w:val="22"/>
          <w:lang w:val="lt-LT"/>
        </w:rPr>
        <w:t>atidarę talpyklę nuimkite dangtelio žiedelį, jei jis atsilaisvina.</w:t>
      </w:r>
    </w:p>
    <w:p w14:paraId="775FA07E" w14:textId="77777777"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Laikykite apverstą talpyklę vienos rankos nykščiu ir didžiuoju pirštu (1 pav.).</w:t>
      </w:r>
    </w:p>
    <w:p w14:paraId="2A9CF1CB" w14:textId="77777777"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Atloškite galvą. Kitos rankos smiliumi atsargiai patraukite žemyn apatinį voką, kad tarp voko ir akies obuolio susidarytų kišenėlė (2 pav.).</w:t>
      </w:r>
    </w:p>
    <w:p w14:paraId="61F4C180" w14:textId="77777777"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Laikykite lašintuvo galą virš akies. Naudokitės veidrodžiu, jei tai padeda.</w:t>
      </w:r>
    </w:p>
    <w:p w14:paraId="05B033A7" w14:textId="77777777"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Nelieskite lašintuvo galu akies, voko ar kito paviršiaus,</w:t>
      </w:r>
      <w:r w:rsidRPr="00EC0566">
        <w:rPr>
          <w:rFonts w:ascii="Times New Roman" w:eastAsia="Times New Roman" w:hAnsi="Times New Roman" w:cs="Times New Roman"/>
          <w:b/>
          <w:sz w:val="22"/>
          <w:szCs w:val="22"/>
          <w:lang w:val="lt-LT"/>
        </w:rPr>
        <w:t xml:space="preserve"> </w:t>
      </w:r>
      <w:r w:rsidRPr="00EC0566">
        <w:rPr>
          <w:rFonts w:ascii="Times New Roman" w:eastAsia="Times New Roman" w:hAnsi="Times New Roman" w:cs="Times New Roman"/>
          <w:sz w:val="22"/>
          <w:szCs w:val="22"/>
          <w:lang w:val="lt-LT"/>
        </w:rPr>
        <w:t>nes lašai gali užsiteršti.</w:t>
      </w:r>
    </w:p>
    <w:p w14:paraId="53BA5393" w14:textId="139003E1"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Lengvai paspauskite smiliumi talpyklės dugną, kad Tobrex laša</w:t>
      </w:r>
      <w:r>
        <w:rPr>
          <w:rFonts w:ascii="Times New Roman" w:eastAsia="Times New Roman" w:hAnsi="Times New Roman" w:cs="Times New Roman"/>
          <w:sz w:val="22"/>
          <w:szCs w:val="22"/>
          <w:lang w:val="lt-LT"/>
        </w:rPr>
        <w:t>s</w:t>
      </w:r>
      <w:r w:rsidRPr="00EC0566">
        <w:rPr>
          <w:rFonts w:ascii="Times New Roman" w:eastAsia="Times New Roman" w:hAnsi="Times New Roman" w:cs="Times New Roman"/>
          <w:sz w:val="22"/>
          <w:szCs w:val="22"/>
          <w:lang w:val="lt-LT"/>
        </w:rPr>
        <w:t xml:space="preserve"> įlašėtų į plyšį tarp akies ir apatinio voko (3 pav.).</w:t>
      </w:r>
    </w:p>
    <w:p w14:paraId="2E251A4D" w14:textId="77777777"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Atleiskite apatinį voką, užsimerkite ir nestipriai užspauskite pirštu akies kampą prie nosies (4 pav.), kad mažiau vaisto patektų į visą organizmą.</w:t>
      </w:r>
    </w:p>
    <w:p w14:paraId="606EC507" w14:textId="77777777"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Jei reikia, tokiu pačiu būdu </w:t>
      </w:r>
      <w:r>
        <w:rPr>
          <w:rFonts w:ascii="Times New Roman" w:eastAsia="Times New Roman" w:hAnsi="Times New Roman" w:cs="Times New Roman"/>
          <w:sz w:val="22"/>
          <w:szCs w:val="22"/>
          <w:lang w:val="lt-LT"/>
        </w:rPr>
        <w:t>vartokite</w:t>
      </w:r>
      <w:r w:rsidRPr="00EC0566">
        <w:rPr>
          <w:rFonts w:ascii="Times New Roman" w:eastAsia="Times New Roman" w:hAnsi="Times New Roman" w:cs="Times New Roman"/>
          <w:sz w:val="22"/>
          <w:szCs w:val="22"/>
          <w:lang w:val="lt-LT"/>
        </w:rPr>
        <w:t xml:space="preserve"> vaisto į kitą akį. </w:t>
      </w:r>
    </w:p>
    <w:p w14:paraId="14897B35" w14:textId="77777777" w:rsidR="003E6E83" w:rsidRPr="00EC0566" w:rsidRDefault="003E6E83" w:rsidP="003E6E83">
      <w:pPr>
        <w:numPr>
          <w:ilvl w:val="0"/>
          <w:numId w:val="2"/>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Uždėkite ir sandariai užsukite talpyklės dangtelį.</w:t>
      </w:r>
    </w:p>
    <w:p w14:paraId="794855AD"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670BBB3E" w14:textId="2D2A2FDF" w:rsidR="003E6E83" w:rsidRPr="00EC0566" w:rsidRDefault="003E6E83" w:rsidP="003E6E83">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Ką daryti pavartojus per didelę Tobrex dozę</w:t>
      </w:r>
    </w:p>
    <w:p w14:paraId="481B1ADB"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Tobrex akių lašų perteklių iš akies (akių) galima išplauti drungnu vandeniu. Vis dėlto šalutinis poveikis nėra tikėtinas. Daugiau produkto </w:t>
      </w:r>
      <w:r>
        <w:rPr>
          <w:rFonts w:ascii="Times New Roman" w:eastAsia="Times New Roman" w:hAnsi="Times New Roman" w:cs="Times New Roman"/>
          <w:sz w:val="22"/>
          <w:szCs w:val="22"/>
          <w:lang w:val="lt-LT"/>
        </w:rPr>
        <w:t>nevartokite</w:t>
      </w:r>
      <w:r w:rsidRPr="00EC0566">
        <w:rPr>
          <w:rFonts w:ascii="Times New Roman" w:eastAsia="Times New Roman" w:hAnsi="Times New Roman" w:cs="Times New Roman"/>
          <w:sz w:val="22"/>
          <w:szCs w:val="22"/>
          <w:lang w:val="lt-LT"/>
        </w:rPr>
        <w:t>, toliau vartokite įprastu laiku.</w:t>
      </w:r>
    </w:p>
    <w:p w14:paraId="52E21B86" w14:textId="77777777" w:rsidR="003E6E83" w:rsidRPr="00EC0566" w:rsidRDefault="003E6E83" w:rsidP="003E6E83">
      <w:pPr>
        <w:spacing w:after="0" w:line="220" w:lineRule="exact"/>
        <w:rPr>
          <w:rFonts w:ascii="Times New Roman" w:eastAsia="Times New Roman" w:hAnsi="Times New Roman" w:cs="Times New Roman"/>
          <w:b/>
          <w:bCs/>
          <w:sz w:val="22"/>
          <w:szCs w:val="22"/>
          <w:lang w:val="lt-LT"/>
        </w:rPr>
      </w:pPr>
    </w:p>
    <w:p w14:paraId="4746C6F6" w14:textId="77777777" w:rsidR="003E6E83" w:rsidRPr="00EC0566" w:rsidRDefault="003E6E83" w:rsidP="003E6E83">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lastRenderedPageBreak/>
        <w:t>Pamiršus pavartoti Tobrex</w:t>
      </w:r>
    </w:p>
    <w:p w14:paraId="014B98B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Vartokite</w:t>
      </w:r>
      <w:r w:rsidRPr="00EC0566">
        <w:rPr>
          <w:rFonts w:ascii="Times New Roman" w:eastAsia="Times New Roman" w:hAnsi="Times New Roman" w:cs="Times New Roman"/>
          <w:sz w:val="22"/>
          <w:szCs w:val="22"/>
          <w:lang w:val="lt-LT"/>
        </w:rPr>
        <w:t>, kai tik prisiminsite. Jei beveik atėjęs laikas vartoti vaistą kitą kartą, praleiskite užmirštąją dozę ir toliau vartokite įprastu laiku. Negalima vartoti dvigubos dozės norint kompensuoti praleistą dozę.</w:t>
      </w:r>
    </w:p>
    <w:p w14:paraId="4C2DA98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ECD50C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Jei nepataikėte </w:t>
      </w:r>
      <w:r>
        <w:rPr>
          <w:rFonts w:ascii="Times New Roman" w:eastAsia="Times New Roman" w:hAnsi="Times New Roman" w:cs="Times New Roman"/>
          <w:sz w:val="22"/>
          <w:szCs w:val="22"/>
          <w:lang w:val="lt-LT"/>
        </w:rPr>
        <w:t>pavartoti</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vartokite</w:t>
      </w:r>
      <w:r w:rsidRPr="00EC0566">
        <w:rPr>
          <w:rFonts w:ascii="Times New Roman" w:eastAsia="Times New Roman" w:hAnsi="Times New Roman" w:cs="Times New Roman"/>
          <w:sz w:val="22"/>
          <w:szCs w:val="22"/>
          <w:lang w:val="lt-LT"/>
        </w:rPr>
        <w:t xml:space="preserve"> dar kartą.</w:t>
      </w:r>
    </w:p>
    <w:p w14:paraId="759F973C"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0679CF90"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Nustojus vartoti Tobrex</w:t>
      </w:r>
    </w:p>
    <w:p w14:paraId="0A1C770C" w14:textId="77777777" w:rsidR="003E6E83" w:rsidRPr="00EC0566" w:rsidRDefault="003E6E83" w:rsidP="003E6E83">
      <w:pPr>
        <w:numPr>
          <w:ilvl w:val="12"/>
          <w:numId w:val="0"/>
        </w:numPr>
        <w:spacing w:after="0" w:line="240" w:lineRule="auto"/>
        <w:ind w:right="-29"/>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Jeigu kiltų daugiau klausimų dėl šio vaisto vartojimo, kreipkitės į gydytoją arba vaistininką.</w:t>
      </w:r>
    </w:p>
    <w:p w14:paraId="010FAF86"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p>
    <w:p w14:paraId="51CD68F1"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p>
    <w:p w14:paraId="503FC768" w14:textId="77777777" w:rsidR="003E6E83" w:rsidRPr="00EC0566" w:rsidRDefault="003E6E83" w:rsidP="003E6E83">
      <w:pPr>
        <w:tabs>
          <w:tab w:val="left" w:pos="567"/>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4.</w:t>
      </w:r>
      <w:r w:rsidRPr="00EC0566">
        <w:rPr>
          <w:rFonts w:ascii="Times New Roman" w:eastAsia="Times New Roman" w:hAnsi="Times New Roman" w:cs="Times New Roman"/>
          <w:b/>
          <w:sz w:val="22"/>
          <w:szCs w:val="22"/>
          <w:lang w:val="lt-LT"/>
        </w:rPr>
        <w:tab/>
        <w:t>Galimas šalutinis poveikis</w:t>
      </w:r>
    </w:p>
    <w:p w14:paraId="39D1CEA0"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p>
    <w:p w14:paraId="40F0B4E7"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Šis vaistas, kaip ir visi kiti, gali sukelti šalutinį poveikį, nors jis pasireiškia ne visiems žmonėms.</w:t>
      </w:r>
    </w:p>
    <w:p w14:paraId="6D58E785"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p>
    <w:p w14:paraId="06B6BED9" w14:textId="77777777" w:rsidR="003E6E83" w:rsidRPr="00EC0566" w:rsidRDefault="003E6E83" w:rsidP="003E6E83">
      <w:pPr>
        <w:autoSpaceDE w:val="0"/>
        <w:autoSpaceDN w:val="0"/>
        <w:adjustRightInd w:val="0"/>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noProof/>
          <w:sz w:val="22"/>
          <w:szCs w:val="22"/>
          <w:lang w:val="lt-LT"/>
        </w:rPr>
        <w:t>Toliau išvardyti šalutiniai poveikiai pastebėti vartojant tobramicino akių lašus:</w:t>
      </w:r>
      <w:r w:rsidRPr="00EC0566">
        <w:rPr>
          <w:rFonts w:ascii="Times New Roman" w:eastAsia="Times New Roman" w:hAnsi="Times New Roman" w:cs="Times New Roman"/>
          <w:sz w:val="22"/>
          <w:szCs w:val="22"/>
          <w:lang w:val="lt-LT"/>
        </w:rPr>
        <w:t xml:space="preserve"> </w:t>
      </w:r>
    </w:p>
    <w:p w14:paraId="2BC4431B" w14:textId="77777777" w:rsidR="003E6E83" w:rsidRPr="00EC0566" w:rsidRDefault="003E6E83" w:rsidP="003E6E83">
      <w:pPr>
        <w:tabs>
          <w:tab w:val="left" w:pos="567"/>
        </w:tabs>
        <w:spacing w:after="0" w:line="240" w:lineRule="auto"/>
        <w:rPr>
          <w:rFonts w:ascii="Times New Roman" w:eastAsia="Times New Roman" w:hAnsi="Times New Roman" w:cs="Times New Roman"/>
          <w:i/>
          <w:sz w:val="22"/>
          <w:szCs w:val="22"/>
          <w:lang w:val="lt-LT"/>
        </w:rPr>
      </w:pPr>
    </w:p>
    <w:p w14:paraId="481CDBB4" w14:textId="76A65F06" w:rsidR="00AF2CCF" w:rsidRDefault="007242CC" w:rsidP="003E6E83">
      <w:pPr>
        <w:widowControl w:val="0"/>
        <w:spacing w:after="0" w:line="240" w:lineRule="auto"/>
        <w:ind w:right="-2"/>
        <w:rPr>
          <w:rFonts w:ascii="Times New Roman" w:eastAsia="Times New Roman" w:hAnsi="Times New Roman" w:cs="Times New Roman"/>
          <w:b/>
          <w:bCs/>
          <w:noProof/>
          <w:snapToGrid w:val="0"/>
          <w:sz w:val="22"/>
          <w:szCs w:val="22"/>
          <w:lang w:val="lt-LT"/>
        </w:rPr>
      </w:pPr>
      <w:r w:rsidRPr="007242CC">
        <w:rPr>
          <w:rFonts w:ascii="Times New Roman" w:eastAsia="Times New Roman" w:hAnsi="Times New Roman" w:cs="Times New Roman"/>
          <w:b/>
          <w:bCs/>
          <w:noProof/>
          <w:snapToGrid w:val="0"/>
          <w:sz w:val="22"/>
          <w:szCs w:val="22"/>
          <w:lang w:val="lt-LT"/>
        </w:rPr>
        <w:t>Dažni šalutinio poveikio reiškiniai (gali pasireikšti rečiau kaip 1 iš 10</w:t>
      </w:r>
      <w:r w:rsidR="00AF2CCF">
        <w:rPr>
          <w:rFonts w:ascii="Times New Roman" w:eastAsia="Times New Roman" w:hAnsi="Times New Roman" w:cs="Times New Roman"/>
          <w:b/>
          <w:bCs/>
          <w:noProof/>
          <w:snapToGrid w:val="0"/>
          <w:sz w:val="22"/>
          <w:szCs w:val="22"/>
          <w:lang w:val="lt-LT"/>
        </w:rPr>
        <w:t> </w:t>
      </w:r>
      <w:r w:rsidRPr="007242CC">
        <w:rPr>
          <w:rFonts w:ascii="Times New Roman" w:eastAsia="Times New Roman" w:hAnsi="Times New Roman" w:cs="Times New Roman"/>
          <w:b/>
          <w:bCs/>
          <w:noProof/>
          <w:snapToGrid w:val="0"/>
          <w:sz w:val="22"/>
          <w:szCs w:val="22"/>
          <w:lang w:val="lt-LT"/>
        </w:rPr>
        <w:t>asmenų)</w:t>
      </w:r>
      <w:r>
        <w:rPr>
          <w:rFonts w:ascii="Times New Roman" w:eastAsia="Times New Roman" w:hAnsi="Times New Roman" w:cs="Times New Roman"/>
          <w:b/>
          <w:bCs/>
          <w:noProof/>
          <w:snapToGrid w:val="0"/>
          <w:sz w:val="22"/>
          <w:szCs w:val="22"/>
          <w:lang w:val="lt-LT"/>
        </w:rPr>
        <w:t>:</w:t>
      </w:r>
    </w:p>
    <w:p w14:paraId="2E7544E8" w14:textId="3EF7EBC6" w:rsidR="003E6E83" w:rsidRPr="00EC0566" w:rsidRDefault="003E6E83" w:rsidP="003E6E83">
      <w:pPr>
        <w:widowControl w:val="0"/>
        <w:spacing w:after="0" w:line="240" w:lineRule="auto"/>
        <w:ind w:right="-2"/>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Akių sutrikimai: akies diskomfortas, akies paraudimas.</w:t>
      </w:r>
    </w:p>
    <w:p w14:paraId="63E1381E" w14:textId="77777777" w:rsidR="003E6E83" w:rsidRPr="00EC0566" w:rsidRDefault="003E6E83" w:rsidP="003E6E83">
      <w:pPr>
        <w:widowControl w:val="0"/>
        <w:spacing w:after="0" w:line="240" w:lineRule="auto"/>
        <w:ind w:right="-2"/>
        <w:rPr>
          <w:rFonts w:ascii="Times New Roman" w:eastAsia="Times New Roman" w:hAnsi="Times New Roman" w:cs="Times New Roman"/>
          <w:i/>
          <w:sz w:val="22"/>
          <w:szCs w:val="22"/>
          <w:lang w:val="lt-LT"/>
        </w:rPr>
      </w:pPr>
    </w:p>
    <w:p w14:paraId="5232CDCF" w14:textId="0F7206B6" w:rsidR="003E6E83" w:rsidRPr="00EC0566" w:rsidRDefault="007242CC" w:rsidP="003E6E83">
      <w:pPr>
        <w:widowControl w:val="0"/>
        <w:spacing w:after="0" w:line="240" w:lineRule="auto"/>
        <w:ind w:right="-2"/>
        <w:rPr>
          <w:rFonts w:ascii="Times New Roman" w:eastAsia="Times New Roman" w:hAnsi="Times New Roman" w:cs="Times New Roman"/>
          <w:noProof/>
          <w:sz w:val="22"/>
          <w:szCs w:val="22"/>
          <w:lang w:val="lt-LT"/>
        </w:rPr>
      </w:pPr>
      <w:r w:rsidRPr="007242CC">
        <w:rPr>
          <w:rFonts w:ascii="Times New Roman" w:eastAsia="Times New Roman" w:hAnsi="Times New Roman" w:cs="Times New Roman"/>
          <w:b/>
          <w:bCs/>
          <w:noProof/>
          <w:snapToGrid w:val="0"/>
          <w:sz w:val="22"/>
          <w:szCs w:val="22"/>
          <w:lang w:val="lt-LT"/>
        </w:rPr>
        <w:t>Nedažni šalutinio poveikio reiškiniai (gali pasireikšti rečiau kaip 1 iš 100</w:t>
      </w:r>
      <w:r w:rsidR="00AF2CCF">
        <w:rPr>
          <w:rFonts w:ascii="Times New Roman" w:eastAsia="Times New Roman" w:hAnsi="Times New Roman" w:cs="Times New Roman"/>
          <w:b/>
          <w:bCs/>
          <w:noProof/>
          <w:snapToGrid w:val="0"/>
          <w:sz w:val="22"/>
          <w:szCs w:val="22"/>
          <w:lang w:val="lt-LT"/>
        </w:rPr>
        <w:t> </w:t>
      </w:r>
      <w:r w:rsidRPr="007242CC">
        <w:rPr>
          <w:rFonts w:ascii="Times New Roman" w:eastAsia="Times New Roman" w:hAnsi="Times New Roman" w:cs="Times New Roman"/>
          <w:b/>
          <w:bCs/>
          <w:noProof/>
          <w:snapToGrid w:val="0"/>
          <w:sz w:val="22"/>
          <w:szCs w:val="22"/>
          <w:lang w:val="lt-LT"/>
        </w:rPr>
        <w:t>asmenų):</w:t>
      </w:r>
    </w:p>
    <w:p w14:paraId="020E6228" w14:textId="77777777" w:rsidR="003E6E83" w:rsidRPr="00EC0566" w:rsidRDefault="003E6E83" w:rsidP="003E6E83">
      <w:pPr>
        <w:widowControl w:val="0"/>
        <w:spacing w:after="0" w:line="240" w:lineRule="auto"/>
        <w:ind w:right="-2"/>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Akių sutrikimai: akies paviršiaus uždegimas, ragenos pažeidimas, regėjimo pablogėjimas, neryškus matymas, voko paraudimas, akies ir voko patinimas, akies skausmas, akies sausumas, išskyros iš akies, akies niežėjimas, neįprastas (svetimkūnio) jausmas akyje, padidėjęs ašarojimas.</w:t>
      </w:r>
    </w:p>
    <w:p w14:paraId="7CD857D8" w14:textId="77777777" w:rsidR="003E6E83" w:rsidRPr="00EC0566" w:rsidRDefault="003E6E83" w:rsidP="003E6E83">
      <w:pPr>
        <w:widowControl w:val="0"/>
        <w:spacing w:after="0" w:line="240" w:lineRule="auto"/>
        <w:ind w:right="-2"/>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Bendrieji sutrikimai: alergija (padidėjęs jautrumas), galvos skausmas, dilgėlinė, odos uždegimas, sumažėjęs blakstienų augimas arba jų skaičius, odos pigmentacijos išnykimas, niežėjimas ir odos sausumas.</w:t>
      </w:r>
    </w:p>
    <w:p w14:paraId="12AEE5F8" w14:textId="77777777" w:rsidR="003E6E83" w:rsidRPr="00EC0566" w:rsidRDefault="003E6E83" w:rsidP="003E6E83">
      <w:pPr>
        <w:widowControl w:val="0"/>
        <w:autoSpaceDE w:val="0"/>
        <w:autoSpaceDN w:val="0"/>
        <w:adjustRightInd w:val="0"/>
        <w:spacing w:after="0" w:line="240" w:lineRule="auto"/>
        <w:rPr>
          <w:rFonts w:ascii="Times New Roman" w:eastAsia="Times New Roman" w:hAnsi="Times New Roman" w:cs="Times New Roman"/>
          <w:i/>
          <w:sz w:val="22"/>
          <w:szCs w:val="22"/>
          <w:lang w:val="lt-LT"/>
        </w:rPr>
      </w:pPr>
    </w:p>
    <w:p w14:paraId="05121DAB" w14:textId="582433F1" w:rsidR="0040602E" w:rsidRDefault="007242CC" w:rsidP="003E6E83">
      <w:pPr>
        <w:widowControl w:val="0"/>
        <w:spacing w:after="0" w:line="240" w:lineRule="auto"/>
        <w:ind w:right="-2"/>
        <w:rPr>
          <w:rFonts w:ascii="Times New Roman" w:eastAsia="Times New Roman" w:hAnsi="Times New Roman" w:cs="Times New Roman"/>
          <w:b/>
          <w:bCs/>
          <w:noProof/>
          <w:snapToGrid w:val="0"/>
          <w:sz w:val="22"/>
          <w:szCs w:val="22"/>
          <w:lang w:val="lt-LT"/>
        </w:rPr>
      </w:pPr>
      <w:r w:rsidRPr="007242CC">
        <w:rPr>
          <w:rFonts w:ascii="Times New Roman" w:eastAsia="Times New Roman" w:hAnsi="Times New Roman" w:cs="Times New Roman"/>
          <w:b/>
          <w:bCs/>
          <w:noProof/>
          <w:snapToGrid w:val="0"/>
          <w:sz w:val="22"/>
          <w:szCs w:val="22"/>
          <w:lang w:val="lt-LT"/>
        </w:rPr>
        <w:t>Šalutini</w:t>
      </w:r>
      <w:r>
        <w:rPr>
          <w:rFonts w:ascii="Times New Roman" w:eastAsia="Times New Roman" w:hAnsi="Times New Roman" w:cs="Times New Roman"/>
          <w:b/>
          <w:bCs/>
          <w:noProof/>
          <w:snapToGrid w:val="0"/>
          <w:sz w:val="22"/>
          <w:szCs w:val="22"/>
          <w:lang w:val="lt-LT"/>
        </w:rPr>
        <w:t xml:space="preserve">o poveikio reiškiniai, kurių </w:t>
      </w:r>
      <w:r w:rsidRPr="007242CC">
        <w:rPr>
          <w:rFonts w:ascii="Times New Roman" w:eastAsia="Times New Roman" w:hAnsi="Times New Roman" w:cs="Times New Roman"/>
          <w:b/>
          <w:bCs/>
          <w:noProof/>
          <w:snapToGrid w:val="0"/>
          <w:sz w:val="22"/>
          <w:szCs w:val="22"/>
          <w:lang w:val="lt-LT"/>
        </w:rPr>
        <w:t>dažnis nežinomas (negali būti apskaičiuotas pagal turimus duomenis):</w:t>
      </w:r>
    </w:p>
    <w:p w14:paraId="0BFD1FD9" w14:textId="52403A87" w:rsidR="003E6E83" w:rsidRPr="00EC0566" w:rsidRDefault="003E6E83" w:rsidP="003E6E83">
      <w:pPr>
        <w:widowControl w:val="0"/>
        <w:spacing w:after="0" w:line="240" w:lineRule="auto"/>
        <w:ind w:right="-2"/>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Akių sutrikimai: akies alergija, akies sudirginimas, voko niežėjimas.</w:t>
      </w:r>
    </w:p>
    <w:p w14:paraId="08BB7CF6" w14:textId="77777777" w:rsidR="003E6E83" w:rsidRPr="00EC0566" w:rsidRDefault="003E6E83" w:rsidP="003E6E83">
      <w:pPr>
        <w:widowControl w:val="0"/>
        <w:numPr>
          <w:ilvl w:val="12"/>
          <w:numId w:val="0"/>
        </w:numPr>
        <w:suppressAutoHyphens/>
        <w:spacing w:after="0" w:line="240" w:lineRule="auto"/>
        <w:ind w:right="-29"/>
        <w:rPr>
          <w:rFonts w:ascii="Times New Roman" w:eastAsia="Times New Roman" w:hAnsi="Times New Roman" w:cs="Times New Roman"/>
          <w:sz w:val="22"/>
          <w:szCs w:val="22"/>
          <w:lang w:val="lt-LT"/>
        </w:rPr>
      </w:pPr>
      <w:r w:rsidRPr="00EC0566">
        <w:rPr>
          <w:rFonts w:ascii="Times New Roman" w:eastAsia="Times New Roman" w:hAnsi="Times New Roman" w:cs="Times New Roman"/>
          <w:noProof/>
          <w:sz w:val="22"/>
          <w:szCs w:val="22"/>
          <w:lang w:val="lt-LT"/>
        </w:rPr>
        <w:t>Bendrieji sutrikimai: sunki alerginė reakcija, sunkios odos reakcijos (</w:t>
      </w:r>
      <w:r w:rsidRPr="009E7DE7">
        <w:rPr>
          <w:rFonts w:ascii="Times New Roman" w:eastAsia="Times New Roman" w:hAnsi="Times New Roman" w:cs="Times New Roman"/>
          <w:i/>
          <w:noProof/>
          <w:sz w:val="22"/>
          <w:szCs w:val="22"/>
          <w:lang w:val="lt-LT"/>
        </w:rPr>
        <w:t>Strevens</w:t>
      </w:r>
      <w:r w:rsidRPr="009E7DE7">
        <w:rPr>
          <w:rFonts w:ascii="Times New Roman" w:eastAsia="Times New Roman" w:hAnsi="Times New Roman" w:cs="Times New Roman"/>
          <w:i/>
          <w:noProof/>
          <w:sz w:val="22"/>
          <w:szCs w:val="22"/>
          <w:lang w:val="lt-LT"/>
        </w:rPr>
        <w:noBreakHyphen/>
        <w:t>Johnson</w:t>
      </w:r>
      <w:r w:rsidRPr="00EC0566">
        <w:rPr>
          <w:rFonts w:ascii="Times New Roman" w:eastAsia="Times New Roman" w:hAnsi="Times New Roman" w:cs="Times New Roman"/>
          <w:noProof/>
          <w:sz w:val="22"/>
          <w:szCs w:val="22"/>
          <w:lang w:val="lt-LT"/>
        </w:rPr>
        <w:t xml:space="preserve"> sindromas ir daugiaformė eritema)</w:t>
      </w:r>
      <w:r w:rsidRPr="00EC0566">
        <w:rPr>
          <w:rFonts w:ascii="Times New Roman" w:eastAsia="Times New Roman" w:hAnsi="Times New Roman" w:cs="Times New Roman"/>
          <w:sz w:val="22"/>
          <w:szCs w:val="22"/>
          <w:lang w:val="lt-LT"/>
        </w:rPr>
        <w:t>.</w:t>
      </w:r>
    </w:p>
    <w:p w14:paraId="1BB5948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00FCA7F" w14:textId="77777777" w:rsidR="003E6E83" w:rsidRPr="00EC0566" w:rsidRDefault="003E6E83" w:rsidP="003E6E83">
      <w:pPr>
        <w:tabs>
          <w:tab w:val="left" w:pos="567"/>
        </w:tabs>
        <w:spacing w:after="0" w:line="240" w:lineRule="auto"/>
        <w:rPr>
          <w:rFonts w:ascii="Times New Roman" w:eastAsia="Times New Roman" w:hAnsi="Times New Roman" w:cs="Times New Roman"/>
          <w:b/>
          <w:snapToGrid w:val="0"/>
          <w:sz w:val="22"/>
          <w:szCs w:val="22"/>
          <w:lang w:val="lt-LT"/>
        </w:rPr>
      </w:pPr>
      <w:r w:rsidRPr="00EC0566">
        <w:rPr>
          <w:rFonts w:ascii="Times New Roman" w:eastAsia="Times New Roman" w:hAnsi="Times New Roman" w:cs="Times New Roman"/>
          <w:b/>
          <w:noProof/>
          <w:snapToGrid w:val="0"/>
          <w:sz w:val="22"/>
          <w:szCs w:val="22"/>
          <w:lang w:val="lt-LT"/>
        </w:rPr>
        <w:t>Pranešimas apie šalutinį poveikį</w:t>
      </w:r>
    </w:p>
    <w:p w14:paraId="172264B7" w14:textId="44B0BCD3" w:rsidR="007242CC" w:rsidRPr="007242CC" w:rsidRDefault="003E6E83" w:rsidP="007242CC">
      <w:pPr>
        <w:tabs>
          <w:tab w:val="left" w:pos="567"/>
        </w:tabs>
        <w:spacing w:line="260" w:lineRule="exact"/>
        <w:ind w:right="-1"/>
        <w:rPr>
          <w:rFonts w:ascii="Times New Roman" w:eastAsia="Times New Roman" w:hAnsi="Times New Roman" w:cs="Times New Roman"/>
          <w:snapToGrid w:val="0"/>
          <w:sz w:val="22"/>
          <w:lang w:val="lt-LT"/>
        </w:rPr>
      </w:pPr>
      <w:r w:rsidRPr="00EC0566">
        <w:rPr>
          <w:rFonts w:ascii="Times New Roman" w:eastAsia="Times New Roman" w:hAnsi="Times New Roman" w:cs="Times New Roman"/>
          <w:noProof/>
          <w:snapToGrid w:val="0"/>
          <w:sz w:val="22"/>
          <w:szCs w:val="22"/>
          <w:lang w:val="lt-LT"/>
        </w:rPr>
        <w:t>Jeigu pasireiškė šalutinis poveikis, įskaitant šiame lapelyje nenurodytą, pasakykite gydytojui arba vaistininkui</w:t>
      </w:r>
      <w:r w:rsidRPr="00EC0566">
        <w:rPr>
          <w:rFonts w:ascii="Times New Roman" w:eastAsia="Times New Roman" w:hAnsi="Times New Roman" w:cs="Times New Roman"/>
          <w:snapToGrid w:val="0"/>
          <w:sz w:val="22"/>
          <w:szCs w:val="22"/>
          <w:lang w:val="lt-LT"/>
        </w:rPr>
        <w:t>.</w:t>
      </w:r>
      <w:r w:rsidRPr="00EC0566">
        <w:rPr>
          <w:rFonts w:ascii="Times New Roman" w:eastAsia="Times New Roman" w:hAnsi="Times New Roman" w:cs="Times New Roman"/>
          <w:noProof/>
          <w:snapToGrid w:val="0"/>
          <w:sz w:val="22"/>
          <w:szCs w:val="22"/>
          <w:lang w:val="lt-LT"/>
        </w:rPr>
        <w:t xml:space="preserve"> </w:t>
      </w:r>
      <w:r w:rsidR="007242CC" w:rsidRPr="007242CC">
        <w:rPr>
          <w:rFonts w:ascii="Times New Roman" w:eastAsia="Times New Roman" w:hAnsi="Times New Roman" w:cs="Times New Roman"/>
          <w:snapToGrid w:val="0"/>
          <w:sz w:val="22"/>
          <w:lang w:val="lt-LT"/>
        </w:rPr>
        <w:t xml:space="preserve">Pranešimą apie šalutinį poveikį galite </w:t>
      </w:r>
      <w:r w:rsidR="0039542F">
        <w:rPr>
          <w:rFonts w:ascii="Times New Roman" w:eastAsia="Times New Roman" w:hAnsi="Times New Roman" w:cs="Times New Roman"/>
          <w:snapToGrid w:val="0"/>
          <w:sz w:val="22"/>
          <w:lang w:val="lt-LT"/>
        </w:rPr>
        <w:t xml:space="preserve">užpildyti ir </w:t>
      </w:r>
      <w:r w:rsidR="007242CC" w:rsidRPr="007242CC">
        <w:rPr>
          <w:rFonts w:ascii="Times New Roman" w:eastAsia="Times New Roman" w:hAnsi="Times New Roman" w:cs="Times New Roman"/>
          <w:snapToGrid w:val="0"/>
          <w:sz w:val="22"/>
          <w:lang w:val="lt-LT"/>
        </w:rPr>
        <w:t xml:space="preserve">pateikti Valstybinės vaistų kontrolės tarnybos prie Lietuvos Respublikos sveikatos apsaugos ministerijos </w:t>
      </w:r>
      <w:r w:rsidR="0039542F">
        <w:rPr>
          <w:rFonts w:ascii="Times New Roman" w:eastAsia="Times New Roman" w:hAnsi="Times New Roman" w:cs="Times New Roman"/>
          <w:snapToGrid w:val="0"/>
          <w:sz w:val="22"/>
          <w:lang w:val="lt-LT"/>
        </w:rPr>
        <w:t xml:space="preserve">tinklalapyje </w:t>
      </w:r>
      <w:hyperlink r:id="rId15" w:history="1">
        <w:r w:rsidR="00001A81" w:rsidRPr="008E7327">
          <w:rPr>
            <w:rStyle w:val="Hipersaitas"/>
            <w:rFonts w:ascii="Times New Roman" w:eastAsia="Times New Roman" w:hAnsi="Times New Roman" w:cs="Times New Roman"/>
            <w:snapToGrid w:val="0"/>
            <w:sz w:val="22"/>
            <w:lang w:val="lt-LT"/>
          </w:rPr>
          <w:t>https://vvkt.lrv.lt/lt/</w:t>
        </w:r>
      </w:hyperlink>
      <w:r w:rsidR="00001A81">
        <w:rPr>
          <w:rFonts w:ascii="Times New Roman" w:eastAsia="Times New Roman" w:hAnsi="Times New Roman" w:cs="Times New Roman"/>
          <w:snapToGrid w:val="0"/>
          <w:sz w:val="22"/>
          <w:lang w:val="lt-LT"/>
        </w:rPr>
        <w:t xml:space="preserve"> </w:t>
      </w:r>
      <w:r w:rsidR="0039542F" w:rsidRPr="0039542F">
        <w:rPr>
          <w:rFonts w:ascii="Times New Roman" w:eastAsia="Times New Roman" w:hAnsi="Times New Roman" w:cs="Times New Roman"/>
          <w:snapToGrid w:val="0"/>
          <w:sz w:val="22"/>
          <w:lang w:val="lt-LT"/>
        </w:rPr>
        <w:t xml:space="preserve">nurodytais būdais arba paskambinti </w:t>
      </w:r>
      <w:r w:rsidR="007242CC" w:rsidRPr="007242CC">
        <w:rPr>
          <w:rFonts w:ascii="Times New Roman" w:eastAsia="Times New Roman" w:hAnsi="Times New Roman" w:cs="Times New Roman"/>
          <w:snapToGrid w:val="0"/>
          <w:sz w:val="22"/>
          <w:lang w:val="lt-LT"/>
        </w:rPr>
        <w:t>nemokamu telefonu 8 800 73 568. Pranešdami apie šalutinį poveikį galite mums padėti gauti daugiau informacijos apie šio vaisto saugumą.</w:t>
      </w:r>
    </w:p>
    <w:p w14:paraId="3B334550" w14:textId="77777777" w:rsidR="003E6E83" w:rsidRPr="00EC0566" w:rsidRDefault="003E6E83" w:rsidP="007242CC">
      <w:pPr>
        <w:tabs>
          <w:tab w:val="left" w:pos="567"/>
        </w:tabs>
        <w:spacing w:after="0" w:line="260" w:lineRule="exact"/>
        <w:rPr>
          <w:rFonts w:ascii="Times New Roman" w:eastAsia="Times New Roman" w:hAnsi="Times New Roman" w:cs="Times New Roman"/>
          <w:sz w:val="22"/>
          <w:szCs w:val="22"/>
          <w:lang w:val="lt-LT"/>
        </w:rPr>
      </w:pPr>
    </w:p>
    <w:p w14:paraId="38F6E115" w14:textId="77777777" w:rsidR="003E6E83" w:rsidRPr="00EC0566" w:rsidRDefault="003E6E83" w:rsidP="003E6E83">
      <w:pPr>
        <w:tabs>
          <w:tab w:val="left" w:pos="567"/>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5.</w:t>
      </w:r>
      <w:r w:rsidRPr="00EC0566">
        <w:rPr>
          <w:rFonts w:ascii="Times New Roman" w:eastAsia="Times New Roman" w:hAnsi="Times New Roman" w:cs="Times New Roman"/>
          <w:b/>
          <w:sz w:val="22"/>
          <w:szCs w:val="22"/>
          <w:lang w:val="lt-LT"/>
        </w:rPr>
        <w:tab/>
        <w:t>Kaip laikyti Tobrex</w:t>
      </w:r>
    </w:p>
    <w:p w14:paraId="7225C65B"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E378832" w14:textId="77777777" w:rsidR="003E6E83" w:rsidRPr="00EC0566" w:rsidRDefault="003E6E83" w:rsidP="003E6E83">
      <w:pPr>
        <w:numPr>
          <w:ilvl w:val="12"/>
          <w:numId w:val="0"/>
        </w:numPr>
        <w:spacing w:after="0" w:line="240" w:lineRule="auto"/>
        <w:ind w:right="-2"/>
        <w:rPr>
          <w:rFonts w:ascii="Times New Roman" w:eastAsia="Times New Roman" w:hAnsi="Times New Roman" w:cs="Times New Roman"/>
          <w:snapToGrid w:val="0"/>
          <w:sz w:val="22"/>
          <w:szCs w:val="22"/>
          <w:lang w:val="lt-LT"/>
        </w:rPr>
      </w:pPr>
      <w:r w:rsidRPr="00EC0566">
        <w:rPr>
          <w:rFonts w:ascii="Times New Roman" w:eastAsia="Times New Roman" w:hAnsi="Times New Roman" w:cs="Times New Roman"/>
          <w:noProof/>
          <w:snapToGrid w:val="0"/>
          <w:sz w:val="22"/>
          <w:szCs w:val="22"/>
          <w:lang w:val="lt-LT"/>
        </w:rPr>
        <w:t>Šį vaistą laikykite vaikams nepastebimoje ir nepasiekiamoje vietoje.</w:t>
      </w:r>
    </w:p>
    <w:p w14:paraId="2370B8D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366EC47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Pirmą kartą atidarius talpyklę, vaisto tinkamumo laikas </w:t>
      </w:r>
      <w:r w:rsidRPr="00EC0566">
        <w:rPr>
          <w:rFonts w:ascii="Times New Roman" w:eastAsia="Times New Roman" w:hAnsi="Times New Roman" w:cs="Times New Roman"/>
          <w:sz w:val="22"/>
          <w:szCs w:val="22"/>
          <w:lang w:val="lt-LT"/>
        </w:rPr>
        <w:noBreakHyphen/>
        <w:t xml:space="preserve"> </w:t>
      </w:r>
      <w:r>
        <w:rPr>
          <w:rFonts w:ascii="Times New Roman" w:eastAsia="Times New Roman" w:hAnsi="Times New Roman" w:cs="Times New Roman"/>
          <w:sz w:val="22"/>
          <w:szCs w:val="22"/>
          <w:lang w:val="lt-LT"/>
        </w:rPr>
        <w:t>4</w:t>
      </w:r>
      <w:r w:rsidRPr="00EC0566">
        <w:rPr>
          <w:rFonts w:ascii="Times New Roman" w:eastAsia="Times New Roman" w:hAnsi="Times New Roman" w:cs="Times New Roman"/>
          <w:sz w:val="22"/>
          <w:szCs w:val="22"/>
          <w:lang w:val="lt-LT"/>
        </w:rPr>
        <w:t> </w:t>
      </w:r>
      <w:r>
        <w:rPr>
          <w:rFonts w:ascii="Times New Roman" w:eastAsia="Times New Roman" w:hAnsi="Times New Roman" w:cs="Times New Roman"/>
          <w:sz w:val="22"/>
          <w:szCs w:val="22"/>
          <w:lang w:val="lt-LT"/>
        </w:rPr>
        <w:t>savaitės</w:t>
      </w:r>
      <w:r w:rsidRPr="00EC0566">
        <w:rPr>
          <w:rFonts w:ascii="Times New Roman" w:eastAsia="Times New Roman" w:hAnsi="Times New Roman" w:cs="Times New Roman"/>
          <w:sz w:val="22"/>
          <w:szCs w:val="22"/>
          <w:lang w:val="lt-LT"/>
        </w:rPr>
        <w:t>.</w:t>
      </w:r>
    </w:p>
    <w:p w14:paraId="5273552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Užsirašykite, kada atsukote talpyklę žemiau esančiame laukelyje:</w:t>
      </w:r>
    </w:p>
    <w:p w14:paraId="2D96B02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Atidaryta:</w:t>
      </w:r>
    </w:p>
    <w:p w14:paraId="08F0B318"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p>
    <w:p w14:paraId="15135AEA"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Laikyti ne aukštesnėje kaip 25 °C temperatūroje.</w:t>
      </w:r>
    </w:p>
    <w:p w14:paraId="22938984"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Talpyklę laikyti sandarią.</w:t>
      </w:r>
    </w:p>
    <w:p w14:paraId="110F63E0"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16773077"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Ant dėžutės ir talpyklės po „EXP“ nurodytam tinkamumo laikui pasibaigus, šio vaisto vartoti negalima. Vaistas tinkamas vartoti iki paskutinės nurodyto mėnesio dienos.</w:t>
      </w:r>
    </w:p>
    <w:p w14:paraId="758AFF86"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70799DA8"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lastRenderedPageBreak/>
        <w:t>Vaistų negalima išmesti į kanalizaciją arba su buitinėmis atliekomis. Kaip išmesti nereikalingus vaistus, klauskite vaistininko. Šios priemonės padės apsaugoti aplinką.</w:t>
      </w:r>
    </w:p>
    <w:p w14:paraId="04A2181E"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5983E188" w14:textId="77777777" w:rsidR="003E6E83" w:rsidRPr="00EC0566" w:rsidRDefault="003E6E83" w:rsidP="003E6E83">
      <w:pPr>
        <w:spacing w:after="0" w:line="240" w:lineRule="auto"/>
        <w:rPr>
          <w:rFonts w:ascii="Times New Roman" w:eastAsia="Times New Roman" w:hAnsi="Times New Roman" w:cs="Times New Roman"/>
          <w:b/>
          <w:sz w:val="22"/>
          <w:szCs w:val="22"/>
          <w:lang w:val="lt-LT"/>
        </w:rPr>
      </w:pPr>
    </w:p>
    <w:p w14:paraId="337005CF" w14:textId="77777777" w:rsidR="003E6E83" w:rsidRPr="00EC0566" w:rsidRDefault="003E6E83" w:rsidP="003E6E83">
      <w:pPr>
        <w:tabs>
          <w:tab w:val="left" w:pos="567"/>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6.</w:t>
      </w:r>
      <w:r w:rsidRPr="00EC0566">
        <w:rPr>
          <w:rFonts w:ascii="Times New Roman" w:eastAsia="Times New Roman" w:hAnsi="Times New Roman" w:cs="Times New Roman"/>
          <w:b/>
          <w:sz w:val="22"/>
          <w:szCs w:val="22"/>
          <w:lang w:val="lt-LT"/>
        </w:rPr>
        <w:tab/>
        <w:t>Pakuotės turinys ir kita informacija</w:t>
      </w:r>
    </w:p>
    <w:p w14:paraId="6B9BA326"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p>
    <w:p w14:paraId="4CCED78C" w14:textId="77777777" w:rsidR="003E6E83" w:rsidRPr="00EC0566" w:rsidRDefault="003E6E83" w:rsidP="003E6E83">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Tobrex sudėtis</w:t>
      </w:r>
    </w:p>
    <w:p w14:paraId="363001AF"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p>
    <w:p w14:paraId="6ABD58A9" w14:textId="77777777"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Veiklioji medžiaga yra tobramicinas. Viename mililitre akių lašų yra 3 mg tobramicino.</w:t>
      </w:r>
    </w:p>
    <w:p w14:paraId="7CFF2D2C" w14:textId="454800BA" w:rsidR="003E6E83" w:rsidRPr="00EC0566" w:rsidRDefault="003E6E83" w:rsidP="003E6E83">
      <w:pPr>
        <w:numPr>
          <w:ilvl w:val="0"/>
          <w:numId w:val="5"/>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Pagalbinės medžiagos yra boro rūgštis (E284), bevandenis natrio sulfatas (E514), natrio chloridas, tiloksapolis, benzalkonio chloridas ir išgrynintasis vanduo. Be to, yra labai mažai natrio hidroksido ir</w:t>
      </w:r>
      <w:r w:rsidR="0040602E">
        <w:rPr>
          <w:rFonts w:ascii="Times New Roman" w:eastAsia="Times New Roman" w:hAnsi="Times New Roman" w:cs="Times New Roman"/>
          <w:noProof/>
          <w:sz w:val="22"/>
          <w:szCs w:val="22"/>
          <w:lang w:val="lt-LT"/>
        </w:rPr>
        <w:t> </w:t>
      </w:r>
      <w:r w:rsidRPr="00EC0566">
        <w:rPr>
          <w:rFonts w:ascii="Times New Roman" w:eastAsia="Times New Roman" w:hAnsi="Times New Roman" w:cs="Times New Roman"/>
          <w:noProof/>
          <w:sz w:val="22"/>
          <w:szCs w:val="22"/>
          <w:lang w:val="lt-LT"/>
        </w:rPr>
        <w:t>(arba) sulfato rūgšties normaliam rūgštingumui (pH) palaikyti.</w:t>
      </w:r>
    </w:p>
    <w:p w14:paraId="6474F2C2" w14:textId="77777777" w:rsidR="003E6E83" w:rsidRPr="00EC0566" w:rsidRDefault="003E6E83" w:rsidP="003E6E83">
      <w:pPr>
        <w:spacing w:after="0" w:line="240" w:lineRule="auto"/>
        <w:rPr>
          <w:rFonts w:ascii="Times New Roman" w:eastAsia="Times New Roman" w:hAnsi="Times New Roman" w:cs="Times New Roman"/>
          <w:noProof/>
          <w:sz w:val="22"/>
          <w:szCs w:val="22"/>
          <w:lang w:val="lt-LT"/>
        </w:rPr>
      </w:pPr>
    </w:p>
    <w:p w14:paraId="7591ED64" w14:textId="77777777" w:rsidR="003E6E83" w:rsidRPr="00EC0566" w:rsidRDefault="003E6E83" w:rsidP="003E6E83">
      <w:pPr>
        <w:spacing w:after="0" w:line="240" w:lineRule="auto"/>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Tobrex išvaizda ir kiekis pakuotėje</w:t>
      </w:r>
    </w:p>
    <w:p w14:paraId="7A4D0B4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yra skaidrus, bespalvis, gelsvas arba rudas tirpalas, supilstytas į 5 ml plastiko talpykles su lašintuvu, užsuktas dangteliais, kurių negalima atsukti neatplėšus apsauginės juostelės.</w:t>
      </w:r>
    </w:p>
    <w:p w14:paraId="78B605F1"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Kartono dėžutėje yra viena 5 ml talpyklė su lašintuvu.</w:t>
      </w:r>
    </w:p>
    <w:p w14:paraId="7A0EF17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p w14:paraId="2A51AF35" w14:textId="77777777" w:rsidR="003E6E83" w:rsidRPr="00EC0566" w:rsidRDefault="003E6E83" w:rsidP="003E6E83">
      <w:pPr>
        <w:spacing w:after="0" w:line="240" w:lineRule="auto"/>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sz w:val="22"/>
          <w:szCs w:val="24"/>
          <w:lang w:val="lt-LT" w:eastAsia="lt-LT"/>
        </w:rPr>
        <w:t>Registruotojas</w:t>
      </w:r>
    </w:p>
    <w:p w14:paraId="1ABB436C" w14:textId="77777777" w:rsidR="003E6E83" w:rsidRPr="00EC0566" w:rsidRDefault="003E6E83" w:rsidP="003E6E83">
      <w:pPr>
        <w:spacing w:after="0" w:line="240" w:lineRule="auto"/>
        <w:jc w:val="both"/>
        <w:rPr>
          <w:rFonts w:ascii="Times New Roman" w:eastAsia="Times New Roman" w:hAnsi="Times New Roman" w:cs="Times New Roman"/>
          <w:sz w:val="22"/>
          <w:szCs w:val="22"/>
          <w:lang w:val="it-IT" w:eastAsia="et-EE"/>
        </w:rPr>
      </w:pPr>
      <w:r w:rsidRPr="00EC0566">
        <w:rPr>
          <w:rFonts w:ascii="Times New Roman" w:eastAsia="Times New Roman" w:hAnsi="Times New Roman" w:cs="Times New Roman"/>
          <w:sz w:val="22"/>
          <w:szCs w:val="22"/>
          <w:lang w:val="it-IT" w:eastAsia="et-EE"/>
        </w:rPr>
        <w:t xml:space="preserve">SIA </w:t>
      </w:r>
      <w:r w:rsidRPr="00EC0566">
        <w:rPr>
          <w:rFonts w:ascii="Times New Roman" w:eastAsia="Times New Roman" w:hAnsi="Times New Roman" w:cs="Times New Roman"/>
          <w:snapToGrid w:val="0"/>
          <w:sz w:val="22"/>
          <w:szCs w:val="22"/>
          <w:lang w:val="et-EE"/>
        </w:rPr>
        <w:t>Novartis Baltics</w:t>
      </w:r>
    </w:p>
    <w:p w14:paraId="02311691" w14:textId="49B72571" w:rsidR="00DC4248" w:rsidRPr="00EC0566" w:rsidRDefault="00DC4248" w:rsidP="003E6E83">
      <w:pPr>
        <w:spacing w:after="0" w:line="240" w:lineRule="auto"/>
        <w:jc w:val="both"/>
        <w:rPr>
          <w:rFonts w:ascii="Times New Roman" w:eastAsia="Times New Roman" w:hAnsi="Times New Roman" w:cs="Times New Roman"/>
          <w:sz w:val="22"/>
          <w:szCs w:val="22"/>
          <w:lang w:val="it-IT" w:eastAsia="et-EE"/>
        </w:rPr>
      </w:pPr>
      <w:r w:rsidRPr="00DC4248">
        <w:rPr>
          <w:rFonts w:ascii="Times New Roman" w:eastAsia="Times New Roman" w:hAnsi="Times New Roman" w:cs="Times New Roman"/>
          <w:sz w:val="22"/>
          <w:szCs w:val="22"/>
          <w:lang w:val="it-IT" w:eastAsia="et-EE"/>
        </w:rPr>
        <w:t>Skanstes iela 25</w:t>
      </w:r>
    </w:p>
    <w:p w14:paraId="7965E4A3" w14:textId="631748B5" w:rsidR="003E6E83" w:rsidRPr="00EC0566" w:rsidRDefault="003E6E83" w:rsidP="003E6E83">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EC0566">
        <w:rPr>
          <w:rFonts w:ascii="Times New Roman" w:eastAsia="Times New Roman" w:hAnsi="Times New Roman" w:cs="Times New Roman"/>
          <w:sz w:val="22"/>
          <w:szCs w:val="22"/>
          <w:lang w:val="it-IT" w:eastAsia="et-EE"/>
        </w:rPr>
        <w:t>LV</w:t>
      </w:r>
      <w:r w:rsidR="0040602E">
        <w:rPr>
          <w:rFonts w:ascii="Times New Roman" w:eastAsia="Times New Roman" w:hAnsi="Times New Roman" w:cs="Times New Roman"/>
          <w:sz w:val="22"/>
          <w:szCs w:val="22"/>
          <w:lang w:val="it-IT" w:eastAsia="et-EE"/>
        </w:rPr>
        <w:t>–</w:t>
      </w:r>
      <w:r w:rsidR="00DC4248">
        <w:rPr>
          <w:rFonts w:ascii="Times New Roman" w:eastAsia="Times New Roman" w:hAnsi="Times New Roman" w:cs="Times New Roman"/>
          <w:sz w:val="22"/>
          <w:szCs w:val="22"/>
          <w:lang w:val="it-IT" w:eastAsia="et-EE"/>
        </w:rPr>
        <w:t>1013</w:t>
      </w:r>
      <w:r w:rsidRPr="00EC0566">
        <w:rPr>
          <w:rFonts w:ascii="Times New Roman" w:eastAsia="Times New Roman" w:hAnsi="Times New Roman" w:cs="Times New Roman"/>
          <w:sz w:val="22"/>
          <w:szCs w:val="22"/>
          <w:lang w:val="it-IT" w:eastAsia="et-EE"/>
        </w:rPr>
        <w:t>, R</w:t>
      </w:r>
      <w:r>
        <w:rPr>
          <w:rFonts w:ascii="Times New Roman" w:eastAsia="Times New Roman" w:hAnsi="Times New Roman" w:cs="Times New Roman"/>
          <w:sz w:val="22"/>
          <w:szCs w:val="22"/>
          <w:lang w:val="it-IT" w:eastAsia="et-EE"/>
        </w:rPr>
        <w:t>ī</w:t>
      </w:r>
      <w:r w:rsidRPr="00EC0566">
        <w:rPr>
          <w:rFonts w:ascii="Times New Roman" w:eastAsia="Times New Roman" w:hAnsi="Times New Roman" w:cs="Times New Roman"/>
          <w:sz w:val="22"/>
          <w:szCs w:val="22"/>
          <w:lang w:val="it-IT" w:eastAsia="et-EE"/>
        </w:rPr>
        <w:t>ga</w:t>
      </w:r>
    </w:p>
    <w:p w14:paraId="550149E2" w14:textId="77777777" w:rsidR="003E6E83" w:rsidRPr="00EC0566" w:rsidRDefault="003E6E83" w:rsidP="003E6E83">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EC0566">
        <w:rPr>
          <w:rFonts w:ascii="Times New Roman" w:eastAsia="Times New Roman" w:hAnsi="Times New Roman" w:cs="Times New Roman"/>
          <w:sz w:val="22"/>
          <w:szCs w:val="22"/>
          <w:lang w:val="it-IT" w:eastAsia="et-EE"/>
        </w:rPr>
        <w:t>Latvija</w:t>
      </w:r>
    </w:p>
    <w:p w14:paraId="2D7C48EE" w14:textId="77777777" w:rsidR="003E6E83" w:rsidRPr="00EC0566" w:rsidRDefault="003E6E83" w:rsidP="003E6E83">
      <w:pPr>
        <w:tabs>
          <w:tab w:val="left" w:pos="567"/>
          <w:tab w:val="left" w:pos="4820"/>
        </w:tabs>
        <w:spacing w:after="0" w:line="240" w:lineRule="auto"/>
        <w:rPr>
          <w:rFonts w:ascii="Times New Roman" w:eastAsia="Times New Roman" w:hAnsi="Times New Roman" w:cs="Times New Roman"/>
          <w:b/>
          <w:sz w:val="22"/>
          <w:szCs w:val="22"/>
          <w:lang w:val="lt-LT"/>
        </w:rPr>
      </w:pPr>
    </w:p>
    <w:p w14:paraId="1406A689" w14:textId="77777777" w:rsidR="003E6E83" w:rsidRPr="00EC0566" w:rsidRDefault="003E6E83" w:rsidP="003E6E83">
      <w:pPr>
        <w:tabs>
          <w:tab w:val="left" w:pos="567"/>
          <w:tab w:val="left" w:pos="4820"/>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Gamintojas</w:t>
      </w:r>
    </w:p>
    <w:p w14:paraId="51981BC5" w14:textId="77777777" w:rsidR="00056770" w:rsidRPr="007C1E71" w:rsidRDefault="00312508" w:rsidP="00496627">
      <w:pPr>
        <w:spacing w:after="0" w:line="240" w:lineRule="auto"/>
        <w:rPr>
          <w:rFonts w:ascii="Times New Roman" w:eastAsia="Times New Roman" w:hAnsi="Times New Roman" w:cs="Times New Roman"/>
          <w:sz w:val="22"/>
          <w:szCs w:val="22"/>
          <w:highlight w:val="lightGray"/>
          <w:lang w:val="lt-LT" w:bidi="lo-LA"/>
        </w:rPr>
      </w:pPr>
      <w:r w:rsidRPr="007C1E71">
        <w:rPr>
          <w:rFonts w:ascii="Times New Roman" w:eastAsia="Times New Roman" w:hAnsi="Times New Roman" w:cs="Times New Roman"/>
          <w:sz w:val="22"/>
          <w:szCs w:val="22"/>
          <w:highlight w:val="lightGray"/>
          <w:lang w:val="lt-LT" w:bidi="lo-LA"/>
        </w:rPr>
        <w:t>Siegfried El Masnou, S.A.</w:t>
      </w:r>
    </w:p>
    <w:p w14:paraId="5F8BD4C0" w14:textId="77777777" w:rsidR="003E6E83" w:rsidRPr="007C1E71" w:rsidRDefault="003E6E83" w:rsidP="003E6E83">
      <w:pPr>
        <w:spacing w:after="0" w:line="240" w:lineRule="auto"/>
        <w:rPr>
          <w:rFonts w:ascii="Times New Roman" w:hAnsi="Times New Roman"/>
          <w:sz w:val="22"/>
          <w:highlight w:val="lightGray"/>
          <w:lang w:val="lt-LT"/>
        </w:rPr>
      </w:pPr>
      <w:r w:rsidRPr="007C1E71">
        <w:rPr>
          <w:rFonts w:ascii="Times New Roman" w:hAnsi="Times New Roman"/>
          <w:sz w:val="22"/>
          <w:highlight w:val="lightGray"/>
          <w:lang w:val="lt-LT"/>
        </w:rPr>
        <w:t>Camil Fabra 58</w:t>
      </w:r>
    </w:p>
    <w:p w14:paraId="126DA17E" w14:textId="77777777" w:rsidR="003E6E83" w:rsidRPr="007C1E71" w:rsidRDefault="003E6E83" w:rsidP="003E6E83">
      <w:pPr>
        <w:spacing w:after="0" w:line="240" w:lineRule="auto"/>
        <w:rPr>
          <w:rFonts w:ascii="Times New Roman" w:hAnsi="Times New Roman"/>
          <w:sz w:val="22"/>
          <w:highlight w:val="lightGray"/>
          <w:lang w:val="lt-LT"/>
        </w:rPr>
      </w:pPr>
      <w:r w:rsidRPr="007C1E71">
        <w:rPr>
          <w:rFonts w:ascii="Times New Roman" w:hAnsi="Times New Roman"/>
          <w:sz w:val="22"/>
          <w:highlight w:val="lightGray"/>
          <w:lang w:val="lt-LT"/>
        </w:rPr>
        <w:t>08320 El Masnou</w:t>
      </w:r>
    </w:p>
    <w:p w14:paraId="12D92D27" w14:textId="77777777" w:rsidR="003E6E83" w:rsidRPr="007C1E71" w:rsidRDefault="003E6E83" w:rsidP="003E6E83">
      <w:pPr>
        <w:spacing w:after="0" w:line="240" w:lineRule="auto"/>
        <w:rPr>
          <w:rFonts w:ascii="Times New Roman" w:hAnsi="Times New Roman"/>
          <w:sz w:val="22"/>
          <w:highlight w:val="lightGray"/>
          <w:lang w:val="lt-LT"/>
        </w:rPr>
      </w:pPr>
      <w:r w:rsidRPr="007C1E71">
        <w:rPr>
          <w:rFonts w:ascii="Times New Roman" w:hAnsi="Times New Roman"/>
          <w:sz w:val="22"/>
          <w:highlight w:val="lightGray"/>
          <w:lang w:val="lt-LT"/>
        </w:rPr>
        <w:t>Barcelona</w:t>
      </w:r>
    </w:p>
    <w:p w14:paraId="30A5E47F" w14:textId="77777777" w:rsidR="003E6E83" w:rsidRPr="0055081E" w:rsidRDefault="003E6E83" w:rsidP="003E6E83">
      <w:pPr>
        <w:spacing w:after="0" w:line="240" w:lineRule="auto"/>
        <w:rPr>
          <w:rFonts w:ascii="Times New Roman" w:hAnsi="Times New Roman"/>
          <w:sz w:val="22"/>
          <w:lang w:val="lt-LT"/>
        </w:rPr>
      </w:pPr>
      <w:r w:rsidRPr="007C1E71">
        <w:rPr>
          <w:rFonts w:ascii="Times New Roman" w:hAnsi="Times New Roman"/>
          <w:sz w:val="22"/>
          <w:highlight w:val="lightGray"/>
          <w:lang w:val="lt-LT"/>
        </w:rPr>
        <w:t>Ispanija</w:t>
      </w:r>
    </w:p>
    <w:p w14:paraId="673B9FDF" w14:textId="77777777" w:rsidR="003E6E83" w:rsidRPr="0055081E" w:rsidRDefault="003E6E83" w:rsidP="003E6E83">
      <w:pPr>
        <w:spacing w:after="0" w:line="240" w:lineRule="auto"/>
        <w:rPr>
          <w:rFonts w:ascii="Times New Roman" w:hAnsi="Times New Roman"/>
          <w:sz w:val="22"/>
          <w:lang w:val="lt-LT"/>
        </w:rPr>
      </w:pPr>
    </w:p>
    <w:p w14:paraId="75710FA4" w14:textId="77777777" w:rsidR="003E6E83" w:rsidRPr="0055081E" w:rsidRDefault="003E6E83" w:rsidP="003E6E83">
      <w:pPr>
        <w:tabs>
          <w:tab w:val="left" w:pos="567"/>
          <w:tab w:val="left" w:pos="4820"/>
        </w:tabs>
        <w:spacing w:after="0" w:line="240" w:lineRule="auto"/>
        <w:rPr>
          <w:rFonts w:ascii="Times New Roman" w:hAnsi="Times New Roman"/>
          <w:sz w:val="22"/>
          <w:lang w:val="lt-LT"/>
        </w:rPr>
      </w:pPr>
      <w:r w:rsidRPr="0055081E">
        <w:rPr>
          <w:rFonts w:ascii="Times New Roman" w:hAnsi="Times New Roman"/>
          <w:sz w:val="22"/>
          <w:lang w:val="lt-LT"/>
        </w:rPr>
        <w:t>arba</w:t>
      </w:r>
    </w:p>
    <w:p w14:paraId="0D71FA6C" w14:textId="77777777" w:rsidR="003E6E83" w:rsidRPr="0055081E" w:rsidRDefault="003E6E83" w:rsidP="003E6E83">
      <w:pPr>
        <w:tabs>
          <w:tab w:val="left" w:pos="567"/>
          <w:tab w:val="left" w:pos="4820"/>
        </w:tabs>
        <w:spacing w:after="0" w:line="240" w:lineRule="auto"/>
        <w:rPr>
          <w:rFonts w:ascii="Times New Roman" w:hAnsi="Times New Roman"/>
          <w:sz w:val="22"/>
          <w:lang w:val="lt-LT"/>
        </w:rPr>
      </w:pPr>
    </w:p>
    <w:p w14:paraId="65FBD19D" w14:textId="77777777" w:rsidR="001A25E9" w:rsidRPr="007C1E71" w:rsidRDefault="001A25E9" w:rsidP="001A25E9">
      <w:pPr>
        <w:tabs>
          <w:tab w:val="left" w:pos="567"/>
          <w:tab w:val="left" w:pos="4820"/>
        </w:tabs>
        <w:spacing w:after="0" w:line="240" w:lineRule="auto"/>
        <w:rPr>
          <w:rFonts w:ascii="Times New Roman" w:hAnsi="Times New Roman"/>
          <w:sz w:val="22"/>
          <w:highlight w:val="lightGray"/>
          <w:lang w:val="lt-LT"/>
        </w:rPr>
      </w:pPr>
      <w:r w:rsidRPr="007C1E71">
        <w:rPr>
          <w:rFonts w:ascii="Times New Roman" w:hAnsi="Times New Roman"/>
          <w:sz w:val="22"/>
          <w:highlight w:val="lightGray"/>
        </w:rPr>
        <w:t>Novartis Manufacturing NV</w:t>
      </w:r>
    </w:p>
    <w:p w14:paraId="08A558BE" w14:textId="77777777" w:rsidR="001A25E9" w:rsidRPr="007C1E71" w:rsidRDefault="001A25E9" w:rsidP="001A25E9">
      <w:pPr>
        <w:tabs>
          <w:tab w:val="left" w:pos="567"/>
          <w:tab w:val="left" w:pos="4820"/>
        </w:tabs>
        <w:spacing w:after="0" w:line="240" w:lineRule="auto"/>
        <w:rPr>
          <w:rFonts w:ascii="Times New Roman" w:hAnsi="Times New Roman"/>
          <w:sz w:val="22"/>
          <w:highlight w:val="lightGray"/>
          <w:lang w:val="lt-LT"/>
        </w:rPr>
      </w:pPr>
      <w:r w:rsidRPr="007C1E71">
        <w:rPr>
          <w:rFonts w:ascii="Times New Roman" w:hAnsi="Times New Roman"/>
          <w:sz w:val="22"/>
          <w:highlight w:val="lightGray"/>
          <w:lang w:val="lt-LT"/>
        </w:rPr>
        <w:t>Rijksweg 14</w:t>
      </w:r>
    </w:p>
    <w:p w14:paraId="4A4A294B" w14:textId="77777777" w:rsidR="001A25E9" w:rsidRPr="007C1E71" w:rsidRDefault="001A25E9" w:rsidP="001A25E9">
      <w:pPr>
        <w:tabs>
          <w:tab w:val="left" w:pos="567"/>
          <w:tab w:val="left" w:pos="4820"/>
        </w:tabs>
        <w:spacing w:after="0" w:line="240" w:lineRule="auto"/>
        <w:rPr>
          <w:rFonts w:ascii="Times New Roman" w:hAnsi="Times New Roman"/>
          <w:sz w:val="22"/>
          <w:highlight w:val="lightGray"/>
          <w:lang w:val="lt-LT"/>
        </w:rPr>
      </w:pPr>
      <w:r w:rsidRPr="007C1E71">
        <w:rPr>
          <w:rFonts w:ascii="Times New Roman" w:hAnsi="Times New Roman"/>
          <w:sz w:val="22"/>
          <w:highlight w:val="lightGray"/>
          <w:lang w:val="lt-LT"/>
        </w:rPr>
        <w:t>2870 Puurs</w:t>
      </w:r>
      <w:r w:rsidRPr="007C1E71">
        <w:rPr>
          <w:rFonts w:ascii="Times New Roman" w:hAnsi="Times New Roman"/>
          <w:sz w:val="22"/>
          <w:highlight w:val="lightGray"/>
        </w:rPr>
        <w:t>-Sint-Amands</w:t>
      </w:r>
    </w:p>
    <w:p w14:paraId="39142093" w14:textId="77777777" w:rsidR="003E6E83" w:rsidRPr="0055081E" w:rsidRDefault="003E6E83" w:rsidP="003E6E83">
      <w:pPr>
        <w:spacing w:after="0" w:line="240" w:lineRule="auto"/>
        <w:rPr>
          <w:rFonts w:ascii="Times New Roman" w:hAnsi="Times New Roman"/>
          <w:sz w:val="22"/>
          <w:lang w:val="lt-LT"/>
        </w:rPr>
      </w:pPr>
      <w:r w:rsidRPr="007C1E71">
        <w:rPr>
          <w:rFonts w:ascii="Times New Roman" w:hAnsi="Times New Roman"/>
          <w:sz w:val="22"/>
          <w:highlight w:val="lightGray"/>
          <w:lang w:val="lt-LT"/>
        </w:rPr>
        <w:t>Belgija</w:t>
      </w:r>
    </w:p>
    <w:p w14:paraId="54328B35" w14:textId="77777777" w:rsidR="003E6E83" w:rsidRPr="0055081E" w:rsidRDefault="003E6E83" w:rsidP="003E6E83">
      <w:pPr>
        <w:spacing w:after="0" w:line="240" w:lineRule="auto"/>
        <w:rPr>
          <w:rFonts w:ascii="Times New Roman" w:hAnsi="Times New Roman"/>
          <w:sz w:val="22"/>
          <w:lang w:val="lt-LT"/>
        </w:rPr>
      </w:pPr>
    </w:p>
    <w:p w14:paraId="536E263D" w14:textId="77777777" w:rsidR="00001E89" w:rsidRPr="006A11C4" w:rsidRDefault="00001E89" w:rsidP="00001E89">
      <w:pPr>
        <w:spacing w:after="0" w:line="240" w:lineRule="auto"/>
        <w:rPr>
          <w:rFonts w:ascii="Times New Roman" w:eastAsia="Times New Roman" w:hAnsi="Times New Roman" w:cs="Times New Roman"/>
          <w:sz w:val="22"/>
          <w:szCs w:val="22"/>
          <w:lang w:val="lt-LT"/>
        </w:rPr>
      </w:pPr>
      <w:r w:rsidRPr="006A11C4">
        <w:rPr>
          <w:rFonts w:ascii="Times New Roman" w:eastAsia="Times New Roman" w:hAnsi="Times New Roman" w:cs="Times New Roman"/>
          <w:sz w:val="22"/>
          <w:szCs w:val="22"/>
          <w:lang w:val="lt-LT"/>
        </w:rPr>
        <w:t>arba</w:t>
      </w:r>
    </w:p>
    <w:p w14:paraId="43BDCB8D" w14:textId="77777777" w:rsidR="00001E89" w:rsidRPr="006A11C4" w:rsidRDefault="00001E89" w:rsidP="00001E89">
      <w:pPr>
        <w:spacing w:after="0" w:line="240" w:lineRule="auto"/>
        <w:rPr>
          <w:rFonts w:ascii="Times New Roman" w:eastAsia="Times New Roman" w:hAnsi="Times New Roman" w:cs="Times New Roman"/>
          <w:sz w:val="22"/>
          <w:szCs w:val="22"/>
          <w:lang w:val="lt-LT"/>
        </w:rPr>
      </w:pPr>
    </w:p>
    <w:p w14:paraId="6336AE72" w14:textId="77777777" w:rsidR="00001E89" w:rsidRPr="007C1E71" w:rsidRDefault="00001E89" w:rsidP="00001E89">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Novartis Pharma GmbH</w:t>
      </w:r>
    </w:p>
    <w:p w14:paraId="43CF3D88" w14:textId="77777777" w:rsidR="00001E89" w:rsidRPr="007C1E71" w:rsidRDefault="00001E89" w:rsidP="00001E89">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Roonstrasse 25</w:t>
      </w:r>
    </w:p>
    <w:p w14:paraId="00785663" w14:textId="77777777" w:rsidR="00001E89" w:rsidRPr="007C1E71" w:rsidRDefault="00001E89" w:rsidP="00001E89">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90429 Nürnberg</w:t>
      </w:r>
    </w:p>
    <w:p w14:paraId="2396CE7C" w14:textId="77777777" w:rsidR="00001E89" w:rsidRPr="00001E89" w:rsidRDefault="00001E89" w:rsidP="00001E89">
      <w:pPr>
        <w:spacing w:after="0" w:line="240" w:lineRule="auto"/>
        <w:rPr>
          <w:rFonts w:ascii="Times New Roman" w:eastAsia="Times New Roman" w:hAnsi="Times New Roman" w:cs="Times New Roman"/>
          <w:sz w:val="22"/>
          <w:szCs w:val="22"/>
          <w:lang w:val="lt-LT"/>
        </w:rPr>
      </w:pPr>
      <w:r w:rsidRPr="007C1E71">
        <w:rPr>
          <w:rFonts w:ascii="Times New Roman" w:eastAsia="Times New Roman" w:hAnsi="Times New Roman" w:cs="Times New Roman"/>
          <w:sz w:val="22"/>
          <w:szCs w:val="22"/>
          <w:highlight w:val="lightGray"/>
          <w:lang w:val="lt-LT"/>
        </w:rPr>
        <w:t>Vokietija</w:t>
      </w:r>
    </w:p>
    <w:p w14:paraId="6B7C3F91" w14:textId="77777777" w:rsidR="00001E89" w:rsidRPr="00001E89" w:rsidRDefault="00001E89" w:rsidP="00001E89">
      <w:pPr>
        <w:spacing w:after="0" w:line="240" w:lineRule="auto"/>
        <w:rPr>
          <w:rFonts w:ascii="Times New Roman" w:eastAsia="Times New Roman" w:hAnsi="Times New Roman" w:cs="Times New Roman"/>
          <w:sz w:val="22"/>
          <w:szCs w:val="22"/>
          <w:lang w:val="lt-LT"/>
        </w:rPr>
      </w:pPr>
    </w:p>
    <w:p w14:paraId="189F7ED3" w14:textId="77777777" w:rsidR="00001E89" w:rsidRPr="00001E89" w:rsidRDefault="00001E89" w:rsidP="00001E89">
      <w:pPr>
        <w:spacing w:after="0" w:line="240" w:lineRule="auto"/>
        <w:rPr>
          <w:rFonts w:ascii="Times New Roman" w:eastAsia="Times New Roman" w:hAnsi="Times New Roman" w:cs="Times New Roman"/>
          <w:sz w:val="22"/>
          <w:szCs w:val="22"/>
          <w:lang w:val="lt-LT"/>
        </w:rPr>
      </w:pPr>
      <w:r w:rsidRPr="006A11C4">
        <w:rPr>
          <w:rFonts w:ascii="Times New Roman" w:eastAsia="Times New Roman" w:hAnsi="Times New Roman" w:cs="Times New Roman"/>
          <w:sz w:val="22"/>
          <w:szCs w:val="22"/>
          <w:lang w:val="lt-LT"/>
        </w:rPr>
        <w:t>arba</w:t>
      </w:r>
    </w:p>
    <w:p w14:paraId="39D11821" w14:textId="77777777" w:rsidR="00001E89" w:rsidRPr="00001E89" w:rsidRDefault="00001E89" w:rsidP="00001E89">
      <w:pPr>
        <w:spacing w:after="0" w:line="240" w:lineRule="auto"/>
        <w:rPr>
          <w:rFonts w:ascii="Times New Roman" w:eastAsia="Times New Roman" w:hAnsi="Times New Roman" w:cs="Times New Roman"/>
          <w:sz w:val="22"/>
          <w:szCs w:val="22"/>
          <w:lang w:val="lt-LT"/>
        </w:rPr>
      </w:pPr>
    </w:p>
    <w:p w14:paraId="25977BA9" w14:textId="77777777" w:rsidR="00001E89" w:rsidRPr="00015523" w:rsidRDefault="00001E89" w:rsidP="00001E89">
      <w:pPr>
        <w:spacing w:after="0" w:line="240" w:lineRule="auto"/>
        <w:rPr>
          <w:rFonts w:ascii="Times New Roman" w:eastAsia="Times New Roman" w:hAnsi="Times New Roman" w:cs="Times New Roman"/>
          <w:sz w:val="22"/>
          <w:szCs w:val="22"/>
          <w:lang w:val="lt-LT"/>
        </w:rPr>
      </w:pPr>
      <w:r w:rsidRPr="00015523">
        <w:rPr>
          <w:rFonts w:ascii="Times New Roman" w:eastAsia="Times New Roman" w:hAnsi="Times New Roman" w:cs="Times New Roman"/>
          <w:sz w:val="22"/>
          <w:szCs w:val="22"/>
          <w:lang w:val="lt-LT"/>
        </w:rPr>
        <w:t>Novartis Farmacéutica, S.A.</w:t>
      </w:r>
    </w:p>
    <w:p w14:paraId="3F6FDBC9" w14:textId="77777777" w:rsidR="00001E89" w:rsidRPr="00015523" w:rsidRDefault="00001E89" w:rsidP="00001E89">
      <w:pPr>
        <w:spacing w:after="0" w:line="240" w:lineRule="auto"/>
        <w:rPr>
          <w:rFonts w:ascii="Times New Roman" w:eastAsia="Times New Roman" w:hAnsi="Times New Roman" w:cs="Times New Roman"/>
          <w:sz w:val="22"/>
          <w:szCs w:val="22"/>
          <w:lang w:val="lt-LT"/>
        </w:rPr>
      </w:pPr>
      <w:r w:rsidRPr="00015523">
        <w:rPr>
          <w:rFonts w:ascii="Times New Roman" w:eastAsia="Times New Roman" w:hAnsi="Times New Roman" w:cs="Times New Roman"/>
          <w:sz w:val="22"/>
          <w:szCs w:val="22"/>
          <w:lang w:val="lt-LT"/>
        </w:rPr>
        <w:t>Gran Via de les Corts Catalanes, 764</w:t>
      </w:r>
    </w:p>
    <w:p w14:paraId="414F7C3F" w14:textId="77777777" w:rsidR="00001E89" w:rsidRPr="00015523" w:rsidRDefault="00001E89" w:rsidP="00001E89">
      <w:pPr>
        <w:spacing w:after="0" w:line="240" w:lineRule="auto"/>
        <w:rPr>
          <w:rFonts w:ascii="Times New Roman" w:eastAsia="Times New Roman" w:hAnsi="Times New Roman" w:cs="Times New Roman"/>
          <w:sz w:val="22"/>
          <w:szCs w:val="22"/>
          <w:lang w:val="lt-LT"/>
        </w:rPr>
      </w:pPr>
      <w:r w:rsidRPr="00015523">
        <w:rPr>
          <w:rFonts w:ascii="Times New Roman" w:eastAsia="Times New Roman" w:hAnsi="Times New Roman" w:cs="Times New Roman"/>
          <w:sz w:val="22"/>
          <w:szCs w:val="22"/>
          <w:lang w:val="lt-LT"/>
        </w:rPr>
        <w:t>08013 Barcelona</w:t>
      </w:r>
    </w:p>
    <w:p w14:paraId="215E48A4" w14:textId="77777777" w:rsidR="00001E89" w:rsidRDefault="00001E89" w:rsidP="00001E89">
      <w:pPr>
        <w:spacing w:after="0" w:line="240" w:lineRule="auto"/>
        <w:rPr>
          <w:rFonts w:ascii="Times New Roman" w:eastAsia="Times New Roman" w:hAnsi="Times New Roman" w:cs="Times New Roman"/>
          <w:sz w:val="22"/>
          <w:szCs w:val="22"/>
          <w:lang w:val="lt-LT"/>
        </w:rPr>
      </w:pPr>
      <w:r w:rsidRPr="00015523">
        <w:rPr>
          <w:rFonts w:ascii="Times New Roman" w:eastAsia="Times New Roman" w:hAnsi="Times New Roman" w:cs="Times New Roman"/>
          <w:sz w:val="22"/>
          <w:szCs w:val="22"/>
          <w:lang w:val="lt-LT"/>
        </w:rPr>
        <w:t>Ispanija</w:t>
      </w:r>
    </w:p>
    <w:p w14:paraId="3915878E" w14:textId="77777777" w:rsidR="00001E89" w:rsidRPr="00EC0566" w:rsidRDefault="00001E89" w:rsidP="00EC0566">
      <w:pPr>
        <w:spacing w:after="0" w:line="240" w:lineRule="auto"/>
        <w:rPr>
          <w:rFonts w:ascii="Times New Roman" w:eastAsia="Times New Roman" w:hAnsi="Times New Roman" w:cs="Times New Roman"/>
          <w:sz w:val="22"/>
          <w:szCs w:val="22"/>
          <w:lang w:val="lt-LT"/>
        </w:rPr>
      </w:pPr>
    </w:p>
    <w:p w14:paraId="321347FF"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 xml:space="preserve">Jeigu apie šį vaistą norite sužinoti daugiau, kreipkitės į vietinį </w:t>
      </w:r>
      <w:r w:rsidRPr="00EC0566">
        <w:rPr>
          <w:rFonts w:ascii="Times New Roman" w:eastAsia="MS Mincho" w:hAnsi="Times New Roman" w:cs="Times New Roman"/>
          <w:sz w:val="22"/>
          <w:szCs w:val="22"/>
          <w:lang w:val="lt-LT" w:eastAsia="lt-LT"/>
        </w:rPr>
        <w:t xml:space="preserve">registruotojo </w:t>
      </w:r>
      <w:r w:rsidRPr="00EC0566">
        <w:rPr>
          <w:rFonts w:ascii="Times New Roman" w:eastAsia="Times New Roman" w:hAnsi="Times New Roman" w:cs="Times New Roman"/>
          <w:noProof/>
          <w:sz w:val="22"/>
          <w:szCs w:val="22"/>
          <w:lang w:val="lt-LT"/>
        </w:rPr>
        <w:t>atstovą.</w:t>
      </w:r>
    </w:p>
    <w:p w14:paraId="28BDD003" w14:textId="77777777" w:rsidR="003E6E83" w:rsidRPr="00EC0566" w:rsidRDefault="003E6E83" w:rsidP="003E6E83">
      <w:pPr>
        <w:spacing w:after="0" w:line="240" w:lineRule="auto"/>
        <w:rPr>
          <w:rFonts w:ascii="Times New Roman" w:eastAsia="Times New Roman" w:hAnsi="Times New Roman" w:cs="Times New Roman"/>
          <w:sz w:val="22"/>
          <w:szCs w:val="22"/>
          <w:lang w:val="lt-LT"/>
        </w:rPr>
      </w:pPr>
    </w:p>
    <w:tbl>
      <w:tblPr>
        <w:tblW w:w="4678" w:type="dxa"/>
        <w:tblInd w:w="-34" w:type="dxa"/>
        <w:tblLayout w:type="fixed"/>
        <w:tblLook w:val="0000" w:firstRow="0" w:lastRow="0" w:firstColumn="0" w:lastColumn="0" w:noHBand="0" w:noVBand="0"/>
      </w:tblPr>
      <w:tblGrid>
        <w:gridCol w:w="4678"/>
      </w:tblGrid>
      <w:tr w:rsidR="003E6E83" w:rsidRPr="00EC0566" w14:paraId="641BC043" w14:textId="77777777" w:rsidTr="006A5571">
        <w:tc>
          <w:tcPr>
            <w:tcW w:w="4678" w:type="dxa"/>
          </w:tcPr>
          <w:p w14:paraId="14E1DCC8" w14:textId="77777777" w:rsidR="003E6E83" w:rsidRPr="00EC0566" w:rsidRDefault="003E6E83" w:rsidP="006A5571">
            <w:pPr>
              <w:tabs>
                <w:tab w:val="left" w:pos="567"/>
              </w:tabs>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SIA </w:t>
            </w:r>
            <w:r w:rsidRPr="00EC0566">
              <w:rPr>
                <w:rFonts w:ascii="Times New Roman" w:eastAsia="Times New Roman" w:hAnsi="Times New Roman" w:cs="Times New Roman"/>
                <w:sz w:val="22"/>
                <w:szCs w:val="22"/>
                <w:lang w:val="et-EE"/>
              </w:rPr>
              <w:t>Novartis Baltics</w:t>
            </w:r>
            <w:r>
              <w:rPr>
                <w:rFonts w:ascii="Times New Roman" w:eastAsia="Times New Roman" w:hAnsi="Times New Roman" w:cs="Times New Roman"/>
                <w:sz w:val="22"/>
                <w:szCs w:val="22"/>
                <w:lang w:val="et-EE"/>
              </w:rPr>
              <w:t xml:space="preserve"> </w:t>
            </w:r>
            <w:r w:rsidRPr="00EC0566">
              <w:rPr>
                <w:rFonts w:ascii="Times New Roman" w:eastAsia="Times New Roman" w:hAnsi="Times New Roman" w:cs="Times New Roman"/>
                <w:sz w:val="22"/>
                <w:szCs w:val="22"/>
                <w:lang w:val="lt-LT"/>
              </w:rPr>
              <w:t>Lietuvos filialas</w:t>
            </w:r>
          </w:p>
          <w:p w14:paraId="09FE3379" w14:textId="57C60EEB" w:rsidR="00EC0566" w:rsidRPr="00EC0566" w:rsidRDefault="00D17A0E" w:rsidP="00EC0566">
            <w:pPr>
              <w:tabs>
                <w:tab w:val="left" w:pos="567"/>
              </w:tabs>
              <w:spacing w:after="0" w:line="240" w:lineRule="auto"/>
              <w:rPr>
                <w:rFonts w:ascii="Times New Roman" w:eastAsia="Times New Roman" w:hAnsi="Times New Roman" w:cs="Times New Roman"/>
                <w:bCs/>
                <w:iCs/>
                <w:sz w:val="22"/>
                <w:szCs w:val="22"/>
                <w:lang w:val="lt-LT"/>
              </w:rPr>
            </w:pPr>
            <w:r>
              <w:rPr>
                <w:rFonts w:ascii="Times New Roman" w:eastAsia="Times New Roman" w:hAnsi="Times New Roman" w:cs="Times New Roman"/>
                <w:bCs/>
                <w:iCs/>
                <w:sz w:val="22"/>
                <w:szCs w:val="22"/>
                <w:lang w:val="lt-LT"/>
              </w:rPr>
              <w:t xml:space="preserve">Upės g. </w:t>
            </w:r>
            <w:r w:rsidR="005F6F0A">
              <w:rPr>
                <w:rFonts w:ascii="Times New Roman" w:eastAsia="Times New Roman" w:hAnsi="Times New Roman" w:cs="Times New Roman"/>
                <w:bCs/>
                <w:iCs/>
                <w:sz w:val="22"/>
                <w:szCs w:val="22"/>
                <w:lang w:val="lt-LT"/>
              </w:rPr>
              <w:t>19</w:t>
            </w:r>
            <w:r w:rsidR="0040602E">
              <w:rPr>
                <w:rFonts w:ascii="Times New Roman" w:eastAsia="Times New Roman" w:hAnsi="Times New Roman" w:cs="Times New Roman"/>
                <w:bCs/>
                <w:iCs/>
                <w:sz w:val="22"/>
                <w:szCs w:val="22"/>
                <w:lang w:val="lt-LT"/>
              </w:rPr>
              <w:t>–1</w:t>
            </w:r>
          </w:p>
          <w:p w14:paraId="1A4BE5F6" w14:textId="6F739D6C" w:rsidR="003E6E83" w:rsidRPr="00EC0566" w:rsidRDefault="00EC0566" w:rsidP="006A5571">
            <w:pPr>
              <w:tabs>
                <w:tab w:val="left" w:pos="567"/>
              </w:tabs>
              <w:spacing w:after="0" w:line="240" w:lineRule="auto"/>
              <w:rPr>
                <w:rFonts w:ascii="Times New Roman" w:eastAsia="Times New Roman" w:hAnsi="Times New Roman" w:cs="Times New Roman"/>
                <w:bCs/>
                <w:iCs/>
                <w:sz w:val="22"/>
                <w:szCs w:val="22"/>
                <w:lang w:val="lt-LT"/>
              </w:rPr>
            </w:pPr>
            <w:r w:rsidRPr="00EC0566">
              <w:rPr>
                <w:rFonts w:ascii="Times New Roman" w:eastAsia="Times New Roman" w:hAnsi="Times New Roman" w:cs="Times New Roman"/>
                <w:bCs/>
                <w:iCs/>
                <w:sz w:val="22"/>
                <w:szCs w:val="22"/>
                <w:lang w:val="lt-LT"/>
              </w:rPr>
              <w:t>LT</w:t>
            </w:r>
            <w:r w:rsidR="0040602E">
              <w:rPr>
                <w:rFonts w:ascii="Times New Roman" w:eastAsia="Times New Roman" w:hAnsi="Times New Roman" w:cs="Times New Roman"/>
                <w:bCs/>
                <w:iCs/>
                <w:sz w:val="22"/>
                <w:szCs w:val="22"/>
                <w:lang w:val="lt-LT"/>
              </w:rPr>
              <w:t>–</w:t>
            </w:r>
            <w:r w:rsidRPr="00EC0566">
              <w:rPr>
                <w:rFonts w:ascii="Times New Roman" w:eastAsia="Times New Roman" w:hAnsi="Times New Roman" w:cs="Times New Roman"/>
                <w:bCs/>
                <w:iCs/>
                <w:sz w:val="22"/>
                <w:szCs w:val="22"/>
                <w:lang w:val="lt-LT"/>
              </w:rPr>
              <w:t>0</w:t>
            </w:r>
            <w:r w:rsidR="005F6F0A">
              <w:rPr>
                <w:rFonts w:ascii="Times New Roman" w:eastAsia="Times New Roman" w:hAnsi="Times New Roman" w:cs="Times New Roman"/>
                <w:bCs/>
                <w:iCs/>
                <w:sz w:val="22"/>
                <w:szCs w:val="22"/>
                <w:lang w:val="lt-LT"/>
              </w:rPr>
              <w:t>8128</w:t>
            </w:r>
            <w:r w:rsidR="00D17A0E" w:rsidRPr="00D17A0E" w:rsidDel="00D17A0E">
              <w:rPr>
                <w:rFonts w:ascii="Times New Roman" w:eastAsia="Times New Roman" w:hAnsi="Times New Roman" w:cs="Times New Roman"/>
                <w:bCs/>
                <w:iCs/>
                <w:sz w:val="22"/>
                <w:szCs w:val="22"/>
                <w:lang w:val="lt-LT"/>
              </w:rPr>
              <w:t xml:space="preserve"> </w:t>
            </w:r>
            <w:r w:rsidR="003E6E83" w:rsidRPr="00EC0566">
              <w:rPr>
                <w:rFonts w:ascii="Times New Roman" w:eastAsia="Times New Roman" w:hAnsi="Times New Roman" w:cs="Times New Roman"/>
                <w:bCs/>
                <w:iCs/>
                <w:sz w:val="22"/>
                <w:szCs w:val="22"/>
                <w:lang w:val="lt-LT"/>
              </w:rPr>
              <w:t>Vilnius</w:t>
            </w:r>
          </w:p>
          <w:p w14:paraId="6CC1DBD7" w14:textId="31D4D817" w:rsidR="003E6E83" w:rsidRPr="00EC0566" w:rsidRDefault="003E6E83" w:rsidP="006A5571">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bCs/>
                <w:iCs/>
                <w:sz w:val="22"/>
                <w:szCs w:val="22"/>
                <w:lang w:val="lt-LT"/>
              </w:rPr>
              <w:lastRenderedPageBreak/>
              <w:t>Tel. +370</w:t>
            </w:r>
            <w:r>
              <w:rPr>
                <w:rFonts w:ascii="Times New Roman" w:eastAsia="Times New Roman" w:hAnsi="Times New Roman" w:cs="Times New Roman"/>
                <w:bCs/>
                <w:iCs/>
                <w:sz w:val="22"/>
                <w:szCs w:val="22"/>
                <w:lang w:val="lt-LT"/>
              </w:rPr>
              <w:t> </w:t>
            </w:r>
            <w:r w:rsidRPr="00EC0566">
              <w:rPr>
                <w:rFonts w:ascii="Times New Roman" w:eastAsia="Times New Roman" w:hAnsi="Times New Roman" w:cs="Times New Roman"/>
                <w:bCs/>
                <w:iCs/>
                <w:sz w:val="22"/>
                <w:szCs w:val="22"/>
                <w:lang w:val="lt-LT"/>
              </w:rPr>
              <w:t>5</w:t>
            </w:r>
            <w:r>
              <w:rPr>
                <w:rFonts w:ascii="Times New Roman" w:eastAsia="Times New Roman" w:hAnsi="Times New Roman" w:cs="Times New Roman"/>
                <w:bCs/>
                <w:iCs/>
                <w:sz w:val="22"/>
                <w:szCs w:val="22"/>
                <w:lang w:val="lt-LT"/>
              </w:rPr>
              <w:t> </w:t>
            </w:r>
            <w:r w:rsidRPr="00EC0566">
              <w:rPr>
                <w:rFonts w:ascii="Times New Roman" w:eastAsia="Times New Roman" w:hAnsi="Times New Roman" w:cs="Times New Roman"/>
                <w:bCs/>
                <w:iCs/>
                <w:sz w:val="22"/>
                <w:szCs w:val="22"/>
                <w:lang w:val="lt-LT"/>
              </w:rPr>
              <w:t>269</w:t>
            </w:r>
            <w:r>
              <w:rPr>
                <w:rFonts w:ascii="Times New Roman" w:eastAsia="Times New Roman" w:hAnsi="Times New Roman" w:cs="Times New Roman"/>
                <w:bCs/>
                <w:iCs/>
                <w:sz w:val="22"/>
                <w:szCs w:val="22"/>
                <w:lang w:val="lt-LT"/>
              </w:rPr>
              <w:t> </w:t>
            </w:r>
            <w:r w:rsidRPr="00EC0566">
              <w:rPr>
                <w:rFonts w:ascii="Times New Roman" w:eastAsia="Times New Roman" w:hAnsi="Times New Roman" w:cs="Times New Roman"/>
                <w:bCs/>
                <w:iCs/>
                <w:sz w:val="22"/>
                <w:szCs w:val="22"/>
                <w:lang w:val="lt-LT"/>
              </w:rPr>
              <w:t>1650</w:t>
            </w:r>
          </w:p>
        </w:tc>
      </w:tr>
    </w:tbl>
    <w:p w14:paraId="17ABBF9B" w14:textId="77777777" w:rsidR="003E6E83" w:rsidRPr="00EC0566" w:rsidRDefault="003E6E83" w:rsidP="003E6E83">
      <w:pPr>
        <w:spacing w:after="0" w:line="240" w:lineRule="auto"/>
        <w:rPr>
          <w:rFonts w:ascii="Times New Roman" w:eastAsia="Times New Roman" w:hAnsi="Times New Roman" w:cs="Times New Roman"/>
          <w:b/>
          <w:bCs/>
          <w:sz w:val="22"/>
          <w:szCs w:val="22"/>
          <w:lang w:val="lt-LT"/>
        </w:rPr>
      </w:pPr>
    </w:p>
    <w:p w14:paraId="32E25B0D" w14:textId="77777777" w:rsidR="003E6E83" w:rsidRPr="00EC0566" w:rsidRDefault="003E6E83" w:rsidP="003E6E83">
      <w:pPr>
        <w:spacing w:after="0" w:line="240" w:lineRule="auto"/>
        <w:rPr>
          <w:rFonts w:ascii="Times New Roman" w:eastAsia="Times New Roman" w:hAnsi="Times New Roman" w:cs="Times New Roman"/>
          <w:b/>
          <w:bCs/>
          <w:sz w:val="22"/>
          <w:szCs w:val="22"/>
          <w:lang w:val="lt-LT"/>
        </w:rPr>
      </w:pPr>
    </w:p>
    <w:p w14:paraId="15D00AB7" w14:textId="24AF0242" w:rsidR="003E6E83" w:rsidRPr="00EC0566" w:rsidRDefault="003E6E83" w:rsidP="0055081E">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b/>
          <w:bCs/>
          <w:sz w:val="22"/>
          <w:szCs w:val="22"/>
          <w:lang w:val="lt-LT"/>
        </w:rPr>
        <w:t>Šis pakuotės lapelis</w:t>
      </w:r>
      <w:r w:rsidRPr="00EC0566">
        <w:rPr>
          <w:rFonts w:ascii="Times New Roman" w:eastAsia="Times New Roman" w:hAnsi="Times New Roman" w:cs="Times New Roman"/>
          <w:b/>
          <w:sz w:val="22"/>
          <w:szCs w:val="22"/>
          <w:lang w:val="lt-LT"/>
        </w:rPr>
        <w:t xml:space="preserve"> paskutinį kartą peržiūrėtas</w:t>
      </w:r>
      <w:r w:rsidR="0055081E">
        <w:rPr>
          <w:rFonts w:ascii="Times New Roman" w:eastAsia="Times New Roman" w:hAnsi="Times New Roman" w:cs="Times New Roman"/>
          <w:b/>
          <w:sz w:val="22"/>
          <w:szCs w:val="22"/>
          <w:lang w:val="lt-LT"/>
        </w:rPr>
        <w:t xml:space="preserve"> 202</w:t>
      </w:r>
      <w:r w:rsidR="001A25E9">
        <w:rPr>
          <w:rFonts w:ascii="Times New Roman" w:eastAsia="Times New Roman" w:hAnsi="Times New Roman" w:cs="Times New Roman"/>
          <w:b/>
          <w:sz w:val="22"/>
          <w:szCs w:val="22"/>
          <w:lang w:val="lt-LT"/>
        </w:rPr>
        <w:t>5</w:t>
      </w:r>
      <w:r w:rsidR="001A786D">
        <w:rPr>
          <w:rFonts w:ascii="Times New Roman" w:eastAsia="Times New Roman" w:hAnsi="Times New Roman" w:cs="Times New Roman"/>
          <w:b/>
          <w:sz w:val="22"/>
          <w:szCs w:val="22"/>
          <w:lang w:val="lt-LT"/>
        </w:rPr>
        <w:t>-0</w:t>
      </w:r>
      <w:r w:rsidR="001A25E9">
        <w:rPr>
          <w:rFonts w:ascii="Times New Roman" w:eastAsia="Times New Roman" w:hAnsi="Times New Roman" w:cs="Times New Roman"/>
          <w:b/>
          <w:sz w:val="22"/>
          <w:szCs w:val="22"/>
          <w:lang w:val="lt-LT"/>
        </w:rPr>
        <w:t>2</w:t>
      </w:r>
      <w:r w:rsidR="001A786D">
        <w:rPr>
          <w:rFonts w:ascii="Times New Roman" w:eastAsia="Times New Roman" w:hAnsi="Times New Roman" w:cs="Times New Roman"/>
          <w:b/>
          <w:sz w:val="22"/>
          <w:szCs w:val="22"/>
          <w:lang w:val="lt-LT"/>
        </w:rPr>
        <w:t>-</w:t>
      </w:r>
      <w:r w:rsidR="001A25E9">
        <w:rPr>
          <w:rFonts w:ascii="Times New Roman" w:eastAsia="Times New Roman" w:hAnsi="Times New Roman" w:cs="Times New Roman"/>
          <w:b/>
          <w:sz w:val="22"/>
          <w:szCs w:val="22"/>
          <w:lang w:val="lt-LT"/>
        </w:rPr>
        <w:t>01</w:t>
      </w:r>
      <w:r w:rsidR="00626697">
        <w:rPr>
          <w:rFonts w:ascii="Times New Roman" w:eastAsia="Times New Roman" w:hAnsi="Times New Roman" w:cs="Times New Roman"/>
          <w:b/>
          <w:sz w:val="22"/>
          <w:szCs w:val="22"/>
          <w:lang w:val="lt-LT"/>
        </w:rPr>
        <w:t>.</w:t>
      </w:r>
      <w:r w:rsidR="0055081E">
        <w:rPr>
          <w:rFonts w:ascii="Times New Roman" w:eastAsia="Times New Roman" w:hAnsi="Times New Roman" w:cs="Times New Roman"/>
          <w:b/>
          <w:sz w:val="22"/>
          <w:szCs w:val="22"/>
          <w:lang w:val="lt-LT"/>
        </w:rPr>
        <w:t xml:space="preserve">  </w:t>
      </w:r>
    </w:p>
    <w:p w14:paraId="6937C34D" w14:textId="77777777"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p>
    <w:p w14:paraId="5C8C2945" w14:textId="1BF5E7AA" w:rsidR="003E6E83" w:rsidRPr="00EC0566" w:rsidRDefault="003E6E83" w:rsidP="003E6E83">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sz w:val="22"/>
          <w:szCs w:val="22"/>
          <w:lang w:val="lt-LT"/>
        </w:rPr>
        <w:t>Išsami informacija apie šį vaistą pateikiama Valstybinės vaistų kontrolės tarnybos prie Lietuvos Respublikos sveikatos apsaugos ministerijos tinklalapyje</w:t>
      </w:r>
      <w:r w:rsidRPr="00EC0566">
        <w:rPr>
          <w:rFonts w:ascii="Times New Roman" w:eastAsia="Times New Roman" w:hAnsi="Times New Roman" w:cs="Times New Roman"/>
          <w:i/>
          <w:sz w:val="22"/>
          <w:szCs w:val="22"/>
          <w:lang w:val="lt-LT"/>
        </w:rPr>
        <w:t xml:space="preserve"> </w:t>
      </w:r>
      <w:hyperlink r:id="rId16" w:history="1">
        <w:r w:rsidR="00001A81" w:rsidRPr="008E7327">
          <w:rPr>
            <w:rStyle w:val="Hipersaitas"/>
            <w:rFonts w:ascii="Times New Roman" w:eastAsia="Times New Roman" w:hAnsi="Times New Roman" w:cs="Times New Roman"/>
            <w:sz w:val="22"/>
            <w:szCs w:val="22"/>
            <w:lang w:val="lt-LT"/>
          </w:rPr>
          <w:t>https://vvkt.lrv.lt/lt/</w:t>
        </w:r>
      </w:hyperlink>
      <w:r w:rsidR="0039542F" w:rsidRPr="0039542F">
        <w:rPr>
          <w:rFonts w:ascii="Times New Roman" w:eastAsia="Times New Roman" w:hAnsi="Times New Roman" w:cs="Times New Roman"/>
          <w:color w:val="0000FF"/>
          <w:sz w:val="22"/>
          <w:szCs w:val="22"/>
          <w:lang w:val="lt-LT"/>
        </w:rPr>
        <w:t>.</w:t>
      </w:r>
    </w:p>
    <w:p w14:paraId="0818110A" w14:textId="77777777" w:rsidR="003E6E83" w:rsidRPr="00EC0566" w:rsidRDefault="003E6E83" w:rsidP="003E6E83">
      <w:pPr>
        <w:spacing w:after="200" w:line="276" w:lineRule="auto"/>
        <w:rPr>
          <w:rFonts w:eastAsia="Calibri"/>
          <w:lang w:val="lt-LT"/>
        </w:rPr>
      </w:pPr>
    </w:p>
    <w:p w14:paraId="1E525F5D" w14:textId="77777777" w:rsidR="003E6E83" w:rsidRPr="00DD7C9B" w:rsidRDefault="003E6E83" w:rsidP="003E6E83">
      <w:pPr>
        <w:rPr>
          <w:lang w:val="lt-LT"/>
        </w:rPr>
      </w:pPr>
    </w:p>
    <w:p w14:paraId="59212523" w14:textId="77777777" w:rsidR="00FF5FC9" w:rsidRPr="00DD7C9B" w:rsidRDefault="00FF5FC9">
      <w:pPr>
        <w:rPr>
          <w:lang w:val="lt-LT"/>
        </w:rPr>
      </w:pPr>
    </w:p>
    <w:sectPr w:rsidR="00FF5FC9" w:rsidRPr="00DD7C9B" w:rsidSect="00BF4074">
      <w:headerReference w:type="default" r:id="rId17"/>
      <w:footerReference w:type="even" r:id="rId18"/>
      <w:footerReference w:type="default" r:id="rId19"/>
      <w:pgSz w:w="11907"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069817" w14:textId="77777777" w:rsidR="009A0715" w:rsidRDefault="009A0715">
      <w:pPr>
        <w:spacing w:after="0" w:line="240" w:lineRule="auto"/>
      </w:pPr>
      <w:r>
        <w:separator/>
      </w:r>
    </w:p>
  </w:endnote>
  <w:endnote w:type="continuationSeparator" w:id="0">
    <w:p w14:paraId="6486E075" w14:textId="77777777" w:rsidR="009A0715" w:rsidRDefault="009A0715">
      <w:pPr>
        <w:spacing w:after="0" w:line="240" w:lineRule="auto"/>
      </w:pPr>
      <w:r>
        <w:continuationSeparator/>
      </w:r>
    </w:p>
  </w:endnote>
  <w:endnote w:type="continuationNotice" w:id="1">
    <w:p w14:paraId="19151A39" w14:textId="77777777" w:rsidR="009A0715" w:rsidRDefault="009A07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47F17B" w14:textId="77777777" w:rsidR="003D081E" w:rsidRDefault="003D081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507F36C" w14:textId="77777777" w:rsidR="003D081E" w:rsidRDefault="003D081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5DEB34" w14:textId="5FE916C8" w:rsidR="003D081E" w:rsidRDefault="003D081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6743E9">
      <w:rPr>
        <w:rStyle w:val="Puslapionumeris"/>
        <w:noProof/>
      </w:rPr>
      <w:t>1</w:t>
    </w:r>
    <w:r>
      <w:rPr>
        <w:rStyle w:val="Puslapionumeris"/>
      </w:rPr>
      <w:fldChar w:fldCharType="end"/>
    </w:r>
  </w:p>
  <w:p w14:paraId="4414EBE7" w14:textId="77777777" w:rsidR="003D081E" w:rsidRDefault="003D081E">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39DDA0" w14:textId="77777777" w:rsidR="009A0715" w:rsidRDefault="009A0715">
      <w:pPr>
        <w:spacing w:after="0" w:line="240" w:lineRule="auto"/>
      </w:pPr>
      <w:r>
        <w:separator/>
      </w:r>
    </w:p>
  </w:footnote>
  <w:footnote w:type="continuationSeparator" w:id="0">
    <w:p w14:paraId="169894C0" w14:textId="77777777" w:rsidR="009A0715" w:rsidRDefault="009A0715">
      <w:pPr>
        <w:spacing w:after="0" w:line="240" w:lineRule="auto"/>
      </w:pPr>
      <w:r>
        <w:continuationSeparator/>
      </w:r>
    </w:p>
  </w:footnote>
  <w:footnote w:type="continuationNotice" w:id="1">
    <w:p w14:paraId="744B9C47" w14:textId="77777777" w:rsidR="009A0715" w:rsidRDefault="009A071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D3202F" w14:textId="77777777" w:rsidR="00DD7C9B" w:rsidRDefault="00DD7C9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1" w15:restartNumberingAfterBreak="0">
    <w:nsid w:val="2BE53E55"/>
    <w:multiLevelType w:val="hybridMultilevel"/>
    <w:tmpl w:val="A9D61B36"/>
    <w:lvl w:ilvl="0" w:tplc="FACE4EE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0F5C85"/>
    <w:multiLevelType w:val="multilevel"/>
    <w:tmpl w:val="5F90A9B4"/>
    <w:lvl w:ilvl="0">
      <w:start w:val="4"/>
      <w:numFmt w:val="decimal"/>
      <w:lvlText w:val="%1"/>
      <w:lvlJc w:val="left"/>
      <w:pPr>
        <w:ind w:left="360" w:hanging="360"/>
      </w:pPr>
      <w:rPr>
        <w:rFonts w:hint="default"/>
      </w:rPr>
    </w:lvl>
    <w:lvl w:ilvl="1">
      <w:start w:val="8"/>
      <w:numFmt w:val="decimal"/>
      <w:lvlText w:val="%1.%2"/>
      <w:lvlJc w:val="left"/>
      <w:pPr>
        <w:ind w:left="2520" w:hanging="36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200" w:hanging="72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1880" w:hanging="1080"/>
      </w:pPr>
      <w:rPr>
        <w:rFonts w:hint="default"/>
      </w:rPr>
    </w:lvl>
    <w:lvl w:ilvl="6">
      <w:start w:val="1"/>
      <w:numFmt w:val="decimal"/>
      <w:lvlText w:val="%1.%2.%3.%4.%5.%6.%7"/>
      <w:lvlJc w:val="left"/>
      <w:pPr>
        <w:ind w:left="14400" w:hanging="1440"/>
      </w:pPr>
      <w:rPr>
        <w:rFonts w:hint="default"/>
      </w:rPr>
    </w:lvl>
    <w:lvl w:ilvl="7">
      <w:start w:val="1"/>
      <w:numFmt w:val="decimal"/>
      <w:lvlText w:val="%1.%2.%3.%4.%5.%6.%7.%8"/>
      <w:lvlJc w:val="left"/>
      <w:pPr>
        <w:ind w:left="16560" w:hanging="1440"/>
      </w:pPr>
      <w:rPr>
        <w:rFonts w:hint="default"/>
      </w:rPr>
    </w:lvl>
    <w:lvl w:ilvl="8">
      <w:start w:val="1"/>
      <w:numFmt w:val="decimal"/>
      <w:lvlText w:val="%1.%2.%3.%4.%5.%6.%7.%8.%9"/>
      <w:lvlJc w:val="left"/>
      <w:pPr>
        <w:ind w:left="18720" w:hanging="1440"/>
      </w:pPr>
      <w:rPr>
        <w:rFonts w:hint="default"/>
      </w:rPr>
    </w:lvl>
  </w:abstractNum>
  <w:abstractNum w:abstractNumId="3" w15:restartNumberingAfterBreak="0">
    <w:nsid w:val="6A1A3830"/>
    <w:multiLevelType w:val="hybridMultilevel"/>
    <w:tmpl w:val="D11E18E2"/>
    <w:lvl w:ilvl="0" w:tplc="4C1C52EE">
      <w:start w:val="3"/>
      <w:numFmt w:val="decimal"/>
      <w:lvlText w:val="%1."/>
      <w:lvlJc w:val="left"/>
      <w:pPr>
        <w:tabs>
          <w:tab w:val="num" w:pos="1080"/>
        </w:tabs>
        <w:ind w:left="1080" w:hanging="72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4" w15:restartNumberingAfterBreak="0">
    <w:nsid w:val="6C0077C6"/>
    <w:multiLevelType w:val="multilevel"/>
    <w:tmpl w:val="0CF8C6AC"/>
    <w:lvl w:ilvl="0">
      <w:start w:val="6"/>
      <w:numFmt w:val="decimal"/>
      <w:lvlText w:val="%1"/>
      <w:lvlJc w:val="left"/>
      <w:pPr>
        <w:tabs>
          <w:tab w:val="num" w:pos="564"/>
        </w:tabs>
        <w:ind w:left="564" w:hanging="564"/>
      </w:pPr>
      <w:rPr>
        <w:rFonts w:hint="default"/>
      </w:rPr>
    </w:lvl>
    <w:lvl w:ilvl="1">
      <w:start w:val="4"/>
      <w:numFmt w:val="decimal"/>
      <w:lvlText w:val="%1.%2"/>
      <w:lvlJc w:val="left"/>
      <w:pPr>
        <w:tabs>
          <w:tab w:val="num" w:pos="564"/>
        </w:tabs>
        <w:ind w:left="564" w:hanging="564"/>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1"/>
  <w:activeWritingStyle w:appName="MSWord" w:lang="en-US" w:vendorID="64" w:dllVersion="6" w:nlCheck="1" w:checkStyle="1"/>
  <w:activeWritingStyle w:appName="MSWord" w:lang="en-US" w:vendorID="64" w:dllVersion="0" w:nlCheck="1" w:checkStyle="0"/>
  <w:activeWritingStyle w:appName="MSWord" w:lang="it-IT" w:vendorID="64" w:dllVersion="0" w:nlCheck="1" w:checkStyle="0"/>
  <w:activeWritingStyle w:appName="MSWord" w:lang="es-ES" w:vendorID="64" w:dllVersion="0" w:nlCheck="1" w:checkStyle="0"/>
  <w:defaultTabStop w:val="720"/>
  <w:hyphenationZone w:val="396"/>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E83"/>
    <w:rsid w:val="000007B0"/>
    <w:rsid w:val="00001A81"/>
    <w:rsid w:val="00001E89"/>
    <w:rsid w:val="00011D75"/>
    <w:rsid w:val="00015523"/>
    <w:rsid w:val="000177D7"/>
    <w:rsid w:val="00054094"/>
    <w:rsid w:val="00056770"/>
    <w:rsid w:val="000577E4"/>
    <w:rsid w:val="000756AE"/>
    <w:rsid w:val="00091B8A"/>
    <w:rsid w:val="000A13E3"/>
    <w:rsid w:val="000A1B7F"/>
    <w:rsid w:val="000B5FDE"/>
    <w:rsid w:val="000D1081"/>
    <w:rsid w:val="000D19B3"/>
    <w:rsid w:val="000D491D"/>
    <w:rsid w:val="000F79F8"/>
    <w:rsid w:val="00107AA4"/>
    <w:rsid w:val="00114088"/>
    <w:rsid w:val="001202F0"/>
    <w:rsid w:val="00131B34"/>
    <w:rsid w:val="00134BAB"/>
    <w:rsid w:val="0016630C"/>
    <w:rsid w:val="00174FA0"/>
    <w:rsid w:val="00191D1A"/>
    <w:rsid w:val="001A25E9"/>
    <w:rsid w:val="001A786D"/>
    <w:rsid w:val="001B4B9A"/>
    <w:rsid w:val="001B4F9A"/>
    <w:rsid w:val="001C0687"/>
    <w:rsid w:val="001C17B0"/>
    <w:rsid w:val="001C281F"/>
    <w:rsid w:val="001C551B"/>
    <w:rsid w:val="001C648A"/>
    <w:rsid w:val="001C7CA3"/>
    <w:rsid w:val="001D52BE"/>
    <w:rsid w:val="00203E70"/>
    <w:rsid w:val="00204C07"/>
    <w:rsid w:val="00215766"/>
    <w:rsid w:val="00232D22"/>
    <w:rsid w:val="00241824"/>
    <w:rsid w:val="002659F6"/>
    <w:rsid w:val="00270CB8"/>
    <w:rsid w:val="00285538"/>
    <w:rsid w:val="002A34B3"/>
    <w:rsid w:val="002B42C2"/>
    <w:rsid w:val="002D1103"/>
    <w:rsid w:val="002D7B68"/>
    <w:rsid w:val="002F1E33"/>
    <w:rsid w:val="002F215C"/>
    <w:rsid w:val="003073A6"/>
    <w:rsid w:val="003117C9"/>
    <w:rsid w:val="003121AD"/>
    <w:rsid w:val="00312508"/>
    <w:rsid w:val="00321499"/>
    <w:rsid w:val="003333C8"/>
    <w:rsid w:val="0035249D"/>
    <w:rsid w:val="003543DB"/>
    <w:rsid w:val="00380088"/>
    <w:rsid w:val="00382976"/>
    <w:rsid w:val="0038765F"/>
    <w:rsid w:val="00390E0C"/>
    <w:rsid w:val="003924E1"/>
    <w:rsid w:val="0039542F"/>
    <w:rsid w:val="003A3405"/>
    <w:rsid w:val="003C2D37"/>
    <w:rsid w:val="003C7B46"/>
    <w:rsid w:val="003D00CC"/>
    <w:rsid w:val="003D081E"/>
    <w:rsid w:val="003E2307"/>
    <w:rsid w:val="003E6E83"/>
    <w:rsid w:val="00400B2C"/>
    <w:rsid w:val="00404208"/>
    <w:rsid w:val="0040602E"/>
    <w:rsid w:val="00421738"/>
    <w:rsid w:val="0046242D"/>
    <w:rsid w:val="00466C5F"/>
    <w:rsid w:val="00471F29"/>
    <w:rsid w:val="00483FE2"/>
    <w:rsid w:val="00496627"/>
    <w:rsid w:val="00497867"/>
    <w:rsid w:val="004B1155"/>
    <w:rsid w:val="004B6ACA"/>
    <w:rsid w:val="004D0E76"/>
    <w:rsid w:val="004E1A2A"/>
    <w:rsid w:val="004E3751"/>
    <w:rsid w:val="00507A52"/>
    <w:rsid w:val="005317FE"/>
    <w:rsid w:val="00533CDA"/>
    <w:rsid w:val="0053772B"/>
    <w:rsid w:val="00540E03"/>
    <w:rsid w:val="0054588E"/>
    <w:rsid w:val="0055081E"/>
    <w:rsid w:val="0055427D"/>
    <w:rsid w:val="00554399"/>
    <w:rsid w:val="00582DED"/>
    <w:rsid w:val="00586C7D"/>
    <w:rsid w:val="005A0702"/>
    <w:rsid w:val="005A6E1B"/>
    <w:rsid w:val="005B0B17"/>
    <w:rsid w:val="005B0BDA"/>
    <w:rsid w:val="005B34C3"/>
    <w:rsid w:val="005C29E0"/>
    <w:rsid w:val="005D206D"/>
    <w:rsid w:val="005D4EFD"/>
    <w:rsid w:val="005D7DEB"/>
    <w:rsid w:val="005E1B2F"/>
    <w:rsid w:val="005F36C0"/>
    <w:rsid w:val="005F5B34"/>
    <w:rsid w:val="005F6F0A"/>
    <w:rsid w:val="00601BA6"/>
    <w:rsid w:val="006073EB"/>
    <w:rsid w:val="00623E66"/>
    <w:rsid w:val="00626697"/>
    <w:rsid w:val="00632207"/>
    <w:rsid w:val="00637DE5"/>
    <w:rsid w:val="006415A7"/>
    <w:rsid w:val="0066401A"/>
    <w:rsid w:val="006743E9"/>
    <w:rsid w:val="006A11C4"/>
    <w:rsid w:val="006A5571"/>
    <w:rsid w:val="006E37B4"/>
    <w:rsid w:val="007242CC"/>
    <w:rsid w:val="00726B18"/>
    <w:rsid w:val="00742883"/>
    <w:rsid w:val="00747E60"/>
    <w:rsid w:val="007513CC"/>
    <w:rsid w:val="00760429"/>
    <w:rsid w:val="00787DB5"/>
    <w:rsid w:val="0079137E"/>
    <w:rsid w:val="007942DA"/>
    <w:rsid w:val="007A079A"/>
    <w:rsid w:val="007B2EF4"/>
    <w:rsid w:val="007C1E71"/>
    <w:rsid w:val="007E2AC8"/>
    <w:rsid w:val="007E6DA7"/>
    <w:rsid w:val="0080383E"/>
    <w:rsid w:val="008069D9"/>
    <w:rsid w:val="00823173"/>
    <w:rsid w:val="00827069"/>
    <w:rsid w:val="00842B0B"/>
    <w:rsid w:val="00842F20"/>
    <w:rsid w:val="00845B00"/>
    <w:rsid w:val="008528B7"/>
    <w:rsid w:val="008536BE"/>
    <w:rsid w:val="008714B6"/>
    <w:rsid w:val="00897188"/>
    <w:rsid w:val="008A2558"/>
    <w:rsid w:val="008A530F"/>
    <w:rsid w:val="008B0753"/>
    <w:rsid w:val="008B5D85"/>
    <w:rsid w:val="008B7970"/>
    <w:rsid w:val="008C1004"/>
    <w:rsid w:val="008C2238"/>
    <w:rsid w:val="008C51D9"/>
    <w:rsid w:val="008C788B"/>
    <w:rsid w:val="008D2AAB"/>
    <w:rsid w:val="008F5C10"/>
    <w:rsid w:val="00911D46"/>
    <w:rsid w:val="00913DC6"/>
    <w:rsid w:val="00915240"/>
    <w:rsid w:val="00917E51"/>
    <w:rsid w:val="009404DC"/>
    <w:rsid w:val="0094194E"/>
    <w:rsid w:val="00966F73"/>
    <w:rsid w:val="0097086D"/>
    <w:rsid w:val="00992686"/>
    <w:rsid w:val="00997DFB"/>
    <w:rsid w:val="009A0715"/>
    <w:rsid w:val="009A3060"/>
    <w:rsid w:val="009B14EE"/>
    <w:rsid w:val="009B340E"/>
    <w:rsid w:val="009C3779"/>
    <w:rsid w:val="009E0322"/>
    <w:rsid w:val="009E4C58"/>
    <w:rsid w:val="009E7DE7"/>
    <w:rsid w:val="00A0588F"/>
    <w:rsid w:val="00A23405"/>
    <w:rsid w:val="00A2447E"/>
    <w:rsid w:val="00A33952"/>
    <w:rsid w:val="00A37AA1"/>
    <w:rsid w:val="00A403FD"/>
    <w:rsid w:val="00A974BE"/>
    <w:rsid w:val="00AC3327"/>
    <w:rsid w:val="00AE1CC2"/>
    <w:rsid w:val="00AE24DF"/>
    <w:rsid w:val="00AE5FE0"/>
    <w:rsid w:val="00AF2CCF"/>
    <w:rsid w:val="00AF55CC"/>
    <w:rsid w:val="00AF760D"/>
    <w:rsid w:val="00B01951"/>
    <w:rsid w:val="00B15744"/>
    <w:rsid w:val="00B46008"/>
    <w:rsid w:val="00B4780D"/>
    <w:rsid w:val="00B757FB"/>
    <w:rsid w:val="00B76BED"/>
    <w:rsid w:val="00B810C1"/>
    <w:rsid w:val="00B84BB6"/>
    <w:rsid w:val="00B91B2A"/>
    <w:rsid w:val="00B938CE"/>
    <w:rsid w:val="00BA1D43"/>
    <w:rsid w:val="00BC5961"/>
    <w:rsid w:val="00BD70E1"/>
    <w:rsid w:val="00BE5CE0"/>
    <w:rsid w:val="00BE5DD9"/>
    <w:rsid w:val="00BE6AAD"/>
    <w:rsid w:val="00BF4074"/>
    <w:rsid w:val="00BF46B3"/>
    <w:rsid w:val="00BF49E9"/>
    <w:rsid w:val="00C24998"/>
    <w:rsid w:val="00C25104"/>
    <w:rsid w:val="00C328D5"/>
    <w:rsid w:val="00C33615"/>
    <w:rsid w:val="00C45E56"/>
    <w:rsid w:val="00C7766C"/>
    <w:rsid w:val="00C833C4"/>
    <w:rsid w:val="00C96878"/>
    <w:rsid w:val="00CB22B5"/>
    <w:rsid w:val="00CC690D"/>
    <w:rsid w:val="00CD13AB"/>
    <w:rsid w:val="00CD3B6C"/>
    <w:rsid w:val="00CE6E65"/>
    <w:rsid w:val="00CF15B3"/>
    <w:rsid w:val="00D12FD0"/>
    <w:rsid w:val="00D17A0E"/>
    <w:rsid w:val="00D302BF"/>
    <w:rsid w:val="00D35950"/>
    <w:rsid w:val="00D36028"/>
    <w:rsid w:val="00D4651F"/>
    <w:rsid w:val="00D67BFA"/>
    <w:rsid w:val="00D81825"/>
    <w:rsid w:val="00D966E3"/>
    <w:rsid w:val="00DB427E"/>
    <w:rsid w:val="00DC00FE"/>
    <w:rsid w:val="00DC3062"/>
    <w:rsid w:val="00DC4248"/>
    <w:rsid w:val="00DD7C9B"/>
    <w:rsid w:val="00DE4C09"/>
    <w:rsid w:val="00DF0CA6"/>
    <w:rsid w:val="00DF4F72"/>
    <w:rsid w:val="00E055DE"/>
    <w:rsid w:val="00E66239"/>
    <w:rsid w:val="00E6743F"/>
    <w:rsid w:val="00E800B8"/>
    <w:rsid w:val="00E85277"/>
    <w:rsid w:val="00E91EFF"/>
    <w:rsid w:val="00E931B3"/>
    <w:rsid w:val="00E9456B"/>
    <w:rsid w:val="00E95D5B"/>
    <w:rsid w:val="00EC0566"/>
    <w:rsid w:val="00EC06B7"/>
    <w:rsid w:val="00EC552B"/>
    <w:rsid w:val="00ED0C53"/>
    <w:rsid w:val="00EE1C38"/>
    <w:rsid w:val="00EF75F2"/>
    <w:rsid w:val="00F00AEF"/>
    <w:rsid w:val="00F1703D"/>
    <w:rsid w:val="00F31F85"/>
    <w:rsid w:val="00F44FAC"/>
    <w:rsid w:val="00F46866"/>
    <w:rsid w:val="00F55932"/>
    <w:rsid w:val="00F57E16"/>
    <w:rsid w:val="00F70C73"/>
    <w:rsid w:val="00F70F96"/>
    <w:rsid w:val="00F8568A"/>
    <w:rsid w:val="00F968FA"/>
    <w:rsid w:val="00FA269F"/>
    <w:rsid w:val="00FB09F6"/>
    <w:rsid w:val="00FC3FED"/>
    <w:rsid w:val="00FC79B8"/>
    <w:rsid w:val="00FD611F"/>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06BB44D"/>
  <w15:chartTrackingRefBased/>
  <w15:docId w15:val="{69FFA8B4-CB77-4CF6-B86F-A44DA9C50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E6E8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NoList1">
    <w:name w:val="No List1"/>
    <w:next w:val="Sraonra"/>
    <w:uiPriority w:val="99"/>
    <w:semiHidden/>
    <w:unhideWhenUsed/>
    <w:rsid w:val="003E6E83"/>
  </w:style>
  <w:style w:type="paragraph" w:styleId="Porat">
    <w:name w:val="footer"/>
    <w:basedOn w:val="prastasis"/>
    <w:link w:val="PoratDiagrama"/>
    <w:uiPriority w:val="99"/>
    <w:semiHidden/>
    <w:unhideWhenUsed/>
    <w:rsid w:val="003E6E83"/>
    <w:pPr>
      <w:tabs>
        <w:tab w:val="center" w:pos="4986"/>
        <w:tab w:val="right" w:pos="9972"/>
      </w:tabs>
      <w:spacing w:after="0" w:line="240" w:lineRule="auto"/>
    </w:pPr>
    <w:rPr>
      <w:rFonts w:ascii="Calibri" w:hAnsi="Calibri" w:cs="Times New Roman"/>
      <w:sz w:val="22"/>
      <w:szCs w:val="22"/>
    </w:rPr>
  </w:style>
  <w:style w:type="character" w:customStyle="1" w:styleId="PoratDiagrama">
    <w:name w:val="Poraštė Diagrama"/>
    <w:basedOn w:val="Numatytasispastraiposriftas"/>
    <w:link w:val="Porat"/>
    <w:uiPriority w:val="99"/>
    <w:semiHidden/>
    <w:rsid w:val="003E6E83"/>
    <w:rPr>
      <w:rFonts w:ascii="Calibri" w:hAnsi="Calibri" w:cs="Times New Roman"/>
      <w:sz w:val="22"/>
      <w:szCs w:val="22"/>
    </w:rPr>
  </w:style>
  <w:style w:type="character" w:styleId="Puslapionumeris">
    <w:name w:val="page number"/>
    <w:basedOn w:val="Numatytasispastraiposriftas"/>
    <w:rsid w:val="003E6E83"/>
  </w:style>
  <w:style w:type="paragraph" w:styleId="Debesliotekstas">
    <w:name w:val="Balloon Text"/>
    <w:basedOn w:val="prastasis"/>
    <w:link w:val="DebesliotekstasDiagrama"/>
    <w:uiPriority w:val="99"/>
    <w:semiHidden/>
    <w:unhideWhenUsed/>
    <w:rsid w:val="003E6E8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E6E83"/>
    <w:rPr>
      <w:rFonts w:ascii="Tahoma" w:hAnsi="Tahoma" w:cs="Tahoma"/>
      <w:sz w:val="16"/>
      <w:szCs w:val="16"/>
    </w:rPr>
  </w:style>
  <w:style w:type="character" w:customStyle="1" w:styleId="Hyperlink1">
    <w:name w:val="Hyperlink1"/>
    <w:basedOn w:val="Numatytasispastraiposriftas"/>
    <w:uiPriority w:val="99"/>
    <w:unhideWhenUsed/>
    <w:rsid w:val="003E6E83"/>
    <w:rPr>
      <w:color w:val="0000FF"/>
      <w:u w:val="single"/>
    </w:rPr>
  </w:style>
  <w:style w:type="character" w:styleId="Hipersaitas">
    <w:name w:val="Hyperlink"/>
    <w:basedOn w:val="Numatytasispastraiposriftas"/>
    <w:uiPriority w:val="99"/>
    <w:unhideWhenUsed/>
    <w:rsid w:val="003E6E83"/>
    <w:rPr>
      <w:color w:val="0563C1" w:themeColor="hyperlink"/>
      <w:u w:val="single"/>
    </w:rPr>
  </w:style>
  <w:style w:type="character" w:styleId="Komentaronuoroda">
    <w:name w:val="annotation reference"/>
    <w:basedOn w:val="Numatytasispastraiposriftas"/>
    <w:uiPriority w:val="99"/>
    <w:semiHidden/>
    <w:unhideWhenUsed/>
    <w:rsid w:val="003E6E83"/>
    <w:rPr>
      <w:sz w:val="16"/>
      <w:szCs w:val="16"/>
    </w:rPr>
  </w:style>
  <w:style w:type="paragraph" w:styleId="Komentarotekstas">
    <w:name w:val="annotation text"/>
    <w:basedOn w:val="prastasis"/>
    <w:link w:val="KomentarotekstasDiagrama"/>
    <w:uiPriority w:val="99"/>
    <w:unhideWhenUsed/>
    <w:rsid w:val="003E6E83"/>
    <w:pPr>
      <w:spacing w:line="240" w:lineRule="auto"/>
    </w:pPr>
  </w:style>
  <w:style w:type="character" w:customStyle="1" w:styleId="KomentarotekstasDiagrama">
    <w:name w:val="Komentaro tekstas Diagrama"/>
    <w:basedOn w:val="Numatytasispastraiposriftas"/>
    <w:link w:val="Komentarotekstas"/>
    <w:uiPriority w:val="99"/>
    <w:rsid w:val="003E6E83"/>
  </w:style>
  <w:style w:type="paragraph" w:styleId="Komentarotema">
    <w:name w:val="annotation subject"/>
    <w:basedOn w:val="Komentarotekstas"/>
    <w:next w:val="Komentarotekstas"/>
    <w:link w:val="KomentarotemaDiagrama"/>
    <w:uiPriority w:val="99"/>
    <w:semiHidden/>
    <w:unhideWhenUsed/>
    <w:rsid w:val="003E6E83"/>
    <w:rPr>
      <w:b/>
      <w:bCs/>
    </w:rPr>
  </w:style>
  <w:style w:type="character" w:customStyle="1" w:styleId="KomentarotemaDiagrama">
    <w:name w:val="Komentaro tema Diagrama"/>
    <w:basedOn w:val="KomentarotekstasDiagrama"/>
    <w:link w:val="Komentarotema"/>
    <w:uiPriority w:val="99"/>
    <w:semiHidden/>
    <w:rsid w:val="003E6E83"/>
    <w:rPr>
      <w:b/>
      <w:bCs/>
    </w:rPr>
  </w:style>
  <w:style w:type="paragraph" w:styleId="Antrats">
    <w:name w:val="header"/>
    <w:basedOn w:val="prastasis"/>
    <w:link w:val="AntratsDiagrama"/>
    <w:uiPriority w:val="99"/>
    <w:unhideWhenUsed/>
    <w:rsid w:val="0055081E"/>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5081E"/>
  </w:style>
  <w:style w:type="paragraph" w:styleId="Pataisymai">
    <w:name w:val="Revision"/>
    <w:hidden/>
    <w:uiPriority w:val="99"/>
    <w:semiHidden/>
    <w:rsid w:val="0055081E"/>
    <w:pPr>
      <w:spacing w:after="0" w:line="240" w:lineRule="auto"/>
    </w:pPr>
  </w:style>
  <w:style w:type="character" w:customStyle="1" w:styleId="UnresolvedMention1">
    <w:name w:val="Unresolved Mention1"/>
    <w:basedOn w:val="Numatytasispastraiposriftas"/>
    <w:uiPriority w:val="99"/>
    <w:semiHidden/>
    <w:unhideWhenUsed/>
    <w:rsid w:val="00001A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4112768">
      <w:bodyDiv w:val="1"/>
      <w:marLeft w:val="0"/>
      <w:marRight w:val="0"/>
      <w:marTop w:val="0"/>
      <w:marBottom w:val="0"/>
      <w:divBdr>
        <w:top w:val="none" w:sz="0" w:space="0" w:color="auto"/>
        <w:left w:val="none" w:sz="0" w:space="0" w:color="auto"/>
        <w:bottom w:val="none" w:sz="0" w:space="0" w:color="auto"/>
        <w:right w:val="none" w:sz="0" w:space="0" w:color="auto"/>
      </w:divBdr>
    </w:div>
    <w:div w:id="1626423073">
      <w:bodyDiv w:val="1"/>
      <w:marLeft w:val="0"/>
      <w:marRight w:val="0"/>
      <w:marTop w:val="0"/>
      <w:marBottom w:val="0"/>
      <w:divBdr>
        <w:top w:val="none" w:sz="0" w:space="0" w:color="auto"/>
        <w:left w:val="none" w:sz="0" w:space="0" w:color="auto"/>
        <w:bottom w:val="none" w:sz="0" w:space="0" w:color="auto"/>
        <w:right w:val="none" w:sz="0" w:space="0" w:color="auto"/>
      </w:divBdr>
      <w:divsChild>
        <w:div w:id="2091654799">
          <w:marLeft w:val="0"/>
          <w:marRight w:val="0"/>
          <w:marTop w:val="0"/>
          <w:marBottom w:val="0"/>
          <w:divBdr>
            <w:top w:val="none" w:sz="0" w:space="0" w:color="auto"/>
            <w:left w:val="none" w:sz="0" w:space="0" w:color="auto"/>
            <w:bottom w:val="none" w:sz="0" w:space="0" w:color="auto"/>
            <w:right w:val="none" w:sz="0" w:space="0" w:color="auto"/>
          </w:divBdr>
          <w:divsChild>
            <w:div w:id="1495225006">
              <w:marLeft w:val="0"/>
              <w:marRight w:val="0"/>
              <w:marTop w:val="0"/>
              <w:marBottom w:val="0"/>
              <w:divBdr>
                <w:top w:val="none" w:sz="0" w:space="0" w:color="auto"/>
                <w:left w:val="none" w:sz="0" w:space="0" w:color="auto"/>
                <w:bottom w:val="none" w:sz="0" w:space="0" w:color="auto"/>
                <w:right w:val="none" w:sz="0" w:space="0" w:color="auto"/>
              </w:divBdr>
              <w:divsChild>
                <w:div w:id="1739746237">
                  <w:marLeft w:val="0"/>
                  <w:marRight w:val="0"/>
                  <w:marTop w:val="0"/>
                  <w:marBottom w:val="0"/>
                  <w:divBdr>
                    <w:top w:val="none" w:sz="0" w:space="0" w:color="auto"/>
                    <w:left w:val="none" w:sz="0" w:space="0" w:color="auto"/>
                    <w:bottom w:val="none" w:sz="0" w:space="0" w:color="auto"/>
                    <w:right w:val="none" w:sz="0" w:space="0" w:color="auto"/>
                  </w:divBdr>
                  <w:divsChild>
                    <w:div w:id="1860852158">
                      <w:marLeft w:val="0"/>
                      <w:marRight w:val="0"/>
                      <w:marTop w:val="0"/>
                      <w:marBottom w:val="0"/>
                      <w:divBdr>
                        <w:top w:val="none" w:sz="0" w:space="0" w:color="auto"/>
                        <w:left w:val="none" w:sz="0" w:space="0" w:color="auto"/>
                        <w:bottom w:val="none" w:sz="0" w:space="0" w:color="auto"/>
                        <w:right w:val="none" w:sz="0" w:space="0" w:color="auto"/>
                      </w:divBdr>
                      <w:divsChild>
                        <w:div w:id="1071780021">
                          <w:marLeft w:val="0"/>
                          <w:marRight w:val="0"/>
                          <w:marTop w:val="0"/>
                          <w:marBottom w:val="0"/>
                          <w:divBdr>
                            <w:top w:val="none" w:sz="0" w:space="0" w:color="auto"/>
                            <w:left w:val="none" w:sz="0" w:space="0" w:color="auto"/>
                            <w:bottom w:val="none" w:sz="0" w:space="0" w:color="auto"/>
                            <w:right w:val="none" w:sz="0" w:space="0" w:color="auto"/>
                          </w:divBdr>
                          <w:divsChild>
                            <w:div w:id="799614220">
                              <w:marLeft w:val="0"/>
                              <w:marRight w:val="0"/>
                              <w:marTop w:val="0"/>
                              <w:marBottom w:val="0"/>
                              <w:divBdr>
                                <w:top w:val="none" w:sz="0" w:space="0" w:color="auto"/>
                                <w:left w:val="none" w:sz="0" w:space="0" w:color="auto"/>
                                <w:bottom w:val="none" w:sz="0" w:space="0" w:color="auto"/>
                                <w:right w:val="none" w:sz="0" w:space="0" w:color="auto"/>
                              </w:divBdr>
                              <w:divsChild>
                                <w:div w:id="722874179">
                                  <w:marLeft w:val="0"/>
                                  <w:marRight w:val="0"/>
                                  <w:marTop w:val="0"/>
                                  <w:marBottom w:val="0"/>
                                  <w:divBdr>
                                    <w:top w:val="none" w:sz="0" w:space="0" w:color="auto"/>
                                    <w:left w:val="none" w:sz="0" w:space="0" w:color="auto"/>
                                    <w:bottom w:val="none" w:sz="0" w:space="0" w:color="auto"/>
                                    <w:right w:val="none" w:sz="0" w:space="0" w:color="auto"/>
                                  </w:divBdr>
                                  <w:divsChild>
                                    <w:div w:id="645550414">
                                      <w:marLeft w:val="0"/>
                                      <w:marRight w:val="0"/>
                                      <w:marTop w:val="0"/>
                                      <w:marBottom w:val="0"/>
                                      <w:divBdr>
                                        <w:top w:val="none" w:sz="0" w:space="0" w:color="auto"/>
                                        <w:left w:val="none" w:sz="0" w:space="0" w:color="auto"/>
                                        <w:bottom w:val="none" w:sz="0" w:space="0" w:color="auto"/>
                                        <w:right w:val="none" w:sz="0" w:space="0" w:color="auto"/>
                                      </w:divBdr>
                                      <w:divsChild>
                                        <w:div w:id="1028527186">
                                          <w:marLeft w:val="0"/>
                                          <w:marRight w:val="0"/>
                                          <w:marTop w:val="0"/>
                                          <w:marBottom w:val="495"/>
                                          <w:divBdr>
                                            <w:top w:val="none" w:sz="0" w:space="0" w:color="auto"/>
                                            <w:left w:val="none" w:sz="0" w:space="0" w:color="auto"/>
                                            <w:bottom w:val="none" w:sz="0" w:space="0" w:color="auto"/>
                                            <w:right w:val="none" w:sz="0" w:space="0" w:color="auto"/>
                                          </w:divBdr>
                                          <w:divsChild>
                                            <w:div w:id="207947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767622">
      <w:bodyDiv w:val="1"/>
      <w:marLeft w:val="0"/>
      <w:marRight w:val="0"/>
      <w:marTop w:val="0"/>
      <w:marBottom w:val="0"/>
      <w:divBdr>
        <w:top w:val="none" w:sz="0" w:space="0" w:color="auto"/>
        <w:left w:val="none" w:sz="0" w:space="0" w:color="auto"/>
        <w:bottom w:val="none" w:sz="0" w:space="0" w:color="auto"/>
        <w:right w:val="none" w:sz="0" w:space="0" w:color="auto"/>
      </w:divBdr>
      <w:divsChild>
        <w:div w:id="1071849573">
          <w:marLeft w:val="0"/>
          <w:marRight w:val="0"/>
          <w:marTop w:val="0"/>
          <w:marBottom w:val="0"/>
          <w:divBdr>
            <w:top w:val="none" w:sz="0" w:space="0" w:color="auto"/>
            <w:left w:val="none" w:sz="0" w:space="0" w:color="auto"/>
            <w:bottom w:val="none" w:sz="0" w:space="0" w:color="auto"/>
            <w:right w:val="none" w:sz="0" w:space="0" w:color="auto"/>
          </w:divBdr>
          <w:divsChild>
            <w:div w:id="1163011400">
              <w:marLeft w:val="0"/>
              <w:marRight w:val="0"/>
              <w:marTop w:val="0"/>
              <w:marBottom w:val="0"/>
              <w:divBdr>
                <w:top w:val="none" w:sz="0" w:space="0" w:color="auto"/>
                <w:left w:val="none" w:sz="0" w:space="0" w:color="auto"/>
                <w:bottom w:val="none" w:sz="0" w:space="0" w:color="auto"/>
                <w:right w:val="none" w:sz="0" w:space="0" w:color="auto"/>
              </w:divBdr>
              <w:divsChild>
                <w:div w:id="2076320519">
                  <w:marLeft w:val="0"/>
                  <w:marRight w:val="0"/>
                  <w:marTop w:val="0"/>
                  <w:marBottom w:val="0"/>
                  <w:divBdr>
                    <w:top w:val="none" w:sz="0" w:space="0" w:color="auto"/>
                    <w:left w:val="none" w:sz="0" w:space="0" w:color="auto"/>
                    <w:bottom w:val="none" w:sz="0" w:space="0" w:color="auto"/>
                    <w:right w:val="none" w:sz="0" w:space="0" w:color="auto"/>
                  </w:divBdr>
                  <w:divsChild>
                    <w:div w:id="325016455">
                      <w:marLeft w:val="0"/>
                      <w:marRight w:val="0"/>
                      <w:marTop w:val="0"/>
                      <w:marBottom w:val="0"/>
                      <w:divBdr>
                        <w:top w:val="none" w:sz="0" w:space="0" w:color="auto"/>
                        <w:left w:val="none" w:sz="0" w:space="0" w:color="auto"/>
                        <w:bottom w:val="none" w:sz="0" w:space="0" w:color="auto"/>
                        <w:right w:val="none" w:sz="0" w:space="0" w:color="auto"/>
                      </w:divBdr>
                      <w:divsChild>
                        <w:div w:id="968783030">
                          <w:marLeft w:val="0"/>
                          <w:marRight w:val="0"/>
                          <w:marTop w:val="0"/>
                          <w:marBottom w:val="0"/>
                          <w:divBdr>
                            <w:top w:val="none" w:sz="0" w:space="0" w:color="auto"/>
                            <w:left w:val="none" w:sz="0" w:space="0" w:color="auto"/>
                            <w:bottom w:val="none" w:sz="0" w:space="0" w:color="auto"/>
                            <w:right w:val="none" w:sz="0" w:space="0" w:color="auto"/>
                          </w:divBdr>
                          <w:divsChild>
                            <w:div w:id="959841862">
                              <w:marLeft w:val="0"/>
                              <w:marRight w:val="0"/>
                              <w:marTop w:val="0"/>
                              <w:marBottom w:val="0"/>
                              <w:divBdr>
                                <w:top w:val="none" w:sz="0" w:space="0" w:color="auto"/>
                                <w:left w:val="none" w:sz="0" w:space="0" w:color="auto"/>
                                <w:bottom w:val="none" w:sz="0" w:space="0" w:color="auto"/>
                                <w:right w:val="none" w:sz="0" w:space="0" w:color="auto"/>
                              </w:divBdr>
                              <w:divsChild>
                                <w:div w:id="1923366214">
                                  <w:marLeft w:val="0"/>
                                  <w:marRight w:val="0"/>
                                  <w:marTop w:val="0"/>
                                  <w:marBottom w:val="0"/>
                                  <w:divBdr>
                                    <w:top w:val="none" w:sz="0" w:space="0" w:color="auto"/>
                                    <w:left w:val="none" w:sz="0" w:space="0" w:color="auto"/>
                                    <w:bottom w:val="none" w:sz="0" w:space="0" w:color="auto"/>
                                    <w:right w:val="none" w:sz="0" w:space="0" w:color="auto"/>
                                  </w:divBdr>
                                  <w:divsChild>
                                    <w:div w:id="622879500">
                                      <w:marLeft w:val="0"/>
                                      <w:marRight w:val="0"/>
                                      <w:marTop w:val="0"/>
                                      <w:marBottom w:val="0"/>
                                      <w:divBdr>
                                        <w:top w:val="none" w:sz="0" w:space="0" w:color="auto"/>
                                        <w:left w:val="none" w:sz="0" w:space="0" w:color="auto"/>
                                        <w:bottom w:val="none" w:sz="0" w:space="0" w:color="auto"/>
                                        <w:right w:val="none" w:sz="0" w:space="0" w:color="auto"/>
                                      </w:divBdr>
                                      <w:divsChild>
                                        <w:div w:id="992761763">
                                          <w:marLeft w:val="0"/>
                                          <w:marRight w:val="0"/>
                                          <w:marTop w:val="0"/>
                                          <w:marBottom w:val="495"/>
                                          <w:divBdr>
                                            <w:top w:val="none" w:sz="0" w:space="0" w:color="auto"/>
                                            <w:left w:val="none" w:sz="0" w:space="0" w:color="auto"/>
                                            <w:bottom w:val="none" w:sz="0" w:space="0" w:color="auto"/>
                                            <w:right w:val="none" w:sz="0" w:space="0" w:color="auto"/>
                                          </w:divBdr>
                                          <w:divsChild>
                                            <w:div w:id="180704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74913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vvkt.lrv.l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hyperlink" Target="https://vvkt.lrv.lt/lt/" TargetMode="External"/><Relationship Id="rId10" Type="http://schemas.openxmlformats.org/officeDocument/2006/relationships/image" Target="media/image1.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4C56C3-9BA0-4AA6-AFE9-5C24593C7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21907</Words>
  <Characters>12488</Characters>
  <Application>Microsoft Office Word</Application>
  <DocSecurity>4</DocSecurity>
  <Lines>104</Lines>
  <Paragraphs>68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34327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Salkauskiene, Kamile</dc:creator>
  <cp:keywords/>
  <dc:description/>
  <cp:lastModifiedBy>Albina Burkauskaitė</cp:lastModifiedBy>
  <cp:revision>2</cp:revision>
  <dcterms:created xsi:type="dcterms:W3CDTF">2025-02-11T13:06:00Z</dcterms:created>
  <dcterms:modified xsi:type="dcterms:W3CDTF">2025-02-11T13:06:00Z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2021-07-29T10:09:37Z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a5973539-3887-4fc8-9751-61c13ed363d2</vt:lpwstr>
  </property>
  <property fmtid="{D5CDD505-2E9C-101B-9397-08002B2CF9AE}" pid="8" name="MSIP_Label_3c9bec58-8084-492e-8360-0e1cfe36408c_ContentBits">
    <vt:lpwstr>0</vt:lpwstr>
  </property>
</Properties>
</file>