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bookmarkStart w:id="0" w:name="_Toc129243096"/>
      <w:bookmarkStart w:id="1" w:name="_Toc129243221"/>
      <w:r w:rsidRPr="00F65D0B">
        <w:rPr>
          <w:rFonts w:ascii="Times New Roman" w:hAnsi="Times New Roman"/>
          <w:b/>
          <w:caps/>
          <w:sz w:val="22"/>
          <w:szCs w:val="22"/>
          <w:lang w:val="lt-LT"/>
        </w:rPr>
        <w:t>I PRIEDAS</w:t>
      </w:r>
      <w:bookmarkEnd w:id="0"/>
      <w:bookmarkEnd w:id="1"/>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bookmarkStart w:id="2" w:name="_Toc129243097"/>
      <w:bookmarkStart w:id="3" w:name="_Toc129243222"/>
      <w:r w:rsidRPr="00F65D0B">
        <w:rPr>
          <w:rFonts w:ascii="Times New Roman" w:hAnsi="Times New Roman"/>
          <w:b/>
          <w:caps/>
          <w:sz w:val="22"/>
          <w:szCs w:val="22"/>
          <w:lang w:val="lt-LT"/>
        </w:rPr>
        <w:t>PREPARATO CHARAKTERISTIKŲ SANTRAUKA</w:t>
      </w:r>
      <w:bookmarkEnd w:id="2"/>
      <w:bookmarkEnd w:id="3"/>
    </w:p>
    <w:p w:rsidR="000B4618" w:rsidRPr="00F65D0B" w:rsidRDefault="000B4618" w:rsidP="000B4618">
      <w:pPr>
        <w:keepNext/>
        <w:tabs>
          <w:tab w:val="left" w:pos="567"/>
        </w:tabs>
        <w:ind w:left="567" w:hanging="567"/>
        <w:outlineLvl w:val="1"/>
        <w:rPr>
          <w:rFonts w:ascii="Times New Roman" w:hAnsi="Times New Roman"/>
          <w:b/>
          <w:sz w:val="22"/>
          <w:szCs w:val="22"/>
          <w:lang w:val="lt-LT"/>
        </w:rPr>
      </w:pPr>
      <w:r w:rsidRPr="00F65D0B">
        <w:rPr>
          <w:rFonts w:ascii="Times New Roman" w:hAnsi="Times New Roman"/>
          <w:b/>
          <w:bCs/>
          <w:iCs/>
          <w:sz w:val="22"/>
          <w:szCs w:val="22"/>
          <w:lang w:val="lt-LT"/>
        </w:rPr>
        <w:br w:type="page"/>
      </w:r>
      <w:bookmarkStart w:id="4" w:name="_Toc129243098"/>
      <w:bookmarkStart w:id="5" w:name="_Toc129243223"/>
      <w:r w:rsidRPr="00F65D0B">
        <w:rPr>
          <w:rFonts w:ascii="Times New Roman" w:hAnsi="Times New Roman"/>
          <w:b/>
          <w:sz w:val="22"/>
          <w:szCs w:val="22"/>
          <w:lang w:val="lt-LT"/>
        </w:rPr>
        <w:lastRenderedPageBreak/>
        <w:t>1.</w:t>
      </w:r>
      <w:r w:rsidRPr="00F65D0B">
        <w:rPr>
          <w:rFonts w:ascii="Times New Roman" w:hAnsi="Times New Roman"/>
          <w:b/>
          <w:sz w:val="22"/>
          <w:szCs w:val="22"/>
          <w:lang w:val="lt-LT"/>
        </w:rPr>
        <w:tab/>
        <w:t>VAISTINIO PREPARATO PAVADINIMAS</w:t>
      </w:r>
      <w:bookmarkEnd w:id="4"/>
      <w:bookmarkEnd w:id="5"/>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outlineLvl w:val="5"/>
        <w:rPr>
          <w:rFonts w:ascii="Times New Roman" w:hAnsi="Times New Roman"/>
          <w:sz w:val="22"/>
          <w:szCs w:val="22"/>
          <w:lang w:val="lt-LT"/>
        </w:rPr>
      </w:pPr>
      <w:r w:rsidRPr="00F65D0B">
        <w:rPr>
          <w:rFonts w:ascii="Times New Roman" w:hAnsi="Times New Roman"/>
          <w:bCs/>
          <w:sz w:val="22"/>
          <w:szCs w:val="22"/>
          <w:lang w:val="lt-LT"/>
        </w:rPr>
        <w:t>Lindynette 75/20 mikrogramų</w:t>
      </w:r>
      <w:r w:rsidRPr="00F65D0B">
        <w:rPr>
          <w:rFonts w:ascii="Times New Roman" w:hAnsi="Times New Roman"/>
          <w:sz w:val="22"/>
          <w:szCs w:val="22"/>
          <w:lang w:val="lt-LT"/>
        </w:rPr>
        <w:t xml:space="preserve"> dengtos tabletės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6" w:name="_Toc129243099"/>
      <w:bookmarkStart w:id="7" w:name="_Toc129243224"/>
      <w:r w:rsidRPr="00F65D0B">
        <w:rPr>
          <w:rFonts w:ascii="Times New Roman" w:hAnsi="Times New Roman"/>
          <w:b/>
          <w:sz w:val="22"/>
          <w:szCs w:val="22"/>
          <w:lang w:val="lt-LT"/>
        </w:rPr>
        <w:t>2.</w:t>
      </w:r>
      <w:r w:rsidRPr="00F65D0B">
        <w:rPr>
          <w:rFonts w:ascii="Times New Roman" w:hAnsi="Times New Roman"/>
          <w:b/>
          <w:sz w:val="22"/>
          <w:szCs w:val="22"/>
          <w:lang w:val="lt-LT"/>
        </w:rPr>
        <w:tab/>
        <w:t>KOKYBINĖ IR KIEKYBINĖ SUDĖTIS</w:t>
      </w:r>
      <w:bookmarkEnd w:id="6"/>
      <w:bookmarkEnd w:id="7"/>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Kiekvienoje dengtoje tabletėje yra 75 mikrogramai gestodeno ir 20 mikrogramų etinilestradiolio. </w:t>
      </w:r>
    </w:p>
    <w:p w:rsidR="000B4618" w:rsidRPr="00F65D0B" w:rsidRDefault="000B4618" w:rsidP="000B4618">
      <w:pPr>
        <w:ind w:right="-108"/>
        <w:rPr>
          <w:rFonts w:ascii="Times New Roman" w:hAnsi="Times New Roman"/>
          <w:bCs/>
          <w:iCs/>
          <w:sz w:val="22"/>
          <w:szCs w:val="22"/>
          <w:lang w:val="lt-LT"/>
        </w:rPr>
      </w:pPr>
    </w:p>
    <w:p w:rsidR="00FD4212"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u w:val="single"/>
          <w:lang w:val="lt-LT"/>
        </w:rPr>
        <w:t>Pagalbinės medžiagos, kurių poveikis žinomas</w:t>
      </w:r>
    </w:p>
    <w:p w:rsidR="000B4618" w:rsidRPr="00F65D0B" w:rsidRDefault="00FD4212" w:rsidP="000B4618">
      <w:pPr>
        <w:ind w:right="-108"/>
        <w:rPr>
          <w:rFonts w:ascii="Times New Roman" w:hAnsi="Times New Roman"/>
          <w:bCs/>
          <w:iCs/>
          <w:sz w:val="22"/>
          <w:szCs w:val="22"/>
          <w:lang w:val="lt-LT"/>
        </w:rPr>
      </w:pPr>
      <w:r>
        <w:rPr>
          <w:rFonts w:ascii="Times New Roman" w:hAnsi="Times New Roman"/>
          <w:bCs/>
          <w:iCs/>
          <w:sz w:val="22"/>
          <w:szCs w:val="22"/>
          <w:lang w:val="lt-LT"/>
        </w:rPr>
        <w:t>K</w:t>
      </w:r>
      <w:r w:rsidR="000B4618" w:rsidRPr="00F65D0B">
        <w:rPr>
          <w:rFonts w:ascii="Times New Roman" w:hAnsi="Times New Roman"/>
          <w:bCs/>
          <w:iCs/>
          <w:sz w:val="22"/>
          <w:szCs w:val="22"/>
          <w:lang w:val="lt-LT"/>
        </w:rPr>
        <w:t>iekvienoje tabletėje yra 37,16 mg laktozės monohidrato ir 19,66 mg sacharozės.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Visos pagalbinės medžiagos išvardytos 6.1 skyriuje.</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8" w:name="_Toc129243100"/>
      <w:bookmarkStart w:id="9" w:name="_Toc129243225"/>
      <w:r w:rsidRPr="00F65D0B">
        <w:rPr>
          <w:rFonts w:ascii="Times New Roman" w:hAnsi="Times New Roman"/>
          <w:b/>
          <w:sz w:val="22"/>
          <w:szCs w:val="22"/>
          <w:lang w:val="lt-LT"/>
        </w:rPr>
        <w:t>3.</w:t>
      </w:r>
      <w:r w:rsidRPr="00F65D0B">
        <w:rPr>
          <w:rFonts w:ascii="Times New Roman" w:hAnsi="Times New Roman"/>
          <w:b/>
          <w:sz w:val="22"/>
          <w:szCs w:val="22"/>
          <w:lang w:val="lt-LT"/>
        </w:rPr>
        <w:tab/>
        <w:t>FARMACINĖ FORMA</w:t>
      </w:r>
      <w:bookmarkEnd w:id="8"/>
      <w:bookmarkEnd w:id="9"/>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Dengta tabletė.</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Tabletės yra gelsvos, apvalios, abipus išgaubtos, cukrumi dengtos, abi jų pusės be įspaudų.</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10" w:name="_Toc129243101"/>
      <w:bookmarkStart w:id="11" w:name="_Toc129243226"/>
      <w:r w:rsidRPr="00F65D0B">
        <w:rPr>
          <w:rFonts w:ascii="Times New Roman" w:hAnsi="Times New Roman"/>
          <w:b/>
          <w:sz w:val="22"/>
          <w:szCs w:val="22"/>
          <w:lang w:val="lt-LT"/>
        </w:rPr>
        <w:t>4.</w:t>
      </w:r>
      <w:r w:rsidRPr="00F65D0B">
        <w:rPr>
          <w:rFonts w:ascii="Times New Roman" w:hAnsi="Times New Roman"/>
          <w:b/>
          <w:sz w:val="22"/>
          <w:szCs w:val="22"/>
          <w:lang w:val="lt-LT"/>
        </w:rPr>
        <w:tab/>
        <w:t>KLINIKINĖ INFORMACIJA</w:t>
      </w:r>
      <w:bookmarkEnd w:id="10"/>
      <w:bookmarkEnd w:id="11"/>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12" w:name="_Toc129243102"/>
      <w:bookmarkStart w:id="13" w:name="_Toc129243227"/>
      <w:r w:rsidRPr="00F65D0B">
        <w:rPr>
          <w:rFonts w:ascii="Times New Roman" w:hAnsi="Times New Roman"/>
          <w:b/>
          <w:kern w:val="28"/>
          <w:sz w:val="22"/>
          <w:szCs w:val="22"/>
          <w:lang w:val="lt-LT"/>
        </w:rPr>
        <w:t>4.1</w:t>
      </w:r>
      <w:r w:rsidRPr="00F65D0B">
        <w:rPr>
          <w:rFonts w:ascii="Times New Roman" w:hAnsi="Times New Roman"/>
          <w:b/>
          <w:kern w:val="28"/>
          <w:sz w:val="22"/>
          <w:szCs w:val="22"/>
          <w:lang w:val="lt-LT"/>
        </w:rPr>
        <w:tab/>
        <w:t>Terapinės indikacijos</w:t>
      </w:r>
      <w:bookmarkEnd w:id="12"/>
      <w:bookmarkEnd w:id="13"/>
    </w:p>
    <w:p w:rsidR="000B4618" w:rsidRPr="00F65D0B" w:rsidRDefault="000B4618" w:rsidP="000B4618">
      <w:pPr>
        <w:rPr>
          <w:rFonts w:ascii="Times New Roman" w:hAnsi="Times New Roman"/>
          <w:sz w:val="22"/>
          <w:szCs w:val="22"/>
          <w:lang w:val="lt-LT"/>
        </w:rPr>
      </w:pPr>
    </w:p>
    <w:p w:rsidR="000B4618" w:rsidRPr="00F65D0B" w:rsidRDefault="000B4618" w:rsidP="000B4618">
      <w:pPr>
        <w:snapToGrid w:val="0"/>
        <w:rPr>
          <w:rFonts w:ascii="Times New Roman" w:hAnsi="Times New Roman"/>
          <w:bCs/>
          <w:iCs/>
          <w:sz w:val="22"/>
          <w:szCs w:val="22"/>
          <w:lang w:val="lt-LT"/>
        </w:rPr>
      </w:pPr>
      <w:r w:rsidRPr="00F65D0B">
        <w:rPr>
          <w:rFonts w:ascii="Times New Roman" w:hAnsi="Times New Roman"/>
          <w:bCs/>
          <w:iCs/>
          <w:sz w:val="22"/>
          <w:szCs w:val="22"/>
          <w:lang w:val="lt-LT"/>
        </w:rPr>
        <w:t>Geriamajai kontracepcijai.</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Priimant sprendimą skirti Lindynette, reikia atsižvelgti į individualius esamus rizikos, ypač venų tromboembolijos (VTE), veiksnius, ir VTE riziką vartojant Lindynette, palyginti su rizika, kuri kyla vartojant kit</w:t>
      </w:r>
      <w:r w:rsidR="00367BAA">
        <w:rPr>
          <w:rFonts w:ascii="Times New Roman" w:hAnsi="Times New Roman"/>
          <w:sz w:val="22"/>
          <w:szCs w:val="22"/>
          <w:lang w:val="lt-LT"/>
        </w:rPr>
        <w:t>ų</w:t>
      </w:r>
      <w:r w:rsidRPr="00F65D0B">
        <w:rPr>
          <w:rFonts w:ascii="Times New Roman" w:hAnsi="Times New Roman"/>
          <w:sz w:val="22"/>
          <w:szCs w:val="22"/>
          <w:lang w:val="lt-LT"/>
        </w:rPr>
        <w:t xml:space="preserve"> sudėtini</w:t>
      </w:r>
      <w:r w:rsidR="00367BAA">
        <w:rPr>
          <w:rFonts w:ascii="Times New Roman" w:hAnsi="Times New Roman"/>
          <w:sz w:val="22"/>
          <w:szCs w:val="22"/>
          <w:lang w:val="lt-LT"/>
        </w:rPr>
        <w:t>ų</w:t>
      </w:r>
      <w:r w:rsidRPr="00F65D0B">
        <w:rPr>
          <w:rFonts w:ascii="Times New Roman" w:hAnsi="Times New Roman"/>
          <w:sz w:val="22"/>
          <w:szCs w:val="22"/>
          <w:lang w:val="lt-LT"/>
        </w:rPr>
        <w:t xml:space="preserve"> hormonini</w:t>
      </w:r>
      <w:r w:rsidR="00367BAA">
        <w:rPr>
          <w:rFonts w:ascii="Times New Roman" w:hAnsi="Times New Roman"/>
          <w:sz w:val="22"/>
          <w:szCs w:val="22"/>
          <w:lang w:val="lt-LT"/>
        </w:rPr>
        <w:t>ų</w:t>
      </w:r>
      <w:r w:rsidRPr="00F65D0B">
        <w:rPr>
          <w:rFonts w:ascii="Times New Roman" w:hAnsi="Times New Roman"/>
          <w:sz w:val="22"/>
          <w:szCs w:val="22"/>
          <w:lang w:val="lt-LT"/>
        </w:rPr>
        <w:t xml:space="preserve"> kontraceptik</w:t>
      </w:r>
      <w:r w:rsidR="00367BAA">
        <w:rPr>
          <w:rFonts w:ascii="Times New Roman" w:hAnsi="Times New Roman"/>
          <w:sz w:val="22"/>
          <w:szCs w:val="22"/>
          <w:lang w:val="lt-LT"/>
        </w:rPr>
        <w:t>ų</w:t>
      </w:r>
      <w:r w:rsidRPr="00F65D0B">
        <w:rPr>
          <w:rFonts w:ascii="Times New Roman" w:hAnsi="Times New Roman"/>
          <w:sz w:val="22"/>
          <w:szCs w:val="22"/>
          <w:lang w:val="lt-LT"/>
        </w:rPr>
        <w:t xml:space="preserve"> (SHK) (žr. 4.3 ir 4.4 skyrius).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14" w:name="_Toc129243103"/>
      <w:bookmarkStart w:id="15" w:name="_Toc129243228"/>
      <w:r w:rsidRPr="00F65D0B">
        <w:rPr>
          <w:rFonts w:ascii="Times New Roman" w:hAnsi="Times New Roman"/>
          <w:b/>
          <w:kern w:val="28"/>
          <w:sz w:val="22"/>
          <w:szCs w:val="22"/>
          <w:lang w:val="lt-LT"/>
        </w:rPr>
        <w:t>4.2</w:t>
      </w:r>
      <w:r w:rsidRPr="00F65D0B">
        <w:rPr>
          <w:rFonts w:ascii="Times New Roman" w:hAnsi="Times New Roman"/>
          <w:b/>
          <w:kern w:val="28"/>
          <w:sz w:val="22"/>
          <w:szCs w:val="22"/>
          <w:lang w:val="lt-LT"/>
        </w:rPr>
        <w:tab/>
        <w:t>Dozavimas ir vartojimo metodas</w:t>
      </w:r>
      <w:bookmarkEnd w:id="14"/>
      <w:bookmarkEnd w:id="15"/>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iCs/>
          <w:sz w:val="22"/>
          <w:szCs w:val="22"/>
          <w:u w:val="single"/>
          <w:lang w:val="lt-LT"/>
        </w:rPr>
      </w:pPr>
      <w:r w:rsidRPr="00F65D0B">
        <w:rPr>
          <w:rFonts w:ascii="Times New Roman" w:hAnsi="Times New Roman"/>
          <w:iCs/>
          <w:sz w:val="22"/>
          <w:szCs w:val="22"/>
          <w:u w:val="single"/>
          <w:lang w:val="lt-LT"/>
        </w:rPr>
        <w:t>Dozavimas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21 dieną kasdien reikia gerti po vieną tabletę, ant pakuotės nurodyta tvarka, geriau tokiu pačiu dienos metu. Suvartojus visas pakuotėje esančias tabletes, daroma 7 dienų pertrauka, kurios metu paprastai prasideda kraujavimas, panašus į mėnesines. Kitos pakuotės table</w:t>
      </w:r>
      <w:r w:rsidR="00367BAA">
        <w:rPr>
          <w:rFonts w:ascii="Times New Roman" w:hAnsi="Times New Roman"/>
          <w:sz w:val="22"/>
          <w:szCs w:val="22"/>
          <w:lang w:val="lt-LT"/>
        </w:rPr>
        <w:t>čių</w:t>
      </w:r>
      <w:r w:rsidRPr="00F65D0B">
        <w:rPr>
          <w:rFonts w:ascii="Times New Roman" w:hAnsi="Times New Roman"/>
          <w:sz w:val="22"/>
          <w:szCs w:val="22"/>
          <w:lang w:val="lt-LT"/>
        </w:rPr>
        <w:t xml:space="preserve"> pradedam</w:t>
      </w:r>
      <w:r w:rsidR="00367BAA">
        <w:rPr>
          <w:rFonts w:ascii="Times New Roman" w:hAnsi="Times New Roman"/>
          <w:sz w:val="22"/>
          <w:szCs w:val="22"/>
          <w:lang w:val="lt-LT"/>
        </w:rPr>
        <w:t>a</w:t>
      </w:r>
      <w:r w:rsidRPr="00F65D0B">
        <w:rPr>
          <w:rFonts w:ascii="Times New Roman" w:hAnsi="Times New Roman"/>
          <w:sz w:val="22"/>
          <w:szCs w:val="22"/>
          <w:lang w:val="lt-LT"/>
        </w:rPr>
        <w:t xml:space="preserve"> vartoti tuoj pat po 7 dienų pertraukos. Kraujavimas paprastai prasideda 2 – 3 parą po paskutinės tabletės suvartojimo ir iki kitos pakuotės vartojimo pradžios gali nesustoti. </w:t>
      </w:r>
    </w:p>
    <w:p w:rsidR="000B4618" w:rsidRPr="00F65D0B" w:rsidRDefault="000B4618" w:rsidP="000B4618">
      <w:pPr>
        <w:rPr>
          <w:rFonts w:ascii="Times New Roman" w:hAnsi="Times New Roman"/>
          <w:sz w:val="22"/>
          <w:szCs w:val="22"/>
          <w:lang w:val="lt-LT"/>
        </w:rPr>
      </w:pPr>
    </w:p>
    <w:p w:rsidR="000B4618" w:rsidRPr="00F65D0B" w:rsidRDefault="000B4618" w:rsidP="000B4618">
      <w:pPr>
        <w:keepNext/>
        <w:outlineLvl w:val="0"/>
        <w:rPr>
          <w:rFonts w:ascii="Times New Roman" w:hAnsi="Times New Roman"/>
          <w:bCs/>
          <w:i/>
          <w:kern w:val="32"/>
          <w:sz w:val="22"/>
          <w:szCs w:val="22"/>
          <w:u w:val="single"/>
          <w:lang w:val="lt-LT"/>
        </w:rPr>
      </w:pPr>
      <w:r w:rsidRPr="00F65D0B">
        <w:rPr>
          <w:rFonts w:ascii="Times New Roman" w:hAnsi="Times New Roman"/>
          <w:bCs/>
          <w:i/>
          <w:kern w:val="32"/>
          <w:sz w:val="22"/>
          <w:szCs w:val="22"/>
          <w:u w:val="single"/>
          <w:lang w:val="lt-LT"/>
        </w:rPr>
        <w:t xml:space="preserve">Pradedant vartoti Lindynette </w:t>
      </w:r>
    </w:p>
    <w:p w:rsidR="000B4618" w:rsidRPr="00F65D0B" w:rsidRDefault="000B4618" w:rsidP="000B4618">
      <w:pPr>
        <w:keepNext/>
        <w:outlineLvl w:val="0"/>
        <w:rPr>
          <w:rFonts w:ascii="Times New Roman" w:hAnsi="Times New Roman"/>
          <w:bCs/>
          <w:i/>
          <w:kern w:val="32"/>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Pirmas ciklas moterims, paskutinį mėnesį hormoninių kontraceptikų nevartojusioms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Pirmą </w:t>
      </w:r>
      <w:r w:rsidR="0043124A">
        <w:rPr>
          <w:rFonts w:ascii="Times New Roman" w:hAnsi="Times New Roman"/>
          <w:sz w:val="22"/>
          <w:szCs w:val="22"/>
          <w:lang w:val="lt-LT"/>
        </w:rPr>
        <w:t xml:space="preserve">vaistinio </w:t>
      </w:r>
      <w:r w:rsidRPr="00F65D0B">
        <w:rPr>
          <w:rFonts w:ascii="Times New Roman" w:hAnsi="Times New Roman"/>
          <w:sz w:val="22"/>
          <w:szCs w:val="22"/>
          <w:lang w:val="lt-LT"/>
        </w:rPr>
        <w:t xml:space="preserve">preparato tabletę reikia gerti pirmą mėnesinių parą.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Vaistinio preparato galima pradėti gerti ir 2 -7 ciklo parą, tačiau tokiu atveju pirmąsias 7 paras rekomenduojama papildomai naudoti nehormonin</w:t>
      </w:r>
      <w:r w:rsidR="00367BAA">
        <w:rPr>
          <w:rFonts w:ascii="Times New Roman" w:hAnsi="Times New Roman"/>
          <w:sz w:val="22"/>
          <w:szCs w:val="22"/>
          <w:lang w:val="lt-LT"/>
        </w:rPr>
        <w:t>ių</w:t>
      </w:r>
      <w:r w:rsidRPr="00F65D0B">
        <w:rPr>
          <w:rFonts w:ascii="Times New Roman" w:hAnsi="Times New Roman"/>
          <w:sz w:val="22"/>
          <w:szCs w:val="22"/>
          <w:lang w:val="lt-LT"/>
        </w:rPr>
        <w:t xml:space="preserve"> kontraceptin</w:t>
      </w:r>
      <w:r w:rsidR="00367BAA">
        <w:rPr>
          <w:rFonts w:ascii="Times New Roman" w:hAnsi="Times New Roman"/>
          <w:sz w:val="22"/>
          <w:szCs w:val="22"/>
          <w:lang w:val="lt-LT"/>
        </w:rPr>
        <w:t>ių</w:t>
      </w:r>
      <w:r w:rsidRPr="00F65D0B">
        <w:rPr>
          <w:rFonts w:ascii="Times New Roman" w:hAnsi="Times New Roman"/>
          <w:sz w:val="22"/>
          <w:szCs w:val="22"/>
          <w:lang w:val="lt-LT"/>
        </w:rPr>
        <w:t xml:space="preserve"> priemon</w:t>
      </w:r>
      <w:r w:rsidR="00367BAA">
        <w:rPr>
          <w:rFonts w:ascii="Times New Roman" w:hAnsi="Times New Roman"/>
          <w:sz w:val="22"/>
          <w:szCs w:val="22"/>
          <w:lang w:val="lt-LT"/>
        </w:rPr>
        <w:t>ių</w:t>
      </w:r>
      <w:r w:rsidRPr="00F65D0B">
        <w:rPr>
          <w:rFonts w:ascii="Times New Roman" w:hAnsi="Times New Roman"/>
          <w:sz w:val="22"/>
          <w:szCs w:val="22"/>
          <w:lang w:val="lt-LT"/>
        </w:rPr>
        <w:t xml:space="preserve"> (pvz., prezervatyv</w:t>
      </w:r>
      <w:r w:rsidR="00367BAA">
        <w:rPr>
          <w:rFonts w:ascii="Times New Roman" w:hAnsi="Times New Roman"/>
          <w:sz w:val="22"/>
          <w:szCs w:val="22"/>
          <w:lang w:val="lt-LT"/>
        </w:rPr>
        <w:t>ų</w:t>
      </w:r>
      <w:r w:rsidRPr="00F65D0B">
        <w:rPr>
          <w:rFonts w:ascii="Times New Roman" w:hAnsi="Times New Roman"/>
          <w:sz w:val="22"/>
          <w:szCs w:val="22"/>
          <w:lang w:val="lt-LT"/>
        </w:rPr>
        <w:t xml:space="preserve"> ir spermicid</w:t>
      </w:r>
      <w:r w:rsidR="00367BAA">
        <w:rPr>
          <w:rFonts w:ascii="Times New Roman" w:hAnsi="Times New Roman"/>
          <w:sz w:val="22"/>
          <w:szCs w:val="22"/>
          <w:lang w:val="lt-LT"/>
        </w:rPr>
        <w:t>ų</w:t>
      </w:r>
      <w:r w:rsidRPr="00F65D0B">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p>
    <w:p w:rsidR="000B4618" w:rsidRPr="00F65D0B" w:rsidRDefault="000B4618" w:rsidP="000B4618">
      <w:pPr>
        <w:keepNext/>
        <w:outlineLvl w:val="0"/>
        <w:rPr>
          <w:rFonts w:ascii="Times New Roman" w:hAnsi="Times New Roman"/>
          <w:bCs/>
          <w:i/>
          <w:kern w:val="32"/>
          <w:sz w:val="22"/>
          <w:szCs w:val="22"/>
          <w:lang w:val="lt-LT"/>
        </w:rPr>
      </w:pPr>
      <w:r w:rsidRPr="00F65D0B">
        <w:rPr>
          <w:rFonts w:ascii="Times New Roman" w:hAnsi="Times New Roman"/>
          <w:bCs/>
          <w:i/>
          <w:kern w:val="32"/>
          <w:sz w:val="22"/>
          <w:szCs w:val="22"/>
          <w:lang w:val="lt-LT"/>
        </w:rPr>
        <w:t>Vartojimas vietoj kitų sudėtinių geriamųjų kontraceptikų (SGK)</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Lindynette būtina pradėti vartoti kitą parą po paskutinės ankstesnio SGK veikliosios tabletės išgėrimo, arba ne vėliau kaip po paskutinės neveiklios ankstesnio SGK tabletės suvartojimo arba įprastinės pertraukos, kurios metu tablečių nevartojama.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iCs/>
          <w:sz w:val="22"/>
          <w:szCs w:val="22"/>
          <w:lang w:val="lt-LT"/>
        </w:rPr>
      </w:pPr>
      <w:r w:rsidRPr="00F65D0B">
        <w:rPr>
          <w:rFonts w:ascii="Times New Roman" w:hAnsi="Times New Roman"/>
          <w:i/>
          <w:iCs/>
          <w:sz w:val="22"/>
          <w:szCs w:val="22"/>
          <w:lang w:val="lt-LT"/>
        </w:rPr>
        <w:t>Vartojimas vietoj kontraceptinės priemonės (tablečių, implanto, vartojimo į gimdą sistemos (VGS), injekcinio tirpalo), kurios sudėtyje yra tik progestino</w:t>
      </w:r>
    </w:p>
    <w:p w:rsidR="000B4618" w:rsidRPr="00F65D0B" w:rsidRDefault="000B4618" w:rsidP="000B4618">
      <w:pPr>
        <w:rPr>
          <w:rFonts w:ascii="Times New Roman" w:hAnsi="Times New Roman"/>
          <w:iCs/>
          <w:sz w:val="22"/>
          <w:szCs w:val="22"/>
          <w:lang w:val="lt-LT"/>
        </w:rPr>
      </w:pPr>
      <w:r w:rsidRPr="00F65D0B">
        <w:rPr>
          <w:rFonts w:ascii="Times New Roman" w:hAnsi="Times New Roman"/>
          <w:i/>
          <w:iCs/>
          <w:sz w:val="22"/>
          <w:szCs w:val="22"/>
          <w:lang w:val="lt-LT"/>
        </w:rPr>
        <w:t>-</w:t>
      </w:r>
      <w:r w:rsidRPr="00F65D0B">
        <w:rPr>
          <w:rFonts w:ascii="Times New Roman" w:hAnsi="Times New Roman"/>
          <w:iCs/>
          <w:sz w:val="22"/>
          <w:szCs w:val="22"/>
          <w:lang w:val="lt-LT"/>
        </w:rPr>
        <w:t xml:space="preserve">Progestino tablečių vartojimą galima nutraukti bet kurią ciklo dieną, o kitą dieną pradėti gerti Lindynette. </w:t>
      </w:r>
    </w:p>
    <w:p w:rsidR="000B4618" w:rsidRPr="00F65D0B" w:rsidRDefault="000B4618" w:rsidP="000B4618">
      <w:pPr>
        <w:rPr>
          <w:rFonts w:ascii="Times New Roman" w:hAnsi="Times New Roman"/>
          <w:iCs/>
          <w:sz w:val="22"/>
          <w:szCs w:val="22"/>
          <w:lang w:val="lt-LT"/>
        </w:rPr>
      </w:pPr>
      <w:r w:rsidRPr="00F65D0B">
        <w:rPr>
          <w:rFonts w:ascii="Times New Roman" w:hAnsi="Times New Roman"/>
          <w:iCs/>
          <w:sz w:val="22"/>
          <w:szCs w:val="22"/>
          <w:lang w:val="lt-LT"/>
        </w:rPr>
        <w:lastRenderedPageBreak/>
        <w:t xml:space="preserve">-Vietoj implanto ar vartojimo į gimdą sistemos (VGS) Lindynette reikia pradėti gerti tą pačią dieną, kai šie pašalinami, </w:t>
      </w:r>
    </w:p>
    <w:p w:rsidR="000B4618" w:rsidRPr="00F65D0B" w:rsidRDefault="000B4618" w:rsidP="000B4618">
      <w:pPr>
        <w:rPr>
          <w:rFonts w:ascii="Times New Roman" w:hAnsi="Times New Roman"/>
          <w:iCs/>
          <w:sz w:val="22"/>
          <w:szCs w:val="22"/>
          <w:lang w:val="lt-LT"/>
        </w:rPr>
      </w:pPr>
      <w:r w:rsidRPr="00F65D0B">
        <w:rPr>
          <w:rFonts w:ascii="Times New Roman" w:hAnsi="Times New Roman"/>
          <w:iCs/>
          <w:sz w:val="22"/>
          <w:szCs w:val="22"/>
          <w:lang w:val="lt-LT"/>
        </w:rPr>
        <w:t xml:space="preserve">-Vietoj injekcinio tirpalo Lindynette reikia pradėti vartoti atėjus kitos dozės injekcijos laikui. </w:t>
      </w:r>
    </w:p>
    <w:p w:rsidR="000B4618" w:rsidRPr="00F65D0B" w:rsidRDefault="000B4618" w:rsidP="000B4618">
      <w:pPr>
        <w:rPr>
          <w:rFonts w:ascii="Times New Roman" w:hAnsi="Times New Roman"/>
          <w:iCs/>
          <w:sz w:val="22"/>
          <w:szCs w:val="22"/>
          <w:lang w:val="lt-LT"/>
        </w:rPr>
      </w:pPr>
      <w:r w:rsidRPr="00F65D0B">
        <w:rPr>
          <w:rFonts w:ascii="Times New Roman" w:hAnsi="Times New Roman"/>
          <w:iCs/>
          <w:sz w:val="22"/>
          <w:szCs w:val="22"/>
          <w:lang w:val="lt-LT"/>
        </w:rPr>
        <w:t>Visais minėtais atvejais vartojant Lindynette pirmąsias 7 paras lytinių santykių metu būtina papildomai naudotis nehormoniniu papildomu kontracepcijos būdu.</w:t>
      </w:r>
    </w:p>
    <w:p w:rsidR="000B4618" w:rsidRPr="00F65D0B" w:rsidRDefault="000B4618" w:rsidP="000B4618">
      <w:pPr>
        <w:rPr>
          <w:rFonts w:ascii="Times New Roman" w:hAnsi="Times New Roman"/>
          <w:iCs/>
          <w:sz w:val="22"/>
          <w:szCs w:val="22"/>
          <w:lang w:val="lt-LT"/>
        </w:rPr>
      </w:pPr>
    </w:p>
    <w:p w:rsidR="000B4618" w:rsidRPr="00F65D0B" w:rsidRDefault="000B4618" w:rsidP="000B4618">
      <w:pPr>
        <w:keepNext/>
        <w:outlineLvl w:val="0"/>
        <w:rPr>
          <w:rFonts w:ascii="Times New Roman" w:hAnsi="Times New Roman"/>
          <w:bCs/>
          <w:i/>
          <w:kern w:val="32"/>
          <w:sz w:val="22"/>
          <w:szCs w:val="22"/>
          <w:lang w:val="lt-LT"/>
        </w:rPr>
      </w:pPr>
      <w:r w:rsidRPr="00F65D0B">
        <w:rPr>
          <w:rFonts w:ascii="Times New Roman" w:hAnsi="Times New Roman"/>
          <w:bCs/>
          <w:i/>
          <w:kern w:val="32"/>
          <w:sz w:val="22"/>
          <w:szCs w:val="22"/>
          <w:lang w:val="lt-LT"/>
        </w:rPr>
        <w:t>Vartojimas po aborto, įvykusio per pirmus tris nėštumo mėnesius</w:t>
      </w:r>
    </w:p>
    <w:p w:rsidR="000B4618" w:rsidRPr="00F65D0B" w:rsidRDefault="000B4618" w:rsidP="000B4618">
      <w:pPr>
        <w:keepNext/>
        <w:outlineLvl w:val="0"/>
        <w:rPr>
          <w:rFonts w:ascii="Times New Roman" w:hAnsi="Times New Roman"/>
          <w:bCs/>
          <w:kern w:val="32"/>
          <w:sz w:val="22"/>
          <w:szCs w:val="22"/>
          <w:lang w:val="lt-LT"/>
        </w:rPr>
      </w:pPr>
      <w:r w:rsidRPr="00F65D0B">
        <w:rPr>
          <w:rFonts w:ascii="Times New Roman" w:hAnsi="Times New Roman"/>
          <w:bCs/>
          <w:kern w:val="32"/>
          <w:sz w:val="22"/>
          <w:szCs w:val="22"/>
          <w:lang w:val="lt-LT"/>
        </w:rPr>
        <w:t xml:space="preserve">Tokiu atveju geriamųjų kontraceptikų galima pradėti vartoti tuoj pat. Papildomas kontracepcijos būdas nereikalingas. </w:t>
      </w:r>
    </w:p>
    <w:p w:rsidR="000B4618" w:rsidRPr="00F65D0B" w:rsidRDefault="000B4618" w:rsidP="000B4618">
      <w:pPr>
        <w:keepNext/>
        <w:outlineLvl w:val="0"/>
        <w:rPr>
          <w:rFonts w:ascii="Times New Roman" w:hAnsi="Times New Roman"/>
          <w:bCs/>
          <w:kern w:val="32"/>
          <w:sz w:val="22"/>
          <w:szCs w:val="22"/>
          <w:lang w:val="lt-LT"/>
        </w:rPr>
      </w:pPr>
    </w:p>
    <w:p w:rsidR="000B4618" w:rsidRPr="00F65D0B" w:rsidRDefault="000B4618" w:rsidP="000B4618">
      <w:pPr>
        <w:keepNext/>
        <w:outlineLvl w:val="0"/>
        <w:rPr>
          <w:rFonts w:ascii="Times New Roman" w:hAnsi="Times New Roman"/>
          <w:bCs/>
          <w:i/>
          <w:kern w:val="32"/>
          <w:sz w:val="22"/>
          <w:szCs w:val="22"/>
          <w:lang w:val="lt-LT"/>
        </w:rPr>
      </w:pPr>
      <w:r w:rsidRPr="00F65D0B">
        <w:rPr>
          <w:rFonts w:ascii="Times New Roman" w:hAnsi="Times New Roman"/>
          <w:bCs/>
          <w:i/>
          <w:kern w:val="32"/>
          <w:sz w:val="22"/>
          <w:szCs w:val="22"/>
          <w:lang w:val="lt-LT"/>
        </w:rPr>
        <w:t>Vartojimas po gimdymo arba aborto, įvykusių 4 - 6 nėštumo mėnesiais</w:t>
      </w:r>
    </w:p>
    <w:p w:rsidR="000B4618" w:rsidRPr="00F65D0B" w:rsidRDefault="000B4618" w:rsidP="000B4618">
      <w:pPr>
        <w:keepNext/>
        <w:outlineLvl w:val="0"/>
        <w:rPr>
          <w:rFonts w:ascii="Times New Roman" w:hAnsi="Times New Roman"/>
          <w:bCs/>
          <w:kern w:val="32"/>
          <w:sz w:val="22"/>
          <w:szCs w:val="22"/>
          <w:lang w:val="lt-LT"/>
        </w:rPr>
      </w:pPr>
      <w:r w:rsidRPr="00F65D0B">
        <w:rPr>
          <w:rFonts w:ascii="Times New Roman" w:hAnsi="Times New Roman"/>
          <w:bCs/>
          <w:kern w:val="32"/>
          <w:sz w:val="22"/>
          <w:szCs w:val="22"/>
          <w:lang w:val="lt-LT"/>
        </w:rPr>
        <w:t>Ankstyvuoju pogimdyminiu laikotarpiu yra didesnė tromboembolijos rizika, todėl Lindynette galima pradėti gerti</w:t>
      </w:r>
      <w:r w:rsidR="00225ACA">
        <w:rPr>
          <w:rFonts w:ascii="Times New Roman" w:hAnsi="Times New Roman"/>
          <w:bCs/>
          <w:kern w:val="32"/>
          <w:sz w:val="22"/>
          <w:szCs w:val="22"/>
          <w:lang w:val="lt-LT"/>
        </w:rPr>
        <w:t xml:space="preserve"> </w:t>
      </w:r>
      <w:r w:rsidRPr="00F65D0B">
        <w:rPr>
          <w:rFonts w:ascii="Times New Roman" w:hAnsi="Times New Roman"/>
          <w:bCs/>
          <w:kern w:val="32"/>
          <w:sz w:val="22"/>
          <w:szCs w:val="22"/>
          <w:lang w:val="lt-LT"/>
        </w:rPr>
        <w:t>ne ankščiau kaip 28</w:t>
      </w:r>
      <w:r w:rsidR="00225ACA">
        <w:rPr>
          <w:rFonts w:ascii="Times New Roman" w:hAnsi="Times New Roman"/>
          <w:bCs/>
          <w:kern w:val="32"/>
          <w:sz w:val="22"/>
          <w:szCs w:val="22"/>
          <w:lang w:val="lt-LT"/>
        </w:rPr>
        <w:t>-ą</w:t>
      </w:r>
      <w:r w:rsidRPr="00F65D0B">
        <w:rPr>
          <w:rFonts w:ascii="Times New Roman" w:hAnsi="Times New Roman"/>
          <w:bCs/>
          <w:kern w:val="32"/>
          <w:sz w:val="22"/>
          <w:szCs w:val="22"/>
          <w:lang w:val="lt-LT"/>
        </w:rPr>
        <w:t xml:space="preserve"> par</w:t>
      </w:r>
      <w:r w:rsidR="00225ACA">
        <w:rPr>
          <w:rFonts w:ascii="Times New Roman" w:hAnsi="Times New Roman"/>
          <w:bCs/>
          <w:kern w:val="32"/>
          <w:sz w:val="22"/>
          <w:szCs w:val="22"/>
          <w:lang w:val="lt-LT"/>
        </w:rPr>
        <w:t>ą</w:t>
      </w:r>
      <w:r w:rsidRPr="00F65D0B">
        <w:rPr>
          <w:rFonts w:ascii="Times New Roman" w:hAnsi="Times New Roman"/>
          <w:bCs/>
          <w:kern w:val="32"/>
          <w:sz w:val="22"/>
          <w:szCs w:val="22"/>
          <w:lang w:val="lt-LT"/>
        </w:rPr>
        <w:t xml:space="preserve"> </w:t>
      </w:r>
      <w:r w:rsidR="00225ACA">
        <w:rPr>
          <w:rFonts w:ascii="Times New Roman" w:hAnsi="Times New Roman"/>
          <w:bCs/>
          <w:kern w:val="32"/>
          <w:sz w:val="22"/>
          <w:szCs w:val="22"/>
          <w:lang w:val="lt-LT"/>
        </w:rPr>
        <w:t xml:space="preserve"> </w:t>
      </w:r>
      <w:r w:rsidRPr="00F65D0B">
        <w:rPr>
          <w:rFonts w:ascii="Times New Roman" w:hAnsi="Times New Roman"/>
          <w:bCs/>
          <w:kern w:val="32"/>
          <w:sz w:val="22"/>
          <w:szCs w:val="22"/>
          <w:lang w:val="lt-LT"/>
        </w:rPr>
        <w:t>po</w:t>
      </w:r>
      <w:r w:rsidR="00225ACA">
        <w:rPr>
          <w:rFonts w:ascii="Times New Roman" w:hAnsi="Times New Roman"/>
          <w:bCs/>
          <w:kern w:val="32"/>
          <w:sz w:val="22"/>
          <w:szCs w:val="22"/>
          <w:lang w:val="lt-LT"/>
        </w:rPr>
        <w:t xml:space="preserve"> </w:t>
      </w:r>
      <w:r w:rsidRPr="00F65D0B">
        <w:rPr>
          <w:rFonts w:ascii="Times New Roman" w:hAnsi="Times New Roman"/>
          <w:bCs/>
          <w:kern w:val="32"/>
          <w:sz w:val="22"/>
          <w:szCs w:val="22"/>
          <w:lang w:val="lt-LT"/>
        </w:rPr>
        <w:t>gimdymo arba po aborto, įvykusio antruoju nėštumo trimestru. Pirmąsias 7 tablečių vartojimo paras reikia papildomai naudotis nehormoniniu kontracepcijos būdu. Tačiau jeigu moteris jau turėjo lytinių santykių, prieš pradedant vartoti Lindynette, reikia įsitikinti, kad ji ne nėščia, arba palaukti, kol prasidės pirmosios mėnesinės (žr. 4.4 skyrių: Venų trombozė ir tromboembolija bei 4.6 skyrius).</w:t>
      </w:r>
    </w:p>
    <w:p w:rsidR="000B4618" w:rsidRPr="00F65D0B" w:rsidRDefault="000B4618" w:rsidP="000B4618">
      <w:pPr>
        <w:keepNext/>
        <w:outlineLvl w:val="0"/>
        <w:rPr>
          <w:rFonts w:ascii="Times New Roman" w:hAnsi="Times New Roman"/>
          <w:bCs/>
          <w:iCs/>
          <w:sz w:val="22"/>
          <w:szCs w:val="22"/>
          <w:u w:val="single"/>
          <w:lang w:val="lt-LT"/>
        </w:rPr>
      </w:pPr>
      <w:r w:rsidRPr="00F65D0B">
        <w:rPr>
          <w:rFonts w:ascii="Times New Roman" w:hAnsi="Times New Roman"/>
          <w:bCs/>
          <w:kern w:val="32"/>
          <w:sz w:val="22"/>
          <w:szCs w:val="22"/>
          <w:lang w:val="lt-LT"/>
        </w:rPr>
        <w:t xml:space="preserve"> </w:t>
      </w:r>
    </w:p>
    <w:p w:rsidR="000B4618" w:rsidRPr="00F65D0B" w:rsidRDefault="000B4618" w:rsidP="000B4618">
      <w:pPr>
        <w:rPr>
          <w:rFonts w:ascii="Times New Roman" w:hAnsi="Times New Roman"/>
          <w:bCs/>
          <w:i/>
          <w:iCs/>
          <w:sz w:val="22"/>
          <w:szCs w:val="22"/>
          <w:lang w:val="lt-LT"/>
        </w:rPr>
      </w:pPr>
      <w:r w:rsidRPr="00F65D0B">
        <w:rPr>
          <w:rFonts w:ascii="Times New Roman" w:hAnsi="Times New Roman"/>
          <w:bCs/>
          <w:i/>
          <w:iCs/>
          <w:sz w:val="22"/>
          <w:szCs w:val="22"/>
          <w:lang w:val="lt-LT"/>
        </w:rPr>
        <w:t xml:space="preserve">Pamiršus </w:t>
      </w:r>
      <w:r w:rsidR="0043124A">
        <w:rPr>
          <w:rFonts w:ascii="Times New Roman" w:hAnsi="Times New Roman"/>
          <w:bCs/>
          <w:i/>
          <w:iCs/>
          <w:sz w:val="22"/>
          <w:szCs w:val="22"/>
          <w:lang w:val="lt-LT"/>
        </w:rPr>
        <w:t xml:space="preserve">vaistinio </w:t>
      </w:r>
      <w:r w:rsidRPr="00F65D0B">
        <w:rPr>
          <w:rFonts w:ascii="Times New Roman" w:hAnsi="Times New Roman"/>
          <w:bCs/>
          <w:i/>
          <w:iCs/>
          <w:sz w:val="22"/>
          <w:szCs w:val="22"/>
          <w:lang w:val="lt-LT"/>
        </w:rPr>
        <w:t>preparato išgerti įprastiniu laiku</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Jeigu pamirštama išgerti table</w:t>
      </w:r>
      <w:r w:rsidR="00B306B8">
        <w:rPr>
          <w:rFonts w:ascii="Times New Roman" w:hAnsi="Times New Roman"/>
          <w:sz w:val="22"/>
          <w:szCs w:val="22"/>
          <w:lang w:val="lt-LT"/>
        </w:rPr>
        <w:t>čių</w:t>
      </w:r>
      <w:r w:rsidRPr="00F65D0B">
        <w:rPr>
          <w:rFonts w:ascii="Times New Roman" w:hAnsi="Times New Roman"/>
          <w:sz w:val="22"/>
          <w:szCs w:val="22"/>
          <w:lang w:val="lt-LT"/>
        </w:rPr>
        <w:t>, ypač jeigu dėl to pailgėja pertrauka, kurios metu tablečių nevartojama, kontraceptinis poveikis gali susilpnėti.</w:t>
      </w:r>
      <w:r w:rsidRPr="00F65D0B" w:rsidDel="00704584">
        <w:rPr>
          <w:rFonts w:ascii="Times New Roman" w:hAnsi="Times New Roman"/>
          <w:sz w:val="22"/>
          <w:szCs w:val="22"/>
          <w:lang w:val="lt-LT"/>
        </w:rPr>
        <w:t xml:space="preserve"> </w:t>
      </w:r>
      <w:r w:rsidRPr="00F65D0B">
        <w:rPr>
          <w:rFonts w:ascii="Times New Roman" w:hAnsi="Times New Roman"/>
          <w:sz w:val="22"/>
          <w:szCs w:val="22"/>
          <w:lang w:val="lt-LT"/>
        </w:rPr>
        <w:t xml:space="preserve">Jeigu vieną tabletę vėluojama išgerti </w:t>
      </w:r>
      <w:r w:rsidRPr="00F65D0B">
        <w:rPr>
          <w:rFonts w:ascii="Times New Roman" w:hAnsi="Times New Roman"/>
          <w:b/>
          <w:sz w:val="22"/>
          <w:szCs w:val="22"/>
          <w:lang w:val="lt-LT"/>
        </w:rPr>
        <w:t>mažiau negu 12 valandų</w:t>
      </w:r>
      <w:r w:rsidRPr="00F65D0B">
        <w:rPr>
          <w:rFonts w:ascii="Times New Roman" w:hAnsi="Times New Roman"/>
          <w:sz w:val="22"/>
          <w:szCs w:val="22"/>
          <w:lang w:val="lt-LT"/>
        </w:rPr>
        <w:t xml:space="preserve">, ją būtina išgerti tuoj pat prisiminus, o </w:t>
      </w:r>
      <w:r w:rsidR="00B306B8">
        <w:rPr>
          <w:rFonts w:ascii="Times New Roman" w:hAnsi="Times New Roman"/>
          <w:sz w:val="22"/>
          <w:szCs w:val="22"/>
          <w:lang w:val="lt-LT"/>
        </w:rPr>
        <w:t>kitų</w:t>
      </w:r>
      <w:r w:rsidRPr="00F65D0B">
        <w:rPr>
          <w:rFonts w:ascii="Times New Roman" w:hAnsi="Times New Roman"/>
          <w:sz w:val="22"/>
          <w:szCs w:val="22"/>
          <w:lang w:val="lt-LT"/>
        </w:rPr>
        <w:t xml:space="preserve"> vartoti įprastine tvarka.</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 tablečių išgerti pamirštama pirmąją ciklo savaitę ir jos metu moteris prieš pamiršdama tabletes jau turėjo lytinių santykių, reikia turėti omenyje galimą pastojimą.</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Jei vieną tabletę vėluojama išgerti </w:t>
      </w:r>
      <w:r w:rsidRPr="00F65D0B">
        <w:rPr>
          <w:rFonts w:ascii="Times New Roman" w:hAnsi="Times New Roman"/>
          <w:b/>
          <w:sz w:val="22"/>
          <w:szCs w:val="22"/>
          <w:lang w:val="lt-LT"/>
        </w:rPr>
        <w:t>daugiau negu 12 valandų</w:t>
      </w:r>
      <w:r w:rsidRPr="00F65D0B">
        <w:rPr>
          <w:rFonts w:ascii="Times New Roman" w:hAnsi="Times New Roman"/>
          <w:sz w:val="22"/>
          <w:szCs w:val="22"/>
          <w:lang w:val="lt-LT"/>
        </w:rPr>
        <w:t xml:space="preserve"> kontraceptinis poveikis gali susilpnėti. Tokiu atveju paskutinę pamirštą tabletę reikia gerti tuoj pat prisiminus, net jeigu vieną parą tektų gerti dvi tabletes. </w:t>
      </w:r>
      <w:r w:rsidR="00B306B8">
        <w:rPr>
          <w:rFonts w:ascii="Times New Roman" w:hAnsi="Times New Roman"/>
          <w:sz w:val="22"/>
          <w:szCs w:val="22"/>
          <w:lang w:val="lt-LT"/>
        </w:rPr>
        <w:t>Kitų</w:t>
      </w:r>
      <w:r w:rsidRPr="00F65D0B">
        <w:rPr>
          <w:rFonts w:ascii="Times New Roman" w:hAnsi="Times New Roman"/>
          <w:sz w:val="22"/>
          <w:szCs w:val="22"/>
          <w:lang w:val="lt-LT"/>
        </w:rPr>
        <w:t xml:space="preserve"> table</w:t>
      </w:r>
      <w:r w:rsidR="00B306B8">
        <w:rPr>
          <w:rFonts w:ascii="Times New Roman" w:hAnsi="Times New Roman"/>
          <w:sz w:val="22"/>
          <w:szCs w:val="22"/>
          <w:lang w:val="lt-LT"/>
        </w:rPr>
        <w:t>čių</w:t>
      </w:r>
      <w:r w:rsidRPr="00F65D0B">
        <w:rPr>
          <w:rFonts w:ascii="Times New Roman" w:hAnsi="Times New Roman"/>
          <w:sz w:val="22"/>
          <w:szCs w:val="22"/>
          <w:lang w:val="lt-LT"/>
        </w:rPr>
        <w:t xml:space="preserve"> gerti įprastine tvarka, tačiau pirmąsias 7 paras būtina papildomai naudotis nehormonine kontracepcija (pvz., prezervatyvu).</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Jeigu 7 paros, kai reikia naudotis barjerine kontracepcija, baigiasi vėliau negu paskutinė pakuotės tabletė, naujos pakuotės table</w:t>
      </w:r>
      <w:r w:rsidR="00225C01">
        <w:rPr>
          <w:rFonts w:ascii="Times New Roman" w:hAnsi="Times New Roman"/>
          <w:sz w:val="22"/>
          <w:szCs w:val="22"/>
          <w:lang w:val="lt-LT"/>
        </w:rPr>
        <w:t>čių</w:t>
      </w:r>
      <w:r w:rsidRPr="00F65D0B">
        <w:rPr>
          <w:rFonts w:ascii="Times New Roman" w:hAnsi="Times New Roman"/>
          <w:sz w:val="22"/>
          <w:szCs w:val="22"/>
          <w:lang w:val="lt-LT"/>
        </w:rPr>
        <w:t xml:space="preserve"> reikia pradėti gerti tuoj pat, t. y. nedarant pertraukos. Taip vartojant nepailgėja pertrauka, kurios metu kontraceptin</w:t>
      </w:r>
      <w:r w:rsidR="00225C01">
        <w:rPr>
          <w:rFonts w:ascii="Times New Roman" w:hAnsi="Times New Roman"/>
          <w:sz w:val="22"/>
          <w:szCs w:val="22"/>
          <w:lang w:val="lt-LT"/>
        </w:rPr>
        <w:t>ių</w:t>
      </w:r>
      <w:r w:rsidRPr="00F65D0B">
        <w:rPr>
          <w:rFonts w:ascii="Times New Roman" w:hAnsi="Times New Roman"/>
          <w:sz w:val="22"/>
          <w:szCs w:val="22"/>
          <w:lang w:val="lt-LT"/>
        </w:rPr>
        <w:t xml:space="preserve"> table</w:t>
      </w:r>
      <w:r w:rsidR="00225C01">
        <w:rPr>
          <w:rFonts w:ascii="Times New Roman" w:hAnsi="Times New Roman"/>
          <w:sz w:val="22"/>
          <w:szCs w:val="22"/>
          <w:lang w:val="lt-LT"/>
        </w:rPr>
        <w:t>čių</w:t>
      </w:r>
      <w:r w:rsidRPr="00F65D0B">
        <w:rPr>
          <w:rFonts w:ascii="Times New Roman" w:hAnsi="Times New Roman"/>
          <w:sz w:val="22"/>
          <w:szCs w:val="22"/>
          <w:lang w:val="lt-LT"/>
        </w:rPr>
        <w:t xml:space="preserve"> nevartojam</w:t>
      </w:r>
      <w:r w:rsidR="00225C01">
        <w:rPr>
          <w:rFonts w:ascii="Times New Roman" w:hAnsi="Times New Roman"/>
          <w:sz w:val="22"/>
          <w:szCs w:val="22"/>
          <w:lang w:val="lt-LT"/>
        </w:rPr>
        <w:t>a</w:t>
      </w:r>
      <w:r w:rsidRPr="00F65D0B">
        <w:rPr>
          <w:rFonts w:ascii="Times New Roman" w:hAnsi="Times New Roman"/>
          <w:sz w:val="22"/>
          <w:szCs w:val="22"/>
          <w:lang w:val="lt-LT"/>
        </w:rPr>
        <w:t xml:space="preserve">, taigi sumažėja ovuliacijos rizika.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Tokiu atveju į mėnesines panašaus kraujavimo paprastai nebūna tol, kol suvartojamos visos antros pakuotės tabletės, tačiau ciklo metu gali atsirasti kraujo arba tepių išskyrų. Jeigu išgėrus vis</w:t>
      </w:r>
      <w:r w:rsidR="00DC62A9">
        <w:rPr>
          <w:rFonts w:ascii="Times New Roman" w:hAnsi="Times New Roman"/>
          <w:sz w:val="22"/>
          <w:szCs w:val="22"/>
          <w:lang w:val="lt-LT"/>
        </w:rPr>
        <w:t>as</w:t>
      </w:r>
      <w:r w:rsidRPr="00F65D0B">
        <w:rPr>
          <w:rFonts w:ascii="Times New Roman" w:hAnsi="Times New Roman"/>
          <w:sz w:val="22"/>
          <w:szCs w:val="22"/>
          <w:lang w:val="lt-LT"/>
        </w:rPr>
        <w:t xml:space="preserve"> antros pakuotės table</w:t>
      </w:r>
      <w:r w:rsidR="00DC62A9">
        <w:rPr>
          <w:rFonts w:ascii="Times New Roman" w:hAnsi="Times New Roman"/>
          <w:sz w:val="22"/>
          <w:szCs w:val="22"/>
          <w:lang w:val="lt-LT"/>
        </w:rPr>
        <w:t>tes</w:t>
      </w:r>
      <w:r w:rsidRPr="00F65D0B">
        <w:rPr>
          <w:rFonts w:ascii="Times New Roman" w:hAnsi="Times New Roman"/>
          <w:sz w:val="22"/>
          <w:szCs w:val="22"/>
          <w:lang w:val="lt-LT"/>
        </w:rPr>
        <w:t xml:space="preserve"> mėnesinių nebūna, prieš kitos pakuotės vartojimą būtina patikrinti, ar moteris ne nėščia. </w:t>
      </w:r>
    </w:p>
    <w:p w:rsidR="000B4618" w:rsidRPr="00F65D0B" w:rsidRDefault="000B4618" w:rsidP="000B4618">
      <w:pPr>
        <w:rPr>
          <w:rFonts w:ascii="Times New Roman" w:hAnsi="Times New Roman"/>
          <w:b/>
          <w:i/>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Jeigu moteris vemia arba viduriuoja</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 tablet</w:t>
      </w:r>
      <w:r w:rsidR="00DC62A9">
        <w:rPr>
          <w:rFonts w:ascii="Times New Roman" w:hAnsi="Times New Roman"/>
          <w:sz w:val="22"/>
          <w:szCs w:val="22"/>
          <w:lang w:val="lt-LT"/>
        </w:rPr>
        <w:t>ę</w:t>
      </w:r>
      <w:r w:rsidRPr="00F65D0B">
        <w:rPr>
          <w:rFonts w:ascii="Times New Roman" w:hAnsi="Times New Roman"/>
          <w:sz w:val="22"/>
          <w:szCs w:val="22"/>
          <w:lang w:val="lt-LT"/>
        </w:rPr>
        <w:t xml:space="preserve"> išgėrusi moteris 4 valandų laikotarpiu pradeda vemti arba viduriuoti, gali rezorbuotis ne visa veikliųjų medžiagų dozė. Tokiu atveju reikia elgtis taip pat, kaip ir įprastiniu laiku tabletės neišgėrus. Jeigu moteris įprastinės kontraceptiko vartojimo tvarkos keisti nenori, ji papildomai turi gerti kitos pakuotės tabletę (arba tabletes). </w:t>
      </w:r>
    </w:p>
    <w:p w:rsidR="000B4618" w:rsidRPr="00F65D0B" w:rsidRDefault="000B4618" w:rsidP="000B4618">
      <w:pPr>
        <w:rPr>
          <w:rFonts w:ascii="Times New Roman" w:hAnsi="Times New Roman"/>
          <w:b/>
          <w:i/>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Mėnesinių vėlinimas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Norint mėnesines pavėlinti, kitos Lindynette pakuotės table</w:t>
      </w:r>
      <w:r w:rsidR="00225C01">
        <w:rPr>
          <w:rFonts w:ascii="Times New Roman" w:hAnsi="Times New Roman"/>
          <w:sz w:val="22"/>
          <w:szCs w:val="22"/>
          <w:lang w:val="lt-LT"/>
        </w:rPr>
        <w:t>čių</w:t>
      </w:r>
      <w:r w:rsidRPr="00F65D0B">
        <w:rPr>
          <w:rFonts w:ascii="Times New Roman" w:hAnsi="Times New Roman"/>
          <w:sz w:val="22"/>
          <w:szCs w:val="22"/>
          <w:lang w:val="lt-LT"/>
        </w:rPr>
        <w:t xml:space="preserve"> reikia pradėti vartoti kitą dieną, t. y. nedaryti 7 dienų pertraukos, ir vartoti tiek dienų, kiek reikia mėnesines vėlinti. Galima suvartoti net visas pakuotėje esančias tabletes. Pastarosios Lindynette pakuotės vartojimo metu gali atsirasti kraujo arba tepių išskyrų. Įprastine tvarka kontraceptiko galima pradėti vartoti po 7 dienų pertraukos. </w:t>
      </w:r>
    </w:p>
    <w:p w:rsidR="000B4618" w:rsidRDefault="000B4618" w:rsidP="000B4618">
      <w:pPr>
        <w:ind w:right="-108"/>
        <w:rPr>
          <w:rFonts w:ascii="Times New Roman" w:hAnsi="Times New Roman"/>
          <w:bCs/>
          <w:iCs/>
          <w:sz w:val="22"/>
          <w:szCs w:val="22"/>
          <w:lang w:val="lt-LT"/>
        </w:rPr>
      </w:pPr>
    </w:p>
    <w:p w:rsidR="00D7537F" w:rsidRPr="00893B16" w:rsidRDefault="00D7537F" w:rsidP="000B4618">
      <w:pPr>
        <w:ind w:right="-108"/>
        <w:rPr>
          <w:rFonts w:ascii="Times New Roman" w:hAnsi="Times New Roman"/>
          <w:b/>
          <w:bCs/>
          <w:iCs/>
          <w:sz w:val="22"/>
          <w:szCs w:val="22"/>
          <w:lang w:val="lt-LT"/>
        </w:rPr>
      </w:pPr>
      <w:r w:rsidRPr="00893B16">
        <w:rPr>
          <w:rFonts w:ascii="Times New Roman" w:hAnsi="Times New Roman"/>
          <w:b/>
          <w:bCs/>
          <w:iCs/>
          <w:sz w:val="22"/>
          <w:szCs w:val="22"/>
          <w:lang w:val="lt-LT"/>
        </w:rPr>
        <w:t>Specialios populiacijos</w:t>
      </w:r>
    </w:p>
    <w:p w:rsidR="000B4618" w:rsidRPr="00893B16" w:rsidRDefault="000B4618" w:rsidP="000B4618">
      <w:pPr>
        <w:ind w:right="-108"/>
        <w:rPr>
          <w:rFonts w:ascii="Times New Roman" w:hAnsi="Times New Roman"/>
          <w:bCs/>
          <w:i/>
          <w:iCs/>
          <w:sz w:val="22"/>
          <w:szCs w:val="22"/>
          <w:lang w:val="lt-LT"/>
        </w:rPr>
      </w:pPr>
      <w:r w:rsidRPr="00893B16">
        <w:rPr>
          <w:rFonts w:ascii="Times New Roman" w:hAnsi="Times New Roman"/>
          <w:bCs/>
          <w:i/>
          <w:iCs/>
          <w:sz w:val="22"/>
          <w:szCs w:val="22"/>
          <w:lang w:val="lt-LT"/>
        </w:rPr>
        <w:t>Vaikų populiacija</w:t>
      </w:r>
    </w:p>
    <w:p w:rsidR="000B4618" w:rsidRPr="00F65D0B" w:rsidRDefault="000B4618" w:rsidP="000B4618">
      <w:pPr>
        <w:ind w:right="-108"/>
        <w:rPr>
          <w:rFonts w:ascii="Times New Roman" w:hAnsi="Times New Roman"/>
          <w:bCs/>
          <w:iCs/>
          <w:sz w:val="22"/>
          <w:szCs w:val="22"/>
          <w:lang w:val="lt-LT"/>
        </w:rPr>
      </w:pPr>
      <w:r w:rsidRPr="00893B16">
        <w:rPr>
          <w:rFonts w:ascii="Times New Roman" w:hAnsi="Times New Roman"/>
          <w:bCs/>
          <w:iCs/>
          <w:sz w:val="22"/>
          <w:szCs w:val="22"/>
          <w:lang w:val="lt-LT"/>
        </w:rPr>
        <w:t xml:space="preserve">SGK saugumas ir </w:t>
      </w:r>
      <w:r w:rsidR="00AE7D78" w:rsidRPr="00893B16">
        <w:rPr>
          <w:rFonts w:ascii="Times New Roman" w:hAnsi="Times New Roman"/>
          <w:bCs/>
          <w:iCs/>
          <w:sz w:val="22"/>
          <w:szCs w:val="22"/>
          <w:lang w:val="lt-LT"/>
        </w:rPr>
        <w:t xml:space="preserve">veiksmingumas </w:t>
      </w:r>
      <w:r w:rsidRPr="00893B16">
        <w:rPr>
          <w:rFonts w:ascii="Times New Roman" w:hAnsi="Times New Roman"/>
          <w:bCs/>
          <w:iCs/>
          <w:sz w:val="22"/>
          <w:szCs w:val="22"/>
          <w:lang w:val="lt-LT"/>
        </w:rPr>
        <w:t>yra ištirti reprodukcinio amžiaus moterims. Nėra indikacijų skirti šių vaistinių preparatų iki menarchės.</w:t>
      </w:r>
      <w:r w:rsidRPr="00F65D0B">
        <w:rPr>
          <w:rFonts w:ascii="Times New Roman" w:hAnsi="Times New Roman"/>
          <w:bCs/>
          <w:iCs/>
          <w:sz w:val="22"/>
          <w:szCs w:val="22"/>
          <w:lang w:val="lt-LT"/>
        </w:rPr>
        <w:t xml:space="preserve"> </w:t>
      </w:r>
    </w:p>
    <w:p w:rsidR="000B4618" w:rsidRPr="00F65D0B" w:rsidRDefault="000B4618" w:rsidP="000B4618">
      <w:pPr>
        <w:ind w:right="-108"/>
        <w:rPr>
          <w:rFonts w:ascii="Times New Roman" w:hAnsi="Times New Roman"/>
          <w:bCs/>
          <w:i/>
          <w:iCs/>
          <w:sz w:val="22"/>
          <w:szCs w:val="22"/>
          <w:lang w:val="lt-LT"/>
        </w:rPr>
      </w:pPr>
      <w:r w:rsidRPr="00F65D0B">
        <w:rPr>
          <w:rFonts w:ascii="Times New Roman" w:hAnsi="Times New Roman"/>
          <w:bCs/>
          <w:i/>
          <w:iCs/>
          <w:sz w:val="22"/>
          <w:szCs w:val="22"/>
          <w:lang w:val="lt-LT"/>
        </w:rPr>
        <w:lastRenderedPageBreak/>
        <w:t>Senyv</w:t>
      </w:r>
      <w:r w:rsidR="00D7537F">
        <w:rPr>
          <w:rFonts w:ascii="Times New Roman" w:hAnsi="Times New Roman"/>
          <w:bCs/>
          <w:i/>
          <w:iCs/>
          <w:sz w:val="22"/>
          <w:szCs w:val="22"/>
          <w:lang w:val="lt-LT"/>
        </w:rPr>
        <w:t>oms</w:t>
      </w:r>
      <w:r w:rsidRPr="00F65D0B">
        <w:rPr>
          <w:rFonts w:ascii="Times New Roman" w:hAnsi="Times New Roman"/>
          <w:bCs/>
          <w:i/>
          <w:iCs/>
          <w:sz w:val="22"/>
          <w:szCs w:val="22"/>
          <w:lang w:val="lt-LT"/>
        </w:rPr>
        <w:t xml:space="preserve"> </w:t>
      </w:r>
      <w:r w:rsidR="00D7537F">
        <w:rPr>
          <w:rFonts w:ascii="Times New Roman" w:hAnsi="Times New Roman"/>
          <w:bCs/>
          <w:i/>
          <w:iCs/>
          <w:sz w:val="22"/>
          <w:szCs w:val="22"/>
          <w:lang w:val="lt-LT"/>
        </w:rPr>
        <w:t>pacientėms</w:t>
      </w:r>
    </w:p>
    <w:p w:rsidR="000B4618" w:rsidRPr="00F65D0B" w:rsidRDefault="00D7537F" w:rsidP="000B4618">
      <w:pPr>
        <w:ind w:right="-108"/>
        <w:rPr>
          <w:rFonts w:ascii="Times New Roman" w:hAnsi="Times New Roman"/>
          <w:bCs/>
          <w:iCs/>
          <w:sz w:val="22"/>
          <w:szCs w:val="22"/>
          <w:lang w:val="lt-LT"/>
        </w:rPr>
      </w:pPr>
      <w:r>
        <w:rPr>
          <w:rFonts w:ascii="Times New Roman" w:hAnsi="Times New Roman"/>
          <w:bCs/>
          <w:iCs/>
          <w:sz w:val="22"/>
          <w:szCs w:val="22"/>
          <w:lang w:val="lt-LT"/>
        </w:rPr>
        <w:t xml:space="preserve">Duomenys nebūtini. </w:t>
      </w:r>
      <w:r w:rsidRPr="00F65D0B">
        <w:rPr>
          <w:rFonts w:ascii="Times New Roman" w:hAnsi="Times New Roman"/>
          <w:bCs/>
          <w:sz w:val="22"/>
          <w:szCs w:val="22"/>
          <w:lang w:val="lt-LT"/>
        </w:rPr>
        <w:t xml:space="preserve">Lindynette </w:t>
      </w:r>
      <w:r w:rsidR="000B4618" w:rsidRPr="00F65D0B">
        <w:rPr>
          <w:rFonts w:ascii="Times New Roman" w:hAnsi="Times New Roman"/>
          <w:bCs/>
          <w:iCs/>
          <w:sz w:val="22"/>
          <w:szCs w:val="22"/>
          <w:lang w:val="lt-LT"/>
        </w:rPr>
        <w:t>neskiriam</w:t>
      </w:r>
      <w:r>
        <w:rPr>
          <w:rFonts w:ascii="Times New Roman" w:hAnsi="Times New Roman"/>
          <w:bCs/>
          <w:iCs/>
          <w:sz w:val="22"/>
          <w:szCs w:val="22"/>
          <w:lang w:val="lt-LT"/>
        </w:rPr>
        <w:t>a</w:t>
      </w:r>
      <w:r w:rsidR="000B4618" w:rsidRPr="00F65D0B">
        <w:rPr>
          <w:rFonts w:ascii="Times New Roman" w:hAnsi="Times New Roman"/>
          <w:bCs/>
          <w:iCs/>
          <w:sz w:val="22"/>
          <w:szCs w:val="22"/>
          <w:lang w:val="lt-LT"/>
        </w:rPr>
        <w:t xml:space="preserve"> moterims po menopauzės.</w:t>
      </w:r>
    </w:p>
    <w:p w:rsidR="00D7537F" w:rsidRDefault="00D7537F" w:rsidP="00D7537F">
      <w:pPr>
        <w:ind w:right="-108"/>
        <w:rPr>
          <w:rFonts w:ascii="Times New Roman" w:hAnsi="Times New Roman"/>
          <w:bCs/>
          <w:i/>
          <w:iCs/>
          <w:sz w:val="22"/>
          <w:szCs w:val="22"/>
          <w:lang w:val="lt-LT"/>
        </w:rPr>
      </w:pPr>
    </w:p>
    <w:p w:rsidR="00D7537F" w:rsidRPr="00F65D0B" w:rsidRDefault="00D7537F" w:rsidP="00D7537F">
      <w:pPr>
        <w:ind w:right="-108"/>
        <w:rPr>
          <w:rFonts w:ascii="Times New Roman" w:hAnsi="Times New Roman"/>
          <w:bCs/>
          <w:i/>
          <w:iCs/>
          <w:sz w:val="22"/>
          <w:szCs w:val="22"/>
          <w:lang w:val="lt-LT"/>
        </w:rPr>
      </w:pPr>
      <w:r w:rsidRPr="00F65D0B">
        <w:rPr>
          <w:rFonts w:ascii="Times New Roman" w:hAnsi="Times New Roman"/>
          <w:bCs/>
          <w:i/>
          <w:iCs/>
          <w:sz w:val="22"/>
          <w:szCs w:val="22"/>
          <w:lang w:val="lt-LT"/>
        </w:rPr>
        <w:t xml:space="preserve">Pacientėms, kurių kepenų funkcija </w:t>
      </w:r>
      <w:r w:rsidRPr="00F65D0B">
        <w:rPr>
          <w:rFonts w:ascii="Times New Roman" w:hAnsi="Times New Roman"/>
          <w:i/>
          <w:iCs/>
          <w:color w:val="000000"/>
          <w:sz w:val="22"/>
          <w:szCs w:val="22"/>
          <w:lang w:val="lt-LT"/>
        </w:rPr>
        <w:t>sutrikusi</w:t>
      </w:r>
      <w:r w:rsidRPr="00F65D0B">
        <w:rPr>
          <w:rFonts w:ascii="Times New Roman" w:hAnsi="Times New Roman"/>
          <w:bCs/>
          <w:i/>
          <w:iCs/>
          <w:sz w:val="22"/>
          <w:szCs w:val="22"/>
          <w:lang w:val="lt-LT"/>
        </w:rPr>
        <w:t xml:space="preserve"> </w:t>
      </w:r>
    </w:p>
    <w:p w:rsidR="00D7537F" w:rsidRPr="00F65D0B" w:rsidRDefault="00D7537F" w:rsidP="00D7537F">
      <w:pPr>
        <w:ind w:right="-108"/>
        <w:rPr>
          <w:rFonts w:ascii="Times New Roman" w:hAnsi="Times New Roman"/>
          <w:bCs/>
          <w:iCs/>
          <w:sz w:val="22"/>
          <w:szCs w:val="22"/>
          <w:lang w:val="lt-LT"/>
        </w:rPr>
      </w:pPr>
      <w:r w:rsidRPr="00F65D0B">
        <w:rPr>
          <w:rFonts w:ascii="Times New Roman" w:hAnsi="Times New Roman"/>
          <w:bCs/>
          <w:sz w:val="22"/>
          <w:szCs w:val="22"/>
          <w:lang w:val="lt-LT"/>
        </w:rPr>
        <w:t>Lindynette</w:t>
      </w:r>
      <w:r>
        <w:rPr>
          <w:rFonts w:ascii="Times New Roman" w:hAnsi="Times New Roman"/>
          <w:bCs/>
          <w:sz w:val="22"/>
          <w:szCs w:val="22"/>
          <w:lang w:val="lt-LT"/>
        </w:rPr>
        <w:t xml:space="preserve"> draudžiama vartoti moterims, kurių kepenų funkcija sutrikusi</w:t>
      </w:r>
      <w:r w:rsidR="009D2DC9">
        <w:rPr>
          <w:rFonts w:ascii="Times New Roman" w:hAnsi="Times New Roman"/>
          <w:bCs/>
          <w:sz w:val="22"/>
          <w:szCs w:val="22"/>
          <w:lang w:val="lt-LT"/>
        </w:rPr>
        <w:t xml:space="preserve"> (žr. 4.3 skyrių)</w:t>
      </w:r>
      <w:r>
        <w:rPr>
          <w:rFonts w:ascii="Times New Roman" w:hAnsi="Times New Roman"/>
          <w:bCs/>
          <w:sz w:val="22"/>
          <w:szCs w:val="22"/>
          <w:lang w:val="lt-LT"/>
        </w:rPr>
        <w:t>.</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
          <w:iCs/>
          <w:sz w:val="22"/>
          <w:szCs w:val="22"/>
          <w:lang w:val="lt-LT"/>
        </w:rPr>
      </w:pPr>
      <w:r w:rsidRPr="00F65D0B">
        <w:rPr>
          <w:rFonts w:ascii="Times New Roman" w:hAnsi="Times New Roman"/>
          <w:i/>
          <w:iCs/>
          <w:color w:val="000000"/>
          <w:sz w:val="22"/>
          <w:szCs w:val="22"/>
          <w:lang w:val="lt-LT"/>
        </w:rPr>
        <w:t>Pacientėms, kurių inkstų funkcija sutrikusi</w:t>
      </w:r>
      <w:r w:rsidRPr="00F65D0B">
        <w:rPr>
          <w:rFonts w:ascii="Times New Roman" w:hAnsi="Times New Roman"/>
          <w:bCs/>
          <w:i/>
          <w:iCs/>
          <w:sz w:val="22"/>
          <w:szCs w:val="22"/>
          <w:lang w:val="lt-LT"/>
        </w:rPr>
        <w:t xml:space="preserve"> </w:t>
      </w:r>
    </w:p>
    <w:p w:rsidR="000B4618" w:rsidRPr="00F65D0B" w:rsidRDefault="009D2DC9" w:rsidP="000B4618">
      <w:pPr>
        <w:ind w:right="-108"/>
        <w:rPr>
          <w:rFonts w:ascii="Times New Roman" w:hAnsi="Times New Roman"/>
          <w:bCs/>
          <w:iCs/>
          <w:sz w:val="22"/>
          <w:szCs w:val="22"/>
          <w:lang w:val="lt-LT"/>
        </w:rPr>
      </w:pPr>
      <w:r>
        <w:rPr>
          <w:rFonts w:ascii="Times New Roman" w:hAnsi="Times New Roman"/>
          <w:bCs/>
          <w:iCs/>
          <w:sz w:val="22"/>
          <w:szCs w:val="22"/>
          <w:lang w:val="lt-LT"/>
        </w:rPr>
        <w:t xml:space="preserve">Neturima duomenų apie </w:t>
      </w:r>
      <w:r w:rsidR="007D1332">
        <w:rPr>
          <w:rFonts w:ascii="Times New Roman" w:hAnsi="Times New Roman"/>
          <w:bCs/>
          <w:iCs/>
          <w:sz w:val="22"/>
          <w:szCs w:val="22"/>
          <w:lang w:val="lt-LT"/>
        </w:rPr>
        <w:t>L</w:t>
      </w:r>
      <w:r w:rsidR="000B4618" w:rsidRPr="00F65D0B">
        <w:rPr>
          <w:rFonts w:ascii="Times New Roman" w:hAnsi="Times New Roman"/>
          <w:bCs/>
          <w:iCs/>
          <w:sz w:val="22"/>
          <w:szCs w:val="22"/>
          <w:lang w:val="lt-LT"/>
        </w:rPr>
        <w:t>indynette poveik</w:t>
      </w:r>
      <w:r>
        <w:rPr>
          <w:rFonts w:ascii="Times New Roman" w:hAnsi="Times New Roman"/>
          <w:bCs/>
          <w:iCs/>
          <w:sz w:val="22"/>
          <w:szCs w:val="22"/>
          <w:lang w:val="lt-LT"/>
        </w:rPr>
        <w:t>į</w:t>
      </w:r>
      <w:r w:rsidR="000B4618" w:rsidRPr="00F65D0B">
        <w:rPr>
          <w:rFonts w:ascii="Times New Roman" w:hAnsi="Times New Roman"/>
          <w:bCs/>
          <w:iCs/>
          <w:sz w:val="22"/>
          <w:szCs w:val="22"/>
          <w:lang w:val="lt-LT"/>
        </w:rPr>
        <w:t xml:space="preserve"> moterims, kurių inkstų funkcija sutrikusi.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u w:val="single"/>
          <w:lang w:val="lt-LT"/>
        </w:rPr>
      </w:pPr>
      <w:r w:rsidRPr="00F65D0B">
        <w:rPr>
          <w:rFonts w:ascii="Times New Roman" w:hAnsi="Times New Roman"/>
          <w:bCs/>
          <w:iCs/>
          <w:sz w:val="22"/>
          <w:szCs w:val="22"/>
          <w:u w:val="single"/>
          <w:lang w:val="lt-LT"/>
        </w:rPr>
        <w:t>Vartojimo metodas</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Vartoti per burną.</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16" w:name="_Toc129243104"/>
      <w:bookmarkStart w:id="17" w:name="_Toc129243229"/>
      <w:r w:rsidRPr="00F65D0B">
        <w:rPr>
          <w:rFonts w:ascii="Times New Roman" w:hAnsi="Times New Roman"/>
          <w:b/>
          <w:kern w:val="28"/>
          <w:sz w:val="22"/>
          <w:szCs w:val="22"/>
          <w:lang w:val="lt-LT"/>
        </w:rPr>
        <w:t>4.3</w:t>
      </w:r>
      <w:r w:rsidRPr="00F65D0B">
        <w:rPr>
          <w:rFonts w:ascii="Times New Roman" w:hAnsi="Times New Roman"/>
          <w:b/>
          <w:kern w:val="28"/>
          <w:sz w:val="22"/>
          <w:szCs w:val="22"/>
          <w:lang w:val="lt-LT"/>
        </w:rPr>
        <w:tab/>
        <w:t>Kontraindikacijos</w:t>
      </w:r>
      <w:bookmarkEnd w:id="16"/>
      <w:bookmarkEnd w:id="17"/>
    </w:p>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Padidėjęs jautrumas veikliajai arba bet kuriai 6.1 skyriuje nurodytai pagalbinei medžiagai.</w:t>
      </w:r>
    </w:p>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Sudėtinių hormoninių kontraceptikų (SHK) negalima vartoti esant toliau nurodytoms būklėms</w:t>
      </w:r>
      <w:r w:rsidR="008E2C05">
        <w:rPr>
          <w:rFonts w:ascii="Times New Roman" w:hAnsi="Times New Roman"/>
          <w:sz w:val="22"/>
          <w:szCs w:val="22"/>
          <w:lang w:val="lt-LT"/>
        </w:rPr>
        <w:t>:</w:t>
      </w:r>
    </w:p>
    <w:p w:rsidR="000B4618" w:rsidRPr="00F65D0B" w:rsidRDefault="008E2C05" w:rsidP="000B4618">
      <w:pPr>
        <w:numPr>
          <w:ilvl w:val="0"/>
          <w:numId w:val="3"/>
        </w:numPr>
        <w:snapToGrid w:val="0"/>
        <w:rPr>
          <w:rFonts w:ascii="Times New Roman" w:hAnsi="Times New Roman"/>
          <w:sz w:val="22"/>
          <w:szCs w:val="22"/>
          <w:lang w:val="lt-LT"/>
        </w:rPr>
      </w:pPr>
      <w:r>
        <w:rPr>
          <w:rFonts w:ascii="Times New Roman" w:hAnsi="Times New Roman"/>
          <w:sz w:val="22"/>
          <w:szCs w:val="22"/>
          <w:lang w:val="lt-LT"/>
        </w:rPr>
        <w:t>v</w:t>
      </w:r>
      <w:r w:rsidR="000B4618" w:rsidRPr="00F65D0B">
        <w:rPr>
          <w:rFonts w:ascii="Times New Roman" w:hAnsi="Times New Roman"/>
          <w:sz w:val="22"/>
          <w:szCs w:val="22"/>
          <w:lang w:val="lt-LT"/>
        </w:rPr>
        <w:t>enų tromboembolija (VTE) arba jos rizika</w:t>
      </w:r>
      <w:r w:rsidR="00225C01">
        <w:rPr>
          <w:rFonts w:ascii="Times New Roman" w:hAnsi="Times New Roman"/>
          <w:sz w:val="22"/>
          <w:szCs w:val="22"/>
          <w:lang w:val="lt-LT"/>
        </w:rPr>
        <w:t>:</w:t>
      </w:r>
    </w:p>
    <w:p w:rsidR="000B4618" w:rsidRPr="00F65D0B" w:rsidRDefault="00225C01" w:rsidP="000B4618">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v</w:t>
      </w:r>
      <w:r w:rsidR="000B4618" w:rsidRPr="00F65D0B">
        <w:rPr>
          <w:rFonts w:ascii="Times New Roman" w:hAnsi="Times New Roman"/>
          <w:sz w:val="22"/>
          <w:szCs w:val="22"/>
          <w:lang w:val="lt-LT"/>
        </w:rPr>
        <w:t>enų tromboembolija – esama VTE (gydoma antikoaguliantais) arba anksčiau buvusi VTE (pvz., giliųjų venų trombozė [GVT] arba plaučių embolija [PE])</w:t>
      </w:r>
      <w:r>
        <w:rPr>
          <w:rFonts w:ascii="Times New Roman" w:hAnsi="Times New Roman"/>
          <w:sz w:val="22"/>
          <w:szCs w:val="22"/>
          <w:lang w:val="lt-LT"/>
        </w:rPr>
        <w:t>;</w:t>
      </w:r>
    </w:p>
    <w:p w:rsidR="000B4618" w:rsidRPr="00F65D0B" w:rsidRDefault="00225C01" w:rsidP="000B4618">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ž</w:t>
      </w:r>
      <w:r w:rsidR="000B4618" w:rsidRPr="00F65D0B">
        <w:rPr>
          <w:rFonts w:ascii="Times New Roman" w:hAnsi="Times New Roman"/>
          <w:sz w:val="22"/>
          <w:szCs w:val="22"/>
          <w:lang w:val="lt-LT"/>
        </w:rPr>
        <w:t>inomas paveldimas arba įgytas polinkis į venų tromboemboliją, pvz., APC rezistentiškumas (įskaitant Leideno V faktorių), antitrombino III trūkumas, baltymo C trūkumas, baltymo S trūkumas</w:t>
      </w:r>
      <w:r>
        <w:rPr>
          <w:rFonts w:ascii="Times New Roman" w:hAnsi="Times New Roman"/>
          <w:sz w:val="22"/>
          <w:szCs w:val="22"/>
          <w:lang w:val="lt-LT"/>
        </w:rPr>
        <w:t>;</w:t>
      </w:r>
    </w:p>
    <w:p w:rsidR="000B4618" w:rsidRPr="00F65D0B" w:rsidRDefault="00225C01" w:rsidP="000B4618">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d</w:t>
      </w:r>
      <w:r w:rsidR="000B4618" w:rsidRPr="00F65D0B">
        <w:rPr>
          <w:rFonts w:ascii="Times New Roman" w:hAnsi="Times New Roman"/>
          <w:sz w:val="22"/>
          <w:szCs w:val="22"/>
          <w:lang w:val="lt-LT"/>
        </w:rPr>
        <w:t>idelė chirurginė operacija su ilgalaike imobilizacija (žr. 4.4 skyrių)</w:t>
      </w:r>
      <w:r>
        <w:rPr>
          <w:rFonts w:ascii="Times New Roman" w:hAnsi="Times New Roman"/>
          <w:sz w:val="22"/>
          <w:szCs w:val="22"/>
          <w:lang w:val="lt-LT"/>
        </w:rPr>
        <w:t>;</w:t>
      </w:r>
    </w:p>
    <w:p w:rsidR="000B4618" w:rsidRPr="00F65D0B" w:rsidRDefault="00225C01" w:rsidP="000B4618">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d</w:t>
      </w:r>
      <w:r w:rsidR="000B4618" w:rsidRPr="00F65D0B">
        <w:rPr>
          <w:rFonts w:ascii="Times New Roman" w:hAnsi="Times New Roman"/>
          <w:sz w:val="22"/>
          <w:szCs w:val="22"/>
          <w:lang w:val="lt-LT"/>
        </w:rPr>
        <w:t>idelė venų tromboembolijos rizika dėl kelių esamų rizikos veiksnių (žr. 4.4 skyrių).</w:t>
      </w:r>
    </w:p>
    <w:p w:rsidR="000B4618" w:rsidRPr="00F65D0B" w:rsidRDefault="000B4618" w:rsidP="000B4618">
      <w:pPr>
        <w:snapToGrid w:val="0"/>
        <w:rPr>
          <w:rFonts w:ascii="Times New Roman" w:hAnsi="Times New Roman"/>
          <w:sz w:val="22"/>
          <w:szCs w:val="22"/>
          <w:lang w:val="lt-LT"/>
        </w:rPr>
      </w:pPr>
    </w:p>
    <w:p w:rsidR="000B4618" w:rsidRPr="00F65D0B" w:rsidRDefault="008E2C05" w:rsidP="000B4618">
      <w:pPr>
        <w:numPr>
          <w:ilvl w:val="0"/>
          <w:numId w:val="3"/>
        </w:numPr>
        <w:snapToGrid w:val="0"/>
        <w:rPr>
          <w:rFonts w:ascii="Times New Roman" w:hAnsi="Times New Roman"/>
          <w:sz w:val="22"/>
          <w:szCs w:val="22"/>
          <w:lang w:val="lt-LT"/>
        </w:rPr>
      </w:pPr>
      <w:r>
        <w:rPr>
          <w:rFonts w:ascii="Times New Roman" w:hAnsi="Times New Roman"/>
          <w:sz w:val="22"/>
          <w:szCs w:val="22"/>
          <w:lang w:val="lt-LT"/>
        </w:rPr>
        <w:t>a</w:t>
      </w:r>
      <w:r w:rsidR="000B4618" w:rsidRPr="00F65D0B">
        <w:rPr>
          <w:rFonts w:ascii="Times New Roman" w:hAnsi="Times New Roman"/>
          <w:sz w:val="22"/>
          <w:szCs w:val="22"/>
          <w:lang w:val="lt-LT"/>
        </w:rPr>
        <w:t>rterijų tromboembolija (ATE) arba jos rizika</w:t>
      </w:r>
      <w:r w:rsidR="00225C01">
        <w:rPr>
          <w:rFonts w:ascii="Times New Roman" w:hAnsi="Times New Roman"/>
          <w:sz w:val="22"/>
          <w:szCs w:val="22"/>
          <w:lang w:val="lt-LT"/>
        </w:rPr>
        <w:t>:</w:t>
      </w:r>
    </w:p>
    <w:p w:rsidR="000B4618" w:rsidRPr="00F65D0B" w:rsidRDefault="00225C01" w:rsidP="000B4618">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a</w:t>
      </w:r>
      <w:r w:rsidR="000B4618" w:rsidRPr="00F65D0B">
        <w:rPr>
          <w:rFonts w:ascii="Times New Roman" w:hAnsi="Times New Roman"/>
          <w:sz w:val="22"/>
          <w:szCs w:val="22"/>
          <w:lang w:val="lt-LT"/>
        </w:rPr>
        <w:t>rterijų tromboembolija – esama arterijų tromboembolija, anksčiau buvusi arterijų tromboembolija (pvz., miokardo infarktas) arba ją pranašaujanti būklė (pvz., krūtinės angina)</w:t>
      </w:r>
      <w:r>
        <w:rPr>
          <w:rFonts w:ascii="Times New Roman" w:hAnsi="Times New Roman"/>
          <w:sz w:val="22"/>
          <w:szCs w:val="22"/>
          <w:lang w:val="lt-LT"/>
        </w:rPr>
        <w:t>;</w:t>
      </w:r>
    </w:p>
    <w:p w:rsidR="000B4618" w:rsidRPr="00F65D0B" w:rsidRDefault="00225C01" w:rsidP="000B4618">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s</w:t>
      </w:r>
      <w:r w:rsidR="000B4618" w:rsidRPr="00F65D0B">
        <w:rPr>
          <w:rFonts w:ascii="Times New Roman" w:hAnsi="Times New Roman"/>
          <w:sz w:val="22"/>
          <w:szCs w:val="22"/>
          <w:lang w:val="lt-LT"/>
        </w:rPr>
        <w:t>megenų kraujotakos liga – esamas insultas, anksčiau patirtas insultas arba jį pranašaujanti būklė (pvz., praeinantysis smegenų išemijos priepuolis (PSIP))</w:t>
      </w:r>
      <w:r>
        <w:rPr>
          <w:rFonts w:ascii="Times New Roman" w:hAnsi="Times New Roman"/>
          <w:sz w:val="22"/>
          <w:szCs w:val="22"/>
          <w:lang w:val="lt-LT"/>
        </w:rPr>
        <w:t>;</w:t>
      </w:r>
    </w:p>
    <w:p w:rsidR="000B4618" w:rsidRPr="00F65D0B" w:rsidRDefault="00225C01" w:rsidP="000B4618">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ž</w:t>
      </w:r>
      <w:r w:rsidR="000B4618" w:rsidRPr="00F65D0B">
        <w:rPr>
          <w:rFonts w:ascii="Times New Roman" w:hAnsi="Times New Roman"/>
          <w:sz w:val="22"/>
          <w:szCs w:val="22"/>
          <w:lang w:val="lt-LT"/>
        </w:rPr>
        <w:t>inomas paveldimas arba įgytas polinkis į arterijų tromboemboliją, pvz., hiperhomocisteinemija ir antifosfolipidiniai antikūnai (antikardiolipino antikūnai, vilkligės antikoaguliantas)</w:t>
      </w:r>
      <w:r w:rsidR="008E2C05">
        <w:rPr>
          <w:rFonts w:ascii="Times New Roman" w:hAnsi="Times New Roman"/>
          <w:sz w:val="22"/>
          <w:szCs w:val="22"/>
          <w:lang w:val="lt-LT"/>
        </w:rPr>
        <w:t>;</w:t>
      </w:r>
    </w:p>
    <w:p w:rsidR="000B4618" w:rsidRPr="00F65D0B" w:rsidRDefault="008E2C05" w:rsidP="000B4618">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b</w:t>
      </w:r>
      <w:r w:rsidR="000B4618" w:rsidRPr="00F65D0B">
        <w:rPr>
          <w:rFonts w:ascii="Times New Roman" w:hAnsi="Times New Roman"/>
          <w:sz w:val="22"/>
          <w:szCs w:val="22"/>
          <w:lang w:val="lt-LT"/>
        </w:rPr>
        <w:t>uvusi migrena su židininiais neurologiniais simptomais</w:t>
      </w:r>
      <w:r>
        <w:rPr>
          <w:rFonts w:ascii="Times New Roman" w:hAnsi="Times New Roman"/>
          <w:sz w:val="22"/>
          <w:szCs w:val="22"/>
          <w:lang w:val="lt-LT"/>
        </w:rPr>
        <w:t>;</w:t>
      </w:r>
    </w:p>
    <w:p w:rsidR="000B4618" w:rsidRPr="00F65D0B" w:rsidRDefault="008E2C05" w:rsidP="000B4618">
      <w:pPr>
        <w:numPr>
          <w:ilvl w:val="1"/>
          <w:numId w:val="3"/>
        </w:numPr>
        <w:snapToGrid w:val="0"/>
        <w:ind w:hanging="357"/>
        <w:rPr>
          <w:rFonts w:ascii="Times New Roman" w:hAnsi="Times New Roman"/>
          <w:sz w:val="22"/>
          <w:szCs w:val="22"/>
          <w:lang w:val="lt-LT"/>
        </w:rPr>
      </w:pPr>
      <w:r>
        <w:rPr>
          <w:rFonts w:ascii="Times New Roman" w:hAnsi="Times New Roman"/>
          <w:sz w:val="22"/>
          <w:szCs w:val="22"/>
          <w:lang w:val="lt-LT"/>
        </w:rPr>
        <w:t>d</w:t>
      </w:r>
      <w:r w:rsidR="000B4618" w:rsidRPr="00F65D0B">
        <w:rPr>
          <w:rFonts w:ascii="Times New Roman" w:hAnsi="Times New Roman"/>
          <w:sz w:val="22"/>
          <w:szCs w:val="22"/>
          <w:lang w:val="lt-LT"/>
        </w:rPr>
        <w:t>idelė arterijų tromboembolijos rizika dėl kelių rizikos veiksnių (žr. 4.4 skyrių) arba dėl vieno esamo sunkaus rizikos veiksnio, pvz.:</w:t>
      </w:r>
    </w:p>
    <w:p w:rsidR="000B4618" w:rsidRPr="00F65D0B" w:rsidRDefault="000B4618" w:rsidP="000B4618">
      <w:pPr>
        <w:numPr>
          <w:ilvl w:val="3"/>
          <w:numId w:val="3"/>
        </w:numPr>
        <w:snapToGrid w:val="0"/>
        <w:ind w:hanging="357"/>
        <w:rPr>
          <w:rFonts w:ascii="Times New Roman" w:hAnsi="Times New Roman"/>
          <w:sz w:val="22"/>
          <w:szCs w:val="22"/>
          <w:lang w:val="lt-LT"/>
        </w:rPr>
      </w:pPr>
      <w:r w:rsidRPr="00F65D0B">
        <w:rPr>
          <w:rFonts w:ascii="Times New Roman" w:hAnsi="Times New Roman"/>
          <w:sz w:val="22"/>
          <w:szCs w:val="22"/>
          <w:lang w:val="lt-LT"/>
        </w:rPr>
        <w:t>cukrinio diabeto su kraujagyslių pažeidimo simptomais</w:t>
      </w:r>
      <w:r w:rsidR="008E2C05">
        <w:rPr>
          <w:rFonts w:ascii="Times New Roman" w:hAnsi="Times New Roman"/>
          <w:sz w:val="22"/>
          <w:szCs w:val="22"/>
          <w:lang w:val="lt-LT"/>
        </w:rPr>
        <w:t>;</w:t>
      </w:r>
    </w:p>
    <w:p w:rsidR="000B4618" w:rsidRPr="00F65D0B" w:rsidRDefault="000B4618" w:rsidP="000B4618">
      <w:pPr>
        <w:numPr>
          <w:ilvl w:val="3"/>
          <w:numId w:val="3"/>
        </w:numPr>
        <w:snapToGrid w:val="0"/>
        <w:ind w:hanging="357"/>
        <w:rPr>
          <w:rFonts w:ascii="Times New Roman" w:hAnsi="Times New Roman"/>
          <w:sz w:val="22"/>
          <w:szCs w:val="22"/>
          <w:lang w:val="lt-LT"/>
        </w:rPr>
      </w:pPr>
      <w:r w:rsidRPr="00F65D0B">
        <w:rPr>
          <w:rFonts w:ascii="Times New Roman" w:hAnsi="Times New Roman"/>
          <w:sz w:val="22"/>
          <w:szCs w:val="22"/>
          <w:lang w:val="lt-LT"/>
        </w:rPr>
        <w:t>sunkios arterinės hipertenzijos</w:t>
      </w:r>
      <w:r w:rsidR="008E2C05">
        <w:rPr>
          <w:rFonts w:ascii="Times New Roman" w:hAnsi="Times New Roman"/>
          <w:sz w:val="22"/>
          <w:szCs w:val="22"/>
          <w:lang w:val="lt-LT"/>
        </w:rPr>
        <w:t>;</w:t>
      </w:r>
    </w:p>
    <w:p w:rsidR="000B4618" w:rsidRPr="00F65D0B" w:rsidRDefault="000B4618" w:rsidP="000B4618">
      <w:pPr>
        <w:numPr>
          <w:ilvl w:val="3"/>
          <w:numId w:val="3"/>
        </w:numPr>
        <w:snapToGrid w:val="0"/>
        <w:ind w:hanging="357"/>
        <w:rPr>
          <w:rFonts w:ascii="Times New Roman" w:hAnsi="Times New Roman"/>
          <w:sz w:val="22"/>
          <w:szCs w:val="22"/>
          <w:lang w:val="lt-LT"/>
        </w:rPr>
      </w:pPr>
      <w:r w:rsidRPr="00F65D0B">
        <w:rPr>
          <w:rFonts w:ascii="Times New Roman" w:hAnsi="Times New Roman"/>
          <w:sz w:val="22"/>
          <w:szCs w:val="22"/>
          <w:lang w:val="lt-LT"/>
        </w:rPr>
        <w:t>sunkios dislipoproteinemijos</w:t>
      </w:r>
      <w:r w:rsidR="008E2C05">
        <w:rPr>
          <w:rFonts w:ascii="Times New Roman" w:hAnsi="Times New Roman"/>
          <w:sz w:val="22"/>
          <w:szCs w:val="22"/>
          <w:lang w:val="lt-LT"/>
        </w:rPr>
        <w:t>;</w:t>
      </w:r>
    </w:p>
    <w:p w:rsidR="000B4618" w:rsidRPr="00F65D0B" w:rsidRDefault="000B4618" w:rsidP="000B4618">
      <w:pPr>
        <w:snapToGrid w:val="0"/>
        <w:ind w:left="2520"/>
        <w:rPr>
          <w:rFonts w:ascii="Times New Roman" w:hAnsi="Times New Roman"/>
          <w:sz w:val="22"/>
          <w:szCs w:val="22"/>
          <w:lang w:val="lt-LT"/>
        </w:rPr>
      </w:pPr>
    </w:p>
    <w:p w:rsidR="000B4618" w:rsidRPr="00F65D0B" w:rsidRDefault="000B4618" w:rsidP="000B4618">
      <w:pPr>
        <w:numPr>
          <w:ilvl w:val="0"/>
          <w:numId w:val="3"/>
        </w:numPr>
        <w:rPr>
          <w:rFonts w:ascii="Times New Roman" w:hAnsi="Times New Roman"/>
          <w:sz w:val="22"/>
          <w:szCs w:val="22"/>
          <w:lang w:val="lt-LT"/>
        </w:rPr>
      </w:pPr>
      <w:r w:rsidRPr="00F65D0B">
        <w:rPr>
          <w:rFonts w:ascii="Times New Roman" w:hAnsi="Times New Roman"/>
          <w:sz w:val="22"/>
          <w:szCs w:val="22"/>
          <w:lang w:val="lt-LT"/>
        </w:rPr>
        <w:t>smegenų kraujagyslių liga arba vainikinių arterijų liga;</w:t>
      </w:r>
    </w:p>
    <w:p w:rsidR="000B4618" w:rsidRPr="00F65D0B" w:rsidRDefault="000B4618" w:rsidP="000B4618">
      <w:pPr>
        <w:numPr>
          <w:ilvl w:val="0"/>
          <w:numId w:val="3"/>
        </w:numPr>
        <w:rPr>
          <w:rFonts w:ascii="Times New Roman" w:hAnsi="Times New Roman"/>
          <w:sz w:val="22"/>
          <w:szCs w:val="22"/>
          <w:lang w:val="lt-LT"/>
        </w:rPr>
      </w:pPr>
      <w:r w:rsidRPr="00F65D0B">
        <w:rPr>
          <w:rFonts w:ascii="Times New Roman" w:hAnsi="Times New Roman"/>
          <w:sz w:val="22"/>
          <w:szCs w:val="22"/>
          <w:lang w:val="lt-LT"/>
        </w:rPr>
        <w:t>trombogeninė širdies vožtuvų patologija;</w:t>
      </w:r>
    </w:p>
    <w:p w:rsidR="000B4618" w:rsidRPr="00F65D0B" w:rsidRDefault="000B4618" w:rsidP="000B4618">
      <w:pPr>
        <w:numPr>
          <w:ilvl w:val="0"/>
          <w:numId w:val="3"/>
        </w:numPr>
        <w:rPr>
          <w:rFonts w:ascii="Times New Roman" w:hAnsi="Times New Roman"/>
          <w:sz w:val="22"/>
          <w:szCs w:val="22"/>
          <w:lang w:val="lt-LT"/>
        </w:rPr>
      </w:pPr>
      <w:r w:rsidRPr="00F65D0B">
        <w:rPr>
          <w:rFonts w:ascii="Times New Roman" w:hAnsi="Times New Roman"/>
          <w:sz w:val="22"/>
          <w:szCs w:val="22"/>
          <w:lang w:val="lt-LT"/>
        </w:rPr>
        <w:t>trombogeniniai ritmo sutrikimai;</w:t>
      </w:r>
    </w:p>
    <w:p w:rsidR="000B4618" w:rsidRPr="00F65D0B" w:rsidRDefault="000B4618" w:rsidP="000B4618">
      <w:pPr>
        <w:numPr>
          <w:ilvl w:val="0"/>
          <w:numId w:val="3"/>
        </w:numPr>
        <w:rPr>
          <w:rFonts w:ascii="Times New Roman" w:hAnsi="Times New Roman"/>
          <w:sz w:val="22"/>
          <w:szCs w:val="22"/>
          <w:lang w:val="lt-LT"/>
        </w:rPr>
      </w:pPr>
      <w:r w:rsidRPr="00F65D0B">
        <w:rPr>
          <w:rFonts w:ascii="Times New Roman" w:hAnsi="Times New Roman"/>
          <w:sz w:val="22"/>
          <w:szCs w:val="22"/>
          <w:lang w:val="lt-LT"/>
        </w:rPr>
        <w:t>paveldima ar įgyta trombofilija;</w:t>
      </w:r>
    </w:p>
    <w:p w:rsidR="000B4618" w:rsidRPr="00F65D0B" w:rsidRDefault="000B4618" w:rsidP="000B4618">
      <w:pPr>
        <w:numPr>
          <w:ilvl w:val="0"/>
          <w:numId w:val="3"/>
        </w:numPr>
        <w:rPr>
          <w:rFonts w:ascii="Times New Roman" w:hAnsi="Times New Roman"/>
          <w:sz w:val="22"/>
          <w:szCs w:val="22"/>
          <w:lang w:val="lt-LT"/>
        </w:rPr>
      </w:pPr>
      <w:r w:rsidRPr="00F65D0B">
        <w:rPr>
          <w:rFonts w:ascii="Times New Roman" w:hAnsi="Times New Roman"/>
          <w:sz w:val="22"/>
          <w:szCs w:val="22"/>
          <w:lang w:val="lt-LT"/>
        </w:rPr>
        <w:t>galvos skausmai, kartu pasireiškiant židininiams neurologiniams simptomams, pvz., aurai;</w:t>
      </w:r>
    </w:p>
    <w:p w:rsidR="000B4618" w:rsidRPr="00F65D0B" w:rsidRDefault="000B4618" w:rsidP="000B4618">
      <w:pPr>
        <w:numPr>
          <w:ilvl w:val="0"/>
          <w:numId w:val="3"/>
        </w:numPr>
        <w:rPr>
          <w:rFonts w:ascii="Times New Roman" w:hAnsi="Times New Roman"/>
          <w:sz w:val="22"/>
          <w:szCs w:val="22"/>
          <w:lang w:val="lt-LT"/>
        </w:rPr>
      </w:pPr>
      <w:r w:rsidRPr="00F65D0B">
        <w:rPr>
          <w:rFonts w:ascii="Times New Roman" w:hAnsi="Times New Roman"/>
          <w:sz w:val="22"/>
          <w:szCs w:val="22"/>
          <w:lang w:val="lt-LT"/>
        </w:rPr>
        <w:t xml:space="preserve">kepenų adenoma ar karcinoma arba aktyvi liga (tol, kol kepenų funkcijos tyrimų duomenys nukrypę nuo normos ribų); </w:t>
      </w:r>
    </w:p>
    <w:p w:rsidR="000B4618" w:rsidRPr="00F65D0B" w:rsidRDefault="000B4618" w:rsidP="000B4618">
      <w:pPr>
        <w:numPr>
          <w:ilvl w:val="0"/>
          <w:numId w:val="3"/>
        </w:numPr>
        <w:rPr>
          <w:rFonts w:ascii="Times New Roman" w:hAnsi="Times New Roman"/>
          <w:sz w:val="22"/>
          <w:szCs w:val="22"/>
          <w:lang w:val="lt-LT"/>
        </w:rPr>
      </w:pPr>
      <w:r w:rsidRPr="00F65D0B">
        <w:rPr>
          <w:rFonts w:ascii="Times New Roman" w:hAnsi="Times New Roman"/>
          <w:sz w:val="22"/>
          <w:szCs w:val="22"/>
          <w:lang w:val="lt-LT"/>
        </w:rPr>
        <w:t xml:space="preserve">yra arba įtariama krūtų karcinoma arba kitoks nuo estrogenų priklausomas navikas; </w:t>
      </w:r>
    </w:p>
    <w:p w:rsidR="000B4618" w:rsidRPr="00F65D0B" w:rsidRDefault="000B4618" w:rsidP="000B4618">
      <w:pPr>
        <w:numPr>
          <w:ilvl w:val="0"/>
          <w:numId w:val="3"/>
        </w:numPr>
        <w:rPr>
          <w:rFonts w:ascii="Times New Roman" w:hAnsi="Times New Roman"/>
          <w:sz w:val="22"/>
          <w:szCs w:val="22"/>
          <w:lang w:val="lt-LT"/>
        </w:rPr>
      </w:pPr>
      <w:r w:rsidRPr="00F65D0B">
        <w:rPr>
          <w:rFonts w:ascii="Times New Roman" w:hAnsi="Times New Roman"/>
          <w:sz w:val="22"/>
          <w:szCs w:val="22"/>
          <w:lang w:val="lt-LT"/>
        </w:rPr>
        <w:t>kraujuoja iš makšties dėl neaiškių priežasčių;</w:t>
      </w:r>
    </w:p>
    <w:p w:rsidR="000B4618" w:rsidRPr="00F65D0B" w:rsidRDefault="000B4618" w:rsidP="000B4618">
      <w:pPr>
        <w:numPr>
          <w:ilvl w:val="0"/>
          <w:numId w:val="3"/>
        </w:numPr>
        <w:rPr>
          <w:rFonts w:ascii="Times New Roman" w:hAnsi="Times New Roman"/>
          <w:sz w:val="22"/>
          <w:szCs w:val="22"/>
          <w:lang w:val="lt-LT"/>
        </w:rPr>
      </w:pPr>
      <w:r w:rsidRPr="00F65D0B">
        <w:rPr>
          <w:rFonts w:ascii="Times New Roman" w:hAnsi="Times New Roman"/>
          <w:sz w:val="22"/>
          <w:szCs w:val="22"/>
          <w:lang w:val="lt-LT"/>
        </w:rPr>
        <w:t>esamas ar buvęs pankreatitas, susijęs su ryškia hipertrigliceridemija;</w:t>
      </w:r>
    </w:p>
    <w:p w:rsidR="008E2C05" w:rsidRPr="00F65D0B" w:rsidRDefault="000B4618" w:rsidP="000B4618">
      <w:pPr>
        <w:numPr>
          <w:ilvl w:val="0"/>
          <w:numId w:val="3"/>
        </w:numPr>
        <w:rPr>
          <w:rFonts w:ascii="Times New Roman" w:hAnsi="Times New Roman"/>
          <w:sz w:val="22"/>
          <w:szCs w:val="22"/>
          <w:lang w:val="lt-LT"/>
        </w:rPr>
      </w:pPr>
      <w:r w:rsidRPr="00F65D0B">
        <w:rPr>
          <w:rFonts w:ascii="Times New Roman" w:hAnsi="Times New Roman"/>
          <w:sz w:val="22"/>
          <w:szCs w:val="22"/>
          <w:lang w:val="lt-LT"/>
        </w:rPr>
        <w:t>moteris nėščia arba įtariama, kad ji gali būti pastojusi</w:t>
      </w:r>
      <w:r w:rsidR="008E2C05">
        <w:rPr>
          <w:rFonts w:ascii="Times New Roman" w:hAnsi="Times New Roman"/>
          <w:sz w:val="22"/>
          <w:szCs w:val="22"/>
          <w:lang w:val="lt-LT"/>
        </w:rPr>
        <w:t>;</w:t>
      </w:r>
    </w:p>
    <w:p w:rsidR="008E2C05" w:rsidRPr="008E2C05" w:rsidRDefault="008E2C05" w:rsidP="00BD3227">
      <w:pPr>
        <w:numPr>
          <w:ilvl w:val="0"/>
          <w:numId w:val="3"/>
        </w:numPr>
        <w:rPr>
          <w:rFonts w:ascii="Times New Roman" w:hAnsi="Times New Roman"/>
          <w:sz w:val="22"/>
          <w:szCs w:val="22"/>
          <w:lang w:val="lt-LT"/>
        </w:rPr>
      </w:pPr>
      <w:r>
        <w:rPr>
          <w:rFonts w:ascii="Times New Roman" w:hAnsi="Times New Roman"/>
          <w:sz w:val="22"/>
          <w:szCs w:val="22"/>
          <w:lang w:val="lt-LT"/>
        </w:rPr>
        <w:t>b</w:t>
      </w:r>
      <w:r w:rsidR="000B4618" w:rsidRPr="008E2C05">
        <w:rPr>
          <w:rFonts w:ascii="Times New Roman" w:hAnsi="Times New Roman"/>
          <w:sz w:val="22"/>
          <w:szCs w:val="22"/>
          <w:lang w:val="lt-LT"/>
        </w:rPr>
        <w:t>ūklė po pūslinės išvisos pašalinimo (negalima vartoti tol, kol nesunormalėja gonadotropinų kiekis šlapime ir kraujo plazmoje)</w:t>
      </w:r>
      <w:r>
        <w:rPr>
          <w:rFonts w:ascii="Times New Roman" w:hAnsi="Times New Roman"/>
          <w:sz w:val="22"/>
          <w:szCs w:val="22"/>
          <w:lang w:val="lt-LT"/>
        </w:rPr>
        <w:t>;</w:t>
      </w:r>
    </w:p>
    <w:p w:rsidR="000B4618" w:rsidRPr="008E1705" w:rsidRDefault="008E2C05" w:rsidP="00BD3227">
      <w:pPr>
        <w:numPr>
          <w:ilvl w:val="0"/>
          <w:numId w:val="3"/>
        </w:numPr>
        <w:rPr>
          <w:rFonts w:ascii="Times New Roman" w:hAnsi="Times New Roman"/>
          <w:sz w:val="22"/>
          <w:szCs w:val="22"/>
          <w:lang w:val="lt-LT"/>
        </w:rPr>
      </w:pPr>
      <w:r>
        <w:rPr>
          <w:rFonts w:ascii="Times New Roman" w:hAnsi="Times New Roman"/>
          <w:sz w:val="22"/>
          <w:szCs w:val="22"/>
          <w:lang w:val="lt-LT"/>
        </w:rPr>
        <w:lastRenderedPageBreak/>
        <w:t>a</w:t>
      </w:r>
      <w:r w:rsidR="000B4618" w:rsidRPr="008E2C05">
        <w:rPr>
          <w:rFonts w:ascii="Times New Roman" w:hAnsi="Times New Roman"/>
          <w:sz w:val="22"/>
          <w:szCs w:val="22"/>
          <w:lang w:val="lt-LT"/>
        </w:rPr>
        <w:t>nkstesnio nėštumo metu pasunkėjusi otoskleroz</w:t>
      </w:r>
      <w:r w:rsidR="000B4618" w:rsidRPr="008E1705">
        <w:rPr>
          <w:rFonts w:ascii="Times New Roman" w:hAnsi="Times New Roman"/>
          <w:sz w:val="22"/>
          <w:szCs w:val="22"/>
          <w:lang w:val="lt-LT"/>
        </w:rPr>
        <w:t>ė, pasireiškusi cholestazinė gelta, chorėja, nėštumo pūslelinė ar buvęs niežulys.</w:t>
      </w: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18" w:name="_Toc129243105"/>
      <w:bookmarkStart w:id="19" w:name="_Toc129243230"/>
    </w:p>
    <w:p w:rsidR="000B4618" w:rsidRPr="00F65D0B" w:rsidRDefault="000B4618" w:rsidP="000B4618">
      <w:pPr>
        <w:jc w:val="both"/>
        <w:rPr>
          <w:rFonts w:ascii="Times New Roman" w:hAnsi="Times New Roman"/>
          <w:sz w:val="22"/>
          <w:szCs w:val="22"/>
          <w:lang w:val="lt-LT"/>
        </w:rPr>
      </w:pPr>
      <w:r w:rsidRPr="00F65D0B">
        <w:rPr>
          <w:rFonts w:ascii="Times New Roman" w:hAnsi="Times New Roman"/>
          <w:sz w:val="22"/>
          <w:szCs w:val="22"/>
          <w:lang w:val="lt-LT"/>
        </w:rPr>
        <w:t>Lindynette draudžiama vartoti kartu su vaistiniais preparatais, kurių sudėtyje yra ombitasviro, paritapreviro, ritonaviro ir dazabuviro</w:t>
      </w:r>
      <w:r w:rsidR="0090563E">
        <w:rPr>
          <w:rFonts w:ascii="Times New Roman" w:hAnsi="Times New Roman"/>
          <w:sz w:val="22"/>
          <w:szCs w:val="22"/>
          <w:lang w:val="lt-LT"/>
        </w:rPr>
        <w:t>,</w:t>
      </w:r>
      <w:r w:rsidR="00742DBA" w:rsidRPr="0092685E">
        <w:rPr>
          <w:rFonts w:ascii="Times New Roman" w:hAnsi="Times New Roman"/>
          <w:color w:val="000000"/>
          <w:sz w:val="22"/>
        </w:rPr>
        <w:t xml:space="preserve"> </w:t>
      </w:r>
      <w:r w:rsidR="00742DBA" w:rsidRPr="00742DBA">
        <w:rPr>
          <w:rFonts w:ascii="Times New Roman" w:hAnsi="Times New Roman"/>
          <w:color w:val="000000"/>
          <w:sz w:val="22"/>
          <w:szCs w:val="22"/>
        </w:rPr>
        <w:t>vaistini</w:t>
      </w:r>
      <w:r w:rsidR="00FD4212">
        <w:rPr>
          <w:rFonts w:ascii="Times New Roman" w:hAnsi="Times New Roman"/>
          <w:color w:val="000000"/>
          <w:sz w:val="22"/>
          <w:szCs w:val="22"/>
        </w:rPr>
        <w:t>ais</w:t>
      </w:r>
      <w:r w:rsidR="00742DBA" w:rsidRPr="00742DBA">
        <w:rPr>
          <w:rFonts w:ascii="Times New Roman" w:hAnsi="Times New Roman"/>
          <w:color w:val="000000"/>
          <w:sz w:val="22"/>
          <w:szCs w:val="22"/>
        </w:rPr>
        <w:t xml:space="preserve"> preparat</w:t>
      </w:r>
      <w:r w:rsidR="00FD4212">
        <w:rPr>
          <w:rFonts w:ascii="Times New Roman" w:hAnsi="Times New Roman"/>
          <w:color w:val="000000"/>
          <w:sz w:val="22"/>
          <w:szCs w:val="22"/>
        </w:rPr>
        <w:t>ais</w:t>
      </w:r>
      <w:r w:rsidR="00742DBA" w:rsidRPr="00742DBA">
        <w:rPr>
          <w:rFonts w:ascii="Times New Roman" w:hAnsi="Times New Roman"/>
          <w:color w:val="000000"/>
          <w:sz w:val="22"/>
          <w:szCs w:val="22"/>
        </w:rPr>
        <w:t>, kurių sudėtyje yra glekapreviro ar pibrentasviro</w:t>
      </w:r>
      <w:r w:rsidRPr="00F65D0B">
        <w:rPr>
          <w:rFonts w:ascii="Times New Roman" w:hAnsi="Times New Roman"/>
          <w:sz w:val="22"/>
          <w:szCs w:val="22"/>
          <w:lang w:val="lt-LT"/>
        </w:rPr>
        <w:t xml:space="preserve"> </w:t>
      </w:r>
      <w:r w:rsidR="0090563E" w:rsidRPr="00BD3227">
        <w:rPr>
          <w:rFonts w:ascii="Times New Roman" w:hAnsi="Times New Roman"/>
          <w:bCs/>
          <w:sz w:val="22"/>
          <w:szCs w:val="22"/>
          <w:lang w:val="en-US"/>
        </w:rPr>
        <w:t>arba sofosbuviro / velpatasviro / voksilapreviro</w:t>
      </w:r>
      <w:r w:rsidR="0090563E">
        <w:rPr>
          <w:rFonts w:ascii="Times New Roman" w:hAnsi="Times New Roman"/>
          <w:sz w:val="22"/>
          <w:szCs w:val="22"/>
          <w:lang w:val="lt-LT"/>
        </w:rPr>
        <w:t xml:space="preserve"> </w:t>
      </w:r>
      <w:r w:rsidRPr="00F65D0B">
        <w:rPr>
          <w:rFonts w:ascii="Times New Roman" w:hAnsi="Times New Roman"/>
          <w:sz w:val="22"/>
          <w:szCs w:val="22"/>
          <w:lang w:val="lt-LT"/>
        </w:rPr>
        <w:t>(žr. 4.5 skyri</w:t>
      </w:r>
      <w:r w:rsidR="0090563E">
        <w:rPr>
          <w:rFonts w:ascii="Times New Roman" w:hAnsi="Times New Roman"/>
          <w:sz w:val="22"/>
          <w:szCs w:val="22"/>
          <w:lang w:val="lt-LT"/>
        </w:rPr>
        <w:t>ų</w:t>
      </w:r>
      <w:r w:rsidRPr="00F65D0B">
        <w:rPr>
          <w:rFonts w:ascii="Times New Roman" w:hAnsi="Times New Roman"/>
          <w:sz w:val="22"/>
          <w:szCs w:val="22"/>
          <w:lang w:val="lt-LT"/>
        </w:rPr>
        <w:t>).</w:t>
      </w: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r w:rsidRPr="00F65D0B">
        <w:rPr>
          <w:rFonts w:ascii="Times New Roman" w:hAnsi="Times New Roman"/>
          <w:b/>
          <w:kern w:val="28"/>
          <w:sz w:val="22"/>
          <w:szCs w:val="22"/>
          <w:lang w:val="lt-LT"/>
        </w:rPr>
        <w:t>4.4</w:t>
      </w:r>
      <w:r w:rsidRPr="00F65D0B">
        <w:rPr>
          <w:rFonts w:ascii="Times New Roman" w:hAnsi="Times New Roman"/>
          <w:b/>
          <w:kern w:val="28"/>
          <w:sz w:val="22"/>
          <w:szCs w:val="22"/>
          <w:lang w:val="lt-LT"/>
        </w:rPr>
        <w:tab/>
        <w:t>Specialūs įspėjimai ir atsargumo priemonės</w:t>
      </w:r>
      <w:bookmarkEnd w:id="18"/>
      <w:bookmarkEnd w:id="19"/>
    </w:p>
    <w:p w:rsidR="000B4618" w:rsidRPr="00F65D0B" w:rsidRDefault="000B4618" w:rsidP="000B4618">
      <w:pPr>
        <w:rPr>
          <w:rFonts w:ascii="Times New Roman" w:hAnsi="Times New Roman"/>
          <w:b/>
          <w:bCs/>
          <w:i/>
          <w:iCs/>
          <w:sz w:val="22"/>
          <w:szCs w:val="22"/>
          <w:lang w:val="lt-LT"/>
        </w:rPr>
      </w:pPr>
    </w:p>
    <w:p w:rsidR="000B4618" w:rsidRPr="00F65D0B" w:rsidRDefault="000B4618" w:rsidP="000B4618">
      <w:pPr>
        <w:rPr>
          <w:rFonts w:ascii="Times New Roman" w:hAnsi="Times New Roman"/>
          <w:bCs/>
          <w:i/>
          <w:iCs/>
          <w:sz w:val="22"/>
          <w:szCs w:val="22"/>
          <w:u w:val="single"/>
          <w:lang w:val="lt-LT"/>
        </w:rPr>
      </w:pPr>
      <w:r w:rsidRPr="00F65D0B">
        <w:rPr>
          <w:rFonts w:ascii="Times New Roman" w:hAnsi="Times New Roman"/>
          <w:bCs/>
          <w:i/>
          <w:iCs/>
          <w:sz w:val="22"/>
          <w:szCs w:val="22"/>
          <w:u w:val="single"/>
          <w:lang w:val="lt-LT"/>
        </w:rPr>
        <w:t>Specialūs įspėjimai</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Jeigu yra bent viena iš toliau nurodytų būklių ar rizikos veiksnių, Lindynette tinkamumą reikia aptarti su moterimi.</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Moteriai reikia patarti, kad pasunkėjus arba pirmą kartą atsiradus bent vienai iš šių būklių ar rizikos veiksnių ji kreiptųsi į gydytoją, kuris nustatys, ar reikia nutraukti Lindynette vartojimą.</w:t>
      </w:r>
    </w:p>
    <w:p w:rsidR="000B4618" w:rsidRPr="00F65D0B" w:rsidRDefault="000B4618" w:rsidP="000B4618">
      <w:pPr>
        <w:rPr>
          <w:rFonts w:ascii="Times New Roman" w:hAnsi="Times New Roman"/>
          <w:bCs/>
          <w:i/>
          <w:iCs/>
          <w:sz w:val="22"/>
          <w:szCs w:val="22"/>
          <w:lang w:val="lt-LT"/>
        </w:rPr>
      </w:pPr>
    </w:p>
    <w:p w:rsidR="000B4618" w:rsidRPr="00F65D0B" w:rsidRDefault="000B4618" w:rsidP="000B4618">
      <w:pPr>
        <w:rPr>
          <w:rFonts w:ascii="Times New Roman" w:hAnsi="Times New Roman"/>
          <w:bCs/>
          <w:iCs/>
          <w:sz w:val="22"/>
          <w:szCs w:val="22"/>
          <w:lang w:val="lt-LT"/>
        </w:rPr>
      </w:pPr>
      <w:r w:rsidRPr="00F65D0B">
        <w:rPr>
          <w:rFonts w:ascii="Times New Roman" w:hAnsi="Times New Roman"/>
          <w:bCs/>
          <w:iCs/>
          <w:sz w:val="22"/>
          <w:szCs w:val="22"/>
          <w:lang w:val="lt-LT"/>
        </w:rPr>
        <w:t xml:space="preserve">Rūkymas SGK vartojančioms moterims didina sunkių nepageidaujamų širdies ir kraujagyslių sistemos reakcijų riziką, kuri didėja su amžiumi bei daugiau rūkant ir yra gana didelė vyresnėms nei 35 metų moterims. Šio kontraceptiko vartojančioms moterims </w:t>
      </w:r>
      <w:r w:rsidR="008E1705">
        <w:rPr>
          <w:rFonts w:ascii="Times New Roman" w:hAnsi="Times New Roman"/>
          <w:bCs/>
          <w:iCs/>
          <w:sz w:val="22"/>
          <w:szCs w:val="22"/>
          <w:lang w:val="lt-LT"/>
        </w:rPr>
        <w:t>negalima</w:t>
      </w:r>
      <w:r w:rsidRPr="00F65D0B">
        <w:rPr>
          <w:rFonts w:ascii="Times New Roman" w:hAnsi="Times New Roman"/>
          <w:bCs/>
          <w:iCs/>
          <w:sz w:val="22"/>
          <w:szCs w:val="22"/>
          <w:lang w:val="lt-LT"/>
        </w:rPr>
        <w:t xml:space="preserve"> rūkyti.</w:t>
      </w:r>
    </w:p>
    <w:p w:rsidR="000B4618" w:rsidRPr="00F65D0B" w:rsidRDefault="000B4618" w:rsidP="000B4618">
      <w:pPr>
        <w:rPr>
          <w:rFonts w:ascii="Times New Roman" w:hAnsi="Times New Roman"/>
          <w:bCs/>
          <w:i/>
          <w:iCs/>
          <w:sz w:val="22"/>
          <w:szCs w:val="22"/>
          <w:lang w:val="lt-LT"/>
        </w:rPr>
      </w:pPr>
    </w:p>
    <w:p w:rsidR="000B4618" w:rsidRPr="00F65D0B" w:rsidRDefault="000B4618" w:rsidP="000B4618">
      <w:pPr>
        <w:rPr>
          <w:rFonts w:ascii="Times New Roman" w:hAnsi="Times New Roman"/>
          <w:bCs/>
          <w:i/>
          <w:iCs/>
          <w:sz w:val="22"/>
          <w:szCs w:val="22"/>
          <w:lang w:val="lt-LT"/>
        </w:rPr>
      </w:pPr>
      <w:r w:rsidRPr="00F65D0B">
        <w:rPr>
          <w:rFonts w:ascii="Times New Roman" w:hAnsi="Times New Roman"/>
          <w:bCs/>
          <w:i/>
          <w:iCs/>
          <w:sz w:val="22"/>
          <w:szCs w:val="22"/>
          <w:lang w:val="lt-LT"/>
        </w:rPr>
        <w:t>Venų ar arterijų trombozė ir tromboembolija</w:t>
      </w:r>
    </w:p>
    <w:p w:rsidR="000B4618" w:rsidRPr="00F65D0B" w:rsidRDefault="000B4618" w:rsidP="000B4618">
      <w:pPr>
        <w:rPr>
          <w:rFonts w:ascii="Times New Roman" w:hAnsi="Times New Roman"/>
          <w:bCs/>
          <w:iCs/>
          <w:sz w:val="22"/>
          <w:szCs w:val="22"/>
          <w:lang w:val="lt-LT"/>
        </w:rPr>
      </w:pPr>
      <w:r w:rsidRPr="00F65D0B">
        <w:rPr>
          <w:rFonts w:ascii="Times New Roman" w:hAnsi="Times New Roman"/>
          <w:bCs/>
          <w:iCs/>
          <w:sz w:val="22"/>
          <w:szCs w:val="22"/>
          <w:lang w:val="lt-LT"/>
        </w:rPr>
        <w:t>SGK vartojimas siejamas su venų ir arterijų trombozės ir tromboembolijos rizikos padidėjimu. Vartojant bet kok</w:t>
      </w:r>
      <w:r w:rsidR="008E1705">
        <w:rPr>
          <w:rFonts w:ascii="Times New Roman" w:hAnsi="Times New Roman"/>
          <w:bCs/>
          <w:iCs/>
          <w:sz w:val="22"/>
          <w:szCs w:val="22"/>
          <w:lang w:val="lt-LT"/>
        </w:rPr>
        <w:t>io</w:t>
      </w:r>
      <w:r w:rsidRPr="00F65D0B">
        <w:rPr>
          <w:rFonts w:ascii="Times New Roman" w:hAnsi="Times New Roman"/>
          <w:bCs/>
          <w:iCs/>
          <w:sz w:val="22"/>
          <w:szCs w:val="22"/>
          <w:lang w:val="lt-LT"/>
        </w:rPr>
        <w:t xml:space="preserve"> estrogeno bei progestino derin</w:t>
      </w:r>
      <w:r w:rsidR="008E1705">
        <w:rPr>
          <w:rFonts w:ascii="Times New Roman" w:hAnsi="Times New Roman"/>
          <w:bCs/>
          <w:iCs/>
          <w:sz w:val="22"/>
          <w:szCs w:val="22"/>
          <w:lang w:val="lt-LT"/>
        </w:rPr>
        <w:t>io</w:t>
      </w:r>
      <w:r w:rsidRPr="00F65D0B">
        <w:rPr>
          <w:rFonts w:ascii="Times New Roman" w:hAnsi="Times New Roman"/>
          <w:bCs/>
          <w:iCs/>
          <w:sz w:val="22"/>
          <w:szCs w:val="22"/>
          <w:lang w:val="lt-LT"/>
        </w:rPr>
        <w:t xml:space="preserve"> reikia skirti </w:t>
      </w:r>
      <w:r w:rsidR="009D2A0E" w:rsidRPr="00F65D0B">
        <w:rPr>
          <w:rFonts w:ascii="Times New Roman" w:hAnsi="Times New Roman"/>
          <w:bCs/>
          <w:iCs/>
          <w:sz w:val="22"/>
          <w:szCs w:val="22"/>
          <w:lang w:val="lt-LT"/>
        </w:rPr>
        <w:t xml:space="preserve">individualius pacientės poreikius </w:t>
      </w:r>
      <w:r w:rsidR="009D2A0E">
        <w:rPr>
          <w:rFonts w:ascii="Times New Roman" w:hAnsi="Times New Roman"/>
          <w:bCs/>
          <w:iCs/>
          <w:sz w:val="22"/>
          <w:szCs w:val="22"/>
          <w:lang w:val="lt-LT"/>
        </w:rPr>
        <w:t xml:space="preserve">atitinkančią </w:t>
      </w:r>
      <w:r w:rsidRPr="00F65D0B">
        <w:rPr>
          <w:rFonts w:ascii="Times New Roman" w:hAnsi="Times New Roman"/>
          <w:bCs/>
          <w:iCs/>
          <w:sz w:val="22"/>
          <w:szCs w:val="22"/>
          <w:lang w:val="lt-LT"/>
        </w:rPr>
        <w:t>dozę, kurioje yra</w:t>
      </w:r>
      <w:r w:rsidR="009D2A0E">
        <w:rPr>
          <w:rFonts w:ascii="Times New Roman" w:hAnsi="Times New Roman"/>
          <w:bCs/>
          <w:iCs/>
          <w:sz w:val="22"/>
          <w:szCs w:val="22"/>
          <w:lang w:val="lt-LT"/>
        </w:rPr>
        <w:t xml:space="preserve"> </w:t>
      </w:r>
      <w:r w:rsidRPr="00F65D0B">
        <w:rPr>
          <w:rFonts w:ascii="Times New Roman" w:hAnsi="Times New Roman"/>
          <w:bCs/>
          <w:iCs/>
          <w:sz w:val="22"/>
          <w:szCs w:val="22"/>
          <w:lang w:val="lt-LT"/>
        </w:rPr>
        <w:t xml:space="preserve">mažiausias </w:t>
      </w:r>
      <w:r w:rsidR="009D2A0E">
        <w:rPr>
          <w:rFonts w:ascii="Times New Roman" w:hAnsi="Times New Roman"/>
          <w:bCs/>
          <w:iCs/>
          <w:sz w:val="22"/>
          <w:szCs w:val="22"/>
          <w:lang w:val="lt-LT"/>
        </w:rPr>
        <w:t xml:space="preserve">veiksmingas </w:t>
      </w:r>
      <w:r w:rsidRPr="00F65D0B">
        <w:rPr>
          <w:rFonts w:ascii="Times New Roman" w:hAnsi="Times New Roman"/>
          <w:bCs/>
          <w:iCs/>
          <w:sz w:val="22"/>
          <w:szCs w:val="22"/>
          <w:lang w:val="lt-LT"/>
        </w:rPr>
        <w:t>šių veikliųjų medžiagų kiekis</w:t>
      </w:r>
      <w:r w:rsidR="009D2A0E">
        <w:rPr>
          <w:rFonts w:ascii="Times New Roman" w:hAnsi="Times New Roman"/>
          <w:bCs/>
          <w:iCs/>
          <w:sz w:val="22"/>
          <w:szCs w:val="22"/>
          <w:lang w:val="lt-LT"/>
        </w:rPr>
        <w:t>.</w:t>
      </w:r>
    </w:p>
    <w:p w:rsidR="000B4618" w:rsidRPr="00F65D0B" w:rsidRDefault="000B4618" w:rsidP="000B4618">
      <w:pPr>
        <w:snapToGrid w:val="0"/>
        <w:outlineLvl w:val="0"/>
        <w:rPr>
          <w:rFonts w:ascii="Times New Roman" w:hAnsi="Times New Roman"/>
          <w:b/>
          <w:sz w:val="22"/>
          <w:szCs w:val="22"/>
          <w:lang w:val="lt-LT"/>
        </w:rPr>
      </w:pPr>
    </w:p>
    <w:p w:rsidR="000B4618" w:rsidRPr="00F65D0B" w:rsidRDefault="000B4618" w:rsidP="000B4618">
      <w:pPr>
        <w:snapToGrid w:val="0"/>
        <w:outlineLvl w:val="0"/>
        <w:rPr>
          <w:rFonts w:ascii="Times New Roman" w:hAnsi="Times New Roman"/>
          <w:i/>
          <w:sz w:val="22"/>
          <w:szCs w:val="22"/>
          <w:u w:val="single"/>
          <w:lang w:val="lt-LT"/>
        </w:rPr>
      </w:pPr>
      <w:r w:rsidRPr="00F65D0B">
        <w:rPr>
          <w:rFonts w:ascii="Times New Roman" w:hAnsi="Times New Roman"/>
          <w:i/>
          <w:sz w:val="22"/>
          <w:szCs w:val="22"/>
          <w:u w:val="single"/>
          <w:lang w:val="lt-LT"/>
        </w:rPr>
        <w:t>Kraujotakos sutrikimai</w:t>
      </w:r>
    </w:p>
    <w:p w:rsidR="000B4618" w:rsidRPr="00F65D0B" w:rsidRDefault="000B4618" w:rsidP="000B4618">
      <w:pPr>
        <w:snapToGrid w:val="0"/>
        <w:outlineLvl w:val="0"/>
        <w:rPr>
          <w:rFonts w:ascii="Times New Roman" w:hAnsi="Times New Roman"/>
          <w:sz w:val="22"/>
          <w:szCs w:val="22"/>
          <w:lang w:val="lt-LT"/>
        </w:rPr>
      </w:pPr>
    </w:p>
    <w:p w:rsidR="000B4618" w:rsidRPr="00F65D0B" w:rsidRDefault="000B4618" w:rsidP="000B4618">
      <w:pPr>
        <w:snapToGrid w:val="0"/>
        <w:outlineLvl w:val="0"/>
        <w:rPr>
          <w:rFonts w:ascii="Times New Roman" w:hAnsi="Times New Roman"/>
          <w:b/>
          <w:sz w:val="22"/>
          <w:szCs w:val="22"/>
          <w:u w:val="single"/>
          <w:lang w:val="lt-LT"/>
        </w:rPr>
      </w:pPr>
      <w:r w:rsidRPr="00F65D0B">
        <w:rPr>
          <w:rFonts w:ascii="Times New Roman" w:hAnsi="Times New Roman"/>
          <w:b/>
          <w:sz w:val="22"/>
          <w:szCs w:val="22"/>
          <w:u w:val="single"/>
          <w:lang w:val="lt-LT"/>
        </w:rPr>
        <w:t>Venų tromboembolijos (VTE) rizika</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Vartojant bet kok</w:t>
      </w:r>
      <w:r w:rsidR="008E1705">
        <w:rPr>
          <w:rFonts w:ascii="Times New Roman" w:hAnsi="Times New Roman"/>
          <w:sz w:val="22"/>
          <w:szCs w:val="22"/>
          <w:lang w:val="lt-LT"/>
        </w:rPr>
        <w:t>io</w:t>
      </w:r>
      <w:r w:rsidRPr="00F65D0B">
        <w:rPr>
          <w:rFonts w:ascii="Times New Roman" w:hAnsi="Times New Roman"/>
          <w:sz w:val="22"/>
          <w:szCs w:val="22"/>
          <w:lang w:val="lt-LT"/>
        </w:rPr>
        <w:t xml:space="preserve"> sudėtin</w:t>
      </w:r>
      <w:r w:rsidR="008E1705">
        <w:rPr>
          <w:rFonts w:ascii="Times New Roman" w:hAnsi="Times New Roman"/>
          <w:sz w:val="22"/>
          <w:szCs w:val="22"/>
          <w:lang w:val="lt-LT"/>
        </w:rPr>
        <w:t>io</w:t>
      </w:r>
      <w:r w:rsidRPr="00F65D0B">
        <w:rPr>
          <w:rFonts w:ascii="Times New Roman" w:hAnsi="Times New Roman"/>
          <w:sz w:val="22"/>
          <w:szCs w:val="22"/>
          <w:lang w:val="lt-LT"/>
        </w:rPr>
        <w:t xml:space="preserve"> hormonin</w:t>
      </w:r>
      <w:r w:rsidR="008E1705">
        <w:rPr>
          <w:rFonts w:ascii="Times New Roman" w:hAnsi="Times New Roman"/>
          <w:sz w:val="22"/>
          <w:szCs w:val="22"/>
          <w:lang w:val="lt-LT"/>
        </w:rPr>
        <w:t>io</w:t>
      </w:r>
      <w:r w:rsidRPr="00F65D0B">
        <w:rPr>
          <w:rFonts w:ascii="Times New Roman" w:hAnsi="Times New Roman"/>
          <w:sz w:val="22"/>
          <w:szCs w:val="22"/>
          <w:lang w:val="lt-LT"/>
        </w:rPr>
        <w:t xml:space="preserve"> kontraceptik</w:t>
      </w:r>
      <w:r w:rsidR="008E1705">
        <w:rPr>
          <w:rFonts w:ascii="Times New Roman" w:hAnsi="Times New Roman"/>
          <w:sz w:val="22"/>
          <w:szCs w:val="22"/>
          <w:lang w:val="lt-LT"/>
        </w:rPr>
        <w:t>o</w:t>
      </w:r>
      <w:r w:rsidRPr="00F65D0B">
        <w:rPr>
          <w:rFonts w:ascii="Times New Roman" w:hAnsi="Times New Roman"/>
          <w:sz w:val="22"/>
          <w:szCs w:val="22"/>
          <w:lang w:val="lt-LT"/>
        </w:rPr>
        <w:t xml:space="preserve"> (SHK), yra didesnė venų tromboembolijos (VTE) rizika nei jo nevartojant. Vaistiniai preparatai, kurių sudėtyje yra levonorgestrelio, norgestimato ar noretisterono, yra susiję su mažiausia VTE rizika. Kiti vaistiniai preparatai, pvz., Lindynette, gali būti susiję su iki dviejų kartų didesne rizika. Sprendimą vartoti kit</w:t>
      </w:r>
      <w:r w:rsidR="008E1705">
        <w:rPr>
          <w:rFonts w:ascii="Times New Roman" w:hAnsi="Times New Roman"/>
          <w:sz w:val="22"/>
          <w:szCs w:val="22"/>
          <w:lang w:val="lt-LT"/>
        </w:rPr>
        <w:t>o</w:t>
      </w:r>
      <w:r w:rsidRPr="00F65D0B">
        <w:rPr>
          <w:rFonts w:ascii="Times New Roman" w:hAnsi="Times New Roman"/>
          <w:sz w:val="22"/>
          <w:szCs w:val="22"/>
          <w:lang w:val="lt-LT"/>
        </w:rPr>
        <w:t xml:space="preserve"> vaistin</w:t>
      </w:r>
      <w:r w:rsidR="008E1705">
        <w:rPr>
          <w:rFonts w:ascii="Times New Roman" w:hAnsi="Times New Roman"/>
          <w:sz w:val="22"/>
          <w:szCs w:val="22"/>
          <w:lang w:val="lt-LT"/>
        </w:rPr>
        <w:t>io</w:t>
      </w:r>
      <w:r w:rsidRPr="00F65D0B">
        <w:rPr>
          <w:rFonts w:ascii="Times New Roman" w:hAnsi="Times New Roman"/>
          <w:sz w:val="22"/>
          <w:szCs w:val="22"/>
          <w:lang w:val="lt-LT"/>
        </w:rPr>
        <w:t xml:space="preserve"> preparat</w:t>
      </w:r>
      <w:r w:rsidR="008E1705">
        <w:rPr>
          <w:rFonts w:ascii="Times New Roman" w:hAnsi="Times New Roman"/>
          <w:sz w:val="22"/>
          <w:szCs w:val="22"/>
          <w:lang w:val="lt-LT"/>
        </w:rPr>
        <w:t>o</w:t>
      </w:r>
      <w:r w:rsidRPr="00F65D0B">
        <w:rPr>
          <w:rFonts w:ascii="Times New Roman" w:hAnsi="Times New Roman"/>
          <w:sz w:val="22"/>
          <w:szCs w:val="22"/>
          <w:lang w:val="lt-LT"/>
        </w:rPr>
        <w:t>, nei pasižymin</w:t>
      </w:r>
      <w:r w:rsidR="008E1705">
        <w:rPr>
          <w:rFonts w:ascii="Times New Roman" w:hAnsi="Times New Roman"/>
          <w:sz w:val="22"/>
          <w:szCs w:val="22"/>
          <w:lang w:val="lt-LT"/>
        </w:rPr>
        <w:t>čio</w:t>
      </w:r>
      <w:r w:rsidRPr="00F65D0B">
        <w:rPr>
          <w:rFonts w:ascii="Times New Roman" w:hAnsi="Times New Roman"/>
          <w:sz w:val="22"/>
          <w:szCs w:val="22"/>
          <w:lang w:val="lt-LT"/>
        </w:rPr>
        <w:t xml:space="preserve"> mažiausia VTE rizika, reikia priimti tik aptarus su moterimi, taip užtikrinant, kad ji supranta VTE riziką vartojant Lindynette , kaip jai esantys rizikos veiksniai veikia šią riziką ir kad jai esanti VTE rizika yra didžiausia pirmaisiais vartojimo metais. Taip pat yra šiek tiek duomenų, kad ši rizika padidėja vėl pradėjus vartoti SHK po 4 savaičių arba ilgesnės pertraukos.</w:t>
      </w:r>
    </w:p>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eastAsia="SimSun" w:hAnsi="Times New Roman"/>
          <w:sz w:val="22"/>
          <w:szCs w:val="22"/>
          <w:lang w:val="lt-LT"/>
        </w:rPr>
      </w:pPr>
      <w:r w:rsidRPr="00F65D0B">
        <w:rPr>
          <w:rFonts w:ascii="Times New Roman" w:eastAsia="SimSun" w:hAnsi="Times New Roman"/>
          <w:sz w:val="22"/>
          <w:szCs w:val="22"/>
          <w:lang w:val="lt-LT"/>
        </w:rPr>
        <w:t>Maždaug 2 iš 10 000 moterų, kurios nevartoja SHK ir nėra nėščios, vienerių metų laikotarpiu pasireikš VTE. Tačiau, priklausomai nuo esamų rizikos veiksnių, kai kurioms moterims ši rizika gali būti daug didesnė (žr. toliau).</w:t>
      </w:r>
    </w:p>
    <w:p w:rsidR="000B4618" w:rsidRPr="00F65D0B" w:rsidRDefault="000B4618" w:rsidP="000B4618">
      <w:pPr>
        <w:autoSpaceDE w:val="0"/>
        <w:autoSpaceDN w:val="0"/>
        <w:adjustRightInd w:val="0"/>
        <w:snapToGrid w:val="0"/>
        <w:rPr>
          <w:rFonts w:ascii="Times New Roman" w:eastAsia="SimSun" w:hAnsi="Times New Roman"/>
          <w:sz w:val="22"/>
          <w:szCs w:val="22"/>
          <w:lang w:val="lt-LT"/>
        </w:rPr>
      </w:pPr>
    </w:p>
    <w:p w:rsidR="000B4618" w:rsidRPr="00F65D0B" w:rsidRDefault="000B4618" w:rsidP="000B4618">
      <w:pPr>
        <w:autoSpaceDE w:val="0"/>
        <w:autoSpaceDN w:val="0"/>
        <w:adjustRightInd w:val="0"/>
        <w:snapToGrid w:val="0"/>
        <w:rPr>
          <w:rFonts w:ascii="Times New Roman" w:eastAsia="SimSun" w:hAnsi="Times New Roman"/>
          <w:sz w:val="22"/>
          <w:szCs w:val="22"/>
          <w:lang w:val="lt-LT"/>
        </w:rPr>
      </w:pPr>
      <w:r w:rsidRPr="00F65D0B">
        <w:rPr>
          <w:rFonts w:ascii="Times New Roman" w:eastAsia="SimSun" w:hAnsi="Times New Roman"/>
          <w:sz w:val="22"/>
          <w:szCs w:val="22"/>
          <w:lang w:val="lt-LT"/>
        </w:rPr>
        <w:t>Nustatyta, kad 9</w:t>
      </w:r>
      <w:r w:rsidRPr="00F65D0B">
        <w:rPr>
          <w:rFonts w:ascii="Times New Roman" w:eastAsia="SimSun" w:hAnsi="Times New Roman"/>
          <w:sz w:val="22"/>
          <w:szCs w:val="22"/>
          <w:lang w:val="lt-LT"/>
        </w:rPr>
        <w:noBreakHyphen/>
        <w:t>12</w:t>
      </w:r>
      <w:r w:rsidRPr="00F65D0B">
        <w:rPr>
          <w:rFonts w:ascii="Times New Roman" w:eastAsia="SimSun" w:hAnsi="Times New Roman"/>
          <w:sz w:val="22"/>
          <w:szCs w:val="22"/>
          <w:vertAlign w:val="superscript"/>
          <w:lang w:val="lt-LT"/>
        </w:rPr>
        <w:footnoteReference w:id="2"/>
      </w:r>
      <w:r w:rsidRPr="00F65D0B">
        <w:rPr>
          <w:rFonts w:ascii="Times New Roman" w:eastAsia="SimSun" w:hAnsi="Times New Roman"/>
          <w:sz w:val="22"/>
          <w:szCs w:val="22"/>
          <w:lang w:val="lt-LT"/>
        </w:rPr>
        <w:t xml:space="preserve"> iš 10 000 moterų, vartojančių SHK, kurių sudėtyje yra gestodeno, per metus pasireikš VTE, palyginti su 6</w:t>
      </w:r>
      <w:r w:rsidRPr="00F65D0B">
        <w:rPr>
          <w:rFonts w:ascii="Times New Roman" w:eastAsia="SimSun" w:hAnsi="Times New Roman"/>
          <w:sz w:val="22"/>
          <w:szCs w:val="22"/>
          <w:vertAlign w:val="superscript"/>
          <w:lang w:val="lt-LT"/>
        </w:rPr>
        <w:footnoteReference w:id="3"/>
      </w:r>
      <w:r w:rsidRPr="00F65D0B">
        <w:rPr>
          <w:rFonts w:ascii="Times New Roman" w:eastAsia="SimSun" w:hAnsi="Times New Roman"/>
          <w:sz w:val="22"/>
          <w:szCs w:val="22"/>
          <w:lang w:val="lt-LT"/>
        </w:rPr>
        <w:t xml:space="preserve"> moterimis, vartojančiomis SHK, kurių sudėtyje yra levonorgestrelio.</w:t>
      </w: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Abiem atvejais šis VTE skaičius per metus yra mažesnis už skaičių, tikėtiną moterims nėštumo metu arba laikotarpiu po gimdymo.</w:t>
      </w:r>
    </w:p>
    <w:p w:rsidR="000B4618" w:rsidRPr="00F65D0B" w:rsidRDefault="000B4618" w:rsidP="000B4618">
      <w:pPr>
        <w:snapToGrid w:val="0"/>
        <w:outlineLvl w:val="0"/>
        <w:rPr>
          <w:rFonts w:ascii="Times New Roman" w:hAnsi="Times New Roman"/>
          <w:sz w:val="22"/>
          <w:szCs w:val="22"/>
          <w:lang w:val="lt-LT"/>
        </w:rPr>
      </w:pPr>
      <w:r w:rsidRPr="00F65D0B">
        <w:rPr>
          <w:rFonts w:ascii="Times New Roman" w:hAnsi="Times New Roman"/>
          <w:sz w:val="22"/>
          <w:szCs w:val="22"/>
          <w:lang w:val="lt-LT"/>
        </w:rPr>
        <w:t>1</w:t>
      </w:r>
      <w:r w:rsidRPr="00F65D0B">
        <w:rPr>
          <w:rFonts w:ascii="Times New Roman" w:hAnsi="Times New Roman"/>
          <w:sz w:val="22"/>
          <w:szCs w:val="22"/>
          <w:lang w:val="lt-LT"/>
        </w:rPr>
        <w:noBreakHyphen/>
        <w:t>2 % atvejų VTE gali baigtis mirtimi.</w:t>
      </w:r>
    </w:p>
    <w:p w:rsidR="000B4618" w:rsidRPr="00F65D0B" w:rsidRDefault="000B4618" w:rsidP="000B4618">
      <w:pPr>
        <w:snapToGrid w:val="0"/>
        <w:outlineLvl w:val="0"/>
        <w:rPr>
          <w:rFonts w:ascii="Times New Roman" w:hAnsi="Times New Roman"/>
          <w:sz w:val="22"/>
          <w:szCs w:val="22"/>
          <w:lang w:val="lt-LT"/>
        </w:rPr>
      </w:pPr>
    </w:p>
    <w:p w:rsidR="000B4618" w:rsidRPr="00F65D0B" w:rsidRDefault="000B4618" w:rsidP="000B4618">
      <w:pPr>
        <w:keepNext/>
        <w:snapToGrid w:val="0"/>
        <w:spacing w:line="280" w:lineRule="atLeast"/>
        <w:jc w:val="center"/>
        <w:rPr>
          <w:rFonts w:ascii="Times New Roman" w:hAnsi="Times New Roman"/>
          <w:b/>
          <w:sz w:val="22"/>
          <w:szCs w:val="22"/>
          <w:lang w:val="lt-LT"/>
        </w:rPr>
      </w:pPr>
    </w:p>
    <w:p w:rsidR="000B4618" w:rsidRPr="00F65D0B" w:rsidRDefault="000B4618" w:rsidP="000B4618">
      <w:pPr>
        <w:keepNext/>
        <w:snapToGrid w:val="0"/>
        <w:spacing w:line="280" w:lineRule="atLeast"/>
        <w:jc w:val="center"/>
        <w:rPr>
          <w:rFonts w:ascii="Times New Roman" w:hAnsi="Times New Roman"/>
          <w:b/>
          <w:sz w:val="22"/>
          <w:szCs w:val="22"/>
          <w:lang w:val="lt-LT"/>
        </w:rPr>
      </w:pPr>
    </w:p>
    <w:p w:rsidR="000B4618" w:rsidRPr="00F65D0B" w:rsidRDefault="000B4618" w:rsidP="000B4618">
      <w:pPr>
        <w:keepNext/>
        <w:snapToGrid w:val="0"/>
        <w:spacing w:line="280" w:lineRule="atLeast"/>
        <w:jc w:val="center"/>
        <w:rPr>
          <w:rFonts w:ascii="Times New Roman" w:hAnsi="Times New Roman"/>
          <w:b/>
          <w:sz w:val="22"/>
          <w:szCs w:val="22"/>
          <w:lang w:val="lt-LT"/>
        </w:rPr>
      </w:pPr>
    </w:p>
    <w:p w:rsidR="000B4618" w:rsidRPr="00F65D0B" w:rsidRDefault="00585063" w:rsidP="000B4618">
      <w:pPr>
        <w:keepNext/>
        <w:snapToGrid w:val="0"/>
        <w:spacing w:line="280" w:lineRule="atLeast"/>
        <w:rPr>
          <w:rFonts w:ascii="Times New Roman" w:hAnsi="Times New Roman"/>
          <w:b/>
          <w:sz w:val="22"/>
          <w:szCs w:val="22"/>
          <w:lang w:val="lt-LT"/>
        </w:rPr>
      </w:pPr>
      <w:r w:rsidRPr="001E635F">
        <w:rPr>
          <w:rFonts w:ascii="Times New Roman" w:hAnsi="Times New Roman"/>
          <w:noProof/>
          <w:sz w:val="22"/>
          <w:szCs w:val="22"/>
          <w:lang w:val="lt-LT" w:eastAsia="lt-LT"/>
        </w:rPr>
        <w:drawing>
          <wp:inline distT="0" distB="0" distL="0" distR="0">
            <wp:extent cx="5686425" cy="36004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6425" cy="3600450"/>
                    </a:xfrm>
                    <a:prstGeom prst="rect">
                      <a:avLst/>
                    </a:prstGeom>
                    <a:noFill/>
                    <a:ln>
                      <a:noFill/>
                    </a:ln>
                  </pic:spPr>
                </pic:pic>
              </a:graphicData>
            </a:graphic>
          </wp:inline>
        </w:drawing>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Ypač retais atvejais SHK v</w:t>
      </w:r>
      <w:r w:rsidR="005E4A1B">
        <w:rPr>
          <w:rFonts w:ascii="Times New Roman" w:hAnsi="Times New Roman"/>
          <w:sz w:val="22"/>
          <w:szCs w:val="22"/>
          <w:lang w:val="lt-LT"/>
        </w:rPr>
        <w:t>a</w:t>
      </w:r>
      <w:r w:rsidRPr="00F65D0B">
        <w:rPr>
          <w:rFonts w:ascii="Times New Roman" w:hAnsi="Times New Roman"/>
          <w:sz w:val="22"/>
          <w:szCs w:val="22"/>
          <w:lang w:val="lt-LT"/>
        </w:rPr>
        <w:t>rtotojoms nustatyta trombozė kitose kraujagyslėse, pvz, kepenų, mezenterinėse, inkstų ar tinklainės venose ir arterijose.</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Nėra vieningos nuomonės, ar šių reiškinių pasireiškimas yra susijęs su SHK vartojimu.</w:t>
      </w:r>
    </w:p>
    <w:p w:rsidR="000B4618" w:rsidRPr="00F65D0B" w:rsidRDefault="000B4618" w:rsidP="000B4618">
      <w:pPr>
        <w:rPr>
          <w:rFonts w:ascii="Times New Roman" w:hAnsi="Times New Roman"/>
          <w:sz w:val="22"/>
          <w:szCs w:val="22"/>
          <w:lang w:val="lt-LT"/>
        </w:rPr>
      </w:pPr>
    </w:p>
    <w:p w:rsidR="000B4618" w:rsidRPr="00F65D0B" w:rsidRDefault="000B4618" w:rsidP="000B4618">
      <w:pPr>
        <w:keepNext/>
        <w:snapToGrid w:val="0"/>
        <w:outlineLvl w:val="0"/>
        <w:rPr>
          <w:rFonts w:ascii="Times New Roman" w:hAnsi="Times New Roman"/>
          <w:b/>
          <w:sz w:val="22"/>
          <w:szCs w:val="22"/>
          <w:lang w:val="lt-LT"/>
        </w:rPr>
      </w:pPr>
      <w:r w:rsidRPr="00F65D0B">
        <w:rPr>
          <w:rFonts w:ascii="Times New Roman" w:hAnsi="Times New Roman"/>
          <w:b/>
          <w:sz w:val="22"/>
          <w:szCs w:val="22"/>
          <w:lang w:val="lt-LT"/>
        </w:rPr>
        <w:t>VTE rizikos veiksniai</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Venų tromboembolijos komplikacijų rizika SHK vartotojoms gali labai padidėti, jeigu moteriai yra papildomų rizikos veiksnių, ypač jeigu yra keli rizikos veiksniai (žr. lentelę).</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 xml:space="preserve">Lindynette </w:t>
      </w:r>
      <w:r w:rsidR="005E4A1B">
        <w:rPr>
          <w:rFonts w:ascii="Times New Roman" w:hAnsi="Times New Roman"/>
          <w:sz w:val="22"/>
          <w:szCs w:val="22"/>
          <w:lang w:val="lt-LT"/>
        </w:rPr>
        <w:t>draudžiama</w:t>
      </w:r>
      <w:r w:rsidR="005E4A1B" w:rsidRPr="00F65D0B">
        <w:rPr>
          <w:rFonts w:ascii="Times New Roman" w:hAnsi="Times New Roman"/>
          <w:sz w:val="22"/>
          <w:szCs w:val="22"/>
          <w:lang w:val="lt-LT"/>
        </w:rPr>
        <w:t xml:space="preserve"> </w:t>
      </w:r>
      <w:r w:rsidRPr="00F65D0B">
        <w:rPr>
          <w:rFonts w:ascii="Times New Roman" w:hAnsi="Times New Roman"/>
          <w:sz w:val="22"/>
          <w:szCs w:val="22"/>
          <w:lang w:val="lt-LT"/>
        </w:rPr>
        <w:t xml:space="preserve">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w:t>
      </w:r>
      <w:r w:rsidR="005E4A1B">
        <w:rPr>
          <w:rFonts w:ascii="Times New Roman" w:hAnsi="Times New Roman"/>
          <w:sz w:val="22"/>
          <w:szCs w:val="22"/>
          <w:lang w:val="lt-LT"/>
        </w:rPr>
        <w:t>draudžiama</w:t>
      </w:r>
      <w:r w:rsidRPr="00F65D0B">
        <w:rPr>
          <w:rFonts w:ascii="Times New Roman" w:hAnsi="Times New Roman"/>
          <w:sz w:val="22"/>
          <w:szCs w:val="22"/>
          <w:lang w:val="lt-LT"/>
        </w:rPr>
        <w:t xml:space="preserve"> (žr. 4.3 skyrių).</w:t>
      </w:r>
    </w:p>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keepNext/>
        <w:snapToGrid w:val="0"/>
        <w:outlineLvl w:val="0"/>
        <w:rPr>
          <w:rFonts w:ascii="Times New Roman" w:eastAsia="SimSun" w:hAnsi="Times New Roman"/>
          <w:sz w:val="22"/>
          <w:szCs w:val="22"/>
          <w:lang w:val="lt-LT"/>
        </w:rPr>
      </w:pPr>
      <w:r w:rsidRPr="00F65D0B">
        <w:rPr>
          <w:rFonts w:ascii="Times New Roman" w:eastAsia="SimSun" w:hAnsi="Times New Roman"/>
          <w:b/>
          <w:sz w:val="22"/>
          <w:szCs w:val="22"/>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b/>
                <w:sz w:val="22"/>
                <w:szCs w:val="22"/>
                <w:lang w:val="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b/>
                <w:sz w:val="22"/>
                <w:szCs w:val="22"/>
                <w:lang w:val="lt-LT"/>
              </w:rPr>
              <w:t>Pastaba</w:t>
            </w: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Didėjant KMI, labai padidėja rizika.</w:t>
            </w:r>
          </w:p>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Ypač svarbu atsižvelgti, jeigu yra ir kitų rizikos veiksnių</w:t>
            </w:r>
          </w:p>
        </w:tc>
      </w:tr>
      <w:tr w:rsidR="000B4618" w:rsidRPr="00F65D0B" w:rsidTr="00E9614F">
        <w:trPr>
          <w:cantSplit/>
        </w:trPr>
        <w:tc>
          <w:tcPr>
            <w:tcW w:w="3708" w:type="dxa"/>
            <w:tcBorders>
              <w:top w:val="single" w:sz="4" w:space="0" w:color="auto"/>
              <w:left w:val="single" w:sz="4" w:space="0" w:color="auto"/>
              <w:bottom w:val="single" w:sz="4" w:space="0" w:color="auto"/>
              <w:right w:val="single" w:sz="4" w:space="0" w:color="auto"/>
            </w:tcBorders>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Ilgalaikė imobilizacija, didelė chirurginė operacija, kojų ar dubens operacija, neurochirurginė operacija ar didelė trauma</w:t>
            </w:r>
          </w:p>
          <w:p w:rsidR="000B4618" w:rsidRPr="00F65D0B" w:rsidRDefault="000B4618" w:rsidP="00E9614F">
            <w:pPr>
              <w:snapToGrid w:val="0"/>
              <w:rPr>
                <w:rFonts w:ascii="Times New Roman" w:hAnsi="Times New Roman"/>
                <w:sz w:val="22"/>
                <w:szCs w:val="22"/>
                <w:lang w:val="lt-LT"/>
              </w:rPr>
            </w:pPr>
          </w:p>
          <w:p w:rsidR="000B4618" w:rsidRPr="00F65D0B" w:rsidRDefault="000B4618" w:rsidP="00E9614F">
            <w:pPr>
              <w:snapToGrid w:val="0"/>
              <w:rPr>
                <w:rFonts w:ascii="Times New Roman" w:hAnsi="Times New Roman"/>
                <w:sz w:val="22"/>
                <w:szCs w:val="22"/>
                <w:lang w:val="lt-LT"/>
              </w:rPr>
            </w:pPr>
          </w:p>
          <w:p w:rsidR="000B4618" w:rsidRPr="00F65D0B" w:rsidRDefault="000B4618" w:rsidP="00E9614F">
            <w:pPr>
              <w:snapToGrid w:val="0"/>
              <w:rPr>
                <w:rFonts w:ascii="Times New Roman" w:hAnsi="Times New Roman"/>
                <w:sz w:val="22"/>
                <w:szCs w:val="22"/>
                <w:lang w:val="lt-LT"/>
              </w:rPr>
            </w:pPr>
          </w:p>
          <w:p w:rsidR="000B4618" w:rsidRPr="00F65D0B" w:rsidRDefault="000B4618" w:rsidP="00E9614F">
            <w:pPr>
              <w:snapToGrid w:val="0"/>
              <w:rPr>
                <w:rFonts w:ascii="Times New Roman" w:hAnsi="Times New Roman"/>
                <w:sz w:val="22"/>
                <w:szCs w:val="22"/>
                <w:lang w:val="lt-LT"/>
              </w:rPr>
            </w:pPr>
          </w:p>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Jeigu Lindynette vartojimas iš anksto nebuvo nutrauktas, reikia apsvarstyti antitrombozinio gydymo taikymą</w:t>
            </w:r>
          </w:p>
          <w:p w:rsidR="000B4618" w:rsidRPr="00F65D0B" w:rsidRDefault="000B4618" w:rsidP="00E9614F">
            <w:pPr>
              <w:snapToGrid w:val="0"/>
              <w:rPr>
                <w:rFonts w:ascii="Times New Roman" w:hAnsi="Times New Roman"/>
                <w:sz w:val="22"/>
                <w:szCs w:val="22"/>
                <w:lang w:val="lt-LT"/>
              </w:rPr>
            </w:pP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lastRenderedPageBreak/>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Jeigu įtariamas paveldimas polinkis, prieš sprendžiant dėl SHK vartojimo moterį reikia nusiųsti pas specialistą konsultacijai</w:t>
            </w: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Vėžys, sisteminė raudonoji vilkligė, hemolizinis ureminis sindromas, lėtinė uždegiminė žarnų liga (Krono liga ar opinis kolitas) ir pjautuvo pavidalo ląstelių anemija</w:t>
            </w: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Ypač virš 35 metų</w:t>
            </w:r>
          </w:p>
        </w:tc>
      </w:tr>
    </w:tbl>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Nėra vieningos nuomonės dėl galimos varikozinių venų ir paviršinio tromboflebito įtakos venų trombozės pradžiai ar progresavimui.</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Reikia atsižvelgti į padidėjusią tromboembolijos riziką nėštumo metu, ypač 6 savaites po gimdymo (žr. informaciją apie nėštumą ir žindymą 4.6 skyriuje).</w:t>
      </w:r>
    </w:p>
    <w:p w:rsidR="000B4618" w:rsidRPr="00F65D0B" w:rsidRDefault="000B4618" w:rsidP="000B4618">
      <w:pPr>
        <w:snapToGrid w:val="0"/>
        <w:outlineLvl w:val="0"/>
        <w:rPr>
          <w:rFonts w:ascii="Times New Roman" w:hAnsi="Times New Roman"/>
          <w:b/>
          <w:sz w:val="22"/>
          <w:szCs w:val="22"/>
          <w:u w:val="single"/>
          <w:lang w:val="lt-LT"/>
        </w:rPr>
      </w:pPr>
    </w:p>
    <w:p w:rsidR="000B4618" w:rsidRPr="00F65D0B" w:rsidRDefault="000B4618" w:rsidP="000B4618">
      <w:pPr>
        <w:snapToGrid w:val="0"/>
        <w:outlineLvl w:val="0"/>
        <w:rPr>
          <w:rFonts w:ascii="Times New Roman" w:hAnsi="Times New Roman"/>
          <w:b/>
          <w:sz w:val="22"/>
          <w:szCs w:val="22"/>
          <w:lang w:val="lt-LT"/>
        </w:rPr>
      </w:pPr>
      <w:r w:rsidRPr="00F65D0B">
        <w:rPr>
          <w:rFonts w:ascii="Times New Roman" w:hAnsi="Times New Roman"/>
          <w:b/>
          <w:sz w:val="22"/>
          <w:szCs w:val="22"/>
          <w:lang w:val="lt-LT"/>
        </w:rPr>
        <w:t>VTE (giliųjų venų trombozės ir plaučių embolijos) simptomai</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Moterims reikia patarti, kad, pasireiškus simptomams, nedelsdamos kreiptųsi medicininės pagalbos ir informuotų sveikatos priežiūros specialistą, kad vartoja SHK.</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Giliųjų venų trombozės (GVT) simptomai gali būti:</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vienos kojos ir (arba) pėdos patinimas arba patinimas išilgai kojos venos;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kojos skausmas arba skausmingumas, kuris gali būti juntamas tik stovint arba vaikščiojant;</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padidėjusi paveiktos kojos temperatūra; kojos odos paraudimas arba odos spalvos pokytis.</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Plaučių embolijos (PE) simptomai gali būti:</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staiga pasireiškęs nepaaiškinamas dusulys arba kvėpavimo padažnėjimas;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staigus kosulys, kuris gali būti susijęs su kraujingų skreplių atkosėjimu;</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aštrus krūtinės skausmas;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sunkus galvos svaigimas ar sukimasis;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dažnas arba neritmiškas širdies plakimas.</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Kai kurie iš šių simptomų (pvz., dusulys, kosulys) nėra specifiniai ir gali būti neteisingai interpretuojami kaip dažnesni arba ne tokie sunkūs reiškiniai (pvz., kvėpavimo takų infekcijos).</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Kiti kraujagyslių užsikimšimo požymiai gali būti: staigus galūnės skausmas, patinimas ir lengvas pamėlynavimas.</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Jeigu užsikimšimas pasireiškia akyje, simptomas gali būti skausmo nesukeliantis neryškus regėjimas, kuris gali progresuoti iki apakimo. Kartais apankama beveik iš karto.</w:t>
      </w:r>
    </w:p>
    <w:p w:rsidR="000B4618" w:rsidRPr="00F65D0B" w:rsidRDefault="000B4618" w:rsidP="000B4618">
      <w:pPr>
        <w:snapToGrid w:val="0"/>
        <w:outlineLvl w:val="0"/>
        <w:rPr>
          <w:rFonts w:ascii="Times New Roman" w:hAnsi="Times New Roman"/>
          <w:b/>
          <w:sz w:val="22"/>
          <w:szCs w:val="22"/>
          <w:lang w:val="lt-LT"/>
        </w:rPr>
      </w:pPr>
    </w:p>
    <w:p w:rsidR="000B4618" w:rsidRPr="00F65D0B" w:rsidRDefault="000B4618" w:rsidP="000B4618">
      <w:pPr>
        <w:snapToGrid w:val="0"/>
        <w:outlineLvl w:val="0"/>
        <w:rPr>
          <w:rFonts w:ascii="Times New Roman" w:hAnsi="Times New Roman"/>
          <w:b/>
          <w:sz w:val="22"/>
          <w:szCs w:val="22"/>
          <w:u w:val="single"/>
          <w:lang w:val="lt-LT"/>
        </w:rPr>
      </w:pPr>
      <w:r w:rsidRPr="00F65D0B">
        <w:rPr>
          <w:rFonts w:ascii="Times New Roman" w:hAnsi="Times New Roman"/>
          <w:b/>
          <w:sz w:val="22"/>
          <w:szCs w:val="22"/>
          <w:u w:val="single"/>
          <w:lang w:val="lt-LT"/>
        </w:rPr>
        <w:t>Arterijų tromboembolijos (ATE) rizika</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snapToGrid w:val="0"/>
        <w:outlineLvl w:val="0"/>
        <w:rPr>
          <w:rFonts w:ascii="Times New Roman" w:hAnsi="Times New Roman"/>
          <w:b/>
          <w:sz w:val="22"/>
          <w:szCs w:val="22"/>
          <w:lang w:val="lt-LT"/>
        </w:rPr>
      </w:pPr>
      <w:r w:rsidRPr="00F65D0B">
        <w:rPr>
          <w:rFonts w:ascii="Times New Roman" w:hAnsi="Times New Roman"/>
          <w:b/>
          <w:sz w:val="22"/>
          <w:szCs w:val="22"/>
          <w:lang w:val="lt-LT"/>
        </w:rPr>
        <w:t>ATE rizikos veiksniai</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 xml:space="preserve">Arterijų tromboembolijos komplikacijų arba cerebrovaskulinio priepuolio rizika SHK vartojančioms moterims yra didesnė, jeigu yra rizikos veiksnių (žr. lentelę). Lindynette </w:t>
      </w:r>
      <w:r w:rsidR="005E4A1B">
        <w:rPr>
          <w:rFonts w:ascii="Times New Roman" w:hAnsi="Times New Roman"/>
          <w:sz w:val="22"/>
          <w:szCs w:val="22"/>
          <w:lang w:val="lt-LT"/>
        </w:rPr>
        <w:t>draudžiama</w:t>
      </w:r>
      <w:r w:rsidRPr="00F65D0B">
        <w:rPr>
          <w:rFonts w:ascii="Times New Roman" w:hAnsi="Times New Roman"/>
          <w:sz w:val="22"/>
          <w:szCs w:val="22"/>
          <w:lang w:val="lt-LT"/>
        </w:rPr>
        <w:t xml:space="preserve">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w:t>
      </w:r>
      <w:r w:rsidR="005E4A1B">
        <w:rPr>
          <w:rFonts w:ascii="Times New Roman" w:hAnsi="Times New Roman"/>
          <w:sz w:val="22"/>
          <w:szCs w:val="22"/>
          <w:lang w:val="lt-LT"/>
        </w:rPr>
        <w:t>draudžiama</w:t>
      </w:r>
      <w:r w:rsidRPr="00F65D0B">
        <w:rPr>
          <w:rFonts w:ascii="Times New Roman" w:hAnsi="Times New Roman"/>
          <w:sz w:val="22"/>
          <w:szCs w:val="22"/>
          <w:lang w:val="lt-LT"/>
        </w:rPr>
        <w:t xml:space="preserve"> (žr. 4.3 skyrių).</w:t>
      </w:r>
    </w:p>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outlineLvl w:val="0"/>
        <w:rPr>
          <w:rFonts w:ascii="Times New Roman" w:eastAsia="SimSun" w:hAnsi="Times New Roman"/>
          <w:sz w:val="22"/>
          <w:szCs w:val="22"/>
          <w:lang w:val="lt-LT"/>
        </w:rPr>
      </w:pPr>
      <w:r w:rsidRPr="00F65D0B">
        <w:rPr>
          <w:rFonts w:ascii="Times New Roman" w:eastAsia="SimSun" w:hAnsi="Times New Roman"/>
          <w:b/>
          <w:sz w:val="22"/>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b/>
                <w:sz w:val="22"/>
                <w:szCs w:val="22"/>
                <w:lang w:val="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b/>
                <w:sz w:val="22"/>
                <w:szCs w:val="22"/>
                <w:lang w:val="lt-LT"/>
              </w:rPr>
              <w:t>Pastaba</w:t>
            </w: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Ypač virš 35 metų</w:t>
            </w: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Rūkymas</w:t>
            </w:r>
          </w:p>
        </w:tc>
        <w:tc>
          <w:tcPr>
            <w:tcW w:w="5177" w:type="dxa"/>
            <w:tcBorders>
              <w:top w:val="single" w:sz="4" w:space="0" w:color="auto"/>
              <w:left w:val="single" w:sz="4" w:space="0" w:color="auto"/>
              <w:bottom w:val="single" w:sz="4" w:space="0" w:color="auto"/>
              <w:right w:val="single" w:sz="4" w:space="0" w:color="auto"/>
            </w:tcBorders>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Moterims, norinčioms vartoti SHK, reikia patarti nerūkyti. Vyresnėms nei 35 metų moterims, norinčioms toliau rūkyti, reikia primygtinai patarti naudoti kitą kontracepcijos metodą</w:t>
            </w:r>
          </w:p>
          <w:p w:rsidR="000B4618" w:rsidRPr="00F65D0B" w:rsidRDefault="000B4618" w:rsidP="00E9614F">
            <w:pPr>
              <w:snapToGrid w:val="0"/>
              <w:rPr>
                <w:rFonts w:ascii="Times New Roman" w:hAnsi="Times New Roman"/>
                <w:sz w:val="22"/>
                <w:szCs w:val="22"/>
                <w:lang w:val="lt-LT"/>
              </w:rPr>
            </w:pP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lastRenderedPageBreak/>
              <w:t>Padidėjęs kraujospūdis</w:t>
            </w:r>
          </w:p>
        </w:tc>
        <w:tc>
          <w:tcPr>
            <w:tcW w:w="5177" w:type="dxa"/>
            <w:tcBorders>
              <w:top w:val="single" w:sz="4" w:space="0" w:color="auto"/>
              <w:left w:val="single" w:sz="4" w:space="0" w:color="auto"/>
              <w:bottom w:val="single" w:sz="4" w:space="0" w:color="auto"/>
              <w:right w:val="single" w:sz="4" w:space="0" w:color="auto"/>
            </w:tcBorders>
          </w:tcPr>
          <w:p w:rsidR="000B4618" w:rsidRPr="00F65D0B" w:rsidRDefault="000B4618" w:rsidP="00E9614F">
            <w:pPr>
              <w:snapToGrid w:val="0"/>
              <w:rPr>
                <w:rFonts w:ascii="Times New Roman" w:hAnsi="Times New Roman"/>
                <w:sz w:val="22"/>
                <w:szCs w:val="22"/>
                <w:lang w:val="lt-LT"/>
              </w:rPr>
            </w:pP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Didėjant KMI, labai padidėja rizika.</w:t>
            </w:r>
          </w:p>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Ypač svarbu moterims, kurioms yra papildomų rizikos veiksnių</w:t>
            </w: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Jeigu įtariamas paveldimas polinkis, prieš sprendžiant dėl SHK vartojimo moterį reikia nusiųsti pas specialistą konsultacijai</w:t>
            </w: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Migrena</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015F55">
            <w:pPr>
              <w:snapToGrid w:val="0"/>
              <w:rPr>
                <w:rFonts w:ascii="Times New Roman" w:hAnsi="Times New Roman"/>
                <w:sz w:val="22"/>
                <w:szCs w:val="22"/>
                <w:lang w:val="lt-LT"/>
              </w:rPr>
            </w:pPr>
            <w:r w:rsidRPr="00F65D0B">
              <w:rPr>
                <w:rFonts w:ascii="Times New Roman" w:hAnsi="Times New Roman"/>
                <w:sz w:val="22"/>
                <w:szCs w:val="22"/>
                <w:lang w:val="lt-LT"/>
              </w:rPr>
              <w:t>Padažnėjusi arba pasunkėjusi migrena vartojant SHK (tai gali būti cerebrovaskulinio priepuolio prodrominė būklė) gali būti priežastis nedelsiant nutraukti vaist</w:t>
            </w:r>
            <w:r w:rsidR="00015F55">
              <w:rPr>
                <w:rFonts w:ascii="Times New Roman" w:hAnsi="Times New Roman"/>
                <w:sz w:val="22"/>
                <w:szCs w:val="22"/>
                <w:lang w:val="lt-LT"/>
              </w:rPr>
              <w:t>inio preparato</w:t>
            </w:r>
            <w:r w:rsidRPr="00F65D0B">
              <w:rPr>
                <w:rFonts w:ascii="Times New Roman" w:hAnsi="Times New Roman"/>
                <w:sz w:val="22"/>
                <w:szCs w:val="22"/>
                <w:lang w:val="lt-LT"/>
              </w:rPr>
              <w:t xml:space="preserve"> vartojimą</w:t>
            </w:r>
          </w:p>
        </w:tc>
      </w:tr>
      <w:tr w:rsidR="000B4618" w:rsidRPr="00F65D0B" w:rsidTr="00E9614F">
        <w:tc>
          <w:tcPr>
            <w:tcW w:w="370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Cukrinis diabetas, hiperhomocisteinemija, širdies vožtuvų liga ir prieširdžių virpėjimas, dislipoproteinemija ir sisteminė raudonoji vilkligė</w:t>
            </w:r>
          </w:p>
        </w:tc>
      </w:tr>
    </w:tbl>
    <w:p w:rsidR="000B4618" w:rsidRPr="00F65D0B" w:rsidRDefault="000B4618" w:rsidP="000B4618">
      <w:pPr>
        <w:snapToGrid w:val="0"/>
        <w:rPr>
          <w:rFonts w:ascii="Times New Roman" w:hAnsi="Times New Roman"/>
          <w:b/>
          <w:sz w:val="22"/>
          <w:szCs w:val="22"/>
          <w:lang w:val="lt-LT"/>
        </w:rPr>
      </w:pPr>
    </w:p>
    <w:p w:rsidR="000B4618" w:rsidRPr="00F65D0B" w:rsidRDefault="000B4618" w:rsidP="000B4618">
      <w:pPr>
        <w:snapToGrid w:val="0"/>
        <w:outlineLvl w:val="0"/>
        <w:rPr>
          <w:rFonts w:ascii="Times New Roman" w:hAnsi="Times New Roman"/>
          <w:b/>
          <w:sz w:val="22"/>
          <w:szCs w:val="22"/>
          <w:lang w:val="lt-LT"/>
        </w:rPr>
      </w:pPr>
      <w:r w:rsidRPr="00F65D0B">
        <w:rPr>
          <w:rFonts w:ascii="Times New Roman" w:hAnsi="Times New Roman"/>
          <w:b/>
          <w:sz w:val="22"/>
          <w:szCs w:val="22"/>
          <w:lang w:val="lt-LT"/>
        </w:rPr>
        <w:t>ATE simptomai</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Moterims reikia patarti, kad, pasireiškus simptomams, nedelsdamos kreiptųsi medicininės pagalbos ir informuotų sveikatos priežiūros specialistus, kad vartoja SHK.</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Cerebrovaskulinio priepuolio simptomai gali būti:</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staigus veido, rankos ar kojos tirpulys ar silpnumas, ypač vienoje kūno pusėje;</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staigus vaikščiojimo sutrikimas, galvos sukimasis, pusiausvyros ar koordinacijos sutrikimas;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staigus sumišimas, kalbėjimo ar supratimo sutrikimas;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staigus matymo viena ar abiem akimis sutrikimas;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staigus, sunkus ar ilgalaikis galvos skausmas be žinomos priežasties;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sąmonės netekimas ar apalpimas su traukuliais arba be jų.</w:t>
      </w:r>
    </w:p>
    <w:p w:rsidR="000B4618" w:rsidRPr="00F65D0B" w:rsidRDefault="000B4618" w:rsidP="000B4618">
      <w:pPr>
        <w:snapToGrid w:val="0"/>
        <w:outlineLvl w:val="0"/>
        <w:rPr>
          <w:rFonts w:ascii="Times New Roman" w:hAnsi="Times New Roman"/>
          <w:sz w:val="22"/>
          <w:szCs w:val="22"/>
          <w:lang w:val="lt-LT"/>
        </w:rPr>
      </w:pPr>
      <w:r w:rsidRPr="00F65D0B">
        <w:rPr>
          <w:rFonts w:ascii="Times New Roman" w:hAnsi="Times New Roman"/>
          <w:sz w:val="22"/>
          <w:szCs w:val="22"/>
          <w:lang w:val="lt-LT"/>
        </w:rPr>
        <w:t>Trumpalaikiai simptomai rodo, kad šis reiškinys yra praeinantysis smegenų išemijos priepuolis (PSIP).</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Miokardo infarkto (MI) simptomai gali būti:</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skausmas, diskomfortas, spaudimas, sunkumas, veržimo ar pilnumo pojūtis krūtinėje, rankoje ar po krūtinkauliu</w:t>
      </w:r>
      <w:r w:rsidR="0043529F">
        <w:rPr>
          <w:rFonts w:ascii="Times New Roman" w:hAnsi="Times New Roman"/>
          <w:sz w:val="22"/>
          <w:szCs w:val="22"/>
          <w:lang w:val="lt-LT"/>
        </w:rPr>
        <w:t>;</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diskomfortas, plintantis į nugarą, žandikaulį, gerklę, ranką, skrandį;</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pilnumo, nevirškinimo ar užspringimo pojūtis;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prakaitavimas, pykinimas, vėmimas ar galvos sukimasis;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labai didelis silpnumas, nerimas ar dusulys;</w:t>
      </w:r>
    </w:p>
    <w:p w:rsidR="000B4618" w:rsidRPr="00F65D0B" w:rsidRDefault="000B4618" w:rsidP="000B4618">
      <w:pPr>
        <w:snapToGrid w:val="0"/>
        <w:ind w:left="720"/>
        <w:rPr>
          <w:rFonts w:ascii="Times New Roman" w:hAnsi="Times New Roman"/>
          <w:sz w:val="22"/>
          <w:szCs w:val="22"/>
          <w:lang w:val="lt-LT"/>
        </w:rPr>
      </w:pPr>
      <w:r w:rsidRPr="00F65D0B">
        <w:rPr>
          <w:rFonts w:ascii="Times New Roman" w:hAnsi="Times New Roman"/>
          <w:sz w:val="22"/>
          <w:szCs w:val="22"/>
          <w:lang w:val="lt-LT"/>
        </w:rPr>
        <w:t>- dažnas arba neritmiškas širdies plakimas.</w:t>
      </w:r>
    </w:p>
    <w:p w:rsidR="000B4618" w:rsidRPr="00F65D0B" w:rsidRDefault="000B4618" w:rsidP="000B4618">
      <w:pPr>
        <w:tabs>
          <w:tab w:val="num" w:pos="426"/>
        </w:tabs>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Moterims, geriančioms bet kokio SGK, trombozės ir tromboembolijos rizika yra didesnė negu jų negeriančioms. Daugiausiai ji padidėja pirmaisiais vartojimo metais, tačiau nebūna didesnė negu nėštumo laikotarpiu (60 atvejų iš 100 000 moterų per metus). 1 2 % pacienčių venų tromboembolija būna mirtina.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Epidemiologinių tyrimų rezultatai rodo, jog moterims vartojančioms geriam</w:t>
      </w:r>
      <w:r w:rsidR="0043529F">
        <w:rPr>
          <w:rFonts w:ascii="Times New Roman" w:hAnsi="Times New Roman"/>
          <w:sz w:val="22"/>
          <w:szCs w:val="22"/>
          <w:lang w:val="lt-LT"/>
        </w:rPr>
        <w:t>ųjų</w:t>
      </w:r>
      <w:r w:rsidRPr="00F65D0B">
        <w:rPr>
          <w:rFonts w:ascii="Times New Roman" w:hAnsi="Times New Roman"/>
          <w:sz w:val="22"/>
          <w:szCs w:val="22"/>
          <w:lang w:val="lt-LT"/>
        </w:rPr>
        <w:t xml:space="preserve"> kontraceptin</w:t>
      </w:r>
      <w:r w:rsidR="0043529F">
        <w:rPr>
          <w:rFonts w:ascii="Times New Roman" w:hAnsi="Times New Roman"/>
          <w:sz w:val="22"/>
          <w:szCs w:val="22"/>
          <w:lang w:val="lt-LT"/>
        </w:rPr>
        <w:t>ių</w:t>
      </w:r>
      <w:r w:rsidRPr="00F65D0B">
        <w:rPr>
          <w:rFonts w:ascii="Times New Roman" w:hAnsi="Times New Roman"/>
          <w:sz w:val="22"/>
          <w:szCs w:val="22"/>
          <w:lang w:val="lt-LT"/>
        </w:rPr>
        <w:t xml:space="preserve"> priemon</w:t>
      </w:r>
      <w:r w:rsidR="0043529F">
        <w:rPr>
          <w:rFonts w:ascii="Times New Roman" w:hAnsi="Times New Roman"/>
          <w:sz w:val="22"/>
          <w:szCs w:val="22"/>
          <w:lang w:val="lt-LT"/>
        </w:rPr>
        <w:t>ių</w:t>
      </w:r>
      <w:r w:rsidRPr="00F65D0B">
        <w:rPr>
          <w:rFonts w:ascii="Times New Roman" w:hAnsi="Times New Roman"/>
          <w:sz w:val="22"/>
          <w:szCs w:val="22"/>
          <w:lang w:val="lt-LT"/>
        </w:rPr>
        <w:t>, kuriose yra maža estrogeno dozė (&lt;50 mikrogramų etinilestradiolio) venų tromboembolija pasireiškia nuo 20 iki 40 atvejų iš 100 000 moterų per metus. Rizikos pasireiškimas svyruoja priklausomai nuo progestino. Tai lyginama su 5 iki 10 atvejų iš 100 000 moterų per metus, kurios nevartoja kontraceptikų.</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Kelių epidemiologinių tyrimų rezultatai rodo, jog moterims, vartojančioms SGK, kuriuose yra etinilestradiolio dozė dažniausiai 30 mikrogramų ir progestino gestodeno, venų trombozės ir tromboembolijos rizika yra didesnė negu vartojančioms SGK, kuriuose yra mažesnė nei 50 mikrogramų etinilestradiolio dozė ir progestogeno levonorgestrelio. Kai kurių papildomų tyrimų metu minėto rizikos padidėjimo nepastebėta.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Nėra pakankamai duomenų, kad </w:t>
      </w:r>
      <w:r w:rsidR="0043529F">
        <w:rPr>
          <w:rFonts w:ascii="Times New Roman" w:hAnsi="Times New Roman"/>
          <w:sz w:val="22"/>
          <w:szCs w:val="22"/>
          <w:lang w:val="lt-LT"/>
        </w:rPr>
        <w:t xml:space="preserve">būtų galima </w:t>
      </w:r>
      <w:r w:rsidRPr="00F65D0B">
        <w:rPr>
          <w:rFonts w:ascii="Times New Roman" w:hAnsi="Times New Roman"/>
          <w:sz w:val="22"/>
          <w:szCs w:val="22"/>
          <w:lang w:val="lt-LT"/>
        </w:rPr>
        <w:t xml:space="preserve">padaryti išvadą dėl venų trombozės ir tromboembolijos palyginamosios rizikos vartojant SGK, kurių sudėtyje yra gestodeno ir 20 mikrogramų etinilestradiolio (tokių kaip Lindynette).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Nustatyta, jog vartojant SGK, kuriuose yra 30 mikrogramų etinilestradiolio ir desogestrelio arba gestodeno, palyginti su SGK, kuriuose yra mažesnė negu 50 mikrogramų etinilestradiolio dozė ir levonorgestrelio, bendra reliatyvi trombozės ir tromboembolijos rizika yra 1,5</w:t>
      </w:r>
      <w:r w:rsidR="0043529F">
        <w:rPr>
          <w:rFonts w:ascii="Times New Roman" w:hAnsi="Times New Roman"/>
          <w:sz w:val="22"/>
          <w:szCs w:val="22"/>
          <w:lang w:val="lt-LT"/>
        </w:rPr>
        <w:t xml:space="preserve"> ir </w:t>
      </w:r>
      <w:r w:rsidRPr="00F65D0B">
        <w:rPr>
          <w:rFonts w:ascii="Times New Roman" w:hAnsi="Times New Roman"/>
          <w:sz w:val="22"/>
          <w:szCs w:val="22"/>
          <w:lang w:val="lt-LT"/>
        </w:rPr>
        <w:t xml:space="preserve">2,0.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Venų trombozės arba tromboembolijos dažnis yra maždaug 20 atvejų iš 100000 moterų per metus, kai vartojama SGK, kuriuose yra levonorgestrelio ir mažesnė negu 50 mikrogramų etinilestradiolio dozė. Vartojant SGK, kuriuose yra 30 mikrogramų etinilestradiolio ir desogestrelio arba gestodeno, dažnis yra 30 40 atvejų iš 100 000 moterų per metus, vadinasi, 10 20 atvejų daugiau.</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Rizika yra didžiausia per pirmus sudėtinių geriamųjų kontraceptikų vartojimo metus.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Prieš Lindynette skyrimą būtina atsižvelgti į minėtą informaciją. Jos būtina paisyti ir nustatant kontracepcijos būdą.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Kad moterims, vartojančioms SGK, kuriuose yra 20 mikrogramų etinilestradiolio ir dezogestrelio arba gestodeno, venų tromboembolijos rizika būtų mažesnė, negu vartojančioms SGK, kuriuose yra 30 mikrogramų etinilestradiolio, epidemiologinių tyrimų rezultatai nerodo.</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Venų trombozės ir tromboembolijos rizika yra didesnė toms moterims, kurioms yra venų trombozę ir tromboemboliją predisponuojančių veiksnių.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Venų trombozę ir tromboemboliją predisponuojantys veiksniai yra šie:</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vyresnis amžius;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didelės apimties operacija arba trauma;</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nutukimas (kūno masės indeksas virš 30 kg/m²);</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neseniai buvęs gimdymas, antruoju nėštumo trimestru įvykęs abortas;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ilgalaikė imobilizacija</w:t>
      </w:r>
      <w:r w:rsidR="0043529F">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Jeigu įmanoma, SGK vartojimą reikėtų nutraukti likus 4 savaitėms iki planinės operacijos, susijusios su trombozės rizikos padidėjimu, ir nevartoti mažiausiai 2 savaites po operacijos arba ilgalaikės imobilizacijos.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Ankstyvuoju pogimdyminiu laikotarpiu yra didesnė tromboembolijos rizika, todėl Lindynette galima pradėti vartoti ne anksčiau kaip 28 parą po gimdymo (nežindančiai moteriai) arba aborto, įvykusio antruoju nėštumo trimestru.</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b/>
          <w:sz w:val="22"/>
          <w:szCs w:val="22"/>
          <w:u w:val="single"/>
          <w:lang w:val="lt-LT"/>
        </w:rPr>
      </w:pPr>
      <w:r w:rsidRPr="00F65D0B">
        <w:rPr>
          <w:rFonts w:ascii="Times New Roman" w:hAnsi="Times New Roman"/>
          <w:b/>
          <w:sz w:val="22"/>
          <w:szCs w:val="22"/>
          <w:u w:val="single"/>
          <w:lang w:val="lt-LT"/>
        </w:rPr>
        <w:t xml:space="preserve">Arterijų tromboembolija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Vartojant SGK, didėja arterijų tromboembolijos (miokardo infarkto) arba smegenų kraujotakos sutrikimo (pvz., išeminio ir hemoraginio insulto, praeinančio smegenų išemijos priepuolio) atvejų. Informaciją apie tinklainės kraujagyslių trombozę žr. poskyryje “Akių pažeidimas.”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Jeigu yra rizikos veiksnių, arterijų trombozės ir tromboembolijos rizika būna didesnė. Moterims, kurioms yra tokios rizikos veiksnių, SGK reikia skirti atsargiai.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b/>
          <w:sz w:val="22"/>
          <w:szCs w:val="22"/>
          <w:lang w:val="lt-LT"/>
        </w:rPr>
      </w:pPr>
      <w:r w:rsidRPr="00F65D0B">
        <w:rPr>
          <w:rFonts w:ascii="Times New Roman" w:hAnsi="Times New Roman"/>
          <w:b/>
          <w:sz w:val="22"/>
          <w:szCs w:val="22"/>
          <w:lang w:val="lt-LT"/>
        </w:rPr>
        <w:t xml:space="preserve">Svarbiausi rizikos veiksniai yra: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rūkymas;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-hipertenzija;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-hiperlipidemija;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-nutukimas;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-vyresnis amžius.</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Migrena (ypač su aura) sergančioms moterims SGK vartojimo metu gali padidėti smegenų insulto rizika (žr. poskyrį „Migrena ir galvos skausmas“).</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Akių pažeidimas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Geriamųjų kontraceptikų</w:t>
      </w:r>
      <w:r w:rsidR="003404A7">
        <w:rPr>
          <w:rFonts w:ascii="Times New Roman" w:hAnsi="Times New Roman"/>
          <w:sz w:val="22"/>
          <w:szCs w:val="22"/>
          <w:lang w:val="lt-LT"/>
        </w:rPr>
        <w:t xml:space="preserve"> </w:t>
      </w:r>
      <w:r w:rsidRPr="00F65D0B">
        <w:rPr>
          <w:rFonts w:ascii="Times New Roman" w:hAnsi="Times New Roman"/>
          <w:sz w:val="22"/>
          <w:szCs w:val="22"/>
          <w:lang w:val="lt-LT"/>
        </w:rPr>
        <w:t xml:space="preserve">vartojančioms moterims buvo tinklainės kraujagyslių trombozės atvejų. Jeigu atsiranda netikėtas dalinis arba visiškas apakimas, išverstakumas ar diplopija, regos nervo disko </w:t>
      </w:r>
      <w:r w:rsidRPr="00F65D0B">
        <w:rPr>
          <w:rFonts w:ascii="Times New Roman" w:hAnsi="Times New Roman"/>
          <w:sz w:val="22"/>
          <w:szCs w:val="22"/>
          <w:lang w:val="lt-LT"/>
        </w:rPr>
        <w:lastRenderedPageBreak/>
        <w:t>edema ar tinklainės kraujagyslių pažeidimas, geriamųjų kontraceptikų vartojimą būtina nutraukti ir tuoj pat nustatyti minėtų simptomų priežastį.</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Padidėjęs kraujospūdis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Kai kurioms SGK vartojančioms moterims padidėja kraujospūdis.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Jeigu yra arba buvo hipertenzija ar kitos ligos sąlygota hipertenzija ar inkstų ligos, geriau pasirinkti kitokį kontracepcijos būdą. Jei vartojama SGK, tokią pacientę būtina atidžiai stebėti, o ryškiai padidėjus kraujospūdžiui, </w:t>
      </w:r>
      <w:r w:rsidR="00015F55">
        <w:rPr>
          <w:rFonts w:ascii="Times New Roman" w:hAnsi="Times New Roman"/>
          <w:sz w:val="22"/>
          <w:szCs w:val="22"/>
          <w:lang w:val="lt-LT"/>
        </w:rPr>
        <w:t xml:space="preserve">vaistinio </w:t>
      </w:r>
      <w:r w:rsidRPr="00F65D0B">
        <w:rPr>
          <w:rFonts w:ascii="Times New Roman" w:hAnsi="Times New Roman"/>
          <w:sz w:val="22"/>
          <w:szCs w:val="22"/>
          <w:lang w:val="lt-LT"/>
        </w:rPr>
        <w:t xml:space="preserve">preparato vartojimą reikia nutraukti.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Jeigu yra nekontroliuojama hipertenzija, SGK vartoti draudžiama (žr. 4.3 skyrių).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u w:val="single"/>
          <w:lang w:val="lt-LT"/>
        </w:rPr>
      </w:pPr>
      <w:r w:rsidRPr="00F65D0B">
        <w:rPr>
          <w:rFonts w:ascii="Times New Roman" w:hAnsi="Times New Roman"/>
          <w:i/>
          <w:sz w:val="22"/>
          <w:szCs w:val="22"/>
          <w:u w:val="single"/>
          <w:lang w:val="lt-LT"/>
        </w:rPr>
        <w:t>Lyties organų vėžys</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Gimdos kaklelio vėžys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Svarbiausias gimdos kaklelio vėžio rizikos veiksnys yra pastovi žmogaus papilomos viruso infekcija.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Kai kurių tyrimų duomenys rodo, jog kai kurioms moterims SGK vartojimas gali būti susijęs su gimdos kaklelio intraepitelinio bei invazinio vėžio rizikos padidėjimu.</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Vis dėlto, kokią įtaką tam daro seksualinis elgesys bei kiti veiksniai, vieningos nuomonės nėra.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Krūties vėžys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54 epidemiologinių tyrimų metaanalizės duomenys rodo, jog SGK vartojančioms moterims reliatyvi krūtų vėžio diagnozės rizika yra šiek tiek didesnė (RR = 1,24) negu jų niekada nevartojusioms. SGK vartojimą nutraukus, rizikos padidėjimas palaipsniui per 10 metų išnyksta. Kokia yra tokio rizikos padidėjimo priežastis, minėtais tyrimais nenustatyta. Krūtų vėžio diagnozės rizikos padidėjimo priežastis gali būti ir ankstesnis ligos pastebėjimas (nes SGK vartojančios moterys tiriamos reguliariau), biologinis hormonų poveikis ar abu šie veiksniai. Kadangi jaunesnės nei 40 metų moterys krūtų vėžiu serga retai, todėl SGK vartojančioms arba neseniai vartojusioms moterims papildoma jo rizika, palyginti su rizika per visą gyvenimą, yra maža. SGK vartojusių moterų, palyginti su nevartojusiomis, krūtų vėžys turi tendenciją būti mažiau išplitęs.</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Kepenų navikai ir kitokios kepenų ligos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SGK vartojimas labai retai gali būti susijęs su kepenų adenoma, dar rečiau su kepenų ląstelių karcinoma. Tokių navikų atsiradimo rizika didėja su SGK vartojimo trukme. Kepenų adenomos plyšimas gali būti mirtinas dėl vidinio pilvo kraujavimo.</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Moterims, kurioms buvo su SGK vartojimu susijusi tulžies stazė arba kurioms nėštumo metu buvo tulžies stazė, SGK vartojimo metu šių sutrikimų tikimybė yra didesnė. Tokias SGK vartojančias pacientes būtina atidžiai stebėti. Jeigu minėti sutrikimai atsinaujina, </w:t>
      </w:r>
      <w:r w:rsidR="00015F55">
        <w:rPr>
          <w:rFonts w:ascii="Times New Roman" w:hAnsi="Times New Roman"/>
          <w:sz w:val="22"/>
          <w:szCs w:val="22"/>
          <w:lang w:val="lt-LT"/>
        </w:rPr>
        <w:t xml:space="preserve">vaistinio </w:t>
      </w:r>
      <w:r w:rsidRPr="00F65D0B">
        <w:rPr>
          <w:rFonts w:ascii="Times New Roman" w:hAnsi="Times New Roman"/>
          <w:sz w:val="22"/>
          <w:szCs w:val="22"/>
          <w:lang w:val="lt-LT"/>
        </w:rPr>
        <w:t xml:space="preserve">preparato vartojimą reikia nutraukti.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Buvo pranešimų apie kepenų ląstelių pažeidimą vartojant SGK. Anksti nustačius su vaistinio preparato vartojimu susijusį kepenų ląstelių pažeidimą ir nutraukus vaistinio preparato vartojimą galima sumažinti toksinio poveikio kepenims sunkumą. Diagnozavus kepenų ląstelių pažeidimą, pacientės turi nutraukti SGK vartojimą, naudoti nehormonin</w:t>
      </w:r>
      <w:r w:rsidR="0043529F">
        <w:rPr>
          <w:rFonts w:ascii="Times New Roman" w:hAnsi="Times New Roman"/>
          <w:sz w:val="22"/>
          <w:szCs w:val="22"/>
          <w:lang w:val="lt-LT"/>
        </w:rPr>
        <w:t>ių</w:t>
      </w:r>
      <w:r w:rsidRPr="00F65D0B">
        <w:rPr>
          <w:rFonts w:ascii="Times New Roman" w:hAnsi="Times New Roman"/>
          <w:sz w:val="22"/>
          <w:szCs w:val="22"/>
          <w:lang w:val="lt-LT"/>
        </w:rPr>
        <w:t xml:space="preserve"> kontraceptin</w:t>
      </w:r>
      <w:r w:rsidR="0043529F">
        <w:rPr>
          <w:rFonts w:ascii="Times New Roman" w:hAnsi="Times New Roman"/>
          <w:sz w:val="22"/>
          <w:szCs w:val="22"/>
          <w:lang w:val="lt-LT"/>
        </w:rPr>
        <w:t>ių</w:t>
      </w:r>
      <w:r w:rsidRPr="00F65D0B">
        <w:rPr>
          <w:rFonts w:ascii="Times New Roman" w:hAnsi="Times New Roman"/>
          <w:sz w:val="22"/>
          <w:szCs w:val="22"/>
          <w:lang w:val="lt-LT"/>
        </w:rPr>
        <w:t xml:space="preserve"> priemon</w:t>
      </w:r>
      <w:r w:rsidR="0043529F">
        <w:rPr>
          <w:rFonts w:ascii="Times New Roman" w:hAnsi="Times New Roman"/>
          <w:sz w:val="22"/>
          <w:szCs w:val="22"/>
          <w:lang w:val="lt-LT"/>
        </w:rPr>
        <w:t>ių</w:t>
      </w:r>
      <w:r w:rsidRPr="00F65D0B">
        <w:rPr>
          <w:rFonts w:ascii="Times New Roman" w:hAnsi="Times New Roman"/>
          <w:sz w:val="22"/>
          <w:szCs w:val="22"/>
          <w:lang w:val="lt-LT"/>
        </w:rPr>
        <w:t xml:space="preserve"> ir kreiptis į savo gydytoją.</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Pasireiškus ūminiam ar lėtiniam kepenų veiklos sutrikimui, sudėtinių geriamųjų kontraceptikų vartojimą reikia nutraukti, kol kepenų veikla sunormalės.</w:t>
      </w:r>
    </w:p>
    <w:p w:rsidR="00F01653" w:rsidRDefault="00F01653" w:rsidP="00F01653">
      <w:pPr>
        <w:tabs>
          <w:tab w:val="num" w:pos="426"/>
          <w:tab w:val="left" w:pos="567"/>
        </w:tabs>
        <w:spacing w:line="260" w:lineRule="exact"/>
        <w:rPr>
          <w:rFonts w:ascii="Times New Roman" w:hAnsi="Times New Roman" w:cs="Courier New"/>
          <w:sz w:val="22"/>
          <w:szCs w:val="20"/>
          <w:lang w:val="lt-LT"/>
        </w:rPr>
      </w:pPr>
    </w:p>
    <w:p w:rsidR="00F01653" w:rsidRPr="00F01653" w:rsidRDefault="00F01653" w:rsidP="00F01653">
      <w:pPr>
        <w:tabs>
          <w:tab w:val="num" w:pos="426"/>
          <w:tab w:val="left" w:pos="567"/>
        </w:tabs>
        <w:spacing w:line="260" w:lineRule="exact"/>
        <w:rPr>
          <w:rFonts w:ascii="Times New Roman" w:hAnsi="Times New Roman" w:cs="Courier New"/>
          <w:i/>
          <w:sz w:val="22"/>
          <w:szCs w:val="20"/>
          <w:lang w:val="lt-LT"/>
        </w:rPr>
      </w:pPr>
      <w:r w:rsidRPr="00F01653">
        <w:rPr>
          <w:rFonts w:ascii="Times New Roman" w:hAnsi="Times New Roman" w:cs="Courier New"/>
          <w:i/>
          <w:sz w:val="22"/>
          <w:szCs w:val="20"/>
          <w:lang w:val="lt-LT"/>
        </w:rPr>
        <w:t>Dep</w:t>
      </w:r>
      <w:r>
        <w:rPr>
          <w:rFonts w:ascii="Times New Roman" w:hAnsi="Times New Roman" w:cs="Courier New"/>
          <w:i/>
          <w:sz w:val="22"/>
          <w:szCs w:val="20"/>
          <w:lang w:val="lt-LT"/>
        </w:rPr>
        <w:t>r</w:t>
      </w:r>
      <w:r w:rsidRPr="00F01653">
        <w:rPr>
          <w:rFonts w:ascii="Times New Roman" w:hAnsi="Times New Roman" w:cs="Courier New"/>
          <w:i/>
          <w:sz w:val="22"/>
          <w:szCs w:val="20"/>
          <w:lang w:val="lt-LT"/>
        </w:rPr>
        <w:t>esija</w:t>
      </w:r>
    </w:p>
    <w:p w:rsidR="00F01653" w:rsidRPr="00F01653" w:rsidRDefault="00F01653" w:rsidP="00F01653">
      <w:pPr>
        <w:tabs>
          <w:tab w:val="num" w:pos="426"/>
          <w:tab w:val="left" w:pos="567"/>
        </w:tabs>
        <w:spacing w:line="260" w:lineRule="exact"/>
        <w:rPr>
          <w:rFonts w:ascii="Times New Roman" w:hAnsi="Times New Roman" w:cs="Courier New"/>
          <w:sz w:val="22"/>
          <w:szCs w:val="20"/>
          <w:lang w:val="lt-LT"/>
        </w:rPr>
      </w:pPr>
      <w:r w:rsidRPr="00F01653">
        <w:rPr>
          <w:rFonts w:ascii="Times New Roman" w:hAnsi="Times New Roman" w:cs="Courier New"/>
          <w:sz w:val="22"/>
          <w:szCs w:val="20"/>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rsidR="00F01653" w:rsidRPr="00F65D0B" w:rsidRDefault="00F01653" w:rsidP="00F01653">
      <w:pPr>
        <w:keepNext/>
        <w:outlineLvl w:val="4"/>
        <w:rPr>
          <w:rFonts w:ascii="Times New Roman" w:hAnsi="Times New Roman"/>
          <w:bCs/>
          <w:sz w:val="22"/>
          <w:szCs w:val="22"/>
          <w:lang w:val="lt-LT"/>
        </w:rPr>
      </w:pPr>
      <w:r w:rsidRPr="00F65D0B">
        <w:rPr>
          <w:rFonts w:ascii="Times New Roman" w:hAnsi="Times New Roman"/>
          <w:bCs/>
          <w:sz w:val="22"/>
          <w:szCs w:val="22"/>
          <w:lang w:val="lt-LT"/>
        </w:rPr>
        <w:lastRenderedPageBreak/>
        <w:t xml:space="preserve">SGK vartojančias depresija sergančias moteris būtina atidžiai stebėti. Jeigu depresija atsinaujina ir būna sunki, </w:t>
      </w:r>
      <w:r w:rsidR="00015F55">
        <w:rPr>
          <w:rFonts w:ascii="Times New Roman" w:hAnsi="Times New Roman"/>
          <w:bCs/>
          <w:sz w:val="22"/>
          <w:szCs w:val="22"/>
          <w:lang w:val="lt-LT"/>
        </w:rPr>
        <w:t xml:space="preserve">vaistinio </w:t>
      </w:r>
      <w:r w:rsidRPr="00F65D0B">
        <w:rPr>
          <w:rFonts w:ascii="Times New Roman" w:hAnsi="Times New Roman"/>
          <w:bCs/>
          <w:sz w:val="22"/>
          <w:szCs w:val="22"/>
          <w:lang w:val="lt-LT"/>
        </w:rPr>
        <w:t>preparato vartojimą reikia nutraukti.</w:t>
      </w:r>
    </w:p>
    <w:p w:rsidR="00F01653" w:rsidRPr="00F65D0B" w:rsidRDefault="00F01653" w:rsidP="00F01653">
      <w:pPr>
        <w:keepNext/>
        <w:outlineLvl w:val="4"/>
        <w:rPr>
          <w:rFonts w:ascii="Times New Roman" w:hAnsi="Times New Roman"/>
          <w:bCs/>
          <w:sz w:val="22"/>
          <w:szCs w:val="22"/>
          <w:lang w:val="lt-LT"/>
        </w:rPr>
      </w:pPr>
      <w:r w:rsidRPr="00F65D0B">
        <w:rPr>
          <w:rFonts w:ascii="Times New Roman" w:hAnsi="Times New Roman"/>
          <w:bCs/>
          <w:sz w:val="22"/>
          <w:szCs w:val="22"/>
          <w:lang w:val="lt-LT"/>
        </w:rPr>
        <w:t xml:space="preserve">Jeigu reikšminga depresija pasireiškia SGK vartojimo metu, </w:t>
      </w:r>
      <w:r w:rsidR="00015F55">
        <w:rPr>
          <w:rFonts w:ascii="Times New Roman" w:hAnsi="Times New Roman"/>
          <w:bCs/>
          <w:sz w:val="22"/>
          <w:szCs w:val="22"/>
          <w:lang w:val="lt-LT"/>
        </w:rPr>
        <w:t xml:space="preserve">vaistinio </w:t>
      </w:r>
      <w:r w:rsidRPr="00F65D0B">
        <w:rPr>
          <w:rFonts w:ascii="Times New Roman" w:hAnsi="Times New Roman"/>
          <w:bCs/>
          <w:sz w:val="22"/>
          <w:szCs w:val="22"/>
          <w:lang w:val="lt-LT"/>
        </w:rPr>
        <w:t>preparato vartojimą reikia nutraukti ir naudoti kitokį kontracepcijos būdą, kad būtų galima nustatyti, ar depresija nesusijusi su šio kontraceptiko poveikiu.</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Migrena ir galvos skausmas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Jeigu prasideda arba pasunkėja migrena, atsiranda kitokio pobūdžio pasikartojantis, nuolatinis arba stiprus galvos skausmas, SGK vartojimą reikia nutraukti ir nustatyti skausmo priežastį.</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Migrena (ypač su aura) sergančioms moterims SGK vartojimo metu yra didesnė smegenų insulto rizika (žr. 4.3 skyrių).</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u w:val="single"/>
          <w:lang w:val="lt-LT"/>
        </w:rPr>
      </w:pPr>
      <w:r w:rsidRPr="00F65D0B">
        <w:rPr>
          <w:rFonts w:ascii="Times New Roman" w:hAnsi="Times New Roman"/>
          <w:i/>
          <w:sz w:val="22"/>
          <w:szCs w:val="22"/>
          <w:u w:val="single"/>
          <w:lang w:val="lt-LT"/>
        </w:rPr>
        <w:t>Imuniniai sutrikimai</w:t>
      </w:r>
    </w:p>
    <w:p w:rsidR="000B4618" w:rsidRPr="00F65D0B" w:rsidRDefault="000B4618" w:rsidP="000B4618">
      <w:pPr>
        <w:rPr>
          <w:rFonts w:ascii="Times New Roman" w:hAnsi="Times New Roman"/>
          <w:i/>
          <w:sz w:val="22"/>
          <w:szCs w:val="22"/>
          <w:u w:val="single"/>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Angio</w:t>
      </w:r>
      <w:r w:rsidR="0043529F">
        <w:rPr>
          <w:rFonts w:ascii="Times New Roman" w:hAnsi="Times New Roman"/>
          <w:i/>
          <w:sz w:val="22"/>
          <w:szCs w:val="22"/>
          <w:lang w:val="lt-LT"/>
        </w:rPr>
        <w:t xml:space="preserve">neurozinė </w:t>
      </w:r>
      <w:r w:rsidRPr="00F65D0B">
        <w:rPr>
          <w:rFonts w:ascii="Times New Roman" w:hAnsi="Times New Roman"/>
          <w:i/>
          <w:sz w:val="22"/>
          <w:szCs w:val="22"/>
          <w:lang w:val="lt-LT"/>
        </w:rPr>
        <w:t>edema</w:t>
      </w:r>
    </w:p>
    <w:p w:rsidR="000B4618" w:rsidRPr="00F65D0B" w:rsidRDefault="009D2DC9" w:rsidP="000B4618">
      <w:pPr>
        <w:rPr>
          <w:rFonts w:ascii="Times New Roman" w:hAnsi="Times New Roman"/>
          <w:sz w:val="22"/>
          <w:szCs w:val="22"/>
          <w:lang w:val="lt-LT"/>
        </w:rPr>
      </w:pPr>
      <w:r w:rsidRPr="009D2DC9">
        <w:rPr>
          <w:rFonts w:ascii="Times New Roman" w:hAnsi="Times New Roman"/>
          <w:sz w:val="22"/>
          <w:szCs w:val="22"/>
          <w:lang w:val="lt-LT"/>
        </w:rPr>
        <w:t>Egzogeniniai estrogenai gali sukelti arba pasunkinti paveldimos ir įgytos angio</w:t>
      </w:r>
      <w:r w:rsidR="003729BD">
        <w:rPr>
          <w:rFonts w:ascii="Times New Roman" w:hAnsi="Times New Roman"/>
          <w:sz w:val="22"/>
          <w:szCs w:val="22"/>
          <w:lang w:val="lt-LT"/>
        </w:rPr>
        <w:t>neurozinės edemos</w:t>
      </w:r>
      <w:r w:rsidRPr="009D2DC9">
        <w:rPr>
          <w:rFonts w:ascii="Times New Roman" w:hAnsi="Times New Roman"/>
          <w:sz w:val="22"/>
          <w:szCs w:val="22"/>
          <w:lang w:val="lt-LT"/>
        </w:rPr>
        <w:t xml:space="preserve"> simptomus.</w:t>
      </w:r>
    </w:p>
    <w:p w:rsidR="000B4618" w:rsidRPr="00F65D0B" w:rsidRDefault="000B4618" w:rsidP="000B4618">
      <w:pPr>
        <w:outlineLvl w:val="6"/>
        <w:rPr>
          <w:rFonts w:ascii="Times New Roman" w:hAnsi="Times New Roman"/>
          <w:sz w:val="22"/>
          <w:szCs w:val="22"/>
          <w:lang w:val="lt-LT"/>
        </w:rPr>
      </w:pPr>
    </w:p>
    <w:p w:rsidR="000B4618" w:rsidRPr="00F65D0B" w:rsidRDefault="000B4618" w:rsidP="000B4618">
      <w:pPr>
        <w:outlineLvl w:val="6"/>
        <w:rPr>
          <w:rFonts w:ascii="Times New Roman" w:hAnsi="Times New Roman"/>
          <w:i/>
          <w:sz w:val="22"/>
          <w:szCs w:val="22"/>
          <w:u w:val="single"/>
          <w:lang w:val="lt-LT"/>
        </w:rPr>
      </w:pPr>
      <w:r w:rsidRPr="00F65D0B">
        <w:rPr>
          <w:rFonts w:ascii="Times New Roman" w:hAnsi="Times New Roman"/>
          <w:i/>
          <w:sz w:val="22"/>
          <w:szCs w:val="22"/>
          <w:u w:val="single"/>
          <w:lang w:val="lt-LT"/>
        </w:rPr>
        <w:t>Specialios atsargumo priemonės</w:t>
      </w:r>
    </w:p>
    <w:p w:rsidR="000B4618" w:rsidRPr="00F65D0B" w:rsidRDefault="000B4618" w:rsidP="000B4618">
      <w:pPr>
        <w:outlineLvl w:val="6"/>
        <w:rPr>
          <w:rFonts w:ascii="Times New Roman" w:hAnsi="Times New Roman"/>
          <w:sz w:val="22"/>
          <w:szCs w:val="22"/>
          <w:lang w:val="lt-LT"/>
        </w:rPr>
      </w:pPr>
    </w:p>
    <w:p w:rsidR="000B4618" w:rsidRPr="00F65D0B" w:rsidRDefault="000B4618" w:rsidP="000B4618">
      <w:pPr>
        <w:snapToGrid w:val="0"/>
        <w:outlineLvl w:val="0"/>
        <w:rPr>
          <w:rFonts w:ascii="Times New Roman" w:hAnsi="Times New Roman"/>
          <w:b/>
          <w:sz w:val="22"/>
          <w:szCs w:val="22"/>
          <w:u w:val="single"/>
          <w:lang w:val="lt-LT"/>
        </w:rPr>
      </w:pPr>
      <w:r w:rsidRPr="00F65D0B">
        <w:rPr>
          <w:rFonts w:ascii="Times New Roman" w:hAnsi="Times New Roman"/>
          <w:b/>
          <w:sz w:val="22"/>
          <w:szCs w:val="22"/>
          <w:u w:val="single"/>
          <w:lang w:val="lt-LT"/>
        </w:rPr>
        <w:t>Medicininis ištyrimas ir konsultacijos</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Prieš pradedant arba atnaujinant gydymą Lindynette, reikia sužinoti visą ligos istoriją (įskaitant šeimos anamnezę) ir atmesti nėštumo galimybę. Reikia išmatuoti kraujospūdį ir atlikti fizinį ištyrimą, atsižvelgiant į kontraindikacijas (žr. 4.3 skyrių) ir įspėjim</w:t>
      </w:r>
      <w:r w:rsidR="0043529F">
        <w:rPr>
          <w:rFonts w:ascii="Times New Roman" w:hAnsi="Times New Roman"/>
          <w:sz w:val="22"/>
          <w:szCs w:val="22"/>
          <w:lang w:val="lt-LT"/>
        </w:rPr>
        <w:t>us</w:t>
      </w:r>
      <w:r w:rsidRPr="00F65D0B">
        <w:rPr>
          <w:rFonts w:ascii="Times New Roman" w:hAnsi="Times New Roman"/>
          <w:sz w:val="22"/>
          <w:szCs w:val="22"/>
          <w:lang w:val="lt-LT"/>
        </w:rPr>
        <w:t xml:space="preserve"> (žr. 4.4 skyrių). Svarbu atkreipti moters dėmesį į informaciją apie venų ir arterijų trombozę, įskaitant Lindynette keliamą riziką, palyginti su kitų SHK vartojimu, VTE ir ATE simptomus, žinomus rizikos veiksnius ir ką reikia daryti įtarus trombozę.</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Moteriai taip pat reikia nurodyti atidžiai perskaityti pakuotės lapelį ir laikytis pateiktų patarimų. Tyrimų dažnis ir pobūdis turi būti paremtas nustatytos praktikos rekomendacijomis ir pritaikytas konkrečiai moteriai.</w:t>
      </w:r>
    </w:p>
    <w:p w:rsidR="000B4618" w:rsidRPr="00F65D0B" w:rsidRDefault="000B4618" w:rsidP="000B4618">
      <w:pPr>
        <w:rPr>
          <w:rFonts w:ascii="Times New Roman" w:hAnsi="Times New Roman"/>
          <w:bCs/>
          <w:iCs/>
          <w:sz w:val="22"/>
          <w:szCs w:val="22"/>
          <w:lang w:val="lt-LT" w:eastAsia="lt-LT"/>
        </w:rPr>
      </w:pPr>
    </w:p>
    <w:p w:rsidR="000B4618" w:rsidRDefault="000B4618" w:rsidP="000B4618">
      <w:pPr>
        <w:rPr>
          <w:rFonts w:ascii="Times New Roman" w:hAnsi="Times New Roman"/>
          <w:bCs/>
          <w:iCs/>
          <w:sz w:val="22"/>
          <w:szCs w:val="22"/>
          <w:lang w:val="lt-LT" w:eastAsia="lt-LT"/>
        </w:rPr>
      </w:pPr>
      <w:r w:rsidRPr="00F65D0B">
        <w:rPr>
          <w:rFonts w:ascii="Times New Roman" w:hAnsi="Times New Roman"/>
          <w:bCs/>
          <w:iCs/>
          <w:sz w:val="22"/>
          <w:szCs w:val="22"/>
          <w:lang w:val="lt-LT" w:eastAsia="lt-LT"/>
        </w:rPr>
        <w:t>Prieš SGK skyrimą moterį būtina visapusiškai ištirti, susipažinti su jos bei jos šeimos anamneze, pamatuoti kraujospūdį. Papanicolaou (Pap) tepinėlis turi būti atliekamas seksualiai aktyvioms pacientėms ar esant kitoms indikacijoms.</w:t>
      </w:r>
      <w:r w:rsidRPr="00F65D0B" w:rsidDel="0004359A">
        <w:rPr>
          <w:rFonts w:ascii="Times New Roman" w:hAnsi="Times New Roman"/>
          <w:bCs/>
          <w:iCs/>
          <w:sz w:val="22"/>
          <w:szCs w:val="22"/>
          <w:lang w:val="lt-LT" w:eastAsia="lt-LT"/>
        </w:rPr>
        <w:t xml:space="preserve"> </w:t>
      </w:r>
      <w:r w:rsidRPr="00F65D0B">
        <w:rPr>
          <w:rFonts w:ascii="Times New Roman" w:hAnsi="Times New Roman"/>
          <w:bCs/>
          <w:iCs/>
          <w:sz w:val="22"/>
          <w:szCs w:val="22"/>
          <w:lang w:val="lt-LT" w:eastAsia="lt-LT"/>
        </w:rPr>
        <w:t xml:space="preserve">Toks medicininis ištyrimas SGK vartojimo metu pacientei turi būti pakartojamas kiekvienais metais. </w:t>
      </w:r>
    </w:p>
    <w:p w:rsidR="0043529F" w:rsidRPr="00F65D0B" w:rsidRDefault="0043529F" w:rsidP="000B4618">
      <w:pPr>
        <w:rPr>
          <w:rFonts w:ascii="Times New Roman" w:hAnsi="Times New Roman"/>
          <w:bCs/>
          <w:iCs/>
          <w:sz w:val="22"/>
          <w:szCs w:val="22"/>
          <w:lang w:val="lt-LT" w:eastAsia="lt-LT"/>
        </w:rPr>
      </w:pPr>
    </w:p>
    <w:p w:rsidR="000B4618" w:rsidRPr="00F65D0B" w:rsidRDefault="000B4618" w:rsidP="000B4618">
      <w:pPr>
        <w:keepNext/>
        <w:jc w:val="both"/>
        <w:outlineLvl w:val="4"/>
        <w:rPr>
          <w:rFonts w:ascii="Times New Roman" w:hAnsi="Times New Roman"/>
          <w:bCs/>
          <w:i/>
          <w:sz w:val="22"/>
          <w:szCs w:val="22"/>
          <w:lang w:val="lt-LT"/>
        </w:rPr>
      </w:pPr>
      <w:r w:rsidRPr="00F65D0B">
        <w:rPr>
          <w:rFonts w:ascii="Times New Roman" w:hAnsi="Times New Roman"/>
          <w:bCs/>
          <w:i/>
          <w:sz w:val="22"/>
          <w:szCs w:val="22"/>
          <w:lang w:val="lt-LT"/>
        </w:rPr>
        <w:t>Angliavandenių ir riebalų apykaita</w:t>
      </w:r>
    </w:p>
    <w:p w:rsidR="000B4618" w:rsidRPr="00F65D0B" w:rsidRDefault="000B4618" w:rsidP="000B4618">
      <w:pPr>
        <w:keepNext/>
        <w:jc w:val="both"/>
        <w:outlineLvl w:val="4"/>
        <w:rPr>
          <w:rFonts w:ascii="Times New Roman" w:hAnsi="Times New Roman"/>
          <w:bCs/>
          <w:sz w:val="22"/>
          <w:szCs w:val="22"/>
          <w:lang w:val="lt-LT"/>
        </w:rPr>
      </w:pPr>
      <w:r w:rsidRPr="00F65D0B">
        <w:rPr>
          <w:rFonts w:ascii="Times New Roman" w:hAnsi="Times New Roman"/>
          <w:bCs/>
          <w:sz w:val="22"/>
          <w:szCs w:val="22"/>
          <w:lang w:val="lt-LT"/>
        </w:rPr>
        <w:t xml:space="preserve">Vartojant SGK, galimas gliukozės netoleravimas. SGK vartojančias moteris, kurioms yra cukrinis diabetas arba gliukozės toleravimo sutrikimas, būtina atidžiai stebėti (žr. 4.3 skyrių). </w:t>
      </w:r>
    </w:p>
    <w:p w:rsidR="000B4618" w:rsidRPr="00F65D0B" w:rsidRDefault="000B4618" w:rsidP="000B4618">
      <w:pPr>
        <w:keepNext/>
        <w:jc w:val="both"/>
        <w:outlineLvl w:val="4"/>
        <w:rPr>
          <w:rFonts w:ascii="Times New Roman" w:hAnsi="Times New Roman"/>
          <w:bCs/>
          <w:i/>
          <w:sz w:val="22"/>
          <w:szCs w:val="22"/>
          <w:lang w:val="lt-LT"/>
        </w:rPr>
      </w:pPr>
    </w:p>
    <w:p w:rsidR="000B4618" w:rsidRPr="00F65D0B" w:rsidRDefault="000B4618" w:rsidP="000B4618">
      <w:pPr>
        <w:keepNext/>
        <w:jc w:val="both"/>
        <w:outlineLvl w:val="4"/>
        <w:rPr>
          <w:rFonts w:ascii="Times New Roman" w:hAnsi="Times New Roman"/>
          <w:bCs/>
          <w:sz w:val="22"/>
          <w:szCs w:val="22"/>
          <w:lang w:val="lt-LT"/>
        </w:rPr>
      </w:pPr>
      <w:r w:rsidRPr="00F65D0B">
        <w:rPr>
          <w:rFonts w:ascii="Times New Roman" w:hAnsi="Times New Roman"/>
          <w:bCs/>
          <w:sz w:val="22"/>
          <w:szCs w:val="22"/>
          <w:lang w:val="lt-LT"/>
        </w:rPr>
        <w:t>Vartojant SGK, nedaugeliui moterų galimas nepageidaujamas lipidų kiekio pokytis. Jeigu yra nereguliuojamas lipidų kiekio kraujyje sutrikimas, reikia skirti nehormoninį kontracepcijos būdą. Kai kurioms SGK vartojančioms moterims galima išsilaikanti hipertrigliceridemija. Trigliceridų kiekiui padidėjus, gali pasireikšti pankreatitas ir kitokių komplikacijų.</w:t>
      </w:r>
    </w:p>
    <w:p w:rsidR="000B4618" w:rsidRPr="00F65D0B" w:rsidRDefault="000B4618" w:rsidP="000B4618">
      <w:pPr>
        <w:keepNext/>
        <w:jc w:val="both"/>
        <w:outlineLvl w:val="4"/>
        <w:rPr>
          <w:rFonts w:ascii="Times New Roman" w:hAnsi="Times New Roman"/>
          <w:bCs/>
          <w:sz w:val="22"/>
          <w:szCs w:val="22"/>
          <w:lang w:val="lt-LT"/>
        </w:rPr>
      </w:pPr>
      <w:r w:rsidRPr="00F65D0B">
        <w:rPr>
          <w:rFonts w:ascii="Times New Roman" w:hAnsi="Times New Roman"/>
          <w:bCs/>
          <w:sz w:val="22"/>
          <w:szCs w:val="22"/>
          <w:lang w:val="lt-LT"/>
        </w:rPr>
        <w:t>Estrogenai didina didelio tankio lipoproteinų (DTL cholesterolio) koncentraciją kraujyje, vartojant daugumą progestinų, DTL koncentracija serume sumažėja. Kai kurie progestinai gali didinti mažo tankio lipoproteinų (MTL) koncentraciją serume, todėl hiperlipidemijos kontrolė gali pasunkėti. SGK poveikis priklauso nuo estrogeno ir progestino dozių santykio, progestino rūšies ir jo dozės. Parenkant SGK būtina atsižvelgti į abiejų hormonų dozę.</w:t>
      </w:r>
    </w:p>
    <w:p w:rsidR="000B4618" w:rsidRPr="00F65D0B" w:rsidRDefault="000B4618" w:rsidP="000B4618">
      <w:pPr>
        <w:keepNext/>
        <w:jc w:val="both"/>
        <w:outlineLvl w:val="4"/>
        <w:rPr>
          <w:rFonts w:ascii="Times New Roman" w:hAnsi="Times New Roman"/>
          <w:bCs/>
          <w:sz w:val="22"/>
          <w:szCs w:val="22"/>
          <w:lang w:val="lt-LT"/>
        </w:rPr>
      </w:pPr>
      <w:r w:rsidRPr="00F65D0B">
        <w:rPr>
          <w:rFonts w:ascii="Times New Roman" w:hAnsi="Times New Roman"/>
          <w:bCs/>
          <w:sz w:val="22"/>
          <w:szCs w:val="22"/>
          <w:lang w:val="lt-LT"/>
        </w:rPr>
        <w:t>Jeigu geriamųjų kontraceptikų vartoja moterys, gydomos nuo hiperlipidemijos, jas būtina atidžiai stebėti.</w:t>
      </w:r>
    </w:p>
    <w:p w:rsidR="000B4618" w:rsidRPr="00F65D0B" w:rsidRDefault="000B4618" w:rsidP="000B4618">
      <w:pPr>
        <w:keepNext/>
        <w:jc w:val="both"/>
        <w:outlineLvl w:val="4"/>
        <w:rPr>
          <w:rFonts w:ascii="Times New Roman" w:hAnsi="Times New Roman"/>
          <w:bCs/>
          <w:sz w:val="22"/>
          <w:szCs w:val="22"/>
          <w:lang w:val="lt-LT"/>
        </w:rPr>
      </w:pPr>
    </w:p>
    <w:p w:rsidR="000B4618" w:rsidRPr="00F65D0B" w:rsidRDefault="000B4618" w:rsidP="000B4618">
      <w:pPr>
        <w:keepNext/>
        <w:outlineLvl w:val="4"/>
        <w:rPr>
          <w:rFonts w:ascii="Times New Roman" w:hAnsi="Times New Roman"/>
          <w:bCs/>
          <w:i/>
          <w:sz w:val="22"/>
          <w:szCs w:val="22"/>
          <w:lang w:val="lt-LT"/>
        </w:rPr>
      </w:pPr>
      <w:r w:rsidRPr="00F65D0B">
        <w:rPr>
          <w:rFonts w:ascii="Times New Roman" w:hAnsi="Times New Roman"/>
          <w:bCs/>
          <w:i/>
          <w:sz w:val="22"/>
          <w:szCs w:val="22"/>
          <w:lang w:val="lt-LT"/>
        </w:rPr>
        <w:t>Kraujavimas iš lyties organų</w:t>
      </w:r>
    </w:p>
    <w:p w:rsidR="000B4618" w:rsidRPr="00F65D0B" w:rsidRDefault="000B4618" w:rsidP="000B4618">
      <w:pPr>
        <w:keepNext/>
        <w:outlineLvl w:val="4"/>
        <w:rPr>
          <w:rFonts w:ascii="Times New Roman" w:hAnsi="Times New Roman"/>
          <w:bCs/>
          <w:sz w:val="22"/>
          <w:szCs w:val="22"/>
          <w:lang w:val="lt-LT"/>
        </w:rPr>
      </w:pPr>
      <w:r w:rsidRPr="00F65D0B">
        <w:rPr>
          <w:rFonts w:ascii="Times New Roman" w:hAnsi="Times New Roman"/>
          <w:bCs/>
          <w:sz w:val="22"/>
          <w:szCs w:val="22"/>
          <w:lang w:val="lt-LT"/>
        </w:rPr>
        <w:t xml:space="preserve">Kai kurioms moterims įprastinės pertraukos, kai tablečių nevartojama, metu kraujavimo gali nebūti. Jeigu prieš pirmą jų nebuvimą SGK buvo vartota netinkamai arba jeigu menstruacinio kraujavimo </w:t>
      </w:r>
      <w:r w:rsidRPr="00F65D0B">
        <w:rPr>
          <w:rFonts w:ascii="Times New Roman" w:hAnsi="Times New Roman"/>
          <w:bCs/>
          <w:sz w:val="22"/>
          <w:szCs w:val="22"/>
          <w:lang w:val="lt-LT"/>
        </w:rPr>
        <w:lastRenderedPageBreak/>
        <w:t xml:space="preserve">nebūna du ciklus iš eilės, </w:t>
      </w:r>
      <w:r w:rsidR="00AF568F">
        <w:rPr>
          <w:rFonts w:ascii="Times New Roman" w:hAnsi="Times New Roman"/>
          <w:bCs/>
          <w:sz w:val="22"/>
          <w:szCs w:val="22"/>
          <w:lang w:val="lt-LT"/>
        </w:rPr>
        <w:t xml:space="preserve">vaistinio </w:t>
      </w:r>
      <w:r w:rsidRPr="00F65D0B">
        <w:rPr>
          <w:rFonts w:ascii="Times New Roman" w:hAnsi="Times New Roman"/>
          <w:bCs/>
          <w:sz w:val="22"/>
          <w:szCs w:val="22"/>
          <w:lang w:val="lt-LT"/>
        </w:rPr>
        <w:t xml:space="preserve">preparato vartojimą reikia nutraukti ir tol, kol bus nustatyta, ar moteris ne nėščia, liepti jai naudotis nehormoniniu kontracepcijos būdu. </w:t>
      </w:r>
    </w:p>
    <w:p w:rsidR="000B4618" w:rsidRPr="00F65D0B" w:rsidRDefault="000B4618" w:rsidP="000B4618">
      <w:pPr>
        <w:keepNext/>
        <w:outlineLvl w:val="4"/>
        <w:rPr>
          <w:rFonts w:ascii="Times New Roman" w:hAnsi="Times New Roman"/>
          <w:bCs/>
          <w:sz w:val="22"/>
          <w:szCs w:val="22"/>
          <w:lang w:val="lt-LT"/>
        </w:rPr>
      </w:pPr>
    </w:p>
    <w:p w:rsidR="000B4618" w:rsidRPr="00F65D0B" w:rsidRDefault="000B4618" w:rsidP="000B4618">
      <w:pPr>
        <w:keepNext/>
        <w:outlineLvl w:val="4"/>
        <w:rPr>
          <w:rFonts w:ascii="Times New Roman" w:hAnsi="Times New Roman"/>
          <w:bCs/>
          <w:sz w:val="22"/>
          <w:szCs w:val="22"/>
          <w:lang w:val="lt-LT"/>
        </w:rPr>
      </w:pPr>
      <w:r w:rsidRPr="00F65D0B">
        <w:rPr>
          <w:rFonts w:ascii="Times New Roman" w:hAnsi="Times New Roman"/>
          <w:bCs/>
          <w:sz w:val="22"/>
          <w:szCs w:val="22"/>
          <w:lang w:val="lt-LT"/>
        </w:rPr>
        <w:t xml:space="preserve">SGK vartojimo metu, ypač pirmus tris mėnesius, gali atsirasti kraujavimas arba tepių išskyrų. Jeigu toks kraujavimas nepraeina arba atsinaujina, jo priežastis gali būti nehormoninė, todėl būtina tinkamai moterį ištirti. Jeigu patologijos nėra, SGK vartojant toliau arba pakeičiant į kitos sudėties SGK, minėtas sutrikimas gali praeiti. Kontraceptinių tablečių vartojimą nutraukus, kai kurioms moterims galima amenorėja (kartais kartu ir anovuliacija) arba oligomenorėja, ypač tuo atveju, jeigu tokių pokyčių buvo anksčiau. </w:t>
      </w:r>
    </w:p>
    <w:p w:rsidR="000B4618" w:rsidRPr="00F65D0B" w:rsidRDefault="000B4618" w:rsidP="000B4618">
      <w:pPr>
        <w:keepNext/>
        <w:outlineLvl w:val="4"/>
        <w:rPr>
          <w:rFonts w:ascii="Times New Roman" w:hAnsi="Times New Roman"/>
          <w:bCs/>
          <w:sz w:val="22"/>
          <w:szCs w:val="22"/>
          <w:lang w:val="lt-LT"/>
        </w:rPr>
      </w:pPr>
    </w:p>
    <w:p w:rsidR="000B4618" w:rsidRPr="00F65D0B" w:rsidRDefault="000B4618" w:rsidP="000B4618">
      <w:pPr>
        <w:keepNext/>
        <w:outlineLvl w:val="4"/>
        <w:rPr>
          <w:rFonts w:ascii="Times New Roman" w:hAnsi="Times New Roman"/>
          <w:bCs/>
          <w:i/>
          <w:sz w:val="22"/>
          <w:szCs w:val="22"/>
          <w:u w:val="single"/>
          <w:lang w:val="lt-LT"/>
        </w:rPr>
      </w:pPr>
      <w:r w:rsidRPr="00F65D0B">
        <w:rPr>
          <w:rFonts w:ascii="Times New Roman" w:hAnsi="Times New Roman"/>
          <w:bCs/>
          <w:i/>
          <w:sz w:val="22"/>
          <w:szCs w:val="22"/>
          <w:u w:val="single"/>
          <w:lang w:val="lt-LT"/>
        </w:rPr>
        <w:t xml:space="preserve">Kiti įspėjimai </w:t>
      </w:r>
    </w:p>
    <w:p w:rsidR="000B4618" w:rsidRPr="00F65D0B" w:rsidRDefault="000B4618" w:rsidP="000B4618">
      <w:pPr>
        <w:keepNext/>
        <w:outlineLvl w:val="4"/>
        <w:rPr>
          <w:rFonts w:ascii="Times New Roman" w:hAnsi="Times New Roman"/>
          <w:bCs/>
          <w:sz w:val="22"/>
          <w:szCs w:val="22"/>
          <w:lang w:val="lt-LT"/>
        </w:rPr>
      </w:pPr>
      <w:r w:rsidRPr="00F65D0B">
        <w:rPr>
          <w:rFonts w:ascii="Times New Roman" w:hAnsi="Times New Roman"/>
          <w:bCs/>
          <w:sz w:val="22"/>
          <w:szCs w:val="22"/>
          <w:lang w:val="lt-LT"/>
        </w:rPr>
        <w:t>Pacientę būtina įspėti, kad hormoniniai kontraceptikai neapsaugo nuo užsikrėtimo ŽIV infekcija (AIDS) ar kitokia lytiniu būdu plintančia liga.</w:t>
      </w:r>
    </w:p>
    <w:p w:rsidR="000B4618" w:rsidRPr="00F65D0B" w:rsidRDefault="000B4618" w:rsidP="000B4618">
      <w:pPr>
        <w:keepNext/>
        <w:outlineLvl w:val="4"/>
        <w:rPr>
          <w:rFonts w:ascii="Times New Roman" w:hAnsi="Times New Roman"/>
          <w:bCs/>
          <w:sz w:val="22"/>
          <w:szCs w:val="22"/>
          <w:lang w:val="lt-LT"/>
        </w:rPr>
      </w:pPr>
    </w:p>
    <w:p w:rsidR="000B4618" w:rsidRDefault="000B4618" w:rsidP="000B4618">
      <w:pPr>
        <w:rPr>
          <w:rFonts w:ascii="Times New Roman" w:hAnsi="Times New Roman"/>
          <w:sz w:val="22"/>
          <w:szCs w:val="22"/>
          <w:lang w:val="lt-LT"/>
        </w:rPr>
      </w:pPr>
      <w:r w:rsidRPr="00F65D0B">
        <w:rPr>
          <w:rFonts w:ascii="Times New Roman" w:hAnsi="Times New Roman"/>
          <w:bCs/>
          <w:sz w:val="22"/>
          <w:szCs w:val="22"/>
          <w:lang w:val="lt-LT"/>
        </w:rPr>
        <w:t xml:space="preserve">Vėmimas ir/ar viduriavimas gali mažinti veikliųjų medžiagų absorbciją ir dėl to gali sumažėti jų koncentracija kraujyje (žr. 4.2 ir 4.5 skyrius). </w:t>
      </w:r>
    </w:p>
    <w:p w:rsidR="0038796A" w:rsidRPr="00F65D0B" w:rsidRDefault="0038796A" w:rsidP="000B4618">
      <w:pPr>
        <w:rPr>
          <w:rFonts w:ascii="Times New Roman" w:hAnsi="Times New Roman"/>
          <w:sz w:val="22"/>
          <w:szCs w:val="22"/>
          <w:lang w:val="lt-LT"/>
        </w:rPr>
      </w:pPr>
    </w:p>
    <w:p w:rsidR="000B4618" w:rsidRDefault="000B4618" w:rsidP="000B4618">
      <w:pPr>
        <w:rPr>
          <w:rFonts w:ascii="Times New Roman" w:hAnsi="Times New Roman"/>
          <w:sz w:val="22"/>
          <w:szCs w:val="22"/>
          <w:lang w:val="lt-LT"/>
        </w:rPr>
      </w:pPr>
    </w:p>
    <w:p w:rsidR="00F01653" w:rsidRPr="00CA0CA0" w:rsidRDefault="00F01653" w:rsidP="000B4618">
      <w:pPr>
        <w:rPr>
          <w:rFonts w:ascii="Times New Roman" w:hAnsi="Times New Roman"/>
          <w:sz w:val="22"/>
          <w:szCs w:val="22"/>
          <w:u w:val="single"/>
          <w:lang w:val="lt-LT"/>
        </w:rPr>
      </w:pPr>
      <w:r w:rsidRPr="00CA0CA0">
        <w:rPr>
          <w:rFonts w:ascii="Times New Roman" w:hAnsi="Times New Roman"/>
          <w:sz w:val="22"/>
          <w:szCs w:val="22"/>
          <w:u w:val="single"/>
          <w:lang w:val="lt-LT"/>
        </w:rPr>
        <w:t>Pagalbinės medžiagos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Šio vaistinio preparato sudėtyje yra laktozės</w:t>
      </w:r>
      <w:r w:rsidR="009D2DC9">
        <w:rPr>
          <w:rFonts w:ascii="Times New Roman" w:hAnsi="Times New Roman"/>
          <w:sz w:val="22"/>
          <w:szCs w:val="22"/>
          <w:lang w:val="lt-LT"/>
        </w:rPr>
        <w:t xml:space="preserve"> ir sacharozės</w:t>
      </w:r>
      <w:r w:rsidRPr="00F65D0B">
        <w:rPr>
          <w:rFonts w:ascii="Times New Roman" w:hAnsi="Times New Roman"/>
          <w:sz w:val="22"/>
          <w:szCs w:val="22"/>
          <w:lang w:val="lt-LT"/>
        </w:rPr>
        <w:t>. Šio vaistinio preparato negalima vartoti pacientėms, kurioms nustatytas retas paveldimas sutrikimas –</w:t>
      </w:r>
      <w:r w:rsidR="00F01653">
        <w:rPr>
          <w:rFonts w:ascii="Times New Roman" w:hAnsi="Times New Roman"/>
          <w:sz w:val="22"/>
          <w:szCs w:val="22"/>
          <w:lang w:val="lt-LT"/>
        </w:rPr>
        <w:t xml:space="preserve"> galaktozės netoleravimas,</w:t>
      </w:r>
      <w:r w:rsidR="00893B16">
        <w:rPr>
          <w:rFonts w:ascii="Times New Roman" w:hAnsi="Times New Roman"/>
          <w:sz w:val="22"/>
          <w:szCs w:val="22"/>
          <w:lang w:val="lt-LT"/>
        </w:rPr>
        <w:t xml:space="preserve"> </w:t>
      </w:r>
      <w:r w:rsidR="00F01653">
        <w:rPr>
          <w:rFonts w:ascii="Times New Roman" w:hAnsi="Times New Roman"/>
          <w:sz w:val="22"/>
          <w:szCs w:val="22"/>
          <w:lang w:val="lt-LT"/>
        </w:rPr>
        <w:t xml:space="preserve">visiškas </w:t>
      </w:r>
      <w:r w:rsidRPr="00F65D0B">
        <w:rPr>
          <w:rFonts w:ascii="Times New Roman" w:hAnsi="Times New Roman"/>
          <w:sz w:val="22"/>
          <w:szCs w:val="22"/>
          <w:lang w:val="lt-LT"/>
        </w:rPr>
        <w:t>laktazės stygius arba gliukozės ir galaktozės malabsorbcija</w:t>
      </w:r>
      <w:r w:rsidR="009D2DC9">
        <w:rPr>
          <w:rFonts w:ascii="Times New Roman" w:hAnsi="Times New Roman"/>
          <w:sz w:val="22"/>
          <w:szCs w:val="22"/>
          <w:lang w:val="lt-LT"/>
        </w:rPr>
        <w:t xml:space="preserve">, </w:t>
      </w:r>
      <w:r w:rsidRPr="00F65D0B">
        <w:rPr>
          <w:rFonts w:ascii="Times New Roman" w:hAnsi="Times New Roman"/>
          <w:sz w:val="22"/>
          <w:szCs w:val="22"/>
          <w:lang w:val="lt-LT"/>
        </w:rPr>
        <w:t>fruktozės netoleravimas</w:t>
      </w:r>
      <w:r w:rsidR="00696F6B">
        <w:rPr>
          <w:rFonts w:ascii="Times New Roman" w:hAnsi="Times New Roman"/>
          <w:sz w:val="22"/>
          <w:szCs w:val="22"/>
          <w:lang w:val="lt-LT"/>
        </w:rPr>
        <w:t xml:space="preserve"> </w:t>
      </w:r>
      <w:r w:rsidRPr="00F65D0B">
        <w:rPr>
          <w:rFonts w:ascii="Times New Roman" w:hAnsi="Times New Roman"/>
          <w:sz w:val="22"/>
          <w:szCs w:val="22"/>
          <w:lang w:val="lt-LT"/>
        </w:rPr>
        <w:t>arba sacharazės ir izomaltazės stygius.</w:t>
      </w:r>
    </w:p>
    <w:p w:rsidR="009D2DC9" w:rsidRDefault="009D2DC9" w:rsidP="00451284">
      <w:pPr>
        <w:tabs>
          <w:tab w:val="left" w:pos="567"/>
        </w:tabs>
        <w:spacing w:line="260" w:lineRule="exact"/>
        <w:rPr>
          <w:rFonts w:ascii="Times New Roman" w:hAnsi="Times New Roman" w:cs="Courier New"/>
          <w:sz w:val="22"/>
          <w:szCs w:val="20"/>
          <w:lang w:val="lt-LT"/>
        </w:rPr>
      </w:pPr>
    </w:p>
    <w:p w:rsidR="00451284" w:rsidRPr="00451284" w:rsidRDefault="00451284" w:rsidP="00451284">
      <w:pPr>
        <w:tabs>
          <w:tab w:val="left" w:pos="567"/>
        </w:tabs>
        <w:spacing w:line="260" w:lineRule="exact"/>
        <w:rPr>
          <w:rFonts w:ascii="Times New Roman" w:hAnsi="Times New Roman" w:cs="Courier New"/>
          <w:sz w:val="22"/>
          <w:szCs w:val="20"/>
          <w:lang w:val="lt-LT"/>
        </w:rPr>
      </w:pPr>
      <w:r w:rsidRPr="00451284">
        <w:rPr>
          <w:rFonts w:ascii="Times New Roman" w:hAnsi="Times New Roman" w:cs="Courier New"/>
          <w:sz w:val="22"/>
          <w:szCs w:val="20"/>
          <w:lang w:val="lt-LT"/>
        </w:rPr>
        <w:t>Vienoje šio vaistinio preparato tabletėje yra mažiau kaip 1 mmol (23 mg) natrio, t.y. jis beveik neturi reikšmės.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20" w:name="_Toc129243106"/>
      <w:bookmarkStart w:id="21" w:name="_Toc129243231"/>
      <w:r w:rsidRPr="00F65D0B">
        <w:rPr>
          <w:rFonts w:ascii="Times New Roman" w:hAnsi="Times New Roman"/>
          <w:b/>
          <w:kern w:val="28"/>
          <w:sz w:val="22"/>
          <w:szCs w:val="22"/>
          <w:lang w:val="lt-LT"/>
        </w:rPr>
        <w:t>4.5</w:t>
      </w:r>
      <w:r w:rsidRPr="00F65D0B">
        <w:rPr>
          <w:rFonts w:ascii="Times New Roman" w:hAnsi="Times New Roman"/>
          <w:b/>
          <w:kern w:val="28"/>
          <w:sz w:val="22"/>
          <w:szCs w:val="22"/>
          <w:lang w:val="lt-LT"/>
        </w:rPr>
        <w:tab/>
        <w:t>Sąveika su kitais vaistiniais preparatais ir kitokia sąveika</w:t>
      </w:r>
      <w:bookmarkEnd w:id="20"/>
      <w:bookmarkEnd w:id="21"/>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tabs>
          <w:tab w:val="left" w:pos="567"/>
        </w:tabs>
        <w:rPr>
          <w:rFonts w:ascii="Times New Roman" w:hAnsi="Times New Roman"/>
          <w:sz w:val="22"/>
          <w:szCs w:val="22"/>
          <w:lang w:val="lt-LT"/>
        </w:rPr>
      </w:pPr>
      <w:r w:rsidRPr="00F65D0B">
        <w:rPr>
          <w:rFonts w:ascii="Times New Roman" w:hAnsi="Times New Roman"/>
          <w:i/>
          <w:sz w:val="22"/>
          <w:szCs w:val="22"/>
          <w:lang w:val="lt-LT"/>
        </w:rPr>
        <w:t>Pastaba</w:t>
      </w:r>
      <w:r w:rsidRPr="00F65D0B">
        <w:rPr>
          <w:rFonts w:ascii="Times New Roman" w:hAnsi="Times New Roman"/>
          <w:sz w:val="22"/>
          <w:szCs w:val="22"/>
          <w:lang w:val="lt-LT"/>
        </w:rPr>
        <w:t>. Reikia peržiūrėti informaciją apie vaistinius preparatus, skiriamus vartoti kartu, kad būtų galima numatyti galimą sąveiką.</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Farmakodinaminė sąveika</w:t>
      </w:r>
    </w:p>
    <w:p w:rsidR="000B4618" w:rsidRPr="00F65D0B" w:rsidRDefault="0090563E" w:rsidP="000B4618">
      <w:pPr>
        <w:rPr>
          <w:rFonts w:ascii="Times New Roman" w:hAnsi="Times New Roman"/>
          <w:sz w:val="22"/>
          <w:szCs w:val="22"/>
          <w:lang w:val="lt-LT"/>
        </w:rPr>
      </w:pPr>
      <w:r w:rsidRPr="00BD3227">
        <w:rPr>
          <w:rFonts w:ascii="Times New Roman" w:hAnsi="Times New Roman"/>
          <w:bCs/>
          <w:sz w:val="22"/>
          <w:szCs w:val="22"/>
        </w:rPr>
        <w:t>Klinikinių tyrimų duomenys parodė, kad pacientus nuo hepatito C viruso (HCV) infekcijos gydant vaistiniais preparatais, kurių sudėtyje yra ombitasviro/paritapreviro/ritonaviro ir da</w:t>
      </w:r>
      <w:r w:rsidR="00696F6B">
        <w:rPr>
          <w:rFonts w:ascii="Times New Roman" w:hAnsi="Times New Roman"/>
          <w:bCs/>
          <w:sz w:val="22"/>
          <w:szCs w:val="22"/>
        </w:rPr>
        <w:t>z</w:t>
      </w:r>
      <w:r w:rsidRPr="00BD3227">
        <w:rPr>
          <w:rFonts w:ascii="Times New Roman" w:hAnsi="Times New Roman"/>
          <w:bCs/>
          <w:sz w:val="22"/>
          <w:szCs w:val="22"/>
        </w:rPr>
        <w:t>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 vartojančioms vaistini</w:t>
      </w:r>
      <w:r w:rsidR="00696F6B">
        <w:rPr>
          <w:rFonts w:ascii="Times New Roman" w:hAnsi="Times New Roman"/>
          <w:bCs/>
          <w:sz w:val="22"/>
          <w:szCs w:val="22"/>
        </w:rPr>
        <w:t>ų</w:t>
      </w:r>
      <w:r w:rsidRPr="00BD3227">
        <w:rPr>
          <w:rFonts w:ascii="Times New Roman" w:hAnsi="Times New Roman"/>
          <w:bCs/>
          <w:sz w:val="22"/>
          <w:szCs w:val="22"/>
        </w:rPr>
        <w:t xml:space="preserve"> preparat</w:t>
      </w:r>
      <w:r w:rsidR="00696F6B">
        <w:rPr>
          <w:rFonts w:ascii="Times New Roman" w:hAnsi="Times New Roman"/>
          <w:bCs/>
          <w:sz w:val="22"/>
          <w:szCs w:val="22"/>
        </w:rPr>
        <w:t>ų</w:t>
      </w:r>
      <w:r w:rsidRPr="00BD3227">
        <w:rPr>
          <w:rFonts w:ascii="Times New Roman" w:hAnsi="Times New Roman"/>
          <w:bCs/>
          <w:sz w:val="22"/>
          <w:szCs w:val="22"/>
        </w:rPr>
        <w:t xml:space="preserve">, kurių sudėtyje yra etinilestradiolio, pvz., SHK (žr. 4.3 skyrių). </w:t>
      </w:r>
      <w:r w:rsidR="000B4618" w:rsidRPr="00F65D0B">
        <w:rPr>
          <w:rFonts w:ascii="Times New Roman" w:hAnsi="Times New Roman"/>
          <w:sz w:val="22"/>
          <w:szCs w:val="22"/>
          <w:lang w:val="lt-LT"/>
        </w:rPr>
        <w:t>Todėl,</w:t>
      </w:r>
      <w:r w:rsidR="00927686">
        <w:rPr>
          <w:rFonts w:ascii="Times New Roman" w:hAnsi="Times New Roman"/>
          <w:sz w:val="22"/>
          <w:szCs w:val="22"/>
          <w:lang w:val="lt-LT"/>
        </w:rPr>
        <w:t xml:space="preserve"> </w:t>
      </w:r>
      <w:r w:rsidR="000B4618" w:rsidRPr="00F65D0B">
        <w:rPr>
          <w:rFonts w:ascii="Times New Roman" w:hAnsi="Times New Roman"/>
          <w:sz w:val="22"/>
          <w:szCs w:val="22"/>
          <w:lang w:val="lt-LT"/>
        </w:rPr>
        <w:t xml:space="preserve">prieš pradedant gydymą minėtais vaistinių preparatų deriniais, vietoje Lindynette reikia pasirinkti alternatyvų kontracepcijos metodą (pvz., vien progestogeno turintį kontraceptiką ar nehormonines priemones). Praėjus dviem svaitėms po gydymo minėtais vaistiniais preparatais pabaigos, galima vėl vartoti Lindynette.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Farmako</w:t>
      </w:r>
      <w:r w:rsidR="0090563E">
        <w:rPr>
          <w:rFonts w:ascii="Times New Roman" w:hAnsi="Times New Roman"/>
          <w:sz w:val="22"/>
          <w:szCs w:val="22"/>
          <w:lang w:val="lt-LT"/>
        </w:rPr>
        <w:t>kinet</w:t>
      </w:r>
      <w:r w:rsidRPr="00F65D0B">
        <w:rPr>
          <w:rFonts w:ascii="Times New Roman" w:hAnsi="Times New Roman"/>
          <w:sz w:val="22"/>
          <w:szCs w:val="22"/>
          <w:lang w:val="lt-LT"/>
        </w:rPr>
        <w:t>inė sąveika</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Kitų vaistinių preparatų poveikis Lindynette</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Dėl sąveikos su kitais vaistiniais preparatais, kurie yra mikrosomų fermentų induktoriai, gali sustiprėti lytinių hormonų klirensas ir tai gali sukelti tarpciklinį kraujavimą ir (arba) susilpninti kontraceptinį poveikį. </w:t>
      </w:r>
    </w:p>
    <w:p w:rsidR="000B4618" w:rsidRPr="00F65D0B" w:rsidRDefault="000B4618" w:rsidP="000B4618">
      <w:pPr>
        <w:tabs>
          <w:tab w:val="left" w:pos="567"/>
        </w:tabs>
        <w:rPr>
          <w:rFonts w:ascii="Times New Roman" w:hAnsi="Times New Roman"/>
          <w:sz w:val="22"/>
          <w:szCs w:val="22"/>
          <w:lang w:val="lt-LT"/>
        </w:rPr>
      </w:pPr>
    </w:p>
    <w:p w:rsidR="000B4618" w:rsidRPr="00F65D0B" w:rsidRDefault="000B4618" w:rsidP="000B4618">
      <w:pPr>
        <w:rPr>
          <w:rFonts w:ascii="Times New Roman" w:hAnsi="Times New Roman"/>
          <w:i/>
          <w:sz w:val="22"/>
          <w:szCs w:val="22"/>
          <w:u w:val="single"/>
          <w:lang w:val="lt-LT"/>
        </w:rPr>
      </w:pPr>
      <w:r w:rsidRPr="00F65D0B">
        <w:rPr>
          <w:rFonts w:ascii="Times New Roman" w:hAnsi="Times New Roman"/>
          <w:i/>
          <w:sz w:val="22"/>
          <w:szCs w:val="22"/>
          <w:u w:val="single"/>
          <w:lang w:val="lt-LT"/>
        </w:rPr>
        <w:t>Valdymas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Fermentų indukcija gali būti stebima jau po kelių gydymo dienų. Didžiausia fermentų indukcija įprastai stebima keliomis pirmosiomis gydymo savaitėmis. Nutraukus gydymą vaist</w:t>
      </w:r>
      <w:r w:rsidR="00AF568F">
        <w:rPr>
          <w:rFonts w:ascii="Times New Roman" w:hAnsi="Times New Roman"/>
          <w:sz w:val="22"/>
          <w:szCs w:val="22"/>
          <w:lang w:val="lt-LT"/>
        </w:rPr>
        <w:t>iniu preparatu</w:t>
      </w:r>
      <w:r w:rsidRPr="00F65D0B">
        <w:rPr>
          <w:rFonts w:ascii="Times New Roman" w:hAnsi="Times New Roman"/>
          <w:sz w:val="22"/>
          <w:szCs w:val="22"/>
          <w:lang w:val="lt-LT"/>
        </w:rPr>
        <w:t>, fermentų indukcija gali išsilaikyti 4 savaites.</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u w:val="single"/>
          <w:lang w:val="lt-LT"/>
        </w:rPr>
      </w:pPr>
      <w:r w:rsidRPr="00F65D0B">
        <w:rPr>
          <w:rFonts w:ascii="Times New Roman" w:hAnsi="Times New Roman"/>
          <w:i/>
          <w:sz w:val="22"/>
          <w:szCs w:val="22"/>
          <w:u w:val="single"/>
          <w:lang w:val="lt-LT"/>
        </w:rPr>
        <w:t>Trumpalaikis gydymas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lastRenderedPageBreak/>
        <w:t xml:space="preserve">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 Jei gydymas kartu vartojamu vaistiniu preparatu tęsiamas ir po to, kai baigiama SGK pakuotė, iš karto reikia pradėti naują pakuotę, nedarant įprastinės pertraukos. </w:t>
      </w:r>
    </w:p>
    <w:p w:rsidR="000B4618" w:rsidRPr="00F65D0B" w:rsidRDefault="000B4618" w:rsidP="000B4618">
      <w:pPr>
        <w:tabs>
          <w:tab w:val="left" w:pos="567"/>
        </w:tabs>
        <w:rPr>
          <w:rFonts w:ascii="Times New Roman" w:hAnsi="Times New Roman"/>
          <w:sz w:val="22"/>
          <w:szCs w:val="22"/>
          <w:lang w:val="lt-LT"/>
        </w:rPr>
      </w:pPr>
    </w:p>
    <w:p w:rsidR="000B4618" w:rsidRPr="00F65D0B" w:rsidRDefault="000B4618" w:rsidP="000B4618">
      <w:pPr>
        <w:rPr>
          <w:rFonts w:ascii="Times New Roman" w:hAnsi="Times New Roman"/>
          <w:sz w:val="22"/>
          <w:szCs w:val="22"/>
          <w:u w:val="single"/>
          <w:lang w:val="lt-LT"/>
        </w:rPr>
      </w:pPr>
      <w:r w:rsidRPr="00F65D0B">
        <w:rPr>
          <w:rFonts w:ascii="Times New Roman" w:hAnsi="Times New Roman"/>
          <w:sz w:val="22"/>
          <w:szCs w:val="22"/>
          <w:u w:val="single"/>
          <w:lang w:val="lt-LT"/>
        </w:rPr>
        <w:t>Ilgalaikis gydymas</w:t>
      </w:r>
    </w:p>
    <w:p w:rsidR="000B4618" w:rsidRPr="00F65D0B" w:rsidRDefault="000B4618" w:rsidP="000B4618">
      <w:pPr>
        <w:pStyle w:val="Para0s"/>
        <w:spacing w:after="0"/>
        <w:rPr>
          <w:sz w:val="22"/>
          <w:szCs w:val="22"/>
          <w:lang w:val="lt-LT"/>
        </w:rPr>
      </w:pPr>
      <w:r w:rsidRPr="00F65D0B">
        <w:rPr>
          <w:sz w:val="22"/>
          <w:szCs w:val="22"/>
          <w:lang w:val="lt-LT"/>
        </w:rPr>
        <w:t>Moterims, ilgai gydomoms kepenų fermentus sužadinančiais vaistiniais preparatais, rekomenduojamas kitas nehormoninis patikimos kontracepcijos metodas.</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Literatūroje aprašyta žemiau nurodyta sąveika.</w:t>
      </w:r>
    </w:p>
    <w:p w:rsidR="000B4618" w:rsidRPr="00F65D0B" w:rsidRDefault="000B4618" w:rsidP="000B4618">
      <w:pPr>
        <w:ind w:right="-108"/>
        <w:rPr>
          <w:rFonts w:ascii="Times New Roman" w:hAnsi="Times New Roman"/>
          <w:bCs/>
          <w:iCs/>
          <w:sz w:val="22"/>
          <w:szCs w:val="22"/>
          <w:lang w:val="lt-LT"/>
        </w:rPr>
      </w:pPr>
    </w:p>
    <w:p w:rsidR="00696F6B" w:rsidRDefault="000B4618" w:rsidP="000B4618">
      <w:pPr>
        <w:rPr>
          <w:rFonts w:ascii="Times New Roman" w:hAnsi="Times New Roman"/>
          <w:i/>
          <w:sz w:val="22"/>
          <w:szCs w:val="22"/>
          <w:lang w:val="lt-LT"/>
        </w:rPr>
      </w:pPr>
      <w:r w:rsidRPr="00F65D0B">
        <w:rPr>
          <w:rFonts w:ascii="Times New Roman" w:hAnsi="Times New Roman"/>
          <w:i/>
          <w:sz w:val="22"/>
          <w:szCs w:val="22"/>
          <w:lang w:val="lt-LT"/>
        </w:rPr>
        <w:t>Medžiagos, skatinančios SGK klirensą (skatinančios fermentus ir todėl mažinančios SGK veiksmingumą)</w:t>
      </w:r>
    </w:p>
    <w:p w:rsidR="000B4618" w:rsidRPr="00F65D0B" w:rsidRDefault="000B4618" w:rsidP="000B4618">
      <w:pPr>
        <w:rPr>
          <w:rFonts w:ascii="Times New Roman" w:hAnsi="Times New Roman"/>
          <w:sz w:val="22"/>
          <w:szCs w:val="22"/>
          <w:lang w:val="lt-LT" w:eastAsia="lt-LT"/>
        </w:rPr>
      </w:pPr>
      <w:r w:rsidRPr="00F65D0B">
        <w:rPr>
          <w:rFonts w:ascii="Times New Roman" w:hAnsi="Times New Roman"/>
          <w:sz w:val="22"/>
          <w:szCs w:val="22"/>
          <w:lang w:val="lt-LT"/>
        </w:rPr>
        <w:t>Barbitūratai, bozentanas, karbamazepinas, fenitoinas, primidonas, rifampicinas ir ŽIV gydy</w:t>
      </w:r>
      <w:r w:rsidR="00696F6B">
        <w:rPr>
          <w:rFonts w:ascii="Times New Roman" w:hAnsi="Times New Roman"/>
          <w:sz w:val="22"/>
          <w:szCs w:val="22"/>
          <w:lang w:val="lt-LT"/>
        </w:rPr>
        <w:t>t</w:t>
      </w:r>
      <w:r w:rsidRPr="00F65D0B">
        <w:rPr>
          <w:rFonts w:ascii="Times New Roman" w:hAnsi="Times New Roman"/>
          <w:sz w:val="22"/>
          <w:szCs w:val="22"/>
          <w:lang w:val="lt-LT"/>
        </w:rPr>
        <w:t xml:space="preserve">i </w:t>
      </w:r>
      <w:r w:rsidR="00696F6B">
        <w:rPr>
          <w:rFonts w:ascii="Times New Roman" w:hAnsi="Times New Roman"/>
          <w:sz w:val="22"/>
          <w:szCs w:val="22"/>
          <w:lang w:val="lt-LT"/>
        </w:rPr>
        <w:t>vart</w:t>
      </w:r>
      <w:r w:rsidRPr="00F65D0B">
        <w:rPr>
          <w:rFonts w:ascii="Times New Roman" w:hAnsi="Times New Roman"/>
          <w:sz w:val="22"/>
          <w:szCs w:val="22"/>
          <w:lang w:val="lt-LT"/>
        </w:rPr>
        <w:t xml:space="preserve">ojami </w:t>
      </w:r>
      <w:r w:rsidR="00D42A37">
        <w:rPr>
          <w:rFonts w:ascii="Times New Roman" w:hAnsi="Times New Roman"/>
          <w:sz w:val="22"/>
          <w:szCs w:val="22"/>
          <w:lang w:val="lt-LT"/>
        </w:rPr>
        <w:t xml:space="preserve">vaistiniai </w:t>
      </w:r>
      <w:r w:rsidRPr="00F65D0B">
        <w:rPr>
          <w:rFonts w:ascii="Times New Roman" w:hAnsi="Times New Roman"/>
          <w:sz w:val="22"/>
          <w:szCs w:val="22"/>
          <w:lang w:val="lt-LT"/>
        </w:rPr>
        <w:t>preparatai (ritonaviras, nevirapinas ir efavirenzas), galbūt ir felbamatas, grizeofulvinas, okskarbazepinas, topiramatas ir</w:t>
      </w:r>
      <w:r w:rsidR="00D42A37">
        <w:rPr>
          <w:rFonts w:ascii="Times New Roman" w:hAnsi="Times New Roman"/>
          <w:sz w:val="22"/>
          <w:szCs w:val="22"/>
          <w:lang w:val="lt-LT"/>
        </w:rPr>
        <w:t xml:space="preserve"> vaistiniai</w:t>
      </w:r>
      <w:r w:rsidRPr="00F65D0B">
        <w:rPr>
          <w:rFonts w:ascii="Times New Roman" w:hAnsi="Times New Roman"/>
          <w:sz w:val="22"/>
          <w:szCs w:val="22"/>
          <w:lang w:val="lt-LT"/>
        </w:rPr>
        <w:t xml:space="preserve"> preparatai, kurių sudėtyje yra</w:t>
      </w:r>
      <w:r w:rsidR="00D42A37">
        <w:rPr>
          <w:rFonts w:ascii="Times New Roman" w:hAnsi="Times New Roman"/>
          <w:sz w:val="22"/>
          <w:szCs w:val="22"/>
          <w:lang w:val="lt-LT"/>
        </w:rPr>
        <w:t xml:space="preserve"> </w:t>
      </w:r>
      <w:r w:rsidRPr="00F65D0B">
        <w:rPr>
          <w:rFonts w:ascii="Times New Roman" w:hAnsi="Times New Roman"/>
          <w:sz w:val="22"/>
          <w:szCs w:val="22"/>
          <w:lang w:val="lt-LT"/>
        </w:rPr>
        <w:t>jonažolės (</w:t>
      </w:r>
      <w:r w:rsidRPr="00F65D0B">
        <w:rPr>
          <w:rFonts w:ascii="Times New Roman" w:hAnsi="Times New Roman"/>
          <w:i/>
          <w:sz w:val="22"/>
          <w:szCs w:val="22"/>
          <w:lang w:val="lt-LT" w:eastAsia="de-DE"/>
        </w:rPr>
        <w:t>Hypericum perforatum</w:t>
      </w:r>
      <w:r w:rsidRPr="00F65D0B">
        <w:rPr>
          <w:rFonts w:ascii="Times New Roman" w:hAnsi="Times New Roman"/>
          <w:sz w:val="22"/>
          <w:szCs w:val="22"/>
          <w:lang w:val="lt-LT" w:eastAsia="de-DE"/>
        </w:rPr>
        <w:t>)</w:t>
      </w:r>
      <w:r w:rsidRPr="00F65D0B">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eastAsia="lt-LT"/>
        </w:rPr>
      </w:pPr>
    </w:p>
    <w:p w:rsidR="00696F6B" w:rsidRDefault="000B4618" w:rsidP="000B4618">
      <w:pPr>
        <w:rPr>
          <w:rFonts w:ascii="Times New Roman" w:hAnsi="Times New Roman"/>
          <w:sz w:val="22"/>
          <w:szCs w:val="22"/>
          <w:lang w:val="lt-LT"/>
        </w:rPr>
      </w:pPr>
      <w:r w:rsidRPr="00F65D0B">
        <w:rPr>
          <w:rFonts w:ascii="Times New Roman" w:hAnsi="Times New Roman"/>
          <w:i/>
          <w:sz w:val="22"/>
          <w:szCs w:val="22"/>
          <w:lang w:val="lt-LT"/>
        </w:rPr>
        <w:t>Medžiagos, įvairiai veikiančios SGK klirensą</w:t>
      </w:r>
    </w:p>
    <w:p w:rsidR="000B4618" w:rsidRPr="00F65D0B" w:rsidRDefault="000B4618" w:rsidP="000B4618">
      <w:pPr>
        <w:rPr>
          <w:rFonts w:ascii="Times New Roman" w:hAnsi="Times New Roman"/>
          <w:sz w:val="22"/>
          <w:szCs w:val="22"/>
          <w:lang w:val="lt-LT" w:eastAsia="lt-LT"/>
        </w:rPr>
      </w:pPr>
      <w:r w:rsidRPr="00F65D0B">
        <w:rPr>
          <w:rFonts w:ascii="Times New Roman" w:hAnsi="Times New Roman"/>
          <w:sz w:val="22"/>
          <w:szCs w:val="22"/>
          <w:lang w:val="lt-LT"/>
        </w:rPr>
        <w:t>Kartu su SGK vartojami ŽIV/HCV proteazių inhibitoriai ir nenukleozidiniai atvirkštinės transkriptazės inhibitoriai gali padidinti arba sumažinti estrogeno ar progestinų koncentraciją plazmoje. Kai kuriais atvejais šie pokyčiais gali būti kliniškai reikšmingi.</w:t>
      </w:r>
    </w:p>
    <w:p w:rsidR="000B4618" w:rsidRPr="00F65D0B" w:rsidRDefault="000B4618" w:rsidP="000B4618">
      <w:pPr>
        <w:rPr>
          <w:rFonts w:ascii="Times New Roman" w:hAnsi="Times New Roman"/>
          <w:sz w:val="22"/>
          <w:szCs w:val="22"/>
          <w:lang w:val="lt-LT" w:eastAsia="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eastAsia="lt-LT"/>
        </w:rPr>
        <w:t>Todėl būtina peržiūrėti informaciją apie vaist</w:t>
      </w:r>
      <w:r w:rsidR="00927686">
        <w:rPr>
          <w:rFonts w:ascii="Times New Roman" w:hAnsi="Times New Roman"/>
          <w:sz w:val="22"/>
          <w:szCs w:val="22"/>
          <w:lang w:val="lt-LT" w:eastAsia="lt-LT"/>
        </w:rPr>
        <w:t>inio preparato</w:t>
      </w:r>
      <w:r w:rsidRPr="00F65D0B">
        <w:rPr>
          <w:rFonts w:ascii="Times New Roman" w:hAnsi="Times New Roman"/>
          <w:sz w:val="22"/>
          <w:szCs w:val="22"/>
          <w:lang w:val="lt-LT" w:eastAsia="lt-LT"/>
        </w:rPr>
        <w:t xml:space="preserve"> išrašymą </w:t>
      </w:r>
      <w:r w:rsidRPr="00F65D0B">
        <w:rPr>
          <w:rFonts w:ascii="Times New Roman" w:hAnsi="Times New Roman"/>
          <w:sz w:val="22"/>
          <w:szCs w:val="22"/>
          <w:lang w:val="lt-LT"/>
        </w:rPr>
        <w:t>ŽIV/HCV vaist</w:t>
      </w:r>
      <w:r w:rsidR="00D42A37">
        <w:rPr>
          <w:rFonts w:ascii="Times New Roman" w:hAnsi="Times New Roman"/>
          <w:sz w:val="22"/>
          <w:szCs w:val="22"/>
          <w:lang w:val="lt-LT"/>
        </w:rPr>
        <w:t>inių preparatų</w:t>
      </w:r>
      <w:r w:rsidRPr="00F65D0B">
        <w:rPr>
          <w:rFonts w:ascii="Times New Roman" w:hAnsi="Times New Roman"/>
          <w:sz w:val="22"/>
          <w:szCs w:val="22"/>
          <w:lang w:val="lt-LT"/>
        </w:rPr>
        <w:t xml:space="preserve"> 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rsidR="000B4618" w:rsidRPr="00F65D0B" w:rsidRDefault="000B4618" w:rsidP="000B4618">
      <w:pPr>
        <w:ind w:right="-108"/>
        <w:rPr>
          <w:rFonts w:ascii="Times New Roman" w:hAnsi="Times New Roman"/>
          <w:bCs/>
          <w:iCs/>
          <w:sz w:val="22"/>
          <w:szCs w:val="22"/>
          <w:lang w:val="lt-LT"/>
        </w:rPr>
      </w:pPr>
    </w:p>
    <w:p w:rsidR="000B4618" w:rsidRPr="00BD3227" w:rsidRDefault="000B4618" w:rsidP="000B4618">
      <w:pPr>
        <w:ind w:right="-108"/>
        <w:rPr>
          <w:rFonts w:ascii="Times New Roman" w:hAnsi="Times New Roman"/>
          <w:bCs/>
          <w:i/>
          <w:iCs/>
          <w:sz w:val="22"/>
          <w:szCs w:val="22"/>
          <w:lang w:val="lt-LT"/>
        </w:rPr>
      </w:pPr>
      <w:r w:rsidRPr="00BD3227">
        <w:rPr>
          <w:rFonts w:ascii="Times New Roman" w:hAnsi="Times New Roman"/>
          <w:bCs/>
          <w:i/>
          <w:iCs/>
          <w:sz w:val="22"/>
          <w:szCs w:val="22"/>
          <w:lang w:val="lt-LT"/>
        </w:rPr>
        <w:t>Medžiagų, galinčių mažinti etinilestradiolio koncentraciją kraujo serume, pavyzdžiai</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Bet kokios medžiagos, greitinančios tranzitą virškinimo traktu, vadinasi, lėtinančios etinilestradiolio absorbciją (pvz., vidurius paleidžiantys </w:t>
      </w:r>
      <w:r w:rsidR="00D42A37">
        <w:rPr>
          <w:rFonts w:ascii="Times New Roman" w:hAnsi="Times New Roman"/>
          <w:bCs/>
          <w:iCs/>
          <w:sz w:val="22"/>
          <w:szCs w:val="22"/>
          <w:lang w:val="lt-LT"/>
        </w:rPr>
        <w:t xml:space="preserve">vaistiniai </w:t>
      </w:r>
      <w:r w:rsidRPr="00F65D0B">
        <w:rPr>
          <w:rFonts w:ascii="Times New Roman" w:hAnsi="Times New Roman"/>
          <w:bCs/>
          <w:iCs/>
          <w:sz w:val="22"/>
          <w:szCs w:val="22"/>
          <w:lang w:val="lt-LT"/>
        </w:rPr>
        <w:t>preparatai)</w:t>
      </w:r>
    </w:p>
    <w:p w:rsidR="000B4618" w:rsidRPr="00F65D0B" w:rsidRDefault="000B4618" w:rsidP="000B4618">
      <w:pPr>
        <w:ind w:right="-108"/>
        <w:rPr>
          <w:rFonts w:ascii="Times New Roman" w:hAnsi="Times New Roman"/>
          <w:bCs/>
          <w:iCs/>
          <w:sz w:val="22"/>
          <w:szCs w:val="22"/>
          <w:lang w:val="lt-LT"/>
        </w:rPr>
      </w:pPr>
    </w:p>
    <w:p w:rsidR="000B4618" w:rsidRPr="00BD3227" w:rsidRDefault="000B4618" w:rsidP="000B4618">
      <w:pPr>
        <w:ind w:right="-108"/>
        <w:rPr>
          <w:rFonts w:ascii="Times New Roman" w:hAnsi="Times New Roman"/>
          <w:bCs/>
          <w:i/>
          <w:iCs/>
          <w:sz w:val="22"/>
          <w:szCs w:val="22"/>
          <w:lang w:val="lt-LT"/>
        </w:rPr>
      </w:pPr>
      <w:r w:rsidRPr="00BD3227">
        <w:rPr>
          <w:rFonts w:ascii="Times New Roman" w:hAnsi="Times New Roman"/>
          <w:bCs/>
          <w:i/>
          <w:iCs/>
          <w:sz w:val="22"/>
          <w:szCs w:val="22"/>
          <w:lang w:val="lt-LT"/>
        </w:rPr>
        <w:t>Medžiagų, galinčių didinti etinilestradiolio koncentraciją kraujo serume, pavyzdžiai</w:t>
      </w:r>
    </w:p>
    <w:p w:rsidR="000B4618" w:rsidRPr="00F65D0B" w:rsidRDefault="000B4618" w:rsidP="000B4618">
      <w:pPr>
        <w:numPr>
          <w:ilvl w:val="0"/>
          <w:numId w:val="18"/>
        </w:numPr>
        <w:ind w:right="-108"/>
        <w:rPr>
          <w:rFonts w:ascii="Times New Roman" w:hAnsi="Times New Roman"/>
          <w:bCs/>
          <w:iCs/>
          <w:sz w:val="22"/>
          <w:szCs w:val="22"/>
          <w:lang w:val="lt-LT"/>
        </w:rPr>
      </w:pPr>
      <w:r w:rsidRPr="00F65D0B">
        <w:rPr>
          <w:rFonts w:ascii="Times New Roman" w:hAnsi="Times New Roman"/>
          <w:bCs/>
          <w:iCs/>
          <w:sz w:val="22"/>
          <w:szCs w:val="22"/>
          <w:lang w:val="lt-LT"/>
        </w:rPr>
        <w:t>Atorvastatinas</w:t>
      </w:r>
      <w:r w:rsidR="00696F6B">
        <w:rPr>
          <w:rFonts w:ascii="Times New Roman" w:hAnsi="Times New Roman"/>
          <w:bCs/>
          <w:iCs/>
          <w:sz w:val="22"/>
          <w:szCs w:val="22"/>
          <w:lang w:val="lt-LT"/>
        </w:rPr>
        <w:t>;</w:t>
      </w:r>
    </w:p>
    <w:p w:rsidR="000B4618" w:rsidRPr="00F65D0B" w:rsidRDefault="00696F6B" w:rsidP="000B4618">
      <w:pPr>
        <w:numPr>
          <w:ilvl w:val="0"/>
          <w:numId w:val="18"/>
        </w:numPr>
        <w:ind w:right="-108"/>
        <w:rPr>
          <w:rFonts w:ascii="Times New Roman" w:hAnsi="Times New Roman"/>
          <w:bCs/>
          <w:iCs/>
          <w:sz w:val="22"/>
          <w:szCs w:val="22"/>
          <w:lang w:val="lt-LT"/>
        </w:rPr>
      </w:pPr>
      <w:r>
        <w:rPr>
          <w:rFonts w:ascii="Times New Roman" w:hAnsi="Times New Roman"/>
          <w:bCs/>
          <w:iCs/>
          <w:sz w:val="22"/>
          <w:szCs w:val="22"/>
          <w:lang w:val="lt-LT"/>
        </w:rPr>
        <w:t>k</w:t>
      </w:r>
      <w:r w:rsidR="000B4618" w:rsidRPr="00F65D0B">
        <w:rPr>
          <w:rFonts w:ascii="Times New Roman" w:hAnsi="Times New Roman"/>
          <w:bCs/>
          <w:iCs/>
          <w:sz w:val="22"/>
          <w:szCs w:val="22"/>
          <w:lang w:val="lt-LT"/>
        </w:rPr>
        <w:t>onkurenciniai sulfatacijos skrandžio ir žarnos sienelėje inhibitoriai, pvz., askorbo rūgštis (vitaminas C), paracetamolis (acetaminofenas)</w:t>
      </w:r>
      <w:r>
        <w:rPr>
          <w:rFonts w:ascii="Times New Roman" w:hAnsi="Times New Roman"/>
          <w:bCs/>
          <w:iCs/>
          <w:sz w:val="22"/>
          <w:szCs w:val="22"/>
          <w:lang w:val="lt-LT"/>
        </w:rPr>
        <w:t>;</w:t>
      </w:r>
    </w:p>
    <w:p w:rsidR="000B4618" w:rsidRPr="00F65D0B" w:rsidRDefault="00696F6B" w:rsidP="000B4618">
      <w:pPr>
        <w:numPr>
          <w:ilvl w:val="0"/>
          <w:numId w:val="18"/>
        </w:numPr>
        <w:ind w:right="-108"/>
        <w:rPr>
          <w:rFonts w:ascii="Times New Roman" w:hAnsi="Times New Roman"/>
          <w:bCs/>
          <w:iCs/>
          <w:sz w:val="22"/>
          <w:szCs w:val="22"/>
          <w:lang w:val="lt-LT"/>
        </w:rPr>
      </w:pPr>
      <w:r>
        <w:rPr>
          <w:rFonts w:ascii="Times New Roman" w:hAnsi="Times New Roman"/>
          <w:bCs/>
          <w:iCs/>
          <w:sz w:val="22"/>
          <w:szCs w:val="22"/>
          <w:lang w:val="lt-LT"/>
        </w:rPr>
        <w:t>c</w:t>
      </w:r>
      <w:r w:rsidR="000B4618" w:rsidRPr="00F65D0B">
        <w:rPr>
          <w:rFonts w:ascii="Times New Roman" w:hAnsi="Times New Roman"/>
          <w:bCs/>
          <w:iCs/>
          <w:sz w:val="22"/>
          <w:szCs w:val="22"/>
          <w:lang w:val="lt-LT"/>
        </w:rPr>
        <w:t xml:space="preserve">itochromo P 450 3A4 izofermentų inhibitoriai, pvz., indinaviras, flukonazolis, troleandomicinas. </w:t>
      </w:r>
    </w:p>
    <w:p w:rsidR="000B4618" w:rsidRPr="00F65D0B" w:rsidRDefault="000B4618" w:rsidP="000B4618">
      <w:pPr>
        <w:ind w:right="-108"/>
        <w:rPr>
          <w:rFonts w:ascii="Times New Roman" w:hAnsi="Times New Roman"/>
          <w:bCs/>
          <w:iCs/>
          <w:sz w:val="22"/>
          <w:szCs w:val="22"/>
          <w:lang w:val="lt-LT"/>
        </w:rPr>
      </w:pPr>
    </w:p>
    <w:p w:rsidR="000B4618" w:rsidRPr="00BD3227" w:rsidRDefault="000B4618" w:rsidP="000B4618">
      <w:pPr>
        <w:ind w:right="-108"/>
        <w:rPr>
          <w:rFonts w:ascii="Times New Roman" w:hAnsi="Times New Roman"/>
          <w:bCs/>
          <w:i/>
          <w:iCs/>
          <w:sz w:val="22"/>
          <w:szCs w:val="22"/>
          <w:lang w:val="lt-LT"/>
        </w:rPr>
      </w:pPr>
      <w:r w:rsidRPr="00BD3227">
        <w:rPr>
          <w:rFonts w:ascii="Times New Roman" w:hAnsi="Times New Roman"/>
          <w:bCs/>
          <w:i/>
          <w:iCs/>
          <w:sz w:val="22"/>
          <w:szCs w:val="22"/>
          <w:lang w:val="lt-LT"/>
        </w:rPr>
        <w:t xml:space="preserve">Lindynette poveikis kitiems vaistiniams preparatams </w:t>
      </w:r>
    </w:p>
    <w:p w:rsidR="000B4618" w:rsidRPr="00F65D0B" w:rsidRDefault="000B4618" w:rsidP="000B4618">
      <w:pPr>
        <w:tabs>
          <w:tab w:val="left" w:pos="567"/>
        </w:tabs>
        <w:rPr>
          <w:rFonts w:ascii="Times New Roman" w:hAnsi="Times New Roman"/>
          <w:sz w:val="22"/>
          <w:szCs w:val="22"/>
          <w:lang w:val="lt-LT"/>
        </w:rPr>
      </w:pPr>
    </w:p>
    <w:p w:rsidR="000B4618" w:rsidRPr="00F65D0B" w:rsidRDefault="000B4618" w:rsidP="000B4618">
      <w:pPr>
        <w:tabs>
          <w:tab w:val="left" w:pos="567"/>
        </w:tabs>
        <w:rPr>
          <w:rFonts w:ascii="Times New Roman" w:hAnsi="Times New Roman"/>
          <w:sz w:val="22"/>
          <w:szCs w:val="22"/>
          <w:lang w:val="lt-LT"/>
        </w:rPr>
      </w:pPr>
      <w:r w:rsidRPr="00F65D0B">
        <w:rPr>
          <w:rFonts w:ascii="Times New Roman" w:hAnsi="Times New Roman"/>
          <w:sz w:val="22"/>
          <w:szCs w:val="22"/>
          <w:lang w:val="lt-LT"/>
        </w:rPr>
        <w:t>Geriamieji kontraceptikai gali paveikti kai kurių kitų veikliųjų medžiagų metabolizmą. Gali padidėti (pvz., ciklosporino, teofilino, kortikosteroidų) ar sumažėti (pvz., lamotrigino, valproato) koncentracija kraujo plazmoje ir audiniuose.</w:t>
      </w:r>
    </w:p>
    <w:p w:rsidR="000B4618" w:rsidRPr="00F65D0B" w:rsidRDefault="000B4618" w:rsidP="000B4618">
      <w:pPr>
        <w:tabs>
          <w:tab w:val="left" w:pos="567"/>
        </w:tabs>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Tizanidinas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Geriamieji kontraceptikai, per CYP1A2 slopindami tizanidino metabolizmą, gali stiprinti tizanidino kraujospūdį mažinantį poveikį. Kadangi tizanidino terapinis indeksas siauras, geriamųjų kontraceptikų vartojančioms moterims tizanidino reikia skirti atsargiai.</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Levotiroksinas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Dėl estrogenų vartojimo gali sumažėti laisvojo tiroksino ir didėti TSH kopncentracijos kraujo plazmoje moterims, kurios dėl hipotireozės yra gydomos levotiroksinu. Gali tekti </w:t>
      </w:r>
      <w:r w:rsidR="005C4FF8">
        <w:rPr>
          <w:rFonts w:ascii="Times New Roman" w:hAnsi="Times New Roman"/>
          <w:sz w:val="22"/>
          <w:szCs w:val="22"/>
          <w:lang w:val="lt-LT"/>
        </w:rPr>
        <w:t xml:space="preserve">koreguoti </w:t>
      </w:r>
      <w:r w:rsidRPr="00F65D0B">
        <w:rPr>
          <w:rFonts w:ascii="Times New Roman" w:hAnsi="Times New Roman"/>
          <w:sz w:val="22"/>
          <w:szCs w:val="22"/>
          <w:lang w:val="lt-LT"/>
        </w:rPr>
        <w:t xml:space="preserve">skiriamų </w:t>
      </w:r>
      <w:r w:rsidR="00D42A37">
        <w:rPr>
          <w:rFonts w:ascii="Times New Roman" w:hAnsi="Times New Roman"/>
          <w:sz w:val="22"/>
          <w:szCs w:val="22"/>
          <w:lang w:val="lt-LT"/>
        </w:rPr>
        <w:t xml:space="preserve">vaistinių </w:t>
      </w:r>
      <w:r w:rsidRPr="00F65D0B">
        <w:rPr>
          <w:rFonts w:ascii="Times New Roman" w:hAnsi="Times New Roman"/>
          <w:sz w:val="22"/>
          <w:szCs w:val="22"/>
          <w:lang w:val="lt-LT"/>
        </w:rPr>
        <w:t>preparatų dozes.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u w:val="single"/>
          <w:lang w:val="lt-LT"/>
        </w:rPr>
        <w:t>Kitokia sąveika</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lastRenderedPageBreak/>
        <w:t xml:space="preserve">SGK vartojančioms moterims troleandomicinas gali didinti intrahepatinės tulžies stazės riziką.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Gauta pranešimų apie padidėjusią galaktorėjos riziką pacientėms, gydomoms flunarizinu ir kartu vartojančioms geriamąsias kontraceptines priemones.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
          <w:iCs/>
          <w:sz w:val="22"/>
          <w:szCs w:val="22"/>
          <w:lang w:val="lt-LT"/>
        </w:rPr>
      </w:pPr>
      <w:r w:rsidRPr="00F65D0B">
        <w:rPr>
          <w:rFonts w:ascii="Times New Roman" w:hAnsi="Times New Roman"/>
          <w:bCs/>
          <w:i/>
          <w:iCs/>
          <w:sz w:val="22"/>
          <w:szCs w:val="22"/>
          <w:lang w:val="lt-LT"/>
        </w:rPr>
        <w:t>Laboratoriniai ir kiti diagnostiniai tyrimai</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SGK gali sukelti kai kuriuos fiziologinius pokyčius, kurie gali daryti įtaką kai kurių laboratorinių tyrimų duomenims, įskaitant: </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 biocheminius kepenų funkcijos parametrus (įskaitant bilirubino ir šarminės fosfatazės </w:t>
      </w:r>
      <w:r w:rsidR="00696F6B">
        <w:rPr>
          <w:rFonts w:ascii="Times New Roman" w:hAnsi="Times New Roman"/>
          <w:bCs/>
          <w:iCs/>
          <w:sz w:val="22"/>
          <w:szCs w:val="22"/>
          <w:lang w:val="lt-LT"/>
        </w:rPr>
        <w:t xml:space="preserve">aktyvumo </w:t>
      </w:r>
      <w:r w:rsidRPr="00F65D0B">
        <w:rPr>
          <w:rFonts w:ascii="Times New Roman" w:hAnsi="Times New Roman"/>
          <w:bCs/>
          <w:iCs/>
          <w:sz w:val="22"/>
          <w:szCs w:val="22"/>
          <w:lang w:val="lt-LT"/>
        </w:rPr>
        <w:t>sumažėjimą), skydliaukės funkcijos (padidėjęs bendras T3 ir T4 dėl padidėjusio TBG, sumažėjusio laisvo T3 sunaudojimas), antinksčių funkcijos (padidėjęs plazmoje kortizolio, kortizolį prijungiančio globulino, kiekis, sumažėjęs dehydroepiandrosterono sulfato (DHEAS) kiekis) ir inkstų funkcijos (padidėjęs plazmoje kreatininas ir kreatinino klirensas) tyrimo rezultatus;</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kraujo plazmoje kai kurias medžiagas prijungiančių baltymų (pvz., kortikosteroidus prijungiančio globulino) ir lipidų/lipoproteinų frakcijos kiekį;</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angliavandenių apykaitos parametrus;</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krešėjimo ir fibrinolizės parametrus;</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sumažėjusių folatų koncentraciją kraujo serume.</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Minėti duomenys normos ribų paprastai neperžengia.</w:t>
      </w: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22" w:name="_Toc129243107"/>
      <w:bookmarkStart w:id="23" w:name="_Toc129243232"/>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r w:rsidRPr="00F65D0B">
        <w:rPr>
          <w:rFonts w:ascii="Times New Roman" w:hAnsi="Times New Roman"/>
          <w:b/>
          <w:kern w:val="28"/>
          <w:sz w:val="22"/>
          <w:szCs w:val="22"/>
          <w:lang w:val="lt-LT"/>
        </w:rPr>
        <w:t>4.6</w:t>
      </w:r>
      <w:r w:rsidRPr="00F65D0B">
        <w:rPr>
          <w:rFonts w:ascii="Times New Roman" w:hAnsi="Times New Roman"/>
          <w:b/>
          <w:kern w:val="28"/>
          <w:sz w:val="22"/>
          <w:szCs w:val="22"/>
          <w:lang w:val="lt-LT"/>
        </w:rPr>
        <w:tab/>
        <w:t>Vaisingumas, nėštumo ir žindymo laikotarpis</w:t>
      </w:r>
      <w:bookmarkEnd w:id="22"/>
      <w:bookmarkEnd w:id="23"/>
    </w:p>
    <w:p w:rsidR="000B4618" w:rsidRPr="00F65D0B" w:rsidRDefault="000B4618" w:rsidP="000B4618">
      <w:pPr>
        <w:rPr>
          <w:rFonts w:ascii="Times New Roman" w:hAnsi="Times New Roman"/>
          <w:i/>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Prieš Lindynette skyrimą būtina įsitikinti, kad moteris ne nėščia. Jeigu ji pastoja gerdama SGK, jo vartojimą būtina tuoj pat nutraukti. Nėra aiškių įrodymų, kad estrogeno ir progestino turinčių SGK vartojimas gali turėti žalingą poveikį besivystančiam kūdikui, jeigu atsitiktinai pastojama vartojant SGK(žr. 4.3 skyrių).</w:t>
      </w:r>
    </w:p>
    <w:p w:rsidR="000B4618" w:rsidRPr="00F65D0B" w:rsidRDefault="000B4618" w:rsidP="000B4618">
      <w:pPr>
        <w:snapToGrid w:val="0"/>
        <w:spacing w:before="120" w:line="280" w:lineRule="atLeast"/>
        <w:outlineLvl w:val="0"/>
        <w:rPr>
          <w:rFonts w:ascii="Times New Roman" w:hAnsi="Times New Roman"/>
          <w:sz w:val="22"/>
          <w:szCs w:val="22"/>
          <w:lang w:val="lt-LT"/>
        </w:rPr>
      </w:pPr>
      <w:r w:rsidRPr="00F65D0B">
        <w:rPr>
          <w:rFonts w:ascii="Times New Roman" w:hAnsi="Times New Roman"/>
          <w:sz w:val="22"/>
          <w:szCs w:val="22"/>
          <w:lang w:val="lt-LT"/>
        </w:rPr>
        <w:t>Reikia atkreipti dėmesį į padidėjusią VTE riziką po gimdymo, jei vėl pradedama vartoti Lindynette (žr. 4.2 ir 4.4 skyrius).</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Žindymas</w:t>
      </w:r>
    </w:p>
    <w:p w:rsidR="000B4618" w:rsidRPr="00F65D0B" w:rsidRDefault="000B4618" w:rsidP="000B4618">
      <w:pPr>
        <w:rPr>
          <w:rFonts w:ascii="Times New Roman" w:hAnsi="Times New Roman"/>
          <w:sz w:val="22"/>
          <w:szCs w:val="22"/>
          <w:lang w:val="lt-LT"/>
        </w:rPr>
      </w:pPr>
      <w:r w:rsidRPr="00F65D0B">
        <w:rPr>
          <w:rFonts w:ascii="Times New Roman" w:hAnsi="Times New Roman"/>
          <w:iCs/>
          <w:sz w:val="22"/>
          <w:szCs w:val="22"/>
          <w:lang w:val="lt-LT"/>
        </w:rPr>
        <w:t xml:space="preserve">Šiek tiek kontraceptikų sudėtyje esančių lytinių steroidinių hormonų patenka į motinos pieną. Keliems krūtimi maitinamiems kūdikiams pasireiškė šalutinis poveikis, įskaitant krūtų padidėjimą ir geltą. Be to, </w:t>
      </w:r>
      <w:r w:rsidRPr="00F65D0B">
        <w:rPr>
          <w:rFonts w:ascii="Times New Roman" w:hAnsi="Times New Roman"/>
          <w:sz w:val="22"/>
          <w:szCs w:val="22"/>
          <w:lang w:val="lt-LT"/>
        </w:rPr>
        <w:t xml:space="preserve">SGK gali mažinti motinos pieno kiekį, keisti jo sudėtį.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Kol moteris žindo, SGK vartoti nerekomenduojama.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24" w:name="_Toc129243108"/>
      <w:bookmarkStart w:id="25" w:name="_Toc129243233"/>
      <w:r w:rsidRPr="00F65D0B">
        <w:rPr>
          <w:rFonts w:ascii="Times New Roman" w:hAnsi="Times New Roman"/>
          <w:b/>
          <w:kern w:val="28"/>
          <w:sz w:val="22"/>
          <w:szCs w:val="22"/>
          <w:lang w:val="lt-LT"/>
        </w:rPr>
        <w:t>4.7</w:t>
      </w:r>
      <w:r w:rsidRPr="00F65D0B">
        <w:rPr>
          <w:rFonts w:ascii="Times New Roman" w:hAnsi="Times New Roman"/>
          <w:b/>
          <w:kern w:val="28"/>
          <w:sz w:val="22"/>
          <w:szCs w:val="22"/>
          <w:lang w:val="lt-LT"/>
        </w:rPr>
        <w:tab/>
        <w:t>Poveikis gebėjimui vairuoti ir valdyti mechanizmus</w:t>
      </w:r>
      <w:bookmarkEnd w:id="24"/>
      <w:bookmarkEnd w:id="25"/>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Lindynette gebėjimo vairuoti ir valdyti mechanizmus neveikia arba veikia nereikšmingai.</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26" w:name="_Toc129243109"/>
      <w:bookmarkStart w:id="27" w:name="_Toc129243234"/>
      <w:r w:rsidRPr="00F65D0B">
        <w:rPr>
          <w:rFonts w:ascii="Times New Roman" w:hAnsi="Times New Roman"/>
          <w:b/>
          <w:kern w:val="28"/>
          <w:sz w:val="22"/>
          <w:szCs w:val="22"/>
          <w:lang w:val="lt-LT"/>
        </w:rPr>
        <w:t>4.8</w:t>
      </w:r>
      <w:r w:rsidRPr="00F65D0B">
        <w:rPr>
          <w:rFonts w:ascii="Times New Roman" w:hAnsi="Times New Roman"/>
          <w:b/>
          <w:kern w:val="28"/>
          <w:sz w:val="22"/>
          <w:szCs w:val="22"/>
          <w:lang w:val="lt-LT"/>
        </w:rPr>
        <w:tab/>
        <w:t>Nepageidaujamas poveikis</w:t>
      </w:r>
      <w:bookmarkEnd w:id="26"/>
      <w:bookmarkEnd w:id="27"/>
    </w:p>
    <w:p w:rsidR="000B4618" w:rsidRPr="00F65D0B" w:rsidRDefault="000B4618" w:rsidP="000B4618">
      <w:pPr>
        <w:ind w:right="-108"/>
        <w:rPr>
          <w:rFonts w:ascii="Times New Roman" w:hAnsi="Times New Roman"/>
          <w:bCs/>
          <w:iCs/>
          <w:sz w:val="22"/>
          <w:szCs w:val="22"/>
          <w:lang w:val="lt-LT"/>
        </w:rPr>
      </w:pPr>
    </w:p>
    <w:p w:rsidR="000B4618" w:rsidRPr="00F65D0B" w:rsidRDefault="000555B7" w:rsidP="000B4618">
      <w:pPr>
        <w:ind w:right="-108"/>
        <w:rPr>
          <w:rFonts w:ascii="Times New Roman" w:hAnsi="Times New Roman"/>
          <w:bCs/>
          <w:iCs/>
          <w:sz w:val="22"/>
          <w:szCs w:val="22"/>
          <w:lang w:val="lt-LT"/>
        </w:rPr>
      </w:pPr>
      <w:r w:rsidRPr="00BD3227">
        <w:rPr>
          <w:rFonts w:ascii="Times New Roman" w:hAnsi="Times New Roman"/>
          <w:snapToGrid w:val="0"/>
          <w:sz w:val="22"/>
          <w:szCs w:val="22"/>
        </w:rPr>
        <w:t xml:space="preserve">Nepageidaujamo poveikio </w:t>
      </w:r>
      <w:r w:rsidRPr="00BD3227">
        <w:rPr>
          <w:rFonts w:ascii="Times New Roman" w:hAnsi="Times New Roman"/>
          <w:snapToGrid w:val="0"/>
          <w:sz w:val="22"/>
        </w:rPr>
        <w:t>dažnis apibūdinamas taip: labai dažnas (≥ 1/10), dažnas (nuo ≥ 1/100 iki &lt; 1/10), nedažnas (nuo ≥ 1/1 000 iki &lt; 1/100), retas (nuo ≥ 1/10 000 iki &lt; 1/1 000), labai retas (&lt; 1/10 000) ir nežinomas (negali būti apskaičiuotas pagal turimus duomenis).</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sz w:val="22"/>
          <w:szCs w:val="22"/>
          <w:lang w:val="lt-LT"/>
        </w:rPr>
        <w:t>SGK</w:t>
      </w:r>
      <w:r w:rsidRPr="00F65D0B" w:rsidDel="00A67559">
        <w:rPr>
          <w:rFonts w:ascii="Times New Roman" w:hAnsi="Times New Roman"/>
          <w:bCs/>
          <w:iCs/>
          <w:sz w:val="22"/>
          <w:szCs w:val="22"/>
          <w:lang w:val="lt-LT"/>
        </w:rPr>
        <w:t xml:space="preserve"> </w:t>
      </w:r>
      <w:r w:rsidRPr="00F65D0B">
        <w:rPr>
          <w:rFonts w:ascii="Times New Roman" w:hAnsi="Times New Roman"/>
          <w:bCs/>
          <w:iCs/>
          <w:sz w:val="22"/>
          <w:szCs w:val="22"/>
          <w:lang w:val="lt-LT"/>
        </w:rPr>
        <w:t>vartojimas yra susijęs su:</w:t>
      </w:r>
    </w:p>
    <w:p w:rsidR="000B4618" w:rsidRPr="00F65D0B" w:rsidRDefault="000B4618" w:rsidP="000B4618">
      <w:pPr>
        <w:tabs>
          <w:tab w:val="left" w:pos="540"/>
        </w:tabs>
        <w:ind w:left="540" w:hanging="540"/>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padidėjusia arterijų ir venų trombozės ir tromboembolijos rizika (taip pat žr. 4.4 skyrių);</w:t>
      </w:r>
    </w:p>
    <w:p w:rsidR="000B4618" w:rsidRPr="00F65D0B" w:rsidRDefault="000B4618" w:rsidP="000B4618">
      <w:pPr>
        <w:tabs>
          <w:tab w:val="left" w:pos="540"/>
        </w:tabs>
        <w:ind w:left="540" w:hanging="540"/>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padidėjusia gimdos kaklelio vėžio ir intraepitelinio naviko rizika;</w:t>
      </w:r>
    </w:p>
    <w:p w:rsidR="000B4618" w:rsidRPr="00F65D0B" w:rsidRDefault="000B4618" w:rsidP="000B4618">
      <w:pPr>
        <w:tabs>
          <w:tab w:val="left" w:pos="540"/>
        </w:tabs>
        <w:ind w:left="540" w:hanging="540"/>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padidėjusia diagnozuotų krūties vėžio atvejų rizika;</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padidėjusia gerybinių kepenų navikų rizika (pvz., židininė mazginė hiperplazija, kepenų adenoma).</w:t>
      </w:r>
    </w:p>
    <w:p w:rsidR="000B4618" w:rsidRPr="00F65D0B" w:rsidRDefault="000B4618" w:rsidP="000B4618">
      <w:pPr>
        <w:ind w:right="-108"/>
        <w:rPr>
          <w:rFonts w:ascii="Times New Roman" w:hAnsi="Times New Roman"/>
          <w:bCs/>
          <w:iCs/>
          <w:sz w:val="22"/>
          <w:szCs w:val="22"/>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59"/>
        <w:gridCol w:w="1276"/>
        <w:gridCol w:w="1418"/>
        <w:gridCol w:w="1701"/>
        <w:gridCol w:w="1304"/>
        <w:gridCol w:w="1418"/>
      </w:tblGrid>
      <w:tr w:rsidR="000B4618" w:rsidRPr="00F65D0B" w:rsidTr="00FF4D02">
        <w:tc>
          <w:tcPr>
            <w:tcW w:w="1384"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Organų sistemų klasė</w:t>
            </w:r>
          </w:p>
        </w:tc>
        <w:tc>
          <w:tcPr>
            <w:tcW w:w="1559" w:type="dxa"/>
          </w:tcPr>
          <w:p w:rsidR="000B4618" w:rsidRPr="00F65D0B" w:rsidRDefault="000B4618" w:rsidP="00E9614F">
            <w:pPr>
              <w:tabs>
                <w:tab w:val="left" w:pos="567"/>
              </w:tabs>
              <w:spacing w:line="260" w:lineRule="exact"/>
              <w:rPr>
                <w:rFonts w:ascii="Times New Roman" w:hAnsi="Times New Roman"/>
                <w:sz w:val="22"/>
                <w:szCs w:val="22"/>
                <w:lang w:val="lt-LT"/>
              </w:rPr>
            </w:pPr>
            <w:r w:rsidRPr="00F65D0B">
              <w:rPr>
                <w:rFonts w:ascii="Times New Roman" w:hAnsi="Times New Roman"/>
                <w:sz w:val="22"/>
                <w:szCs w:val="22"/>
                <w:lang w:val="lt-LT"/>
              </w:rPr>
              <w:t>Labai dažnas (≥1/10)</w:t>
            </w:r>
          </w:p>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tabs>
                <w:tab w:val="left" w:pos="567"/>
              </w:tabs>
              <w:spacing w:line="260" w:lineRule="exact"/>
              <w:rPr>
                <w:rFonts w:ascii="Times New Roman" w:hAnsi="Times New Roman"/>
                <w:sz w:val="22"/>
                <w:szCs w:val="22"/>
                <w:lang w:val="lt-LT"/>
              </w:rPr>
            </w:pPr>
            <w:r w:rsidRPr="00F65D0B">
              <w:rPr>
                <w:rFonts w:ascii="Times New Roman" w:hAnsi="Times New Roman"/>
                <w:sz w:val="22"/>
                <w:szCs w:val="22"/>
                <w:lang w:val="lt-LT"/>
              </w:rPr>
              <w:t>Dažnas (nuo ≥1/100 iki &lt;1/10)</w:t>
            </w:r>
          </w:p>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tabs>
                <w:tab w:val="left" w:pos="567"/>
              </w:tabs>
              <w:spacing w:line="260" w:lineRule="exact"/>
              <w:rPr>
                <w:rFonts w:ascii="Times New Roman" w:hAnsi="Times New Roman"/>
                <w:sz w:val="22"/>
                <w:szCs w:val="22"/>
                <w:lang w:val="lt-LT"/>
              </w:rPr>
            </w:pPr>
            <w:r w:rsidRPr="00F65D0B">
              <w:rPr>
                <w:rFonts w:ascii="Times New Roman" w:hAnsi="Times New Roman"/>
                <w:sz w:val="22"/>
                <w:szCs w:val="22"/>
                <w:lang w:val="lt-LT"/>
              </w:rPr>
              <w:lastRenderedPageBreak/>
              <w:t>Nedažnas (nuo ≥1/1 000 iki &lt;1/100)</w:t>
            </w:r>
          </w:p>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tabs>
                <w:tab w:val="left" w:pos="567"/>
              </w:tabs>
              <w:spacing w:line="260" w:lineRule="exact"/>
              <w:rPr>
                <w:rFonts w:ascii="Times New Roman" w:hAnsi="Times New Roman"/>
                <w:sz w:val="22"/>
                <w:szCs w:val="22"/>
                <w:lang w:val="lt-LT"/>
              </w:rPr>
            </w:pPr>
            <w:r w:rsidRPr="00F65D0B">
              <w:rPr>
                <w:rFonts w:ascii="Times New Roman" w:hAnsi="Times New Roman"/>
                <w:sz w:val="22"/>
                <w:szCs w:val="22"/>
                <w:lang w:val="lt-LT"/>
              </w:rPr>
              <w:lastRenderedPageBreak/>
              <w:t>Retas (nuo ≥1/10 000 iki &lt;1/1 000)</w:t>
            </w:r>
          </w:p>
          <w:p w:rsidR="000B4618" w:rsidRPr="00F65D0B" w:rsidRDefault="000B4618" w:rsidP="00E9614F">
            <w:pPr>
              <w:ind w:right="-108"/>
              <w:rPr>
                <w:rFonts w:ascii="Times New Roman" w:hAnsi="Times New Roman"/>
                <w:bCs/>
                <w:iCs/>
                <w:sz w:val="22"/>
                <w:szCs w:val="22"/>
                <w:lang w:val="lt-LT"/>
              </w:rPr>
            </w:pPr>
          </w:p>
        </w:tc>
        <w:tc>
          <w:tcPr>
            <w:tcW w:w="1304"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Labai retas </w:t>
            </w:r>
          </w:p>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(&lt;1/10 000)</w:t>
            </w:r>
          </w:p>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 xml:space="preserve">Nežinomas (negali būti apskaičiuotas pagal </w:t>
            </w:r>
            <w:r w:rsidRPr="00F65D0B">
              <w:rPr>
                <w:rFonts w:ascii="Times New Roman" w:hAnsi="Times New Roman"/>
                <w:bCs/>
                <w:iCs/>
                <w:sz w:val="22"/>
                <w:szCs w:val="22"/>
                <w:lang w:val="lt-LT"/>
              </w:rPr>
              <w:lastRenderedPageBreak/>
              <w:t>turimus duomenis)</w:t>
            </w:r>
          </w:p>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lastRenderedPageBreak/>
              <w:t>Infekcijos ir infestacijos</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rPr>
                <w:rFonts w:ascii="Times New Roman" w:hAnsi="Times New Roman"/>
                <w:sz w:val="22"/>
                <w:szCs w:val="22"/>
                <w:lang w:val="lt-LT"/>
              </w:rPr>
            </w:pPr>
            <w:r w:rsidRPr="00F65D0B">
              <w:rPr>
                <w:rFonts w:ascii="Times New Roman" w:hAnsi="Times New Roman"/>
                <w:sz w:val="22"/>
                <w:szCs w:val="22"/>
                <w:lang w:val="lt-LT"/>
              </w:rPr>
              <w:t>vaginitas, įskaitant makšties kandidamikozę</w:t>
            </w: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p>
        </w:tc>
        <w:tc>
          <w:tcPr>
            <w:tcW w:w="1304"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sz w:val="22"/>
                <w:szCs w:val="22"/>
                <w:lang w:val="lt-LT"/>
              </w:rPr>
            </w:pPr>
            <w:r w:rsidRPr="00F65D0B">
              <w:rPr>
                <w:rFonts w:ascii="Times New Roman" w:hAnsi="Times New Roman"/>
                <w:sz w:val="22"/>
                <w:szCs w:val="22"/>
                <w:lang w:val="lt-LT"/>
              </w:rPr>
              <w:t>Gerybiniai, piktybiniai ir nepatikslinti navikai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p>
        </w:tc>
        <w:tc>
          <w:tcPr>
            <w:tcW w:w="1304" w:type="dxa"/>
          </w:tcPr>
          <w:p w:rsidR="000B4618" w:rsidRPr="00F65D0B" w:rsidRDefault="000B4618" w:rsidP="00E9614F">
            <w:pPr>
              <w:rPr>
                <w:rFonts w:ascii="Times New Roman" w:hAnsi="Times New Roman"/>
                <w:sz w:val="22"/>
                <w:szCs w:val="22"/>
                <w:lang w:val="lt-LT"/>
              </w:rPr>
            </w:pPr>
            <w:r w:rsidRPr="00F65D0B">
              <w:rPr>
                <w:rFonts w:ascii="Times New Roman" w:hAnsi="Times New Roman"/>
                <w:sz w:val="22"/>
                <w:szCs w:val="22"/>
                <w:lang w:val="lt-LT"/>
              </w:rPr>
              <w:t>kepenų ląstelių karcinoma</w:t>
            </w:r>
          </w:p>
          <w:p w:rsidR="000B4618" w:rsidRPr="00F65D0B" w:rsidRDefault="000B4618" w:rsidP="00E9614F">
            <w:pPr>
              <w:rPr>
                <w:rFonts w:ascii="Times New Roman" w:hAnsi="Times New Roman"/>
                <w:sz w:val="22"/>
                <w:szCs w:val="22"/>
                <w:lang w:val="lt-LT"/>
              </w:rPr>
            </w:pPr>
          </w:p>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Del="00654199" w:rsidRDefault="000B4618" w:rsidP="00E9614F">
            <w:pPr>
              <w:rPr>
                <w:rFonts w:ascii="Times New Roman" w:hAnsi="Times New Roman"/>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Imuninės sistemos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anafilaksinė arba anafilaktoidinė reakcija, įskaitant labai retai pasireiškiančią urtikariją, angioneurozinę edemą ir sunkią reakciją, susijusią su kvėpavimo ir kraujotakos sutrikimo simptomais</w:t>
            </w:r>
          </w:p>
        </w:tc>
        <w:tc>
          <w:tcPr>
            <w:tcW w:w="1304"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sisteminės raudonosios vilkligės pasunkėjimas</w:t>
            </w:r>
          </w:p>
        </w:tc>
        <w:tc>
          <w:tcPr>
            <w:tcW w:w="1418" w:type="dxa"/>
          </w:tcPr>
          <w:p w:rsidR="000B4618" w:rsidRPr="00F65D0B" w:rsidRDefault="009D2DC9" w:rsidP="00E9614F">
            <w:pPr>
              <w:ind w:right="-108"/>
              <w:rPr>
                <w:rFonts w:ascii="Times New Roman" w:hAnsi="Times New Roman"/>
                <w:bCs/>
                <w:iCs/>
                <w:sz w:val="22"/>
                <w:szCs w:val="22"/>
                <w:lang w:val="lt-LT"/>
              </w:rPr>
            </w:pPr>
            <w:r w:rsidRPr="009D2DC9">
              <w:rPr>
                <w:rFonts w:ascii="Times New Roman" w:hAnsi="Times New Roman"/>
                <w:bCs/>
                <w:iCs/>
                <w:sz w:val="22"/>
                <w:szCs w:val="22"/>
                <w:lang w:val="lt-LT"/>
              </w:rPr>
              <w:t>paveldimos ir įgytos angioneurozinės edemos simptomų pasunkėjimas</w:t>
            </w: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Metabolizmo ir mitybos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apetito padidėjimas arba sumažėjimas</w:t>
            </w:r>
          </w:p>
        </w:tc>
        <w:tc>
          <w:tcPr>
            <w:tcW w:w="1701"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gliukozės netoleravimas</w:t>
            </w:r>
          </w:p>
        </w:tc>
        <w:tc>
          <w:tcPr>
            <w:tcW w:w="1304"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porfirijos pasunkėjimas</w:t>
            </w:r>
          </w:p>
        </w:tc>
        <w:tc>
          <w:tcPr>
            <w:tcW w:w="1418" w:type="dxa"/>
          </w:tcPr>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Psichikos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nuotaikos pokytis, įskaitant depresiją, lytinio potraukio pokytis</w:t>
            </w: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p>
        </w:tc>
        <w:tc>
          <w:tcPr>
            <w:tcW w:w="1304"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Nervų sistemos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galvos skausmas, įskaitant migreninį</w:t>
            </w:r>
          </w:p>
        </w:tc>
        <w:tc>
          <w:tcPr>
            <w:tcW w:w="1276"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nervingumas, galvos svaigimas</w:t>
            </w: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p>
        </w:tc>
        <w:tc>
          <w:tcPr>
            <w:tcW w:w="1304"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chorėjos pasunkėjimas</w:t>
            </w:r>
          </w:p>
        </w:tc>
        <w:tc>
          <w:tcPr>
            <w:tcW w:w="1418" w:type="dxa"/>
          </w:tcPr>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Akių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kontaktinių lęšių netoleravimas</w:t>
            </w:r>
          </w:p>
        </w:tc>
        <w:tc>
          <w:tcPr>
            <w:tcW w:w="1304"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regos nervo neuritas</w:t>
            </w:r>
            <w:r w:rsidRPr="00F65D0B">
              <w:rPr>
                <w:rFonts w:ascii="Times New Roman" w:hAnsi="Times New Roman"/>
                <w:bCs/>
                <w:iCs/>
                <w:sz w:val="22"/>
                <w:szCs w:val="22"/>
                <w:vertAlign w:val="superscript"/>
                <w:lang w:val="lt-LT"/>
              </w:rPr>
              <w:sym w:font="Symbol" w:char="F02A"/>
            </w:r>
            <w:r w:rsidRPr="00F65D0B">
              <w:rPr>
                <w:rFonts w:ascii="Times New Roman" w:hAnsi="Times New Roman"/>
                <w:bCs/>
                <w:iCs/>
                <w:sz w:val="22"/>
                <w:szCs w:val="22"/>
                <w:lang w:val="lt-LT"/>
              </w:rPr>
              <w:t>, tinklainės kraujagyslių trombozė</w:t>
            </w:r>
          </w:p>
        </w:tc>
        <w:tc>
          <w:tcPr>
            <w:tcW w:w="1418" w:type="dxa"/>
          </w:tcPr>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Kraujagyslių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venų arba arterijų tromboembolija</w:t>
            </w:r>
          </w:p>
        </w:tc>
        <w:tc>
          <w:tcPr>
            <w:tcW w:w="1304"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venų varikozės pasunkėjimas</w:t>
            </w:r>
          </w:p>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Virškinimo trakto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pykinimas, vėmimas, pilvo skausmas</w:t>
            </w:r>
          </w:p>
        </w:tc>
        <w:tc>
          <w:tcPr>
            <w:tcW w:w="1418"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pilvo diegliai ir pūtimas</w:t>
            </w:r>
          </w:p>
        </w:tc>
        <w:tc>
          <w:tcPr>
            <w:tcW w:w="1701" w:type="dxa"/>
          </w:tcPr>
          <w:p w:rsidR="000B4618" w:rsidRPr="00F65D0B" w:rsidRDefault="000B4618" w:rsidP="00E9614F">
            <w:pPr>
              <w:ind w:right="-108"/>
              <w:rPr>
                <w:rFonts w:ascii="Times New Roman" w:hAnsi="Times New Roman"/>
                <w:bCs/>
                <w:iCs/>
                <w:sz w:val="22"/>
                <w:szCs w:val="22"/>
                <w:lang w:val="lt-LT"/>
              </w:rPr>
            </w:pPr>
          </w:p>
        </w:tc>
        <w:tc>
          <w:tcPr>
            <w:tcW w:w="1304"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pankreatitas, išeminis kolitas</w:t>
            </w:r>
          </w:p>
        </w:tc>
        <w:tc>
          <w:tcPr>
            <w:tcW w:w="1418" w:type="dxa"/>
          </w:tcPr>
          <w:p w:rsidR="000B4618" w:rsidRPr="00F65D0B" w:rsidDel="001C2D26"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žarnų uždegimas (Krono liga, opinis kolitas)</w:t>
            </w: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 xml:space="preserve">Kepenų, tulžies </w:t>
            </w:r>
            <w:r w:rsidRPr="00F65D0B">
              <w:rPr>
                <w:rFonts w:ascii="Times New Roman" w:hAnsi="Times New Roman"/>
                <w:bCs/>
                <w:iCs/>
                <w:sz w:val="22"/>
                <w:szCs w:val="22"/>
                <w:lang w:val="lt-LT"/>
              </w:rPr>
              <w:lastRenderedPageBreak/>
              <w:t>pūslės ir latakų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cholestazinė gelta</w:t>
            </w:r>
          </w:p>
        </w:tc>
        <w:tc>
          <w:tcPr>
            <w:tcW w:w="1304" w:type="dxa"/>
          </w:tcPr>
          <w:p w:rsidR="000B4618" w:rsidRPr="00F65D0B" w:rsidRDefault="000B4618" w:rsidP="00E9614F">
            <w:pPr>
              <w:rPr>
                <w:rFonts w:ascii="Times New Roman" w:hAnsi="Times New Roman"/>
                <w:sz w:val="22"/>
                <w:szCs w:val="22"/>
                <w:lang w:val="lt-LT"/>
              </w:rPr>
            </w:pPr>
            <w:r w:rsidRPr="00F65D0B">
              <w:rPr>
                <w:rFonts w:ascii="Times New Roman" w:hAnsi="Times New Roman"/>
                <w:iCs/>
                <w:sz w:val="22"/>
                <w:szCs w:val="22"/>
                <w:lang w:val="lt-LT"/>
              </w:rPr>
              <w:t xml:space="preserve">tulžies pūslės liga, </w:t>
            </w:r>
            <w:r w:rsidRPr="00F65D0B">
              <w:rPr>
                <w:rFonts w:ascii="Times New Roman" w:hAnsi="Times New Roman"/>
                <w:iCs/>
                <w:sz w:val="22"/>
                <w:szCs w:val="22"/>
                <w:lang w:val="lt-LT"/>
              </w:rPr>
              <w:lastRenderedPageBreak/>
              <w:t>įskaitant akmenligę</w:t>
            </w:r>
            <w:r w:rsidRPr="00F65D0B">
              <w:rPr>
                <w:rFonts w:ascii="Times New Roman" w:hAnsi="Times New Roman"/>
                <w:iCs/>
                <w:sz w:val="22"/>
                <w:szCs w:val="22"/>
                <w:vertAlign w:val="superscript"/>
                <w:lang w:val="lt-LT"/>
              </w:rPr>
              <w:sym w:font="Symbol" w:char="F02A"/>
            </w:r>
            <w:r w:rsidRPr="00F65D0B">
              <w:rPr>
                <w:rFonts w:ascii="Times New Roman" w:hAnsi="Times New Roman"/>
                <w:iCs/>
                <w:sz w:val="22"/>
                <w:szCs w:val="22"/>
                <w:vertAlign w:val="superscript"/>
                <w:lang w:val="lt-LT"/>
              </w:rPr>
              <w:sym w:font="Symbol" w:char="F02A"/>
            </w:r>
          </w:p>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rPr>
                <w:rFonts w:ascii="Times New Roman" w:hAnsi="Times New Roman"/>
                <w:iCs/>
                <w:sz w:val="22"/>
                <w:szCs w:val="22"/>
                <w:lang w:val="lt-LT"/>
              </w:rPr>
            </w:pPr>
            <w:r w:rsidRPr="00F65D0B">
              <w:rPr>
                <w:rFonts w:ascii="Times New Roman" w:hAnsi="Times New Roman"/>
                <w:iCs/>
                <w:sz w:val="22"/>
                <w:szCs w:val="22"/>
                <w:lang w:val="lt-LT"/>
              </w:rPr>
              <w:lastRenderedPageBreak/>
              <w:t xml:space="preserve">kepenų ląstelių </w:t>
            </w:r>
            <w:r w:rsidRPr="00F65D0B">
              <w:rPr>
                <w:rFonts w:ascii="Times New Roman" w:hAnsi="Times New Roman"/>
                <w:iCs/>
                <w:sz w:val="22"/>
                <w:szCs w:val="22"/>
                <w:lang w:val="lt-LT"/>
              </w:rPr>
              <w:lastRenderedPageBreak/>
              <w:t>pažeidimas (pvz., hepatitas, sutrikusi kepenų funkcija)</w:t>
            </w: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lastRenderedPageBreak/>
              <w:t>Odos ir poodinio audinio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spuogai</w:t>
            </w:r>
          </w:p>
        </w:tc>
        <w:tc>
          <w:tcPr>
            <w:tcW w:w="1418"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išbėrimas, galinti neišnykti chloazma, hirsutizmas, alopecija</w:t>
            </w:r>
          </w:p>
        </w:tc>
        <w:tc>
          <w:tcPr>
            <w:tcW w:w="1701"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mazginė eritema</w:t>
            </w:r>
          </w:p>
        </w:tc>
        <w:tc>
          <w:tcPr>
            <w:tcW w:w="1304"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daugiaformė eritema</w:t>
            </w:r>
          </w:p>
        </w:tc>
        <w:tc>
          <w:tcPr>
            <w:tcW w:w="1418" w:type="dxa"/>
          </w:tcPr>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sz w:val="22"/>
                <w:szCs w:val="22"/>
                <w:lang w:val="lt-LT"/>
              </w:rPr>
            </w:pPr>
            <w:r w:rsidRPr="00F65D0B">
              <w:rPr>
                <w:rFonts w:ascii="Times New Roman" w:hAnsi="Times New Roman"/>
                <w:sz w:val="22"/>
                <w:szCs w:val="22"/>
                <w:lang w:val="lt-LT"/>
              </w:rPr>
              <w:t>Inkstų ir šlapimo takų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p>
        </w:tc>
        <w:tc>
          <w:tcPr>
            <w:tcW w:w="1304"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hemolizinis ureminis sindromas</w:t>
            </w:r>
          </w:p>
        </w:tc>
        <w:tc>
          <w:tcPr>
            <w:tcW w:w="1418" w:type="dxa"/>
          </w:tcPr>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Lytinės sistemos ir krūties sutrikimai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protarpinis kraujavimas, tepių išskyrų atsiradimas</w:t>
            </w:r>
          </w:p>
        </w:tc>
        <w:tc>
          <w:tcPr>
            <w:tcW w:w="1276"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krūtų skausmas, jautrumas, padidėjimas ir sekrecija, dismenorėja, mėnesinių kraujavimo pokytis, gimdos kaklelio ektropijos ir sekrecijos pokytis, amenorėja</w:t>
            </w: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p>
        </w:tc>
        <w:tc>
          <w:tcPr>
            <w:tcW w:w="1304"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sz w:val="22"/>
                <w:szCs w:val="22"/>
                <w:lang w:val="lt-LT"/>
              </w:rPr>
            </w:pPr>
            <w:r w:rsidRPr="00F65D0B">
              <w:rPr>
                <w:rFonts w:ascii="Times New Roman" w:hAnsi="Times New Roman"/>
                <w:sz w:val="22"/>
                <w:szCs w:val="22"/>
                <w:lang w:val="lt-LT"/>
              </w:rPr>
              <w:t>Bendrieji sutrikimai ir vartojimo vietos pažeidimai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skysčių susilaikymas organizme (edema)</w:t>
            </w:r>
          </w:p>
        </w:tc>
        <w:tc>
          <w:tcPr>
            <w:tcW w:w="1418" w:type="dxa"/>
          </w:tcPr>
          <w:p w:rsidR="000B4618" w:rsidRPr="00F65D0B" w:rsidRDefault="000B4618" w:rsidP="00E9614F">
            <w:pPr>
              <w:ind w:right="-108"/>
              <w:rPr>
                <w:rFonts w:ascii="Times New Roman" w:hAnsi="Times New Roman"/>
                <w:bCs/>
                <w:iCs/>
                <w:sz w:val="22"/>
                <w:szCs w:val="22"/>
                <w:lang w:val="lt-LT"/>
              </w:rPr>
            </w:pPr>
          </w:p>
        </w:tc>
        <w:tc>
          <w:tcPr>
            <w:tcW w:w="1701" w:type="dxa"/>
          </w:tcPr>
          <w:p w:rsidR="000B4618" w:rsidRPr="00F65D0B" w:rsidRDefault="000B4618" w:rsidP="00E9614F">
            <w:pPr>
              <w:ind w:right="-108"/>
              <w:rPr>
                <w:rFonts w:ascii="Times New Roman" w:hAnsi="Times New Roman"/>
                <w:bCs/>
                <w:iCs/>
                <w:sz w:val="22"/>
                <w:szCs w:val="22"/>
                <w:lang w:val="lt-LT"/>
              </w:rPr>
            </w:pPr>
          </w:p>
        </w:tc>
        <w:tc>
          <w:tcPr>
            <w:tcW w:w="1304"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r>
      <w:tr w:rsidR="000B4618" w:rsidRPr="00F65D0B" w:rsidTr="00FF4D02">
        <w:tc>
          <w:tcPr>
            <w:tcW w:w="1384"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Tyrimai</w:t>
            </w:r>
          </w:p>
          <w:p w:rsidR="000B4618" w:rsidRPr="00F65D0B" w:rsidRDefault="000B4618" w:rsidP="00E9614F">
            <w:pPr>
              <w:ind w:right="-108"/>
              <w:rPr>
                <w:rFonts w:ascii="Times New Roman" w:hAnsi="Times New Roman"/>
                <w:bCs/>
                <w:iCs/>
                <w:sz w:val="22"/>
                <w:szCs w:val="22"/>
                <w:lang w:val="lt-LT"/>
              </w:rPr>
            </w:pPr>
          </w:p>
        </w:tc>
        <w:tc>
          <w:tcPr>
            <w:tcW w:w="1559" w:type="dxa"/>
          </w:tcPr>
          <w:p w:rsidR="000B4618" w:rsidRPr="00F65D0B" w:rsidRDefault="000B4618" w:rsidP="00E9614F">
            <w:pPr>
              <w:ind w:right="-108"/>
              <w:rPr>
                <w:rFonts w:ascii="Times New Roman" w:hAnsi="Times New Roman"/>
                <w:bCs/>
                <w:iCs/>
                <w:sz w:val="22"/>
                <w:szCs w:val="22"/>
                <w:lang w:val="lt-LT"/>
              </w:rPr>
            </w:pPr>
          </w:p>
        </w:tc>
        <w:tc>
          <w:tcPr>
            <w:tcW w:w="1276"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kūno svorio didėjimas arba mažėjimas</w:t>
            </w:r>
          </w:p>
        </w:tc>
        <w:tc>
          <w:tcPr>
            <w:tcW w:w="1418" w:type="dxa"/>
          </w:tcPr>
          <w:p w:rsidR="000B4618" w:rsidRPr="00F65D0B" w:rsidRDefault="000B4618" w:rsidP="00E9614F">
            <w:pPr>
              <w:ind w:right="-108"/>
              <w:rPr>
                <w:rFonts w:ascii="Times New Roman" w:hAnsi="Times New Roman"/>
                <w:bCs/>
                <w:iCs/>
                <w:sz w:val="22"/>
                <w:szCs w:val="22"/>
                <w:lang w:val="lt-LT"/>
              </w:rPr>
            </w:pPr>
            <w:r w:rsidRPr="00F65D0B">
              <w:rPr>
                <w:rFonts w:ascii="Times New Roman" w:hAnsi="Times New Roman"/>
                <w:bCs/>
                <w:iCs/>
                <w:sz w:val="22"/>
                <w:szCs w:val="22"/>
                <w:lang w:val="lt-LT"/>
              </w:rPr>
              <w:t>kraujospūdžio padidėjimas, lipidų kiekio kraujo serume pokytis, įskaitant hipertrigliceridemiją</w:t>
            </w:r>
          </w:p>
        </w:tc>
        <w:tc>
          <w:tcPr>
            <w:tcW w:w="1701" w:type="dxa"/>
          </w:tcPr>
          <w:p w:rsidR="000B4618" w:rsidRPr="00F65D0B" w:rsidRDefault="000B4618" w:rsidP="00E9614F">
            <w:pPr>
              <w:rPr>
                <w:rFonts w:ascii="Times New Roman" w:hAnsi="Times New Roman"/>
                <w:bCs/>
                <w:iCs/>
                <w:sz w:val="22"/>
                <w:szCs w:val="22"/>
                <w:lang w:val="lt-LT"/>
              </w:rPr>
            </w:pPr>
            <w:r w:rsidRPr="00F65D0B">
              <w:rPr>
                <w:rFonts w:ascii="Times New Roman" w:hAnsi="Times New Roman"/>
                <w:bCs/>
                <w:iCs/>
                <w:sz w:val="22"/>
                <w:szCs w:val="22"/>
                <w:lang w:val="lt-LT"/>
              </w:rPr>
              <w:t>folatų koncentracijos kraujo serume sumažėjimas</w:t>
            </w:r>
            <w:r w:rsidRPr="00F65D0B">
              <w:rPr>
                <w:rFonts w:ascii="Times New Roman" w:hAnsi="Times New Roman"/>
                <w:bCs/>
                <w:iCs/>
                <w:sz w:val="22"/>
                <w:szCs w:val="22"/>
                <w:vertAlign w:val="superscript"/>
                <w:lang w:val="lt-LT"/>
              </w:rPr>
              <w:sym w:font="Symbol" w:char="F02A"/>
            </w:r>
            <w:r w:rsidRPr="00F65D0B">
              <w:rPr>
                <w:rFonts w:ascii="Times New Roman" w:hAnsi="Times New Roman"/>
                <w:bCs/>
                <w:iCs/>
                <w:sz w:val="22"/>
                <w:szCs w:val="22"/>
                <w:vertAlign w:val="superscript"/>
                <w:lang w:val="lt-LT"/>
              </w:rPr>
              <w:sym w:font="Symbol" w:char="F02A"/>
            </w:r>
            <w:r w:rsidRPr="00F65D0B">
              <w:rPr>
                <w:rFonts w:ascii="Times New Roman" w:hAnsi="Times New Roman"/>
                <w:bCs/>
                <w:iCs/>
                <w:sz w:val="22"/>
                <w:szCs w:val="22"/>
                <w:vertAlign w:val="superscript"/>
                <w:lang w:val="lt-LT"/>
              </w:rPr>
              <w:sym w:font="Symbol" w:char="F02A"/>
            </w:r>
          </w:p>
          <w:p w:rsidR="000B4618" w:rsidRPr="00F65D0B" w:rsidRDefault="000B4618" w:rsidP="00E9614F">
            <w:pPr>
              <w:rPr>
                <w:rFonts w:ascii="Times New Roman" w:hAnsi="Times New Roman"/>
                <w:bCs/>
                <w:iCs/>
                <w:sz w:val="22"/>
                <w:szCs w:val="22"/>
                <w:lang w:val="lt-LT"/>
              </w:rPr>
            </w:pPr>
          </w:p>
          <w:p w:rsidR="000B4618" w:rsidRPr="00F65D0B" w:rsidRDefault="000B4618" w:rsidP="00E9614F">
            <w:pPr>
              <w:ind w:right="-108"/>
              <w:rPr>
                <w:rFonts w:ascii="Times New Roman" w:hAnsi="Times New Roman"/>
                <w:bCs/>
                <w:iCs/>
                <w:sz w:val="22"/>
                <w:szCs w:val="22"/>
                <w:lang w:val="lt-LT"/>
              </w:rPr>
            </w:pPr>
          </w:p>
        </w:tc>
        <w:tc>
          <w:tcPr>
            <w:tcW w:w="1304" w:type="dxa"/>
          </w:tcPr>
          <w:p w:rsidR="000B4618" w:rsidRPr="00F65D0B" w:rsidRDefault="000B4618" w:rsidP="00E9614F">
            <w:pPr>
              <w:ind w:right="-108"/>
              <w:rPr>
                <w:rFonts w:ascii="Times New Roman" w:hAnsi="Times New Roman"/>
                <w:bCs/>
                <w:iCs/>
                <w:sz w:val="22"/>
                <w:szCs w:val="22"/>
                <w:lang w:val="lt-LT"/>
              </w:rPr>
            </w:pPr>
          </w:p>
        </w:tc>
        <w:tc>
          <w:tcPr>
            <w:tcW w:w="1418" w:type="dxa"/>
          </w:tcPr>
          <w:p w:rsidR="000B4618" w:rsidRPr="00F65D0B" w:rsidRDefault="000B4618" w:rsidP="00E9614F">
            <w:pPr>
              <w:ind w:right="-108"/>
              <w:rPr>
                <w:rFonts w:ascii="Times New Roman" w:hAnsi="Times New Roman"/>
                <w:bCs/>
                <w:iCs/>
                <w:sz w:val="22"/>
                <w:szCs w:val="22"/>
                <w:lang w:val="lt-LT"/>
              </w:rPr>
            </w:pPr>
          </w:p>
        </w:tc>
      </w:tr>
    </w:tbl>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bCs/>
          <w:iCs/>
          <w:sz w:val="22"/>
          <w:szCs w:val="22"/>
          <w:lang w:val="lt-LT"/>
        </w:rPr>
      </w:pPr>
      <w:r w:rsidRPr="00F65D0B">
        <w:rPr>
          <w:rFonts w:ascii="Times New Roman" w:hAnsi="Times New Roman"/>
          <w:bCs/>
          <w:iCs/>
          <w:sz w:val="22"/>
          <w:szCs w:val="22"/>
          <w:lang w:val="lt-LT"/>
        </w:rPr>
        <w:sym w:font="Symbol" w:char="F02A"/>
      </w:r>
      <w:r w:rsidRPr="00F65D0B">
        <w:rPr>
          <w:rFonts w:ascii="Times New Roman" w:hAnsi="Times New Roman"/>
          <w:bCs/>
          <w:iCs/>
          <w:sz w:val="22"/>
          <w:szCs w:val="22"/>
          <w:lang w:val="lt-LT"/>
        </w:rPr>
        <w:t xml:space="preserve"> Dėl regos nervo neurito galimas dalinis arba visiškas apakimas</w:t>
      </w:r>
      <w:r w:rsidR="000555B7">
        <w:rPr>
          <w:rFonts w:ascii="Times New Roman" w:hAnsi="Times New Roman"/>
          <w:bCs/>
          <w:iCs/>
          <w:sz w:val="22"/>
          <w:szCs w:val="22"/>
          <w:lang w:val="lt-LT"/>
        </w:rPr>
        <w:t>.</w:t>
      </w:r>
    </w:p>
    <w:p w:rsidR="000B4618" w:rsidRPr="00F65D0B" w:rsidRDefault="000B4618" w:rsidP="000B4618">
      <w:pPr>
        <w:rPr>
          <w:rFonts w:ascii="Times New Roman" w:hAnsi="Times New Roman"/>
          <w:bCs/>
          <w:iCs/>
          <w:sz w:val="22"/>
          <w:szCs w:val="22"/>
          <w:lang w:val="lt-LT"/>
        </w:rPr>
      </w:pPr>
      <w:r w:rsidRPr="00F65D0B">
        <w:rPr>
          <w:rFonts w:ascii="Times New Roman" w:hAnsi="Times New Roman"/>
          <w:bCs/>
          <w:iCs/>
          <w:sz w:val="22"/>
          <w:szCs w:val="22"/>
          <w:lang w:val="lt-LT"/>
        </w:rPr>
        <w:sym w:font="Symbol" w:char="F02A"/>
      </w:r>
      <w:r w:rsidRPr="00F65D0B">
        <w:rPr>
          <w:rFonts w:ascii="Times New Roman" w:hAnsi="Times New Roman"/>
          <w:bCs/>
          <w:iCs/>
          <w:sz w:val="22"/>
          <w:szCs w:val="22"/>
          <w:lang w:val="lt-LT"/>
        </w:rPr>
        <w:sym w:font="Symbol" w:char="F02A"/>
      </w:r>
      <w:r w:rsidRPr="00F65D0B">
        <w:rPr>
          <w:rFonts w:ascii="Times New Roman" w:hAnsi="Times New Roman"/>
          <w:bCs/>
          <w:iCs/>
          <w:sz w:val="22"/>
          <w:szCs w:val="22"/>
          <w:lang w:val="lt-LT"/>
        </w:rPr>
        <w:t xml:space="preserve"> SGK vartojimas gali sunkinti tulžies pūslės ligą arba greitinti jos pasireiškimą toms moterims, kurioms simptomų nebuvo.</w:t>
      </w:r>
    </w:p>
    <w:p w:rsidR="000B4618" w:rsidRPr="00F65D0B" w:rsidRDefault="000B4618" w:rsidP="000B4618">
      <w:pPr>
        <w:rPr>
          <w:rFonts w:ascii="Times New Roman" w:hAnsi="Times New Roman"/>
          <w:bCs/>
          <w:iCs/>
          <w:sz w:val="22"/>
          <w:szCs w:val="22"/>
          <w:lang w:val="lt-LT"/>
        </w:rPr>
      </w:pPr>
      <w:r w:rsidRPr="00F65D0B">
        <w:rPr>
          <w:rFonts w:ascii="Times New Roman" w:hAnsi="Times New Roman"/>
          <w:bCs/>
          <w:iCs/>
          <w:sz w:val="22"/>
          <w:szCs w:val="22"/>
          <w:lang w:val="lt-LT"/>
        </w:rPr>
        <w:sym w:font="Symbol" w:char="F02A"/>
      </w:r>
      <w:r w:rsidRPr="00F65D0B">
        <w:rPr>
          <w:rFonts w:ascii="Times New Roman" w:hAnsi="Times New Roman"/>
          <w:bCs/>
          <w:iCs/>
          <w:sz w:val="22"/>
          <w:szCs w:val="22"/>
          <w:lang w:val="lt-LT"/>
        </w:rPr>
        <w:sym w:font="Symbol" w:char="F02A"/>
      </w:r>
      <w:r w:rsidRPr="00F65D0B">
        <w:rPr>
          <w:rFonts w:ascii="Times New Roman" w:hAnsi="Times New Roman"/>
          <w:bCs/>
          <w:iCs/>
          <w:sz w:val="22"/>
          <w:szCs w:val="22"/>
          <w:lang w:val="lt-LT"/>
        </w:rPr>
        <w:sym w:font="Symbol" w:char="F02A"/>
      </w:r>
      <w:r w:rsidRPr="00F65D0B">
        <w:rPr>
          <w:rFonts w:ascii="Times New Roman" w:hAnsi="Times New Roman"/>
          <w:bCs/>
          <w:iCs/>
          <w:sz w:val="22"/>
          <w:szCs w:val="22"/>
          <w:lang w:val="lt-LT"/>
        </w:rPr>
        <w:t xml:space="preserve"> Vartojant SGK, gali mažėti folatų koncentraciją kraujo serume.</w:t>
      </w:r>
      <w:r w:rsidRPr="00F65D0B">
        <w:rPr>
          <w:rFonts w:ascii="Times New Roman" w:hAnsi="Times New Roman"/>
          <w:sz w:val="22"/>
          <w:szCs w:val="22"/>
          <w:lang w:val="lt-LT"/>
        </w:rPr>
        <w:t xml:space="preserve"> </w:t>
      </w:r>
      <w:r w:rsidRPr="00F65D0B">
        <w:rPr>
          <w:rFonts w:ascii="Times New Roman" w:hAnsi="Times New Roman"/>
          <w:bCs/>
          <w:iCs/>
          <w:sz w:val="22"/>
          <w:szCs w:val="22"/>
          <w:lang w:val="lt-LT"/>
        </w:rPr>
        <w:t xml:space="preserve">Tai gali turėti klinikinę reikšmę moterims pastojusioms greitai po SGK vartojimo nutraukimo.  </w:t>
      </w:r>
    </w:p>
    <w:p w:rsidR="000B4618" w:rsidRPr="00F65D0B" w:rsidRDefault="000B4618" w:rsidP="000B4618">
      <w:pPr>
        <w:snapToGrid w:val="0"/>
        <w:rPr>
          <w:rFonts w:ascii="Times New Roman" w:hAnsi="Times New Roman"/>
          <w:sz w:val="22"/>
          <w:szCs w:val="22"/>
          <w:u w:val="single"/>
          <w:lang w:val="lt-LT"/>
        </w:rPr>
      </w:pP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u w:val="single"/>
          <w:lang w:val="lt-LT"/>
        </w:rPr>
        <w:t>Atskirų nepageidaujamų reakcijų apibūdinimas</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rsidR="000B4618" w:rsidRPr="00F65D0B" w:rsidRDefault="000B4618" w:rsidP="000B4618">
      <w:pPr>
        <w:rPr>
          <w:rFonts w:ascii="Times New Roman" w:hAnsi="Times New Roman"/>
          <w:bCs/>
          <w:iCs/>
          <w:sz w:val="22"/>
          <w:szCs w:val="22"/>
          <w:lang w:val="lt-LT"/>
        </w:rPr>
      </w:pPr>
    </w:p>
    <w:p w:rsidR="000B4618" w:rsidRPr="00F65D0B" w:rsidRDefault="000B4618" w:rsidP="000B4618">
      <w:pPr>
        <w:rPr>
          <w:rFonts w:ascii="Times New Roman" w:hAnsi="Times New Roman"/>
          <w:bCs/>
          <w:i/>
          <w:iCs/>
          <w:sz w:val="22"/>
          <w:szCs w:val="22"/>
          <w:lang w:val="lt-LT"/>
        </w:rPr>
      </w:pPr>
      <w:r w:rsidRPr="00F65D0B">
        <w:rPr>
          <w:rFonts w:ascii="Times New Roman" w:hAnsi="Times New Roman"/>
          <w:bCs/>
          <w:i/>
          <w:iCs/>
          <w:sz w:val="22"/>
          <w:szCs w:val="22"/>
          <w:lang w:val="lt-LT"/>
        </w:rPr>
        <w:lastRenderedPageBreak/>
        <w:t>Sąveika</w:t>
      </w:r>
    </w:p>
    <w:p w:rsidR="000B4618" w:rsidRPr="00F65D0B" w:rsidRDefault="000B4618" w:rsidP="000B4618">
      <w:pPr>
        <w:rPr>
          <w:rFonts w:ascii="Times New Roman" w:hAnsi="Times New Roman"/>
          <w:bCs/>
          <w:iCs/>
          <w:sz w:val="22"/>
          <w:szCs w:val="22"/>
          <w:lang w:val="lt-LT"/>
        </w:rPr>
      </w:pPr>
      <w:r w:rsidRPr="00F65D0B">
        <w:rPr>
          <w:rFonts w:ascii="Times New Roman" w:hAnsi="Times New Roman"/>
          <w:bCs/>
          <w:iCs/>
          <w:sz w:val="22"/>
          <w:szCs w:val="22"/>
          <w:lang w:val="lt-LT"/>
        </w:rPr>
        <w:t>Dėl geriamųjų kontraceptikų ir kitų vaistinių preparatų (fermentų induktorių) sąveikos gali atsirasti tarpciklinis kraujavimas ir (arba) kontracepcija gali būti neveiksminga (žr. 4.5 skyrių).</w:t>
      </w:r>
    </w:p>
    <w:p w:rsidR="000B4618" w:rsidRPr="00F65D0B" w:rsidRDefault="000B4618" w:rsidP="000B4618">
      <w:pPr>
        <w:rPr>
          <w:rFonts w:ascii="Times New Roman" w:hAnsi="Times New Roman"/>
          <w:bCs/>
          <w:iCs/>
          <w:sz w:val="22"/>
          <w:szCs w:val="22"/>
          <w:lang w:val="lt-LT"/>
        </w:rPr>
      </w:pPr>
    </w:p>
    <w:p w:rsidR="000B4618" w:rsidRDefault="000B4618" w:rsidP="00BD3227">
      <w:pPr>
        <w:tabs>
          <w:tab w:val="left" w:pos="567"/>
          <w:tab w:val="left" w:pos="5991"/>
        </w:tabs>
        <w:autoSpaceDE w:val="0"/>
        <w:autoSpaceDN w:val="0"/>
        <w:adjustRightInd w:val="0"/>
        <w:spacing w:line="260" w:lineRule="exact"/>
        <w:rPr>
          <w:rFonts w:ascii="Times New Roman" w:hAnsi="Times New Roman"/>
          <w:noProof/>
          <w:snapToGrid w:val="0"/>
          <w:sz w:val="22"/>
          <w:szCs w:val="22"/>
          <w:u w:val="single"/>
          <w:lang w:val="lt-LT"/>
        </w:rPr>
      </w:pPr>
      <w:r w:rsidRPr="00F65D0B">
        <w:rPr>
          <w:rFonts w:ascii="Times New Roman" w:hAnsi="Times New Roman"/>
          <w:noProof/>
          <w:snapToGrid w:val="0"/>
          <w:sz w:val="22"/>
          <w:szCs w:val="22"/>
          <w:u w:val="single"/>
          <w:lang w:val="lt-LT"/>
        </w:rPr>
        <w:t>Pranešimas apie įtariamas nepageidaujamas reakcijas</w:t>
      </w:r>
      <w:r w:rsidR="000555B7">
        <w:rPr>
          <w:rFonts w:ascii="Times New Roman" w:hAnsi="Times New Roman"/>
          <w:noProof/>
          <w:snapToGrid w:val="0"/>
          <w:sz w:val="22"/>
          <w:szCs w:val="22"/>
          <w:u w:val="single"/>
          <w:lang w:val="lt-LT"/>
        </w:rPr>
        <w:tab/>
      </w:r>
    </w:p>
    <w:p w:rsidR="000555B7" w:rsidRPr="00BD3227" w:rsidRDefault="000555B7" w:rsidP="00BD3227">
      <w:pPr>
        <w:tabs>
          <w:tab w:val="left" w:pos="567"/>
        </w:tabs>
        <w:autoSpaceDE w:val="0"/>
        <w:autoSpaceDN w:val="0"/>
        <w:adjustRightInd w:val="0"/>
        <w:spacing w:line="260" w:lineRule="exact"/>
        <w:jc w:val="both"/>
        <w:rPr>
          <w:rFonts w:ascii="Times New Roman" w:hAnsi="Times New Roman"/>
          <w:noProof/>
          <w:snapToGrid w:val="0"/>
          <w:sz w:val="22"/>
        </w:rPr>
      </w:pPr>
      <w:r w:rsidRPr="00BD3227">
        <w:rPr>
          <w:rFonts w:ascii="Times New Roman" w:hAnsi="Times New Roman"/>
          <w:noProof/>
          <w:snapToGrid w:val="0"/>
          <w:sz w:val="22"/>
        </w:rPr>
        <w:t>Svarbu pranešti apie įtariamas nepageidaujamas reakcijas, pastebėtas po vaistinio preparato registracijos, nes tai leidžia nuolat stebėti vaistinio preparato naudos ir rizikos santykį.</w:t>
      </w:r>
      <w:r w:rsidRPr="00BD3227">
        <w:rPr>
          <w:rFonts w:ascii="Times New Roman" w:hAnsi="Times New Roman"/>
          <w:snapToGrid w:val="0"/>
          <w:sz w:val="22"/>
        </w:rPr>
        <w:t xml:space="preserve"> </w:t>
      </w:r>
      <w:r w:rsidRPr="00BD3227">
        <w:rPr>
          <w:rFonts w:ascii="Times New Roman" w:hAnsi="Times New Roman"/>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BD3227">
          <w:rPr>
            <w:rFonts w:ascii="Times New Roman" w:hAnsi="Times New Roman"/>
            <w:noProof/>
            <w:snapToGrid w:val="0"/>
            <w:color w:val="0000FF"/>
            <w:sz w:val="22"/>
            <w:u w:val="single"/>
          </w:rPr>
          <w:t>https://vapris.vvkt.lt/vvkt-web/public/nrvSpecialist</w:t>
        </w:r>
      </w:hyperlink>
      <w:r w:rsidRPr="00BD3227">
        <w:rPr>
          <w:rFonts w:ascii="Times New Roman" w:hAnsi="Times New Roman"/>
          <w:noProof/>
          <w:snapToGrid w:val="0"/>
          <w:sz w:val="22"/>
        </w:rPr>
        <w:t xml:space="preserve"> arba užpildę Sveikatos priežiūros ar farmacijos specialisto pranešimo apie įtariamą nepageidaujamą reakciją (ĮNR) formą, kuri skelbiama </w:t>
      </w:r>
      <w:hyperlink r:id="rId12" w:history="1">
        <w:r w:rsidRPr="00BD3227">
          <w:rPr>
            <w:rFonts w:ascii="Times New Roman" w:hAnsi="Times New Roman"/>
            <w:noProof/>
            <w:snapToGrid w:val="0"/>
            <w:color w:val="0000FF"/>
            <w:sz w:val="22"/>
            <w:u w:val="single"/>
          </w:rPr>
          <w:t>https://www.vvkt.lt/index.php?1399030386</w:t>
        </w:r>
      </w:hyperlink>
      <w:r w:rsidRPr="00BD3227">
        <w:rPr>
          <w:rFonts w:ascii="Times New Roman" w:hAnsi="Times New Roman"/>
          <w:noProof/>
          <w:snapToGrid w:val="0"/>
          <w:sz w:val="22"/>
        </w:rPr>
        <w:t>, ir atsiųsti elektroniniu paštu (adresu NepageidaujamaR@vvkt.lt).</w:t>
      </w:r>
    </w:p>
    <w:p w:rsidR="0092685E" w:rsidRPr="00F65D0B" w:rsidRDefault="0092685E" w:rsidP="00FD4212">
      <w:pPr>
        <w:tabs>
          <w:tab w:val="left" w:pos="567"/>
        </w:tabs>
        <w:autoSpaceDE w:val="0"/>
        <w:autoSpaceDN w:val="0"/>
        <w:adjustRightInd w:val="0"/>
        <w:spacing w:line="260" w:lineRule="exact"/>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28" w:name="_Toc129243110"/>
      <w:bookmarkStart w:id="29" w:name="_Toc129243235"/>
      <w:r w:rsidRPr="00F65D0B">
        <w:rPr>
          <w:rFonts w:ascii="Times New Roman" w:hAnsi="Times New Roman"/>
          <w:b/>
          <w:kern w:val="28"/>
          <w:sz w:val="22"/>
          <w:szCs w:val="22"/>
          <w:lang w:val="lt-LT"/>
        </w:rPr>
        <w:t>4.9</w:t>
      </w:r>
      <w:r w:rsidRPr="00F65D0B">
        <w:rPr>
          <w:rFonts w:ascii="Times New Roman" w:hAnsi="Times New Roman"/>
          <w:b/>
          <w:kern w:val="28"/>
          <w:sz w:val="22"/>
          <w:szCs w:val="22"/>
          <w:lang w:val="lt-LT"/>
        </w:rPr>
        <w:tab/>
        <w:t>Perdozavimas</w:t>
      </w:r>
      <w:bookmarkEnd w:id="28"/>
      <w:bookmarkEnd w:id="29"/>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Išgėrus didelę kontraceptinių tablečių dozę, gali pasireikšti pykinimas, vėmimas, krūtų jautrumas, galvos svaigimas, pilvo skausmas, mieguistumas ir nuovargis, moterims galimas kraujavimas iš makšties. Priešnuodžio nėra, prireikus galima gydyti simptominėmis priemonėmis.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30" w:name="_Toc129243111"/>
      <w:bookmarkStart w:id="31" w:name="_Toc129243236"/>
      <w:r w:rsidRPr="00F65D0B">
        <w:rPr>
          <w:rFonts w:ascii="Times New Roman" w:hAnsi="Times New Roman"/>
          <w:b/>
          <w:sz w:val="22"/>
          <w:szCs w:val="22"/>
          <w:lang w:val="lt-LT"/>
        </w:rPr>
        <w:t>5.</w:t>
      </w:r>
      <w:r w:rsidRPr="00F65D0B">
        <w:rPr>
          <w:rFonts w:ascii="Times New Roman" w:hAnsi="Times New Roman"/>
          <w:b/>
          <w:sz w:val="22"/>
          <w:szCs w:val="22"/>
          <w:lang w:val="lt-LT"/>
        </w:rPr>
        <w:tab/>
        <w:t>FARMAKOLOGINĖS SAVYBĖS</w:t>
      </w:r>
      <w:bookmarkEnd w:id="30"/>
      <w:bookmarkEnd w:id="31"/>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32" w:name="_Toc129243112"/>
      <w:bookmarkStart w:id="33" w:name="_Toc129243237"/>
      <w:r w:rsidRPr="00F65D0B">
        <w:rPr>
          <w:rFonts w:ascii="Times New Roman" w:hAnsi="Times New Roman"/>
          <w:b/>
          <w:kern w:val="28"/>
          <w:sz w:val="22"/>
          <w:szCs w:val="22"/>
          <w:lang w:val="lt-LT"/>
        </w:rPr>
        <w:t>5.1</w:t>
      </w:r>
      <w:r w:rsidRPr="00F65D0B">
        <w:rPr>
          <w:rFonts w:ascii="Times New Roman" w:hAnsi="Times New Roman"/>
          <w:b/>
          <w:kern w:val="28"/>
          <w:sz w:val="22"/>
          <w:szCs w:val="22"/>
          <w:lang w:val="lt-LT"/>
        </w:rPr>
        <w:tab/>
        <w:t>Farmakodinaminės savybės</w:t>
      </w:r>
      <w:bookmarkEnd w:id="32"/>
      <w:bookmarkEnd w:id="33"/>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Farmakoterapinė grupė –</w:t>
      </w:r>
      <w:r w:rsidRPr="00F65D0B">
        <w:rPr>
          <w:rFonts w:ascii="Times New Roman" w:hAnsi="Times New Roman"/>
          <w:sz w:val="22"/>
          <w:szCs w:val="22"/>
          <w:lang w:val="lt-LT"/>
        </w:rPr>
        <w:t xml:space="preserve"> lytiniai hormonai ir lytinę sistemą veikiantys vaist</w:t>
      </w:r>
      <w:r w:rsidR="00D42A37">
        <w:rPr>
          <w:rFonts w:ascii="Times New Roman" w:hAnsi="Times New Roman"/>
          <w:sz w:val="22"/>
          <w:szCs w:val="22"/>
          <w:lang w:val="lt-LT"/>
        </w:rPr>
        <w:t>iniai preparatai</w:t>
      </w:r>
      <w:r w:rsidRPr="00F65D0B">
        <w:rPr>
          <w:rFonts w:ascii="Times New Roman" w:hAnsi="Times New Roman"/>
          <w:sz w:val="22"/>
          <w:szCs w:val="22"/>
          <w:lang w:val="lt-LT"/>
        </w:rPr>
        <w:t xml:space="preserve">, progestogenai ir estrogenai, fiksuoti deriniai, </w:t>
      </w:r>
      <w:r w:rsidRPr="00F65D0B">
        <w:rPr>
          <w:rFonts w:ascii="Times New Roman" w:hAnsi="Times New Roman"/>
          <w:bCs/>
          <w:iCs/>
          <w:sz w:val="22"/>
          <w:szCs w:val="22"/>
          <w:lang w:val="lt-LT"/>
        </w:rPr>
        <w:t>ATC kodas – G03AA10.</w:t>
      </w:r>
      <w:r w:rsidRPr="00F65D0B" w:rsidDel="00C40246">
        <w:rPr>
          <w:rFonts w:ascii="Times New Roman" w:hAnsi="Times New Roman"/>
          <w:bCs/>
          <w:iCs/>
          <w:sz w:val="22"/>
          <w:szCs w:val="22"/>
          <w:lang w:val="lt-LT"/>
        </w:rPr>
        <w:t xml:space="preserve"> </w:t>
      </w:r>
    </w:p>
    <w:p w:rsidR="000B4618" w:rsidRPr="00F65D0B" w:rsidRDefault="000B4618" w:rsidP="000B4618">
      <w:pPr>
        <w:rPr>
          <w:rFonts w:ascii="Times New Roman" w:hAnsi="Times New Roman"/>
          <w:iCs/>
          <w:sz w:val="22"/>
          <w:szCs w:val="22"/>
          <w:lang w:val="lt-LT"/>
        </w:rPr>
      </w:pPr>
    </w:p>
    <w:p w:rsidR="000B4618" w:rsidRPr="00F65D0B" w:rsidRDefault="000B4618" w:rsidP="000B4618">
      <w:pPr>
        <w:rPr>
          <w:rFonts w:ascii="Times New Roman" w:hAnsi="Times New Roman"/>
          <w:i/>
          <w:iCs/>
          <w:sz w:val="22"/>
          <w:szCs w:val="22"/>
          <w:lang w:val="lt-LT"/>
        </w:rPr>
      </w:pPr>
      <w:r w:rsidRPr="00F65D0B">
        <w:rPr>
          <w:rFonts w:ascii="Times New Roman" w:hAnsi="Times New Roman"/>
          <w:i/>
          <w:iCs/>
          <w:sz w:val="22"/>
          <w:szCs w:val="22"/>
          <w:lang w:val="lt-LT"/>
        </w:rPr>
        <w:t>Veikimo mechanizmas</w:t>
      </w:r>
    </w:p>
    <w:p w:rsidR="000B4618" w:rsidRPr="00F65D0B" w:rsidRDefault="000B4618" w:rsidP="000B4618">
      <w:pPr>
        <w:rPr>
          <w:rFonts w:ascii="Times New Roman" w:hAnsi="Times New Roman"/>
          <w:iCs/>
          <w:sz w:val="22"/>
          <w:szCs w:val="22"/>
          <w:lang w:val="lt-LT"/>
        </w:rPr>
      </w:pPr>
      <w:r w:rsidRPr="00F65D0B">
        <w:rPr>
          <w:rFonts w:ascii="Times New Roman" w:hAnsi="Times New Roman"/>
          <w:iCs/>
          <w:sz w:val="22"/>
          <w:szCs w:val="22"/>
          <w:lang w:val="lt-LT"/>
        </w:rPr>
        <w:t>SGK slopina gonadotropinų išsiskyrimą. Nors svarbiausias kontraceptikų veikimo būdas yra ovuliacijos slopinimas, tačiau jie sukelia ir gimdos kaklelio gleivių pokytį (dėl to spermijai sunkiau prasiskverbia į gimdos ertmę) bei endometriumo pokytį (dėl to pasunkėja implantacija).</w:t>
      </w:r>
    </w:p>
    <w:p w:rsidR="000B4618" w:rsidRPr="00F65D0B" w:rsidRDefault="000B4618" w:rsidP="000B4618">
      <w:pPr>
        <w:spacing w:after="120"/>
        <w:rPr>
          <w:rFonts w:ascii="Times New Roman" w:hAnsi="Times New Roman"/>
          <w:bCs/>
          <w:iCs/>
          <w:sz w:val="22"/>
          <w:szCs w:val="22"/>
          <w:lang w:val="lt-LT"/>
        </w:rPr>
      </w:pPr>
      <w:r w:rsidRPr="00F65D0B">
        <w:rPr>
          <w:rFonts w:ascii="Times New Roman" w:hAnsi="Times New Roman"/>
          <w:bCs/>
          <w:iCs/>
          <w:sz w:val="22"/>
          <w:szCs w:val="22"/>
          <w:lang w:val="lt-LT"/>
        </w:rPr>
        <w:t xml:space="preserve">Kontraceptinės tabletės daro ne tik kontracepcinį, bet ir toliau aprašytą teigiamą poveikį moters sveikatai. </w:t>
      </w:r>
    </w:p>
    <w:p w:rsidR="000B4618" w:rsidRPr="00F65D0B" w:rsidRDefault="000B4618" w:rsidP="000B4618">
      <w:pPr>
        <w:keepNext/>
        <w:outlineLvl w:val="5"/>
        <w:rPr>
          <w:rFonts w:ascii="Times New Roman" w:hAnsi="Times New Roman"/>
          <w:bCs/>
          <w:i/>
          <w:sz w:val="22"/>
          <w:szCs w:val="22"/>
          <w:lang w:val="lt-LT"/>
        </w:rPr>
      </w:pPr>
      <w:r w:rsidRPr="00F65D0B">
        <w:rPr>
          <w:rFonts w:ascii="Times New Roman" w:hAnsi="Times New Roman"/>
          <w:bCs/>
          <w:i/>
          <w:sz w:val="22"/>
          <w:szCs w:val="22"/>
          <w:lang w:val="lt-LT"/>
        </w:rPr>
        <w:t>Poveikis mėnesinėms</w:t>
      </w:r>
    </w:p>
    <w:p w:rsidR="000B4618" w:rsidRPr="00F65D0B" w:rsidRDefault="000B4618" w:rsidP="000B4618">
      <w:pPr>
        <w:numPr>
          <w:ilvl w:val="0"/>
          <w:numId w:val="18"/>
        </w:numPr>
        <w:rPr>
          <w:rFonts w:ascii="Times New Roman" w:hAnsi="Times New Roman"/>
          <w:bCs/>
          <w:iCs/>
          <w:sz w:val="22"/>
          <w:szCs w:val="22"/>
          <w:lang w:val="lt-LT"/>
        </w:rPr>
      </w:pPr>
      <w:r w:rsidRPr="00F65D0B">
        <w:rPr>
          <w:rFonts w:ascii="Times New Roman" w:hAnsi="Times New Roman"/>
          <w:bCs/>
          <w:iCs/>
          <w:sz w:val="22"/>
          <w:szCs w:val="22"/>
          <w:lang w:val="lt-LT"/>
        </w:rPr>
        <w:t xml:space="preserve">Mėnesinės tampa reguliaresnės, </w:t>
      </w:r>
    </w:p>
    <w:p w:rsidR="000B4618" w:rsidRPr="00F65D0B" w:rsidRDefault="000B4618" w:rsidP="000B4618">
      <w:pPr>
        <w:rPr>
          <w:rFonts w:ascii="Times New Roman" w:hAnsi="Times New Roman"/>
          <w:bCs/>
          <w:iCs/>
          <w:sz w:val="22"/>
          <w:szCs w:val="22"/>
          <w:lang w:val="lt-LT"/>
        </w:rPr>
      </w:pPr>
      <w:r w:rsidRPr="00F65D0B">
        <w:rPr>
          <w:rFonts w:ascii="Times New Roman" w:hAnsi="Times New Roman"/>
          <w:bCs/>
          <w:iCs/>
          <w:sz w:val="22"/>
          <w:szCs w:val="22"/>
          <w:lang w:val="lt-LT"/>
        </w:rPr>
        <w:t>-          Jų metu kraujuojama mažiau, todėl sumažėja mažakraujystės pasireiškimo rizika.</w:t>
      </w:r>
    </w:p>
    <w:p w:rsidR="000B4618" w:rsidRPr="00F65D0B" w:rsidRDefault="000B4618" w:rsidP="000B4618">
      <w:pPr>
        <w:outlineLvl w:val="7"/>
        <w:rPr>
          <w:rFonts w:ascii="Times New Roman" w:hAnsi="Times New Roman"/>
          <w:iCs/>
          <w:sz w:val="22"/>
          <w:szCs w:val="22"/>
          <w:lang w:val="lt-LT"/>
        </w:rPr>
      </w:pPr>
      <w:r w:rsidRPr="00F65D0B">
        <w:rPr>
          <w:rFonts w:ascii="Times New Roman" w:hAnsi="Times New Roman"/>
          <w:iCs/>
          <w:sz w:val="22"/>
          <w:szCs w:val="22"/>
          <w:lang w:val="lt-LT"/>
        </w:rPr>
        <w:t>Be to, yra duomenų, kad didesnių dozių SGK (50 mikrogramų etinilestradiolio) sumažina fibrocistinių krūtų navikų, kiaušidžių cistų, uždegiminės dubens ligos, ektopinio nėštumo bei endometriumo ir kiaušidžių vėžio riziką. Ar taip veikia ir mažos dozės SGK, nežinoma.</w:t>
      </w:r>
    </w:p>
    <w:p w:rsidR="000B4618" w:rsidRPr="00F65D0B" w:rsidRDefault="000B4618" w:rsidP="000B4618">
      <w:pPr>
        <w:rPr>
          <w:rFonts w:ascii="Times New Roman" w:hAnsi="Times New Roman"/>
          <w:b/>
          <w:sz w:val="22"/>
          <w:szCs w:val="22"/>
          <w:lang w:val="lt-LT"/>
        </w:rPr>
      </w:pPr>
      <w:r w:rsidRPr="00F65D0B">
        <w:rPr>
          <w:rFonts w:ascii="Times New Roman" w:hAnsi="Times New Roman"/>
          <w:sz w:val="22"/>
          <w:szCs w:val="22"/>
          <w:lang w:val="lt-LT"/>
        </w:rPr>
        <w:t>SGK taip pat mažina androgenų koncentraciją kraujyje, todėl gali sumažėti spuogų.</w:t>
      </w:r>
    </w:p>
    <w:p w:rsidR="000B4618" w:rsidRPr="00F65D0B" w:rsidRDefault="000B4618" w:rsidP="000B4618">
      <w:pPr>
        <w:rPr>
          <w:rFonts w:ascii="Times New Roman" w:hAnsi="Times New Roman"/>
          <w:b/>
          <w:sz w:val="22"/>
          <w:szCs w:val="22"/>
          <w:lang w:val="lt-LT"/>
        </w:rPr>
      </w:pPr>
    </w:p>
    <w:p w:rsidR="000B4618" w:rsidRPr="00F65D0B" w:rsidRDefault="000B4618" w:rsidP="000B4618">
      <w:pPr>
        <w:rPr>
          <w:rFonts w:ascii="Times New Roman" w:hAnsi="Times New Roman"/>
          <w:b/>
          <w:i/>
          <w:sz w:val="22"/>
          <w:szCs w:val="22"/>
          <w:lang w:val="lt-LT"/>
        </w:rPr>
      </w:pPr>
      <w:r w:rsidRPr="00F65D0B">
        <w:rPr>
          <w:rFonts w:ascii="Times New Roman" w:hAnsi="Times New Roman"/>
          <w:b/>
          <w:sz w:val="22"/>
          <w:szCs w:val="22"/>
          <w:lang w:val="lt-LT"/>
        </w:rPr>
        <w:t xml:space="preserve">5.2. </w:t>
      </w:r>
      <w:r w:rsidRPr="00F65D0B">
        <w:rPr>
          <w:rFonts w:ascii="Times New Roman" w:hAnsi="Times New Roman"/>
          <w:b/>
          <w:iCs/>
          <w:sz w:val="22"/>
          <w:szCs w:val="22"/>
          <w:lang w:val="lt-LT"/>
        </w:rPr>
        <w:t>Farmakokinetinės savybės</w:t>
      </w:r>
      <w:r w:rsidRPr="00F65D0B">
        <w:rPr>
          <w:rFonts w:ascii="Times New Roman" w:hAnsi="Times New Roman"/>
          <w:b/>
          <w:i/>
          <w:sz w:val="22"/>
          <w:szCs w:val="22"/>
          <w:lang w:val="lt-LT"/>
        </w:rPr>
        <w:t xml:space="preserve"> </w:t>
      </w:r>
    </w:p>
    <w:p w:rsidR="000B4618" w:rsidRPr="00F65D0B" w:rsidRDefault="000B4618" w:rsidP="000B4618">
      <w:pPr>
        <w:rPr>
          <w:rFonts w:ascii="Times New Roman" w:hAnsi="Times New Roman"/>
          <w:i/>
          <w:sz w:val="22"/>
          <w:szCs w:val="22"/>
          <w:lang w:val="lt-LT"/>
        </w:rPr>
      </w:pPr>
    </w:p>
    <w:p w:rsidR="000B4618" w:rsidRPr="00F65D0B" w:rsidRDefault="000B4618" w:rsidP="000B4618">
      <w:pPr>
        <w:rPr>
          <w:rFonts w:ascii="Times New Roman" w:hAnsi="Times New Roman"/>
          <w:sz w:val="22"/>
          <w:szCs w:val="22"/>
          <w:u w:val="single"/>
          <w:lang w:val="lt-LT"/>
        </w:rPr>
      </w:pPr>
      <w:r w:rsidRPr="00F65D0B">
        <w:rPr>
          <w:rFonts w:ascii="Times New Roman" w:hAnsi="Times New Roman"/>
          <w:sz w:val="22"/>
          <w:szCs w:val="22"/>
          <w:u w:val="single"/>
          <w:lang w:val="lt-LT"/>
        </w:rPr>
        <w:t xml:space="preserve">Gestodenas </w:t>
      </w:r>
    </w:p>
    <w:p w:rsidR="000B4618" w:rsidRPr="00F65D0B" w:rsidRDefault="000B4618" w:rsidP="000B4618">
      <w:pPr>
        <w:rPr>
          <w:rFonts w:ascii="Times New Roman" w:hAnsi="Times New Roman"/>
          <w:sz w:val="22"/>
          <w:szCs w:val="22"/>
          <w:u w:val="single"/>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Absorbcija</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Išgertas gestodenas rezorbuojamas greitai ir visas. Didžiausia koncentracija (2 - </w:t>
      </w:r>
      <w:r w:rsidR="000555B7" w:rsidRPr="00F65D0B">
        <w:rPr>
          <w:rFonts w:ascii="Times New Roman" w:hAnsi="Times New Roman"/>
          <w:sz w:val="22"/>
          <w:szCs w:val="22"/>
          <w:lang w:val="lt-LT"/>
        </w:rPr>
        <w:t>4</w:t>
      </w:r>
      <w:r w:rsidR="000555B7">
        <w:rPr>
          <w:rFonts w:ascii="Times New Roman" w:hAnsi="Times New Roman"/>
          <w:sz w:val="22"/>
          <w:szCs w:val="22"/>
          <w:lang w:val="lt-LT"/>
        </w:rPr>
        <w:t> </w:t>
      </w:r>
      <w:r w:rsidRPr="00F65D0B">
        <w:rPr>
          <w:rFonts w:ascii="Times New Roman" w:hAnsi="Times New Roman"/>
          <w:sz w:val="22"/>
          <w:szCs w:val="22"/>
          <w:lang w:val="lt-LT"/>
        </w:rPr>
        <w:t>ng/ml) kraujo plazmoje atsiranda maždaug po valandos. Biologinis prieinamumas yra apie 99 proc.</w:t>
      </w:r>
      <w:r w:rsidRPr="00F65D0B">
        <w:rPr>
          <w:rFonts w:ascii="Times New Roman" w:hAnsi="Times New Roman"/>
          <w:sz w:val="22"/>
          <w:szCs w:val="22"/>
          <w:lang w:val="lt-LT" w:eastAsia="lt-LT"/>
        </w:rPr>
        <w:t xml:space="preserve"> </w:t>
      </w:r>
      <w:r w:rsidRPr="00F65D0B">
        <w:rPr>
          <w:rFonts w:ascii="Times New Roman" w:hAnsi="Times New Roman"/>
          <w:sz w:val="22"/>
          <w:szCs w:val="22"/>
          <w:lang w:val="lt-LT"/>
        </w:rPr>
        <w:t xml:space="preserve">Po vienkartinės dozės didžiausia koncentracija kraujo serume būna maždaug po 1 valandos. </w:t>
      </w:r>
    </w:p>
    <w:p w:rsidR="000B4618" w:rsidRPr="00F65D0B" w:rsidRDefault="000B4618" w:rsidP="000B4618">
      <w:pPr>
        <w:rPr>
          <w:rFonts w:ascii="Times New Roman" w:hAnsi="Times New Roman"/>
          <w:i/>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Pasiskirstymas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Kraujyje gestodenas jungiasi prie albuminų ir lytinius steroidinius hormonus prijungiančių globulinų (SHPG). Neprisijungusio hormono kraujyje būna tik 1 - </w:t>
      </w:r>
      <w:r w:rsidR="000555B7" w:rsidRPr="00F65D0B">
        <w:rPr>
          <w:rFonts w:ascii="Times New Roman" w:hAnsi="Times New Roman"/>
          <w:sz w:val="22"/>
          <w:szCs w:val="22"/>
          <w:lang w:val="lt-LT"/>
        </w:rPr>
        <w:t>2</w:t>
      </w:r>
      <w:r w:rsidR="000555B7">
        <w:rPr>
          <w:rFonts w:ascii="Times New Roman" w:hAnsi="Times New Roman"/>
          <w:sz w:val="22"/>
          <w:szCs w:val="22"/>
          <w:lang w:val="lt-LT"/>
        </w:rPr>
        <w:t> </w:t>
      </w:r>
      <w:r w:rsidRPr="00F65D0B">
        <w:rPr>
          <w:rFonts w:ascii="Times New Roman" w:hAnsi="Times New Roman"/>
          <w:sz w:val="22"/>
          <w:szCs w:val="22"/>
          <w:lang w:val="lt-LT"/>
        </w:rPr>
        <w:t xml:space="preserve">proc., specifiškai prie SHPG prisijungia 50 - </w:t>
      </w:r>
      <w:r w:rsidR="000555B7" w:rsidRPr="00F65D0B">
        <w:rPr>
          <w:rFonts w:ascii="Times New Roman" w:hAnsi="Times New Roman"/>
          <w:sz w:val="22"/>
          <w:szCs w:val="22"/>
          <w:lang w:val="lt-LT"/>
        </w:rPr>
        <w:t>75</w:t>
      </w:r>
      <w:r w:rsidR="000555B7">
        <w:rPr>
          <w:rFonts w:ascii="Times New Roman" w:hAnsi="Times New Roman"/>
          <w:sz w:val="22"/>
          <w:szCs w:val="22"/>
          <w:lang w:val="lt-LT"/>
        </w:rPr>
        <w:t> </w:t>
      </w:r>
      <w:r w:rsidRPr="00F65D0B">
        <w:rPr>
          <w:rFonts w:ascii="Times New Roman" w:hAnsi="Times New Roman"/>
          <w:sz w:val="22"/>
          <w:szCs w:val="22"/>
          <w:lang w:val="lt-LT"/>
        </w:rPr>
        <w:t>proc., o prie albuminų mažiau. Junginiui būdingas labai didelis afinitetas LHJG.Vartojant kartotin</w:t>
      </w:r>
      <w:r w:rsidR="000555B7">
        <w:rPr>
          <w:rFonts w:ascii="Times New Roman" w:hAnsi="Times New Roman"/>
          <w:sz w:val="22"/>
          <w:szCs w:val="22"/>
          <w:lang w:val="lt-LT"/>
        </w:rPr>
        <w:t>ių</w:t>
      </w:r>
      <w:r w:rsidRPr="00F65D0B">
        <w:rPr>
          <w:rFonts w:ascii="Times New Roman" w:hAnsi="Times New Roman"/>
          <w:sz w:val="22"/>
          <w:szCs w:val="22"/>
          <w:lang w:val="lt-LT"/>
        </w:rPr>
        <w:t xml:space="preserve"> doz</w:t>
      </w:r>
      <w:r w:rsidR="000555B7">
        <w:rPr>
          <w:rFonts w:ascii="Times New Roman" w:hAnsi="Times New Roman"/>
          <w:sz w:val="22"/>
          <w:szCs w:val="22"/>
          <w:lang w:val="lt-LT"/>
        </w:rPr>
        <w:t>ių</w:t>
      </w:r>
      <w:r w:rsidRPr="00F65D0B">
        <w:rPr>
          <w:rFonts w:ascii="Times New Roman" w:hAnsi="Times New Roman"/>
          <w:sz w:val="22"/>
          <w:szCs w:val="22"/>
          <w:lang w:val="lt-LT"/>
        </w:rPr>
        <w:t>, koncentracija kraujo serume padidėja 3 – 4 kartus, pastovi tampa antroje vartojimo ciklo pusėje.</w:t>
      </w:r>
    </w:p>
    <w:p w:rsidR="000B4618" w:rsidRPr="00F65D0B" w:rsidRDefault="000B4618" w:rsidP="000B4618">
      <w:pPr>
        <w:rPr>
          <w:rFonts w:ascii="Times New Roman" w:hAnsi="Times New Roman"/>
          <w:i/>
          <w:sz w:val="22"/>
          <w:szCs w:val="22"/>
          <w:lang w:val="lt-LT"/>
        </w:rPr>
      </w:pPr>
    </w:p>
    <w:p w:rsidR="00D42A37" w:rsidRDefault="000B4618" w:rsidP="000B4618">
      <w:pPr>
        <w:spacing w:after="120"/>
        <w:rPr>
          <w:rFonts w:ascii="Times New Roman" w:hAnsi="Times New Roman"/>
          <w:i/>
          <w:sz w:val="22"/>
          <w:szCs w:val="22"/>
          <w:lang w:val="lt-LT"/>
        </w:rPr>
      </w:pPr>
      <w:r w:rsidRPr="00F65D0B">
        <w:rPr>
          <w:rFonts w:ascii="Times New Roman" w:hAnsi="Times New Roman"/>
          <w:i/>
          <w:sz w:val="22"/>
          <w:szCs w:val="22"/>
          <w:lang w:val="lt-LT"/>
        </w:rPr>
        <w:t>Biotransformacija</w:t>
      </w:r>
    </w:p>
    <w:p w:rsidR="000B4618" w:rsidRPr="00F65D0B" w:rsidRDefault="000B4618" w:rsidP="000B4618">
      <w:pPr>
        <w:spacing w:after="120"/>
        <w:rPr>
          <w:rFonts w:ascii="Times New Roman" w:hAnsi="Times New Roman"/>
          <w:sz w:val="22"/>
          <w:szCs w:val="22"/>
          <w:lang w:val="lt-LT"/>
        </w:rPr>
      </w:pPr>
      <w:r w:rsidRPr="00F65D0B">
        <w:rPr>
          <w:rFonts w:ascii="Times New Roman" w:hAnsi="Times New Roman"/>
          <w:sz w:val="22"/>
          <w:szCs w:val="22"/>
          <w:lang w:val="lt-LT"/>
        </w:rPr>
        <w:t xml:space="preserve">Gestodenas metabolizuojamas redukuojant 3 keto grupę ir Δ 4 dvigubą jungtį bei vykstant keliems hidroksilinimo etapams. </w:t>
      </w: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Eliminacija</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Gestodeno koncentracijos mažėjimas kraujo serume yra dvifazis. Vartojant kartotin</w:t>
      </w:r>
      <w:r w:rsidR="000555B7">
        <w:rPr>
          <w:rFonts w:ascii="Times New Roman" w:hAnsi="Times New Roman"/>
          <w:sz w:val="22"/>
          <w:szCs w:val="22"/>
          <w:lang w:val="lt-LT"/>
        </w:rPr>
        <w:t>ių</w:t>
      </w:r>
      <w:r w:rsidRPr="00F65D0B">
        <w:rPr>
          <w:rFonts w:ascii="Times New Roman" w:hAnsi="Times New Roman"/>
          <w:sz w:val="22"/>
          <w:szCs w:val="22"/>
          <w:lang w:val="lt-LT"/>
        </w:rPr>
        <w:t xml:space="preserve"> doz</w:t>
      </w:r>
      <w:r w:rsidR="000555B7">
        <w:rPr>
          <w:rFonts w:ascii="Times New Roman" w:hAnsi="Times New Roman"/>
          <w:sz w:val="22"/>
          <w:szCs w:val="22"/>
          <w:lang w:val="lt-LT"/>
        </w:rPr>
        <w:t>ių</w:t>
      </w:r>
      <w:r w:rsidRPr="00F65D0B">
        <w:rPr>
          <w:rFonts w:ascii="Times New Roman" w:hAnsi="Times New Roman"/>
          <w:sz w:val="22"/>
          <w:szCs w:val="22"/>
          <w:lang w:val="lt-LT"/>
        </w:rPr>
        <w:t>, galutinės pusinės gestodeno eliminacijos laikas pailgėja ir būna 20</w:t>
      </w:r>
      <w:r w:rsidR="000555B7">
        <w:rPr>
          <w:rFonts w:ascii="Times New Roman" w:hAnsi="Times New Roman"/>
          <w:sz w:val="22"/>
          <w:szCs w:val="22"/>
          <w:lang w:val="lt-LT"/>
        </w:rPr>
        <w:t xml:space="preserve"> - </w:t>
      </w:r>
      <w:r w:rsidRPr="00F65D0B">
        <w:rPr>
          <w:rFonts w:ascii="Times New Roman" w:hAnsi="Times New Roman"/>
          <w:sz w:val="22"/>
          <w:szCs w:val="22"/>
          <w:lang w:val="lt-LT"/>
        </w:rPr>
        <w:t xml:space="preserve">28 val., nes estrogenai padidina LHJG kiekį kraujyje. Kadangi prie šių baltymų jungiasi daug gestodeno, todėl jo koncentracija kraujo plazmoje padidėja, o galutinės pusinės eliminacijos laikas pailgėja. Daugiau gestodeno metabolitų išsiskiria su šlapimu negu su išmatomis.  </w:t>
      </w:r>
    </w:p>
    <w:p w:rsidR="000B4618" w:rsidRPr="00F65D0B" w:rsidRDefault="000B4618" w:rsidP="000B4618">
      <w:pPr>
        <w:keepNext/>
        <w:outlineLvl w:val="1"/>
        <w:rPr>
          <w:rFonts w:ascii="Times New Roman" w:hAnsi="Times New Roman"/>
          <w:bCs/>
          <w:iCs/>
          <w:sz w:val="22"/>
          <w:szCs w:val="22"/>
          <w:lang w:val="lt-LT"/>
        </w:rPr>
      </w:pPr>
    </w:p>
    <w:p w:rsidR="000B4618" w:rsidRPr="00F65D0B" w:rsidRDefault="000B4618" w:rsidP="000B4618">
      <w:pPr>
        <w:keepNext/>
        <w:outlineLvl w:val="1"/>
        <w:rPr>
          <w:rFonts w:ascii="Times New Roman" w:hAnsi="Times New Roman"/>
          <w:bCs/>
          <w:iCs/>
          <w:sz w:val="22"/>
          <w:szCs w:val="22"/>
          <w:u w:val="single"/>
          <w:lang w:val="lt-LT"/>
        </w:rPr>
      </w:pPr>
      <w:r w:rsidRPr="00F65D0B">
        <w:rPr>
          <w:rFonts w:ascii="Times New Roman" w:hAnsi="Times New Roman"/>
          <w:bCs/>
          <w:iCs/>
          <w:sz w:val="22"/>
          <w:szCs w:val="22"/>
          <w:u w:val="single"/>
          <w:lang w:val="lt-LT"/>
        </w:rPr>
        <w:t>Etinilestradiolis</w:t>
      </w:r>
    </w:p>
    <w:p w:rsidR="000B4618" w:rsidRPr="00F65D0B" w:rsidRDefault="000B4618" w:rsidP="000B4618">
      <w:pPr>
        <w:keepNext/>
        <w:outlineLvl w:val="1"/>
        <w:rPr>
          <w:rFonts w:ascii="Times New Roman" w:hAnsi="Times New Roman"/>
          <w:bCs/>
          <w:i/>
          <w:iCs/>
          <w:sz w:val="22"/>
          <w:szCs w:val="22"/>
          <w:lang w:val="lt-LT"/>
        </w:rPr>
      </w:pPr>
    </w:p>
    <w:p w:rsidR="000B4618" w:rsidRPr="00F65D0B" w:rsidRDefault="000B4618" w:rsidP="000B4618">
      <w:pPr>
        <w:keepNext/>
        <w:outlineLvl w:val="1"/>
        <w:rPr>
          <w:rFonts w:ascii="Times New Roman" w:hAnsi="Times New Roman"/>
          <w:bCs/>
          <w:i/>
          <w:iCs/>
          <w:sz w:val="22"/>
          <w:szCs w:val="22"/>
          <w:lang w:val="lt-LT"/>
        </w:rPr>
      </w:pPr>
      <w:r w:rsidRPr="00F65D0B">
        <w:rPr>
          <w:rFonts w:ascii="Times New Roman" w:hAnsi="Times New Roman"/>
          <w:bCs/>
          <w:i/>
          <w:iCs/>
          <w:sz w:val="22"/>
          <w:szCs w:val="22"/>
          <w:lang w:val="lt-LT"/>
        </w:rPr>
        <w:t>Absorbcija</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Išgertas etinilestradiolis rezorbuojamas greitai ir visas. Kadangi didelė dozės dalis, prieš patekdama į sisteminę kraujotaką, metabolizuojama, vidutinis biologinis prieinamumas yra 40-60</w:t>
      </w:r>
      <w:r w:rsidR="000555B7">
        <w:rPr>
          <w:rFonts w:ascii="Times New Roman" w:hAnsi="Times New Roman"/>
          <w:sz w:val="22"/>
          <w:szCs w:val="22"/>
          <w:lang w:val="lt-LT"/>
        </w:rPr>
        <w:t xml:space="preserve"> </w:t>
      </w:r>
      <w:r w:rsidRPr="00F65D0B">
        <w:rPr>
          <w:rFonts w:ascii="Times New Roman" w:hAnsi="Times New Roman"/>
          <w:sz w:val="22"/>
          <w:szCs w:val="22"/>
          <w:lang w:val="lt-LT"/>
        </w:rPr>
        <w:t>proc., atskirų moterų organizme jis labai skiriasi. Išgėrus vieną etinilestradiolio dozę, didžiausia koncentracija kraujo plazmoje būna po 1-</w:t>
      </w:r>
      <w:r w:rsidR="000555B7" w:rsidRPr="00F65D0B">
        <w:rPr>
          <w:rFonts w:ascii="Times New Roman" w:hAnsi="Times New Roman"/>
          <w:sz w:val="22"/>
          <w:szCs w:val="22"/>
          <w:lang w:val="lt-LT"/>
        </w:rPr>
        <w:t>2</w:t>
      </w:r>
      <w:r w:rsidR="000555B7">
        <w:rPr>
          <w:rFonts w:ascii="Times New Roman" w:hAnsi="Times New Roman"/>
          <w:sz w:val="22"/>
          <w:szCs w:val="22"/>
          <w:lang w:val="lt-LT"/>
        </w:rPr>
        <w:t> </w:t>
      </w:r>
      <w:r w:rsidRPr="00F65D0B">
        <w:rPr>
          <w:rFonts w:ascii="Times New Roman" w:hAnsi="Times New Roman"/>
          <w:sz w:val="22"/>
          <w:szCs w:val="22"/>
          <w:lang w:val="lt-LT"/>
        </w:rPr>
        <w:t>val.</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Pasiskirstymas</w:t>
      </w:r>
    </w:p>
    <w:p w:rsidR="000B4618" w:rsidRDefault="000B4618" w:rsidP="000B4618">
      <w:pPr>
        <w:rPr>
          <w:rFonts w:ascii="Times New Roman" w:hAnsi="Times New Roman"/>
          <w:sz w:val="22"/>
          <w:szCs w:val="22"/>
          <w:lang w:val="lt-LT"/>
        </w:rPr>
      </w:pPr>
      <w:r w:rsidRPr="00F65D0B">
        <w:rPr>
          <w:rFonts w:ascii="Times New Roman" w:hAnsi="Times New Roman"/>
          <w:sz w:val="22"/>
          <w:szCs w:val="22"/>
          <w:lang w:val="lt-LT"/>
        </w:rPr>
        <w:t>Maždaug 98 proc. etinilestradiolio nespecifiškai jungiasi prie kraujo serumo albuminų. Etinilestradiolis didina LHJB kiekį kraujo serume. Vartojant kartotin</w:t>
      </w:r>
      <w:r w:rsidR="000555B7">
        <w:rPr>
          <w:rFonts w:ascii="Times New Roman" w:hAnsi="Times New Roman"/>
          <w:sz w:val="22"/>
          <w:szCs w:val="22"/>
          <w:lang w:val="lt-LT"/>
        </w:rPr>
        <w:t>ių</w:t>
      </w:r>
      <w:r w:rsidRPr="00F65D0B">
        <w:rPr>
          <w:rFonts w:ascii="Times New Roman" w:hAnsi="Times New Roman"/>
          <w:sz w:val="22"/>
          <w:szCs w:val="22"/>
          <w:lang w:val="lt-LT"/>
        </w:rPr>
        <w:t xml:space="preserve"> doz</w:t>
      </w:r>
      <w:r w:rsidR="000555B7">
        <w:rPr>
          <w:rFonts w:ascii="Times New Roman" w:hAnsi="Times New Roman"/>
          <w:sz w:val="22"/>
          <w:szCs w:val="22"/>
          <w:lang w:val="lt-LT"/>
        </w:rPr>
        <w:t>ių</w:t>
      </w:r>
      <w:r w:rsidRPr="00F65D0B">
        <w:rPr>
          <w:rFonts w:ascii="Times New Roman" w:hAnsi="Times New Roman"/>
          <w:sz w:val="22"/>
          <w:szCs w:val="22"/>
          <w:lang w:val="lt-LT"/>
        </w:rPr>
        <w:t>, etinilestradiolio koncentracija kraujo plazmoje padidėja 25- 50</w:t>
      </w:r>
      <w:r w:rsidR="000555B7">
        <w:rPr>
          <w:rFonts w:ascii="Times New Roman" w:hAnsi="Times New Roman"/>
          <w:sz w:val="22"/>
          <w:szCs w:val="22"/>
          <w:lang w:val="lt-LT"/>
        </w:rPr>
        <w:t xml:space="preserve"> </w:t>
      </w:r>
      <w:r w:rsidRPr="00F65D0B">
        <w:rPr>
          <w:rFonts w:ascii="Times New Roman" w:hAnsi="Times New Roman"/>
          <w:sz w:val="22"/>
          <w:szCs w:val="22"/>
          <w:lang w:val="lt-LT"/>
        </w:rPr>
        <w:t>proc., pusiausvyrinė koncentracija nusistovi antroje gydymo ciklo pusėje</w:t>
      </w:r>
    </w:p>
    <w:p w:rsidR="000555B7" w:rsidRPr="00F65D0B" w:rsidRDefault="000555B7" w:rsidP="000B4618">
      <w:pPr>
        <w:rPr>
          <w:rFonts w:ascii="Times New Roman" w:hAnsi="Times New Roman"/>
          <w:i/>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Biotransformacija</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Etinilestradiolis, prieš patekdamas į sisteminę kraujotaką, konjuguojamas ir dalyvauja enterohepatinėje apykaitoje. Organizme hormonas metabolizuojamas daugiausiai aromatinio hidroksilinimo būdu, veikiant citochromo P 450 izofermentams, tačiau susidaro įvairių hidroksilintų ir metilintų metabolitų, kurie būna laisvi arba gliukuronidų ir sulfatų konjugatų pavidalu.</w:t>
      </w:r>
    </w:p>
    <w:p w:rsidR="000B4618" w:rsidRPr="00F65D0B" w:rsidRDefault="000B4618" w:rsidP="000B4618">
      <w:pPr>
        <w:keepNext/>
        <w:outlineLvl w:val="1"/>
        <w:rPr>
          <w:rFonts w:ascii="Times New Roman" w:hAnsi="Times New Roman"/>
          <w:bCs/>
          <w:i/>
          <w:iCs/>
          <w:sz w:val="22"/>
          <w:szCs w:val="22"/>
          <w:lang w:val="lt-LT"/>
        </w:rPr>
      </w:pPr>
    </w:p>
    <w:p w:rsidR="000B4618" w:rsidRPr="00F65D0B" w:rsidRDefault="000B4618" w:rsidP="000B4618">
      <w:pPr>
        <w:keepNext/>
        <w:outlineLvl w:val="1"/>
        <w:rPr>
          <w:rFonts w:ascii="Times New Roman" w:hAnsi="Times New Roman"/>
          <w:bCs/>
          <w:i/>
          <w:iCs/>
          <w:sz w:val="22"/>
          <w:szCs w:val="22"/>
          <w:lang w:val="lt-LT"/>
        </w:rPr>
      </w:pPr>
      <w:r w:rsidRPr="00F65D0B">
        <w:rPr>
          <w:rFonts w:ascii="Times New Roman" w:hAnsi="Times New Roman"/>
          <w:bCs/>
          <w:i/>
          <w:iCs/>
          <w:sz w:val="22"/>
          <w:szCs w:val="22"/>
          <w:lang w:val="lt-LT"/>
        </w:rPr>
        <w:t xml:space="preserve">Eliminacija </w:t>
      </w:r>
    </w:p>
    <w:p w:rsidR="000B4618" w:rsidRPr="00F65D0B" w:rsidRDefault="000B4618" w:rsidP="000B4618">
      <w:pPr>
        <w:rPr>
          <w:rFonts w:ascii="Times New Roman" w:hAnsi="Times New Roman"/>
          <w:i/>
          <w:sz w:val="22"/>
          <w:szCs w:val="22"/>
          <w:lang w:val="lt-LT"/>
        </w:rPr>
      </w:pPr>
      <w:r w:rsidRPr="00F65D0B">
        <w:rPr>
          <w:rFonts w:ascii="Times New Roman" w:hAnsi="Times New Roman"/>
          <w:sz w:val="22"/>
          <w:szCs w:val="22"/>
          <w:lang w:val="lt-LT"/>
        </w:rPr>
        <w:t>Galutinės pusinės etinilestradiolio eliminacijos laikas yra 16 18 val. Su išmatomis etinilestradiolio metabolitų išsiskiria daugiau negu su šlapimu.</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34" w:name="_Toc129243114"/>
      <w:bookmarkStart w:id="35" w:name="_Toc129243239"/>
      <w:r w:rsidRPr="00F65D0B">
        <w:rPr>
          <w:rFonts w:ascii="Times New Roman" w:hAnsi="Times New Roman"/>
          <w:b/>
          <w:kern w:val="28"/>
          <w:sz w:val="22"/>
          <w:szCs w:val="22"/>
          <w:lang w:val="lt-LT"/>
        </w:rPr>
        <w:t>5.3</w:t>
      </w:r>
      <w:r w:rsidRPr="00F65D0B">
        <w:rPr>
          <w:rFonts w:ascii="Times New Roman" w:hAnsi="Times New Roman"/>
          <w:b/>
          <w:kern w:val="28"/>
          <w:sz w:val="22"/>
          <w:szCs w:val="22"/>
          <w:lang w:val="lt-LT"/>
        </w:rPr>
        <w:tab/>
        <w:t>Ikiklinikinių saugumo tyrimų duomenys</w:t>
      </w:r>
      <w:bookmarkEnd w:id="34"/>
      <w:bookmarkEnd w:id="35"/>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spacing w:after="120"/>
        <w:rPr>
          <w:rFonts w:ascii="Times New Roman" w:hAnsi="Times New Roman"/>
          <w:sz w:val="22"/>
          <w:szCs w:val="22"/>
          <w:lang w:val="lt-LT"/>
        </w:rPr>
      </w:pPr>
      <w:r w:rsidRPr="00F65D0B">
        <w:rPr>
          <w:rFonts w:ascii="Times New Roman" w:hAnsi="Times New Roman"/>
          <w:sz w:val="22"/>
          <w:szCs w:val="22"/>
          <w:lang w:val="lt-LT"/>
        </w:rPr>
        <w:t>Kartotinių dozių sisteminio toleravimo tyrimų metu poveikio, kuris galėtų būti žalingas žmogui, vaist</w:t>
      </w:r>
      <w:r w:rsidR="00D42A37">
        <w:rPr>
          <w:rFonts w:ascii="Times New Roman" w:hAnsi="Times New Roman"/>
          <w:sz w:val="22"/>
          <w:szCs w:val="22"/>
          <w:lang w:val="lt-LT"/>
        </w:rPr>
        <w:t>inis preparatas</w:t>
      </w:r>
      <w:r w:rsidRPr="00F65D0B">
        <w:rPr>
          <w:rFonts w:ascii="Times New Roman" w:hAnsi="Times New Roman"/>
          <w:sz w:val="22"/>
          <w:szCs w:val="22"/>
          <w:lang w:val="lt-LT"/>
        </w:rPr>
        <w:t xml:space="preserve"> nesukėlė. </w:t>
      </w:r>
    </w:p>
    <w:p w:rsidR="000B4618" w:rsidRPr="00F65D0B" w:rsidRDefault="000B4618" w:rsidP="000B4618">
      <w:pPr>
        <w:spacing w:after="120"/>
        <w:rPr>
          <w:rFonts w:ascii="Times New Roman" w:hAnsi="Times New Roman"/>
          <w:sz w:val="22"/>
          <w:szCs w:val="22"/>
          <w:lang w:val="lt-LT"/>
        </w:rPr>
      </w:pPr>
      <w:r w:rsidRPr="00F65D0B">
        <w:rPr>
          <w:rFonts w:ascii="Times New Roman" w:hAnsi="Times New Roman"/>
          <w:sz w:val="22"/>
          <w:szCs w:val="22"/>
          <w:lang w:val="lt-LT"/>
        </w:rPr>
        <w:t>Ūminio toksinio poveikio tyrimų duomenys rodo, kad per apsirikimą išgėrus kelias kontracepcines paros dozes ūminių nepageidaujamų poveikių atsirasti neturėtų.</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Ilgalaikių kartotinių dozių toksinio poveikio tyrimų metu tokių vaist</w:t>
      </w:r>
      <w:r w:rsidR="00D42A37">
        <w:rPr>
          <w:rFonts w:ascii="Times New Roman" w:hAnsi="Times New Roman"/>
          <w:sz w:val="22"/>
          <w:szCs w:val="22"/>
          <w:lang w:val="lt-LT"/>
        </w:rPr>
        <w:t>inio preparato</w:t>
      </w:r>
      <w:r w:rsidRPr="00F65D0B">
        <w:rPr>
          <w:rFonts w:ascii="Times New Roman" w:hAnsi="Times New Roman"/>
          <w:sz w:val="22"/>
          <w:szCs w:val="22"/>
          <w:lang w:val="lt-LT"/>
        </w:rPr>
        <w:t xml:space="preserve"> savybių, dėl kurių terapinę dozę vartojančiam žmogui galėtų pasireikšti kancerogeninis poveikis, nepastebėta. Vis dėlto būtina prisiminti, kad lytiniai steroidai gali skatinti kai kurių nuo hormonų priklausomų audinių ir navikų atsiradimą.</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Embriotoksinio ir teratogeninio etinilestradiolio poveikio bei kompleksinio </w:t>
      </w:r>
      <w:r w:rsidR="00D42A37">
        <w:rPr>
          <w:rFonts w:ascii="Times New Roman" w:hAnsi="Times New Roman"/>
          <w:sz w:val="22"/>
          <w:szCs w:val="22"/>
          <w:lang w:val="lt-LT"/>
        </w:rPr>
        <w:t xml:space="preserve">vaistinio </w:t>
      </w:r>
      <w:r w:rsidRPr="00F65D0B">
        <w:rPr>
          <w:rFonts w:ascii="Times New Roman" w:hAnsi="Times New Roman"/>
          <w:sz w:val="22"/>
          <w:szCs w:val="22"/>
          <w:lang w:val="lt-LT"/>
        </w:rPr>
        <w:t xml:space="preserve">preparato poveikio subrendusių gyvūnų vaisingumui, vaisiaus vystymuisi, laktacijai ir jauniklių dauginimosi funkcijai tyrimų metu tokių savybių, dėl kurių terapinė hormonų dozė galėtų sukelti žalingą poveikį žmogui, nepastebėta.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Vis dėlto pastojusioms moterims Lindynette </w:t>
      </w:r>
      <w:r w:rsidR="00D42A37">
        <w:rPr>
          <w:rFonts w:ascii="Times New Roman" w:hAnsi="Times New Roman"/>
          <w:sz w:val="22"/>
          <w:szCs w:val="22"/>
          <w:lang w:val="lt-LT"/>
        </w:rPr>
        <w:t xml:space="preserve">vaistinio </w:t>
      </w:r>
      <w:r w:rsidRPr="00F65D0B">
        <w:rPr>
          <w:rFonts w:ascii="Times New Roman" w:hAnsi="Times New Roman"/>
          <w:sz w:val="22"/>
          <w:szCs w:val="22"/>
          <w:lang w:val="lt-LT"/>
        </w:rPr>
        <w:t xml:space="preserve">preparato vartojimą būtina tuoj pat nutraukti.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Tyrimų </w:t>
      </w:r>
      <w:r w:rsidRPr="00F65D0B">
        <w:rPr>
          <w:rFonts w:ascii="Times New Roman" w:hAnsi="Times New Roman"/>
          <w:i/>
          <w:iCs/>
          <w:sz w:val="22"/>
          <w:szCs w:val="22"/>
          <w:lang w:val="lt-LT"/>
        </w:rPr>
        <w:t xml:space="preserve">in vitro </w:t>
      </w:r>
      <w:r w:rsidRPr="00F65D0B">
        <w:rPr>
          <w:rFonts w:ascii="Times New Roman" w:hAnsi="Times New Roman"/>
          <w:sz w:val="22"/>
          <w:szCs w:val="22"/>
          <w:lang w:val="lt-LT"/>
        </w:rPr>
        <w:t xml:space="preserve">bei </w:t>
      </w:r>
      <w:r w:rsidRPr="00F65D0B">
        <w:rPr>
          <w:rFonts w:ascii="Times New Roman" w:hAnsi="Times New Roman"/>
          <w:i/>
          <w:iCs/>
          <w:sz w:val="22"/>
          <w:szCs w:val="22"/>
          <w:lang w:val="lt-LT"/>
        </w:rPr>
        <w:t xml:space="preserve">in vivo </w:t>
      </w:r>
      <w:r w:rsidRPr="00F65D0B">
        <w:rPr>
          <w:rFonts w:ascii="Times New Roman" w:hAnsi="Times New Roman"/>
          <w:sz w:val="22"/>
          <w:szCs w:val="22"/>
          <w:lang w:val="lt-LT"/>
        </w:rPr>
        <w:t xml:space="preserve">metu mutageninio etinilestradiolio ir gestodeno poveikio nepastebėta.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36" w:name="_Toc129243115"/>
      <w:bookmarkStart w:id="37" w:name="_Toc129243240"/>
      <w:r w:rsidRPr="00F65D0B">
        <w:rPr>
          <w:rFonts w:ascii="Times New Roman" w:hAnsi="Times New Roman"/>
          <w:b/>
          <w:sz w:val="22"/>
          <w:szCs w:val="22"/>
          <w:lang w:val="lt-LT"/>
        </w:rPr>
        <w:lastRenderedPageBreak/>
        <w:t>6.</w:t>
      </w:r>
      <w:r w:rsidRPr="00F65D0B">
        <w:rPr>
          <w:rFonts w:ascii="Times New Roman" w:hAnsi="Times New Roman"/>
          <w:b/>
          <w:sz w:val="22"/>
          <w:szCs w:val="22"/>
          <w:lang w:val="lt-LT"/>
        </w:rPr>
        <w:tab/>
        <w:t>FARMACINĖ INFORMACIJA</w:t>
      </w:r>
      <w:bookmarkEnd w:id="36"/>
      <w:bookmarkEnd w:id="37"/>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38" w:name="_Toc129243116"/>
      <w:bookmarkStart w:id="39" w:name="_Toc129243241"/>
      <w:r w:rsidRPr="00F65D0B">
        <w:rPr>
          <w:rFonts w:ascii="Times New Roman" w:hAnsi="Times New Roman"/>
          <w:b/>
          <w:kern w:val="28"/>
          <w:sz w:val="22"/>
          <w:szCs w:val="22"/>
          <w:lang w:val="lt-LT"/>
        </w:rPr>
        <w:t>6.1</w:t>
      </w:r>
      <w:r w:rsidRPr="00F65D0B">
        <w:rPr>
          <w:rFonts w:ascii="Times New Roman" w:hAnsi="Times New Roman"/>
          <w:b/>
          <w:kern w:val="28"/>
          <w:sz w:val="22"/>
          <w:szCs w:val="22"/>
          <w:lang w:val="lt-LT"/>
        </w:rPr>
        <w:tab/>
        <w:t>Pagalbinių medžiagų sąrašas</w:t>
      </w:r>
      <w:bookmarkEnd w:id="38"/>
      <w:bookmarkEnd w:id="39"/>
    </w:p>
    <w:p w:rsidR="000B4618" w:rsidRPr="00F65D0B" w:rsidRDefault="000B4618" w:rsidP="000B4618">
      <w:pPr>
        <w:rPr>
          <w:rFonts w:ascii="Times New Roman" w:hAnsi="Times New Roman"/>
          <w:bCs/>
          <w:sz w:val="22"/>
          <w:szCs w:val="22"/>
          <w:lang w:val="lt-LT"/>
        </w:rPr>
      </w:pPr>
    </w:p>
    <w:p w:rsidR="000B4618" w:rsidRPr="00F65D0B" w:rsidRDefault="000B4618" w:rsidP="000B4618">
      <w:pPr>
        <w:rPr>
          <w:rFonts w:ascii="Times New Roman" w:hAnsi="Times New Roman"/>
          <w:bCs/>
          <w:i/>
          <w:sz w:val="22"/>
          <w:szCs w:val="22"/>
          <w:lang w:val="lt-LT"/>
        </w:rPr>
      </w:pPr>
      <w:r w:rsidRPr="00F65D0B">
        <w:rPr>
          <w:rFonts w:ascii="Times New Roman" w:hAnsi="Times New Roman"/>
          <w:bCs/>
          <w:i/>
          <w:sz w:val="22"/>
          <w:szCs w:val="22"/>
          <w:lang w:val="lt-LT"/>
        </w:rPr>
        <w:t>Tabletės branduolys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Natrio-kalcio edetatas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Magnio stearatas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Koloidinis bevandenis silicio dioksidas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Povidonas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Kukurūzų krakmolas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Laktozė monohidratas</w:t>
      </w:r>
    </w:p>
    <w:p w:rsidR="000B4618" w:rsidRPr="00F65D0B" w:rsidRDefault="000B4618" w:rsidP="000B4618">
      <w:pPr>
        <w:rPr>
          <w:rFonts w:ascii="Times New Roman" w:hAnsi="Times New Roman"/>
          <w:bCs/>
          <w:sz w:val="22"/>
          <w:szCs w:val="22"/>
          <w:lang w:val="lt-LT"/>
        </w:rPr>
      </w:pPr>
    </w:p>
    <w:p w:rsidR="000B4618" w:rsidRPr="00F65D0B" w:rsidRDefault="000B4618" w:rsidP="000B4618">
      <w:pPr>
        <w:rPr>
          <w:rFonts w:ascii="Times New Roman" w:hAnsi="Times New Roman"/>
          <w:bCs/>
          <w:sz w:val="22"/>
          <w:szCs w:val="22"/>
          <w:lang w:val="lt-LT"/>
        </w:rPr>
      </w:pPr>
      <w:r w:rsidRPr="00F65D0B">
        <w:rPr>
          <w:rFonts w:ascii="Times New Roman" w:hAnsi="Times New Roman"/>
          <w:bCs/>
          <w:i/>
          <w:sz w:val="22"/>
          <w:szCs w:val="22"/>
          <w:lang w:val="lt-LT"/>
        </w:rPr>
        <w:t>Tabletės dangalas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 xml:space="preserve">Chinolino geltonasis (E104) </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iCs/>
          <w:sz w:val="22"/>
          <w:szCs w:val="22"/>
          <w:lang w:val="lt-LT"/>
        </w:rPr>
        <w:t>T</w:t>
      </w:r>
      <w:r w:rsidRPr="00F65D0B">
        <w:rPr>
          <w:rFonts w:ascii="Times New Roman" w:hAnsi="Times New Roman"/>
          <w:bCs/>
          <w:sz w:val="22"/>
          <w:szCs w:val="22"/>
          <w:lang w:val="lt-LT"/>
        </w:rPr>
        <w:t>itano dioksidas (E171)</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Makrogolis 6000</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Talkas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Kalcio karbonatas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Sacharozė</w:t>
      </w:r>
      <w:r w:rsidRPr="00F65D0B">
        <w:rPr>
          <w:rFonts w:ascii="Times New Roman" w:hAnsi="Times New Roman"/>
          <w:bCs/>
          <w:i/>
          <w:iCs/>
          <w:sz w:val="22"/>
          <w:szCs w:val="22"/>
          <w:lang w:val="lt-LT"/>
        </w:rPr>
        <w:t xml:space="preserve">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40" w:name="_Toc129243117"/>
      <w:bookmarkStart w:id="41" w:name="_Toc129243242"/>
      <w:r w:rsidRPr="00F65D0B">
        <w:rPr>
          <w:rFonts w:ascii="Times New Roman" w:hAnsi="Times New Roman"/>
          <w:b/>
          <w:kern w:val="28"/>
          <w:sz w:val="22"/>
          <w:szCs w:val="22"/>
          <w:lang w:val="lt-LT"/>
        </w:rPr>
        <w:t>6.2</w:t>
      </w:r>
      <w:r w:rsidRPr="00F65D0B">
        <w:rPr>
          <w:rFonts w:ascii="Times New Roman" w:hAnsi="Times New Roman"/>
          <w:b/>
          <w:kern w:val="28"/>
          <w:sz w:val="22"/>
          <w:szCs w:val="22"/>
          <w:lang w:val="lt-LT"/>
        </w:rPr>
        <w:tab/>
        <w:t>Nesuderinamumas</w:t>
      </w:r>
      <w:bookmarkEnd w:id="40"/>
      <w:bookmarkEnd w:id="41"/>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Duomenys nebūtini.</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42" w:name="_Toc129243118"/>
      <w:bookmarkStart w:id="43" w:name="_Toc129243243"/>
      <w:r w:rsidRPr="00F65D0B">
        <w:rPr>
          <w:rFonts w:ascii="Times New Roman" w:hAnsi="Times New Roman"/>
          <w:b/>
          <w:kern w:val="28"/>
          <w:sz w:val="22"/>
          <w:szCs w:val="22"/>
          <w:lang w:val="lt-LT"/>
        </w:rPr>
        <w:t>6.3</w:t>
      </w:r>
      <w:r w:rsidRPr="00F65D0B">
        <w:rPr>
          <w:rFonts w:ascii="Times New Roman" w:hAnsi="Times New Roman"/>
          <w:b/>
          <w:kern w:val="28"/>
          <w:sz w:val="22"/>
          <w:szCs w:val="22"/>
          <w:lang w:val="lt-LT"/>
        </w:rPr>
        <w:tab/>
        <w:t>Tinkamumo laikas</w:t>
      </w:r>
      <w:bookmarkEnd w:id="42"/>
      <w:bookmarkEnd w:id="43"/>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3 metai.</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44" w:name="_Toc129243119"/>
      <w:bookmarkStart w:id="45" w:name="_Toc129243244"/>
      <w:r w:rsidRPr="00F65D0B">
        <w:rPr>
          <w:rFonts w:ascii="Times New Roman" w:hAnsi="Times New Roman"/>
          <w:b/>
          <w:kern w:val="28"/>
          <w:sz w:val="22"/>
          <w:szCs w:val="22"/>
          <w:lang w:val="lt-LT"/>
        </w:rPr>
        <w:t>6.4</w:t>
      </w:r>
      <w:r w:rsidRPr="00F65D0B">
        <w:rPr>
          <w:rFonts w:ascii="Times New Roman" w:hAnsi="Times New Roman"/>
          <w:b/>
          <w:kern w:val="28"/>
          <w:sz w:val="22"/>
          <w:szCs w:val="22"/>
          <w:lang w:val="lt-LT"/>
        </w:rPr>
        <w:tab/>
        <w:t>Specialios laikymo sąlygos</w:t>
      </w:r>
      <w:bookmarkEnd w:id="44"/>
      <w:bookmarkEnd w:id="45"/>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Laikyti žemesnėje kaip 25 ºC temperatūroje. Laikyti gamintojo pakuotėje, kad </w:t>
      </w:r>
      <w:r w:rsidR="00D42A37">
        <w:rPr>
          <w:rFonts w:ascii="Times New Roman" w:hAnsi="Times New Roman"/>
          <w:bCs/>
          <w:iCs/>
          <w:sz w:val="22"/>
          <w:szCs w:val="22"/>
          <w:lang w:val="lt-LT"/>
        </w:rPr>
        <w:t xml:space="preserve">vaistinis </w:t>
      </w:r>
      <w:r w:rsidRPr="00F65D0B">
        <w:rPr>
          <w:rFonts w:ascii="Times New Roman" w:hAnsi="Times New Roman"/>
          <w:bCs/>
          <w:iCs/>
          <w:sz w:val="22"/>
          <w:szCs w:val="22"/>
          <w:lang w:val="lt-LT"/>
        </w:rPr>
        <w:t xml:space="preserve">preparatas </w:t>
      </w:r>
      <w:r w:rsidRPr="00F65D0B" w:rsidDel="002D5BD8">
        <w:rPr>
          <w:rFonts w:ascii="Times New Roman" w:hAnsi="Times New Roman"/>
          <w:bCs/>
          <w:iCs/>
          <w:sz w:val="22"/>
          <w:szCs w:val="22"/>
          <w:lang w:val="lt-LT"/>
        </w:rPr>
        <w:t xml:space="preserve"> </w:t>
      </w:r>
      <w:r w:rsidRPr="00F65D0B">
        <w:rPr>
          <w:rFonts w:ascii="Times New Roman" w:hAnsi="Times New Roman"/>
          <w:bCs/>
          <w:iCs/>
          <w:sz w:val="22"/>
          <w:szCs w:val="22"/>
          <w:lang w:val="lt-LT"/>
        </w:rPr>
        <w:t>būtų apsaugotas nuo šviesos ir drėgmės.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46" w:name="_Toc129243120"/>
      <w:bookmarkStart w:id="47" w:name="_Toc129243245"/>
      <w:r w:rsidRPr="00F65D0B">
        <w:rPr>
          <w:rFonts w:ascii="Times New Roman" w:hAnsi="Times New Roman"/>
          <w:b/>
          <w:kern w:val="28"/>
          <w:sz w:val="22"/>
          <w:szCs w:val="22"/>
          <w:lang w:val="lt-LT"/>
        </w:rPr>
        <w:t>6.5</w:t>
      </w:r>
      <w:r w:rsidRPr="00F65D0B">
        <w:rPr>
          <w:rFonts w:ascii="Times New Roman" w:hAnsi="Times New Roman"/>
          <w:b/>
          <w:kern w:val="28"/>
          <w:sz w:val="22"/>
          <w:szCs w:val="22"/>
          <w:lang w:val="lt-LT"/>
        </w:rPr>
        <w:tab/>
        <w:t>Talpyklės pobūdis ir jos turinys</w:t>
      </w:r>
      <w:bookmarkEnd w:id="46"/>
      <w:bookmarkEnd w:id="47"/>
    </w:p>
    <w:p w:rsidR="000B4618" w:rsidRPr="00F65D0B" w:rsidRDefault="000B4618" w:rsidP="000B4618">
      <w:pPr>
        <w:rPr>
          <w:rFonts w:ascii="Times New Roman" w:hAnsi="Times New Roman"/>
          <w:sz w:val="22"/>
          <w:szCs w:val="22"/>
          <w:lang w:val="lt-LT"/>
        </w:rPr>
      </w:pPr>
    </w:p>
    <w:p w:rsidR="000B4618" w:rsidRPr="00F65D0B" w:rsidRDefault="000B4618" w:rsidP="000B4618">
      <w:pPr>
        <w:jc w:val="both"/>
        <w:rPr>
          <w:rFonts w:ascii="Times New Roman" w:hAnsi="Times New Roman"/>
          <w:sz w:val="22"/>
          <w:szCs w:val="22"/>
          <w:lang w:val="lt-LT"/>
        </w:rPr>
      </w:pPr>
      <w:r w:rsidRPr="00F65D0B">
        <w:rPr>
          <w:rFonts w:ascii="Times New Roman" w:hAnsi="Times New Roman"/>
          <w:sz w:val="22"/>
          <w:szCs w:val="22"/>
          <w:lang w:val="lt-LT"/>
        </w:rPr>
        <w:t xml:space="preserve">Tabletės supakuotos į </w:t>
      </w:r>
      <w:r w:rsidR="00731656">
        <w:rPr>
          <w:rFonts w:ascii="Times New Roman" w:hAnsi="Times New Roman"/>
          <w:sz w:val="22"/>
          <w:szCs w:val="22"/>
          <w:lang w:val="lt-LT"/>
        </w:rPr>
        <w:t>/</w:t>
      </w:r>
      <w:r w:rsidRPr="00F65D0B">
        <w:rPr>
          <w:rFonts w:ascii="Times New Roman" w:hAnsi="Times New Roman"/>
          <w:sz w:val="22"/>
          <w:szCs w:val="22"/>
          <w:lang w:val="lt-LT"/>
        </w:rPr>
        <w:t xml:space="preserve">PVC/PVDC/Al lizdines plokšteles. Vienoje plokštelėje yra 21 tabletė, vienoje kartoninėje dėžutėje </w:t>
      </w:r>
      <w:r w:rsidRPr="00F65D0B">
        <w:rPr>
          <w:rFonts w:ascii="Times New Roman" w:hAnsi="Times New Roman"/>
          <w:sz w:val="22"/>
          <w:szCs w:val="22"/>
          <w:lang w:val="lt-LT"/>
        </w:rPr>
        <w:sym w:font="Symbol" w:char="F02D"/>
      </w:r>
      <w:r w:rsidRPr="00F65D0B">
        <w:rPr>
          <w:rFonts w:ascii="Times New Roman" w:hAnsi="Times New Roman"/>
          <w:sz w:val="22"/>
          <w:szCs w:val="22"/>
          <w:lang w:val="lt-LT"/>
        </w:rPr>
        <w:t xml:space="preserve"> 3 lizdinės plokštelės</w:t>
      </w:r>
      <w:r w:rsidR="00F84985">
        <w:rPr>
          <w:rFonts w:ascii="Times New Roman" w:hAnsi="Times New Roman"/>
          <w:sz w:val="22"/>
          <w:szCs w:val="22"/>
          <w:lang w:val="lt-LT"/>
        </w:rPr>
        <w:t xml:space="preserve"> ir laikymo</w:t>
      </w:r>
      <w:r w:rsidR="006A1092">
        <w:rPr>
          <w:rFonts w:ascii="Times New Roman" w:hAnsi="Times New Roman"/>
          <w:sz w:val="22"/>
          <w:szCs w:val="22"/>
          <w:lang w:val="lt-LT"/>
        </w:rPr>
        <w:t xml:space="preserve"> </w:t>
      </w:r>
      <w:r w:rsidR="00780743">
        <w:rPr>
          <w:rFonts w:ascii="Times New Roman" w:hAnsi="Times New Roman"/>
          <w:sz w:val="22"/>
          <w:szCs w:val="22"/>
          <w:lang w:val="lt-LT"/>
        </w:rPr>
        <w:t>maišelis</w:t>
      </w:r>
      <w:r w:rsidRPr="00F65D0B">
        <w:rPr>
          <w:rFonts w:ascii="Times New Roman" w:hAnsi="Times New Roman"/>
          <w:sz w:val="22"/>
          <w:szCs w:val="22"/>
          <w:lang w:val="lt-LT"/>
        </w:rPr>
        <w:t xml:space="preserve">.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Gali būti tiekiamos ne visų dydžių pakuotės.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keepLines/>
        <w:tabs>
          <w:tab w:val="left" w:pos="567"/>
        </w:tabs>
        <w:ind w:left="567" w:hanging="567"/>
        <w:outlineLvl w:val="2"/>
        <w:rPr>
          <w:rFonts w:ascii="Times New Roman" w:hAnsi="Times New Roman"/>
          <w:b/>
          <w:kern w:val="28"/>
          <w:sz w:val="22"/>
          <w:szCs w:val="22"/>
          <w:lang w:val="lt-LT"/>
        </w:rPr>
      </w:pPr>
      <w:bookmarkStart w:id="48" w:name="_Toc129243121"/>
      <w:bookmarkStart w:id="49" w:name="_Toc129243246"/>
      <w:r w:rsidRPr="00F65D0B">
        <w:rPr>
          <w:rFonts w:ascii="Times New Roman" w:hAnsi="Times New Roman"/>
          <w:b/>
          <w:kern w:val="28"/>
          <w:sz w:val="22"/>
          <w:szCs w:val="22"/>
          <w:lang w:val="lt-LT"/>
        </w:rPr>
        <w:t>6.6</w:t>
      </w:r>
      <w:r w:rsidRPr="00F65D0B">
        <w:rPr>
          <w:rFonts w:ascii="Times New Roman" w:hAnsi="Times New Roman"/>
          <w:b/>
          <w:kern w:val="28"/>
          <w:sz w:val="22"/>
          <w:szCs w:val="22"/>
          <w:lang w:val="lt-LT"/>
        </w:rPr>
        <w:tab/>
        <w:t xml:space="preserve">Specialūs reikalavimai atliekoms tvarkyti </w:t>
      </w:r>
      <w:bookmarkEnd w:id="48"/>
      <w:bookmarkEnd w:id="49"/>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Specialių reikalavimų nėra.</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Nesuvartotą </w:t>
      </w:r>
      <w:r w:rsidR="00D42A37">
        <w:rPr>
          <w:rFonts w:ascii="Times New Roman" w:hAnsi="Times New Roman"/>
          <w:bCs/>
          <w:iCs/>
          <w:sz w:val="22"/>
          <w:szCs w:val="22"/>
          <w:lang w:val="lt-LT"/>
        </w:rPr>
        <w:t xml:space="preserve">vaistinį </w:t>
      </w:r>
      <w:r w:rsidRPr="00F65D0B">
        <w:rPr>
          <w:rFonts w:ascii="Times New Roman" w:hAnsi="Times New Roman"/>
          <w:bCs/>
          <w:iCs/>
          <w:sz w:val="22"/>
          <w:szCs w:val="22"/>
          <w:lang w:val="lt-LT"/>
        </w:rPr>
        <w:t>preparatą ar atliekas reikia tvarkyti laikantis vietinių reikalavimų.</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50" w:name="_Toc129243122"/>
      <w:bookmarkStart w:id="51" w:name="_Toc129243247"/>
      <w:r w:rsidRPr="00F65D0B">
        <w:rPr>
          <w:rFonts w:ascii="Times New Roman" w:hAnsi="Times New Roman"/>
          <w:b/>
          <w:sz w:val="22"/>
          <w:szCs w:val="22"/>
          <w:lang w:val="lt-LT"/>
        </w:rPr>
        <w:t>7.</w:t>
      </w:r>
      <w:r w:rsidRPr="00F65D0B">
        <w:rPr>
          <w:rFonts w:ascii="Times New Roman" w:hAnsi="Times New Roman"/>
          <w:b/>
          <w:sz w:val="22"/>
          <w:szCs w:val="22"/>
          <w:lang w:val="lt-LT"/>
        </w:rPr>
        <w:tab/>
        <w:t xml:space="preserve">REGISTRUOTOJAS </w:t>
      </w:r>
      <w:bookmarkEnd w:id="50"/>
      <w:bookmarkEnd w:id="51"/>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iCs/>
          <w:sz w:val="22"/>
          <w:szCs w:val="22"/>
          <w:lang w:val="lt-LT"/>
        </w:rPr>
        <w:t xml:space="preserve">Gedeon Richter </w:t>
      </w:r>
      <w:r w:rsidRPr="00F65D0B">
        <w:rPr>
          <w:rFonts w:ascii="Times New Roman" w:hAnsi="Times New Roman"/>
          <w:sz w:val="22"/>
          <w:szCs w:val="22"/>
          <w:lang w:val="lt-LT"/>
        </w:rPr>
        <w:t>Plc.</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Gyömrői út 19 – 21.</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1103 Budapest, Vengrija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52" w:name="_Toc129243123"/>
      <w:bookmarkStart w:id="53" w:name="_Toc129243248"/>
      <w:r w:rsidRPr="00F65D0B">
        <w:rPr>
          <w:rFonts w:ascii="Times New Roman" w:hAnsi="Times New Roman"/>
          <w:b/>
          <w:sz w:val="22"/>
          <w:szCs w:val="22"/>
          <w:lang w:val="lt-LT"/>
        </w:rPr>
        <w:t>8.</w:t>
      </w:r>
      <w:r w:rsidRPr="00F65D0B">
        <w:rPr>
          <w:rFonts w:ascii="Times New Roman" w:hAnsi="Times New Roman"/>
          <w:b/>
          <w:sz w:val="22"/>
          <w:szCs w:val="22"/>
          <w:lang w:val="lt-LT"/>
        </w:rPr>
        <w:tab/>
        <w:t>REGISTRACIJOS PAŽYMĖJIMO NUMERIS</w:t>
      </w:r>
      <w:bookmarkEnd w:id="52"/>
      <w:bookmarkEnd w:id="53"/>
      <w:r w:rsidRPr="00F65D0B">
        <w:rPr>
          <w:rFonts w:ascii="Times New Roman" w:hAnsi="Times New Roman"/>
          <w:b/>
          <w:sz w:val="22"/>
          <w:szCs w:val="22"/>
          <w:lang w:val="lt-LT"/>
        </w:rPr>
        <w:t xml:space="preserve"> (-IAI)</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LT/1/03/2640/001</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54" w:name="_Toc129243124"/>
      <w:bookmarkStart w:id="55" w:name="_Toc129243249"/>
      <w:r w:rsidRPr="00F65D0B">
        <w:rPr>
          <w:rFonts w:ascii="Times New Roman" w:hAnsi="Times New Roman"/>
          <w:b/>
          <w:sz w:val="22"/>
          <w:szCs w:val="22"/>
          <w:lang w:val="lt-LT"/>
        </w:rPr>
        <w:t>9.</w:t>
      </w:r>
      <w:r w:rsidRPr="00F65D0B">
        <w:rPr>
          <w:rFonts w:ascii="Times New Roman" w:hAnsi="Times New Roman"/>
          <w:b/>
          <w:sz w:val="22"/>
          <w:szCs w:val="22"/>
          <w:lang w:val="lt-LT"/>
        </w:rPr>
        <w:tab/>
        <w:t>REGISTRACIJOS /PERREGISTRAVIMO DATA</w:t>
      </w:r>
      <w:bookmarkEnd w:id="54"/>
      <w:bookmarkEnd w:id="55"/>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Registravimo data 2003 m. birželio 10 d. </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Paskutinio perregistravimo data 2011 m. spalio 20 d.</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Default="000B4618" w:rsidP="000B4618">
      <w:pPr>
        <w:keepNext/>
        <w:tabs>
          <w:tab w:val="left" w:pos="567"/>
        </w:tabs>
        <w:ind w:left="567" w:hanging="567"/>
        <w:outlineLvl w:val="1"/>
        <w:rPr>
          <w:rFonts w:ascii="Times New Roman" w:hAnsi="Times New Roman"/>
          <w:b/>
          <w:sz w:val="22"/>
          <w:szCs w:val="22"/>
          <w:lang w:val="lt-LT"/>
        </w:rPr>
      </w:pPr>
      <w:bookmarkStart w:id="56" w:name="_Toc129243125"/>
      <w:bookmarkStart w:id="57" w:name="_Toc129243250"/>
      <w:r w:rsidRPr="00F65D0B">
        <w:rPr>
          <w:rFonts w:ascii="Times New Roman" w:hAnsi="Times New Roman"/>
          <w:b/>
          <w:sz w:val="22"/>
          <w:szCs w:val="22"/>
          <w:lang w:val="lt-LT"/>
        </w:rPr>
        <w:t>10.</w:t>
      </w:r>
      <w:r w:rsidRPr="00F65D0B">
        <w:rPr>
          <w:rFonts w:ascii="Times New Roman" w:hAnsi="Times New Roman"/>
          <w:b/>
          <w:sz w:val="22"/>
          <w:szCs w:val="22"/>
          <w:lang w:val="lt-LT"/>
        </w:rPr>
        <w:tab/>
        <w:t>TEKSTO PERŽIŪROS DATA</w:t>
      </w:r>
      <w:bookmarkEnd w:id="56"/>
      <w:bookmarkEnd w:id="57"/>
    </w:p>
    <w:p w:rsidR="0092685E" w:rsidRDefault="0092685E" w:rsidP="000B4618">
      <w:pPr>
        <w:keepNext/>
        <w:tabs>
          <w:tab w:val="left" w:pos="567"/>
        </w:tabs>
        <w:ind w:left="567" w:hanging="567"/>
        <w:outlineLvl w:val="1"/>
        <w:rPr>
          <w:rFonts w:ascii="Times New Roman" w:hAnsi="Times New Roman"/>
          <w:b/>
          <w:sz w:val="22"/>
          <w:szCs w:val="22"/>
          <w:lang w:val="lt-LT"/>
        </w:rPr>
      </w:pPr>
    </w:p>
    <w:p w:rsidR="005B1C5B" w:rsidRPr="005B1C5B" w:rsidRDefault="005B1C5B" w:rsidP="000B4618">
      <w:pPr>
        <w:keepNext/>
        <w:tabs>
          <w:tab w:val="left" w:pos="567"/>
        </w:tabs>
        <w:ind w:left="567" w:hanging="567"/>
        <w:outlineLvl w:val="1"/>
        <w:rPr>
          <w:rFonts w:ascii="Times New Roman" w:hAnsi="Times New Roman"/>
          <w:sz w:val="22"/>
          <w:szCs w:val="22"/>
          <w:lang w:val="lt-LT"/>
        </w:rPr>
      </w:pPr>
      <w:r w:rsidRPr="005B1C5B">
        <w:rPr>
          <w:rFonts w:ascii="Times New Roman" w:hAnsi="Times New Roman"/>
          <w:sz w:val="22"/>
          <w:szCs w:val="22"/>
          <w:lang w:val="lt-LT"/>
        </w:rPr>
        <w:t>2022 m. gruodžio 8 d.</w:t>
      </w:r>
    </w:p>
    <w:p w:rsidR="00866E9F" w:rsidRPr="00F65D0B" w:rsidRDefault="00866E9F" w:rsidP="000B4618">
      <w:pPr>
        <w:ind w:right="-108"/>
        <w:rPr>
          <w:rFonts w:ascii="Times New Roman" w:hAnsi="Times New Roman"/>
          <w:bCs/>
          <w:iCs/>
          <w:sz w:val="22"/>
          <w:szCs w:val="22"/>
          <w:lang w:val="lt-LT"/>
        </w:rPr>
      </w:pPr>
    </w:p>
    <w:p w:rsidR="000B4618" w:rsidRPr="00F65D0B" w:rsidRDefault="000B4618" w:rsidP="000B4618">
      <w:pPr>
        <w:tabs>
          <w:tab w:val="left" w:pos="5954"/>
          <w:tab w:val="left" w:pos="6237"/>
          <w:tab w:val="left" w:pos="6663"/>
          <w:tab w:val="left" w:pos="6946"/>
        </w:tabs>
        <w:rPr>
          <w:rFonts w:ascii="Times New Roman" w:eastAsia="SimSun" w:hAnsi="Times New Roman"/>
          <w:sz w:val="22"/>
          <w:szCs w:val="22"/>
          <w:lang w:val="lt-LT"/>
        </w:rPr>
      </w:pPr>
      <w:r w:rsidRPr="00F65D0B">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F65D0B">
        <w:rPr>
          <w:rFonts w:ascii="Times New Roman" w:eastAsia="SimSun" w:hAnsi="Times New Roman"/>
          <w:i/>
          <w:noProof/>
          <w:sz w:val="22"/>
          <w:szCs w:val="22"/>
          <w:lang w:val="lt-LT"/>
        </w:rPr>
        <w:t xml:space="preserve"> </w:t>
      </w:r>
      <w:hyperlink r:id="rId13" w:history="1">
        <w:r w:rsidRPr="00F65D0B">
          <w:rPr>
            <w:rFonts w:ascii="Times New Roman" w:eastAsia="SimSun" w:hAnsi="Times New Roman"/>
            <w:noProof/>
            <w:color w:val="0000FF"/>
            <w:sz w:val="22"/>
            <w:szCs w:val="22"/>
            <w:u w:val="single"/>
            <w:lang w:val="lt-LT"/>
          </w:rPr>
          <w:t>http://www.</w:t>
        </w:r>
        <w:r w:rsidRPr="00F65D0B">
          <w:rPr>
            <w:rFonts w:ascii="Times New Roman" w:eastAsia="SimSun" w:hAnsi="Times New Roman"/>
            <w:color w:val="0000FF"/>
            <w:sz w:val="22"/>
            <w:szCs w:val="22"/>
            <w:u w:val="single"/>
            <w:lang w:val="lt-LT"/>
          </w:rPr>
          <w:t>vvkt.lt</w:t>
        </w:r>
      </w:hyperlink>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0B4618" w:rsidRDefault="000B4618"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CE4B70" w:rsidRDefault="00CE4B70"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r w:rsidRPr="00F65D0B">
        <w:rPr>
          <w:rFonts w:ascii="Times New Roman" w:hAnsi="Times New Roman"/>
          <w:b/>
          <w:caps/>
          <w:sz w:val="22"/>
          <w:szCs w:val="22"/>
          <w:lang w:val="lt-LT"/>
        </w:rPr>
        <w:t>II PRIEDAS</w:t>
      </w: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r w:rsidRPr="00F65D0B">
        <w:rPr>
          <w:rFonts w:ascii="Times New Roman" w:hAnsi="Times New Roman"/>
          <w:b/>
          <w:caps/>
          <w:sz w:val="22"/>
          <w:szCs w:val="22"/>
          <w:lang w:val="lt-LT"/>
        </w:rPr>
        <w:t>REGISTRACIJOS SĄLYGOS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tabs>
          <w:tab w:val="left" w:pos="1701"/>
        </w:tabs>
        <w:ind w:left="1701" w:hanging="567"/>
        <w:rPr>
          <w:rFonts w:ascii="Times New Roman" w:hAnsi="Times New Roman"/>
          <w:b/>
          <w:sz w:val="22"/>
          <w:szCs w:val="22"/>
          <w:highlight w:val="yellow"/>
          <w:lang w:val="lt-LT"/>
        </w:rPr>
      </w:pPr>
      <w:r w:rsidRPr="00F65D0B">
        <w:rPr>
          <w:rFonts w:ascii="Times New Roman" w:hAnsi="Times New Roman"/>
          <w:b/>
          <w:sz w:val="22"/>
          <w:szCs w:val="22"/>
          <w:lang w:val="lt-LT"/>
        </w:rPr>
        <w:t>A.</w:t>
      </w:r>
      <w:r w:rsidRPr="00F65D0B">
        <w:rPr>
          <w:rFonts w:ascii="Times New Roman" w:hAnsi="Times New Roman"/>
          <w:b/>
          <w:sz w:val="22"/>
          <w:szCs w:val="22"/>
          <w:lang w:val="lt-LT"/>
        </w:rPr>
        <w:tab/>
        <w:t>GAMINTOJAS (-AI), ATSAKINGAS (-I) UŽ SERIJŲ IŠLEIDIMĄ</w:t>
      </w:r>
    </w:p>
    <w:p w:rsidR="000B4618" w:rsidRPr="00F65D0B" w:rsidRDefault="000B4618" w:rsidP="000B4618">
      <w:pPr>
        <w:ind w:right="-108"/>
        <w:rPr>
          <w:rFonts w:ascii="Times New Roman" w:hAnsi="Times New Roman"/>
          <w:bCs/>
          <w:iCs/>
          <w:sz w:val="22"/>
          <w:szCs w:val="22"/>
          <w:highlight w:val="yellow"/>
          <w:lang w:val="lt-LT"/>
        </w:rPr>
      </w:pPr>
    </w:p>
    <w:p w:rsidR="000B4618" w:rsidRPr="00F65D0B" w:rsidRDefault="000B4618" w:rsidP="000B4618">
      <w:pPr>
        <w:tabs>
          <w:tab w:val="left" w:pos="1701"/>
        </w:tabs>
        <w:ind w:left="1701" w:hanging="567"/>
        <w:rPr>
          <w:rFonts w:ascii="Times New Roman" w:hAnsi="Times New Roman"/>
          <w:b/>
          <w:sz w:val="22"/>
          <w:szCs w:val="22"/>
          <w:lang w:val="lt-LT"/>
        </w:rPr>
      </w:pPr>
      <w:r w:rsidRPr="00F65D0B">
        <w:rPr>
          <w:rFonts w:ascii="Times New Roman" w:hAnsi="Times New Roman"/>
          <w:b/>
          <w:sz w:val="22"/>
          <w:szCs w:val="22"/>
          <w:lang w:val="lt-LT"/>
        </w:rPr>
        <w:t>B.</w:t>
      </w:r>
      <w:r w:rsidRPr="00F65D0B">
        <w:rPr>
          <w:rFonts w:ascii="Times New Roman" w:hAnsi="Times New Roman"/>
          <w:b/>
          <w:sz w:val="22"/>
          <w:szCs w:val="22"/>
          <w:lang w:val="lt-LT"/>
        </w:rPr>
        <w:tab/>
        <w:t>TIEKIMO IR VARTOJIMO SĄLYGOS AR APRIBOJIMAI</w:t>
      </w:r>
    </w:p>
    <w:p w:rsidR="000B4618" w:rsidRPr="00F65D0B" w:rsidRDefault="000B4618" w:rsidP="000B4618">
      <w:pPr>
        <w:ind w:right="-108"/>
        <w:rPr>
          <w:rFonts w:ascii="Times New Roman" w:hAnsi="Times New Roman"/>
          <w:bCs/>
          <w:iCs/>
          <w:sz w:val="22"/>
          <w:szCs w:val="22"/>
          <w:highlight w:val="yellow"/>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r w:rsidRPr="00F65D0B">
        <w:rPr>
          <w:rFonts w:ascii="Times New Roman" w:hAnsi="Times New Roman"/>
          <w:b/>
          <w:sz w:val="22"/>
          <w:szCs w:val="22"/>
          <w:lang w:val="lt-LT"/>
        </w:rPr>
        <w:br w:type="page"/>
      </w:r>
      <w:r w:rsidRPr="00F65D0B">
        <w:rPr>
          <w:rFonts w:ascii="Times New Roman" w:hAnsi="Times New Roman"/>
          <w:b/>
          <w:sz w:val="22"/>
          <w:szCs w:val="22"/>
          <w:lang w:val="lt-LT"/>
        </w:rPr>
        <w:lastRenderedPageBreak/>
        <w:t>A.</w:t>
      </w:r>
      <w:r w:rsidRPr="00F65D0B">
        <w:rPr>
          <w:rFonts w:ascii="Times New Roman" w:hAnsi="Times New Roman"/>
          <w:b/>
          <w:sz w:val="22"/>
          <w:szCs w:val="22"/>
          <w:lang w:val="lt-LT"/>
        </w:rPr>
        <w:tab/>
        <w:t>GAMINTOJAS (-AI), ATSAKINGAS (-I) UŽ SERIJŲ IŠLEIDIMĄ</w:t>
      </w:r>
    </w:p>
    <w:p w:rsidR="000B4618" w:rsidRPr="00F65D0B" w:rsidRDefault="000B4618" w:rsidP="000B4618">
      <w:pPr>
        <w:ind w:right="-108"/>
        <w:rPr>
          <w:rFonts w:ascii="Times New Roman" w:hAnsi="Times New Roman"/>
          <w:bCs/>
          <w:iCs/>
          <w:sz w:val="22"/>
          <w:szCs w:val="22"/>
          <w:highlight w:val="yellow"/>
          <w:lang w:val="lt-LT"/>
        </w:rPr>
      </w:pPr>
    </w:p>
    <w:p w:rsidR="000B4618" w:rsidRPr="00F65D0B" w:rsidRDefault="000B4618" w:rsidP="000B4618">
      <w:pPr>
        <w:ind w:right="-108"/>
        <w:rPr>
          <w:rFonts w:ascii="Times New Roman" w:hAnsi="Times New Roman"/>
          <w:bCs/>
          <w:iCs/>
          <w:sz w:val="22"/>
          <w:szCs w:val="22"/>
          <w:u w:val="single"/>
          <w:lang w:val="lt-LT"/>
        </w:rPr>
      </w:pPr>
      <w:r w:rsidRPr="00F65D0B">
        <w:rPr>
          <w:rFonts w:ascii="Times New Roman" w:hAnsi="Times New Roman"/>
          <w:bCs/>
          <w:iCs/>
          <w:sz w:val="22"/>
          <w:szCs w:val="22"/>
          <w:u w:val="single"/>
          <w:lang w:val="lt-LT"/>
        </w:rPr>
        <w:t xml:space="preserve">Gamintojo, atsakingo už serijų išleidimą, pavadinimas ir adresas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iCs/>
          <w:sz w:val="22"/>
          <w:szCs w:val="22"/>
          <w:lang w:val="lt-LT"/>
        </w:rPr>
        <w:t xml:space="preserve">Gedeon Richter </w:t>
      </w:r>
      <w:r w:rsidRPr="00F65D0B">
        <w:rPr>
          <w:rFonts w:ascii="Times New Roman" w:hAnsi="Times New Roman"/>
          <w:sz w:val="22"/>
          <w:szCs w:val="22"/>
          <w:lang w:val="lt-LT"/>
        </w:rPr>
        <w:t>Plc.</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Gyomroi út 19 – 21.</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1103 Budapest, Vengrija</w:t>
      </w:r>
    </w:p>
    <w:p w:rsidR="000B4618" w:rsidRPr="00F65D0B" w:rsidRDefault="000B4618" w:rsidP="000B4618">
      <w:pPr>
        <w:ind w:right="-108"/>
        <w:rPr>
          <w:rFonts w:ascii="Times New Roman" w:hAnsi="Times New Roman"/>
          <w:bCs/>
          <w:iCs/>
          <w:sz w:val="22"/>
          <w:szCs w:val="22"/>
          <w:highlight w:val="yellow"/>
          <w:lang w:val="lt-LT"/>
        </w:rPr>
      </w:pPr>
    </w:p>
    <w:p w:rsidR="000B4618" w:rsidRPr="00F65D0B" w:rsidRDefault="000B4618" w:rsidP="000B4618">
      <w:pPr>
        <w:ind w:right="-108"/>
        <w:rPr>
          <w:rFonts w:ascii="Times New Roman" w:hAnsi="Times New Roman"/>
          <w:bCs/>
          <w:iCs/>
          <w:sz w:val="22"/>
          <w:szCs w:val="22"/>
          <w:highlight w:val="yellow"/>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58" w:name="_Toc129243129"/>
      <w:bookmarkStart w:id="59" w:name="_Toc129243254"/>
      <w:r w:rsidRPr="00F65D0B">
        <w:rPr>
          <w:rFonts w:ascii="Times New Roman" w:hAnsi="Times New Roman"/>
          <w:b/>
          <w:sz w:val="22"/>
          <w:szCs w:val="22"/>
          <w:lang w:val="lt-LT"/>
        </w:rPr>
        <w:t>B.</w:t>
      </w:r>
      <w:r w:rsidRPr="00F65D0B">
        <w:rPr>
          <w:rFonts w:ascii="Times New Roman" w:hAnsi="Times New Roman"/>
          <w:b/>
          <w:sz w:val="22"/>
          <w:szCs w:val="22"/>
          <w:lang w:val="lt-LT"/>
        </w:rPr>
        <w:tab/>
      </w:r>
      <w:r w:rsidRPr="00F65D0B">
        <w:rPr>
          <w:rFonts w:ascii="Times New Roman" w:hAnsi="Times New Roman"/>
          <w:b/>
          <w:kern w:val="28"/>
          <w:sz w:val="22"/>
          <w:szCs w:val="22"/>
          <w:lang w:val="lt-LT"/>
        </w:rPr>
        <w:t>TIEKIMO IR VARTOJIMO SĄLYGOS AR APRIBOJIMAI</w:t>
      </w:r>
      <w:bookmarkEnd w:id="58"/>
      <w:bookmarkEnd w:id="59"/>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Receptinis vaistinis preparatas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br w:type="page"/>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bookmarkStart w:id="60" w:name="_Toc129243134"/>
      <w:bookmarkStart w:id="61" w:name="_Toc129243259"/>
      <w:r w:rsidRPr="00F65D0B">
        <w:rPr>
          <w:rFonts w:ascii="Times New Roman" w:hAnsi="Times New Roman"/>
          <w:b/>
          <w:caps/>
          <w:sz w:val="22"/>
          <w:szCs w:val="22"/>
          <w:lang w:val="lt-LT"/>
        </w:rPr>
        <w:t>III PRIEDAS</w:t>
      </w:r>
      <w:bookmarkEnd w:id="60"/>
      <w:bookmarkEnd w:id="61"/>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bookmarkStart w:id="62" w:name="_Toc129243135"/>
      <w:bookmarkStart w:id="63" w:name="_Toc129243260"/>
      <w:r w:rsidRPr="00F65D0B">
        <w:rPr>
          <w:rFonts w:ascii="Times New Roman" w:hAnsi="Times New Roman"/>
          <w:b/>
          <w:caps/>
          <w:sz w:val="22"/>
          <w:szCs w:val="22"/>
          <w:lang w:val="lt-LT"/>
        </w:rPr>
        <w:t>ŽENKLINIMAS IR PAKUOTĖS LAPELIS</w:t>
      </w:r>
      <w:bookmarkEnd w:id="62"/>
      <w:bookmarkEnd w:id="63"/>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br w:type="page"/>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r w:rsidRPr="00F65D0B">
        <w:rPr>
          <w:rFonts w:ascii="Times New Roman" w:hAnsi="Times New Roman"/>
          <w:b/>
          <w:caps/>
          <w:sz w:val="22"/>
          <w:szCs w:val="22"/>
          <w:lang w:val="lt-LT"/>
        </w:rPr>
        <w:t>A. ŽENKLINIMAS</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br w:type="page"/>
      </w: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lastRenderedPageBreak/>
        <w:t>INFORMACIJA ANT IŠORINĖSPAKUOTĖS</w:t>
      </w: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DĖŽUTĖ</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w:t>
      </w:r>
      <w:r w:rsidRPr="00F65D0B">
        <w:rPr>
          <w:rFonts w:ascii="Times New Roman" w:hAnsi="Times New Roman"/>
          <w:b/>
          <w:noProof/>
          <w:sz w:val="22"/>
          <w:szCs w:val="22"/>
          <w:lang w:val="lt-LT"/>
        </w:rPr>
        <w:tab/>
        <w:t>VAISTINIO PREPARATO PAVADINIMAS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jc w:val="both"/>
        <w:outlineLvl w:val="5"/>
        <w:rPr>
          <w:rFonts w:ascii="Times New Roman" w:hAnsi="Times New Roman"/>
          <w:sz w:val="22"/>
          <w:szCs w:val="22"/>
          <w:lang w:val="lt-LT"/>
        </w:rPr>
      </w:pPr>
      <w:r w:rsidRPr="00F65D0B">
        <w:rPr>
          <w:rFonts w:ascii="Times New Roman" w:hAnsi="Times New Roman"/>
          <w:sz w:val="22"/>
          <w:szCs w:val="22"/>
          <w:lang w:val="lt-LT"/>
        </w:rPr>
        <w:t>Lindynette 75/20 mikrogramų dengtos tabletės</w:t>
      </w:r>
    </w:p>
    <w:p w:rsidR="000B4618" w:rsidRPr="00F65D0B" w:rsidRDefault="00FD4212" w:rsidP="000B4618">
      <w:pPr>
        <w:rPr>
          <w:rFonts w:ascii="Times New Roman" w:hAnsi="Times New Roman"/>
          <w:sz w:val="22"/>
          <w:szCs w:val="22"/>
          <w:lang w:val="lt-LT"/>
        </w:rPr>
      </w:pPr>
      <w:r>
        <w:rPr>
          <w:rFonts w:ascii="Times New Roman" w:hAnsi="Times New Roman"/>
          <w:sz w:val="22"/>
          <w:szCs w:val="22"/>
          <w:lang w:val="lt-LT"/>
        </w:rPr>
        <w:t>g</w:t>
      </w:r>
      <w:r w:rsidR="000B4618" w:rsidRPr="00F65D0B">
        <w:rPr>
          <w:rFonts w:ascii="Times New Roman" w:hAnsi="Times New Roman"/>
          <w:sz w:val="22"/>
          <w:szCs w:val="22"/>
          <w:lang w:val="lt-LT"/>
        </w:rPr>
        <w:t>estodenum /</w:t>
      </w:r>
      <w:r>
        <w:rPr>
          <w:rFonts w:ascii="Times New Roman" w:hAnsi="Times New Roman"/>
          <w:sz w:val="22"/>
          <w:szCs w:val="22"/>
          <w:lang w:val="lt-LT"/>
        </w:rPr>
        <w:t>e</w:t>
      </w:r>
      <w:r w:rsidR="000B4618" w:rsidRPr="00F65D0B">
        <w:rPr>
          <w:rFonts w:ascii="Times New Roman" w:hAnsi="Times New Roman"/>
          <w:sz w:val="22"/>
          <w:szCs w:val="22"/>
          <w:lang w:val="lt-LT"/>
        </w:rPr>
        <w:t>thinylestradiolum</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2.</w:t>
      </w:r>
      <w:r w:rsidRPr="00F65D0B">
        <w:rPr>
          <w:rFonts w:ascii="Times New Roman" w:hAnsi="Times New Roman"/>
          <w:b/>
          <w:noProof/>
          <w:sz w:val="22"/>
          <w:szCs w:val="22"/>
          <w:lang w:val="lt-LT"/>
        </w:rPr>
        <w:tab/>
        <w:t>VEIKLIOJI MEDŽIAGA IR JOS KIEKIS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Kiekvienoje dengtoje tabletėje yra 75 mikrogramai</w:t>
      </w:r>
      <w:r w:rsidRPr="00F65D0B">
        <w:rPr>
          <w:rFonts w:ascii="Times New Roman" w:hAnsi="Times New Roman"/>
          <w:b/>
          <w:bCs/>
          <w:iCs/>
          <w:sz w:val="22"/>
          <w:szCs w:val="22"/>
          <w:lang w:val="lt-LT"/>
        </w:rPr>
        <w:t xml:space="preserve"> </w:t>
      </w:r>
      <w:r w:rsidRPr="00F65D0B">
        <w:rPr>
          <w:rFonts w:ascii="Times New Roman" w:hAnsi="Times New Roman"/>
          <w:bCs/>
          <w:iCs/>
          <w:sz w:val="22"/>
          <w:szCs w:val="22"/>
          <w:lang w:val="lt-LT"/>
        </w:rPr>
        <w:t>gestodeno ir 20 mikrogramų etinilestradiolio.</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1E635F"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F65D0B">
        <w:rPr>
          <w:rFonts w:ascii="Times New Roman" w:hAnsi="Times New Roman"/>
          <w:b/>
          <w:noProof/>
          <w:sz w:val="22"/>
          <w:szCs w:val="22"/>
          <w:lang w:val="lt-LT"/>
        </w:rPr>
        <w:t>3.</w:t>
      </w:r>
      <w:r w:rsidRPr="00F65D0B">
        <w:rPr>
          <w:rFonts w:ascii="Times New Roman" w:hAnsi="Times New Roman"/>
          <w:b/>
          <w:noProof/>
          <w:sz w:val="22"/>
          <w:szCs w:val="22"/>
          <w:lang w:val="lt-LT"/>
        </w:rPr>
        <w:tab/>
        <w:t>PAGALBINIŲ MEDŽIAGŲ SĄRAŠAS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Sudėtyje yra laktozės monohidrato ir sacharozės. Daugiau informacijos yra pakuotės lapelyje.</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4.</w:t>
      </w:r>
      <w:r w:rsidRPr="00F65D0B">
        <w:rPr>
          <w:rFonts w:ascii="Times New Roman" w:hAnsi="Times New Roman"/>
          <w:b/>
          <w:noProof/>
          <w:sz w:val="22"/>
          <w:szCs w:val="22"/>
          <w:lang w:val="lt-LT"/>
        </w:rPr>
        <w:tab/>
        <w:t>FARMACINĖ FORMA IR KIEKIS PAKUOTĖJE</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3x21 dengtų tablečių</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1E635F"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F65D0B">
        <w:rPr>
          <w:rFonts w:ascii="Times New Roman" w:hAnsi="Times New Roman"/>
          <w:b/>
          <w:noProof/>
          <w:sz w:val="22"/>
          <w:szCs w:val="22"/>
          <w:lang w:val="lt-LT"/>
        </w:rPr>
        <w:t>5.</w:t>
      </w:r>
      <w:r w:rsidRPr="00F65D0B">
        <w:rPr>
          <w:rFonts w:ascii="Times New Roman" w:hAnsi="Times New Roman"/>
          <w:b/>
          <w:noProof/>
          <w:sz w:val="22"/>
          <w:szCs w:val="22"/>
          <w:lang w:val="lt-LT"/>
        </w:rPr>
        <w:tab/>
        <w:t>VARTOJIMO METODAS IR BŪDAS (-AI)</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Vartoti per burną.</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Prieš vartojimą perskaitykite pakuotės lapelį.</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6.</w:t>
      </w:r>
      <w:r w:rsidRPr="00F65D0B">
        <w:rPr>
          <w:rFonts w:ascii="Times New Roman" w:hAnsi="Times New Roman"/>
          <w:b/>
          <w:noProof/>
          <w:sz w:val="22"/>
          <w:szCs w:val="22"/>
          <w:lang w:val="lt-LT"/>
        </w:rPr>
        <w:tab/>
        <w:t>SPECIALUS ĮSPĖJIMAS, KAD VAISTINĮ PREPARATĄ BŪTINA LAIKYTI VAIKAMS NEPASTEBIMOJE IR NEPASIEKIAMOJE VIETOJE</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Laikyti vaikams nepastebimoje ir nepasiekiamoje vietoje.</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1E635F"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F65D0B">
        <w:rPr>
          <w:rFonts w:ascii="Times New Roman" w:hAnsi="Times New Roman"/>
          <w:b/>
          <w:noProof/>
          <w:sz w:val="22"/>
          <w:szCs w:val="22"/>
          <w:lang w:val="lt-LT"/>
        </w:rPr>
        <w:t>7.</w:t>
      </w:r>
      <w:r w:rsidRPr="00F65D0B">
        <w:rPr>
          <w:rFonts w:ascii="Times New Roman" w:hAnsi="Times New Roman"/>
          <w:b/>
          <w:noProof/>
          <w:sz w:val="22"/>
          <w:szCs w:val="22"/>
          <w:lang w:val="lt-LT"/>
        </w:rPr>
        <w:tab/>
        <w:t>KITAS (-I) SPECIALUS (-ŪS) ĮSPĖJIMAS (-AI) (JEI REIKIA)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1E635F"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F65D0B">
        <w:rPr>
          <w:rFonts w:ascii="Times New Roman" w:hAnsi="Times New Roman"/>
          <w:b/>
          <w:noProof/>
          <w:sz w:val="22"/>
          <w:szCs w:val="22"/>
          <w:lang w:val="lt-LT"/>
        </w:rPr>
        <w:t>8.</w:t>
      </w:r>
      <w:r w:rsidRPr="00F65D0B">
        <w:rPr>
          <w:rFonts w:ascii="Times New Roman" w:hAnsi="Times New Roman"/>
          <w:b/>
          <w:noProof/>
          <w:sz w:val="22"/>
          <w:szCs w:val="22"/>
          <w:lang w:val="lt-LT"/>
        </w:rPr>
        <w:tab/>
        <w:t>TINKAMUMO LAIKAS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Tinka iki {mm/MMMM}</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9.</w:t>
      </w:r>
      <w:r w:rsidRPr="00F65D0B">
        <w:rPr>
          <w:rFonts w:ascii="Times New Roman" w:hAnsi="Times New Roman"/>
          <w:b/>
          <w:noProof/>
          <w:sz w:val="22"/>
          <w:szCs w:val="22"/>
          <w:lang w:val="lt-LT"/>
        </w:rPr>
        <w:tab/>
        <w:t>SPECIALIOS LAIKYMO SĄLYGOS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Laikyti žemesnėje kaip 25  ºC temperatūroje. Laikyti gamintojo pakuotėje, kad vaistas būtų apsaugotas nuo šviesos ir drėgmės.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10.</w:t>
      </w:r>
      <w:r w:rsidRPr="00F65D0B">
        <w:rPr>
          <w:rFonts w:ascii="Times New Roman" w:hAnsi="Times New Roman"/>
          <w:b/>
          <w:noProof/>
          <w:sz w:val="22"/>
          <w:szCs w:val="22"/>
          <w:lang w:val="lt-LT"/>
        </w:rPr>
        <w:tab/>
        <w:t xml:space="preserve">SPECIALIOS ATSARGUMO PRIEMONĖS DĖL NESUVARTOTO </w:t>
      </w:r>
      <w:r w:rsidRPr="00F65D0B">
        <w:rPr>
          <w:rFonts w:ascii="Times New Roman" w:hAnsi="Times New Roman"/>
          <w:b/>
          <w:bCs/>
          <w:noProof/>
          <w:sz w:val="22"/>
          <w:szCs w:val="22"/>
          <w:lang w:val="lt-LT"/>
        </w:rPr>
        <w:t xml:space="preserve">VAISTINIO PREPARATO AR JO ATLIEKŲ </w:t>
      </w:r>
      <w:r w:rsidRPr="00F65D0B">
        <w:rPr>
          <w:rFonts w:ascii="Times New Roman" w:hAnsi="Times New Roman"/>
          <w:b/>
          <w:noProof/>
          <w:sz w:val="22"/>
          <w:szCs w:val="22"/>
          <w:lang w:val="lt-LT"/>
        </w:rPr>
        <w:t>TVARKYMO (JEI REIKIA)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11.</w:t>
      </w:r>
      <w:r w:rsidRPr="00F65D0B">
        <w:rPr>
          <w:rFonts w:ascii="Times New Roman" w:hAnsi="Times New Roman"/>
          <w:b/>
          <w:noProof/>
          <w:sz w:val="22"/>
          <w:szCs w:val="22"/>
          <w:lang w:val="lt-LT"/>
        </w:rPr>
        <w:tab/>
        <w:t>REGISTRUOTOJO PAVADINIMAS IR ADRESAS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iCs/>
          <w:sz w:val="22"/>
          <w:szCs w:val="22"/>
          <w:lang w:val="lt-LT"/>
        </w:rPr>
        <w:t xml:space="preserve">Gedeon Richter </w:t>
      </w:r>
      <w:r w:rsidRPr="00F65D0B">
        <w:rPr>
          <w:rFonts w:ascii="Times New Roman" w:hAnsi="Times New Roman"/>
          <w:sz w:val="22"/>
          <w:szCs w:val="22"/>
          <w:lang w:val="lt-LT"/>
        </w:rPr>
        <w:t>Plc.</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Gyömrői út. 19 – 21.</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1103 Budapest, Vengrija</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(RG logotipas)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12.</w:t>
      </w:r>
      <w:r w:rsidRPr="00F65D0B">
        <w:rPr>
          <w:rFonts w:ascii="Times New Roman" w:hAnsi="Times New Roman"/>
          <w:b/>
          <w:noProof/>
          <w:sz w:val="22"/>
          <w:szCs w:val="22"/>
          <w:lang w:val="lt-LT"/>
        </w:rPr>
        <w:tab/>
        <w:t xml:space="preserve">REGISTRACIJOS PAŽYMĖJIMO NUMERIS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LT/1/03/2640/001</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13.</w:t>
      </w:r>
      <w:r w:rsidRPr="00F65D0B">
        <w:rPr>
          <w:rFonts w:ascii="Times New Roman" w:hAnsi="Times New Roman"/>
          <w:b/>
          <w:noProof/>
          <w:sz w:val="22"/>
          <w:szCs w:val="22"/>
          <w:lang w:val="lt-LT"/>
        </w:rPr>
        <w:tab/>
        <w:t>SERIJOS NUMERIS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Serija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14.</w:t>
      </w:r>
      <w:r w:rsidRPr="00F65D0B">
        <w:rPr>
          <w:rFonts w:ascii="Times New Roman" w:hAnsi="Times New Roman"/>
          <w:b/>
          <w:noProof/>
          <w:sz w:val="22"/>
          <w:szCs w:val="22"/>
          <w:lang w:val="lt-LT"/>
        </w:rPr>
        <w:tab/>
        <w:t>PARDAVIMO (IŠDAVIMO) TVARKA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Receptinis vaist</w:t>
      </w:r>
      <w:r w:rsidR="00927686">
        <w:rPr>
          <w:rFonts w:ascii="Times New Roman" w:hAnsi="Times New Roman"/>
          <w:bCs/>
          <w:iCs/>
          <w:sz w:val="22"/>
          <w:szCs w:val="22"/>
          <w:lang w:val="lt-LT"/>
        </w:rPr>
        <w:t>as</w:t>
      </w:r>
      <w:r w:rsidRPr="00F65D0B">
        <w:rPr>
          <w:rFonts w:ascii="Times New Roman" w:hAnsi="Times New Roman"/>
          <w:bCs/>
          <w:iCs/>
          <w:sz w:val="22"/>
          <w:szCs w:val="22"/>
          <w:lang w:val="lt-LT"/>
        </w:rPr>
        <w:t>.</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15.</w:t>
      </w:r>
      <w:r w:rsidRPr="00F65D0B">
        <w:rPr>
          <w:rFonts w:ascii="Times New Roman" w:hAnsi="Times New Roman"/>
          <w:b/>
          <w:noProof/>
          <w:sz w:val="22"/>
          <w:szCs w:val="22"/>
          <w:lang w:val="lt-LT"/>
        </w:rPr>
        <w:tab/>
        <w:t>VARTOJIMO INSTRUKCIJA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16.</w:t>
      </w:r>
      <w:r w:rsidRPr="00F65D0B">
        <w:rPr>
          <w:rFonts w:ascii="Times New Roman" w:hAnsi="Times New Roman"/>
          <w:b/>
          <w:noProof/>
          <w:sz w:val="22"/>
          <w:szCs w:val="22"/>
          <w:lang w:val="lt-LT"/>
        </w:rPr>
        <w:tab/>
        <w:t>INFORMACIJA BRAILIO RAŠTU</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Lindynette 75/20 mcg</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17.</w:t>
      </w:r>
      <w:r w:rsidRPr="00F65D0B">
        <w:rPr>
          <w:rFonts w:ascii="Times New Roman" w:hAnsi="Times New Roman"/>
          <w:b/>
          <w:noProof/>
          <w:sz w:val="22"/>
          <w:szCs w:val="22"/>
          <w:lang w:val="lt-LT"/>
        </w:rPr>
        <w:tab/>
        <w:t>UNIKALUS IDENTIFIKATORIUS – 2D BRŪKŠNINIS KODAS</w:t>
      </w:r>
    </w:p>
    <w:p w:rsidR="000B4618" w:rsidRPr="00F65D0B" w:rsidRDefault="000B4618" w:rsidP="000B4618">
      <w:pPr>
        <w:ind w:right="-108"/>
        <w:rPr>
          <w:rFonts w:ascii="Times New Roman" w:hAnsi="Times New Roman"/>
          <w:bCs/>
          <w:iCs/>
          <w:sz w:val="22"/>
          <w:szCs w:val="22"/>
          <w:lang w:val="lt-LT"/>
        </w:rPr>
      </w:pPr>
    </w:p>
    <w:p w:rsidR="00451284" w:rsidRPr="00451284" w:rsidRDefault="00451284" w:rsidP="00451284">
      <w:pPr>
        <w:tabs>
          <w:tab w:val="left" w:pos="567"/>
        </w:tabs>
        <w:rPr>
          <w:rFonts w:ascii="Times New Roman" w:hAnsi="Times New Roman" w:cs="Courier New"/>
          <w:sz w:val="22"/>
          <w:szCs w:val="20"/>
          <w:lang w:val="lt-LT"/>
        </w:rPr>
      </w:pPr>
      <w:r w:rsidRPr="001E635F">
        <w:rPr>
          <w:rFonts w:ascii="Times New Roman" w:hAnsi="Times New Roman" w:cs="Courier New"/>
          <w:sz w:val="22"/>
          <w:szCs w:val="20"/>
          <w:highlight w:val="lightGray"/>
          <w:lang w:val="lt-LT"/>
        </w:rPr>
        <w:t>2D brūkšninis kodas su nurodytu unikaliu identifikatoriumi.</w:t>
      </w:r>
    </w:p>
    <w:p w:rsidR="000B4618" w:rsidRDefault="000B4618" w:rsidP="000B4618">
      <w:pPr>
        <w:ind w:right="-108"/>
        <w:rPr>
          <w:rFonts w:ascii="Times New Roman" w:hAnsi="Times New Roman"/>
          <w:bCs/>
          <w:iCs/>
          <w:sz w:val="22"/>
          <w:szCs w:val="22"/>
          <w:lang w:val="lt-LT"/>
        </w:rPr>
      </w:pPr>
    </w:p>
    <w:p w:rsidR="00451284" w:rsidRPr="00F65D0B" w:rsidRDefault="00451284"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18.</w:t>
      </w:r>
      <w:r w:rsidRPr="00F65D0B">
        <w:rPr>
          <w:rFonts w:ascii="Times New Roman" w:hAnsi="Times New Roman"/>
          <w:b/>
          <w:noProof/>
          <w:sz w:val="22"/>
          <w:szCs w:val="22"/>
          <w:lang w:val="lt-LT"/>
        </w:rPr>
        <w:tab/>
        <w:t>UNIKALUS IDENTIFIKATORIUS – ŽMONĖMS SUPRANTAMI DUOMENYS</w:t>
      </w:r>
    </w:p>
    <w:p w:rsidR="000B4618" w:rsidRPr="00F65D0B" w:rsidRDefault="000B4618" w:rsidP="000B4618">
      <w:pPr>
        <w:ind w:right="-108"/>
        <w:rPr>
          <w:rFonts w:ascii="Times New Roman" w:hAnsi="Times New Roman"/>
          <w:bCs/>
          <w:iCs/>
          <w:sz w:val="22"/>
          <w:szCs w:val="22"/>
          <w:lang w:val="lt-LT"/>
        </w:rPr>
      </w:pPr>
    </w:p>
    <w:p w:rsidR="00451284" w:rsidRPr="00C23BC8" w:rsidRDefault="00451284" w:rsidP="00451284">
      <w:pPr>
        <w:tabs>
          <w:tab w:val="left" w:pos="567"/>
        </w:tabs>
        <w:rPr>
          <w:rFonts w:ascii="Times New Roman" w:hAnsi="Times New Roman"/>
          <w:sz w:val="22"/>
          <w:lang w:val="lt-LT"/>
        </w:rPr>
      </w:pPr>
      <w:r w:rsidRPr="00C23BC8">
        <w:rPr>
          <w:rFonts w:ascii="Times New Roman" w:hAnsi="Times New Roman"/>
          <w:sz w:val="22"/>
          <w:lang w:val="lt-LT"/>
        </w:rPr>
        <w:t xml:space="preserve">PC: {numeris} </w:t>
      </w:r>
    </w:p>
    <w:p w:rsidR="00451284" w:rsidRPr="00C23BC8" w:rsidRDefault="00451284" w:rsidP="00451284">
      <w:pPr>
        <w:tabs>
          <w:tab w:val="left" w:pos="567"/>
        </w:tabs>
        <w:rPr>
          <w:rFonts w:ascii="Times New Roman" w:hAnsi="Times New Roman"/>
          <w:sz w:val="22"/>
          <w:lang w:val="lt-LT"/>
        </w:rPr>
      </w:pPr>
      <w:r w:rsidRPr="00C23BC8">
        <w:rPr>
          <w:rFonts w:ascii="Times New Roman" w:hAnsi="Times New Roman"/>
          <w:sz w:val="22"/>
          <w:lang w:val="lt-LT"/>
        </w:rPr>
        <w:t xml:space="preserve">SN: {numeris} </w:t>
      </w:r>
    </w:p>
    <w:p w:rsidR="000B4618" w:rsidRPr="00F65D0B" w:rsidRDefault="00451284" w:rsidP="00451284">
      <w:pPr>
        <w:ind w:right="-108"/>
        <w:rPr>
          <w:rFonts w:ascii="Times New Roman" w:hAnsi="Times New Roman"/>
          <w:bCs/>
          <w:iCs/>
          <w:sz w:val="22"/>
          <w:szCs w:val="22"/>
          <w:lang w:val="lt-LT"/>
        </w:rPr>
      </w:pPr>
      <w:r w:rsidRPr="001E635F">
        <w:rPr>
          <w:rFonts w:ascii="Times New Roman" w:hAnsi="Times New Roman"/>
          <w:sz w:val="22"/>
          <w:highlight w:val="lightGray"/>
          <w:lang w:val="lt-LT"/>
        </w:rPr>
        <w:t>NN: {numeris}</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br w:type="page"/>
      </w: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lastRenderedPageBreak/>
        <w:t xml:space="preserve">MINIMALI </w:t>
      </w:r>
      <w:r w:rsidRPr="00F65D0B">
        <w:rPr>
          <w:rFonts w:ascii="Times New Roman" w:hAnsi="Times New Roman"/>
          <w:b/>
          <w:caps/>
          <w:noProof/>
          <w:sz w:val="22"/>
          <w:szCs w:val="22"/>
          <w:lang w:val="lt-LT"/>
        </w:rPr>
        <w:t xml:space="preserve">informacija ant </w:t>
      </w:r>
      <w:r w:rsidRPr="00F65D0B">
        <w:rPr>
          <w:rFonts w:ascii="Times New Roman" w:hAnsi="Times New Roman"/>
          <w:b/>
          <w:noProof/>
          <w:sz w:val="22"/>
          <w:szCs w:val="22"/>
          <w:lang w:val="lt-LT"/>
        </w:rPr>
        <w:t>LIZDINIŲ PLOKŠTELIŲ ARBA DVISLUOKSNIŲ JUOSTELIŲ</w:t>
      </w: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LIZDINĖ PLOKŠTELĖ</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1.</w:t>
      </w:r>
      <w:r w:rsidRPr="00F65D0B">
        <w:rPr>
          <w:rFonts w:ascii="Times New Roman" w:hAnsi="Times New Roman"/>
          <w:b/>
          <w:noProof/>
          <w:sz w:val="22"/>
          <w:szCs w:val="22"/>
          <w:lang w:val="lt-LT"/>
        </w:rPr>
        <w:tab/>
        <w:t>VAISTINIO PREPARATO PAVADINIMAS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jc w:val="both"/>
        <w:outlineLvl w:val="5"/>
        <w:rPr>
          <w:rFonts w:ascii="Times New Roman" w:hAnsi="Times New Roman"/>
          <w:sz w:val="22"/>
          <w:szCs w:val="22"/>
          <w:lang w:val="lt-LT"/>
        </w:rPr>
      </w:pPr>
      <w:r w:rsidRPr="00F65D0B">
        <w:rPr>
          <w:rFonts w:ascii="Times New Roman" w:hAnsi="Times New Roman"/>
          <w:sz w:val="22"/>
          <w:szCs w:val="22"/>
          <w:lang w:val="lt-LT"/>
        </w:rPr>
        <w:t>Lindynette 75/20 mikrogramų dengtos tabletės</w:t>
      </w:r>
    </w:p>
    <w:p w:rsidR="000B4618" w:rsidRPr="00F65D0B" w:rsidRDefault="00FD4212" w:rsidP="000B4618">
      <w:pPr>
        <w:ind w:right="-108"/>
        <w:rPr>
          <w:rFonts w:ascii="Times New Roman" w:hAnsi="Times New Roman"/>
          <w:bCs/>
          <w:iCs/>
          <w:sz w:val="22"/>
          <w:szCs w:val="22"/>
          <w:lang w:val="lt-LT"/>
        </w:rPr>
      </w:pPr>
      <w:r>
        <w:rPr>
          <w:rFonts w:ascii="Times New Roman" w:hAnsi="Times New Roman"/>
          <w:bCs/>
          <w:iCs/>
          <w:sz w:val="22"/>
          <w:szCs w:val="22"/>
          <w:lang w:val="lt-LT"/>
        </w:rPr>
        <w:t>g</w:t>
      </w:r>
      <w:r w:rsidR="000B4618" w:rsidRPr="00F65D0B">
        <w:rPr>
          <w:rFonts w:ascii="Times New Roman" w:hAnsi="Times New Roman"/>
          <w:bCs/>
          <w:iCs/>
          <w:sz w:val="22"/>
          <w:szCs w:val="22"/>
          <w:lang w:val="lt-LT"/>
        </w:rPr>
        <w:t>estodenum /</w:t>
      </w:r>
      <w:r>
        <w:rPr>
          <w:rFonts w:ascii="Times New Roman" w:hAnsi="Times New Roman"/>
          <w:bCs/>
          <w:iCs/>
          <w:sz w:val="22"/>
          <w:szCs w:val="22"/>
          <w:lang w:val="lt-LT"/>
        </w:rPr>
        <w:t>e</w:t>
      </w:r>
      <w:r w:rsidR="000B4618" w:rsidRPr="00F65D0B">
        <w:rPr>
          <w:rFonts w:ascii="Times New Roman" w:hAnsi="Times New Roman"/>
          <w:bCs/>
          <w:iCs/>
          <w:sz w:val="22"/>
          <w:szCs w:val="22"/>
          <w:lang w:val="lt-LT"/>
        </w:rPr>
        <w:t xml:space="preserve">thinylestradiolum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2.</w:t>
      </w:r>
      <w:r w:rsidRPr="00F65D0B">
        <w:rPr>
          <w:rFonts w:ascii="Times New Roman" w:hAnsi="Times New Roman"/>
          <w:b/>
          <w:noProof/>
          <w:sz w:val="22"/>
          <w:szCs w:val="22"/>
          <w:lang w:val="lt-LT"/>
        </w:rPr>
        <w:tab/>
        <w:t>REGISTRUOTOJO PAVADINIMAS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Gedeon Richter Plc.</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(RG emblema)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3.</w:t>
      </w:r>
      <w:r w:rsidRPr="00F65D0B">
        <w:rPr>
          <w:rFonts w:ascii="Times New Roman" w:hAnsi="Times New Roman"/>
          <w:b/>
          <w:noProof/>
          <w:sz w:val="22"/>
          <w:szCs w:val="22"/>
          <w:lang w:val="lt-LT"/>
        </w:rPr>
        <w:tab/>
        <w:t>TINKAMUMO LAIKAS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{mm/MMMM}</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4.</w:t>
      </w:r>
      <w:r w:rsidRPr="00F65D0B">
        <w:rPr>
          <w:rFonts w:ascii="Times New Roman" w:hAnsi="Times New Roman"/>
          <w:b/>
          <w:noProof/>
          <w:sz w:val="22"/>
          <w:szCs w:val="22"/>
          <w:lang w:val="lt-LT"/>
        </w:rPr>
        <w:tab/>
        <w:t>SERIJOS NUMERIS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F65D0B">
        <w:rPr>
          <w:rFonts w:ascii="Times New Roman" w:hAnsi="Times New Roman"/>
          <w:b/>
          <w:noProof/>
          <w:sz w:val="22"/>
          <w:szCs w:val="22"/>
          <w:lang w:val="lt-LT"/>
        </w:rPr>
        <w:t>5.</w:t>
      </w:r>
      <w:r w:rsidRPr="00F65D0B">
        <w:rPr>
          <w:rFonts w:ascii="Times New Roman" w:hAnsi="Times New Roman"/>
          <w:b/>
          <w:noProof/>
          <w:sz w:val="22"/>
          <w:szCs w:val="22"/>
          <w:lang w:val="lt-LT"/>
        </w:rPr>
        <w:tab/>
        <w:t>KITA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P.→ A.→ T.→ K.→ Pn.→ Š.→ S.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CB4216" w:rsidRDefault="00CB4216" w:rsidP="000B4618">
      <w:pPr>
        <w:tabs>
          <w:tab w:val="left" w:pos="567"/>
        </w:tabs>
        <w:ind w:left="567" w:hanging="567"/>
        <w:jc w:val="center"/>
        <w:outlineLvl w:val="0"/>
        <w:rPr>
          <w:rFonts w:ascii="Times New Roman" w:hAnsi="Times New Roman"/>
          <w:b/>
          <w:caps/>
          <w:sz w:val="22"/>
          <w:szCs w:val="22"/>
          <w:lang w:val="lt-LT"/>
        </w:rPr>
      </w:pPr>
      <w:bookmarkStart w:id="64" w:name="_Toc129243137"/>
      <w:bookmarkStart w:id="65" w:name="_Toc129243262"/>
    </w:p>
    <w:p w:rsidR="00CB4216" w:rsidRDefault="00CB4216" w:rsidP="000B4618">
      <w:pPr>
        <w:tabs>
          <w:tab w:val="left" w:pos="567"/>
        </w:tabs>
        <w:ind w:left="567" w:hanging="567"/>
        <w:jc w:val="center"/>
        <w:outlineLvl w:val="0"/>
        <w:rPr>
          <w:rFonts w:ascii="Times New Roman" w:hAnsi="Times New Roman"/>
          <w:b/>
          <w:caps/>
          <w:sz w:val="22"/>
          <w:szCs w:val="22"/>
          <w:lang w:val="lt-LT"/>
        </w:rPr>
      </w:pPr>
    </w:p>
    <w:p w:rsidR="00CB4216" w:rsidRDefault="00CB4216" w:rsidP="000B4618">
      <w:pPr>
        <w:tabs>
          <w:tab w:val="left" w:pos="567"/>
        </w:tabs>
        <w:ind w:left="567" w:hanging="567"/>
        <w:jc w:val="center"/>
        <w:outlineLvl w:val="0"/>
        <w:rPr>
          <w:rFonts w:ascii="Times New Roman" w:hAnsi="Times New Roman"/>
          <w:b/>
          <w:caps/>
          <w:sz w:val="22"/>
          <w:szCs w:val="22"/>
          <w:lang w:val="lt-LT"/>
        </w:rPr>
      </w:pPr>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r w:rsidRPr="00F65D0B">
        <w:rPr>
          <w:rFonts w:ascii="Times New Roman" w:hAnsi="Times New Roman"/>
          <w:b/>
          <w:caps/>
          <w:sz w:val="22"/>
          <w:szCs w:val="22"/>
          <w:lang w:val="lt-LT"/>
        </w:rPr>
        <w:t>B. PAKUOTĖS LAPELIS</w:t>
      </w:r>
      <w:bookmarkEnd w:id="64"/>
      <w:bookmarkEnd w:id="65"/>
    </w:p>
    <w:p w:rsidR="000B4618" w:rsidRPr="00F65D0B" w:rsidRDefault="000B4618" w:rsidP="000B4618">
      <w:pPr>
        <w:tabs>
          <w:tab w:val="left" w:pos="567"/>
        </w:tabs>
        <w:ind w:left="567" w:hanging="567"/>
        <w:jc w:val="center"/>
        <w:outlineLvl w:val="0"/>
        <w:rPr>
          <w:rFonts w:ascii="Times New Roman" w:hAnsi="Times New Roman"/>
          <w:b/>
          <w:caps/>
          <w:sz w:val="22"/>
          <w:szCs w:val="22"/>
          <w:lang w:val="lt-LT"/>
        </w:rPr>
      </w:pPr>
      <w:r w:rsidRPr="00F65D0B">
        <w:rPr>
          <w:rFonts w:ascii="Times New Roman" w:hAnsi="Times New Roman"/>
          <w:b/>
          <w:caps/>
          <w:sz w:val="22"/>
          <w:szCs w:val="22"/>
          <w:lang w:val="lt-LT"/>
        </w:rPr>
        <w:br w:type="page"/>
      </w:r>
      <w:bookmarkStart w:id="66" w:name="_Toc129243138"/>
      <w:bookmarkStart w:id="67" w:name="_Toc129243263"/>
      <w:r w:rsidRPr="00F65D0B">
        <w:rPr>
          <w:rFonts w:ascii="Times New Roman" w:hAnsi="Times New Roman"/>
          <w:b/>
          <w:caps/>
          <w:sz w:val="22"/>
          <w:szCs w:val="22"/>
          <w:lang w:val="lt-LT"/>
        </w:rPr>
        <w:lastRenderedPageBreak/>
        <w:t xml:space="preserve"> </w:t>
      </w:r>
      <w:r w:rsidRPr="00F65D0B">
        <w:rPr>
          <w:rFonts w:ascii="Times New Roman" w:hAnsi="Times New Roman"/>
          <w:b/>
          <w:sz w:val="22"/>
          <w:szCs w:val="22"/>
          <w:lang w:val="lt-LT"/>
        </w:rPr>
        <w:t>Pakuotės lapelis:</w:t>
      </w:r>
      <w:r w:rsidRPr="00F65D0B">
        <w:rPr>
          <w:rFonts w:ascii="Times New Roman" w:hAnsi="Times New Roman"/>
          <w:b/>
          <w:bCs/>
          <w:iCs/>
          <w:sz w:val="22"/>
          <w:szCs w:val="22"/>
          <w:lang w:val="lt-LT"/>
        </w:rPr>
        <w:t xml:space="preserve"> </w:t>
      </w:r>
      <w:r w:rsidRPr="00F65D0B">
        <w:rPr>
          <w:rFonts w:ascii="Times New Roman" w:hAnsi="Times New Roman"/>
          <w:b/>
          <w:sz w:val="22"/>
          <w:szCs w:val="22"/>
          <w:lang w:val="lt-LT"/>
        </w:rPr>
        <w:t>informacija vartotojui</w:t>
      </w:r>
      <w:r w:rsidRPr="00F65D0B">
        <w:rPr>
          <w:rFonts w:ascii="Times New Roman" w:hAnsi="Times New Roman"/>
          <w:b/>
          <w:caps/>
          <w:sz w:val="22"/>
          <w:szCs w:val="22"/>
          <w:lang w:val="lt-LT"/>
        </w:rPr>
        <w:t xml:space="preserve"> </w:t>
      </w:r>
      <w:bookmarkEnd w:id="66"/>
      <w:bookmarkEnd w:id="67"/>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jc w:val="center"/>
        <w:outlineLvl w:val="5"/>
        <w:rPr>
          <w:rFonts w:ascii="Times New Roman" w:hAnsi="Times New Roman"/>
          <w:b/>
          <w:sz w:val="22"/>
          <w:szCs w:val="22"/>
          <w:lang w:val="lt-LT"/>
        </w:rPr>
      </w:pPr>
      <w:r w:rsidRPr="00F65D0B">
        <w:rPr>
          <w:rFonts w:ascii="Times New Roman" w:hAnsi="Times New Roman"/>
          <w:b/>
          <w:sz w:val="22"/>
          <w:szCs w:val="22"/>
          <w:lang w:val="lt-LT"/>
        </w:rPr>
        <w:t>Lindynette 75/20 mikrogramų dengtos tabletės</w:t>
      </w:r>
    </w:p>
    <w:p w:rsidR="000B4618" w:rsidRDefault="00FD4212" w:rsidP="000B4618">
      <w:pPr>
        <w:jc w:val="center"/>
        <w:rPr>
          <w:rFonts w:ascii="Times New Roman" w:hAnsi="Times New Roman"/>
          <w:sz w:val="22"/>
          <w:szCs w:val="22"/>
          <w:lang w:val="lt-LT"/>
        </w:rPr>
      </w:pPr>
      <w:r>
        <w:rPr>
          <w:rFonts w:ascii="Times New Roman" w:hAnsi="Times New Roman"/>
          <w:sz w:val="22"/>
          <w:szCs w:val="22"/>
          <w:lang w:val="lt-LT"/>
        </w:rPr>
        <w:t>g</w:t>
      </w:r>
      <w:r w:rsidR="000B4618" w:rsidRPr="00F65D0B">
        <w:rPr>
          <w:rFonts w:ascii="Times New Roman" w:hAnsi="Times New Roman"/>
          <w:sz w:val="22"/>
          <w:szCs w:val="22"/>
          <w:lang w:val="lt-LT"/>
        </w:rPr>
        <w:t>estodenas, etinilestradiolis</w:t>
      </w:r>
    </w:p>
    <w:p w:rsidR="00FF4D02" w:rsidRPr="00F65D0B" w:rsidRDefault="00FF4D02" w:rsidP="000B4618">
      <w:pPr>
        <w:jc w:val="center"/>
        <w:rPr>
          <w:rFonts w:ascii="Times New Roman" w:hAnsi="Times New Roman"/>
          <w:sz w:val="22"/>
          <w:szCs w:val="22"/>
          <w:lang w:val="lt-LT"/>
        </w:rPr>
      </w:pPr>
    </w:p>
    <w:p w:rsidR="00FF4D02" w:rsidRPr="00F65D0B" w:rsidRDefault="00FF4D02" w:rsidP="00FF4D02">
      <w:pPr>
        <w:autoSpaceDE w:val="0"/>
        <w:autoSpaceDN w:val="0"/>
        <w:adjustRightInd w:val="0"/>
        <w:snapToGrid w:val="0"/>
        <w:spacing w:after="120"/>
        <w:outlineLvl w:val="0"/>
        <w:rPr>
          <w:rFonts w:ascii="Times New Roman" w:hAnsi="Times New Roman"/>
          <w:b/>
          <w:sz w:val="22"/>
          <w:szCs w:val="22"/>
          <w:lang w:val="lt-LT"/>
        </w:rPr>
      </w:pPr>
      <w:r w:rsidRPr="00F65D0B">
        <w:rPr>
          <w:rFonts w:ascii="Times New Roman" w:hAnsi="Times New Roman"/>
          <w:b/>
          <w:sz w:val="22"/>
          <w:szCs w:val="22"/>
          <w:lang w:val="lt-LT"/>
        </w:rPr>
        <w:t>Svarbūs dalykai, kuriuos reikia žinoti apie sudėtinius hormoninius kontraceptikus (SHK)</w:t>
      </w:r>
    </w:p>
    <w:p w:rsidR="00FF4D02" w:rsidRPr="00F65D0B" w:rsidRDefault="00FF4D02" w:rsidP="00FF4D02">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Teisingai naudojant, tai yra vienas iš patikimiausių grįžtamojo poveikio kontracepcijos metodų.</w:t>
      </w:r>
    </w:p>
    <w:p w:rsidR="00FF4D02" w:rsidRPr="00F65D0B" w:rsidRDefault="00FF4D02" w:rsidP="00FF4D02">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FF4D02" w:rsidRPr="00F65D0B" w:rsidRDefault="00FF4D02" w:rsidP="00FF4D02">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manote, kad Jums galbūt pasireiškė kraujo krešulio simptomų, būkite budrūs ir kreipkitės į gydytoją (žr. 2 skyriuje skyrelį „Kraujo krešuliai“).</w:t>
      </w:r>
    </w:p>
    <w:p w:rsidR="000B4618" w:rsidRPr="00F65D0B" w:rsidRDefault="000B4618" w:rsidP="000B4618">
      <w:pPr>
        <w:autoSpaceDE w:val="0"/>
        <w:autoSpaceDN w:val="0"/>
        <w:adjustRightInd w:val="0"/>
        <w:snapToGrid w:val="0"/>
        <w:spacing w:after="120"/>
        <w:outlineLvl w:val="0"/>
        <w:rPr>
          <w:rFonts w:ascii="Times New Roman" w:hAnsi="Times New Roman"/>
          <w:b/>
          <w:sz w:val="22"/>
          <w:szCs w:val="22"/>
          <w:lang w:val="lt-LT"/>
        </w:rPr>
      </w:pPr>
    </w:p>
    <w:p w:rsidR="000B4618" w:rsidRPr="00F65D0B" w:rsidRDefault="000B4618" w:rsidP="000B4618">
      <w:pPr>
        <w:suppressAutoHyphens/>
        <w:ind w:left="142" w:hanging="142"/>
        <w:rPr>
          <w:rFonts w:ascii="Times New Roman" w:hAnsi="Times New Roman"/>
          <w:b/>
          <w:noProof/>
          <w:sz w:val="22"/>
          <w:szCs w:val="22"/>
          <w:lang w:val="lt-LT"/>
        </w:rPr>
      </w:pPr>
    </w:p>
    <w:p w:rsidR="000B4618" w:rsidRPr="00F65D0B" w:rsidRDefault="000B4618" w:rsidP="000B4618">
      <w:pPr>
        <w:suppressAutoHyphens/>
        <w:ind w:left="142" w:hanging="142"/>
        <w:rPr>
          <w:rFonts w:ascii="Times New Roman" w:hAnsi="Times New Roman"/>
          <w:sz w:val="22"/>
          <w:szCs w:val="22"/>
          <w:lang w:val="lt-LT"/>
        </w:rPr>
      </w:pPr>
      <w:r w:rsidRPr="00F65D0B">
        <w:rPr>
          <w:rFonts w:ascii="Times New Roman" w:hAnsi="Times New Roman"/>
          <w:b/>
          <w:noProof/>
          <w:sz w:val="22"/>
          <w:szCs w:val="22"/>
          <w:lang w:val="lt-LT"/>
        </w:rPr>
        <w:t>Atidžiai perskaitykite visą šį lapelį, prieš pradėdami vartoti vaistą, nes jame pateikiama Jums svarbi informacija.</w:t>
      </w:r>
    </w:p>
    <w:p w:rsidR="000B4618" w:rsidRPr="00F65D0B" w:rsidRDefault="000B4618" w:rsidP="000B4618">
      <w:pPr>
        <w:numPr>
          <w:ilvl w:val="0"/>
          <w:numId w:val="2"/>
        </w:numPr>
        <w:ind w:left="567" w:right="-2" w:hanging="567"/>
        <w:rPr>
          <w:rFonts w:ascii="Times New Roman" w:hAnsi="Times New Roman"/>
          <w:sz w:val="22"/>
          <w:szCs w:val="22"/>
          <w:lang w:val="lt-LT"/>
        </w:rPr>
      </w:pPr>
      <w:r w:rsidRPr="00F65D0B">
        <w:rPr>
          <w:rFonts w:ascii="Times New Roman" w:hAnsi="Times New Roman"/>
          <w:noProof/>
          <w:sz w:val="22"/>
          <w:szCs w:val="22"/>
          <w:lang w:val="lt-LT"/>
        </w:rPr>
        <w:t>Neišmeskite šio lapelio, nes vėl gali prireikti jį perskaityti.</w:t>
      </w:r>
      <w:r w:rsidRPr="00F65D0B">
        <w:rPr>
          <w:rFonts w:ascii="Times New Roman" w:hAnsi="Times New Roman"/>
          <w:sz w:val="22"/>
          <w:szCs w:val="22"/>
          <w:lang w:val="lt-LT"/>
        </w:rPr>
        <w:t xml:space="preserve"> </w:t>
      </w:r>
    </w:p>
    <w:p w:rsidR="000B4618" w:rsidRPr="00F65D0B" w:rsidRDefault="000B4618" w:rsidP="000B4618">
      <w:pPr>
        <w:numPr>
          <w:ilvl w:val="0"/>
          <w:numId w:val="2"/>
        </w:numPr>
        <w:ind w:left="567" w:right="-2" w:hanging="567"/>
        <w:rPr>
          <w:rFonts w:ascii="Times New Roman" w:hAnsi="Times New Roman"/>
          <w:sz w:val="22"/>
          <w:szCs w:val="22"/>
          <w:lang w:val="lt-LT"/>
        </w:rPr>
      </w:pPr>
      <w:r w:rsidRPr="00F65D0B">
        <w:rPr>
          <w:rFonts w:ascii="Times New Roman" w:hAnsi="Times New Roman"/>
          <w:noProof/>
          <w:sz w:val="22"/>
          <w:szCs w:val="22"/>
          <w:lang w:val="lt-LT"/>
        </w:rPr>
        <w:t>Jeigu kiltų daugiau klausimų, kreipkitės į gydytoją arba vaistininką.</w:t>
      </w:r>
    </w:p>
    <w:p w:rsidR="000B4618" w:rsidRPr="00F65D0B" w:rsidRDefault="000B4618" w:rsidP="000B4618">
      <w:pPr>
        <w:ind w:left="567" w:right="-2" w:hanging="567"/>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r>
      <w:r w:rsidRPr="00F65D0B">
        <w:rPr>
          <w:rFonts w:ascii="Times New Roman" w:hAnsi="Times New Roman"/>
          <w:noProof/>
          <w:sz w:val="22"/>
          <w:szCs w:val="22"/>
          <w:lang w:val="lt-LT"/>
        </w:rPr>
        <w:t>Šis vaistas skirtas tik Jums, todėl kitiems žmonėms jo duoti negalima.</w:t>
      </w:r>
      <w:r w:rsidRPr="00F65D0B">
        <w:rPr>
          <w:rFonts w:ascii="Times New Roman" w:hAnsi="Times New Roman"/>
          <w:sz w:val="22"/>
          <w:szCs w:val="22"/>
          <w:lang w:val="lt-LT"/>
        </w:rPr>
        <w:t xml:space="preserve"> </w:t>
      </w:r>
      <w:r w:rsidRPr="00F65D0B">
        <w:rPr>
          <w:rFonts w:ascii="Times New Roman" w:hAnsi="Times New Roman"/>
          <w:noProof/>
          <w:sz w:val="22"/>
          <w:szCs w:val="22"/>
          <w:lang w:val="lt-LT"/>
        </w:rPr>
        <w:t xml:space="preserve">Vaistas gali jiems pakenkti. </w:t>
      </w:r>
    </w:p>
    <w:p w:rsidR="000B4618" w:rsidRPr="00F65D0B" w:rsidRDefault="000B4618" w:rsidP="000B4618">
      <w:pPr>
        <w:numPr>
          <w:ilvl w:val="0"/>
          <w:numId w:val="2"/>
        </w:numPr>
        <w:tabs>
          <w:tab w:val="left" w:pos="567"/>
        </w:tabs>
        <w:ind w:left="567" w:hanging="567"/>
        <w:rPr>
          <w:rFonts w:ascii="Times New Roman" w:hAnsi="Times New Roman"/>
          <w:sz w:val="22"/>
          <w:szCs w:val="22"/>
          <w:lang w:val="lt-LT"/>
        </w:rPr>
      </w:pPr>
      <w:r w:rsidRPr="00F65D0B">
        <w:rPr>
          <w:rFonts w:ascii="Times New Roman" w:hAnsi="Times New Roman"/>
          <w:noProof/>
          <w:sz w:val="22"/>
          <w:szCs w:val="22"/>
          <w:lang w:val="lt-LT"/>
        </w:rPr>
        <w:t>Jeigu pasireiškė šalutinis poveikis (net jeigu jis šiame lapelyje nenurodytas), kreipkitės į gydytoją arba vaistininką arba slaugytoją. Žr. 4 skyrių.</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spacing w:line="260" w:lineRule="exact"/>
        <w:jc w:val="both"/>
        <w:outlineLvl w:val="3"/>
        <w:rPr>
          <w:rFonts w:ascii="Times New Roman" w:hAnsi="Times New Roman"/>
          <w:b/>
          <w:bCs/>
          <w:snapToGrid w:val="0"/>
          <w:sz w:val="22"/>
          <w:szCs w:val="22"/>
          <w:lang w:val="lt-LT" w:eastAsia="x-none"/>
        </w:rPr>
      </w:pPr>
      <w:r w:rsidRPr="00F65D0B">
        <w:rPr>
          <w:rFonts w:ascii="Times New Roman" w:hAnsi="Times New Roman"/>
          <w:b/>
          <w:bCs/>
          <w:snapToGrid w:val="0"/>
          <w:sz w:val="22"/>
          <w:szCs w:val="22"/>
          <w:lang w:val="lt-LT" w:eastAsia="x-none"/>
        </w:rPr>
        <w:t>Apie ką rašoma šiame lapelyje?</w:t>
      </w:r>
    </w:p>
    <w:p w:rsidR="000B4618" w:rsidRPr="00F65D0B" w:rsidRDefault="000B4618" w:rsidP="000B4618">
      <w:pPr>
        <w:keepNext/>
        <w:tabs>
          <w:tab w:val="left" w:pos="567"/>
        </w:tabs>
        <w:spacing w:line="260" w:lineRule="exact"/>
        <w:jc w:val="both"/>
        <w:outlineLvl w:val="3"/>
        <w:rPr>
          <w:rFonts w:ascii="Times New Roman" w:hAnsi="Times New Roman"/>
          <w:b/>
          <w:bCs/>
          <w:snapToGrid w:val="0"/>
          <w:sz w:val="22"/>
          <w:szCs w:val="22"/>
          <w:lang w:val="lt-LT" w:eastAsia="x-none"/>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1.</w:t>
      </w:r>
      <w:r w:rsidRPr="00F65D0B">
        <w:rPr>
          <w:rFonts w:ascii="Times New Roman" w:hAnsi="Times New Roman"/>
          <w:bCs/>
          <w:iCs/>
          <w:sz w:val="22"/>
          <w:szCs w:val="22"/>
          <w:lang w:val="lt-LT"/>
        </w:rPr>
        <w:tab/>
        <w:t>Kas yra Lindynette ir kam jis vartojamas</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2.</w:t>
      </w:r>
      <w:r w:rsidRPr="00F65D0B">
        <w:rPr>
          <w:rFonts w:ascii="Times New Roman" w:hAnsi="Times New Roman"/>
          <w:bCs/>
          <w:iCs/>
          <w:sz w:val="22"/>
          <w:szCs w:val="22"/>
          <w:lang w:val="lt-LT"/>
        </w:rPr>
        <w:tab/>
        <w:t xml:space="preserve">Kas žinotina prieš vartojant Lindynette </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3.</w:t>
      </w:r>
      <w:r w:rsidRPr="00F65D0B">
        <w:rPr>
          <w:rFonts w:ascii="Times New Roman" w:hAnsi="Times New Roman"/>
          <w:bCs/>
          <w:iCs/>
          <w:sz w:val="22"/>
          <w:szCs w:val="22"/>
          <w:lang w:val="lt-LT"/>
        </w:rPr>
        <w:tab/>
        <w:t xml:space="preserve">Kaip vartoti Lindynette </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4.</w:t>
      </w:r>
      <w:r w:rsidRPr="00F65D0B">
        <w:rPr>
          <w:rFonts w:ascii="Times New Roman" w:hAnsi="Times New Roman"/>
          <w:bCs/>
          <w:iCs/>
          <w:sz w:val="22"/>
          <w:szCs w:val="22"/>
          <w:lang w:val="lt-LT"/>
        </w:rPr>
        <w:tab/>
        <w:t>Galimas šalutinis poveikis</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5.</w:t>
      </w:r>
      <w:r w:rsidRPr="00F65D0B">
        <w:rPr>
          <w:rFonts w:ascii="Times New Roman" w:hAnsi="Times New Roman"/>
          <w:bCs/>
          <w:iCs/>
          <w:sz w:val="22"/>
          <w:szCs w:val="22"/>
          <w:lang w:val="lt-LT"/>
        </w:rPr>
        <w:tab/>
        <w:t xml:space="preserve">Kaip laikyti Lindynette </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6.</w:t>
      </w:r>
      <w:r w:rsidRPr="00F65D0B">
        <w:rPr>
          <w:rFonts w:ascii="Times New Roman" w:hAnsi="Times New Roman"/>
          <w:bCs/>
          <w:iCs/>
          <w:sz w:val="22"/>
          <w:szCs w:val="22"/>
          <w:lang w:val="lt-LT"/>
        </w:rPr>
        <w:tab/>
        <w:t>Pakuotės turinys ir  kita informacija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r w:rsidRPr="00F65D0B">
        <w:rPr>
          <w:rFonts w:ascii="Times New Roman" w:hAnsi="Times New Roman"/>
          <w:b/>
          <w:sz w:val="22"/>
          <w:szCs w:val="22"/>
          <w:lang w:val="lt-LT"/>
        </w:rPr>
        <w:t>1.</w:t>
      </w:r>
      <w:r w:rsidRPr="00F65D0B">
        <w:rPr>
          <w:rFonts w:ascii="Times New Roman" w:hAnsi="Times New Roman"/>
          <w:b/>
          <w:sz w:val="22"/>
          <w:szCs w:val="22"/>
          <w:lang w:val="lt-LT"/>
        </w:rPr>
        <w:tab/>
        <w:t xml:space="preserve">Kas yra Lindynette ir kam jis vartojamas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sz w:val="22"/>
          <w:szCs w:val="22"/>
          <w:lang w:val="lt-LT"/>
        </w:rPr>
        <w:t>Lindynette yra sudėtinis geriamasis kontraceptikas (SGK). Jo vartojama norint apsisaugoti nuo nėštumo.Vaisto</w:t>
      </w:r>
      <w:r w:rsidRPr="00F65D0B">
        <w:rPr>
          <w:rFonts w:ascii="Times New Roman" w:hAnsi="Times New Roman"/>
          <w:bCs/>
          <w:iCs/>
          <w:sz w:val="22"/>
          <w:szCs w:val="22"/>
          <w:lang w:val="lt-LT"/>
        </w:rPr>
        <w:t xml:space="preserve"> sudėtyje yra dviejų rūšių hormonų: estrogeno ir progestogeno. Šie hormonai apsaugos Jus nuo nėštumo veikdami trimis būdais: stabdo kiaušinėlio išsiskyrimą iš Jūsų kiaušidžių, tirština gimdos kaklelio gleives, dėl to sunkiau spermijams prasiskverbti į gimdą, sukelia gimdos gleivinės pokytį, dėl to apvaisintas kiaušinėlis negali joje implantuotis.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Nauda sveikatai vartojant kontraceptin</w:t>
      </w:r>
      <w:r w:rsidR="00B2647D">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sidR="00B2647D">
        <w:rPr>
          <w:rFonts w:ascii="Times New Roman" w:hAnsi="Times New Roman"/>
          <w:bCs/>
          <w:iCs/>
          <w:sz w:val="22"/>
          <w:szCs w:val="22"/>
          <w:lang w:val="lt-LT"/>
        </w:rPr>
        <w:t>čių</w:t>
      </w:r>
      <w:r w:rsidRPr="00F65D0B">
        <w:rPr>
          <w:rFonts w:ascii="Times New Roman" w:hAnsi="Times New Roman"/>
          <w:bCs/>
          <w:iCs/>
          <w:sz w:val="22"/>
          <w:szCs w:val="22"/>
          <w:lang w:val="lt-LT"/>
        </w:rPr>
        <w:t>:</w:t>
      </w:r>
    </w:p>
    <w:p w:rsidR="000B4618" w:rsidRPr="00F65D0B" w:rsidRDefault="000B4618" w:rsidP="000B4618">
      <w:pPr>
        <w:numPr>
          <w:ilvl w:val="0"/>
          <w:numId w:val="2"/>
        </w:numPr>
        <w:ind w:right="-108"/>
        <w:rPr>
          <w:rFonts w:ascii="Times New Roman" w:hAnsi="Times New Roman"/>
          <w:bCs/>
          <w:iCs/>
          <w:sz w:val="22"/>
          <w:szCs w:val="22"/>
          <w:lang w:val="lt-LT"/>
        </w:rPr>
      </w:pPr>
      <w:r w:rsidRPr="00F65D0B">
        <w:rPr>
          <w:rFonts w:ascii="Times New Roman" w:hAnsi="Times New Roman"/>
          <w:bCs/>
          <w:iCs/>
          <w:sz w:val="22"/>
          <w:szCs w:val="22"/>
          <w:lang w:val="lt-LT"/>
        </w:rPr>
        <w:t>tai vienas iš patikimiausių kontracepcijos metodų, vartojant table</w:t>
      </w:r>
      <w:r w:rsidR="00B2647D">
        <w:rPr>
          <w:rFonts w:ascii="Times New Roman" w:hAnsi="Times New Roman"/>
          <w:bCs/>
          <w:iCs/>
          <w:sz w:val="22"/>
          <w:szCs w:val="22"/>
          <w:lang w:val="lt-LT"/>
        </w:rPr>
        <w:t>čių</w:t>
      </w:r>
      <w:r w:rsidRPr="00F65D0B">
        <w:rPr>
          <w:rFonts w:ascii="Times New Roman" w:hAnsi="Times New Roman"/>
          <w:bCs/>
          <w:iCs/>
          <w:sz w:val="22"/>
          <w:szCs w:val="22"/>
          <w:lang w:val="lt-LT"/>
        </w:rPr>
        <w:t xml:space="preserve"> taip</w:t>
      </w:r>
      <w:r w:rsidR="000011DC">
        <w:rPr>
          <w:rFonts w:ascii="Times New Roman" w:hAnsi="Times New Roman"/>
          <w:bCs/>
          <w:iCs/>
          <w:sz w:val="22"/>
          <w:szCs w:val="22"/>
          <w:lang w:val="lt-LT"/>
        </w:rPr>
        <w:t>,</w:t>
      </w:r>
      <w:r w:rsidRPr="00F65D0B">
        <w:rPr>
          <w:rFonts w:ascii="Times New Roman" w:hAnsi="Times New Roman"/>
          <w:bCs/>
          <w:iCs/>
          <w:sz w:val="22"/>
          <w:szCs w:val="22"/>
          <w:lang w:val="lt-LT"/>
        </w:rPr>
        <w:t xml:space="preserve"> kaip paskirta; </w:t>
      </w:r>
    </w:p>
    <w:p w:rsidR="000B4618" w:rsidRPr="00F65D0B" w:rsidRDefault="000B4618" w:rsidP="000B4618">
      <w:pPr>
        <w:numPr>
          <w:ilvl w:val="0"/>
          <w:numId w:val="2"/>
        </w:numPr>
        <w:ind w:right="-108"/>
        <w:rPr>
          <w:rFonts w:ascii="Times New Roman" w:hAnsi="Times New Roman"/>
          <w:bCs/>
          <w:iCs/>
          <w:sz w:val="22"/>
          <w:szCs w:val="22"/>
          <w:lang w:val="lt-LT"/>
        </w:rPr>
      </w:pPr>
      <w:r w:rsidRPr="00F65D0B">
        <w:rPr>
          <w:rFonts w:ascii="Times New Roman" w:hAnsi="Times New Roman"/>
          <w:bCs/>
          <w:iCs/>
          <w:sz w:val="22"/>
          <w:szCs w:val="22"/>
          <w:lang w:val="lt-LT"/>
        </w:rPr>
        <w:t>nereikia nutraukti lytinio akto;</w:t>
      </w:r>
    </w:p>
    <w:p w:rsidR="000B4618" w:rsidRPr="00F65D0B" w:rsidRDefault="000B4618" w:rsidP="000B4618">
      <w:pPr>
        <w:numPr>
          <w:ilvl w:val="0"/>
          <w:numId w:val="2"/>
        </w:numPr>
        <w:ind w:right="-108"/>
        <w:rPr>
          <w:rFonts w:ascii="Times New Roman" w:hAnsi="Times New Roman"/>
          <w:bCs/>
          <w:iCs/>
          <w:sz w:val="22"/>
          <w:szCs w:val="22"/>
          <w:lang w:val="lt-LT"/>
        </w:rPr>
      </w:pPr>
      <w:r w:rsidRPr="00F65D0B">
        <w:rPr>
          <w:rFonts w:ascii="Times New Roman" w:hAnsi="Times New Roman"/>
          <w:bCs/>
          <w:iCs/>
          <w:sz w:val="22"/>
          <w:szCs w:val="22"/>
          <w:lang w:val="lt-LT"/>
        </w:rPr>
        <w:t>mėnesinių ciklas tampa reguliaresnis, mėnesinės būna mažiau skausmingos, mažiau kraujuojama;</w:t>
      </w:r>
    </w:p>
    <w:p w:rsidR="000B4618" w:rsidRPr="00F65D0B" w:rsidRDefault="000B4618" w:rsidP="000B4618">
      <w:pPr>
        <w:numPr>
          <w:ilvl w:val="0"/>
          <w:numId w:val="2"/>
        </w:numPr>
        <w:ind w:right="-108"/>
        <w:rPr>
          <w:rFonts w:ascii="Times New Roman" w:hAnsi="Times New Roman"/>
          <w:bCs/>
          <w:iCs/>
          <w:sz w:val="22"/>
          <w:szCs w:val="22"/>
          <w:lang w:val="lt-LT"/>
        </w:rPr>
      </w:pPr>
      <w:r w:rsidRPr="00F65D0B">
        <w:rPr>
          <w:rFonts w:ascii="Times New Roman" w:hAnsi="Times New Roman"/>
          <w:bCs/>
          <w:iCs/>
          <w:sz w:val="22"/>
          <w:szCs w:val="22"/>
          <w:lang w:val="lt-LT"/>
        </w:rPr>
        <w:t>gali susilpninti priešmenstruacinius simptomus.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Lindynette neapsaugo nuo lytiniu keliu plintančių infekcinių ligų, tokių kaip chlamidijos ar ŽIV infekcija (AIDS). Tik prezervatyvo naudojimas gali padėti apsisaugoti nuo šių susirgimų.</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Lindynette reikia vartoti kaip paskirta norint apsisaugoti nuo nėštumo.</w:t>
      </w:r>
    </w:p>
    <w:p w:rsidR="000B4618" w:rsidRDefault="000B4618" w:rsidP="000B4618">
      <w:pPr>
        <w:ind w:right="-108"/>
        <w:rPr>
          <w:rFonts w:ascii="Times New Roman" w:hAnsi="Times New Roman"/>
          <w:b/>
          <w:bCs/>
          <w:iCs/>
          <w:sz w:val="22"/>
          <w:szCs w:val="22"/>
          <w:lang w:val="lt-LT"/>
        </w:rPr>
      </w:pPr>
    </w:p>
    <w:p w:rsidR="0071235A" w:rsidRPr="00F65D0B" w:rsidRDefault="0071235A" w:rsidP="000B4618">
      <w:pPr>
        <w:ind w:right="-108"/>
        <w:rPr>
          <w:rFonts w:ascii="Times New Roman" w:hAnsi="Times New Roman"/>
          <w:b/>
          <w:bCs/>
          <w:iCs/>
          <w:sz w:val="22"/>
          <w:szCs w:val="22"/>
          <w:lang w:val="lt-LT"/>
        </w:rPr>
      </w:pPr>
    </w:p>
    <w:p w:rsidR="000B4618" w:rsidRPr="00F65D0B" w:rsidRDefault="000B4618" w:rsidP="000B4618">
      <w:pPr>
        <w:ind w:right="-108"/>
        <w:rPr>
          <w:rFonts w:ascii="Times New Roman" w:hAnsi="Times New Roman"/>
          <w:b/>
          <w:bCs/>
          <w:iCs/>
          <w:sz w:val="22"/>
          <w:szCs w:val="22"/>
          <w:lang w:val="lt-LT"/>
        </w:rPr>
      </w:pPr>
      <w:r w:rsidRPr="00F65D0B">
        <w:rPr>
          <w:rFonts w:ascii="Times New Roman" w:hAnsi="Times New Roman"/>
          <w:b/>
          <w:bCs/>
          <w:iCs/>
          <w:sz w:val="22"/>
          <w:szCs w:val="22"/>
          <w:lang w:val="lt-LT"/>
        </w:rPr>
        <w:t>2.</w:t>
      </w:r>
      <w:r w:rsidRPr="00F65D0B">
        <w:rPr>
          <w:rFonts w:ascii="Times New Roman" w:hAnsi="Times New Roman"/>
          <w:b/>
          <w:bCs/>
          <w:iCs/>
          <w:sz w:val="22"/>
          <w:szCs w:val="22"/>
          <w:lang w:val="lt-LT"/>
        </w:rPr>
        <w:tab/>
        <w:t xml:space="preserve">Kas žinotina prieš vartojant Lindynette </w:t>
      </w:r>
    </w:p>
    <w:p w:rsidR="007D7246" w:rsidRPr="00F65D0B" w:rsidRDefault="007D7246" w:rsidP="007D7246">
      <w:pPr>
        <w:autoSpaceDE w:val="0"/>
        <w:autoSpaceDN w:val="0"/>
        <w:adjustRightInd w:val="0"/>
        <w:snapToGrid w:val="0"/>
        <w:spacing w:after="120"/>
        <w:outlineLvl w:val="0"/>
        <w:rPr>
          <w:rFonts w:ascii="Times New Roman" w:hAnsi="Times New Roman"/>
          <w:b/>
          <w:sz w:val="22"/>
          <w:szCs w:val="22"/>
          <w:lang w:val="lt-LT"/>
        </w:rPr>
      </w:pPr>
    </w:p>
    <w:p w:rsidR="007D7246" w:rsidRPr="00F65D0B" w:rsidRDefault="007D7246" w:rsidP="007D7246">
      <w:pPr>
        <w:autoSpaceDE w:val="0"/>
        <w:autoSpaceDN w:val="0"/>
        <w:adjustRightInd w:val="0"/>
        <w:snapToGrid w:val="0"/>
        <w:spacing w:after="120"/>
        <w:outlineLvl w:val="0"/>
        <w:rPr>
          <w:rFonts w:ascii="Times New Roman" w:hAnsi="Times New Roman"/>
          <w:b/>
          <w:sz w:val="22"/>
          <w:szCs w:val="22"/>
          <w:lang w:val="lt-LT"/>
        </w:rPr>
      </w:pPr>
      <w:r w:rsidRPr="00F65D0B">
        <w:rPr>
          <w:rFonts w:ascii="Times New Roman" w:hAnsi="Times New Roman"/>
          <w:b/>
          <w:sz w:val="22"/>
          <w:szCs w:val="22"/>
          <w:lang w:val="lt-LT"/>
        </w:rPr>
        <w:t>Svarbūs dalykai, kuriuos reikia žinoti apie sudėtinius hormoninius kontraceptikus (SHK)</w:t>
      </w:r>
    </w:p>
    <w:p w:rsidR="007D7246" w:rsidRPr="00F65D0B" w:rsidRDefault="007D7246" w:rsidP="007D7246">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Teisingai </w:t>
      </w:r>
      <w:r w:rsidR="00B2647D">
        <w:rPr>
          <w:rFonts w:ascii="Times New Roman" w:hAnsi="Times New Roman"/>
          <w:sz w:val="22"/>
          <w:szCs w:val="22"/>
          <w:lang w:val="lt-LT"/>
        </w:rPr>
        <w:t>vartojant</w:t>
      </w:r>
      <w:r w:rsidRPr="00F65D0B">
        <w:rPr>
          <w:rFonts w:ascii="Times New Roman" w:hAnsi="Times New Roman"/>
          <w:sz w:val="22"/>
          <w:szCs w:val="22"/>
          <w:lang w:val="lt-LT"/>
        </w:rPr>
        <w:t>, tai yra vienas iš patikimiausių grįžtamojo poveikio kontracepcijos metodų.</w:t>
      </w:r>
    </w:p>
    <w:p w:rsidR="007D7246" w:rsidRPr="00F65D0B" w:rsidRDefault="007D7246" w:rsidP="007D7246">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7D7246" w:rsidRPr="00F65D0B" w:rsidRDefault="007D7246" w:rsidP="007D7246">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manote, kad Jums galbūt pasireiškė kraujo krešulio simptomų, būkite budrūs ir kreipkitės į gydytoją (žr. 2 skyriuje skyrelį „Kraujo krešuliai“).</w:t>
      </w:r>
    </w:p>
    <w:p w:rsidR="007D7246" w:rsidRDefault="007D7246" w:rsidP="007D7246">
      <w:pPr>
        <w:suppressAutoHyphens/>
        <w:ind w:left="142" w:hanging="142"/>
        <w:rPr>
          <w:rFonts w:ascii="Times New Roman" w:hAnsi="Times New Roman"/>
          <w:i/>
          <w:sz w:val="22"/>
          <w:szCs w:val="22"/>
          <w:lang w:val="lt-LT"/>
        </w:rPr>
      </w:pPr>
    </w:p>
    <w:p w:rsidR="000B4618" w:rsidRPr="00F65D0B" w:rsidRDefault="000B4618" w:rsidP="000B4618">
      <w:pPr>
        <w:snapToGrid w:val="0"/>
        <w:spacing w:before="120" w:line="280" w:lineRule="atLeast"/>
        <w:rPr>
          <w:rFonts w:ascii="Times New Roman" w:hAnsi="Times New Roman"/>
          <w:i/>
          <w:sz w:val="22"/>
          <w:szCs w:val="22"/>
          <w:lang w:val="lt-LT"/>
        </w:rPr>
      </w:pPr>
      <w:r w:rsidRPr="00F65D0B">
        <w:rPr>
          <w:rFonts w:ascii="Times New Roman" w:hAnsi="Times New Roman"/>
          <w:i/>
          <w:sz w:val="22"/>
          <w:szCs w:val="22"/>
          <w:lang w:val="lt-LT"/>
        </w:rPr>
        <w:t>Bendros pastabos</w:t>
      </w:r>
    </w:p>
    <w:p w:rsidR="000B4618" w:rsidRPr="00F65D0B" w:rsidRDefault="000B4618" w:rsidP="000B4618">
      <w:pPr>
        <w:snapToGrid w:val="0"/>
        <w:spacing w:before="120" w:line="280" w:lineRule="atLeast"/>
        <w:rPr>
          <w:rFonts w:ascii="Times New Roman" w:hAnsi="Times New Roman"/>
          <w:sz w:val="22"/>
          <w:szCs w:val="22"/>
          <w:lang w:val="lt-LT"/>
        </w:rPr>
      </w:pPr>
      <w:r w:rsidRPr="00F65D0B">
        <w:rPr>
          <w:rFonts w:ascii="Times New Roman" w:hAnsi="Times New Roman"/>
          <w:sz w:val="22"/>
          <w:szCs w:val="22"/>
          <w:lang w:val="lt-LT"/>
        </w:rPr>
        <w:t>Prieš pradėdamos vartoti Lindynette,</w:t>
      </w:r>
      <w:r w:rsidRPr="00F65D0B">
        <w:rPr>
          <w:rFonts w:ascii="Times New Roman" w:hAnsi="Times New Roman"/>
          <w:b/>
          <w:sz w:val="22"/>
          <w:szCs w:val="22"/>
          <w:lang w:val="lt-LT"/>
        </w:rPr>
        <w:t xml:space="preserve"> </w:t>
      </w:r>
      <w:r w:rsidRPr="00F65D0B">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rsidR="000B4618" w:rsidRPr="00F65D0B" w:rsidRDefault="000B4618" w:rsidP="000B4618">
      <w:pPr>
        <w:rPr>
          <w:rFonts w:ascii="Times New Roman" w:hAnsi="Times New Roman"/>
          <w:bCs/>
          <w:sz w:val="22"/>
          <w:szCs w:val="22"/>
          <w:lang w:val="lt-LT"/>
        </w:rPr>
      </w:pP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Prieš pradedant vartoti kontraceptin</w:t>
      </w:r>
      <w:r w:rsidR="00B2647D">
        <w:rPr>
          <w:rFonts w:ascii="Times New Roman" w:hAnsi="Times New Roman"/>
          <w:bCs/>
          <w:sz w:val="22"/>
          <w:szCs w:val="22"/>
          <w:lang w:val="lt-LT"/>
        </w:rPr>
        <w:t>ių</w:t>
      </w:r>
      <w:r w:rsidRPr="00F65D0B">
        <w:rPr>
          <w:rFonts w:ascii="Times New Roman" w:hAnsi="Times New Roman"/>
          <w:bCs/>
          <w:sz w:val="22"/>
          <w:szCs w:val="22"/>
          <w:lang w:val="lt-LT"/>
        </w:rPr>
        <w:t xml:space="preserve"> tabl</w:t>
      </w:r>
      <w:r w:rsidR="00B2647D">
        <w:rPr>
          <w:rFonts w:ascii="Times New Roman" w:hAnsi="Times New Roman"/>
          <w:bCs/>
          <w:sz w:val="22"/>
          <w:szCs w:val="22"/>
          <w:lang w:val="lt-LT"/>
        </w:rPr>
        <w:t>ečių</w:t>
      </w:r>
      <w:r w:rsidRPr="00F65D0B">
        <w:rPr>
          <w:rFonts w:ascii="Times New Roman" w:hAnsi="Times New Roman"/>
          <w:bCs/>
          <w:sz w:val="22"/>
          <w:szCs w:val="22"/>
          <w:lang w:val="lt-LT"/>
        </w:rPr>
        <w:t xml:space="preserve"> ar vartojant j</w:t>
      </w:r>
      <w:r w:rsidR="00B2647D">
        <w:rPr>
          <w:rFonts w:ascii="Times New Roman" w:hAnsi="Times New Roman"/>
          <w:bCs/>
          <w:sz w:val="22"/>
          <w:szCs w:val="22"/>
          <w:lang w:val="lt-LT"/>
        </w:rPr>
        <w:t>ų</w:t>
      </w:r>
      <w:r w:rsidRPr="00F65D0B">
        <w:rPr>
          <w:rFonts w:ascii="Times New Roman" w:hAnsi="Times New Roman"/>
          <w:bCs/>
          <w:sz w:val="22"/>
          <w:szCs w:val="22"/>
          <w:lang w:val="lt-LT"/>
        </w:rPr>
        <w:t xml:space="preserve"> ilgiau, svarbu žinoti, kokia yra tablečių vartojimo nauda ir rizika. Nors kontraceptinės tabletės yra tinkamos vartoti daugumai sveikų moterų, tačiau jas gali vartoti ne visos moterys. </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 xml:space="preserve">Pasakykite savo gydytojui, jeigu Jūs sergate kokia nors liga ar turite rizikos </w:t>
      </w:r>
      <w:r w:rsidR="00B2647D">
        <w:rPr>
          <w:rFonts w:ascii="Times New Roman" w:hAnsi="Times New Roman"/>
          <w:bCs/>
          <w:sz w:val="22"/>
          <w:szCs w:val="22"/>
          <w:lang w:val="lt-LT"/>
        </w:rPr>
        <w:t>veiksnių</w:t>
      </w:r>
      <w:r w:rsidRPr="00F65D0B">
        <w:rPr>
          <w:rFonts w:ascii="Times New Roman" w:hAnsi="Times New Roman"/>
          <w:bCs/>
          <w:sz w:val="22"/>
          <w:szCs w:val="22"/>
          <w:lang w:val="lt-LT"/>
        </w:rPr>
        <w:t>, paminėtų šiame lapelyje.</w:t>
      </w:r>
    </w:p>
    <w:p w:rsidR="000B4618" w:rsidRPr="00F65D0B" w:rsidRDefault="000B4618" w:rsidP="000B4618">
      <w:pPr>
        <w:rPr>
          <w:rFonts w:ascii="Times New Roman" w:hAnsi="Times New Roman"/>
          <w:b/>
          <w:bCs/>
          <w:sz w:val="22"/>
          <w:szCs w:val="22"/>
          <w:lang w:val="lt-LT"/>
        </w:rPr>
      </w:pPr>
    </w:p>
    <w:p w:rsidR="000B4618" w:rsidRPr="00F65D0B" w:rsidRDefault="000B4618" w:rsidP="000B4618">
      <w:pPr>
        <w:rPr>
          <w:rFonts w:ascii="Times New Roman" w:hAnsi="Times New Roman"/>
          <w:b/>
          <w:bCs/>
          <w:sz w:val="22"/>
          <w:szCs w:val="22"/>
          <w:lang w:val="lt-LT"/>
        </w:rPr>
      </w:pPr>
      <w:r w:rsidRPr="00F65D0B">
        <w:rPr>
          <w:rFonts w:ascii="Times New Roman" w:hAnsi="Times New Roman"/>
          <w:bCs/>
          <w:i/>
          <w:sz w:val="22"/>
          <w:szCs w:val="22"/>
          <w:lang w:val="lt-LT"/>
        </w:rPr>
        <w:t>Prieš pradedant vartoti kontraceptin</w:t>
      </w:r>
      <w:r w:rsidR="00B2647D">
        <w:rPr>
          <w:rFonts w:ascii="Times New Roman" w:hAnsi="Times New Roman"/>
          <w:bCs/>
          <w:i/>
          <w:sz w:val="22"/>
          <w:szCs w:val="22"/>
          <w:lang w:val="lt-LT"/>
        </w:rPr>
        <w:t>ių</w:t>
      </w:r>
      <w:r w:rsidRPr="00F65D0B">
        <w:rPr>
          <w:rFonts w:ascii="Times New Roman" w:hAnsi="Times New Roman"/>
          <w:bCs/>
          <w:i/>
          <w:sz w:val="22"/>
          <w:szCs w:val="22"/>
          <w:lang w:val="lt-LT"/>
        </w:rPr>
        <w:t xml:space="preserve"> table</w:t>
      </w:r>
      <w:r w:rsidR="00B2647D">
        <w:rPr>
          <w:rFonts w:ascii="Times New Roman" w:hAnsi="Times New Roman"/>
          <w:bCs/>
          <w:i/>
          <w:sz w:val="22"/>
          <w:szCs w:val="22"/>
          <w:lang w:val="lt-LT"/>
        </w:rPr>
        <w:t>čių</w:t>
      </w:r>
      <w:r w:rsidRPr="00F65D0B">
        <w:rPr>
          <w:rFonts w:ascii="Times New Roman" w:hAnsi="Times New Roman"/>
          <w:bCs/>
          <w:i/>
          <w:sz w:val="22"/>
          <w:szCs w:val="22"/>
          <w:lang w:val="lt-LT"/>
        </w:rPr>
        <w:t xml:space="preserve"> </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 xml:space="preserve">Gydytojas ištirs Jūsų bendrąją būklę, susipažins su Jūsų ir šeimos medicinine </w:t>
      </w:r>
      <w:r w:rsidR="00B2647D">
        <w:rPr>
          <w:rFonts w:ascii="Times New Roman" w:hAnsi="Times New Roman"/>
          <w:bCs/>
          <w:sz w:val="22"/>
          <w:szCs w:val="22"/>
          <w:lang w:val="lt-LT"/>
        </w:rPr>
        <w:t>istorija</w:t>
      </w:r>
      <w:r w:rsidRPr="00F65D0B">
        <w:rPr>
          <w:rFonts w:ascii="Times New Roman" w:hAnsi="Times New Roman"/>
          <w:bCs/>
          <w:sz w:val="22"/>
          <w:szCs w:val="22"/>
          <w:lang w:val="lt-LT"/>
        </w:rPr>
        <w:t>, pamatuos kraujospūdį. Gydytojas gali atlikti ir kit</w:t>
      </w:r>
      <w:r w:rsidR="00B2647D">
        <w:rPr>
          <w:rFonts w:ascii="Times New Roman" w:hAnsi="Times New Roman"/>
          <w:bCs/>
          <w:sz w:val="22"/>
          <w:szCs w:val="22"/>
          <w:lang w:val="lt-LT"/>
        </w:rPr>
        <w:t>ų</w:t>
      </w:r>
      <w:r w:rsidRPr="00F65D0B">
        <w:rPr>
          <w:rFonts w:ascii="Times New Roman" w:hAnsi="Times New Roman"/>
          <w:bCs/>
          <w:sz w:val="22"/>
          <w:szCs w:val="22"/>
          <w:lang w:val="lt-LT"/>
        </w:rPr>
        <w:t xml:space="preserve"> tyrim</w:t>
      </w:r>
      <w:r w:rsidR="00B2647D">
        <w:rPr>
          <w:rFonts w:ascii="Times New Roman" w:hAnsi="Times New Roman"/>
          <w:bCs/>
          <w:sz w:val="22"/>
          <w:szCs w:val="22"/>
          <w:lang w:val="lt-LT"/>
        </w:rPr>
        <w:t>ų</w:t>
      </w:r>
      <w:r w:rsidRPr="00F65D0B">
        <w:rPr>
          <w:rFonts w:ascii="Times New Roman" w:hAnsi="Times New Roman"/>
          <w:bCs/>
          <w:sz w:val="22"/>
          <w:szCs w:val="22"/>
          <w:lang w:val="lt-LT"/>
        </w:rPr>
        <w:t xml:space="preserve"> (pvz., krūtų ištyrimą).</w:t>
      </w:r>
    </w:p>
    <w:p w:rsidR="000B4618" w:rsidRPr="00F65D0B" w:rsidRDefault="000B4618" w:rsidP="000B4618">
      <w:pPr>
        <w:rPr>
          <w:rFonts w:ascii="Times New Roman" w:hAnsi="Times New Roman"/>
          <w:b/>
          <w:bCs/>
          <w:sz w:val="22"/>
          <w:szCs w:val="22"/>
          <w:lang w:val="lt-LT"/>
        </w:rPr>
      </w:pPr>
    </w:p>
    <w:p w:rsidR="000B4618" w:rsidRPr="00F65D0B" w:rsidRDefault="000B4618" w:rsidP="000B4618">
      <w:pPr>
        <w:rPr>
          <w:rFonts w:ascii="Times New Roman" w:hAnsi="Times New Roman"/>
          <w:bCs/>
          <w:i/>
          <w:sz w:val="22"/>
          <w:szCs w:val="22"/>
          <w:lang w:val="lt-LT"/>
        </w:rPr>
      </w:pPr>
      <w:r w:rsidRPr="00F65D0B">
        <w:rPr>
          <w:rFonts w:ascii="Times New Roman" w:hAnsi="Times New Roman"/>
          <w:bCs/>
          <w:i/>
          <w:sz w:val="22"/>
          <w:szCs w:val="22"/>
          <w:lang w:val="lt-LT"/>
        </w:rPr>
        <w:t>Vartojant kontraceptin</w:t>
      </w:r>
      <w:r w:rsidR="00B2647D">
        <w:rPr>
          <w:rFonts w:ascii="Times New Roman" w:hAnsi="Times New Roman"/>
          <w:bCs/>
          <w:i/>
          <w:sz w:val="22"/>
          <w:szCs w:val="22"/>
          <w:lang w:val="lt-LT"/>
        </w:rPr>
        <w:t>ių</w:t>
      </w:r>
      <w:r w:rsidRPr="00F65D0B">
        <w:rPr>
          <w:rFonts w:ascii="Times New Roman" w:hAnsi="Times New Roman"/>
          <w:bCs/>
          <w:i/>
          <w:sz w:val="22"/>
          <w:szCs w:val="22"/>
          <w:lang w:val="lt-LT"/>
        </w:rPr>
        <w:t xml:space="preserve"> table</w:t>
      </w:r>
      <w:r w:rsidR="00B2647D">
        <w:rPr>
          <w:rFonts w:ascii="Times New Roman" w:hAnsi="Times New Roman"/>
          <w:bCs/>
          <w:i/>
          <w:sz w:val="22"/>
          <w:szCs w:val="22"/>
          <w:lang w:val="lt-LT"/>
        </w:rPr>
        <w:t>čių</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 Gydytojas turi atlikti medicininį ištyrimą kiekvieną kartą prieš išrašant naują receptą kontraceptinėms tabletėms.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 Reguliariai turi būti atliekamas gimdos kaklelio tepinėlio tyrimas.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 xml:space="preserve">- Atlikite krūtų ir spenelių apžiūrą kiekvieną mėnesį, kad laiku pastebėtumėte pakitimus – pasakykite savo gydytojui jei pastebėjote ar jaučiate ką nors neįprasto, pvz., sukietėjimus ar odos įdubimus. </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 Pasakykite savo gydytojui, kad vartojate Lindynette, jeigu Jums bus atliekamas kraujo tyrimas, nes Lindynette gali sukelti kai kuriuos fiziologinius pokyčius, kurie gali daryti įtaką kai kurių laboratorinių tyrimų duomenims.</w:t>
      </w: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 Jeigu Jums planuojama atlikti operaciją pasakykite gydytojui, kad vartojate kontraceptinių tablečių. Gydytojas gali patarti jų vartojimą nutraukti likus 4-6 savaitėms iki planinės operacijos, kad sumažėtų kraujo krešulių atsiradimo riziką (žr. poskyrį “Kraujo krešuliai”). Gydytojas pasakys, kada pasveikusi Jūs vėl galėsite vartoti kontraceptinių tablečių.</w:t>
      </w:r>
    </w:p>
    <w:p w:rsidR="000B4618" w:rsidRPr="00F65D0B" w:rsidRDefault="000B4618" w:rsidP="000B4618">
      <w:pPr>
        <w:rPr>
          <w:rFonts w:ascii="Times New Roman" w:hAnsi="Times New Roman"/>
          <w:b/>
          <w:bCs/>
          <w:sz w:val="22"/>
          <w:szCs w:val="22"/>
          <w:lang w:val="lt-LT"/>
        </w:rPr>
      </w:pPr>
    </w:p>
    <w:p w:rsidR="000B4618" w:rsidRPr="00F65D0B" w:rsidRDefault="000B4618" w:rsidP="000B4618">
      <w:pPr>
        <w:rPr>
          <w:rFonts w:ascii="Times New Roman" w:hAnsi="Times New Roman"/>
          <w:b/>
          <w:bCs/>
          <w:sz w:val="22"/>
          <w:szCs w:val="22"/>
          <w:lang w:val="lt-LT"/>
        </w:rPr>
      </w:pPr>
      <w:r w:rsidRPr="00F65D0B">
        <w:rPr>
          <w:rFonts w:ascii="Times New Roman" w:hAnsi="Times New Roman"/>
          <w:b/>
          <w:bCs/>
          <w:sz w:val="22"/>
          <w:szCs w:val="22"/>
          <w:lang w:val="lt-LT"/>
        </w:rPr>
        <w:t xml:space="preserve">Lindynette vartoti </w:t>
      </w:r>
      <w:r w:rsidR="00FD4212">
        <w:rPr>
          <w:rFonts w:ascii="Times New Roman" w:hAnsi="Times New Roman"/>
          <w:b/>
          <w:bCs/>
          <w:sz w:val="22"/>
          <w:szCs w:val="22"/>
          <w:lang w:val="lt-LT"/>
        </w:rPr>
        <w:t>draudžiama</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 xml:space="preserve">Jeigu Jums yra bent viena iš toliau išvardytų būklių, Lindynette vartoti </w:t>
      </w:r>
      <w:r w:rsidR="00B2647D">
        <w:rPr>
          <w:rFonts w:ascii="Times New Roman" w:hAnsi="Times New Roman"/>
          <w:sz w:val="22"/>
          <w:szCs w:val="22"/>
          <w:lang w:val="lt-LT"/>
        </w:rPr>
        <w:t>draudžiama</w:t>
      </w:r>
      <w:r w:rsidRPr="00F65D0B">
        <w:rPr>
          <w:rFonts w:ascii="Times New Roman" w:hAnsi="Times New Roman"/>
          <w:sz w:val="22"/>
          <w:szCs w:val="22"/>
          <w:lang w:val="lt-LT"/>
        </w:rPr>
        <w:t>. Jeigu Jums yra bent viena iš toliau išvardytų būklių, reikia pasakyti gydytojui. Gydytojas su Jumis aptars, koks būtų tinkamesnis kitas kontracepcijos metodas</w:t>
      </w:r>
      <w:r w:rsidR="00B2647D">
        <w:rPr>
          <w:rFonts w:ascii="Times New Roman" w:hAnsi="Times New Roman"/>
          <w:sz w:val="22"/>
          <w:szCs w:val="22"/>
          <w:lang w:val="lt-LT"/>
        </w:rPr>
        <w:t>:</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Jums yra (arba kada nors buvo) kraujo krešulys kojų (giliųjų venų trombozė, GVT), plaučių (plaučių embolija, PE) ar kitų organų kraujagyslėse;</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 xml:space="preserve">jeigu žinote, kad Jums yra sutrikimas, veikiantis kraujo krešėjimą, pvz., baltymo C trūkumas, baltymo S trūkumas, antitrombino III trūkumas, </w:t>
      </w:r>
      <w:r w:rsidRPr="00F65D0B">
        <w:rPr>
          <w:rFonts w:ascii="Times New Roman" w:hAnsi="Times New Roman"/>
          <w:i/>
          <w:sz w:val="22"/>
          <w:szCs w:val="22"/>
          <w:lang w:val="lt-LT"/>
        </w:rPr>
        <w:t xml:space="preserve">Leideno V faktorius arba </w:t>
      </w:r>
      <w:r w:rsidRPr="00F65D0B">
        <w:rPr>
          <w:rFonts w:ascii="Times New Roman" w:hAnsi="Times New Roman"/>
          <w:sz w:val="22"/>
          <w:szCs w:val="22"/>
          <w:lang w:val="lt-LT"/>
        </w:rPr>
        <w:t>antifosfolipidiniai antikūnai;</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Jums reikalinga operacija arba ilgą laiką nevaikštote (žr. skyrių „Kraujo krešuliai“);</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Jums kada nors buvo širdies priepuolis (miokardo infarktas) arba insultas;</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0B4618" w:rsidRPr="00F65D0B" w:rsidRDefault="000B4618" w:rsidP="00387536">
      <w:pPr>
        <w:numPr>
          <w:ilvl w:val="0"/>
          <w:numId w:val="5"/>
        </w:numPr>
        <w:snapToGrid w:val="0"/>
        <w:ind w:left="360" w:hanging="218"/>
        <w:rPr>
          <w:rFonts w:ascii="Times New Roman" w:hAnsi="Times New Roman"/>
          <w:sz w:val="22"/>
          <w:szCs w:val="22"/>
          <w:lang w:val="lt-LT"/>
        </w:rPr>
      </w:pPr>
      <w:r w:rsidRPr="00F65D0B">
        <w:rPr>
          <w:rFonts w:ascii="Times New Roman" w:hAnsi="Times New Roman"/>
          <w:sz w:val="22"/>
          <w:szCs w:val="22"/>
          <w:lang w:val="lt-LT"/>
        </w:rPr>
        <w:t>jeigu Jums yra bent viena iš toliau nurodytų ligų, galinčių didinti krešulio arterijose riziką:</w:t>
      </w:r>
    </w:p>
    <w:p w:rsidR="000B4618" w:rsidRPr="00F65D0B" w:rsidRDefault="000B4618" w:rsidP="000B4618">
      <w:pPr>
        <w:numPr>
          <w:ilvl w:val="1"/>
          <w:numId w:val="5"/>
        </w:numPr>
        <w:snapToGrid w:val="0"/>
        <w:rPr>
          <w:rFonts w:ascii="Times New Roman" w:hAnsi="Times New Roman"/>
          <w:sz w:val="22"/>
          <w:szCs w:val="22"/>
          <w:lang w:val="lt-LT"/>
        </w:rPr>
      </w:pPr>
      <w:r w:rsidRPr="00F65D0B">
        <w:rPr>
          <w:rFonts w:ascii="Times New Roman" w:hAnsi="Times New Roman"/>
          <w:sz w:val="22"/>
          <w:szCs w:val="22"/>
          <w:lang w:val="lt-LT"/>
        </w:rPr>
        <w:t>sunkus cukrinis diabetas su kraujagyslių pažeidimu</w:t>
      </w:r>
      <w:r w:rsidR="00B2647D">
        <w:rPr>
          <w:rFonts w:ascii="Times New Roman" w:hAnsi="Times New Roman"/>
          <w:sz w:val="22"/>
          <w:szCs w:val="22"/>
          <w:lang w:val="lt-LT"/>
        </w:rPr>
        <w:t>;</w:t>
      </w:r>
    </w:p>
    <w:p w:rsidR="000B4618" w:rsidRPr="00F65D0B" w:rsidRDefault="000B4618" w:rsidP="000B4618">
      <w:pPr>
        <w:numPr>
          <w:ilvl w:val="1"/>
          <w:numId w:val="5"/>
        </w:numPr>
        <w:snapToGrid w:val="0"/>
        <w:rPr>
          <w:rFonts w:ascii="Times New Roman" w:hAnsi="Times New Roman"/>
          <w:sz w:val="22"/>
          <w:szCs w:val="22"/>
          <w:lang w:val="lt-LT"/>
        </w:rPr>
      </w:pPr>
      <w:r w:rsidRPr="00F65D0B">
        <w:rPr>
          <w:rFonts w:ascii="Times New Roman" w:hAnsi="Times New Roman"/>
          <w:sz w:val="22"/>
          <w:szCs w:val="22"/>
          <w:lang w:val="lt-LT"/>
        </w:rPr>
        <w:lastRenderedPageBreak/>
        <w:t xml:space="preserve">labai </w:t>
      </w:r>
      <w:r w:rsidR="00B2647D">
        <w:rPr>
          <w:rFonts w:ascii="Times New Roman" w:hAnsi="Times New Roman"/>
          <w:sz w:val="22"/>
          <w:szCs w:val="22"/>
          <w:lang w:val="lt-LT"/>
        </w:rPr>
        <w:t>aukštas</w:t>
      </w:r>
      <w:r w:rsidRPr="00F65D0B">
        <w:rPr>
          <w:rFonts w:ascii="Times New Roman" w:hAnsi="Times New Roman"/>
          <w:sz w:val="22"/>
          <w:szCs w:val="22"/>
          <w:lang w:val="lt-LT"/>
        </w:rPr>
        <w:t xml:space="preserve"> kraujospūdis</w:t>
      </w:r>
      <w:r w:rsidR="00B2647D">
        <w:rPr>
          <w:rFonts w:ascii="Times New Roman" w:hAnsi="Times New Roman"/>
          <w:sz w:val="22"/>
          <w:szCs w:val="22"/>
          <w:lang w:val="lt-LT"/>
        </w:rPr>
        <w:t>;</w:t>
      </w:r>
    </w:p>
    <w:p w:rsidR="000B4618" w:rsidRPr="00F65D0B" w:rsidRDefault="000B4618" w:rsidP="000B4618">
      <w:pPr>
        <w:numPr>
          <w:ilvl w:val="1"/>
          <w:numId w:val="5"/>
        </w:numPr>
        <w:snapToGrid w:val="0"/>
        <w:rPr>
          <w:rFonts w:ascii="Times New Roman" w:hAnsi="Times New Roman"/>
          <w:sz w:val="22"/>
          <w:szCs w:val="22"/>
          <w:lang w:val="lt-LT"/>
        </w:rPr>
      </w:pPr>
      <w:r w:rsidRPr="00F65D0B">
        <w:rPr>
          <w:rFonts w:ascii="Times New Roman" w:hAnsi="Times New Roman"/>
          <w:sz w:val="22"/>
          <w:szCs w:val="22"/>
          <w:lang w:val="lt-LT"/>
        </w:rPr>
        <w:t>labai didelis riebalų (cholesterolio arba trigliceridų) kiekis kraujyje</w:t>
      </w:r>
      <w:r w:rsidR="00B2647D">
        <w:rPr>
          <w:rFonts w:ascii="Times New Roman" w:hAnsi="Times New Roman"/>
          <w:sz w:val="22"/>
          <w:szCs w:val="22"/>
          <w:lang w:val="lt-LT"/>
        </w:rPr>
        <w:t>;</w:t>
      </w:r>
    </w:p>
    <w:p w:rsidR="000B4618" w:rsidRPr="00F65D0B" w:rsidRDefault="000B4618" w:rsidP="000B4618">
      <w:pPr>
        <w:numPr>
          <w:ilvl w:val="1"/>
          <w:numId w:val="5"/>
        </w:numPr>
        <w:snapToGrid w:val="0"/>
        <w:rPr>
          <w:rFonts w:ascii="Times New Roman" w:hAnsi="Times New Roman"/>
          <w:sz w:val="22"/>
          <w:szCs w:val="22"/>
          <w:lang w:val="lt-LT"/>
        </w:rPr>
      </w:pPr>
      <w:r w:rsidRPr="00F65D0B">
        <w:rPr>
          <w:rFonts w:ascii="Times New Roman" w:hAnsi="Times New Roman"/>
          <w:sz w:val="22"/>
          <w:szCs w:val="22"/>
          <w:lang w:val="lt-LT"/>
        </w:rPr>
        <w:t>būklė, vadinama hiperhomocisteinemija;</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Jums būna (arba kada nors būdavo) tam tikro tipo migrena, vadinama „migrena su aura“</w:t>
      </w:r>
      <w:r w:rsidR="00B2647D">
        <w:rPr>
          <w:rFonts w:ascii="Times New Roman" w:hAnsi="Times New Roman"/>
          <w:sz w:val="22"/>
          <w:szCs w:val="22"/>
          <w:lang w:val="lt-LT"/>
        </w:rPr>
        <w:t>;</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bCs/>
          <w:sz w:val="22"/>
          <w:szCs w:val="22"/>
          <w:lang w:val="lt-LT"/>
        </w:rPr>
        <w:t>jeigu esate nėščia arba įtariate, kad pastojote;</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bCs/>
          <w:sz w:val="22"/>
          <w:szCs w:val="22"/>
          <w:lang w:val="lt-LT"/>
        </w:rPr>
        <w:t>jeigu yra arba buvo diagnozuotas ar įtariamas nuo lytinių hormonų priklausomas navikas, pvz., krūtų</w:t>
      </w:r>
      <w:r w:rsidR="00C159AA">
        <w:rPr>
          <w:rFonts w:ascii="Times New Roman" w:hAnsi="Times New Roman"/>
          <w:bCs/>
          <w:sz w:val="22"/>
          <w:szCs w:val="22"/>
          <w:lang w:val="lt-LT"/>
        </w:rPr>
        <w:t xml:space="preserve"> </w:t>
      </w:r>
      <w:r w:rsidRPr="00F65D0B">
        <w:rPr>
          <w:rFonts w:ascii="Times New Roman" w:hAnsi="Times New Roman"/>
          <w:bCs/>
          <w:sz w:val="22"/>
          <w:szCs w:val="22"/>
          <w:lang w:val="lt-LT"/>
        </w:rPr>
        <w:t>ar gimdos gleivinės (endometriumo) ar kiaušidžių vėžys;</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bCs/>
          <w:sz w:val="22"/>
          <w:szCs w:val="22"/>
          <w:lang w:val="lt-LT"/>
        </w:rPr>
        <w:t>jeigu dėl neaiškių priežasčių kraujuoja iš makšties;</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bCs/>
          <w:sz w:val="22"/>
          <w:szCs w:val="22"/>
          <w:lang w:val="lt-LT"/>
        </w:rPr>
        <w:t>jeigu Jums ar Jūsų kraujo giminaičiams yra arba buvo kraujagyslių sutrikimų,  trombozė (kraujo krešuliai) kojose (giliųjų venų trombozė), plaučiuose (plaučių embolija), širdyje (širdies priepuolis), smegenyse (insultas) ar kitose kūno dalyse;</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bCs/>
          <w:sz w:val="22"/>
          <w:szCs w:val="22"/>
          <w:lang w:val="lt-LT"/>
        </w:rPr>
        <w:t>jeigu Jums yra nekontroliuojama hipertenzija (</w:t>
      </w:r>
      <w:r w:rsidR="00B2647D">
        <w:rPr>
          <w:rFonts w:ascii="Times New Roman" w:hAnsi="Times New Roman"/>
          <w:bCs/>
          <w:sz w:val="22"/>
          <w:szCs w:val="22"/>
          <w:lang w:val="lt-LT"/>
        </w:rPr>
        <w:t>aukštas</w:t>
      </w:r>
      <w:r w:rsidRPr="00F65D0B">
        <w:rPr>
          <w:rFonts w:ascii="Times New Roman" w:hAnsi="Times New Roman"/>
          <w:bCs/>
          <w:sz w:val="22"/>
          <w:szCs w:val="22"/>
          <w:lang w:val="lt-LT"/>
        </w:rPr>
        <w:t xml:space="preserve"> kraujospūdis);</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bCs/>
          <w:sz w:val="22"/>
          <w:szCs w:val="22"/>
          <w:lang w:val="lt-LT"/>
        </w:rPr>
        <w:t>jeigu Jums nereguliariai plaka širdis (aritmijos) ar yra širdies vožtuvų sutrikimų, atsiradusių dėl kraujo krešumo sutrikimų (trombogeninės kilmės);</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bCs/>
          <w:sz w:val="22"/>
          <w:szCs w:val="22"/>
          <w:lang w:val="lt-LT"/>
        </w:rPr>
        <w:t>esamas ar buvęs lipidų kiekio padidėjimas kraujyje (padidėjęs cholesterolio ar trigliceridų kiekis), susijęs su kasos uždegimu (pankreatitu);</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bCs/>
          <w:sz w:val="22"/>
          <w:szCs w:val="22"/>
          <w:lang w:val="lt-LT"/>
        </w:rPr>
        <w:t>jeigu yra ar buvo sunki kepenų liga;</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bCs/>
          <w:sz w:val="22"/>
          <w:szCs w:val="22"/>
          <w:lang w:val="lt-LT"/>
        </w:rPr>
        <w:t>būklė po pūslinės išvisos pašalinimo (negalima vartoti tol, kol nesunormalėja gonadotropinų kiekis šlapime ir kraujo plazmoje);</w:t>
      </w:r>
    </w:p>
    <w:p w:rsidR="000B4618" w:rsidRPr="00F65D0B" w:rsidRDefault="000B4618" w:rsidP="000B4618">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 ankstesnio nėštumo metu buvo pasunkėjusi otosklerozė;</w:t>
      </w:r>
    </w:p>
    <w:p w:rsidR="000B4618" w:rsidRPr="00F65D0B" w:rsidRDefault="000B4618" w:rsidP="000B4618">
      <w:pPr>
        <w:numPr>
          <w:ilvl w:val="0"/>
          <w:numId w:val="5"/>
        </w:numPr>
        <w:rPr>
          <w:rFonts w:ascii="Times New Roman" w:hAnsi="Times New Roman"/>
          <w:sz w:val="22"/>
          <w:szCs w:val="22"/>
          <w:lang w:val="lt-LT"/>
        </w:rPr>
      </w:pPr>
      <w:r w:rsidRPr="00F65D0B">
        <w:rPr>
          <w:rFonts w:ascii="Times New Roman" w:hAnsi="Times New Roman"/>
          <w:sz w:val="22"/>
          <w:szCs w:val="22"/>
          <w:lang w:val="lt-LT"/>
        </w:rPr>
        <w:t>jei ankstesnio nėštumo metu buvo judesių sutrikimas, vadinamas chorėja;</w:t>
      </w:r>
    </w:p>
    <w:p w:rsidR="000B4618" w:rsidRPr="00F65D0B" w:rsidRDefault="000B4618" w:rsidP="000B4618">
      <w:pPr>
        <w:numPr>
          <w:ilvl w:val="0"/>
          <w:numId w:val="5"/>
        </w:numPr>
        <w:rPr>
          <w:rFonts w:ascii="Times New Roman" w:hAnsi="Times New Roman"/>
          <w:sz w:val="22"/>
          <w:szCs w:val="22"/>
          <w:lang w:val="lt-LT"/>
        </w:rPr>
      </w:pPr>
      <w:r w:rsidRPr="00F65D0B">
        <w:rPr>
          <w:rFonts w:ascii="Times New Roman" w:hAnsi="Times New Roman"/>
          <w:sz w:val="22"/>
          <w:szCs w:val="22"/>
          <w:lang w:val="lt-LT"/>
        </w:rPr>
        <w:t>jei ankstesnio nėštumo metu buvo pasireiškusi gelta ar niežulys;</w:t>
      </w:r>
    </w:p>
    <w:p w:rsidR="000B4618" w:rsidRPr="00F65D0B" w:rsidRDefault="000B4618" w:rsidP="000B4618">
      <w:pPr>
        <w:numPr>
          <w:ilvl w:val="0"/>
          <w:numId w:val="5"/>
        </w:numPr>
        <w:rPr>
          <w:rFonts w:ascii="Times New Roman" w:hAnsi="Times New Roman"/>
          <w:sz w:val="22"/>
          <w:szCs w:val="22"/>
          <w:lang w:val="lt-LT"/>
        </w:rPr>
      </w:pPr>
      <w:r w:rsidRPr="00F65D0B">
        <w:rPr>
          <w:rFonts w:ascii="Times New Roman" w:hAnsi="Times New Roman"/>
          <w:sz w:val="22"/>
          <w:szCs w:val="22"/>
          <w:lang w:val="lt-LT"/>
        </w:rPr>
        <w:t>jei ankstesnio nėštumo metu buvo ar nėštumo pūslelinė;</w:t>
      </w:r>
    </w:p>
    <w:p w:rsidR="000B4618" w:rsidRPr="00901933" w:rsidRDefault="000B4618" w:rsidP="00BD3227">
      <w:pPr>
        <w:numPr>
          <w:ilvl w:val="0"/>
          <w:numId w:val="5"/>
        </w:numPr>
        <w:tabs>
          <w:tab w:val="left" w:pos="0"/>
        </w:tabs>
        <w:rPr>
          <w:rFonts w:ascii="Times New Roman" w:hAnsi="Times New Roman"/>
          <w:bCs/>
          <w:sz w:val="22"/>
          <w:szCs w:val="22"/>
          <w:lang w:val="lt-LT"/>
        </w:rPr>
      </w:pPr>
      <w:r w:rsidRPr="00F65D0B">
        <w:rPr>
          <w:rFonts w:ascii="Times New Roman" w:hAnsi="Times New Roman"/>
          <w:bCs/>
          <w:sz w:val="22"/>
          <w:szCs w:val="22"/>
          <w:lang w:val="lt-LT"/>
        </w:rPr>
        <w:t xml:space="preserve">jeigu yra alergija </w:t>
      </w:r>
      <w:r w:rsidR="00B2647D">
        <w:rPr>
          <w:rFonts w:ascii="Times New Roman" w:hAnsi="Times New Roman"/>
          <w:bCs/>
          <w:sz w:val="22"/>
          <w:szCs w:val="22"/>
          <w:lang w:val="lt-LT"/>
        </w:rPr>
        <w:t>veikliosioms medžiagoms</w:t>
      </w:r>
      <w:r w:rsidRPr="00F65D0B">
        <w:rPr>
          <w:rFonts w:ascii="Times New Roman" w:hAnsi="Times New Roman"/>
          <w:bCs/>
          <w:sz w:val="22"/>
          <w:szCs w:val="22"/>
          <w:lang w:val="lt-LT"/>
        </w:rPr>
        <w:t xml:space="preserve"> arba bet kuriai pagalbinei šio vaisto medžiagai (jos išvardytos 6 skyriuje);</w:t>
      </w:r>
      <w:r w:rsidR="00B520DE" w:rsidRPr="00901933">
        <w:rPr>
          <w:rFonts w:ascii="Times New Roman" w:hAnsi="Times New Roman"/>
          <w:bCs/>
          <w:sz w:val="22"/>
          <w:szCs w:val="22"/>
          <w:lang w:val="lt-LT"/>
        </w:rPr>
        <w:t xml:space="preserve">nevartokite Lindynette, </w:t>
      </w:r>
      <w:r w:rsidRPr="00901933">
        <w:rPr>
          <w:rFonts w:ascii="Times New Roman" w:hAnsi="Times New Roman"/>
          <w:bCs/>
          <w:sz w:val="22"/>
          <w:szCs w:val="22"/>
          <w:lang w:val="lt-LT"/>
        </w:rPr>
        <w:t xml:space="preserve">jei sergate C hepatitu ir vartojate vaistų, kurių sudėtyje yra </w:t>
      </w:r>
      <w:r w:rsidRPr="00901933">
        <w:rPr>
          <w:rFonts w:ascii="Times New Roman" w:hAnsi="Times New Roman"/>
          <w:sz w:val="22"/>
          <w:szCs w:val="22"/>
          <w:lang w:val="lt-LT"/>
        </w:rPr>
        <w:t>yra ombitasviro, paritapreviro, ritonaviro</w:t>
      </w:r>
      <w:r w:rsidR="00901933">
        <w:rPr>
          <w:rFonts w:ascii="Times New Roman" w:hAnsi="Times New Roman"/>
          <w:sz w:val="22"/>
          <w:szCs w:val="22"/>
          <w:lang w:val="lt-LT"/>
        </w:rPr>
        <w:t>,</w:t>
      </w:r>
      <w:r w:rsidRPr="00901933">
        <w:rPr>
          <w:rFonts w:ascii="Times New Roman" w:hAnsi="Times New Roman"/>
          <w:sz w:val="22"/>
          <w:szCs w:val="22"/>
          <w:lang w:val="lt-LT"/>
        </w:rPr>
        <w:t xml:space="preserve"> dazabuviro</w:t>
      </w:r>
      <w:r w:rsidR="00A50F26" w:rsidRPr="00901933">
        <w:rPr>
          <w:rFonts w:ascii="Times New Roman" w:hAnsi="Times New Roman"/>
          <w:sz w:val="22"/>
          <w:szCs w:val="22"/>
          <w:lang w:val="lt-LT"/>
        </w:rPr>
        <w:t xml:space="preserve">, </w:t>
      </w:r>
      <w:r w:rsidR="00A50F26" w:rsidRPr="00901933">
        <w:rPr>
          <w:rFonts w:ascii="Times New Roman" w:hAnsi="Times New Roman"/>
          <w:bCs/>
          <w:sz w:val="22"/>
          <w:szCs w:val="22"/>
          <w:lang w:val="lt-LT"/>
        </w:rPr>
        <w:t>glekapreviro ar pibrentasviro</w:t>
      </w:r>
      <w:r w:rsidR="00901933">
        <w:rPr>
          <w:rFonts w:ascii="Times New Roman" w:hAnsi="Times New Roman"/>
          <w:bCs/>
          <w:sz w:val="22"/>
          <w:szCs w:val="22"/>
          <w:lang w:val="lt-LT"/>
        </w:rPr>
        <w:t xml:space="preserve"> </w:t>
      </w:r>
      <w:r w:rsidR="00901933" w:rsidRPr="00901933">
        <w:rPr>
          <w:rFonts w:ascii="Times New Roman" w:hAnsi="Times New Roman"/>
          <w:bCs/>
          <w:sz w:val="22"/>
          <w:szCs w:val="22"/>
          <w:lang w:val="lt-LT"/>
        </w:rPr>
        <w:t>arba sofosbuviro, velpatasviro, voksilapreviro</w:t>
      </w:r>
      <w:r w:rsidR="00A50F26" w:rsidRPr="00901933">
        <w:rPr>
          <w:rFonts w:ascii="Times New Roman" w:hAnsi="Times New Roman"/>
          <w:sz w:val="22"/>
          <w:szCs w:val="22"/>
          <w:lang w:val="lt-LT"/>
        </w:rPr>
        <w:t xml:space="preserve"> </w:t>
      </w:r>
      <w:r w:rsidRPr="00901933">
        <w:rPr>
          <w:rFonts w:ascii="Times New Roman" w:hAnsi="Times New Roman"/>
          <w:sz w:val="22"/>
          <w:szCs w:val="22"/>
          <w:lang w:val="lt-LT"/>
        </w:rPr>
        <w:t>(žr. skyrių “Kiti vaistai ir Lindynette”).</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bCs/>
          <w:sz w:val="22"/>
          <w:szCs w:val="22"/>
          <w:lang w:val="lt-LT"/>
        </w:rPr>
      </w:pPr>
      <w:r w:rsidRPr="00F65D0B">
        <w:rPr>
          <w:rFonts w:ascii="Times New Roman" w:hAnsi="Times New Roman"/>
          <w:bCs/>
          <w:sz w:val="22"/>
          <w:szCs w:val="22"/>
          <w:lang w:val="lt-LT"/>
        </w:rPr>
        <w:t>Jei kuri nors iš minėtų būklių ar sutrikimų atsiranda pirmą kartą arba pasunkėja Lindynette vartojimo metu, turite susisiekti su savo gydytoju. Nedelsdama nutraukite Lindynette vartojimą.</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b/>
          <w:sz w:val="22"/>
          <w:szCs w:val="22"/>
          <w:lang w:val="lt-LT"/>
        </w:rPr>
      </w:pPr>
      <w:r w:rsidRPr="00F65D0B">
        <w:rPr>
          <w:rFonts w:ascii="Times New Roman" w:hAnsi="Times New Roman"/>
          <w:b/>
          <w:sz w:val="22"/>
          <w:szCs w:val="22"/>
          <w:lang w:val="lt-LT"/>
        </w:rPr>
        <w:t>Įspėjimai ir atsargumo priemonės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Pasitarkite su gydytoju arba vaistininku, prieš pradėdami vartoti Lindynette.</w:t>
      </w:r>
    </w:p>
    <w:p w:rsidR="000B4618" w:rsidRPr="00F65D0B" w:rsidRDefault="000B4618" w:rsidP="000B4618">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0B4618" w:rsidRPr="00F65D0B" w:rsidTr="00E9614F">
        <w:tc>
          <w:tcPr>
            <w:tcW w:w="8885"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Kada reikia kreiptis į gydytoją?</w:t>
            </w:r>
          </w:p>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u w:val="single"/>
                <w:lang w:val="lt-LT"/>
              </w:rPr>
              <w:t>Kreipkitės skubios medicininės pagalbos</w:t>
            </w:r>
          </w:p>
          <w:p w:rsidR="000B4618" w:rsidRPr="00F65D0B" w:rsidRDefault="000B4618" w:rsidP="00E9614F">
            <w:pPr>
              <w:numPr>
                <w:ilvl w:val="0"/>
                <w:numId w:val="6"/>
              </w:numPr>
              <w:snapToGrid w:val="0"/>
              <w:rPr>
                <w:rFonts w:ascii="Times New Roman" w:hAnsi="Times New Roman"/>
                <w:sz w:val="22"/>
                <w:szCs w:val="22"/>
                <w:lang w:val="lt-LT"/>
              </w:rPr>
            </w:pPr>
            <w:r w:rsidRPr="00F65D0B">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Šio sunkaus šalutinio poveikio simptomai aprašyti skyrelyje „Kaip atpažinti kraujo krešulį“.</w:t>
            </w:r>
          </w:p>
        </w:tc>
      </w:tr>
    </w:tbl>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b/>
          <w:sz w:val="22"/>
          <w:szCs w:val="22"/>
          <w:lang w:val="lt-LT"/>
        </w:rPr>
        <w:t>Jeigu Jums tinka bent viena iš toliau nurodytų būklių, pasakykite gydytojui</w:t>
      </w:r>
      <w:r w:rsidRPr="00F65D0B">
        <w:rPr>
          <w:rFonts w:ascii="Times New Roman" w:hAnsi="Times New Roman"/>
          <w:sz w:val="22"/>
          <w:szCs w:val="22"/>
          <w:lang w:val="lt-LT"/>
        </w:rPr>
        <w:t>.</w:t>
      </w:r>
    </w:p>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Jeigu tokia būklė pasireiškia arba pasunkėja vartojant Lindynette, taip pat reikia pasakyti gydytojui</w:t>
      </w:r>
      <w:r w:rsidR="003E51DD">
        <w:rPr>
          <w:rFonts w:ascii="Times New Roman" w:hAnsi="Times New Roman"/>
          <w:sz w:val="22"/>
          <w:szCs w:val="22"/>
          <w:lang w:val="lt-LT"/>
        </w:rPr>
        <w:t>:</w:t>
      </w:r>
    </w:p>
    <w:p w:rsidR="00FF4D02" w:rsidRDefault="00FF4D02" w:rsidP="00FF4D02">
      <w:pPr>
        <w:pStyle w:val="Bullet0s"/>
        <w:snapToGrid/>
        <w:rPr>
          <w:sz w:val="22"/>
          <w:szCs w:val="22"/>
          <w:lang w:val="lt-LT"/>
        </w:rPr>
      </w:pPr>
      <w:r w:rsidRPr="000E0CEF">
        <w:rPr>
          <w:sz w:val="22"/>
          <w:szCs w:val="22"/>
          <w:lang w:val="lt-LT"/>
        </w:rPr>
        <w:t>jei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r>
        <w:rPr>
          <w:sz w:val="22"/>
          <w:szCs w:val="22"/>
          <w:lang w:val="lt-LT"/>
        </w:rPr>
        <w:t>;</w:t>
      </w:r>
    </w:p>
    <w:p w:rsidR="000B4618" w:rsidRPr="00F65D0B" w:rsidRDefault="000B4618" w:rsidP="000B4618">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jeigu sergate Krono liga arba opiniu kolitu (lėtine uždegimine žarnyno liga);</w:t>
      </w:r>
    </w:p>
    <w:p w:rsidR="000B4618" w:rsidRPr="00F65D0B" w:rsidRDefault="000B4618" w:rsidP="000B4618">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jeigu sergate sistemine raudonąja vilklige (SRV – liga, veikiančia natūralią organizmo apsaugos sistemą);</w:t>
      </w:r>
    </w:p>
    <w:p w:rsidR="000B4618" w:rsidRPr="00F65D0B" w:rsidRDefault="000B4618" w:rsidP="000B4618">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jeigu Jums yra hemolizinis ureminis sindromas (HUS – inkstų nepakankamumą sukeliantis kraujo krešėjimo sutrikimas);</w:t>
      </w:r>
    </w:p>
    <w:p w:rsidR="000B4618" w:rsidRPr="00F65D0B" w:rsidRDefault="000B4618" w:rsidP="000B4618">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lastRenderedPageBreak/>
        <w:t>jeigu sergate pjautuvo pavidalo ląstelių anemija (paveldima raudonųjų kraujo ląstelių liga);</w:t>
      </w:r>
    </w:p>
    <w:p w:rsidR="000B4618" w:rsidRPr="00F65D0B" w:rsidRDefault="000B4618" w:rsidP="000B4618">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jeigu Jūsų kraujyje yra padidėjusi riebalų koncentracija (hipertrigliceridemija) arba teigiama šios būklės šeimos anamnezė. Hipertrigliceridemija yra susijusi su padidėjusia pankreatito (kasos uždegimo) išsivystymo rizika;</w:t>
      </w:r>
    </w:p>
    <w:p w:rsidR="000B4618" w:rsidRPr="00F65D0B" w:rsidRDefault="000B4618" w:rsidP="000B4618">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jeigu Jums reikalinga operacija arba ilgą laiką nevaikštote (žr. 2 skyrių „Kraujo krešuliai“);</w:t>
      </w:r>
    </w:p>
    <w:p w:rsidR="000B4618" w:rsidRPr="00F65D0B" w:rsidRDefault="000B4618" w:rsidP="000B4618">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jeigu</w:t>
      </w:r>
      <w:r w:rsidRPr="00F65D0B">
        <w:rPr>
          <w:rFonts w:ascii="Times New Roman" w:hAnsi="Times New Roman"/>
          <w:spacing w:val="-5"/>
          <w:sz w:val="22"/>
          <w:szCs w:val="22"/>
          <w:lang w:val="lt-LT"/>
        </w:rPr>
        <w:t xml:space="preserve"> </w:t>
      </w:r>
      <w:r w:rsidRPr="00F65D0B">
        <w:rPr>
          <w:rFonts w:ascii="Times New Roman" w:hAnsi="Times New Roman"/>
          <w:spacing w:val="-1"/>
          <w:sz w:val="22"/>
          <w:szCs w:val="22"/>
          <w:lang w:val="lt-LT"/>
        </w:rPr>
        <w:t>J</w:t>
      </w:r>
      <w:r w:rsidRPr="00F65D0B">
        <w:rPr>
          <w:rFonts w:ascii="Times New Roman" w:hAnsi="Times New Roman"/>
          <w:spacing w:val="1"/>
          <w:sz w:val="22"/>
          <w:szCs w:val="22"/>
          <w:lang w:val="lt-LT"/>
        </w:rPr>
        <w:t>ū</w:t>
      </w:r>
      <w:r w:rsidRPr="00F65D0B">
        <w:rPr>
          <w:rFonts w:ascii="Times New Roman" w:hAnsi="Times New Roman"/>
          <w:sz w:val="22"/>
          <w:szCs w:val="22"/>
          <w:lang w:val="lt-LT"/>
        </w:rPr>
        <w:t>s</w:t>
      </w:r>
      <w:r w:rsidRPr="00F65D0B">
        <w:rPr>
          <w:rFonts w:ascii="Times New Roman" w:hAnsi="Times New Roman"/>
          <w:spacing w:val="-3"/>
          <w:sz w:val="22"/>
          <w:szCs w:val="22"/>
          <w:lang w:val="lt-LT"/>
        </w:rPr>
        <w:t xml:space="preserve"> ką tik gimdėte, Jums yra padidėjusi kraujo krešulių rizika</w:t>
      </w:r>
      <w:r w:rsidRPr="00F65D0B">
        <w:rPr>
          <w:rFonts w:ascii="Times New Roman" w:hAnsi="Times New Roman"/>
          <w:sz w:val="22"/>
          <w:szCs w:val="22"/>
          <w:lang w:val="lt-LT"/>
        </w:rPr>
        <w:t>. Turite paklausti gydytojo, po kiek laiko po gimdymo galėsite pradėti vartoti Lindynette;</w:t>
      </w:r>
    </w:p>
    <w:p w:rsidR="000B4618" w:rsidRPr="00F65D0B" w:rsidRDefault="000B4618" w:rsidP="000B4618">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jeigu Jums yra poodinių venų uždegimas (paviršinis tromboflebitas);</w:t>
      </w:r>
    </w:p>
    <w:p w:rsidR="000B4618" w:rsidRDefault="000B4618" w:rsidP="000B4618">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jeigu Jūsų venos mazguotos ir išsiplėtusios</w:t>
      </w:r>
      <w:r w:rsidR="00451284">
        <w:rPr>
          <w:rFonts w:ascii="Times New Roman" w:hAnsi="Times New Roman"/>
          <w:sz w:val="22"/>
          <w:szCs w:val="22"/>
          <w:lang w:val="lt-LT"/>
        </w:rPr>
        <w:t>;</w:t>
      </w:r>
    </w:p>
    <w:p w:rsidR="00451284" w:rsidRPr="00C23BC8" w:rsidRDefault="00451284" w:rsidP="00451284">
      <w:pPr>
        <w:numPr>
          <w:ilvl w:val="0"/>
          <w:numId w:val="7"/>
        </w:numPr>
        <w:tabs>
          <w:tab w:val="left" w:pos="567"/>
        </w:tabs>
        <w:spacing w:line="260" w:lineRule="exact"/>
        <w:ind w:right="-2"/>
        <w:rPr>
          <w:rFonts w:ascii="Times New Roman" w:hAnsi="Times New Roman"/>
          <w:sz w:val="22"/>
          <w:lang w:val="lt-LT"/>
        </w:rPr>
      </w:pPr>
      <w:r>
        <w:rPr>
          <w:rFonts w:ascii="Times New Roman" w:hAnsi="Times New Roman"/>
          <w:sz w:val="22"/>
          <w:lang w:val="lt-LT"/>
        </w:rPr>
        <w:t>J</w:t>
      </w:r>
      <w:r w:rsidRPr="00C23BC8">
        <w:rPr>
          <w:rFonts w:ascii="Times New Roman" w:hAnsi="Times New Roman"/>
          <w:sz w:val="22"/>
          <w:lang w:val="lt-LT"/>
        </w:rPr>
        <w:t xml:space="preserve">eigu yra prislėgta </w:t>
      </w:r>
      <w:r>
        <w:rPr>
          <w:rFonts w:ascii="Times New Roman" w:hAnsi="Times New Roman"/>
          <w:sz w:val="22"/>
          <w:lang w:val="lt-LT"/>
        </w:rPr>
        <w:t>ar pakitusi nuotaika.</w:t>
      </w:r>
    </w:p>
    <w:p w:rsidR="00451284" w:rsidRPr="00F65D0B" w:rsidRDefault="00451284" w:rsidP="00451284">
      <w:pPr>
        <w:snapToGrid w:val="0"/>
        <w:ind w:left="360"/>
        <w:rPr>
          <w:rFonts w:ascii="Times New Roman" w:hAnsi="Times New Roman"/>
          <w:sz w:val="22"/>
          <w:szCs w:val="22"/>
          <w:lang w:val="lt-LT"/>
        </w:rPr>
      </w:pPr>
    </w:p>
    <w:p w:rsidR="000B4618" w:rsidRPr="00F65D0B" w:rsidRDefault="000B4618" w:rsidP="000B4618">
      <w:pPr>
        <w:snapToGrid w:val="0"/>
        <w:outlineLvl w:val="0"/>
        <w:rPr>
          <w:rFonts w:ascii="Times New Roman" w:hAnsi="Times New Roman"/>
          <w:b/>
          <w:sz w:val="22"/>
          <w:szCs w:val="22"/>
          <w:lang w:val="lt-LT"/>
        </w:rPr>
      </w:pPr>
      <w:r w:rsidRPr="00F65D0B">
        <w:rPr>
          <w:rFonts w:ascii="Times New Roman" w:hAnsi="Times New Roman"/>
          <w:b/>
          <w:sz w:val="22"/>
          <w:szCs w:val="22"/>
          <w:lang w:val="lt-LT"/>
        </w:rPr>
        <w:t>KRAUJO KREŠULIAI</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Vartojant sudėtin</w:t>
      </w:r>
      <w:r w:rsidR="003E51DD">
        <w:rPr>
          <w:rFonts w:ascii="Times New Roman" w:hAnsi="Times New Roman"/>
          <w:sz w:val="22"/>
          <w:szCs w:val="22"/>
          <w:lang w:val="lt-LT"/>
        </w:rPr>
        <w:t>io</w:t>
      </w:r>
      <w:r w:rsidRPr="00F65D0B">
        <w:rPr>
          <w:rFonts w:ascii="Times New Roman" w:hAnsi="Times New Roman"/>
          <w:sz w:val="22"/>
          <w:szCs w:val="22"/>
          <w:lang w:val="lt-LT"/>
        </w:rPr>
        <w:t xml:space="preserve"> hormonin</w:t>
      </w:r>
      <w:r w:rsidR="003E51DD">
        <w:rPr>
          <w:rFonts w:ascii="Times New Roman" w:hAnsi="Times New Roman"/>
          <w:sz w:val="22"/>
          <w:szCs w:val="22"/>
          <w:lang w:val="lt-LT"/>
        </w:rPr>
        <w:t>io</w:t>
      </w:r>
      <w:r w:rsidRPr="00F65D0B">
        <w:rPr>
          <w:rFonts w:ascii="Times New Roman" w:hAnsi="Times New Roman"/>
          <w:sz w:val="22"/>
          <w:szCs w:val="22"/>
          <w:lang w:val="lt-LT"/>
        </w:rPr>
        <w:t xml:space="preserve"> kontraceptik</w:t>
      </w:r>
      <w:r w:rsidR="003E51DD">
        <w:rPr>
          <w:rFonts w:ascii="Times New Roman" w:hAnsi="Times New Roman"/>
          <w:sz w:val="22"/>
          <w:szCs w:val="22"/>
          <w:lang w:val="lt-LT"/>
        </w:rPr>
        <w:t>o</w:t>
      </w:r>
      <w:r w:rsidRPr="00F65D0B">
        <w:rPr>
          <w:rFonts w:ascii="Times New Roman" w:hAnsi="Times New Roman"/>
          <w:sz w:val="22"/>
          <w:szCs w:val="22"/>
          <w:lang w:val="lt-LT"/>
        </w:rPr>
        <w:t>, pvz., Lindynette, Jums yra didesnė kraujo krešulio atsiradimo rizika nei jo nevartojant. Retais atvejais kraujo krešulys gali užkimšti kraujagysles ir sukelti sunkius sutrikimus.</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Kraujo krešulių gali atsirasti</w:t>
      </w:r>
      <w:r w:rsidR="003E51DD">
        <w:rPr>
          <w:rFonts w:ascii="Times New Roman" w:hAnsi="Times New Roman"/>
          <w:sz w:val="22"/>
          <w:szCs w:val="22"/>
          <w:lang w:val="lt-LT"/>
        </w:rPr>
        <w:t>:</w:t>
      </w:r>
    </w:p>
    <w:p w:rsidR="000B4618" w:rsidRPr="00F65D0B" w:rsidRDefault="000B4618" w:rsidP="000B4618">
      <w:pPr>
        <w:numPr>
          <w:ilvl w:val="0"/>
          <w:numId w:val="8"/>
        </w:numPr>
        <w:snapToGrid w:val="0"/>
        <w:rPr>
          <w:rFonts w:ascii="Times New Roman" w:hAnsi="Times New Roman"/>
          <w:sz w:val="22"/>
          <w:szCs w:val="22"/>
          <w:lang w:val="lt-LT"/>
        </w:rPr>
      </w:pPr>
      <w:r w:rsidRPr="00F65D0B">
        <w:rPr>
          <w:rFonts w:ascii="Times New Roman" w:hAnsi="Times New Roman"/>
          <w:sz w:val="22"/>
          <w:szCs w:val="22"/>
          <w:lang w:val="lt-LT"/>
        </w:rPr>
        <w:t>venose (vadinama venų tromboze, venų tromboembolija arba VTE)</w:t>
      </w:r>
      <w:r w:rsidR="003E51DD">
        <w:rPr>
          <w:rFonts w:ascii="Times New Roman" w:hAnsi="Times New Roman"/>
          <w:sz w:val="22"/>
          <w:szCs w:val="22"/>
          <w:lang w:val="lt-LT"/>
        </w:rPr>
        <w:t>;</w:t>
      </w:r>
    </w:p>
    <w:p w:rsidR="000B4618" w:rsidRPr="00F65D0B" w:rsidRDefault="000B4618" w:rsidP="000B4618">
      <w:pPr>
        <w:numPr>
          <w:ilvl w:val="0"/>
          <w:numId w:val="8"/>
        </w:numPr>
        <w:snapToGrid w:val="0"/>
        <w:rPr>
          <w:rFonts w:ascii="Times New Roman" w:hAnsi="Times New Roman"/>
          <w:sz w:val="22"/>
          <w:szCs w:val="22"/>
          <w:lang w:val="lt-LT"/>
        </w:rPr>
      </w:pPr>
      <w:r w:rsidRPr="00F65D0B">
        <w:rPr>
          <w:rFonts w:ascii="Times New Roman" w:hAnsi="Times New Roman"/>
          <w:sz w:val="22"/>
          <w:szCs w:val="22"/>
          <w:lang w:val="lt-LT"/>
        </w:rPr>
        <w:t>arterijose (vadinama arterijų tromboze, arterijų tromboembolija arba ATE).</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rsidR="000B4618" w:rsidRPr="00F65D0B" w:rsidRDefault="000B4618" w:rsidP="000B4618">
      <w:pPr>
        <w:snapToGrid w:val="0"/>
        <w:rPr>
          <w:rFonts w:ascii="Times New Roman" w:hAnsi="Times New Roman"/>
          <w:b/>
          <w:sz w:val="22"/>
          <w:szCs w:val="22"/>
          <w:lang w:val="lt-LT"/>
        </w:rPr>
      </w:pPr>
      <w:r w:rsidRPr="00F65D0B">
        <w:rPr>
          <w:rFonts w:ascii="Times New Roman" w:hAnsi="Times New Roman"/>
          <w:b/>
          <w:sz w:val="22"/>
          <w:szCs w:val="22"/>
          <w:lang w:val="lt-LT"/>
        </w:rPr>
        <w:t>Svarbu atsiminti, kad bendra kenksmingo kraujo krešulio dėl Lindynette vartojimo rizika yra maža.</w:t>
      </w:r>
    </w:p>
    <w:p w:rsidR="000B4618" w:rsidRPr="00F65D0B" w:rsidRDefault="000B4618" w:rsidP="000B4618">
      <w:pPr>
        <w:snapToGrid w:val="0"/>
        <w:rPr>
          <w:rFonts w:ascii="Times New Roman" w:hAnsi="Times New Roman"/>
          <w:b/>
          <w:sz w:val="22"/>
          <w:szCs w:val="22"/>
          <w:lang w:val="lt-LT"/>
        </w:rPr>
      </w:pPr>
    </w:p>
    <w:p w:rsidR="000B4618" w:rsidRPr="00F65D0B" w:rsidRDefault="000B4618" w:rsidP="000B4618">
      <w:pPr>
        <w:snapToGrid w:val="0"/>
        <w:rPr>
          <w:rFonts w:ascii="Times New Roman" w:hAnsi="Times New Roman"/>
          <w:b/>
          <w:sz w:val="22"/>
          <w:szCs w:val="22"/>
          <w:lang w:val="lt-LT"/>
        </w:rPr>
      </w:pPr>
      <w:r w:rsidRPr="00F65D0B">
        <w:rPr>
          <w:rFonts w:ascii="Times New Roman" w:hAnsi="Times New Roman"/>
          <w:b/>
          <w:sz w:val="22"/>
          <w:szCs w:val="22"/>
          <w:lang w:val="lt-LT"/>
        </w:rPr>
        <w:t>KAIP ATPAŽINTI KRAUJO KREŠULĮ</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 xml:space="preserve">Jeigu pastebėjote bent vieną iš šių požymių ar simptomų, </w:t>
      </w:r>
      <w:r w:rsidRPr="00F65D0B">
        <w:rPr>
          <w:rFonts w:ascii="Times New Roman" w:hAnsi="Times New Roman"/>
          <w:sz w:val="22"/>
          <w:szCs w:val="22"/>
          <w:u w:val="single"/>
          <w:lang w:val="lt-LT"/>
        </w:rPr>
        <w:t>kreipkitės skubios medicininės pagalbos</w:t>
      </w:r>
      <w:r w:rsidRPr="00F65D0B">
        <w:rPr>
          <w:rFonts w:ascii="Times New Roman" w:hAnsi="Times New Roman"/>
          <w:sz w:val="22"/>
          <w:szCs w:val="22"/>
          <w:lang w:val="lt-LT"/>
        </w:rPr>
        <w:t>.</w:t>
      </w:r>
    </w:p>
    <w:p w:rsidR="000B4618" w:rsidRPr="00F65D0B" w:rsidRDefault="000B4618" w:rsidP="000B4618">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0B4618" w:rsidRPr="00F65D0B" w:rsidTr="00E9614F">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Kokia Jums gali būti būklė?</w:t>
            </w:r>
          </w:p>
        </w:tc>
      </w:tr>
      <w:tr w:rsidR="000B4618" w:rsidRPr="00F65D0B" w:rsidTr="00E9614F">
        <w:tc>
          <w:tcPr>
            <w:tcW w:w="5868" w:type="dxa"/>
            <w:tcBorders>
              <w:top w:val="single" w:sz="4" w:space="0" w:color="auto"/>
              <w:left w:val="single" w:sz="4" w:space="0" w:color="auto"/>
              <w:bottom w:val="single" w:sz="4" w:space="0" w:color="auto"/>
              <w:right w:val="single" w:sz="4" w:space="0" w:color="auto"/>
            </w:tcBorders>
          </w:tcPr>
          <w:p w:rsidR="000B4618" w:rsidRPr="00F65D0B" w:rsidRDefault="000B4618" w:rsidP="00E9614F">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vienos kojos, pėdos patinimas arba patinimas išilgai kojos venos, ypač jeigu susijęs su:</w:t>
            </w:r>
          </w:p>
          <w:p w:rsidR="000B4618" w:rsidRPr="00F65D0B" w:rsidRDefault="000B4618" w:rsidP="00E9614F">
            <w:pPr>
              <w:numPr>
                <w:ilvl w:val="0"/>
                <w:numId w:val="9"/>
              </w:numPr>
              <w:snapToGrid w:val="0"/>
              <w:ind w:left="720"/>
              <w:rPr>
                <w:rFonts w:ascii="Times New Roman" w:hAnsi="Times New Roman"/>
                <w:sz w:val="22"/>
                <w:szCs w:val="22"/>
                <w:lang w:val="lt-LT"/>
              </w:rPr>
            </w:pPr>
            <w:r w:rsidRPr="00F65D0B">
              <w:rPr>
                <w:rFonts w:ascii="Times New Roman" w:hAnsi="Times New Roman"/>
                <w:sz w:val="22"/>
                <w:szCs w:val="22"/>
                <w:lang w:val="lt-LT"/>
              </w:rPr>
              <w:t>kojos skausmu arba skausmingumu, kuris gali būti juntamas tik stovint arba vaikščiojant</w:t>
            </w:r>
          </w:p>
          <w:p w:rsidR="000B4618" w:rsidRPr="00F65D0B" w:rsidRDefault="000B4618" w:rsidP="00E9614F">
            <w:pPr>
              <w:numPr>
                <w:ilvl w:val="0"/>
                <w:numId w:val="9"/>
              </w:numPr>
              <w:snapToGrid w:val="0"/>
              <w:ind w:left="720"/>
              <w:rPr>
                <w:rFonts w:ascii="Times New Roman" w:hAnsi="Times New Roman"/>
                <w:sz w:val="22"/>
                <w:szCs w:val="22"/>
                <w:lang w:val="lt-LT"/>
              </w:rPr>
            </w:pPr>
            <w:r w:rsidRPr="00F65D0B">
              <w:rPr>
                <w:rFonts w:ascii="Times New Roman" w:hAnsi="Times New Roman"/>
                <w:sz w:val="22"/>
                <w:szCs w:val="22"/>
                <w:lang w:val="lt-LT"/>
              </w:rPr>
              <w:t>padidėjusia paveiktos kojos temperatūra</w:t>
            </w:r>
          </w:p>
          <w:p w:rsidR="000B4618" w:rsidRPr="00F65D0B" w:rsidRDefault="000B4618" w:rsidP="00E9614F">
            <w:pPr>
              <w:numPr>
                <w:ilvl w:val="0"/>
                <w:numId w:val="9"/>
              </w:numPr>
              <w:snapToGrid w:val="0"/>
              <w:ind w:left="720"/>
              <w:rPr>
                <w:rFonts w:ascii="Times New Roman" w:hAnsi="Times New Roman"/>
                <w:sz w:val="22"/>
                <w:szCs w:val="22"/>
                <w:lang w:val="lt-LT"/>
              </w:rPr>
            </w:pPr>
            <w:r w:rsidRPr="00F65D0B">
              <w:rPr>
                <w:rFonts w:ascii="Times New Roman" w:hAnsi="Times New Roman"/>
                <w:sz w:val="22"/>
                <w:szCs w:val="22"/>
                <w:lang w:val="lt-LT"/>
              </w:rPr>
              <w:t>pakitusia, pvz., išbalusia, paraudusia ar pamėlusia kojos odos spalva</w:t>
            </w:r>
          </w:p>
          <w:p w:rsidR="000B4618" w:rsidRPr="00F65D0B" w:rsidRDefault="000B4618" w:rsidP="00E9614F">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Giliųjų venų trombozė</w:t>
            </w:r>
          </w:p>
        </w:tc>
      </w:tr>
      <w:tr w:rsidR="000B4618" w:rsidRPr="00F65D0B" w:rsidTr="00E9614F">
        <w:tc>
          <w:tcPr>
            <w:tcW w:w="5868" w:type="dxa"/>
            <w:tcBorders>
              <w:top w:val="single" w:sz="4" w:space="0" w:color="auto"/>
              <w:left w:val="single" w:sz="4" w:space="0" w:color="auto"/>
              <w:bottom w:val="single" w:sz="4" w:space="0" w:color="auto"/>
              <w:right w:val="single" w:sz="4" w:space="0" w:color="auto"/>
            </w:tcBorders>
          </w:tcPr>
          <w:p w:rsidR="000B4618" w:rsidRPr="00F65D0B" w:rsidRDefault="000B4618" w:rsidP="00E9614F">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staigus nepaaiškinamas dusulys arba kvėpavimo padažnėjimas</w:t>
            </w:r>
          </w:p>
          <w:p w:rsidR="000B4618" w:rsidRPr="00F65D0B" w:rsidRDefault="000B4618" w:rsidP="00E9614F">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staigus kosulys be aiškios priežasties, kuris gali būti su krauju</w:t>
            </w:r>
          </w:p>
          <w:p w:rsidR="000B4618" w:rsidRPr="00F65D0B" w:rsidRDefault="000B4618" w:rsidP="00E9614F">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aštrus krūtinės skausmas, kuris gali padidėti giliai kvėpuojant</w:t>
            </w:r>
          </w:p>
          <w:p w:rsidR="000B4618" w:rsidRPr="00F65D0B" w:rsidRDefault="000B4618" w:rsidP="00E9614F">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sunkus galvos svaigimas ar sukimasis</w:t>
            </w:r>
          </w:p>
          <w:p w:rsidR="000B4618" w:rsidRPr="00F65D0B" w:rsidRDefault="000B4618" w:rsidP="00E9614F">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dažnas arba neritmiškas širdies plakimas</w:t>
            </w:r>
          </w:p>
          <w:p w:rsidR="000B4618" w:rsidRPr="00F65D0B" w:rsidRDefault="000B4618" w:rsidP="00E9614F">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sunkus skrandžio skausmas</w:t>
            </w:r>
          </w:p>
          <w:p w:rsidR="000B4618" w:rsidRPr="00F65D0B" w:rsidRDefault="000B4618" w:rsidP="00E9614F">
            <w:pPr>
              <w:snapToGrid w:val="0"/>
              <w:rPr>
                <w:rFonts w:ascii="Times New Roman" w:hAnsi="Times New Roman"/>
                <w:sz w:val="22"/>
                <w:szCs w:val="22"/>
                <w:lang w:val="lt-LT"/>
              </w:rPr>
            </w:pPr>
          </w:p>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Plaučių embolija</w:t>
            </w:r>
          </w:p>
        </w:tc>
      </w:tr>
      <w:tr w:rsidR="000B4618" w:rsidRPr="00F65D0B" w:rsidTr="00E9614F">
        <w:tc>
          <w:tcPr>
            <w:tcW w:w="5868" w:type="dxa"/>
            <w:tcBorders>
              <w:top w:val="single" w:sz="4" w:space="0" w:color="auto"/>
              <w:left w:val="single" w:sz="4" w:space="0" w:color="auto"/>
              <w:bottom w:val="single" w:sz="4" w:space="0" w:color="auto"/>
              <w:right w:val="single" w:sz="4" w:space="0" w:color="auto"/>
            </w:tcBorders>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Simptomai, dažniausiai pasireiškiantys vienoje akyje:</w:t>
            </w:r>
          </w:p>
          <w:p w:rsidR="000B4618" w:rsidRPr="00F65D0B" w:rsidRDefault="000B4618" w:rsidP="00E9614F">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apakimas arba</w:t>
            </w:r>
          </w:p>
          <w:p w:rsidR="000B4618" w:rsidRPr="00F65D0B" w:rsidRDefault="000B4618" w:rsidP="00E9614F">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skausmo nesukeliantis neryškus regėjimas, kuris gali progresuoti iki apakimo</w:t>
            </w:r>
          </w:p>
          <w:p w:rsidR="000B4618" w:rsidRPr="00F65D0B" w:rsidRDefault="000B4618" w:rsidP="00E9614F">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Tinklainės venos trombozė (kraujo krešulys akyje)</w:t>
            </w:r>
          </w:p>
        </w:tc>
      </w:tr>
      <w:tr w:rsidR="000B4618" w:rsidRPr="00F65D0B" w:rsidTr="00E9614F">
        <w:tc>
          <w:tcPr>
            <w:tcW w:w="5868" w:type="dxa"/>
            <w:tcBorders>
              <w:top w:val="single" w:sz="4" w:space="0" w:color="auto"/>
              <w:left w:val="single" w:sz="4" w:space="0" w:color="auto"/>
              <w:bottom w:val="single" w:sz="4" w:space="0" w:color="auto"/>
              <w:right w:val="single" w:sz="4" w:space="0" w:color="auto"/>
            </w:tcBorders>
          </w:tcPr>
          <w:p w:rsidR="000B4618" w:rsidRPr="00F65D0B" w:rsidRDefault="000B4618" w:rsidP="00E9614F">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t>krūtinės skausmas, diskomfortas, spaudimas, sunkumas</w:t>
            </w:r>
          </w:p>
          <w:p w:rsidR="000B4618" w:rsidRPr="00F65D0B" w:rsidRDefault="000B4618" w:rsidP="00E9614F">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lastRenderedPageBreak/>
              <w:t>veržimo ar pilnumo pojūtis krūtinėje, rankoje ar po krūtinkauliu</w:t>
            </w:r>
          </w:p>
          <w:p w:rsidR="000B4618" w:rsidRPr="00F65D0B" w:rsidRDefault="000B4618" w:rsidP="00E9614F">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t>pilnumo, nevirškinimo arba užspringimo pojūtis</w:t>
            </w:r>
          </w:p>
          <w:p w:rsidR="000B4618" w:rsidRPr="00F65D0B" w:rsidRDefault="000B4618" w:rsidP="00E9614F">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t>viršutinės kūno dalies diskomfortas, plintantis į nugarą, žandikaulį, gerklę, ranką ir skrandį</w:t>
            </w:r>
          </w:p>
          <w:p w:rsidR="000B4618" w:rsidRPr="00F65D0B" w:rsidRDefault="000B4618" w:rsidP="00E9614F">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t>prakaitavimas, pykinimas, vėmimas ar galvos sukimasis</w:t>
            </w:r>
          </w:p>
          <w:p w:rsidR="000B4618" w:rsidRPr="00F65D0B" w:rsidRDefault="000B4618" w:rsidP="00E9614F">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t>labai didelis silpnumas, nerimas ar dusulys</w:t>
            </w:r>
          </w:p>
          <w:p w:rsidR="000B4618" w:rsidRPr="00F65D0B" w:rsidRDefault="000B4618" w:rsidP="00E9614F">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t>dažnas arba neritmiškas širdies plakimas</w:t>
            </w:r>
          </w:p>
          <w:p w:rsidR="000B4618" w:rsidRPr="00F65D0B" w:rsidRDefault="000B4618" w:rsidP="00E9614F">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lastRenderedPageBreak/>
              <w:t>Širdies priepuolis (miokardo infarktas)</w:t>
            </w:r>
          </w:p>
        </w:tc>
      </w:tr>
      <w:tr w:rsidR="000B4618" w:rsidRPr="00F65D0B" w:rsidTr="00E9614F">
        <w:tc>
          <w:tcPr>
            <w:tcW w:w="5868" w:type="dxa"/>
            <w:tcBorders>
              <w:top w:val="single" w:sz="4" w:space="0" w:color="auto"/>
              <w:left w:val="single" w:sz="4" w:space="0" w:color="auto"/>
              <w:bottom w:val="single" w:sz="4" w:space="0" w:color="auto"/>
              <w:right w:val="single" w:sz="4" w:space="0" w:color="auto"/>
            </w:tcBorders>
          </w:tcPr>
          <w:p w:rsidR="000B4618" w:rsidRPr="00F65D0B" w:rsidRDefault="000B4618" w:rsidP="00E9614F">
            <w:pPr>
              <w:numPr>
                <w:ilvl w:val="0"/>
                <w:numId w:val="12"/>
              </w:numPr>
              <w:snapToGrid w:val="0"/>
              <w:rPr>
                <w:rFonts w:ascii="Times New Roman" w:hAnsi="Times New Roman"/>
                <w:sz w:val="22"/>
                <w:szCs w:val="22"/>
                <w:lang w:val="lt-LT"/>
              </w:rPr>
            </w:pPr>
            <w:r w:rsidRPr="00F65D0B">
              <w:rPr>
                <w:rFonts w:ascii="Times New Roman" w:hAnsi="Times New Roman"/>
                <w:sz w:val="22"/>
                <w:szCs w:val="22"/>
                <w:lang w:val="lt-LT"/>
              </w:rPr>
              <w:t>staigus veido, rankos ar kojos silpnumas ar tirpulys, ypač vienoje kūno pusėje</w:t>
            </w:r>
          </w:p>
          <w:p w:rsidR="000B4618" w:rsidRPr="00F65D0B" w:rsidRDefault="000B4618" w:rsidP="00E9614F">
            <w:pPr>
              <w:numPr>
                <w:ilvl w:val="0"/>
                <w:numId w:val="12"/>
              </w:numPr>
              <w:snapToGrid w:val="0"/>
              <w:rPr>
                <w:rFonts w:ascii="Times New Roman" w:hAnsi="Times New Roman"/>
                <w:sz w:val="22"/>
                <w:szCs w:val="22"/>
                <w:lang w:val="lt-LT"/>
              </w:rPr>
            </w:pPr>
            <w:r w:rsidRPr="00F65D0B">
              <w:rPr>
                <w:rFonts w:ascii="Times New Roman" w:hAnsi="Times New Roman"/>
                <w:sz w:val="22"/>
                <w:szCs w:val="22"/>
                <w:lang w:val="lt-LT"/>
              </w:rPr>
              <w:t>staigus sumišimas, kalbėjimo ar supratimo sutrikimas</w:t>
            </w:r>
          </w:p>
          <w:p w:rsidR="000B4618" w:rsidRPr="00F65D0B" w:rsidRDefault="000B4618" w:rsidP="00E9614F">
            <w:pPr>
              <w:numPr>
                <w:ilvl w:val="0"/>
                <w:numId w:val="12"/>
              </w:numPr>
              <w:snapToGrid w:val="0"/>
              <w:rPr>
                <w:rFonts w:ascii="Times New Roman" w:hAnsi="Times New Roman"/>
                <w:sz w:val="22"/>
                <w:szCs w:val="22"/>
                <w:lang w:val="lt-LT"/>
              </w:rPr>
            </w:pPr>
            <w:r w:rsidRPr="00F65D0B">
              <w:rPr>
                <w:rFonts w:ascii="Times New Roman" w:hAnsi="Times New Roman"/>
                <w:sz w:val="22"/>
                <w:szCs w:val="22"/>
                <w:lang w:val="lt-LT"/>
              </w:rPr>
              <w:t>staigus matymo viena ar abiem akimis sutrikimas</w:t>
            </w:r>
          </w:p>
          <w:p w:rsidR="000B4618" w:rsidRPr="00F65D0B" w:rsidRDefault="000B4618" w:rsidP="00E9614F">
            <w:pPr>
              <w:numPr>
                <w:ilvl w:val="0"/>
                <w:numId w:val="12"/>
              </w:numPr>
              <w:snapToGrid w:val="0"/>
              <w:rPr>
                <w:rFonts w:ascii="Times New Roman" w:hAnsi="Times New Roman"/>
                <w:sz w:val="22"/>
                <w:szCs w:val="22"/>
                <w:lang w:val="lt-LT"/>
              </w:rPr>
            </w:pPr>
            <w:r w:rsidRPr="00F65D0B">
              <w:rPr>
                <w:rFonts w:ascii="Times New Roman" w:hAnsi="Times New Roman"/>
                <w:sz w:val="22"/>
                <w:szCs w:val="22"/>
                <w:lang w:val="lt-LT"/>
              </w:rPr>
              <w:t>staigus vaikščiojimo sutrikimas, galvos sukimasis, pusiausvyros ar koordinacijos sutrikimas</w:t>
            </w:r>
          </w:p>
          <w:p w:rsidR="000B4618" w:rsidRPr="00F65D0B" w:rsidRDefault="000B4618" w:rsidP="00E9614F">
            <w:pPr>
              <w:numPr>
                <w:ilvl w:val="0"/>
                <w:numId w:val="12"/>
              </w:numPr>
              <w:snapToGrid w:val="0"/>
              <w:rPr>
                <w:rFonts w:ascii="Times New Roman" w:hAnsi="Times New Roman"/>
                <w:sz w:val="22"/>
                <w:szCs w:val="22"/>
                <w:lang w:val="lt-LT"/>
              </w:rPr>
            </w:pPr>
            <w:r w:rsidRPr="00F65D0B">
              <w:rPr>
                <w:rFonts w:ascii="Times New Roman" w:hAnsi="Times New Roman"/>
                <w:sz w:val="22"/>
                <w:szCs w:val="22"/>
                <w:lang w:val="lt-LT"/>
              </w:rPr>
              <w:t>staigus, sunkus ar ilgalaikis galvos skausmas be žinomos priežasties</w:t>
            </w:r>
          </w:p>
          <w:p w:rsidR="000B4618" w:rsidRPr="00F65D0B" w:rsidRDefault="000B4618" w:rsidP="00E9614F">
            <w:pPr>
              <w:numPr>
                <w:ilvl w:val="0"/>
                <w:numId w:val="12"/>
              </w:numPr>
              <w:snapToGrid w:val="0"/>
              <w:rPr>
                <w:rFonts w:ascii="Times New Roman" w:hAnsi="Times New Roman"/>
                <w:sz w:val="22"/>
                <w:szCs w:val="22"/>
                <w:lang w:val="lt-LT"/>
              </w:rPr>
            </w:pPr>
            <w:r w:rsidRPr="00F65D0B">
              <w:rPr>
                <w:rFonts w:ascii="Times New Roman" w:hAnsi="Times New Roman"/>
                <w:sz w:val="22"/>
                <w:szCs w:val="22"/>
                <w:lang w:val="lt-LT"/>
              </w:rPr>
              <w:t>sąmonės netekimas ar apalpimas su traukuliais arba be jų</w:t>
            </w:r>
          </w:p>
          <w:p w:rsidR="000B4618" w:rsidRPr="00F65D0B" w:rsidRDefault="000B4618" w:rsidP="00E9614F">
            <w:pPr>
              <w:snapToGrid w:val="0"/>
              <w:rPr>
                <w:rFonts w:ascii="Times New Roman" w:hAnsi="Times New Roman"/>
                <w:sz w:val="22"/>
                <w:szCs w:val="22"/>
                <w:lang w:val="lt-LT"/>
              </w:rPr>
            </w:pPr>
          </w:p>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Insultas</w:t>
            </w:r>
          </w:p>
        </w:tc>
      </w:tr>
      <w:tr w:rsidR="000B4618" w:rsidRPr="00F65D0B" w:rsidTr="00E9614F">
        <w:tc>
          <w:tcPr>
            <w:tcW w:w="5868"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numPr>
                <w:ilvl w:val="0"/>
                <w:numId w:val="13"/>
              </w:numPr>
              <w:snapToGrid w:val="0"/>
              <w:rPr>
                <w:rFonts w:ascii="Times New Roman" w:hAnsi="Times New Roman"/>
                <w:sz w:val="22"/>
                <w:szCs w:val="22"/>
                <w:lang w:val="lt-LT"/>
              </w:rPr>
            </w:pPr>
            <w:r w:rsidRPr="00F65D0B">
              <w:rPr>
                <w:rFonts w:ascii="Times New Roman" w:hAnsi="Times New Roman"/>
                <w:sz w:val="22"/>
                <w:szCs w:val="22"/>
                <w:lang w:val="lt-LT"/>
              </w:rPr>
              <w:t>galūnės patinimas ir lengvas pamėlynavimas</w:t>
            </w:r>
          </w:p>
          <w:p w:rsidR="000B4618" w:rsidRPr="00F65D0B" w:rsidRDefault="000B4618" w:rsidP="00E9614F">
            <w:pPr>
              <w:numPr>
                <w:ilvl w:val="0"/>
                <w:numId w:val="13"/>
              </w:numPr>
              <w:snapToGrid w:val="0"/>
              <w:rPr>
                <w:rFonts w:ascii="Times New Roman" w:hAnsi="Times New Roman"/>
                <w:sz w:val="22"/>
                <w:szCs w:val="22"/>
                <w:lang w:val="lt-LT"/>
              </w:rPr>
            </w:pPr>
            <w:r w:rsidRPr="00F65D0B">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Kraujo krešuliai, užkemšantys kitas kraujagysles</w:t>
            </w:r>
          </w:p>
        </w:tc>
      </w:tr>
    </w:tbl>
    <w:p w:rsidR="000B4618" w:rsidRPr="00F65D0B" w:rsidRDefault="000B4618" w:rsidP="000B4618">
      <w:pPr>
        <w:snapToGrid w:val="0"/>
        <w:rPr>
          <w:rFonts w:ascii="Times New Roman" w:hAnsi="Times New Roman"/>
          <w:b/>
          <w:sz w:val="22"/>
          <w:szCs w:val="22"/>
          <w:lang w:val="lt-LT"/>
        </w:rPr>
      </w:pPr>
    </w:p>
    <w:p w:rsidR="000B4618" w:rsidRPr="00F65D0B" w:rsidRDefault="000B4618" w:rsidP="000B4618">
      <w:pPr>
        <w:autoSpaceDE w:val="0"/>
        <w:autoSpaceDN w:val="0"/>
        <w:adjustRightInd w:val="0"/>
        <w:snapToGrid w:val="0"/>
        <w:outlineLvl w:val="0"/>
        <w:rPr>
          <w:rFonts w:ascii="Times New Roman" w:hAnsi="Times New Roman"/>
          <w:b/>
          <w:sz w:val="22"/>
          <w:szCs w:val="22"/>
          <w:lang w:val="lt-LT"/>
        </w:rPr>
      </w:pPr>
      <w:r w:rsidRPr="00F65D0B">
        <w:rPr>
          <w:rFonts w:ascii="Times New Roman" w:hAnsi="Times New Roman"/>
          <w:b/>
          <w:sz w:val="22"/>
          <w:szCs w:val="22"/>
          <w:lang w:val="lt-LT"/>
        </w:rPr>
        <w:t>KRAUJO KREŠULIAI VENOJE</w:t>
      </w:r>
    </w:p>
    <w:p w:rsidR="000B4618" w:rsidRPr="00F65D0B" w:rsidRDefault="000B4618" w:rsidP="000B4618">
      <w:pPr>
        <w:autoSpaceDE w:val="0"/>
        <w:autoSpaceDN w:val="0"/>
        <w:adjustRightInd w:val="0"/>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Kas gali atsitikti, jeigu venoje susidarė kraujo krešulys?</w:t>
      </w:r>
    </w:p>
    <w:p w:rsidR="000B4618" w:rsidRPr="00F65D0B" w:rsidRDefault="000B4618" w:rsidP="000B4618">
      <w:pPr>
        <w:numPr>
          <w:ilvl w:val="0"/>
          <w:numId w:val="14"/>
        </w:numPr>
        <w:autoSpaceDE w:val="0"/>
        <w:autoSpaceDN w:val="0"/>
        <w:adjustRightInd w:val="0"/>
        <w:snapToGrid w:val="0"/>
        <w:ind w:left="357" w:hanging="357"/>
        <w:rPr>
          <w:rFonts w:ascii="Times New Roman" w:hAnsi="Times New Roman"/>
          <w:sz w:val="22"/>
          <w:szCs w:val="22"/>
          <w:lang w:val="lt-LT"/>
        </w:rPr>
      </w:pPr>
      <w:r w:rsidRPr="00F65D0B">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0B4618" w:rsidRPr="00F65D0B" w:rsidRDefault="000B4618" w:rsidP="000B4618">
      <w:pPr>
        <w:numPr>
          <w:ilvl w:val="0"/>
          <w:numId w:val="1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kojos ar pėdos venoje susidarė kraujo krešulys, jis gali sukelti giliųjų venų trombozę (GVT).</w:t>
      </w:r>
    </w:p>
    <w:p w:rsidR="000B4618" w:rsidRPr="00F65D0B" w:rsidRDefault="000B4618" w:rsidP="000B4618">
      <w:pPr>
        <w:numPr>
          <w:ilvl w:val="0"/>
          <w:numId w:val="1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kraujo krešulys iš kojos patenka į plaučius, jis gali sukelti plaučių emboliją.</w:t>
      </w:r>
    </w:p>
    <w:p w:rsidR="000B4618" w:rsidRPr="00F65D0B" w:rsidRDefault="000B4618" w:rsidP="000B4618">
      <w:pPr>
        <w:numPr>
          <w:ilvl w:val="0"/>
          <w:numId w:val="1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Labai retai krešulys gali susidaryti kito organo, pvz., akies, venoje (tinklainės venos trombozė).</w:t>
      </w:r>
    </w:p>
    <w:p w:rsidR="000B4618" w:rsidRPr="00F65D0B" w:rsidRDefault="000B4618" w:rsidP="000B4618">
      <w:pPr>
        <w:autoSpaceDE w:val="0"/>
        <w:autoSpaceDN w:val="0"/>
        <w:adjustRightInd w:val="0"/>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Kada kraujo krešulio susidarymo venoje rizika yra didžiausia?</w:t>
      </w: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w:t>
      </w:r>
      <w:r w:rsidR="003E51DD">
        <w:rPr>
          <w:rFonts w:ascii="Times New Roman" w:hAnsi="Times New Roman"/>
          <w:sz w:val="22"/>
          <w:szCs w:val="22"/>
          <w:lang w:val="lt-LT"/>
        </w:rPr>
        <w:t>io</w:t>
      </w:r>
      <w:r w:rsidRPr="00F65D0B">
        <w:rPr>
          <w:rFonts w:ascii="Times New Roman" w:hAnsi="Times New Roman"/>
          <w:sz w:val="22"/>
          <w:szCs w:val="22"/>
          <w:lang w:val="lt-LT"/>
        </w:rPr>
        <w:t xml:space="preserve"> hormonin</w:t>
      </w:r>
      <w:r w:rsidR="003E51DD">
        <w:rPr>
          <w:rFonts w:ascii="Times New Roman" w:hAnsi="Times New Roman"/>
          <w:sz w:val="22"/>
          <w:szCs w:val="22"/>
          <w:lang w:val="lt-LT"/>
        </w:rPr>
        <w:t>io</w:t>
      </w:r>
      <w:r w:rsidRPr="00F65D0B">
        <w:rPr>
          <w:rFonts w:ascii="Times New Roman" w:hAnsi="Times New Roman"/>
          <w:sz w:val="22"/>
          <w:szCs w:val="22"/>
          <w:lang w:val="lt-LT"/>
        </w:rPr>
        <w:t xml:space="preserve"> kontraceptik</w:t>
      </w:r>
      <w:r w:rsidR="003E51DD">
        <w:rPr>
          <w:rFonts w:ascii="Times New Roman" w:hAnsi="Times New Roman"/>
          <w:sz w:val="22"/>
          <w:szCs w:val="22"/>
          <w:lang w:val="lt-LT"/>
        </w:rPr>
        <w:t>o</w:t>
      </w:r>
      <w:r w:rsidRPr="00F65D0B">
        <w:rPr>
          <w:rFonts w:ascii="Times New Roman" w:hAnsi="Times New Roman"/>
          <w:sz w:val="22"/>
          <w:szCs w:val="22"/>
          <w:lang w:val="lt-LT"/>
        </w:rPr>
        <w:t xml:space="preserve"> (t</w:t>
      </w:r>
      <w:r w:rsidR="003E51DD">
        <w:rPr>
          <w:rFonts w:ascii="Times New Roman" w:hAnsi="Times New Roman"/>
          <w:sz w:val="22"/>
          <w:szCs w:val="22"/>
          <w:lang w:val="lt-LT"/>
        </w:rPr>
        <w:t>o</w:t>
      </w:r>
      <w:r w:rsidRPr="00F65D0B">
        <w:rPr>
          <w:rFonts w:ascii="Times New Roman" w:hAnsi="Times New Roman"/>
          <w:sz w:val="22"/>
          <w:szCs w:val="22"/>
          <w:lang w:val="lt-LT"/>
        </w:rPr>
        <w:t xml:space="preserve"> pat</w:t>
      </w:r>
      <w:r w:rsidR="003E51DD">
        <w:rPr>
          <w:rFonts w:ascii="Times New Roman" w:hAnsi="Times New Roman"/>
          <w:sz w:val="22"/>
          <w:szCs w:val="22"/>
          <w:lang w:val="lt-LT"/>
        </w:rPr>
        <w:t>ies</w:t>
      </w:r>
      <w:r w:rsidRPr="00F65D0B">
        <w:rPr>
          <w:rFonts w:ascii="Times New Roman" w:hAnsi="Times New Roman"/>
          <w:sz w:val="22"/>
          <w:szCs w:val="22"/>
          <w:lang w:val="lt-LT"/>
        </w:rPr>
        <w:t xml:space="preserve"> arba kit</w:t>
      </w:r>
      <w:r w:rsidR="003E51DD">
        <w:rPr>
          <w:rFonts w:ascii="Times New Roman" w:hAnsi="Times New Roman"/>
          <w:sz w:val="22"/>
          <w:szCs w:val="22"/>
          <w:lang w:val="lt-LT"/>
        </w:rPr>
        <w:t>o</w:t>
      </w:r>
      <w:r w:rsidRPr="00F65D0B">
        <w:rPr>
          <w:rFonts w:ascii="Times New Roman" w:hAnsi="Times New Roman"/>
          <w:sz w:val="22"/>
          <w:szCs w:val="22"/>
          <w:lang w:val="lt-LT"/>
        </w:rPr>
        <w:t xml:space="preserve"> vaist</w:t>
      </w:r>
      <w:r w:rsidR="003E51DD">
        <w:rPr>
          <w:rFonts w:ascii="Times New Roman" w:hAnsi="Times New Roman"/>
          <w:sz w:val="22"/>
          <w:szCs w:val="22"/>
          <w:lang w:val="lt-LT"/>
        </w:rPr>
        <w:t>o</w:t>
      </w:r>
      <w:r w:rsidRPr="00F65D0B">
        <w:rPr>
          <w:rFonts w:ascii="Times New Roman" w:hAnsi="Times New Roman"/>
          <w:sz w:val="22"/>
          <w:szCs w:val="22"/>
          <w:lang w:val="lt-LT"/>
        </w:rPr>
        <w:t>) po 4 savaičių arba ilgesnės pertraukos.</w:t>
      </w: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Po pirmųjų metų ši rizika mažėja, tačiau lieka šiek tiek didesnė nei nevartojant sudėtinio hormoninio kontraceptiko.</w:t>
      </w: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Nutraukus Lindynette vartojimą, Jums esanti kraujo krešulio atsiradimo rizika vėl tampa normali per kelias savaites.</w:t>
      </w:r>
    </w:p>
    <w:p w:rsidR="000B4618" w:rsidRPr="00F65D0B" w:rsidRDefault="000B4618" w:rsidP="000B4618">
      <w:pPr>
        <w:autoSpaceDE w:val="0"/>
        <w:autoSpaceDN w:val="0"/>
        <w:adjustRightInd w:val="0"/>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Kokia yra kraujo krešulio susidarymo rizika?</w:t>
      </w: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Ši rizika priklauso nuo natūralios Jums esančios VTE rizikos ir vartojamo sudėtinio hormoninio kontraceptiko tipo.</w:t>
      </w: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Bendra kraujo krešulio atsiradimo kojoje ar plaučiuose (GVT arba PE) rizika vartojant Lindynette yra maža.</w:t>
      </w:r>
    </w:p>
    <w:p w:rsidR="000B4618" w:rsidRPr="00F65D0B" w:rsidRDefault="000B4618" w:rsidP="000B4618">
      <w:pPr>
        <w:autoSpaceDE w:val="0"/>
        <w:autoSpaceDN w:val="0"/>
        <w:adjustRightInd w:val="0"/>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Kontraceptinės tabletės ir rūkymas</w:t>
      </w: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Rūkymas SGK vartojančioms moterims didina sunkaus nepageidaujamo poveikio širdžiai ir kraujagyslėms riziką. Ji didėja su amžiumi ir daug rūkant. Vyresnėms nei 35 metų moterims tokio </w:t>
      </w:r>
      <w:r w:rsidRPr="00F65D0B">
        <w:rPr>
          <w:rFonts w:ascii="Times New Roman" w:hAnsi="Times New Roman"/>
          <w:sz w:val="22"/>
          <w:szCs w:val="22"/>
          <w:lang w:val="lt-LT"/>
        </w:rPr>
        <w:lastRenderedPageBreak/>
        <w:t>poveikio rizika yra gana didelė. Kontraceptines tabletes vartojančioms moterims labai patariama nerūkyti.</w:t>
      </w:r>
    </w:p>
    <w:p w:rsidR="000B4618" w:rsidRPr="00F65D0B" w:rsidRDefault="000B4618" w:rsidP="000B4618">
      <w:pPr>
        <w:autoSpaceDE w:val="0"/>
        <w:autoSpaceDN w:val="0"/>
        <w:adjustRightInd w:val="0"/>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 xml:space="preserve">Kontraceptinės tabletės ir kraujo krešuliai </w:t>
      </w: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Kontraceptinių tablečių vartojimas siejamas su padidėjusia kraujo krešulių susidarymo rizika (vadinama tromboze), ypatingai pirmų vartojimo metų laikotarpiu.</w:t>
      </w:r>
    </w:p>
    <w:p w:rsidR="000B4618" w:rsidRPr="00F65D0B" w:rsidRDefault="000B4618" w:rsidP="000B4618">
      <w:pPr>
        <w:autoSpaceDE w:val="0"/>
        <w:autoSpaceDN w:val="0"/>
        <w:adjustRightInd w:val="0"/>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Kartais krešuliai užkemša giliąsias kojų venas (pasireiškia giliųjų venų trombozė), kartais tai gali būti nepavojinga. Tačiau jeigu susidaręs krešulys kraujo srovės bus nuneštas į plaučius, gali įvykti plaučių embolija. Tai yra retas sutrikimas. </w:t>
      </w:r>
    </w:p>
    <w:p w:rsidR="000B4618" w:rsidRPr="00F65D0B" w:rsidRDefault="000B4618" w:rsidP="000B4618">
      <w:pPr>
        <w:autoSpaceDE w:val="0"/>
        <w:autoSpaceDN w:val="0"/>
        <w:adjustRightInd w:val="0"/>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Vartojant kontraceptin</w:t>
      </w:r>
      <w:r w:rsidR="003E51DD">
        <w:rPr>
          <w:rFonts w:ascii="Times New Roman" w:hAnsi="Times New Roman"/>
          <w:sz w:val="22"/>
          <w:szCs w:val="22"/>
          <w:lang w:val="lt-LT"/>
        </w:rPr>
        <w:t>ių</w:t>
      </w:r>
      <w:r w:rsidRPr="00F65D0B">
        <w:rPr>
          <w:rFonts w:ascii="Times New Roman" w:hAnsi="Times New Roman"/>
          <w:sz w:val="22"/>
          <w:szCs w:val="22"/>
          <w:lang w:val="lt-LT"/>
        </w:rPr>
        <w:t xml:space="preserve"> table</w:t>
      </w:r>
      <w:r w:rsidR="003E51DD">
        <w:rPr>
          <w:rFonts w:ascii="Times New Roman" w:hAnsi="Times New Roman"/>
          <w:sz w:val="22"/>
          <w:szCs w:val="22"/>
          <w:lang w:val="lt-LT"/>
        </w:rPr>
        <w:t>čių</w:t>
      </w:r>
      <w:r w:rsidRPr="00F65D0B">
        <w:rPr>
          <w:rFonts w:ascii="Times New Roman" w:hAnsi="Times New Roman"/>
          <w:sz w:val="22"/>
          <w:szCs w:val="22"/>
          <w:lang w:val="lt-LT"/>
        </w:rPr>
        <w:t xml:space="preserve"> tikimybė susidaryti kraujo krešuliui padidėja nedaug.</w:t>
      </w:r>
    </w:p>
    <w:p w:rsidR="000B4618" w:rsidRPr="00F65D0B" w:rsidRDefault="000B4618" w:rsidP="000B4618">
      <w:pPr>
        <w:numPr>
          <w:ilvl w:val="0"/>
          <w:numId w:val="6"/>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Per metus iš 100 000 moterų, kurios nevartoja kontraceptinių tablečių ir kurios yra ne nėščios, tik apie 5 moterims gali susidaryti krešulys.</w:t>
      </w:r>
    </w:p>
    <w:p w:rsidR="000B4618" w:rsidRPr="00F65D0B" w:rsidRDefault="000B4618" w:rsidP="000B4618">
      <w:pPr>
        <w:numPr>
          <w:ilvl w:val="0"/>
          <w:numId w:val="6"/>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Per metus iš 100 000 moterų, vartojančių kontraceptinių tablečių, tokių kaip Lindynette, apie 20 moterų gali susidaryti krešulys.</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Per metus iš 100 000 nėščių moterų, apie 60 moterų gali susidaryti krešulys.</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Maždaug 2 iš 10 000 moterų, kurios nevartoja SHK ir nėra nėščios, per metus susidarys kraujo krešuliai.</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Maždaug 5</w:t>
      </w:r>
      <w:r w:rsidRPr="00F65D0B">
        <w:rPr>
          <w:rFonts w:ascii="Times New Roman" w:hAnsi="Times New Roman"/>
          <w:sz w:val="22"/>
          <w:szCs w:val="22"/>
          <w:lang w:val="lt-LT"/>
        </w:rPr>
        <w:noBreakHyphen/>
        <w:t>7 iš 10 000 moterų, kurios vartoja sudėtini</w:t>
      </w:r>
      <w:r w:rsidR="003E51DD">
        <w:rPr>
          <w:rFonts w:ascii="Times New Roman" w:hAnsi="Times New Roman"/>
          <w:sz w:val="22"/>
          <w:szCs w:val="22"/>
          <w:lang w:val="lt-LT"/>
        </w:rPr>
        <w:t>ų</w:t>
      </w:r>
      <w:r w:rsidRPr="00F65D0B">
        <w:rPr>
          <w:rFonts w:ascii="Times New Roman" w:hAnsi="Times New Roman"/>
          <w:sz w:val="22"/>
          <w:szCs w:val="22"/>
          <w:lang w:val="lt-LT"/>
        </w:rPr>
        <w:t xml:space="preserve"> hormonini</w:t>
      </w:r>
      <w:r w:rsidR="003E51DD">
        <w:rPr>
          <w:rFonts w:ascii="Times New Roman" w:hAnsi="Times New Roman"/>
          <w:sz w:val="22"/>
          <w:szCs w:val="22"/>
          <w:lang w:val="lt-LT"/>
        </w:rPr>
        <w:t>ų</w:t>
      </w:r>
      <w:r w:rsidRPr="00F65D0B">
        <w:rPr>
          <w:rFonts w:ascii="Times New Roman" w:hAnsi="Times New Roman"/>
          <w:sz w:val="22"/>
          <w:szCs w:val="22"/>
          <w:lang w:val="lt-LT"/>
        </w:rPr>
        <w:t xml:space="preserve"> kontraceptik</w:t>
      </w:r>
      <w:r w:rsidR="003E51DD">
        <w:rPr>
          <w:rFonts w:ascii="Times New Roman" w:hAnsi="Times New Roman"/>
          <w:sz w:val="22"/>
          <w:szCs w:val="22"/>
          <w:lang w:val="lt-LT"/>
        </w:rPr>
        <w:t>ų</w:t>
      </w:r>
      <w:r w:rsidRPr="00F65D0B">
        <w:rPr>
          <w:rFonts w:ascii="Times New Roman" w:hAnsi="Times New Roman"/>
          <w:sz w:val="22"/>
          <w:szCs w:val="22"/>
          <w:lang w:val="lt-LT"/>
        </w:rPr>
        <w:t>, kurių sudėtyje yra levonorgestrelio, noretisterono arba norgestimato, per metus susidarys kraujo krešuliai.</w:t>
      </w:r>
    </w:p>
    <w:p w:rsidR="000B4618" w:rsidRPr="00F65D0B" w:rsidRDefault="000B4618" w:rsidP="000B4618">
      <w:pPr>
        <w:numPr>
          <w:ilvl w:val="0"/>
          <w:numId w:val="15"/>
        </w:numPr>
        <w:autoSpaceDE w:val="0"/>
        <w:autoSpaceDN w:val="0"/>
        <w:adjustRightInd w:val="0"/>
        <w:snapToGrid w:val="0"/>
        <w:ind w:left="714" w:hanging="357"/>
        <w:rPr>
          <w:rFonts w:ascii="Times New Roman" w:hAnsi="Times New Roman"/>
          <w:sz w:val="22"/>
          <w:szCs w:val="22"/>
          <w:lang w:val="lt-LT"/>
        </w:rPr>
      </w:pPr>
      <w:r w:rsidRPr="00F65D0B">
        <w:rPr>
          <w:rFonts w:ascii="Times New Roman" w:hAnsi="Times New Roman"/>
          <w:sz w:val="22"/>
          <w:szCs w:val="22"/>
          <w:lang w:val="lt-LT"/>
        </w:rPr>
        <w:t>Maždaug 9</w:t>
      </w:r>
      <w:r w:rsidRPr="00F65D0B">
        <w:rPr>
          <w:rFonts w:ascii="Times New Roman" w:hAnsi="Times New Roman"/>
          <w:sz w:val="22"/>
          <w:szCs w:val="22"/>
          <w:lang w:val="lt-LT"/>
        </w:rPr>
        <w:noBreakHyphen/>
        <w:t>12 iš 10 000 moterų, kurios vartoja sudėtini</w:t>
      </w:r>
      <w:r w:rsidR="003E51DD">
        <w:rPr>
          <w:rFonts w:ascii="Times New Roman" w:hAnsi="Times New Roman"/>
          <w:sz w:val="22"/>
          <w:szCs w:val="22"/>
          <w:lang w:val="lt-LT"/>
        </w:rPr>
        <w:t>ų</w:t>
      </w:r>
      <w:r w:rsidRPr="00F65D0B">
        <w:rPr>
          <w:rFonts w:ascii="Times New Roman" w:hAnsi="Times New Roman"/>
          <w:sz w:val="22"/>
          <w:szCs w:val="22"/>
          <w:lang w:val="lt-LT"/>
        </w:rPr>
        <w:t xml:space="preserve"> hormonini</w:t>
      </w:r>
      <w:r w:rsidR="003E51DD">
        <w:rPr>
          <w:rFonts w:ascii="Times New Roman" w:hAnsi="Times New Roman"/>
          <w:sz w:val="22"/>
          <w:szCs w:val="22"/>
          <w:lang w:val="lt-LT"/>
        </w:rPr>
        <w:t>ų</w:t>
      </w:r>
      <w:r w:rsidRPr="00F65D0B">
        <w:rPr>
          <w:rFonts w:ascii="Times New Roman" w:hAnsi="Times New Roman"/>
          <w:sz w:val="22"/>
          <w:szCs w:val="22"/>
          <w:lang w:val="lt-LT"/>
        </w:rPr>
        <w:t xml:space="preserve"> kontraceptik</w:t>
      </w:r>
      <w:r w:rsidR="003E51DD">
        <w:rPr>
          <w:rFonts w:ascii="Times New Roman" w:hAnsi="Times New Roman"/>
          <w:sz w:val="22"/>
          <w:szCs w:val="22"/>
          <w:lang w:val="lt-LT"/>
        </w:rPr>
        <w:t>ų</w:t>
      </w:r>
      <w:r w:rsidRPr="00F65D0B">
        <w:rPr>
          <w:rFonts w:ascii="Times New Roman" w:hAnsi="Times New Roman"/>
          <w:sz w:val="22"/>
          <w:szCs w:val="22"/>
          <w:lang w:val="lt-LT"/>
        </w:rPr>
        <w:t>, kurių sudėtyje yra gestodeno, pvz., Lindynette, per metus susidarys kraujo krešuliai.</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Kraujo krešulio susidarymo rizika yra įvairi ir priklauso nuo individualios medicininės anamnezės (žr. „Veiksniai, kurie didina kraujo krešulio riziką“ toliau).</w:t>
      </w:r>
    </w:p>
    <w:p w:rsidR="000B4618" w:rsidRPr="00F65D0B" w:rsidRDefault="000B4618" w:rsidP="000B4618">
      <w:pPr>
        <w:autoSpaceDE w:val="0"/>
        <w:autoSpaceDN w:val="0"/>
        <w:adjustRightInd w:val="0"/>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 xml:space="preserve">Jums yra didesnė krešulių susidarymo venose rizika jeigu: </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Jūs esate vyresnio amžiaus;</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Jūs turite didelį antsvorį;</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Jums ar </w:t>
      </w:r>
      <w:r w:rsidR="003E51DD">
        <w:rPr>
          <w:rFonts w:ascii="Times New Roman" w:hAnsi="Times New Roman"/>
          <w:sz w:val="22"/>
          <w:szCs w:val="22"/>
          <w:lang w:val="lt-LT"/>
        </w:rPr>
        <w:t>J</w:t>
      </w:r>
      <w:r w:rsidRPr="00F65D0B">
        <w:rPr>
          <w:rFonts w:ascii="Times New Roman" w:hAnsi="Times New Roman"/>
          <w:sz w:val="22"/>
          <w:szCs w:val="22"/>
          <w:lang w:val="lt-LT"/>
        </w:rPr>
        <w:t>ūsų artimiems šeimos nariams esami ar ankščiau buvę susidarę kraujo krešuliai;</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Jums su trombozės rizikos padidėjimu susijęs ilgalaikis nejudrumas dėl operacijos, traumos ar ligos;</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Jums buvo vienas ar daugiau persileidimų; </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neseniai buvęs gimdymas arba praėjusių 3 mėnesių laikotarpiu įvykęs abortas.</w:t>
      </w:r>
    </w:p>
    <w:p w:rsidR="000B4618" w:rsidRPr="00F65D0B" w:rsidRDefault="000B4618" w:rsidP="000B4618">
      <w:pPr>
        <w:autoSpaceDE w:val="0"/>
        <w:autoSpaceDN w:val="0"/>
        <w:adjustRightInd w:val="0"/>
        <w:snapToGrid w:val="0"/>
        <w:ind w:left="36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Pasakykite savo gydytojui, jeigu bent vienas šių rizikos veiksnių tinka Jums. Kontraceptinių tablečių vartojimas riziką padidina, todėl Lindynette Jums gali netikti. </w:t>
      </w:r>
    </w:p>
    <w:p w:rsidR="000B4618" w:rsidRPr="00F65D0B" w:rsidRDefault="000B4618" w:rsidP="000B4618">
      <w:pPr>
        <w:autoSpaceDE w:val="0"/>
        <w:autoSpaceDN w:val="0"/>
        <w:adjustRightInd w:val="0"/>
        <w:snapToGrid w:val="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Krešulio susidarymo požymiai:</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skausmingas kojų patinimas</w:t>
      </w:r>
      <w:r w:rsidR="003E51DD">
        <w:rPr>
          <w:rFonts w:ascii="Times New Roman" w:hAnsi="Times New Roman"/>
          <w:sz w:val="22"/>
          <w:szCs w:val="22"/>
          <w:lang w:val="lt-LT"/>
        </w:rPr>
        <w:t>;</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staigus skausmas krūtinėje</w:t>
      </w:r>
      <w:r w:rsidR="003E51DD">
        <w:rPr>
          <w:rFonts w:ascii="Times New Roman" w:hAnsi="Times New Roman"/>
          <w:sz w:val="22"/>
          <w:szCs w:val="22"/>
          <w:lang w:val="lt-LT"/>
        </w:rPr>
        <w:t>;</w:t>
      </w:r>
    </w:p>
    <w:p w:rsidR="000B4618" w:rsidRPr="00F65D0B" w:rsidRDefault="000B4618" w:rsidP="000B4618">
      <w:pPr>
        <w:numPr>
          <w:ilvl w:val="0"/>
          <w:numId w:val="15"/>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pasunkėjęs kvėpavimas.</w:t>
      </w: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Susisiekite su gydytoju kaip galima greičiau. Nevartokite daugiau Lindynette, iki tol, kol Jūsų gydytojas leis vėl vartoti. Šiuo laikotarpiu naudokite nehormonin</w:t>
      </w:r>
      <w:r w:rsidR="003E51DD">
        <w:rPr>
          <w:rFonts w:ascii="Times New Roman" w:hAnsi="Times New Roman"/>
          <w:sz w:val="22"/>
          <w:szCs w:val="22"/>
          <w:lang w:val="lt-LT"/>
        </w:rPr>
        <w:t>ių</w:t>
      </w:r>
      <w:r w:rsidRPr="00F65D0B">
        <w:rPr>
          <w:rFonts w:ascii="Times New Roman" w:hAnsi="Times New Roman"/>
          <w:sz w:val="22"/>
          <w:szCs w:val="22"/>
          <w:lang w:val="lt-LT"/>
        </w:rPr>
        <w:t xml:space="preserve"> kontracepcijos priemon</w:t>
      </w:r>
      <w:r w:rsidR="003E51DD">
        <w:rPr>
          <w:rFonts w:ascii="Times New Roman" w:hAnsi="Times New Roman"/>
          <w:sz w:val="22"/>
          <w:szCs w:val="22"/>
          <w:lang w:val="lt-LT"/>
        </w:rPr>
        <w:t>ių</w:t>
      </w:r>
      <w:r w:rsidR="000011DC">
        <w:rPr>
          <w:rFonts w:ascii="Times New Roman" w:hAnsi="Times New Roman"/>
          <w:sz w:val="22"/>
          <w:szCs w:val="22"/>
          <w:lang w:val="lt-LT"/>
        </w:rPr>
        <w:t>,</w:t>
      </w:r>
      <w:r w:rsidRPr="00F65D0B">
        <w:rPr>
          <w:rFonts w:ascii="Times New Roman" w:hAnsi="Times New Roman"/>
          <w:sz w:val="22"/>
          <w:szCs w:val="22"/>
          <w:lang w:val="lt-LT"/>
        </w:rPr>
        <w:t xml:space="preserve"> toki</w:t>
      </w:r>
      <w:r w:rsidR="003E51DD">
        <w:rPr>
          <w:rFonts w:ascii="Times New Roman" w:hAnsi="Times New Roman"/>
          <w:sz w:val="22"/>
          <w:szCs w:val="22"/>
          <w:lang w:val="lt-LT"/>
        </w:rPr>
        <w:t>ų</w:t>
      </w:r>
      <w:r w:rsidRPr="00F65D0B">
        <w:rPr>
          <w:rFonts w:ascii="Times New Roman" w:hAnsi="Times New Roman"/>
          <w:sz w:val="22"/>
          <w:szCs w:val="22"/>
          <w:lang w:val="lt-LT"/>
        </w:rPr>
        <w:t xml:space="preserve"> kaip prezervatyvai.</w:t>
      </w:r>
    </w:p>
    <w:p w:rsidR="000B4618" w:rsidRPr="00F65D0B" w:rsidRDefault="000B4618" w:rsidP="000B4618">
      <w:pPr>
        <w:autoSpaceDE w:val="0"/>
        <w:autoSpaceDN w:val="0"/>
        <w:adjustRightInd w:val="0"/>
        <w:snapToGrid w:val="0"/>
        <w:ind w:left="720"/>
        <w:rPr>
          <w:rFonts w:ascii="Times New Roman" w:hAnsi="Times New Roman"/>
          <w:sz w:val="22"/>
          <w:szCs w:val="22"/>
          <w:lang w:val="lt-LT"/>
        </w:rPr>
      </w:pPr>
    </w:p>
    <w:p w:rsidR="000B4618" w:rsidRPr="00F65D0B" w:rsidRDefault="000B4618" w:rsidP="000B4618">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Labai retai kraujo krešulys gali susidaryti širdies kraujagyslėse (gali sukelti širdies infarktą) ar smegenų kraujagyslėse (gali sukelti insultą). Sveikoms jaunoms moterims širdies infarkto ar insulto rizika yra labai nedidelė.</w:t>
      </w:r>
    </w:p>
    <w:p w:rsidR="000B4618" w:rsidRPr="00F65D0B" w:rsidRDefault="000B4618" w:rsidP="000B4618">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0B4618" w:rsidRPr="00F65D0B" w:rsidTr="00E9614F">
        <w:tc>
          <w:tcPr>
            <w:tcW w:w="5329" w:type="dxa"/>
            <w:tcBorders>
              <w:top w:val="nil"/>
              <w:left w:val="nil"/>
              <w:bottom w:val="single" w:sz="4" w:space="0" w:color="auto"/>
              <w:right w:val="single" w:sz="4" w:space="0" w:color="auto"/>
            </w:tcBorders>
          </w:tcPr>
          <w:p w:rsidR="000B4618" w:rsidRPr="00F65D0B" w:rsidRDefault="000B4618" w:rsidP="00E9614F">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b/>
                <w:sz w:val="22"/>
                <w:szCs w:val="22"/>
                <w:lang w:val="lt-LT"/>
              </w:rPr>
              <w:t>Kraujo krešulio susidarymo per metus rizika</w:t>
            </w:r>
          </w:p>
        </w:tc>
      </w:tr>
      <w:tr w:rsidR="000B4618" w:rsidRPr="00F65D0B" w:rsidTr="00E9614F">
        <w:tc>
          <w:tcPr>
            <w:tcW w:w="5329"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 xml:space="preserve">Moterys, kurios </w:t>
            </w:r>
            <w:r w:rsidRPr="00F65D0B">
              <w:rPr>
                <w:rFonts w:ascii="Times New Roman" w:hAnsi="Times New Roman"/>
                <w:b/>
                <w:sz w:val="22"/>
                <w:szCs w:val="22"/>
                <w:lang w:val="lt-LT"/>
              </w:rPr>
              <w:t>nevartoja</w:t>
            </w:r>
            <w:r w:rsidRPr="00F65D0B">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Maždaug 2 iš 10 000 moterų</w:t>
            </w:r>
          </w:p>
        </w:tc>
      </w:tr>
      <w:tr w:rsidR="000B4618" w:rsidRPr="00F65D0B" w:rsidTr="00E9614F">
        <w:tc>
          <w:tcPr>
            <w:tcW w:w="5329"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Moterys, vartojančios sudėtin</w:t>
            </w:r>
            <w:r w:rsidR="003E51DD">
              <w:rPr>
                <w:rFonts w:ascii="Times New Roman" w:hAnsi="Times New Roman"/>
                <w:sz w:val="22"/>
                <w:szCs w:val="22"/>
                <w:lang w:val="lt-LT"/>
              </w:rPr>
              <w:t>ių</w:t>
            </w:r>
            <w:r w:rsidRPr="00F65D0B">
              <w:rPr>
                <w:rFonts w:ascii="Times New Roman" w:hAnsi="Times New Roman"/>
                <w:sz w:val="22"/>
                <w:szCs w:val="22"/>
                <w:lang w:val="lt-LT"/>
              </w:rPr>
              <w:t xml:space="preserve"> hormonin</w:t>
            </w:r>
            <w:r w:rsidR="003E51DD">
              <w:rPr>
                <w:rFonts w:ascii="Times New Roman" w:hAnsi="Times New Roman"/>
                <w:sz w:val="22"/>
                <w:szCs w:val="22"/>
                <w:lang w:val="lt-LT"/>
              </w:rPr>
              <w:t>ių</w:t>
            </w:r>
            <w:r w:rsidRPr="00F65D0B">
              <w:rPr>
                <w:rFonts w:ascii="Times New Roman" w:hAnsi="Times New Roman"/>
                <w:sz w:val="22"/>
                <w:szCs w:val="22"/>
                <w:lang w:val="lt-LT"/>
              </w:rPr>
              <w:t xml:space="preserve"> table</w:t>
            </w:r>
            <w:r w:rsidR="003E51DD">
              <w:rPr>
                <w:rFonts w:ascii="Times New Roman" w:hAnsi="Times New Roman"/>
                <w:sz w:val="22"/>
                <w:szCs w:val="22"/>
                <w:lang w:val="lt-LT"/>
              </w:rPr>
              <w:t>čių</w:t>
            </w:r>
            <w:r w:rsidRPr="00F65D0B">
              <w:rPr>
                <w:rFonts w:ascii="Times New Roman" w:hAnsi="Times New Roman"/>
                <w:sz w:val="22"/>
                <w:szCs w:val="22"/>
                <w:lang w:val="lt-LT"/>
              </w:rPr>
              <w:t xml:space="preserve">, kurių sudėtyje yra </w:t>
            </w:r>
            <w:r w:rsidRPr="00F65D0B">
              <w:rPr>
                <w:rFonts w:ascii="Times New Roman" w:hAnsi="Times New Roman"/>
                <w:b/>
                <w:sz w:val="22"/>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Maždaug 5</w:t>
            </w:r>
            <w:r w:rsidRPr="00F65D0B">
              <w:rPr>
                <w:rFonts w:ascii="Times New Roman" w:hAnsi="Times New Roman"/>
                <w:sz w:val="22"/>
                <w:szCs w:val="22"/>
                <w:lang w:val="lt-LT"/>
              </w:rPr>
              <w:noBreakHyphen/>
              <w:t>7 iš 10 000 moterų</w:t>
            </w:r>
          </w:p>
        </w:tc>
      </w:tr>
      <w:tr w:rsidR="000B4618" w:rsidRPr="00F65D0B" w:rsidTr="00E9614F">
        <w:tc>
          <w:tcPr>
            <w:tcW w:w="5329"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lastRenderedPageBreak/>
              <w:t>Moterys, kurios vartoja Lindynette</w:t>
            </w:r>
          </w:p>
        </w:tc>
        <w:tc>
          <w:tcPr>
            <w:tcW w:w="3193" w:type="dxa"/>
            <w:tcBorders>
              <w:top w:val="single" w:sz="4" w:space="0" w:color="auto"/>
              <w:left w:val="single" w:sz="4" w:space="0" w:color="auto"/>
              <w:bottom w:val="single" w:sz="4" w:space="0" w:color="auto"/>
              <w:right w:val="single" w:sz="4" w:space="0" w:color="auto"/>
            </w:tcBorders>
            <w:hideMark/>
          </w:tcPr>
          <w:p w:rsidR="000B4618" w:rsidRPr="00F65D0B" w:rsidRDefault="000B4618" w:rsidP="00E9614F">
            <w:pPr>
              <w:snapToGrid w:val="0"/>
              <w:rPr>
                <w:rFonts w:ascii="Times New Roman" w:hAnsi="Times New Roman"/>
                <w:sz w:val="22"/>
                <w:szCs w:val="22"/>
                <w:lang w:val="lt-LT"/>
              </w:rPr>
            </w:pPr>
            <w:r w:rsidRPr="00F65D0B">
              <w:rPr>
                <w:rFonts w:ascii="Times New Roman" w:hAnsi="Times New Roman"/>
                <w:sz w:val="22"/>
                <w:szCs w:val="22"/>
                <w:lang w:val="lt-LT"/>
              </w:rPr>
              <w:t>Maždaug 9</w:t>
            </w:r>
            <w:r w:rsidRPr="00F65D0B">
              <w:rPr>
                <w:rFonts w:ascii="Times New Roman" w:hAnsi="Times New Roman"/>
                <w:sz w:val="22"/>
                <w:szCs w:val="22"/>
                <w:lang w:val="lt-LT"/>
              </w:rPr>
              <w:noBreakHyphen/>
              <w:t>12 iš 10 000 moterų</w:t>
            </w:r>
          </w:p>
        </w:tc>
      </w:tr>
    </w:tbl>
    <w:p w:rsidR="000B4618" w:rsidRPr="00F65D0B" w:rsidRDefault="000B4618" w:rsidP="000B4618">
      <w:pPr>
        <w:autoSpaceDE w:val="0"/>
        <w:autoSpaceDN w:val="0"/>
        <w:adjustRightInd w:val="0"/>
        <w:snapToGrid w:val="0"/>
        <w:rPr>
          <w:rFonts w:ascii="Times New Roman" w:hAnsi="Times New Roman"/>
          <w:sz w:val="22"/>
          <w:szCs w:val="22"/>
          <w:lang w:val="lt-LT"/>
        </w:rPr>
      </w:pPr>
    </w:p>
    <w:p w:rsidR="000B4618" w:rsidRPr="00F65D0B" w:rsidRDefault="000B4618" w:rsidP="000B4618">
      <w:pPr>
        <w:snapToGrid w:val="0"/>
        <w:outlineLvl w:val="0"/>
        <w:rPr>
          <w:rFonts w:ascii="Times New Roman" w:hAnsi="Times New Roman"/>
          <w:b/>
          <w:sz w:val="22"/>
          <w:szCs w:val="22"/>
          <w:lang w:val="lt-LT"/>
        </w:rPr>
      </w:pPr>
      <w:r w:rsidRPr="00F65D0B">
        <w:rPr>
          <w:rFonts w:ascii="Times New Roman" w:hAnsi="Times New Roman"/>
          <w:b/>
          <w:sz w:val="22"/>
          <w:szCs w:val="22"/>
          <w:lang w:val="lt-LT"/>
        </w:rPr>
        <w:t>Veiksniai, kurie didina kraujo krešulių venose riziką</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Kraujo krešulių susidarymo rizika vartojant Lindynette yra maža, tačiau kai kurios būklės šią riziką didina. Ši rizika yra didesnė:</w:t>
      </w:r>
    </w:p>
    <w:p w:rsidR="000B4618" w:rsidRPr="00F65D0B" w:rsidRDefault="000B4618" w:rsidP="000B4618">
      <w:pPr>
        <w:numPr>
          <w:ilvl w:val="0"/>
          <w:numId w:val="16"/>
        </w:numPr>
        <w:snapToGrid w:val="0"/>
        <w:rPr>
          <w:rFonts w:ascii="Times New Roman" w:hAnsi="Times New Roman"/>
          <w:sz w:val="22"/>
          <w:szCs w:val="22"/>
          <w:lang w:val="lt-LT"/>
        </w:rPr>
      </w:pPr>
      <w:r w:rsidRPr="00F65D0B">
        <w:rPr>
          <w:rFonts w:ascii="Times New Roman" w:hAnsi="Times New Roman"/>
          <w:sz w:val="22"/>
          <w:szCs w:val="22"/>
          <w:lang w:val="lt-LT"/>
        </w:rPr>
        <w:t>jei turite labai daug antsvorio (kūno masės indeksas (KMI) viršija 30 kg/m²);</w:t>
      </w:r>
    </w:p>
    <w:p w:rsidR="000B4618" w:rsidRPr="00F65D0B" w:rsidRDefault="000B4618" w:rsidP="000B4618">
      <w:pPr>
        <w:numPr>
          <w:ilvl w:val="0"/>
          <w:numId w:val="16"/>
        </w:numPr>
        <w:snapToGrid w:val="0"/>
        <w:rPr>
          <w:rFonts w:ascii="Times New Roman" w:hAnsi="Times New Roman"/>
          <w:sz w:val="22"/>
          <w:szCs w:val="22"/>
          <w:lang w:val="lt-LT"/>
        </w:rPr>
      </w:pPr>
      <w:r w:rsidRPr="00F65D0B">
        <w:rPr>
          <w:rFonts w:ascii="Times New Roman" w:hAnsi="Times New Roman"/>
          <w:sz w:val="22"/>
          <w:szCs w:val="22"/>
          <w:lang w:val="lt-LT"/>
        </w:rPr>
        <w:t>jei kuriam nors Jūsų kraujo giminaičiui buvo</w:t>
      </w:r>
      <w:r w:rsidRPr="00F65D0B">
        <w:rPr>
          <w:rFonts w:ascii="Times New Roman" w:hAnsi="Times New Roman"/>
          <w:spacing w:val="-4"/>
          <w:sz w:val="22"/>
          <w:szCs w:val="22"/>
          <w:lang w:val="lt-LT"/>
        </w:rPr>
        <w:t xml:space="preserve"> susidaręs </w:t>
      </w:r>
      <w:r w:rsidRPr="00F65D0B">
        <w:rPr>
          <w:rFonts w:ascii="Times New Roman" w:hAnsi="Times New Roman"/>
          <w:sz w:val="22"/>
          <w:szCs w:val="22"/>
          <w:lang w:val="lt-LT"/>
        </w:rPr>
        <w:t>kraujo</w:t>
      </w:r>
      <w:r w:rsidRPr="00F65D0B">
        <w:rPr>
          <w:rFonts w:ascii="Times New Roman" w:hAnsi="Times New Roman"/>
          <w:spacing w:val="-6"/>
          <w:sz w:val="22"/>
          <w:szCs w:val="22"/>
          <w:lang w:val="lt-LT"/>
        </w:rPr>
        <w:t xml:space="preserve"> </w:t>
      </w:r>
      <w:r w:rsidRPr="00F65D0B">
        <w:rPr>
          <w:rFonts w:ascii="Times New Roman" w:hAnsi="Times New Roman"/>
          <w:sz w:val="22"/>
          <w:szCs w:val="22"/>
          <w:lang w:val="lt-LT"/>
        </w:rPr>
        <w:t>krešulys</w:t>
      </w:r>
      <w:r w:rsidRPr="00F65D0B">
        <w:rPr>
          <w:rFonts w:ascii="Times New Roman" w:hAnsi="Times New Roman"/>
          <w:spacing w:val="-6"/>
          <w:sz w:val="22"/>
          <w:szCs w:val="22"/>
          <w:lang w:val="lt-LT"/>
        </w:rPr>
        <w:t xml:space="preserve"> </w:t>
      </w:r>
      <w:r w:rsidRPr="00F65D0B">
        <w:rPr>
          <w:rFonts w:ascii="Times New Roman" w:hAnsi="Times New Roman"/>
          <w:sz w:val="22"/>
          <w:szCs w:val="22"/>
          <w:lang w:val="lt-LT"/>
        </w:rPr>
        <w:t>kojoje,</w:t>
      </w:r>
      <w:r w:rsidRPr="00F65D0B">
        <w:rPr>
          <w:rFonts w:ascii="Times New Roman" w:hAnsi="Times New Roman"/>
          <w:spacing w:val="-6"/>
          <w:sz w:val="22"/>
          <w:szCs w:val="22"/>
          <w:lang w:val="lt-LT"/>
        </w:rPr>
        <w:t xml:space="preserve"> </w:t>
      </w:r>
      <w:r w:rsidRPr="00F65D0B">
        <w:rPr>
          <w:rFonts w:ascii="Times New Roman" w:hAnsi="Times New Roman"/>
          <w:sz w:val="22"/>
          <w:szCs w:val="22"/>
          <w:lang w:val="lt-LT"/>
        </w:rPr>
        <w:t>pla</w:t>
      </w:r>
      <w:r w:rsidRPr="00F65D0B">
        <w:rPr>
          <w:rFonts w:ascii="Times New Roman" w:hAnsi="Times New Roman"/>
          <w:spacing w:val="1"/>
          <w:sz w:val="22"/>
          <w:szCs w:val="22"/>
          <w:lang w:val="lt-LT"/>
        </w:rPr>
        <w:t>u</w:t>
      </w:r>
      <w:r w:rsidRPr="00F65D0B">
        <w:rPr>
          <w:rFonts w:ascii="Times New Roman" w:hAnsi="Times New Roman"/>
          <w:sz w:val="22"/>
          <w:szCs w:val="22"/>
          <w:lang w:val="lt-LT"/>
        </w:rPr>
        <w:t>čiuose arba</w:t>
      </w:r>
      <w:r w:rsidRPr="00F65D0B">
        <w:rPr>
          <w:rFonts w:ascii="Times New Roman" w:hAnsi="Times New Roman"/>
          <w:spacing w:val="-4"/>
          <w:sz w:val="22"/>
          <w:szCs w:val="22"/>
          <w:lang w:val="lt-LT"/>
        </w:rPr>
        <w:t xml:space="preserve"> kitame organe ankstyvame amžiuje (pvz., maždaug iki 50 metų)</w:t>
      </w:r>
      <w:r w:rsidRPr="00F65D0B">
        <w:rPr>
          <w:rFonts w:ascii="Times New Roman" w:hAnsi="Times New Roman"/>
          <w:spacing w:val="-6"/>
          <w:sz w:val="22"/>
          <w:szCs w:val="22"/>
          <w:lang w:val="lt-LT"/>
        </w:rPr>
        <w:t>.</w:t>
      </w:r>
      <w:r w:rsidRPr="00F65D0B">
        <w:rPr>
          <w:rFonts w:ascii="Times New Roman" w:hAnsi="Times New Roman"/>
          <w:sz w:val="22"/>
          <w:szCs w:val="22"/>
          <w:lang w:val="lt-LT"/>
        </w:rPr>
        <w:t xml:space="preserve"> Tokiu atveju Jums gali būti paveldimas kraujo krešėjimo sutrikimas;</w:t>
      </w:r>
    </w:p>
    <w:p w:rsidR="000B4618" w:rsidRPr="00F65D0B" w:rsidRDefault="000B4618" w:rsidP="000B4618">
      <w:pPr>
        <w:numPr>
          <w:ilvl w:val="0"/>
          <w:numId w:val="16"/>
        </w:numPr>
        <w:snapToGrid w:val="0"/>
        <w:rPr>
          <w:rFonts w:ascii="Times New Roman" w:hAnsi="Times New Roman"/>
          <w:sz w:val="22"/>
          <w:szCs w:val="22"/>
          <w:lang w:val="lt-LT"/>
        </w:rPr>
      </w:pPr>
      <w:r w:rsidRPr="00F65D0B">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Lindynette vartojimą. Jeigu Jums reikia nutraukti gydymą Lindynette, paklauskite gydytojo, kada galėsite vėl pradėti j</w:t>
      </w:r>
      <w:r w:rsidR="003E51DD">
        <w:rPr>
          <w:rFonts w:ascii="Times New Roman" w:hAnsi="Times New Roman"/>
          <w:sz w:val="22"/>
          <w:szCs w:val="22"/>
          <w:lang w:val="lt-LT"/>
        </w:rPr>
        <w:t>o</w:t>
      </w:r>
      <w:r w:rsidRPr="00F65D0B">
        <w:rPr>
          <w:rFonts w:ascii="Times New Roman" w:hAnsi="Times New Roman"/>
          <w:sz w:val="22"/>
          <w:szCs w:val="22"/>
          <w:lang w:val="lt-LT"/>
        </w:rPr>
        <w:t xml:space="preserve"> vartoti;</w:t>
      </w:r>
    </w:p>
    <w:p w:rsidR="000B4618" w:rsidRPr="00F65D0B" w:rsidRDefault="000B4618" w:rsidP="000B4618">
      <w:pPr>
        <w:numPr>
          <w:ilvl w:val="0"/>
          <w:numId w:val="16"/>
        </w:numPr>
        <w:snapToGrid w:val="0"/>
        <w:rPr>
          <w:rFonts w:ascii="Times New Roman" w:hAnsi="Times New Roman"/>
          <w:sz w:val="22"/>
          <w:szCs w:val="22"/>
          <w:lang w:val="lt-LT"/>
        </w:rPr>
      </w:pPr>
      <w:r w:rsidRPr="00F65D0B">
        <w:rPr>
          <w:rFonts w:ascii="Times New Roman" w:hAnsi="Times New Roman"/>
          <w:sz w:val="22"/>
          <w:szCs w:val="22"/>
          <w:lang w:val="lt-LT"/>
        </w:rPr>
        <w:t>su amžiumi (ypač jeigu Jums yra daugiau nei maždaug 35 metai);</w:t>
      </w:r>
    </w:p>
    <w:p w:rsidR="000B4618" w:rsidRPr="00F65D0B" w:rsidRDefault="000B4618" w:rsidP="000B4618">
      <w:pPr>
        <w:numPr>
          <w:ilvl w:val="0"/>
          <w:numId w:val="16"/>
        </w:numPr>
        <w:snapToGrid w:val="0"/>
        <w:rPr>
          <w:rFonts w:ascii="Times New Roman" w:hAnsi="Times New Roman"/>
          <w:sz w:val="22"/>
          <w:szCs w:val="22"/>
          <w:lang w:val="lt-LT"/>
        </w:rPr>
      </w:pPr>
      <w:r w:rsidRPr="00F65D0B">
        <w:rPr>
          <w:rFonts w:ascii="Times New Roman" w:hAnsi="Times New Roman"/>
          <w:sz w:val="22"/>
          <w:szCs w:val="22"/>
          <w:lang w:val="lt-LT"/>
        </w:rPr>
        <w:t>gimdėte prieš mažiau nei kelias savaites.</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Kuo daugiau šių sąlygų Jums tinka, tuo kraujo krešulio susidarymo rizika yra didesnė.</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Svarbu pasakyti gydytojui, jeigu Jums tinka bet kuri iš šių sąlygų, net jeigu nesate tikra. Gydytojas gali nuspręsti, kad Lindynette vartojimą reikia nutraukti.</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Jeigu vartojant Lindynette pasikeitė bet kuri iš pirmiau išvardytų sąlygų, pvz., kraujo giminaičiui pasireiškė trombozė be žinomos priežasties arba priaugote daug svorio, pasakykite gydytojui.</w:t>
      </w:r>
    </w:p>
    <w:p w:rsidR="000B4618" w:rsidRPr="00F65D0B" w:rsidRDefault="000B4618" w:rsidP="000B4618">
      <w:pPr>
        <w:snapToGrid w:val="0"/>
        <w:outlineLvl w:val="0"/>
        <w:rPr>
          <w:rFonts w:ascii="Times New Roman" w:hAnsi="Times New Roman"/>
          <w:b/>
          <w:sz w:val="22"/>
          <w:szCs w:val="22"/>
          <w:lang w:val="lt-LT"/>
        </w:rPr>
      </w:pPr>
    </w:p>
    <w:p w:rsidR="000B4618" w:rsidRPr="00F65D0B" w:rsidRDefault="000B4618" w:rsidP="000B4618">
      <w:pPr>
        <w:snapToGrid w:val="0"/>
        <w:outlineLvl w:val="0"/>
        <w:rPr>
          <w:rFonts w:ascii="Times New Roman" w:hAnsi="Times New Roman"/>
          <w:b/>
          <w:sz w:val="22"/>
          <w:szCs w:val="22"/>
          <w:lang w:val="lt-LT"/>
        </w:rPr>
      </w:pPr>
      <w:r w:rsidRPr="00F65D0B">
        <w:rPr>
          <w:rFonts w:ascii="Times New Roman" w:hAnsi="Times New Roman"/>
          <w:b/>
          <w:sz w:val="22"/>
          <w:szCs w:val="22"/>
          <w:lang w:val="lt-LT"/>
        </w:rPr>
        <w:t>KRAUJO KREŠULIAI ARTERIJOJE</w:t>
      </w:r>
    </w:p>
    <w:p w:rsidR="000B4618" w:rsidRPr="00F65D0B" w:rsidRDefault="000B4618" w:rsidP="000B4618">
      <w:pPr>
        <w:snapToGrid w:val="0"/>
        <w:rPr>
          <w:rFonts w:ascii="Times New Roman" w:hAnsi="Times New Roman"/>
          <w:b/>
          <w:sz w:val="22"/>
          <w:szCs w:val="22"/>
          <w:lang w:val="lt-LT"/>
        </w:rPr>
      </w:pPr>
      <w:r w:rsidRPr="00F65D0B">
        <w:rPr>
          <w:rFonts w:ascii="Times New Roman" w:hAnsi="Times New Roman"/>
          <w:b/>
          <w:sz w:val="22"/>
          <w:szCs w:val="22"/>
          <w:lang w:val="lt-LT"/>
        </w:rPr>
        <w:t>Kas gali atsitikti, jeigu arterijoje susidarė kraujo krešulys?</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snapToGrid w:val="0"/>
        <w:rPr>
          <w:rFonts w:ascii="Times New Roman" w:hAnsi="Times New Roman"/>
          <w:b/>
          <w:sz w:val="22"/>
          <w:szCs w:val="22"/>
          <w:lang w:val="lt-LT"/>
        </w:rPr>
      </w:pPr>
      <w:r w:rsidRPr="00F65D0B">
        <w:rPr>
          <w:rFonts w:ascii="Times New Roman" w:hAnsi="Times New Roman"/>
          <w:b/>
          <w:sz w:val="22"/>
          <w:szCs w:val="22"/>
          <w:lang w:val="lt-LT"/>
        </w:rPr>
        <w:t>Veiksniai, kurie didina kraujo krešulio arterijoje riziką</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Svarbu atkreipti dėmesį, kad širdies priepuolio (miokardo infarkto) arba insulto dėl Lindynette vartojimo rizika yra labai maža, bet ji gali padidėti:</w:t>
      </w:r>
    </w:p>
    <w:p w:rsidR="000B4618" w:rsidRPr="00F65D0B" w:rsidRDefault="000B4618" w:rsidP="000B4618">
      <w:pPr>
        <w:numPr>
          <w:ilvl w:val="0"/>
          <w:numId w:val="17"/>
        </w:numPr>
        <w:snapToGrid w:val="0"/>
        <w:rPr>
          <w:rFonts w:ascii="Times New Roman" w:hAnsi="Times New Roman"/>
          <w:sz w:val="22"/>
          <w:szCs w:val="22"/>
          <w:lang w:val="lt-LT"/>
        </w:rPr>
      </w:pPr>
      <w:r w:rsidRPr="00F65D0B">
        <w:rPr>
          <w:rFonts w:ascii="Times New Roman" w:hAnsi="Times New Roman"/>
          <w:sz w:val="22"/>
          <w:szCs w:val="22"/>
          <w:lang w:val="lt-LT"/>
        </w:rPr>
        <w:t>su amžiumi (</w:t>
      </w:r>
      <w:r w:rsidR="003E51DD">
        <w:rPr>
          <w:rFonts w:ascii="Times New Roman" w:hAnsi="Times New Roman"/>
          <w:sz w:val="22"/>
          <w:szCs w:val="22"/>
          <w:lang w:val="lt-LT"/>
        </w:rPr>
        <w:t>jeigu Jūs vyresnė kaip</w:t>
      </w:r>
      <w:r w:rsidRPr="00F65D0B">
        <w:rPr>
          <w:rFonts w:ascii="Times New Roman" w:hAnsi="Times New Roman"/>
          <w:sz w:val="22"/>
          <w:szCs w:val="22"/>
          <w:lang w:val="lt-LT"/>
        </w:rPr>
        <w:t xml:space="preserve"> 35 metų amžiaus);</w:t>
      </w:r>
    </w:p>
    <w:p w:rsidR="000B4618" w:rsidRPr="00F65D0B" w:rsidRDefault="000B4618" w:rsidP="000B4618">
      <w:pPr>
        <w:numPr>
          <w:ilvl w:val="0"/>
          <w:numId w:val="17"/>
        </w:numPr>
        <w:snapToGrid w:val="0"/>
        <w:rPr>
          <w:rFonts w:ascii="Times New Roman" w:hAnsi="Times New Roman"/>
          <w:sz w:val="22"/>
          <w:szCs w:val="22"/>
          <w:lang w:val="lt-LT"/>
        </w:rPr>
      </w:pPr>
      <w:r w:rsidRPr="00F65D0B">
        <w:rPr>
          <w:rFonts w:ascii="Times New Roman" w:hAnsi="Times New Roman"/>
          <w:b/>
          <w:sz w:val="22"/>
          <w:szCs w:val="22"/>
          <w:lang w:val="lt-LT"/>
        </w:rPr>
        <w:t xml:space="preserve">jeigu rūkote. </w:t>
      </w:r>
      <w:r w:rsidRPr="00F65D0B">
        <w:rPr>
          <w:rFonts w:ascii="Times New Roman" w:hAnsi="Times New Roman"/>
          <w:sz w:val="22"/>
          <w:szCs w:val="22"/>
          <w:lang w:val="lt-LT"/>
        </w:rPr>
        <w:t>Vartojant sudėtini</w:t>
      </w:r>
      <w:r w:rsidR="003E51DD">
        <w:rPr>
          <w:rFonts w:ascii="Times New Roman" w:hAnsi="Times New Roman"/>
          <w:sz w:val="22"/>
          <w:szCs w:val="22"/>
          <w:lang w:val="lt-LT"/>
        </w:rPr>
        <w:t>ų</w:t>
      </w:r>
      <w:r w:rsidRPr="00F65D0B">
        <w:rPr>
          <w:rFonts w:ascii="Times New Roman" w:hAnsi="Times New Roman"/>
          <w:sz w:val="22"/>
          <w:szCs w:val="22"/>
          <w:lang w:val="lt-LT"/>
        </w:rPr>
        <w:t xml:space="preserve"> hormonini</w:t>
      </w:r>
      <w:r w:rsidR="003E51DD">
        <w:rPr>
          <w:rFonts w:ascii="Times New Roman" w:hAnsi="Times New Roman"/>
          <w:sz w:val="22"/>
          <w:szCs w:val="22"/>
          <w:lang w:val="lt-LT"/>
        </w:rPr>
        <w:t>ų</w:t>
      </w:r>
      <w:r w:rsidRPr="00F65D0B">
        <w:rPr>
          <w:rFonts w:ascii="Times New Roman" w:hAnsi="Times New Roman"/>
          <w:sz w:val="22"/>
          <w:szCs w:val="22"/>
          <w:lang w:val="lt-LT"/>
        </w:rPr>
        <w:t xml:space="preserve"> kontraceptik</w:t>
      </w:r>
      <w:r w:rsidR="003E51DD">
        <w:rPr>
          <w:rFonts w:ascii="Times New Roman" w:hAnsi="Times New Roman"/>
          <w:sz w:val="22"/>
          <w:szCs w:val="22"/>
          <w:lang w:val="lt-LT"/>
        </w:rPr>
        <w:t>ų</w:t>
      </w:r>
      <w:r w:rsidRPr="00F65D0B">
        <w:rPr>
          <w:rFonts w:ascii="Times New Roman" w:hAnsi="Times New Roman"/>
          <w:sz w:val="22"/>
          <w:szCs w:val="22"/>
          <w:lang w:val="lt-LT"/>
        </w:rPr>
        <w:t>, pvz., Lindynette, patartina nerūkyti. Jeigu negalite mesti rūkyti ir Jums yra daugiau nei 35 metai, gydytojas gali patarti Jums naudoti kitą kontracepcijos metodą;</w:t>
      </w:r>
    </w:p>
    <w:p w:rsidR="000B4618" w:rsidRPr="00F65D0B" w:rsidRDefault="000B4618" w:rsidP="000B4618">
      <w:pPr>
        <w:numPr>
          <w:ilvl w:val="0"/>
          <w:numId w:val="17"/>
        </w:numPr>
        <w:snapToGrid w:val="0"/>
        <w:rPr>
          <w:rFonts w:ascii="Times New Roman" w:hAnsi="Times New Roman"/>
          <w:sz w:val="22"/>
          <w:szCs w:val="22"/>
          <w:lang w:val="lt-LT"/>
        </w:rPr>
      </w:pPr>
      <w:r w:rsidRPr="00F65D0B">
        <w:rPr>
          <w:rFonts w:ascii="Times New Roman" w:hAnsi="Times New Roman"/>
          <w:sz w:val="22"/>
          <w:szCs w:val="22"/>
          <w:lang w:val="lt-LT"/>
        </w:rPr>
        <w:t>jeigu turite antsvorio;</w:t>
      </w:r>
    </w:p>
    <w:p w:rsidR="000B4618" w:rsidRPr="00F65D0B" w:rsidRDefault="000B4618" w:rsidP="000B4618">
      <w:pPr>
        <w:numPr>
          <w:ilvl w:val="0"/>
          <w:numId w:val="17"/>
        </w:numPr>
        <w:snapToGrid w:val="0"/>
        <w:rPr>
          <w:rFonts w:ascii="Times New Roman" w:hAnsi="Times New Roman"/>
          <w:sz w:val="22"/>
          <w:szCs w:val="22"/>
          <w:lang w:val="lt-LT"/>
        </w:rPr>
      </w:pPr>
      <w:r w:rsidRPr="00F65D0B">
        <w:rPr>
          <w:rFonts w:ascii="Times New Roman" w:hAnsi="Times New Roman"/>
          <w:sz w:val="22"/>
          <w:szCs w:val="22"/>
          <w:lang w:val="lt-LT"/>
        </w:rPr>
        <w:t>jeigu Jūsų kraujospūdis yra padidėjęs;</w:t>
      </w:r>
    </w:p>
    <w:p w:rsidR="000B4618" w:rsidRPr="00F65D0B" w:rsidRDefault="000B4618" w:rsidP="000B4618">
      <w:pPr>
        <w:numPr>
          <w:ilvl w:val="0"/>
          <w:numId w:val="17"/>
        </w:numPr>
        <w:snapToGrid w:val="0"/>
        <w:rPr>
          <w:rFonts w:ascii="Times New Roman" w:hAnsi="Times New Roman"/>
          <w:sz w:val="22"/>
          <w:szCs w:val="22"/>
          <w:lang w:val="lt-LT"/>
        </w:rPr>
      </w:pPr>
      <w:r w:rsidRPr="00F65D0B">
        <w:rPr>
          <w:rFonts w:ascii="Times New Roman" w:hAnsi="Times New Roman"/>
          <w:sz w:val="22"/>
          <w:szCs w:val="22"/>
          <w:lang w:val="lt-LT"/>
        </w:rPr>
        <w:t>jeigu kuriam nors iš Jūsų kraujo giminaičių buvo</w:t>
      </w:r>
      <w:r w:rsidRPr="00F65D0B">
        <w:rPr>
          <w:rFonts w:ascii="Times New Roman" w:hAnsi="Times New Roman"/>
          <w:spacing w:val="-4"/>
          <w:sz w:val="22"/>
          <w:szCs w:val="22"/>
          <w:lang w:val="lt-LT"/>
        </w:rPr>
        <w:t xml:space="preserve"> širdies priepuolis </w:t>
      </w:r>
      <w:r w:rsidRPr="00F65D0B">
        <w:rPr>
          <w:rFonts w:ascii="Times New Roman" w:hAnsi="Times New Roman"/>
          <w:sz w:val="22"/>
          <w:szCs w:val="22"/>
          <w:lang w:val="lt-LT"/>
        </w:rPr>
        <w:t xml:space="preserve">(miokardo infarktas) </w:t>
      </w:r>
      <w:r w:rsidRPr="00F65D0B">
        <w:rPr>
          <w:rFonts w:ascii="Times New Roman" w:hAnsi="Times New Roman"/>
          <w:spacing w:val="-4"/>
          <w:sz w:val="22"/>
          <w:szCs w:val="22"/>
          <w:lang w:val="lt-LT"/>
        </w:rPr>
        <w:t>arba insultas ankstyvame amžiuje (maždaug iki 50 metų)</w:t>
      </w:r>
      <w:r w:rsidRPr="00F65D0B">
        <w:rPr>
          <w:rFonts w:ascii="Times New Roman" w:hAnsi="Times New Roman"/>
          <w:spacing w:val="-6"/>
          <w:sz w:val="22"/>
          <w:szCs w:val="22"/>
          <w:lang w:val="lt-LT"/>
        </w:rPr>
        <w:t>.</w:t>
      </w:r>
      <w:r w:rsidRPr="00F65D0B">
        <w:rPr>
          <w:rFonts w:ascii="Times New Roman" w:hAnsi="Times New Roman"/>
          <w:sz w:val="22"/>
          <w:szCs w:val="22"/>
          <w:lang w:val="lt-LT"/>
        </w:rPr>
        <w:t xml:space="preserve"> Tokiu atveju Jums taip pat gali būti didesnė širdies priepuolio (miokardo infarkto) arba insulto rizika;</w:t>
      </w:r>
    </w:p>
    <w:p w:rsidR="000B4618" w:rsidRPr="00F65D0B" w:rsidRDefault="000B4618" w:rsidP="000B4618">
      <w:pPr>
        <w:numPr>
          <w:ilvl w:val="0"/>
          <w:numId w:val="17"/>
        </w:numPr>
        <w:snapToGrid w:val="0"/>
        <w:rPr>
          <w:rFonts w:ascii="Times New Roman" w:hAnsi="Times New Roman"/>
          <w:sz w:val="22"/>
          <w:szCs w:val="22"/>
          <w:lang w:val="lt-LT"/>
        </w:rPr>
      </w:pPr>
      <w:r w:rsidRPr="00F65D0B">
        <w:rPr>
          <w:rFonts w:ascii="Times New Roman" w:hAnsi="Times New Roman"/>
          <w:sz w:val="22"/>
          <w:szCs w:val="22"/>
          <w:lang w:val="lt-LT"/>
        </w:rPr>
        <w:t>jeigu Jums ar kam nors iš Jūsų kraujo giminaičių nustatyta didelė riebalų (cholesterolio arba trigliceridų) koncentracija kraujyje;</w:t>
      </w:r>
    </w:p>
    <w:p w:rsidR="000B4618" w:rsidRPr="00F65D0B" w:rsidRDefault="000B4618" w:rsidP="000B4618">
      <w:pPr>
        <w:numPr>
          <w:ilvl w:val="0"/>
          <w:numId w:val="17"/>
        </w:numPr>
        <w:snapToGrid w:val="0"/>
        <w:rPr>
          <w:rFonts w:ascii="Times New Roman" w:hAnsi="Times New Roman"/>
          <w:sz w:val="22"/>
          <w:szCs w:val="22"/>
          <w:lang w:val="lt-LT"/>
        </w:rPr>
      </w:pPr>
      <w:r w:rsidRPr="00F65D0B">
        <w:rPr>
          <w:rFonts w:ascii="Times New Roman" w:hAnsi="Times New Roman"/>
          <w:sz w:val="22"/>
          <w:szCs w:val="22"/>
          <w:lang w:val="lt-LT"/>
        </w:rPr>
        <w:t>jeigu Jums pasireiškia migrena, ypač migrena su aura;</w:t>
      </w:r>
    </w:p>
    <w:p w:rsidR="000B4618" w:rsidRPr="00F65D0B" w:rsidRDefault="000B4618" w:rsidP="000B4618">
      <w:pPr>
        <w:numPr>
          <w:ilvl w:val="0"/>
          <w:numId w:val="17"/>
        </w:numPr>
        <w:snapToGrid w:val="0"/>
        <w:rPr>
          <w:rFonts w:ascii="Times New Roman" w:hAnsi="Times New Roman"/>
          <w:sz w:val="22"/>
          <w:szCs w:val="22"/>
          <w:lang w:val="lt-LT"/>
        </w:rPr>
      </w:pPr>
      <w:r w:rsidRPr="00F65D0B">
        <w:rPr>
          <w:rFonts w:ascii="Times New Roman" w:hAnsi="Times New Roman"/>
          <w:sz w:val="22"/>
          <w:szCs w:val="22"/>
          <w:lang w:val="lt-LT"/>
        </w:rPr>
        <w:t>jeigu Jums yra širdies sutrikimas (vožtuvo sutrikimas ar ritmo sutrikimas, vadinamas prieširdžių virpėjimu);</w:t>
      </w:r>
    </w:p>
    <w:p w:rsidR="000B4618" w:rsidRPr="00F65D0B" w:rsidRDefault="000B4618" w:rsidP="000B4618">
      <w:pPr>
        <w:numPr>
          <w:ilvl w:val="0"/>
          <w:numId w:val="17"/>
        </w:numPr>
        <w:snapToGrid w:val="0"/>
        <w:rPr>
          <w:rFonts w:ascii="Times New Roman" w:hAnsi="Times New Roman"/>
          <w:sz w:val="22"/>
          <w:szCs w:val="22"/>
          <w:lang w:val="lt-LT"/>
        </w:rPr>
      </w:pPr>
      <w:r w:rsidRPr="00F65D0B">
        <w:rPr>
          <w:rFonts w:ascii="Times New Roman" w:hAnsi="Times New Roman"/>
          <w:sz w:val="22"/>
          <w:szCs w:val="22"/>
          <w:lang w:val="lt-LT"/>
        </w:rPr>
        <w:t>jeigu sergate cukriniu diabetu.</w:t>
      </w:r>
    </w:p>
    <w:p w:rsidR="000B4618" w:rsidRPr="00F65D0B" w:rsidRDefault="000B4618" w:rsidP="000B4618">
      <w:pPr>
        <w:snapToGrid w:val="0"/>
        <w:rPr>
          <w:rFonts w:ascii="Times New Roman" w:hAnsi="Times New Roman"/>
          <w:sz w:val="22"/>
          <w:szCs w:val="22"/>
          <w:lang w:val="lt-LT"/>
        </w:rPr>
      </w:pP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Jeigu Jums tinka daugiau nei viena iš išvardytų sąlygų arba bet kuri iš šių būklių yra sunki, kraujo krešulio susidarymo rizika gali būti dar didesnė.</w:t>
      </w:r>
    </w:p>
    <w:p w:rsidR="000B4618" w:rsidRPr="00F65D0B"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Jeigu vartojant Lindynette pasikeitė bet kuri iš pirmiau išvardytų sąlygų, pvz., pradėjote rūkyti, kraujo giminaičiui pasireiškė trombozė be žinomos priežasties arba priaugote daug svorio, pasakykite gydytojui.</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Rizika širdies priepuoliui ar insultui yra didesnė, jeigu:</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rūkote;</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Jums yra aukštas kraujo spaudimas;</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lastRenderedPageBreak/>
        <w:t>-</w:t>
      </w:r>
      <w:r w:rsidRPr="00F65D0B">
        <w:rPr>
          <w:rFonts w:ascii="Times New Roman" w:hAnsi="Times New Roman"/>
          <w:bCs/>
          <w:iCs/>
          <w:sz w:val="22"/>
          <w:szCs w:val="22"/>
          <w:lang w:val="lt-LT"/>
        </w:rPr>
        <w:tab/>
        <w:t xml:space="preserve">Jūsų kraujyje padidėjęs lipidų (cholesterolio ar trigliceridų) kiekis; </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turite didelį antsvorį;</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esate vyresnio amžiaus;</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Jūsų širdies ritmas nereguliarus (yra prieširdžių virpėjimas);</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Jums ar kam nors iš Jūsų artimų šeimos narių jauname amžiuje buvo širdies priepuolis ar insultas;</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sergate migrena;</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sergate cukriniu diabetu.</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Pasakykite savo gydytojui, jeigu bent vienas šių rizikos veiksnių tinka Jums. Kontraceptcinių tablečių vartojimas riziką padidina, todėl Lindynette Jums gali netikti.</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Širdies priepuolio ar insulto požymiai:</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staigus aštrus skausmas krūtinėje, kuris gali plisti į kairę ranką;</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staigus vienos kūno pusės ar dalies silpnumas ar sustingimas;</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jeigu Jums pasireiškė migrena pirmą kartą ar yra sunkesnė nei įprastai;</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bet koks staigus regėjimo pakitimas (staigus regėjimo netekimas ar matymas lyg pro miglą);</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galvos svaigimas, nualpimas, kolapsas ar traukuliai.</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Nutraukite tablečių vartojimą ir kaip galima greičiau susisiekite su gydytoju. Nevartokite Lindynette tol, kol Jūsų gydytojas leis vėl vartoti. Šiuo laikotarpiu naudokite nehormonin</w:t>
      </w:r>
      <w:r w:rsidR="003D4DFE">
        <w:rPr>
          <w:rFonts w:ascii="Times New Roman" w:hAnsi="Times New Roman"/>
          <w:bCs/>
          <w:iCs/>
          <w:sz w:val="22"/>
          <w:szCs w:val="22"/>
          <w:lang w:val="lt-LT"/>
        </w:rPr>
        <w:t>ių</w:t>
      </w:r>
      <w:r w:rsidRPr="00F65D0B">
        <w:rPr>
          <w:rFonts w:ascii="Times New Roman" w:hAnsi="Times New Roman"/>
          <w:bCs/>
          <w:iCs/>
          <w:sz w:val="22"/>
          <w:szCs w:val="22"/>
          <w:lang w:val="lt-LT"/>
        </w:rPr>
        <w:t xml:space="preserve"> kontraceptin</w:t>
      </w:r>
      <w:r w:rsidR="003D4DFE">
        <w:rPr>
          <w:rFonts w:ascii="Times New Roman" w:hAnsi="Times New Roman"/>
          <w:bCs/>
          <w:iCs/>
          <w:sz w:val="22"/>
          <w:szCs w:val="22"/>
          <w:lang w:val="lt-LT"/>
        </w:rPr>
        <w:t>ių</w:t>
      </w:r>
      <w:r w:rsidRPr="00F65D0B">
        <w:rPr>
          <w:rFonts w:ascii="Times New Roman" w:hAnsi="Times New Roman"/>
          <w:bCs/>
          <w:iCs/>
          <w:sz w:val="22"/>
          <w:szCs w:val="22"/>
          <w:lang w:val="lt-LT"/>
        </w:rPr>
        <w:t xml:space="preserve"> priemon</w:t>
      </w:r>
      <w:r w:rsidR="003D4DFE">
        <w:rPr>
          <w:rFonts w:ascii="Times New Roman" w:hAnsi="Times New Roman"/>
          <w:bCs/>
          <w:iCs/>
          <w:sz w:val="22"/>
          <w:szCs w:val="22"/>
          <w:lang w:val="lt-LT"/>
        </w:rPr>
        <w:t>ių</w:t>
      </w:r>
      <w:r w:rsidR="000C23B2">
        <w:rPr>
          <w:rFonts w:ascii="Times New Roman" w:hAnsi="Times New Roman"/>
          <w:bCs/>
          <w:iCs/>
          <w:sz w:val="22"/>
          <w:szCs w:val="22"/>
          <w:lang w:val="lt-LT"/>
        </w:rPr>
        <w:t>,</w:t>
      </w:r>
      <w:r w:rsidRPr="00F65D0B">
        <w:rPr>
          <w:rFonts w:ascii="Times New Roman" w:hAnsi="Times New Roman"/>
          <w:bCs/>
          <w:iCs/>
          <w:sz w:val="22"/>
          <w:szCs w:val="22"/>
          <w:lang w:val="lt-LT"/>
        </w:rPr>
        <w:t xml:space="preserve"> toki</w:t>
      </w:r>
      <w:r w:rsidR="003D4DFE">
        <w:rPr>
          <w:rFonts w:ascii="Times New Roman" w:hAnsi="Times New Roman"/>
          <w:bCs/>
          <w:iCs/>
          <w:sz w:val="22"/>
          <w:szCs w:val="22"/>
          <w:lang w:val="lt-LT"/>
        </w:rPr>
        <w:t>ų</w:t>
      </w:r>
      <w:r w:rsidRPr="00F65D0B">
        <w:rPr>
          <w:rFonts w:ascii="Times New Roman" w:hAnsi="Times New Roman"/>
          <w:bCs/>
          <w:iCs/>
          <w:sz w:val="22"/>
          <w:szCs w:val="22"/>
          <w:lang w:val="lt-LT"/>
        </w:rPr>
        <w:t xml:space="preserve"> kaip prezervatyvai.</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Operacija ir ilgalaikė imobilizacija </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Kontraceptinių tablečių vartojimą reikėtų nutraukti likus 4 savaitėms iki planinės operacijos ir nevartoti dar 2 savaites po jos, o taip tai ilgalaikės imobilizacijos metu, nes yra kraujo krešulių susidarymo rizika. Šiais atvejais turite konsultuotis su savo gydytoju.</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Gimdymas, abortas ar persileidimas </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Ankstyvuoju pogimdyminiu laikotarpiu yra didesnė tromboembolijos rizika, todėl kontraceptin</w:t>
      </w:r>
      <w:r w:rsidR="003D4DFE">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sidR="003D4DFE">
        <w:rPr>
          <w:rFonts w:ascii="Times New Roman" w:hAnsi="Times New Roman"/>
          <w:bCs/>
          <w:iCs/>
          <w:sz w:val="22"/>
          <w:szCs w:val="22"/>
          <w:lang w:val="lt-LT"/>
        </w:rPr>
        <w:t>čių</w:t>
      </w:r>
      <w:r w:rsidRPr="00F65D0B">
        <w:rPr>
          <w:rFonts w:ascii="Times New Roman" w:hAnsi="Times New Roman"/>
          <w:bCs/>
          <w:iCs/>
          <w:sz w:val="22"/>
          <w:szCs w:val="22"/>
          <w:lang w:val="lt-LT"/>
        </w:rPr>
        <w:t xml:space="preserve"> galima pradėti vartoti ne anksčiau kaip po 28 parų po gimdymo kūdikio krūtimi nemaitinančiai moteriai. Taip pat ir po aborto ar persileidimo, įvykusio antruoju nėštumo trimestu.</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Kontraceptinės tabletės ir vėžys</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Ilgai vartojamos kontraceptinės tabletės mažina kiaušidžių ir gimdos vėžio riziką. Tačiau kontraceptinės tabletės gali nežymiai padidinti gimdos kaklelio vėžio riziką .Šį padidėjęs pavojų gali kelti ne geriamasis kontraceptikas, o seksualinė elgsena ir kiti veiksniai.</w:t>
      </w:r>
      <w:r w:rsidRPr="00F65D0B" w:rsidDel="00D813A5">
        <w:rPr>
          <w:rFonts w:ascii="Times New Roman" w:hAnsi="Times New Roman"/>
          <w:bCs/>
          <w:iCs/>
          <w:sz w:val="22"/>
          <w:szCs w:val="22"/>
          <w:lang w:val="lt-LT"/>
        </w:rPr>
        <w:t xml:space="preserve"> </w:t>
      </w:r>
      <w:r w:rsidRPr="00F65D0B">
        <w:rPr>
          <w:rFonts w:ascii="Times New Roman" w:hAnsi="Times New Roman"/>
          <w:bCs/>
          <w:iCs/>
          <w:sz w:val="22"/>
          <w:szCs w:val="22"/>
          <w:lang w:val="lt-LT"/>
        </w:rPr>
        <w:t xml:space="preserve">Svarbiausias gimdos kaklelio rizikos faktorius yra nuolatinė žmogaus papilomos viruso infekcija. Visoms moterims turi būti reguliariai atliekamas gimdos kaklelio tepinėlio tyrimas.  </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Jūs sergate krūties vėžiu ar sirgote praeityje, Jums negalima vartoti kontraceptinių tablečių. Kontraceptinės tabletės nežymiai didina krūties vėžio riziką ir rizika didėja j</w:t>
      </w:r>
      <w:r w:rsidR="003D4DFE">
        <w:rPr>
          <w:rFonts w:ascii="Times New Roman" w:hAnsi="Times New Roman"/>
          <w:bCs/>
          <w:iCs/>
          <w:sz w:val="22"/>
          <w:szCs w:val="22"/>
          <w:lang w:val="lt-LT"/>
        </w:rPr>
        <w:t>ų</w:t>
      </w:r>
      <w:r w:rsidRPr="00F65D0B">
        <w:rPr>
          <w:rFonts w:ascii="Times New Roman" w:hAnsi="Times New Roman"/>
          <w:bCs/>
          <w:iCs/>
          <w:sz w:val="22"/>
          <w:szCs w:val="22"/>
          <w:lang w:val="lt-LT"/>
        </w:rPr>
        <w:t xml:space="preserve"> vartojant ilgai.</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Nustojus vartoti geriam</w:t>
      </w:r>
      <w:r w:rsidR="003D4DFE">
        <w:rPr>
          <w:rFonts w:ascii="Times New Roman" w:hAnsi="Times New Roman"/>
          <w:bCs/>
          <w:iCs/>
          <w:sz w:val="22"/>
          <w:szCs w:val="22"/>
          <w:lang w:val="lt-LT"/>
        </w:rPr>
        <w:t>o</w:t>
      </w:r>
      <w:r w:rsidRPr="00F65D0B">
        <w:rPr>
          <w:rFonts w:ascii="Times New Roman" w:hAnsi="Times New Roman"/>
          <w:bCs/>
          <w:iCs/>
          <w:sz w:val="22"/>
          <w:szCs w:val="22"/>
          <w:lang w:val="lt-LT"/>
        </w:rPr>
        <w:t>j</w:t>
      </w:r>
      <w:r w:rsidR="003D4DFE">
        <w:rPr>
          <w:rFonts w:ascii="Times New Roman" w:hAnsi="Times New Roman"/>
          <w:bCs/>
          <w:iCs/>
          <w:sz w:val="22"/>
          <w:szCs w:val="22"/>
          <w:lang w:val="lt-LT"/>
        </w:rPr>
        <w:t>o</w:t>
      </w:r>
      <w:r w:rsidRPr="00F65D0B">
        <w:rPr>
          <w:rFonts w:ascii="Times New Roman" w:hAnsi="Times New Roman"/>
          <w:bCs/>
          <w:iCs/>
          <w:sz w:val="22"/>
          <w:szCs w:val="22"/>
          <w:lang w:val="lt-LT"/>
        </w:rPr>
        <w:t xml:space="preserve"> kontraceptik</w:t>
      </w:r>
      <w:r w:rsidR="003D4DFE">
        <w:rPr>
          <w:rFonts w:ascii="Times New Roman" w:hAnsi="Times New Roman"/>
          <w:bCs/>
          <w:iCs/>
          <w:sz w:val="22"/>
          <w:szCs w:val="22"/>
          <w:lang w:val="lt-LT"/>
        </w:rPr>
        <w:t>o</w:t>
      </w:r>
      <w:r w:rsidRPr="00F65D0B">
        <w:rPr>
          <w:rFonts w:ascii="Times New Roman" w:hAnsi="Times New Roman"/>
          <w:bCs/>
          <w:iCs/>
          <w:sz w:val="22"/>
          <w:szCs w:val="22"/>
          <w:lang w:val="lt-LT"/>
        </w:rPr>
        <w:t xml:space="preserve">, šis pavojus mažėja ir per 10 nevartojimo metų tampa toks pat, kaip ir moterims, niekada nevartojusioms šių </w:t>
      </w:r>
      <w:r w:rsidR="00AF568F">
        <w:rPr>
          <w:rFonts w:ascii="Times New Roman" w:hAnsi="Times New Roman"/>
          <w:bCs/>
          <w:iCs/>
          <w:sz w:val="22"/>
          <w:szCs w:val="22"/>
          <w:lang w:val="lt-LT"/>
        </w:rPr>
        <w:t>vaistų</w:t>
      </w:r>
      <w:r w:rsidRPr="00F65D0B">
        <w:rPr>
          <w:rFonts w:ascii="Times New Roman" w:hAnsi="Times New Roman"/>
          <w:bCs/>
          <w:iCs/>
          <w:sz w:val="22"/>
          <w:szCs w:val="22"/>
          <w:lang w:val="lt-LT"/>
        </w:rPr>
        <w:t>. Kadangi jaunesnės nei 40 metų moterys krūtų vėžiu serga retai, todėl SGK vartojančioms arba neseniai vartojusioms moterims papildoma jo rizika yra maža.</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Rizika krūties vėžio yra didesnė, jeigu:</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esate vyresnio amžiaus;</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Jūsų artima giminaitė (mama, sesuo ar senelė) sirgo krūties vėžiu;</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turite didelį antsvorį;</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pirmą kartą gimdėte vyresniame amžiuje ar niekada negimdėte.</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Pasakykite savo gydytojui, jei pastebėjote krūtyje bet kokius pakitimus, pvz., odos įdubimus, spenelių pakitimus ar jaučiate arba matote bet kokius kitus pakitimus. </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Labai retai ilgas kontraceptinių tablečių vartojimas gali būti susijęs su kai kuriomis kepenų vėžio formomis. </w:t>
      </w:r>
    </w:p>
    <w:p w:rsidR="00A4599A" w:rsidRDefault="00A4599A" w:rsidP="00A4599A">
      <w:pPr>
        <w:tabs>
          <w:tab w:val="left" w:pos="720"/>
        </w:tabs>
        <w:rPr>
          <w:rFonts w:ascii="Times New Roman" w:hAnsi="Times New Roman"/>
          <w:b/>
          <w:bCs/>
          <w:iCs/>
          <w:sz w:val="22"/>
          <w:szCs w:val="22"/>
          <w:lang w:val="lt-LT"/>
        </w:rPr>
      </w:pPr>
    </w:p>
    <w:p w:rsidR="00A4599A" w:rsidRPr="00F65D0B" w:rsidRDefault="00A4599A" w:rsidP="00A4599A">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Kontraceptinės tabletės ir kepenų ligos </w:t>
      </w:r>
    </w:p>
    <w:p w:rsidR="00A4599A" w:rsidRPr="00F65D0B" w:rsidRDefault="00A4599A" w:rsidP="00A4599A">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Geriamųjų kontraceptikų vartojimas retkarčiais gali būti sąlygoti kepenų ligas, įskaitant geltą bei nepiktybinius kepenų navikus. </w:t>
      </w:r>
    </w:p>
    <w:p w:rsidR="00A4599A" w:rsidRPr="00F65D0B" w:rsidRDefault="00A4599A" w:rsidP="00A4599A">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Jums anksti diagnozavo kepenų pažeidimą, žalingas poveikis kepenims yra mažesnis. Turite nustoti vartoti Lindynette, naudoti nehormonin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priemon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ir kreiptis į savo gydytoją.</w:t>
      </w:r>
    </w:p>
    <w:p w:rsidR="00A4599A" w:rsidRPr="00F65D0B" w:rsidRDefault="00A4599A" w:rsidP="00A4599A">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Jūs negalėsite vartoti kontraceptinių tablečių kol nebus išgydyta kepenų liga. </w:t>
      </w:r>
    </w:p>
    <w:p w:rsidR="00A4599A" w:rsidRPr="00F65D0B" w:rsidRDefault="00A4599A" w:rsidP="00A4599A">
      <w:pPr>
        <w:tabs>
          <w:tab w:val="left" w:pos="720"/>
        </w:tabs>
        <w:rPr>
          <w:rFonts w:ascii="Times New Roman" w:hAnsi="Times New Roman"/>
          <w:bCs/>
          <w:iCs/>
          <w:sz w:val="22"/>
          <w:szCs w:val="22"/>
          <w:lang w:val="lt-LT"/>
        </w:rPr>
      </w:pPr>
    </w:p>
    <w:p w:rsidR="00A4599A" w:rsidRPr="00F65D0B" w:rsidRDefault="00A4599A" w:rsidP="00A4599A">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Pasakykite savo gydytojui kaip galima greičiau, jei jaučiate stiprų skausmą skrandžio srityje, pastebėjote odos ar akių pageltimą (geltos požymis), nevartokite Lindynette. </w:t>
      </w:r>
    </w:p>
    <w:p w:rsidR="00451284" w:rsidRDefault="00451284" w:rsidP="00451284">
      <w:pPr>
        <w:tabs>
          <w:tab w:val="left" w:pos="567"/>
        </w:tabs>
        <w:spacing w:line="260" w:lineRule="exact"/>
        <w:rPr>
          <w:rFonts w:ascii="Times New Roman" w:hAnsi="Times New Roman" w:cs="Courier New"/>
          <w:b/>
          <w:sz w:val="22"/>
          <w:szCs w:val="20"/>
          <w:lang w:val="lt-LT"/>
        </w:rPr>
      </w:pPr>
    </w:p>
    <w:p w:rsidR="00451284" w:rsidRPr="00451284" w:rsidRDefault="00451284" w:rsidP="00451284">
      <w:pPr>
        <w:tabs>
          <w:tab w:val="left" w:pos="567"/>
        </w:tabs>
        <w:spacing w:line="260" w:lineRule="exact"/>
        <w:rPr>
          <w:rFonts w:ascii="Times New Roman" w:hAnsi="Times New Roman" w:cs="Courier New"/>
          <w:b/>
          <w:sz w:val="22"/>
          <w:szCs w:val="20"/>
          <w:lang w:val="lt-LT"/>
        </w:rPr>
      </w:pPr>
      <w:r w:rsidRPr="00451284">
        <w:rPr>
          <w:rFonts w:ascii="Times New Roman" w:hAnsi="Times New Roman" w:cs="Courier New"/>
          <w:b/>
          <w:sz w:val="22"/>
          <w:szCs w:val="20"/>
          <w:lang w:val="lt-LT"/>
        </w:rPr>
        <w:t>Psichikos sutrikimai</w:t>
      </w:r>
    </w:p>
    <w:p w:rsidR="00451284" w:rsidRPr="00451284" w:rsidRDefault="00451284" w:rsidP="00451284">
      <w:pPr>
        <w:tabs>
          <w:tab w:val="left" w:pos="567"/>
        </w:tabs>
        <w:spacing w:line="260" w:lineRule="exact"/>
        <w:rPr>
          <w:rFonts w:ascii="Times New Roman" w:hAnsi="Times New Roman" w:cs="Courier New"/>
          <w:sz w:val="22"/>
          <w:szCs w:val="20"/>
          <w:lang w:val="lt-LT"/>
        </w:rPr>
      </w:pPr>
      <w:r w:rsidRPr="00451284">
        <w:rPr>
          <w:rFonts w:ascii="Times New Roman" w:hAnsi="Times New Roman" w:cs="Courier New"/>
          <w:sz w:val="22"/>
          <w:szCs w:val="20"/>
          <w:lang w:val="lt-LT"/>
        </w:rPr>
        <w:t>Kai kurios hormonini</w:t>
      </w:r>
      <w:r w:rsidR="003D4DFE">
        <w:rPr>
          <w:rFonts w:ascii="Times New Roman" w:hAnsi="Times New Roman" w:cs="Courier New"/>
          <w:sz w:val="22"/>
          <w:szCs w:val="20"/>
          <w:lang w:val="lt-LT"/>
        </w:rPr>
        <w:t>ų</w:t>
      </w:r>
      <w:r w:rsidRPr="00451284">
        <w:rPr>
          <w:rFonts w:ascii="Times New Roman" w:hAnsi="Times New Roman" w:cs="Courier New"/>
          <w:sz w:val="22"/>
          <w:szCs w:val="20"/>
          <w:lang w:val="lt-LT"/>
        </w:rPr>
        <w:t xml:space="preserve"> kontraceptik</w:t>
      </w:r>
      <w:r w:rsidR="003D4DFE">
        <w:rPr>
          <w:rFonts w:ascii="Times New Roman" w:hAnsi="Times New Roman" w:cs="Courier New"/>
          <w:sz w:val="22"/>
          <w:szCs w:val="20"/>
          <w:lang w:val="lt-LT"/>
        </w:rPr>
        <w:t>ų</w:t>
      </w:r>
      <w:r w:rsidRPr="00451284">
        <w:rPr>
          <w:rFonts w:ascii="Times New Roman" w:hAnsi="Times New Roman" w:cs="Courier New"/>
          <w:sz w:val="22"/>
          <w:szCs w:val="20"/>
          <w:lang w:val="lt-LT"/>
        </w:rPr>
        <w:t>, įskaitant</w:t>
      </w:r>
      <w:r>
        <w:rPr>
          <w:rFonts w:ascii="Times New Roman" w:hAnsi="Times New Roman" w:cs="Courier New"/>
          <w:sz w:val="22"/>
          <w:szCs w:val="20"/>
          <w:lang w:val="lt-LT"/>
        </w:rPr>
        <w:t xml:space="preserve"> Lindynette</w:t>
      </w:r>
      <w:r w:rsidRPr="00451284">
        <w:rPr>
          <w:rFonts w:ascii="Times New Roman" w:hAnsi="Times New Roman" w:cs="Courier New"/>
          <w:sz w:val="22"/>
          <w:szCs w:val="20"/>
          <w:lang w:val="lt-LT"/>
        </w:rPr>
        <w:t>, vartojusios moterys pranešė apie depresiją arba slogią nuotaiką. Depresija gali turėti rimtų pasekmių ir kartais sukelti minčių apie savižudybę. Jeigu Jums pasireiškia nuotaikos svyravimai ir depresijos simptomai, kiek galima greičia</w:t>
      </w:r>
      <w:r w:rsidR="00C159AA">
        <w:rPr>
          <w:rFonts w:ascii="Times New Roman" w:hAnsi="Times New Roman" w:cs="Courier New"/>
          <w:sz w:val="22"/>
          <w:szCs w:val="20"/>
          <w:lang w:val="lt-LT"/>
        </w:rPr>
        <w:t>u</w:t>
      </w:r>
      <w:r w:rsidRPr="00451284">
        <w:rPr>
          <w:rFonts w:ascii="Times New Roman" w:hAnsi="Times New Roman" w:cs="Courier New"/>
          <w:sz w:val="22"/>
          <w:szCs w:val="20"/>
          <w:lang w:val="lt-LT"/>
        </w:rPr>
        <w:t xml:space="preserve"> kreipkitės į savo gydytoją dėl tolesnio gydymo.</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Kontraceptinės tabletės ir rega</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Vartojant kontraceptin</w:t>
      </w:r>
      <w:r w:rsidR="003D4DFE">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sidR="003D4DFE">
        <w:rPr>
          <w:rFonts w:ascii="Times New Roman" w:hAnsi="Times New Roman"/>
          <w:bCs/>
          <w:iCs/>
          <w:sz w:val="22"/>
          <w:szCs w:val="22"/>
          <w:lang w:val="lt-LT"/>
        </w:rPr>
        <w:t>čių</w:t>
      </w:r>
      <w:r w:rsidR="000C23B2">
        <w:rPr>
          <w:rFonts w:ascii="Times New Roman" w:hAnsi="Times New Roman"/>
          <w:bCs/>
          <w:iCs/>
          <w:sz w:val="22"/>
          <w:szCs w:val="22"/>
          <w:lang w:val="lt-LT"/>
        </w:rPr>
        <w:t>,</w:t>
      </w:r>
      <w:r w:rsidRPr="00F65D0B">
        <w:rPr>
          <w:rFonts w:ascii="Times New Roman" w:hAnsi="Times New Roman"/>
          <w:bCs/>
          <w:iCs/>
          <w:sz w:val="22"/>
          <w:szCs w:val="22"/>
          <w:lang w:val="lt-LT"/>
        </w:rPr>
        <w:t xml:space="preserve"> jeigu Jūs nešiojate kontaktinius lęšius. Jeigu Jums atsiranda rimtesnių akių problemų, nustokite vartoti kontraceptin</w:t>
      </w:r>
      <w:r w:rsidR="003D4DFE">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sidR="003D4DFE">
        <w:rPr>
          <w:rFonts w:ascii="Times New Roman" w:hAnsi="Times New Roman"/>
          <w:bCs/>
          <w:iCs/>
          <w:sz w:val="22"/>
          <w:szCs w:val="22"/>
          <w:lang w:val="lt-LT"/>
        </w:rPr>
        <w:t>čių</w:t>
      </w:r>
      <w:r w:rsidRPr="00F65D0B">
        <w:rPr>
          <w:rFonts w:ascii="Times New Roman" w:hAnsi="Times New Roman"/>
          <w:bCs/>
          <w:iCs/>
          <w:sz w:val="22"/>
          <w:szCs w:val="22"/>
          <w:lang w:val="lt-LT"/>
        </w:rPr>
        <w:t xml:space="preserve"> ir nedelsiant susisiekite su savo gydytoju dėl ištyrimo. </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Aukštas kraujo spaudimas</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Kai kurioms kontraceptin</w:t>
      </w:r>
      <w:r w:rsidR="003D4DFE">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sidR="003D4DFE">
        <w:rPr>
          <w:rFonts w:ascii="Times New Roman" w:hAnsi="Times New Roman"/>
          <w:bCs/>
          <w:iCs/>
          <w:sz w:val="22"/>
          <w:szCs w:val="22"/>
          <w:lang w:val="lt-LT"/>
        </w:rPr>
        <w:t>čių</w:t>
      </w:r>
      <w:r w:rsidRPr="00F65D0B">
        <w:rPr>
          <w:rFonts w:ascii="Times New Roman" w:hAnsi="Times New Roman"/>
          <w:bCs/>
          <w:iCs/>
          <w:sz w:val="22"/>
          <w:szCs w:val="22"/>
          <w:lang w:val="lt-LT"/>
        </w:rPr>
        <w:t xml:space="preserve"> vartojančioms moterims gali padidėti kraujospūdis. Jeigu Jums kada nors buvo padidėjęs kraujospūdis, Jums gali reikėti pasirinkti kitokį kontracepcijos metodą. </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gydytojas paskyrė kontraceptines tabletes, Jums reikia reguliariai matuoti kraujo spaudimą. Padidėjus kraujo spaudimui reikia nutraukti kontraceptinių tablečių vartojimą ir naudoti alternatyvius kontracepcijos metodus (žr poskyrį “Lindynette vartoti negalima”)</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Migrena ir galvos skausmas </w:t>
      </w: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Cs/>
          <w:iCs/>
          <w:sz w:val="22"/>
          <w:szCs w:val="22"/>
          <w:lang w:val="lt-LT"/>
        </w:rPr>
        <w:t>Jeigu prasideda arba pasunkėja migrena ar atsiranda naujo pobūdžio galvos skausmas kontraceptinės tabletės gali būti Jums netinkamos. Tuomet reikia nutraukti kontraceptinių tablečių vartojimą ir susisiekti su gydytoju.</w:t>
      </w:r>
    </w:p>
    <w:p w:rsidR="00FF4D02" w:rsidRDefault="00FF4D02" w:rsidP="000B4618">
      <w:pPr>
        <w:tabs>
          <w:tab w:val="left" w:pos="720"/>
        </w:tabs>
        <w:rPr>
          <w:rFonts w:ascii="Times New Roman" w:hAnsi="Times New Roman"/>
          <w:b/>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Angliavandenių ir riebalų apykaita</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Jūs kada nors patyrėte gliukozės toleravimo problemų ar sergate cukriniu diabetu, turite apie tai pasakyti gydytojui, nes tokiu atveju vartojant geriamųjų kontraceptikų, būtina atidi gydytojo priežiūra (žr poskyrį “Lindynette vartoti negalima”).</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Vartojant kontraceptin</w:t>
      </w:r>
      <w:r w:rsidR="003D4DFE">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sidR="003D4DFE">
        <w:rPr>
          <w:rFonts w:ascii="Times New Roman" w:hAnsi="Times New Roman"/>
          <w:bCs/>
          <w:iCs/>
          <w:sz w:val="22"/>
          <w:szCs w:val="22"/>
          <w:lang w:val="lt-LT"/>
        </w:rPr>
        <w:t>čių</w:t>
      </w:r>
      <w:r w:rsidRPr="00F65D0B">
        <w:rPr>
          <w:rFonts w:ascii="Times New Roman" w:hAnsi="Times New Roman"/>
          <w:bCs/>
          <w:iCs/>
          <w:sz w:val="22"/>
          <w:szCs w:val="22"/>
          <w:lang w:val="lt-LT"/>
        </w:rPr>
        <w:t>, nedaugeliui moterų galimas nepageidaujamas lipidų kiekio pokytis. Jeigu yra nereguliuojamas lipidų kiekio kraujyje sutrikimas, reikia apgalvoti nehormoninį kontracepcijos būdą.</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Jeigu Jūs vartojate vaistų dėl didelio lipidų kiekio, Jums gali reikėti kontraceptinių tablečių vartojimo metu reguliariai lankytis pas gydytoją. </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Kraujavimas iš lyties organų</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Kontraceptinių tablečių vartojimo metu, ypač pirmus tris mėnesius, gali atsirasti protarpinis kraujavimas arba tepių išskyrų. Jeigu toks kraujavimas nepraeina arba atsinaujina, būtina kreiptis į gydytoją, nes tokio sutrikimo priežastis gali būti nehormoninė. Gydytojas, nustatęs, jog esate sveika, gali patarti tęsti vartojimą arba paskirti kitas kontraceptines tabletes .</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Kontraceptinių tablečių vartojimo metu kai kurioms moterims galimas mėnesinių nebuvimas (amenorėja) arba nereguliarios mėnesinės (oligomenorėja), ypač tuo atveju, jeigu tokių pokyčių buvo anksčiau.</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vartojant kontraceptin</w:t>
      </w:r>
      <w:r w:rsidR="00922F72">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sidR="00922F72">
        <w:rPr>
          <w:rFonts w:ascii="Times New Roman" w:hAnsi="Times New Roman"/>
          <w:bCs/>
          <w:iCs/>
          <w:sz w:val="22"/>
          <w:szCs w:val="22"/>
          <w:lang w:val="lt-LT"/>
        </w:rPr>
        <w:t>čių</w:t>
      </w:r>
      <w:r w:rsidRPr="00F65D0B">
        <w:rPr>
          <w:rFonts w:ascii="Times New Roman" w:hAnsi="Times New Roman"/>
          <w:bCs/>
          <w:iCs/>
          <w:sz w:val="22"/>
          <w:szCs w:val="22"/>
          <w:lang w:val="lt-LT"/>
        </w:rPr>
        <w:t xml:space="preserve"> Jums neprasideda reguliarios mėnesinės, žr. skyrių “Pamiršus pavartoti Lindynette”</w:t>
      </w:r>
    </w:p>
    <w:p w:rsidR="000B4618" w:rsidRPr="00F65D0B" w:rsidRDefault="000B4618" w:rsidP="000B4618">
      <w:pPr>
        <w:tabs>
          <w:tab w:val="left" w:pos="720"/>
        </w:tabs>
        <w:rPr>
          <w:rFonts w:ascii="Times New Roman" w:hAnsi="Times New Roman"/>
          <w:b/>
          <w:bCs/>
          <w:iCs/>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lastRenderedPageBreak/>
        <w:t>Medicininis ištyrimas</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Prieš paskirdamas Lindynette gydytojas Jus visapusiškai ištirs, susipažins su Jūsų bei Jūsų šeimos narių ligų istorija, atliks medicininį ištyrimą. Jeigu esate seksualiai aktyvi ar esant kitoms indikacijoms, Jums turi būti reguliariai atliekamas gimdos kaklelio tepinėlio tyrimas. </w:t>
      </w:r>
    </w:p>
    <w:p w:rsidR="000B4618" w:rsidRPr="00F65D0B" w:rsidRDefault="000B4618" w:rsidP="000B4618">
      <w:pPr>
        <w:tabs>
          <w:tab w:val="left" w:pos="720"/>
        </w:tabs>
        <w:rPr>
          <w:rFonts w:ascii="Times New Roman" w:hAnsi="Times New Roman"/>
          <w:bCs/>
          <w:iCs/>
          <w:sz w:val="22"/>
          <w:szCs w:val="22"/>
          <w:lang w:val="lt-LT"/>
        </w:rPr>
      </w:pP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Po pirmų trijų Lindynette vartojimo mėnesių Jūs turite apsilankyti pas gydytoją, kuris atliks medicininį ištyrimą. Pilnas medicininis ištyrimas Lindynette vartojimo metu Jums turi būti pakartojamas vieną kartą kiekvienais metais.</w:t>
      </w:r>
    </w:p>
    <w:p w:rsidR="000B4618" w:rsidRPr="00F65D0B" w:rsidRDefault="000B4618" w:rsidP="000B4618">
      <w:pPr>
        <w:tabs>
          <w:tab w:val="left" w:pos="720"/>
        </w:tabs>
        <w:rPr>
          <w:rFonts w:ascii="Times New Roman" w:hAnsi="Times New Roman"/>
          <w:bCs/>
          <w:iCs/>
          <w:sz w:val="22"/>
          <w:szCs w:val="22"/>
          <w:lang w:val="lt-LT"/>
        </w:rPr>
      </w:pPr>
    </w:p>
    <w:p w:rsidR="00FF0E95" w:rsidRPr="00FF0E95" w:rsidRDefault="00FF0E95" w:rsidP="00FF0E95">
      <w:pPr>
        <w:tabs>
          <w:tab w:val="left" w:pos="720"/>
        </w:tabs>
        <w:rPr>
          <w:rFonts w:ascii="Times New Roman" w:hAnsi="Times New Roman"/>
          <w:b/>
          <w:bCs/>
          <w:iCs/>
          <w:sz w:val="22"/>
          <w:szCs w:val="22"/>
          <w:lang w:val="lt-LT"/>
        </w:rPr>
      </w:pPr>
      <w:r w:rsidRPr="00FF0E95">
        <w:rPr>
          <w:rFonts w:ascii="Times New Roman" w:hAnsi="Times New Roman"/>
          <w:b/>
          <w:bCs/>
          <w:iCs/>
          <w:sz w:val="22"/>
          <w:szCs w:val="22"/>
          <w:lang w:val="lt-LT"/>
        </w:rPr>
        <w:t>Vaikams</w:t>
      </w:r>
    </w:p>
    <w:p w:rsidR="00890C01" w:rsidRDefault="00FF0E95" w:rsidP="00890C01">
      <w:pPr>
        <w:ind w:right="-108"/>
        <w:rPr>
          <w:rFonts w:ascii="Times New Roman" w:hAnsi="Times New Roman"/>
          <w:bCs/>
          <w:i/>
          <w:iCs/>
          <w:sz w:val="22"/>
          <w:szCs w:val="22"/>
          <w:lang w:val="lt-LT"/>
        </w:rPr>
      </w:pPr>
      <w:r w:rsidRPr="00BD3227">
        <w:rPr>
          <w:rFonts w:ascii="Times New Roman" w:hAnsi="Times New Roman"/>
          <w:bCs/>
          <w:iCs/>
          <w:sz w:val="22"/>
          <w:szCs w:val="22"/>
          <w:lang w:val="lt-LT"/>
        </w:rPr>
        <w:t>Lindynette yra skiriamas tik reprodukcinio amžiaus moterims. Lindynette negalima vartoti vaikams</w:t>
      </w:r>
      <w:r w:rsidR="0047020D" w:rsidRPr="00BD3227">
        <w:rPr>
          <w:rFonts w:ascii="Times New Roman" w:hAnsi="Times New Roman"/>
          <w:bCs/>
          <w:iCs/>
          <w:sz w:val="22"/>
          <w:szCs w:val="22"/>
          <w:lang w:val="lt-LT"/>
        </w:rPr>
        <w:t>.</w:t>
      </w:r>
      <w:r w:rsidRPr="00BD3227">
        <w:rPr>
          <w:rFonts w:ascii="Times New Roman" w:hAnsi="Times New Roman"/>
          <w:bCs/>
          <w:iCs/>
          <w:sz w:val="22"/>
          <w:szCs w:val="22"/>
          <w:lang w:val="lt-LT"/>
        </w:rPr>
        <w:t xml:space="preserve"> </w:t>
      </w:r>
    </w:p>
    <w:p w:rsidR="000B4618" w:rsidRPr="00F65D0B" w:rsidRDefault="000B4618" w:rsidP="000B4618">
      <w:pPr>
        <w:tabs>
          <w:tab w:val="left" w:pos="720"/>
        </w:tabs>
        <w:rPr>
          <w:rFonts w:ascii="Times New Roman" w:hAnsi="Times New Roman"/>
          <w:b/>
          <w:bCs/>
          <w:iCs/>
          <w:sz w:val="22"/>
          <w:szCs w:val="22"/>
          <w:lang w:val="lt-LT"/>
        </w:rPr>
      </w:pPr>
    </w:p>
    <w:p w:rsidR="000B4618" w:rsidRPr="00F65D0B" w:rsidRDefault="000B4618" w:rsidP="000B4618">
      <w:pPr>
        <w:rPr>
          <w:rFonts w:ascii="Times New Roman" w:hAnsi="Times New Roman"/>
          <w:b/>
          <w:bCs/>
          <w:sz w:val="22"/>
          <w:szCs w:val="22"/>
          <w:lang w:val="lt-LT"/>
        </w:rPr>
      </w:pPr>
      <w:r w:rsidRPr="00F65D0B">
        <w:rPr>
          <w:rFonts w:ascii="Times New Roman" w:hAnsi="Times New Roman"/>
          <w:b/>
          <w:bCs/>
          <w:sz w:val="22"/>
          <w:szCs w:val="22"/>
          <w:lang w:val="lt-LT"/>
        </w:rPr>
        <w:t>Kiti vaistai ir Lindynette</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noProof/>
          <w:sz w:val="22"/>
          <w:szCs w:val="22"/>
          <w:lang w:val="lt-LT"/>
        </w:rPr>
        <w:t>Jeigu vartojate ar neseniai vartojote kitų vaistų arba dėl to nesate tikri, apie tai pasakykite gydytojui arba vaistininkui. Taip pat bet kuriam kitam gydytojui ar odontologui, skiriančiam Jums kitų vaistų, pasakykite, jog vartojate Lindynette. Jie Jums pasakys, ar turi naudoti papildom</w:t>
      </w:r>
      <w:r w:rsidR="00922F72">
        <w:rPr>
          <w:rFonts w:ascii="Times New Roman" w:hAnsi="Times New Roman"/>
          <w:noProof/>
          <w:sz w:val="22"/>
          <w:szCs w:val="22"/>
          <w:lang w:val="lt-LT"/>
        </w:rPr>
        <w:t>ų</w:t>
      </w:r>
      <w:r w:rsidRPr="00F65D0B">
        <w:rPr>
          <w:rFonts w:ascii="Times New Roman" w:hAnsi="Times New Roman"/>
          <w:noProof/>
          <w:sz w:val="22"/>
          <w:szCs w:val="22"/>
          <w:lang w:val="lt-LT"/>
        </w:rPr>
        <w:t xml:space="preserve"> kontracepcijos priemon</w:t>
      </w:r>
      <w:r w:rsidR="00922F72">
        <w:rPr>
          <w:rFonts w:ascii="Times New Roman" w:hAnsi="Times New Roman"/>
          <w:noProof/>
          <w:sz w:val="22"/>
          <w:szCs w:val="22"/>
          <w:lang w:val="lt-LT"/>
        </w:rPr>
        <w:t>ių</w:t>
      </w:r>
      <w:r w:rsidRPr="00F65D0B">
        <w:rPr>
          <w:rFonts w:ascii="Times New Roman" w:hAnsi="Times New Roman"/>
          <w:noProof/>
          <w:sz w:val="22"/>
          <w:szCs w:val="22"/>
          <w:lang w:val="lt-LT"/>
        </w:rPr>
        <w:t xml:space="preserve"> (pvz., prezervatyv</w:t>
      </w:r>
      <w:r w:rsidR="00922F72">
        <w:rPr>
          <w:rFonts w:ascii="Times New Roman" w:hAnsi="Times New Roman"/>
          <w:noProof/>
          <w:sz w:val="22"/>
          <w:szCs w:val="22"/>
          <w:lang w:val="lt-LT"/>
        </w:rPr>
        <w:t>ų</w:t>
      </w:r>
      <w:r w:rsidRPr="00F65D0B">
        <w:rPr>
          <w:rFonts w:ascii="Times New Roman" w:hAnsi="Times New Roman"/>
          <w:noProof/>
          <w:sz w:val="22"/>
          <w:szCs w:val="22"/>
          <w:lang w:val="lt-LT"/>
        </w:rPr>
        <w:t>) ir jei taip, tai kaip ilgai jas naudoti ir ar Jums reikia vartoti kitų vaistų.</w:t>
      </w:r>
    </w:p>
    <w:p w:rsidR="000B4618" w:rsidRPr="00F65D0B" w:rsidRDefault="000B4618" w:rsidP="000B4618">
      <w:pPr>
        <w:rPr>
          <w:rFonts w:ascii="Times New Roman" w:hAnsi="Times New Roman"/>
          <w:bCs/>
          <w:noProof/>
          <w:sz w:val="22"/>
          <w:szCs w:val="22"/>
          <w:lang w:val="lt-LT"/>
        </w:rPr>
      </w:pPr>
    </w:p>
    <w:p w:rsidR="000B4618" w:rsidRPr="00F65D0B" w:rsidRDefault="000B4618" w:rsidP="000B4618">
      <w:pPr>
        <w:rPr>
          <w:rFonts w:ascii="Times New Roman" w:hAnsi="Times New Roman"/>
          <w:noProof/>
          <w:sz w:val="22"/>
          <w:szCs w:val="22"/>
          <w:lang w:val="lt-LT"/>
        </w:rPr>
      </w:pPr>
      <w:r w:rsidRPr="00F65D0B">
        <w:rPr>
          <w:rFonts w:ascii="Times New Roman" w:hAnsi="Times New Roman"/>
          <w:bCs/>
          <w:noProof/>
          <w:sz w:val="22"/>
          <w:szCs w:val="22"/>
          <w:lang w:val="lt-LT"/>
        </w:rPr>
        <w:t xml:space="preserve">Nevartokite Lindynette, jei sergate C hepatitu ir vartojate vaistų, kurių sudėtyje yra </w:t>
      </w:r>
      <w:r w:rsidRPr="00F65D0B">
        <w:rPr>
          <w:rFonts w:ascii="Times New Roman" w:hAnsi="Times New Roman"/>
          <w:noProof/>
          <w:sz w:val="22"/>
          <w:szCs w:val="22"/>
          <w:lang w:val="lt-LT"/>
        </w:rPr>
        <w:t>yra ombitasviro, paritapreviro, ritonaviro</w:t>
      </w:r>
      <w:r w:rsidR="00901933">
        <w:rPr>
          <w:rFonts w:ascii="Times New Roman" w:hAnsi="Times New Roman"/>
          <w:noProof/>
          <w:sz w:val="22"/>
          <w:szCs w:val="22"/>
          <w:lang w:val="lt-LT"/>
        </w:rPr>
        <w:t>,</w:t>
      </w:r>
      <w:r w:rsidRPr="00F65D0B">
        <w:rPr>
          <w:rFonts w:ascii="Times New Roman" w:hAnsi="Times New Roman"/>
          <w:noProof/>
          <w:sz w:val="22"/>
          <w:szCs w:val="22"/>
          <w:lang w:val="lt-LT"/>
        </w:rPr>
        <w:t xml:space="preserve"> dazabuviro,</w:t>
      </w:r>
      <w:r w:rsidR="00A50F26" w:rsidRPr="00A50F26">
        <w:rPr>
          <w:rFonts w:ascii="Times New Roman" w:hAnsi="Times New Roman"/>
          <w:sz w:val="22"/>
          <w:szCs w:val="22"/>
          <w:lang w:val="lt-LT"/>
        </w:rPr>
        <w:t xml:space="preserve"> </w:t>
      </w:r>
      <w:r w:rsidR="00A50F26">
        <w:rPr>
          <w:rFonts w:ascii="Times New Roman" w:hAnsi="Times New Roman"/>
          <w:bCs/>
          <w:sz w:val="22"/>
          <w:szCs w:val="22"/>
          <w:lang w:val="lt-LT"/>
        </w:rPr>
        <w:t>glekapreviro</w:t>
      </w:r>
      <w:r w:rsidR="00901933">
        <w:rPr>
          <w:rFonts w:ascii="Times New Roman" w:hAnsi="Times New Roman"/>
          <w:bCs/>
          <w:sz w:val="22"/>
          <w:szCs w:val="22"/>
          <w:lang w:val="lt-LT"/>
        </w:rPr>
        <w:t>,</w:t>
      </w:r>
      <w:r w:rsidR="00A50F26">
        <w:rPr>
          <w:rFonts w:ascii="Times New Roman" w:hAnsi="Times New Roman"/>
          <w:bCs/>
          <w:sz w:val="22"/>
          <w:szCs w:val="22"/>
          <w:lang w:val="lt-LT"/>
        </w:rPr>
        <w:t xml:space="preserve"> pibrentasviro,</w:t>
      </w:r>
      <w:r w:rsidRPr="00F65D0B">
        <w:rPr>
          <w:rFonts w:ascii="Times New Roman" w:hAnsi="Times New Roman"/>
          <w:noProof/>
          <w:sz w:val="22"/>
          <w:szCs w:val="22"/>
          <w:lang w:val="lt-LT"/>
        </w:rPr>
        <w:t xml:space="preserve"> </w:t>
      </w:r>
      <w:r w:rsidR="00901933" w:rsidRPr="00901933">
        <w:rPr>
          <w:rFonts w:ascii="Times New Roman" w:hAnsi="Times New Roman"/>
          <w:noProof/>
          <w:sz w:val="22"/>
          <w:szCs w:val="22"/>
          <w:lang w:val="lt-LT"/>
        </w:rPr>
        <w:t>arba sofosbuviro, velpatasviro, voksilapreviro</w:t>
      </w:r>
      <w:r w:rsidR="00901933">
        <w:rPr>
          <w:rFonts w:ascii="Times New Roman" w:hAnsi="Times New Roman"/>
          <w:noProof/>
          <w:sz w:val="22"/>
          <w:szCs w:val="22"/>
          <w:lang w:val="lt-LT"/>
        </w:rPr>
        <w:t xml:space="preserve">, </w:t>
      </w:r>
      <w:r w:rsidRPr="00F65D0B">
        <w:rPr>
          <w:rFonts w:ascii="Times New Roman" w:hAnsi="Times New Roman"/>
          <w:noProof/>
          <w:sz w:val="22"/>
          <w:szCs w:val="22"/>
          <w:lang w:val="lt-LT"/>
        </w:rPr>
        <w:t>nes tai gali padidinti kepenų fermentų (ALT) aktyvumą, kuris nustatomas atlikus kraujo tyrimą.</w:t>
      </w:r>
    </w:p>
    <w:p w:rsidR="000B4618" w:rsidRPr="00F65D0B" w:rsidRDefault="000B4618" w:rsidP="000B4618">
      <w:pPr>
        <w:rPr>
          <w:rFonts w:ascii="Times New Roman" w:hAnsi="Times New Roman"/>
          <w:noProof/>
          <w:sz w:val="22"/>
          <w:szCs w:val="22"/>
          <w:lang w:val="lt-LT"/>
        </w:rPr>
      </w:pPr>
      <w:r w:rsidRPr="00F65D0B">
        <w:rPr>
          <w:rFonts w:ascii="Times New Roman" w:hAnsi="Times New Roman"/>
          <w:noProof/>
          <w:sz w:val="22"/>
          <w:szCs w:val="22"/>
          <w:lang w:val="lt-LT"/>
        </w:rPr>
        <w:t>Prieš pradėdamas gydymą šiais vaistais, Jūsų gydytojas skirs Jums kitokį kontracepcijos būdą.</w:t>
      </w:r>
    </w:p>
    <w:p w:rsidR="000B4618" w:rsidRPr="00F65D0B" w:rsidRDefault="000B4618" w:rsidP="000B4618">
      <w:pPr>
        <w:rPr>
          <w:rFonts w:ascii="Times New Roman" w:hAnsi="Times New Roman"/>
          <w:noProof/>
          <w:sz w:val="22"/>
          <w:szCs w:val="22"/>
          <w:lang w:val="lt-LT"/>
        </w:rPr>
      </w:pPr>
      <w:r w:rsidRPr="00F65D0B">
        <w:rPr>
          <w:rFonts w:ascii="Times New Roman" w:hAnsi="Times New Roman"/>
          <w:noProof/>
          <w:sz w:val="22"/>
          <w:szCs w:val="22"/>
          <w:lang w:val="lt-LT"/>
        </w:rPr>
        <w:t>Praėjus dviem svaitėms po gydymo minėtais vaistais pabaigos, galima vėl pradėti vartotiLindynette (taip pat žr. skyrių “Lindynette vartoti negalima “).</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Kai kurie vaistai gali turėti įtakos Lindynette koncentracijai kraujyje ir mažinti Lindynette kontracepcinį veiksmingumą bei sukelti netikėtą kraujavimą. Tokie vaistai yra:</w:t>
      </w:r>
    </w:p>
    <w:p w:rsidR="000B4618" w:rsidRPr="00F65D0B" w:rsidRDefault="000B4618" w:rsidP="000B4618">
      <w:pPr>
        <w:ind w:left="360" w:right="-108"/>
        <w:rPr>
          <w:rFonts w:ascii="Times New Roman" w:hAnsi="Times New Roman"/>
          <w:bCs/>
          <w:iCs/>
          <w:sz w:val="22"/>
          <w:szCs w:val="22"/>
          <w:lang w:val="lt-LT"/>
        </w:rPr>
      </w:pPr>
      <w:r w:rsidRPr="00F65D0B">
        <w:rPr>
          <w:rFonts w:ascii="Times New Roman" w:hAnsi="Times New Roman"/>
          <w:bCs/>
          <w:iCs/>
          <w:sz w:val="22"/>
          <w:szCs w:val="22"/>
          <w:lang w:val="lt-LT"/>
        </w:rPr>
        <w:t xml:space="preserve"> </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vaistai epilepsijai gydyti (pvz., barbitūratai, karbamazepinas, fenitoinas, primidonas, felbamatas, okskarbazepinas, topiramatas);</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vaistai tuberkuliozei gydyti (pvz., rifampicinas, rifabutinas);</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vaistai ŽIV ir C hepatitui gydyti (vadinamieji proteazių inhibitoriai ir </w:t>
      </w:r>
      <w:r w:rsidRPr="00F65D0B">
        <w:rPr>
          <w:rFonts w:ascii="Times New Roman" w:hAnsi="Times New Roman"/>
          <w:iCs/>
          <w:sz w:val="22"/>
          <w:szCs w:val="22"/>
          <w:lang w:val="lt-LT"/>
        </w:rPr>
        <w:t>nenukleozidiniai atvirkštinės transkriptazės inhibitoriai, pvz., ritonaviras, nevirapinas, efevirenzas);</w:t>
      </w:r>
      <w:r w:rsidRPr="00F65D0B">
        <w:rPr>
          <w:rFonts w:ascii="Times New Roman" w:hAnsi="Times New Roman"/>
          <w:bCs/>
          <w:iCs/>
          <w:sz w:val="22"/>
          <w:szCs w:val="22"/>
          <w:lang w:val="lt-LT"/>
        </w:rPr>
        <w:t xml:space="preserve"> </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priešgrybeliniai vaistai (pvz., grizeofulvinas);</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vaistas padidėjusiam kraujospūdžiui plaučių kraujagyslėse mažinti (bozentanas)</w:t>
      </w:r>
      <w:r w:rsidR="00922F72">
        <w:rPr>
          <w:rFonts w:ascii="Times New Roman" w:hAnsi="Times New Roman"/>
          <w:bCs/>
          <w:iCs/>
          <w:sz w:val="22"/>
          <w:szCs w:val="22"/>
          <w:lang w:val="lt-LT"/>
        </w:rPr>
        <w:t>.</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Taip pat ir šie vaistai:</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priešuždegiminiai vaistai (fenilbutazonas);</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budrumą skatinantis vaistas (modafinilis);</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laisvinamieji;</w:t>
      </w:r>
    </w:p>
    <w:p w:rsidR="000B4618" w:rsidRPr="00F732DD" w:rsidRDefault="00F732DD" w:rsidP="000B4618">
      <w:pPr>
        <w:numPr>
          <w:ilvl w:val="0"/>
          <w:numId w:val="15"/>
        </w:numPr>
        <w:ind w:right="-108"/>
        <w:rPr>
          <w:rFonts w:ascii="Times New Roman" w:hAnsi="Times New Roman"/>
          <w:bCs/>
          <w:iCs/>
          <w:sz w:val="22"/>
          <w:szCs w:val="22"/>
          <w:lang w:val="lt-LT"/>
        </w:rPr>
      </w:pPr>
      <w:r>
        <w:rPr>
          <w:rFonts w:ascii="Times New Roman" w:hAnsi="Times New Roman"/>
          <w:bCs/>
          <w:iCs/>
          <w:sz w:val="22"/>
          <w:szCs w:val="22"/>
          <w:lang w:val="lt-LT"/>
        </w:rPr>
        <w:t xml:space="preserve">vaistai, kurių sudėtyje yra </w:t>
      </w:r>
      <w:r w:rsidR="000B4618" w:rsidRPr="00F65D0B">
        <w:rPr>
          <w:rFonts w:ascii="Times New Roman" w:hAnsi="Times New Roman"/>
          <w:bCs/>
          <w:iCs/>
          <w:sz w:val="22"/>
          <w:szCs w:val="22"/>
          <w:lang w:val="lt-LT"/>
        </w:rPr>
        <w:t>jonažolių (</w:t>
      </w:r>
      <w:r w:rsidR="000B4618" w:rsidRPr="00BD3227">
        <w:rPr>
          <w:rFonts w:ascii="Times New Roman" w:hAnsi="Times New Roman"/>
          <w:bCs/>
          <w:i/>
          <w:iCs/>
          <w:sz w:val="22"/>
          <w:szCs w:val="22"/>
          <w:lang w:val="lt-LT"/>
        </w:rPr>
        <w:t>Hypericum perforatum</w:t>
      </w:r>
      <w:r w:rsidR="000B4618" w:rsidRPr="00F65D0B">
        <w:rPr>
          <w:rFonts w:ascii="Times New Roman" w:hAnsi="Times New Roman"/>
          <w:bCs/>
          <w:iCs/>
          <w:sz w:val="22"/>
          <w:szCs w:val="22"/>
          <w:lang w:val="lt-LT"/>
        </w:rPr>
        <w:t>)</w:t>
      </w:r>
      <w:r>
        <w:rPr>
          <w:rFonts w:ascii="Times New Roman" w:hAnsi="Times New Roman"/>
          <w:sz w:val="22"/>
          <w:szCs w:val="22"/>
          <w:lang w:val="lt-LT"/>
        </w:rPr>
        <w:t>.</w:t>
      </w:r>
    </w:p>
    <w:p w:rsidR="000B4618" w:rsidRPr="00F65D0B" w:rsidRDefault="000B4618" w:rsidP="000B4618">
      <w:pPr>
        <w:ind w:right="-108"/>
        <w:rPr>
          <w:rFonts w:ascii="Times New Roman" w:hAnsi="Times New Roman"/>
          <w:bCs/>
          <w:iCs/>
          <w:sz w:val="22"/>
          <w:szCs w:val="22"/>
          <w:lang w:val="lt-LT"/>
        </w:rPr>
      </w:pPr>
      <w:r w:rsidRPr="00F732DD">
        <w:rPr>
          <w:rFonts w:ascii="Times New Roman" w:hAnsi="Times New Roman"/>
          <w:bCs/>
          <w:iCs/>
          <w:sz w:val="22"/>
          <w:szCs w:val="22"/>
          <w:lang w:val="lt-LT"/>
        </w:rPr>
        <w:t>Atorvastatinas, askorbo rūgštis, paracetamolis, indinaviras, flukonazolas</w:t>
      </w:r>
      <w:r w:rsidRPr="00F65D0B">
        <w:rPr>
          <w:rFonts w:ascii="Times New Roman" w:hAnsi="Times New Roman"/>
          <w:bCs/>
          <w:iCs/>
          <w:sz w:val="22"/>
          <w:szCs w:val="22"/>
          <w:lang w:val="lt-LT"/>
        </w:rPr>
        <w:t xml:space="preserve"> ir troleandomicinas gali didinti Lindynette koncentraciją kraujo serume.</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Lindynette gali turėti įtakos kitų vaistų veiksmingumui, tokie vaistai yra:</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ciklosporinas (vaistas imunitetui slopinti po organų transplantacijos operacijos);</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teofilinas (vaistas skirtas astmai gydyti)</w:t>
      </w:r>
      <w:r w:rsidR="00922F72">
        <w:rPr>
          <w:rFonts w:ascii="Times New Roman" w:hAnsi="Times New Roman"/>
          <w:bCs/>
          <w:iCs/>
          <w:sz w:val="22"/>
          <w:szCs w:val="22"/>
          <w:lang w:val="lt-LT"/>
        </w:rPr>
        <w:t>;</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kortikosteroidai (priešuždegiminiai vaistai);</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lamotriginas ir valproatas (vaistai epilepsijai gydyti);</w:t>
      </w:r>
    </w:p>
    <w:p w:rsidR="000B4618" w:rsidRPr="00F65D0B" w:rsidRDefault="000B4618" w:rsidP="000B4618">
      <w:pPr>
        <w:numPr>
          <w:ilvl w:val="0"/>
          <w:numId w:val="15"/>
        </w:numPr>
        <w:ind w:right="-108"/>
        <w:rPr>
          <w:rFonts w:ascii="Times New Roman" w:hAnsi="Times New Roman"/>
          <w:bCs/>
          <w:iCs/>
          <w:sz w:val="22"/>
          <w:szCs w:val="22"/>
          <w:lang w:val="lt-LT"/>
        </w:rPr>
      </w:pPr>
      <w:r w:rsidRPr="00F65D0B">
        <w:rPr>
          <w:rFonts w:ascii="Times New Roman" w:hAnsi="Times New Roman"/>
          <w:bCs/>
          <w:iCs/>
          <w:sz w:val="22"/>
          <w:szCs w:val="22"/>
          <w:lang w:val="lt-LT"/>
        </w:rPr>
        <w:t>levotiroksinas (vaistas skiriamas esant skydliaukės hormono s</w:t>
      </w:r>
      <w:r w:rsidR="00F732DD">
        <w:rPr>
          <w:rFonts w:ascii="Times New Roman" w:hAnsi="Times New Roman"/>
          <w:bCs/>
          <w:iCs/>
          <w:sz w:val="22"/>
          <w:szCs w:val="22"/>
          <w:lang w:val="lt-LT"/>
        </w:rPr>
        <w:t>t</w:t>
      </w:r>
      <w:r w:rsidRPr="00F65D0B">
        <w:rPr>
          <w:rFonts w:ascii="Times New Roman" w:hAnsi="Times New Roman"/>
          <w:bCs/>
          <w:iCs/>
          <w:sz w:val="22"/>
          <w:szCs w:val="22"/>
          <w:lang w:val="lt-LT"/>
        </w:rPr>
        <w:t>ygiui)</w:t>
      </w:r>
      <w:r w:rsidR="00922F72">
        <w:rPr>
          <w:rFonts w:ascii="Times New Roman" w:hAnsi="Times New Roman"/>
          <w:bCs/>
          <w:iCs/>
          <w:sz w:val="22"/>
          <w:szCs w:val="22"/>
          <w:lang w:val="lt-LT"/>
        </w:rPr>
        <w:t>.</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Vartojant vaisto flunarizino kartu su geriamaisiais kontraceptikais, gali atsirasti galaktorėja (su gimdymu nesusijęs pieno išsiskyrimas iš krūtų).</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Troleandomicinas, vartojamas kartu su geriamaisiais kontraceptikais, gali didinti tulžies stazės riziką.</w:t>
      </w:r>
    </w:p>
    <w:p w:rsidR="000B4618" w:rsidRPr="00F65D0B" w:rsidRDefault="000B4618" w:rsidP="000B4618">
      <w:pPr>
        <w:rPr>
          <w:rFonts w:ascii="Times New Roman" w:hAnsi="Times New Roman"/>
          <w:sz w:val="22"/>
          <w:szCs w:val="22"/>
          <w:lang w:val="lt-LT"/>
        </w:rPr>
      </w:pPr>
    </w:p>
    <w:p w:rsidR="000B4618" w:rsidRPr="00F65D0B" w:rsidRDefault="000B4618" w:rsidP="000B4618">
      <w:pPr>
        <w:spacing w:line="220" w:lineRule="exact"/>
        <w:rPr>
          <w:rFonts w:ascii="Times New Roman" w:hAnsi="Times New Roman"/>
          <w:b/>
          <w:bCs/>
          <w:sz w:val="22"/>
          <w:szCs w:val="22"/>
          <w:lang w:val="lt-LT"/>
        </w:rPr>
      </w:pPr>
      <w:r w:rsidRPr="00F65D0B">
        <w:rPr>
          <w:rFonts w:ascii="Times New Roman" w:hAnsi="Times New Roman"/>
          <w:b/>
          <w:bCs/>
          <w:sz w:val="22"/>
          <w:szCs w:val="22"/>
          <w:lang w:val="lt-LT"/>
        </w:rPr>
        <w:lastRenderedPageBreak/>
        <w:t>Laboratoriniai tyrimai</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 Jums reikia atlikti kraujo tyrimą, gydytojui ar laboratorijos personalui būtinai pasakykite, kad vartojate Lindynette, nes hormoniniai kontraceptikai gali turėti įtakos kai kurių laboratorinių tyrimų rezultatams.</w:t>
      </w:r>
    </w:p>
    <w:p w:rsidR="000B4618" w:rsidRPr="00F65D0B" w:rsidRDefault="000B4618" w:rsidP="000B4618">
      <w:pPr>
        <w:spacing w:line="220" w:lineRule="exact"/>
        <w:rPr>
          <w:rFonts w:ascii="Times New Roman" w:hAnsi="Times New Roman"/>
          <w:bCs/>
          <w:sz w:val="22"/>
          <w:szCs w:val="22"/>
          <w:lang w:val="lt-LT"/>
        </w:rPr>
      </w:pPr>
    </w:p>
    <w:p w:rsidR="000B4618" w:rsidRPr="00F65D0B" w:rsidRDefault="000B4618" w:rsidP="000B4618">
      <w:pPr>
        <w:spacing w:line="220" w:lineRule="exact"/>
        <w:rPr>
          <w:rFonts w:ascii="Times New Roman" w:hAnsi="Times New Roman"/>
          <w:b/>
          <w:bCs/>
          <w:sz w:val="22"/>
          <w:szCs w:val="22"/>
          <w:lang w:val="lt-LT"/>
        </w:rPr>
      </w:pPr>
      <w:r w:rsidRPr="00F65D0B">
        <w:rPr>
          <w:rFonts w:ascii="Times New Roman" w:hAnsi="Times New Roman"/>
          <w:b/>
          <w:bCs/>
          <w:sz w:val="22"/>
          <w:szCs w:val="22"/>
          <w:lang w:val="lt-LT"/>
        </w:rPr>
        <w:t>Nėštumas, žindymo laikotarpis ir vaisingumas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Nėščioms moterims Lindynette vartoti draudžiama. </w:t>
      </w:r>
    </w:p>
    <w:p w:rsidR="000B4618" w:rsidRPr="00F65D0B" w:rsidRDefault="000B4618" w:rsidP="000B4618">
      <w:pPr>
        <w:rPr>
          <w:rFonts w:ascii="Times New Roman" w:hAnsi="Times New Roman"/>
          <w:sz w:val="22"/>
          <w:szCs w:val="22"/>
          <w:lang w:val="lt-LT"/>
        </w:rPr>
      </w:pPr>
      <w:r w:rsidRPr="00F65D0B">
        <w:rPr>
          <w:rFonts w:ascii="Times New Roman" w:hAnsi="Times New Roman"/>
          <w:noProof/>
          <w:sz w:val="22"/>
          <w:szCs w:val="22"/>
          <w:lang w:val="lt-LT"/>
        </w:rPr>
        <w:t>Jeigu esate nėščia, žindote kūdikį, manote, kad galbūt esate nėščia, arba planuojate pastoti, tai prieš vartodama šį vaistą, pasitarkite su gydytoju arba vaistininku.</w:t>
      </w:r>
      <w:r w:rsidRPr="00F65D0B">
        <w:rPr>
          <w:rFonts w:ascii="Times New Roman" w:hAnsi="Times New Roman"/>
          <w:sz w:val="22"/>
          <w:szCs w:val="22"/>
          <w:lang w:val="lt-LT"/>
        </w:rPr>
        <w:t xml:space="preserv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Nėra aiškaus įrodymo, kad Lindynette gali turėti žalingą poveikį besivystančiam kūdikiui, jeigu moteris atsitiktinai pastoja. Tačiau Jūs turite nutraukti Lindynette vartojimą, jei esate nėščia.</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Žindymo laikotarpiu Lindynette.vartoti nerekomenduojama. Pasitarkite su gydytoju apie alternatyvią kontracepciją. Kūdikio maitinamas krūtimi nuo pastojimo neapsaugo.</w:t>
      </w:r>
    </w:p>
    <w:p w:rsidR="000B4618" w:rsidRPr="00F65D0B" w:rsidRDefault="000B4618" w:rsidP="000B4618">
      <w:pPr>
        <w:rPr>
          <w:rFonts w:ascii="Times New Roman" w:hAnsi="Times New Roman"/>
          <w:bCs/>
          <w:iCs/>
          <w:sz w:val="22"/>
          <w:szCs w:val="22"/>
          <w:lang w:val="lt-LT"/>
        </w:rPr>
      </w:pPr>
      <w:r w:rsidRPr="00F65D0B">
        <w:rPr>
          <w:rFonts w:ascii="Times New Roman" w:hAnsi="Times New Roman"/>
          <w:sz w:val="22"/>
          <w:szCs w:val="22"/>
          <w:lang w:val="lt-LT"/>
        </w:rPr>
        <w:t xml:space="preserve"> </w:t>
      </w:r>
    </w:p>
    <w:p w:rsidR="000B4618" w:rsidRPr="00F65D0B" w:rsidRDefault="000B4618" w:rsidP="000B4618">
      <w:pPr>
        <w:spacing w:line="220" w:lineRule="exact"/>
        <w:rPr>
          <w:rFonts w:ascii="Times New Roman" w:hAnsi="Times New Roman"/>
          <w:b/>
          <w:bCs/>
          <w:sz w:val="22"/>
          <w:szCs w:val="22"/>
          <w:lang w:val="lt-LT"/>
        </w:rPr>
      </w:pPr>
      <w:r w:rsidRPr="00F65D0B">
        <w:rPr>
          <w:rFonts w:ascii="Times New Roman" w:hAnsi="Times New Roman"/>
          <w:b/>
          <w:bCs/>
          <w:sz w:val="22"/>
          <w:szCs w:val="22"/>
          <w:lang w:val="lt-LT"/>
        </w:rPr>
        <w:t>Vairavimas ir mechanizmų valdymas</w:t>
      </w:r>
    </w:p>
    <w:p w:rsidR="000B4618" w:rsidRPr="00F65D0B" w:rsidRDefault="004C6C38" w:rsidP="000B4618">
      <w:pPr>
        <w:autoSpaceDE w:val="0"/>
        <w:autoSpaceDN w:val="0"/>
        <w:adjustRightInd w:val="0"/>
        <w:rPr>
          <w:rFonts w:ascii="Times New Roman" w:hAnsi="Times New Roman"/>
          <w:b/>
          <w:sz w:val="22"/>
          <w:szCs w:val="22"/>
          <w:lang w:val="lt-LT"/>
        </w:rPr>
      </w:pPr>
      <w:r w:rsidRPr="004C6C38">
        <w:rPr>
          <w:rFonts w:ascii="Times New Roman" w:hAnsi="Times New Roman"/>
          <w:sz w:val="22"/>
          <w:szCs w:val="22"/>
          <w:lang w:val="lt-LT"/>
        </w:rPr>
        <w:t xml:space="preserve"> </w:t>
      </w:r>
      <w:r w:rsidRPr="00F65D0B">
        <w:rPr>
          <w:rFonts w:ascii="Times New Roman" w:hAnsi="Times New Roman"/>
          <w:sz w:val="22"/>
          <w:szCs w:val="22"/>
          <w:lang w:val="lt-LT"/>
        </w:rPr>
        <w:t>Lindynette gebėjimo vairuoti ir valdyti mechanizmus neveikia arba veikia nereikšmingai</w:t>
      </w:r>
      <w:r>
        <w:rPr>
          <w:rFonts w:ascii="Times New Roman" w:hAnsi="Times New Roman"/>
          <w:sz w:val="22"/>
          <w:szCs w:val="22"/>
          <w:lang w:val="lt-LT"/>
        </w:rPr>
        <w:t>.</w:t>
      </w:r>
    </w:p>
    <w:p w:rsidR="000B4618" w:rsidRPr="00F65D0B" w:rsidRDefault="000B4618" w:rsidP="000B4618">
      <w:pPr>
        <w:autoSpaceDE w:val="0"/>
        <w:autoSpaceDN w:val="0"/>
        <w:adjustRightInd w:val="0"/>
        <w:rPr>
          <w:rFonts w:ascii="Times New Roman" w:hAnsi="Times New Roman"/>
          <w:b/>
          <w:sz w:val="22"/>
          <w:szCs w:val="22"/>
          <w:lang w:val="lt-LT" w:eastAsia="lt-LT"/>
        </w:rPr>
      </w:pPr>
      <w:r w:rsidRPr="00F65D0B">
        <w:rPr>
          <w:rFonts w:ascii="Times New Roman" w:hAnsi="Times New Roman"/>
          <w:b/>
          <w:sz w:val="22"/>
          <w:szCs w:val="22"/>
          <w:lang w:val="lt-LT"/>
        </w:rPr>
        <w:t xml:space="preserve">Lindynette sudėtyje yra laktozės </w:t>
      </w:r>
      <w:r w:rsidR="00B520DE">
        <w:rPr>
          <w:rFonts w:ascii="Times New Roman" w:hAnsi="Times New Roman"/>
          <w:b/>
          <w:sz w:val="22"/>
          <w:szCs w:val="22"/>
          <w:lang w:val="lt-LT"/>
        </w:rPr>
        <w:t>,</w:t>
      </w:r>
      <w:r w:rsidRPr="00F65D0B">
        <w:rPr>
          <w:rFonts w:ascii="Times New Roman" w:hAnsi="Times New Roman"/>
          <w:b/>
          <w:sz w:val="22"/>
          <w:szCs w:val="22"/>
          <w:lang w:val="lt-LT"/>
        </w:rPr>
        <w:t>sacharozės (cukraus)</w:t>
      </w:r>
      <w:r w:rsidR="00B520DE">
        <w:rPr>
          <w:rFonts w:ascii="Times New Roman" w:hAnsi="Times New Roman"/>
          <w:b/>
          <w:sz w:val="22"/>
          <w:szCs w:val="22"/>
          <w:lang w:val="lt-LT"/>
        </w:rPr>
        <w:t xml:space="preserve"> ir natrio</w:t>
      </w:r>
      <w:r w:rsidRPr="00F65D0B">
        <w:rPr>
          <w:rFonts w:ascii="Times New Roman" w:hAnsi="Times New Roman"/>
          <w:b/>
          <w:sz w:val="22"/>
          <w:szCs w:val="22"/>
          <w:lang w:val="lt-LT"/>
        </w:rPr>
        <w:t>.</w:t>
      </w:r>
    </w:p>
    <w:p w:rsidR="000B4618" w:rsidRPr="00F65D0B" w:rsidRDefault="000B4618" w:rsidP="000B4618">
      <w:pPr>
        <w:autoSpaceDE w:val="0"/>
        <w:autoSpaceDN w:val="0"/>
        <w:adjustRightInd w:val="0"/>
        <w:rPr>
          <w:rFonts w:ascii="Times New Roman" w:hAnsi="Times New Roman"/>
          <w:sz w:val="22"/>
          <w:szCs w:val="22"/>
          <w:lang w:val="lt-LT"/>
        </w:rPr>
      </w:pPr>
      <w:r w:rsidRPr="00F65D0B">
        <w:rPr>
          <w:rFonts w:ascii="Times New Roman" w:hAnsi="Times New Roman"/>
          <w:sz w:val="22"/>
          <w:szCs w:val="22"/>
          <w:lang w:val="lt-LT" w:eastAsia="lt-LT"/>
        </w:rPr>
        <w:t>Jeigu gydytojas Jums yra sakęs, kad netoleruojate kokių nors angliavandenių, kreipkitės į jį prieš pradėdami vartoti šį vaistą.</w:t>
      </w:r>
    </w:p>
    <w:p w:rsidR="00451284" w:rsidRPr="00451284" w:rsidRDefault="00451284" w:rsidP="00451284">
      <w:pPr>
        <w:numPr>
          <w:ilvl w:val="12"/>
          <w:numId w:val="0"/>
        </w:numPr>
        <w:ind w:right="-2"/>
        <w:rPr>
          <w:rFonts w:ascii="Times New Roman" w:hAnsi="Times New Roman" w:cs="Courier New"/>
          <w:sz w:val="22"/>
          <w:szCs w:val="20"/>
          <w:lang w:val="lt-LT"/>
        </w:rPr>
      </w:pPr>
      <w:r w:rsidRPr="00451284">
        <w:rPr>
          <w:rFonts w:ascii="Times New Roman" w:hAnsi="Times New Roman" w:cs="Courier New"/>
          <w:sz w:val="22"/>
          <w:szCs w:val="20"/>
          <w:lang w:val="lt-LT"/>
        </w:rPr>
        <w:t>Vienoje šio vaistinio preparato tabletėje yra mažiau kaip 1 mmol (23 mg) natrio, t.y. jis beveik neturi reikšmės.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68" w:name="_Toc129243141"/>
      <w:bookmarkStart w:id="69" w:name="_Toc129243266"/>
      <w:r w:rsidRPr="00F65D0B">
        <w:rPr>
          <w:rFonts w:ascii="Times New Roman" w:hAnsi="Times New Roman"/>
          <w:b/>
          <w:sz w:val="22"/>
          <w:szCs w:val="22"/>
          <w:lang w:val="lt-LT"/>
        </w:rPr>
        <w:t>3.</w:t>
      </w:r>
      <w:r w:rsidRPr="00F65D0B">
        <w:rPr>
          <w:rFonts w:ascii="Times New Roman" w:hAnsi="Times New Roman"/>
          <w:b/>
          <w:sz w:val="22"/>
          <w:szCs w:val="22"/>
          <w:lang w:val="lt-LT"/>
        </w:rPr>
        <w:tab/>
        <w:t xml:space="preserve">Kaip vartoti Lindynette </w:t>
      </w:r>
      <w:bookmarkEnd w:id="68"/>
      <w:bookmarkEnd w:id="69"/>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Visada vartokite šį vaistą tiksliai, kaip nurodė gydytojas. Jeigu abejojate, kreipkitės į gydytoją arba vaistininką. </w:t>
      </w:r>
    </w:p>
    <w:p w:rsidR="000B4618" w:rsidRDefault="000B4618" w:rsidP="000B4618">
      <w:pPr>
        <w:spacing w:after="120"/>
        <w:rPr>
          <w:rFonts w:ascii="Times New Roman" w:hAnsi="Times New Roman"/>
          <w:sz w:val="22"/>
          <w:szCs w:val="22"/>
          <w:lang w:val="lt-LT"/>
        </w:rPr>
      </w:pPr>
    </w:p>
    <w:p w:rsidR="000B4618" w:rsidRPr="00F65D0B" w:rsidRDefault="000B4618" w:rsidP="000B4618">
      <w:pPr>
        <w:spacing w:after="120"/>
        <w:rPr>
          <w:rFonts w:ascii="Times New Roman" w:hAnsi="Times New Roman"/>
          <w:sz w:val="22"/>
          <w:szCs w:val="22"/>
          <w:lang w:val="lt-LT"/>
        </w:rPr>
      </w:pPr>
      <w:r w:rsidRPr="00F65D0B">
        <w:rPr>
          <w:rFonts w:ascii="Times New Roman" w:hAnsi="Times New Roman"/>
          <w:sz w:val="22"/>
          <w:szCs w:val="22"/>
          <w:lang w:val="lt-LT"/>
        </w:rPr>
        <w:t>Lindynette reikia gerti 1 kartą per parą, geriausia tuo pačiu laiku, 21 dieną iš eilės be pertraukų. Pirmą tabletę reikia gerti pirmą mėnesinių, t. y. kraujavimo, dieną. 21 tabletę išgėrus, daroma 7 dienų pertrauka, kurios metu prasideda kraujavimas, panašus į mėnesines. Kitos pakuotės table</w:t>
      </w:r>
      <w:r w:rsidR="004C6C38">
        <w:rPr>
          <w:rFonts w:ascii="Times New Roman" w:hAnsi="Times New Roman"/>
          <w:sz w:val="22"/>
          <w:szCs w:val="22"/>
          <w:lang w:val="lt-LT"/>
        </w:rPr>
        <w:t>čių</w:t>
      </w:r>
      <w:r w:rsidRPr="00F65D0B">
        <w:rPr>
          <w:rFonts w:ascii="Times New Roman" w:hAnsi="Times New Roman"/>
          <w:sz w:val="22"/>
          <w:szCs w:val="22"/>
          <w:lang w:val="lt-LT"/>
        </w:rPr>
        <w:t xml:space="preserve"> reikia pradėti gerti tuoj pat po pertraukos, t. y. aštuntą dieną net tuo atveju, jeigu kraujavimas tęsiasi. Naujos pakuotės pirmą tabletę reikia gerti tokią pačią savaitės dieną kaip ir ankstesnės.</w:t>
      </w:r>
      <w:r w:rsidRPr="00F65D0B">
        <w:rPr>
          <w:rFonts w:ascii="Times New Roman" w:hAnsi="Times New Roman"/>
          <w:sz w:val="22"/>
          <w:szCs w:val="22"/>
          <w:lang w:val="lt-LT" w:eastAsia="lt-LT"/>
        </w:rPr>
        <w:t xml:space="preserve"> </w:t>
      </w:r>
      <w:r w:rsidRPr="00F65D0B">
        <w:rPr>
          <w:rFonts w:ascii="Times New Roman" w:hAnsi="Times New Roman"/>
          <w:sz w:val="22"/>
          <w:szCs w:val="22"/>
          <w:lang w:val="lt-LT"/>
        </w:rPr>
        <w:t>Pertraukos metu (tai yra tą savaitę kai negeriate tablečių) papildomų kontraceptinių priemonių nereikia naudoti, jeigu gėrėte tabletes kaip paskirta ir pradėjote gerti naujos plokštelės table</w:t>
      </w:r>
      <w:r w:rsidR="004C6C38">
        <w:rPr>
          <w:rFonts w:ascii="Times New Roman" w:hAnsi="Times New Roman"/>
          <w:sz w:val="22"/>
          <w:szCs w:val="22"/>
          <w:lang w:val="lt-LT"/>
        </w:rPr>
        <w:t>čių</w:t>
      </w:r>
      <w:r w:rsidRPr="00F65D0B">
        <w:rPr>
          <w:rFonts w:ascii="Times New Roman" w:hAnsi="Times New Roman"/>
          <w:sz w:val="22"/>
          <w:szCs w:val="22"/>
          <w:lang w:val="lt-LT"/>
        </w:rPr>
        <w:t xml:space="preserve"> laiku.</w:t>
      </w:r>
    </w:p>
    <w:p w:rsidR="000B4618" w:rsidRPr="00F65D0B" w:rsidRDefault="000B4618" w:rsidP="000B4618">
      <w:pPr>
        <w:keepNext/>
        <w:outlineLvl w:val="0"/>
        <w:rPr>
          <w:rFonts w:ascii="Times New Roman" w:hAnsi="Times New Roman"/>
          <w:i/>
          <w:iCs/>
          <w:kern w:val="32"/>
          <w:sz w:val="22"/>
          <w:szCs w:val="22"/>
          <w:lang w:val="lt-LT"/>
        </w:rPr>
      </w:pPr>
      <w:r w:rsidRPr="00F65D0B">
        <w:rPr>
          <w:rFonts w:ascii="Times New Roman" w:hAnsi="Times New Roman"/>
          <w:i/>
          <w:iCs/>
          <w:kern w:val="32"/>
          <w:sz w:val="22"/>
          <w:szCs w:val="22"/>
          <w:lang w:val="lt-LT"/>
        </w:rPr>
        <w:t>Pradedant Lindynette vartoti pirmą kartą arba po pertraukos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Pirmą Lindynette tabletę reikia gerti pirmą mėnesinių dieną. Tokiu būdu nuo pirmos dienos Jūs būsite apsisaugojus nuo pastojimo. </w:t>
      </w:r>
    </w:p>
    <w:p w:rsidR="000B4618" w:rsidRPr="00F65D0B" w:rsidRDefault="00F732DD" w:rsidP="000B4618">
      <w:pPr>
        <w:rPr>
          <w:rFonts w:ascii="Times New Roman" w:hAnsi="Times New Roman"/>
          <w:sz w:val="22"/>
          <w:szCs w:val="22"/>
          <w:lang w:val="lt-LT"/>
        </w:rPr>
      </w:pPr>
      <w:r>
        <w:rPr>
          <w:rFonts w:ascii="Times New Roman" w:hAnsi="Times New Roman"/>
          <w:sz w:val="22"/>
          <w:szCs w:val="22"/>
          <w:lang w:val="lt-LT"/>
        </w:rPr>
        <w:t>Vaisto</w:t>
      </w:r>
      <w:r w:rsidR="000B4618" w:rsidRPr="00F65D0B">
        <w:rPr>
          <w:rFonts w:ascii="Times New Roman" w:hAnsi="Times New Roman"/>
          <w:sz w:val="22"/>
          <w:szCs w:val="22"/>
          <w:lang w:val="lt-LT"/>
        </w:rPr>
        <w:t xml:space="preserve"> galima pradėti gerti ir 2-7 ciklo parą, tačiau tokiu atveju pirmąsias 7 paras rekomenduojama papildomai naudoti nehormonin</w:t>
      </w:r>
      <w:r w:rsidR="004C6C38">
        <w:rPr>
          <w:rFonts w:ascii="Times New Roman" w:hAnsi="Times New Roman"/>
          <w:sz w:val="22"/>
          <w:szCs w:val="22"/>
          <w:lang w:val="lt-LT"/>
        </w:rPr>
        <w:t>ių</w:t>
      </w:r>
      <w:r w:rsidR="000B4618" w:rsidRPr="00F65D0B">
        <w:rPr>
          <w:rFonts w:ascii="Times New Roman" w:hAnsi="Times New Roman"/>
          <w:sz w:val="22"/>
          <w:szCs w:val="22"/>
          <w:lang w:val="lt-LT"/>
        </w:rPr>
        <w:t xml:space="preserve"> kontraceptin</w:t>
      </w:r>
      <w:r w:rsidR="004C6C38">
        <w:rPr>
          <w:rFonts w:ascii="Times New Roman" w:hAnsi="Times New Roman"/>
          <w:sz w:val="22"/>
          <w:szCs w:val="22"/>
          <w:lang w:val="lt-LT"/>
        </w:rPr>
        <w:t>ių</w:t>
      </w:r>
      <w:r w:rsidR="000B4618" w:rsidRPr="00F65D0B">
        <w:rPr>
          <w:rFonts w:ascii="Times New Roman" w:hAnsi="Times New Roman"/>
          <w:sz w:val="22"/>
          <w:szCs w:val="22"/>
          <w:lang w:val="lt-LT"/>
        </w:rPr>
        <w:t xml:space="preserve"> priemon</w:t>
      </w:r>
      <w:r w:rsidR="004C6C38">
        <w:rPr>
          <w:rFonts w:ascii="Times New Roman" w:hAnsi="Times New Roman"/>
          <w:sz w:val="22"/>
          <w:szCs w:val="22"/>
          <w:lang w:val="lt-LT"/>
        </w:rPr>
        <w:t>ių</w:t>
      </w:r>
      <w:r w:rsidR="000B4618" w:rsidRPr="00F65D0B">
        <w:rPr>
          <w:rFonts w:ascii="Times New Roman" w:hAnsi="Times New Roman"/>
          <w:sz w:val="22"/>
          <w:szCs w:val="22"/>
          <w:lang w:val="lt-LT"/>
        </w:rPr>
        <w:t xml:space="preserve"> (pvz., prezervatyv</w:t>
      </w:r>
      <w:r w:rsidR="004C6C38">
        <w:rPr>
          <w:rFonts w:ascii="Times New Roman" w:hAnsi="Times New Roman"/>
          <w:sz w:val="22"/>
          <w:szCs w:val="22"/>
          <w:lang w:val="lt-LT"/>
        </w:rPr>
        <w:t>ų</w:t>
      </w:r>
      <w:r w:rsidR="000B4618" w:rsidRPr="00F65D0B">
        <w:rPr>
          <w:rFonts w:ascii="Times New Roman" w:hAnsi="Times New Roman"/>
          <w:sz w:val="22"/>
          <w:szCs w:val="22"/>
          <w:lang w:val="lt-LT"/>
        </w:rPr>
        <w:t xml:space="preserve"> ir spermicid</w:t>
      </w:r>
      <w:r w:rsidR="004C6C38">
        <w:rPr>
          <w:rFonts w:ascii="Times New Roman" w:hAnsi="Times New Roman"/>
          <w:sz w:val="22"/>
          <w:szCs w:val="22"/>
          <w:lang w:val="lt-LT"/>
        </w:rPr>
        <w:t>ų</w:t>
      </w:r>
      <w:r w:rsidR="000B4618" w:rsidRPr="00F65D0B">
        <w:rPr>
          <w:rFonts w:ascii="Times New Roman" w:hAnsi="Times New Roman"/>
          <w:sz w:val="22"/>
          <w:szCs w:val="22"/>
          <w:lang w:val="lt-LT"/>
        </w:rPr>
        <w:t>).</w:t>
      </w:r>
    </w:p>
    <w:p w:rsidR="000B4618" w:rsidRPr="00F65D0B" w:rsidRDefault="000B4618" w:rsidP="000B4618">
      <w:pPr>
        <w:rPr>
          <w:rFonts w:ascii="Times New Roman" w:hAnsi="Times New Roman"/>
          <w:i/>
          <w:iCs/>
          <w:sz w:val="22"/>
          <w:szCs w:val="22"/>
          <w:lang w:val="lt-LT"/>
        </w:rPr>
      </w:pPr>
    </w:p>
    <w:p w:rsidR="000B4618" w:rsidRPr="00F65D0B" w:rsidRDefault="000B4618" w:rsidP="000B4618">
      <w:pPr>
        <w:rPr>
          <w:rFonts w:ascii="Times New Roman" w:hAnsi="Times New Roman"/>
          <w:i/>
          <w:iCs/>
          <w:sz w:val="22"/>
          <w:szCs w:val="22"/>
          <w:lang w:val="lt-LT"/>
        </w:rPr>
      </w:pPr>
      <w:r w:rsidRPr="00F65D0B">
        <w:rPr>
          <w:rFonts w:ascii="Times New Roman" w:hAnsi="Times New Roman"/>
          <w:i/>
          <w:iCs/>
          <w:sz w:val="22"/>
          <w:szCs w:val="22"/>
          <w:lang w:val="lt-LT"/>
        </w:rPr>
        <w:t xml:space="preserve">Pradedant </w:t>
      </w:r>
      <w:r w:rsidRPr="00F65D0B">
        <w:rPr>
          <w:rFonts w:ascii="Times New Roman" w:hAnsi="Times New Roman"/>
          <w:i/>
          <w:sz w:val="22"/>
          <w:szCs w:val="22"/>
          <w:lang w:val="lt-LT"/>
        </w:rPr>
        <w:t xml:space="preserve">Lindynette </w:t>
      </w:r>
      <w:r w:rsidRPr="00F65D0B">
        <w:rPr>
          <w:rFonts w:ascii="Times New Roman" w:hAnsi="Times New Roman"/>
          <w:i/>
          <w:iCs/>
          <w:sz w:val="22"/>
          <w:szCs w:val="22"/>
          <w:lang w:val="lt-LT"/>
        </w:rPr>
        <w:t>vartoti vietoj kitokių kontraceptikų</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Jeigu vartojate 21 paros kontraceptin</w:t>
      </w:r>
      <w:r w:rsidR="004C6C38">
        <w:rPr>
          <w:rFonts w:ascii="Times New Roman" w:hAnsi="Times New Roman"/>
          <w:sz w:val="22"/>
          <w:szCs w:val="22"/>
          <w:lang w:val="lt-LT"/>
        </w:rPr>
        <w:t>ių</w:t>
      </w:r>
      <w:r w:rsidRPr="00F65D0B">
        <w:rPr>
          <w:rFonts w:ascii="Times New Roman" w:hAnsi="Times New Roman"/>
          <w:sz w:val="22"/>
          <w:szCs w:val="22"/>
          <w:lang w:val="lt-LT"/>
        </w:rPr>
        <w:t xml:space="preserve"> table</w:t>
      </w:r>
      <w:r w:rsidR="004C6C38">
        <w:rPr>
          <w:rFonts w:ascii="Times New Roman" w:hAnsi="Times New Roman"/>
          <w:sz w:val="22"/>
          <w:szCs w:val="22"/>
          <w:lang w:val="lt-LT"/>
        </w:rPr>
        <w:t>čių</w:t>
      </w:r>
      <w:r w:rsidRPr="00F65D0B">
        <w:rPr>
          <w:rFonts w:ascii="Times New Roman" w:hAnsi="Times New Roman"/>
          <w:sz w:val="22"/>
          <w:szCs w:val="22"/>
          <w:lang w:val="lt-LT"/>
        </w:rPr>
        <w:t>:</w:t>
      </w:r>
      <w:r w:rsidR="00DF0CCE">
        <w:rPr>
          <w:rFonts w:ascii="Times New Roman" w:hAnsi="Times New Roman"/>
          <w:sz w:val="22"/>
          <w:szCs w:val="22"/>
          <w:lang w:val="lt-LT"/>
        </w:rPr>
        <w:t xml:space="preserve"> </w:t>
      </w:r>
      <w:r w:rsidRPr="00F65D0B">
        <w:rPr>
          <w:rFonts w:ascii="Times New Roman" w:hAnsi="Times New Roman"/>
          <w:sz w:val="22"/>
          <w:szCs w:val="22"/>
          <w:lang w:val="lt-LT"/>
        </w:rPr>
        <w:t>Lindynette būtina pradėti vartoti kitą dieną po paskutinės ankstesnio kontraceptiko tabletės išgėrimo. Papildomų kontracepcijos priemonių nereikia. Kraujavimo neturėtų būti iki kol išgersite visas Lindynette tabletes iš pirmos plokštelės.</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Jeigu vartojate 28 parų kontraceptin</w:t>
      </w:r>
      <w:r w:rsidR="004C6C38">
        <w:rPr>
          <w:rFonts w:ascii="Times New Roman" w:hAnsi="Times New Roman"/>
          <w:sz w:val="22"/>
          <w:szCs w:val="22"/>
          <w:lang w:val="lt-LT"/>
        </w:rPr>
        <w:t>ių</w:t>
      </w:r>
      <w:r w:rsidRPr="00F65D0B">
        <w:rPr>
          <w:rFonts w:ascii="Times New Roman" w:hAnsi="Times New Roman"/>
          <w:sz w:val="22"/>
          <w:szCs w:val="22"/>
          <w:lang w:val="lt-LT"/>
        </w:rPr>
        <w:t xml:space="preserve"> table</w:t>
      </w:r>
      <w:r w:rsidR="004C6C38">
        <w:rPr>
          <w:rFonts w:ascii="Times New Roman" w:hAnsi="Times New Roman"/>
          <w:sz w:val="22"/>
          <w:szCs w:val="22"/>
          <w:lang w:val="lt-LT"/>
        </w:rPr>
        <w:t>čių</w:t>
      </w:r>
      <w:r w:rsidRPr="00F65D0B">
        <w:rPr>
          <w:rFonts w:ascii="Times New Roman" w:hAnsi="Times New Roman"/>
          <w:sz w:val="22"/>
          <w:szCs w:val="22"/>
          <w:lang w:val="lt-LT"/>
        </w:rPr>
        <w:t>:</w:t>
      </w:r>
      <w:r w:rsidR="004C6C38">
        <w:rPr>
          <w:rFonts w:ascii="Times New Roman" w:hAnsi="Times New Roman"/>
          <w:sz w:val="22"/>
          <w:szCs w:val="22"/>
          <w:lang w:val="lt-LT"/>
        </w:rPr>
        <w:t xml:space="preserve"> </w:t>
      </w:r>
      <w:r w:rsidRPr="00F65D0B">
        <w:rPr>
          <w:rFonts w:ascii="Times New Roman" w:hAnsi="Times New Roman"/>
          <w:sz w:val="22"/>
          <w:szCs w:val="22"/>
          <w:lang w:val="lt-LT"/>
        </w:rPr>
        <w:t xml:space="preserve">Lindynette būtina pradėti vartoti kitą dieną po paskutinės ankstesnio kontraceptiko aktyvios tabletės išgėrimo. Papildomų kontraceptinių priemonių nereikia. Kraujavimo neturėtų būti iki kol išgersite visas Lindynette tabletes iš pirmos plokštelės.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i/>
          <w:sz w:val="22"/>
          <w:szCs w:val="22"/>
          <w:lang w:val="lt-LT"/>
        </w:rPr>
      </w:pPr>
      <w:r w:rsidRPr="00F65D0B">
        <w:rPr>
          <w:rFonts w:ascii="Times New Roman" w:hAnsi="Times New Roman"/>
          <w:i/>
          <w:sz w:val="22"/>
          <w:szCs w:val="22"/>
          <w:lang w:val="lt-LT"/>
        </w:rPr>
        <w:t>Pradedant vartoti vietoj kontraceptinių priemonių (tablečių, implanto, injekcinio tirpalo,vartojimo į gimdą sistemos (VGS),), kurio sudėtyje yra tik progestino:</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Progestino tablečių vartojimą galima nutraukti bet kurią ciklo dieną, o kitą dieną pradėti gerti Lindynette.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Vietoj implanto ar vartojimo į gimdą sistemos (VGS) Lindynette pradėkite gerti tą pačią dieną, kai šie pašalinami.</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lastRenderedPageBreak/>
        <w:t xml:space="preserve">-Vietoj injekcinio tirpalo Lindynette pradėkite gerti atėjus kitos dozės progestino injekcijos laikui.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Visais minėtais atvejais pirmąsias 7 paras lytinių santykių metu būtina saugotis papildomomis kontraceptinėmis priemonėmis (pvz.: prezervatyvu).</w:t>
      </w:r>
    </w:p>
    <w:p w:rsidR="000B4618" w:rsidRPr="00F65D0B" w:rsidRDefault="000B4618" w:rsidP="000B4618">
      <w:pPr>
        <w:rPr>
          <w:rFonts w:ascii="Times New Roman" w:hAnsi="Times New Roman"/>
          <w:i/>
          <w:iCs/>
          <w:sz w:val="22"/>
          <w:szCs w:val="22"/>
          <w:lang w:val="lt-LT"/>
        </w:rPr>
      </w:pPr>
    </w:p>
    <w:p w:rsidR="000B4618" w:rsidRPr="00F65D0B" w:rsidRDefault="000B4618" w:rsidP="000B4618">
      <w:pPr>
        <w:rPr>
          <w:rFonts w:ascii="Times New Roman" w:hAnsi="Times New Roman"/>
          <w:i/>
          <w:iCs/>
          <w:sz w:val="22"/>
          <w:szCs w:val="22"/>
          <w:lang w:val="lt-LT"/>
        </w:rPr>
      </w:pPr>
      <w:r w:rsidRPr="00F65D0B">
        <w:rPr>
          <w:rFonts w:ascii="Times New Roman" w:hAnsi="Times New Roman"/>
          <w:i/>
          <w:iCs/>
          <w:sz w:val="22"/>
          <w:szCs w:val="22"/>
          <w:lang w:val="lt-LT"/>
        </w:rPr>
        <w:t xml:space="preserve">Vartojimas po persileidimo ar aborto, įvykusio per pirmus tris nėštumo mėnesius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Lindynette galima pradėti gerti tuoj pat, laikantis gydytojo nurodymų. Tokiu atveju papildoma kontracepcija nereikalinga. </w:t>
      </w:r>
    </w:p>
    <w:p w:rsidR="000B4618" w:rsidRPr="00F65D0B" w:rsidRDefault="000B4618" w:rsidP="000B4618">
      <w:pPr>
        <w:rPr>
          <w:rFonts w:ascii="Times New Roman" w:hAnsi="Times New Roman"/>
          <w:i/>
          <w:iCs/>
          <w:sz w:val="22"/>
          <w:szCs w:val="22"/>
          <w:lang w:val="lt-LT"/>
        </w:rPr>
      </w:pPr>
    </w:p>
    <w:p w:rsidR="000B4618" w:rsidRPr="00F65D0B" w:rsidRDefault="000B4618" w:rsidP="000B4618">
      <w:pPr>
        <w:rPr>
          <w:rFonts w:ascii="Times New Roman" w:hAnsi="Times New Roman"/>
          <w:i/>
          <w:iCs/>
          <w:sz w:val="22"/>
          <w:szCs w:val="22"/>
          <w:lang w:val="lt-LT"/>
        </w:rPr>
      </w:pPr>
      <w:r w:rsidRPr="00F65D0B">
        <w:rPr>
          <w:rFonts w:ascii="Times New Roman" w:hAnsi="Times New Roman"/>
          <w:i/>
          <w:iCs/>
          <w:sz w:val="22"/>
          <w:szCs w:val="22"/>
          <w:lang w:val="lt-LT"/>
        </w:rPr>
        <w:t>Vartojimas po gimdymo, persileidimo arba aborto, įvykusio 4 – 6 nėštumo mėnesį</w:t>
      </w:r>
    </w:p>
    <w:p w:rsidR="000B4618" w:rsidRPr="00F65D0B" w:rsidRDefault="000B4618" w:rsidP="000B4618">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Lindynette galima pradėti gerti praėjus ne mažiau kaip 28 dienoms po persileidimo, aborto arba po natūralaus be komplikacijų praėjusio gimdymo</w:t>
      </w:r>
      <w:r w:rsidRPr="00F65D0B">
        <w:rPr>
          <w:rFonts w:ascii="Times New Roman" w:hAnsi="Times New Roman"/>
          <w:sz w:val="22"/>
          <w:szCs w:val="22"/>
          <w:lang w:val="lt-LT"/>
        </w:rPr>
        <w:t xml:space="preserve"> </w:t>
      </w:r>
      <w:r w:rsidRPr="00F65D0B">
        <w:rPr>
          <w:rFonts w:ascii="Times New Roman" w:hAnsi="Times New Roman"/>
          <w:bCs/>
          <w:iCs/>
          <w:sz w:val="22"/>
          <w:szCs w:val="22"/>
          <w:lang w:val="lt-LT"/>
        </w:rPr>
        <w:t xml:space="preserve">kūdikio krūtimi nemaitinančioms ir vaikščiojančioms moterims. Pirmas 7 vartojimo paras būtinas papildomas kontracepcijos būdas. Moteris, po minėtų būklių turėjusi lytinių santykių, prieš </w:t>
      </w:r>
      <w:r w:rsidR="004C6C38">
        <w:rPr>
          <w:rFonts w:ascii="Times New Roman" w:hAnsi="Times New Roman"/>
          <w:bCs/>
          <w:iCs/>
          <w:sz w:val="22"/>
          <w:szCs w:val="22"/>
          <w:lang w:val="lt-LT"/>
        </w:rPr>
        <w:t>vaisto</w:t>
      </w:r>
      <w:r w:rsidR="004C6C38" w:rsidRPr="00F65D0B">
        <w:rPr>
          <w:rFonts w:ascii="Times New Roman" w:hAnsi="Times New Roman"/>
          <w:bCs/>
          <w:iCs/>
          <w:sz w:val="22"/>
          <w:szCs w:val="22"/>
          <w:lang w:val="lt-LT"/>
        </w:rPr>
        <w:t xml:space="preserve"> </w:t>
      </w:r>
      <w:r w:rsidRPr="00F65D0B">
        <w:rPr>
          <w:rFonts w:ascii="Times New Roman" w:hAnsi="Times New Roman"/>
          <w:bCs/>
          <w:iCs/>
          <w:sz w:val="22"/>
          <w:szCs w:val="22"/>
          <w:lang w:val="lt-LT"/>
        </w:rPr>
        <w:t xml:space="preserve">vartojimą turi pasitikrinti, ar nėra nėščia arba palaukti iki pirmųjų mėnesinių. </w:t>
      </w:r>
    </w:p>
    <w:p w:rsidR="000B4618" w:rsidRPr="00F65D0B" w:rsidRDefault="000B4618" w:rsidP="000B4618">
      <w:pPr>
        <w:rPr>
          <w:rFonts w:ascii="Times New Roman" w:hAnsi="Times New Roman"/>
          <w:b/>
          <w:bCs/>
          <w:sz w:val="22"/>
          <w:szCs w:val="22"/>
          <w:lang w:val="lt-LT"/>
        </w:rPr>
      </w:pPr>
    </w:p>
    <w:p w:rsidR="000B4618" w:rsidRPr="00F65D0B" w:rsidRDefault="000B4618" w:rsidP="000B4618">
      <w:pPr>
        <w:rPr>
          <w:rFonts w:ascii="Times New Roman" w:hAnsi="Times New Roman"/>
          <w:b/>
          <w:bCs/>
          <w:sz w:val="22"/>
          <w:szCs w:val="22"/>
          <w:lang w:val="lt-LT"/>
        </w:rPr>
      </w:pPr>
      <w:r w:rsidRPr="00F65D0B">
        <w:rPr>
          <w:rFonts w:ascii="Times New Roman" w:hAnsi="Times New Roman"/>
          <w:b/>
          <w:bCs/>
          <w:sz w:val="22"/>
          <w:szCs w:val="22"/>
          <w:lang w:val="lt-LT"/>
        </w:rPr>
        <w:t>Ką daryti pavartojus per didelę Lindynette dozę</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Jeigu per apsirikimą išgersite daugiau nei vieną Lindynette tabletę tikėtina tai apsinuodijimo nesukels, tačiau Jūs turite kreiptis į gydytoją kaip galima greičiau. </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 </w:t>
      </w:r>
    </w:p>
    <w:p w:rsidR="000B4618" w:rsidRPr="00F65D0B" w:rsidRDefault="000B4618" w:rsidP="000B4618">
      <w:pPr>
        <w:rPr>
          <w:rFonts w:ascii="Times New Roman" w:hAnsi="Times New Roman"/>
          <w:b/>
          <w:bCs/>
          <w:sz w:val="22"/>
          <w:szCs w:val="22"/>
          <w:lang w:val="lt-LT"/>
        </w:rPr>
      </w:pPr>
      <w:r w:rsidRPr="00F65D0B">
        <w:rPr>
          <w:rFonts w:ascii="Times New Roman" w:hAnsi="Times New Roman"/>
          <w:b/>
          <w:bCs/>
          <w:sz w:val="22"/>
          <w:szCs w:val="22"/>
          <w:lang w:val="lt-LT"/>
        </w:rPr>
        <w:t xml:space="preserve">Pamiršus pavartoti Lindynette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Jeigu tik vieną tabletę vėluojama išgerti mažiau negu 12 val., ją būtina išgerti tuoj pat prisiminus, o kitas gerti įprastiniu laiku. Papildomų kontraceptinių priemonių nereikia.</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Jeigu </w:t>
      </w:r>
      <w:r w:rsidR="004C6C38">
        <w:rPr>
          <w:rFonts w:ascii="Times New Roman" w:hAnsi="Times New Roman"/>
          <w:sz w:val="22"/>
          <w:szCs w:val="22"/>
          <w:lang w:val="lt-LT"/>
        </w:rPr>
        <w:t>vaisto</w:t>
      </w:r>
      <w:r w:rsidR="004C6C38" w:rsidRPr="00F65D0B">
        <w:rPr>
          <w:rFonts w:ascii="Times New Roman" w:hAnsi="Times New Roman"/>
          <w:sz w:val="22"/>
          <w:szCs w:val="22"/>
          <w:lang w:val="lt-LT"/>
        </w:rPr>
        <w:t xml:space="preserve"> </w:t>
      </w:r>
      <w:r w:rsidRPr="00F65D0B">
        <w:rPr>
          <w:rFonts w:ascii="Times New Roman" w:hAnsi="Times New Roman"/>
          <w:sz w:val="22"/>
          <w:szCs w:val="22"/>
          <w:lang w:val="lt-LT"/>
        </w:rPr>
        <w:t>išgerti vėluojama daugiau nei 12 valandų arba pamirštama išgerti keli</w:t>
      </w:r>
      <w:r w:rsidR="004C6C38">
        <w:rPr>
          <w:rFonts w:ascii="Times New Roman" w:hAnsi="Times New Roman"/>
          <w:sz w:val="22"/>
          <w:szCs w:val="22"/>
          <w:lang w:val="lt-LT"/>
        </w:rPr>
        <w:t>ų</w:t>
      </w:r>
      <w:r w:rsidRPr="00F65D0B">
        <w:rPr>
          <w:rFonts w:ascii="Times New Roman" w:hAnsi="Times New Roman"/>
          <w:sz w:val="22"/>
          <w:szCs w:val="22"/>
          <w:lang w:val="lt-LT"/>
        </w:rPr>
        <w:t xml:space="preserve"> tabl</w:t>
      </w:r>
      <w:r w:rsidR="004C6C38">
        <w:rPr>
          <w:rFonts w:ascii="Times New Roman" w:hAnsi="Times New Roman"/>
          <w:sz w:val="22"/>
          <w:szCs w:val="22"/>
          <w:lang w:val="lt-LT"/>
        </w:rPr>
        <w:t>ečių</w:t>
      </w:r>
      <w:r w:rsidRPr="00F65D0B">
        <w:rPr>
          <w:rFonts w:ascii="Times New Roman" w:hAnsi="Times New Roman"/>
          <w:sz w:val="22"/>
          <w:szCs w:val="22"/>
          <w:lang w:val="lt-LT"/>
        </w:rPr>
        <w:t xml:space="preserve"> iš eilės, kontraceptinis poveikis gali susilpnėti. Tokiu atveju paskutinę pamirštą tabletę reikia gerti tuoj pat prisiminus, net jeigu vieną dieną tektų gerti dvi tabletes. </w:t>
      </w:r>
      <w:r w:rsidR="004C6C38">
        <w:rPr>
          <w:rFonts w:ascii="Times New Roman" w:hAnsi="Times New Roman"/>
          <w:sz w:val="22"/>
          <w:szCs w:val="22"/>
          <w:lang w:val="lt-LT"/>
        </w:rPr>
        <w:t>Kitų</w:t>
      </w:r>
      <w:r w:rsidRPr="00F65D0B">
        <w:rPr>
          <w:rFonts w:ascii="Times New Roman" w:hAnsi="Times New Roman"/>
          <w:sz w:val="22"/>
          <w:szCs w:val="22"/>
          <w:lang w:val="lt-LT"/>
        </w:rPr>
        <w:t xml:space="preserve"> table</w:t>
      </w:r>
      <w:r w:rsidR="004C6C38">
        <w:rPr>
          <w:rFonts w:ascii="Times New Roman" w:hAnsi="Times New Roman"/>
          <w:sz w:val="22"/>
          <w:szCs w:val="22"/>
          <w:lang w:val="lt-LT"/>
        </w:rPr>
        <w:t>čių</w:t>
      </w:r>
      <w:r w:rsidRPr="00F65D0B">
        <w:rPr>
          <w:rFonts w:ascii="Times New Roman" w:hAnsi="Times New Roman"/>
          <w:sz w:val="22"/>
          <w:szCs w:val="22"/>
          <w:lang w:val="lt-LT"/>
        </w:rPr>
        <w:t xml:space="preserve"> gerti įprastine tvarka, tačiau pirmąsias 7 paras būtina papildomai naudotis nehormoninėmis kontraceptinėmis priemonėmis (pvz.: prezervatyvu).</w:t>
      </w:r>
    </w:p>
    <w:p w:rsidR="000B4618" w:rsidRPr="00F65D0B" w:rsidRDefault="000B4618" w:rsidP="000B4618">
      <w:pPr>
        <w:rPr>
          <w:rFonts w:ascii="Times New Roman" w:hAnsi="Times New Roman"/>
          <w:sz w:val="22"/>
          <w:szCs w:val="22"/>
          <w:lang w:val="lt-LT"/>
        </w:rPr>
      </w:pPr>
    </w:p>
    <w:p w:rsidR="000B4618" w:rsidRPr="00F65D0B" w:rsidRDefault="004C6C38" w:rsidP="000B4618">
      <w:pPr>
        <w:rPr>
          <w:rFonts w:ascii="Times New Roman" w:hAnsi="Times New Roman"/>
          <w:sz w:val="22"/>
          <w:szCs w:val="22"/>
          <w:lang w:val="lt-LT"/>
        </w:rPr>
      </w:pPr>
      <w:r>
        <w:rPr>
          <w:rFonts w:ascii="Times New Roman" w:hAnsi="Times New Roman"/>
          <w:sz w:val="22"/>
          <w:szCs w:val="22"/>
          <w:lang w:val="lt-LT"/>
        </w:rPr>
        <w:t>Kitu</w:t>
      </w:r>
      <w:r w:rsidRPr="00F65D0B">
        <w:rPr>
          <w:rFonts w:ascii="Times New Roman" w:hAnsi="Times New Roman"/>
          <w:sz w:val="22"/>
          <w:szCs w:val="22"/>
          <w:lang w:val="lt-LT"/>
        </w:rPr>
        <w:t xml:space="preserve"> </w:t>
      </w:r>
      <w:r w:rsidR="000B4618" w:rsidRPr="00F65D0B">
        <w:rPr>
          <w:rFonts w:ascii="Times New Roman" w:hAnsi="Times New Roman"/>
          <w:sz w:val="22"/>
          <w:szCs w:val="22"/>
          <w:lang w:val="lt-LT"/>
        </w:rPr>
        <w:t>vartojimo periodu prašome atkreipti dėmesį:</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Jeigu pamiršote išgerti vieną ar kelias tabletes pirmąją savaitę (1-7 diena) ir turėjote lytinių santykių, Jūs galite pastoti. Klauskite gydytojo patarimo kaip galima greičiau.</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Jeigu Jūs išgėrėte paskutinę tabletę po 7 parų, kai reikia naudotis papildoma kontracepcija, darykite 7 parų pertrauką kaip įprastai.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Jeigu 7 paros, kai reikia naudotis papildoma kontracepcija, baigiasi vėliau negu paskutinė plokštelės tabletė, naujos plokštelės tabletes reikia pradėti gerti kitą dieną po paskutinės tabletės vartojimo. Kraujavimo gali nebūti tol, kol bus baigtos vartoti visos naujos plokštelės tabletės.</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Jeigu pamiršote išgerti bet kurią plokštelės tabletę ir kraujavimo nebūna 7 parų laikotarpyje, kai negeriate tablečių, Jūs galite būti nėščia. Prieš tolesnį kontraceptinių tablečių vartojimą būtina klausti gydytojo patarimo arba atlikti nėštumo nustatymo testą.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Jeigu vėluojate pradėti gerti naujos plokštelės table</w:t>
      </w:r>
      <w:r w:rsidR="004C6C38">
        <w:rPr>
          <w:rFonts w:ascii="Times New Roman" w:hAnsi="Times New Roman"/>
          <w:sz w:val="22"/>
          <w:szCs w:val="22"/>
          <w:lang w:val="lt-LT"/>
        </w:rPr>
        <w:t>čių</w:t>
      </w:r>
      <w:r w:rsidRPr="00F65D0B">
        <w:rPr>
          <w:rFonts w:ascii="Times New Roman" w:hAnsi="Times New Roman"/>
          <w:sz w:val="22"/>
          <w:szCs w:val="22"/>
          <w:lang w:val="lt-LT"/>
        </w:rPr>
        <w:t xml:space="preserve"> kontraceptinis poveikis gali susilpnėti. Jeigu turėjote lytini</w:t>
      </w:r>
      <w:r w:rsidR="004C6C38">
        <w:rPr>
          <w:rFonts w:ascii="Times New Roman" w:hAnsi="Times New Roman"/>
          <w:sz w:val="22"/>
          <w:szCs w:val="22"/>
          <w:lang w:val="lt-LT"/>
        </w:rPr>
        <w:t>ų</w:t>
      </w:r>
      <w:r w:rsidRPr="00F65D0B">
        <w:rPr>
          <w:rFonts w:ascii="Times New Roman" w:hAnsi="Times New Roman"/>
          <w:sz w:val="22"/>
          <w:szCs w:val="22"/>
          <w:lang w:val="lt-LT"/>
        </w:rPr>
        <w:t xml:space="preserve"> santyki</w:t>
      </w:r>
      <w:r w:rsidR="004C6C38">
        <w:rPr>
          <w:rFonts w:ascii="Times New Roman" w:hAnsi="Times New Roman"/>
          <w:sz w:val="22"/>
          <w:szCs w:val="22"/>
          <w:lang w:val="lt-LT"/>
        </w:rPr>
        <w:t>ų</w:t>
      </w:r>
      <w:r w:rsidRPr="00F65D0B">
        <w:rPr>
          <w:rFonts w:ascii="Times New Roman" w:hAnsi="Times New Roman"/>
          <w:sz w:val="22"/>
          <w:szCs w:val="22"/>
          <w:lang w:val="lt-LT"/>
        </w:rPr>
        <w:t xml:space="preserve"> paskutinių septynių dienų laikotarpiu, klauskite gydytojo patarimo. Jums gali reikėti neatidėliotinos kontracepcijos. 7 paras būtina naudotis papildomomis priemonėmis (pvz., prezervatyvu).</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b/>
          <w:sz w:val="22"/>
          <w:szCs w:val="22"/>
          <w:lang w:val="lt-LT"/>
        </w:rPr>
      </w:pPr>
      <w:r w:rsidRPr="00F65D0B">
        <w:rPr>
          <w:rFonts w:ascii="Times New Roman" w:hAnsi="Times New Roman"/>
          <w:b/>
          <w:sz w:val="22"/>
          <w:szCs w:val="22"/>
          <w:lang w:val="lt-LT"/>
        </w:rPr>
        <w:t>Jeigu vemiate ar viduriuojate</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Jeigu Jūs vemiate arba viduriuojate, gali pasisavinti ne visa veikliųjų medžiagų dozė. Gerkite </w:t>
      </w:r>
      <w:r w:rsidR="004C6C38">
        <w:rPr>
          <w:rFonts w:ascii="Times New Roman" w:hAnsi="Times New Roman"/>
          <w:sz w:val="22"/>
          <w:szCs w:val="22"/>
          <w:lang w:val="lt-LT"/>
        </w:rPr>
        <w:t>kita</w:t>
      </w:r>
      <w:r w:rsidRPr="00F65D0B">
        <w:rPr>
          <w:rFonts w:ascii="Times New Roman" w:hAnsi="Times New Roman"/>
          <w:sz w:val="22"/>
          <w:szCs w:val="22"/>
          <w:lang w:val="lt-LT"/>
        </w:rPr>
        <w:t xml:space="preserve"> tabletę įprastu laiku. Kol sergate ir dar 7 paras po to, kai pasveikote, būtina papildomai naudotis kontraceptinėmis priemonėmis (pvz.: prezervatyvu). Žiūrėkite nurodymus skyrelyje “Pamiršus pavartoti Lindynette” jei vėluojate daugiau nei 12 valandų.</w:t>
      </w:r>
      <w:r w:rsidRPr="00F65D0B" w:rsidDel="003F010A">
        <w:rPr>
          <w:rFonts w:ascii="Times New Roman" w:hAnsi="Times New Roman"/>
          <w:sz w:val="22"/>
          <w:szCs w:val="22"/>
          <w:lang w:val="lt-LT"/>
        </w:rPr>
        <w:t xml:space="preserve"> </w:t>
      </w:r>
      <w:r w:rsidRPr="00F65D0B">
        <w:rPr>
          <w:rFonts w:ascii="Times New Roman" w:hAnsi="Times New Roman"/>
          <w:sz w:val="22"/>
          <w:szCs w:val="22"/>
          <w:lang w:val="lt-LT"/>
        </w:rPr>
        <w:t xml:space="preserve">Pasakykite gydytojui, jeigu sutrikimai skrandyje ar žarnyne tęsiasi arba blogėja. Gydytojas gali rekomenduoti kitą kontracepcijos metodą.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b/>
          <w:sz w:val="22"/>
          <w:szCs w:val="22"/>
          <w:lang w:val="lt-LT"/>
        </w:rPr>
        <w:lastRenderedPageBreak/>
        <w:t>Jeigu nėra kraujavimo – Jūs galite būti nėščia?</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Kartais 7 parų laikotarpiu, kuomet negeriate tablečių, kraujavimo gali nebūti. Tai galėtų reikšti, kad Jūs esate nėščia, tačiau jeigu </w:t>
      </w:r>
      <w:r w:rsidR="004C6C38" w:rsidRPr="00F65D0B">
        <w:rPr>
          <w:rFonts w:ascii="Times New Roman" w:hAnsi="Times New Roman"/>
          <w:sz w:val="22"/>
          <w:szCs w:val="22"/>
          <w:lang w:val="lt-LT"/>
        </w:rPr>
        <w:t>table</w:t>
      </w:r>
      <w:r w:rsidR="004C6C38">
        <w:rPr>
          <w:rFonts w:ascii="Times New Roman" w:hAnsi="Times New Roman"/>
          <w:sz w:val="22"/>
          <w:szCs w:val="22"/>
          <w:lang w:val="lt-LT"/>
        </w:rPr>
        <w:t>čių</w:t>
      </w:r>
      <w:r w:rsidR="004C6C38" w:rsidRPr="00F65D0B">
        <w:rPr>
          <w:rFonts w:ascii="Times New Roman" w:hAnsi="Times New Roman"/>
          <w:sz w:val="22"/>
          <w:szCs w:val="22"/>
          <w:lang w:val="lt-LT"/>
        </w:rPr>
        <w:t xml:space="preserve"> gėrėte</w:t>
      </w:r>
      <w:r w:rsidRPr="00F65D0B">
        <w:rPr>
          <w:rFonts w:ascii="Times New Roman" w:hAnsi="Times New Roman"/>
          <w:sz w:val="22"/>
          <w:szCs w:val="22"/>
          <w:lang w:val="lt-LT"/>
        </w:rPr>
        <w:t xml:space="preserve"> taip, kaip paskirta, tai mažai tikėtina. Jeigu Jūs manote, kad padarėte klaidų gerdama table</w:t>
      </w:r>
      <w:r w:rsidR="004C6C38">
        <w:rPr>
          <w:rFonts w:ascii="Times New Roman" w:hAnsi="Times New Roman"/>
          <w:sz w:val="22"/>
          <w:szCs w:val="22"/>
          <w:lang w:val="lt-LT"/>
        </w:rPr>
        <w:t>čių</w:t>
      </w:r>
      <w:r w:rsidRPr="00F65D0B">
        <w:rPr>
          <w:rFonts w:ascii="Times New Roman" w:hAnsi="Times New Roman"/>
          <w:sz w:val="22"/>
          <w:szCs w:val="22"/>
          <w:lang w:val="lt-LT"/>
        </w:rPr>
        <w:t xml:space="preserve"> ar vartojate kitų vaistų, prieš pradėdama vartoti </w:t>
      </w:r>
      <w:r w:rsidR="004C6C38">
        <w:rPr>
          <w:rFonts w:ascii="Times New Roman" w:hAnsi="Times New Roman"/>
          <w:sz w:val="22"/>
          <w:szCs w:val="22"/>
          <w:lang w:val="lt-LT"/>
        </w:rPr>
        <w:t>kito</w:t>
      </w:r>
      <w:r w:rsidR="004C6C38" w:rsidRPr="00F65D0B">
        <w:rPr>
          <w:rFonts w:ascii="Times New Roman" w:hAnsi="Times New Roman"/>
          <w:sz w:val="22"/>
          <w:szCs w:val="22"/>
          <w:lang w:val="lt-LT"/>
        </w:rPr>
        <w:t xml:space="preserve">s </w:t>
      </w:r>
      <w:r w:rsidRPr="00F65D0B">
        <w:rPr>
          <w:rFonts w:ascii="Times New Roman" w:hAnsi="Times New Roman"/>
          <w:sz w:val="22"/>
          <w:szCs w:val="22"/>
          <w:lang w:val="lt-LT"/>
        </w:rPr>
        <w:t>plokštelės table</w:t>
      </w:r>
      <w:r w:rsidR="004C6C38">
        <w:rPr>
          <w:rFonts w:ascii="Times New Roman" w:hAnsi="Times New Roman"/>
          <w:sz w:val="22"/>
          <w:szCs w:val="22"/>
          <w:lang w:val="lt-LT"/>
        </w:rPr>
        <w:t>čių</w:t>
      </w:r>
      <w:r w:rsidRPr="00F65D0B">
        <w:rPr>
          <w:rFonts w:ascii="Times New Roman" w:hAnsi="Times New Roman"/>
          <w:sz w:val="22"/>
          <w:szCs w:val="22"/>
          <w:lang w:val="lt-LT"/>
        </w:rPr>
        <w:t xml:space="preserve">, turite įsitikinti, kad nesate nėščia. Nevartokite Lindynette, jeigu esate nėščia ir klauskite gydytojo patarimo.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b/>
          <w:sz w:val="22"/>
          <w:szCs w:val="22"/>
          <w:lang w:val="lt-LT"/>
        </w:rPr>
      </w:pPr>
      <w:r w:rsidRPr="00F65D0B">
        <w:rPr>
          <w:rFonts w:ascii="Times New Roman" w:hAnsi="Times New Roman"/>
          <w:b/>
          <w:sz w:val="22"/>
          <w:szCs w:val="22"/>
          <w:lang w:val="lt-LT"/>
        </w:rPr>
        <w:t>Mėnesinių vėlinimas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Norint mėnesines pavėlinti, išgėrus paskutinę tabletę, kitą dieną reikia pradėti vartoti naujos Lindynette plokštelės tabletes ir gerti jų tiek dienų, kiek norima mėnesines pavėlinti. Galima išgerti ir visas kitoje plokštelėje esančias tabletes. Jų vartojimo metu gali atsirasti protarpinis kraujavimas arba tepių išskyrų. Reguliariai Lindynette galima vėl pradėti vartoti po 7 parų pertraukos, kurios metu negeriamos tabletės, pertraukos.</w:t>
      </w:r>
    </w:p>
    <w:p w:rsidR="000B4618" w:rsidRPr="00F65D0B" w:rsidRDefault="000B4618" w:rsidP="000B4618">
      <w:pPr>
        <w:ind w:right="-108"/>
        <w:rPr>
          <w:rFonts w:ascii="Times New Roman" w:hAnsi="Times New Roman"/>
          <w:bCs/>
          <w:iCs/>
          <w:sz w:val="22"/>
          <w:szCs w:val="22"/>
          <w:lang w:val="lt-LT"/>
        </w:rPr>
      </w:pPr>
    </w:p>
    <w:p w:rsidR="000B4618" w:rsidRPr="00F65D0B" w:rsidRDefault="00FF4D02" w:rsidP="000B4618">
      <w:pPr>
        <w:ind w:right="-108"/>
        <w:rPr>
          <w:rFonts w:ascii="Times New Roman" w:hAnsi="Times New Roman"/>
          <w:bCs/>
          <w:iCs/>
          <w:sz w:val="22"/>
          <w:szCs w:val="22"/>
          <w:lang w:val="lt-LT"/>
        </w:rPr>
      </w:pPr>
      <w:r w:rsidRPr="00FF4D02">
        <w:rPr>
          <w:rFonts w:ascii="Times New Roman" w:hAnsi="Times New Roman"/>
          <w:bCs/>
          <w:iCs/>
          <w:sz w:val="22"/>
          <w:szCs w:val="22"/>
          <w:lang w:val="lt-LT"/>
        </w:rPr>
        <w:t>Jeigu kiltų daugiau klausimų dėl šio vaisto vartojimo, kreipkitės į gydytoją</w:t>
      </w:r>
      <w:r>
        <w:rPr>
          <w:rFonts w:ascii="Times New Roman" w:hAnsi="Times New Roman"/>
          <w:bCs/>
          <w:iCs/>
          <w:sz w:val="22"/>
          <w:szCs w:val="22"/>
          <w:lang w:val="lt-LT"/>
        </w:rPr>
        <w:t xml:space="preserve"> </w:t>
      </w:r>
      <w:r w:rsidRPr="00FF4D02">
        <w:rPr>
          <w:rFonts w:ascii="Times New Roman" w:hAnsi="Times New Roman"/>
          <w:bCs/>
          <w:iCs/>
          <w:sz w:val="22"/>
          <w:szCs w:val="22"/>
          <w:lang w:val="lt-LT"/>
        </w:rPr>
        <w:t>arba</w:t>
      </w:r>
      <w:r>
        <w:rPr>
          <w:rFonts w:ascii="Times New Roman" w:hAnsi="Times New Roman"/>
          <w:bCs/>
          <w:iCs/>
          <w:sz w:val="22"/>
          <w:szCs w:val="22"/>
          <w:lang w:val="lt-LT"/>
        </w:rPr>
        <w:t xml:space="preserve"> </w:t>
      </w:r>
      <w:r w:rsidRPr="00FF4D02">
        <w:rPr>
          <w:rFonts w:ascii="Times New Roman" w:hAnsi="Times New Roman"/>
          <w:bCs/>
          <w:iCs/>
          <w:sz w:val="22"/>
          <w:szCs w:val="22"/>
          <w:lang w:val="lt-LT"/>
        </w:rPr>
        <w:t>vaistininką</w:t>
      </w:r>
      <w:r>
        <w:rPr>
          <w:rFonts w:ascii="Times New Roman" w:hAnsi="Times New Roman"/>
          <w:bCs/>
          <w:iCs/>
          <w:sz w:val="22"/>
          <w:szCs w:val="22"/>
          <w:lang w:val="lt-LT"/>
        </w:rPr>
        <w:t>.</w:t>
      </w:r>
    </w:p>
    <w:p w:rsidR="00FF4D02" w:rsidRDefault="00FF4D02" w:rsidP="000B4618">
      <w:pPr>
        <w:keepNext/>
        <w:tabs>
          <w:tab w:val="left" w:pos="567"/>
        </w:tabs>
        <w:ind w:left="567" w:hanging="567"/>
        <w:outlineLvl w:val="1"/>
        <w:rPr>
          <w:rFonts w:ascii="Times New Roman" w:hAnsi="Times New Roman"/>
          <w:b/>
          <w:sz w:val="22"/>
          <w:szCs w:val="22"/>
          <w:lang w:val="lt-LT"/>
        </w:rPr>
      </w:pPr>
      <w:bookmarkStart w:id="70" w:name="_Toc129243142"/>
      <w:bookmarkStart w:id="71" w:name="_Toc129243267"/>
    </w:p>
    <w:p w:rsidR="000B4618" w:rsidRPr="00F65D0B" w:rsidRDefault="000B4618" w:rsidP="000B4618">
      <w:pPr>
        <w:keepNext/>
        <w:tabs>
          <w:tab w:val="left" w:pos="567"/>
        </w:tabs>
        <w:ind w:left="567" w:hanging="567"/>
        <w:outlineLvl w:val="1"/>
        <w:rPr>
          <w:rFonts w:ascii="Times New Roman" w:hAnsi="Times New Roman"/>
          <w:b/>
          <w:sz w:val="22"/>
          <w:szCs w:val="22"/>
          <w:lang w:val="lt-LT"/>
        </w:rPr>
      </w:pPr>
      <w:r w:rsidRPr="00F65D0B">
        <w:rPr>
          <w:rFonts w:ascii="Times New Roman" w:hAnsi="Times New Roman"/>
          <w:b/>
          <w:sz w:val="22"/>
          <w:szCs w:val="22"/>
          <w:lang w:val="lt-LT"/>
        </w:rPr>
        <w:t>4.</w:t>
      </w:r>
      <w:r w:rsidRPr="00F65D0B">
        <w:rPr>
          <w:rFonts w:ascii="Times New Roman" w:hAnsi="Times New Roman"/>
          <w:b/>
          <w:sz w:val="22"/>
          <w:szCs w:val="22"/>
          <w:lang w:val="lt-LT"/>
        </w:rPr>
        <w:tab/>
        <w:t>Galimas šalutinis poveikis</w:t>
      </w:r>
      <w:bookmarkEnd w:id="70"/>
      <w:bookmarkEnd w:id="71"/>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Šis vaistas, kaip ir visi kiti, gali sukelti šalutinį poveikį, nors jis pasireiškia ne visiems žmonėms.</w:t>
      </w:r>
    </w:p>
    <w:p w:rsidR="000B4618" w:rsidRDefault="000B4618" w:rsidP="000B4618">
      <w:pPr>
        <w:snapToGrid w:val="0"/>
        <w:rPr>
          <w:rFonts w:ascii="Times New Roman" w:hAnsi="Times New Roman"/>
          <w:sz w:val="22"/>
          <w:szCs w:val="22"/>
          <w:lang w:val="lt-LT"/>
        </w:rPr>
      </w:pPr>
      <w:r w:rsidRPr="00F65D0B">
        <w:rPr>
          <w:rFonts w:ascii="Times New Roman" w:hAnsi="Times New Roman"/>
          <w:sz w:val="22"/>
          <w:szCs w:val="22"/>
          <w:lang w:val="lt-LT"/>
        </w:rPr>
        <w:t>Jeigu pasireiškė šalutinis poveikis, ypač jeigu jis sunkus ir nepraeinantis, arba atsirado sveikatos būklės pakitimas, kurį, Jūsų nuomone, galėjo sukelti Lindynette, pasakykite gydytojui.</w:t>
      </w:r>
    </w:p>
    <w:p w:rsidR="000115C4" w:rsidRDefault="000115C4" w:rsidP="000B4618">
      <w:pPr>
        <w:snapToGrid w:val="0"/>
        <w:rPr>
          <w:rFonts w:ascii="Times New Roman" w:hAnsi="Times New Roman"/>
          <w:sz w:val="22"/>
          <w:szCs w:val="22"/>
          <w:lang w:val="lt-LT"/>
        </w:rPr>
      </w:pPr>
    </w:p>
    <w:p w:rsidR="000115C4" w:rsidRPr="000115C4" w:rsidRDefault="000115C4" w:rsidP="000115C4">
      <w:pPr>
        <w:snapToGrid w:val="0"/>
        <w:rPr>
          <w:rFonts w:ascii="Times New Roman" w:hAnsi="Times New Roman"/>
          <w:b/>
          <w:bCs/>
          <w:sz w:val="22"/>
          <w:szCs w:val="22"/>
          <w:lang w:val="lt-LT"/>
        </w:rPr>
      </w:pPr>
      <w:r w:rsidRPr="000115C4">
        <w:rPr>
          <w:rFonts w:ascii="Times New Roma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 (žr. skyrių „</w:t>
      </w:r>
      <w:r w:rsidRPr="000115C4">
        <w:rPr>
          <w:rFonts w:ascii="Times New Roman" w:hAnsi="Times New Roman"/>
          <w:bCs/>
          <w:sz w:val="22"/>
          <w:szCs w:val="22"/>
          <w:lang w:val="lt-LT"/>
        </w:rPr>
        <w:t>Įspėjimai ir atsargumo priemonės“).</w:t>
      </w:r>
      <w:r w:rsidRPr="000115C4">
        <w:rPr>
          <w:rFonts w:ascii="Times New Roman" w:hAnsi="Times New Roman"/>
          <w:b/>
          <w:bCs/>
          <w:sz w:val="22"/>
          <w:szCs w:val="22"/>
          <w:lang w:val="lt-LT"/>
        </w:rPr>
        <w:t xml:space="preserve"> </w:t>
      </w:r>
    </w:p>
    <w:p w:rsidR="000115C4" w:rsidRPr="00F65D0B" w:rsidRDefault="000115C4" w:rsidP="000B4618">
      <w:pPr>
        <w:snapToGrid w:val="0"/>
        <w:rPr>
          <w:rFonts w:ascii="Times New Roman" w:hAnsi="Times New Roman"/>
          <w:sz w:val="22"/>
          <w:szCs w:val="22"/>
          <w:lang w:val="lt-LT"/>
        </w:rPr>
      </w:pPr>
    </w:p>
    <w:p w:rsidR="000B4618" w:rsidRPr="00F65D0B" w:rsidRDefault="000B4618" w:rsidP="000B4618">
      <w:pPr>
        <w:snapToGrid w:val="0"/>
        <w:rPr>
          <w:rFonts w:ascii="Times New Roman" w:eastAsia="SimSun" w:hAnsi="Times New Roman"/>
          <w:sz w:val="22"/>
          <w:szCs w:val="22"/>
          <w:lang w:val="lt-LT"/>
        </w:rPr>
      </w:pPr>
      <w:r w:rsidRPr="00F65D0B">
        <w:rPr>
          <w:rFonts w:ascii="Times New Roman" w:eastAsia="SimSun" w:hAnsi="Times New Roman"/>
          <w:sz w:val="22"/>
          <w:szCs w:val="22"/>
          <w:lang w:val="lt-LT"/>
        </w:rPr>
        <w:t>Visoms moterims, vartojančioms sudėtin</w:t>
      </w:r>
      <w:r w:rsidR="004C6C38">
        <w:rPr>
          <w:rFonts w:ascii="Times New Roman" w:eastAsia="SimSun" w:hAnsi="Times New Roman"/>
          <w:sz w:val="22"/>
          <w:szCs w:val="22"/>
          <w:lang w:val="lt-LT"/>
        </w:rPr>
        <w:t>ių</w:t>
      </w:r>
      <w:r w:rsidRPr="00F65D0B">
        <w:rPr>
          <w:rFonts w:ascii="Times New Roman" w:eastAsia="SimSun" w:hAnsi="Times New Roman"/>
          <w:sz w:val="22"/>
          <w:szCs w:val="22"/>
          <w:lang w:val="lt-LT"/>
        </w:rPr>
        <w:t xml:space="preserve"> hormonini</w:t>
      </w:r>
      <w:r w:rsidR="004C6C38">
        <w:rPr>
          <w:rFonts w:ascii="Times New Roman" w:eastAsia="SimSun" w:hAnsi="Times New Roman"/>
          <w:sz w:val="22"/>
          <w:szCs w:val="22"/>
          <w:lang w:val="lt-LT"/>
        </w:rPr>
        <w:t>ų</w:t>
      </w:r>
      <w:r w:rsidRPr="00F65D0B">
        <w:rPr>
          <w:rFonts w:ascii="Times New Roman" w:eastAsia="SimSun" w:hAnsi="Times New Roman"/>
          <w:sz w:val="22"/>
          <w:szCs w:val="22"/>
          <w:lang w:val="lt-LT"/>
        </w:rPr>
        <w:t xml:space="preserve"> kontraceptik</w:t>
      </w:r>
      <w:r w:rsidR="004C6C38">
        <w:rPr>
          <w:rFonts w:ascii="Times New Roman" w:eastAsia="SimSun" w:hAnsi="Times New Roman"/>
          <w:sz w:val="22"/>
          <w:szCs w:val="22"/>
          <w:lang w:val="lt-LT"/>
        </w:rPr>
        <w:t>ų</w:t>
      </w:r>
      <w:r w:rsidRPr="00F65D0B">
        <w:rPr>
          <w:rFonts w:ascii="Times New Roman" w:eastAsia="SimSun" w:hAnsi="Times New Roman"/>
          <w:sz w:val="22"/>
          <w:szCs w:val="22"/>
          <w:lang w:val="lt-LT"/>
        </w:rPr>
        <w:t>,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Lindynette“.</w:t>
      </w:r>
    </w:p>
    <w:p w:rsidR="000B4618" w:rsidRPr="00F65D0B" w:rsidRDefault="000B4618" w:rsidP="000B4618">
      <w:pPr>
        <w:rPr>
          <w:rFonts w:ascii="Times New Roman" w:hAnsi="Times New Roman"/>
          <w:sz w:val="22"/>
          <w:szCs w:val="22"/>
          <w:lang w:val="lt-LT"/>
        </w:rPr>
      </w:pPr>
    </w:p>
    <w:p w:rsidR="000B4618" w:rsidRPr="00F65D0B" w:rsidRDefault="000B4618" w:rsidP="000B4618">
      <w:pPr>
        <w:tabs>
          <w:tab w:val="left" w:pos="720"/>
        </w:tabs>
        <w:rPr>
          <w:rFonts w:ascii="Times New Roman" w:hAnsi="Times New Roman"/>
          <w:b/>
          <w:bCs/>
          <w:iCs/>
          <w:sz w:val="22"/>
          <w:szCs w:val="22"/>
          <w:lang w:val="lt-LT"/>
        </w:rPr>
      </w:pPr>
      <w:r w:rsidRPr="00F65D0B">
        <w:rPr>
          <w:rFonts w:ascii="Times New Roman" w:hAnsi="Times New Roman"/>
          <w:sz w:val="22"/>
          <w:szCs w:val="22"/>
          <w:lang w:val="lt-LT"/>
        </w:rPr>
        <w:t>Sunkus šalutinis poveikis vartojant kontraceptin</w:t>
      </w:r>
      <w:r w:rsidR="004C6C38">
        <w:rPr>
          <w:rFonts w:ascii="Times New Roman" w:hAnsi="Times New Roman"/>
          <w:sz w:val="22"/>
          <w:szCs w:val="22"/>
          <w:lang w:val="lt-LT"/>
        </w:rPr>
        <w:t>ių</w:t>
      </w:r>
      <w:r w:rsidRPr="00F65D0B">
        <w:rPr>
          <w:rFonts w:ascii="Times New Roman" w:hAnsi="Times New Roman"/>
          <w:sz w:val="22"/>
          <w:szCs w:val="22"/>
          <w:lang w:val="lt-LT"/>
        </w:rPr>
        <w:t xml:space="preserve"> table</w:t>
      </w:r>
      <w:r w:rsidR="004C6C38">
        <w:rPr>
          <w:rFonts w:ascii="Times New Roman" w:hAnsi="Times New Roman"/>
          <w:sz w:val="22"/>
          <w:szCs w:val="22"/>
          <w:lang w:val="lt-LT"/>
        </w:rPr>
        <w:t>čių</w:t>
      </w:r>
      <w:r w:rsidRPr="00F65D0B">
        <w:rPr>
          <w:rFonts w:ascii="Times New Roman" w:hAnsi="Times New Roman"/>
          <w:sz w:val="22"/>
          <w:szCs w:val="22"/>
          <w:lang w:val="lt-LT"/>
        </w:rPr>
        <w:t xml:space="preserve"> yra aprašytas 2 skyriaus skirsniuose </w:t>
      </w:r>
      <w:r w:rsidRPr="00F65D0B">
        <w:rPr>
          <w:rFonts w:ascii="Times New Roman" w:hAnsi="Times New Roman"/>
          <w:sz w:val="22"/>
          <w:szCs w:val="22"/>
          <w:u w:val="single"/>
          <w:lang w:val="lt-LT"/>
        </w:rPr>
        <w:t>“Kraujo krešuliai” ir “</w:t>
      </w:r>
      <w:r w:rsidRPr="00F65D0B">
        <w:rPr>
          <w:rFonts w:ascii="Times New Roman" w:hAnsi="Times New Roman"/>
          <w:iCs/>
          <w:sz w:val="22"/>
          <w:szCs w:val="22"/>
          <w:u w:val="single"/>
          <w:lang w:val="lt-LT"/>
        </w:rPr>
        <w:t>Geriamieji kontraceptikai ir vėžys</w:t>
      </w:r>
      <w:r w:rsidR="004C6C38">
        <w:rPr>
          <w:rFonts w:ascii="Times New Roman" w:hAnsi="Times New Roman"/>
          <w:iCs/>
          <w:sz w:val="22"/>
          <w:szCs w:val="22"/>
          <w:u w:val="single"/>
          <w:lang w:val="lt-LT"/>
        </w:rPr>
        <w:t>“</w:t>
      </w:r>
      <w:r w:rsidRPr="00F65D0B">
        <w:rPr>
          <w:rFonts w:ascii="Times New Roman" w:hAnsi="Times New Roman"/>
          <w:iCs/>
          <w:sz w:val="22"/>
          <w:szCs w:val="22"/>
          <w:lang w:val="lt-LT"/>
        </w:rPr>
        <w:t>.</w:t>
      </w:r>
      <w:r w:rsidRPr="00F65D0B">
        <w:rPr>
          <w:rFonts w:ascii="Times New Roman" w:hAnsi="Times New Roman"/>
          <w:sz w:val="22"/>
          <w:szCs w:val="22"/>
          <w:lang w:val="lt-LT"/>
        </w:rPr>
        <w:t xml:space="preserve"> </w:t>
      </w:r>
      <w:r w:rsidRPr="00F65D0B">
        <w:rPr>
          <w:rFonts w:ascii="Times New Roman" w:hAnsi="Times New Roman"/>
          <w:iCs/>
          <w:sz w:val="22"/>
          <w:szCs w:val="22"/>
          <w:lang w:val="lt-LT"/>
        </w:rPr>
        <w:t xml:space="preserve">Prašome perskaityti šiuos skirsnius, jei Jums reikia daugiau informacijos.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Kaip visi vaistai, Lindynette gali sukelti alergines (padidėjusio jautrumo) reakcijas. Šios reakcijos yra retos ir gali pasireikšti odos išbėrimu (dilgėline), greitu audinių patinimu ir sunkiais kvėpavimo ir kraujotakos sistemų sutrikimų simptomais: kraujo spaudimo sumažėjimu, galvos svaigimu, pykinimu, kvėpavimo sustojimu. Jeigu pastebėjote bet kurį išvardintą alerginės reakcijos simptomą, tuojau pat nustokite vartoti Lindynette ir nedelsiant kreipkitės į gydytoją ar artimiausią ligoninę.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Kitas galimas šalutinis poveikis</w:t>
      </w:r>
    </w:p>
    <w:p w:rsidR="000B4618" w:rsidRPr="00F65D0B" w:rsidRDefault="00FD4212" w:rsidP="000B4618">
      <w:pPr>
        <w:rPr>
          <w:rFonts w:ascii="Times New Roman" w:hAnsi="Times New Roman"/>
          <w:sz w:val="22"/>
          <w:szCs w:val="22"/>
          <w:lang w:val="lt-LT"/>
        </w:rPr>
      </w:pPr>
      <w:r w:rsidRPr="00FD4212">
        <w:rPr>
          <w:rFonts w:ascii="Times New Roman" w:hAnsi="Times New Roman"/>
          <w:b/>
          <w:bCs/>
          <w:noProof/>
          <w:snapToGrid w:val="0"/>
          <w:sz w:val="22"/>
          <w:szCs w:val="22"/>
          <w:lang w:val="lt-LT"/>
        </w:rPr>
        <w:t>Labai dažni šalutinio poveikio reiškiniai (gali pasireikšti ne rečiau kaip 1 iš 10 asmenų):</w:t>
      </w:r>
      <w:r w:rsidR="000B4618" w:rsidRPr="00F65D0B">
        <w:rPr>
          <w:rFonts w:ascii="Times New Roman" w:hAnsi="Times New Roman"/>
          <w:sz w:val="22"/>
          <w:szCs w:val="22"/>
          <w:lang w:val="lt-LT"/>
        </w:rPr>
        <w:t xml:space="preserve">- galvos skausmas, įskaitant migreninį (jeigu skausmas sunkus ar neįprastas arba tęsiasi ilgai, kreipkitės kaip galima greičiau </w:t>
      </w:r>
      <w:r w:rsidR="004C6C38">
        <w:rPr>
          <w:rFonts w:ascii="Times New Roman" w:hAnsi="Times New Roman"/>
          <w:sz w:val="22"/>
          <w:szCs w:val="22"/>
          <w:lang w:val="lt-LT"/>
        </w:rPr>
        <w:t>į</w:t>
      </w:r>
      <w:r w:rsidR="000B4618" w:rsidRPr="00F65D0B">
        <w:rPr>
          <w:rFonts w:ascii="Times New Roman" w:hAnsi="Times New Roman"/>
          <w:sz w:val="22"/>
          <w:szCs w:val="22"/>
          <w:lang w:val="lt-LT"/>
        </w:rPr>
        <w:t xml:space="preserve"> gydytoją)</w:t>
      </w:r>
      <w:r w:rsidR="00014516">
        <w:rPr>
          <w:rFonts w:ascii="Times New Roman" w:hAnsi="Times New Roman"/>
          <w:sz w:val="22"/>
          <w:szCs w:val="22"/>
          <w:lang w:val="lt-LT"/>
        </w:rPr>
        <w:t>;</w:t>
      </w:r>
      <w:r w:rsidR="000B4618" w:rsidRPr="00F65D0B">
        <w:rPr>
          <w:rFonts w:ascii="Times New Roman" w:hAnsi="Times New Roman"/>
          <w:sz w:val="22"/>
          <w:szCs w:val="22"/>
          <w:lang w:val="lt-LT"/>
        </w:rPr>
        <w:t xml:space="preserv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protarpinis kraujavimas, tepių išskyrų atsiradimas pirmais Lindynette vartojimo mėnesiais (toks poveikis organizmui prisitaikius prie Lindynette paprastaiišnyksta) (žr.”Nereguliarus kraujavimas neturi trukti ilgai”).</w:t>
      </w:r>
    </w:p>
    <w:p w:rsidR="000B4618" w:rsidRPr="00F65D0B" w:rsidRDefault="000B4618" w:rsidP="000B4618">
      <w:pPr>
        <w:rPr>
          <w:rFonts w:ascii="Times New Roman" w:hAnsi="Times New Roman"/>
          <w:sz w:val="22"/>
          <w:szCs w:val="22"/>
          <w:lang w:val="lt-LT"/>
        </w:rPr>
      </w:pPr>
    </w:p>
    <w:p w:rsidR="00FD4212" w:rsidRPr="00FD4212" w:rsidRDefault="00FD4212" w:rsidP="00FD4212">
      <w:pPr>
        <w:tabs>
          <w:tab w:val="left" w:pos="567"/>
        </w:tabs>
        <w:ind w:right="-29"/>
        <w:rPr>
          <w:rFonts w:ascii="Times New Roman" w:hAnsi="Times New Roman"/>
          <w:noProof/>
          <w:snapToGrid w:val="0"/>
          <w:sz w:val="22"/>
          <w:szCs w:val="22"/>
          <w:lang w:val="lt-LT"/>
        </w:rPr>
      </w:pPr>
      <w:r w:rsidRPr="00FD4212">
        <w:rPr>
          <w:rFonts w:ascii="Times New Roman" w:hAnsi="Times New Roman"/>
          <w:b/>
          <w:bCs/>
          <w:noProof/>
          <w:snapToGrid w:val="0"/>
          <w:sz w:val="22"/>
          <w:szCs w:val="22"/>
          <w:lang w:val="lt-LT"/>
        </w:rPr>
        <w:t>Dažni šalutinio poveikio reiškiniai (gali pasireik</w:t>
      </w:r>
      <w:r>
        <w:rPr>
          <w:rFonts w:ascii="Times New Roman" w:hAnsi="Times New Roman"/>
          <w:b/>
          <w:bCs/>
          <w:noProof/>
          <w:snapToGrid w:val="0"/>
          <w:sz w:val="22"/>
          <w:szCs w:val="22"/>
          <w:lang w:val="lt-LT"/>
        </w:rPr>
        <w:t>šti rečiau kaip 1 iš 10 asmenų):</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makšties uždegimas, įskaitant grybelin</w:t>
      </w:r>
      <w:r w:rsidR="004C6C38">
        <w:rPr>
          <w:rFonts w:ascii="Times New Roman" w:hAnsi="Times New Roman"/>
          <w:sz w:val="22"/>
          <w:szCs w:val="22"/>
          <w:lang w:val="lt-LT"/>
        </w:rPr>
        <w:t>ę</w:t>
      </w:r>
      <w:r w:rsidRPr="00F65D0B">
        <w:rPr>
          <w:rFonts w:ascii="Times New Roman" w:hAnsi="Times New Roman"/>
          <w:sz w:val="22"/>
          <w:szCs w:val="22"/>
          <w:lang w:val="lt-LT"/>
        </w:rPr>
        <w:t xml:space="preserve"> infekciją (kandidamikozę)</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nuotaikos pokyčiai, įskaitant depresiją</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lytinio potraukio pokyčiai (padidėja/sumažėja)</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nervingumas ar galvos svaigimas</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pykinimas, vėmimas, pilvo skausmas</w:t>
      </w:r>
      <w:r w:rsidR="00014516">
        <w:rPr>
          <w:rFonts w:ascii="Times New Roman" w:hAnsi="Times New Roman"/>
          <w:sz w:val="22"/>
          <w:szCs w:val="22"/>
          <w:lang w:val="lt-LT"/>
        </w:rPr>
        <w:t>;</w:t>
      </w:r>
      <w:r w:rsidRPr="00F65D0B">
        <w:rPr>
          <w:rFonts w:ascii="Times New Roman" w:hAnsi="Times New Roman"/>
          <w:sz w:val="22"/>
          <w:szCs w:val="22"/>
          <w:lang w:val="lt-LT"/>
        </w:rPr>
        <w:t xml:space="preserv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spuogai</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krūtų skausmas, jautrumas, padidėjimas ir sekrecija, mėnesinių kraujavimo pokytis, gimdos kaklelio sekrecijos pokytis, mėnesinių nebuvimas, skausmingos mėnesinės</w:t>
      </w:r>
      <w:r w:rsidR="00014516">
        <w:rPr>
          <w:rFonts w:ascii="Times New Roman" w:hAnsi="Times New Roman"/>
          <w:sz w:val="22"/>
          <w:szCs w:val="22"/>
          <w:lang w:val="lt-LT"/>
        </w:rPr>
        <w:t>;</w:t>
      </w:r>
      <w:r w:rsidRPr="00F65D0B">
        <w:rPr>
          <w:rFonts w:ascii="Times New Roman" w:hAnsi="Times New Roman"/>
          <w:sz w:val="22"/>
          <w:szCs w:val="22"/>
          <w:lang w:val="lt-LT"/>
        </w:rPr>
        <w:t xml:space="preserv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lastRenderedPageBreak/>
        <w:t>- skysčių susilaikymas organizme (edema)</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svorio padidėjimas arba sumažėjimas.</w:t>
      </w:r>
    </w:p>
    <w:p w:rsidR="000B4618" w:rsidRPr="00F65D0B" w:rsidRDefault="000B4618" w:rsidP="000B4618">
      <w:pPr>
        <w:rPr>
          <w:rFonts w:ascii="Times New Roman" w:hAnsi="Times New Roman"/>
          <w:sz w:val="22"/>
          <w:szCs w:val="22"/>
          <w:lang w:val="lt-LT"/>
        </w:rPr>
      </w:pPr>
    </w:p>
    <w:p w:rsidR="00387536" w:rsidRDefault="00FD4212" w:rsidP="000B4618">
      <w:pPr>
        <w:rPr>
          <w:rFonts w:ascii="Times New Roman" w:hAnsi="Times New Roman"/>
          <w:i/>
          <w:sz w:val="22"/>
          <w:szCs w:val="22"/>
          <w:lang w:val="lt-LT"/>
        </w:rPr>
      </w:pPr>
      <w:r w:rsidRPr="00FD4212">
        <w:rPr>
          <w:rFonts w:ascii="Times New Roman" w:hAnsi="Times New Roman"/>
          <w:b/>
          <w:bCs/>
          <w:noProof/>
          <w:snapToGrid w:val="0"/>
          <w:sz w:val="22"/>
          <w:szCs w:val="22"/>
          <w:lang w:val="lt-LT"/>
        </w:rPr>
        <w:t xml:space="preserve">Nedažni šalutinio poveikio reiškiniai (gali pasireikšti rečiau kaip 1 iš 100 asmenų):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apetito padidėjimas arba sumažėjimas</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pilvo diegliai ir pūtimas</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odos sutrikimai: išbėrimas, rudos dėmės ant veido ir kūno (chloazma), padidėjęs plaukuotumas (hirsutizmas), plaukų netekimas (alopecija)</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kraujo spaudimo padidėjimas</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lipidų kiekio pokytis serume, įskaitant hipertrigliceridemiją (padidėjęs trigliceridų kiekis)</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w:t>
      </w:r>
    </w:p>
    <w:p w:rsidR="00387536" w:rsidRDefault="00FD4212" w:rsidP="000B4618">
      <w:pPr>
        <w:rPr>
          <w:rFonts w:ascii="Times New Roman" w:hAnsi="Times New Roman"/>
          <w:i/>
          <w:sz w:val="22"/>
          <w:szCs w:val="22"/>
          <w:lang w:val="lt-LT"/>
        </w:rPr>
      </w:pPr>
      <w:r w:rsidRPr="00FD4212">
        <w:rPr>
          <w:rFonts w:ascii="Times New Roman" w:hAnsi="Times New Roman"/>
          <w:b/>
          <w:bCs/>
          <w:noProof/>
          <w:snapToGrid w:val="0"/>
          <w:sz w:val="22"/>
          <w:szCs w:val="22"/>
          <w:lang w:val="lt-LT"/>
        </w:rPr>
        <w:t xml:space="preserve">Reti šalutinio poveikio reiškiniai (gali pasireikšti rečiau kaip 1 iš 1 000 asmenų):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sunkios alerginės reakcijos įskaitant labai retai pasireiškiančią dilgėlinę (urtikariją), greitą audinių patinimą</w:t>
      </w:r>
      <w:r w:rsidR="00014516">
        <w:rPr>
          <w:rFonts w:ascii="Times New Roman" w:hAnsi="Times New Roman"/>
          <w:sz w:val="22"/>
          <w:szCs w:val="22"/>
          <w:lang w:val="lt-LT"/>
        </w:rPr>
        <w:t>;</w:t>
      </w:r>
      <w:r w:rsidRPr="00F65D0B">
        <w:rPr>
          <w:rFonts w:ascii="Times New Roman" w:hAnsi="Times New Roman"/>
          <w:sz w:val="22"/>
          <w:szCs w:val="22"/>
          <w:lang w:val="lt-LT"/>
        </w:rPr>
        <w:t xml:space="preserve"> (angio</w:t>
      </w:r>
      <w:r w:rsidR="00A37E1A">
        <w:rPr>
          <w:rFonts w:ascii="Times New Roman" w:hAnsi="Times New Roman"/>
          <w:sz w:val="22"/>
          <w:szCs w:val="22"/>
          <w:lang w:val="lt-LT"/>
        </w:rPr>
        <w:t xml:space="preserve">neurozinę </w:t>
      </w:r>
      <w:r w:rsidRPr="00F65D0B">
        <w:rPr>
          <w:rFonts w:ascii="Times New Roman" w:hAnsi="Times New Roman"/>
          <w:sz w:val="22"/>
          <w:szCs w:val="22"/>
          <w:lang w:val="lt-LT"/>
        </w:rPr>
        <w:t>edemą) ir sunkią reakciją, susijusią su kvėpavimo ir kraujotakos sutrikimo simptomais: kraujo spaudimo sumažėjimu, galvos svaigimu, pykinimu ir kvėpavimo pasunkėjimu</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sumažėjusi kraujo serume folatų koncentracija, gliukozės netoleravimas</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gliukozės netoleravimas</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kontaktinių lęšių netoleravimas</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geltonas odos atspalvis (cholestazinė gelta)</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sumažėjęs folatų kiekis kraujyje</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Kenksmingi kraujo krešuliai venoje ar arterijoje, pvz.:</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kojoje ar pėdoje (t. y., GVT);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plaučiuose (t. y., PE);</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širdies priepuolis (miokardo infarktas);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insultas;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mikroinsultas arba trumpalaikiai į insultą panašūs simptomai, vadinami praeinančiuoju smegenų išemijos priepuoliu (PSIP);</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kraujo krešuliai kepenyse, skrandyje, žarnyne, inkstuose ar akyje.</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0B4618" w:rsidRPr="00F65D0B" w:rsidRDefault="000B4618" w:rsidP="000B4618">
      <w:pPr>
        <w:rPr>
          <w:rFonts w:ascii="Times New Roman" w:hAnsi="Times New Roman"/>
          <w:sz w:val="22"/>
          <w:szCs w:val="22"/>
          <w:lang w:val="lt-LT"/>
        </w:rPr>
      </w:pPr>
    </w:p>
    <w:p w:rsidR="00387536" w:rsidRDefault="00FD4212" w:rsidP="000B4618">
      <w:pPr>
        <w:rPr>
          <w:rFonts w:ascii="Times New Roman" w:hAnsi="Times New Roman"/>
          <w:i/>
          <w:sz w:val="22"/>
          <w:szCs w:val="22"/>
          <w:lang w:val="lt-LT"/>
        </w:rPr>
      </w:pPr>
      <w:r w:rsidRPr="00FD4212">
        <w:rPr>
          <w:rFonts w:ascii="Times New Roman" w:hAnsi="Times New Roman"/>
          <w:b/>
          <w:bCs/>
          <w:noProof/>
          <w:snapToGrid w:val="0"/>
          <w:sz w:val="22"/>
          <w:szCs w:val="22"/>
          <w:lang w:val="lt-LT"/>
        </w:rPr>
        <w:t>Labai reti šalutinio poveikio reiškiniai (gali pasireikšti rečiau kaip 1 iš 10 000 asmenų</w:t>
      </w:r>
      <w:r w:rsidR="000165F7">
        <w:rPr>
          <w:rFonts w:ascii="Times New Roman" w:hAnsi="Times New Roman"/>
          <w:b/>
          <w:bCs/>
          <w:noProof/>
          <w:snapToGrid w:val="0"/>
          <w:sz w:val="22"/>
          <w:szCs w:val="22"/>
          <w:lang w:val="lt-LT"/>
        </w:rPr>
        <w:t>)</w:t>
      </w:r>
      <w:r>
        <w:rPr>
          <w:rFonts w:ascii="Times New Roman" w:hAnsi="Times New Roman"/>
          <w:b/>
          <w:bCs/>
          <w:noProof/>
          <w:snapToGrid w:val="0"/>
          <w:sz w:val="22"/>
          <w:szCs w:val="22"/>
          <w:lang w:val="lt-LT"/>
        </w:rPr>
        <w:t>:</w:t>
      </w:r>
      <w:r w:rsidRPr="00AE7D78" w:rsidDel="00FD4212">
        <w:rPr>
          <w:rFonts w:ascii="Times New Roman" w:hAnsi="Times New Roman"/>
          <w:i/>
          <w:sz w:val="22"/>
          <w:szCs w:val="22"/>
          <w:lang w:val="lt-LT"/>
        </w:rPr>
        <w:t xml:space="preserv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kepenų ląstelių karcinoma. (hepatoceliuliarinė karcinoma)</w:t>
      </w:r>
      <w:r w:rsidR="00AE7D78">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sisteminės raudonosios vilkligės pasunkėjimas (lėtinė autoimuninė liga)</w:t>
      </w:r>
      <w:r w:rsidR="00AE7D78">
        <w:rPr>
          <w:rFonts w:ascii="Times New Roman" w:hAnsi="Times New Roman"/>
          <w:sz w:val="22"/>
          <w:szCs w:val="22"/>
          <w:lang w:val="lt-LT"/>
        </w:rPr>
        <w:t>;</w:t>
      </w:r>
      <w:r w:rsidRPr="00F65D0B">
        <w:rPr>
          <w:rFonts w:ascii="Times New Roman" w:hAnsi="Times New Roman"/>
          <w:sz w:val="22"/>
          <w:szCs w:val="22"/>
          <w:lang w:val="lt-LT"/>
        </w:rPr>
        <w:t xml:space="preserv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porfirijos pasunkėjimas (sutrikimas atsirandantis, kai organizme trūksta kai kurių fermentų)</w:t>
      </w:r>
      <w:r w:rsidR="00AE7D78">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chorėjos pasunkėjimas (judėjimo sutrikimas)</w:t>
      </w:r>
      <w:r w:rsidR="00AE7D78">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regos nervo neuritas, tinklainės kraujagyslių trombozė</w:t>
      </w:r>
      <w:r w:rsidR="00014516">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venų išsiplėtimo pasunkėjimas (venų varikozė )</w:t>
      </w:r>
      <w:r w:rsidR="00AE7D78">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kasos uždegimas (pankreatitas); storosios žarnos uždegimas, dėl į žarną sumažėjusios kraujo srovės (išeminis kolitas)</w:t>
      </w:r>
      <w:r w:rsidR="00AE7D78">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tulžies pūslės liga, įskaitant akmenligę</w:t>
      </w:r>
      <w:r w:rsidR="00AE7D78">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daugiaformė eritema (odos liga)</w:t>
      </w:r>
      <w:r w:rsidR="00AE7D78">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hemolizinis ureminis sindromas (inkstų liga)</w:t>
      </w:r>
      <w:r w:rsidR="00AE7D78">
        <w:rPr>
          <w:rFonts w:ascii="Times New Roman" w:hAnsi="Times New Roman"/>
          <w:sz w:val="22"/>
          <w:szCs w:val="22"/>
          <w:lang w:val="lt-LT"/>
        </w:rPr>
        <w:t>.</w:t>
      </w:r>
    </w:p>
    <w:p w:rsidR="000B4618" w:rsidRPr="00F65D0B" w:rsidRDefault="000B4618" w:rsidP="000B4618">
      <w:pPr>
        <w:rPr>
          <w:rFonts w:ascii="Times New Roman" w:hAnsi="Times New Roman"/>
          <w:bCs/>
          <w:iCs/>
          <w:sz w:val="22"/>
          <w:szCs w:val="22"/>
          <w:lang w:val="lt-LT"/>
        </w:rPr>
      </w:pPr>
    </w:p>
    <w:p w:rsidR="00387536" w:rsidRDefault="00FD4212" w:rsidP="000B4618">
      <w:pPr>
        <w:rPr>
          <w:rFonts w:ascii="Times New Roman" w:hAnsi="Times New Roman"/>
          <w:b/>
          <w:bCs/>
          <w:noProof/>
          <w:snapToGrid w:val="0"/>
          <w:sz w:val="22"/>
          <w:szCs w:val="22"/>
          <w:lang w:val="lt-LT"/>
        </w:rPr>
      </w:pPr>
      <w:r w:rsidRPr="00FD4212">
        <w:rPr>
          <w:rFonts w:ascii="Times New Roman" w:hAnsi="Times New Roman"/>
          <w:b/>
          <w:bCs/>
          <w:noProof/>
          <w:snapToGrid w:val="0"/>
          <w:sz w:val="22"/>
          <w:szCs w:val="22"/>
          <w:lang w:val="lt-LT"/>
        </w:rPr>
        <w:t>Šalutini</w:t>
      </w:r>
      <w:r w:rsidR="00387536">
        <w:rPr>
          <w:rFonts w:ascii="Times New Roman" w:hAnsi="Times New Roman"/>
          <w:b/>
          <w:bCs/>
          <w:noProof/>
          <w:snapToGrid w:val="0"/>
          <w:sz w:val="22"/>
          <w:szCs w:val="22"/>
          <w:lang w:val="lt-LT"/>
        </w:rPr>
        <w:t xml:space="preserve">o poveikio reiškiniai, kurių </w:t>
      </w:r>
      <w:r w:rsidRPr="00FD4212">
        <w:rPr>
          <w:rFonts w:ascii="Times New Roman" w:hAnsi="Times New Roman"/>
          <w:b/>
          <w:bCs/>
          <w:noProof/>
          <w:snapToGrid w:val="0"/>
          <w:sz w:val="22"/>
          <w:szCs w:val="22"/>
          <w:lang w:val="lt-LT"/>
        </w:rPr>
        <w:t xml:space="preserve">dažnis nežinomas (negali būti apskaičiuotas pagal turimus duomenis): </w:t>
      </w:r>
    </w:p>
    <w:p w:rsidR="00A4599A" w:rsidRDefault="00A4599A" w:rsidP="00A4599A">
      <w:pPr>
        <w:snapToGrid w:val="0"/>
        <w:rPr>
          <w:rFonts w:ascii="Times New Roman" w:hAnsi="Times New Roman"/>
          <w:sz w:val="22"/>
          <w:szCs w:val="22"/>
          <w:lang w:val="lt-LT"/>
        </w:rPr>
      </w:pPr>
      <w:r>
        <w:rPr>
          <w:rFonts w:ascii="Times New Roman" w:hAnsi="Times New Roman"/>
          <w:b/>
          <w:bCs/>
          <w:noProof/>
          <w:snapToGrid w:val="0"/>
          <w:sz w:val="22"/>
          <w:szCs w:val="22"/>
          <w:lang w:val="lt-LT"/>
        </w:rPr>
        <w:t xml:space="preserve">- </w:t>
      </w:r>
      <w:r>
        <w:rPr>
          <w:rFonts w:ascii="Times New Roman" w:hAnsi="Times New Roman"/>
          <w:sz w:val="22"/>
          <w:szCs w:val="22"/>
          <w:lang w:val="lt-LT"/>
        </w:rPr>
        <w:t>p</w:t>
      </w:r>
      <w:r w:rsidRPr="002E7409">
        <w:rPr>
          <w:rFonts w:ascii="Times New Roman" w:hAnsi="Times New Roman"/>
          <w:bCs/>
          <w:iCs/>
          <w:sz w:val="22"/>
          <w:szCs w:val="22"/>
          <w:lang w:val="lt-LT"/>
        </w:rPr>
        <w:t>aveldimos ir įgytos angioneurozinės edemos simptomų pasunkėjimas</w:t>
      </w:r>
      <w:r>
        <w:rPr>
          <w:rFonts w:ascii="Times New Roman" w:hAnsi="Times New Roman"/>
          <w:bCs/>
          <w:iCs/>
          <w:sz w:val="22"/>
          <w:szCs w:val="22"/>
          <w:lang w:val="lt-LT"/>
        </w:rPr>
        <w:t>:</w:t>
      </w:r>
      <w:r w:rsidRPr="002E7409">
        <w:rPr>
          <w:rFonts w:ascii="Times New Roman" w:hAnsi="Times New Roman"/>
          <w:sz w:val="22"/>
          <w:szCs w:val="22"/>
          <w:lang w:val="lt-LT"/>
        </w:rPr>
        <w:t xml:space="preserve"> </w:t>
      </w:r>
      <w:r w:rsidRPr="000115C4">
        <w:rPr>
          <w:rFonts w:ascii="Times New Roman" w:hAnsi="Times New Roman"/>
          <w:sz w:val="22"/>
          <w:szCs w:val="22"/>
          <w:lang w:val="lt-LT"/>
        </w:rPr>
        <w:t xml:space="preserve">veido, liežuvio ir (arba) </w:t>
      </w:r>
    </w:p>
    <w:p w:rsidR="00A4599A" w:rsidRPr="000115C4" w:rsidRDefault="00A4599A" w:rsidP="00A4599A">
      <w:pPr>
        <w:snapToGrid w:val="0"/>
        <w:rPr>
          <w:rFonts w:ascii="Times New Roman" w:hAnsi="Times New Roman"/>
          <w:b/>
          <w:bCs/>
          <w:sz w:val="22"/>
          <w:szCs w:val="22"/>
          <w:lang w:val="lt-LT"/>
        </w:rPr>
      </w:pPr>
      <w:r>
        <w:rPr>
          <w:rFonts w:ascii="Times New Roman" w:hAnsi="Times New Roman"/>
          <w:sz w:val="22"/>
          <w:szCs w:val="22"/>
          <w:lang w:val="lt-LT"/>
        </w:rPr>
        <w:t xml:space="preserve">  </w:t>
      </w:r>
      <w:r w:rsidRPr="000115C4">
        <w:rPr>
          <w:rFonts w:ascii="Times New Roman" w:hAnsi="Times New Roman"/>
          <w:sz w:val="22"/>
          <w:szCs w:val="22"/>
          <w:lang w:val="lt-LT"/>
        </w:rPr>
        <w:t>gerklės patinimas ir (arba) rijimo pasunkėjimas ar dilgėlinė kartu su kvėpavimo pasunkėjimu</w:t>
      </w:r>
      <w:r w:rsidRPr="000115C4">
        <w:rPr>
          <w:rFonts w:ascii="Times New Roman" w:hAnsi="Times New Roman"/>
          <w:bCs/>
          <w:sz w:val="22"/>
          <w:szCs w:val="22"/>
          <w:lang w:val="lt-LT"/>
        </w:rPr>
        <w:t>.</w:t>
      </w:r>
      <w:r w:rsidRPr="000115C4">
        <w:rPr>
          <w:rFonts w:ascii="Times New Roman" w:hAnsi="Times New Roman"/>
          <w:b/>
          <w:bCs/>
          <w:sz w:val="22"/>
          <w:szCs w:val="22"/>
          <w:lang w:val="lt-LT"/>
        </w:rPr>
        <w:t xml:space="preserve">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žarnų uždegimas (pvz.,Krono liga, opinis kolitas)</w:t>
      </w:r>
      <w:r w:rsidR="00AE7D78">
        <w:rPr>
          <w:rFonts w:ascii="Times New Roman" w:hAnsi="Times New Roman"/>
          <w:sz w:val="22"/>
          <w:szCs w:val="22"/>
          <w:lang w:val="lt-LT"/>
        </w:rPr>
        <w:t>;</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xml:space="preserve">- kepenų ląstelių pažeidimas (pvz., hepatitas, sutrikusi kepenų funkcija).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Prašome informuokite gydytoją arba vaistininką apie šalutinį poveikį, kuris Jūsų nuomone, yra susijęs su Lindynette. Taip pat pasakykite Jiems jei esami simptomai pablogės,vartojant Lindynette.</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ab/>
      </w:r>
    </w:p>
    <w:p w:rsidR="000B4618" w:rsidRPr="00F65D0B" w:rsidRDefault="000B4618" w:rsidP="000B4618">
      <w:pPr>
        <w:rPr>
          <w:rFonts w:ascii="Times New Roman" w:hAnsi="Times New Roman"/>
          <w:b/>
          <w:sz w:val="22"/>
          <w:szCs w:val="22"/>
          <w:lang w:val="lt-LT"/>
        </w:rPr>
      </w:pPr>
      <w:r w:rsidRPr="00F65D0B">
        <w:rPr>
          <w:rFonts w:ascii="Times New Roman" w:hAnsi="Times New Roman"/>
          <w:b/>
          <w:sz w:val="22"/>
          <w:szCs w:val="22"/>
          <w:lang w:val="lt-LT"/>
        </w:rPr>
        <w:lastRenderedPageBreak/>
        <w:t xml:space="preserve">Nereguliarus kraujavimas neturi trukti ilgai </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Per kelis pirmus Lindynette vartojimo mėnesius gali pasireikšti nereguliarus kraujavimas iš makšties (būna tepių išskyrų arba kraujavimas tarp mėnesinių). Įprastai nerimauti nereikėtų, nes Lindynette vartojant kaip nurodyta, kraujavimas turėtų baigtis po keleto dienų. Nereguliarus kraujavimas praeis per kelis vartojimo ciklus. Jei nereguliarus kraujavimas tęsiasi, atsinaujina arba pasunkėja, pasakykite gydytojui.</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Nereguliarus kraujavimas gali atsirasti nereguliariai vartojant table</w:t>
      </w:r>
      <w:r w:rsidR="00A37E1A">
        <w:rPr>
          <w:rFonts w:ascii="Times New Roman" w:hAnsi="Times New Roman"/>
          <w:sz w:val="22"/>
          <w:szCs w:val="22"/>
          <w:lang w:val="lt-LT"/>
        </w:rPr>
        <w:t>čių</w:t>
      </w:r>
      <w:r w:rsidRPr="00F65D0B">
        <w:rPr>
          <w:rFonts w:ascii="Times New Roman" w:hAnsi="Times New Roman"/>
          <w:sz w:val="22"/>
          <w:szCs w:val="22"/>
          <w:lang w:val="lt-LT"/>
        </w:rPr>
        <w:t xml:space="preserve">, todėl stenkitės gerti tabletes kiekvieną dieną tuo pačiu laiku. Nereguliarus kraujavimas gali būti sukeltas ir kitų vaistų vartojimo. </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Kreipkitės į gydytoją, jeigu nereguliarus kraujavimas ar tepios išskyros: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tęsiasi ilgiau nei kelis pirmus Lindynette tablečių vartojimo mėnesius;</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prasideda, kai Lindynette vartojate jau kurį laiką;</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  tęsiasi net ir nutraukus Lindynette vartojimą.</w:t>
      </w:r>
    </w:p>
    <w:p w:rsidR="000B4618" w:rsidRPr="00F65D0B" w:rsidRDefault="000B4618" w:rsidP="000B4618">
      <w:pPr>
        <w:tabs>
          <w:tab w:val="left" w:pos="567"/>
        </w:tabs>
        <w:rPr>
          <w:rFonts w:ascii="Times New Roman" w:hAnsi="Times New Roman"/>
          <w:sz w:val="22"/>
          <w:szCs w:val="22"/>
          <w:lang w:val="lt-LT"/>
        </w:rPr>
      </w:pPr>
    </w:p>
    <w:p w:rsidR="000B4618" w:rsidRPr="00F65D0B" w:rsidRDefault="000B4618" w:rsidP="000B4618">
      <w:pPr>
        <w:tabs>
          <w:tab w:val="left" w:pos="567"/>
        </w:tabs>
        <w:rPr>
          <w:rFonts w:ascii="Times New Roman" w:hAnsi="Times New Roman"/>
          <w:b/>
          <w:snapToGrid w:val="0"/>
          <w:sz w:val="22"/>
          <w:szCs w:val="22"/>
          <w:lang w:val="lt-LT"/>
        </w:rPr>
      </w:pPr>
      <w:r w:rsidRPr="00F65D0B">
        <w:rPr>
          <w:rFonts w:ascii="Times New Roman" w:hAnsi="Times New Roman"/>
          <w:b/>
          <w:noProof/>
          <w:snapToGrid w:val="0"/>
          <w:sz w:val="22"/>
          <w:szCs w:val="22"/>
          <w:lang w:val="lt-LT"/>
        </w:rPr>
        <w:t>Pranešimas apie šalutinį poveikį</w:t>
      </w:r>
    </w:p>
    <w:p w:rsidR="00D838F4" w:rsidRPr="00D838F4" w:rsidRDefault="000B4618" w:rsidP="00D838F4">
      <w:pPr>
        <w:tabs>
          <w:tab w:val="left" w:pos="567"/>
        </w:tabs>
        <w:spacing w:line="260" w:lineRule="exact"/>
        <w:ind w:right="-1"/>
        <w:rPr>
          <w:rFonts w:ascii="Times New Roman" w:hAnsi="Times New Roman"/>
          <w:snapToGrid w:val="0"/>
          <w:sz w:val="22"/>
          <w:szCs w:val="20"/>
          <w:lang w:val="lt-LT"/>
        </w:rPr>
      </w:pPr>
      <w:r w:rsidRPr="00F65D0B">
        <w:rPr>
          <w:rFonts w:ascii="Times New Roman" w:hAnsi="Times New Roman"/>
          <w:noProof/>
          <w:snapToGrid w:val="0"/>
          <w:sz w:val="22"/>
          <w:szCs w:val="22"/>
          <w:lang w:val="lt-LT"/>
        </w:rPr>
        <w:t xml:space="preserve">Jeigu pasireiškė šalutinis poveikis, įskaitant šiame lapelyje nenurodytą, pasakykite gydytojui arba vaistininkui arba slaugytojui. </w:t>
      </w:r>
    </w:p>
    <w:p w:rsidR="00D838F4" w:rsidRPr="00D838F4" w:rsidRDefault="00D838F4" w:rsidP="00D838F4">
      <w:pPr>
        <w:tabs>
          <w:tab w:val="left" w:pos="567"/>
        </w:tabs>
        <w:spacing w:line="260" w:lineRule="exact"/>
        <w:ind w:right="-1"/>
        <w:rPr>
          <w:rFonts w:ascii="Times New Roman" w:hAnsi="Times New Roman"/>
          <w:snapToGrid w:val="0"/>
          <w:sz w:val="22"/>
          <w:szCs w:val="20"/>
          <w:lang w:val="lt-LT"/>
        </w:rPr>
      </w:pPr>
      <w:r w:rsidRPr="00D838F4">
        <w:rPr>
          <w:rFonts w:ascii="Times New Roman" w:hAnsi="Times New Roman"/>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D838F4">
          <w:rPr>
            <w:rFonts w:ascii="Times New Roman" w:hAnsi="Times New Roman"/>
            <w:snapToGrid w:val="0"/>
            <w:color w:val="0000FF"/>
            <w:sz w:val="22"/>
            <w:szCs w:val="20"/>
            <w:u w:val="single"/>
            <w:lang w:val="lt-LT"/>
          </w:rPr>
          <w:t>https://vapris.vvkt.lt/vvkt-web/public/nrv</w:t>
        </w:r>
      </w:hyperlink>
      <w:r w:rsidRPr="00D838F4">
        <w:rPr>
          <w:rFonts w:ascii="Times New Roman" w:hAnsi="Times New Roman"/>
          <w:snapToGrid w:val="0"/>
          <w:sz w:val="22"/>
          <w:szCs w:val="20"/>
          <w:lang w:val="lt-LT"/>
        </w:rPr>
        <w:t xml:space="preserve"> arba užpildant Paciento pranešimo apie įtariamą nepageidaujamą reakciją (ĮNR) formą, kuri skelbiama </w:t>
      </w:r>
      <w:hyperlink r:id="rId15" w:history="1">
        <w:r w:rsidRPr="00D838F4">
          <w:rPr>
            <w:rFonts w:ascii="Times New Roman" w:hAnsi="Times New Roman"/>
            <w:snapToGrid w:val="0"/>
            <w:color w:val="0000FF"/>
            <w:sz w:val="22"/>
            <w:szCs w:val="20"/>
            <w:u w:val="single"/>
            <w:lang w:val="lt-LT"/>
          </w:rPr>
          <w:t>https://www.vvkt.lt/index.php?4004286486</w:t>
        </w:r>
      </w:hyperlink>
      <w:r w:rsidRPr="00D838F4">
        <w:rPr>
          <w:rFonts w:ascii="Times New Roman" w:hAnsi="Times New Roman"/>
          <w:snapToGrid w:val="0"/>
          <w:sz w:val="22"/>
          <w:szCs w:val="20"/>
          <w:lang w:val="lt-LT"/>
        </w:rPr>
        <w:t xml:space="preserve">, ir atsiunčiant elektroniniu paštu (adresu </w:t>
      </w:r>
      <w:hyperlink r:id="rId16" w:history="1">
        <w:r w:rsidRPr="00D838F4">
          <w:rPr>
            <w:rFonts w:ascii="Times New Roman" w:hAnsi="Times New Roman"/>
            <w:snapToGrid w:val="0"/>
            <w:color w:val="0000FF"/>
            <w:sz w:val="22"/>
            <w:szCs w:val="20"/>
            <w:u w:val="single"/>
            <w:lang w:val="lt-LT"/>
          </w:rPr>
          <w:t>NepageidaujamaR@vvkt.lt</w:t>
        </w:r>
      </w:hyperlink>
      <w:r w:rsidRPr="00D838F4">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rsidR="000B4618" w:rsidRPr="00F65D0B" w:rsidRDefault="000B4618" w:rsidP="00D838F4">
      <w:pPr>
        <w:tabs>
          <w:tab w:val="left" w:pos="567"/>
        </w:tabs>
        <w:spacing w:line="260" w:lineRule="exact"/>
        <w:ind w:right="-449"/>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72" w:name="_Toc129243143"/>
      <w:bookmarkStart w:id="73" w:name="_Toc129243268"/>
      <w:r w:rsidRPr="00F65D0B">
        <w:rPr>
          <w:rFonts w:ascii="Times New Roman" w:hAnsi="Times New Roman"/>
          <w:b/>
          <w:sz w:val="22"/>
          <w:szCs w:val="22"/>
          <w:lang w:val="lt-LT"/>
        </w:rPr>
        <w:t>5.</w:t>
      </w:r>
      <w:r w:rsidRPr="00F65D0B">
        <w:rPr>
          <w:rFonts w:ascii="Times New Roman" w:hAnsi="Times New Roman"/>
          <w:b/>
          <w:sz w:val="22"/>
          <w:szCs w:val="22"/>
          <w:lang w:val="lt-LT"/>
        </w:rPr>
        <w:tab/>
        <w:t xml:space="preserve">Kaip laikyti </w:t>
      </w:r>
      <w:bookmarkEnd w:id="72"/>
      <w:bookmarkEnd w:id="73"/>
      <w:r w:rsidRPr="00F65D0B">
        <w:rPr>
          <w:rFonts w:ascii="Times New Roman" w:hAnsi="Times New Roman"/>
          <w:b/>
          <w:sz w:val="22"/>
          <w:szCs w:val="22"/>
          <w:lang w:val="lt-LT"/>
        </w:rPr>
        <w:t>Lindynette</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Šį vaistą laikykite vaikams nepastebimoje ir  nepasiekiamoje vietoje.</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Laikyti žemesnėje kaip 25 ºC temperatūroje. Laikyti gamintojo pakuotėje, kad vaistas</w:t>
      </w:r>
      <w:r w:rsidRPr="00F65D0B" w:rsidDel="00951A60">
        <w:rPr>
          <w:rFonts w:ascii="Times New Roman" w:hAnsi="Times New Roman"/>
          <w:bCs/>
          <w:iCs/>
          <w:sz w:val="22"/>
          <w:szCs w:val="22"/>
          <w:lang w:val="lt-LT"/>
        </w:rPr>
        <w:t xml:space="preserve"> </w:t>
      </w:r>
      <w:r w:rsidRPr="00F65D0B">
        <w:rPr>
          <w:rFonts w:ascii="Times New Roman" w:hAnsi="Times New Roman"/>
          <w:bCs/>
          <w:iCs/>
          <w:sz w:val="22"/>
          <w:szCs w:val="22"/>
          <w:lang w:val="lt-LT"/>
        </w:rPr>
        <w:t>būtų apsaugotas nuo šviesos ir drėgmės.</w:t>
      </w:r>
    </w:p>
    <w:p w:rsidR="000B4618" w:rsidRPr="00F65D0B" w:rsidRDefault="000B4618" w:rsidP="000B4618">
      <w:pPr>
        <w:rPr>
          <w:rFonts w:ascii="Times New Roman" w:hAnsi="Times New Roman"/>
          <w:sz w:val="22"/>
          <w:szCs w:val="22"/>
          <w:lang w:val="lt-LT"/>
        </w:rPr>
      </w:pP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Ant dėžutės po “Tinka iki” ir lizdinės plokštelės nurodytam tinkamumo laikui pasibaigus, šio vaisto vartoti negalima.</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Vaistas tinkamas vartoti iki paskutinės nurodyto mėnesio dienos.</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Vaistų negalima išmesti į kanalizaciją arba su buitinėmis atliekomis. Kaip išmesti nereikalingus vaistus, klauskite vaistininko. Šios priemonės padės apsaugoti aplinką.</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keepNext/>
        <w:tabs>
          <w:tab w:val="left" w:pos="567"/>
        </w:tabs>
        <w:ind w:left="567" w:hanging="567"/>
        <w:outlineLvl w:val="1"/>
        <w:rPr>
          <w:rFonts w:ascii="Times New Roman" w:hAnsi="Times New Roman"/>
          <w:b/>
          <w:sz w:val="22"/>
          <w:szCs w:val="22"/>
          <w:lang w:val="lt-LT"/>
        </w:rPr>
      </w:pPr>
      <w:bookmarkStart w:id="74" w:name="_Toc129243144"/>
      <w:bookmarkStart w:id="75" w:name="_Toc129243269"/>
      <w:r w:rsidRPr="00F65D0B">
        <w:rPr>
          <w:rFonts w:ascii="Times New Roman" w:hAnsi="Times New Roman"/>
          <w:b/>
          <w:sz w:val="22"/>
          <w:szCs w:val="22"/>
          <w:lang w:val="lt-LT"/>
        </w:rPr>
        <w:t>6.</w:t>
      </w:r>
      <w:r w:rsidRPr="00F65D0B">
        <w:rPr>
          <w:rFonts w:ascii="Times New Roman" w:hAnsi="Times New Roman"/>
          <w:b/>
          <w:sz w:val="22"/>
          <w:szCs w:val="22"/>
          <w:lang w:val="lt-LT"/>
        </w:rPr>
        <w:tab/>
        <w:t xml:space="preserve">Pakuotės turinys ir kita informacija </w:t>
      </w:r>
      <w:bookmarkEnd w:id="74"/>
      <w:bookmarkEnd w:id="75"/>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b/>
          <w:bCs/>
          <w:sz w:val="22"/>
          <w:szCs w:val="22"/>
          <w:lang w:val="lt-LT"/>
        </w:rPr>
      </w:pPr>
      <w:r w:rsidRPr="00F65D0B">
        <w:rPr>
          <w:rFonts w:ascii="Times New Roman" w:hAnsi="Times New Roman"/>
          <w:b/>
          <w:bCs/>
          <w:sz w:val="22"/>
          <w:szCs w:val="22"/>
          <w:lang w:val="lt-LT"/>
        </w:rPr>
        <w:t>Lindynette sudėtis</w:t>
      </w:r>
    </w:p>
    <w:p w:rsidR="000B4618" w:rsidRPr="00F65D0B" w:rsidRDefault="000B4618" w:rsidP="000B4618">
      <w:pPr>
        <w:ind w:left="709" w:hanging="425"/>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 xml:space="preserve">Veikliosios medžiagos yra gestodenas ir etinilestradiolis. Kiekvienoje dengtoje tabletėje yra 75 mikrogramai gestodeno ir 20 mikrogramų etinilestradiolio. </w:t>
      </w:r>
    </w:p>
    <w:p w:rsidR="000B4618" w:rsidRPr="00F65D0B" w:rsidRDefault="000B4618" w:rsidP="000B4618">
      <w:pPr>
        <w:ind w:left="709" w:hanging="425"/>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Pagalbinės  medžiagos:</w:t>
      </w:r>
    </w:p>
    <w:p w:rsidR="000B4618" w:rsidRPr="00F65D0B" w:rsidRDefault="000B4618" w:rsidP="000B4618">
      <w:pPr>
        <w:ind w:left="709"/>
        <w:rPr>
          <w:rFonts w:ascii="Times New Roman" w:hAnsi="Times New Roman"/>
          <w:sz w:val="22"/>
          <w:szCs w:val="22"/>
          <w:lang w:val="lt-LT"/>
        </w:rPr>
      </w:pPr>
      <w:r w:rsidRPr="00F65D0B">
        <w:rPr>
          <w:rFonts w:ascii="Times New Roman" w:hAnsi="Times New Roman"/>
          <w:sz w:val="22"/>
          <w:szCs w:val="22"/>
          <w:lang w:val="lt-LT"/>
        </w:rPr>
        <w:t>Tabletės branduolyje yra natrio-kalcio edetatas, magnio stearatas, koloidinis bevandenis silicio dioksidas, povidonas, kukurūzų krakmolas, laktozė monohidratas.</w:t>
      </w: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Tabletės dangale yra chinolino geltonasis (E104), titano dioksidas (E171), makrogolis 6000, talkas, kalcio karbonatas, sacharozė.</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rPr>
          <w:rFonts w:ascii="Times New Roman" w:hAnsi="Times New Roman"/>
          <w:b/>
          <w:bCs/>
          <w:sz w:val="22"/>
          <w:szCs w:val="22"/>
          <w:lang w:val="lt-LT"/>
        </w:rPr>
      </w:pPr>
      <w:r w:rsidRPr="00F65D0B">
        <w:rPr>
          <w:rFonts w:ascii="Times New Roman" w:hAnsi="Times New Roman"/>
          <w:b/>
          <w:bCs/>
          <w:sz w:val="22"/>
          <w:szCs w:val="22"/>
          <w:lang w:val="lt-LT"/>
        </w:rPr>
        <w:t>Lindynette išvaizda ir kiekis pakuotėje</w:t>
      </w:r>
    </w:p>
    <w:p w:rsidR="000B4618" w:rsidRPr="00F65D0B" w:rsidRDefault="000B4618" w:rsidP="000B4618">
      <w:pPr>
        <w:spacing w:after="120"/>
        <w:rPr>
          <w:rFonts w:ascii="Times New Roman" w:hAnsi="Times New Roman"/>
          <w:sz w:val="22"/>
          <w:szCs w:val="22"/>
          <w:lang w:val="lt-LT"/>
        </w:rPr>
      </w:pPr>
      <w:r w:rsidRPr="00F65D0B">
        <w:rPr>
          <w:rFonts w:ascii="Times New Roman" w:hAnsi="Times New Roman"/>
          <w:sz w:val="22"/>
          <w:szCs w:val="22"/>
          <w:lang w:val="lt-LT"/>
        </w:rPr>
        <w:t>Tabletės yra gelsvos, apvalios, abipus išgaubtos, cukrumi dengtos, abi jų pusės be įspaudų.</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Tabletės supakuotos į PVC/PVDC/Al lizdines plokšteles</w:t>
      </w:r>
      <w:r w:rsidR="00F84985">
        <w:rPr>
          <w:rFonts w:ascii="Times New Roman" w:hAnsi="Times New Roman"/>
          <w:sz w:val="22"/>
          <w:szCs w:val="22"/>
          <w:lang w:val="lt-LT"/>
        </w:rPr>
        <w:t xml:space="preserve">. </w:t>
      </w:r>
      <w:r w:rsidRPr="00F65D0B">
        <w:rPr>
          <w:rFonts w:ascii="Times New Roman" w:hAnsi="Times New Roman"/>
          <w:sz w:val="22"/>
          <w:szCs w:val="22"/>
          <w:lang w:val="lt-LT"/>
        </w:rPr>
        <w:t xml:space="preserve">Vienoje lizdinėje plokštelėje yra 21 tabletė, vienoje kartoninėje dėžutėje </w:t>
      </w:r>
      <w:r w:rsidRPr="00F65D0B">
        <w:rPr>
          <w:rFonts w:ascii="Times New Roman" w:hAnsi="Times New Roman"/>
          <w:sz w:val="22"/>
          <w:szCs w:val="22"/>
          <w:lang w:val="lt-LT"/>
        </w:rPr>
        <w:sym w:font="Symbol" w:char="F02D"/>
      </w:r>
      <w:r w:rsidRPr="00F65D0B">
        <w:rPr>
          <w:rFonts w:ascii="Times New Roman" w:hAnsi="Times New Roman"/>
          <w:sz w:val="22"/>
          <w:szCs w:val="22"/>
          <w:lang w:val="lt-LT"/>
        </w:rPr>
        <w:t xml:space="preserve"> 3 lizdinės plokštelės</w:t>
      </w:r>
      <w:r w:rsidR="00F84985">
        <w:rPr>
          <w:rFonts w:ascii="Times New Roman" w:hAnsi="Times New Roman"/>
          <w:sz w:val="22"/>
          <w:szCs w:val="22"/>
          <w:lang w:val="lt-LT"/>
        </w:rPr>
        <w:t xml:space="preserve"> ir laikymo </w:t>
      </w:r>
      <w:r w:rsidR="00780743">
        <w:rPr>
          <w:rFonts w:ascii="Times New Roman" w:hAnsi="Times New Roman"/>
          <w:sz w:val="22"/>
          <w:szCs w:val="22"/>
          <w:lang w:val="lt-LT"/>
        </w:rPr>
        <w:t>maišelis.</w:t>
      </w:r>
    </w:p>
    <w:p w:rsidR="000B4618" w:rsidRPr="00F65D0B" w:rsidRDefault="000B4618" w:rsidP="000B4618">
      <w:pPr>
        <w:rPr>
          <w:rFonts w:ascii="Times New Roman" w:hAnsi="Times New Roman"/>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lastRenderedPageBreak/>
        <w:t>Gali būti tiekiamos ne visų dydžių pakuotės.</w:t>
      </w:r>
    </w:p>
    <w:p w:rsidR="000B4618" w:rsidRPr="00F65D0B" w:rsidRDefault="000B4618" w:rsidP="000B4618">
      <w:pPr>
        <w:rPr>
          <w:rFonts w:ascii="Times New Roman" w:hAnsi="Times New Roman"/>
          <w:b/>
          <w:bCs/>
          <w:sz w:val="22"/>
          <w:szCs w:val="22"/>
          <w:lang w:val="lt-LT"/>
        </w:rPr>
      </w:pPr>
    </w:p>
    <w:p w:rsidR="000B4618" w:rsidRPr="00F65D0B" w:rsidRDefault="000B4618" w:rsidP="000B4618">
      <w:pPr>
        <w:ind w:right="-108"/>
        <w:rPr>
          <w:rFonts w:ascii="Times New Roman" w:hAnsi="Times New Roman"/>
          <w:iCs/>
          <w:sz w:val="22"/>
          <w:szCs w:val="22"/>
          <w:lang w:val="lt-LT"/>
        </w:rPr>
      </w:pPr>
      <w:r w:rsidRPr="00F65D0B">
        <w:rPr>
          <w:rFonts w:ascii="Times New Roman" w:hAnsi="Times New Roman"/>
          <w:b/>
          <w:bCs/>
          <w:iCs/>
          <w:sz w:val="22"/>
          <w:szCs w:val="22"/>
          <w:lang w:val="lt-LT"/>
        </w:rPr>
        <w:t xml:space="preserve">Registruotojas ir gamintojas </w:t>
      </w:r>
    </w:p>
    <w:p w:rsidR="000B4618" w:rsidRPr="00F65D0B" w:rsidRDefault="000B4618" w:rsidP="000B4618">
      <w:pPr>
        <w:rPr>
          <w:rFonts w:ascii="Times New Roman" w:hAnsi="Times New Roman"/>
          <w:sz w:val="22"/>
          <w:szCs w:val="22"/>
          <w:lang w:val="lt-LT"/>
        </w:rPr>
      </w:pPr>
      <w:r w:rsidRPr="00F65D0B">
        <w:rPr>
          <w:rFonts w:ascii="Times New Roman" w:hAnsi="Times New Roman"/>
          <w:iCs/>
          <w:sz w:val="22"/>
          <w:szCs w:val="22"/>
          <w:lang w:val="lt-LT"/>
        </w:rPr>
        <w:t xml:space="preserve">Gedeon Richter </w:t>
      </w:r>
      <w:r w:rsidRPr="00F65D0B">
        <w:rPr>
          <w:rFonts w:ascii="Times New Roman" w:hAnsi="Times New Roman"/>
          <w:sz w:val="22"/>
          <w:szCs w:val="22"/>
          <w:lang w:val="lt-LT"/>
        </w:rPr>
        <w:t>Plc.</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Gyömrői ut 19 – 21</w:t>
      </w:r>
    </w:p>
    <w:p w:rsidR="000B4618" w:rsidRPr="00F65D0B" w:rsidRDefault="000B4618" w:rsidP="000B4618">
      <w:pPr>
        <w:rPr>
          <w:rFonts w:ascii="Times New Roman" w:hAnsi="Times New Roman"/>
          <w:sz w:val="22"/>
          <w:szCs w:val="22"/>
          <w:lang w:val="lt-LT"/>
        </w:rPr>
      </w:pPr>
      <w:r w:rsidRPr="00F65D0B">
        <w:rPr>
          <w:rFonts w:ascii="Times New Roman" w:hAnsi="Times New Roman"/>
          <w:sz w:val="22"/>
          <w:szCs w:val="22"/>
          <w:lang w:val="lt-LT"/>
        </w:rPr>
        <w:t>Budapest, Vengrija</w:t>
      </w:r>
    </w:p>
    <w:p w:rsidR="000B4618" w:rsidRPr="00F65D0B" w:rsidRDefault="000B4618" w:rsidP="000B4618">
      <w:pPr>
        <w:ind w:right="-108"/>
        <w:rPr>
          <w:rFonts w:ascii="Times New Roman" w:hAnsi="Times New Roman"/>
          <w:bCs/>
          <w:iCs/>
          <w:sz w:val="22"/>
          <w:szCs w:val="22"/>
          <w:lang w:val="lt-LT"/>
        </w:rPr>
      </w:pPr>
    </w:p>
    <w:p w:rsidR="000B4618" w:rsidRPr="00F65D0B" w:rsidRDefault="000B4618" w:rsidP="000B4618">
      <w:pPr>
        <w:ind w:right="-108"/>
        <w:rPr>
          <w:rFonts w:ascii="Times New Roman" w:hAnsi="Times New Roman"/>
          <w:bCs/>
          <w:iCs/>
          <w:sz w:val="22"/>
          <w:szCs w:val="22"/>
          <w:lang w:val="lt-LT"/>
        </w:rPr>
      </w:pPr>
      <w:r w:rsidRPr="00F65D0B">
        <w:rPr>
          <w:rFonts w:ascii="Times New Roman" w:hAnsi="Times New Roman"/>
          <w:bCs/>
          <w:iCs/>
          <w:sz w:val="22"/>
          <w:szCs w:val="22"/>
          <w:lang w:val="lt-LT"/>
        </w:rPr>
        <w:t>Jeigu apie šį vaistą norite sužinoti daugiau, kreipkitės į vietinį registruotojo atstovą.</w:t>
      </w:r>
    </w:p>
    <w:p w:rsidR="000B4618" w:rsidRPr="00F65D0B" w:rsidRDefault="000B4618" w:rsidP="000B4618">
      <w:pPr>
        <w:rPr>
          <w:rFonts w:ascii="Times New Roman" w:hAnsi="Times New Roman"/>
          <w:sz w:val="22"/>
          <w:szCs w:val="22"/>
          <w:lang w:val="lt-LT"/>
        </w:rPr>
      </w:pPr>
    </w:p>
    <w:tbl>
      <w:tblPr>
        <w:tblW w:w="4678" w:type="dxa"/>
        <w:tblInd w:w="-34" w:type="dxa"/>
        <w:tblLayout w:type="fixed"/>
        <w:tblLook w:val="0000" w:firstRow="0" w:lastRow="0" w:firstColumn="0" w:lastColumn="0" w:noHBand="0" w:noVBand="0"/>
      </w:tblPr>
      <w:tblGrid>
        <w:gridCol w:w="4678"/>
      </w:tblGrid>
      <w:tr w:rsidR="000B4618" w:rsidRPr="00F65D0B" w:rsidTr="00E9614F">
        <w:tc>
          <w:tcPr>
            <w:tcW w:w="4678" w:type="dxa"/>
          </w:tcPr>
          <w:p w:rsidR="000B4618" w:rsidRPr="00F65D0B" w:rsidRDefault="000B4618" w:rsidP="00E9614F">
            <w:pPr>
              <w:rPr>
                <w:rFonts w:ascii="Times New Roman" w:hAnsi="Times New Roman"/>
                <w:sz w:val="22"/>
                <w:szCs w:val="22"/>
                <w:lang w:val="lt-LT"/>
              </w:rPr>
            </w:pPr>
            <w:r w:rsidRPr="00F65D0B">
              <w:rPr>
                <w:rFonts w:ascii="Times New Roman" w:hAnsi="Times New Roman"/>
                <w:sz w:val="22"/>
                <w:szCs w:val="22"/>
                <w:lang w:val="lt-LT"/>
              </w:rPr>
              <w:t>Gedeon Richter Plc. atstovybė</w:t>
            </w:r>
          </w:p>
          <w:p w:rsidR="000B4618" w:rsidRPr="00F65D0B" w:rsidRDefault="000B4618" w:rsidP="00E9614F">
            <w:pPr>
              <w:rPr>
                <w:rFonts w:ascii="Times New Roman" w:hAnsi="Times New Roman"/>
                <w:sz w:val="22"/>
                <w:szCs w:val="22"/>
                <w:lang w:val="lt-LT"/>
              </w:rPr>
            </w:pPr>
            <w:r w:rsidRPr="00F65D0B">
              <w:rPr>
                <w:rFonts w:ascii="Times New Roman" w:hAnsi="Times New Roman"/>
                <w:sz w:val="22"/>
                <w:szCs w:val="22"/>
                <w:lang w:val="lt-LT"/>
              </w:rPr>
              <w:t>Maironio 23-3</w:t>
            </w:r>
          </w:p>
          <w:p w:rsidR="000B4618" w:rsidRPr="00F65D0B" w:rsidRDefault="000B4618" w:rsidP="00E9614F">
            <w:pPr>
              <w:rPr>
                <w:rFonts w:ascii="Times New Roman" w:hAnsi="Times New Roman"/>
                <w:sz w:val="22"/>
                <w:szCs w:val="22"/>
                <w:lang w:val="lt-LT"/>
              </w:rPr>
            </w:pPr>
            <w:r w:rsidRPr="00F65D0B">
              <w:rPr>
                <w:rFonts w:ascii="Times New Roman" w:hAnsi="Times New Roman"/>
                <w:sz w:val="22"/>
                <w:szCs w:val="22"/>
                <w:lang w:val="lt-LT"/>
              </w:rPr>
              <w:t xml:space="preserve">Vilnius </w:t>
            </w:r>
          </w:p>
          <w:p w:rsidR="000B4618" w:rsidRPr="00F65D0B" w:rsidRDefault="000B4618" w:rsidP="00E9614F">
            <w:pPr>
              <w:rPr>
                <w:rFonts w:ascii="Times New Roman" w:hAnsi="Times New Roman"/>
                <w:sz w:val="22"/>
                <w:szCs w:val="22"/>
                <w:lang w:val="lt-LT"/>
              </w:rPr>
            </w:pPr>
            <w:r w:rsidRPr="00F65D0B">
              <w:rPr>
                <w:rFonts w:ascii="Times New Roman" w:hAnsi="Times New Roman"/>
                <w:sz w:val="22"/>
                <w:szCs w:val="22"/>
                <w:lang w:val="lt-LT"/>
              </w:rPr>
              <w:t>Tel. +370 5 268 53 92</w:t>
            </w:r>
          </w:p>
          <w:p w:rsidR="000B4618" w:rsidRPr="00F65D0B" w:rsidRDefault="000B4618" w:rsidP="00E9614F">
            <w:pPr>
              <w:ind w:right="-108"/>
              <w:rPr>
                <w:rFonts w:ascii="Times New Roman" w:hAnsi="Times New Roman"/>
                <w:bCs/>
                <w:iCs/>
                <w:sz w:val="22"/>
                <w:szCs w:val="22"/>
                <w:lang w:val="lt-LT"/>
              </w:rPr>
            </w:pPr>
          </w:p>
        </w:tc>
      </w:tr>
    </w:tbl>
    <w:p w:rsidR="00387536" w:rsidRPr="00F65D0B" w:rsidRDefault="000B4618" w:rsidP="000B4618">
      <w:pPr>
        <w:tabs>
          <w:tab w:val="left" w:pos="5954"/>
          <w:tab w:val="left" w:pos="6237"/>
          <w:tab w:val="left" w:pos="6663"/>
          <w:tab w:val="left" w:pos="6946"/>
        </w:tabs>
        <w:rPr>
          <w:rFonts w:ascii="Times New Roman" w:hAnsi="Times New Roman"/>
          <w:b/>
          <w:bCs/>
          <w:iCs/>
          <w:sz w:val="22"/>
          <w:szCs w:val="22"/>
          <w:lang w:val="lt-LT"/>
        </w:rPr>
      </w:pPr>
      <w:r w:rsidRPr="00F65D0B">
        <w:rPr>
          <w:rFonts w:ascii="Times New Roman" w:hAnsi="Times New Roman"/>
          <w:b/>
          <w:bCs/>
          <w:iCs/>
          <w:sz w:val="22"/>
          <w:szCs w:val="22"/>
          <w:lang w:val="lt-LT"/>
        </w:rPr>
        <w:t>Šis pakuotės lapelis paskutinį kartą peržiūrėtas</w:t>
      </w:r>
      <w:r w:rsidR="005B1C5B">
        <w:rPr>
          <w:rFonts w:ascii="Times New Roman" w:hAnsi="Times New Roman"/>
          <w:b/>
          <w:bCs/>
          <w:iCs/>
          <w:sz w:val="22"/>
          <w:szCs w:val="22"/>
          <w:lang w:val="lt-LT"/>
        </w:rPr>
        <w:t xml:space="preserve"> 2022-12-08.</w:t>
      </w:r>
      <w:r w:rsidRPr="00F65D0B">
        <w:rPr>
          <w:rFonts w:ascii="Times New Roman" w:hAnsi="Times New Roman"/>
          <w:b/>
          <w:bCs/>
          <w:iCs/>
          <w:sz w:val="22"/>
          <w:szCs w:val="22"/>
          <w:lang w:val="lt-LT"/>
        </w:rPr>
        <w:t xml:space="preserve"> </w:t>
      </w:r>
    </w:p>
    <w:p w:rsidR="00CE4B70" w:rsidRDefault="00CE4B70" w:rsidP="000B4618">
      <w:pPr>
        <w:tabs>
          <w:tab w:val="left" w:pos="5954"/>
          <w:tab w:val="left" w:pos="6237"/>
          <w:tab w:val="left" w:pos="6663"/>
          <w:tab w:val="left" w:pos="6946"/>
        </w:tabs>
        <w:rPr>
          <w:rFonts w:ascii="Times New Roman" w:eastAsia="SimSun" w:hAnsi="Times New Roman"/>
          <w:noProof/>
          <w:sz w:val="22"/>
          <w:szCs w:val="22"/>
          <w:lang w:val="lt-LT"/>
        </w:rPr>
      </w:pPr>
    </w:p>
    <w:p w:rsidR="000B4618" w:rsidRPr="00F65D0B" w:rsidRDefault="000B4618" w:rsidP="000B4618">
      <w:pPr>
        <w:tabs>
          <w:tab w:val="left" w:pos="5954"/>
          <w:tab w:val="left" w:pos="6237"/>
          <w:tab w:val="left" w:pos="6663"/>
          <w:tab w:val="left" w:pos="6946"/>
        </w:tabs>
        <w:rPr>
          <w:rFonts w:ascii="Times New Roman" w:eastAsia="SimSun" w:hAnsi="Times New Roman"/>
          <w:sz w:val="22"/>
          <w:szCs w:val="22"/>
          <w:lang w:val="lt-LT"/>
        </w:rPr>
      </w:pPr>
      <w:r w:rsidRPr="00F65D0B">
        <w:rPr>
          <w:rFonts w:ascii="Times New Roman" w:eastAsia="SimSun" w:hAnsi="Times New Roman"/>
          <w:noProof/>
          <w:sz w:val="22"/>
          <w:szCs w:val="22"/>
          <w:lang w:val="lt-LT"/>
        </w:rPr>
        <w:t>Išsami informacija apie šį vaistą pateikiama Valstybinės vaistų kontrolės tarnybos prie Lietuvos Respublikos  sveikatos apsaugos ministerijos tinklalapyje</w:t>
      </w:r>
      <w:r w:rsidRPr="00F65D0B">
        <w:rPr>
          <w:rFonts w:ascii="Times New Roman" w:eastAsia="SimSun" w:hAnsi="Times New Roman"/>
          <w:i/>
          <w:noProof/>
          <w:sz w:val="22"/>
          <w:szCs w:val="22"/>
          <w:lang w:val="lt-LT"/>
        </w:rPr>
        <w:t xml:space="preserve"> </w:t>
      </w:r>
      <w:hyperlink r:id="rId17" w:history="1">
        <w:r w:rsidRPr="00F65D0B">
          <w:rPr>
            <w:rFonts w:ascii="Times New Roman" w:eastAsia="SimSun" w:hAnsi="Times New Roman"/>
            <w:noProof/>
            <w:color w:val="0000FF"/>
            <w:sz w:val="22"/>
            <w:szCs w:val="22"/>
            <w:u w:val="single"/>
            <w:lang w:val="lt-LT"/>
          </w:rPr>
          <w:t>http://www.</w:t>
        </w:r>
        <w:r w:rsidRPr="00F65D0B">
          <w:rPr>
            <w:rFonts w:ascii="Times New Roman" w:eastAsia="SimSun" w:hAnsi="Times New Roman"/>
            <w:color w:val="0000FF"/>
            <w:sz w:val="22"/>
            <w:szCs w:val="22"/>
            <w:u w:val="single"/>
            <w:lang w:val="lt-LT"/>
          </w:rPr>
          <w:t>vvkt.lt</w:t>
        </w:r>
      </w:hyperlink>
    </w:p>
    <w:p w:rsidR="000B4618" w:rsidRPr="00F65D0B" w:rsidRDefault="000B4618" w:rsidP="000B4618">
      <w:pPr>
        <w:tabs>
          <w:tab w:val="left" w:pos="5954"/>
          <w:tab w:val="left" w:pos="6237"/>
          <w:tab w:val="left" w:pos="6663"/>
          <w:tab w:val="left" w:pos="6946"/>
        </w:tabs>
        <w:rPr>
          <w:rFonts w:ascii="Times New Roman" w:eastAsia="SimSun" w:hAnsi="Times New Roman"/>
          <w:sz w:val="22"/>
          <w:szCs w:val="22"/>
          <w:lang w:val="lt-LT"/>
        </w:rPr>
      </w:pPr>
    </w:p>
    <w:p w:rsidR="000B4618" w:rsidRPr="00F65D0B" w:rsidRDefault="000B4618" w:rsidP="000B4618">
      <w:pPr>
        <w:tabs>
          <w:tab w:val="left" w:pos="5954"/>
          <w:tab w:val="left" w:pos="6237"/>
          <w:tab w:val="left" w:pos="6663"/>
          <w:tab w:val="left" w:pos="6946"/>
        </w:tabs>
        <w:rPr>
          <w:rFonts w:ascii="Times New Roman" w:eastAsia="SimSun" w:hAnsi="Times New Roman"/>
          <w:sz w:val="22"/>
          <w:szCs w:val="22"/>
          <w:lang w:val="lt-LT"/>
        </w:rPr>
      </w:pPr>
      <w:bookmarkStart w:id="76" w:name="_GoBack"/>
      <w:bookmarkEnd w:id="76"/>
    </w:p>
    <w:p w:rsidR="000B4618" w:rsidRPr="00F65D0B" w:rsidRDefault="000B4618" w:rsidP="000B4618">
      <w:pPr>
        <w:rPr>
          <w:lang w:val="lt-LT"/>
        </w:rPr>
      </w:pPr>
    </w:p>
    <w:p w:rsidR="00071325" w:rsidRDefault="00071325"/>
    <w:sectPr w:rsidR="00071325" w:rsidSect="00E9614F">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98C" w:rsidRDefault="00BC598C" w:rsidP="000B4618">
      <w:r>
        <w:separator/>
      </w:r>
    </w:p>
  </w:endnote>
  <w:endnote w:type="continuationSeparator" w:id="0">
    <w:p w:rsidR="00BC598C" w:rsidRDefault="00BC598C" w:rsidP="000B4618">
      <w:r>
        <w:continuationSeparator/>
      </w:r>
    </w:p>
  </w:endnote>
  <w:endnote w:type="continuationNotice" w:id="1">
    <w:p w:rsidR="00BC598C" w:rsidRDefault="00BC5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98C" w:rsidRDefault="00BC598C" w:rsidP="000B4618">
      <w:r>
        <w:separator/>
      </w:r>
    </w:p>
  </w:footnote>
  <w:footnote w:type="continuationSeparator" w:id="0">
    <w:p w:rsidR="00BC598C" w:rsidRDefault="00BC598C" w:rsidP="000B4618">
      <w:r>
        <w:continuationSeparator/>
      </w:r>
    </w:p>
  </w:footnote>
  <w:footnote w:type="continuationNotice" w:id="1">
    <w:p w:rsidR="00BC598C" w:rsidRDefault="00BC598C"/>
  </w:footnote>
  <w:footnote w:id="2">
    <w:p w:rsidR="00922F72" w:rsidRPr="00737C99" w:rsidRDefault="00922F72" w:rsidP="000B4618">
      <w:pPr>
        <w:pStyle w:val="Puslapioinaostekstas"/>
        <w:rPr>
          <w:rFonts w:ascii="Times New Roman" w:hAnsi="Times New Roman"/>
          <w:sz w:val="22"/>
          <w:szCs w:val="22"/>
        </w:rPr>
      </w:pPr>
      <w:r w:rsidRPr="00737C99">
        <w:rPr>
          <w:rStyle w:val="Puslapioinaosnuoroda"/>
          <w:rFonts w:ascii="Times New Roman" w:hAnsi="Times New Roman"/>
          <w:sz w:val="22"/>
          <w:szCs w:val="22"/>
        </w:rPr>
        <w:footnoteRef/>
      </w:r>
      <w:r w:rsidRPr="00737C99">
        <w:rPr>
          <w:rFonts w:ascii="Times New Roman" w:hAnsi="Times New Roman"/>
          <w:sz w:val="22"/>
          <w:szCs w:val="22"/>
        </w:rPr>
        <w:t xml:space="preserve"> </w:t>
      </w:r>
      <w:r w:rsidRPr="00737C99">
        <w:rPr>
          <w:rFonts w:ascii="Times New Roman" w:hAnsi="Times New Roman"/>
          <w:sz w:val="22"/>
          <w:szCs w:val="22"/>
          <w:lang w:val="lt-LT"/>
        </w:rPr>
        <w:t xml:space="preserve">Šis dažnis vertinamas remiantis epidemiologinių tyrimų duomenų visuma, žinant skirtingų </w:t>
      </w:r>
      <w:r>
        <w:rPr>
          <w:rFonts w:ascii="Times New Roman" w:hAnsi="Times New Roman"/>
          <w:sz w:val="22"/>
          <w:szCs w:val="22"/>
          <w:lang w:val="lt-LT"/>
        </w:rPr>
        <w:t xml:space="preserve">vaistinių </w:t>
      </w:r>
      <w:r w:rsidRPr="00737C99">
        <w:rPr>
          <w:rFonts w:ascii="Times New Roman" w:hAnsi="Times New Roman"/>
          <w:sz w:val="22"/>
          <w:szCs w:val="22"/>
          <w:lang w:val="lt-LT"/>
        </w:rPr>
        <w:t xml:space="preserve">preparatų santykinę riziką, palyginti SHK, kurių sudėtyje yra levonorgestrelio. </w:t>
      </w:r>
    </w:p>
  </w:footnote>
  <w:footnote w:id="3">
    <w:p w:rsidR="00922F72" w:rsidRPr="00737C99" w:rsidRDefault="00922F72" w:rsidP="000B4618">
      <w:pPr>
        <w:pStyle w:val="Puslapioinaostekstas"/>
        <w:rPr>
          <w:rFonts w:ascii="Times New Roman" w:hAnsi="Times New Roman"/>
          <w:sz w:val="22"/>
          <w:szCs w:val="22"/>
        </w:rPr>
      </w:pPr>
      <w:r w:rsidRPr="00737C99">
        <w:rPr>
          <w:rStyle w:val="Puslapioinaosnuoroda"/>
          <w:rFonts w:ascii="Times New Roman" w:hAnsi="Times New Roman"/>
          <w:sz w:val="22"/>
          <w:szCs w:val="22"/>
        </w:rPr>
        <w:footnoteRef/>
      </w:r>
      <w:r w:rsidRPr="00737C99">
        <w:rPr>
          <w:rFonts w:ascii="Times New Roman" w:hAnsi="Times New Roman"/>
          <w:sz w:val="22"/>
          <w:szCs w:val="22"/>
        </w:rPr>
        <w:t xml:space="preserve"> </w:t>
      </w:r>
      <w:r w:rsidRPr="00737C99">
        <w:rPr>
          <w:rFonts w:ascii="Times New Roman" w:hAnsi="Times New Roman"/>
          <w:sz w:val="22"/>
          <w:szCs w:val="22"/>
          <w:lang w:val="lt-LT"/>
        </w:rPr>
        <w:t>5</w:t>
      </w:r>
      <w:r w:rsidRPr="00737C99">
        <w:rPr>
          <w:rFonts w:ascii="Times New Roman" w:hAnsi="Times New Roman"/>
          <w:sz w:val="22"/>
          <w:szCs w:val="22"/>
          <w:lang w:val="lt-LT"/>
        </w:rPr>
        <w:noBreakHyphen/>
        <w:t>7 intervalo vidurio taškas 10 000 moters metų, remiantis maždaug 2,3</w:t>
      </w:r>
      <w:r w:rsidRPr="00737C99">
        <w:rPr>
          <w:rFonts w:ascii="Times New Roman" w:hAnsi="Times New Roman"/>
          <w:sz w:val="22"/>
          <w:szCs w:val="22"/>
          <w:lang w:val="lt-LT"/>
        </w:rPr>
        <w:noBreakHyphen/>
        <w:t>3,6 santykine rizika vartojant SHK, kurių sudėtyje yra levonorgestrelio, palyginti su nevartojimu</w:t>
      </w:r>
      <w:r>
        <w:rPr>
          <w:rFonts w:ascii="Times New Roman" w:hAnsi="Times New Roman"/>
          <w:sz w:val="22"/>
          <w:szCs w:val="22"/>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6"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7"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B56DD1"/>
    <w:multiLevelType w:val="hybridMultilevel"/>
    <w:tmpl w:val="64CE9A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B352FD"/>
    <w:multiLevelType w:val="hybridMultilevel"/>
    <w:tmpl w:val="04301976"/>
    <w:lvl w:ilvl="0" w:tplc="DE8A14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18"/>
  </w:num>
  <w:num w:numId="4">
    <w:abstractNumId w:val="10"/>
  </w:num>
  <w:num w:numId="5">
    <w:abstractNumId w:val="1"/>
  </w:num>
  <w:num w:numId="6">
    <w:abstractNumId w:val="19"/>
  </w:num>
  <w:num w:numId="7">
    <w:abstractNumId w:val="8"/>
  </w:num>
  <w:num w:numId="8">
    <w:abstractNumId w:val="6"/>
  </w:num>
  <w:num w:numId="9">
    <w:abstractNumId w:val="14"/>
  </w:num>
  <w:num w:numId="10">
    <w:abstractNumId w:val="13"/>
  </w:num>
  <w:num w:numId="11">
    <w:abstractNumId w:val="2"/>
  </w:num>
  <w:num w:numId="12">
    <w:abstractNumId w:val="16"/>
  </w:num>
  <w:num w:numId="13">
    <w:abstractNumId w:val="4"/>
  </w:num>
  <w:num w:numId="14">
    <w:abstractNumId w:val="11"/>
  </w:num>
  <w:num w:numId="15">
    <w:abstractNumId w:val="9"/>
  </w:num>
  <w:num w:numId="16">
    <w:abstractNumId w:val="15"/>
  </w:num>
  <w:num w:numId="17">
    <w:abstractNumId w:val="7"/>
  </w:num>
  <w:num w:numId="18">
    <w:abstractNumId w:val="17"/>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CF"/>
    <w:rsid w:val="000011DC"/>
    <w:rsid w:val="000115C4"/>
    <w:rsid w:val="00014516"/>
    <w:rsid w:val="00015F55"/>
    <w:rsid w:val="0001640E"/>
    <w:rsid w:val="000165F7"/>
    <w:rsid w:val="0001687D"/>
    <w:rsid w:val="00054003"/>
    <w:rsid w:val="000555B7"/>
    <w:rsid w:val="00071325"/>
    <w:rsid w:val="000A14B2"/>
    <w:rsid w:val="000B4618"/>
    <w:rsid w:val="000C23B2"/>
    <w:rsid w:val="00111E89"/>
    <w:rsid w:val="0014375F"/>
    <w:rsid w:val="00161334"/>
    <w:rsid w:val="00167703"/>
    <w:rsid w:val="001E1484"/>
    <w:rsid w:val="001E37BE"/>
    <w:rsid w:val="001E635F"/>
    <w:rsid w:val="00225ACA"/>
    <w:rsid w:val="00225C01"/>
    <w:rsid w:val="00276FE7"/>
    <w:rsid w:val="00283FE4"/>
    <w:rsid w:val="002B3358"/>
    <w:rsid w:val="003404A7"/>
    <w:rsid w:val="00361E5D"/>
    <w:rsid w:val="00367BAA"/>
    <w:rsid w:val="003729BD"/>
    <w:rsid w:val="00387536"/>
    <w:rsid w:val="0038796A"/>
    <w:rsid w:val="00395892"/>
    <w:rsid w:val="003D4DFE"/>
    <w:rsid w:val="003E51DD"/>
    <w:rsid w:val="00407761"/>
    <w:rsid w:val="00420259"/>
    <w:rsid w:val="00425B9D"/>
    <w:rsid w:val="00426ABD"/>
    <w:rsid w:val="0043124A"/>
    <w:rsid w:val="0043529F"/>
    <w:rsid w:val="0044038D"/>
    <w:rsid w:val="00451284"/>
    <w:rsid w:val="0047020D"/>
    <w:rsid w:val="004A25EC"/>
    <w:rsid w:val="004B240F"/>
    <w:rsid w:val="004C52FC"/>
    <w:rsid w:val="004C6822"/>
    <w:rsid w:val="004C6C38"/>
    <w:rsid w:val="00535789"/>
    <w:rsid w:val="00552920"/>
    <w:rsid w:val="005707D7"/>
    <w:rsid w:val="00585063"/>
    <w:rsid w:val="00596B88"/>
    <w:rsid w:val="005B1C5B"/>
    <w:rsid w:val="005C4FF8"/>
    <w:rsid w:val="005D569B"/>
    <w:rsid w:val="005E4A1B"/>
    <w:rsid w:val="005F5A48"/>
    <w:rsid w:val="00631D74"/>
    <w:rsid w:val="006734F1"/>
    <w:rsid w:val="006845E8"/>
    <w:rsid w:val="00696F6B"/>
    <w:rsid w:val="006A1092"/>
    <w:rsid w:val="006F68B1"/>
    <w:rsid w:val="0071235A"/>
    <w:rsid w:val="00731656"/>
    <w:rsid w:val="00740C30"/>
    <w:rsid w:val="00742DBA"/>
    <w:rsid w:val="0075788C"/>
    <w:rsid w:val="0076314D"/>
    <w:rsid w:val="007647E4"/>
    <w:rsid w:val="00780743"/>
    <w:rsid w:val="007C41E4"/>
    <w:rsid w:val="007D1332"/>
    <w:rsid w:val="007D7246"/>
    <w:rsid w:val="007E38A3"/>
    <w:rsid w:val="008066D6"/>
    <w:rsid w:val="00814588"/>
    <w:rsid w:val="00820288"/>
    <w:rsid w:val="00821B12"/>
    <w:rsid w:val="00851E27"/>
    <w:rsid w:val="00866E9F"/>
    <w:rsid w:val="00890C01"/>
    <w:rsid w:val="00893B16"/>
    <w:rsid w:val="008C25F2"/>
    <w:rsid w:val="008E1705"/>
    <w:rsid w:val="008E2C05"/>
    <w:rsid w:val="00901933"/>
    <w:rsid w:val="0090563E"/>
    <w:rsid w:val="00922F72"/>
    <w:rsid w:val="0092685E"/>
    <w:rsid w:val="00927686"/>
    <w:rsid w:val="009904A1"/>
    <w:rsid w:val="00991ED0"/>
    <w:rsid w:val="009926B7"/>
    <w:rsid w:val="009A02A4"/>
    <w:rsid w:val="009D2A0E"/>
    <w:rsid w:val="009D2DC9"/>
    <w:rsid w:val="00A37E1A"/>
    <w:rsid w:val="00A4599A"/>
    <w:rsid w:val="00A50F26"/>
    <w:rsid w:val="00A77153"/>
    <w:rsid w:val="00AE3E4E"/>
    <w:rsid w:val="00AE7D78"/>
    <w:rsid w:val="00AF568F"/>
    <w:rsid w:val="00B123BB"/>
    <w:rsid w:val="00B2647D"/>
    <w:rsid w:val="00B306B8"/>
    <w:rsid w:val="00B520DE"/>
    <w:rsid w:val="00B54D61"/>
    <w:rsid w:val="00B65177"/>
    <w:rsid w:val="00B67DCE"/>
    <w:rsid w:val="00B82B33"/>
    <w:rsid w:val="00B85FA7"/>
    <w:rsid w:val="00B86FEA"/>
    <w:rsid w:val="00B87411"/>
    <w:rsid w:val="00B90C06"/>
    <w:rsid w:val="00BB4BB4"/>
    <w:rsid w:val="00BC4ED7"/>
    <w:rsid w:val="00BC598C"/>
    <w:rsid w:val="00BC5AA0"/>
    <w:rsid w:val="00BD3227"/>
    <w:rsid w:val="00BF4BCF"/>
    <w:rsid w:val="00C00723"/>
    <w:rsid w:val="00C10536"/>
    <w:rsid w:val="00C159AA"/>
    <w:rsid w:val="00C73FBB"/>
    <w:rsid w:val="00C96DBD"/>
    <w:rsid w:val="00CA0CA0"/>
    <w:rsid w:val="00CB4216"/>
    <w:rsid w:val="00CB6487"/>
    <w:rsid w:val="00CD6A0D"/>
    <w:rsid w:val="00CD6EA1"/>
    <w:rsid w:val="00CE4B70"/>
    <w:rsid w:val="00D42A37"/>
    <w:rsid w:val="00D542C7"/>
    <w:rsid w:val="00D55898"/>
    <w:rsid w:val="00D7537F"/>
    <w:rsid w:val="00D81311"/>
    <w:rsid w:val="00D838F4"/>
    <w:rsid w:val="00DC62A9"/>
    <w:rsid w:val="00DF0CCE"/>
    <w:rsid w:val="00E03649"/>
    <w:rsid w:val="00E32D3B"/>
    <w:rsid w:val="00E6689E"/>
    <w:rsid w:val="00E9614F"/>
    <w:rsid w:val="00EC02F7"/>
    <w:rsid w:val="00EC20B9"/>
    <w:rsid w:val="00EF4AC9"/>
    <w:rsid w:val="00F01653"/>
    <w:rsid w:val="00F031A8"/>
    <w:rsid w:val="00F13E99"/>
    <w:rsid w:val="00F204C3"/>
    <w:rsid w:val="00F34C81"/>
    <w:rsid w:val="00F64427"/>
    <w:rsid w:val="00F67A42"/>
    <w:rsid w:val="00F732DD"/>
    <w:rsid w:val="00F84985"/>
    <w:rsid w:val="00F958C8"/>
    <w:rsid w:val="00FD4212"/>
    <w:rsid w:val="00FF0E95"/>
    <w:rsid w:val="00FF4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579D34"/>
  <w15:chartTrackingRefBased/>
  <w15:docId w15:val="{A5C56ADB-967A-4BAF-BD27-F43E8243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4618"/>
    <w:rPr>
      <w:rFonts w:ascii="Verdana" w:eastAsia="Times New Roman" w:hAnsi="Verdana"/>
      <w:szCs w:val="24"/>
      <w:lang w:val="en-GB" w:eastAsia="en-US"/>
    </w:rPr>
  </w:style>
  <w:style w:type="paragraph" w:styleId="Antrat1">
    <w:name w:val="heading 1"/>
    <w:basedOn w:val="prastasis"/>
    <w:next w:val="prastasis"/>
    <w:link w:val="Antrat1Diagrama"/>
    <w:uiPriority w:val="99"/>
    <w:qFormat/>
    <w:rsid w:val="000B4618"/>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uiPriority w:val="99"/>
    <w:qFormat/>
    <w:rsid w:val="000B4618"/>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uiPriority w:val="99"/>
    <w:qFormat/>
    <w:rsid w:val="000B4618"/>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0B4618"/>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uiPriority w:val="99"/>
    <w:qFormat/>
    <w:rsid w:val="000B4618"/>
    <w:pPr>
      <w:keepNext/>
      <w:jc w:val="both"/>
      <w:outlineLvl w:val="4"/>
    </w:pPr>
    <w:rPr>
      <w:rFonts w:ascii="Times New Roman" w:hAnsi="Times New Roman"/>
      <w:b/>
      <w:bCs/>
      <w:lang w:val="lt-LT" w:eastAsia="x-none"/>
    </w:rPr>
  </w:style>
  <w:style w:type="paragraph" w:styleId="Antrat6">
    <w:name w:val="heading 6"/>
    <w:basedOn w:val="prastasis"/>
    <w:next w:val="prastasis"/>
    <w:link w:val="Antrat6Diagrama"/>
    <w:uiPriority w:val="99"/>
    <w:qFormat/>
    <w:rsid w:val="000B4618"/>
    <w:pPr>
      <w:keepNext/>
      <w:jc w:val="both"/>
      <w:outlineLvl w:val="5"/>
    </w:pPr>
    <w:rPr>
      <w:rFonts w:ascii="Times New Roman" w:hAnsi="Times New Roman"/>
      <w:b/>
      <w:bCs/>
      <w:sz w:val="24"/>
      <w:szCs w:val="20"/>
      <w:lang w:eastAsia="x-none"/>
    </w:rPr>
  </w:style>
  <w:style w:type="paragraph" w:styleId="Antrat7">
    <w:name w:val="heading 7"/>
    <w:basedOn w:val="prastasis"/>
    <w:next w:val="prastasis"/>
    <w:link w:val="Antrat7Diagrama"/>
    <w:uiPriority w:val="99"/>
    <w:qFormat/>
    <w:rsid w:val="000B4618"/>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uiPriority w:val="99"/>
    <w:qFormat/>
    <w:rsid w:val="000B4618"/>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uiPriority w:val="99"/>
    <w:qFormat/>
    <w:rsid w:val="000B4618"/>
    <w:pPr>
      <w:spacing w:before="240" w:after="60"/>
      <w:outlineLvl w:val="8"/>
    </w:pPr>
    <w:rPr>
      <w:rFonts w:ascii="Arial" w:hAnsi="Arial"/>
      <w:szCs w:val="20"/>
      <w:lang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B4618"/>
    <w:rPr>
      <w:rFonts w:ascii="Arial" w:eastAsia="Times New Roman" w:hAnsi="Arial" w:cs="Times New Roman"/>
      <w:b/>
      <w:bCs/>
      <w:kern w:val="32"/>
      <w:sz w:val="32"/>
      <w:szCs w:val="32"/>
      <w:lang w:val="en-GB" w:eastAsia="x-none"/>
    </w:rPr>
  </w:style>
  <w:style w:type="character" w:customStyle="1" w:styleId="Antrat2Diagrama">
    <w:name w:val="Antraštė 2 Diagrama"/>
    <w:link w:val="Antrat2"/>
    <w:uiPriority w:val="99"/>
    <w:rsid w:val="000B4618"/>
    <w:rPr>
      <w:rFonts w:ascii="Arial" w:eastAsia="Times New Roman" w:hAnsi="Arial" w:cs="Times New Roman"/>
      <w:b/>
      <w:bCs/>
      <w:i/>
      <w:iCs/>
      <w:sz w:val="28"/>
      <w:szCs w:val="28"/>
      <w:lang w:val="en-GB" w:eastAsia="x-none"/>
    </w:rPr>
  </w:style>
  <w:style w:type="character" w:customStyle="1" w:styleId="Antrat3Diagrama">
    <w:name w:val="Antraštė 3 Diagrama"/>
    <w:link w:val="Antrat3"/>
    <w:uiPriority w:val="99"/>
    <w:rsid w:val="000B4618"/>
    <w:rPr>
      <w:rFonts w:ascii="Arial" w:eastAsia="Times New Roman" w:hAnsi="Arial" w:cs="Times New Roman"/>
      <w:b/>
      <w:bCs/>
      <w:sz w:val="26"/>
      <w:szCs w:val="26"/>
      <w:lang w:val="en-GB" w:eastAsia="x-none"/>
    </w:rPr>
  </w:style>
  <w:style w:type="character" w:customStyle="1" w:styleId="Antrat4Diagrama">
    <w:name w:val="Antraštė 4 Diagrama"/>
    <w:link w:val="Antrat4"/>
    <w:uiPriority w:val="99"/>
    <w:rsid w:val="000B4618"/>
    <w:rPr>
      <w:rFonts w:ascii="Times New Roman" w:eastAsia="Times New Roman" w:hAnsi="Times New Roman" w:cs="Times New Roman"/>
      <w:b/>
      <w:bCs/>
      <w:sz w:val="28"/>
      <w:szCs w:val="28"/>
      <w:lang w:val="en-GB" w:eastAsia="x-none"/>
    </w:rPr>
  </w:style>
  <w:style w:type="character" w:customStyle="1" w:styleId="Antrat5Diagrama">
    <w:name w:val="Antraštė 5 Diagrama"/>
    <w:link w:val="Antrat5"/>
    <w:uiPriority w:val="99"/>
    <w:rsid w:val="000B4618"/>
    <w:rPr>
      <w:rFonts w:ascii="Times New Roman" w:eastAsia="Times New Roman" w:hAnsi="Times New Roman" w:cs="Times New Roman"/>
      <w:b/>
      <w:bCs/>
      <w:szCs w:val="24"/>
      <w:lang w:val="lt-LT" w:eastAsia="x-none"/>
    </w:rPr>
  </w:style>
  <w:style w:type="character" w:customStyle="1" w:styleId="Antrat6Diagrama">
    <w:name w:val="Antraštė 6 Diagrama"/>
    <w:link w:val="Antrat6"/>
    <w:uiPriority w:val="99"/>
    <w:rsid w:val="000B4618"/>
    <w:rPr>
      <w:rFonts w:ascii="Times New Roman" w:eastAsia="Times New Roman" w:hAnsi="Times New Roman" w:cs="Times New Roman"/>
      <w:b/>
      <w:bCs/>
      <w:sz w:val="24"/>
      <w:lang w:val="en-GB" w:eastAsia="x-none"/>
    </w:rPr>
  </w:style>
  <w:style w:type="character" w:customStyle="1" w:styleId="Antrat7Diagrama">
    <w:name w:val="Antraštė 7 Diagrama"/>
    <w:link w:val="Antrat7"/>
    <w:uiPriority w:val="99"/>
    <w:rsid w:val="000B4618"/>
    <w:rPr>
      <w:rFonts w:ascii="Times New Roman" w:eastAsia="Times New Roman" w:hAnsi="Times New Roman" w:cs="Times New Roman"/>
      <w:sz w:val="24"/>
      <w:szCs w:val="24"/>
      <w:lang w:val="en-GB" w:eastAsia="x-none"/>
    </w:rPr>
  </w:style>
  <w:style w:type="character" w:customStyle="1" w:styleId="Antrat8Diagrama">
    <w:name w:val="Antraštė 8 Diagrama"/>
    <w:link w:val="Antrat8"/>
    <w:uiPriority w:val="99"/>
    <w:rsid w:val="000B4618"/>
    <w:rPr>
      <w:rFonts w:ascii="Times New Roman" w:eastAsia="Times New Roman" w:hAnsi="Times New Roman" w:cs="Times New Roman"/>
      <w:i/>
      <w:iCs/>
      <w:sz w:val="24"/>
      <w:szCs w:val="24"/>
      <w:lang w:val="en-GB" w:eastAsia="x-none"/>
    </w:rPr>
  </w:style>
  <w:style w:type="character" w:customStyle="1" w:styleId="Antrat9Diagrama">
    <w:name w:val="Antraštė 9 Diagrama"/>
    <w:link w:val="Antrat9"/>
    <w:uiPriority w:val="99"/>
    <w:rsid w:val="000B4618"/>
    <w:rPr>
      <w:rFonts w:ascii="Arial" w:eastAsia="Times New Roman" w:hAnsi="Arial" w:cs="Times New Roman"/>
      <w:lang w:val="en-GB" w:eastAsia="x-none"/>
    </w:rPr>
  </w:style>
  <w:style w:type="character" w:styleId="Hipersaitas">
    <w:name w:val="Hyperlink"/>
    <w:uiPriority w:val="99"/>
    <w:rsid w:val="000B4618"/>
    <w:rPr>
      <w:color w:val="0000FF"/>
      <w:u w:val="single"/>
    </w:rPr>
  </w:style>
  <w:style w:type="paragraph" w:customStyle="1" w:styleId="PI-1EMEASMCA">
    <w:name w:val="PI-1 EMEA_SMCA"/>
    <w:basedOn w:val="Antrat2"/>
    <w:autoRedefine/>
    <w:uiPriority w:val="99"/>
    <w:rsid w:val="000B4618"/>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0B4618"/>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Cs w:val="20"/>
      <w:lang w:val="lt-LT" w:eastAsia="x-none"/>
    </w:rPr>
  </w:style>
  <w:style w:type="character" w:customStyle="1" w:styleId="PI-1labEMEASMCAChar">
    <w:name w:val="PI-1_lab EMEA_SMCA Char"/>
    <w:link w:val="PI-1labEMEASMCA"/>
    <w:uiPriority w:val="99"/>
    <w:rsid w:val="000B4618"/>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0B4618"/>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uiPriority w:val="99"/>
    <w:rsid w:val="000B4618"/>
    <w:rPr>
      <w:rFonts w:ascii="Times New Roman" w:hAnsi="Times New Roman"/>
      <w:szCs w:val="20"/>
      <w:lang w:val="lt-LT" w:eastAsia="x-none"/>
    </w:rPr>
  </w:style>
  <w:style w:type="character" w:customStyle="1" w:styleId="BTEMEASMCAChar">
    <w:name w:val="BT EMEA_SMCA Char"/>
    <w:link w:val="BTEMEASMCA"/>
    <w:uiPriority w:val="99"/>
    <w:rsid w:val="000B4618"/>
    <w:rPr>
      <w:rFonts w:ascii="Times New Roman" w:eastAsia="Times New Roman" w:hAnsi="Times New Roman" w:cs="Times New Roman"/>
      <w:lang w:val="lt-LT"/>
    </w:rPr>
  </w:style>
  <w:style w:type="paragraph" w:customStyle="1" w:styleId="TTEMEASMCA">
    <w:name w:val="TT EMEA_SMCA"/>
    <w:basedOn w:val="Antrat1"/>
    <w:link w:val="TTEMEASMCAChar"/>
    <w:autoRedefine/>
    <w:uiPriority w:val="99"/>
    <w:rsid w:val="000B4618"/>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uiPriority w:val="99"/>
    <w:rsid w:val="000B4618"/>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0B46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0B4618"/>
    <w:rPr>
      <w:rFonts w:ascii="Tahoma" w:hAnsi="Tahoma"/>
      <w:sz w:val="16"/>
      <w:szCs w:val="16"/>
      <w:lang w:eastAsia="x-none"/>
    </w:rPr>
  </w:style>
  <w:style w:type="character" w:customStyle="1" w:styleId="DebesliotekstasDiagrama">
    <w:name w:val="Debesėlio tekstas Diagrama"/>
    <w:link w:val="Debesliotekstas"/>
    <w:uiPriority w:val="99"/>
    <w:semiHidden/>
    <w:rsid w:val="000B4618"/>
    <w:rPr>
      <w:rFonts w:ascii="Tahoma" w:eastAsia="Times New Roman" w:hAnsi="Tahoma" w:cs="Tahoma"/>
      <w:sz w:val="16"/>
      <w:szCs w:val="16"/>
      <w:lang w:val="en-GB"/>
    </w:rPr>
  </w:style>
  <w:style w:type="paragraph" w:customStyle="1" w:styleId="BT-EMEASMCA">
    <w:name w:val="BT- EMEA_SMCA"/>
    <w:basedOn w:val="BTEMEASMCA"/>
    <w:autoRedefine/>
    <w:uiPriority w:val="99"/>
    <w:rsid w:val="000B4618"/>
    <w:pPr>
      <w:numPr>
        <w:numId w:val="1"/>
      </w:numPr>
      <w:tabs>
        <w:tab w:val="clear" w:pos="720"/>
        <w:tab w:val="num" w:pos="360"/>
      </w:tabs>
      <w:ind w:left="0" w:firstLine="0"/>
    </w:pPr>
  </w:style>
  <w:style w:type="paragraph" w:customStyle="1" w:styleId="PI-3EMEASMCA">
    <w:name w:val="PI-3 EMEA_SMCA"/>
    <w:basedOn w:val="prastasis"/>
    <w:autoRedefine/>
    <w:uiPriority w:val="99"/>
    <w:rsid w:val="000B4618"/>
    <w:pPr>
      <w:spacing w:line="220" w:lineRule="exact"/>
    </w:pPr>
    <w:rPr>
      <w:b/>
      <w:bCs/>
      <w:sz w:val="22"/>
      <w:szCs w:val="22"/>
    </w:rPr>
  </w:style>
  <w:style w:type="paragraph" w:customStyle="1" w:styleId="BTbEMEASMCA">
    <w:name w:val="BT(b) EMEA_SMCA"/>
    <w:basedOn w:val="BTEMEASMCA"/>
    <w:autoRedefine/>
    <w:uiPriority w:val="99"/>
    <w:rsid w:val="000B4618"/>
    <w:rPr>
      <w:b/>
    </w:rPr>
  </w:style>
  <w:style w:type="paragraph" w:customStyle="1" w:styleId="BTbeEMEASMCA">
    <w:name w:val="BT(be) EMEA_SMCA"/>
    <w:basedOn w:val="BTEMEASMCA"/>
    <w:autoRedefine/>
    <w:uiPriority w:val="99"/>
    <w:rsid w:val="000B4618"/>
    <w:pPr>
      <w:jc w:val="center"/>
    </w:pPr>
    <w:rPr>
      <w:b/>
    </w:rPr>
  </w:style>
  <w:style w:type="paragraph" w:customStyle="1" w:styleId="BTeEMEASMCA">
    <w:name w:val="BT(e) EMEA_SMCA"/>
    <w:basedOn w:val="BTEMEASMCA"/>
    <w:autoRedefine/>
    <w:uiPriority w:val="99"/>
    <w:rsid w:val="000B4618"/>
    <w:pPr>
      <w:jc w:val="center"/>
    </w:pPr>
  </w:style>
  <w:style w:type="paragraph" w:customStyle="1" w:styleId="BTgEMEASMCA">
    <w:name w:val="BT(g) EMEA_SMCA"/>
    <w:basedOn w:val="BTEMEASMCA"/>
    <w:link w:val="BTgEMEASMCAChar"/>
    <w:autoRedefine/>
    <w:uiPriority w:val="99"/>
    <w:rsid w:val="000B4618"/>
    <w:rPr>
      <w:i/>
      <w:color w:val="008000"/>
    </w:rPr>
  </w:style>
  <w:style w:type="character" w:customStyle="1" w:styleId="BTgEMEASMCAChar">
    <w:name w:val="BT(g) EMEA_SMCA Char"/>
    <w:link w:val="BTgEMEASMCA"/>
    <w:uiPriority w:val="99"/>
    <w:rsid w:val="000B4618"/>
    <w:rPr>
      <w:rFonts w:ascii="Times New Roman" w:eastAsia="Times New Roman" w:hAnsi="Times New Roman" w:cs="Times New Roman"/>
      <w:i/>
      <w:color w:val="008000"/>
      <w:lang w:val="lt-LT"/>
    </w:rPr>
  </w:style>
  <w:style w:type="paragraph" w:customStyle="1" w:styleId="BTuEMEASMCA">
    <w:name w:val="BT(u) EMEA_SMCA"/>
    <w:basedOn w:val="BTEMEASMCA"/>
    <w:autoRedefine/>
    <w:uiPriority w:val="99"/>
    <w:rsid w:val="000B4618"/>
    <w:rPr>
      <w:u w:val="single"/>
    </w:rPr>
  </w:style>
  <w:style w:type="paragraph" w:styleId="Pagrindinistekstas">
    <w:name w:val="Body Text"/>
    <w:aliases w:val="Body Text Char Char Char,Body Text Char"/>
    <w:basedOn w:val="prastasis"/>
    <w:link w:val="PagrindinistekstasDiagrama"/>
    <w:uiPriority w:val="99"/>
    <w:rsid w:val="000B4618"/>
    <w:pPr>
      <w:jc w:val="both"/>
    </w:pPr>
    <w:rPr>
      <w:color w:val="FF0000"/>
      <w:lang w:eastAsia="x-none"/>
    </w:rPr>
  </w:style>
  <w:style w:type="character" w:customStyle="1" w:styleId="PagrindinistekstasDiagrama">
    <w:name w:val="Pagrindinis tekstas Diagrama"/>
    <w:aliases w:val="Body Text Char Char Char Diagrama,Body Text Char Diagrama"/>
    <w:link w:val="Pagrindinistekstas"/>
    <w:uiPriority w:val="99"/>
    <w:rsid w:val="000B4618"/>
    <w:rPr>
      <w:rFonts w:ascii="Verdana" w:eastAsia="Times New Roman" w:hAnsi="Verdana" w:cs="Times New Roman"/>
      <w:color w:val="FF0000"/>
      <w:szCs w:val="24"/>
      <w:lang w:val="en-GB"/>
    </w:rPr>
  </w:style>
  <w:style w:type="paragraph" w:styleId="Paprastasistekstas">
    <w:name w:val="Plain Text"/>
    <w:basedOn w:val="prastasis"/>
    <w:link w:val="PaprastasistekstasDiagrama"/>
    <w:uiPriority w:val="99"/>
    <w:rsid w:val="000B4618"/>
    <w:rPr>
      <w:rFonts w:ascii="Courier New" w:hAnsi="Courier New"/>
      <w:szCs w:val="20"/>
      <w:lang w:val="de-DE" w:eastAsia="de-DE"/>
    </w:rPr>
  </w:style>
  <w:style w:type="character" w:customStyle="1" w:styleId="PaprastasistekstasDiagrama">
    <w:name w:val="Paprastasis tekstas Diagrama"/>
    <w:link w:val="Paprastasistekstas"/>
    <w:uiPriority w:val="99"/>
    <w:rsid w:val="000B4618"/>
    <w:rPr>
      <w:rFonts w:ascii="Courier New" w:eastAsia="Times New Roman" w:hAnsi="Courier New" w:cs="Times New Roman"/>
      <w:sz w:val="20"/>
      <w:szCs w:val="20"/>
      <w:lang w:val="de-DE" w:eastAsia="de-DE"/>
    </w:rPr>
  </w:style>
  <w:style w:type="paragraph" w:styleId="Vokoatgalinisadresas">
    <w:name w:val="envelope return"/>
    <w:basedOn w:val="prastasis"/>
    <w:uiPriority w:val="99"/>
    <w:rsid w:val="000B4618"/>
    <w:rPr>
      <w:rFonts w:ascii="Arial" w:hAnsi="Arial"/>
      <w:b/>
      <w:sz w:val="28"/>
    </w:rPr>
  </w:style>
  <w:style w:type="paragraph" w:styleId="Adresasantvoko">
    <w:name w:val="envelope address"/>
    <w:basedOn w:val="prastasis"/>
    <w:uiPriority w:val="99"/>
    <w:rsid w:val="000B4618"/>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0B4618"/>
    <w:pPr>
      <w:tabs>
        <w:tab w:val="center" w:pos="4819"/>
        <w:tab w:val="right" w:pos="9638"/>
      </w:tabs>
    </w:pPr>
    <w:rPr>
      <w:lang w:eastAsia="x-none"/>
    </w:rPr>
  </w:style>
  <w:style w:type="character" w:customStyle="1" w:styleId="PoratDiagrama">
    <w:name w:val="Poraštė Diagrama"/>
    <w:link w:val="Porat"/>
    <w:uiPriority w:val="99"/>
    <w:rsid w:val="000B4618"/>
    <w:rPr>
      <w:rFonts w:ascii="Verdana" w:eastAsia="Times New Roman" w:hAnsi="Verdana" w:cs="Times New Roman"/>
      <w:sz w:val="20"/>
      <w:szCs w:val="24"/>
      <w:lang w:val="en-GB" w:eastAsia="x-none"/>
    </w:rPr>
  </w:style>
  <w:style w:type="character" w:styleId="Puslapionumeris">
    <w:name w:val="page number"/>
    <w:basedOn w:val="Numatytasispastraiposriftas"/>
    <w:uiPriority w:val="99"/>
    <w:rsid w:val="000B4618"/>
  </w:style>
  <w:style w:type="paragraph" w:styleId="Antrats">
    <w:name w:val="header"/>
    <w:basedOn w:val="prastasis"/>
    <w:link w:val="AntratsDiagrama"/>
    <w:uiPriority w:val="99"/>
    <w:rsid w:val="000B4618"/>
    <w:pPr>
      <w:tabs>
        <w:tab w:val="center" w:pos="4819"/>
        <w:tab w:val="right" w:pos="9638"/>
      </w:tabs>
    </w:pPr>
    <w:rPr>
      <w:lang w:eastAsia="x-none"/>
    </w:rPr>
  </w:style>
  <w:style w:type="character" w:customStyle="1" w:styleId="AntratsDiagrama">
    <w:name w:val="Antraštės Diagrama"/>
    <w:link w:val="Antrats"/>
    <w:uiPriority w:val="99"/>
    <w:rsid w:val="000B4618"/>
    <w:rPr>
      <w:rFonts w:ascii="Verdana" w:eastAsia="Times New Roman" w:hAnsi="Verdana" w:cs="Times New Roman"/>
      <w:sz w:val="20"/>
      <w:szCs w:val="24"/>
      <w:lang w:val="en-GB"/>
    </w:rPr>
  </w:style>
  <w:style w:type="paragraph" w:styleId="Pavadinimas">
    <w:name w:val="Title"/>
    <w:basedOn w:val="prastasis"/>
    <w:link w:val="PavadinimasDiagrama"/>
    <w:uiPriority w:val="99"/>
    <w:qFormat/>
    <w:rsid w:val="000B4618"/>
    <w:pPr>
      <w:jc w:val="center"/>
    </w:pPr>
    <w:rPr>
      <w:sz w:val="28"/>
      <w:szCs w:val="20"/>
      <w:lang w:eastAsia="x-none"/>
    </w:rPr>
  </w:style>
  <w:style w:type="character" w:customStyle="1" w:styleId="PavadinimasDiagrama">
    <w:name w:val="Pavadinimas Diagrama"/>
    <w:link w:val="Pavadinimas"/>
    <w:uiPriority w:val="99"/>
    <w:rsid w:val="000B4618"/>
    <w:rPr>
      <w:rFonts w:ascii="Verdana" w:eastAsia="Times New Roman" w:hAnsi="Verdana" w:cs="Times New Roman"/>
      <w:sz w:val="28"/>
      <w:szCs w:val="20"/>
      <w:lang w:val="en-GB"/>
    </w:rPr>
  </w:style>
  <w:style w:type="paragraph" w:customStyle="1" w:styleId="SPCNormal">
    <w:name w:val="SPC Normal"/>
    <w:basedOn w:val="prastasis"/>
    <w:uiPriority w:val="99"/>
    <w:rsid w:val="000B4618"/>
    <w:pPr>
      <w:tabs>
        <w:tab w:val="left" w:pos="562"/>
      </w:tabs>
    </w:pPr>
    <w:rPr>
      <w:rFonts w:ascii="Times New Roman" w:hAnsi="Times New Roman"/>
      <w:sz w:val="22"/>
      <w:szCs w:val="20"/>
    </w:rPr>
  </w:style>
  <w:style w:type="paragraph" w:customStyle="1" w:styleId="SPC1">
    <w:name w:val="SPC1"/>
    <w:basedOn w:val="SPCNormal"/>
    <w:next w:val="SPCNormal"/>
    <w:uiPriority w:val="99"/>
    <w:rsid w:val="000B4618"/>
    <w:pPr>
      <w:keepNext/>
      <w:tabs>
        <w:tab w:val="clear" w:pos="562"/>
      </w:tabs>
      <w:spacing w:before="480"/>
      <w:ind w:left="562" w:hanging="562"/>
    </w:pPr>
    <w:rPr>
      <w:b/>
      <w:caps/>
    </w:rPr>
  </w:style>
  <w:style w:type="paragraph" w:customStyle="1" w:styleId="SPC2">
    <w:name w:val="SPC2"/>
    <w:basedOn w:val="SPCNormal"/>
    <w:next w:val="SPCNormal"/>
    <w:uiPriority w:val="99"/>
    <w:rsid w:val="000B4618"/>
    <w:pPr>
      <w:keepNext/>
      <w:tabs>
        <w:tab w:val="clear" w:pos="562"/>
      </w:tabs>
      <w:ind w:left="562" w:hanging="562"/>
    </w:pPr>
    <w:rPr>
      <w:b/>
    </w:rPr>
  </w:style>
  <w:style w:type="paragraph" w:styleId="Pagrindinistekstas3">
    <w:name w:val="Body Text 3"/>
    <w:basedOn w:val="prastasis"/>
    <w:link w:val="Pagrindinistekstas3Diagrama"/>
    <w:uiPriority w:val="99"/>
    <w:rsid w:val="000B4618"/>
    <w:pPr>
      <w:tabs>
        <w:tab w:val="left" w:pos="720"/>
      </w:tabs>
    </w:pPr>
    <w:rPr>
      <w:rFonts w:ascii="Times New Roman" w:hAnsi="Times New Roman"/>
      <w:b/>
      <w:bCs/>
      <w:i/>
      <w:iCs/>
      <w:sz w:val="24"/>
      <w:lang w:eastAsia="x-none"/>
    </w:rPr>
  </w:style>
  <w:style w:type="character" w:customStyle="1" w:styleId="Pagrindinistekstas3Diagrama">
    <w:name w:val="Pagrindinis tekstas 3 Diagrama"/>
    <w:link w:val="Pagrindinistekstas3"/>
    <w:uiPriority w:val="99"/>
    <w:rsid w:val="000B4618"/>
    <w:rPr>
      <w:rFonts w:ascii="Times New Roman" w:eastAsia="Times New Roman" w:hAnsi="Times New Roman" w:cs="Times New Roman"/>
      <w:b/>
      <w:bCs/>
      <w:i/>
      <w:iCs/>
      <w:sz w:val="24"/>
      <w:szCs w:val="24"/>
      <w:lang w:val="en-GB" w:eastAsia="x-none"/>
    </w:rPr>
  </w:style>
  <w:style w:type="character" w:styleId="Grietas">
    <w:name w:val="Strong"/>
    <w:uiPriority w:val="99"/>
    <w:qFormat/>
    <w:rsid w:val="000B4618"/>
    <w:rPr>
      <w:b/>
      <w:bCs/>
    </w:rPr>
  </w:style>
  <w:style w:type="paragraph" w:customStyle="1" w:styleId="EMEAEnBodyText">
    <w:name w:val="EMEA En Body Text"/>
    <w:basedOn w:val="prastasis"/>
    <w:uiPriority w:val="99"/>
    <w:rsid w:val="000B4618"/>
    <w:pPr>
      <w:spacing w:before="120" w:after="120"/>
      <w:jc w:val="both"/>
    </w:pPr>
    <w:rPr>
      <w:rFonts w:ascii="Times New Roman" w:hAnsi="Times New Roman"/>
      <w:sz w:val="22"/>
      <w:szCs w:val="20"/>
      <w:lang w:val="en-US"/>
    </w:rPr>
  </w:style>
  <w:style w:type="paragraph" w:styleId="Tekstoblokas">
    <w:name w:val="Block Text"/>
    <w:basedOn w:val="prastasis"/>
    <w:uiPriority w:val="99"/>
    <w:rsid w:val="000B4618"/>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uiPriority w:val="99"/>
    <w:rsid w:val="000B4618"/>
    <w:pPr>
      <w:spacing w:after="120" w:line="480" w:lineRule="auto"/>
    </w:pPr>
    <w:rPr>
      <w:lang w:eastAsia="x-none"/>
    </w:rPr>
  </w:style>
  <w:style w:type="character" w:customStyle="1" w:styleId="Pagrindinistekstas2Diagrama">
    <w:name w:val="Pagrindinis tekstas 2 Diagrama"/>
    <w:link w:val="Pagrindinistekstas2"/>
    <w:uiPriority w:val="99"/>
    <w:rsid w:val="000B4618"/>
    <w:rPr>
      <w:rFonts w:ascii="Verdana" w:eastAsia="Times New Roman" w:hAnsi="Verdana" w:cs="Times New Roman"/>
      <w:sz w:val="20"/>
      <w:szCs w:val="24"/>
      <w:lang w:val="en-GB"/>
    </w:rPr>
  </w:style>
  <w:style w:type="character" w:styleId="Komentaronuoroda">
    <w:name w:val="annotation reference"/>
    <w:uiPriority w:val="99"/>
    <w:rsid w:val="000B4618"/>
    <w:rPr>
      <w:sz w:val="16"/>
      <w:szCs w:val="16"/>
    </w:rPr>
  </w:style>
  <w:style w:type="paragraph" w:styleId="Komentarotekstas">
    <w:name w:val="annotation text"/>
    <w:basedOn w:val="prastasis"/>
    <w:link w:val="KomentarotekstasDiagrama"/>
    <w:uiPriority w:val="99"/>
    <w:rsid w:val="000B4618"/>
    <w:rPr>
      <w:rFonts w:ascii="Times New Roman" w:hAnsi="Times New Roman"/>
      <w:szCs w:val="20"/>
      <w:lang w:val="lt-LT" w:eastAsia="x-none"/>
    </w:rPr>
  </w:style>
  <w:style w:type="character" w:customStyle="1" w:styleId="KomentarotekstasDiagrama">
    <w:name w:val="Komentaro tekstas Diagrama"/>
    <w:link w:val="Komentarotekstas"/>
    <w:uiPriority w:val="99"/>
    <w:rsid w:val="000B461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rsid w:val="000B4618"/>
    <w:rPr>
      <w:b/>
      <w:bCs/>
    </w:rPr>
  </w:style>
  <w:style w:type="character" w:customStyle="1" w:styleId="KomentarotemaDiagrama">
    <w:name w:val="Komentaro tema Diagrama"/>
    <w:link w:val="Komentarotema"/>
    <w:uiPriority w:val="99"/>
    <w:rsid w:val="000B4618"/>
    <w:rPr>
      <w:rFonts w:ascii="Times New Roman" w:eastAsia="Times New Roman" w:hAnsi="Times New Roman" w:cs="Times New Roman"/>
      <w:b/>
      <w:bCs/>
      <w:sz w:val="20"/>
      <w:szCs w:val="20"/>
      <w:lang w:val="lt-LT"/>
    </w:rPr>
  </w:style>
  <w:style w:type="paragraph" w:customStyle="1" w:styleId="NoNumHead3">
    <w:name w:val="NoNum:Head3"/>
    <w:basedOn w:val="prastasis"/>
    <w:next w:val="prastasis"/>
    <w:link w:val="NoNumHead3Char"/>
    <w:rsid w:val="000B4618"/>
    <w:pPr>
      <w:keepNext/>
      <w:spacing w:before="120" w:after="240"/>
      <w:outlineLvl w:val="0"/>
    </w:pPr>
    <w:rPr>
      <w:rFonts w:ascii="Arial" w:hAnsi="Arial"/>
      <w:b/>
      <w:bCs/>
      <w:sz w:val="24"/>
      <w:lang w:eastAsia="x-none"/>
    </w:rPr>
  </w:style>
  <w:style w:type="character" w:customStyle="1" w:styleId="NoNumHead3Char">
    <w:name w:val="NoNum:Head3 Char"/>
    <w:link w:val="NoNumHead3"/>
    <w:locked/>
    <w:rsid w:val="000B4618"/>
    <w:rPr>
      <w:rFonts w:ascii="Arial" w:eastAsia="Times New Roman" w:hAnsi="Arial" w:cs="Arial"/>
      <w:b/>
      <w:bCs/>
      <w:sz w:val="24"/>
      <w:szCs w:val="24"/>
      <w:lang w:val="en-GB"/>
    </w:rPr>
  </w:style>
  <w:style w:type="table" w:styleId="Lentelstinklelis">
    <w:name w:val="Table Grid"/>
    <w:basedOn w:val="prastojilentel"/>
    <w:uiPriority w:val="99"/>
    <w:rsid w:val="000B4618"/>
    <w:rPr>
      <w:rFonts w:ascii="Times New Roman" w:eastAsia="Times New Roman" w:hAnsi="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rsid w:val="000B4618"/>
    <w:pPr>
      <w:tabs>
        <w:tab w:val="left" w:pos="567"/>
      </w:tabs>
    </w:pPr>
    <w:rPr>
      <w:rFonts w:ascii="Times New Roman" w:hAnsi="Times New Roman"/>
      <w:szCs w:val="20"/>
      <w:lang w:eastAsia="x-none"/>
    </w:rPr>
  </w:style>
  <w:style w:type="character" w:customStyle="1" w:styleId="DokumentoinaostekstasDiagrama">
    <w:name w:val="Dokumento išnašos tekstas Diagrama"/>
    <w:link w:val="Dokumentoinaostekstas"/>
    <w:uiPriority w:val="99"/>
    <w:rsid w:val="000B4618"/>
    <w:rPr>
      <w:rFonts w:ascii="Times New Roman" w:eastAsia="Times New Roman" w:hAnsi="Times New Roman" w:cs="Times New Roman"/>
      <w:szCs w:val="20"/>
      <w:lang w:val="en-GB" w:eastAsia="x-none"/>
    </w:rPr>
  </w:style>
  <w:style w:type="paragraph" w:styleId="Dokumentostruktra">
    <w:name w:val="Document Map"/>
    <w:basedOn w:val="prastasis"/>
    <w:link w:val="DokumentostruktraDiagrama"/>
    <w:uiPriority w:val="99"/>
    <w:rsid w:val="000B4618"/>
    <w:pPr>
      <w:shd w:val="clear" w:color="auto" w:fill="000080"/>
    </w:pPr>
    <w:rPr>
      <w:rFonts w:ascii="Tahoma" w:hAnsi="Tahoma"/>
      <w:szCs w:val="20"/>
      <w:lang w:eastAsia="x-none"/>
    </w:rPr>
  </w:style>
  <w:style w:type="character" w:customStyle="1" w:styleId="DokumentostruktraDiagrama">
    <w:name w:val="Dokumento struktūra Diagrama"/>
    <w:link w:val="Dokumentostruktra"/>
    <w:uiPriority w:val="99"/>
    <w:rsid w:val="000B4618"/>
    <w:rPr>
      <w:rFonts w:ascii="Tahoma" w:eastAsia="Times New Roman" w:hAnsi="Tahoma" w:cs="Times New Roman"/>
      <w:sz w:val="20"/>
      <w:szCs w:val="20"/>
      <w:shd w:val="clear" w:color="auto" w:fill="000080"/>
      <w:lang w:val="en-GB" w:eastAsia="x-none"/>
    </w:rPr>
  </w:style>
  <w:style w:type="paragraph" w:styleId="Puslapioinaostekstas">
    <w:name w:val="footnote text"/>
    <w:basedOn w:val="prastasis"/>
    <w:link w:val="PuslapioinaostekstasDiagrama"/>
    <w:rsid w:val="000B4618"/>
    <w:rPr>
      <w:szCs w:val="20"/>
      <w:lang w:eastAsia="x-none"/>
    </w:rPr>
  </w:style>
  <w:style w:type="character" w:customStyle="1" w:styleId="PuslapioinaostekstasDiagrama">
    <w:name w:val="Puslapio išnašos tekstas Diagrama"/>
    <w:link w:val="Puslapioinaostekstas"/>
    <w:rsid w:val="000B4618"/>
    <w:rPr>
      <w:rFonts w:ascii="Verdana" w:eastAsia="Times New Roman" w:hAnsi="Verdana" w:cs="Times New Roman"/>
      <w:sz w:val="20"/>
      <w:szCs w:val="20"/>
      <w:lang w:val="en-GB" w:eastAsia="x-none"/>
    </w:rPr>
  </w:style>
  <w:style w:type="character" w:styleId="Puslapioinaosnuoroda">
    <w:name w:val="footnote reference"/>
    <w:unhideWhenUsed/>
    <w:rsid w:val="000B4618"/>
    <w:rPr>
      <w:rFonts w:ascii="Verdana" w:hAnsi="Verdana" w:hint="default"/>
      <w:vertAlign w:val="superscript"/>
    </w:rPr>
  </w:style>
  <w:style w:type="paragraph" w:styleId="Pataisymai">
    <w:name w:val="Revision"/>
    <w:hidden/>
    <w:uiPriority w:val="99"/>
    <w:semiHidden/>
    <w:rsid w:val="000B4618"/>
    <w:rPr>
      <w:rFonts w:ascii="Verdana" w:eastAsia="Times New Roman" w:hAnsi="Verdana"/>
      <w:szCs w:val="24"/>
      <w:lang w:val="en-GB" w:eastAsia="en-US"/>
    </w:rPr>
  </w:style>
  <w:style w:type="paragraph" w:customStyle="1" w:styleId="Para0s">
    <w:name w:val="Para:0:s"/>
    <w:basedOn w:val="prastasis"/>
    <w:uiPriority w:val="99"/>
    <w:rsid w:val="000B4618"/>
    <w:pPr>
      <w:snapToGrid w:val="0"/>
      <w:spacing w:after="220"/>
    </w:pPr>
    <w:rPr>
      <w:rFonts w:ascii="Times New Roman" w:hAnsi="Times New Roman"/>
      <w:sz w:val="24"/>
      <w:lang w:val="en-US" w:eastAsia="lt-LT"/>
    </w:rPr>
  </w:style>
  <w:style w:type="paragraph" w:customStyle="1" w:styleId="Bullet0s">
    <w:name w:val="Bullet:0:s"/>
    <w:basedOn w:val="prastasis"/>
    <w:rsid w:val="00FF4D02"/>
    <w:pPr>
      <w:numPr>
        <w:numId w:val="20"/>
      </w:numPr>
      <w:snapToGrid w:val="0"/>
      <w:spacing w:before="40" w:after="40"/>
    </w:pPr>
    <w:rPr>
      <w:rFonts w:ascii="Times New Roman" w:hAnsi="Times New Roman"/>
      <w:sz w:val="24"/>
      <w:lang w:val="en-US" w:eastAsia="lt-LT"/>
    </w:rPr>
  </w:style>
  <w:style w:type="character" w:styleId="Emfaz">
    <w:name w:val="Emphasis"/>
    <w:uiPriority w:val="20"/>
    <w:qFormat/>
    <w:rsid w:val="00B306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3157">
      <w:bodyDiv w:val="1"/>
      <w:marLeft w:val="0"/>
      <w:marRight w:val="0"/>
      <w:marTop w:val="0"/>
      <w:marBottom w:val="0"/>
      <w:divBdr>
        <w:top w:val="none" w:sz="0" w:space="0" w:color="auto"/>
        <w:left w:val="none" w:sz="0" w:space="0" w:color="auto"/>
        <w:bottom w:val="none" w:sz="0" w:space="0" w:color="auto"/>
        <w:right w:val="none" w:sz="0" w:space="0" w:color="auto"/>
      </w:divBdr>
    </w:div>
    <w:div w:id="37750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Specialist"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D2601-1889-4EF1-8DC6-D71DD4408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85AEAA-8701-40A7-B3BD-AECADB708FAA}">
  <ds:schemaRefs>
    <ds:schemaRef ds:uri="http://schemas.microsoft.com/sharepoint/v3/contenttype/forms"/>
  </ds:schemaRefs>
</ds:datastoreItem>
</file>

<file path=customXml/itemProps3.xml><?xml version="1.0" encoding="utf-8"?>
<ds:datastoreItem xmlns:ds="http://schemas.openxmlformats.org/officeDocument/2006/customXml" ds:itemID="{41B61315-484A-4DFF-ACAD-CA2EA8C4749B}">
  <ds:schemaRef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65177</Words>
  <Characters>37151</Characters>
  <Application>Microsoft Office Word</Application>
  <DocSecurity>0</DocSecurity>
  <Lines>309</Lines>
  <Paragraphs>204</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102124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2022-12-08T14:34:00Z</dcterms:created>
  <dcterms:modified xsi:type="dcterms:W3CDTF">2022-12-08T14:36:00Z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39f3a3df3f15e42daa19fc9fe66f720fe881851958507127df4213951eb15cf7</vt:lpwstr>
  </property>
</Properties>
</file>