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4A3B" w:rsidRPr="00994F3D" w:rsidRDefault="004E4A3B" w:rsidP="004E4A3B">
      <w:pPr>
        <w:widowControl w:val="0"/>
        <w:shd w:val="clear" w:color="auto" w:fill="FFFFFF"/>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Pakuotės lapelis: informacija vartotojui</w:t>
      </w:r>
    </w:p>
    <w:p w:rsidR="004E4A3B" w:rsidRPr="00994F3D" w:rsidRDefault="004E4A3B" w:rsidP="004E4A3B">
      <w:pPr>
        <w:widowControl w:val="0"/>
        <w:numPr>
          <w:ilvl w:val="12"/>
          <w:numId w:val="0"/>
        </w:numPr>
        <w:spacing w:after="0" w:line="240" w:lineRule="auto"/>
        <w:rPr>
          <w:rFonts w:ascii="Times New Roman" w:eastAsia="Times New Roman" w:hAnsi="Times New Roman" w:cs="Times New Roman"/>
          <w:b/>
          <w:bCs/>
          <w:i/>
          <w:sz w:val="22"/>
          <w:szCs w:val="22"/>
          <w:lang w:val="lt-LT"/>
        </w:rPr>
      </w:pPr>
    </w:p>
    <w:p w:rsidR="004E4A3B" w:rsidRPr="00994F3D" w:rsidRDefault="004E4A3B" w:rsidP="004E4A3B">
      <w:pPr>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 xml:space="preserve">Femara 2,5 mg plėvele dengtos tabletės </w:t>
      </w:r>
    </w:p>
    <w:p w:rsidR="004E4A3B" w:rsidRPr="00994F3D" w:rsidRDefault="004E4A3B" w:rsidP="004E4A3B">
      <w:pPr>
        <w:widowControl w:val="0"/>
        <w:numPr>
          <w:ilvl w:val="12"/>
          <w:numId w:val="0"/>
        </w:numPr>
        <w:spacing w:after="0" w:line="240" w:lineRule="auto"/>
        <w:jc w:val="center"/>
        <w:rPr>
          <w:rFonts w:ascii="Times New Roman" w:eastAsia="Times New Roman" w:hAnsi="Times New Roman" w:cs="Times New Roman"/>
          <w:i/>
          <w:sz w:val="22"/>
          <w:szCs w:val="22"/>
          <w:lang w:val="lt-LT"/>
        </w:rPr>
      </w:pPr>
      <w:r w:rsidRPr="00994F3D">
        <w:rPr>
          <w:rFonts w:ascii="Times New Roman" w:eastAsia="Times New Roman" w:hAnsi="Times New Roman" w:cs="Times New Roman"/>
          <w:sz w:val="22"/>
          <w:szCs w:val="22"/>
          <w:lang w:val="lt-LT"/>
        </w:rPr>
        <w:t xml:space="preserve">letrozolas </w:t>
      </w:r>
      <w:r w:rsidRPr="00254348">
        <w:rPr>
          <w:rFonts w:ascii="Times New Roman" w:eastAsia="Times New Roman" w:hAnsi="Times New Roman" w:cs="Times New Roman"/>
          <w:sz w:val="22"/>
          <w:szCs w:val="22"/>
          <w:lang w:val="lt-LT"/>
        </w:rPr>
        <w:t>(</w:t>
      </w:r>
      <w:r w:rsidRPr="00254348">
        <w:rPr>
          <w:rFonts w:ascii="Times New Roman" w:eastAsia="Times New Roman" w:hAnsi="Times New Roman" w:cs="Times New Roman"/>
          <w:i/>
          <w:sz w:val="22"/>
          <w:szCs w:val="22"/>
          <w:lang w:val="lt-LT"/>
        </w:rPr>
        <w:t>letrozolum</w:t>
      </w:r>
      <w:r w:rsidRPr="00254348">
        <w:rPr>
          <w:rFonts w:ascii="Times New Roman" w:eastAsia="Times New Roman" w:hAnsi="Times New Roman" w:cs="Times New Roman"/>
          <w:sz w:val="22"/>
          <w:szCs w:val="22"/>
          <w:lang w:val="lt-LT"/>
        </w:rPr>
        <w:t>)</w:t>
      </w:r>
    </w:p>
    <w:p w:rsidR="004E4A3B" w:rsidRPr="00994F3D" w:rsidRDefault="004E4A3B" w:rsidP="004E4A3B">
      <w:pPr>
        <w:widowControl w:val="0"/>
        <w:spacing w:after="0" w:line="240" w:lineRule="auto"/>
        <w:jc w:val="center"/>
        <w:rPr>
          <w:rFonts w:ascii="Times New Roman" w:eastAsia="Times New Roman" w:hAnsi="Times New Roman" w:cs="Times New Roman"/>
          <w:sz w:val="22"/>
          <w:szCs w:val="22"/>
          <w:lang w:val="lt-LT"/>
        </w:rPr>
      </w:pPr>
    </w:p>
    <w:p w:rsidR="004E4A3B" w:rsidRPr="00994F3D" w:rsidRDefault="004E4A3B" w:rsidP="004E4A3B">
      <w:pPr>
        <w:keepNext/>
        <w:widowControl w:val="0"/>
        <w:suppressAutoHyphen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Atidžiai perskaitykite visą šį lapelį, prieš pradėdami vartoti vaistą, nes jame pateikiama Jums svarbi informacija.</w:t>
      </w:r>
    </w:p>
    <w:p w:rsidR="004E4A3B" w:rsidRPr="00994F3D" w:rsidRDefault="004E4A3B" w:rsidP="004E4A3B">
      <w:pPr>
        <w:widowControl w:val="0"/>
        <w:numPr>
          <w:ilvl w:val="0"/>
          <w:numId w:val="1"/>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Neišmeskite šio lapelio, nes vėl gali prireikti jį perskaityti.</w:t>
      </w:r>
    </w:p>
    <w:p w:rsidR="004E4A3B" w:rsidRPr="00994F3D" w:rsidRDefault="004E4A3B" w:rsidP="004E4A3B">
      <w:pPr>
        <w:widowControl w:val="0"/>
        <w:numPr>
          <w:ilvl w:val="0"/>
          <w:numId w:val="1"/>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kiltų daugiau klausimų, kreipkitės į gydytoją, vaistininką arba slaugytoją.</w:t>
      </w:r>
    </w:p>
    <w:p w:rsidR="004E4A3B" w:rsidRPr="00994F3D" w:rsidRDefault="004E4A3B" w:rsidP="004E4A3B">
      <w:pPr>
        <w:widowControl w:val="0"/>
        <w:numPr>
          <w:ilvl w:val="0"/>
          <w:numId w:val="1"/>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Šis vaistas skirtas tik Jums, todėl kitiems žmonėms jo duoti negalima. Vaistas gali jiems pakenkti (net tiems, kurių ligos požymiai yra tokie patys kaip Jūsų).</w:t>
      </w:r>
    </w:p>
    <w:p w:rsidR="004E4A3B" w:rsidRPr="00994F3D" w:rsidRDefault="004E4A3B" w:rsidP="004E4A3B">
      <w:pPr>
        <w:widowControl w:val="0"/>
        <w:numPr>
          <w:ilvl w:val="0"/>
          <w:numId w:val="1"/>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pasireiškė šalutinis poveikis (net jeigu jis šiame lapelyje nenurodytas), kreipkitės į gydytoją, vaistininką arba slaugytoją. Žr. 4 skyrių.</w:t>
      </w:r>
    </w:p>
    <w:p w:rsidR="004E4A3B" w:rsidRPr="00994F3D" w:rsidRDefault="004E4A3B" w:rsidP="004E4A3B">
      <w:pPr>
        <w:widowControl w:val="0"/>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Apie ką rašoma šiame lapelyje?</w:t>
      </w:r>
    </w:p>
    <w:p w:rsidR="004E4A3B" w:rsidRPr="00994F3D" w:rsidRDefault="004E4A3B" w:rsidP="004E4A3B">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w:t>
      </w:r>
      <w:r w:rsidRPr="00994F3D">
        <w:rPr>
          <w:rFonts w:ascii="Times New Roman" w:eastAsia="Times New Roman" w:hAnsi="Times New Roman" w:cs="Times New Roman"/>
          <w:sz w:val="22"/>
          <w:szCs w:val="22"/>
          <w:lang w:val="lt-LT"/>
        </w:rPr>
        <w:tab/>
        <w:t>Kas yra Femara ir kam jis vartojamas</w:t>
      </w:r>
    </w:p>
    <w:p w:rsidR="004E4A3B" w:rsidRPr="00994F3D" w:rsidRDefault="004E4A3B" w:rsidP="004E4A3B">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w:t>
      </w:r>
      <w:r w:rsidRPr="00994F3D">
        <w:rPr>
          <w:rFonts w:ascii="Times New Roman" w:eastAsia="Times New Roman" w:hAnsi="Times New Roman" w:cs="Times New Roman"/>
          <w:sz w:val="22"/>
          <w:szCs w:val="22"/>
          <w:lang w:val="lt-LT"/>
        </w:rPr>
        <w:tab/>
        <w:t>Kas žinotina prieš vartojant Femara</w:t>
      </w:r>
    </w:p>
    <w:p w:rsidR="004E4A3B" w:rsidRPr="00994F3D" w:rsidRDefault="004E4A3B" w:rsidP="004E4A3B">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w:t>
      </w:r>
      <w:r w:rsidRPr="00994F3D">
        <w:rPr>
          <w:rFonts w:ascii="Times New Roman" w:eastAsia="Times New Roman" w:hAnsi="Times New Roman" w:cs="Times New Roman"/>
          <w:sz w:val="22"/>
          <w:szCs w:val="22"/>
          <w:lang w:val="lt-LT"/>
        </w:rPr>
        <w:tab/>
        <w:t>Kaip vartoti Femara</w:t>
      </w:r>
    </w:p>
    <w:p w:rsidR="004E4A3B" w:rsidRPr="00994F3D" w:rsidRDefault="004E4A3B" w:rsidP="004E4A3B">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w:t>
      </w:r>
      <w:r w:rsidRPr="00994F3D">
        <w:rPr>
          <w:rFonts w:ascii="Times New Roman" w:eastAsia="Times New Roman" w:hAnsi="Times New Roman" w:cs="Times New Roman"/>
          <w:sz w:val="22"/>
          <w:szCs w:val="22"/>
          <w:lang w:val="lt-LT"/>
        </w:rPr>
        <w:tab/>
        <w:t>Galimas šalutinis poveikis</w:t>
      </w:r>
    </w:p>
    <w:p w:rsidR="004E4A3B" w:rsidRPr="00994F3D" w:rsidRDefault="004E4A3B" w:rsidP="004E4A3B">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w:t>
      </w:r>
      <w:r w:rsidRPr="00994F3D">
        <w:rPr>
          <w:rFonts w:ascii="Times New Roman" w:eastAsia="Times New Roman" w:hAnsi="Times New Roman" w:cs="Times New Roman"/>
          <w:sz w:val="22"/>
          <w:szCs w:val="22"/>
          <w:lang w:val="lt-LT"/>
        </w:rPr>
        <w:tab/>
        <w:t>Kaip laikyti Femara</w:t>
      </w:r>
    </w:p>
    <w:p w:rsidR="004E4A3B" w:rsidRPr="00994F3D" w:rsidRDefault="004E4A3B" w:rsidP="004E4A3B">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w:t>
      </w:r>
      <w:r w:rsidRPr="00994F3D">
        <w:rPr>
          <w:rFonts w:ascii="Times New Roman" w:eastAsia="Times New Roman" w:hAnsi="Times New Roman" w:cs="Times New Roman"/>
          <w:sz w:val="22"/>
          <w:szCs w:val="22"/>
          <w:lang w:val="lt-LT"/>
        </w:rPr>
        <w:tab/>
        <w:t>Pakuotės turinys ir kita informacija</w:t>
      </w:r>
    </w:p>
    <w:p w:rsidR="004E4A3B" w:rsidRPr="00994F3D" w:rsidRDefault="004E4A3B" w:rsidP="004E4A3B">
      <w:pPr>
        <w:widowControl w:val="0"/>
        <w:numPr>
          <w:ilvl w:val="12"/>
          <w:numId w:val="0"/>
        </w:numPr>
        <w:tabs>
          <w:tab w:val="left" w:pos="567"/>
        </w:tabs>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1.</w:t>
      </w:r>
      <w:r w:rsidRPr="00994F3D">
        <w:rPr>
          <w:rFonts w:ascii="Times New Roman" w:eastAsia="Times New Roman" w:hAnsi="Times New Roman" w:cs="Times New Roman"/>
          <w:b/>
          <w:sz w:val="22"/>
          <w:szCs w:val="22"/>
          <w:lang w:val="lt-LT"/>
        </w:rPr>
        <w:tab/>
        <w:t>Kas yra Femara ir kam jis vartojamas</w:t>
      </w: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Kas yra Femara ir kaip jis veikia</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Femara sudėtyje yra veikliosios medžiagos, vadinamos letrozolu. Jis priklauso vaistų, vadinamų aromatazės inhibitoriais, grupei. Šio vaisto vartojama hormoniniam (endokrininiam) krūties vėžio gydymui. Krūties vėžio augimą dažnai skatina estrogenai (moteriškieji lytiniai hormonai). Femara sumažina estrogenų kiekį, nes blokuoja fermentą (aromatazę), dalyvaujantį susidarant estrogenams, todėl gali būti sustabdytas krūties vėžio augimas, kuriam būtini estrogenai. Todėl naviko ląstelių augimas ir (arba) plitimas į kitas organizmo sritis sulėtėja ar sustoja. </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Kam Femara vartojamas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vartojamas krūties vėžiui gydyti moterims, kurios yra po menopauzės, t. y. kurioms nutrūko menstruacijos.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Šio vaisto vartojama siekiant neleisti vėžiui atsinaujinti. Jo galima vartoti pirmiausia pasirenkamam gydymui prieš operacinį krūties vėžio gydymą, jei nedelsiamos operacijos atlikti negalima, arba pirmiausia pasirinktinam gydymui po krūties vėžio operacijos ar praėjus penkeriems gydymo tamoksifeno metams. Be to, Femara vartojamas siekiant neleisti navikui plisti į kitas organizmo sritis, jei yra progresavęs krūties vėžys.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uppressAutoHyphen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kiltų klausimų apie tai, kaip Femara veikia ar kodėl šio vaisto Jums skirta, kreipkitės į gydytoją.</w:t>
      </w:r>
    </w:p>
    <w:p w:rsidR="004E4A3B" w:rsidRPr="00994F3D" w:rsidRDefault="004E4A3B" w:rsidP="004E4A3B">
      <w:pPr>
        <w:widowControl w:val="0"/>
        <w:numPr>
          <w:ilvl w:val="12"/>
          <w:numId w:val="0"/>
        </w:numPr>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2.</w:t>
      </w:r>
      <w:r w:rsidRPr="00994F3D">
        <w:rPr>
          <w:rFonts w:ascii="Times New Roman" w:eastAsia="Times New Roman" w:hAnsi="Times New Roman" w:cs="Times New Roman"/>
          <w:b/>
          <w:sz w:val="22"/>
          <w:szCs w:val="22"/>
          <w:lang w:val="lt-LT"/>
        </w:rPr>
        <w:tab/>
        <w:t>Kas žinotina prieš vartojant Femara</w:t>
      </w:r>
    </w:p>
    <w:p w:rsidR="004E4A3B" w:rsidRPr="00994F3D" w:rsidRDefault="004E4A3B" w:rsidP="004E4A3B">
      <w:pPr>
        <w:keepNext/>
        <w:widowControl w:val="0"/>
        <w:numPr>
          <w:ilvl w:val="12"/>
          <w:numId w:val="0"/>
        </w:numPr>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Griežtai laikykitės gydytojo nurodymų. Jie gali skirtis nuo šiame lapelyje pateiktos bendros informacijos.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Femara vartoti </w:t>
      </w:r>
      <w:r>
        <w:rPr>
          <w:rFonts w:ascii="Times New Roman" w:eastAsia="Times New Roman" w:hAnsi="Times New Roman" w:cs="Times New Roman"/>
          <w:b/>
          <w:sz w:val="22"/>
          <w:szCs w:val="22"/>
          <w:lang w:val="lt-LT"/>
        </w:rPr>
        <w:t>draudžiama</w:t>
      </w:r>
      <w:r w:rsidRPr="00994F3D">
        <w:rPr>
          <w:rFonts w:ascii="Times New Roman" w:eastAsia="Times New Roman" w:hAnsi="Times New Roman" w:cs="Times New Roman"/>
          <w:b/>
          <w:sz w:val="22"/>
          <w:szCs w:val="22"/>
          <w:lang w:val="lt-LT"/>
        </w:rPr>
        <w:t>:</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yra alergija letrozolui arba bet kuriai pagalbinei šio vaisto medžiagai (jos išvardytos 6 skyriuje);</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dar būna mėnesinių, t. y., dar nesibaigė menopauzė;</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esate nėščia;</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lastRenderedPageBreak/>
        <w:t>jeigu maitinate krūtimi.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Jeigu bet kuri iš šių būklių Jums tinka, </w:t>
      </w:r>
      <w:r w:rsidRPr="00994F3D">
        <w:rPr>
          <w:rFonts w:ascii="Times New Roman" w:eastAsia="Times New Roman" w:hAnsi="Times New Roman" w:cs="Times New Roman"/>
          <w:b/>
          <w:bCs/>
          <w:sz w:val="22"/>
          <w:szCs w:val="22"/>
          <w:lang w:val="lt-LT"/>
        </w:rPr>
        <w:t>nevartokite šio vaisto ir pasitarkite su gydytoju</w:t>
      </w:r>
      <w:r w:rsidRPr="00994F3D">
        <w:rPr>
          <w:rFonts w:ascii="Times New Roman" w:eastAsia="Times New Roman" w:hAnsi="Times New Roman" w:cs="Times New Roman"/>
          <w:sz w:val="22"/>
          <w:szCs w:val="22"/>
          <w:lang w:val="lt-LT"/>
        </w:rPr>
        <w:t>.</w:t>
      </w:r>
    </w:p>
    <w:p w:rsidR="004E4A3B" w:rsidRPr="00994F3D" w:rsidRDefault="004E4A3B" w:rsidP="004E4A3B">
      <w:pPr>
        <w:widowControl w:val="0"/>
        <w:spacing w:after="0" w:line="240" w:lineRule="auto"/>
        <w:jc w:val="center"/>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Įspėjimai ir atsargumo priemonės</w:t>
      </w: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Pasitarkite su gydytoju</w:t>
      </w:r>
      <w:r>
        <w:rPr>
          <w:rFonts w:ascii="Times New Roman" w:eastAsia="Times New Roman" w:hAnsi="Times New Roman" w:cs="Times New Roman"/>
          <w:sz w:val="22"/>
          <w:szCs w:val="22"/>
          <w:lang w:val="lt-LT" w:eastAsia="ja-JP"/>
        </w:rPr>
        <w:t xml:space="preserve">, </w:t>
      </w:r>
      <w:r w:rsidRPr="00994F3D">
        <w:rPr>
          <w:rFonts w:ascii="Times New Roman" w:eastAsia="Times New Roman" w:hAnsi="Times New Roman" w:cs="Times New Roman"/>
          <w:sz w:val="22"/>
          <w:szCs w:val="22"/>
          <w:lang w:val="lt-LT" w:eastAsia="ja-JP"/>
        </w:rPr>
        <w:t>vaistininku</w:t>
      </w:r>
      <w:r>
        <w:rPr>
          <w:rFonts w:ascii="Times New Roman" w:eastAsia="Times New Roman" w:hAnsi="Times New Roman" w:cs="Times New Roman"/>
          <w:sz w:val="22"/>
          <w:szCs w:val="22"/>
          <w:lang w:val="lt-LT" w:eastAsia="ja-JP"/>
        </w:rPr>
        <w:t xml:space="preserve"> arba slaugytoju</w:t>
      </w:r>
      <w:r w:rsidRPr="00994F3D">
        <w:rPr>
          <w:rFonts w:ascii="Times New Roman" w:eastAsia="Times New Roman" w:hAnsi="Times New Roman" w:cs="Times New Roman"/>
          <w:sz w:val="22"/>
          <w:szCs w:val="22"/>
          <w:lang w:val="lt-LT" w:eastAsia="ja-JP"/>
        </w:rPr>
        <w:t>, prieš pradėdami vartoti Femara: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jeigu sergate sunkia inkstų liga;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jeigu sergate sunkia kepenų liga;</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 xml:space="preserve">jeigu anksčiau sirgote osteoporoze ar buvo lūžę kaulai (taip pat žr. „Priežiūra gydymo </w:t>
      </w:r>
      <w:r w:rsidRPr="00994F3D">
        <w:rPr>
          <w:rFonts w:ascii="Times New Roman" w:eastAsia="Times New Roman" w:hAnsi="Times New Roman" w:cs="Times New Roman"/>
          <w:sz w:val="22"/>
          <w:szCs w:val="22"/>
          <w:lang w:val="lt-LT"/>
        </w:rPr>
        <w:t xml:space="preserve">Femara </w:t>
      </w:r>
      <w:r w:rsidRPr="00994F3D">
        <w:rPr>
          <w:rFonts w:ascii="Times New Roman" w:eastAsia="Times New Roman" w:hAnsi="Times New Roman" w:cs="Times New Roman"/>
          <w:sz w:val="22"/>
          <w:szCs w:val="22"/>
          <w:lang w:val="lt-LT" w:eastAsia="ja-JP"/>
        </w:rPr>
        <w:t>metu“ 3 skyriuje).</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 xml:space="preserve">Jeigu kuri iš šių būklių Jums tinka, </w:t>
      </w:r>
      <w:r w:rsidRPr="00994F3D">
        <w:rPr>
          <w:rFonts w:ascii="Times New Roman" w:eastAsia="Times New Roman" w:hAnsi="Times New Roman" w:cs="Times New Roman"/>
          <w:b/>
          <w:bCs/>
          <w:sz w:val="22"/>
          <w:szCs w:val="22"/>
          <w:lang w:val="lt-LT" w:eastAsia="ja-JP"/>
        </w:rPr>
        <w:t>pasakykite savo gydytojui</w:t>
      </w:r>
      <w:r w:rsidRPr="00994F3D">
        <w:rPr>
          <w:rFonts w:ascii="Times New Roman" w:eastAsia="Times New Roman" w:hAnsi="Times New Roman" w:cs="Times New Roman"/>
          <w:sz w:val="22"/>
          <w:szCs w:val="22"/>
          <w:lang w:val="lt-LT" w:eastAsia="ja-JP"/>
        </w:rPr>
        <w:t xml:space="preserve">. Gydytojas tai turės omenyje gydymo </w:t>
      </w:r>
      <w:r w:rsidRPr="00994F3D">
        <w:rPr>
          <w:rFonts w:ascii="Times New Roman" w:eastAsia="Times New Roman" w:hAnsi="Times New Roman" w:cs="Times New Roman"/>
          <w:sz w:val="22"/>
          <w:szCs w:val="22"/>
          <w:lang w:val="lt-LT"/>
        </w:rPr>
        <w:t xml:space="preserve">Femara </w:t>
      </w:r>
      <w:r w:rsidRPr="00994F3D">
        <w:rPr>
          <w:rFonts w:ascii="Times New Roman" w:eastAsia="Times New Roman" w:hAnsi="Times New Roman" w:cs="Times New Roman"/>
          <w:sz w:val="22"/>
          <w:szCs w:val="22"/>
          <w:lang w:val="lt-LT" w:eastAsia="ja-JP"/>
        </w:rPr>
        <w:t>metu.</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Letrozolas gali sukelti sausgyslių uždegimą arba sausgyslės pažeidimą (žr. 4 skyrių). Pasireiškus bet kokiems sausgyslių skausmo ar patinimo požymiams, nejudinkite skaudamos kūno dalies ir kreipkitės į savo gydytoją.</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Vaikams ir paaugliams (jaunesniems kaip 18 metų)</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iCs/>
          <w:sz w:val="22"/>
          <w:szCs w:val="22"/>
          <w:lang w:val="lt-LT"/>
        </w:rPr>
        <w:t>Vaikams ir paaugliams šio vaisto vartoti negalima.</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Senyviems žmonėms (65 metų ir vyresniems)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65 metų ir vyresnėms moterims šio vaisto galima vartoti tokiomis pačiomis dozėmis, kaip ir kitiems suaugusiems žmonėms.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Kiti vaistai ir Femara</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vartojate ar neseniai vartojote kitų vaistų, įskaitant įsigytus be recepto, arba dėl to nesate tikri, apie tai pasakykite gydytojui arba vaistininkui.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Nėštumas, žindymo laikotarpis ir vaisingumas</w:t>
      </w:r>
    </w:p>
    <w:p w:rsidR="004E4A3B" w:rsidRPr="00994F3D" w:rsidRDefault="004E4A3B" w:rsidP="004E4A3B">
      <w:pPr>
        <w:widowControl w:val="0"/>
        <w:numPr>
          <w:ilvl w:val="0"/>
          <w:numId w:val="3"/>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vartokite tik tuomet, jeigu Jums baigėsi menopauzė. Tačiau gydytojas su Jumis turi aptarti veiksmingos kontracepcijos priemonės naudojimą, kadangi gydymo Femara metu Jūs galite pastoti.</w:t>
      </w:r>
    </w:p>
    <w:p w:rsidR="004E4A3B" w:rsidRPr="00994F3D" w:rsidRDefault="004E4A3B" w:rsidP="004E4A3B">
      <w:pPr>
        <w:widowControl w:val="0"/>
        <w:numPr>
          <w:ilvl w:val="0"/>
          <w:numId w:val="3"/>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esate nėščia ar maitinate krūtimi, Femara vartoti draudžiama, nes jis gali pakenkti kūdikiui.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 xml:space="preserve">Vairavimas ir mechanizmų valdymas </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svaigsta galva, jaučiate nuovargį, mieguistumą ar bendrąjį negalavimą, nevairuokite ir nevaldykite jokių įrankių ar mechanizmų, kol vėl nesijausite normaliai.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Femara sudėtyje yra laktozės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gydytojas Jums yra sakęs, kad netoleruojate kokių nors angliavandenių, kreipkitės į jį prieš pradėdami vartoti šį vaistą.</w:t>
      </w:r>
    </w:p>
    <w:p w:rsidR="004E4A3B" w:rsidRPr="00F36C09" w:rsidRDefault="004E4A3B" w:rsidP="004E4A3B">
      <w:pPr>
        <w:widowControl w:val="0"/>
        <w:numPr>
          <w:ilvl w:val="12"/>
          <w:numId w:val="0"/>
        </w:numPr>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 xml:space="preserve">Femara sudėtyje yra </w:t>
      </w:r>
      <w:r>
        <w:rPr>
          <w:rFonts w:ascii="Times New Roman" w:eastAsia="Times New Roman" w:hAnsi="Times New Roman" w:cs="Times New Roman"/>
          <w:b/>
          <w:sz w:val="22"/>
          <w:szCs w:val="22"/>
          <w:lang w:val="lt-LT"/>
        </w:rPr>
        <w:t>natrio</w:t>
      </w:r>
    </w:p>
    <w:p w:rsidR="004E4A3B"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lt-LT"/>
        </w:rPr>
        <w:t>Šio vaisto tabletėje yra mažiau kaip 1 mmol (23 mg) natrio, t. y. jis beveik neturi reikšmės.</w:t>
      </w:r>
    </w:p>
    <w:p w:rsidR="004E4A3B"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3.</w:t>
      </w:r>
      <w:r w:rsidRPr="00994F3D">
        <w:rPr>
          <w:rFonts w:ascii="Times New Roman" w:eastAsia="Times New Roman" w:hAnsi="Times New Roman" w:cs="Times New Roman"/>
          <w:b/>
          <w:sz w:val="22"/>
          <w:szCs w:val="22"/>
          <w:lang w:val="lt-LT"/>
        </w:rPr>
        <w:tab/>
        <w:t>Kaip vartoti Femara</w:t>
      </w: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Visada vartokite šį vaistą tiksliai, kaip nurodė gydytojas arba vaistininkas. Jeigu abejojate, kreipkitės į gydytoją arba vaistininką.</w:t>
      </w:r>
    </w:p>
    <w:p w:rsidR="004E4A3B" w:rsidRPr="00994F3D" w:rsidRDefault="004E4A3B" w:rsidP="004E4A3B">
      <w:pPr>
        <w:widowControl w:val="0"/>
        <w:suppressAutoHyphens/>
        <w:spacing w:after="0" w:line="240" w:lineRule="auto"/>
        <w:ind w:left="567" w:hanging="567"/>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Įprastinė kartą per parą vartojama Femara dozė yra viena tabletė. Jei Femara vartosite kasdien tokiu pačiu metu, bus lengviau atsiminti, kad reikia išgerti tabletę.</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Tabletę galima vartoti valgant arba nevalgant, ją būtina nuryti užgeriant pilna stikline vandens.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Kiek laiko vartoti Femara</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Vartokite </w:t>
      </w:r>
      <w:r w:rsidRPr="00994F3D">
        <w:rPr>
          <w:rFonts w:ascii="Times New Roman" w:eastAsia="Times New Roman" w:hAnsi="Times New Roman" w:cs="Times New Roman"/>
          <w:b/>
          <w:sz w:val="22"/>
          <w:szCs w:val="22"/>
          <w:lang w:val="lt-LT"/>
        </w:rPr>
        <w:t>Femara</w:t>
      </w:r>
      <w:r w:rsidRPr="00994F3D">
        <w:rPr>
          <w:rFonts w:ascii="Times New Roman" w:eastAsia="Times New Roman" w:hAnsi="Times New Roman" w:cs="Times New Roman"/>
          <w:sz w:val="22"/>
          <w:szCs w:val="22"/>
          <w:lang w:val="lt-LT"/>
        </w:rPr>
        <w:t xml:space="preserve"> kasdien tiek laiko, kiek nurodė gydytojas. Vaisto gali tekti vartoti kelis mėnesius ar </w:t>
      </w:r>
      <w:r w:rsidRPr="00994F3D">
        <w:rPr>
          <w:rFonts w:ascii="Times New Roman" w:eastAsia="Times New Roman" w:hAnsi="Times New Roman" w:cs="Times New Roman"/>
          <w:sz w:val="22"/>
          <w:szCs w:val="22"/>
          <w:lang w:val="lt-LT"/>
        </w:rPr>
        <w:lastRenderedPageBreak/>
        <w:t>net kelerius metus. Jeigu kiltų bet kokių klausimų, kiek ilgai vartoti Femara, kreipkitės į gydytoją.</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Priežiūra gydymo Femara metu </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iCs/>
          <w:sz w:val="22"/>
          <w:szCs w:val="22"/>
          <w:lang w:val="lt-LT"/>
        </w:rPr>
      </w:pPr>
      <w:r w:rsidRPr="00994F3D">
        <w:rPr>
          <w:rFonts w:ascii="Times New Roman" w:eastAsia="Times New Roman" w:hAnsi="Times New Roman" w:cs="Times New Roman"/>
          <w:iCs/>
          <w:sz w:val="22"/>
          <w:szCs w:val="22"/>
          <w:lang w:val="lt-LT"/>
        </w:rPr>
        <w:t>Šio vaisto galima vartoti tik atidžiai gydytojui prižiūrint. Gydytojas reguliariai tirs Jūsų būklę, kad nustatytų, ar gydymas sukelia tinkamą poveikį.</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iCs/>
          <w:sz w:val="22"/>
          <w:szCs w:val="22"/>
          <w:lang w:val="lt-LT"/>
        </w:rPr>
      </w:pP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w:t>
      </w:r>
      <w:r w:rsidRPr="00994F3D">
        <w:rPr>
          <w:rFonts w:ascii="Times New Roman" w:eastAsia="Times New Roman" w:hAnsi="Times New Roman" w:cs="Times New Roman"/>
          <w:b/>
          <w:sz w:val="22"/>
          <w:szCs w:val="22"/>
          <w:lang w:val="lt-LT"/>
        </w:rPr>
        <w:t xml:space="preserve"> </w:t>
      </w:r>
      <w:r w:rsidRPr="00994F3D">
        <w:rPr>
          <w:rFonts w:ascii="Times New Roman" w:eastAsia="Times New Roman" w:hAnsi="Times New Roman" w:cs="Times New Roman"/>
          <w:sz w:val="22"/>
          <w:szCs w:val="22"/>
          <w:lang w:val="lt-LT"/>
        </w:rPr>
        <w:t>gali sukelti kaulų plonėjimą ar retėjimą (osteoporozę), nes sumažėja estrogenų kiekis organizme. Gydytojas gali nuspręsti nustatyti Jūsų kaulų tankį (tai yra vienas iš osteoporozės vertinimo metodų) prieš pradedant gydymą, jo metu ir po gydymo.</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Ką daryti pavartojus per didelę Femara dozę?</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Jeigu išgėrėte per daug </w:t>
      </w:r>
      <w:r w:rsidRPr="00994F3D">
        <w:rPr>
          <w:rFonts w:ascii="Times New Roman" w:eastAsia="Times New Roman" w:hAnsi="Times New Roman" w:cs="Times New Roman"/>
          <w:b/>
          <w:sz w:val="22"/>
          <w:szCs w:val="22"/>
          <w:lang w:val="lt-LT"/>
        </w:rPr>
        <w:t>Femara</w:t>
      </w:r>
      <w:r w:rsidRPr="00994F3D">
        <w:rPr>
          <w:rFonts w:ascii="Times New Roman" w:eastAsia="Times New Roman" w:hAnsi="Times New Roman" w:cs="Times New Roman"/>
          <w:sz w:val="22"/>
          <w:szCs w:val="22"/>
          <w:lang w:val="lt-LT"/>
        </w:rPr>
        <w:t xml:space="preserve"> arba kas nors kitas netyčia išgėrė Jūsų tablečių, nedelsdami kreipkitės į gydytoją ar ligoninę. Parodykite tablečių pakuotę. Gali prireikti medicinos pagalbos.</w:t>
      </w:r>
    </w:p>
    <w:p w:rsidR="004E4A3B" w:rsidRPr="00994F3D" w:rsidRDefault="004E4A3B" w:rsidP="004E4A3B">
      <w:pPr>
        <w:widowControl w:val="0"/>
        <w:numPr>
          <w:ilvl w:val="12"/>
          <w:numId w:val="0"/>
        </w:numPr>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Pamiršus pavartoti Femara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Jeigu jau beveik laikas gerti kitą dozę (pvz., 2 ar 3 valandų laikotarpiu), praleiskite pamirštąją ir kitą dozę gerkite tada, kada priklauso. </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Kitu atveju išgerkite pamirštąją dozę vos tik prisiminę, o kitą tabletę vartokite kaip įprasta.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Negalima vartoti dvigubos dozės norint kompensuoti praleistą dozę.</w:t>
      </w:r>
    </w:p>
    <w:p w:rsidR="004E4A3B" w:rsidRPr="00994F3D" w:rsidRDefault="004E4A3B" w:rsidP="004E4A3B">
      <w:pPr>
        <w:widowControl w:val="0"/>
        <w:suppressAutoHyphens/>
        <w:spacing w:after="0" w:line="240" w:lineRule="auto"/>
        <w:ind w:left="567" w:hanging="567"/>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Nustojus vartoti Femara</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Nenustokite vartoti Femara tol, kol nenurodys gydytojas. Taip pat žr. aukščiau esantį poskyrį „Kiek laiko vartoti Femara“.</w:t>
      </w:r>
    </w:p>
    <w:p w:rsidR="004E4A3B" w:rsidRPr="00994F3D" w:rsidRDefault="004E4A3B" w:rsidP="004E4A3B">
      <w:pPr>
        <w:widowControl w:val="0"/>
        <w:numPr>
          <w:ilvl w:val="12"/>
          <w:numId w:val="0"/>
        </w:numPr>
        <w:spacing w:after="0" w:line="240" w:lineRule="auto"/>
        <w:ind w:left="567" w:right="-2" w:hanging="567"/>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ind w:left="567" w:right="-2" w:hanging="567"/>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4.</w:t>
      </w:r>
      <w:r w:rsidRPr="00994F3D">
        <w:rPr>
          <w:rFonts w:ascii="Times New Roman" w:eastAsia="Times New Roman" w:hAnsi="Times New Roman" w:cs="Times New Roman"/>
          <w:b/>
          <w:sz w:val="22"/>
          <w:szCs w:val="22"/>
          <w:lang w:val="lt-LT"/>
        </w:rPr>
        <w:tab/>
        <w:t>Galimas šalutinis poveikis</w:t>
      </w: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Šis vaistas, kaip ir visi kiti, gali sukelti šalutinį poveikį, nors jis pasireiškia ne visiems žmonėms.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Dažniausiai šalutinis poveikis būna lengvas arba vidutinio sunkumo ir paprastai išnyksta per kelias gydymo dienas ar savaites.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Tam tikras šalutinis poveikis, pavyzdžiui, karščio pylimas, plaukų slinkimas ar kraujavimas iš makšties, gali pasireikšti dėl sumažėjusio estrogenų kiekio organizme.</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Dėl išvardyto galimo šalutinio poveikio nerimauti nereikia. Jums gali nepasireikšti nė vienas iš jų.</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Tam tikras šalutinis poveikis gali būti sunkus.</w:t>
      </w:r>
    </w:p>
    <w:p w:rsidR="004E4A3B" w:rsidRPr="00994F3D" w:rsidRDefault="004E4A3B" w:rsidP="004E4A3B">
      <w:pPr>
        <w:keepNext/>
        <w:widowControl w:val="0"/>
        <w:spacing w:after="0" w:line="240" w:lineRule="auto"/>
        <w:rPr>
          <w:rFonts w:ascii="Times New Roman" w:eastAsia="Times New Roman" w:hAnsi="Times New Roman" w:cs="Times New Roman"/>
          <w:b/>
          <w:iCs/>
          <w:sz w:val="22"/>
          <w:szCs w:val="22"/>
          <w:lang w:val="lt-LT"/>
        </w:rPr>
      </w:pPr>
      <w:r w:rsidRPr="00994F3D">
        <w:rPr>
          <w:rFonts w:ascii="Times New Roman" w:eastAsia="Times New Roman" w:hAnsi="Times New Roman" w:cs="Times New Roman"/>
          <w:b/>
          <w:iCs/>
          <w:sz w:val="22"/>
          <w:szCs w:val="22"/>
          <w:lang w:val="lt-LT"/>
        </w:rPr>
        <w:t xml:space="preserve">Nedažnas </w:t>
      </w:r>
      <w:r w:rsidRPr="00994F3D">
        <w:rPr>
          <w:rFonts w:ascii="Times New Roman" w:eastAsia="Times New Roman" w:hAnsi="Times New Roman" w:cs="Times New Roman"/>
          <w:bCs/>
          <w:iCs/>
          <w:sz w:val="22"/>
          <w:szCs w:val="22"/>
          <w:lang w:val="lt-LT"/>
        </w:rPr>
        <w:t xml:space="preserve">(gali pasireikšti ne </w:t>
      </w:r>
      <w:r>
        <w:rPr>
          <w:rFonts w:ascii="Times New Roman" w:eastAsia="Times New Roman" w:hAnsi="Times New Roman" w:cs="Times New Roman"/>
          <w:bCs/>
          <w:iCs/>
          <w:sz w:val="22"/>
          <w:szCs w:val="22"/>
          <w:lang w:val="lt-LT"/>
        </w:rPr>
        <w:t>rečiau</w:t>
      </w:r>
      <w:r w:rsidRPr="00994F3D">
        <w:rPr>
          <w:rFonts w:ascii="Times New Roman" w:eastAsia="Times New Roman" w:hAnsi="Times New Roman" w:cs="Times New Roman"/>
          <w:bCs/>
          <w:iCs/>
          <w:sz w:val="22"/>
          <w:szCs w:val="22"/>
          <w:lang w:val="lt-LT"/>
        </w:rPr>
        <w:t xml:space="preserve"> kaip 1 iš 100</w:t>
      </w:r>
      <w:r>
        <w:rPr>
          <w:rFonts w:ascii="Times New Roman" w:eastAsia="Times New Roman" w:hAnsi="Times New Roman" w:cs="Times New Roman"/>
          <w:bCs/>
          <w:iCs/>
          <w:sz w:val="22"/>
          <w:szCs w:val="22"/>
          <w:lang w:val="lt-LT"/>
        </w:rPr>
        <w:t xml:space="preserve"> asmenų</w:t>
      </w:r>
      <w:r w:rsidRPr="00994F3D">
        <w:rPr>
          <w:rFonts w:ascii="Times New Roman" w:eastAsia="Times New Roman" w:hAnsi="Times New Roman" w:cs="Times New Roman"/>
          <w:bCs/>
          <w:iCs/>
          <w:sz w:val="22"/>
          <w:szCs w:val="22"/>
          <w:lang w:val="lt-LT"/>
        </w:rPr>
        <w:t>):</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Silpnumas, paralyžius ar pojūčių sutrikimas bet kurioje kūno dalyje (ypač rankose ar kojose), koordinacijos sutrikimas, pykinimas, kalbos ar kvėpavimo pasunkėjimas (smegenų sutrikimo, pavyzdžiui, insulto, požymiai).</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Staigus spaudžiantis krūtinės skausmas (širdies sutrikimo požymis).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Patinimas ar paraudimas išilgai venos, kartu labai stiprus jautrumas ir (kartais) skausmas liečiant.</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Infekcijos sukeltas smarkus karščiavimas, šaltkrėtis ar burnos išopėjimas (baltųjų kraujo ląstelių stoka).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Didelis nuolatinis matomo vaizdo miglotumas.</w:t>
      </w:r>
    </w:p>
    <w:p w:rsidR="004E4A3B" w:rsidRPr="00994F3D" w:rsidRDefault="004E4A3B" w:rsidP="004E4A3B">
      <w:pPr>
        <w:widowControl w:val="0"/>
        <w:numPr>
          <w:ilvl w:val="0"/>
          <w:numId w:val="2"/>
        </w:numPr>
        <w:spacing w:after="0" w:line="240" w:lineRule="auto"/>
        <w:ind w:left="540" w:hanging="54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Sausgyslės (jungiamojo audinio, kuriuo raumuo sujungtas su kaulu) uždegimas arba tendinitas.</w:t>
      </w:r>
    </w:p>
    <w:p w:rsidR="004E4A3B" w:rsidRPr="00994F3D" w:rsidRDefault="004E4A3B" w:rsidP="004E4A3B">
      <w:pPr>
        <w:widowControl w:val="0"/>
        <w:spacing w:after="0" w:line="240" w:lineRule="auto"/>
        <w:rPr>
          <w:rFonts w:ascii="Times New Roman" w:eastAsia="Times New Roman" w:hAnsi="Times New Roman" w:cs="Times New Roman"/>
          <w:b/>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bCs/>
          <w:sz w:val="22"/>
          <w:szCs w:val="22"/>
          <w:lang w:val="it-IT"/>
        </w:rPr>
      </w:pPr>
      <w:r w:rsidRPr="00994F3D">
        <w:rPr>
          <w:rFonts w:ascii="Times New Roman" w:eastAsia="Times New Roman" w:hAnsi="Times New Roman" w:cs="Times New Roman"/>
          <w:b/>
          <w:sz w:val="22"/>
          <w:szCs w:val="22"/>
          <w:lang w:val="lt-LT"/>
        </w:rPr>
        <w:t xml:space="preserve">Retas </w:t>
      </w:r>
      <w:r w:rsidRPr="00994F3D">
        <w:rPr>
          <w:rFonts w:ascii="Times New Roman" w:eastAsia="Times New Roman" w:hAnsi="Times New Roman" w:cs="Times New Roman"/>
          <w:bCs/>
          <w:sz w:val="22"/>
          <w:szCs w:val="22"/>
          <w:lang w:val="it-IT"/>
        </w:rPr>
        <w:t>(</w:t>
      </w:r>
      <w:r w:rsidRPr="00994F3D">
        <w:rPr>
          <w:rFonts w:ascii="Times New Roman" w:eastAsia="Times New Roman" w:hAnsi="Times New Roman" w:cs="Times New Roman"/>
          <w:bCs/>
          <w:iCs/>
          <w:sz w:val="22"/>
          <w:szCs w:val="22"/>
          <w:lang w:val="lt-LT"/>
        </w:rPr>
        <w:t xml:space="preserve">gali pasireikšti </w:t>
      </w:r>
      <w:r>
        <w:rPr>
          <w:rFonts w:ascii="Times New Roman" w:eastAsia="Times New Roman" w:hAnsi="Times New Roman" w:cs="Times New Roman"/>
          <w:bCs/>
          <w:iCs/>
          <w:sz w:val="22"/>
          <w:szCs w:val="22"/>
          <w:lang w:val="lt-LT"/>
        </w:rPr>
        <w:t>rečiau</w:t>
      </w:r>
      <w:r w:rsidRPr="00994F3D">
        <w:rPr>
          <w:rFonts w:ascii="Times New Roman" w:eastAsia="Times New Roman" w:hAnsi="Times New Roman" w:cs="Times New Roman"/>
          <w:bCs/>
          <w:iCs/>
          <w:sz w:val="22"/>
          <w:szCs w:val="22"/>
          <w:lang w:val="lt-LT"/>
        </w:rPr>
        <w:t xml:space="preserve"> kaip 1 iš 1</w:t>
      </w:r>
      <w:r>
        <w:rPr>
          <w:rFonts w:ascii="Times New Roman" w:eastAsia="Times New Roman" w:hAnsi="Times New Roman" w:cs="Times New Roman"/>
          <w:bCs/>
          <w:iCs/>
          <w:sz w:val="22"/>
          <w:szCs w:val="22"/>
          <w:lang w:val="lt-LT"/>
        </w:rPr>
        <w:t> </w:t>
      </w:r>
      <w:r w:rsidRPr="00994F3D">
        <w:rPr>
          <w:rFonts w:ascii="Times New Roman" w:eastAsia="Times New Roman" w:hAnsi="Times New Roman" w:cs="Times New Roman"/>
          <w:bCs/>
          <w:iCs/>
          <w:sz w:val="22"/>
          <w:szCs w:val="22"/>
          <w:lang w:val="lt-LT"/>
        </w:rPr>
        <w:t>000</w:t>
      </w:r>
      <w:r>
        <w:rPr>
          <w:rFonts w:ascii="Times New Roman" w:eastAsia="Times New Roman" w:hAnsi="Times New Roman" w:cs="Times New Roman"/>
          <w:bCs/>
          <w:iCs/>
          <w:sz w:val="22"/>
          <w:szCs w:val="22"/>
          <w:lang w:val="lt-LT"/>
        </w:rPr>
        <w:t xml:space="preserve"> asmenų</w:t>
      </w:r>
      <w:r w:rsidRPr="00994F3D">
        <w:rPr>
          <w:rFonts w:ascii="Times New Roman" w:eastAsia="Times New Roman" w:hAnsi="Times New Roman" w:cs="Times New Roman"/>
          <w:bCs/>
          <w:sz w:val="22"/>
          <w:szCs w:val="22"/>
          <w:lang w:val="it-IT"/>
        </w:rPr>
        <w:t>):</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Kvėpavimo pasunkėjimas, krūtinės skausmas, alpulys, dažnas širdies plakimas, odos pamėlimas ar staiga atsiradęs rankų, kojų ar pėdų skausmas (šie požymiai gali rodyti, kad susidarė kraujo krešulys).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AF4CC2">
        <w:rPr>
          <w:rFonts w:ascii="Times New Roman" w:eastAsia="Times New Roman" w:hAnsi="Times New Roman" w:cs="Times New Roman"/>
          <w:bCs/>
          <w:sz w:val="22"/>
          <w:szCs w:val="22"/>
          <w:lang w:val="lt-LT"/>
        </w:rPr>
        <w:t>Sausgyslės (jungiamojo audinio, kuriuo raumuo sujungtas su kaulu) plyšimas.</w:t>
      </w:r>
    </w:p>
    <w:p w:rsidR="004E4A3B" w:rsidRPr="00994F3D" w:rsidRDefault="004E4A3B" w:rsidP="004E4A3B">
      <w:pPr>
        <w:widowControl w:val="0"/>
        <w:spacing w:after="0" w:line="240" w:lineRule="auto"/>
        <w:rPr>
          <w:rFonts w:ascii="Times New Roman" w:eastAsia="Times New Roman" w:hAnsi="Times New Roman" w:cs="Times New Roman"/>
          <w:b/>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Jei atsiranda bet kuri paminėta būklė, nedelsdama kreipkitės į gydytoją.</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gydymo Femara metu pasireiškė bent vienas toliau išvardytas simptomas, nedelsdama kreipkitės į gydytoją.</w:t>
      </w:r>
    </w:p>
    <w:p w:rsidR="004E4A3B" w:rsidRPr="00994F3D" w:rsidRDefault="004E4A3B" w:rsidP="004E4A3B">
      <w:pPr>
        <w:widowControl w:val="0"/>
        <w:numPr>
          <w:ilvl w:val="1"/>
          <w:numId w:val="2"/>
        </w:numPr>
        <w:spacing w:after="0" w:line="240" w:lineRule="auto"/>
        <w:ind w:left="567" w:hanging="567"/>
        <w:rPr>
          <w:rFonts w:ascii="Times New Roman" w:eastAsia="Times New Roman" w:hAnsi="Times New Roman" w:cs="Times New Roman"/>
          <w:sz w:val="22"/>
          <w:szCs w:val="22"/>
          <w:lang w:val="lt-LT" w:bidi="th-TH"/>
        </w:rPr>
      </w:pPr>
      <w:r w:rsidRPr="00994F3D">
        <w:rPr>
          <w:rFonts w:ascii="Times New Roman" w:eastAsia="Times New Roman" w:hAnsi="Times New Roman" w:cs="Times New Roman"/>
          <w:sz w:val="22"/>
          <w:szCs w:val="22"/>
          <w:lang w:val="lt-LT" w:bidi="th-TH"/>
        </w:rPr>
        <w:t>Tinimas (ypač veido ir gerklės) (alerginės reakcijos požymiai).</w:t>
      </w:r>
    </w:p>
    <w:p w:rsidR="004E4A3B" w:rsidRPr="00994F3D" w:rsidRDefault="004E4A3B" w:rsidP="004E4A3B">
      <w:pPr>
        <w:widowControl w:val="0"/>
        <w:numPr>
          <w:ilvl w:val="1"/>
          <w:numId w:val="2"/>
        </w:numPr>
        <w:spacing w:after="0" w:line="240" w:lineRule="auto"/>
        <w:ind w:left="567" w:hanging="567"/>
        <w:rPr>
          <w:rFonts w:ascii="Times New Roman" w:eastAsia="Times New Roman" w:hAnsi="Times New Roman" w:cs="Times New Roman"/>
          <w:sz w:val="22"/>
          <w:szCs w:val="22"/>
          <w:lang w:val="lt-LT" w:bidi="th-TH"/>
        </w:rPr>
      </w:pPr>
      <w:r w:rsidRPr="00994F3D">
        <w:rPr>
          <w:rFonts w:ascii="Times New Roman" w:eastAsia="Times New Roman" w:hAnsi="Times New Roman" w:cs="Times New Roman"/>
          <w:sz w:val="22"/>
          <w:szCs w:val="22"/>
          <w:lang w:val="lt-LT" w:bidi="th-TH"/>
        </w:rPr>
        <w:t>Odos ir akių pageltimas, pykinimas, apetito netekimas, šlapimo patamsėjimas (hepatito požymiai).</w:t>
      </w:r>
    </w:p>
    <w:p w:rsidR="004E4A3B" w:rsidRPr="00994F3D" w:rsidRDefault="004E4A3B" w:rsidP="004E4A3B">
      <w:pPr>
        <w:widowControl w:val="0"/>
        <w:numPr>
          <w:ilvl w:val="1"/>
          <w:numId w:val="2"/>
        </w:numPr>
        <w:spacing w:after="0" w:line="240" w:lineRule="auto"/>
        <w:ind w:left="567" w:hanging="567"/>
        <w:rPr>
          <w:rFonts w:ascii="Times New Roman" w:eastAsia="Times New Roman" w:hAnsi="Times New Roman" w:cs="Times New Roman"/>
          <w:sz w:val="22"/>
          <w:szCs w:val="22"/>
          <w:lang w:val="lt-LT" w:bidi="th-TH"/>
        </w:rPr>
      </w:pPr>
      <w:r w:rsidRPr="00994F3D">
        <w:rPr>
          <w:rFonts w:ascii="Times New Roman" w:eastAsia="Times New Roman" w:hAnsi="Times New Roman" w:cs="Times New Roman"/>
          <w:sz w:val="22"/>
          <w:szCs w:val="22"/>
          <w:lang w:val="lt-LT" w:bidi="th-TH"/>
        </w:rPr>
        <w:t>Išbėrimas, odos paraudimas, pūslių ant lūpų, akių ar burnos atsiradimas, odos lupimasis, karščiavimas (odos sutrikimo požymiai).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Cs/>
          <w:sz w:val="22"/>
          <w:szCs w:val="22"/>
          <w:lang w:val="lt-LT"/>
        </w:rPr>
      </w:pPr>
      <w:r w:rsidRPr="00994F3D">
        <w:rPr>
          <w:rFonts w:ascii="Times New Roman" w:eastAsia="Times New Roman" w:hAnsi="Times New Roman" w:cs="Times New Roman"/>
          <w:b/>
          <w:sz w:val="22"/>
          <w:szCs w:val="22"/>
          <w:lang w:val="lt-LT"/>
        </w:rPr>
        <w:t xml:space="preserve">Tam tikras šalutinis poveikis yra labai dažnas </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 xml:space="preserve">gali pasireikšti </w:t>
      </w:r>
      <w:r>
        <w:rPr>
          <w:rFonts w:ascii="Times New Roman" w:eastAsia="Times New Roman" w:hAnsi="Times New Roman" w:cs="Times New Roman"/>
          <w:bCs/>
          <w:sz w:val="22"/>
          <w:szCs w:val="22"/>
          <w:lang w:val="lt-LT"/>
        </w:rPr>
        <w:t>ne rečiau</w:t>
      </w:r>
      <w:r w:rsidRPr="00994F3D">
        <w:rPr>
          <w:rFonts w:ascii="Times New Roman" w:eastAsia="Times New Roman" w:hAnsi="Times New Roman" w:cs="Times New Roman"/>
          <w:bCs/>
          <w:sz w:val="22"/>
          <w:szCs w:val="22"/>
          <w:lang w:val="lt-LT"/>
        </w:rPr>
        <w:t xml:space="preserve"> kaip 1 iš 10</w:t>
      </w:r>
      <w:r>
        <w:rPr>
          <w:rFonts w:ascii="Times New Roman" w:eastAsia="Times New Roman" w:hAnsi="Times New Roman" w:cs="Times New Roman"/>
          <w:bCs/>
          <w:sz w:val="22"/>
          <w:szCs w:val="22"/>
          <w:lang w:val="lt-LT"/>
        </w:rPr>
        <w:t xml:space="preserve"> asmenų</w:t>
      </w:r>
      <w:r w:rsidRPr="00994F3D">
        <w:rPr>
          <w:rFonts w:ascii="Times New Roman" w:eastAsia="Times New Roman" w:hAnsi="Times New Roman" w:cs="Times New Roman"/>
          <w:bCs/>
          <w:sz w:val="22"/>
          <w:szCs w:val="22"/>
          <w:lang w:val="lt-LT"/>
        </w:rPr>
        <w:t>)</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 xml:space="preserve"> </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Karščio pylimas.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Cholesterolio kiekio padidėjimas (hipercholesterolemija).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Nuovargis.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Sustiprėjęs prakaitavimas.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Kaulų ir sąnarių skausmas (artralgija).</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kuris nors minėtas poveikis tampa sunkus, pasakykite gydytojui.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spacing w:after="0" w:line="240" w:lineRule="auto"/>
        <w:rPr>
          <w:rFonts w:ascii="Times New Roman" w:eastAsia="Times New Roman" w:hAnsi="Times New Roman" w:cs="Times New Roman"/>
          <w:bCs/>
          <w:sz w:val="22"/>
          <w:szCs w:val="22"/>
          <w:lang w:val="lt-LT"/>
        </w:rPr>
      </w:pPr>
      <w:r w:rsidRPr="00994F3D">
        <w:rPr>
          <w:rFonts w:ascii="Times New Roman" w:eastAsia="Times New Roman" w:hAnsi="Times New Roman" w:cs="Times New Roman"/>
          <w:b/>
          <w:sz w:val="22"/>
          <w:szCs w:val="22"/>
          <w:lang w:val="lt-LT"/>
        </w:rPr>
        <w:t xml:space="preserve">Tam tikras šalutinis poveikis yra dažnas </w:t>
      </w:r>
      <w:r w:rsidRPr="00994F3D">
        <w:rPr>
          <w:rFonts w:ascii="Times New Roman" w:eastAsia="Times New Roman" w:hAnsi="Times New Roman" w:cs="Times New Roman"/>
          <w:sz w:val="22"/>
          <w:szCs w:val="22"/>
          <w:lang w:val="lt-LT"/>
        </w:rPr>
        <w:t xml:space="preserve">(gali pasireikšti </w:t>
      </w:r>
      <w:r>
        <w:rPr>
          <w:rFonts w:ascii="Times New Roman" w:eastAsia="Times New Roman" w:hAnsi="Times New Roman" w:cs="Times New Roman"/>
          <w:sz w:val="22"/>
          <w:szCs w:val="22"/>
          <w:lang w:val="lt-LT"/>
        </w:rPr>
        <w:t>rečiau</w:t>
      </w:r>
      <w:r w:rsidRPr="00994F3D">
        <w:rPr>
          <w:rFonts w:ascii="Times New Roman" w:eastAsia="Times New Roman" w:hAnsi="Times New Roman" w:cs="Times New Roman"/>
          <w:sz w:val="22"/>
          <w:szCs w:val="22"/>
          <w:lang w:val="lt-LT"/>
        </w:rPr>
        <w:t xml:space="preserve"> kaip 1 iš 10</w:t>
      </w:r>
      <w:r>
        <w:rPr>
          <w:rFonts w:ascii="Times New Roman" w:eastAsia="Times New Roman" w:hAnsi="Times New Roman" w:cs="Times New Roman"/>
          <w:sz w:val="22"/>
          <w:szCs w:val="22"/>
          <w:lang w:val="lt-LT"/>
        </w:rPr>
        <w:t xml:space="preserve"> asmenų</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 xml:space="preserve"> </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išbėrimas.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Galvos skausmas.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Svaigulys.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Bendras negalavimas (bloga savijauta).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Virškinimo trakto sutrikimai, pavyzdžiui, pykinimas, vėmimas, sutrikęs virškinimas, vidurių užkietėjimas, viduriavimas.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Padidėjęs ar išnykęs apetitas.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Raumenų skausmas. </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Kaulų plonėjimas ir retėjimas (osteoporozė), dėl kurio kai kurioms ligonėms gali lūžti kaulai (taip pat žr. „Priežiūra gydymo Femara metu“ 3 skyriuje).</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Rankų, plaštakų, pėdų, kulkšnių tinimas (edema).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Depresija.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Kūno svorio didėjimas.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Plaukų slinkimas.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Kraujospūdžio padidėjimas (hipertenzija).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Pilvo skausmas.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sausumas.</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Kraujavimas iš makšties.</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Juntamas širdies plakimas, dažnas širdies plakimas.</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Sąnarių sąstingis (artritas).</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Krūtinės skausmas.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kuris nors minėtas poveikis tampa sunkus, pasakykite gydytojui.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spacing w:after="0" w:line="240" w:lineRule="auto"/>
        <w:rPr>
          <w:rFonts w:ascii="Times New Roman" w:eastAsia="Times New Roman" w:hAnsi="Times New Roman" w:cs="Times New Roman"/>
          <w:bCs/>
          <w:sz w:val="22"/>
          <w:szCs w:val="22"/>
          <w:lang w:val="lt-LT"/>
        </w:rPr>
      </w:pPr>
      <w:r w:rsidRPr="00994F3D">
        <w:rPr>
          <w:rFonts w:ascii="Times New Roman" w:eastAsia="Times New Roman" w:hAnsi="Times New Roman" w:cs="Times New Roman"/>
          <w:b/>
          <w:sz w:val="22"/>
          <w:szCs w:val="22"/>
          <w:lang w:val="lt-LT"/>
        </w:rPr>
        <w:t xml:space="preserve">Kitoks šalutinis poveikis yra nedažnas </w:t>
      </w:r>
      <w:r w:rsidRPr="00994F3D">
        <w:rPr>
          <w:rFonts w:ascii="Times New Roman" w:eastAsia="Times New Roman" w:hAnsi="Times New Roman" w:cs="Times New Roman"/>
          <w:bCs/>
          <w:sz w:val="22"/>
          <w:szCs w:val="22"/>
          <w:lang w:val="lt-LT"/>
        </w:rPr>
        <w:t>(</w:t>
      </w:r>
      <w:r w:rsidRPr="00994F3D">
        <w:rPr>
          <w:rFonts w:ascii="Times New Roman" w:eastAsia="Times New Roman" w:hAnsi="Times New Roman" w:cs="Times New Roman"/>
          <w:sz w:val="22"/>
          <w:szCs w:val="22"/>
          <w:lang w:val="lt-LT"/>
        </w:rPr>
        <w:t xml:space="preserve">gali pasireikšti </w:t>
      </w:r>
      <w:r>
        <w:rPr>
          <w:rFonts w:ascii="Times New Roman" w:eastAsia="Times New Roman" w:hAnsi="Times New Roman" w:cs="Times New Roman"/>
          <w:sz w:val="22"/>
          <w:szCs w:val="22"/>
          <w:lang w:val="lt-LT"/>
        </w:rPr>
        <w:t>rečiau</w:t>
      </w:r>
      <w:r w:rsidRPr="00994F3D">
        <w:rPr>
          <w:rFonts w:ascii="Times New Roman" w:eastAsia="Times New Roman" w:hAnsi="Times New Roman" w:cs="Times New Roman"/>
          <w:sz w:val="22"/>
          <w:szCs w:val="22"/>
          <w:lang w:val="lt-LT"/>
        </w:rPr>
        <w:t xml:space="preserve"> kaip 1 iš 100</w:t>
      </w:r>
      <w:r>
        <w:rPr>
          <w:rFonts w:ascii="Times New Roman" w:eastAsia="Times New Roman" w:hAnsi="Times New Roman" w:cs="Times New Roman"/>
          <w:sz w:val="22"/>
          <w:szCs w:val="22"/>
          <w:lang w:val="lt-LT"/>
        </w:rPr>
        <w:t xml:space="preserve"> asmenų</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Nervų sistemos sutrikimai, pavyzdžiui, nerimas, nervingumas, dirglumas, apsnūdimas, atminties sutrikimas, labai stiprus mieguistumas, nemiga.</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Skausmo arba deginimo jausmas rankose ar rieše (tunelinis riešo kanalo sindromas).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Sutrikę pojūčiai, ypač lytėjimo.</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Akių sutrikimai, pavyzdžiui, matomo vaizdo miglotumas, akių dirginimas.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sutrikimai, pavyzdžiui, niežulys (dilgėlinė).</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Išskyros iš makšties, makšties sausmė.</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Krūtų skausmas.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Karščiavimas.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Troškulys, skonio pojūčio pokytis, burnos džiūvimas.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Gleivinės sausumas. </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Kūno svorio mažėjimas. </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Šlapimo takų infekcija, šlapinimosi padažnėjimas.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Kosulys.</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lastRenderedPageBreak/>
        <w:t>Fermentų kiekio padidėjimas.</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ir akių pageltimas.</w:t>
      </w:r>
    </w:p>
    <w:p w:rsidR="004E4A3B" w:rsidRPr="00994F3D" w:rsidRDefault="004E4A3B" w:rsidP="004E4A3B">
      <w:pPr>
        <w:keepNext/>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Padidėjęs bilirubino kiekis kraujyje (raudonųjų kraujo kūnelių skaidymas).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Šalutinis poveikis, kurio dažnis nežinomas </w:t>
      </w:r>
      <w:r w:rsidRPr="00994F3D">
        <w:rPr>
          <w:rFonts w:ascii="Times New Roman" w:eastAsia="Times New Roman" w:hAnsi="Times New Roman" w:cs="Times New Roman"/>
          <w:sz w:val="22"/>
          <w:szCs w:val="22"/>
          <w:lang w:val="lt-LT"/>
        </w:rPr>
        <w:t>(negali būti apskaičiuotas pagal turimus duomenis)</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Spragsintis pirštas, tai tokia būklė, kurios metu sulenktas pirštas arba nykštys užstringa.</w:t>
      </w:r>
    </w:p>
    <w:p w:rsidR="004E4A3B" w:rsidRPr="00994F3D" w:rsidRDefault="004E4A3B" w:rsidP="004E4A3B">
      <w:pPr>
        <w:widowControl w:val="0"/>
        <w:spacing w:after="0" w:line="240" w:lineRule="auto"/>
        <w:rPr>
          <w:rFonts w:ascii="Times New Roman" w:eastAsia="Times New Roman" w:hAnsi="Times New Roman" w:cs="Times New Roman"/>
          <w:b/>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kuris nors minėtas poveikis tampa sunkus, pasakykite gydytojui.</w:t>
      </w:r>
    </w:p>
    <w:p w:rsidR="004E4A3B" w:rsidRPr="00994F3D" w:rsidRDefault="004E4A3B" w:rsidP="004E4A3B">
      <w:pPr>
        <w:widowControl w:val="0"/>
        <w:spacing w:after="0" w:line="240" w:lineRule="auto"/>
        <w:rPr>
          <w:rFonts w:ascii="Times New Roman" w:eastAsia="Times New Roman" w:hAnsi="Times New Roman" w:cs="Times New Roman"/>
          <w:sz w:val="22"/>
          <w:szCs w:val="22"/>
          <w:lang w:val="lt-LT"/>
        </w:rPr>
      </w:pPr>
    </w:p>
    <w:p w:rsidR="004E4A3B" w:rsidRPr="00994F3D" w:rsidRDefault="004E4A3B" w:rsidP="004E4A3B">
      <w:pPr>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Pranešimas apie šalutinį poveikį</w:t>
      </w:r>
    </w:p>
    <w:p w:rsidR="004E4A3B" w:rsidRPr="00994F3D" w:rsidRDefault="004E4A3B" w:rsidP="004E4A3B">
      <w:pPr>
        <w:widowControl w:val="0"/>
        <w:spacing w:after="0" w:line="240" w:lineRule="auto"/>
        <w:rPr>
          <w:rFonts w:ascii="Times New Roman" w:eastAsia="Times New Roman" w:hAnsi="Times New Roman" w:cs="Times New Roman"/>
          <w:noProof/>
          <w:sz w:val="22"/>
          <w:szCs w:val="22"/>
          <w:lang w:val="lt-LT"/>
        </w:rPr>
      </w:pPr>
      <w:r w:rsidRPr="00994F3D">
        <w:rPr>
          <w:rFonts w:ascii="Times New Roman" w:eastAsia="Times New Roman" w:hAnsi="Times New Roman" w:cs="Times New Roman"/>
          <w:sz w:val="22"/>
          <w:szCs w:val="22"/>
          <w:lang w:val="lt-LT"/>
        </w:rPr>
        <w:t>Jeigu pasireiškė šalutinis poveikis, įskaitant šiame lapelyje nenurodytą, pasakykite gydytojui</w:t>
      </w:r>
      <w:r>
        <w:rPr>
          <w:rFonts w:ascii="Times New Roman" w:eastAsia="Times New Roman" w:hAnsi="Times New Roman" w:cs="Times New Roman"/>
          <w:sz w:val="22"/>
          <w:szCs w:val="22"/>
          <w:lang w:val="lt-LT"/>
        </w:rPr>
        <w:t>,</w:t>
      </w:r>
      <w:r w:rsidRPr="00994F3D">
        <w:rPr>
          <w:rFonts w:ascii="Times New Roman" w:eastAsia="Times New Roman" w:hAnsi="Times New Roman" w:cs="Times New Roman"/>
          <w:sz w:val="22"/>
          <w:szCs w:val="22"/>
          <w:lang w:val="lt-LT"/>
        </w:rPr>
        <w:t xml:space="preserve"> vaistininkui</w:t>
      </w:r>
      <w:r>
        <w:rPr>
          <w:rFonts w:ascii="Times New Roman" w:eastAsia="Times New Roman" w:hAnsi="Times New Roman" w:cs="Times New Roman"/>
          <w:sz w:val="22"/>
          <w:szCs w:val="22"/>
          <w:lang w:val="lt-LT"/>
        </w:rPr>
        <w:t xml:space="preserve"> arba slaugytojui</w:t>
      </w:r>
      <w:r w:rsidRPr="00994F3D">
        <w:rPr>
          <w:rFonts w:ascii="Times New Roman" w:eastAsia="Times New Roman" w:hAnsi="Times New Roman" w:cs="Times New Roman"/>
          <w:sz w:val="22"/>
          <w:szCs w:val="22"/>
          <w:lang w:val="lt-LT"/>
        </w:rPr>
        <w:t xml:space="preserve">. </w:t>
      </w:r>
      <w:r>
        <w:rPr>
          <w:rFonts w:ascii="Times New Roman" w:eastAsia="Calibri" w:hAnsi="Times New Roman" w:cs="Times New Roman"/>
          <w:sz w:val="22"/>
          <w:szCs w:val="22"/>
          <w:lang w:val="lt-LT"/>
        </w:rPr>
        <w:t>Pranešimą a</w:t>
      </w:r>
      <w:r w:rsidRPr="00994F3D">
        <w:rPr>
          <w:rFonts w:ascii="Times New Roman" w:eastAsia="Calibri" w:hAnsi="Times New Roman" w:cs="Times New Roman"/>
          <w:sz w:val="22"/>
          <w:szCs w:val="22"/>
          <w:lang w:val="lt-LT"/>
        </w:rPr>
        <w:t xml:space="preserve">pie šalutinį poveikį galite </w:t>
      </w:r>
      <w:r>
        <w:rPr>
          <w:rFonts w:ascii="Times New Roman" w:eastAsia="Calibri" w:hAnsi="Times New Roman" w:cs="Times New Roman"/>
          <w:sz w:val="22"/>
          <w:szCs w:val="22"/>
          <w:lang w:val="lt-LT"/>
        </w:rPr>
        <w:t>užpildyti ir pateikti</w:t>
      </w:r>
      <w:r w:rsidRPr="00994F3D">
        <w:rPr>
          <w:rFonts w:ascii="Times New Roman" w:eastAsia="Calibri" w:hAnsi="Times New Roman" w:cs="Times New Roman"/>
          <w:sz w:val="22"/>
          <w:szCs w:val="22"/>
          <w:lang w:val="lt-LT"/>
        </w:rPr>
        <w:t xml:space="preserve"> Valstybin</w:t>
      </w:r>
      <w:r>
        <w:rPr>
          <w:rFonts w:ascii="Times New Roman" w:eastAsia="Calibri" w:hAnsi="Times New Roman" w:cs="Times New Roman"/>
          <w:sz w:val="22"/>
          <w:szCs w:val="22"/>
          <w:lang w:val="lt-LT"/>
        </w:rPr>
        <w:t>ės</w:t>
      </w:r>
      <w:r w:rsidRPr="00994F3D">
        <w:rPr>
          <w:rFonts w:ascii="Times New Roman" w:eastAsia="Calibri" w:hAnsi="Times New Roman" w:cs="Times New Roman"/>
          <w:sz w:val="22"/>
          <w:szCs w:val="22"/>
          <w:lang w:val="lt-LT"/>
        </w:rPr>
        <w:t xml:space="preserve"> vaistų kontrolės tarnyb</w:t>
      </w:r>
      <w:r>
        <w:rPr>
          <w:rFonts w:ascii="Times New Roman" w:eastAsia="Calibri" w:hAnsi="Times New Roman" w:cs="Times New Roman"/>
          <w:sz w:val="22"/>
          <w:szCs w:val="22"/>
          <w:lang w:val="lt-LT"/>
        </w:rPr>
        <w:t>os</w:t>
      </w:r>
      <w:r w:rsidRPr="00994F3D">
        <w:rPr>
          <w:rFonts w:ascii="Times New Roman" w:eastAsia="Calibri" w:hAnsi="Times New Roman" w:cs="Times New Roman"/>
          <w:sz w:val="22"/>
          <w:szCs w:val="22"/>
          <w:lang w:val="lt-LT"/>
        </w:rPr>
        <w:t xml:space="preserve"> prie Lietuvos Respublikos sveikatos apsaugos ministerijos </w:t>
      </w:r>
      <w:r>
        <w:rPr>
          <w:rFonts w:ascii="Times New Roman" w:eastAsia="Calibri" w:hAnsi="Times New Roman" w:cs="Times New Roman"/>
          <w:sz w:val="22"/>
          <w:szCs w:val="22"/>
          <w:lang w:val="lt-LT"/>
        </w:rPr>
        <w:t xml:space="preserve">tinklalapyje </w:t>
      </w:r>
      <w:hyperlink r:id="rId5" w:history="1">
        <w:r w:rsidRPr="0050636D">
          <w:rPr>
            <w:rStyle w:val="Hipersaitas"/>
            <w:rFonts w:ascii="Times New Roman" w:eastAsia="Calibri" w:hAnsi="Times New Roman" w:cs="Times New Roman"/>
            <w:sz w:val="22"/>
            <w:szCs w:val="22"/>
            <w:lang w:val="lt-LT"/>
          </w:rPr>
          <w:t>https://vvkt.lrv.lt/lt/</w:t>
        </w:r>
      </w:hyperlink>
      <w:r>
        <w:rPr>
          <w:rFonts w:ascii="Times New Roman" w:eastAsia="Calibri" w:hAnsi="Times New Roman" w:cs="Times New Roman"/>
          <w:sz w:val="22"/>
          <w:szCs w:val="22"/>
          <w:lang w:val="lt-LT"/>
        </w:rPr>
        <w:t xml:space="preserve"> nurodytais būdais arba paskambinti </w:t>
      </w:r>
      <w:r w:rsidRPr="00994F3D">
        <w:rPr>
          <w:rFonts w:ascii="Times New Roman" w:eastAsia="Calibri" w:hAnsi="Times New Roman" w:cs="Times New Roman"/>
          <w:sz w:val="22"/>
          <w:szCs w:val="22"/>
          <w:lang w:val="lt-LT"/>
        </w:rPr>
        <w:t>nemokamu t</w:t>
      </w:r>
      <w:r w:rsidRPr="00994F3D">
        <w:rPr>
          <w:rFonts w:ascii="Times New Roman" w:eastAsia="Calibri" w:hAnsi="Times New Roman" w:cs="Times New Roman"/>
          <w:sz w:val="22"/>
          <w:szCs w:val="22"/>
          <w:lang w:val="lt-LT" w:eastAsia="zh-CN"/>
        </w:rPr>
        <w:t xml:space="preserve">elefonu </w:t>
      </w:r>
      <w:r>
        <w:rPr>
          <w:rFonts w:ascii="Times New Roman" w:eastAsia="Calibri" w:hAnsi="Times New Roman" w:cs="Times New Roman"/>
          <w:sz w:val="22"/>
          <w:szCs w:val="22"/>
          <w:lang w:val="lt-LT" w:eastAsia="zh-CN"/>
        </w:rPr>
        <w:t>+370</w:t>
      </w:r>
      <w:r w:rsidRPr="00994F3D">
        <w:rPr>
          <w:rFonts w:ascii="Times New Roman" w:eastAsia="Calibri" w:hAnsi="Times New Roman" w:cs="Times New Roman"/>
          <w:sz w:val="22"/>
          <w:szCs w:val="22"/>
          <w:lang w:val="lt-LT" w:eastAsia="zh-CN"/>
        </w:rPr>
        <w:t> 800 73568</w:t>
      </w:r>
      <w:r>
        <w:rPr>
          <w:rFonts w:ascii="Times New Roman" w:eastAsia="Calibri" w:hAnsi="Times New Roman" w:cs="Times New Roman"/>
          <w:sz w:val="22"/>
          <w:szCs w:val="22"/>
          <w:lang w:val="lt-LT" w:eastAsia="zh-CN"/>
        </w:rPr>
        <w:t>.</w:t>
      </w:r>
      <w:r>
        <w:rPr>
          <w:rFonts w:ascii="Times New Roman" w:eastAsia="Calibri" w:hAnsi="Times New Roman" w:cs="Times New Roman"/>
          <w:sz w:val="22"/>
          <w:szCs w:val="22"/>
          <w:lang w:val="lt-LT"/>
        </w:rPr>
        <w:t xml:space="preserve"> </w:t>
      </w:r>
      <w:r w:rsidRPr="00994F3D">
        <w:rPr>
          <w:rFonts w:ascii="Times New Roman" w:eastAsia="Calibri" w:hAnsi="Times New Roman" w:cs="Times New Roman"/>
          <w:sz w:val="22"/>
          <w:szCs w:val="22"/>
          <w:lang w:val="lt-LT"/>
        </w:rPr>
        <w:t>Pranešdami apie šalutinį poveikį galite mums padėti gauti daugiau informacijos apie šio vaisto saugumą.</w:t>
      </w:r>
      <w:r w:rsidRPr="00994F3D">
        <w:rPr>
          <w:rFonts w:ascii="Calibri" w:eastAsia="Calibri" w:hAnsi="Calibri" w:cs="Times New Roman"/>
          <w:sz w:val="22"/>
          <w:szCs w:val="22"/>
          <w:lang w:val="lt-LT"/>
        </w:rPr>
        <w:t xml:space="preserve"> </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5.</w:t>
      </w:r>
      <w:r w:rsidRPr="00994F3D">
        <w:rPr>
          <w:rFonts w:ascii="Times New Roman" w:eastAsia="Times New Roman" w:hAnsi="Times New Roman" w:cs="Times New Roman"/>
          <w:b/>
          <w:sz w:val="22"/>
          <w:szCs w:val="22"/>
          <w:lang w:val="lt-LT"/>
        </w:rPr>
        <w:tab/>
        <w:t>Kaip laikyti Femara</w:t>
      </w:r>
    </w:p>
    <w:p w:rsidR="004E4A3B" w:rsidRPr="00994F3D" w:rsidRDefault="004E4A3B" w:rsidP="004E4A3B">
      <w:pPr>
        <w:keepNext/>
        <w:numPr>
          <w:ilvl w:val="12"/>
          <w:numId w:val="0"/>
        </w:numPr>
        <w:spacing w:after="0" w:line="240" w:lineRule="auto"/>
        <w:rPr>
          <w:rFonts w:ascii="Times New Roman" w:eastAsia="Times New Roman" w:hAnsi="Times New Roman" w:cs="Times New Roman"/>
          <w:sz w:val="22"/>
          <w:szCs w:val="22"/>
          <w:lang w:val="lt-LT"/>
        </w:rPr>
      </w:pPr>
    </w:p>
    <w:p w:rsidR="004E4A3B" w:rsidRPr="00994F3D" w:rsidRDefault="004E4A3B" w:rsidP="004E4A3B">
      <w:pPr>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Šį vaistą laikykite vaikams nepastebimoje ir nepasiekiamoje vietoje.</w:t>
      </w:r>
    </w:p>
    <w:p w:rsidR="004E4A3B" w:rsidRPr="00994F3D" w:rsidRDefault="004E4A3B" w:rsidP="004E4A3B">
      <w:pPr>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noProof/>
          <w:sz w:val="22"/>
          <w:szCs w:val="22"/>
          <w:lang w:val="lt-LT"/>
        </w:rPr>
        <w:t>Ant dėžutės ir lizdinės plokštelės po „EXP“ nurodytam tinkamumo laikui pasibaigus,</w:t>
      </w:r>
      <w:r w:rsidRPr="00994F3D">
        <w:rPr>
          <w:rFonts w:ascii="Times New Roman" w:eastAsia="Times New Roman" w:hAnsi="Times New Roman" w:cs="Times New Roman"/>
          <w:sz w:val="22"/>
          <w:szCs w:val="22"/>
          <w:lang w:val="lt-LT"/>
        </w:rPr>
        <w:t xml:space="preserve"> šio vaisto vartoti negalima. Vaistas tinkamas vartoti iki paskutinės nurodyto mėnesio dienos. </w:t>
      </w:r>
    </w:p>
    <w:p w:rsidR="004E4A3B" w:rsidRPr="00994F3D" w:rsidRDefault="004E4A3B" w:rsidP="004E4A3B">
      <w:pPr>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Laikyti ne aukštesnėje kaip 30 </w:t>
      </w:r>
      <w:r w:rsidRPr="00994F3D">
        <w:rPr>
          <w:rFonts w:ascii="Times New Roman" w:eastAsia="Times New Roman" w:hAnsi="Times New Roman" w:cs="Times New Roman"/>
          <w:sz w:val="22"/>
          <w:szCs w:val="22"/>
          <w:lang w:val="lt-LT"/>
        </w:rPr>
        <w:sym w:font="Symbol" w:char="F0B0"/>
      </w:r>
      <w:r w:rsidRPr="00994F3D">
        <w:rPr>
          <w:rFonts w:ascii="Times New Roman" w:eastAsia="Times New Roman" w:hAnsi="Times New Roman" w:cs="Times New Roman"/>
          <w:sz w:val="22"/>
          <w:szCs w:val="22"/>
          <w:lang w:val="lt-LT"/>
        </w:rPr>
        <w:t>C temperatūroje.</w:t>
      </w:r>
    </w:p>
    <w:p w:rsidR="004E4A3B" w:rsidRPr="00994F3D" w:rsidRDefault="004E4A3B" w:rsidP="004E4A3B">
      <w:pPr>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Laikyti gamintojo pakuotėje, kad vaistas būtų apsaugotas nuo drėgmės.</w:t>
      </w:r>
    </w:p>
    <w:p w:rsidR="004E4A3B" w:rsidRPr="00994F3D" w:rsidRDefault="004E4A3B" w:rsidP="004E4A3B">
      <w:pPr>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Pastebėjus, kad pakuotė pažeista, šio vaisto vartoti negalima.</w:t>
      </w:r>
    </w:p>
    <w:p w:rsidR="004E4A3B" w:rsidRPr="00994F3D" w:rsidRDefault="004E4A3B" w:rsidP="004E4A3B">
      <w:pPr>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Vaistų negalima išmesti į kanalizaciją arba su buitinėmis atliekomis. Kaip išmesti nereikalingus vaistus, klauskite vaistininko. Šios priemonės padės apsaugoti aplinką.</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keepNext/>
        <w:widowControl w:val="0"/>
        <w:numPr>
          <w:ilvl w:val="12"/>
          <w:numId w:val="0"/>
        </w:numPr>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w:t>
      </w:r>
      <w:r w:rsidRPr="00994F3D">
        <w:rPr>
          <w:rFonts w:ascii="Times New Roman" w:eastAsia="Times New Roman" w:hAnsi="Times New Roman" w:cs="Times New Roman"/>
          <w:b/>
          <w:sz w:val="22"/>
          <w:szCs w:val="22"/>
          <w:lang w:val="lt-LT"/>
        </w:rPr>
        <w:tab/>
        <w:t>Pakuotės turinys ir kita informacija</w:t>
      </w:r>
    </w:p>
    <w:p w:rsidR="004E4A3B" w:rsidRPr="00994F3D" w:rsidRDefault="004E4A3B" w:rsidP="004E4A3B">
      <w:pPr>
        <w:keepNext/>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numPr>
          <w:ilvl w:val="12"/>
          <w:numId w:val="0"/>
        </w:numPr>
        <w:spacing w:after="0" w:line="240" w:lineRule="auto"/>
        <w:ind w:right="-2"/>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Femara sudėtis</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Veiklioji medžiaga yra letrozolas. Kiekvienoje plėvele dengtoje tabletėje yra 2,5 mg letrozolo.</w:t>
      </w:r>
    </w:p>
    <w:p w:rsidR="004E4A3B" w:rsidRPr="00994F3D" w:rsidRDefault="004E4A3B" w:rsidP="004E4A3B">
      <w:pPr>
        <w:widowControl w:val="0"/>
        <w:numPr>
          <w:ilvl w:val="0"/>
          <w:numId w:val="2"/>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Pagalbinės medžiagos tabletės branduolyje yra laktozė monohidratas, mikrokristalinė celiuliozė, kukurūzų krakmolas, k</w:t>
      </w:r>
      <w:r w:rsidRPr="00994F3D">
        <w:rPr>
          <w:rFonts w:ascii="Times New Roman" w:eastAsia="Times New Roman" w:hAnsi="Times New Roman" w:cs="Times New Roman"/>
          <w:sz w:val="22"/>
          <w:szCs w:val="22"/>
          <w:lang w:val="lt-LT" w:eastAsia="lt-LT"/>
        </w:rPr>
        <w:t>arboksimetil</w:t>
      </w:r>
      <w:r w:rsidRPr="00994F3D">
        <w:rPr>
          <w:rFonts w:ascii="Times New Roman" w:eastAsia="Times New Roman" w:hAnsi="Times New Roman" w:cs="Times New Roman"/>
          <w:sz w:val="22"/>
          <w:szCs w:val="22"/>
          <w:lang w:val="lt-LT"/>
        </w:rPr>
        <w:t xml:space="preserve">krakmolo A </w:t>
      </w:r>
      <w:r w:rsidRPr="00994F3D">
        <w:rPr>
          <w:rFonts w:ascii="Times New Roman" w:eastAsia="Times New Roman" w:hAnsi="Times New Roman" w:cs="Times New Roman"/>
          <w:sz w:val="22"/>
          <w:szCs w:val="22"/>
          <w:lang w:val="lt-LT" w:eastAsia="lt-LT"/>
        </w:rPr>
        <w:t>natrio druska</w:t>
      </w:r>
      <w:r w:rsidRPr="00994F3D">
        <w:rPr>
          <w:rFonts w:ascii="Times New Roman" w:eastAsia="Times New Roman" w:hAnsi="Times New Roman" w:cs="Times New Roman"/>
          <w:sz w:val="22"/>
          <w:szCs w:val="22"/>
          <w:lang w:val="lt-LT"/>
        </w:rPr>
        <w:t>, magnio stearatas ir koloidinis bevandenis silicio dioksidas. Tabletės plėvelę sudaro hipromeliozė</w:t>
      </w:r>
      <w:r w:rsidRPr="00AF4CC2">
        <w:rPr>
          <w:szCs w:val="22"/>
          <w:lang w:val="lt-LT"/>
        </w:rPr>
        <w:t xml:space="preserve"> </w:t>
      </w:r>
      <w:r w:rsidRPr="00AF4CC2">
        <w:rPr>
          <w:rFonts w:ascii="Times New Roman" w:eastAsia="Times New Roman" w:hAnsi="Times New Roman" w:cs="Times New Roman"/>
          <w:sz w:val="22"/>
          <w:szCs w:val="22"/>
          <w:lang w:val="lt-LT"/>
        </w:rPr>
        <w:t>(E464)</w:t>
      </w:r>
      <w:r w:rsidRPr="00994F3D">
        <w:rPr>
          <w:rFonts w:ascii="Times New Roman" w:eastAsia="Times New Roman" w:hAnsi="Times New Roman" w:cs="Times New Roman"/>
          <w:sz w:val="22"/>
          <w:szCs w:val="22"/>
          <w:lang w:val="lt-LT"/>
        </w:rPr>
        <w:t xml:space="preserve">, talkas, makrogolis 8000, titano dioksidas (E171) ir geltonasis geležies oksidas (E172). </w:t>
      </w: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p>
    <w:p w:rsidR="004E4A3B" w:rsidRPr="00994F3D" w:rsidRDefault="004E4A3B" w:rsidP="004E4A3B">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Femara išvaizda ir kiekis pakuotėje </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Femara plėvele dengtos </w:t>
      </w:r>
      <w:r w:rsidRPr="00994F3D">
        <w:rPr>
          <w:rFonts w:ascii="Times New Roman" w:eastAsia="Times New Roman" w:hAnsi="Times New Roman" w:cs="Times New Roman"/>
          <w:sz w:val="22"/>
          <w:szCs w:val="22"/>
          <w:shd w:val="clear" w:color="auto" w:fill="FFFFFF"/>
          <w:lang w:val="lt-LT"/>
        </w:rPr>
        <w:t>tabletės yra tamsiai geltonos, apvalios, nuožulniais kraštais, abipusiai šiek tiek išgaubtos. Vienoje pusėje įspausta „FV“, kitoje — ,,CG“.</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Vienoje PVC/PE/PVDC/aliuminio lizdinėje plokštelėje yra 10, 14, 28, 30 arba 100 tablečių. Gali būti tiekiamos ne visų dydžių pakuotės.</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b/>
          <w:bCs/>
          <w:sz w:val="22"/>
          <w:szCs w:val="22"/>
          <w:lang w:val="lt-LT"/>
        </w:rPr>
      </w:pPr>
    </w:p>
    <w:p w:rsidR="004E4A3B" w:rsidRPr="00994F3D" w:rsidRDefault="004E4A3B" w:rsidP="004E4A3B">
      <w:pPr>
        <w:spacing w:after="0" w:line="240" w:lineRule="auto"/>
        <w:ind w:left="567" w:hanging="567"/>
        <w:rPr>
          <w:rFonts w:ascii="Times New Roman" w:eastAsia="Times New Roman" w:hAnsi="Times New Roman" w:cs="Times New Roman"/>
          <w:b/>
          <w:bCs/>
          <w:sz w:val="22"/>
          <w:szCs w:val="22"/>
          <w:lang w:val="lt-LT"/>
        </w:rPr>
      </w:pPr>
      <w:r w:rsidRPr="00994F3D">
        <w:rPr>
          <w:rFonts w:ascii="Times New Roman" w:eastAsia="Times New Roman" w:hAnsi="Times New Roman" w:cs="Times New Roman"/>
          <w:b/>
          <w:bCs/>
          <w:sz w:val="22"/>
          <w:szCs w:val="22"/>
          <w:lang w:val="lt-LT"/>
        </w:rPr>
        <w:t>Registruotojas</w:t>
      </w:r>
    </w:p>
    <w:p w:rsidR="004E4A3B" w:rsidRPr="00994F3D" w:rsidRDefault="004E4A3B" w:rsidP="004E4A3B">
      <w:pPr>
        <w:spacing w:after="0" w:line="240" w:lineRule="auto"/>
        <w:jc w:val="both"/>
        <w:rPr>
          <w:rFonts w:ascii="Times New Roman" w:eastAsia="Times New Roman" w:hAnsi="Times New Roman" w:cs="Times New Roman"/>
          <w:sz w:val="22"/>
          <w:szCs w:val="22"/>
          <w:lang w:val="it-IT" w:eastAsia="et-EE"/>
        </w:rPr>
      </w:pPr>
      <w:r w:rsidRPr="00994F3D">
        <w:rPr>
          <w:rFonts w:ascii="Times New Roman" w:eastAsia="Times New Roman" w:hAnsi="Times New Roman" w:cs="Times New Roman"/>
          <w:sz w:val="22"/>
          <w:szCs w:val="22"/>
          <w:lang w:val="it-IT" w:eastAsia="et-EE"/>
        </w:rPr>
        <w:t xml:space="preserve">SIA </w:t>
      </w:r>
      <w:r w:rsidRPr="00994F3D">
        <w:rPr>
          <w:rFonts w:ascii="Times New Roman" w:eastAsia="Times New Roman" w:hAnsi="Times New Roman" w:cs="Times New Roman"/>
          <w:sz w:val="22"/>
          <w:szCs w:val="22"/>
          <w:lang w:val="et-EE" w:eastAsia="et-EE"/>
        </w:rPr>
        <w:t>Novartis Baltics</w:t>
      </w:r>
    </w:p>
    <w:p w:rsidR="004E4A3B" w:rsidRPr="00994F3D" w:rsidRDefault="004E4A3B" w:rsidP="004E4A3B">
      <w:pPr>
        <w:spacing w:after="0" w:line="240" w:lineRule="auto"/>
        <w:jc w:val="both"/>
        <w:rPr>
          <w:rFonts w:ascii="Times New Roman" w:eastAsia="Times New Roman" w:hAnsi="Times New Roman" w:cs="Times New Roman"/>
          <w:sz w:val="22"/>
          <w:szCs w:val="22"/>
          <w:lang w:val="it-IT" w:eastAsia="et-EE"/>
        </w:rPr>
      </w:pPr>
      <w:r w:rsidRPr="0074492B">
        <w:rPr>
          <w:rFonts w:ascii="Times New Roman" w:eastAsia="Times New Roman" w:hAnsi="Times New Roman" w:cs="Times New Roman"/>
          <w:sz w:val="22"/>
          <w:szCs w:val="22"/>
          <w:lang w:val="it-IT" w:eastAsia="et-EE"/>
        </w:rPr>
        <w:t>Skanstes iela 25</w:t>
      </w:r>
    </w:p>
    <w:p w:rsidR="004E4A3B" w:rsidRPr="00994F3D" w:rsidRDefault="004E4A3B" w:rsidP="004E4A3B">
      <w:pPr>
        <w:widowControl w:val="0"/>
        <w:suppressLineNumbers/>
        <w:suppressAutoHyphens/>
        <w:spacing w:after="0" w:line="240" w:lineRule="auto"/>
        <w:rPr>
          <w:rFonts w:ascii="Times New Roman" w:eastAsia="Times New Roman" w:hAnsi="Times New Roman" w:cs="Times New Roman"/>
          <w:sz w:val="22"/>
          <w:szCs w:val="22"/>
          <w:lang w:val="es-ES" w:eastAsia="et-EE"/>
        </w:rPr>
      </w:pPr>
      <w:r w:rsidRPr="00994F3D">
        <w:rPr>
          <w:rFonts w:ascii="Times New Roman" w:eastAsia="Times New Roman" w:hAnsi="Times New Roman" w:cs="Times New Roman"/>
          <w:sz w:val="22"/>
          <w:szCs w:val="22"/>
          <w:lang w:val="es-ES" w:eastAsia="et-EE"/>
        </w:rPr>
        <w:t>LV-</w:t>
      </w:r>
      <w:r>
        <w:rPr>
          <w:rFonts w:ascii="Times New Roman" w:eastAsia="Times New Roman" w:hAnsi="Times New Roman" w:cs="Times New Roman"/>
          <w:sz w:val="22"/>
          <w:szCs w:val="22"/>
          <w:lang w:val="es-ES" w:eastAsia="et-EE"/>
        </w:rPr>
        <w:t>1013</w:t>
      </w:r>
      <w:r w:rsidRPr="00994F3D">
        <w:rPr>
          <w:rFonts w:ascii="Times New Roman" w:eastAsia="Times New Roman" w:hAnsi="Times New Roman" w:cs="Times New Roman"/>
          <w:sz w:val="22"/>
          <w:szCs w:val="22"/>
          <w:lang w:val="es-ES" w:eastAsia="et-EE"/>
        </w:rPr>
        <w:t xml:space="preserve">, </w:t>
      </w:r>
      <w:r w:rsidRPr="00994F3D">
        <w:rPr>
          <w:rFonts w:ascii="Times New Roman" w:eastAsia="Times New Roman" w:hAnsi="Times New Roman" w:cs="Times New Roman"/>
          <w:sz w:val="22"/>
          <w:szCs w:val="22"/>
          <w:lang w:val="it-IT" w:eastAsia="et-EE"/>
        </w:rPr>
        <w:t>Rīga</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es-ES" w:eastAsia="et-EE"/>
        </w:rPr>
        <w:t>Latvija</w:t>
      </w:r>
    </w:p>
    <w:p w:rsidR="004E4A3B" w:rsidRPr="00994F3D" w:rsidRDefault="004E4A3B" w:rsidP="004E4A3B">
      <w:pPr>
        <w:spacing w:after="0" w:line="240" w:lineRule="auto"/>
        <w:ind w:left="567" w:hanging="567"/>
        <w:rPr>
          <w:rFonts w:ascii="Times New Roman" w:eastAsia="Times New Roman" w:hAnsi="Times New Roman" w:cs="Times New Roman"/>
          <w:sz w:val="22"/>
          <w:szCs w:val="22"/>
          <w:lang w:val="lt-LT"/>
        </w:rPr>
      </w:pPr>
    </w:p>
    <w:p w:rsidR="004E4A3B" w:rsidRPr="00994F3D" w:rsidRDefault="004E4A3B" w:rsidP="004E4A3B">
      <w:pPr>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Gamintojas</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Novartis Pharma GmbH </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Roonstrasse 25</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90429 </w:t>
      </w:r>
      <w:r w:rsidRPr="00994F3D">
        <w:rPr>
          <w:rFonts w:ascii="Times New Roman" w:eastAsia="Times New Roman" w:hAnsi="Times New Roman" w:cs="Times New Roman"/>
          <w:sz w:val="22"/>
          <w:szCs w:val="22"/>
          <w:lang w:val="sv-SE"/>
        </w:rPr>
        <w:t>Nürnberg</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Vokietija</w:t>
      </w:r>
    </w:p>
    <w:p w:rsidR="004E4A3B" w:rsidRPr="00994F3D" w:rsidRDefault="004E4A3B" w:rsidP="004E4A3B">
      <w:pPr>
        <w:spacing w:after="0" w:line="240" w:lineRule="auto"/>
        <w:rPr>
          <w:rFonts w:ascii="Times New Roman" w:eastAsia="Times New Roman" w:hAnsi="Times New Roman" w:cs="Times New Roman"/>
          <w:sz w:val="22"/>
          <w:szCs w:val="22"/>
          <w:lang w:val="lt-LT"/>
        </w:rPr>
      </w:pP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lastRenderedPageBreak/>
        <w:t>arba</w:t>
      </w:r>
    </w:p>
    <w:p w:rsidR="004E4A3B" w:rsidRPr="00994F3D" w:rsidRDefault="004E4A3B" w:rsidP="004E4A3B">
      <w:pPr>
        <w:spacing w:after="0" w:line="240" w:lineRule="auto"/>
        <w:rPr>
          <w:rFonts w:ascii="Times New Roman" w:eastAsia="Times New Roman" w:hAnsi="Times New Roman" w:cs="Times New Roman"/>
          <w:sz w:val="22"/>
          <w:szCs w:val="22"/>
          <w:lang w:val="lt-LT"/>
        </w:rPr>
      </w:pPr>
    </w:p>
    <w:p w:rsidR="004E4A3B" w:rsidRPr="00AF4CC2" w:rsidRDefault="004E4A3B" w:rsidP="004E4A3B">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Novartis Farma S.p.A.,</w:t>
      </w:r>
    </w:p>
    <w:p w:rsidR="004E4A3B" w:rsidRPr="00AF4CC2" w:rsidRDefault="004E4A3B" w:rsidP="004E4A3B">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Via Provinciale Schito, 131</w:t>
      </w:r>
    </w:p>
    <w:p w:rsidR="004E4A3B" w:rsidRPr="00AF4CC2" w:rsidRDefault="004E4A3B" w:rsidP="004E4A3B">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80058 Torre Annunziata (NA)</w:t>
      </w:r>
    </w:p>
    <w:p w:rsidR="004E4A3B" w:rsidRPr="00994F3D" w:rsidRDefault="004E4A3B" w:rsidP="004E4A3B">
      <w:pPr>
        <w:spacing w:after="0" w:line="240" w:lineRule="auto"/>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pt-PT"/>
        </w:rPr>
        <w:t>Italija</w:t>
      </w:r>
    </w:p>
    <w:p w:rsidR="004E4A3B" w:rsidRPr="00994F3D" w:rsidRDefault="004E4A3B" w:rsidP="004E4A3B">
      <w:pPr>
        <w:spacing w:after="0" w:line="288" w:lineRule="auto"/>
        <w:rPr>
          <w:rFonts w:ascii="Times New Roman" w:eastAsia="Times New Roman" w:hAnsi="Times New Roman" w:cs="Times New Roman"/>
          <w:sz w:val="22"/>
          <w:szCs w:val="22"/>
          <w:lang w:val="lt-LT"/>
        </w:rPr>
      </w:pPr>
    </w:p>
    <w:p w:rsidR="004E4A3B" w:rsidRPr="00994F3D" w:rsidRDefault="004E4A3B" w:rsidP="004E4A3B">
      <w:pPr>
        <w:spacing w:after="0" w:line="240" w:lineRule="auto"/>
        <w:rPr>
          <w:rFonts w:ascii="Times New Roman" w:eastAsia="SimSun" w:hAnsi="Times New Roman" w:cs="Times New Roman"/>
          <w:sz w:val="22"/>
          <w:szCs w:val="22"/>
          <w:lang w:val="lt-LT" w:eastAsia="x-none"/>
        </w:rPr>
      </w:pPr>
      <w:r w:rsidRPr="00994F3D">
        <w:rPr>
          <w:rFonts w:ascii="Times New Roman" w:eastAsia="SimSun" w:hAnsi="Times New Roman" w:cs="Times New Roman"/>
          <w:sz w:val="22"/>
          <w:szCs w:val="22"/>
          <w:lang w:val="lt-LT" w:eastAsia="x-none"/>
        </w:rPr>
        <w:t>Jeigu apie šį vaistą norite sužinoti daugiau, kreipkitės į vietinį registruotojo atstovą:</w:t>
      </w:r>
    </w:p>
    <w:p w:rsidR="004E4A3B" w:rsidRPr="00994F3D" w:rsidRDefault="004E4A3B" w:rsidP="004E4A3B">
      <w:pPr>
        <w:spacing w:after="0" w:line="240" w:lineRule="auto"/>
        <w:rPr>
          <w:rFonts w:ascii="Times New Roman" w:eastAsia="SimSun" w:hAnsi="Times New Roman" w:cs="Times New Roman"/>
          <w:sz w:val="22"/>
          <w:szCs w:val="22"/>
          <w:lang w:val="lt-LT" w:eastAsia="x-none"/>
        </w:rPr>
      </w:pPr>
    </w:p>
    <w:p w:rsidR="004E4A3B" w:rsidRPr="00994F3D" w:rsidRDefault="004E4A3B" w:rsidP="004E4A3B">
      <w:pPr>
        <w:spacing w:after="0" w:line="240" w:lineRule="auto"/>
        <w:rPr>
          <w:rFonts w:ascii="Times New Roman" w:eastAsia="Calibri" w:hAnsi="Times New Roman" w:cs="Times New Roman"/>
          <w:sz w:val="22"/>
          <w:szCs w:val="22"/>
          <w:lang w:val="lt-LT"/>
        </w:rPr>
      </w:pPr>
      <w:r w:rsidRPr="00994F3D">
        <w:rPr>
          <w:rFonts w:ascii="Times New Roman" w:eastAsia="Calibri" w:hAnsi="Times New Roman" w:cs="Times New Roman"/>
          <w:sz w:val="22"/>
          <w:szCs w:val="22"/>
          <w:lang w:val="lt-LT"/>
        </w:rPr>
        <w:t xml:space="preserve">SIA </w:t>
      </w:r>
      <w:r w:rsidRPr="00994F3D">
        <w:rPr>
          <w:rFonts w:ascii="Times New Roman" w:eastAsia="Calibri" w:hAnsi="Times New Roman" w:cs="Times New Roman"/>
          <w:sz w:val="22"/>
          <w:szCs w:val="22"/>
          <w:lang w:val="et-EE"/>
        </w:rPr>
        <w:t>Novartis Baltics</w:t>
      </w:r>
      <w:r w:rsidRPr="00994F3D">
        <w:rPr>
          <w:rFonts w:ascii="Times New Roman" w:eastAsia="Calibri" w:hAnsi="Times New Roman" w:cs="Times New Roman"/>
          <w:sz w:val="22"/>
          <w:szCs w:val="22"/>
          <w:lang w:val="lt-LT"/>
        </w:rPr>
        <w:t xml:space="preserve"> Lietuvos filialas</w:t>
      </w:r>
    </w:p>
    <w:p w:rsidR="004E4A3B" w:rsidRPr="00AF4CC2" w:rsidRDefault="004E4A3B" w:rsidP="004E4A3B">
      <w:pPr>
        <w:spacing w:after="0" w:line="240" w:lineRule="auto"/>
        <w:rPr>
          <w:rFonts w:ascii="Times New Roman" w:eastAsia="Calibri" w:hAnsi="Times New Roman" w:cs="Times New Roman"/>
          <w:bCs/>
          <w:iCs/>
          <w:sz w:val="22"/>
          <w:szCs w:val="22"/>
          <w:lang w:val="pt-PT"/>
        </w:rPr>
      </w:pPr>
      <w:r>
        <w:rPr>
          <w:rFonts w:ascii="Times New Roman" w:eastAsia="Calibri" w:hAnsi="Times New Roman" w:cs="Times New Roman"/>
          <w:bCs/>
          <w:iCs/>
          <w:sz w:val="22"/>
          <w:szCs w:val="22"/>
          <w:lang w:val="lt-LT"/>
        </w:rPr>
        <w:t>Upės g</w:t>
      </w:r>
      <w:r w:rsidRPr="00994F3D">
        <w:rPr>
          <w:rFonts w:ascii="Times New Roman" w:eastAsia="Calibri" w:hAnsi="Times New Roman" w:cs="Times New Roman"/>
          <w:bCs/>
          <w:iCs/>
          <w:sz w:val="22"/>
          <w:szCs w:val="22"/>
          <w:lang w:val="lt-LT"/>
        </w:rPr>
        <w:t xml:space="preserve">. </w:t>
      </w:r>
      <w:r>
        <w:rPr>
          <w:rFonts w:ascii="Times New Roman" w:eastAsia="Calibri" w:hAnsi="Times New Roman" w:cs="Times New Roman"/>
          <w:bCs/>
          <w:iCs/>
          <w:sz w:val="22"/>
          <w:szCs w:val="22"/>
          <w:lang w:val="lt-LT"/>
        </w:rPr>
        <w:t>19-1</w:t>
      </w:r>
    </w:p>
    <w:p w:rsidR="004E4A3B" w:rsidRPr="00994F3D" w:rsidRDefault="004E4A3B" w:rsidP="004E4A3B">
      <w:pPr>
        <w:spacing w:after="0" w:line="240" w:lineRule="auto"/>
        <w:rPr>
          <w:rFonts w:ascii="Times New Roman" w:eastAsia="Calibri" w:hAnsi="Times New Roman" w:cs="Times New Roman"/>
          <w:bCs/>
          <w:iCs/>
          <w:sz w:val="22"/>
          <w:szCs w:val="22"/>
          <w:lang w:val="lt-LT"/>
        </w:rPr>
      </w:pPr>
      <w:r w:rsidRPr="00994F3D">
        <w:rPr>
          <w:rFonts w:ascii="Times New Roman" w:eastAsia="Calibri" w:hAnsi="Times New Roman" w:cs="Times New Roman"/>
          <w:bCs/>
          <w:iCs/>
          <w:sz w:val="22"/>
          <w:szCs w:val="22"/>
          <w:lang w:val="lt-LT"/>
        </w:rPr>
        <w:t>LT-</w:t>
      </w:r>
      <w:r w:rsidRPr="00AF4CC2">
        <w:rPr>
          <w:rFonts w:eastAsiaTheme="minorEastAsia"/>
          <w:noProof/>
          <w:color w:val="44546A" w:themeColor="text2"/>
          <w:sz w:val="18"/>
          <w:szCs w:val="18"/>
          <w:lang w:val="pt-PT"/>
        </w:rPr>
        <w:t xml:space="preserve"> </w:t>
      </w:r>
      <w:r w:rsidRPr="00AF4CC2">
        <w:rPr>
          <w:rFonts w:ascii="Times New Roman" w:eastAsia="Calibri" w:hAnsi="Times New Roman" w:cs="Times New Roman"/>
          <w:bCs/>
          <w:iCs/>
          <w:sz w:val="22"/>
          <w:szCs w:val="22"/>
          <w:lang w:val="pt-PT"/>
        </w:rPr>
        <w:t xml:space="preserve">08128 </w:t>
      </w:r>
      <w:r w:rsidRPr="00994F3D">
        <w:rPr>
          <w:rFonts w:ascii="Times New Roman" w:eastAsia="Calibri" w:hAnsi="Times New Roman" w:cs="Times New Roman"/>
          <w:bCs/>
          <w:iCs/>
          <w:sz w:val="22"/>
          <w:szCs w:val="22"/>
          <w:lang w:val="lt-LT"/>
        </w:rPr>
        <w:t>Vilnius</w:t>
      </w:r>
    </w:p>
    <w:p w:rsidR="004E4A3B" w:rsidRPr="00994F3D" w:rsidRDefault="004E4A3B" w:rsidP="004E4A3B">
      <w:pPr>
        <w:tabs>
          <w:tab w:val="left" w:pos="0"/>
        </w:tabs>
        <w:spacing w:after="0" w:line="288" w:lineRule="auto"/>
        <w:rPr>
          <w:rFonts w:ascii="Times New Roman" w:eastAsia="Times New Roman" w:hAnsi="Times New Roman" w:cs="Times New Roman"/>
          <w:sz w:val="22"/>
          <w:szCs w:val="22"/>
          <w:lang w:val="lt-LT"/>
        </w:rPr>
      </w:pPr>
      <w:r w:rsidRPr="00994F3D">
        <w:rPr>
          <w:rFonts w:ascii="Times New Roman" w:eastAsia="Calibri" w:hAnsi="Times New Roman" w:cs="Times New Roman"/>
          <w:bCs/>
          <w:iCs/>
          <w:sz w:val="22"/>
          <w:szCs w:val="22"/>
          <w:lang w:val="lt-LT"/>
        </w:rPr>
        <w:t>Tel. + 370 5 269 1650</w:t>
      </w:r>
    </w:p>
    <w:p w:rsidR="004E4A3B" w:rsidRPr="00994F3D" w:rsidRDefault="004E4A3B" w:rsidP="004E4A3B">
      <w:pPr>
        <w:spacing w:after="0" w:line="240" w:lineRule="auto"/>
        <w:rPr>
          <w:rFonts w:ascii="Times New Roman" w:eastAsia="SimSun" w:hAnsi="Times New Roman" w:cs="Times New Roman"/>
          <w:sz w:val="22"/>
          <w:szCs w:val="22"/>
          <w:lang w:val="lt-LT" w:eastAsia="x-none"/>
        </w:rPr>
      </w:pP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b/>
          <w:snapToGrid w:val="0"/>
          <w:sz w:val="22"/>
          <w:lang w:val="lt-LT"/>
        </w:rPr>
        <w:t>Šis vaistas E</w:t>
      </w:r>
      <w:r>
        <w:rPr>
          <w:rFonts w:ascii="Times New Roman" w:eastAsia="Times New Roman" w:hAnsi="Times New Roman" w:cs="Times New Roman"/>
          <w:b/>
          <w:snapToGrid w:val="0"/>
          <w:sz w:val="22"/>
          <w:lang w:val="lt-LT"/>
        </w:rPr>
        <w:t xml:space="preserve">uropos </w:t>
      </w:r>
      <w:r w:rsidRPr="00994F3D">
        <w:rPr>
          <w:rFonts w:ascii="Times New Roman" w:eastAsia="Times New Roman" w:hAnsi="Times New Roman" w:cs="Times New Roman"/>
          <w:b/>
          <w:snapToGrid w:val="0"/>
          <w:sz w:val="22"/>
          <w:lang w:val="lt-LT"/>
        </w:rPr>
        <w:t>E</w:t>
      </w:r>
      <w:r>
        <w:rPr>
          <w:rFonts w:ascii="Times New Roman" w:eastAsia="Times New Roman" w:hAnsi="Times New Roman" w:cs="Times New Roman"/>
          <w:b/>
          <w:snapToGrid w:val="0"/>
          <w:sz w:val="22"/>
          <w:lang w:val="lt-LT"/>
        </w:rPr>
        <w:t xml:space="preserve">konominės </w:t>
      </w:r>
      <w:r w:rsidRPr="00994F3D">
        <w:rPr>
          <w:rFonts w:ascii="Times New Roman" w:eastAsia="Times New Roman" w:hAnsi="Times New Roman" w:cs="Times New Roman"/>
          <w:b/>
          <w:snapToGrid w:val="0"/>
          <w:sz w:val="22"/>
          <w:lang w:val="lt-LT"/>
        </w:rPr>
        <w:t>E</w:t>
      </w:r>
      <w:r>
        <w:rPr>
          <w:rFonts w:ascii="Times New Roman" w:eastAsia="Times New Roman" w:hAnsi="Times New Roman" w:cs="Times New Roman"/>
          <w:b/>
          <w:snapToGrid w:val="0"/>
          <w:sz w:val="22"/>
          <w:lang w:val="lt-LT"/>
        </w:rPr>
        <w:t>rdvės</w:t>
      </w:r>
      <w:r w:rsidRPr="00994F3D">
        <w:rPr>
          <w:rFonts w:ascii="Times New Roman" w:eastAsia="Times New Roman" w:hAnsi="Times New Roman" w:cs="Times New Roman"/>
          <w:b/>
          <w:snapToGrid w:val="0"/>
          <w:sz w:val="22"/>
          <w:lang w:val="lt-LT"/>
        </w:rPr>
        <w:t xml:space="preserve"> valstybėse narėse registruotas tokiais pavadinimais</w:t>
      </w:r>
      <w:r w:rsidRPr="00994F3D">
        <w:rPr>
          <w:rFonts w:ascii="Times New Roman" w:eastAsia="Times New Roman" w:hAnsi="Times New Roman" w:cs="Times New Roman"/>
          <w:snapToGrid w:val="0"/>
          <w:sz w:val="22"/>
          <w:lang w:val="lt-LT"/>
        </w:rPr>
        <w:t>:</w:t>
      </w:r>
    </w:p>
    <w:p w:rsidR="004E4A3B" w:rsidRPr="00994F3D" w:rsidRDefault="004E4A3B" w:rsidP="004E4A3B">
      <w:pPr>
        <w:spacing w:after="0" w:line="260" w:lineRule="exact"/>
        <w:rPr>
          <w:rFonts w:ascii="Times New Roman" w:eastAsia="Times New Roman" w:hAnsi="Times New Roman" w:cs="Times New Roman"/>
          <w:sz w:val="22"/>
          <w:szCs w:val="22"/>
          <w:lang w:val="lt-LT"/>
        </w:rPr>
      </w:pPr>
    </w:p>
    <w:tbl>
      <w:tblPr>
        <w:tblW w:w="9381"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00"/>
        <w:gridCol w:w="3881"/>
      </w:tblGrid>
      <w:tr w:rsidR="004E4A3B" w:rsidRPr="00994F3D" w:rsidTr="00CB6272">
        <w:trPr>
          <w:trHeight w:val="255"/>
        </w:trPr>
        <w:tc>
          <w:tcPr>
            <w:tcW w:w="5500" w:type="dxa"/>
            <w:shd w:val="clear" w:color="auto" w:fill="auto"/>
            <w:tcMar>
              <w:top w:w="0" w:type="dxa"/>
              <w:left w:w="108" w:type="dxa"/>
              <w:bottom w:w="0" w:type="dxa"/>
              <w:right w:w="108" w:type="dxa"/>
            </w:tcMar>
            <w:vAlign w:val="center"/>
            <w:hideMark/>
          </w:tcPr>
          <w:p w:rsidR="004E4A3B" w:rsidRPr="00994F3D" w:rsidRDefault="004E4A3B" w:rsidP="00CB6272">
            <w:pPr>
              <w:numPr>
                <w:ilvl w:val="12"/>
                <w:numId w:val="0"/>
              </w:numPr>
              <w:spacing w:after="0" w:line="240" w:lineRule="auto"/>
              <w:ind w:right="-2"/>
              <w:rPr>
                <w:rFonts w:ascii="Times New Roman" w:eastAsia="Times New Roman" w:hAnsi="Times New Roman" w:cs="Times New Roman"/>
                <w:noProof/>
                <w:sz w:val="22"/>
              </w:rPr>
            </w:pPr>
            <w:r w:rsidRPr="00994F3D">
              <w:rPr>
                <w:rFonts w:ascii="Times New Roman" w:eastAsia="Times New Roman" w:hAnsi="Times New Roman" w:cs="Times New Roman"/>
                <w:noProof/>
                <w:sz w:val="22"/>
                <w:lang w:val="lt-LT"/>
              </w:rPr>
              <w:t>Valstybės narės pavadinimas</w:t>
            </w:r>
          </w:p>
        </w:tc>
        <w:tc>
          <w:tcPr>
            <w:tcW w:w="3881" w:type="dxa"/>
            <w:shd w:val="clear" w:color="auto" w:fill="auto"/>
            <w:tcMar>
              <w:top w:w="0" w:type="dxa"/>
              <w:left w:w="108" w:type="dxa"/>
              <w:bottom w:w="0" w:type="dxa"/>
              <w:right w:w="108" w:type="dxa"/>
            </w:tcMar>
            <w:vAlign w:val="center"/>
            <w:hideMark/>
          </w:tcPr>
          <w:p w:rsidR="004E4A3B" w:rsidRPr="00994F3D" w:rsidRDefault="004E4A3B" w:rsidP="00CB6272">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Vaisto pavadinimas</w:t>
            </w:r>
          </w:p>
        </w:tc>
      </w:tr>
      <w:tr w:rsidR="004E4A3B" w:rsidRPr="00994F3D" w:rsidTr="00CB6272">
        <w:trPr>
          <w:trHeight w:val="510"/>
        </w:trPr>
        <w:tc>
          <w:tcPr>
            <w:tcW w:w="5500" w:type="dxa"/>
            <w:tcMar>
              <w:top w:w="0" w:type="dxa"/>
              <w:left w:w="108" w:type="dxa"/>
              <w:bottom w:w="0" w:type="dxa"/>
              <w:right w:w="108" w:type="dxa"/>
            </w:tcMar>
            <w:hideMark/>
          </w:tcPr>
          <w:p w:rsidR="004E4A3B" w:rsidRPr="00994F3D" w:rsidRDefault="004E4A3B" w:rsidP="00CB6272">
            <w:pPr>
              <w:numPr>
                <w:ilvl w:val="12"/>
                <w:numId w:val="0"/>
              </w:numPr>
              <w:spacing w:after="0" w:line="240" w:lineRule="auto"/>
              <w:ind w:right="-2"/>
              <w:rPr>
                <w:rFonts w:ascii="Times New Roman" w:eastAsia="Times New Roman" w:hAnsi="Times New Roman" w:cs="Times New Roman"/>
                <w:noProof/>
                <w:sz w:val="22"/>
                <w:lang w:val="es-ES"/>
              </w:rPr>
            </w:pPr>
            <w:r w:rsidRPr="00994F3D">
              <w:rPr>
                <w:rFonts w:ascii="Times New Roman" w:eastAsia="Times New Roman" w:hAnsi="Times New Roman" w:cs="Times New Roman"/>
                <w:noProof/>
                <w:sz w:val="22"/>
                <w:lang w:val="es-ES"/>
              </w:rPr>
              <w:t xml:space="preserve">Danija, </w:t>
            </w:r>
            <w:r w:rsidRPr="00994F3D">
              <w:rPr>
                <w:rFonts w:ascii="Times New Roman" w:eastAsia="Times New Roman" w:hAnsi="Times New Roman" w:cs="Times New Roman"/>
                <w:noProof/>
                <w:sz w:val="22"/>
                <w:lang w:val="lt-LT"/>
              </w:rPr>
              <w:t>Suomija, Islandija</w:t>
            </w:r>
            <w:r>
              <w:rPr>
                <w:rFonts w:ascii="Times New Roman" w:eastAsia="Times New Roman" w:hAnsi="Times New Roman" w:cs="Times New Roman"/>
                <w:noProof/>
                <w:sz w:val="22"/>
                <w:lang w:val="lt-LT"/>
              </w:rPr>
              <w:t xml:space="preserve"> ir </w:t>
            </w:r>
            <w:r w:rsidRPr="00994F3D">
              <w:rPr>
                <w:rFonts w:ascii="Times New Roman" w:eastAsia="Times New Roman" w:hAnsi="Times New Roman" w:cs="Times New Roman"/>
                <w:noProof/>
                <w:sz w:val="22"/>
                <w:lang w:val="lt-LT"/>
              </w:rPr>
              <w:t>Norvegija</w:t>
            </w:r>
          </w:p>
        </w:tc>
        <w:tc>
          <w:tcPr>
            <w:tcW w:w="3881" w:type="dxa"/>
            <w:tcMar>
              <w:top w:w="0" w:type="dxa"/>
              <w:left w:w="108" w:type="dxa"/>
              <w:bottom w:w="0" w:type="dxa"/>
              <w:right w:w="108" w:type="dxa"/>
            </w:tcMar>
            <w:hideMark/>
          </w:tcPr>
          <w:p w:rsidR="004E4A3B" w:rsidRPr="00994F3D" w:rsidRDefault="004E4A3B" w:rsidP="00CB6272">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Femar</w:t>
            </w:r>
          </w:p>
        </w:tc>
      </w:tr>
      <w:tr w:rsidR="004E4A3B" w:rsidRPr="00994F3D" w:rsidTr="00CB6272">
        <w:trPr>
          <w:trHeight w:val="1312"/>
        </w:trPr>
        <w:tc>
          <w:tcPr>
            <w:tcW w:w="5500" w:type="dxa"/>
            <w:tcMar>
              <w:top w:w="0" w:type="dxa"/>
              <w:left w:w="108" w:type="dxa"/>
              <w:bottom w:w="0" w:type="dxa"/>
              <w:right w:w="108" w:type="dxa"/>
            </w:tcMar>
            <w:hideMark/>
          </w:tcPr>
          <w:p w:rsidR="004E4A3B" w:rsidRPr="00994F3D" w:rsidRDefault="004E4A3B" w:rsidP="00CB6272">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 xml:space="preserve">Austrija, Belgija, Bulgarija, Kroatija, Kipras, Estija, </w:t>
            </w:r>
            <w:r w:rsidRPr="00994F3D">
              <w:rPr>
                <w:rFonts w:ascii="Times New Roman" w:eastAsia="Times New Roman" w:hAnsi="Times New Roman" w:cs="Times New Roman"/>
                <w:noProof/>
                <w:sz w:val="22"/>
                <w:lang w:val="lt-LT"/>
              </w:rPr>
              <w:t>Prancūzija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Vokietija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Graikija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Vengrija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Airija</w:t>
            </w:r>
            <w:r w:rsidRPr="00994F3D">
              <w:rPr>
                <w:rFonts w:ascii="Times New Roman" w:eastAsia="Times New Roman" w:hAnsi="Times New Roman" w:cs="Times New Roman"/>
                <w:noProof/>
                <w:sz w:val="22"/>
                <w:lang w:val="en-GB"/>
              </w:rPr>
              <w:t xml:space="preserve">, Italija, Latvija, Lietuva, </w:t>
            </w:r>
            <w:r w:rsidRPr="00AF4CC2">
              <w:rPr>
                <w:rFonts w:ascii="Times New Roman" w:eastAsia="Times New Roman" w:hAnsi="Times New Roman" w:cs="Times New Roman"/>
                <w:noProof/>
                <w:sz w:val="22"/>
              </w:rPr>
              <w:t>Liuksemburgas</w:t>
            </w:r>
            <w:r w:rsidRPr="00994F3D">
              <w:rPr>
                <w:rFonts w:ascii="Times New Roman" w:eastAsia="Times New Roman" w:hAnsi="Times New Roman" w:cs="Times New Roman"/>
                <w:noProof/>
                <w:sz w:val="22"/>
                <w:lang w:val="en-GB"/>
              </w:rPr>
              <w:t xml:space="preserve">, Malta, </w:t>
            </w:r>
            <w:r w:rsidRPr="00994F3D">
              <w:rPr>
                <w:rFonts w:ascii="Times New Roman" w:eastAsia="Times New Roman" w:hAnsi="Times New Roman" w:cs="Times New Roman"/>
                <w:noProof/>
                <w:sz w:val="22"/>
                <w:lang w:val="lt-LT"/>
              </w:rPr>
              <w:t>Portugalija</w:t>
            </w:r>
            <w:r w:rsidRPr="00994F3D">
              <w:rPr>
                <w:rFonts w:ascii="Times New Roman" w:eastAsia="Times New Roman" w:hAnsi="Times New Roman" w:cs="Times New Roman"/>
                <w:noProof/>
                <w:sz w:val="22"/>
                <w:lang w:val="en-GB"/>
              </w:rPr>
              <w:t xml:space="preserve">, Slovėnija, Ispanija, </w:t>
            </w:r>
            <w:r w:rsidRPr="00994F3D">
              <w:rPr>
                <w:rFonts w:ascii="Times New Roman" w:eastAsia="Times New Roman" w:hAnsi="Times New Roman" w:cs="Times New Roman"/>
                <w:noProof/>
                <w:sz w:val="22"/>
                <w:lang w:val="lt-LT"/>
              </w:rPr>
              <w:t>Olandija</w:t>
            </w:r>
            <w:r>
              <w:rPr>
                <w:rFonts w:ascii="Times New Roman" w:eastAsia="Times New Roman" w:hAnsi="Times New Roman" w:cs="Times New Roman"/>
                <w:noProof/>
                <w:sz w:val="22"/>
                <w:lang w:val="en-GB"/>
              </w:rPr>
              <w:t>.</w:t>
            </w:r>
          </w:p>
        </w:tc>
        <w:tc>
          <w:tcPr>
            <w:tcW w:w="3881" w:type="dxa"/>
            <w:tcMar>
              <w:top w:w="0" w:type="dxa"/>
              <w:left w:w="108" w:type="dxa"/>
              <w:bottom w:w="0" w:type="dxa"/>
              <w:right w:w="108" w:type="dxa"/>
            </w:tcMar>
            <w:hideMark/>
          </w:tcPr>
          <w:p w:rsidR="004E4A3B" w:rsidRPr="00994F3D" w:rsidRDefault="004E4A3B" w:rsidP="00CB6272">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 Femara</w:t>
            </w:r>
          </w:p>
        </w:tc>
      </w:tr>
    </w:tbl>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ind w:right="-2"/>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Šis pakuotės lapelis paskutinį kartą peržiūrėtas</w:t>
      </w:r>
      <w:r>
        <w:rPr>
          <w:rFonts w:ascii="Times New Roman" w:eastAsia="Times New Roman" w:hAnsi="Times New Roman" w:cs="Times New Roman"/>
          <w:b/>
          <w:sz w:val="22"/>
          <w:szCs w:val="22"/>
          <w:lang w:val="lt-LT"/>
        </w:rPr>
        <w:t xml:space="preserve"> 2025-04-07</w:t>
      </w:r>
      <w:r w:rsidRPr="00994F3D">
        <w:rPr>
          <w:rFonts w:ascii="Times New Roman" w:eastAsia="Times New Roman" w:hAnsi="Times New Roman" w:cs="Times New Roman"/>
          <w:b/>
          <w:sz w:val="22"/>
          <w:szCs w:val="22"/>
          <w:lang w:val="lt-LT"/>
        </w:rPr>
        <w:t xml:space="preserve">. </w:t>
      </w: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widowControl w:val="0"/>
        <w:numPr>
          <w:ilvl w:val="12"/>
          <w:numId w:val="0"/>
        </w:numPr>
        <w:spacing w:after="0" w:line="240" w:lineRule="auto"/>
        <w:ind w:right="-2"/>
        <w:rPr>
          <w:rFonts w:ascii="Times New Roman" w:eastAsia="Times New Roman" w:hAnsi="Times New Roman" w:cs="Times New Roman"/>
          <w:sz w:val="22"/>
          <w:szCs w:val="22"/>
          <w:lang w:val="lt-LT"/>
        </w:rPr>
      </w:pPr>
    </w:p>
    <w:p w:rsidR="004E4A3B" w:rsidRPr="00994F3D" w:rsidRDefault="004E4A3B" w:rsidP="004E4A3B">
      <w:pPr>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Išsami informacija apie šį vaistą pateikiama Valstybinės vaistų kontrolės tarnybos prie Lietuvos Respublikos sveikatos apsaugos ministerijos tinklalapyje</w:t>
      </w:r>
      <w:r w:rsidRPr="00994F3D">
        <w:rPr>
          <w:rFonts w:ascii="Times New Roman" w:eastAsia="Times New Roman" w:hAnsi="Times New Roman" w:cs="Times New Roman"/>
          <w:i/>
          <w:sz w:val="22"/>
          <w:szCs w:val="22"/>
          <w:lang w:val="lt-LT"/>
        </w:rPr>
        <w:t xml:space="preserve"> </w:t>
      </w:r>
      <w:r w:rsidRPr="00874B0F">
        <w:rPr>
          <w:rFonts w:ascii="Times New Roman" w:eastAsia="Times New Roman" w:hAnsi="Times New Roman" w:cs="Times New Roman"/>
          <w:sz w:val="22"/>
          <w:szCs w:val="22"/>
          <w:lang w:val="lt-LT"/>
        </w:rPr>
        <w:t>https://vvkt.lrv.lt/lt/</w:t>
      </w:r>
      <w:r>
        <w:rPr>
          <w:rFonts w:ascii="Times New Roman" w:eastAsia="Times New Roman" w:hAnsi="Times New Roman" w:cs="Times New Roman"/>
          <w:sz w:val="22"/>
          <w:szCs w:val="22"/>
          <w:lang w:val="lt-LT"/>
        </w:rPr>
        <w:t>.</w:t>
      </w:r>
    </w:p>
    <w:p w:rsidR="004E4A3B" w:rsidRPr="00994F3D" w:rsidRDefault="004E4A3B" w:rsidP="004E4A3B">
      <w:pPr>
        <w:spacing w:after="200" w:line="276" w:lineRule="auto"/>
        <w:rPr>
          <w:rFonts w:eastAsia="Calibri"/>
          <w:lang w:val="lt-LT"/>
        </w:rPr>
      </w:pPr>
    </w:p>
    <w:p w:rsidR="004E4A3B" w:rsidRPr="00994F3D" w:rsidRDefault="004E4A3B" w:rsidP="004E4A3B">
      <w:pPr>
        <w:spacing w:after="200" w:line="276" w:lineRule="auto"/>
        <w:rPr>
          <w:rFonts w:eastAsia="Calibri"/>
          <w:lang w:val="lt-LT"/>
        </w:rPr>
      </w:pPr>
    </w:p>
    <w:p w:rsidR="004E4A3B" w:rsidRPr="00AF4CC2" w:rsidRDefault="004E4A3B" w:rsidP="004E4A3B">
      <w:pPr>
        <w:rPr>
          <w:lang w:val="lt-LT"/>
        </w:rPr>
      </w:pPr>
    </w:p>
    <w:p w:rsidR="00BA6577" w:rsidRDefault="00BA6577">
      <w:bookmarkStart w:id="0" w:name="_GoBack"/>
      <w:bookmarkEnd w:id="0"/>
    </w:p>
    <w:sectPr w:rsidR="00BA6577" w:rsidSect="00994F3D">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720"/>
      <w:titlePg/>
      <w:docGrid w:linePitch="2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A69" w:rsidRDefault="004E4A3B">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C09" w:rsidRPr="00743A8A" w:rsidRDefault="004E4A3B" w:rsidP="00994F3D">
    <w:pPr>
      <w:pStyle w:val="Porat"/>
      <w:jc w:val="center"/>
      <w:rPr>
        <w:rFonts w:ascii="Times New Roman" w:hAnsi="Times New Roman"/>
        <w:sz w:val="20"/>
      </w:rPr>
    </w:pPr>
    <w:r w:rsidRPr="00743A8A">
      <w:rPr>
        <w:rFonts w:ascii="Times New Roman" w:hAnsi="Times New Roman"/>
        <w:sz w:val="20"/>
      </w:rPr>
      <w:fldChar w:fldCharType="begin"/>
    </w:r>
    <w:r w:rsidRPr="00743A8A">
      <w:rPr>
        <w:rFonts w:ascii="Times New Roman" w:hAnsi="Times New Roman"/>
        <w:sz w:val="20"/>
      </w:rPr>
      <w:instrText xml:space="preserve"> PAGE   \* </w:instrText>
    </w:r>
    <w:r w:rsidRPr="00743A8A">
      <w:rPr>
        <w:rFonts w:ascii="Times New Roman" w:hAnsi="Times New Roman"/>
        <w:sz w:val="20"/>
      </w:rPr>
      <w:instrText xml:space="preserve">MERGEFORMAT </w:instrText>
    </w:r>
    <w:r w:rsidRPr="00743A8A">
      <w:rPr>
        <w:rFonts w:ascii="Times New Roman" w:hAnsi="Times New Roman"/>
        <w:sz w:val="20"/>
      </w:rPr>
      <w:fldChar w:fldCharType="separate"/>
    </w:r>
    <w:r>
      <w:rPr>
        <w:rFonts w:ascii="Times New Roman" w:hAnsi="Times New Roman"/>
        <w:noProof/>
        <w:sz w:val="20"/>
      </w:rPr>
      <w:t>6</w:t>
    </w:r>
    <w:r w:rsidRPr="00743A8A">
      <w:rPr>
        <w:rFonts w:ascii="Times New Roman" w:hAnsi="Times New Roman"/>
        <w:noProof/>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C09" w:rsidRPr="00743A8A" w:rsidRDefault="004E4A3B" w:rsidP="00994F3D">
    <w:pPr>
      <w:pStyle w:val="Porat"/>
      <w:jc w:val="center"/>
      <w:rPr>
        <w:rFonts w:ascii="Times New Roman" w:hAnsi="Times New Roman"/>
        <w:sz w:val="20"/>
      </w:rPr>
    </w:pPr>
    <w:r w:rsidRPr="00743A8A">
      <w:rPr>
        <w:rFonts w:ascii="Times New Roman" w:hAnsi="Times New Roman"/>
        <w:sz w:val="20"/>
      </w:rPr>
      <w:fldChar w:fldCharType="begin"/>
    </w:r>
    <w:r w:rsidRPr="00743A8A">
      <w:rPr>
        <w:rFonts w:ascii="Times New Roman" w:hAnsi="Times New Roman"/>
        <w:sz w:val="20"/>
      </w:rPr>
      <w:instrText xml:space="preserve"> PAGE   \* MERGEFORMAT </w:instrText>
    </w:r>
    <w:r w:rsidRPr="00743A8A">
      <w:rPr>
        <w:rFonts w:ascii="Times New Roman" w:hAnsi="Times New Roman"/>
        <w:sz w:val="20"/>
      </w:rPr>
      <w:fldChar w:fldCharType="separate"/>
    </w:r>
    <w:r>
      <w:rPr>
        <w:rFonts w:ascii="Times New Roman" w:hAnsi="Times New Roman"/>
        <w:noProof/>
        <w:sz w:val="20"/>
      </w:rPr>
      <w:t>1</w:t>
    </w:r>
    <w:r w:rsidRPr="00743A8A">
      <w:rPr>
        <w:rFonts w:ascii="Times New Roman" w:hAnsi="Times New Roman"/>
        <w:noProof/>
        <w:sz w:val="20"/>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A69" w:rsidRDefault="004E4A3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A69" w:rsidRDefault="004E4A3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C09" w:rsidRDefault="004E4A3B" w:rsidP="00994F3D">
    <w:pPr>
      <w:pStyle w:val="FooterAgency"/>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2044ED"/>
    <w:multiLevelType w:val="hybridMultilevel"/>
    <w:tmpl w:val="4F666470"/>
    <w:lvl w:ilvl="0" w:tplc="84787F24">
      <w:start w:val="1"/>
      <w:numFmt w:val="bullet"/>
      <w:lvlText w:val="-"/>
      <w:lvlJc w:val="left"/>
      <w:pPr>
        <w:tabs>
          <w:tab w:val="num" w:pos="851"/>
        </w:tabs>
        <w:ind w:left="0" w:firstLine="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B6692E"/>
    <w:multiLevelType w:val="hybridMultilevel"/>
    <w:tmpl w:val="1002A3B8"/>
    <w:lvl w:ilvl="0" w:tplc="84787F24">
      <w:start w:val="1"/>
      <w:numFmt w:val="bullet"/>
      <w:lvlText w:val="-"/>
      <w:lvlJc w:val="left"/>
      <w:pPr>
        <w:tabs>
          <w:tab w:val="num" w:pos="851"/>
        </w:tabs>
        <w:ind w:left="0" w:firstLine="0"/>
      </w:pPr>
      <w:rPr>
        <w:rFonts w:ascii="Times New Roman" w:hAnsi="Times New Roman" w:cs="Times New Roman" w:hint="default"/>
      </w:rPr>
    </w:lvl>
    <w:lvl w:ilvl="1" w:tplc="5BEAA004">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A3B"/>
    <w:rsid w:val="00070BFA"/>
    <w:rsid w:val="00072F85"/>
    <w:rsid w:val="000A5E72"/>
    <w:rsid w:val="000A7B60"/>
    <w:rsid w:val="00181364"/>
    <w:rsid w:val="002945D9"/>
    <w:rsid w:val="00305C48"/>
    <w:rsid w:val="003362C6"/>
    <w:rsid w:val="00497D4D"/>
    <w:rsid w:val="004E4A3B"/>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588EC2-E814-470E-BD9D-6C8941F0D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E4A3B"/>
    <w:rPr>
      <w:rFonts w:ascii="Arial" w:eastAsiaTheme="minorHAnsi"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4E4A3B"/>
    <w:pPr>
      <w:tabs>
        <w:tab w:val="center" w:pos="4153"/>
        <w:tab w:val="right" w:pos="8306"/>
      </w:tabs>
      <w:spacing w:after="0" w:line="288" w:lineRule="auto"/>
    </w:pPr>
    <w:rPr>
      <w:rFonts w:ascii="Verdana" w:eastAsia="Times New Roman" w:hAnsi="Verdana" w:cs="Times New Roman"/>
      <w:kern w:val="28"/>
      <w:sz w:val="18"/>
      <w:lang w:val="en-GB"/>
    </w:rPr>
  </w:style>
  <w:style w:type="character" w:customStyle="1" w:styleId="PoratDiagrama">
    <w:name w:val="Poraštė Diagrama"/>
    <w:basedOn w:val="Numatytasispastraiposriftas"/>
    <w:link w:val="Porat"/>
    <w:uiPriority w:val="99"/>
    <w:rsid w:val="004E4A3B"/>
    <w:rPr>
      <w:rFonts w:ascii="Verdana" w:hAnsi="Verdana" w:cs="Times New Roman"/>
      <w:kern w:val="28"/>
      <w:sz w:val="18"/>
      <w:szCs w:val="20"/>
      <w:lang w:val="en-GB"/>
    </w:rPr>
  </w:style>
  <w:style w:type="paragraph" w:styleId="Antrats">
    <w:name w:val="header"/>
    <w:aliases w:val="Page Header"/>
    <w:basedOn w:val="prastasis"/>
    <w:link w:val="AntratsDiagrama"/>
    <w:uiPriority w:val="99"/>
    <w:rsid w:val="004E4A3B"/>
    <w:pPr>
      <w:tabs>
        <w:tab w:val="center" w:pos="4153"/>
        <w:tab w:val="right" w:pos="8306"/>
      </w:tabs>
      <w:spacing w:after="0" w:line="288" w:lineRule="auto"/>
    </w:pPr>
    <w:rPr>
      <w:rFonts w:ascii="Verdana" w:eastAsia="Times New Roman" w:hAnsi="Verdana" w:cs="Times New Roman"/>
      <w:kern w:val="28"/>
      <w:sz w:val="18"/>
      <w:lang w:val="en-GB"/>
    </w:rPr>
  </w:style>
  <w:style w:type="character" w:customStyle="1" w:styleId="AntratsDiagrama">
    <w:name w:val="Antraštės Diagrama"/>
    <w:aliases w:val="Page Header Diagrama"/>
    <w:basedOn w:val="Numatytasispastraiposriftas"/>
    <w:link w:val="Antrats"/>
    <w:uiPriority w:val="99"/>
    <w:rsid w:val="004E4A3B"/>
    <w:rPr>
      <w:rFonts w:ascii="Verdana" w:hAnsi="Verdana" w:cs="Times New Roman"/>
      <w:kern w:val="28"/>
      <w:sz w:val="18"/>
      <w:szCs w:val="20"/>
      <w:lang w:val="en-GB"/>
    </w:rPr>
  </w:style>
  <w:style w:type="character" w:styleId="Hipersaitas">
    <w:name w:val="Hyperlink"/>
    <w:uiPriority w:val="99"/>
    <w:rsid w:val="004E4A3B"/>
    <w:rPr>
      <w:color w:val="0000FF"/>
      <w:u w:val="single"/>
    </w:rPr>
  </w:style>
  <w:style w:type="paragraph" w:customStyle="1" w:styleId="FooterAgency">
    <w:name w:val="Footer (Agency)"/>
    <w:basedOn w:val="prastasis"/>
    <w:link w:val="FooterAgencyCharChar"/>
    <w:rsid w:val="004E4A3B"/>
    <w:pPr>
      <w:spacing w:after="0" w:line="240" w:lineRule="auto"/>
    </w:pPr>
    <w:rPr>
      <w:rFonts w:ascii="Verdana" w:eastAsia="Verdana" w:hAnsi="Verdana" w:cs="Times New Roman"/>
      <w:color w:val="6D6F71"/>
      <w:sz w:val="14"/>
      <w:szCs w:val="14"/>
      <w:lang w:val="en-GB" w:eastAsia="en-GB"/>
    </w:rPr>
  </w:style>
  <w:style w:type="character" w:customStyle="1" w:styleId="FooterAgencyCharChar">
    <w:name w:val="Footer (Agency) Char Char"/>
    <w:link w:val="FooterAgency"/>
    <w:rsid w:val="004E4A3B"/>
    <w:rPr>
      <w:rFonts w:ascii="Verdana" w:eastAsia="Verdana" w:hAnsi="Verdana" w:cs="Times New Roman"/>
      <w:color w:val="6D6F71"/>
      <w:sz w:val="14"/>
      <w:szCs w:val="1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vvkt.lrv.lt/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8816</Words>
  <Characters>5026</Characters>
  <Application>Microsoft Office Word</Application>
  <DocSecurity>0</DocSecurity>
  <Lines>41</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2025-06-25T10:24:00Z</dcterms:created>
  <dcterms:modified xsi:type="dcterms:W3CDTF">2025-06-25T10:24:00Z</dcterms:modified>
</cp:coreProperties>
</file>