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6F84" w14:textId="77777777" w:rsidR="00717136" w:rsidRPr="00526857" w:rsidRDefault="00717136" w:rsidP="00717136">
      <w:pPr>
        <w:spacing w:after="0" w:line="240" w:lineRule="auto"/>
        <w:rPr>
          <w:rFonts w:ascii="Times New Roman" w:hAnsi="Times New Roman"/>
          <w:kern w:val="0"/>
          <w:sz w:val="22"/>
          <w:lang w:val="lt-LT"/>
          <w14:ligatures w14:val="none"/>
        </w:rPr>
      </w:pPr>
    </w:p>
    <w:p w14:paraId="2BB41B02"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77CDF8A"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C98735E"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0F8ECCDF"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745633D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A0ECA98"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147EF1D4"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651005DD"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2BDE3CD"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9D8F442"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531F5813"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7482B168"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54DCE12F"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8B7B266"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7A43C33A"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14A56F8D"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9B521DB"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4E099CA"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57789BF2"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9036A48"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3111E0E"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62BAC704" w14:textId="77777777" w:rsidR="00717136" w:rsidRPr="00526857" w:rsidRDefault="00717136" w:rsidP="00717136">
      <w:pPr>
        <w:widowControl w:val="0"/>
        <w:spacing w:after="0" w:line="240" w:lineRule="auto"/>
        <w:jc w:val="center"/>
        <w:rPr>
          <w:rFonts w:ascii="Times New Roman" w:hAnsi="Times New Roman"/>
          <w:b/>
          <w:kern w:val="0"/>
          <w:sz w:val="22"/>
          <w:lang w:val="lt-LT"/>
          <w14:ligatures w14:val="none"/>
        </w:rPr>
      </w:pPr>
    </w:p>
    <w:p w14:paraId="3271CCAE" w14:textId="77777777" w:rsidR="00717136" w:rsidRPr="00526857" w:rsidRDefault="00717136" w:rsidP="00717136">
      <w:pPr>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I PRIEDAS</w:t>
      </w:r>
    </w:p>
    <w:p w14:paraId="52C5FC16"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1064BFC5" w14:textId="77777777" w:rsidR="00717136" w:rsidRPr="00526857" w:rsidRDefault="00717136" w:rsidP="00717136">
      <w:pPr>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PREPARATO CHARAKTERISTIKŲ SANTRAUKA</w:t>
      </w:r>
    </w:p>
    <w:p w14:paraId="041DB200" w14:textId="77777777" w:rsidR="00717136" w:rsidRPr="00526857" w:rsidRDefault="00717136" w:rsidP="00717136">
      <w:pPr>
        <w:keepNext/>
        <w:widowControl w:val="0"/>
        <w:tabs>
          <w:tab w:val="left" w:pos="567"/>
        </w:tabs>
        <w:spacing w:after="0" w:line="240" w:lineRule="auto"/>
        <w:outlineLvl w:val="0"/>
        <w:rPr>
          <w:rFonts w:ascii="Times New Roman" w:hAnsi="Times New Roman"/>
          <w:b/>
          <w:kern w:val="28"/>
          <w:sz w:val="22"/>
          <w:lang w:val="lt-LT"/>
          <w14:ligatures w14:val="none"/>
        </w:rPr>
      </w:pPr>
      <w:r w:rsidRPr="00526857">
        <w:rPr>
          <w:rFonts w:ascii="Times New Roman" w:hAnsi="Times New Roman"/>
          <w:kern w:val="0"/>
          <w:sz w:val="22"/>
          <w:lang w:val="lt-LT"/>
          <w14:ligatures w14:val="none"/>
        </w:rPr>
        <w:br w:type="page"/>
      </w:r>
      <w:r w:rsidRPr="00526857">
        <w:rPr>
          <w:rFonts w:ascii="Times New Roman" w:hAnsi="Times New Roman"/>
          <w:b/>
          <w:kern w:val="28"/>
          <w:sz w:val="22"/>
          <w:lang w:val="lt-LT"/>
          <w14:ligatures w14:val="none"/>
        </w:rPr>
        <w:lastRenderedPageBreak/>
        <w:t>1.</w:t>
      </w:r>
      <w:r w:rsidRPr="00526857">
        <w:rPr>
          <w:rFonts w:ascii="Times New Roman" w:hAnsi="Times New Roman"/>
          <w:b/>
          <w:kern w:val="28"/>
          <w:sz w:val="22"/>
          <w:lang w:val="lt-LT"/>
          <w14:ligatures w14:val="none"/>
        </w:rPr>
        <w:tab/>
        <w:t xml:space="preserve">VAISTINIO PREPARATO PAVADINIMAS </w:t>
      </w:r>
    </w:p>
    <w:p w14:paraId="02425DC8"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4714627A" w14:textId="77777777" w:rsidR="00717136" w:rsidRPr="00526857" w:rsidRDefault="00717136" w:rsidP="00717136">
      <w:pPr>
        <w:widowControl w:val="0"/>
        <w:tabs>
          <w:tab w:val="left" w:pos="567"/>
        </w:tabs>
        <w:spacing w:after="0" w:line="260" w:lineRule="exact"/>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2,5 mg plėvele dengtos tabletės</w:t>
      </w:r>
      <w:r w:rsidRPr="00526857" w:rsidDel="009B15E2">
        <w:rPr>
          <w:rFonts w:ascii="Times New Roman" w:hAnsi="Times New Roman"/>
          <w:kern w:val="0"/>
          <w:sz w:val="22"/>
          <w:lang w:val="lt-LT"/>
          <w14:ligatures w14:val="none"/>
        </w:rPr>
        <w:t xml:space="preserve"> </w:t>
      </w:r>
    </w:p>
    <w:p w14:paraId="7412AB3A"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0B3FB6CD"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26548B26" w14:textId="77777777" w:rsidR="00717136" w:rsidRPr="00526857" w:rsidRDefault="00717136" w:rsidP="00717136">
      <w:pPr>
        <w:keepNext/>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2.</w:t>
      </w:r>
      <w:r w:rsidRPr="00526857">
        <w:rPr>
          <w:rFonts w:ascii="Times New Roman" w:hAnsi="Times New Roman"/>
          <w:b/>
          <w:kern w:val="0"/>
          <w:sz w:val="22"/>
          <w:lang w:val="lt-LT"/>
          <w14:ligatures w14:val="none"/>
        </w:rPr>
        <w:tab/>
        <w:t>KOKYBINĖ IR KIEKYBINĖ SUDĖTIS</w:t>
      </w:r>
    </w:p>
    <w:p w14:paraId="146AFEE2" w14:textId="77777777" w:rsidR="00717136" w:rsidRPr="00526857" w:rsidRDefault="00717136" w:rsidP="00717136">
      <w:pPr>
        <w:keepNext/>
        <w:widowControl w:val="0"/>
        <w:tabs>
          <w:tab w:val="left" w:pos="567"/>
        </w:tabs>
        <w:spacing w:after="0" w:line="240" w:lineRule="auto"/>
        <w:rPr>
          <w:rFonts w:ascii="Times New Roman" w:hAnsi="Times New Roman"/>
          <w:kern w:val="0"/>
          <w:sz w:val="22"/>
          <w:lang w:val="lt-LT"/>
          <w14:ligatures w14:val="none"/>
        </w:rPr>
      </w:pPr>
    </w:p>
    <w:p w14:paraId="67C0E1EA"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Kiekvienoje plėvele dengtoje tabletėje yra 2,5 mg letrozolo.</w:t>
      </w:r>
    </w:p>
    <w:p w14:paraId="6DA7C897" w14:textId="77777777" w:rsidR="00717136" w:rsidRPr="00526857" w:rsidRDefault="00717136" w:rsidP="00717136">
      <w:pPr>
        <w:spacing w:after="0" w:line="288" w:lineRule="auto"/>
        <w:rPr>
          <w:rFonts w:ascii="Times New Roman" w:hAnsi="Times New Roman"/>
          <w:kern w:val="0"/>
          <w:sz w:val="22"/>
          <w:lang w:val="lt-LT"/>
          <w14:ligatures w14:val="none"/>
        </w:rPr>
      </w:pPr>
    </w:p>
    <w:p w14:paraId="58C728FD" w14:textId="77777777" w:rsidR="00717136" w:rsidRPr="00526857" w:rsidRDefault="00717136" w:rsidP="00717136">
      <w:pPr>
        <w:widowControl w:val="0"/>
        <w:tabs>
          <w:tab w:val="left" w:pos="567"/>
        </w:tabs>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Pagalbinė medžiaga, kurios poveikis žinomas</w:t>
      </w:r>
    </w:p>
    <w:p w14:paraId="6B7C4D8C"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Kiekvienoje tabletėje yra 61,5 mg laktozės (monohidrato). </w:t>
      </w:r>
    </w:p>
    <w:p w14:paraId="1AB7D35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932B42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Visos pagalbinės medžiagos išvardytos 6.1 skyriuje.</w:t>
      </w:r>
    </w:p>
    <w:p w14:paraId="4935FAF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6E96B1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3BDFBEA" w14:textId="77777777" w:rsidR="00717136" w:rsidRPr="00526857" w:rsidRDefault="00717136" w:rsidP="00717136">
      <w:pPr>
        <w:keepNext/>
        <w:widowControl w:val="0"/>
        <w:spacing w:after="0" w:line="240" w:lineRule="auto"/>
        <w:ind w:left="567" w:hanging="567"/>
        <w:rPr>
          <w:rFonts w:ascii="Times New Roman" w:hAnsi="Times New Roman"/>
          <w:b/>
          <w:caps/>
          <w:kern w:val="0"/>
          <w:sz w:val="22"/>
          <w:lang w:val="lt-LT"/>
          <w14:ligatures w14:val="none"/>
        </w:rPr>
      </w:pPr>
      <w:r w:rsidRPr="00526857">
        <w:rPr>
          <w:rFonts w:ascii="Times New Roman" w:hAnsi="Times New Roman"/>
          <w:b/>
          <w:kern w:val="0"/>
          <w:sz w:val="22"/>
          <w:lang w:val="lt-LT"/>
          <w14:ligatures w14:val="none"/>
        </w:rPr>
        <w:t>3.</w:t>
      </w:r>
      <w:r w:rsidRPr="00526857">
        <w:rPr>
          <w:rFonts w:ascii="Times New Roman" w:hAnsi="Times New Roman"/>
          <w:b/>
          <w:kern w:val="0"/>
          <w:sz w:val="22"/>
          <w:lang w:val="lt-LT"/>
          <w14:ligatures w14:val="none"/>
        </w:rPr>
        <w:tab/>
        <w:t>FARMACINĖ FORMA</w:t>
      </w:r>
    </w:p>
    <w:p w14:paraId="1A762071"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40C76020" w14:textId="77777777" w:rsidR="00717136" w:rsidRPr="00526857" w:rsidRDefault="00717136" w:rsidP="00717136">
      <w:pPr>
        <w:spacing w:after="0" w:line="288" w:lineRule="auto"/>
        <w:rPr>
          <w:rFonts w:ascii="Times New Roman" w:hAnsi="Times New Roman"/>
          <w:kern w:val="0"/>
          <w:sz w:val="22"/>
          <w:shd w:val="clear" w:color="auto" w:fill="FFFFFF"/>
          <w:lang w:val="lt-LT"/>
          <w14:ligatures w14:val="none"/>
        </w:rPr>
      </w:pPr>
      <w:r w:rsidRPr="00526857">
        <w:rPr>
          <w:rFonts w:ascii="Times New Roman" w:hAnsi="Times New Roman"/>
          <w:kern w:val="0"/>
          <w:sz w:val="22"/>
          <w:shd w:val="clear" w:color="auto" w:fill="FFFFFF"/>
          <w:lang w:val="lt-LT"/>
          <w14:ligatures w14:val="none"/>
        </w:rPr>
        <w:t>Plėvele dengta tabletė</w:t>
      </w:r>
    </w:p>
    <w:p w14:paraId="3BBF73A2" w14:textId="77777777" w:rsidR="00717136" w:rsidRPr="00526857" w:rsidRDefault="00717136" w:rsidP="00717136">
      <w:pPr>
        <w:spacing w:after="0" w:line="288" w:lineRule="auto"/>
        <w:rPr>
          <w:rFonts w:ascii="Times New Roman" w:hAnsi="Times New Roman"/>
          <w:kern w:val="0"/>
          <w:sz w:val="22"/>
          <w:shd w:val="clear" w:color="auto" w:fill="FFFFFF"/>
          <w:lang w:val="lt-LT"/>
          <w14:ligatures w14:val="none"/>
        </w:rPr>
      </w:pPr>
    </w:p>
    <w:p w14:paraId="3AC3D6AF"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shd w:val="clear" w:color="auto" w:fill="FFFFFF"/>
          <w:lang w:val="lt-LT"/>
          <w14:ligatures w14:val="none"/>
        </w:rPr>
        <w:t>Tamsiai geltona, apvali, nuožulniais kraštais, abipusiai šiek tiek išgaubta. Vienoje pusėje įspausta „FV“, kitoje — ,,CG“.</w:t>
      </w:r>
      <w:r w:rsidRPr="00526857" w:rsidDel="0024771D">
        <w:rPr>
          <w:rFonts w:ascii="Times New Roman" w:hAnsi="Times New Roman"/>
          <w:kern w:val="0"/>
          <w:sz w:val="22"/>
          <w:lang w:val="lt-LT"/>
          <w14:ligatures w14:val="none"/>
        </w:rPr>
        <w:t xml:space="preserve"> </w:t>
      </w:r>
    </w:p>
    <w:p w14:paraId="060FC055"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25523EAB"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5F3AEC07" w14:textId="77777777" w:rsidR="00717136" w:rsidRPr="00526857" w:rsidRDefault="00717136" w:rsidP="00717136">
      <w:pPr>
        <w:keepNext/>
        <w:widowControl w:val="0"/>
        <w:spacing w:after="0" w:line="240" w:lineRule="auto"/>
        <w:ind w:left="567" w:hanging="567"/>
        <w:rPr>
          <w:rFonts w:ascii="Times New Roman" w:hAnsi="Times New Roman"/>
          <w:caps/>
          <w:kern w:val="0"/>
          <w:sz w:val="22"/>
          <w:lang w:val="lt-LT"/>
          <w14:ligatures w14:val="none"/>
        </w:rPr>
      </w:pPr>
      <w:r w:rsidRPr="00526857">
        <w:rPr>
          <w:rFonts w:ascii="Times New Roman" w:hAnsi="Times New Roman"/>
          <w:b/>
          <w:caps/>
          <w:kern w:val="0"/>
          <w:sz w:val="22"/>
          <w:lang w:val="lt-LT"/>
          <w14:ligatures w14:val="none"/>
        </w:rPr>
        <w:t>4.</w:t>
      </w:r>
      <w:r w:rsidRPr="00526857">
        <w:rPr>
          <w:rFonts w:ascii="Times New Roman" w:hAnsi="Times New Roman"/>
          <w:b/>
          <w:caps/>
          <w:kern w:val="0"/>
          <w:sz w:val="22"/>
          <w:lang w:val="lt-LT"/>
          <w14:ligatures w14:val="none"/>
        </w:rPr>
        <w:tab/>
        <w:t>KLINIKINĖ INFORMACIJA</w:t>
      </w:r>
    </w:p>
    <w:p w14:paraId="727DB470"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5B801C1B"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4.1</w:t>
      </w:r>
      <w:r w:rsidRPr="00526857">
        <w:rPr>
          <w:rFonts w:ascii="Times New Roman" w:hAnsi="Times New Roman"/>
          <w:b/>
          <w:kern w:val="0"/>
          <w:sz w:val="22"/>
          <w:lang w:val="lt-LT"/>
          <w14:ligatures w14:val="none"/>
        </w:rPr>
        <w:tab/>
        <w:t>Terapinės indikacijos</w:t>
      </w:r>
    </w:p>
    <w:p w14:paraId="5CC3158B"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p>
    <w:p w14:paraId="431E5840"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Adjuvantinis ankstyvo invazinio krūties vėžio, kuriame yra hormoninių receptorių, gydymas moterims po menopauzės.</w:t>
      </w:r>
    </w:p>
    <w:p w14:paraId="7E2C7885"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Tęstinis adjuvantinis nuo hormonų priklausomo invazinio krūties vėžio gydymas po menopauzės moterims, kurioms prieš tai 5 metus taikytas įprastinis adjuvantinis gydymas tamoksifenu.</w:t>
      </w:r>
    </w:p>
    <w:p w14:paraId="0B188E64"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Pirmiausia pasirenkamas progresavusio nuo hormonų priklausomo krūties vėžio gydymas moterims po menopauzės.</w:t>
      </w:r>
    </w:p>
    <w:p w14:paraId="481B4069"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Progresavusio krūties vėžio gydymas po natūralios arba dirbtiniu būdu sukeltos pomenopauzinės endokrininės būklės moterims, kurios anksčiau buvo gydytos antiestrogenais, tuo atveju, jeigu vėžys atsinaujino arba progresuoja.</w:t>
      </w:r>
    </w:p>
    <w:p w14:paraId="5882CAD1"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Neoadjuvantinis HER</w:t>
      </w:r>
      <w:r w:rsidRPr="00526857">
        <w:rPr>
          <w:rFonts w:ascii="Times New Roman" w:hAnsi="Times New Roman"/>
          <w:kern w:val="0"/>
          <w:sz w:val="22"/>
          <w:lang w:val="lt-LT"/>
          <w14:ligatures w14:val="none"/>
        </w:rPr>
        <w:noBreakHyphen/>
        <w:t>2 neigiamo krūties vėžio, kuriame yra hormoninių receptorių, gydymas moterims po menopauzės tuo atveju, jei chemoterapija ir nedelsiamas chirurginis gydymas netinka.</w:t>
      </w:r>
    </w:p>
    <w:p w14:paraId="2CABA97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091FA0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Krūties vėžio, kuriame hormoninių receptorių nėra, gydymo šiuo vaistiniu preparatu veiksmingumas neįrodytas.</w:t>
      </w:r>
    </w:p>
    <w:p w14:paraId="0B319B5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9200B75"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4.2</w:t>
      </w:r>
      <w:r w:rsidRPr="00526857">
        <w:rPr>
          <w:rFonts w:ascii="Times New Roman" w:hAnsi="Times New Roman"/>
          <w:b/>
          <w:kern w:val="0"/>
          <w:sz w:val="22"/>
          <w:lang w:val="lt-LT"/>
          <w14:ligatures w14:val="none"/>
        </w:rPr>
        <w:tab/>
        <w:t>Dozavimas ir vartojimo metodas</w:t>
      </w:r>
    </w:p>
    <w:p w14:paraId="2D642E3E"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p>
    <w:p w14:paraId="774ED6D6" w14:textId="77777777" w:rsidR="00717136" w:rsidRPr="00526857" w:rsidRDefault="00717136" w:rsidP="00717136">
      <w:pPr>
        <w:keepNext/>
        <w:widowControl w:val="0"/>
        <w:spacing w:after="0" w:line="240" w:lineRule="auto"/>
        <w:jc w:val="both"/>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Dozavimas</w:t>
      </w:r>
    </w:p>
    <w:p w14:paraId="2694D98A" w14:textId="77777777" w:rsidR="00717136" w:rsidRPr="00526857" w:rsidRDefault="00717136" w:rsidP="00717136">
      <w:pPr>
        <w:keepNext/>
        <w:widowControl w:val="0"/>
        <w:spacing w:after="0" w:line="240" w:lineRule="auto"/>
        <w:jc w:val="both"/>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Suaugusioms, įskaitant senyvas, pacientėms</w:t>
      </w:r>
    </w:p>
    <w:p w14:paraId="376A381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Rekomenduojama kartą per parą vartojama Femara dozė yra 2,5 mg. Senyvoms pacientėms dozės keisti nereikia.</w:t>
      </w:r>
    </w:p>
    <w:p w14:paraId="00F74DC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A6EDF2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vėžys progresavęs arba metastazavęs, gydymą Femara reikia tęsti tol, kol naviko progresavimas tampa akivaizdus.</w:t>
      </w:r>
    </w:p>
    <w:p w14:paraId="7A7470B3" w14:textId="77777777" w:rsidR="00717136" w:rsidRPr="00526857" w:rsidRDefault="00717136" w:rsidP="00717136">
      <w:pPr>
        <w:widowControl w:val="0"/>
        <w:autoSpaceDE w:val="0"/>
        <w:autoSpaceDN w:val="0"/>
        <w:adjustRightInd w:val="0"/>
        <w:spacing w:after="0" w:line="240" w:lineRule="auto"/>
        <w:ind w:right="139"/>
        <w:rPr>
          <w:rFonts w:ascii="Times New Roman" w:hAnsi="Times New Roman"/>
          <w:kern w:val="0"/>
          <w:sz w:val="22"/>
          <w:lang w:val="lt-LT"/>
          <w14:ligatures w14:val="none"/>
        </w:rPr>
      </w:pPr>
    </w:p>
    <w:p w14:paraId="601486F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Skiriant adjuvantinį ar tęstinį adjuvantinį gydymą, Femara reikia vartoti 5 metus arba tol, kol navikas atsinaujina.</w:t>
      </w:r>
    </w:p>
    <w:p w14:paraId="0E8989D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D78EE9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skiriamas adjuvantinis gydymas, galima apsvarstyti nuoseklaus gydymo schemą (2 metus vartojama letrozolo, po to 3 metus tamoksifeno) (žr. 4.4 ir 5.1 skyrius).</w:t>
      </w:r>
    </w:p>
    <w:p w14:paraId="336604A0" w14:textId="77777777" w:rsidR="00717136" w:rsidRPr="00526857" w:rsidRDefault="00717136" w:rsidP="00717136">
      <w:pPr>
        <w:widowControl w:val="0"/>
        <w:spacing w:after="0" w:line="240" w:lineRule="auto"/>
        <w:rPr>
          <w:rFonts w:ascii="Times New Roman" w:hAnsi="Times New Roman"/>
          <w:strike/>
          <w:kern w:val="0"/>
          <w:sz w:val="22"/>
          <w:lang w:val="lt-LT"/>
          <w14:ligatures w14:val="none"/>
        </w:rPr>
      </w:pPr>
    </w:p>
    <w:p w14:paraId="6BCC4BE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Neoadjuvantinio gydymo atveju Femara gali būti vartojama 4</w:t>
      </w:r>
      <w:r w:rsidRPr="00526857">
        <w:rPr>
          <w:rFonts w:ascii="Times New Roman" w:hAnsi="Times New Roman"/>
          <w:kern w:val="0"/>
          <w:sz w:val="22"/>
          <w:lang w:val="lt-LT"/>
          <w14:ligatures w14:val="none"/>
        </w:rPr>
        <w:noBreakHyphen/>
        <w:t>8 mėnesius, siekiant nustatyti optimalų naviko sumažėjimą. Jei reakcija nėra adekvati, gydymą Femara reikia nutraukti bei suplanuoti operacinį gydymą ir (arba) su paciente aptarti kitokio gydymo galimybes.</w:t>
      </w:r>
    </w:p>
    <w:p w14:paraId="1789F98D" w14:textId="77777777" w:rsidR="00717136" w:rsidRPr="00526857" w:rsidRDefault="00717136" w:rsidP="00717136">
      <w:pPr>
        <w:widowControl w:val="0"/>
        <w:spacing w:after="0" w:line="240" w:lineRule="auto"/>
        <w:jc w:val="both"/>
        <w:rPr>
          <w:rFonts w:ascii="Times New Roman" w:hAnsi="Times New Roman"/>
          <w:kern w:val="0"/>
          <w:sz w:val="22"/>
          <w:lang w:val="lt-LT"/>
          <w14:ligatures w14:val="none"/>
        </w:rPr>
      </w:pPr>
    </w:p>
    <w:p w14:paraId="23375517"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Vaikų populiacija</w:t>
      </w:r>
    </w:p>
    <w:p w14:paraId="1CC8160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vaikams ir paaugliams vartoti nerekomenduojama. Femara saugumas ir veiksmingumas vaikams ir paaugliams iki 17 metų nenustatytas. Duomenų yra nedaug, dozavimo rekomendacijų pateikti negalima.</w:t>
      </w:r>
    </w:p>
    <w:p w14:paraId="430270C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FAE22EB"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Inkstų funkcijos sutrikimas</w:t>
      </w:r>
    </w:p>
    <w:p w14:paraId="667E5EE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Pacientėms, kurios serga inkstų nepakankamumu ir kurių kreatinino klirensas yra ≥10 ml/min., Femara dozės koreguoti nereikia. Duomenų apie pacienčių, kurių kreatinino klirensas mažesnis kaip 10 ml/min., gydymą nepakanka (žr. 4.4 ir 5.2 skyrius).</w:t>
      </w:r>
    </w:p>
    <w:p w14:paraId="190C5D8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A6BC235"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Kepenų funkcijos sutrikimas</w:t>
      </w:r>
    </w:p>
    <w:p w14:paraId="6306226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Pacientėms, kurioms yra lengvas ar vidutinio sunkumo kepenų nepakankamumas (A arba B pagal </w:t>
      </w:r>
      <w:r w:rsidRPr="00526857">
        <w:rPr>
          <w:rFonts w:ascii="Times New Roman" w:hAnsi="Times New Roman"/>
          <w:i/>
          <w:kern w:val="0"/>
          <w:sz w:val="22"/>
          <w:lang w:val="lt-LT"/>
          <w14:ligatures w14:val="none"/>
        </w:rPr>
        <w:t>Child-Pugh</w:t>
      </w:r>
      <w:r w:rsidRPr="00526857">
        <w:rPr>
          <w:rFonts w:ascii="Times New Roman" w:hAnsi="Times New Roman"/>
          <w:kern w:val="0"/>
          <w:sz w:val="22"/>
          <w:lang w:val="lt-LT"/>
          <w14:ligatures w14:val="none"/>
        </w:rPr>
        <w:t xml:space="preserve">), Femara dozės koreguoti nereikia. Duomenų apie pacienčių, kurioms yra sunkus kepenų nepakankamumas, gydymą nepakanka. Ligones, kurioms yra sunkus kepenų nepakankamumas (C pagal </w:t>
      </w:r>
      <w:r w:rsidRPr="00526857">
        <w:rPr>
          <w:rFonts w:ascii="Times New Roman" w:hAnsi="Times New Roman"/>
          <w:i/>
          <w:kern w:val="0"/>
          <w:sz w:val="22"/>
          <w:lang w:val="lt-LT"/>
          <w14:ligatures w14:val="none"/>
        </w:rPr>
        <w:t>Child-Pugh</w:t>
      </w:r>
      <w:r w:rsidRPr="00526857">
        <w:rPr>
          <w:rFonts w:ascii="Times New Roman" w:hAnsi="Times New Roman"/>
          <w:kern w:val="0"/>
          <w:sz w:val="22"/>
          <w:lang w:val="lt-LT"/>
          <w14:ligatures w14:val="none"/>
        </w:rPr>
        <w:t>), būtina atidžiai stebėti (žr. 4.4 ir 5.2 skyrius).</w:t>
      </w:r>
    </w:p>
    <w:p w14:paraId="7D62974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A520157"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Vartojimo metodas</w:t>
      </w:r>
    </w:p>
    <w:p w14:paraId="470A475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reikia vartoti per burną ir galima vartoti valgant arba nevalgant.</w:t>
      </w:r>
    </w:p>
    <w:p w14:paraId="705F9B2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Praleistą dozę reikia išgerti iškart pacientei prisiminus.</w:t>
      </w:r>
      <w:r w:rsidRPr="00526857">
        <w:rPr>
          <w:rFonts w:ascii="Times New Roman" w:hAnsi="Times New Roman"/>
          <w:color w:val="222222"/>
          <w:kern w:val="28"/>
          <w:sz w:val="22"/>
          <w:lang w:val="lt-LT"/>
          <w14:ligatures w14:val="none"/>
        </w:rPr>
        <w:t xml:space="preserve"> </w:t>
      </w:r>
      <w:r w:rsidRPr="00526857">
        <w:rPr>
          <w:rFonts w:ascii="Times New Roman" w:hAnsi="Times New Roman"/>
          <w:color w:val="222222"/>
          <w:kern w:val="0"/>
          <w:sz w:val="22"/>
          <w:lang w:val="lt-LT"/>
          <w14:ligatures w14:val="none"/>
        </w:rPr>
        <w:t>Tačiau, jei jau laikas vartoti kitą dozę (po 2 ar 3 valandų), tai praleistos dozės gerti nereikia, ir toliau vartoti įprastu režimu. Nereikia vartoti dvigubos dozės, nes buvo stebėtas padidėjęs proporcingumas sisteminėje ekspozicijoje, vartojant paros dozę didesnę kaip 2,5 mg rekomenduojamos dozės (žr. 5.2 skyrių).</w:t>
      </w:r>
      <w:r w:rsidRPr="00526857">
        <w:rPr>
          <w:rFonts w:ascii="Times New Roman" w:hAnsi="Times New Roman"/>
          <w:kern w:val="0"/>
          <w:sz w:val="22"/>
          <w:lang w:val="lt-LT"/>
          <w14:ligatures w14:val="none"/>
        </w:rPr>
        <w:t xml:space="preserve"> </w:t>
      </w:r>
    </w:p>
    <w:p w14:paraId="1ED15E5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11C608E"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4.3</w:t>
      </w:r>
      <w:r w:rsidRPr="00526857">
        <w:rPr>
          <w:rFonts w:ascii="Times New Roman" w:hAnsi="Times New Roman"/>
          <w:b/>
          <w:kern w:val="0"/>
          <w:sz w:val="22"/>
          <w:lang w:val="lt-LT"/>
          <w14:ligatures w14:val="none"/>
        </w:rPr>
        <w:tab/>
        <w:t>Kontraindikacijos</w:t>
      </w:r>
    </w:p>
    <w:p w14:paraId="18B10F97" w14:textId="77777777" w:rsidR="00717136" w:rsidRPr="00526857" w:rsidRDefault="00717136" w:rsidP="00717136">
      <w:pPr>
        <w:keepNext/>
        <w:widowControl w:val="0"/>
        <w:spacing w:after="0" w:line="240" w:lineRule="auto"/>
        <w:rPr>
          <w:rFonts w:ascii="Times New Roman" w:hAnsi="Times New Roman"/>
          <w:kern w:val="0"/>
          <w:sz w:val="22"/>
          <w:highlight w:val="yellow"/>
          <w:lang w:val="lt-LT"/>
          <w14:ligatures w14:val="none"/>
        </w:rPr>
      </w:pPr>
    </w:p>
    <w:p w14:paraId="5BAFCBD3"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Padidėjęs jautrumas veikliajai arba bet kuriai 6.1 skyriuje nurodytai pagalbinei medžiagai.</w:t>
      </w:r>
    </w:p>
    <w:p w14:paraId="022B51CC"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Premenopauzinė endokrininė būklė.</w:t>
      </w:r>
    </w:p>
    <w:p w14:paraId="52EDA10D"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Nėštumas (žr. 4.6 skyrių).</w:t>
      </w:r>
    </w:p>
    <w:p w14:paraId="0148546F" w14:textId="77777777" w:rsidR="00717136" w:rsidRPr="00526857" w:rsidRDefault="00717136" w:rsidP="00717136">
      <w:pPr>
        <w:widowControl w:val="0"/>
        <w:numPr>
          <w:ilvl w:val="3"/>
          <w:numId w:val="24"/>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Žindymo laikotarpis (žr. 4.6 skyrių).</w:t>
      </w:r>
    </w:p>
    <w:p w14:paraId="4EDBCF3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1AA1161" w14:textId="77777777" w:rsidR="00717136" w:rsidRPr="00526857" w:rsidRDefault="00717136" w:rsidP="00717136">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4.4</w:t>
      </w:r>
      <w:r w:rsidRPr="00526857">
        <w:rPr>
          <w:rFonts w:ascii="Times New Roman" w:hAnsi="Times New Roman"/>
          <w:b/>
          <w:kern w:val="0"/>
          <w:sz w:val="22"/>
          <w:lang w:val="lt-LT"/>
          <w14:ligatures w14:val="none"/>
        </w:rPr>
        <w:tab/>
        <w:t>Specialūs įspėjimai ir atsargumo priemonės</w:t>
      </w:r>
    </w:p>
    <w:p w14:paraId="5469A0B6"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73474439"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Menopauzinė būklė</w:t>
      </w:r>
    </w:p>
    <w:p w14:paraId="1011444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Moterims, kurių menopauzinė būklė nėra aiški, prieš pradedant gydymą Femara būtina ištirti liuteinizuojančio hormono (LH), folikulus stimuliuojančio hormono (FSH) ir (arba) estradiolio koncentraciją. Femara gali vartoti tik moterys, esančios pomenopauzinėje endokrininėje būklėje.</w:t>
      </w:r>
    </w:p>
    <w:p w14:paraId="0176391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F789ED1"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Inkstų funkcijos sutrikimas</w:t>
      </w:r>
    </w:p>
    <w:p w14:paraId="417176A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tyrimų su pakankamu kiekiu pacienčių, kurių kreatinino klirensas yra mažesnis kaip 10 ml/min., neatlikta. Prieš skiriant Femara, būtina atidžiai įvertinti galimą riziką ir naudą.</w:t>
      </w:r>
    </w:p>
    <w:p w14:paraId="38E1583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8013375"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Kepenų funkcijos sutrikimas</w:t>
      </w:r>
    </w:p>
    <w:p w14:paraId="211FD94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Pacientėms, kurioms buvo sunkus kepenų funkcijos sutrikimas (C pagal </w:t>
      </w:r>
      <w:r w:rsidRPr="00526857">
        <w:rPr>
          <w:rFonts w:ascii="Times New Roman" w:hAnsi="Times New Roman"/>
          <w:i/>
          <w:kern w:val="0"/>
          <w:sz w:val="22"/>
          <w:lang w:val="lt-LT"/>
          <w14:ligatures w14:val="none"/>
        </w:rPr>
        <w:t>Child-Pugh</w:t>
      </w:r>
      <w:r w:rsidRPr="00526857">
        <w:rPr>
          <w:rFonts w:ascii="Times New Roman" w:hAnsi="Times New Roman"/>
          <w:kern w:val="0"/>
          <w:sz w:val="22"/>
          <w:lang w:val="lt-LT"/>
          <w14:ligatures w14:val="none"/>
        </w:rPr>
        <w:t>), sisteminė ekspozicija ir galutinis pusinės eliminacijos laikas buvo maždaug dvigubai didesnis nei atitinkami sveikų savanorių rodmenys. Dėl šios priežasties tokias ligones būtina atidžiai stebėti (žr. 5.2 skyrių).</w:t>
      </w:r>
    </w:p>
    <w:p w14:paraId="5DE0825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8F4365F"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Poveikis kaulams</w:t>
      </w:r>
    </w:p>
    <w:p w14:paraId="1BD67EE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Femara yra stipraus poveikio estrogenų koncentraciją mažinantis preparatas. Moterims, kurios sirgo osteoporoze ir (arba) turėjo kaulų lūžių arba kurioms yra padidėjusi osteoporozės rizika, prieš </w:t>
      </w:r>
      <w:r w:rsidRPr="00526857">
        <w:rPr>
          <w:rFonts w:ascii="Times New Roman" w:hAnsi="Times New Roman"/>
          <w:kern w:val="0"/>
          <w:sz w:val="22"/>
          <w:lang w:val="lt-LT"/>
          <w14:ligatures w14:val="none"/>
        </w:rPr>
        <w:lastRenderedPageBreak/>
        <w:t>adjuvantinį ir tęstinį adjuvantinį gydymą letrozolu reikia tinkamai nustatyti mineralinį kaulų tankį bei jį stebėti gydymo metu ir po jo. Reikia pradėti tinkamą osteoporozės gydymą ar profilaktiką bei pacientę atidžiai stebėti. Jei skiriamas adjuvantinis gydymas, galima apsvarstyti nuoseklaus gydymo schemą (2 metus vartojama letrozolo, po to 3 metus tamoksifeno), atsižvelgiant į pacientės saugumo savybes (žr. 4.2, 4.8 ir 5.1 skyrius).</w:t>
      </w:r>
    </w:p>
    <w:p w14:paraId="0ED02E9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397AD7E" w14:textId="77777777" w:rsidR="00717136" w:rsidRPr="00526857" w:rsidRDefault="00717136" w:rsidP="00717136">
      <w:pPr>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Tendinitas ir sausgyslės plyšimas</w:t>
      </w:r>
    </w:p>
    <w:p w14:paraId="4CE7B0C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Gali išsivystyti tendinitas ir įplyšti sausgyslė (retos nepageidaujamos reakcijos). Reikėtų atidžiai stebėti paciento būklę ir pažeistos sausgyslės atžvilgiu imtis atitinkamų priemonių (pvz., imobilizuoti) (žr. 4.8 skyrių).</w:t>
      </w:r>
    </w:p>
    <w:p w14:paraId="6F75EC1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9EEAC09"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Kiti įspėjimai</w:t>
      </w:r>
    </w:p>
    <w:p w14:paraId="744A96F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nerekomenduojama vartoti kartu su tamoksifenu, kitais antiestrogenais ar preparatais, kuriuose yra estrogenų, kadangi šios medžiagos gali silpninti farmakologinį letrozolo poveikį (žr. 4.5 skyrių).</w:t>
      </w:r>
    </w:p>
    <w:p w14:paraId="6C8F007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5128511" w14:textId="77777777" w:rsidR="00717136" w:rsidRPr="00526857" w:rsidRDefault="00717136" w:rsidP="00717136">
      <w:pPr>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Femara sudėtyje yra laktozės</w:t>
      </w:r>
    </w:p>
    <w:p w14:paraId="7287A5E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vaistinio preparato negalima vartoti pacientams, kuriems nustatytas retas paveldimas sutrikimas – galaktozės netoleravimas, visiškas laktazės stygius arba gliukozės ir galaktozės malabsorbcija.</w:t>
      </w:r>
    </w:p>
    <w:p w14:paraId="58F5839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DC6E417" w14:textId="77777777" w:rsidR="00717136" w:rsidRPr="00526857" w:rsidRDefault="00717136" w:rsidP="00717136">
      <w:pPr>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Femara sudėtyje yra natrio</w:t>
      </w:r>
    </w:p>
    <w:p w14:paraId="3229403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vaistinio preparato tabletėje yra mažiau kaip 1 mmol (23 mg) natrio, t. y. jis beveik neturi reikšmės.</w:t>
      </w:r>
    </w:p>
    <w:p w14:paraId="7390589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3A45D73"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4.5</w:t>
      </w:r>
      <w:r w:rsidRPr="00526857">
        <w:rPr>
          <w:rFonts w:ascii="Times New Roman" w:hAnsi="Times New Roman"/>
          <w:b/>
          <w:kern w:val="0"/>
          <w:sz w:val="22"/>
          <w:lang w:val="lt-LT"/>
          <w14:ligatures w14:val="none"/>
        </w:rPr>
        <w:tab/>
        <w:t>Sąveika su kitais vaistiniais preparatais ir kitokia sąveika</w:t>
      </w:r>
    </w:p>
    <w:p w14:paraId="53A1B328"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p>
    <w:p w14:paraId="7D62F01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Letrozolo metabolizmą iš dalies sukelia CYP2A6 ir CYP3A4. Cimetidinas, t. y. silpnas nespecifinio poveikio CYP450 fermentų inhibitorius, letrozolo koncentracijos plazmoje neveikia. Stiprių CYP450 inhibitorių poveikis nėra žinomas.</w:t>
      </w:r>
    </w:p>
    <w:p w14:paraId="57A1145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9964F2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Iki šiol klinikinių duomenų apie Femara vartojimą kartu su estrogenais ar kitais antivėžiniais preparatais, išskyrus tamoksifeną, nėra. Tamoksifenas, kitokie antiestrogenai arba preparatai, kuriuose yra estrogenų, gali silpninti farmakologinį letrozolo poveikį. Be to, nustatyta, kad kartu su tamoksifenu vartojamo letrozolo koncentracija plazmoje gerokai sumažėja. Letrozolo nerekomenduojama vartoti kartu su tamoksifenu, kitokiais antiestrogenais ar estrogenais.</w:t>
      </w:r>
    </w:p>
    <w:p w14:paraId="76678D8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DADE96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i/>
          <w:kern w:val="0"/>
          <w:sz w:val="22"/>
          <w:lang w:val="lt-LT"/>
          <w14:ligatures w14:val="none"/>
        </w:rPr>
        <w:t>In vitro</w:t>
      </w:r>
      <w:r w:rsidRPr="00526857">
        <w:rPr>
          <w:rFonts w:ascii="Times New Roman" w:hAnsi="Times New Roman"/>
          <w:kern w:val="0"/>
          <w:sz w:val="22"/>
          <w:lang w:val="lt-LT"/>
          <w14:ligatures w14:val="none"/>
        </w:rPr>
        <w:t xml:space="preserve"> letrozolas slopina citochromo P450 izofermentus 2A6 ir (vidutiniškai) 2C19, tačiau klinikinė tokio poveikio reikšmė nėra žinoma. Dėl šios priežasties letrozolo reikia skirti atsargiai kartu su vaistiniais preparatais, kurių eliminacija daugiausia priklauso nuo minėtų izofermentų ir kurių terapinis indeksas yra siauras (pvz., fenitoinu, klopidogreliu).</w:t>
      </w:r>
    </w:p>
    <w:p w14:paraId="13E11C5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E0A2248"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4.6</w:t>
      </w:r>
      <w:r w:rsidRPr="00526857">
        <w:rPr>
          <w:rFonts w:ascii="Times New Roman" w:hAnsi="Times New Roman"/>
          <w:b/>
          <w:kern w:val="0"/>
          <w:sz w:val="22"/>
          <w:lang w:val="lt-LT"/>
          <w14:ligatures w14:val="none"/>
        </w:rPr>
        <w:tab/>
        <w:t>Vaisingumas, nėštumo ir žindymo laikotarpis</w:t>
      </w:r>
    </w:p>
    <w:p w14:paraId="25D1FFB8"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044C0E57"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Moterys, kurioms yra perimenopauzinė būklė arba kurios yra vaisingo amžiaus</w:t>
      </w:r>
    </w:p>
    <w:p w14:paraId="74CEC09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galima vartoti tik toms moterims, kurioms nustatyta neabejotina pomenopauzinė būklė (žr. 4.4 skyrių). Kadangi gauta pranešimų apie moterų kiaušidžių funkcijos atsinaujinimą gydymo Femara metu, nepaisant neabejotinos pomenopauzinės būklės pradedant gydymą, jei reikia, gydytojas su paciente turi aptarti tinkamą kontracepciją.</w:t>
      </w:r>
    </w:p>
    <w:p w14:paraId="3ABE9E3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DC99E72"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Nėštumas</w:t>
      </w:r>
    </w:p>
    <w:p w14:paraId="7AD040CB" w14:textId="77777777" w:rsidR="00717136" w:rsidRPr="00526857" w:rsidRDefault="00717136" w:rsidP="00717136">
      <w:pPr>
        <w:autoSpaceDE w:val="0"/>
        <w:autoSpaceDN w:val="0"/>
        <w:adjustRightInd w:val="0"/>
        <w:spacing w:after="0" w:line="240" w:lineRule="auto"/>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Remiantis patyrimu su žmonėmis,</w:t>
      </w:r>
      <w:r w:rsidRPr="00526857">
        <w:rPr>
          <w:rFonts w:ascii="Times New Roman" w:hAnsi="Times New Roman"/>
          <w:color w:val="339966"/>
          <w:kern w:val="0"/>
          <w:sz w:val="22"/>
          <w:lang w:val="lt-LT"/>
          <w14:ligatures w14:val="none"/>
        </w:rPr>
        <w:t xml:space="preserve"> </w:t>
      </w:r>
      <w:r w:rsidRPr="00526857">
        <w:rPr>
          <w:rFonts w:ascii="Times New Roman" w:hAnsi="Times New Roman"/>
          <w:color w:val="000000"/>
          <w:kern w:val="0"/>
          <w:sz w:val="22"/>
          <w:lang w:val="lt-LT"/>
          <w14:ligatures w14:val="none"/>
        </w:rPr>
        <w:t>kai pastebėti pavieniai apsigimimų (lūpų suaugimas, neaiškūs lyties organai) atvejai, Femara, vartojamas nėštumo metu, sukelia apsigimimų. Su gyvūnais atlikti tyrimai parodė toksinį poveikį reprodukcijai (žr. 5.3 skyrių).</w:t>
      </w:r>
    </w:p>
    <w:p w14:paraId="2252B39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9C08DD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negalima vartoti nėštumo metu (žr. 4.3 ir 5.3 skyrius).</w:t>
      </w:r>
    </w:p>
    <w:p w14:paraId="4B0E0662" w14:textId="77777777" w:rsidR="00717136" w:rsidRPr="00526857" w:rsidRDefault="00717136" w:rsidP="00717136">
      <w:pPr>
        <w:widowControl w:val="0"/>
        <w:spacing w:after="0" w:line="240" w:lineRule="auto"/>
        <w:jc w:val="both"/>
        <w:rPr>
          <w:rFonts w:ascii="Times New Roman" w:hAnsi="Times New Roman"/>
          <w:kern w:val="0"/>
          <w:sz w:val="22"/>
          <w:lang w:val="lt-LT"/>
          <w14:ligatures w14:val="none"/>
        </w:rPr>
      </w:pPr>
    </w:p>
    <w:p w14:paraId="7417CDEB"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Žindymas</w:t>
      </w:r>
    </w:p>
    <w:p w14:paraId="504394E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Nežinoma, ar letrozolas/metabolitai išsiskiria į motinos pieną. Pavojaus žindomiems naujagimiams/ </w:t>
      </w:r>
      <w:r w:rsidRPr="00526857">
        <w:rPr>
          <w:rFonts w:ascii="Times New Roman" w:hAnsi="Times New Roman"/>
          <w:kern w:val="0"/>
          <w:sz w:val="22"/>
          <w:lang w:val="lt-LT"/>
          <w14:ligatures w14:val="none"/>
        </w:rPr>
        <w:lastRenderedPageBreak/>
        <w:t xml:space="preserve">kūdikiams negalima atmesti. </w:t>
      </w:r>
    </w:p>
    <w:p w14:paraId="4BB518F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D8AD56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negalima vartoti žindymo metu (žr. 4.3 skyrių).</w:t>
      </w:r>
    </w:p>
    <w:p w14:paraId="5228BF6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044CD09"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Vaisingumas</w:t>
      </w:r>
    </w:p>
    <w:p w14:paraId="6A7A7F3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Farmakologinis letrozolo poveikis yra dėl aromatazės slopinimo pasireiškiantis estrogenų susidarymo mažėjimas. Moterims, kurioms yra premenopauzė, estrogenų sintezės slopinimas dėl grįžtamojo ryšio sukelia gonadotropino (LH, FSH) koncentracijos padidėjimą. Dėl padidėjusios FSH koncentracijos stimuliuojamas folikulų augimas ir gali pasireikšti ovuliacija. </w:t>
      </w:r>
    </w:p>
    <w:p w14:paraId="786FAD4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F58A4BC"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4.7</w:t>
      </w:r>
      <w:r w:rsidRPr="00526857">
        <w:rPr>
          <w:rFonts w:ascii="Times New Roman" w:hAnsi="Times New Roman"/>
          <w:b/>
          <w:kern w:val="0"/>
          <w:sz w:val="22"/>
          <w:lang w:val="lt-LT"/>
          <w14:ligatures w14:val="none"/>
        </w:rPr>
        <w:tab/>
        <w:t>Poveikis gebėjimui vairuoti ir valdyti mechanizmus</w:t>
      </w:r>
    </w:p>
    <w:p w14:paraId="36B4B60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4DB7525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gebėjimą vairuoti ir valdyti mechanizmus veikia silpnai. Kadangi vartojant Femara buvo nuovargio ir svaigulio atvejų bei nedažnai pasireiškė somnolencija, vairuoti ir valdyti mechanizmus būtina atsargiai.</w:t>
      </w:r>
    </w:p>
    <w:p w14:paraId="0CDF288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8238B9A" w14:textId="77777777" w:rsidR="00717136" w:rsidRPr="00526857" w:rsidRDefault="00717136" w:rsidP="00717136">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4.8</w:t>
      </w:r>
      <w:r w:rsidRPr="00526857">
        <w:rPr>
          <w:rFonts w:ascii="Times New Roman" w:hAnsi="Times New Roman"/>
          <w:b/>
          <w:kern w:val="0"/>
          <w:sz w:val="22"/>
          <w:lang w:val="lt-LT"/>
          <w14:ligatures w14:val="none"/>
        </w:rPr>
        <w:tab/>
        <w:t>Nepageidaujamas poveikis</w:t>
      </w:r>
    </w:p>
    <w:p w14:paraId="36AF7FBE"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p>
    <w:p w14:paraId="05C46BFA"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Saugumo savybių apibendrinimas</w:t>
      </w:r>
    </w:p>
    <w:p w14:paraId="5B6F020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nepageidaujamų reakcijų dažnis nustatytas daugiausia remiantis duomenimis, gautais klinikinių tyrimų metu.</w:t>
      </w:r>
    </w:p>
    <w:p w14:paraId="4CADA6D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CE5D62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Nepageidaujamų reakcijų atsirado apytiksliai ne daugiau kiap trečdaliui pacienčių, kurios Femara buvo gydomos nuo metastazavusio vėžio, ir maždaug 80 % ligonių, kurioms buvo skiriamas adjuvantinis gydymas, įskaitant tęstinį adjuvantinį gydymą. Dauguma nepageidaujamų reakcijų atsirado per kelias pirmąsias gydymo savaites.</w:t>
      </w:r>
    </w:p>
    <w:p w14:paraId="5855666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F46DEF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Klinikinių tyrimų metu dažniausios nepageidaujamos reakcijos buvo karščio pylimas, hipercholesterolemija, artralgija, nuovargis, sustiprėjęs prakaitavimas ir pykinimas.</w:t>
      </w:r>
    </w:p>
    <w:p w14:paraId="3CE4067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2D7E1B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Svarbios papildomos nepageidaujamos reakcijos, galinčios pasireikšti vartojant Femara, yra skeleto sutrikimai, pvz., osteoporozė ir (arba) kaulų lūžiai, bei kardiovaskuliniai sutrikimai (įskaitant cerebrovaskulinius ir tromboembolinius reiškinius). Šių nepageidaujamų reakcijų dažnio apibūdinimas pateiktas 1 lentelėje.</w:t>
      </w:r>
    </w:p>
    <w:p w14:paraId="7EF9DF1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2F0AAD5"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 xml:space="preserve">Nepageidaujamų reakcijų santrauka lentelėje </w:t>
      </w:r>
    </w:p>
    <w:p w14:paraId="75D684D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nepageidaujamų reakcijų dažnis nustatytas daugiausia remiantis duomenimis, gautais klinikinių tyrimų metu.</w:t>
      </w:r>
    </w:p>
    <w:p w14:paraId="41B2452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F13D37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Duomenų apie 1 lentelėje išvardytas nepageidaujamas reakcijas gauta klinikinių tyrimų metu ir po Femara pasirodymo rinkoje.</w:t>
      </w:r>
    </w:p>
    <w:p w14:paraId="66A558F2"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7052238A"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1 lentelė. Nepageidaujamos reakcijos</w:t>
      </w:r>
    </w:p>
    <w:p w14:paraId="1A2A46FE"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Nepageidaujamos reakcijos suskirstytos pagal dažnį (dažnesnės nurodytos pirmiau), naudojant tokį atvejų apibūdinimą: labai dažnas (</w:t>
      </w:r>
      <w:r w:rsidRPr="00526857">
        <w:rPr>
          <w:rFonts w:ascii="Times New Roman" w:hAnsi="Times New Roman"/>
          <w:kern w:val="0"/>
          <w:sz w:val="22"/>
          <w:lang w:val="lt-LT"/>
          <w14:ligatures w14:val="none"/>
        </w:rPr>
        <w:sym w:font="Symbol" w:char="F0B3"/>
      </w:r>
      <w:r w:rsidRPr="00526857">
        <w:rPr>
          <w:rFonts w:ascii="Times New Roman" w:hAnsi="Times New Roman"/>
          <w:kern w:val="0"/>
          <w:sz w:val="22"/>
          <w:lang w:val="lt-LT"/>
          <w14:ligatures w14:val="none"/>
        </w:rPr>
        <w:t xml:space="preserve"> 1/10); dažnas (nuo </w:t>
      </w:r>
      <w:r w:rsidRPr="00526857">
        <w:rPr>
          <w:rFonts w:ascii="Times New Roman" w:hAnsi="Times New Roman"/>
          <w:kern w:val="0"/>
          <w:sz w:val="22"/>
          <w:lang w:val="lt-LT"/>
          <w14:ligatures w14:val="none"/>
        </w:rPr>
        <w:sym w:font="Symbol" w:char="F0B3"/>
      </w:r>
      <w:r w:rsidRPr="00526857">
        <w:rPr>
          <w:rFonts w:ascii="Times New Roman" w:hAnsi="Times New Roman"/>
          <w:kern w:val="0"/>
          <w:sz w:val="22"/>
          <w:lang w:val="lt-LT"/>
          <w14:ligatures w14:val="none"/>
        </w:rPr>
        <w:t xml:space="preserve"> 1/100 iki &lt; 1/10); nedažnas (nuo </w:t>
      </w:r>
      <w:r w:rsidRPr="00526857">
        <w:rPr>
          <w:rFonts w:ascii="Times New Roman" w:hAnsi="Times New Roman"/>
          <w:kern w:val="0"/>
          <w:sz w:val="22"/>
          <w:lang w:val="lt-LT"/>
          <w14:ligatures w14:val="none"/>
        </w:rPr>
        <w:sym w:font="Symbol" w:char="F0B3"/>
      </w:r>
      <w:r w:rsidRPr="00526857">
        <w:rPr>
          <w:rFonts w:ascii="Times New Roman" w:hAnsi="Times New Roman"/>
          <w:kern w:val="0"/>
          <w:sz w:val="22"/>
          <w:lang w:val="lt-LT"/>
          <w14:ligatures w14:val="none"/>
        </w:rPr>
        <w:t xml:space="preserve"> 1/1 000 iki &lt; 1/100); retas (nuo </w:t>
      </w:r>
      <w:r w:rsidRPr="00526857">
        <w:rPr>
          <w:rFonts w:ascii="Times New Roman" w:hAnsi="Times New Roman"/>
          <w:kern w:val="0"/>
          <w:sz w:val="22"/>
          <w:lang w:val="lt-LT"/>
          <w14:ligatures w14:val="none"/>
        </w:rPr>
        <w:sym w:font="Symbol" w:char="F0B3"/>
      </w:r>
      <w:r w:rsidRPr="00526857">
        <w:rPr>
          <w:rFonts w:ascii="Times New Roman" w:hAnsi="Times New Roman"/>
          <w:kern w:val="0"/>
          <w:sz w:val="22"/>
          <w:lang w:val="lt-LT"/>
          <w14:ligatures w14:val="none"/>
        </w:rPr>
        <w:t> 1/10 000 iki &lt; 1/1 000); labai retas &lt; 1/10 000) ir nežinomas (negali būti apskaičiuotas pagal turimus duomenis).</w:t>
      </w:r>
    </w:p>
    <w:p w14:paraId="62F23A70"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7654"/>
      </w:tblGrid>
      <w:tr w:rsidR="00717136" w:rsidRPr="00717136" w14:paraId="2AE057F1" w14:textId="77777777" w:rsidTr="000A6F83">
        <w:trPr>
          <w:cantSplit/>
        </w:trPr>
        <w:tc>
          <w:tcPr>
            <w:tcW w:w="9747" w:type="dxa"/>
            <w:gridSpan w:val="2"/>
            <w:tcBorders>
              <w:top w:val="single" w:sz="4" w:space="0" w:color="auto"/>
              <w:bottom w:val="nil"/>
            </w:tcBorders>
          </w:tcPr>
          <w:p w14:paraId="01B8D56D"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Infekcijos ir infestacijos</w:t>
            </w:r>
          </w:p>
        </w:tc>
      </w:tr>
      <w:tr w:rsidR="00717136" w:rsidRPr="00717136" w14:paraId="3665CD59" w14:textId="77777777" w:rsidTr="000A6F83">
        <w:tc>
          <w:tcPr>
            <w:tcW w:w="2093" w:type="dxa"/>
            <w:tcBorders>
              <w:top w:val="nil"/>
            </w:tcBorders>
          </w:tcPr>
          <w:p w14:paraId="7B9A8BDF"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Borders>
              <w:top w:val="nil"/>
            </w:tcBorders>
          </w:tcPr>
          <w:p w14:paraId="72F4DA4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Šlapimo takų infekcija</w:t>
            </w:r>
          </w:p>
        </w:tc>
      </w:tr>
      <w:tr w:rsidR="00717136" w:rsidRPr="00717136" w14:paraId="2956BF24" w14:textId="77777777" w:rsidTr="000A6F83">
        <w:tc>
          <w:tcPr>
            <w:tcW w:w="9747" w:type="dxa"/>
            <w:gridSpan w:val="2"/>
          </w:tcPr>
          <w:p w14:paraId="7A83B22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Gerybiniai, piktybiniai ir nepatikslinti navikai (tarp jų cistos ir polipai)</w:t>
            </w:r>
          </w:p>
        </w:tc>
      </w:tr>
      <w:tr w:rsidR="00717136" w:rsidRPr="00717136" w14:paraId="7253E7D4" w14:textId="77777777" w:rsidTr="000A6F83">
        <w:tc>
          <w:tcPr>
            <w:tcW w:w="2093" w:type="dxa"/>
          </w:tcPr>
          <w:p w14:paraId="7FEF7F72"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21F9418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Naviko skausmas</w:t>
            </w:r>
            <w:r w:rsidRPr="00526857">
              <w:rPr>
                <w:rFonts w:ascii="Times New Roman" w:hAnsi="Times New Roman"/>
                <w:kern w:val="0"/>
                <w:sz w:val="22"/>
                <w:vertAlign w:val="superscript"/>
                <w:lang w:val="lt-LT"/>
                <w14:ligatures w14:val="none"/>
              </w:rPr>
              <w:t>1</w:t>
            </w:r>
          </w:p>
        </w:tc>
      </w:tr>
      <w:tr w:rsidR="00717136" w:rsidRPr="00717136" w14:paraId="2B86E2BF" w14:textId="77777777" w:rsidTr="000A6F83">
        <w:tc>
          <w:tcPr>
            <w:tcW w:w="9747" w:type="dxa"/>
            <w:gridSpan w:val="2"/>
          </w:tcPr>
          <w:p w14:paraId="17F19FA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Kraujo ir limfinės sistemos sutrikimai</w:t>
            </w:r>
          </w:p>
        </w:tc>
      </w:tr>
      <w:tr w:rsidR="00717136" w:rsidRPr="00717136" w14:paraId="1B4A685A" w14:textId="77777777" w:rsidTr="000A6F83">
        <w:tc>
          <w:tcPr>
            <w:tcW w:w="2093" w:type="dxa"/>
          </w:tcPr>
          <w:p w14:paraId="70B596BF"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016503A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Leukopenija</w:t>
            </w:r>
          </w:p>
        </w:tc>
      </w:tr>
      <w:tr w:rsidR="00717136" w:rsidRPr="00717136" w14:paraId="4CDBD6C9" w14:textId="77777777" w:rsidTr="000A6F83">
        <w:tc>
          <w:tcPr>
            <w:tcW w:w="9747" w:type="dxa"/>
            <w:gridSpan w:val="2"/>
          </w:tcPr>
          <w:p w14:paraId="10920523"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Imuninės sistemos sutrikimai</w:t>
            </w:r>
          </w:p>
        </w:tc>
      </w:tr>
      <w:tr w:rsidR="00717136" w:rsidRPr="00717136" w14:paraId="52CBD0A5" w14:textId="77777777" w:rsidTr="000A6F83">
        <w:tc>
          <w:tcPr>
            <w:tcW w:w="2093" w:type="dxa"/>
          </w:tcPr>
          <w:p w14:paraId="28CBAEA8"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ab/>
            </w:r>
            <w:r w:rsidRPr="00526857">
              <w:rPr>
                <w:rFonts w:ascii="Times New Roman" w:hAnsi="Times New Roman"/>
                <w:kern w:val="0"/>
                <w:sz w:val="22"/>
                <w:lang w:val="lt-LT"/>
                <w14:ligatures w14:val="none"/>
              </w:rPr>
              <w:t>Dažnis nežinomas</w:t>
            </w:r>
          </w:p>
        </w:tc>
        <w:tc>
          <w:tcPr>
            <w:tcW w:w="7654" w:type="dxa"/>
          </w:tcPr>
          <w:p w14:paraId="28F825B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Anafilaksinė reakcija</w:t>
            </w:r>
          </w:p>
        </w:tc>
      </w:tr>
      <w:tr w:rsidR="00717136" w:rsidRPr="00717136" w14:paraId="3744D54D" w14:textId="77777777" w:rsidTr="000A6F83">
        <w:tc>
          <w:tcPr>
            <w:tcW w:w="9747" w:type="dxa"/>
            <w:gridSpan w:val="2"/>
          </w:tcPr>
          <w:p w14:paraId="70102ABF"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lastRenderedPageBreak/>
              <w:t>Metabolizmo ir mitybos sutrikimai</w:t>
            </w:r>
          </w:p>
        </w:tc>
      </w:tr>
      <w:tr w:rsidR="00717136" w:rsidRPr="00717136" w14:paraId="0F9BA431" w14:textId="77777777" w:rsidTr="000A6F83">
        <w:tc>
          <w:tcPr>
            <w:tcW w:w="2093" w:type="dxa"/>
          </w:tcPr>
          <w:p w14:paraId="66B7C4CF"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Labai dažnas</w:t>
            </w:r>
          </w:p>
        </w:tc>
        <w:tc>
          <w:tcPr>
            <w:tcW w:w="7654" w:type="dxa"/>
          </w:tcPr>
          <w:p w14:paraId="3306313C"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Hipercholesterolemija</w:t>
            </w:r>
          </w:p>
        </w:tc>
      </w:tr>
      <w:tr w:rsidR="00717136" w:rsidRPr="00717136" w14:paraId="7F65E990" w14:textId="77777777" w:rsidTr="000A6F83">
        <w:tc>
          <w:tcPr>
            <w:tcW w:w="2093" w:type="dxa"/>
          </w:tcPr>
          <w:p w14:paraId="60F693A9"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6E8BAC8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Sumažėjęs apetitas, padidėjęs apetitas</w:t>
            </w:r>
          </w:p>
        </w:tc>
      </w:tr>
      <w:tr w:rsidR="00717136" w:rsidRPr="00717136" w14:paraId="34C54249" w14:textId="77777777" w:rsidTr="000A6F83">
        <w:tc>
          <w:tcPr>
            <w:tcW w:w="9747" w:type="dxa"/>
            <w:gridSpan w:val="2"/>
          </w:tcPr>
          <w:p w14:paraId="03BE40B6"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Psichikos sutrikimai</w:t>
            </w:r>
          </w:p>
        </w:tc>
      </w:tr>
      <w:tr w:rsidR="00717136" w:rsidRPr="00717136" w14:paraId="09E27318" w14:textId="77777777" w:rsidTr="000A6F83">
        <w:tc>
          <w:tcPr>
            <w:tcW w:w="2093" w:type="dxa"/>
          </w:tcPr>
          <w:p w14:paraId="0E8CBEE4"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4883F889"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Depresija</w:t>
            </w:r>
          </w:p>
        </w:tc>
      </w:tr>
      <w:tr w:rsidR="00717136" w:rsidRPr="00717136" w14:paraId="63403A01" w14:textId="77777777" w:rsidTr="000A6F83">
        <w:tc>
          <w:tcPr>
            <w:tcW w:w="2093" w:type="dxa"/>
          </w:tcPr>
          <w:p w14:paraId="4F661298"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19E437E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Nerimas (įskaitant nervingumą), irzlumas</w:t>
            </w:r>
          </w:p>
        </w:tc>
      </w:tr>
      <w:tr w:rsidR="00717136" w:rsidRPr="00717136" w14:paraId="7E9C5D90" w14:textId="77777777" w:rsidTr="000A6F83">
        <w:tc>
          <w:tcPr>
            <w:tcW w:w="9747" w:type="dxa"/>
            <w:gridSpan w:val="2"/>
          </w:tcPr>
          <w:p w14:paraId="31FE29F5"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Nervų sistemos sutrikimai</w:t>
            </w:r>
          </w:p>
        </w:tc>
      </w:tr>
      <w:tr w:rsidR="00717136" w:rsidRPr="00717136" w14:paraId="1FC486DE" w14:textId="77777777" w:rsidTr="000A6F83">
        <w:tc>
          <w:tcPr>
            <w:tcW w:w="2093" w:type="dxa"/>
          </w:tcPr>
          <w:p w14:paraId="4FBE5B0B"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54B7870B"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Galvos skausmas, galvos svaigimas</w:t>
            </w:r>
          </w:p>
        </w:tc>
      </w:tr>
      <w:tr w:rsidR="00717136" w:rsidRPr="002674AB" w14:paraId="49108708" w14:textId="77777777" w:rsidTr="000A6F83">
        <w:tc>
          <w:tcPr>
            <w:tcW w:w="2093" w:type="dxa"/>
          </w:tcPr>
          <w:p w14:paraId="5176AC44"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50BBA0B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Somnolencija, nemiga, atminties pablogėjimas, dizestezija (įskaitant paresteziją, hipoesteziją), disgeuzija, cerebrovaskulinis sutrikimas, tunelinis riešo kanalo sindromas</w:t>
            </w:r>
          </w:p>
        </w:tc>
      </w:tr>
      <w:tr w:rsidR="00717136" w:rsidRPr="00717136" w14:paraId="528DCB14" w14:textId="77777777" w:rsidTr="000A6F83">
        <w:tc>
          <w:tcPr>
            <w:tcW w:w="9747" w:type="dxa"/>
            <w:gridSpan w:val="2"/>
          </w:tcPr>
          <w:p w14:paraId="1A192ADB"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Akių sutrikimai</w:t>
            </w:r>
          </w:p>
        </w:tc>
      </w:tr>
      <w:tr w:rsidR="00717136" w:rsidRPr="00717136" w14:paraId="60F511B9" w14:textId="77777777" w:rsidTr="000A6F83">
        <w:tc>
          <w:tcPr>
            <w:tcW w:w="2093" w:type="dxa"/>
          </w:tcPr>
          <w:p w14:paraId="24B4AEF6"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42A8CE0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Katarakta, akies dirginimas, matomo vaizdo neryškumas</w:t>
            </w:r>
          </w:p>
        </w:tc>
      </w:tr>
      <w:tr w:rsidR="00717136" w:rsidRPr="00717136" w14:paraId="3F77F149" w14:textId="77777777" w:rsidTr="000A6F83">
        <w:tc>
          <w:tcPr>
            <w:tcW w:w="9747" w:type="dxa"/>
            <w:gridSpan w:val="2"/>
          </w:tcPr>
          <w:p w14:paraId="34B5D9F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Širdies sutrikimai</w:t>
            </w:r>
          </w:p>
        </w:tc>
      </w:tr>
      <w:tr w:rsidR="00717136" w:rsidRPr="00717136" w14:paraId="65DE0251" w14:textId="77777777" w:rsidTr="000A6F83">
        <w:tc>
          <w:tcPr>
            <w:tcW w:w="2093" w:type="dxa"/>
          </w:tcPr>
          <w:p w14:paraId="77705076"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2ACBC1F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Palpitacija</w:t>
            </w:r>
            <w:r w:rsidRPr="00526857">
              <w:rPr>
                <w:rFonts w:ascii="Times New Roman" w:hAnsi="Times New Roman"/>
                <w:kern w:val="0"/>
                <w:sz w:val="22"/>
                <w:vertAlign w:val="superscript"/>
                <w:lang w:val="lt-LT"/>
                <w14:ligatures w14:val="none"/>
              </w:rPr>
              <w:t>1</w:t>
            </w:r>
          </w:p>
        </w:tc>
      </w:tr>
      <w:tr w:rsidR="00717136" w:rsidRPr="002674AB" w14:paraId="2EE4FA31" w14:textId="77777777" w:rsidTr="000A6F83">
        <w:tc>
          <w:tcPr>
            <w:tcW w:w="2093" w:type="dxa"/>
          </w:tcPr>
          <w:p w14:paraId="110BBD7D"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0A7112A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Tachikardija, išeminiai širdies reiškiniai (įskaitant naują ar pasunkėjusią anginą, anginą, kurią reikia gydyti chirurginiu būdu, miokardo infarktą ir miokardo išemiją)</w:t>
            </w:r>
          </w:p>
        </w:tc>
      </w:tr>
      <w:tr w:rsidR="00717136" w:rsidRPr="00717136" w14:paraId="52471CD7" w14:textId="77777777" w:rsidTr="000A6F83">
        <w:tc>
          <w:tcPr>
            <w:tcW w:w="9747" w:type="dxa"/>
            <w:gridSpan w:val="2"/>
          </w:tcPr>
          <w:p w14:paraId="215EF0C3"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Kraujagyslių sutrikimai</w:t>
            </w:r>
          </w:p>
        </w:tc>
      </w:tr>
      <w:tr w:rsidR="00717136" w:rsidRPr="00717136" w14:paraId="3989429A" w14:textId="77777777" w:rsidTr="000A6F83">
        <w:tc>
          <w:tcPr>
            <w:tcW w:w="2093" w:type="dxa"/>
          </w:tcPr>
          <w:p w14:paraId="0D2A4032"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Labai dažnas</w:t>
            </w:r>
          </w:p>
        </w:tc>
        <w:tc>
          <w:tcPr>
            <w:tcW w:w="7654" w:type="dxa"/>
          </w:tcPr>
          <w:p w14:paraId="28ED7AB5"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Karščio pylimas</w:t>
            </w:r>
          </w:p>
        </w:tc>
      </w:tr>
      <w:tr w:rsidR="00717136" w:rsidRPr="00717136" w14:paraId="1B6CDD3D" w14:textId="77777777" w:rsidTr="000A6F83">
        <w:tc>
          <w:tcPr>
            <w:tcW w:w="2093" w:type="dxa"/>
          </w:tcPr>
          <w:p w14:paraId="61CCE768"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0CD67C57"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Hipertenzija</w:t>
            </w:r>
          </w:p>
        </w:tc>
      </w:tr>
      <w:tr w:rsidR="00717136" w:rsidRPr="002674AB" w14:paraId="0BE4D78F" w14:textId="77777777" w:rsidTr="000A6F83">
        <w:tc>
          <w:tcPr>
            <w:tcW w:w="2093" w:type="dxa"/>
          </w:tcPr>
          <w:p w14:paraId="3A703983"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7E5B33F2"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Tromboflebitas (įskaitant paviršinį ir giliųjų venų tromboflebitą)</w:t>
            </w:r>
          </w:p>
        </w:tc>
      </w:tr>
      <w:tr w:rsidR="00717136" w:rsidRPr="00717136" w14:paraId="33D10EBD" w14:textId="77777777" w:rsidTr="000A6F83">
        <w:tc>
          <w:tcPr>
            <w:tcW w:w="2093" w:type="dxa"/>
          </w:tcPr>
          <w:p w14:paraId="652E3A2D"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Retas</w:t>
            </w:r>
          </w:p>
        </w:tc>
        <w:tc>
          <w:tcPr>
            <w:tcW w:w="7654" w:type="dxa"/>
          </w:tcPr>
          <w:p w14:paraId="397AB72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Plaučių embolija, arterijos trombozė, cerebrinis infarktas</w:t>
            </w:r>
          </w:p>
        </w:tc>
      </w:tr>
      <w:tr w:rsidR="00717136" w:rsidRPr="00717136" w14:paraId="0AAA419F" w14:textId="77777777" w:rsidTr="000A6F83">
        <w:tc>
          <w:tcPr>
            <w:tcW w:w="9747" w:type="dxa"/>
            <w:gridSpan w:val="2"/>
          </w:tcPr>
          <w:p w14:paraId="762F2BA5"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Kvėpavimo sistemos, krūtinės ląstos ir tarpuplaučio sutrikimai</w:t>
            </w:r>
          </w:p>
        </w:tc>
      </w:tr>
      <w:tr w:rsidR="00717136" w:rsidRPr="00717136" w14:paraId="3950EB8C" w14:textId="77777777" w:rsidTr="000A6F83">
        <w:tc>
          <w:tcPr>
            <w:tcW w:w="2093" w:type="dxa"/>
          </w:tcPr>
          <w:p w14:paraId="40A41ACC"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72A4DA2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Dispnėja, kosulys</w:t>
            </w:r>
          </w:p>
        </w:tc>
      </w:tr>
      <w:tr w:rsidR="00717136" w:rsidRPr="00717136" w14:paraId="0BE34EE1" w14:textId="77777777" w:rsidTr="000A6F83">
        <w:tc>
          <w:tcPr>
            <w:tcW w:w="9747" w:type="dxa"/>
            <w:gridSpan w:val="2"/>
          </w:tcPr>
          <w:p w14:paraId="70691F51"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Virškinimo trakto sutrikimai</w:t>
            </w:r>
          </w:p>
        </w:tc>
      </w:tr>
      <w:tr w:rsidR="00717136" w:rsidRPr="00717136" w14:paraId="238C8840" w14:textId="77777777" w:rsidTr="000A6F83">
        <w:tc>
          <w:tcPr>
            <w:tcW w:w="2093" w:type="dxa"/>
          </w:tcPr>
          <w:p w14:paraId="2A55C94F"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38189EB0"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Pykinimas, dispepsija</w:t>
            </w: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lang w:val="lt-LT"/>
                <w14:ligatures w14:val="none"/>
              </w:rPr>
              <w:t>, vidurių užkietėjimas, pilvo skausmas, viduriavimas, vėmimas</w:t>
            </w:r>
          </w:p>
        </w:tc>
      </w:tr>
      <w:tr w:rsidR="00717136" w:rsidRPr="00717136" w14:paraId="5E2A72D1" w14:textId="77777777" w:rsidTr="000A6F83">
        <w:tc>
          <w:tcPr>
            <w:tcW w:w="2093" w:type="dxa"/>
          </w:tcPr>
          <w:p w14:paraId="6153CF92"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674F0973" w14:textId="77777777" w:rsidR="00717136" w:rsidRPr="00526857" w:rsidRDefault="00717136" w:rsidP="00717136">
            <w:pPr>
              <w:widowControl w:val="0"/>
              <w:spacing w:after="0" w:line="240" w:lineRule="auto"/>
              <w:rPr>
                <w:rFonts w:ascii="Times New Roman" w:hAnsi="Times New Roman"/>
                <w:i/>
                <w:kern w:val="0"/>
                <w:sz w:val="22"/>
                <w:lang w:val="lt-LT"/>
                <w14:ligatures w14:val="none"/>
              </w:rPr>
            </w:pPr>
            <w:r w:rsidRPr="00526857">
              <w:rPr>
                <w:rFonts w:ascii="Times New Roman" w:hAnsi="Times New Roman"/>
                <w:kern w:val="0"/>
                <w:sz w:val="22"/>
                <w:lang w:val="lt-LT"/>
                <w14:ligatures w14:val="none"/>
              </w:rPr>
              <w:t>Burnos džiūvimas, stomatitas</w:t>
            </w:r>
            <w:r w:rsidRPr="00526857">
              <w:rPr>
                <w:rFonts w:ascii="Times New Roman" w:hAnsi="Times New Roman"/>
                <w:kern w:val="0"/>
                <w:sz w:val="22"/>
                <w:vertAlign w:val="superscript"/>
                <w:lang w:val="lt-LT"/>
                <w14:ligatures w14:val="none"/>
              </w:rPr>
              <w:t>1</w:t>
            </w:r>
          </w:p>
        </w:tc>
      </w:tr>
      <w:tr w:rsidR="00717136" w:rsidRPr="00717136" w14:paraId="5EB5F39C" w14:textId="77777777" w:rsidTr="000A6F83">
        <w:tc>
          <w:tcPr>
            <w:tcW w:w="9747" w:type="dxa"/>
            <w:gridSpan w:val="2"/>
          </w:tcPr>
          <w:p w14:paraId="1D83A74D"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Kepenų, tulžies pūslės ir latakų sutrikimai </w:t>
            </w:r>
          </w:p>
        </w:tc>
      </w:tr>
      <w:tr w:rsidR="00717136" w:rsidRPr="00717136" w14:paraId="33884C0F" w14:textId="77777777" w:rsidTr="000A6F83">
        <w:tc>
          <w:tcPr>
            <w:tcW w:w="2093" w:type="dxa"/>
          </w:tcPr>
          <w:p w14:paraId="054FA22F"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5B0D97E0"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Kepenų fermentų koncentracijos padidėjimas,</w:t>
            </w:r>
            <w:r w:rsidRPr="00526857">
              <w:rPr>
                <w:color w:val="222222"/>
                <w:kern w:val="0"/>
                <w:sz w:val="22"/>
                <w:lang w:val="lt-LT"/>
                <w14:ligatures w14:val="none"/>
              </w:rPr>
              <w:t xml:space="preserve"> </w:t>
            </w:r>
            <w:r w:rsidRPr="00526857">
              <w:rPr>
                <w:rFonts w:ascii="Times New Roman" w:hAnsi="Times New Roman"/>
                <w:kern w:val="0"/>
                <w:sz w:val="22"/>
                <w:lang w:val="lt-LT"/>
                <w14:ligatures w14:val="none"/>
              </w:rPr>
              <w:t>hiperbilirubinemija, gelta</w:t>
            </w:r>
          </w:p>
        </w:tc>
      </w:tr>
      <w:tr w:rsidR="00717136" w:rsidRPr="00717136" w14:paraId="4347027E" w14:textId="77777777" w:rsidTr="000A6F83">
        <w:tc>
          <w:tcPr>
            <w:tcW w:w="2093" w:type="dxa"/>
          </w:tcPr>
          <w:p w14:paraId="0EDAB391"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Dažnis nežinomas</w:t>
            </w:r>
          </w:p>
        </w:tc>
        <w:tc>
          <w:tcPr>
            <w:tcW w:w="7654" w:type="dxa"/>
          </w:tcPr>
          <w:p w14:paraId="77278C8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Hepatitas</w:t>
            </w:r>
          </w:p>
        </w:tc>
      </w:tr>
      <w:tr w:rsidR="00717136" w:rsidRPr="00717136" w14:paraId="65A57C5D" w14:textId="77777777" w:rsidTr="000A6F83">
        <w:tc>
          <w:tcPr>
            <w:tcW w:w="9747" w:type="dxa"/>
            <w:gridSpan w:val="2"/>
          </w:tcPr>
          <w:p w14:paraId="1637618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Odos ir poodinio audinio sutrikimai</w:t>
            </w:r>
          </w:p>
        </w:tc>
      </w:tr>
      <w:tr w:rsidR="00717136" w:rsidRPr="00717136" w14:paraId="5DAC07FB" w14:textId="77777777" w:rsidTr="000A6F83">
        <w:tc>
          <w:tcPr>
            <w:tcW w:w="2093" w:type="dxa"/>
          </w:tcPr>
          <w:p w14:paraId="18A0F373"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Labai dažnas</w:t>
            </w:r>
          </w:p>
        </w:tc>
        <w:tc>
          <w:tcPr>
            <w:tcW w:w="7654" w:type="dxa"/>
          </w:tcPr>
          <w:p w14:paraId="71A83953"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Hiperhidrozė</w:t>
            </w:r>
          </w:p>
        </w:tc>
      </w:tr>
      <w:tr w:rsidR="00717136" w:rsidRPr="002674AB" w14:paraId="1725A8C9" w14:textId="77777777" w:rsidTr="000A6F83">
        <w:tc>
          <w:tcPr>
            <w:tcW w:w="2093" w:type="dxa"/>
          </w:tcPr>
          <w:p w14:paraId="2BBB1881"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43A7CB0E"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Alopecija, išbėrimas (įskaitant eritematozinį, makulopapulinį, panašų į psoriazę ir pūslinį išbėrimą), odos sausumas</w:t>
            </w:r>
          </w:p>
        </w:tc>
      </w:tr>
      <w:tr w:rsidR="00717136" w:rsidRPr="00717136" w14:paraId="6CE3A47D" w14:textId="77777777" w:rsidTr="000A6F83">
        <w:tc>
          <w:tcPr>
            <w:tcW w:w="2093" w:type="dxa"/>
          </w:tcPr>
          <w:p w14:paraId="1AC8F28D"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2A0DC24C"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Niežulys, dilgėlinė</w:t>
            </w:r>
          </w:p>
        </w:tc>
      </w:tr>
      <w:tr w:rsidR="00717136" w:rsidRPr="00717136" w14:paraId="3352457E" w14:textId="77777777" w:rsidTr="000A6F83">
        <w:tc>
          <w:tcPr>
            <w:tcW w:w="2093" w:type="dxa"/>
          </w:tcPr>
          <w:p w14:paraId="742A492A"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Dažnis nežinomas</w:t>
            </w:r>
          </w:p>
        </w:tc>
        <w:tc>
          <w:tcPr>
            <w:tcW w:w="7654" w:type="dxa"/>
          </w:tcPr>
          <w:p w14:paraId="1545D6E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Angioneurozinė edema, toksinė epidermio nekrolizė, daugiaformė eritema</w:t>
            </w:r>
          </w:p>
        </w:tc>
      </w:tr>
      <w:tr w:rsidR="00717136" w:rsidRPr="00717136" w14:paraId="2E91D93C" w14:textId="77777777" w:rsidTr="000A6F83">
        <w:tc>
          <w:tcPr>
            <w:tcW w:w="9747" w:type="dxa"/>
            <w:gridSpan w:val="2"/>
          </w:tcPr>
          <w:p w14:paraId="7640C9FD"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Skeleto, raumenų ir jungiamojo audinio sutrikimai</w:t>
            </w:r>
          </w:p>
        </w:tc>
      </w:tr>
      <w:tr w:rsidR="00717136" w:rsidRPr="00717136" w14:paraId="5DF77DD9" w14:textId="77777777" w:rsidTr="000A6F83">
        <w:tc>
          <w:tcPr>
            <w:tcW w:w="2093" w:type="dxa"/>
          </w:tcPr>
          <w:p w14:paraId="2C47A30C"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Labai dažnas</w:t>
            </w:r>
          </w:p>
        </w:tc>
        <w:tc>
          <w:tcPr>
            <w:tcW w:w="7654" w:type="dxa"/>
          </w:tcPr>
          <w:p w14:paraId="5346CB71"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Artralgija</w:t>
            </w:r>
          </w:p>
        </w:tc>
      </w:tr>
      <w:tr w:rsidR="00717136" w:rsidRPr="00717136" w14:paraId="27E65310" w14:textId="77777777" w:rsidTr="000A6F83">
        <w:tc>
          <w:tcPr>
            <w:tcW w:w="2093" w:type="dxa"/>
          </w:tcPr>
          <w:p w14:paraId="7AA3D8D4"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p w14:paraId="7AC2258A"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     Nedažnas</w:t>
            </w:r>
          </w:p>
          <w:p w14:paraId="052707F6"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     Retas</w:t>
            </w:r>
          </w:p>
        </w:tc>
        <w:tc>
          <w:tcPr>
            <w:tcW w:w="7654" w:type="dxa"/>
          </w:tcPr>
          <w:p w14:paraId="45692057"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Mialgija, kaulų skausmas</w:t>
            </w: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lang w:val="lt-LT"/>
                <w14:ligatures w14:val="none"/>
              </w:rPr>
              <w:t>, osteoporozė, kaulų lūžiai, artritas</w:t>
            </w:r>
          </w:p>
          <w:p w14:paraId="6D0A7761"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Tendinitas</w:t>
            </w:r>
          </w:p>
          <w:p w14:paraId="4592B2E8"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Sausgyslės plyšimas</w:t>
            </w:r>
          </w:p>
        </w:tc>
      </w:tr>
      <w:tr w:rsidR="00717136" w:rsidRPr="00717136" w14:paraId="4D1799CF" w14:textId="77777777" w:rsidTr="000A6F83">
        <w:tc>
          <w:tcPr>
            <w:tcW w:w="2093" w:type="dxa"/>
          </w:tcPr>
          <w:p w14:paraId="4A0D4C0D" w14:textId="77777777" w:rsidR="00717136" w:rsidRPr="00526857" w:rsidRDefault="00717136" w:rsidP="00717136">
            <w:pPr>
              <w:widowControl w:val="0"/>
              <w:tabs>
                <w:tab w:val="left" w:pos="303"/>
              </w:tabs>
              <w:spacing w:after="0" w:line="240" w:lineRule="auto"/>
              <w:ind w:left="284" w:hanging="284"/>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Dažnis nežinomas</w:t>
            </w:r>
          </w:p>
        </w:tc>
        <w:tc>
          <w:tcPr>
            <w:tcW w:w="7654" w:type="dxa"/>
          </w:tcPr>
          <w:p w14:paraId="7B2B743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Spragsintis pirštas</w:t>
            </w:r>
          </w:p>
        </w:tc>
      </w:tr>
      <w:tr w:rsidR="00717136" w:rsidRPr="00717136" w14:paraId="18ED65CA" w14:textId="77777777" w:rsidTr="000A6F83">
        <w:tc>
          <w:tcPr>
            <w:tcW w:w="9747" w:type="dxa"/>
            <w:gridSpan w:val="2"/>
          </w:tcPr>
          <w:p w14:paraId="1D747D08"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Inkstų ir šlapimo takų sutrikimai</w:t>
            </w:r>
          </w:p>
        </w:tc>
      </w:tr>
      <w:tr w:rsidR="00717136" w:rsidRPr="00717136" w14:paraId="18BC0525" w14:textId="77777777" w:rsidTr="000A6F83">
        <w:tc>
          <w:tcPr>
            <w:tcW w:w="2093" w:type="dxa"/>
          </w:tcPr>
          <w:p w14:paraId="6666AD9A"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0C1EE82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Poliakiurija</w:t>
            </w:r>
          </w:p>
        </w:tc>
      </w:tr>
      <w:tr w:rsidR="00717136" w:rsidRPr="00717136" w14:paraId="1D668FC2" w14:textId="77777777" w:rsidTr="000A6F83">
        <w:tc>
          <w:tcPr>
            <w:tcW w:w="9747" w:type="dxa"/>
            <w:gridSpan w:val="2"/>
          </w:tcPr>
          <w:p w14:paraId="001E170A"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Lytinės sistemos ir krūties sutrikimai</w:t>
            </w:r>
          </w:p>
        </w:tc>
      </w:tr>
      <w:tr w:rsidR="00717136" w:rsidRPr="00717136" w14:paraId="43FEADC8" w14:textId="77777777" w:rsidTr="000A6F83">
        <w:tc>
          <w:tcPr>
            <w:tcW w:w="2093" w:type="dxa"/>
          </w:tcPr>
          <w:p w14:paraId="02A5D701"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2F35F4D7"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Makšties hemoragija</w:t>
            </w:r>
          </w:p>
        </w:tc>
      </w:tr>
      <w:tr w:rsidR="00717136" w:rsidRPr="00717136" w14:paraId="4DB4AFA9" w14:textId="77777777" w:rsidTr="000A6F83">
        <w:tc>
          <w:tcPr>
            <w:tcW w:w="2093" w:type="dxa"/>
          </w:tcPr>
          <w:p w14:paraId="1C5D9BB0"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4E2A741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Išskyros iš makšties, vulvovaginalinis sausumas, krūtų skausmas</w:t>
            </w:r>
          </w:p>
        </w:tc>
      </w:tr>
      <w:tr w:rsidR="00717136" w:rsidRPr="00717136" w14:paraId="199BE787" w14:textId="77777777" w:rsidTr="000A6F83">
        <w:tc>
          <w:tcPr>
            <w:tcW w:w="9747" w:type="dxa"/>
            <w:gridSpan w:val="2"/>
          </w:tcPr>
          <w:p w14:paraId="27C3B24C"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Bendrieji sutrikimai ir vartojimo vietos pažeidimai</w:t>
            </w:r>
          </w:p>
        </w:tc>
      </w:tr>
      <w:tr w:rsidR="00717136" w:rsidRPr="00717136" w14:paraId="4E1FE90C" w14:textId="77777777" w:rsidTr="000A6F83">
        <w:tc>
          <w:tcPr>
            <w:tcW w:w="2093" w:type="dxa"/>
          </w:tcPr>
          <w:p w14:paraId="0D0DD853"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Labai dažnas</w:t>
            </w:r>
          </w:p>
        </w:tc>
        <w:tc>
          <w:tcPr>
            <w:tcW w:w="7654" w:type="dxa"/>
          </w:tcPr>
          <w:p w14:paraId="6730970E"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Nuovargis (įskaitant asteniją, bendrąjį negalavimą)</w:t>
            </w:r>
          </w:p>
        </w:tc>
      </w:tr>
      <w:tr w:rsidR="00717136" w:rsidRPr="00717136" w14:paraId="35EDD2A2" w14:textId="77777777" w:rsidTr="000A6F83">
        <w:tc>
          <w:tcPr>
            <w:tcW w:w="2093" w:type="dxa"/>
          </w:tcPr>
          <w:p w14:paraId="393C5FF4"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5C39F160"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Periferinė edema,</w:t>
            </w:r>
            <w:r w:rsidRPr="00526857">
              <w:rPr>
                <w:color w:val="222222"/>
                <w:kern w:val="0"/>
                <w:sz w:val="22"/>
                <w:lang w:val="lt-LT"/>
                <w14:ligatures w14:val="none"/>
              </w:rPr>
              <w:t xml:space="preserve"> </w:t>
            </w:r>
            <w:r w:rsidRPr="00526857">
              <w:rPr>
                <w:rFonts w:ascii="Times New Roman" w:hAnsi="Times New Roman"/>
                <w:kern w:val="0"/>
                <w:sz w:val="22"/>
                <w:lang w:val="lt-LT"/>
                <w14:ligatures w14:val="none"/>
              </w:rPr>
              <w:t>krūtinės skausmas</w:t>
            </w:r>
          </w:p>
        </w:tc>
      </w:tr>
      <w:tr w:rsidR="00717136" w:rsidRPr="00717136" w14:paraId="07B76C4F" w14:textId="77777777" w:rsidTr="000A6F83">
        <w:tc>
          <w:tcPr>
            <w:tcW w:w="2093" w:type="dxa"/>
          </w:tcPr>
          <w:p w14:paraId="7FB653C2" w14:textId="77777777" w:rsidR="00717136" w:rsidRPr="00526857" w:rsidRDefault="00717136" w:rsidP="00717136">
            <w:pPr>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10B8418D" w14:textId="77777777" w:rsidR="00717136" w:rsidRPr="00526857" w:rsidRDefault="00717136" w:rsidP="00717136">
            <w:pPr>
              <w:widowControl w:val="0"/>
              <w:spacing w:after="0" w:line="240" w:lineRule="auto"/>
              <w:rPr>
                <w:rFonts w:ascii="Times New Roman" w:hAnsi="Times New Roman"/>
                <w:i/>
                <w:kern w:val="0"/>
                <w:sz w:val="22"/>
                <w:lang w:val="lt-LT"/>
                <w14:ligatures w14:val="none"/>
              </w:rPr>
            </w:pPr>
            <w:r w:rsidRPr="00526857">
              <w:rPr>
                <w:rFonts w:ascii="Times New Roman" w:hAnsi="Times New Roman"/>
                <w:kern w:val="0"/>
                <w:sz w:val="22"/>
                <w:lang w:val="lt-LT"/>
                <w14:ligatures w14:val="none"/>
              </w:rPr>
              <w:t>Bendroji edema, gleivinės sausumas, troškulys, karščiavimas</w:t>
            </w:r>
          </w:p>
        </w:tc>
      </w:tr>
      <w:tr w:rsidR="00717136" w:rsidRPr="00717136" w14:paraId="238D314B" w14:textId="77777777" w:rsidTr="000A6F83">
        <w:tc>
          <w:tcPr>
            <w:tcW w:w="9747" w:type="dxa"/>
            <w:gridSpan w:val="2"/>
          </w:tcPr>
          <w:p w14:paraId="22C2BB03"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lastRenderedPageBreak/>
              <w:t>Tyrimai</w:t>
            </w:r>
          </w:p>
        </w:tc>
      </w:tr>
      <w:tr w:rsidR="00717136" w:rsidRPr="00717136" w14:paraId="1796DA89" w14:textId="77777777" w:rsidTr="000A6F83">
        <w:tc>
          <w:tcPr>
            <w:tcW w:w="2093" w:type="dxa"/>
          </w:tcPr>
          <w:p w14:paraId="7AA8BD7E"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Dažnas</w:t>
            </w:r>
          </w:p>
        </w:tc>
        <w:tc>
          <w:tcPr>
            <w:tcW w:w="7654" w:type="dxa"/>
          </w:tcPr>
          <w:p w14:paraId="367A9445"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Kūno svorio padidėjimas</w:t>
            </w:r>
          </w:p>
        </w:tc>
      </w:tr>
      <w:tr w:rsidR="00717136" w:rsidRPr="00717136" w14:paraId="6DBEFCC1" w14:textId="77777777" w:rsidTr="000A6F83">
        <w:tc>
          <w:tcPr>
            <w:tcW w:w="2093" w:type="dxa"/>
          </w:tcPr>
          <w:p w14:paraId="114A677B" w14:textId="77777777" w:rsidR="00717136" w:rsidRPr="00526857" w:rsidRDefault="00717136" w:rsidP="00717136">
            <w:pPr>
              <w:keepNext/>
              <w:widowControl w:val="0"/>
              <w:tabs>
                <w:tab w:val="left" w:pos="303"/>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b/>
              <w:t>Nedažnas</w:t>
            </w:r>
          </w:p>
        </w:tc>
        <w:tc>
          <w:tcPr>
            <w:tcW w:w="7654" w:type="dxa"/>
          </w:tcPr>
          <w:p w14:paraId="6E708584"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Kūno svorio sumažėjimas</w:t>
            </w:r>
          </w:p>
        </w:tc>
      </w:tr>
    </w:tbl>
    <w:p w14:paraId="52F3763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lang w:val="lt-LT"/>
          <w14:ligatures w14:val="none"/>
        </w:rPr>
        <w:t xml:space="preserve"> Nepageidaujamos reakcijos, pasireiškusios tik pacientėms, sirgusioms metastazavusiu vėžiu</w:t>
      </w:r>
    </w:p>
    <w:p w14:paraId="610B10C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0901C6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Kai kurios nepageidaujamos reakcijos, skiriant adjuvantinį gydymą, atsirado reikšmingai skirtingu dažniu. Toliau esančiose lentelėse pateikiama informacija apie reikšmingus skirtumus, nustatytus taikant Femara ir tamoksifeno monoterapiją bei nuoseklaus gydymo Femara ir tamoksifenu atveju.</w:t>
      </w:r>
    </w:p>
    <w:p w14:paraId="339E816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2D6E1B2" w14:textId="77777777" w:rsidR="00717136" w:rsidRPr="00526857" w:rsidRDefault="00717136" w:rsidP="00717136">
      <w:pPr>
        <w:keepNext/>
        <w:widowControl w:val="0"/>
        <w:spacing w:after="0" w:line="240" w:lineRule="auto"/>
        <w:ind w:left="1134" w:hanging="1134"/>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2 lentelė</w:t>
      </w:r>
      <w:r w:rsidRPr="00526857">
        <w:rPr>
          <w:rFonts w:ascii="Times New Roman" w:hAnsi="Times New Roman"/>
          <w:b/>
          <w:kern w:val="0"/>
          <w:sz w:val="22"/>
          <w:lang w:val="lt-LT"/>
          <w14:ligatures w14:val="none"/>
        </w:rPr>
        <w:tab/>
        <w:t>Adjuvantinė monoterapija Femara ir monoterapija tamoksifenu: nepageidaujami reiškiniai, kurių dažnis reikšmingai skyrėsi</w:t>
      </w:r>
    </w:p>
    <w:p w14:paraId="689D657B"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701"/>
        <w:gridCol w:w="1418"/>
        <w:gridCol w:w="1701"/>
      </w:tblGrid>
      <w:tr w:rsidR="00717136" w:rsidRPr="00717136" w14:paraId="1717DFD4" w14:textId="77777777" w:rsidTr="000A6F83">
        <w:tc>
          <w:tcPr>
            <w:tcW w:w="2093" w:type="dxa"/>
          </w:tcPr>
          <w:p w14:paraId="794B12EC"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3118" w:type="dxa"/>
            <w:gridSpan w:val="2"/>
          </w:tcPr>
          <w:p w14:paraId="5021CF82"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Femara, poveikio dažnis </w:t>
            </w:r>
          </w:p>
        </w:tc>
        <w:tc>
          <w:tcPr>
            <w:tcW w:w="3119" w:type="dxa"/>
            <w:gridSpan w:val="2"/>
          </w:tcPr>
          <w:p w14:paraId="3C229E18"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 poveikio dažnis</w:t>
            </w:r>
          </w:p>
        </w:tc>
      </w:tr>
      <w:tr w:rsidR="00717136" w:rsidRPr="00717136" w14:paraId="573F3F3C" w14:textId="77777777" w:rsidTr="000A6F83">
        <w:tc>
          <w:tcPr>
            <w:tcW w:w="2093" w:type="dxa"/>
          </w:tcPr>
          <w:p w14:paraId="09F28B14"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3118" w:type="dxa"/>
            <w:gridSpan w:val="2"/>
          </w:tcPr>
          <w:p w14:paraId="38CE478C" w14:textId="77777777" w:rsidR="00717136" w:rsidRPr="00526857" w:rsidRDefault="00717136" w:rsidP="00717136">
            <w:pPr>
              <w:keepNext/>
              <w:widowControl w:val="0"/>
              <w:spacing w:after="0" w:line="240" w:lineRule="auto"/>
              <w:jc w:val="center"/>
              <w:rPr>
                <w:rFonts w:ascii="Times New Roman" w:hAnsi="Times New Roman"/>
                <w:b/>
                <w:kern w:val="0"/>
                <w:sz w:val="22"/>
                <w14:ligatures w14:val="none"/>
              </w:rPr>
            </w:pPr>
            <w:r w:rsidRPr="00526857">
              <w:rPr>
                <w:rFonts w:ascii="Times New Roman" w:hAnsi="Times New Roman"/>
                <w:b/>
                <w:kern w:val="0"/>
                <w:sz w:val="22"/>
                <w14:ligatures w14:val="none"/>
              </w:rPr>
              <w:t>N = 2448</w:t>
            </w:r>
          </w:p>
        </w:tc>
        <w:tc>
          <w:tcPr>
            <w:tcW w:w="3119" w:type="dxa"/>
            <w:gridSpan w:val="2"/>
          </w:tcPr>
          <w:p w14:paraId="5C9B920F"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14:ligatures w14:val="none"/>
              </w:rPr>
              <w:t>N = 2447</w:t>
            </w:r>
          </w:p>
        </w:tc>
      </w:tr>
      <w:tr w:rsidR="00717136" w:rsidRPr="00717136" w14:paraId="122F2138" w14:textId="77777777" w:rsidTr="000A6F83">
        <w:tc>
          <w:tcPr>
            <w:tcW w:w="2093" w:type="dxa"/>
          </w:tcPr>
          <w:p w14:paraId="3069CF51"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c>
        <w:tc>
          <w:tcPr>
            <w:tcW w:w="1417" w:type="dxa"/>
          </w:tcPr>
          <w:p w14:paraId="66432D31"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Gydymo metu</w:t>
            </w:r>
          </w:p>
          <w:p w14:paraId="3A2997AE"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(mediana 5 m.)</w:t>
            </w:r>
          </w:p>
        </w:tc>
        <w:tc>
          <w:tcPr>
            <w:tcW w:w="1701" w:type="dxa"/>
          </w:tcPr>
          <w:p w14:paraId="68ACB0BF"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Bet kuriuo metu po randomizacijos</w:t>
            </w:r>
          </w:p>
          <w:p w14:paraId="4405749D"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(mediana 8 m.)</w:t>
            </w:r>
          </w:p>
        </w:tc>
        <w:tc>
          <w:tcPr>
            <w:tcW w:w="1418" w:type="dxa"/>
          </w:tcPr>
          <w:p w14:paraId="20579416"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Gydymo </w:t>
            </w:r>
          </w:p>
          <w:p w14:paraId="5AD8DCCB"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metu</w:t>
            </w:r>
          </w:p>
          <w:p w14:paraId="4C9B388E"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(mediana 5 m.)</w:t>
            </w:r>
          </w:p>
        </w:tc>
        <w:tc>
          <w:tcPr>
            <w:tcW w:w="1701" w:type="dxa"/>
          </w:tcPr>
          <w:p w14:paraId="79D56D22"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Bet kuriuo </w:t>
            </w:r>
          </w:p>
          <w:p w14:paraId="0BC8B17C"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metu po randomizacijos</w:t>
            </w:r>
          </w:p>
          <w:p w14:paraId="2D4D868A"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(mediana 8 m.)</w:t>
            </w:r>
          </w:p>
        </w:tc>
      </w:tr>
      <w:tr w:rsidR="00717136" w:rsidRPr="00717136" w14:paraId="1732B2C8" w14:textId="77777777" w:rsidTr="000A6F83">
        <w:tc>
          <w:tcPr>
            <w:tcW w:w="2093" w:type="dxa"/>
          </w:tcPr>
          <w:p w14:paraId="351A26F4"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Kaulų lūžimai</w:t>
            </w:r>
          </w:p>
        </w:tc>
        <w:tc>
          <w:tcPr>
            <w:tcW w:w="1417" w:type="dxa"/>
          </w:tcPr>
          <w:p w14:paraId="47552EAA"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10,2 %</w:t>
            </w:r>
          </w:p>
        </w:tc>
        <w:tc>
          <w:tcPr>
            <w:tcW w:w="1701" w:type="dxa"/>
          </w:tcPr>
          <w:p w14:paraId="29EC094C"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14,7 %</w:t>
            </w:r>
          </w:p>
        </w:tc>
        <w:tc>
          <w:tcPr>
            <w:tcW w:w="1418" w:type="dxa"/>
          </w:tcPr>
          <w:p w14:paraId="5F2D84C5"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7,2 %</w:t>
            </w:r>
          </w:p>
        </w:tc>
        <w:tc>
          <w:tcPr>
            <w:tcW w:w="1701" w:type="dxa"/>
          </w:tcPr>
          <w:p w14:paraId="704B6370"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11,4 %</w:t>
            </w:r>
          </w:p>
        </w:tc>
      </w:tr>
      <w:tr w:rsidR="00717136" w:rsidRPr="00717136" w14:paraId="69F5AA7B" w14:textId="77777777" w:rsidTr="000A6F83">
        <w:tc>
          <w:tcPr>
            <w:tcW w:w="2093" w:type="dxa"/>
          </w:tcPr>
          <w:p w14:paraId="0F01562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Osteoporozė</w:t>
            </w:r>
          </w:p>
        </w:tc>
        <w:tc>
          <w:tcPr>
            <w:tcW w:w="1417" w:type="dxa"/>
          </w:tcPr>
          <w:p w14:paraId="4152280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5,1 %</w:t>
            </w:r>
          </w:p>
        </w:tc>
        <w:tc>
          <w:tcPr>
            <w:tcW w:w="1701" w:type="dxa"/>
          </w:tcPr>
          <w:p w14:paraId="07D64793"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5,1 %</w:t>
            </w:r>
          </w:p>
        </w:tc>
        <w:tc>
          <w:tcPr>
            <w:tcW w:w="1418" w:type="dxa"/>
          </w:tcPr>
          <w:p w14:paraId="42847A4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2,7 %</w:t>
            </w:r>
          </w:p>
        </w:tc>
        <w:tc>
          <w:tcPr>
            <w:tcW w:w="1701" w:type="dxa"/>
          </w:tcPr>
          <w:p w14:paraId="6F534E7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2,7 %</w:t>
            </w:r>
          </w:p>
        </w:tc>
      </w:tr>
      <w:tr w:rsidR="00717136" w:rsidRPr="00717136" w14:paraId="30D9DE2A" w14:textId="77777777" w:rsidTr="000A6F83">
        <w:trPr>
          <w:trHeight w:val="312"/>
        </w:trPr>
        <w:tc>
          <w:tcPr>
            <w:tcW w:w="2093" w:type="dxa"/>
          </w:tcPr>
          <w:p w14:paraId="109A11B8"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Tromboemboliniai reiškiniai</w:t>
            </w:r>
          </w:p>
        </w:tc>
        <w:tc>
          <w:tcPr>
            <w:tcW w:w="1417" w:type="dxa"/>
          </w:tcPr>
          <w:p w14:paraId="01A67BF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2,1 %</w:t>
            </w:r>
          </w:p>
        </w:tc>
        <w:tc>
          <w:tcPr>
            <w:tcW w:w="1701" w:type="dxa"/>
          </w:tcPr>
          <w:p w14:paraId="6AED739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3,2 %</w:t>
            </w:r>
          </w:p>
        </w:tc>
        <w:tc>
          <w:tcPr>
            <w:tcW w:w="1418" w:type="dxa"/>
          </w:tcPr>
          <w:p w14:paraId="327833A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3,6 %</w:t>
            </w:r>
          </w:p>
        </w:tc>
        <w:tc>
          <w:tcPr>
            <w:tcW w:w="1701" w:type="dxa"/>
          </w:tcPr>
          <w:p w14:paraId="48639F0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4,6 %</w:t>
            </w:r>
          </w:p>
        </w:tc>
      </w:tr>
      <w:tr w:rsidR="00717136" w:rsidRPr="00717136" w14:paraId="638E6F68" w14:textId="77777777" w:rsidTr="000A6F83">
        <w:tc>
          <w:tcPr>
            <w:tcW w:w="2093" w:type="dxa"/>
          </w:tcPr>
          <w:p w14:paraId="312CB15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Miokardo infarktas</w:t>
            </w:r>
          </w:p>
        </w:tc>
        <w:tc>
          <w:tcPr>
            <w:tcW w:w="1417" w:type="dxa"/>
          </w:tcPr>
          <w:p w14:paraId="1A9B7C3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1,0 %</w:t>
            </w:r>
          </w:p>
        </w:tc>
        <w:tc>
          <w:tcPr>
            <w:tcW w:w="1701" w:type="dxa"/>
          </w:tcPr>
          <w:p w14:paraId="59FA2E1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1,7 %</w:t>
            </w:r>
          </w:p>
        </w:tc>
        <w:tc>
          <w:tcPr>
            <w:tcW w:w="1418" w:type="dxa"/>
          </w:tcPr>
          <w:p w14:paraId="6DC7F55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0,5 %</w:t>
            </w:r>
          </w:p>
        </w:tc>
        <w:tc>
          <w:tcPr>
            <w:tcW w:w="1701" w:type="dxa"/>
          </w:tcPr>
          <w:p w14:paraId="2B1BC62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1,1 %</w:t>
            </w:r>
          </w:p>
        </w:tc>
      </w:tr>
      <w:tr w:rsidR="00717136" w:rsidRPr="00717136" w14:paraId="0010F3FB" w14:textId="77777777" w:rsidTr="000A6F83">
        <w:tc>
          <w:tcPr>
            <w:tcW w:w="2093" w:type="dxa"/>
          </w:tcPr>
          <w:p w14:paraId="6A54D86C"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Endometriumo hiperplazija / endometriumo vėžys</w:t>
            </w:r>
          </w:p>
        </w:tc>
        <w:tc>
          <w:tcPr>
            <w:tcW w:w="1417" w:type="dxa"/>
          </w:tcPr>
          <w:p w14:paraId="53FF99C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0,2 %</w:t>
            </w:r>
          </w:p>
        </w:tc>
        <w:tc>
          <w:tcPr>
            <w:tcW w:w="1701" w:type="dxa"/>
          </w:tcPr>
          <w:p w14:paraId="0FBC1CE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0,4 %</w:t>
            </w:r>
          </w:p>
        </w:tc>
        <w:tc>
          <w:tcPr>
            <w:tcW w:w="1418" w:type="dxa"/>
          </w:tcPr>
          <w:p w14:paraId="3EAD6BB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2,3 %</w:t>
            </w:r>
          </w:p>
        </w:tc>
        <w:tc>
          <w:tcPr>
            <w:tcW w:w="1701" w:type="dxa"/>
          </w:tcPr>
          <w:p w14:paraId="1E09FBE3"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2,9 %</w:t>
            </w:r>
          </w:p>
        </w:tc>
      </w:tr>
      <w:tr w:rsidR="00717136" w:rsidRPr="00717136" w14:paraId="5444C613" w14:textId="77777777" w:rsidTr="000A6F83">
        <w:tc>
          <w:tcPr>
            <w:tcW w:w="8330" w:type="dxa"/>
            <w:gridSpan w:val="5"/>
          </w:tcPr>
          <w:p w14:paraId="256CA6B9"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Pastaba. „Gydymo metu“ apima 30</w:t>
            </w:r>
            <w:r w:rsidRPr="00526857">
              <w:rPr>
                <w:rFonts w:ascii="Times New Roman" w:hAnsi="Times New Roman"/>
                <w:b/>
                <w:kern w:val="0"/>
                <w:sz w:val="22"/>
                <w:lang w:val="lt-LT"/>
                <w14:ligatures w14:val="none"/>
              </w:rPr>
              <w:t> </w:t>
            </w:r>
            <w:r w:rsidRPr="00526857">
              <w:rPr>
                <w:rFonts w:ascii="Times New Roman" w:hAnsi="Times New Roman"/>
                <w:kern w:val="0"/>
                <w:sz w:val="22"/>
                <w:lang w:val="lt-LT"/>
                <w14:ligatures w14:val="none"/>
              </w:rPr>
              <w:t>dienų laikotarpį po paskutinės dozės suvartojimo. „Bet kuriuo metu“ apima stebėjimo periodą užbaigus arba nutraukus gydymą tyrimo metu. Skirtumai buvo pagrįsti santykine rizika ir 95 % pasikliautinumo intervalu.</w:t>
            </w:r>
          </w:p>
        </w:tc>
      </w:tr>
    </w:tbl>
    <w:p w14:paraId="6D6F973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D095B1E" w14:textId="77777777" w:rsidR="00717136" w:rsidRPr="00526857" w:rsidRDefault="00717136" w:rsidP="00717136">
      <w:pPr>
        <w:keepNext/>
        <w:widowControl w:val="0"/>
        <w:spacing w:after="0" w:line="240" w:lineRule="auto"/>
        <w:ind w:left="1134" w:hanging="1134"/>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3 lentelė</w:t>
      </w:r>
      <w:r w:rsidRPr="00526857">
        <w:rPr>
          <w:rFonts w:ascii="Times New Roman" w:hAnsi="Times New Roman"/>
          <w:b/>
          <w:kern w:val="0"/>
          <w:sz w:val="22"/>
          <w:lang w:val="lt-LT"/>
          <w14:ligatures w14:val="none"/>
        </w:rPr>
        <w:tab/>
        <w:t>Nuoseklus gydymas ir monoterapija Femara: nepageidaujami reiškiniai, kurių dažnis reikšmingai skyrėsi</w:t>
      </w:r>
    </w:p>
    <w:p w14:paraId="1AF98004" w14:textId="77777777" w:rsidR="00717136" w:rsidRPr="00526857" w:rsidRDefault="00717136" w:rsidP="00717136">
      <w:pPr>
        <w:keepNext/>
        <w:widowControl w:val="0"/>
        <w:spacing w:after="0" w:line="240" w:lineRule="auto"/>
        <w:ind w:left="825" w:hanging="825"/>
        <w:rPr>
          <w:rFonts w:ascii="Times New Roman" w:hAnsi="Times New Roman"/>
          <w:b/>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244"/>
        <w:gridCol w:w="2211"/>
        <w:gridCol w:w="2211"/>
      </w:tblGrid>
      <w:tr w:rsidR="00717136" w:rsidRPr="00717136" w14:paraId="028023D2" w14:textId="77777777" w:rsidTr="000A6F83">
        <w:tc>
          <w:tcPr>
            <w:tcW w:w="2401" w:type="dxa"/>
          </w:tcPr>
          <w:p w14:paraId="70B0E581"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270" w:type="dxa"/>
          </w:tcPr>
          <w:p w14:paraId="4D616DB7"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 monoterapija</w:t>
            </w:r>
          </w:p>
        </w:tc>
        <w:tc>
          <w:tcPr>
            <w:tcW w:w="2231" w:type="dxa"/>
          </w:tcPr>
          <w:p w14:paraId="2DBAD608"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 -&gt; tamoksifenas</w:t>
            </w:r>
          </w:p>
        </w:tc>
        <w:tc>
          <w:tcPr>
            <w:tcW w:w="2232" w:type="dxa"/>
          </w:tcPr>
          <w:p w14:paraId="73B1AE7F"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Tamoksifenas-&gt; Femara</w:t>
            </w:r>
          </w:p>
        </w:tc>
      </w:tr>
      <w:tr w:rsidR="00717136" w:rsidRPr="00717136" w14:paraId="6BE06D2E" w14:textId="77777777" w:rsidTr="000A6F83">
        <w:tc>
          <w:tcPr>
            <w:tcW w:w="2401" w:type="dxa"/>
          </w:tcPr>
          <w:p w14:paraId="08EACF2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c>
        <w:tc>
          <w:tcPr>
            <w:tcW w:w="2270" w:type="dxa"/>
          </w:tcPr>
          <w:p w14:paraId="33192CC3" w14:textId="77777777" w:rsidR="00717136" w:rsidRPr="00526857" w:rsidRDefault="00717136" w:rsidP="00717136">
            <w:pPr>
              <w:keepNext/>
              <w:widowControl w:val="0"/>
              <w:spacing w:after="0" w:line="240" w:lineRule="auto"/>
              <w:jc w:val="center"/>
              <w:rPr>
                <w:rFonts w:ascii="Times New Roman" w:hAnsi="Times New Roman"/>
                <w:b/>
                <w:kern w:val="0"/>
                <w:sz w:val="22"/>
                <w14:ligatures w14:val="none"/>
              </w:rPr>
            </w:pPr>
            <w:r w:rsidRPr="00526857">
              <w:rPr>
                <w:rFonts w:ascii="Times New Roman" w:hAnsi="Times New Roman"/>
                <w:b/>
                <w:kern w:val="0"/>
                <w:sz w:val="22"/>
                <w:lang w:val="lt-LT"/>
                <w14:ligatures w14:val="none"/>
              </w:rPr>
              <w:t>N </w:t>
            </w:r>
            <w:r w:rsidRPr="00526857">
              <w:rPr>
                <w:rFonts w:ascii="Times New Roman" w:hAnsi="Times New Roman"/>
                <w:b/>
                <w:kern w:val="0"/>
                <w:sz w:val="22"/>
                <w14:ligatures w14:val="none"/>
              </w:rPr>
              <w:t>= 1535</w:t>
            </w:r>
          </w:p>
        </w:tc>
        <w:tc>
          <w:tcPr>
            <w:tcW w:w="2231" w:type="dxa"/>
          </w:tcPr>
          <w:p w14:paraId="67D70467"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b/>
                <w:kern w:val="0"/>
                <w:sz w:val="22"/>
                <w:lang w:val="lt-LT"/>
                <w14:ligatures w14:val="none"/>
              </w:rPr>
              <w:t>N </w:t>
            </w:r>
            <w:r w:rsidRPr="00526857">
              <w:rPr>
                <w:rFonts w:ascii="Times New Roman" w:hAnsi="Times New Roman"/>
                <w:b/>
                <w:kern w:val="0"/>
                <w:sz w:val="22"/>
                <w14:ligatures w14:val="none"/>
              </w:rPr>
              <w:t>= 1527</w:t>
            </w:r>
          </w:p>
        </w:tc>
        <w:tc>
          <w:tcPr>
            <w:tcW w:w="2232" w:type="dxa"/>
          </w:tcPr>
          <w:p w14:paraId="3ED0D0A0"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b/>
                <w:kern w:val="0"/>
                <w:sz w:val="22"/>
                <w:lang w:val="lt-LT"/>
                <w14:ligatures w14:val="none"/>
              </w:rPr>
              <w:t>N </w:t>
            </w:r>
            <w:r w:rsidRPr="00526857">
              <w:rPr>
                <w:rFonts w:ascii="Times New Roman" w:hAnsi="Times New Roman"/>
                <w:b/>
                <w:kern w:val="0"/>
                <w:sz w:val="22"/>
                <w14:ligatures w14:val="none"/>
              </w:rPr>
              <w:t>= 1541</w:t>
            </w:r>
          </w:p>
        </w:tc>
      </w:tr>
      <w:tr w:rsidR="00717136" w:rsidRPr="00717136" w14:paraId="7AD25A5D" w14:textId="77777777" w:rsidTr="000A6F83">
        <w:tc>
          <w:tcPr>
            <w:tcW w:w="2401" w:type="dxa"/>
          </w:tcPr>
          <w:p w14:paraId="1BC95C7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c>
        <w:tc>
          <w:tcPr>
            <w:tcW w:w="2270" w:type="dxa"/>
          </w:tcPr>
          <w:p w14:paraId="16EE4570"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 metai</w:t>
            </w:r>
          </w:p>
        </w:tc>
        <w:tc>
          <w:tcPr>
            <w:tcW w:w="2231" w:type="dxa"/>
          </w:tcPr>
          <w:p w14:paraId="4DEA903C"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b/>
                <w:kern w:val="0"/>
                <w:sz w:val="22"/>
                <w:lang w:val="lt-LT"/>
                <w14:ligatures w14:val="none"/>
              </w:rPr>
              <w:t>5 metai &gt; 3 metai</w:t>
            </w:r>
          </w:p>
        </w:tc>
        <w:tc>
          <w:tcPr>
            <w:tcW w:w="2232" w:type="dxa"/>
          </w:tcPr>
          <w:p w14:paraId="3AAC30A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b/>
                <w:kern w:val="0"/>
                <w:sz w:val="22"/>
                <w:lang w:val="lt-LT"/>
                <w14:ligatures w14:val="none"/>
              </w:rPr>
              <w:t>2 metai &gt; 3 metai</w:t>
            </w:r>
          </w:p>
        </w:tc>
      </w:tr>
      <w:tr w:rsidR="00717136" w:rsidRPr="00717136" w14:paraId="65D323CA" w14:textId="77777777" w:rsidTr="000A6F83">
        <w:tc>
          <w:tcPr>
            <w:tcW w:w="2401" w:type="dxa"/>
          </w:tcPr>
          <w:p w14:paraId="72E1A5BB"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Kaulų lūžimai</w:t>
            </w:r>
          </w:p>
        </w:tc>
        <w:tc>
          <w:tcPr>
            <w:tcW w:w="2270" w:type="dxa"/>
          </w:tcPr>
          <w:p w14:paraId="559FF23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10,0 %</w:t>
            </w:r>
          </w:p>
        </w:tc>
        <w:tc>
          <w:tcPr>
            <w:tcW w:w="2231" w:type="dxa"/>
          </w:tcPr>
          <w:p w14:paraId="741B13F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7,7 %*</w:t>
            </w:r>
          </w:p>
        </w:tc>
        <w:tc>
          <w:tcPr>
            <w:tcW w:w="2232" w:type="dxa"/>
          </w:tcPr>
          <w:p w14:paraId="4DDB017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9,7 %</w:t>
            </w:r>
          </w:p>
        </w:tc>
      </w:tr>
      <w:tr w:rsidR="00717136" w:rsidRPr="00717136" w14:paraId="59B89198" w14:textId="77777777" w:rsidTr="000A6F83">
        <w:tc>
          <w:tcPr>
            <w:tcW w:w="2401" w:type="dxa"/>
          </w:tcPr>
          <w:p w14:paraId="7010F11E"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Proliferacinės endometriumo ligos</w:t>
            </w:r>
          </w:p>
        </w:tc>
        <w:tc>
          <w:tcPr>
            <w:tcW w:w="2270" w:type="dxa"/>
          </w:tcPr>
          <w:p w14:paraId="54FF0BF3"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0,7 %</w:t>
            </w:r>
          </w:p>
        </w:tc>
        <w:tc>
          <w:tcPr>
            <w:tcW w:w="2231" w:type="dxa"/>
          </w:tcPr>
          <w:p w14:paraId="577A5373"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3,4 %**</w:t>
            </w:r>
          </w:p>
        </w:tc>
        <w:tc>
          <w:tcPr>
            <w:tcW w:w="2232" w:type="dxa"/>
          </w:tcPr>
          <w:p w14:paraId="0AE04B6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1,7 %**</w:t>
            </w:r>
          </w:p>
        </w:tc>
      </w:tr>
      <w:tr w:rsidR="00717136" w:rsidRPr="00717136" w14:paraId="0A07321B" w14:textId="77777777" w:rsidTr="000A6F83">
        <w:tc>
          <w:tcPr>
            <w:tcW w:w="2401" w:type="dxa"/>
          </w:tcPr>
          <w:p w14:paraId="18B64764"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Hipercholesterolemija</w:t>
            </w:r>
          </w:p>
        </w:tc>
        <w:tc>
          <w:tcPr>
            <w:tcW w:w="2270" w:type="dxa"/>
          </w:tcPr>
          <w:p w14:paraId="23DD92A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52,5 %</w:t>
            </w:r>
          </w:p>
        </w:tc>
        <w:tc>
          <w:tcPr>
            <w:tcW w:w="2231" w:type="dxa"/>
          </w:tcPr>
          <w:p w14:paraId="064F1963"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44,2 %*</w:t>
            </w:r>
          </w:p>
        </w:tc>
        <w:tc>
          <w:tcPr>
            <w:tcW w:w="2232" w:type="dxa"/>
          </w:tcPr>
          <w:p w14:paraId="238D97D9"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40,8 %*</w:t>
            </w:r>
          </w:p>
        </w:tc>
      </w:tr>
      <w:tr w:rsidR="00717136" w:rsidRPr="00717136" w14:paraId="42F923A2" w14:textId="77777777" w:rsidTr="000A6F83">
        <w:tc>
          <w:tcPr>
            <w:tcW w:w="2401" w:type="dxa"/>
          </w:tcPr>
          <w:p w14:paraId="5119FA38"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Karščio pylimas</w:t>
            </w:r>
          </w:p>
        </w:tc>
        <w:tc>
          <w:tcPr>
            <w:tcW w:w="2270" w:type="dxa"/>
          </w:tcPr>
          <w:p w14:paraId="6CA109F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37,6 %</w:t>
            </w:r>
          </w:p>
        </w:tc>
        <w:tc>
          <w:tcPr>
            <w:tcW w:w="2231" w:type="dxa"/>
          </w:tcPr>
          <w:p w14:paraId="7908177A"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41,7 %**</w:t>
            </w:r>
          </w:p>
        </w:tc>
        <w:tc>
          <w:tcPr>
            <w:tcW w:w="2232" w:type="dxa"/>
          </w:tcPr>
          <w:p w14:paraId="46799FE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43,9 %**</w:t>
            </w:r>
          </w:p>
        </w:tc>
      </w:tr>
      <w:tr w:rsidR="00717136" w:rsidRPr="00717136" w14:paraId="41F785B7" w14:textId="77777777" w:rsidTr="000A6F83">
        <w:tc>
          <w:tcPr>
            <w:tcW w:w="2401" w:type="dxa"/>
          </w:tcPr>
          <w:p w14:paraId="6AD8E434"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Kraujavimas iš makšties</w:t>
            </w:r>
          </w:p>
        </w:tc>
        <w:tc>
          <w:tcPr>
            <w:tcW w:w="2270" w:type="dxa"/>
          </w:tcPr>
          <w:p w14:paraId="1DB77D6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6,3 %</w:t>
            </w:r>
          </w:p>
        </w:tc>
        <w:tc>
          <w:tcPr>
            <w:tcW w:w="2231" w:type="dxa"/>
          </w:tcPr>
          <w:p w14:paraId="2351A7AA"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9,6 %**</w:t>
            </w:r>
          </w:p>
        </w:tc>
        <w:tc>
          <w:tcPr>
            <w:tcW w:w="2232" w:type="dxa"/>
          </w:tcPr>
          <w:p w14:paraId="0E99EBCB"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12,7 %**</w:t>
            </w:r>
          </w:p>
        </w:tc>
      </w:tr>
      <w:tr w:rsidR="00717136" w:rsidRPr="002674AB" w14:paraId="619F6B21" w14:textId="77777777" w:rsidTr="000A6F83">
        <w:tc>
          <w:tcPr>
            <w:tcW w:w="9134" w:type="dxa"/>
            <w:gridSpan w:val="4"/>
          </w:tcPr>
          <w:p w14:paraId="4FD19572"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w:t>
            </w:r>
            <w:r w:rsidRPr="00526857">
              <w:rPr>
                <w:rFonts w:ascii="Times New Roman" w:hAnsi="Times New Roman"/>
                <w:kern w:val="0"/>
                <w:sz w:val="22"/>
                <w:lang w:val="lt-LT"/>
                <w14:ligatures w14:val="none"/>
              </w:rPr>
              <w:tab/>
              <w:t xml:space="preserve">Reikšmingai rečiau nei monoterapijos Femara atveju </w:t>
            </w:r>
          </w:p>
          <w:p w14:paraId="365F19B2"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w:t>
            </w:r>
            <w:r w:rsidRPr="00526857">
              <w:rPr>
                <w:rFonts w:ascii="Times New Roman" w:hAnsi="Times New Roman"/>
                <w:kern w:val="0"/>
                <w:sz w:val="22"/>
                <w:lang w:val="lt-LT"/>
                <w14:ligatures w14:val="none"/>
              </w:rPr>
              <w:tab/>
              <w:t>Reikšmingai dažniau nei monoterapijos Femara atveju</w:t>
            </w:r>
          </w:p>
          <w:p w14:paraId="79698EF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Pastaba. Pranešinėjimo laikotarpis apėmė gydymo laikotarpį ir 30 dienų po jo nutraukimo.</w:t>
            </w:r>
          </w:p>
        </w:tc>
      </w:tr>
    </w:tbl>
    <w:p w14:paraId="3BDDCE7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7479B21"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Tam tikrų nepageidaujamų reakcijų apibūdinimas</w:t>
      </w:r>
    </w:p>
    <w:p w14:paraId="21171549"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Širdies nepageidaujamos reakcijos</w:t>
      </w:r>
    </w:p>
    <w:p w14:paraId="0D98524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Adjuvantinio gydymo atveju, be duomenų, pateiktų 2 lentelėje, gauta pranešimų apie toliau išvardytus nepageidaujamus reiškinius, atsiradusius vartojant atitinkamai Femara ir tamoksifeno (gydymo trukmės mediana buvo 60 mėnesių ir 30 dienų): krūtinės angina, kurią reikėjo gydyti chirurginiu būdu (1,0 % ir 1,0 %), širdies nepakankamumas (1,1 % ir 0,6 %), hipertenzija (5,6 % ir 5,7 %), cerebrovaskuliniai sutrikimai/praeinantis išemijos priepuolis (2,1 % ir 1,9 %).</w:t>
      </w:r>
    </w:p>
    <w:p w14:paraId="2798856B" w14:textId="77777777" w:rsidR="00717136" w:rsidRPr="00526857" w:rsidRDefault="00717136" w:rsidP="00717136">
      <w:pPr>
        <w:widowControl w:val="0"/>
        <w:spacing w:after="0" w:line="240" w:lineRule="auto"/>
        <w:rPr>
          <w:rFonts w:ascii="Times New Roman" w:hAnsi="Times New Roman"/>
          <w:strike/>
          <w:kern w:val="0"/>
          <w:sz w:val="22"/>
          <w:lang w:val="lt-LT"/>
          <w14:ligatures w14:val="none"/>
        </w:rPr>
      </w:pPr>
    </w:p>
    <w:p w14:paraId="214332B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Tęstinio adjuvantinio gydymo atveju gauta pranešimų apie toliau išvardytus nepageidaujamus </w:t>
      </w:r>
      <w:r w:rsidRPr="00526857">
        <w:rPr>
          <w:rFonts w:ascii="Times New Roman" w:hAnsi="Times New Roman"/>
          <w:kern w:val="0"/>
          <w:sz w:val="22"/>
          <w:lang w:val="lt-LT"/>
          <w14:ligatures w14:val="none"/>
        </w:rPr>
        <w:lastRenderedPageBreak/>
        <w:t>reiškinius, atsiradusius vartojant atitinkamai Femara (gydymo trukmės mediana 5 metai) ir placebo (vartojimo trukmės mediana 3 metai): angina, kurią reikėjo gydyti chirurginiu būdu (0,8 % ir 0,6 %), nauja ar pasunkėjusi angina (1,4 % ir 1,0 %), miokardo infarktas (1,0 % ir 0,7 %), tromboemboliniai reiškiniai* (0,9 % ir 0,3 %), insultas/praeinantis išemijos priepuolis* (1,5 % ir 0,8 %).</w:t>
      </w:r>
    </w:p>
    <w:p w14:paraId="29FE407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9FC243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Reiškinių, pažymėtų simboliu „*“, dažnis dviejose gydymo grupėse statistiškai reikšmingai skyrėsi.</w:t>
      </w:r>
    </w:p>
    <w:p w14:paraId="79055B8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D94D07C"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Skeleto nepageidaujamos reakcijos</w:t>
      </w:r>
    </w:p>
    <w:p w14:paraId="310F16DD" w14:textId="77777777" w:rsidR="00717136" w:rsidRPr="00526857" w:rsidRDefault="00717136" w:rsidP="00717136">
      <w:pPr>
        <w:widowControl w:val="0"/>
        <w:spacing w:after="0" w:line="240" w:lineRule="auto"/>
        <w:rPr>
          <w:rFonts w:ascii="Times New Roman" w:hAnsi="Times New Roman"/>
          <w:strike/>
          <w:kern w:val="0"/>
          <w:sz w:val="22"/>
          <w:lang w:val="lt-LT"/>
          <w14:ligatures w14:val="none"/>
        </w:rPr>
      </w:pPr>
      <w:r w:rsidRPr="00526857">
        <w:rPr>
          <w:rFonts w:ascii="Times New Roman" w:hAnsi="Times New Roman"/>
          <w:kern w:val="0"/>
          <w:sz w:val="22"/>
          <w:lang w:val="lt-LT"/>
          <w14:ligatures w14:val="none"/>
        </w:rPr>
        <w:t>Su poveikiu skeletui susiję saugumo duomenys adjuvantinio gydymo atveju pateikti 2 lentelėje.</w:t>
      </w:r>
    </w:p>
    <w:p w14:paraId="2AECF2C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F29A11D"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Tęstinio adjuvantinio gydymo atveju reikšmingai didesniam skaičiui pacienčių, vartojusių Femara, atsirado kaulų lūžių ar osteoporozė (kaulų lūžiai 10,4 %, osteoporozė 12,2 %), palyginti su placebo vartojusiomis ligonėmis (atitinkamai 5,8 % ir 6,4 %). Femara vartojimo trukmės mediana buvo 5 metai, placebo - 3 metai.</w:t>
      </w:r>
    </w:p>
    <w:p w14:paraId="5B16CEEB" w14:textId="77777777" w:rsidR="00717136" w:rsidRPr="00526857" w:rsidRDefault="00717136" w:rsidP="00717136">
      <w:pPr>
        <w:spacing w:after="0" w:line="240" w:lineRule="auto"/>
        <w:rPr>
          <w:rFonts w:ascii="Times New Roman" w:hAnsi="Times New Roman"/>
          <w:kern w:val="0"/>
          <w:sz w:val="22"/>
          <w:lang w:val="lt-LT"/>
          <w14:ligatures w14:val="none"/>
        </w:rPr>
      </w:pPr>
    </w:p>
    <w:p w14:paraId="150CF11B" w14:textId="77777777" w:rsidR="00717136" w:rsidRPr="00526857" w:rsidRDefault="00717136" w:rsidP="00717136">
      <w:pPr>
        <w:autoSpaceDE w:val="0"/>
        <w:autoSpaceDN w:val="0"/>
        <w:adjustRightInd w:val="0"/>
        <w:spacing w:after="0" w:line="240" w:lineRule="auto"/>
        <w:jc w:val="both"/>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Pranešimas apie įtariamas nepageidaujamas reakcijas</w:t>
      </w:r>
    </w:p>
    <w:p w14:paraId="2C8A4338"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 </w:t>
      </w:r>
    </w:p>
    <w:p w14:paraId="4F418DD7" w14:textId="77777777" w:rsidR="00717136" w:rsidRPr="00526857" w:rsidRDefault="00717136" w:rsidP="00717136">
      <w:pPr>
        <w:spacing w:after="0" w:line="288" w:lineRule="auto"/>
        <w:rPr>
          <w:rFonts w:ascii="Times New Roman" w:hAnsi="Times New Roman"/>
          <w:kern w:val="0"/>
          <w:sz w:val="22"/>
          <w:lang w:val="lt-LT"/>
          <w14:ligatures w14:val="none"/>
        </w:rPr>
      </w:pPr>
    </w:p>
    <w:p w14:paraId="20EB4A6C"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4.9</w:t>
      </w:r>
      <w:r w:rsidRPr="00526857">
        <w:rPr>
          <w:rFonts w:ascii="Times New Roman" w:hAnsi="Times New Roman"/>
          <w:b/>
          <w:kern w:val="0"/>
          <w:sz w:val="22"/>
          <w:lang w:val="lt-LT"/>
          <w14:ligatures w14:val="none"/>
        </w:rPr>
        <w:tab/>
        <w:t>Perdozavimas</w:t>
      </w:r>
    </w:p>
    <w:p w14:paraId="7D92D87D"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058829A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Gauta pavienių pranešimų apie Femara perdozavimo atvejus.</w:t>
      </w:r>
    </w:p>
    <w:p w14:paraId="53B2910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473B86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Specifinio perdozavimo gydymo nėra, skiriamas simptominis ir palaikomasis gydymas.</w:t>
      </w:r>
    </w:p>
    <w:p w14:paraId="66770E7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073593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431F588" w14:textId="77777777" w:rsidR="00717136" w:rsidRPr="00526857" w:rsidRDefault="00717136" w:rsidP="00717136">
      <w:pPr>
        <w:spacing w:after="0" w:line="288"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w:t>
      </w:r>
      <w:r w:rsidRPr="00526857">
        <w:rPr>
          <w:rFonts w:ascii="Times New Roman" w:hAnsi="Times New Roman"/>
          <w:b/>
          <w:kern w:val="0"/>
          <w:sz w:val="22"/>
          <w:lang w:val="lt-LT"/>
          <w14:ligatures w14:val="none"/>
        </w:rPr>
        <w:tab/>
        <w:t>FARMAKOLOGINĖS SAVYBĖS</w:t>
      </w:r>
    </w:p>
    <w:p w14:paraId="6BA553D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08E9149"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5.1</w:t>
      </w:r>
      <w:r w:rsidRPr="00526857">
        <w:rPr>
          <w:rFonts w:ascii="Times New Roman" w:hAnsi="Times New Roman"/>
          <w:b/>
          <w:kern w:val="0"/>
          <w:sz w:val="22"/>
          <w:lang w:val="lt-LT"/>
          <w14:ligatures w14:val="none"/>
        </w:rPr>
        <w:tab/>
        <w:t xml:space="preserve">Farmakodinaminės savybės </w:t>
      </w:r>
    </w:p>
    <w:p w14:paraId="38687543"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p>
    <w:p w14:paraId="1A6759B8"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Farmakoterapinė grupė – endokrininę sistemą veikiantys vaistiniai preparatai, hormonų antagonistai ir susiję vaistiniai preparatai, aromatazės inhibitoriai, ATC kodas – L02BG04.</w:t>
      </w:r>
    </w:p>
    <w:p w14:paraId="09E99B2C"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61F2AAB8"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Veikimo mechanizmas</w:t>
      </w:r>
    </w:p>
    <w:p w14:paraId="358C367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Letrozolas yra nesteroidinis aromatazės inhibitorius. Aromatazę jis slopina konkurenciniu būdu prisijungdamas prie jo citochromo P 450 hemo, todėl estrogeno biosintezė mažėja visuose audiniuose, kuriuose yra šio fermento.</w:t>
      </w:r>
    </w:p>
    <w:p w14:paraId="5F12B3CB"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p>
    <w:p w14:paraId="6B886BE7"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Farmakodinaminis poveikis</w:t>
      </w:r>
    </w:p>
    <w:p w14:paraId="6BA0721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Estrogenų sukeliamo naviko augimo stimuliavimo blokada yra būtina sąlyga naviko, kurio audinio augimas priklauso nuo estrogenų, reakcijai į gydymą sukelti, jei taikomas endokrininę sistemą veikiantis gydymas. Po menopauzės moterų organizme estrogenai daugiausia gaminami veikiant fermentui aromatazei, kuris antinksčių androgenus (visų pirma androstenedioną ir testosteroną) verčia estrogenais (estronu ir estradioliu). Vadinasi, specifiškai užslopinus fermentą aromatazę, galima slopinti estrogenų biosintezę periferiniuose audiniuose bei naviko audinyje.</w:t>
      </w:r>
    </w:p>
    <w:p w14:paraId="054652F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5E8DF5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u w:val="single"/>
          <w:lang w:val="lt-LT"/>
          <w14:ligatures w14:val="none"/>
        </w:rPr>
        <w:t>Klinikinis veiksmingumas ir saugumas</w:t>
      </w:r>
    </w:p>
    <w:p w14:paraId="01CDB74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Nustatyta, kad sveikoms moterims po menopauzės vienkartinė 0,1 mg, 0,5 mg ar 2,5 mg letrozolo dozė estrono ir estradiolio koncentraciją serume nuo pradinio rodmens sumažina atitinkamai 75 %, 78 % ir 78 %. Stipriausias slopinamasis poveikis pasireiškia per 48</w:t>
      </w:r>
      <w:r w:rsidRPr="00526857">
        <w:rPr>
          <w:rFonts w:ascii="Times New Roman" w:hAnsi="Times New Roman"/>
          <w:kern w:val="0"/>
          <w:sz w:val="22"/>
          <w:lang w:val="lt-LT"/>
          <w14:ligatures w14:val="none"/>
        </w:rPr>
        <w:noBreakHyphen/>
        <w:t>78 val.</w:t>
      </w:r>
    </w:p>
    <w:p w14:paraId="4BFCACC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77E336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Visoms tirtoms pomenopauziniu laikotarpiu progresuojančiu krūties vėžiu sirgusioms moterims 0,1</w:t>
      </w:r>
      <w:r w:rsidRPr="00526857">
        <w:rPr>
          <w:rFonts w:ascii="Times New Roman" w:hAnsi="Times New Roman"/>
          <w:kern w:val="0"/>
          <w:sz w:val="22"/>
          <w:lang w:val="lt-LT"/>
          <w14:ligatures w14:val="none"/>
        </w:rPr>
        <w:noBreakHyphen/>
        <w:t>5 mg letrozolo paros dozė estradiolio, estrono ir estrono sulfato koncentraciją plazmoje nuo pradinio rodmens sumažino 75</w:t>
      </w:r>
      <w:r w:rsidRPr="00526857">
        <w:rPr>
          <w:rFonts w:ascii="Times New Roman" w:hAnsi="Times New Roman"/>
          <w:kern w:val="0"/>
          <w:sz w:val="22"/>
          <w:lang w:val="lt-LT"/>
          <w14:ligatures w14:val="none"/>
        </w:rPr>
        <w:noBreakHyphen/>
        <w:t xml:space="preserve">95 %. Vartojant 0,5 mg ar didesnę dozę, estrono ir estrono sulfato </w:t>
      </w:r>
      <w:r w:rsidRPr="00526857">
        <w:rPr>
          <w:rFonts w:ascii="Times New Roman" w:hAnsi="Times New Roman"/>
          <w:kern w:val="0"/>
          <w:sz w:val="22"/>
          <w:lang w:val="lt-LT"/>
          <w14:ligatures w14:val="none"/>
        </w:rPr>
        <w:lastRenderedPageBreak/>
        <w:t>koncentracija plazmoje būna mažesnė už tą, kurią įmanoma nustatyti, vadinasi, vartojant tokias dozes, estrogenų sintezė slopinama labiau. Visoms tirtoms pacientėms estrogenų sintezę letrozolas slopino visu gydymo juo laikotarpiu.</w:t>
      </w:r>
    </w:p>
    <w:p w14:paraId="7F86DBB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3A811D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Letrozolas aromatazės aktyvumą slopina labai specifiškai. Steroidinių hormonų sintezė antinksčiuose nesutrinka. Pacientėms, pomenopauziniu laikotarpiu gydytoms 0,1</w:t>
      </w:r>
      <w:r w:rsidRPr="00526857">
        <w:rPr>
          <w:rFonts w:ascii="Times New Roman" w:hAnsi="Times New Roman"/>
          <w:kern w:val="0"/>
          <w:sz w:val="22"/>
          <w:lang w:val="lt-LT"/>
          <w14:ligatures w14:val="none"/>
        </w:rPr>
        <w:noBreakHyphen/>
        <w:t>5 mg letrozolo paros doze, kliniškai reikšmingų kortizolio, aldosterono, 11</w:t>
      </w:r>
      <w:r w:rsidRPr="00526857">
        <w:rPr>
          <w:rFonts w:ascii="Times New Roman" w:hAnsi="Times New Roman"/>
          <w:kern w:val="0"/>
          <w:sz w:val="22"/>
          <w:lang w:val="lt-LT"/>
          <w14:ligatures w14:val="none"/>
        </w:rPr>
        <w:noBreakHyphen/>
        <w:t>deoksikortizolio, 17</w:t>
      </w:r>
      <w:r w:rsidRPr="00526857">
        <w:rPr>
          <w:rFonts w:ascii="Times New Roman" w:hAnsi="Times New Roman"/>
          <w:kern w:val="0"/>
          <w:sz w:val="22"/>
          <w:lang w:val="lt-LT"/>
          <w14:ligatures w14:val="none"/>
        </w:rPr>
        <w:noBreakHyphen/>
        <w:t>hidroksiprogesterono bei AKTH koncentracijos plazmoje ir renino aktyvumo plazmoje pokyčių nepastebėta. Po 6 ir 12 gydymo letrozolu savaičių (vartota 0,1 mg, 0,25 mg, 0,5 mg, 1 mg, 2,5 mg ar 5 mg paros dozė) atlikus AKTH stimuliavimo testą, nustatyta, kad aldosterono ar kortizolio gamyba nesumažėjo. Vadinasi, papildomai vartoti gliukokortikoidų ir mineralkortikoidų nereikia.</w:t>
      </w:r>
    </w:p>
    <w:p w14:paraId="11C2140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D87ABD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Sveikoms moterims, pomenopauziniu laikotarpiu išgėrusioms vieną 0,1 mg, 0,5 mg ar 2,5 mg letrozolo dozę, androgenų (androstenediono ir testosterono) koncentracija plazmoje nekito. Androstenediono koncentracija nekito ir moterų, pomenopauziniu laikotarpiu vartojusių 0,1</w:t>
      </w:r>
      <w:r w:rsidRPr="00526857">
        <w:rPr>
          <w:rFonts w:ascii="Times New Roman" w:hAnsi="Times New Roman"/>
          <w:kern w:val="0"/>
          <w:sz w:val="22"/>
          <w:lang w:val="lt-LT"/>
          <w14:ligatures w14:val="none"/>
        </w:rPr>
        <w:noBreakHyphen/>
        <w:t>5 mg letrozolo paros dozę, plazmoje. Tai rodo, kad, užblokavus estrogenų biosintezę, androgenų pirmtakų organizme nesikaupia. Letrozolu gydomų pacienčių LH ir FSH koncentracija plazmoje bei skydliaukės funkcija (remiantis TSH, T4, ir T3 pasisavinimo tyrimų duomenimis) nepakito.</w:t>
      </w:r>
    </w:p>
    <w:p w14:paraId="38D8E3C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3A7F0E2"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Adjuvantinis gydymas</w:t>
      </w:r>
    </w:p>
    <w:p w14:paraId="0CD0FDE6" w14:textId="77777777" w:rsidR="00717136" w:rsidRPr="00526857" w:rsidRDefault="00717136" w:rsidP="00717136">
      <w:pPr>
        <w:keepNext/>
        <w:widowControl w:val="0"/>
        <w:spacing w:after="0" w:line="240" w:lineRule="auto"/>
        <w:rPr>
          <w:rFonts w:ascii="Times New Roman" w:hAnsi="Times New Roman"/>
          <w:i/>
          <w:kern w:val="0"/>
          <w:sz w:val="22"/>
          <w:u w:val="single"/>
          <w:lang w:val="lt-LT"/>
          <w14:ligatures w14:val="none"/>
        </w:rPr>
      </w:pPr>
      <w:r w:rsidRPr="00526857">
        <w:rPr>
          <w:rFonts w:ascii="Times New Roman" w:hAnsi="Times New Roman"/>
          <w:i/>
          <w:kern w:val="0"/>
          <w:sz w:val="22"/>
          <w:u w:val="single"/>
          <w:lang w:val="lt-LT"/>
          <w14:ligatures w14:val="none"/>
        </w:rPr>
        <w:t>BIG 1-98 tyrimas</w:t>
      </w:r>
    </w:p>
    <w:p w14:paraId="48A9145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BIG 1-98 buvo daugiacentris dvigubai koduotas tyrimas, kuriame dalyvavo daugiau kaip 8 000 moterų, pomenopauziniu laikotarpiu sirgusių ankstyvų krūties vėžiu, kuriame buvo estrogenų receptorių. Atsitiktinai parinkus buvo skirta viena iš šių gydymo schemų: A. tamoksifenas 5 metus, B. Femara 5 metus, C. tamoksifenas 2 metus, po to Femara 3 metus, D. Femara 2 metus, po to tamoksifenas 3 metus.</w:t>
      </w:r>
    </w:p>
    <w:p w14:paraId="197DC810" w14:textId="77777777" w:rsidR="00717136" w:rsidRPr="00526857" w:rsidRDefault="00717136" w:rsidP="00717136">
      <w:pPr>
        <w:widowControl w:val="0"/>
        <w:autoSpaceDE w:val="0"/>
        <w:autoSpaceDN w:val="0"/>
        <w:adjustRightInd w:val="0"/>
        <w:spacing w:after="0" w:line="240" w:lineRule="auto"/>
        <w:rPr>
          <w:rFonts w:ascii="Times New Roman" w:hAnsi="Times New Roman"/>
          <w:kern w:val="0"/>
          <w:sz w:val="22"/>
          <w:lang w:val="lt-LT"/>
          <w14:ligatures w14:val="none"/>
        </w:rPr>
      </w:pPr>
    </w:p>
    <w:p w14:paraId="0970D6B9" w14:textId="77777777" w:rsidR="00717136" w:rsidRPr="00526857" w:rsidRDefault="00717136" w:rsidP="00717136">
      <w:pPr>
        <w:widowControl w:val="0"/>
        <w:autoSpaceDE w:val="0"/>
        <w:autoSpaceDN w:val="0"/>
        <w:adjustRightInd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Pagrindinė vertinamoji baigtis buvo išgyvenamumas be ligos pasireiškimo (IBLP), antrinės vertinamosios baigtys buvo laikas iki nutolusių metastazių atsiradimo (LINMA), išgyvenamumas iki tolimojo ligos išplitimo (IITLI), bendrasis išgyvenamumas (BI), išgyvenamumas be sisteminio ligos pasireiškimo (IBSLP), invazinio kitos krūties vėžio pasireiškimas bei laikas iki krūties vėžio atsinaujinimo.</w:t>
      </w:r>
    </w:p>
    <w:p w14:paraId="48EA2091" w14:textId="77777777" w:rsidR="00717136" w:rsidRPr="00526857" w:rsidRDefault="00717136" w:rsidP="00717136">
      <w:pPr>
        <w:widowControl w:val="0"/>
        <w:autoSpaceDE w:val="0"/>
        <w:autoSpaceDN w:val="0"/>
        <w:adjustRightInd w:val="0"/>
        <w:spacing w:after="0" w:line="240" w:lineRule="auto"/>
        <w:rPr>
          <w:rFonts w:ascii="Times New Roman" w:hAnsi="Times New Roman"/>
          <w:kern w:val="0"/>
          <w:sz w:val="22"/>
          <w:lang w:val="lt-LT"/>
          <w14:ligatures w14:val="none"/>
        </w:rPr>
      </w:pPr>
    </w:p>
    <w:p w14:paraId="58F03EB4"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Veiksmingumo rezultatai (stebėjimo mediana – 26 mėnesiai ir 60 mėnesių)</w:t>
      </w:r>
    </w:p>
    <w:p w14:paraId="13A26C0A" w14:textId="77777777" w:rsidR="00717136" w:rsidRPr="00526857" w:rsidRDefault="00717136" w:rsidP="00717136">
      <w:pPr>
        <w:widowControl w:val="0"/>
        <w:autoSpaceDE w:val="0"/>
        <w:autoSpaceDN w:val="0"/>
        <w:adjustRightInd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4 lentelėje pateikti duomenys atspindi pirminės pagrindinės analizės (PPA) rezultatus ir apima monoterapijos grupių (A ir B grupės) bei dviejų grupių, kur gydymas keistas (C ir D grupės), duomenis (atitinkamai gydymo trukmės mediana 24 mėnesiai, stebėjimo trukmės mediana 26 mėnesiai ir gydymo trukmės mediana 32 mėnesiai, stebėjimo trukmės mediana 60 mėnesių).</w:t>
      </w:r>
    </w:p>
    <w:p w14:paraId="59177DA5" w14:textId="77777777" w:rsidR="00717136" w:rsidRPr="00526857" w:rsidRDefault="00717136" w:rsidP="00717136">
      <w:pPr>
        <w:widowControl w:val="0"/>
        <w:autoSpaceDE w:val="0"/>
        <w:autoSpaceDN w:val="0"/>
        <w:adjustRightInd w:val="0"/>
        <w:spacing w:after="0" w:line="240" w:lineRule="auto"/>
        <w:rPr>
          <w:rFonts w:ascii="Times New Roman" w:hAnsi="Times New Roman"/>
          <w:kern w:val="0"/>
          <w:sz w:val="22"/>
          <w:lang w:val="lt-LT"/>
          <w14:ligatures w14:val="none"/>
        </w:rPr>
      </w:pPr>
    </w:p>
    <w:p w14:paraId="753BFDC0" w14:textId="77777777" w:rsidR="00717136" w:rsidRPr="00526857" w:rsidRDefault="00717136" w:rsidP="00717136">
      <w:pPr>
        <w:widowControl w:val="0"/>
        <w:autoSpaceDE w:val="0"/>
        <w:autoSpaceDN w:val="0"/>
        <w:adjustRightInd w:val="0"/>
        <w:spacing w:after="0" w:line="240" w:lineRule="auto"/>
        <w:ind w:right="44"/>
        <w:rPr>
          <w:rFonts w:ascii="Times New Roman" w:hAnsi="Times New Roman"/>
          <w:kern w:val="0"/>
          <w:sz w:val="22"/>
          <w:lang w:val="lt-LT"/>
          <w14:ligatures w14:val="none"/>
        </w:rPr>
      </w:pPr>
      <w:r w:rsidRPr="00526857">
        <w:rPr>
          <w:rFonts w:ascii="Times New Roman" w:hAnsi="Times New Roman"/>
          <w:kern w:val="0"/>
          <w:sz w:val="22"/>
          <w:lang w:val="lt-LT"/>
          <w14:ligatures w14:val="none"/>
        </w:rPr>
        <w:t>5 metų laikotarpiu IBLP dažnis buvo 84 % vartojant Femara ir 81,4 % vartojant tamoksifeno.</w:t>
      </w:r>
    </w:p>
    <w:p w14:paraId="1982B4A6" w14:textId="77777777" w:rsidR="00717136" w:rsidRPr="00526857" w:rsidRDefault="00717136" w:rsidP="00717136">
      <w:pPr>
        <w:widowControl w:val="0"/>
        <w:autoSpaceDE w:val="0"/>
        <w:autoSpaceDN w:val="0"/>
        <w:adjustRightInd w:val="0"/>
        <w:spacing w:after="0" w:line="240" w:lineRule="auto"/>
        <w:ind w:right="44"/>
        <w:rPr>
          <w:rFonts w:ascii="Times New Roman" w:hAnsi="Times New Roman"/>
          <w:kern w:val="0"/>
          <w:sz w:val="22"/>
          <w:lang w:val="lt-LT"/>
          <w14:ligatures w14:val="none"/>
        </w:rPr>
      </w:pPr>
    </w:p>
    <w:p w14:paraId="46590E8F" w14:textId="77777777" w:rsidR="00717136" w:rsidRPr="00526857" w:rsidRDefault="00717136" w:rsidP="00717136">
      <w:pPr>
        <w:keepNext/>
        <w:widowControl w:val="0"/>
        <w:autoSpaceDE w:val="0"/>
        <w:autoSpaceDN w:val="0"/>
        <w:adjustRightInd w:val="0"/>
        <w:spacing w:after="0" w:line="240" w:lineRule="auto"/>
        <w:ind w:left="1134" w:right="-20" w:hanging="1134"/>
        <w:rPr>
          <w:rFonts w:ascii="Times New Roman" w:hAnsi="Times New Roman"/>
          <w:b/>
          <w:kern w:val="0"/>
          <w:position w:val="-1"/>
          <w:sz w:val="22"/>
          <w:lang w:val="lt-LT"/>
          <w14:ligatures w14:val="none"/>
        </w:rPr>
      </w:pPr>
      <w:r w:rsidRPr="00526857">
        <w:rPr>
          <w:rFonts w:ascii="Times New Roman" w:hAnsi="Times New Roman"/>
          <w:b/>
          <w:kern w:val="0"/>
          <w:sz w:val="22"/>
          <w:lang w:val="lt-LT"/>
          <w14:ligatures w14:val="none"/>
        </w:rPr>
        <w:t>4 lentelė</w:t>
      </w:r>
      <w:r w:rsidRPr="00526857">
        <w:rPr>
          <w:rFonts w:ascii="Times New Roman" w:hAnsi="Times New Roman"/>
          <w:b/>
          <w:kern w:val="0"/>
          <w:sz w:val="22"/>
          <w:lang w:val="lt-LT"/>
          <w14:ligatures w14:val="none"/>
        </w:rPr>
        <w:tab/>
        <w:t>Pirminė pagrindinė analizė: i</w:t>
      </w:r>
      <w:r w:rsidRPr="00526857">
        <w:rPr>
          <w:rFonts w:ascii="Times New Roman" w:hAnsi="Times New Roman"/>
          <w:b/>
          <w:kern w:val="0"/>
          <w:position w:val="-1"/>
          <w:sz w:val="22"/>
          <w:lang w:val="lt-LT"/>
          <w14:ligatures w14:val="none"/>
        </w:rPr>
        <w:t xml:space="preserve">šgyvenamumas be ligos pasireiškimo ir bendrasis </w:t>
      </w:r>
      <w:r w:rsidRPr="00526857">
        <w:rPr>
          <w:rFonts w:ascii="Times New Roman" w:hAnsi="Times New Roman"/>
          <w:b/>
          <w:kern w:val="0"/>
          <w:position w:val="-1"/>
          <w:sz w:val="22"/>
          <w:lang w:val="lt-LT"/>
          <w14:ligatures w14:val="none"/>
        </w:rPr>
        <w:lastRenderedPageBreak/>
        <w:t>išgyvenamumas (ITT populiacija), stebėjimo mediana 26 mėnesiai ir 60 mėnesių</w:t>
      </w:r>
    </w:p>
    <w:p w14:paraId="61905E03" w14:textId="77777777" w:rsidR="00717136" w:rsidRPr="00526857" w:rsidRDefault="00717136" w:rsidP="00717136">
      <w:pPr>
        <w:keepNext/>
        <w:widowControl w:val="0"/>
        <w:autoSpaceDE w:val="0"/>
        <w:autoSpaceDN w:val="0"/>
        <w:adjustRightInd w:val="0"/>
        <w:spacing w:after="0" w:line="240" w:lineRule="auto"/>
        <w:ind w:right="-20"/>
        <w:rPr>
          <w:rFonts w:ascii="Times New Roman" w:hAnsi="Times New Roman"/>
          <w:kern w:val="0"/>
          <w:position w:val="-1"/>
          <w:sz w:val="22"/>
          <w:lang w:val="lt-LT"/>
          <w14:ligatures w14:val="none"/>
        </w:rPr>
      </w:pPr>
    </w:p>
    <w:tbl>
      <w:tblPr>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2214"/>
        <w:gridCol w:w="949"/>
        <w:gridCol w:w="1422"/>
        <w:gridCol w:w="1046"/>
        <w:gridCol w:w="949"/>
        <w:gridCol w:w="1422"/>
        <w:gridCol w:w="1068"/>
      </w:tblGrid>
      <w:tr w:rsidR="00717136" w:rsidRPr="00717136" w14:paraId="56A7D127" w14:textId="77777777" w:rsidTr="000A6F83">
        <w:trPr>
          <w:tblHeader/>
        </w:trPr>
        <w:tc>
          <w:tcPr>
            <w:tcW w:w="1356" w:type="pct"/>
            <w:tcBorders>
              <w:top w:val="single" w:sz="4" w:space="0" w:color="auto"/>
              <w:left w:val="nil"/>
              <w:bottom w:val="nil"/>
              <w:right w:val="nil"/>
            </w:tcBorders>
          </w:tcPr>
          <w:p w14:paraId="7A737FAA"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3644" w:type="pct"/>
            <w:gridSpan w:val="6"/>
            <w:tcBorders>
              <w:top w:val="single" w:sz="4" w:space="0" w:color="auto"/>
              <w:left w:val="nil"/>
              <w:bottom w:val="nil"/>
              <w:right w:val="nil"/>
            </w:tcBorders>
          </w:tcPr>
          <w:p w14:paraId="3BF59026"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Pirminė pagrindinė analizė</w:t>
            </w:r>
          </w:p>
        </w:tc>
      </w:tr>
      <w:tr w:rsidR="00717136" w:rsidRPr="00717136" w14:paraId="07EB1B9F" w14:textId="77777777" w:rsidTr="000A6F83">
        <w:trPr>
          <w:tblHeader/>
        </w:trPr>
        <w:tc>
          <w:tcPr>
            <w:tcW w:w="1356" w:type="pct"/>
            <w:tcBorders>
              <w:top w:val="nil"/>
              <w:left w:val="nil"/>
              <w:bottom w:val="single" w:sz="4" w:space="0" w:color="auto"/>
              <w:right w:val="nil"/>
            </w:tcBorders>
          </w:tcPr>
          <w:p w14:paraId="7F0FACB7"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1738" w:type="pct"/>
            <w:gridSpan w:val="3"/>
            <w:tcBorders>
              <w:top w:val="nil"/>
              <w:left w:val="nil"/>
              <w:bottom w:val="single" w:sz="4" w:space="0" w:color="auto"/>
              <w:right w:val="nil"/>
            </w:tcBorders>
          </w:tcPr>
          <w:p w14:paraId="1761E9BC"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Stebėjimo mediana 26 mėnesiai</w:t>
            </w:r>
          </w:p>
        </w:tc>
        <w:tc>
          <w:tcPr>
            <w:tcW w:w="1906" w:type="pct"/>
            <w:gridSpan w:val="3"/>
            <w:tcBorders>
              <w:top w:val="nil"/>
              <w:left w:val="nil"/>
              <w:bottom w:val="single" w:sz="4" w:space="0" w:color="auto"/>
              <w:right w:val="nil"/>
            </w:tcBorders>
          </w:tcPr>
          <w:p w14:paraId="22509183"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Stebėjimo mediana 60 mėnesių</w:t>
            </w:r>
          </w:p>
        </w:tc>
      </w:tr>
      <w:tr w:rsidR="00717136" w:rsidRPr="00717136" w14:paraId="34B7CE8B" w14:textId="77777777" w:rsidTr="000A6F83">
        <w:trPr>
          <w:trHeight w:val="1022"/>
          <w:tblHeader/>
        </w:trPr>
        <w:tc>
          <w:tcPr>
            <w:tcW w:w="1356" w:type="pct"/>
            <w:tcBorders>
              <w:top w:val="single" w:sz="4" w:space="0" w:color="auto"/>
              <w:left w:val="nil"/>
              <w:right w:val="nil"/>
            </w:tcBorders>
          </w:tcPr>
          <w:p w14:paraId="618F4BBF"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499" w:type="pct"/>
            <w:tcBorders>
              <w:top w:val="single" w:sz="4" w:space="0" w:color="auto"/>
              <w:left w:val="nil"/>
              <w:right w:val="nil"/>
            </w:tcBorders>
          </w:tcPr>
          <w:p w14:paraId="5159C5F0"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w:t>
            </w:r>
          </w:p>
          <w:p w14:paraId="7C0B6312"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4003</w:t>
            </w:r>
          </w:p>
        </w:tc>
        <w:tc>
          <w:tcPr>
            <w:tcW w:w="528" w:type="pct"/>
            <w:tcBorders>
              <w:top w:val="single" w:sz="4" w:space="0" w:color="auto"/>
              <w:left w:val="nil"/>
              <w:right w:val="nil"/>
            </w:tcBorders>
          </w:tcPr>
          <w:p w14:paraId="5BE4B667"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w:t>
            </w:r>
          </w:p>
          <w:p w14:paraId="703679D6"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4007</w:t>
            </w:r>
          </w:p>
        </w:tc>
        <w:tc>
          <w:tcPr>
            <w:tcW w:w="712" w:type="pct"/>
            <w:tcBorders>
              <w:top w:val="single" w:sz="4" w:space="0" w:color="auto"/>
              <w:left w:val="nil"/>
              <w:right w:val="nil"/>
            </w:tcBorders>
          </w:tcPr>
          <w:p w14:paraId="74ED0093"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RS</w:t>
            </w:r>
            <w:r w:rsidRPr="00526857">
              <w:rPr>
                <w:rFonts w:ascii="Times New Roman" w:hAnsi="Times New Roman"/>
                <w:b/>
                <w:kern w:val="0"/>
                <w:sz w:val="22"/>
                <w:vertAlign w:val="superscript"/>
                <w:lang w:val="lt-LT"/>
                <w14:ligatures w14:val="none"/>
              </w:rPr>
              <w:t>1</w:t>
            </w:r>
            <w:r w:rsidRPr="00526857">
              <w:rPr>
                <w:rFonts w:ascii="Times New Roman" w:hAnsi="Times New Roman"/>
                <w:b/>
                <w:kern w:val="0"/>
                <w:sz w:val="22"/>
                <w:lang w:val="lt-LT"/>
                <w14:ligatures w14:val="none"/>
              </w:rPr>
              <w:br/>
              <w:t>(95 % PI)</w:t>
            </w:r>
          </w:p>
          <w:p w14:paraId="433BEEBB"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i/>
                <w:kern w:val="0"/>
                <w:sz w:val="22"/>
                <w:lang w:val="lt-LT"/>
                <w14:ligatures w14:val="none"/>
              </w:rPr>
              <w:t>P</w:t>
            </w:r>
          </w:p>
        </w:tc>
        <w:tc>
          <w:tcPr>
            <w:tcW w:w="532" w:type="pct"/>
            <w:tcBorders>
              <w:top w:val="single" w:sz="4" w:space="0" w:color="auto"/>
              <w:left w:val="nil"/>
              <w:right w:val="nil"/>
            </w:tcBorders>
          </w:tcPr>
          <w:p w14:paraId="6D4241FD"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w:t>
            </w:r>
          </w:p>
          <w:p w14:paraId="21EA80BF"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4003</w:t>
            </w:r>
          </w:p>
        </w:tc>
        <w:tc>
          <w:tcPr>
            <w:tcW w:w="589" w:type="pct"/>
            <w:tcBorders>
              <w:top w:val="single" w:sz="4" w:space="0" w:color="auto"/>
              <w:left w:val="nil"/>
              <w:right w:val="nil"/>
            </w:tcBorders>
          </w:tcPr>
          <w:p w14:paraId="3C59E05A"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w:t>
            </w:r>
          </w:p>
          <w:p w14:paraId="5F00A2AD"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4007</w:t>
            </w:r>
          </w:p>
        </w:tc>
        <w:tc>
          <w:tcPr>
            <w:tcW w:w="785" w:type="pct"/>
            <w:tcBorders>
              <w:top w:val="single" w:sz="4" w:space="0" w:color="auto"/>
              <w:left w:val="nil"/>
              <w:right w:val="nil"/>
            </w:tcBorders>
          </w:tcPr>
          <w:p w14:paraId="366DB9B7"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RS</w:t>
            </w:r>
            <w:r w:rsidRPr="00526857">
              <w:rPr>
                <w:rFonts w:ascii="Times New Roman" w:hAnsi="Times New Roman"/>
                <w:b/>
                <w:kern w:val="0"/>
                <w:sz w:val="22"/>
                <w:vertAlign w:val="superscript"/>
                <w:lang w:val="lt-LT"/>
                <w14:ligatures w14:val="none"/>
              </w:rPr>
              <w:t>1</w:t>
            </w:r>
            <w:r w:rsidRPr="00526857">
              <w:rPr>
                <w:rFonts w:ascii="Times New Roman" w:hAnsi="Times New Roman"/>
                <w:b/>
                <w:kern w:val="0"/>
                <w:sz w:val="22"/>
                <w:lang w:val="lt-LT"/>
                <w14:ligatures w14:val="none"/>
              </w:rPr>
              <w:br/>
              <w:t>(95 % PI)</w:t>
            </w:r>
          </w:p>
          <w:p w14:paraId="2A7A666B"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i/>
                <w:kern w:val="0"/>
                <w:sz w:val="22"/>
                <w:lang w:val="lt-LT"/>
                <w14:ligatures w14:val="none"/>
              </w:rPr>
              <w:t>P</w:t>
            </w:r>
          </w:p>
        </w:tc>
      </w:tr>
      <w:tr w:rsidR="00717136" w:rsidRPr="00717136" w14:paraId="29A8B4C2" w14:textId="77777777" w:rsidTr="000A6F83">
        <w:tc>
          <w:tcPr>
            <w:tcW w:w="1356" w:type="pct"/>
            <w:tcBorders>
              <w:top w:val="nil"/>
              <w:left w:val="nil"/>
              <w:bottom w:val="nil"/>
              <w:right w:val="nil"/>
            </w:tcBorders>
          </w:tcPr>
          <w:p w14:paraId="0A7B82C4" w14:textId="77777777" w:rsidR="00717136" w:rsidRPr="00526857" w:rsidRDefault="00717136" w:rsidP="00717136">
            <w:pPr>
              <w:keepNext/>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Išgyvenamumas be ligos pasireiškimo (pagrindinė) - reiškiniai (protokolinis apibūdinimas</w:t>
            </w:r>
            <w:r w:rsidRPr="00526857">
              <w:rPr>
                <w:rFonts w:ascii="Times New Roman" w:hAnsi="Times New Roman"/>
                <w:kern w:val="0"/>
                <w:sz w:val="22"/>
                <w:vertAlign w:val="superscript"/>
                <w:lang w:val="lt-LT"/>
                <w14:ligatures w14:val="none"/>
              </w:rPr>
              <w:t>2</w:t>
            </w:r>
            <w:r w:rsidRPr="00526857">
              <w:rPr>
                <w:rFonts w:ascii="Times New Roman" w:hAnsi="Times New Roman"/>
                <w:kern w:val="0"/>
                <w:sz w:val="22"/>
                <w:lang w:val="lt-LT"/>
                <w14:ligatures w14:val="none"/>
              </w:rPr>
              <w:t>)</w:t>
            </w:r>
          </w:p>
        </w:tc>
        <w:tc>
          <w:tcPr>
            <w:tcW w:w="499" w:type="pct"/>
            <w:tcBorders>
              <w:top w:val="nil"/>
              <w:left w:val="nil"/>
              <w:bottom w:val="nil"/>
              <w:right w:val="nil"/>
            </w:tcBorders>
          </w:tcPr>
          <w:p w14:paraId="3F544BA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351</w:t>
            </w:r>
          </w:p>
        </w:tc>
        <w:tc>
          <w:tcPr>
            <w:tcW w:w="528" w:type="pct"/>
            <w:tcBorders>
              <w:top w:val="nil"/>
              <w:left w:val="nil"/>
              <w:bottom w:val="nil"/>
              <w:right w:val="nil"/>
            </w:tcBorders>
          </w:tcPr>
          <w:p w14:paraId="1FE642B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428</w:t>
            </w:r>
          </w:p>
        </w:tc>
        <w:tc>
          <w:tcPr>
            <w:tcW w:w="712" w:type="pct"/>
            <w:tcBorders>
              <w:top w:val="nil"/>
              <w:left w:val="nil"/>
              <w:bottom w:val="nil"/>
              <w:right w:val="nil"/>
            </w:tcBorders>
          </w:tcPr>
          <w:p w14:paraId="5F996D05"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0,81</w:t>
            </w:r>
          </w:p>
          <w:p w14:paraId="1BF8482A"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(0,70, 0,93)</w:t>
            </w:r>
            <w:r w:rsidRPr="00526857">
              <w:rPr>
                <w:rFonts w:ascii="Times New Roman" w:hAnsi="Times New Roman"/>
                <w:kern w:val="0"/>
                <w:sz w:val="22"/>
                <w:lang w:val="lt-LT"/>
                <w14:ligatures w14:val="none"/>
              </w:rPr>
              <w:br/>
              <w:t>0,003</w:t>
            </w:r>
          </w:p>
        </w:tc>
        <w:tc>
          <w:tcPr>
            <w:tcW w:w="532" w:type="pct"/>
            <w:tcBorders>
              <w:top w:val="nil"/>
              <w:left w:val="nil"/>
              <w:bottom w:val="nil"/>
              <w:right w:val="nil"/>
            </w:tcBorders>
          </w:tcPr>
          <w:p w14:paraId="1EF52397"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585</w:t>
            </w:r>
          </w:p>
        </w:tc>
        <w:tc>
          <w:tcPr>
            <w:tcW w:w="589" w:type="pct"/>
            <w:tcBorders>
              <w:top w:val="nil"/>
              <w:left w:val="nil"/>
              <w:bottom w:val="nil"/>
              <w:right w:val="nil"/>
            </w:tcBorders>
          </w:tcPr>
          <w:p w14:paraId="3D631167"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664</w:t>
            </w:r>
          </w:p>
        </w:tc>
        <w:tc>
          <w:tcPr>
            <w:tcW w:w="785" w:type="pct"/>
            <w:tcBorders>
              <w:top w:val="nil"/>
              <w:left w:val="nil"/>
              <w:bottom w:val="nil"/>
              <w:right w:val="nil"/>
            </w:tcBorders>
          </w:tcPr>
          <w:p w14:paraId="1C9F631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0,86</w:t>
            </w:r>
            <w:r w:rsidRPr="00526857">
              <w:rPr>
                <w:rFonts w:ascii="Times New Roman" w:hAnsi="Times New Roman"/>
                <w:kern w:val="0"/>
                <w:sz w:val="22"/>
                <w:lang w:val="lt-LT"/>
                <w14:ligatures w14:val="none"/>
              </w:rPr>
              <w:br/>
              <w:t>(0,77, 0,96)</w:t>
            </w:r>
            <w:r w:rsidRPr="00526857">
              <w:rPr>
                <w:rFonts w:ascii="Times New Roman" w:hAnsi="Times New Roman"/>
                <w:kern w:val="0"/>
                <w:sz w:val="22"/>
                <w:lang w:val="lt-LT"/>
                <w14:ligatures w14:val="none"/>
              </w:rPr>
              <w:br/>
              <w:t>0,008</w:t>
            </w:r>
          </w:p>
        </w:tc>
      </w:tr>
      <w:tr w:rsidR="00717136" w:rsidRPr="00717136" w14:paraId="29227056" w14:textId="77777777" w:rsidTr="000A6F83">
        <w:tc>
          <w:tcPr>
            <w:tcW w:w="1356" w:type="pct"/>
            <w:tcBorders>
              <w:top w:val="nil"/>
              <w:left w:val="nil"/>
              <w:bottom w:val="nil"/>
              <w:right w:val="nil"/>
            </w:tcBorders>
          </w:tcPr>
          <w:p w14:paraId="482B3CA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Bendrasis išgyvenamumas (antrinė)</w:t>
            </w:r>
          </w:p>
          <w:p w14:paraId="3DC3E6FB"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Mirčių skaičius </w:t>
            </w:r>
          </w:p>
        </w:tc>
        <w:tc>
          <w:tcPr>
            <w:tcW w:w="499" w:type="pct"/>
            <w:tcBorders>
              <w:top w:val="nil"/>
              <w:left w:val="nil"/>
              <w:bottom w:val="nil"/>
              <w:right w:val="nil"/>
            </w:tcBorders>
          </w:tcPr>
          <w:p w14:paraId="1F810A1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166</w:t>
            </w:r>
          </w:p>
        </w:tc>
        <w:tc>
          <w:tcPr>
            <w:tcW w:w="528" w:type="pct"/>
            <w:tcBorders>
              <w:top w:val="nil"/>
              <w:left w:val="nil"/>
              <w:bottom w:val="nil"/>
              <w:right w:val="nil"/>
            </w:tcBorders>
          </w:tcPr>
          <w:p w14:paraId="346E000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192</w:t>
            </w:r>
          </w:p>
        </w:tc>
        <w:tc>
          <w:tcPr>
            <w:tcW w:w="712" w:type="pct"/>
            <w:tcBorders>
              <w:top w:val="nil"/>
              <w:left w:val="nil"/>
              <w:bottom w:val="nil"/>
              <w:right w:val="nil"/>
            </w:tcBorders>
          </w:tcPr>
          <w:p w14:paraId="7B050D26"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0,86</w:t>
            </w:r>
            <w:r w:rsidRPr="00526857">
              <w:rPr>
                <w:rFonts w:ascii="Times New Roman" w:hAnsi="Times New Roman"/>
                <w:kern w:val="0"/>
                <w:sz w:val="22"/>
                <w:lang w:val="lt-LT"/>
                <w14:ligatures w14:val="none"/>
              </w:rPr>
              <w:br/>
              <w:t>(0,70, 1,06)</w:t>
            </w:r>
          </w:p>
        </w:tc>
        <w:tc>
          <w:tcPr>
            <w:tcW w:w="532" w:type="pct"/>
            <w:tcBorders>
              <w:top w:val="nil"/>
              <w:left w:val="nil"/>
              <w:bottom w:val="nil"/>
              <w:right w:val="nil"/>
            </w:tcBorders>
          </w:tcPr>
          <w:p w14:paraId="0BD6528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330</w:t>
            </w:r>
          </w:p>
        </w:tc>
        <w:tc>
          <w:tcPr>
            <w:tcW w:w="589" w:type="pct"/>
            <w:tcBorders>
              <w:top w:val="nil"/>
              <w:left w:val="nil"/>
              <w:bottom w:val="nil"/>
              <w:right w:val="nil"/>
            </w:tcBorders>
          </w:tcPr>
          <w:p w14:paraId="382807B0"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374</w:t>
            </w:r>
          </w:p>
        </w:tc>
        <w:tc>
          <w:tcPr>
            <w:tcW w:w="785" w:type="pct"/>
            <w:tcBorders>
              <w:top w:val="nil"/>
              <w:left w:val="nil"/>
              <w:bottom w:val="nil"/>
              <w:right w:val="nil"/>
            </w:tcBorders>
          </w:tcPr>
          <w:p w14:paraId="72BBC93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0,87 (0,75, 1,01)</w:t>
            </w:r>
          </w:p>
        </w:tc>
      </w:tr>
      <w:tr w:rsidR="00717136" w:rsidRPr="002674AB" w14:paraId="72D300EA" w14:textId="77777777" w:rsidTr="000A6F83">
        <w:tc>
          <w:tcPr>
            <w:tcW w:w="5000" w:type="pct"/>
            <w:gridSpan w:val="7"/>
            <w:tcBorders>
              <w:top w:val="single" w:sz="4" w:space="0" w:color="auto"/>
              <w:left w:val="nil"/>
              <w:bottom w:val="nil"/>
              <w:right w:val="nil"/>
            </w:tcBorders>
          </w:tcPr>
          <w:p w14:paraId="293C5FB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RS = rizikos santykis; PI = pasikliautinieji intervalai</w:t>
            </w:r>
          </w:p>
          <w:p w14:paraId="0C31E753"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vertAlign w:val="superscript"/>
                <w:lang w:val="lt-LT"/>
                <w14:ligatures w14:val="none"/>
              </w:rPr>
              <w:tab/>
            </w:r>
            <w:r w:rsidRPr="00526857">
              <w:rPr>
                <w:rFonts w:ascii="Times New Roman" w:hAnsi="Times New Roman"/>
                <w:i/>
                <w:kern w:val="0"/>
                <w:sz w:val="22"/>
                <w:lang w:val="lt-LT"/>
                <w14:ligatures w14:val="none"/>
              </w:rPr>
              <w:t>Log rank</w:t>
            </w:r>
            <w:r w:rsidRPr="00526857">
              <w:rPr>
                <w:rFonts w:ascii="Times New Roman" w:hAnsi="Times New Roman"/>
                <w:kern w:val="0"/>
                <w:sz w:val="22"/>
                <w:lang w:val="lt-LT"/>
                <w14:ligatures w14:val="none"/>
              </w:rPr>
              <w:t xml:space="preserve"> testas, stratifikuota pagal atsitiktinių imčių grupes ir ankstesnę chemoterapiją (taip/ne)</w:t>
            </w:r>
          </w:p>
          <w:p w14:paraId="718412D2" w14:textId="77777777" w:rsidR="00717136" w:rsidRPr="00526857" w:rsidRDefault="00717136" w:rsidP="00717136">
            <w:pPr>
              <w:widowControl w:val="0"/>
              <w:autoSpaceDE w:val="0"/>
              <w:autoSpaceDN w:val="0"/>
              <w:adjustRightInd w:val="0"/>
              <w:spacing w:after="0" w:line="240" w:lineRule="auto"/>
              <w:ind w:left="567" w:right="-20" w:hanging="567"/>
              <w:rPr>
                <w:rFonts w:ascii="Times New Roman" w:hAnsi="Times New Roman"/>
                <w:strike/>
                <w:kern w:val="0"/>
                <w:sz w:val="22"/>
                <w:lang w:val="lt-LT"/>
                <w14:ligatures w14:val="none"/>
              </w:rPr>
            </w:pPr>
            <w:r w:rsidRPr="00526857">
              <w:rPr>
                <w:rFonts w:ascii="Times New Roman" w:hAnsi="Times New Roman"/>
                <w:kern w:val="0"/>
                <w:sz w:val="22"/>
                <w:vertAlign w:val="superscript"/>
                <w:lang w:val="lt-LT"/>
                <w14:ligatures w14:val="none"/>
              </w:rPr>
              <w:t>2</w:t>
            </w:r>
            <w:r w:rsidRPr="00526857">
              <w:rPr>
                <w:rFonts w:ascii="Times New Roman" w:hAnsi="Times New Roman"/>
                <w:kern w:val="0"/>
                <w:sz w:val="22"/>
                <w:vertAlign w:val="superscript"/>
                <w:lang w:val="lt-LT"/>
                <w14:ligatures w14:val="none"/>
              </w:rPr>
              <w:tab/>
            </w:r>
            <w:r w:rsidRPr="00526857">
              <w:rPr>
                <w:rFonts w:ascii="Times New Roman" w:hAnsi="Times New Roman"/>
                <w:kern w:val="0"/>
                <w:sz w:val="22"/>
                <w:lang w:val="lt-LT"/>
                <w14:ligatures w14:val="none"/>
              </w:rPr>
              <w:t>IBLP reiškiniai: lokalus regioninis atsinaujinimas, nutolusios metastazės, invazinis kitos krūties vėžys, antras (ne krūties) pirminis vėžinis susirgimas, mirtis nuo bet kokios priežasties be ankstesnių su vėžiu susijusių reiškinių atsiradimo</w:t>
            </w:r>
          </w:p>
        </w:tc>
      </w:tr>
    </w:tbl>
    <w:p w14:paraId="23D71050"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0C9997EB"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Rezultatai (stebėjimo mediana – 96 mėnesiai) (tik monoterapijos grupės)</w:t>
      </w:r>
    </w:p>
    <w:p w14:paraId="7B65D774" w14:textId="77777777" w:rsidR="00717136" w:rsidRPr="00526857" w:rsidRDefault="00717136" w:rsidP="00717136">
      <w:pPr>
        <w:widowControl w:val="0"/>
        <w:autoSpaceDE w:val="0"/>
        <w:autoSpaceDN w:val="0"/>
        <w:adjustRightInd w:val="0"/>
        <w:spacing w:after="0" w:line="240" w:lineRule="auto"/>
        <w:ind w:right="58"/>
        <w:rPr>
          <w:rFonts w:ascii="Times New Roman" w:hAnsi="Times New Roman"/>
          <w:kern w:val="0"/>
          <w:sz w:val="22"/>
          <w:lang w:val="lt-LT"/>
          <w14:ligatures w14:val="none"/>
        </w:rPr>
      </w:pPr>
      <w:r w:rsidRPr="00526857">
        <w:rPr>
          <w:rFonts w:ascii="Times New Roman" w:hAnsi="Times New Roman"/>
          <w:kern w:val="0"/>
          <w:sz w:val="22"/>
          <w:lang w:val="lt-LT"/>
          <w14:ligatures w14:val="none"/>
        </w:rPr>
        <w:t>5 lentelėje pateikiami monoterapijos grupių analizės (MGA) metu gauti atnaujinti ilgalaikiai Femara ir tamoksifeno monoterapijos veiksmingumo duomenys (adjuvantinio gydymo trukmės mediana 5 metai).</w:t>
      </w:r>
    </w:p>
    <w:p w14:paraId="0D07691E" w14:textId="77777777" w:rsidR="00717136" w:rsidRPr="00526857" w:rsidRDefault="00717136" w:rsidP="00717136">
      <w:pPr>
        <w:keepNext/>
        <w:widowControl w:val="0"/>
        <w:autoSpaceDE w:val="0"/>
        <w:autoSpaceDN w:val="0"/>
        <w:adjustRightInd w:val="0"/>
        <w:spacing w:after="0" w:line="240" w:lineRule="auto"/>
        <w:ind w:right="-23"/>
        <w:rPr>
          <w:rFonts w:ascii="Times New Roman" w:hAnsi="Times New Roman"/>
          <w:kern w:val="0"/>
          <w:sz w:val="22"/>
          <w:lang w:val="lt-LT"/>
          <w14:ligatures w14:val="none"/>
        </w:rPr>
      </w:pPr>
    </w:p>
    <w:p w14:paraId="70584DA2" w14:textId="77777777" w:rsidR="00717136" w:rsidRPr="00526857" w:rsidRDefault="00717136" w:rsidP="00717136">
      <w:pPr>
        <w:keepNext/>
        <w:widowControl w:val="0"/>
        <w:spacing w:after="0" w:line="240" w:lineRule="auto"/>
        <w:ind w:left="1134" w:hanging="1134"/>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 lentelė</w:t>
      </w:r>
      <w:r w:rsidRPr="00526857">
        <w:rPr>
          <w:rFonts w:ascii="Times New Roman" w:hAnsi="Times New Roman"/>
          <w:b/>
          <w:kern w:val="0"/>
          <w:sz w:val="22"/>
          <w:lang w:val="lt-LT"/>
          <w14:ligatures w14:val="none"/>
        </w:rPr>
        <w:tab/>
        <w:t>Monoterapijos grupių analizė: i</w:t>
      </w:r>
      <w:r w:rsidRPr="00526857">
        <w:rPr>
          <w:rFonts w:ascii="Times New Roman" w:hAnsi="Times New Roman"/>
          <w:b/>
          <w:kern w:val="0"/>
          <w:position w:val="-1"/>
          <w:sz w:val="22"/>
          <w:lang w:val="lt-LT"/>
          <w14:ligatures w14:val="none"/>
        </w:rPr>
        <w:t>šgyvenamumas be ligos pasireiškimo ir bendrasis išgyvenamumas (ITT populiacija), stebėjimo mediana 96 mėnesiai</w:t>
      </w:r>
    </w:p>
    <w:p w14:paraId="06A7205D" w14:textId="77777777" w:rsidR="00717136" w:rsidRPr="00526857" w:rsidRDefault="00717136" w:rsidP="00717136">
      <w:pPr>
        <w:keepNext/>
        <w:widowControl w:val="0"/>
        <w:autoSpaceDE w:val="0"/>
        <w:autoSpaceDN w:val="0"/>
        <w:adjustRightInd w:val="0"/>
        <w:spacing w:after="0" w:line="240" w:lineRule="auto"/>
        <w:ind w:right="-20"/>
        <w:rPr>
          <w:rFonts w:ascii="Times New Roman" w:hAnsi="Times New Roman"/>
          <w:kern w:val="0"/>
          <w:sz w:val="22"/>
          <w:lang w:val="lt-LT"/>
          <w14:ligatures w14:val="none"/>
        </w:rPr>
      </w:pPr>
    </w:p>
    <w:tbl>
      <w:tblPr>
        <w:tblW w:w="0" w:type="auto"/>
        <w:tblInd w:w="180" w:type="dxa"/>
        <w:tblLayout w:type="fixed"/>
        <w:tblCellMar>
          <w:left w:w="0" w:type="dxa"/>
          <w:right w:w="0" w:type="dxa"/>
        </w:tblCellMar>
        <w:tblLook w:val="04A0" w:firstRow="1" w:lastRow="0" w:firstColumn="1" w:lastColumn="0" w:noHBand="0" w:noVBand="1"/>
      </w:tblPr>
      <w:tblGrid>
        <w:gridCol w:w="3600"/>
        <w:gridCol w:w="1260"/>
        <w:gridCol w:w="1440"/>
        <w:gridCol w:w="1800"/>
        <w:gridCol w:w="1170"/>
        <w:gridCol w:w="10"/>
      </w:tblGrid>
      <w:tr w:rsidR="00717136" w:rsidRPr="00717136" w14:paraId="64BC0E69" w14:textId="77777777" w:rsidTr="000A6F83">
        <w:trPr>
          <w:trHeight w:hRule="exact" w:val="1115"/>
        </w:trPr>
        <w:tc>
          <w:tcPr>
            <w:tcW w:w="3600" w:type="dxa"/>
            <w:tcBorders>
              <w:top w:val="single" w:sz="4" w:space="0" w:color="000000"/>
              <w:left w:val="nil"/>
              <w:bottom w:val="single" w:sz="4" w:space="0" w:color="000000"/>
              <w:right w:val="nil"/>
            </w:tcBorders>
          </w:tcPr>
          <w:p w14:paraId="54914176"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c>
        <w:tc>
          <w:tcPr>
            <w:tcW w:w="1260" w:type="dxa"/>
            <w:tcBorders>
              <w:top w:val="single" w:sz="4" w:space="0" w:color="000000"/>
              <w:left w:val="nil"/>
              <w:bottom w:val="single" w:sz="4" w:space="0" w:color="000000"/>
              <w:right w:val="nil"/>
            </w:tcBorders>
          </w:tcPr>
          <w:p w14:paraId="6389361D"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w:t>
            </w:r>
          </w:p>
          <w:p w14:paraId="21EDE61B"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2463</w:t>
            </w:r>
          </w:p>
        </w:tc>
        <w:tc>
          <w:tcPr>
            <w:tcW w:w="1440" w:type="dxa"/>
            <w:tcBorders>
              <w:top w:val="single" w:sz="4" w:space="0" w:color="000000"/>
              <w:left w:val="nil"/>
              <w:bottom w:val="single" w:sz="4" w:space="0" w:color="000000"/>
              <w:right w:val="nil"/>
            </w:tcBorders>
          </w:tcPr>
          <w:p w14:paraId="3EA15F0B"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w:t>
            </w:r>
          </w:p>
          <w:p w14:paraId="4FC7FC8A"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2459</w:t>
            </w:r>
          </w:p>
        </w:tc>
        <w:tc>
          <w:tcPr>
            <w:tcW w:w="1800" w:type="dxa"/>
            <w:tcBorders>
              <w:top w:val="single" w:sz="4" w:space="0" w:color="000000"/>
              <w:left w:val="nil"/>
              <w:bottom w:val="single" w:sz="4" w:space="0" w:color="000000"/>
              <w:right w:val="nil"/>
            </w:tcBorders>
          </w:tcPr>
          <w:p w14:paraId="46302847"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Rizikos santykis</w:t>
            </w:r>
            <w:r w:rsidRPr="00526857">
              <w:rPr>
                <w:rFonts w:ascii="Times New Roman" w:hAnsi="Times New Roman"/>
                <w:b/>
                <w:kern w:val="0"/>
                <w:sz w:val="22"/>
                <w:vertAlign w:val="superscript"/>
                <w:lang w:val="lt-LT"/>
                <w14:ligatures w14:val="none"/>
              </w:rPr>
              <w:t>1</w:t>
            </w:r>
          </w:p>
          <w:p w14:paraId="40860615"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(95 % PI)</w:t>
            </w:r>
          </w:p>
        </w:tc>
        <w:tc>
          <w:tcPr>
            <w:tcW w:w="1180" w:type="dxa"/>
            <w:gridSpan w:val="2"/>
            <w:tcBorders>
              <w:top w:val="single" w:sz="4" w:space="0" w:color="000000"/>
              <w:left w:val="nil"/>
              <w:bottom w:val="single" w:sz="4" w:space="0" w:color="000000"/>
              <w:right w:val="nil"/>
            </w:tcBorders>
          </w:tcPr>
          <w:p w14:paraId="70A428BF"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i/>
                <w:kern w:val="0"/>
                <w:sz w:val="22"/>
                <w:lang w:val="lt-LT"/>
                <w14:ligatures w14:val="none"/>
              </w:rPr>
              <w:t xml:space="preserve">P </w:t>
            </w:r>
            <w:r w:rsidRPr="00526857">
              <w:rPr>
                <w:rFonts w:ascii="Times New Roman" w:hAnsi="Times New Roman"/>
                <w:b/>
                <w:kern w:val="0"/>
                <w:sz w:val="22"/>
                <w:lang w:val="lt-LT"/>
                <w14:ligatures w14:val="none"/>
              </w:rPr>
              <w:t>reikšmė</w:t>
            </w:r>
          </w:p>
        </w:tc>
      </w:tr>
      <w:tr w:rsidR="00717136" w:rsidRPr="00717136" w14:paraId="04FAA501" w14:textId="77777777" w:rsidTr="000A6F83">
        <w:trPr>
          <w:trHeight w:hRule="exact" w:val="583"/>
        </w:trPr>
        <w:tc>
          <w:tcPr>
            <w:tcW w:w="3600" w:type="dxa"/>
            <w:tcBorders>
              <w:top w:val="nil"/>
              <w:left w:val="nil"/>
              <w:bottom w:val="single" w:sz="4" w:space="0" w:color="000000"/>
              <w:right w:val="nil"/>
            </w:tcBorders>
          </w:tcPr>
          <w:p w14:paraId="1D81C90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Išgyvenamumas be ligos pasireiškimo (pagrindinė)</w:t>
            </w:r>
            <w:r w:rsidRPr="00526857">
              <w:rPr>
                <w:rFonts w:ascii="Times New Roman" w:hAnsi="Times New Roman"/>
                <w:kern w:val="0"/>
                <w:sz w:val="22"/>
                <w:vertAlign w:val="superscript"/>
                <w:lang w:val="lt-LT"/>
                <w14:ligatures w14:val="none"/>
              </w:rPr>
              <w:t>2</w:t>
            </w:r>
          </w:p>
        </w:tc>
        <w:tc>
          <w:tcPr>
            <w:tcW w:w="1260" w:type="dxa"/>
            <w:tcBorders>
              <w:top w:val="nil"/>
              <w:left w:val="nil"/>
              <w:bottom w:val="single" w:sz="4" w:space="0" w:color="000000"/>
              <w:right w:val="nil"/>
            </w:tcBorders>
          </w:tcPr>
          <w:p w14:paraId="170B020B"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626</w:t>
            </w:r>
          </w:p>
        </w:tc>
        <w:tc>
          <w:tcPr>
            <w:tcW w:w="1440" w:type="dxa"/>
            <w:tcBorders>
              <w:top w:val="nil"/>
              <w:left w:val="nil"/>
              <w:bottom w:val="single" w:sz="4" w:space="0" w:color="000000"/>
              <w:right w:val="nil"/>
            </w:tcBorders>
          </w:tcPr>
          <w:p w14:paraId="1C5A1F50"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698</w:t>
            </w:r>
          </w:p>
        </w:tc>
        <w:tc>
          <w:tcPr>
            <w:tcW w:w="1800" w:type="dxa"/>
            <w:tcBorders>
              <w:top w:val="nil"/>
              <w:left w:val="nil"/>
              <w:bottom w:val="single" w:sz="4" w:space="0" w:color="000000"/>
              <w:right w:val="nil"/>
            </w:tcBorders>
          </w:tcPr>
          <w:p w14:paraId="4870063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0,87 (0,78, 0,99)</w:t>
            </w:r>
          </w:p>
        </w:tc>
        <w:tc>
          <w:tcPr>
            <w:tcW w:w="1180" w:type="dxa"/>
            <w:gridSpan w:val="2"/>
            <w:tcBorders>
              <w:top w:val="nil"/>
              <w:left w:val="nil"/>
              <w:bottom w:val="single" w:sz="4" w:space="0" w:color="000000"/>
              <w:right w:val="nil"/>
            </w:tcBorders>
          </w:tcPr>
          <w:p w14:paraId="0CAA869B"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0,01</w:t>
            </w:r>
          </w:p>
        </w:tc>
      </w:tr>
      <w:tr w:rsidR="00717136" w:rsidRPr="00717136" w14:paraId="0544E1E0" w14:textId="77777777" w:rsidTr="000A6F83">
        <w:trPr>
          <w:trHeight w:hRule="exact" w:val="563"/>
        </w:trPr>
        <w:tc>
          <w:tcPr>
            <w:tcW w:w="3600" w:type="dxa"/>
            <w:tcBorders>
              <w:top w:val="single" w:sz="4" w:space="0" w:color="000000"/>
              <w:left w:val="nil"/>
              <w:bottom w:val="nil"/>
              <w:right w:val="nil"/>
            </w:tcBorders>
          </w:tcPr>
          <w:p w14:paraId="1E98CFC9"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Laikas iki nutolusių metastazių atsiradimo (antrinė)</w:t>
            </w:r>
          </w:p>
        </w:tc>
        <w:tc>
          <w:tcPr>
            <w:tcW w:w="1260" w:type="dxa"/>
            <w:tcBorders>
              <w:top w:val="single" w:sz="4" w:space="0" w:color="000000"/>
              <w:left w:val="nil"/>
              <w:bottom w:val="nil"/>
              <w:right w:val="nil"/>
            </w:tcBorders>
          </w:tcPr>
          <w:p w14:paraId="6768233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301</w:t>
            </w:r>
          </w:p>
        </w:tc>
        <w:tc>
          <w:tcPr>
            <w:tcW w:w="1440" w:type="dxa"/>
            <w:tcBorders>
              <w:top w:val="single" w:sz="4" w:space="0" w:color="000000"/>
              <w:left w:val="nil"/>
              <w:bottom w:val="nil"/>
              <w:right w:val="nil"/>
            </w:tcBorders>
          </w:tcPr>
          <w:p w14:paraId="211CD778"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342</w:t>
            </w:r>
          </w:p>
        </w:tc>
        <w:tc>
          <w:tcPr>
            <w:tcW w:w="1800" w:type="dxa"/>
            <w:tcBorders>
              <w:top w:val="single" w:sz="4" w:space="0" w:color="000000"/>
              <w:left w:val="nil"/>
              <w:bottom w:val="nil"/>
              <w:right w:val="nil"/>
            </w:tcBorders>
          </w:tcPr>
          <w:p w14:paraId="6A82D72E"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0,86 (0,74, 1,01)</w:t>
            </w:r>
          </w:p>
        </w:tc>
        <w:tc>
          <w:tcPr>
            <w:tcW w:w="1180" w:type="dxa"/>
            <w:gridSpan w:val="2"/>
            <w:tcBorders>
              <w:top w:val="single" w:sz="4" w:space="0" w:color="000000"/>
              <w:left w:val="nil"/>
              <w:bottom w:val="nil"/>
              <w:right w:val="nil"/>
            </w:tcBorders>
          </w:tcPr>
          <w:p w14:paraId="3885EF9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0,06</w:t>
            </w:r>
          </w:p>
        </w:tc>
      </w:tr>
      <w:tr w:rsidR="00717136" w:rsidRPr="00717136" w14:paraId="5A8E205D" w14:textId="77777777" w:rsidTr="000A6F83">
        <w:trPr>
          <w:trHeight w:hRule="exact" w:val="571"/>
        </w:trPr>
        <w:tc>
          <w:tcPr>
            <w:tcW w:w="3600" w:type="dxa"/>
            <w:tcBorders>
              <w:top w:val="single" w:sz="4" w:space="0" w:color="000000"/>
              <w:left w:val="nil"/>
              <w:bottom w:val="nil"/>
              <w:right w:val="nil"/>
            </w:tcBorders>
          </w:tcPr>
          <w:p w14:paraId="3E9A1170"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Bendrasis išgyvenamumas (antrinė) - mirtys</w:t>
            </w:r>
          </w:p>
        </w:tc>
        <w:tc>
          <w:tcPr>
            <w:tcW w:w="1260" w:type="dxa"/>
            <w:tcBorders>
              <w:top w:val="single" w:sz="4" w:space="0" w:color="000000"/>
              <w:left w:val="nil"/>
              <w:bottom w:val="nil"/>
              <w:right w:val="nil"/>
            </w:tcBorders>
          </w:tcPr>
          <w:p w14:paraId="379BBEF8"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393</w:t>
            </w:r>
          </w:p>
        </w:tc>
        <w:tc>
          <w:tcPr>
            <w:tcW w:w="1440" w:type="dxa"/>
            <w:tcBorders>
              <w:top w:val="single" w:sz="4" w:space="0" w:color="000000"/>
              <w:left w:val="nil"/>
              <w:bottom w:val="nil"/>
              <w:right w:val="nil"/>
            </w:tcBorders>
          </w:tcPr>
          <w:p w14:paraId="6CF9FC4B"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436</w:t>
            </w:r>
          </w:p>
        </w:tc>
        <w:tc>
          <w:tcPr>
            <w:tcW w:w="1800" w:type="dxa"/>
            <w:tcBorders>
              <w:top w:val="single" w:sz="4" w:space="0" w:color="000000"/>
              <w:left w:val="nil"/>
              <w:bottom w:val="nil"/>
              <w:right w:val="nil"/>
            </w:tcBorders>
          </w:tcPr>
          <w:p w14:paraId="4D50BF08"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0,89 (0,77, 1,02)</w:t>
            </w:r>
          </w:p>
        </w:tc>
        <w:tc>
          <w:tcPr>
            <w:tcW w:w="1180" w:type="dxa"/>
            <w:gridSpan w:val="2"/>
            <w:tcBorders>
              <w:top w:val="single" w:sz="4" w:space="0" w:color="000000"/>
              <w:left w:val="nil"/>
              <w:bottom w:val="nil"/>
              <w:right w:val="nil"/>
            </w:tcBorders>
          </w:tcPr>
          <w:p w14:paraId="2DBD846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0,08</w:t>
            </w:r>
          </w:p>
        </w:tc>
      </w:tr>
      <w:tr w:rsidR="00717136" w:rsidRPr="00717136" w14:paraId="735CB7D9" w14:textId="77777777" w:rsidTr="000A6F83">
        <w:trPr>
          <w:trHeight w:hRule="exact" w:val="266"/>
        </w:trPr>
        <w:tc>
          <w:tcPr>
            <w:tcW w:w="3600" w:type="dxa"/>
            <w:tcBorders>
              <w:top w:val="single" w:sz="4" w:space="0" w:color="auto"/>
              <w:left w:val="nil"/>
              <w:bottom w:val="nil"/>
              <w:right w:val="nil"/>
            </w:tcBorders>
          </w:tcPr>
          <w:p w14:paraId="197C76AA"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Kritinė IBLP analizė</w:t>
            </w:r>
            <w:r w:rsidRPr="00526857">
              <w:rPr>
                <w:rFonts w:ascii="Times New Roman" w:hAnsi="Times New Roman"/>
                <w:kern w:val="0"/>
                <w:sz w:val="22"/>
                <w:vertAlign w:val="superscript"/>
                <w:lang w:val="lt-LT"/>
                <w14:ligatures w14:val="none"/>
              </w:rPr>
              <w:t>3</w:t>
            </w:r>
          </w:p>
        </w:tc>
        <w:tc>
          <w:tcPr>
            <w:tcW w:w="1260" w:type="dxa"/>
            <w:tcBorders>
              <w:top w:val="single" w:sz="4" w:space="0" w:color="auto"/>
              <w:left w:val="nil"/>
              <w:bottom w:val="nil"/>
              <w:right w:val="nil"/>
            </w:tcBorders>
          </w:tcPr>
          <w:p w14:paraId="56E11A4B"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626</w:t>
            </w:r>
          </w:p>
        </w:tc>
        <w:tc>
          <w:tcPr>
            <w:tcW w:w="1440" w:type="dxa"/>
            <w:tcBorders>
              <w:top w:val="single" w:sz="4" w:space="0" w:color="auto"/>
              <w:left w:val="nil"/>
              <w:bottom w:val="nil"/>
              <w:right w:val="nil"/>
            </w:tcBorders>
          </w:tcPr>
          <w:p w14:paraId="14BA947A"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649</w:t>
            </w:r>
          </w:p>
        </w:tc>
        <w:tc>
          <w:tcPr>
            <w:tcW w:w="1800" w:type="dxa"/>
            <w:tcBorders>
              <w:top w:val="single" w:sz="4" w:space="0" w:color="auto"/>
              <w:left w:val="nil"/>
              <w:bottom w:val="nil"/>
              <w:right w:val="nil"/>
            </w:tcBorders>
          </w:tcPr>
          <w:p w14:paraId="54DECF0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0,83 (0,74, 0,92)</w:t>
            </w:r>
          </w:p>
        </w:tc>
        <w:tc>
          <w:tcPr>
            <w:tcW w:w="1180" w:type="dxa"/>
            <w:gridSpan w:val="2"/>
            <w:tcBorders>
              <w:top w:val="single" w:sz="4" w:space="0" w:color="auto"/>
              <w:left w:val="nil"/>
              <w:bottom w:val="nil"/>
              <w:right w:val="nil"/>
            </w:tcBorders>
          </w:tcPr>
          <w:p w14:paraId="02B84C88" w14:textId="77777777" w:rsidR="00717136" w:rsidRPr="00526857" w:rsidRDefault="00717136" w:rsidP="00717136">
            <w:pPr>
              <w:keepNext/>
              <w:widowControl w:val="0"/>
              <w:spacing w:after="0" w:line="240" w:lineRule="auto"/>
              <w:jc w:val="center"/>
              <w:rPr>
                <w:rFonts w:ascii="Times New Roman" w:hAnsi="Times New Roman"/>
                <w:strike/>
                <w:kern w:val="0"/>
                <w:sz w:val="22"/>
                <w:lang w:val="lt-LT"/>
                <w14:ligatures w14:val="none"/>
              </w:rPr>
            </w:pPr>
          </w:p>
        </w:tc>
      </w:tr>
      <w:tr w:rsidR="00717136" w:rsidRPr="00717136" w14:paraId="666E031C" w14:textId="77777777" w:rsidTr="000A6F83">
        <w:trPr>
          <w:trHeight w:hRule="exact" w:val="266"/>
        </w:trPr>
        <w:tc>
          <w:tcPr>
            <w:tcW w:w="3600" w:type="dxa"/>
            <w:tcBorders>
              <w:top w:val="single" w:sz="4" w:space="0" w:color="auto"/>
              <w:left w:val="nil"/>
              <w:bottom w:val="nil"/>
              <w:right w:val="nil"/>
            </w:tcBorders>
          </w:tcPr>
          <w:p w14:paraId="4705F3C0"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Kritinė BI analizė</w:t>
            </w:r>
            <w:r w:rsidRPr="00526857">
              <w:rPr>
                <w:rFonts w:ascii="Times New Roman" w:hAnsi="Times New Roman"/>
                <w:kern w:val="0"/>
                <w:sz w:val="22"/>
                <w:vertAlign w:val="superscript"/>
                <w:lang w:val="lt-LT"/>
                <w14:ligatures w14:val="none"/>
              </w:rPr>
              <w:t xml:space="preserve"> 3</w:t>
            </w:r>
          </w:p>
        </w:tc>
        <w:tc>
          <w:tcPr>
            <w:tcW w:w="1260" w:type="dxa"/>
            <w:tcBorders>
              <w:top w:val="single" w:sz="4" w:space="0" w:color="auto"/>
              <w:left w:val="nil"/>
              <w:bottom w:val="nil"/>
              <w:right w:val="nil"/>
            </w:tcBorders>
          </w:tcPr>
          <w:p w14:paraId="4A64D727"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393</w:t>
            </w:r>
          </w:p>
        </w:tc>
        <w:tc>
          <w:tcPr>
            <w:tcW w:w="1440" w:type="dxa"/>
            <w:tcBorders>
              <w:top w:val="single" w:sz="4" w:space="0" w:color="auto"/>
              <w:left w:val="nil"/>
              <w:bottom w:val="nil"/>
              <w:right w:val="nil"/>
            </w:tcBorders>
          </w:tcPr>
          <w:p w14:paraId="199EDB2C"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419</w:t>
            </w:r>
          </w:p>
        </w:tc>
        <w:tc>
          <w:tcPr>
            <w:tcW w:w="1800" w:type="dxa"/>
            <w:tcBorders>
              <w:top w:val="single" w:sz="4" w:space="0" w:color="auto"/>
              <w:left w:val="nil"/>
              <w:bottom w:val="nil"/>
              <w:right w:val="nil"/>
            </w:tcBorders>
          </w:tcPr>
          <w:p w14:paraId="7E4ADEF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0,81 (0,70, 0,93)</w:t>
            </w:r>
          </w:p>
        </w:tc>
        <w:tc>
          <w:tcPr>
            <w:tcW w:w="1180" w:type="dxa"/>
            <w:gridSpan w:val="2"/>
            <w:tcBorders>
              <w:top w:val="single" w:sz="4" w:space="0" w:color="auto"/>
              <w:left w:val="nil"/>
              <w:bottom w:val="nil"/>
              <w:right w:val="nil"/>
            </w:tcBorders>
          </w:tcPr>
          <w:p w14:paraId="19582AC8"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p>
        </w:tc>
      </w:tr>
      <w:tr w:rsidR="00717136" w:rsidRPr="002674AB" w14:paraId="400EF5C6" w14:textId="77777777" w:rsidTr="000A6F83">
        <w:trPr>
          <w:gridAfter w:val="1"/>
          <w:wAfter w:w="10" w:type="dxa"/>
          <w:trHeight w:val="910"/>
        </w:trPr>
        <w:tc>
          <w:tcPr>
            <w:tcW w:w="9270" w:type="dxa"/>
            <w:gridSpan w:val="5"/>
            <w:tcBorders>
              <w:top w:val="single" w:sz="4" w:space="0" w:color="auto"/>
              <w:right w:val="nil"/>
            </w:tcBorders>
          </w:tcPr>
          <w:p w14:paraId="257A3BD0" w14:textId="77777777" w:rsidR="00717136" w:rsidRPr="00526857" w:rsidRDefault="00717136" w:rsidP="00717136">
            <w:pPr>
              <w:keepNext/>
              <w:widowControl w:val="0"/>
              <w:spacing w:after="0" w:line="240" w:lineRule="auto"/>
              <w:ind w:left="527" w:hanging="527"/>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lang w:val="lt-LT"/>
                <w14:ligatures w14:val="none"/>
              </w:rPr>
              <w:tab/>
            </w:r>
            <w:r w:rsidRPr="00526857">
              <w:rPr>
                <w:rFonts w:ascii="Times New Roman" w:hAnsi="Times New Roman"/>
                <w:i/>
                <w:kern w:val="0"/>
                <w:sz w:val="22"/>
                <w:lang w:val="lt-LT"/>
                <w14:ligatures w14:val="none"/>
              </w:rPr>
              <w:t>Log rank</w:t>
            </w:r>
            <w:r w:rsidRPr="00526857">
              <w:rPr>
                <w:rFonts w:ascii="Times New Roman" w:hAnsi="Times New Roman"/>
                <w:kern w:val="0"/>
                <w:sz w:val="22"/>
                <w:lang w:val="lt-LT"/>
                <w14:ligatures w14:val="none"/>
              </w:rPr>
              <w:t xml:space="preserve"> testas, stratifikuota pagal atsitiktinių imčių grupes ir ankstesnę chemoterapiją (taip/ne)</w:t>
            </w:r>
          </w:p>
          <w:p w14:paraId="5D5570F4" w14:textId="77777777" w:rsidR="00717136" w:rsidRPr="00526857" w:rsidRDefault="00717136" w:rsidP="00717136">
            <w:pPr>
              <w:keepNext/>
              <w:widowControl w:val="0"/>
              <w:autoSpaceDE w:val="0"/>
              <w:autoSpaceDN w:val="0"/>
              <w:adjustRightInd w:val="0"/>
              <w:spacing w:after="0" w:line="240" w:lineRule="auto"/>
              <w:ind w:left="527" w:right="-20" w:hanging="527"/>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2</w:t>
            </w:r>
            <w:r w:rsidRPr="00526857">
              <w:rPr>
                <w:rFonts w:ascii="Times New Roman" w:hAnsi="Times New Roman"/>
                <w:kern w:val="0"/>
                <w:sz w:val="22"/>
                <w:lang w:val="lt-LT"/>
                <w14:ligatures w14:val="none"/>
              </w:rPr>
              <w:tab/>
              <w:t>IBLP reiškiniai: lokalus regioninis atsinaujinimas, nutolusios metastazės, invazinis kitos krūties vėžys, antras (ne krūties) pirminis vėžinis susirgimas, mirtis nuo bet kokios priežasties be ankstesnių su vėžiu susijusių reiškinių atsiradimo.</w:t>
            </w:r>
          </w:p>
          <w:p w14:paraId="31DB2B0A" w14:textId="77777777" w:rsidR="00717136" w:rsidRPr="00526857" w:rsidRDefault="00717136" w:rsidP="00717136">
            <w:pPr>
              <w:widowControl w:val="0"/>
              <w:autoSpaceDE w:val="0"/>
              <w:autoSpaceDN w:val="0"/>
              <w:adjustRightInd w:val="0"/>
              <w:spacing w:after="0" w:line="240" w:lineRule="auto"/>
              <w:ind w:left="529" w:right="-20" w:hanging="529"/>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3</w:t>
            </w:r>
            <w:r w:rsidRPr="00526857">
              <w:rPr>
                <w:rFonts w:ascii="Times New Roman" w:hAnsi="Times New Roman"/>
                <w:kern w:val="0"/>
                <w:sz w:val="22"/>
                <w:vertAlign w:val="superscript"/>
                <w:lang w:val="lt-LT"/>
                <w14:ligatures w14:val="none"/>
              </w:rPr>
              <w:tab/>
            </w:r>
            <w:r w:rsidRPr="00526857">
              <w:rPr>
                <w:rFonts w:ascii="Times New Roman" w:hAnsi="Times New Roman"/>
                <w:kern w:val="0"/>
                <w:sz w:val="22"/>
                <w:lang w:val="lt-LT"/>
                <w14:ligatures w14:val="none"/>
              </w:rPr>
              <w:t>Tamoksifeno grupės duomenų kritinės analizės metu vertinti duomenys, gauti iki datos, kai selektyviai buvo pradėta vartoti letrozolo</w:t>
            </w:r>
          </w:p>
        </w:tc>
      </w:tr>
    </w:tbl>
    <w:p w14:paraId="18F7904A"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6C6714D0"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Nuoseklaus gydymo analizė (NGA)</w:t>
      </w:r>
    </w:p>
    <w:p w14:paraId="499656AA"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Nuoseklaus gydymo analize (NGA) siekta atsakyti į antrąjį pagrindinį BIG 1</w:t>
      </w:r>
      <w:r w:rsidRPr="00526857">
        <w:rPr>
          <w:rFonts w:ascii="Times New Roman" w:hAnsi="Times New Roman"/>
          <w:kern w:val="0"/>
          <w:sz w:val="22"/>
          <w:lang w:val="lt-LT"/>
          <w14:ligatures w14:val="none"/>
        </w:rPr>
        <w:noBreakHyphen/>
        <w:t xml:space="preserve">98 klausimą, t. y. ar nuoseklus gydymas tamoksifenu ir letrozolu yra pranašesnis už monoterapiją. Nuoseklaus gydymo ir </w:t>
      </w:r>
      <w:r w:rsidRPr="00526857">
        <w:rPr>
          <w:rFonts w:ascii="Times New Roman" w:hAnsi="Times New Roman"/>
          <w:kern w:val="0"/>
          <w:sz w:val="22"/>
          <w:lang w:val="lt-LT"/>
          <w14:ligatures w14:val="none"/>
        </w:rPr>
        <w:lastRenderedPageBreak/>
        <w:t>monoterapijos grupėse IBLP, BI, IBSLP ar IITLI reikšmingai nesiskyrė (6 lentelė).</w:t>
      </w:r>
    </w:p>
    <w:p w14:paraId="27878F3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168D7065" w14:textId="77777777" w:rsidR="00717136" w:rsidRPr="00526857" w:rsidRDefault="00717136" w:rsidP="00717136">
      <w:pPr>
        <w:keepNext/>
        <w:widowControl w:val="0"/>
        <w:spacing w:after="0" w:line="240" w:lineRule="auto"/>
        <w:ind w:left="1134" w:hanging="1134"/>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 lentelė</w:t>
      </w:r>
      <w:r w:rsidRPr="00526857">
        <w:rPr>
          <w:rFonts w:ascii="Times New Roman" w:hAnsi="Times New Roman"/>
          <w:b/>
          <w:kern w:val="0"/>
          <w:sz w:val="22"/>
          <w:lang w:val="lt-LT"/>
          <w14:ligatures w14:val="none"/>
        </w:rPr>
        <w:tab/>
        <w:t>Nuoseklaus gydymo analizė: išgyvenamumas be ligos pasireiškimo, vartojant letrozolo kaip pradinio endokrininę sistemą veikiančio preparato (NGA gydymo keitimo populiacija)</w:t>
      </w:r>
    </w:p>
    <w:p w14:paraId="4B1D9680" w14:textId="77777777" w:rsidR="00717136" w:rsidRPr="00526857" w:rsidRDefault="00717136" w:rsidP="00717136">
      <w:pPr>
        <w:keepNext/>
        <w:widowControl w:val="0"/>
        <w:spacing w:after="0" w:line="240" w:lineRule="auto"/>
        <w:ind w:left="1134" w:hanging="1134"/>
        <w:rPr>
          <w:rFonts w:ascii="Times New Roman" w:hAnsi="Times New Roman"/>
          <w:kern w:val="0"/>
          <w:sz w:val="22"/>
          <w:lang w:val="lt-LT"/>
          <w14:ligatures w14:val="none"/>
        </w:rPr>
      </w:pPr>
    </w:p>
    <w:tbl>
      <w:tblPr>
        <w:tblW w:w="10131" w:type="dxa"/>
        <w:tblBorders>
          <w:top w:val="nil"/>
          <w:left w:val="nil"/>
          <w:bottom w:val="nil"/>
          <w:right w:val="nil"/>
        </w:tblBorders>
        <w:tblLook w:val="0000" w:firstRow="0" w:lastRow="0" w:firstColumn="0" w:lastColumn="0" w:noHBand="0" w:noVBand="0"/>
      </w:tblPr>
      <w:tblGrid>
        <w:gridCol w:w="2881"/>
        <w:gridCol w:w="1288"/>
        <w:gridCol w:w="1295"/>
        <w:gridCol w:w="1199"/>
        <w:gridCol w:w="2188"/>
        <w:gridCol w:w="1280"/>
      </w:tblGrid>
      <w:tr w:rsidR="00717136" w:rsidRPr="00717136" w14:paraId="0A355594" w14:textId="77777777" w:rsidTr="000A6F83">
        <w:trPr>
          <w:trHeight w:val="490"/>
        </w:trPr>
        <w:tc>
          <w:tcPr>
            <w:tcW w:w="2660" w:type="dxa"/>
            <w:tcBorders>
              <w:top w:val="single" w:sz="4" w:space="0" w:color="auto"/>
              <w:bottom w:val="single" w:sz="4" w:space="0" w:color="auto"/>
            </w:tcBorders>
          </w:tcPr>
          <w:p w14:paraId="4923951A" w14:textId="77777777" w:rsidR="00717136" w:rsidRPr="00526857" w:rsidRDefault="00717136" w:rsidP="00717136">
            <w:pPr>
              <w:keepNext/>
              <w:widowControl w:val="0"/>
              <w:autoSpaceDE w:val="0"/>
              <w:autoSpaceDN w:val="0"/>
              <w:adjustRightInd w:val="0"/>
              <w:spacing w:after="0" w:line="240" w:lineRule="auto"/>
              <w:rPr>
                <w:rFonts w:ascii="Times New Roman" w:hAnsi="Times New Roman"/>
                <w:kern w:val="0"/>
                <w:sz w:val="22"/>
                <w:lang w:val="lt-LT"/>
                <w14:ligatures w14:val="none"/>
              </w:rPr>
            </w:pPr>
          </w:p>
        </w:tc>
        <w:tc>
          <w:tcPr>
            <w:tcW w:w="1374" w:type="dxa"/>
            <w:tcBorders>
              <w:top w:val="single" w:sz="4" w:space="0" w:color="auto"/>
              <w:bottom w:val="single" w:sz="4" w:space="0" w:color="auto"/>
            </w:tcBorders>
            <w:vAlign w:val="center"/>
          </w:tcPr>
          <w:p w14:paraId="751BCFCC"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N</w:t>
            </w:r>
          </w:p>
        </w:tc>
        <w:tc>
          <w:tcPr>
            <w:tcW w:w="1320" w:type="dxa"/>
            <w:tcBorders>
              <w:top w:val="single" w:sz="4" w:space="0" w:color="auto"/>
              <w:bottom w:val="single" w:sz="4" w:space="0" w:color="auto"/>
            </w:tcBorders>
            <w:vAlign w:val="center"/>
          </w:tcPr>
          <w:p w14:paraId="46FFBEA5"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Reiškinių skaičius</w:t>
            </w:r>
            <w:r w:rsidRPr="00526857">
              <w:rPr>
                <w:rFonts w:ascii="Times New Roman" w:hAnsi="Times New Roman"/>
                <w:b/>
                <w:color w:val="000000"/>
                <w:kern w:val="0"/>
                <w:sz w:val="22"/>
                <w:vertAlign w:val="superscript"/>
                <w:lang w:val="lt-LT"/>
                <w14:ligatures w14:val="none"/>
              </w:rPr>
              <w:t>1</w:t>
            </w:r>
          </w:p>
        </w:tc>
        <w:tc>
          <w:tcPr>
            <w:tcW w:w="1218" w:type="dxa"/>
            <w:tcBorders>
              <w:top w:val="single" w:sz="4" w:space="0" w:color="auto"/>
              <w:bottom w:val="single" w:sz="4" w:space="0" w:color="auto"/>
            </w:tcBorders>
            <w:vAlign w:val="center"/>
          </w:tcPr>
          <w:p w14:paraId="5C418B65"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Rizikos santykis</w:t>
            </w:r>
            <w:r w:rsidRPr="00526857">
              <w:rPr>
                <w:rFonts w:ascii="Times New Roman" w:hAnsi="Times New Roman"/>
                <w:b/>
                <w:color w:val="000000"/>
                <w:kern w:val="0"/>
                <w:sz w:val="22"/>
                <w:vertAlign w:val="superscript"/>
                <w:lang w:val="lt-LT"/>
                <w14:ligatures w14:val="none"/>
              </w:rPr>
              <w:t>2</w:t>
            </w:r>
          </w:p>
        </w:tc>
        <w:tc>
          <w:tcPr>
            <w:tcW w:w="2264" w:type="dxa"/>
            <w:tcBorders>
              <w:top w:val="single" w:sz="4" w:space="0" w:color="auto"/>
              <w:bottom w:val="single" w:sz="4" w:space="0" w:color="auto"/>
            </w:tcBorders>
            <w:vAlign w:val="center"/>
          </w:tcPr>
          <w:p w14:paraId="598D7828"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(97,5 % pasikliautinieji intervalai)</w:t>
            </w:r>
          </w:p>
        </w:tc>
        <w:tc>
          <w:tcPr>
            <w:tcW w:w="1295" w:type="dxa"/>
            <w:tcBorders>
              <w:top w:val="single" w:sz="4" w:space="0" w:color="auto"/>
              <w:bottom w:val="single" w:sz="4" w:space="0" w:color="auto"/>
            </w:tcBorders>
            <w:vAlign w:val="center"/>
          </w:tcPr>
          <w:p w14:paraId="234787E6"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 xml:space="preserve">Cox modelis </w:t>
            </w:r>
            <w:r w:rsidRPr="00526857">
              <w:rPr>
                <w:rFonts w:ascii="Times New Roman" w:hAnsi="Times New Roman"/>
                <w:b/>
                <w:i/>
                <w:color w:val="000000"/>
                <w:kern w:val="0"/>
                <w:sz w:val="22"/>
                <w:lang w:val="lt-LT"/>
                <w14:ligatures w14:val="none"/>
              </w:rPr>
              <w:t>P</w:t>
            </w:r>
            <w:r w:rsidRPr="00526857">
              <w:rPr>
                <w:rFonts w:ascii="Times New Roman" w:hAnsi="Times New Roman"/>
                <w:b/>
                <w:color w:val="000000"/>
                <w:kern w:val="0"/>
                <w:sz w:val="22"/>
                <w:lang w:val="lt-LT"/>
                <w14:ligatures w14:val="none"/>
              </w:rPr>
              <w:noBreakHyphen/>
              <w:t>reikšmė</w:t>
            </w:r>
          </w:p>
        </w:tc>
      </w:tr>
      <w:tr w:rsidR="00717136" w:rsidRPr="00717136" w14:paraId="4A542EC8" w14:textId="77777777" w:rsidTr="000A6F83">
        <w:trPr>
          <w:trHeight w:val="270"/>
        </w:trPr>
        <w:tc>
          <w:tcPr>
            <w:tcW w:w="2660" w:type="dxa"/>
            <w:tcBorders>
              <w:top w:val="single" w:sz="4" w:space="0" w:color="auto"/>
            </w:tcBorders>
          </w:tcPr>
          <w:p w14:paraId="3B20CC22" w14:textId="77777777" w:rsidR="00717136" w:rsidRPr="00526857" w:rsidRDefault="00717136" w:rsidP="00717136">
            <w:pPr>
              <w:keepNext/>
              <w:widowControl w:val="0"/>
              <w:autoSpaceDE w:val="0"/>
              <w:autoSpaceDN w:val="0"/>
              <w:adjustRightInd w:val="0"/>
              <w:spacing w:after="0" w:line="240" w:lineRule="auto"/>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[Letrozolas→]Tamoksifenas</w:t>
            </w:r>
          </w:p>
        </w:tc>
        <w:tc>
          <w:tcPr>
            <w:tcW w:w="1374" w:type="dxa"/>
            <w:tcBorders>
              <w:top w:val="single" w:sz="4" w:space="0" w:color="auto"/>
            </w:tcBorders>
            <w:vAlign w:val="center"/>
          </w:tcPr>
          <w:p w14:paraId="7444051F"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1460</w:t>
            </w:r>
          </w:p>
        </w:tc>
        <w:tc>
          <w:tcPr>
            <w:tcW w:w="1320" w:type="dxa"/>
            <w:tcBorders>
              <w:top w:val="single" w:sz="4" w:space="0" w:color="auto"/>
            </w:tcBorders>
            <w:vAlign w:val="center"/>
          </w:tcPr>
          <w:p w14:paraId="70856F1E"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254</w:t>
            </w:r>
          </w:p>
        </w:tc>
        <w:tc>
          <w:tcPr>
            <w:tcW w:w="1218" w:type="dxa"/>
            <w:tcBorders>
              <w:top w:val="single" w:sz="4" w:space="0" w:color="auto"/>
            </w:tcBorders>
            <w:vAlign w:val="center"/>
          </w:tcPr>
          <w:p w14:paraId="4A04D1A7"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1,03</w:t>
            </w:r>
          </w:p>
        </w:tc>
        <w:tc>
          <w:tcPr>
            <w:tcW w:w="2264" w:type="dxa"/>
            <w:tcBorders>
              <w:top w:val="single" w:sz="4" w:space="0" w:color="auto"/>
            </w:tcBorders>
            <w:vAlign w:val="center"/>
          </w:tcPr>
          <w:p w14:paraId="35EBC1F8"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(0,84, 1,26)</w:t>
            </w:r>
          </w:p>
        </w:tc>
        <w:tc>
          <w:tcPr>
            <w:tcW w:w="1295" w:type="dxa"/>
            <w:tcBorders>
              <w:top w:val="single" w:sz="4" w:space="0" w:color="auto"/>
            </w:tcBorders>
            <w:vAlign w:val="center"/>
          </w:tcPr>
          <w:p w14:paraId="307D19D1"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0,72</w:t>
            </w:r>
          </w:p>
        </w:tc>
      </w:tr>
      <w:tr w:rsidR="00717136" w:rsidRPr="00717136" w14:paraId="5A23DC03" w14:textId="77777777" w:rsidTr="000A6F83">
        <w:trPr>
          <w:trHeight w:val="240"/>
        </w:trPr>
        <w:tc>
          <w:tcPr>
            <w:tcW w:w="2660" w:type="dxa"/>
            <w:tcBorders>
              <w:bottom w:val="single" w:sz="4" w:space="0" w:color="auto"/>
            </w:tcBorders>
          </w:tcPr>
          <w:p w14:paraId="1A938FEA" w14:textId="77777777" w:rsidR="00717136" w:rsidRPr="00526857" w:rsidRDefault="00717136" w:rsidP="00717136">
            <w:pPr>
              <w:keepNext/>
              <w:widowControl w:val="0"/>
              <w:autoSpaceDE w:val="0"/>
              <w:autoSpaceDN w:val="0"/>
              <w:adjustRightInd w:val="0"/>
              <w:spacing w:after="0" w:line="240" w:lineRule="auto"/>
              <w:rPr>
                <w:rFonts w:ascii="Times New Roman" w:hAnsi="Times New Roman"/>
                <w:color w:val="000000"/>
                <w:kern w:val="0"/>
                <w:sz w:val="22"/>
                <w:lang w:val="lt-LT"/>
                <w14:ligatures w14:val="none"/>
              </w:rPr>
            </w:pPr>
            <w:r w:rsidRPr="00526857">
              <w:rPr>
                <w:rFonts w:ascii="Times New Roman" w:hAnsi="Times New Roman"/>
                <w:b/>
                <w:color w:val="000000"/>
                <w:kern w:val="0"/>
                <w:sz w:val="22"/>
                <w:lang w:val="lt-LT"/>
                <w14:ligatures w14:val="none"/>
              </w:rPr>
              <w:t>Letrozolas</w:t>
            </w:r>
          </w:p>
        </w:tc>
        <w:tc>
          <w:tcPr>
            <w:tcW w:w="1374" w:type="dxa"/>
            <w:tcBorders>
              <w:bottom w:val="single" w:sz="4" w:space="0" w:color="auto"/>
            </w:tcBorders>
          </w:tcPr>
          <w:p w14:paraId="2A04D502"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1464</w:t>
            </w:r>
          </w:p>
        </w:tc>
        <w:tc>
          <w:tcPr>
            <w:tcW w:w="1320" w:type="dxa"/>
            <w:tcBorders>
              <w:bottom w:val="single" w:sz="4" w:space="0" w:color="auto"/>
            </w:tcBorders>
          </w:tcPr>
          <w:p w14:paraId="166C6EC4"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249</w:t>
            </w:r>
          </w:p>
        </w:tc>
        <w:tc>
          <w:tcPr>
            <w:tcW w:w="1218" w:type="dxa"/>
            <w:tcBorders>
              <w:bottom w:val="single" w:sz="4" w:space="0" w:color="auto"/>
            </w:tcBorders>
          </w:tcPr>
          <w:p w14:paraId="58E22227"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kern w:val="0"/>
                <w:sz w:val="22"/>
                <w:lang w:val="lt-LT"/>
                <w14:ligatures w14:val="none"/>
              </w:rPr>
            </w:pPr>
          </w:p>
        </w:tc>
        <w:tc>
          <w:tcPr>
            <w:tcW w:w="2264" w:type="dxa"/>
            <w:tcBorders>
              <w:bottom w:val="single" w:sz="4" w:space="0" w:color="auto"/>
            </w:tcBorders>
          </w:tcPr>
          <w:p w14:paraId="764520E9"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kern w:val="0"/>
                <w:sz w:val="22"/>
                <w:lang w:val="lt-LT"/>
                <w14:ligatures w14:val="none"/>
              </w:rPr>
            </w:pPr>
          </w:p>
        </w:tc>
        <w:tc>
          <w:tcPr>
            <w:tcW w:w="1295" w:type="dxa"/>
            <w:tcBorders>
              <w:bottom w:val="single" w:sz="4" w:space="0" w:color="auto"/>
            </w:tcBorders>
          </w:tcPr>
          <w:p w14:paraId="550C7651" w14:textId="77777777" w:rsidR="00717136" w:rsidRPr="00526857" w:rsidRDefault="00717136" w:rsidP="00717136">
            <w:pPr>
              <w:keepNext/>
              <w:widowControl w:val="0"/>
              <w:autoSpaceDE w:val="0"/>
              <w:autoSpaceDN w:val="0"/>
              <w:adjustRightInd w:val="0"/>
              <w:spacing w:after="0" w:line="240" w:lineRule="auto"/>
              <w:jc w:val="center"/>
              <w:rPr>
                <w:rFonts w:ascii="Times New Roman" w:hAnsi="Times New Roman"/>
                <w:kern w:val="0"/>
                <w:sz w:val="22"/>
                <w:lang w:val="lt-LT"/>
                <w14:ligatures w14:val="none"/>
              </w:rPr>
            </w:pPr>
          </w:p>
        </w:tc>
      </w:tr>
      <w:tr w:rsidR="00717136" w:rsidRPr="00717136" w14:paraId="4F590C2C" w14:textId="77777777" w:rsidTr="000A6F83">
        <w:trPr>
          <w:trHeight w:val="278"/>
        </w:trPr>
        <w:tc>
          <w:tcPr>
            <w:tcW w:w="10131" w:type="dxa"/>
            <w:gridSpan w:val="6"/>
            <w:tcBorders>
              <w:top w:val="single" w:sz="4" w:space="0" w:color="auto"/>
              <w:bottom w:val="nil"/>
            </w:tcBorders>
          </w:tcPr>
          <w:p w14:paraId="2CBC5015" w14:textId="77777777" w:rsidR="00717136" w:rsidRPr="00526857" w:rsidRDefault="00717136" w:rsidP="00717136">
            <w:pPr>
              <w:keepNext/>
              <w:widowControl w:val="0"/>
              <w:autoSpaceDE w:val="0"/>
              <w:autoSpaceDN w:val="0"/>
              <w:adjustRightInd w:val="0"/>
              <w:spacing w:after="0" w:line="240" w:lineRule="auto"/>
              <w:rPr>
                <w:rFonts w:ascii="Times New Roman" w:hAnsi="Times New Roman"/>
                <w:kern w:val="0"/>
                <w:sz w:val="22"/>
                <w:lang w:val="lt-LT"/>
                <w14:ligatures w14:val="none"/>
              </w:rPr>
            </w:pPr>
            <w:r w:rsidRPr="00526857">
              <w:rPr>
                <w:rFonts w:ascii="Times New Roman" w:hAnsi="Times New Roman"/>
                <w:color w:val="000000"/>
                <w:kern w:val="0"/>
                <w:sz w:val="22"/>
                <w:lang w:val="lt-LT"/>
                <w14:ligatures w14:val="none"/>
              </w:rPr>
              <w:t>1</w:t>
            </w:r>
            <w:r w:rsidRPr="00526857">
              <w:rPr>
                <w:rFonts w:ascii="Times New Roman" w:hAnsi="Times New Roman"/>
                <w:color w:val="000000"/>
                <w:kern w:val="0"/>
                <w:sz w:val="22"/>
                <w:lang w:val="lt-LT"/>
                <w14:ligatures w14:val="none"/>
              </w:rPr>
              <w:tab/>
              <w:t>Protokolinis apibūdinimas, įskaitant antrą ne krūties pirminį vėžį, po keitimo / po dvejų metų</w:t>
            </w:r>
          </w:p>
        </w:tc>
      </w:tr>
      <w:tr w:rsidR="00717136" w:rsidRPr="00717136" w14:paraId="519B16E7" w14:textId="77777777" w:rsidTr="000A6F83">
        <w:trPr>
          <w:trHeight w:val="250"/>
        </w:trPr>
        <w:tc>
          <w:tcPr>
            <w:tcW w:w="10131" w:type="dxa"/>
            <w:gridSpan w:val="6"/>
            <w:tcBorders>
              <w:top w:val="nil"/>
              <w:bottom w:val="nil"/>
            </w:tcBorders>
          </w:tcPr>
          <w:p w14:paraId="2634C5F5" w14:textId="77777777" w:rsidR="00717136" w:rsidRPr="00526857" w:rsidRDefault="00717136" w:rsidP="00717136">
            <w:pPr>
              <w:widowControl w:val="0"/>
              <w:autoSpaceDE w:val="0"/>
              <w:autoSpaceDN w:val="0"/>
              <w:adjustRightInd w:val="0"/>
              <w:spacing w:after="0" w:line="240" w:lineRule="auto"/>
              <w:rPr>
                <w:rFonts w:ascii="Times New Roman" w:hAnsi="Times New Roman"/>
                <w:kern w:val="0"/>
                <w:sz w:val="22"/>
                <w:lang w:val="lt-LT"/>
                <w14:ligatures w14:val="none"/>
              </w:rPr>
            </w:pPr>
            <w:r w:rsidRPr="00526857">
              <w:rPr>
                <w:rFonts w:ascii="Times New Roman" w:hAnsi="Times New Roman"/>
                <w:color w:val="000000"/>
                <w:kern w:val="0"/>
                <w:sz w:val="22"/>
                <w:lang w:val="lt-LT"/>
                <w14:ligatures w14:val="none"/>
              </w:rPr>
              <w:t>2</w:t>
            </w:r>
            <w:r w:rsidRPr="00526857">
              <w:rPr>
                <w:rFonts w:ascii="Times New Roman" w:hAnsi="Times New Roman"/>
                <w:color w:val="000000"/>
                <w:kern w:val="0"/>
                <w:sz w:val="22"/>
                <w:lang w:val="lt-LT"/>
                <w14:ligatures w14:val="none"/>
              </w:rPr>
              <w:tab/>
              <w:t>Koreguota pagal taikytą chemoterapiją</w:t>
            </w:r>
          </w:p>
        </w:tc>
      </w:tr>
    </w:tbl>
    <w:p w14:paraId="45CA8006" w14:textId="77777777" w:rsidR="00717136" w:rsidRPr="00526857" w:rsidRDefault="00717136" w:rsidP="00717136">
      <w:pPr>
        <w:widowControl w:val="0"/>
        <w:spacing w:after="0" w:line="240" w:lineRule="auto"/>
        <w:jc w:val="both"/>
        <w:rPr>
          <w:rFonts w:ascii="Times New Roman" w:hAnsi="Times New Roman"/>
          <w:kern w:val="0"/>
          <w:sz w:val="22"/>
          <w:lang w:val="lt-LT"/>
          <w14:ligatures w14:val="none"/>
        </w:rPr>
      </w:pPr>
    </w:p>
    <w:p w14:paraId="049E336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Atlikus visus STA po atsitiktinių imčių sudarymo porinius palyginimus, reikšmingų IBLP, BI, IBSLP ar IITLI skirtumų nenustatyta (7 lentelė).</w:t>
      </w:r>
    </w:p>
    <w:p w14:paraId="4427E737"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49DE042B" w14:textId="77777777" w:rsidR="00717136" w:rsidRPr="00526857" w:rsidRDefault="00717136" w:rsidP="00717136">
      <w:pPr>
        <w:keepNext/>
        <w:widowControl w:val="0"/>
        <w:spacing w:after="0" w:line="240" w:lineRule="auto"/>
        <w:ind w:left="1134" w:hanging="1134"/>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7</w:t>
      </w:r>
      <w:r w:rsidRPr="00526857">
        <w:rPr>
          <w:rFonts w:ascii="Times New Roman" w:hAnsi="Times New Roman"/>
          <w:kern w:val="0"/>
          <w:sz w:val="22"/>
          <w:lang w:val="lt-LT"/>
          <w14:ligatures w14:val="none"/>
        </w:rPr>
        <w:t> </w:t>
      </w:r>
      <w:r w:rsidRPr="00526857">
        <w:rPr>
          <w:rFonts w:ascii="Times New Roman" w:hAnsi="Times New Roman"/>
          <w:b/>
          <w:kern w:val="0"/>
          <w:sz w:val="22"/>
          <w:lang w:val="lt-LT"/>
          <w14:ligatures w14:val="none"/>
        </w:rPr>
        <w:t>lentelė</w:t>
      </w:r>
      <w:r w:rsidRPr="00526857">
        <w:rPr>
          <w:rFonts w:ascii="Times New Roman" w:hAnsi="Times New Roman"/>
          <w:b/>
          <w:kern w:val="0"/>
          <w:sz w:val="22"/>
          <w:lang w:val="lt-LT"/>
          <w14:ligatures w14:val="none"/>
        </w:rPr>
        <w:tab/>
        <w:t>Nuoseklaus gydymo analizė po atsitiktinių imčių sudarymo (NGA-R): išgyvenamumas be ligos pasireiškimo (ITT NGA-R populiacija)</w:t>
      </w:r>
    </w:p>
    <w:p w14:paraId="6552C1A2" w14:textId="77777777" w:rsidR="00717136" w:rsidRPr="00526857" w:rsidRDefault="00717136" w:rsidP="00717136">
      <w:pPr>
        <w:keepNext/>
        <w:widowControl w:val="0"/>
        <w:spacing w:after="0" w:line="240" w:lineRule="auto"/>
        <w:ind w:left="1440" w:hanging="1440"/>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04"/>
        <w:gridCol w:w="1914"/>
      </w:tblGrid>
      <w:tr w:rsidR="00717136" w:rsidRPr="00717136" w14:paraId="1DE37DBD" w14:textId="77777777" w:rsidTr="000A6F83">
        <w:tc>
          <w:tcPr>
            <w:tcW w:w="5912" w:type="dxa"/>
            <w:tcBorders>
              <w:bottom w:val="single" w:sz="4" w:space="0" w:color="auto"/>
            </w:tcBorders>
          </w:tcPr>
          <w:p w14:paraId="32DB3FCA"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1971" w:type="dxa"/>
            <w:tcBorders>
              <w:bottom w:val="single" w:sz="4" w:space="0" w:color="auto"/>
            </w:tcBorders>
          </w:tcPr>
          <w:p w14:paraId="202AFD5B"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Letrozolas </w:t>
            </w:r>
            <w:r w:rsidRPr="00526857">
              <w:rPr>
                <w:rFonts w:ascii="Times New Roman" w:hAnsi="Times New Roman"/>
                <w:b/>
                <w:color w:val="000000"/>
                <w:kern w:val="0"/>
                <w:sz w:val="22"/>
                <w:lang w:val="lt-LT"/>
                <w14:ligatures w14:val="none"/>
              </w:rPr>
              <w:t>→</w:t>
            </w:r>
            <w:r w:rsidRPr="00526857">
              <w:rPr>
                <w:rFonts w:ascii="Times New Roman" w:hAnsi="Times New Roman"/>
                <w:b/>
                <w:kern w:val="0"/>
                <w:sz w:val="22"/>
                <w:lang w:val="lt-LT"/>
                <w14:ligatures w14:val="none"/>
              </w:rPr>
              <w:t xml:space="preserve"> Tamoksifenas</w:t>
            </w:r>
          </w:p>
        </w:tc>
        <w:tc>
          <w:tcPr>
            <w:tcW w:w="1971" w:type="dxa"/>
            <w:tcBorders>
              <w:bottom w:val="single" w:sz="4" w:space="0" w:color="auto"/>
            </w:tcBorders>
          </w:tcPr>
          <w:p w14:paraId="2C463EC9"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Letrozolas</w:t>
            </w:r>
          </w:p>
        </w:tc>
      </w:tr>
      <w:tr w:rsidR="00717136" w:rsidRPr="00717136" w14:paraId="152CC5C6" w14:textId="77777777" w:rsidTr="000A6F83">
        <w:tc>
          <w:tcPr>
            <w:tcW w:w="5912" w:type="dxa"/>
            <w:tcBorders>
              <w:bottom w:val="nil"/>
            </w:tcBorders>
          </w:tcPr>
          <w:p w14:paraId="3B5B7189"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Pacienčių skaičius</w:t>
            </w:r>
          </w:p>
        </w:tc>
        <w:tc>
          <w:tcPr>
            <w:tcW w:w="1971" w:type="dxa"/>
            <w:tcBorders>
              <w:bottom w:val="nil"/>
            </w:tcBorders>
          </w:tcPr>
          <w:p w14:paraId="3E1F5F40"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1540</w:t>
            </w:r>
          </w:p>
        </w:tc>
        <w:tc>
          <w:tcPr>
            <w:tcW w:w="1971" w:type="dxa"/>
            <w:tcBorders>
              <w:bottom w:val="nil"/>
            </w:tcBorders>
          </w:tcPr>
          <w:p w14:paraId="5495E2DB"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1546</w:t>
            </w:r>
          </w:p>
        </w:tc>
      </w:tr>
      <w:tr w:rsidR="00717136" w:rsidRPr="00717136" w14:paraId="7E3775A1" w14:textId="77777777" w:rsidTr="000A6F83">
        <w:tc>
          <w:tcPr>
            <w:tcW w:w="5912" w:type="dxa"/>
            <w:tcBorders>
              <w:top w:val="nil"/>
              <w:bottom w:val="nil"/>
            </w:tcBorders>
          </w:tcPr>
          <w:p w14:paraId="71AC0B14"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Skaičius pacienčių, kurioms atsirado IBLP reiškinių (protokolinis apibūdinimas)</w:t>
            </w:r>
          </w:p>
        </w:tc>
        <w:tc>
          <w:tcPr>
            <w:tcW w:w="1971" w:type="dxa"/>
            <w:tcBorders>
              <w:top w:val="nil"/>
              <w:bottom w:val="nil"/>
            </w:tcBorders>
          </w:tcPr>
          <w:p w14:paraId="7031E969"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330</w:t>
            </w:r>
          </w:p>
        </w:tc>
        <w:tc>
          <w:tcPr>
            <w:tcW w:w="1971" w:type="dxa"/>
            <w:tcBorders>
              <w:top w:val="nil"/>
              <w:bottom w:val="nil"/>
            </w:tcBorders>
          </w:tcPr>
          <w:p w14:paraId="45D457C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319</w:t>
            </w:r>
          </w:p>
        </w:tc>
      </w:tr>
      <w:tr w:rsidR="00717136" w:rsidRPr="00717136" w14:paraId="7868F811" w14:textId="77777777" w:rsidTr="000A6F83">
        <w:tc>
          <w:tcPr>
            <w:tcW w:w="5912" w:type="dxa"/>
            <w:tcBorders>
              <w:top w:val="nil"/>
            </w:tcBorders>
          </w:tcPr>
          <w:p w14:paraId="30A89E9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Rizikos santykis</w:t>
            </w: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lang w:val="lt-LT"/>
                <w14:ligatures w14:val="none"/>
              </w:rPr>
              <w:t xml:space="preserve"> (99 % PI)</w:t>
            </w:r>
          </w:p>
        </w:tc>
        <w:tc>
          <w:tcPr>
            <w:tcW w:w="3942" w:type="dxa"/>
            <w:gridSpan w:val="2"/>
            <w:tcBorders>
              <w:top w:val="nil"/>
            </w:tcBorders>
          </w:tcPr>
          <w:p w14:paraId="4FD9FA6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1,04 (0,85, 1,27)</w:t>
            </w:r>
          </w:p>
        </w:tc>
      </w:tr>
      <w:tr w:rsidR="00717136" w:rsidRPr="00717136" w14:paraId="4562ABC6" w14:textId="77777777" w:rsidTr="000A6F83">
        <w:tc>
          <w:tcPr>
            <w:tcW w:w="5912" w:type="dxa"/>
            <w:tcBorders>
              <w:bottom w:val="single" w:sz="4" w:space="0" w:color="auto"/>
            </w:tcBorders>
          </w:tcPr>
          <w:p w14:paraId="6E01A786"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tc>
        <w:tc>
          <w:tcPr>
            <w:tcW w:w="1971" w:type="dxa"/>
            <w:tcBorders>
              <w:bottom w:val="single" w:sz="4" w:space="0" w:color="auto"/>
            </w:tcBorders>
          </w:tcPr>
          <w:p w14:paraId="5084A98D"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Letrozolas </w:t>
            </w:r>
            <w:r w:rsidRPr="00526857">
              <w:rPr>
                <w:rFonts w:ascii="Times New Roman" w:hAnsi="Times New Roman"/>
                <w:b/>
                <w:color w:val="000000"/>
                <w:kern w:val="0"/>
                <w:sz w:val="22"/>
                <w:lang w:val="lt-LT"/>
                <w14:ligatures w14:val="none"/>
              </w:rPr>
              <w:t>→</w:t>
            </w:r>
            <w:r w:rsidRPr="00526857">
              <w:rPr>
                <w:rFonts w:ascii="Times New Roman" w:hAnsi="Times New Roman"/>
                <w:b/>
                <w:kern w:val="0"/>
                <w:sz w:val="22"/>
                <w:lang w:val="lt-LT"/>
                <w14:ligatures w14:val="none"/>
              </w:rPr>
              <w:t xml:space="preserve"> Tamoksifenas</w:t>
            </w:r>
          </w:p>
        </w:tc>
        <w:tc>
          <w:tcPr>
            <w:tcW w:w="1971" w:type="dxa"/>
            <w:tcBorders>
              <w:bottom w:val="single" w:sz="4" w:space="0" w:color="auto"/>
            </w:tcBorders>
          </w:tcPr>
          <w:p w14:paraId="0C697964" w14:textId="77777777" w:rsidR="00717136" w:rsidRPr="00526857" w:rsidRDefault="00717136" w:rsidP="00717136">
            <w:pPr>
              <w:keepNext/>
              <w:widowControl w:val="0"/>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w:t>
            </w:r>
            <w:r w:rsidRPr="00526857">
              <w:rPr>
                <w:rFonts w:ascii="Times New Roman" w:hAnsi="Times New Roman"/>
                <w:b/>
                <w:kern w:val="0"/>
                <w:sz w:val="22"/>
                <w:vertAlign w:val="superscript"/>
                <w:lang w:val="lt-LT"/>
                <w14:ligatures w14:val="none"/>
              </w:rPr>
              <w:t>2</w:t>
            </w:r>
          </w:p>
        </w:tc>
      </w:tr>
      <w:tr w:rsidR="00717136" w:rsidRPr="00717136" w14:paraId="2F5FB9F0" w14:textId="77777777" w:rsidTr="000A6F83">
        <w:tc>
          <w:tcPr>
            <w:tcW w:w="5912" w:type="dxa"/>
            <w:tcBorders>
              <w:bottom w:val="nil"/>
            </w:tcBorders>
          </w:tcPr>
          <w:p w14:paraId="7564987A"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Pacienčių skaičius</w:t>
            </w:r>
          </w:p>
        </w:tc>
        <w:tc>
          <w:tcPr>
            <w:tcW w:w="1971" w:type="dxa"/>
            <w:tcBorders>
              <w:bottom w:val="nil"/>
            </w:tcBorders>
          </w:tcPr>
          <w:p w14:paraId="2F3A8073"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1540</w:t>
            </w:r>
          </w:p>
        </w:tc>
        <w:tc>
          <w:tcPr>
            <w:tcW w:w="1971" w:type="dxa"/>
            <w:tcBorders>
              <w:bottom w:val="nil"/>
            </w:tcBorders>
          </w:tcPr>
          <w:p w14:paraId="725E86A1"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1548</w:t>
            </w:r>
          </w:p>
        </w:tc>
      </w:tr>
      <w:tr w:rsidR="00717136" w:rsidRPr="00717136" w14:paraId="7AE4DB64" w14:textId="77777777" w:rsidTr="000A6F83">
        <w:tc>
          <w:tcPr>
            <w:tcW w:w="5912" w:type="dxa"/>
            <w:tcBorders>
              <w:top w:val="nil"/>
              <w:bottom w:val="nil"/>
            </w:tcBorders>
          </w:tcPr>
          <w:p w14:paraId="066CF1F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Skaičius pacienčių, kurioms atsirado IBLP reiškinių (protokolinis apibūdinimas)</w:t>
            </w:r>
          </w:p>
        </w:tc>
        <w:tc>
          <w:tcPr>
            <w:tcW w:w="1971" w:type="dxa"/>
            <w:tcBorders>
              <w:top w:val="nil"/>
              <w:bottom w:val="nil"/>
            </w:tcBorders>
          </w:tcPr>
          <w:p w14:paraId="1C8AAEE0"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330</w:t>
            </w:r>
          </w:p>
        </w:tc>
        <w:tc>
          <w:tcPr>
            <w:tcW w:w="1971" w:type="dxa"/>
            <w:tcBorders>
              <w:top w:val="nil"/>
              <w:bottom w:val="nil"/>
            </w:tcBorders>
          </w:tcPr>
          <w:p w14:paraId="0F6398AD"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353</w:t>
            </w:r>
          </w:p>
        </w:tc>
      </w:tr>
      <w:tr w:rsidR="00717136" w:rsidRPr="00717136" w14:paraId="3D4B0568" w14:textId="77777777" w:rsidTr="000A6F83">
        <w:tc>
          <w:tcPr>
            <w:tcW w:w="5912" w:type="dxa"/>
            <w:tcBorders>
              <w:top w:val="nil"/>
            </w:tcBorders>
          </w:tcPr>
          <w:p w14:paraId="38C19486"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Rizikos santykis</w:t>
            </w: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lang w:val="lt-LT"/>
                <w14:ligatures w14:val="none"/>
              </w:rPr>
              <w:t xml:space="preserve"> (99 % PI)</w:t>
            </w:r>
          </w:p>
        </w:tc>
        <w:tc>
          <w:tcPr>
            <w:tcW w:w="3942" w:type="dxa"/>
            <w:gridSpan w:val="2"/>
            <w:tcBorders>
              <w:top w:val="nil"/>
            </w:tcBorders>
          </w:tcPr>
          <w:p w14:paraId="756BA2A2"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0,92 (0,75, 1,12)</w:t>
            </w:r>
          </w:p>
        </w:tc>
      </w:tr>
      <w:tr w:rsidR="00717136" w:rsidRPr="002674AB" w14:paraId="3C8F09D6" w14:textId="77777777" w:rsidTr="000A6F83">
        <w:tc>
          <w:tcPr>
            <w:tcW w:w="9854" w:type="dxa"/>
            <w:gridSpan w:val="3"/>
            <w:tcBorders>
              <w:bottom w:val="nil"/>
            </w:tcBorders>
          </w:tcPr>
          <w:p w14:paraId="021B37A2" w14:textId="77777777" w:rsidR="00717136" w:rsidRPr="00526857" w:rsidRDefault="00717136" w:rsidP="00717136">
            <w:pPr>
              <w:keepNext/>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1</w:t>
            </w:r>
            <w:r w:rsidRPr="00526857">
              <w:rPr>
                <w:rFonts w:ascii="Times New Roman" w:hAnsi="Times New Roman"/>
                <w:kern w:val="0"/>
                <w:sz w:val="22"/>
                <w:vertAlign w:val="superscript"/>
                <w:lang w:val="lt-LT"/>
                <w14:ligatures w14:val="none"/>
              </w:rPr>
              <w:tab/>
            </w:r>
            <w:r w:rsidRPr="00526857">
              <w:rPr>
                <w:rFonts w:ascii="Times New Roman" w:hAnsi="Times New Roman"/>
                <w:color w:val="000000"/>
                <w:kern w:val="0"/>
                <w:sz w:val="22"/>
                <w:lang w:val="lt-LT"/>
                <w14:ligatures w14:val="none"/>
              </w:rPr>
              <w:t>Koreguota pagal taikytą chemoterapiją</w:t>
            </w:r>
            <w:r w:rsidRPr="00526857">
              <w:rPr>
                <w:rFonts w:ascii="Times New Roman" w:hAnsi="Times New Roman"/>
                <w:kern w:val="0"/>
                <w:sz w:val="22"/>
                <w:lang w:val="lt-LT"/>
                <w14:ligatures w14:val="none"/>
              </w:rPr>
              <w:t xml:space="preserve"> (taip/ne)</w:t>
            </w:r>
          </w:p>
          <w:p w14:paraId="6931F4F3" w14:textId="77777777" w:rsidR="00717136" w:rsidRPr="00526857" w:rsidRDefault="00717136" w:rsidP="00717136">
            <w:pPr>
              <w:widowControl w:val="0"/>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2</w:t>
            </w:r>
            <w:r w:rsidRPr="00526857">
              <w:rPr>
                <w:rFonts w:ascii="Times New Roman" w:hAnsi="Times New Roman"/>
                <w:kern w:val="0"/>
                <w:sz w:val="22"/>
                <w:vertAlign w:val="superscript"/>
                <w:lang w:val="lt-LT"/>
                <w14:ligatures w14:val="none"/>
              </w:rPr>
              <w:tab/>
            </w:r>
            <w:r w:rsidRPr="00526857">
              <w:rPr>
                <w:rFonts w:ascii="Times New Roman" w:hAnsi="Times New Roman"/>
                <w:kern w:val="0"/>
                <w:sz w:val="22"/>
                <w:lang w:val="lt-LT"/>
                <w14:ligatures w14:val="none"/>
              </w:rPr>
              <w:t xml:space="preserve">626 (40 %) pacientės po tamoksino grupės atkodavimo 2005 m. selektyviai pradėjo vartoti letrozolo </w:t>
            </w:r>
          </w:p>
        </w:tc>
      </w:tr>
    </w:tbl>
    <w:p w14:paraId="56793560" w14:textId="77777777" w:rsidR="00717136" w:rsidRPr="00526857" w:rsidRDefault="00717136" w:rsidP="00717136">
      <w:pPr>
        <w:widowControl w:val="0"/>
        <w:autoSpaceDE w:val="0"/>
        <w:autoSpaceDN w:val="0"/>
        <w:adjustRightInd w:val="0"/>
        <w:spacing w:after="0" w:line="240" w:lineRule="auto"/>
        <w:rPr>
          <w:rFonts w:ascii="Times New Roman" w:hAnsi="Times New Roman"/>
          <w:color w:val="000000"/>
          <w:kern w:val="0"/>
          <w:sz w:val="22"/>
          <w:lang w:val="lt-LT"/>
          <w14:ligatures w14:val="none"/>
        </w:rPr>
      </w:pPr>
    </w:p>
    <w:p w14:paraId="03018D87" w14:textId="77777777" w:rsidR="00717136" w:rsidRPr="00526857" w:rsidRDefault="00717136" w:rsidP="00717136">
      <w:pPr>
        <w:keepNext/>
        <w:widowControl w:val="0"/>
        <w:spacing w:after="0" w:line="240" w:lineRule="auto"/>
        <w:rPr>
          <w:rFonts w:ascii="Times New Roman" w:hAnsi="Times New Roman"/>
          <w:i/>
          <w:kern w:val="0"/>
          <w:sz w:val="22"/>
          <w:u w:val="single"/>
          <w:lang w:val="lt-LT"/>
          <w14:ligatures w14:val="none"/>
        </w:rPr>
      </w:pPr>
      <w:r w:rsidRPr="00526857">
        <w:rPr>
          <w:rFonts w:ascii="Times New Roman" w:hAnsi="Times New Roman"/>
          <w:i/>
          <w:kern w:val="0"/>
          <w:sz w:val="22"/>
          <w:u w:val="single"/>
          <w:lang w:val="lt-LT"/>
          <w14:ligatures w14:val="none"/>
        </w:rPr>
        <w:t>D2407 tyrimas</w:t>
      </w:r>
    </w:p>
    <w:p w14:paraId="6D9F2BDD"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D2407 tyrimas buvo atviras, atsitiktinių imčių, daugiacentris, poregistracinis saugumo tyrimas, kuriuo siekta palyginti adjuvantinio gydymo letrozolu ir tamoksifenu poveikį mineraliniam kaulų tankiui (MKT) ir lipidų koncentracijai serume. Iš viso tyrime dalyvavo 262 moterys, kurios arba 5 metus vartojo letrozolo, arba 2 metus tamoksifeno ir po to 3 metus letrozolo.</w:t>
      </w:r>
    </w:p>
    <w:p w14:paraId="0E62A37E"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7926DA08"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Po 24 mėnesių pagrindinė vertinamoji baigtis juosmeninių slankstelių (L2</w:t>
      </w:r>
      <w:r w:rsidRPr="00526857">
        <w:rPr>
          <w:rFonts w:ascii="Times New Roman" w:hAnsi="Times New Roman"/>
          <w:kern w:val="0"/>
          <w:sz w:val="22"/>
          <w:lang w:val="lt-LT"/>
          <w14:ligatures w14:val="none"/>
        </w:rPr>
        <w:noBreakHyphen/>
        <w:t>L4) MKT skyrėsi statistiškai reikšmingai: letrozolo vartojusių pacienčių grupėje sumažėjo (mediana 4,1 %), o vartojant tamoksifeno - padidėjo (mediana 0,3 %).</w:t>
      </w:r>
    </w:p>
    <w:p w14:paraId="62876D20"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00724729"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2 metų laikotarpiu osteoporozės neatsirado nė vienai pacientei, kurios pradinis MKT buvo normalus, ir tik 1 ligonei, kuriai prieš tyrimą buvo osteopenija (T rodmuo 1,9) (centrinės peržiūros vertinimas).</w:t>
      </w:r>
    </w:p>
    <w:p w14:paraId="3B209DE7"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6D566EA0"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Poveikis visos šlaunies MKT buvo panašus į poveikį juosmeninių slankstelių MKT, tačiau skirtumas buvo mažesnis.</w:t>
      </w:r>
    </w:p>
    <w:p w14:paraId="27DECEE9"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29B491F2"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Reikšmingo lūžimų dažnio skirtumo gydymo grupėse nebuvo (15 % letrozolo ir 17 % tamoksifeno vartojusių pacienčių grupėse).</w:t>
      </w:r>
    </w:p>
    <w:p w14:paraId="0F4FA777"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p>
    <w:p w14:paraId="7DD83CB2" w14:textId="77777777" w:rsidR="00717136" w:rsidRPr="00526857" w:rsidRDefault="00717136" w:rsidP="00717136">
      <w:pPr>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Tamoksifeno vartojusių pacienčių grupėje bendrojo cholesterolio koncentracijos sumažėjimo mediana po 6 mėnesių buvo 16 % (palyginti su pradiniu rodmeniu), panašus sumažėjimas stebėtas ir vėlesnių </w:t>
      </w:r>
      <w:r w:rsidRPr="00526857">
        <w:rPr>
          <w:rFonts w:ascii="Times New Roman" w:hAnsi="Times New Roman"/>
          <w:kern w:val="0"/>
          <w:sz w:val="22"/>
          <w:lang w:val="lt-LT"/>
          <w14:ligatures w14:val="none"/>
        </w:rPr>
        <w:lastRenderedPageBreak/>
        <w:t>apsilankymų metu (iki 24 mėnesio). Letrozolo vartojusių pacienčių grupėje bendrojo cholesterolio koncentracijos sumažėjimo mediana laiko atžvilgiu buvo reliatyviai stabili, skirtumas bet kuriuo laikotarpiu buvo statistiškai reikšmingas tamoksifeno naudai.</w:t>
      </w:r>
    </w:p>
    <w:p w14:paraId="6B9D68E8" w14:textId="77777777" w:rsidR="00717136" w:rsidRPr="00526857" w:rsidRDefault="00717136" w:rsidP="00717136">
      <w:pPr>
        <w:widowControl w:val="0"/>
        <w:spacing w:after="0" w:line="240" w:lineRule="auto"/>
        <w:rPr>
          <w:rFonts w:ascii="Times New Roman" w:hAnsi="Times New Roman"/>
          <w:i/>
          <w:kern w:val="0"/>
          <w:sz w:val="22"/>
          <w:u w:val="single"/>
          <w:lang w:val="lt-LT"/>
          <w14:ligatures w14:val="none"/>
        </w:rPr>
      </w:pPr>
    </w:p>
    <w:p w14:paraId="10CE6A05" w14:textId="77777777" w:rsidR="00717136" w:rsidRPr="00526857" w:rsidRDefault="00717136" w:rsidP="00717136">
      <w:pPr>
        <w:keepNext/>
        <w:widowControl w:val="0"/>
        <w:spacing w:after="0" w:line="240" w:lineRule="auto"/>
        <w:rPr>
          <w:rFonts w:ascii="Times New Roman" w:hAnsi="Times New Roman"/>
          <w:i/>
          <w:kern w:val="0"/>
          <w:sz w:val="22"/>
          <w:u w:val="single"/>
          <w:lang w:val="lt-LT"/>
          <w14:ligatures w14:val="none"/>
        </w:rPr>
      </w:pPr>
      <w:r w:rsidRPr="00526857">
        <w:rPr>
          <w:rFonts w:ascii="Times New Roman" w:hAnsi="Times New Roman"/>
          <w:i/>
          <w:kern w:val="0"/>
          <w:sz w:val="22"/>
          <w:u w:val="single"/>
          <w:lang w:val="lt-LT"/>
          <w14:ligatures w14:val="none"/>
        </w:rPr>
        <w:t>Tęstinis adjuvantinis gydymas (MA-17)</w:t>
      </w:r>
    </w:p>
    <w:p w14:paraId="59C5FE48"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r w:rsidRPr="00526857">
        <w:rPr>
          <w:rFonts w:ascii="Times New Roman" w:hAnsi="Times New Roman"/>
          <w:kern w:val="0"/>
          <w:sz w:val="22"/>
          <w:lang w:val="lt-LT"/>
          <w14:ligatures w14:val="none"/>
        </w:rPr>
        <w:t>Daugiacentrio dvigubai koduoto atsitiktinių imčių placebu kontroliuoto tyrimo (MA</w:t>
      </w:r>
      <w:r w:rsidRPr="00526857">
        <w:rPr>
          <w:rFonts w:ascii="Times New Roman" w:hAnsi="Times New Roman"/>
          <w:kern w:val="0"/>
          <w:sz w:val="22"/>
          <w:lang w:val="lt-LT"/>
          <w14:ligatures w14:val="none"/>
        </w:rPr>
        <w:noBreakHyphen/>
        <w:t>17) metu daugiau negu 5100 moterų, kurios pomenopauziniu laikotarpiu sirgo pirminiu krūties vėžiu (vėžiniame audinyje hormoninių receptorių buvo arba jų buvimas netirtas) ir kurios buvo baigusios adjuvantinį gydymą tamoksifenu (trukusį 4,5</w:t>
      </w:r>
      <w:r w:rsidRPr="00526857">
        <w:rPr>
          <w:rFonts w:ascii="Times New Roman" w:hAnsi="Times New Roman"/>
          <w:kern w:val="0"/>
          <w:sz w:val="22"/>
          <w:lang w:val="lt-LT"/>
          <w14:ligatures w14:val="none"/>
        </w:rPr>
        <w:noBreakHyphen/>
        <w:t>6 metus), buvo suskirstytos į atsitiktines imtis ir 5 metus vartojo arba Femara, arba placebo.</w:t>
      </w:r>
    </w:p>
    <w:p w14:paraId="1BB90067"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p>
    <w:p w14:paraId="235126A4"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r w:rsidRPr="00526857">
        <w:rPr>
          <w:rFonts w:ascii="Times New Roman" w:hAnsi="Times New Roman"/>
          <w:kern w:val="0"/>
          <w:sz w:val="22"/>
          <w:lang w:val="lt-LT"/>
          <w14:ligatures w14:val="none"/>
        </w:rPr>
        <w:t>Pagrindinė vertinamoji baigtis buvo išgyvenamumas be ligos pasireiškimo, apibūdinamas kaip laikotarpis nuo atsitiktinių imčių sudarymo iki anksčiausio lokalaus regioninio atsinaujinimo, nutolusių metastazių ar kitos krūties vėžio atsiradimo.</w:t>
      </w:r>
    </w:p>
    <w:p w14:paraId="7B443665"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p>
    <w:p w14:paraId="02E7B236"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r w:rsidRPr="00526857">
        <w:rPr>
          <w:rFonts w:ascii="Times New Roman" w:hAnsi="Times New Roman"/>
          <w:kern w:val="0"/>
          <w:sz w:val="22"/>
          <w:lang w:val="lt-LT"/>
          <w14:ligatures w14:val="none"/>
        </w:rPr>
        <w:t>Pirmosios suplanuotos tarpinės analizės metu (stebėjimo laikotarpio mediana buvo maždaug 28 mėnesiai, 25 % pacienčių buvo stebimos mažiausiai 38 mėnesius), nustatyta, kad Femara reikšmingai (42 %), palyginti su placebo poveikiu, sumažina krūties vėžio atsinaujinimo riziką (RS 0,58; 95 % PI 0,45, 0,76; P = 0,00003). Palankesnis letrozolo poveikis pasireiškė nepriklausomai nuo limfmazgių būklės. Bendrasis išgyvenamumas reikšmingai nesiskyrė (vartojant Femara – 51 mirtis, vartojant placebo - 62; RS 0,82; 95 % PI 0,56, 1,19).</w:t>
      </w:r>
    </w:p>
    <w:p w14:paraId="0DAC7C4A"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p>
    <w:p w14:paraId="2D28DEFB"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r w:rsidRPr="00526857">
        <w:rPr>
          <w:rFonts w:ascii="Times New Roman" w:hAnsi="Times New Roman"/>
          <w:kern w:val="0"/>
          <w:sz w:val="22"/>
          <w:lang w:val="lt-LT"/>
          <w14:ligatures w14:val="none"/>
        </w:rPr>
        <w:t>Atsižvelgiant į gautus duomenis, po pirmosios tarpinės analizės, tyrimas buvo atkoduotas ir tęsiamas kaip atviras tyrimas. Placebo vartojusios pacientės galėjo pradėti vartoti Femara laikotarpiu iki 5 metų. Daugiau kaip 60 % tinkamų ligonių (t. y. pacienčių, kurioms atkodavimo metu liga nebuvo pasireiškusi) pradėjo vartoti Femara. Į galutinę analizę buvo įtraukti 1551 moters, kuri po adjuvatinio gydymo tamoksifenu pabaigos vietoj placebo pradėjo vartoti Femara, duomenys (placebo vartojimo mediana buvo 31 mėnuo, ribos 12</w:t>
      </w:r>
      <w:r w:rsidRPr="00526857">
        <w:rPr>
          <w:rFonts w:ascii="Times New Roman" w:hAnsi="Times New Roman"/>
          <w:kern w:val="0"/>
          <w:sz w:val="22"/>
          <w:lang w:val="lt-LT"/>
          <w14:ligatures w14:val="none"/>
        </w:rPr>
        <w:noBreakHyphen/>
        <w:t>106 mėnesiai). Po gydymo pakeitimo Femara vartojimo mediana buvo 40 mėnesių.</w:t>
      </w:r>
    </w:p>
    <w:p w14:paraId="13FF013A"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p>
    <w:p w14:paraId="38DED0D5" w14:textId="77777777" w:rsidR="00717136" w:rsidRPr="00526857" w:rsidRDefault="00717136" w:rsidP="00717136">
      <w:pPr>
        <w:widowControl w:val="0"/>
        <w:autoSpaceDE w:val="0"/>
        <w:autoSpaceDN w:val="0"/>
        <w:adjustRightInd w:val="0"/>
        <w:spacing w:after="0" w:line="240" w:lineRule="auto"/>
        <w:ind w:right="53"/>
        <w:rPr>
          <w:rFonts w:ascii="Times New Roman" w:hAnsi="Times New Roman"/>
          <w:kern w:val="0"/>
          <w:sz w:val="22"/>
          <w:lang w:val="lt-LT"/>
          <w14:ligatures w14:val="none"/>
        </w:rPr>
      </w:pPr>
      <w:r w:rsidRPr="00526857">
        <w:rPr>
          <w:rFonts w:ascii="Times New Roman" w:hAnsi="Times New Roman"/>
          <w:kern w:val="0"/>
          <w:sz w:val="22"/>
          <w:lang w:val="lt-LT"/>
          <w14:ligatures w14:val="none"/>
        </w:rPr>
        <w:t>Galutinės analizės metu (stebėjimo laikotarpio mediana buvo 62 mėnesiai) patvirtinta, kad Femara reikšmingai sumažina krūties vėžio atsinaujinimo riziką.</w:t>
      </w:r>
    </w:p>
    <w:p w14:paraId="56FE4F26" w14:textId="77777777" w:rsidR="00717136" w:rsidRPr="00526857" w:rsidRDefault="00717136" w:rsidP="00717136">
      <w:pPr>
        <w:widowControl w:val="0"/>
        <w:autoSpaceDE w:val="0"/>
        <w:autoSpaceDN w:val="0"/>
        <w:adjustRightInd w:val="0"/>
        <w:spacing w:after="0" w:line="240" w:lineRule="auto"/>
        <w:ind w:right="152"/>
        <w:rPr>
          <w:rFonts w:ascii="Times New Roman" w:hAnsi="Times New Roman"/>
          <w:kern w:val="0"/>
          <w:sz w:val="22"/>
          <w:lang w:val="lt-LT"/>
          <w14:ligatures w14:val="none"/>
        </w:rPr>
      </w:pPr>
    </w:p>
    <w:p w14:paraId="752F417D" w14:textId="77777777" w:rsidR="00717136" w:rsidRPr="00526857" w:rsidRDefault="00717136" w:rsidP="00717136">
      <w:pPr>
        <w:keepNext/>
        <w:widowControl w:val="0"/>
        <w:autoSpaceDE w:val="0"/>
        <w:autoSpaceDN w:val="0"/>
        <w:adjustRightInd w:val="0"/>
        <w:spacing w:after="0" w:line="240" w:lineRule="auto"/>
        <w:ind w:left="1134" w:right="-20" w:hanging="1134"/>
        <w:rPr>
          <w:rFonts w:ascii="Times New Roman" w:hAnsi="Times New Roman"/>
          <w:kern w:val="0"/>
          <w:sz w:val="22"/>
          <w:lang w:val="lt-LT"/>
          <w14:ligatures w14:val="none"/>
        </w:rPr>
      </w:pPr>
      <w:r w:rsidRPr="00526857">
        <w:rPr>
          <w:rFonts w:ascii="Times New Roman" w:hAnsi="Times New Roman"/>
          <w:b/>
          <w:kern w:val="0"/>
          <w:sz w:val="22"/>
          <w:lang w:val="lt-LT"/>
          <w14:ligatures w14:val="none"/>
        </w:rPr>
        <w:t>8 lentelė</w:t>
      </w:r>
      <w:r w:rsidRPr="00526857">
        <w:rPr>
          <w:rFonts w:ascii="Times New Roman" w:hAnsi="Times New Roman"/>
          <w:b/>
          <w:kern w:val="0"/>
          <w:sz w:val="22"/>
          <w:lang w:val="lt-LT"/>
          <w14:ligatures w14:val="none"/>
        </w:rPr>
        <w:tab/>
        <w:t>I</w:t>
      </w:r>
      <w:r w:rsidRPr="00526857">
        <w:rPr>
          <w:rFonts w:ascii="Times New Roman" w:hAnsi="Times New Roman"/>
          <w:b/>
          <w:kern w:val="0"/>
          <w:position w:val="-1"/>
          <w:sz w:val="22"/>
          <w:lang w:val="lt-LT"/>
          <w14:ligatures w14:val="none"/>
        </w:rPr>
        <w:t xml:space="preserve">šgyvenamumas be ligos pasireiškimo ir bendrasis išgyvenamumas </w:t>
      </w:r>
      <w:r w:rsidRPr="00526857">
        <w:rPr>
          <w:rFonts w:ascii="Times New Roman" w:hAnsi="Times New Roman"/>
          <w:b/>
          <w:kern w:val="0"/>
          <w:sz w:val="22"/>
          <w:lang w:val="lt-LT"/>
          <w14:ligatures w14:val="none"/>
        </w:rPr>
        <w:t xml:space="preserve">(modifikuota </w:t>
      </w:r>
      <w:r w:rsidRPr="00526857">
        <w:rPr>
          <w:rFonts w:ascii="Times New Roman" w:hAnsi="Times New Roman"/>
          <w:b/>
          <w:kern w:val="0"/>
          <w:sz w:val="22"/>
          <w:lang w:val="lt-LT"/>
          <w14:ligatures w14:val="none"/>
        </w:rPr>
        <w:lastRenderedPageBreak/>
        <w:t>ITT populiacija)</w:t>
      </w:r>
    </w:p>
    <w:p w14:paraId="30F04CB3" w14:textId="77777777" w:rsidR="00717136" w:rsidRPr="00526857" w:rsidRDefault="00717136" w:rsidP="00717136">
      <w:pPr>
        <w:keepNext/>
        <w:widowControl w:val="0"/>
        <w:autoSpaceDE w:val="0"/>
        <w:autoSpaceDN w:val="0"/>
        <w:adjustRightInd w:val="0"/>
        <w:spacing w:after="0" w:line="240" w:lineRule="auto"/>
        <w:ind w:right="152"/>
        <w:rPr>
          <w:rFonts w:ascii="Times New Roman" w:hAnsi="Times New Roman"/>
          <w:kern w:val="0"/>
          <w:sz w:val="22"/>
          <w:lang w:val="lt-LT"/>
          <w14:ligatures w14:val="none"/>
        </w:rPr>
      </w:pPr>
    </w:p>
    <w:tbl>
      <w:tblPr>
        <w:tblW w:w="9935" w:type="dxa"/>
        <w:tblCellMar>
          <w:left w:w="57" w:type="dxa"/>
          <w:right w:w="57" w:type="dxa"/>
        </w:tblCellMar>
        <w:tblLook w:val="04A0" w:firstRow="1" w:lastRow="0" w:firstColumn="1" w:lastColumn="0" w:noHBand="0" w:noVBand="1"/>
      </w:tblPr>
      <w:tblGrid>
        <w:gridCol w:w="2410"/>
        <w:gridCol w:w="1134"/>
        <w:gridCol w:w="1134"/>
        <w:gridCol w:w="1417"/>
        <w:gridCol w:w="77"/>
        <w:gridCol w:w="1057"/>
        <w:gridCol w:w="1134"/>
        <w:gridCol w:w="1572"/>
      </w:tblGrid>
      <w:tr w:rsidR="00717136" w:rsidRPr="00717136" w14:paraId="446E0E34" w14:textId="77777777" w:rsidTr="000A6F83">
        <w:trPr>
          <w:cantSplit/>
        </w:trPr>
        <w:tc>
          <w:tcPr>
            <w:tcW w:w="2410" w:type="dxa"/>
            <w:tcBorders>
              <w:top w:val="single" w:sz="4" w:space="0" w:color="auto"/>
            </w:tcBorders>
          </w:tcPr>
          <w:p w14:paraId="0DBB4546"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c>
          <w:tcPr>
            <w:tcW w:w="3762" w:type="dxa"/>
            <w:gridSpan w:val="4"/>
            <w:tcBorders>
              <w:top w:val="single" w:sz="4" w:space="0" w:color="auto"/>
              <w:bottom w:val="single" w:sz="4" w:space="0" w:color="auto"/>
            </w:tcBorders>
          </w:tcPr>
          <w:p w14:paraId="645D4487"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Stebėjimo mediana 28 mėnesiai</w:t>
            </w:r>
          </w:p>
        </w:tc>
        <w:tc>
          <w:tcPr>
            <w:tcW w:w="3763" w:type="dxa"/>
            <w:gridSpan w:val="3"/>
            <w:tcBorders>
              <w:top w:val="single" w:sz="4" w:space="0" w:color="auto"/>
              <w:bottom w:val="single" w:sz="4" w:space="0" w:color="auto"/>
            </w:tcBorders>
          </w:tcPr>
          <w:p w14:paraId="691ACE6D"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Stebėjimo mediana 62 mėnesiai</w:t>
            </w:r>
          </w:p>
        </w:tc>
      </w:tr>
      <w:tr w:rsidR="00717136" w:rsidRPr="00717136" w14:paraId="63FB0B6D" w14:textId="77777777" w:rsidTr="000A6F83">
        <w:trPr>
          <w:cantSplit/>
        </w:trPr>
        <w:tc>
          <w:tcPr>
            <w:tcW w:w="2410" w:type="dxa"/>
            <w:tcBorders>
              <w:bottom w:val="single" w:sz="4" w:space="0" w:color="auto"/>
            </w:tcBorders>
          </w:tcPr>
          <w:p w14:paraId="4D23BC3A"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b/>
                <w:color w:val="000000"/>
                <w:kern w:val="0"/>
                <w:sz w:val="22"/>
                <w:lang w:val="lt-LT"/>
                <w14:ligatures w14:val="none"/>
              </w:rPr>
            </w:pPr>
          </w:p>
        </w:tc>
        <w:tc>
          <w:tcPr>
            <w:tcW w:w="1134" w:type="dxa"/>
            <w:tcBorders>
              <w:top w:val="single" w:sz="4" w:space="0" w:color="auto"/>
              <w:bottom w:val="single" w:sz="4" w:space="0" w:color="auto"/>
            </w:tcBorders>
          </w:tcPr>
          <w:p w14:paraId="6EF8E704"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Letrozolas</w:t>
            </w:r>
          </w:p>
          <w:p w14:paraId="5DC37E83"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N = 2582</w:t>
            </w:r>
          </w:p>
        </w:tc>
        <w:tc>
          <w:tcPr>
            <w:tcW w:w="1134" w:type="dxa"/>
            <w:tcBorders>
              <w:top w:val="single" w:sz="4" w:space="0" w:color="auto"/>
              <w:bottom w:val="single" w:sz="4" w:space="0" w:color="auto"/>
            </w:tcBorders>
          </w:tcPr>
          <w:p w14:paraId="2FD93D62"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Placebas</w:t>
            </w:r>
          </w:p>
          <w:p w14:paraId="3C14B19E"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N = 2586</w:t>
            </w:r>
          </w:p>
        </w:tc>
        <w:tc>
          <w:tcPr>
            <w:tcW w:w="1494" w:type="dxa"/>
            <w:gridSpan w:val="2"/>
            <w:tcBorders>
              <w:top w:val="single" w:sz="4" w:space="0" w:color="auto"/>
              <w:bottom w:val="single" w:sz="4" w:space="0" w:color="auto"/>
            </w:tcBorders>
          </w:tcPr>
          <w:p w14:paraId="00EECC26"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RS</w:t>
            </w:r>
          </w:p>
          <w:p w14:paraId="641A87CC"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(95 % PI)</w:t>
            </w:r>
            <w:r w:rsidRPr="00526857">
              <w:rPr>
                <w:rFonts w:ascii="Times New Roman" w:hAnsi="Times New Roman"/>
                <w:color w:val="000000"/>
                <w:kern w:val="0"/>
                <w:sz w:val="22"/>
                <w:vertAlign w:val="superscript"/>
                <w:lang w:val="lt-LT"/>
                <w14:ligatures w14:val="none"/>
              </w:rPr>
              <w:t>2</w:t>
            </w:r>
          </w:p>
          <w:p w14:paraId="68D88D93"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i/>
                <w:color w:val="000000"/>
                <w:kern w:val="0"/>
                <w:sz w:val="22"/>
                <w:lang w:val="lt-LT"/>
                <w14:ligatures w14:val="none"/>
              </w:rPr>
              <w:t>P</w:t>
            </w:r>
            <w:r w:rsidRPr="00526857">
              <w:rPr>
                <w:rFonts w:ascii="Times New Roman" w:hAnsi="Times New Roman"/>
                <w:color w:val="000000"/>
                <w:kern w:val="0"/>
                <w:sz w:val="22"/>
                <w:lang w:val="lt-LT"/>
                <w14:ligatures w14:val="none"/>
              </w:rPr>
              <w:t xml:space="preserve"> reikšmė</w:t>
            </w:r>
          </w:p>
        </w:tc>
        <w:tc>
          <w:tcPr>
            <w:tcW w:w="1057" w:type="dxa"/>
            <w:tcBorders>
              <w:top w:val="single" w:sz="4" w:space="0" w:color="auto"/>
              <w:bottom w:val="single" w:sz="4" w:space="0" w:color="auto"/>
            </w:tcBorders>
          </w:tcPr>
          <w:p w14:paraId="56BC3E5B"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Letrozolas</w:t>
            </w:r>
          </w:p>
          <w:p w14:paraId="0EB10FDD"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N = 2582</w:t>
            </w:r>
          </w:p>
        </w:tc>
        <w:tc>
          <w:tcPr>
            <w:tcW w:w="1134" w:type="dxa"/>
            <w:tcBorders>
              <w:top w:val="single" w:sz="4" w:space="0" w:color="auto"/>
              <w:bottom w:val="single" w:sz="4" w:space="0" w:color="auto"/>
            </w:tcBorders>
          </w:tcPr>
          <w:p w14:paraId="39BA4CDB"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Placebas</w:t>
            </w:r>
          </w:p>
          <w:p w14:paraId="3B23308C"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N = 2586</w:t>
            </w:r>
          </w:p>
        </w:tc>
        <w:tc>
          <w:tcPr>
            <w:tcW w:w="1572" w:type="dxa"/>
            <w:tcBorders>
              <w:top w:val="single" w:sz="4" w:space="0" w:color="auto"/>
              <w:bottom w:val="single" w:sz="4" w:space="0" w:color="auto"/>
            </w:tcBorders>
          </w:tcPr>
          <w:p w14:paraId="500A2D2C"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RS</w:t>
            </w:r>
          </w:p>
          <w:p w14:paraId="3173C14F"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(95 % PI)</w:t>
            </w:r>
            <w:r w:rsidRPr="00526857">
              <w:rPr>
                <w:rFonts w:ascii="Times New Roman" w:hAnsi="Times New Roman"/>
                <w:color w:val="000000"/>
                <w:kern w:val="0"/>
                <w:sz w:val="22"/>
                <w:vertAlign w:val="superscript"/>
                <w:lang w:val="lt-LT"/>
                <w14:ligatures w14:val="none"/>
              </w:rPr>
              <w:t>2</w:t>
            </w:r>
          </w:p>
          <w:p w14:paraId="40CBC2C0" w14:textId="77777777" w:rsidR="00717136" w:rsidRPr="00526857" w:rsidRDefault="00717136" w:rsidP="00717136">
            <w:pPr>
              <w:keepNext/>
              <w:widowControl w:val="0"/>
              <w:autoSpaceDE w:val="0"/>
              <w:autoSpaceDN w:val="0"/>
              <w:adjustRightInd w:val="0"/>
              <w:spacing w:after="0" w:line="240" w:lineRule="auto"/>
              <w:ind w:right="-20"/>
              <w:jc w:val="center"/>
              <w:rPr>
                <w:rFonts w:ascii="Times New Roman" w:hAnsi="Times New Roman"/>
                <w:color w:val="000000"/>
                <w:kern w:val="0"/>
                <w:sz w:val="22"/>
                <w:lang w:val="lt-LT"/>
                <w14:ligatures w14:val="none"/>
              </w:rPr>
            </w:pPr>
            <w:r w:rsidRPr="00526857">
              <w:rPr>
                <w:rFonts w:ascii="Times New Roman" w:hAnsi="Times New Roman"/>
                <w:i/>
                <w:color w:val="000000"/>
                <w:kern w:val="0"/>
                <w:sz w:val="22"/>
                <w:lang w:val="lt-LT"/>
                <w14:ligatures w14:val="none"/>
              </w:rPr>
              <w:t>P</w:t>
            </w:r>
            <w:r w:rsidRPr="00526857">
              <w:rPr>
                <w:rFonts w:ascii="Times New Roman" w:hAnsi="Times New Roman"/>
                <w:color w:val="000000"/>
                <w:kern w:val="0"/>
                <w:sz w:val="22"/>
                <w:lang w:val="lt-LT"/>
                <w14:ligatures w14:val="none"/>
              </w:rPr>
              <w:t xml:space="preserve"> reikšmė</w:t>
            </w:r>
          </w:p>
        </w:tc>
      </w:tr>
      <w:tr w:rsidR="00717136" w:rsidRPr="00717136" w14:paraId="5E769C99" w14:textId="77777777" w:rsidTr="000A6F83">
        <w:tc>
          <w:tcPr>
            <w:tcW w:w="2410" w:type="dxa"/>
            <w:tcBorders>
              <w:top w:val="single" w:sz="4" w:space="0" w:color="auto"/>
            </w:tcBorders>
          </w:tcPr>
          <w:p w14:paraId="30F23FF9"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b/>
                <w:kern w:val="0"/>
                <w:sz w:val="22"/>
                <w:lang w:val="lt-LT"/>
                <w14:ligatures w14:val="none"/>
              </w:rPr>
              <w:t>Išgyvenamumas be ligos pasireiškimo</w:t>
            </w:r>
            <w:r w:rsidRPr="00526857">
              <w:rPr>
                <w:rFonts w:ascii="Times New Roman" w:hAnsi="Times New Roman"/>
                <w:kern w:val="0"/>
                <w:position w:val="8"/>
                <w:sz w:val="22"/>
                <w:vertAlign w:val="superscript"/>
                <w:lang w:val="lt-LT"/>
                <w14:ligatures w14:val="none"/>
              </w:rPr>
              <w:t>3</w:t>
            </w:r>
          </w:p>
        </w:tc>
        <w:tc>
          <w:tcPr>
            <w:tcW w:w="1134" w:type="dxa"/>
            <w:tcBorders>
              <w:top w:val="single" w:sz="4" w:space="0" w:color="auto"/>
            </w:tcBorders>
          </w:tcPr>
          <w:p w14:paraId="588CF219"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c>
          <w:tcPr>
            <w:tcW w:w="1134" w:type="dxa"/>
            <w:tcBorders>
              <w:top w:val="single" w:sz="4" w:space="0" w:color="auto"/>
            </w:tcBorders>
          </w:tcPr>
          <w:p w14:paraId="32307D3A"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c>
          <w:tcPr>
            <w:tcW w:w="1494" w:type="dxa"/>
            <w:gridSpan w:val="2"/>
            <w:tcBorders>
              <w:top w:val="single" w:sz="4" w:space="0" w:color="auto"/>
            </w:tcBorders>
          </w:tcPr>
          <w:p w14:paraId="0940F33D"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c>
          <w:tcPr>
            <w:tcW w:w="1057" w:type="dxa"/>
            <w:tcBorders>
              <w:top w:val="single" w:sz="4" w:space="0" w:color="auto"/>
            </w:tcBorders>
          </w:tcPr>
          <w:p w14:paraId="1BC0247C"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c>
          <w:tcPr>
            <w:tcW w:w="1134" w:type="dxa"/>
            <w:tcBorders>
              <w:top w:val="single" w:sz="4" w:space="0" w:color="auto"/>
            </w:tcBorders>
          </w:tcPr>
          <w:p w14:paraId="35445ACD"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c>
          <w:tcPr>
            <w:tcW w:w="1572" w:type="dxa"/>
            <w:tcBorders>
              <w:top w:val="single" w:sz="4" w:space="0" w:color="auto"/>
            </w:tcBorders>
          </w:tcPr>
          <w:p w14:paraId="1A5C3554" w14:textId="77777777" w:rsidR="00717136" w:rsidRPr="00526857" w:rsidRDefault="00717136" w:rsidP="00717136">
            <w:pPr>
              <w:keepNext/>
              <w:widowControl w:val="0"/>
              <w:autoSpaceDE w:val="0"/>
              <w:autoSpaceDN w:val="0"/>
              <w:adjustRightInd w:val="0"/>
              <w:spacing w:after="0" w:line="240" w:lineRule="auto"/>
              <w:ind w:right="-20"/>
              <w:jc w:val="both"/>
              <w:rPr>
                <w:rFonts w:ascii="Times New Roman" w:hAnsi="Times New Roman"/>
                <w:color w:val="000000"/>
                <w:kern w:val="0"/>
                <w:sz w:val="22"/>
                <w:lang w:val="lt-LT"/>
                <w14:ligatures w14:val="none"/>
              </w:rPr>
            </w:pPr>
          </w:p>
        </w:tc>
      </w:tr>
      <w:tr w:rsidR="00717136" w:rsidRPr="00717136" w14:paraId="4068F129" w14:textId="77777777" w:rsidTr="000A6F83">
        <w:tc>
          <w:tcPr>
            <w:tcW w:w="2410" w:type="dxa"/>
            <w:tcBorders>
              <w:bottom w:val="single" w:sz="4" w:space="0" w:color="auto"/>
            </w:tcBorders>
          </w:tcPr>
          <w:p w14:paraId="0762858F"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Reiškiniai</w:t>
            </w:r>
          </w:p>
        </w:tc>
        <w:tc>
          <w:tcPr>
            <w:tcW w:w="1134" w:type="dxa"/>
            <w:tcBorders>
              <w:bottom w:val="single" w:sz="4" w:space="0" w:color="auto"/>
            </w:tcBorders>
          </w:tcPr>
          <w:p w14:paraId="69AA689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92</w:t>
            </w:r>
          </w:p>
          <w:p w14:paraId="497C0236"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(3,6 %)</w:t>
            </w:r>
          </w:p>
        </w:tc>
        <w:tc>
          <w:tcPr>
            <w:tcW w:w="1134" w:type="dxa"/>
            <w:tcBorders>
              <w:bottom w:val="single" w:sz="4" w:space="0" w:color="auto"/>
            </w:tcBorders>
          </w:tcPr>
          <w:p w14:paraId="356DADC8"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155</w:t>
            </w:r>
          </w:p>
          <w:p w14:paraId="4BB0952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(6,0 %)</w:t>
            </w:r>
          </w:p>
        </w:tc>
        <w:tc>
          <w:tcPr>
            <w:tcW w:w="1494" w:type="dxa"/>
            <w:gridSpan w:val="2"/>
            <w:tcBorders>
              <w:bottom w:val="single" w:sz="4" w:space="0" w:color="auto"/>
            </w:tcBorders>
          </w:tcPr>
          <w:p w14:paraId="50575F59"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0,58</w:t>
            </w:r>
          </w:p>
          <w:p w14:paraId="42F1B32C"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(0,45, 0,76)</w:t>
            </w:r>
          </w:p>
          <w:p w14:paraId="4D7370A8"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0,00003</w:t>
            </w:r>
          </w:p>
        </w:tc>
        <w:tc>
          <w:tcPr>
            <w:tcW w:w="1057" w:type="dxa"/>
            <w:tcBorders>
              <w:bottom w:val="single" w:sz="4" w:space="0" w:color="auto"/>
            </w:tcBorders>
          </w:tcPr>
          <w:p w14:paraId="60B5B66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209</w:t>
            </w:r>
          </w:p>
          <w:p w14:paraId="36241B76"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(8,1 %)</w:t>
            </w:r>
          </w:p>
        </w:tc>
        <w:tc>
          <w:tcPr>
            <w:tcW w:w="1134" w:type="dxa"/>
            <w:tcBorders>
              <w:bottom w:val="single" w:sz="4" w:space="0" w:color="auto"/>
            </w:tcBorders>
          </w:tcPr>
          <w:p w14:paraId="223E499F"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286</w:t>
            </w:r>
          </w:p>
          <w:p w14:paraId="4A9B24B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(11,1 %)</w:t>
            </w:r>
          </w:p>
        </w:tc>
        <w:tc>
          <w:tcPr>
            <w:tcW w:w="1572" w:type="dxa"/>
            <w:tcBorders>
              <w:bottom w:val="single" w:sz="4" w:space="0" w:color="auto"/>
            </w:tcBorders>
          </w:tcPr>
          <w:p w14:paraId="3CDD478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0,75</w:t>
            </w:r>
          </w:p>
          <w:p w14:paraId="100E7405"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(0,63, 0,89)</w:t>
            </w:r>
          </w:p>
          <w:p w14:paraId="15859319"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p>
        </w:tc>
      </w:tr>
      <w:tr w:rsidR="00717136" w:rsidRPr="00717136" w14:paraId="43D86B91" w14:textId="77777777" w:rsidTr="000A6F83">
        <w:tc>
          <w:tcPr>
            <w:tcW w:w="2410" w:type="dxa"/>
            <w:tcBorders>
              <w:bottom w:val="single" w:sz="4" w:space="0" w:color="auto"/>
            </w:tcBorders>
          </w:tcPr>
          <w:p w14:paraId="14F88BE3"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4</w:t>
            </w:r>
            <w:r w:rsidRPr="00526857">
              <w:rPr>
                <w:rFonts w:ascii="Times New Roman" w:hAnsi="Times New Roman"/>
                <w:kern w:val="0"/>
                <w:sz w:val="22"/>
                <w:lang w:val="lt-LT"/>
                <w14:ligatures w14:val="none"/>
              </w:rPr>
              <w:t xml:space="preserve"> metų IBLP dažnis</w:t>
            </w:r>
          </w:p>
        </w:tc>
        <w:tc>
          <w:tcPr>
            <w:tcW w:w="1134" w:type="dxa"/>
            <w:tcBorders>
              <w:bottom w:val="single" w:sz="4" w:space="0" w:color="auto"/>
            </w:tcBorders>
          </w:tcPr>
          <w:p w14:paraId="1E1B3CB6"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94,4 %</w:t>
            </w:r>
          </w:p>
        </w:tc>
        <w:tc>
          <w:tcPr>
            <w:tcW w:w="1134" w:type="dxa"/>
            <w:tcBorders>
              <w:bottom w:val="single" w:sz="4" w:space="0" w:color="auto"/>
            </w:tcBorders>
          </w:tcPr>
          <w:p w14:paraId="15F4E344"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89,8 %</w:t>
            </w:r>
          </w:p>
        </w:tc>
        <w:tc>
          <w:tcPr>
            <w:tcW w:w="1494" w:type="dxa"/>
            <w:gridSpan w:val="2"/>
            <w:tcBorders>
              <w:bottom w:val="single" w:sz="4" w:space="0" w:color="auto"/>
            </w:tcBorders>
          </w:tcPr>
          <w:p w14:paraId="6EBF76A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p>
        </w:tc>
        <w:tc>
          <w:tcPr>
            <w:tcW w:w="1057" w:type="dxa"/>
            <w:tcBorders>
              <w:bottom w:val="single" w:sz="4" w:space="0" w:color="auto"/>
            </w:tcBorders>
          </w:tcPr>
          <w:p w14:paraId="4238B5EC"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94,4 %</w:t>
            </w:r>
          </w:p>
        </w:tc>
        <w:tc>
          <w:tcPr>
            <w:tcW w:w="1134" w:type="dxa"/>
            <w:tcBorders>
              <w:bottom w:val="single" w:sz="4" w:space="0" w:color="auto"/>
            </w:tcBorders>
          </w:tcPr>
          <w:p w14:paraId="14A7E7F1"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91,4 %</w:t>
            </w:r>
          </w:p>
        </w:tc>
        <w:tc>
          <w:tcPr>
            <w:tcW w:w="1572" w:type="dxa"/>
            <w:tcBorders>
              <w:bottom w:val="single" w:sz="4" w:space="0" w:color="auto"/>
            </w:tcBorders>
          </w:tcPr>
          <w:p w14:paraId="0879CDC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p>
        </w:tc>
      </w:tr>
      <w:tr w:rsidR="00717136" w:rsidRPr="00717136" w14:paraId="76DE9FCA" w14:textId="77777777" w:rsidTr="000A6F83">
        <w:trPr>
          <w:trHeight w:val="362"/>
        </w:trPr>
        <w:tc>
          <w:tcPr>
            <w:tcW w:w="9935" w:type="dxa"/>
            <w:gridSpan w:val="8"/>
            <w:tcBorders>
              <w:top w:val="single" w:sz="4" w:space="0" w:color="auto"/>
            </w:tcBorders>
          </w:tcPr>
          <w:p w14:paraId="60A36175"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b/>
                <w:kern w:val="0"/>
                <w:sz w:val="22"/>
                <w:lang w:val="lt-LT"/>
                <w14:ligatures w14:val="none"/>
              </w:rPr>
              <w:t>Išgyvenamumas be ligos pasireiškimo</w:t>
            </w:r>
            <w:r w:rsidRPr="00526857">
              <w:rPr>
                <w:rFonts w:ascii="Times New Roman" w:hAnsi="Times New Roman"/>
                <w:kern w:val="0"/>
                <w:position w:val="8"/>
                <w:sz w:val="22"/>
                <w:vertAlign w:val="superscript"/>
                <w:lang w:val="lt-LT"/>
                <w14:ligatures w14:val="none"/>
              </w:rPr>
              <w:t>3</w:t>
            </w:r>
            <w:r w:rsidRPr="00526857">
              <w:rPr>
                <w:rFonts w:ascii="Times New Roman" w:hAnsi="Times New Roman"/>
                <w:b/>
                <w:kern w:val="0"/>
                <w:sz w:val="22"/>
                <w:lang w:val="lt-LT"/>
                <w14:ligatures w14:val="none"/>
              </w:rPr>
              <w:t>, įskaitant mirtį nuo bet kokios priežasties</w:t>
            </w:r>
          </w:p>
        </w:tc>
      </w:tr>
      <w:tr w:rsidR="00717136" w:rsidRPr="00717136" w14:paraId="0D647F64" w14:textId="77777777" w:rsidTr="000A6F83">
        <w:tc>
          <w:tcPr>
            <w:tcW w:w="2410" w:type="dxa"/>
          </w:tcPr>
          <w:p w14:paraId="55A503DD"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Reiškiniai</w:t>
            </w:r>
          </w:p>
        </w:tc>
        <w:tc>
          <w:tcPr>
            <w:tcW w:w="1134" w:type="dxa"/>
          </w:tcPr>
          <w:p w14:paraId="36921C50"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122</w:t>
            </w:r>
          </w:p>
          <w:p w14:paraId="1E54F98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(4,7 %)</w:t>
            </w:r>
          </w:p>
        </w:tc>
        <w:tc>
          <w:tcPr>
            <w:tcW w:w="1134" w:type="dxa"/>
          </w:tcPr>
          <w:p w14:paraId="3CF5D9C2"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193</w:t>
            </w:r>
          </w:p>
          <w:p w14:paraId="3EAFAAE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(7,5 %)</w:t>
            </w:r>
          </w:p>
        </w:tc>
        <w:tc>
          <w:tcPr>
            <w:tcW w:w="1494" w:type="dxa"/>
            <w:gridSpan w:val="2"/>
          </w:tcPr>
          <w:p w14:paraId="743C98C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0,62</w:t>
            </w:r>
          </w:p>
          <w:p w14:paraId="53BD752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(0,49, 0,78)</w:t>
            </w:r>
          </w:p>
        </w:tc>
        <w:tc>
          <w:tcPr>
            <w:tcW w:w="1057" w:type="dxa"/>
          </w:tcPr>
          <w:p w14:paraId="26449DB5"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344</w:t>
            </w:r>
          </w:p>
          <w:p w14:paraId="3162ED3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(13,3 %)</w:t>
            </w:r>
          </w:p>
        </w:tc>
        <w:tc>
          <w:tcPr>
            <w:tcW w:w="1134" w:type="dxa"/>
          </w:tcPr>
          <w:p w14:paraId="3B3417C0"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402</w:t>
            </w:r>
          </w:p>
          <w:p w14:paraId="587FEB61"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(15,5 %)</w:t>
            </w:r>
          </w:p>
        </w:tc>
        <w:tc>
          <w:tcPr>
            <w:tcW w:w="1572" w:type="dxa"/>
          </w:tcPr>
          <w:p w14:paraId="3E75BEC8"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0,89</w:t>
            </w:r>
          </w:p>
          <w:p w14:paraId="4624D0A1"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(0,77, 1,03)</w:t>
            </w:r>
          </w:p>
        </w:tc>
      </w:tr>
      <w:tr w:rsidR="00717136" w:rsidRPr="00717136" w14:paraId="0D3594C6" w14:textId="77777777" w:rsidTr="000A6F83">
        <w:tc>
          <w:tcPr>
            <w:tcW w:w="2410" w:type="dxa"/>
            <w:tcBorders>
              <w:bottom w:val="single" w:sz="4" w:space="0" w:color="auto"/>
            </w:tcBorders>
          </w:tcPr>
          <w:p w14:paraId="6377DD11"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5 metų IBLP dažnis</w:t>
            </w:r>
          </w:p>
        </w:tc>
        <w:tc>
          <w:tcPr>
            <w:tcW w:w="1134" w:type="dxa"/>
            <w:tcBorders>
              <w:bottom w:val="single" w:sz="4" w:space="0" w:color="auto"/>
            </w:tcBorders>
          </w:tcPr>
          <w:p w14:paraId="0868C8C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90,5 %</w:t>
            </w:r>
          </w:p>
        </w:tc>
        <w:tc>
          <w:tcPr>
            <w:tcW w:w="1134" w:type="dxa"/>
            <w:tcBorders>
              <w:bottom w:val="single" w:sz="4" w:space="0" w:color="auto"/>
            </w:tcBorders>
          </w:tcPr>
          <w:p w14:paraId="36EBD1A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80,8 %</w:t>
            </w:r>
          </w:p>
        </w:tc>
        <w:tc>
          <w:tcPr>
            <w:tcW w:w="1494" w:type="dxa"/>
            <w:gridSpan w:val="2"/>
            <w:tcBorders>
              <w:bottom w:val="single" w:sz="4" w:space="0" w:color="auto"/>
            </w:tcBorders>
          </w:tcPr>
          <w:p w14:paraId="0FD63568"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057" w:type="dxa"/>
            <w:tcBorders>
              <w:bottom w:val="single" w:sz="4" w:space="0" w:color="auto"/>
            </w:tcBorders>
          </w:tcPr>
          <w:p w14:paraId="27CB8C6F"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88,8 %</w:t>
            </w:r>
          </w:p>
        </w:tc>
        <w:tc>
          <w:tcPr>
            <w:tcW w:w="1134" w:type="dxa"/>
            <w:tcBorders>
              <w:bottom w:val="single" w:sz="4" w:space="0" w:color="auto"/>
            </w:tcBorders>
          </w:tcPr>
          <w:p w14:paraId="46D733E6"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86,7 %</w:t>
            </w:r>
          </w:p>
        </w:tc>
        <w:tc>
          <w:tcPr>
            <w:tcW w:w="1572" w:type="dxa"/>
            <w:tcBorders>
              <w:bottom w:val="single" w:sz="4" w:space="0" w:color="auto"/>
            </w:tcBorders>
          </w:tcPr>
          <w:p w14:paraId="48EED386"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r>
      <w:tr w:rsidR="00717136" w:rsidRPr="00717136" w14:paraId="15822219" w14:textId="77777777" w:rsidTr="000A6F83">
        <w:tc>
          <w:tcPr>
            <w:tcW w:w="2410" w:type="dxa"/>
            <w:tcBorders>
              <w:top w:val="single" w:sz="4" w:space="0" w:color="auto"/>
            </w:tcBorders>
          </w:tcPr>
          <w:p w14:paraId="5B992248"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Nutolusios metastazės</w:t>
            </w:r>
          </w:p>
        </w:tc>
        <w:tc>
          <w:tcPr>
            <w:tcW w:w="1134" w:type="dxa"/>
            <w:tcBorders>
              <w:top w:val="single" w:sz="4" w:space="0" w:color="auto"/>
            </w:tcBorders>
          </w:tcPr>
          <w:p w14:paraId="1CC50065"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p>
        </w:tc>
        <w:tc>
          <w:tcPr>
            <w:tcW w:w="1134" w:type="dxa"/>
            <w:tcBorders>
              <w:top w:val="single" w:sz="4" w:space="0" w:color="auto"/>
            </w:tcBorders>
          </w:tcPr>
          <w:p w14:paraId="4CACED2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p>
        </w:tc>
        <w:tc>
          <w:tcPr>
            <w:tcW w:w="1494" w:type="dxa"/>
            <w:gridSpan w:val="2"/>
            <w:tcBorders>
              <w:top w:val="single" w:sz="4" w:space="0" w:color="auto"/>
            </w:tcBorders>
          </w:tcPr>
          <w:p w14:paraId="21137998"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057" w:type="dxa"/>
            <w:tcBorders>
              <w:top w:val="single" w:sz="4" w:space="0" w:color="auto"/>
            </w:tcBorders>
          </w:tcPr>
          <w:p w14:paraId="032C701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p>
        </w:tc>
        <w:tc>
          <w:tcPr>
            <w:tcW w:w="1134" w:type="dxa"/>
            <w:tcBorders>
              <w:top w:val="single" w:sz="4" w:space="0" w:color="auto"/>
            </w:tcBorders>
          </w:tcPr>
          <w:p w14:paraId="5AD430B0"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p>
        </w:tc>
        <w:tc>
          <w:tcPr>
            <w:tcW w:w="1572" w:type="dxa"/>
            <w:tcBorders>
              <w:top w:val="single" w:sz="4" w:space="0" w:color="auto"/>
            </w:tcBorders>
          </w:tcPr>
          <w:p w14:paraId="195CBB17"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r>
      <w:tr w:rsidR="00717136" w:rsidRPr="00717136" w14:paraId="72689C4B" w14:textId="77777777" w:rsidTr="000A6F83">
        <w:tc>
          <w:tcPr>
            <w:tcW w:w="2410" w:type="dxa"/>
            <w:tcBorders>
              <w:bottom w:val="single" w:sz="4" w:space="0" w:color="auto"/>
            </w:tcBorders>
          </w:tcPr>
          <w:p w14:paraId="3C62CA29"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Reiškiniai </w:t>
            </w:r>
          </w:p>
        </w:tc>
        <w:tc>
          <w:tcPr>
            <w:tcW w:w="1134" w:type="dxa"/>
            <w:tcBorders>
              <w:bottom w:val="single" w:sz="4" w:space="0" w:color="auto"/>
            </w:tcBorders>
          </w:tcPr>
          <w:p w14:paraId="34F25FC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57</w:t>
            </w:r>
          </w:p>
          <w:p w14:paraId="51507FA6"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(2,2 %)</w:t>
            </w:r>
          </w:p>
        </w:tc>
        <w:tc>
          <w:tcPr>
            <w:tcW w:w="1134" w:type="dxa"/>
            <w:tcBorders>
              <w:bottom w:val="single" w:sz="4" w:space="0" w:color="auto"/>
            </w:tcBorders>
          </w:tcPr>
          <w:p w14:paraId="183DEBE8"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93</w:t>
            </w:r>
          </w:p>
          <w:p w14:paraId="1A8FECA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(3,6 %)</w:t>
            </w:r>
          </w:p>
        </w:tc>
        <w:tc>
          <w:tcPr>
            <w:tcW w:w="1494" w:type="dxa"/>
            <w:gridSpan w:val="2"/>
            <w:tcBorders>
              <w:bottom w:val="single" w:sz="4" w:space="0" w:color="auto"/>
            </w:tcBorders>
          </w:tcPr>
          <w:p w14:paraId="1E75FC6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0,61</w:t>
            </w:r>
          </w:p>
          <w:p w14:paraId="2F602D45"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(0,44, 0,84)</w:t>
            </w:r>
          </w:p>
        </w:tc>
        <w:tc>
          <w:tcPr>
            <w:tcW w:w="1057" w:type="dxa"/>
            <w:tcBorders>
              <w:bottom w:val="single" w:sz="4" w:space="0" w:color="auto"/>
            </w:tcBorders>
          </w:tcPr>
          <w:p w14:paraId="17B5789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142</w:t>
            </w:r>
          </w:p>
          <w:p w14:paraId="27E058D4"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(5,5 %)</w:t>
            </w:r>
          </w:p>
        </w:tc>
        <w:tc>
          <w:tcPr>
            <w:tcW w:w="1134" w:type="dxa"/>
            <w:tcBorders>
              <w:bottom w:val="single" w:sz="4" w:space="0" w:color="auto"/>
            </w:tcBorders>
          </w:tcPr>
          <w:p w14:paraId="64BC8F49"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169</w:t>
            </w:r>
          </w:p>
          <w:p w14:paraId="30D1CE4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(6,5 %)</w:t>
            </w:r>
          </w:p>
        </w:tc>
        <w:tc>
          <w:tcPr>
            <w:tcW w:w="1572" w:type="dxa"/>
            <w:tcBorders>
              <w:bottom w:val="single" w:sz="4" w:space="0" w:color="auto"/>
            </w:tcBorders>
          </w:tcPr>
          <w:p w14:paraId="7BE3E6D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0,88</w:t>
            </w:r>
          </w:p>
          <w:p w14:paraId="711CA165"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color w:val="000000"/>
                <w:kern w:val="0"/>
                <w:sz w:val="22"/>
                <w:lang w:val="lt-LT"/>
                <w14:ligatures w14:val="none"/>
              </w:rPr>
              <w:t>(0,70, 1,10)</w:t>
            </w:r>
          </w:p>
        </w:tc>
      </w:tr>
      <w:tr w:rsidR="00717136" w:rsidRPr="00717136" w14:paraId="3C5890F7" w14:textId="77777777" w:rsidTr="000A6F83">
        <w:tc>
          <w:tcPr>
            <w:tcW w:w="2410" w:type="dxa"/>
            <w:tcBorders>
              <w:top w:val="single" w:sz="4" w:space="0" w:color="auto"/>
            </w:tcBorders>
          </w:tcPr>
          <w:p w14:paraId="3240EC26"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b/>
                <w:color w:val="000000"/>
                <w:kern w:val="0"/>
                <w:sz w:val="22"/>
                <w:lang w:val="lt-LT"/>
                <w14:ligatures w14:val="none"/>
              </w:rPr>
            </w:pPr>
            <w:r w:rsidRPr="00526857">
              <w:rPr>
                <w:rFonts w:ascii="Times New Roman" w:hAnsi="Times New Roman"/>
                <w:b/>
                <w:color w:val="000000"/>
                <w:kern w:val="0"/>
                <w:sz w:val="22"/>
                <w:lang w:val="lt-LT"/>
                <w14:ligatures w14:val="none"/>
              </w:rPr>
              <w:t>Bendrasis išgyvenamumas</w:t>
            </w:r>
          </w:p>
        </w:tc>
        <w:tc>
          <w:tcPr>
            <w:tcW w:w="1134" w:type="dxa"/>
            <w:tcBorders>
              <w:top w:val="single" w:sz="4" w:space="0" w:color="auto"/>
            </w:tcBorders>
          </w:tcPr>
          <w:p w14:paraId="7FB02DDD"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134" w:type="dxa"/>
            <w:tcBorders>
              <w:top w:val="single" w:sz="4" w:space="0" w:color="auto"/>
            </w:tcBorders>
          </w:tcPr>
          <w:p w14:paraId="24DC831A"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494" w:type="dxa"/>
            <w:gridSpan w:val="2"/>
            <w:tcBorders>
              <w:top w:val="single" w:sz="4" w:space="0" w:color="auto"/>
            </w:tcBorders>
          </w:tcPr>
          <w:p w14:paraId="3A9E5430"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057" w:type="dxa"/>
            <w:tcBorders>
              <w:top w:val="single" w:sz="4" w:space="0" w:color="auto"/>
            </w:tcBorders>
          </w:tcPr>
          <w:p w14:paraId="671083CF"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134" w:type="dxa"/>
            <w:tcBorders>
              <w:top w:val="single" w:sz="4" w:space="0" w:color="auto"/>
            </w:tcBorders>
          </w:tcPr>
          <w:p w14:paraId="7F9D9C40"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c>
          <w:tcPr>
            <w:tcW w:w="1572" w:type="dxa"/>
            <w:tcBorders>
              <w:top w:val="single" w:sz="4" w:space="0" w:color="auto"/>
            </w:tcBorders>
          </w:tcPr>
          <w:p w14:paraId="5C802D59"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p>
        </w:tc>
      </w:tr>
      <w:tr w:rsidR="00717136" w:rsidRPr="00717136" w14:paraId="467B560B" w14:textId="77777777" w:rsidTr="000A6F83">
        <w:tc>
          <w:tcPr>
            <w:tcW w:w="2410" w:type="dxa"/>
          </w:tcPr>
          <w:p w14:paraId="2CBE2135"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Mirtys</w:t>
            </w:r>
          </w:p>
        </w:tc>
        <w:tc>
          <w:tcPr>
            <w:tcW w:w="1134" w:type="dxa"/>
          </w:tcPr>
          <w:p w14:paraId="150CC10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51</w:t>
            </w:r>
          </w:p>
          <w:p w14:paraId="2556DE8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(2,0 %)</w:t>
            </w:r>
          </w:p>
        </w:tc>
        <w:tc>
          <w:tcPr>
            <w:tcW w:w="1134" w:type="dxa"/>
          </w:tcPr>
          <w:p w14:paraId="10A47E00"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62</w:t>
            </w:r>
          </w:p>
          <w:p w14:paraId="11827103"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(2,4 %)</w:t>
            </w:r>
          </w:p>
        </w:tc>
        <w:tc>
          <w:tcPr>
            <w:tcW w:w="1417" w:type="dxa"/>
          </w:tcPr>
          <w:p w14:paraId="54363D9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0,82</w:t>
            </w:r>
          </w:p>
          <w:p w14:paraId="3FE64205"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(0,56, 1,19)</w:t>
            </w:r>
          </w:p>
        </w:tc>
        <w:tc>
          <w:tcPr>
            <w:tcW w:w="1134" w:type="dxa"/>
            <w:gridSpan w:val="2"/>
          </w:tcPr>
          <w:p w14:paraId="7F7F8411"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236</w:t>
            </w:r>
          </w:p>
          <w:p w14:paraId="59FA809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(9,1 %)</w:t>
            </w:r>
          </w:p>
        </w:tc>
        <w:tc>
          <w:tcPr>
            <w:tcW w:w="1134" w:type="dxa"/>
          </w:tcPr>
          <w:p w14:paraId="7A247AA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232</w:t>
            </w:r>
          </w:p>
          <w:p w14:paraId="6482F372"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(9,0 %)</w:t>
            </w:r>
          </w:p>
        </w:tc>
        <w:tc>
          <w:tcPr>
            <w:tcW w:w="1572" w:type="dxa"/>
          </w:tcPr>
          <w:p w14:paraId="0EC24A0A"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1,13</w:t>
            </w:r>
          </w:p>
          <w:p w14:paraId="4E9F0B24"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color w:val="000000"/>
                <w:kern w:val="0"/>
                <w:sz w:val="22"/>
                <w:lang w:val="lt-LT"/>
                <w14:ligatures w14:val="none"/>
              </w:rPr>
            </w:pPr>
            <w:r w:rsidRPr="00526857">
              <w:rPr>
                <w:rFonts w:ascii="Times New Roman" w:hAnsi="Times New Roman"/>
                <w:kern w:val="0"/>
                <w:sz w:val="22"/>
                <w:lang w:val="lt-LT"/>
                <w14:ligatures w14:val="none"/>
              </w:rPr>
              <w:t>(0,95, 1,36)</w:t>
            </w:r>
          </w:p>
        </w:tc>
      </w:tr>
      <w:tr w:rsidR="00717136" w:rsidRPr="00717136" w14:paraId="2908770D" w14:textId="77777777" w:rsidTr="000A6F83">
        <w:tc>
          <w:tcPr>
            <w:tcW w:w="2410" w:type="dxa"/>
          </w:tcPr>
          <w:p w14:paraId="04A0C867" w14:textId="77777777" w:rsidR="00717136" w:rsidRPr="00526857" w:rsidRDefault="00717136" w:rsidP="00717136">
            <w:pPr>
              <w:keepNext/>
              <w:widowControl w:val="0"/>
              <w:autoSpaceDE w:val="0"/>
              <w:autoSpaceDN w:val="0"/>
              <w:adjustRightInd w:val="0"/>
              <w:spacing w:after="0" w:line="240" w:lineRule="auto"/>
              <w:ind w:right="-23"/>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Mirtys</w:t>
            </w:r>
            <w:r w:rsidRPr="00526857">
              <w:rPr>
                <w:rFonts w:ascii="Times New Roman" w:hAnsi="Times New Roman"/>
                <w:kern w:val="0"/>
                <w:sz w:val="22"/>
                <w:vertAlign w:val="superscript"/>
                <w:lang w:val="lt-LT"/>
                <w14:ligatures w14:val="none"/>
              </w:rPr>
              <w:t>4</w:t>
            </w:r>
          </w:p>
        </w:tc>
        <w:tc>
          <w:tcPr>
            <w:tcW w:w="1134" w:type="dxa"/>
          </w:tcPr>
          <w:p w14:paraId="2734DA2E"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 -</w:t>
            </w:r>
          </w:p>
        </w:tc>
        <w:tc>
          <w:tcPr>
            <w:tcW w:w="1134" w:type="dxa"/>
          </w:tcPr>
          <w:p w14:paraId="31A2EA7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 -</w:t>
            </w:r>
          </w:p>
        </w:tc>
        <w:tc>
          <w:tcPr>
            <w:tcW w:w="1417" w:type="dxa"/>
          </w:tcPr>
          <w:p w14:paraId="520A4D5E"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 -</w:t>
            </w:r>
          </w:p>
        </w:tc>
        <w:tc>
          <w:tcPr>
            <w:tcW w:w="1134" w:type="dxa"/>
            <w:gridSpan w:val="2"/>
          </w:tcPr>
          <w:p w14:paraId="7047036F"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vertAlign w:val="superscript"/>
                <w:lang w:val="lt-LT"/>
                <w14:ligatures w14:val="none"/>
              </w:rPr>
            </w:pPr>
            <w:r w:rsidRPr="00526857">
              <w:rPr>
                <w:rFonts w:ascii="Times New Roman" w:hAnsi="Times New Roman"/>
                <w:kern w:val="0"/>
                <w:sz w:val="22"/>
                <w:lang w:val="lt-LT"/>
                <w14:ligatures w14:val="none"/>
              </w:rPr>
              <w:t>236</w:t>
            </w:r>
            <w:r w:rsidRPr="00526857">
              <w:rPr>
                <w:rFonts w:ascii="Times New Roman" w:hAnsi="Times New Roman"/>
                <w:kern w:val="0"/>
                <w:sz w:val="22"/>
                <w:vertAlign w:val="superscript"/>
                <w:lang w:val="lt-LT"/>
                <w14:ligatures w14:val="none"/>
              </w:rPr>
              <w:t>5</w:t>
            </w:r>
          </w:p>
          <w:p w14:paraId="6F5BB5ED"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(9,1 %)</w:t>
            </w:r>
          </w:p>
        </w:tc>
        <w:tc>
          <w:tcPr>
            <w:tcW w:w="1134" w:type="dxa"/>
          </w:tcPr>
          <w:p w14:paraId="2C5F4800"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170</w:t>
            </w:r>
            <w:r w:rsidRPr="00526857">
              <w:rPr>
                <w:rFonts w:ascii="Times New Roman" w:hAnsi="Times New Roman"/>
                <w:kern w:val="0"/>
                <w:sz w:val="22"/>
                <w:vertAlign w:val="superscript"/>
                <w:lang w:val="lt-LT"/>
                <w14:ligatures w14:val="none"/>
              </w:rPr>
              <w:t>6</w:t>
            </w:r>
          </w:p>
          <w:p w14:paraId="5E59E810"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(6,6 %)</w:t>
            </w:r>
          </w:p>
        </w:tc>
        <w:tc>
          <w:tcPr>
            <w:tcW w:w="1572" w:type="dxa"/>
          </w:tcPr>
          <w:p w14:paraId="3A289344"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0,78</w:t>
            </w:r>
          </w:p>
          <w:p w14:paraId="41A66F4B" w14:textId="77777777" w:rsidR="00717136" w:rsidRPr="00526857" w:rsidRDefault="00717136" w:rsidP="00717136">
            <w:pPr>
              <w:keepNext/>
              <w:widowControl w:val="0"/>
              <w:autoSpaceDE w:val="0"/>
              <w:autoSpaceDN w:val="0"/>
              <w:adjustRightInd w:val="0"/>
              <w:spacing w:after="0" w:line="240" w:lineRule="auto"/>
              <w:ind w:right="-23"/>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(0,64, 0,96)</w:t>
            </w:r>
          </w:p>
        </w:tc>
      </w:tr>
      <w:tr w:rsidR="00717136" w:rsidRPr="00717136" w14:paraId="58455749" w14:textId="77777777" w:rsidTr="000A6F83">
        <w:tc>
          <w:tcPr>
            <w:tcW w:w="9935" w:type="dxa"/>
            <w:gridSpan w:val="8"/>
            <w:tcBorders>
              <w:bottom w:val="single" w:sz="4" w:space="0" w:color="auto"/>
            </w:tcBorders>
          </w:tcPr>
          <w:p w14:paraId="44CBE94A" w14:textId="77777777" w:rsidR="00717136" w:rsidRPr="00526857" w:rsidRDefault="00717136" w:rsidP="00717136">
            <w:pPr>
              <w:keepNext/>
              <w:widowControl w:val="0"/>
              <w:autoSpaceDE w:val="0"/>
              <w:autoSpaceDN w:val="0"/>
              <w:adjustRightInd w:val="0"/>
              <w:spacing w:after="0" w:line="240" w:lineRule="auto"/>
              <w:ind w:right="-20"/>
              <w:rPr>
                <w:rFonts w:ascii="Times New Roman" w:hAnsi="Times New Roman"/>
                <w:kern w:val="0"/>
                <w:sz w:val="22"/>
                <w:lang w:val="lt-LT"/>
                <w14:ligatures w14:val="none"/>
              </w:rPr>
            </w:pPr>
            <w:r w:rsidRPr="00526857">
              <w:rPr>
                <w:rFonts w:ascii="Times New Roman" w:hAnsi="Times New Roman"/>
                <w:kern w:val="0"/>
                <w:sz w:val="22"/>
                <w:lang w:val="lt-LT"/>
                <w14:ligatures w14:val="none"/>
              </w:rPr>
              <w:t>RS = rizikos santykis; PI = pasikliautinasis intervalas</w:t>
            </w:r>
          </w:p>
          <w:p w14:paraId="5DC1A53B" w14:textId="77777777" w:rsidR="00717136" w:rsidRPr="00526857" w:rsidRDefault="00717136" w:rsidP="00717136">
            <w:pPr>
              <w:keepNext/>
              <w:widowControl w:val="0"/>
              <w:autoSpaceDE w:val="0"/>
              <w:autoSpaceDN w:val="0"/>
              <w:adjustRightInd w:val="0"/>
              <w:spacing w:after="0" w:line="240" w:lineRule="auto"/>
              <w:ind w:left="284" w:right="767" w:hanging="284"/>
              <w:rPr>
                <w:rFonts w:ascii="Times New Roman" w:hAnsi="Times New Roman"/>
                <w:kern w:val="0"/>
                <w:sz w:val="22"/>
                <w:lang w:val="lt-LT"/>
                <w14:ligatures w14:val="none"/>
              </w:rPr>
            </w:pPr>
            <w:r w:rsidRPr="00526857">
              <w:rPr>
                <w:rFonts w:ascii="Times New Roman" w:hAnsi="Times New Roman"/>
                <w:kern w:val="0"/>
                <w:position w:val="8"/>
                <w:sz w:val="22"/>
                <w:vertAlign w:val="superscript"/>
                <w:lang w:val="lt-LT"/>
                <w14:ligatures w14:val="none"/>
              </w:rPr>
              <w:t>1</w:t>
            </w:r>
            <w:r w:rsidRPr="00526857">
              <w:rPr>
                <w:rFonts w:ascii="Times New Roman" w:hAnsi="Times New Roman"/>
                <w:kern w:val="0"/>
                <w:position w:val="8"/>
                <w:sz w:val="22"/>
                <w:lang w:val="lt-LT"/>
                <w14:ligatures w14:val="none"/>
              </w:rPr>
              <w:tab/>
            </w:r>
            <w:r w:rsidRPr="00526857">
              <w:rPr>
                <w:rFonts w:ascii="Times New Roman" w:hAnsi="Times New Roman"/>
                <w:kern w:val="0"/>
                <w:sz w:val="22"/>
                <w:lang w:val="lt-LT"/>
                <w14:ligatures w14:val="none"/>
              </w:rPr>
              <w:t>Kai tyrimas 2003 m. buvo atkoduotas, 1551 pacientė, atsitiktiniu būdu įtraukta į placebo grupę (60 % pacienčių, kurioms gydymą buvo galima keisti, t. y. kurioms liga nepasireiškė), pradėjo vartoti letrozolo (laiko po atsitiktinių imčių sudarymo mediana buvo 31 mėnuo). Šioje analizėje į selektyvų gydymo keitimą neatsižvelgta.</w:t>
            </w:r>
          </w:p>
          <w:p w14:paraId="68ECB11B" w14:textId="77777777" w:rsidR="00717136" w:rsidRPr="00526857" w:rsidRDefault="00717136" w:rsidP="00717136">
            <w:pPr>
              <w:keepNext/>
              <w:widowControl w:val="0"/>
              <w:autoSpaceDE w:val="0"/>
              <w:autoSpaceDN w:val="0"/>
              <w:adjustRightInd w:val="0"/>
              <w:spacing w:after="0" w:line="240" w:lineRule="auto"/>
              <w:ind w:left="284" w:right="767" w:hanging="284"/>
              <w:rPr>
                <w:rFonts w:ascii="Times New Roman" w:hAnsi="Times New Roman"/>
                <w:kern w:val="0"/>
                <w:sz w:val="22"/>
                <w:lang w:val="lt-LT"/>
                <w14:ligatures w14:val="none"/>
              </w:rPr>
            </w:pPr>
            <w:r w:rsidRPr="00526857">
              <w:rPr>
                <w:rFonts w:ascii="Times New Roman" w:hAnsi="Times New Roman"/>
                <w:kern w:val="0"/>
                <w:position w:val="8"/>
                <w:sz w:val="22"/>
                <w:vertAlign w:val="superscript"/>
                <w:lang w:val="lt-LT"/>
                <w14:ligatures w14:val="none"/>
              </w:rPr>
              <w:t>2</w:t>
            </w:r>
            <w:r w:rsidRPr="00526857">
              <w:rPr>
                <w:rFonts w:ascii="Times New Roman" w:hAnsi="Times New Roman"/>
                <w:kern w:val="0"/>
                <w:position w:val="8"/>
                <w:sz w:val="22"/>
                <w:vertAlign w:val="superscript"/>
                <w:lang w:val="lt-LT"/>
                <w14:ligatures w14:val="none"/>
              </w:rPr>
              <w:tab/>
            </w:r>
            <w:r w:rsidRPr="00526857">
              <w:rPr>
                <w:rFonts w:ascii="Times New Roman" w:hAnsi="Times New Roman"/>
                <w:kern w:val="0"/>
                <w:sz w:val="22"/>
                <w:lang w:val="lt-LT"/>
                <w14:ligatures w14:val="none"/>
              </w:rPr>
              <w:t>Stratifikuota pagal receptorių būklę, limfmazgių būklę ir ankstesnę adjuvantinę chemoterapiją.</w:t>
            </w:r>
          </w:p>
          <w:p w14:paraId="5B534F7E" w14:textId="77777777" w:rsidR="00717136" w:rsidRPr="00526857" w:rsidRDefault="00717136" w:rsidP="00717136">
            <w:pPr>
              <w:keepNext/>
              <w:widowControl w:val="0"/>
              <w:autoSpaceDE w:val="0"/>
              <w:autoSpaceDN w:val="0"/>
              <w:adjustRightInd w:val="0"/>
              <w:spacing w:after="0" w:line="240" w:lineRule="auto"/>
              <w:ind w:left="284" w:right="767" w:hanging="284"/>
              <w:rPr>
                <w:rFonts w:ascii="Times New Roman" w:hAnsi="Times New Roman"/>
                <w:kern w:val="0"/>
                <w:sz w:val="22"/>
                <w:lang w:val="lt-LT"/>
                <w14:ligatures w14:val="none"/>
              </w:rPr>
            </w:pPr>
            <w:r w:rsidRPr="00526857">
              <w:rPr>
                <w:rFonts w:ascii="Times New Roman" w:hAnsi="Times New Roman"/>
                <w:kern w:val="0"/>
                <w:position w:val="8"/>
                <w:sz w:val="22"/>
                <w:vertAlign w:val="superscript"/>
                <w:lang w:val="lt-LT"/>
                <w14:ligatures w14:val="none"/>
              </w:rPr>
              <w:t>3</w:t>
            </w:r>
            <w:r w:rsidRPr="00526857">
              <w:rPr>
                <w:rFonts w:ascii="Times New Roman" w:hAnsi="Times New Roman"/>
                <w:kern w:val="0"/>
                <w:position w:val="8"/>
                <w:sz w:val="22"/>
                <w:lang w:val="lt-LT"/>
                <w14:ligatures w14:val="none"/>
              </w:rPr>
              <w:tab/>
            </w:r>
            <w:r w:rsidRPr="00526857">
              <w:rPr>
                <w:rFonts w:ascii="Times New Roman" w:hAnsi="Times New Roman"/>
                <w:kern w:val="0"/>
                <w:sz w:val="22"/>
                <w:lang w:val="lt-LT"/>
                <w14:ligatures w14:val="none"/>
              </w:rPr>
              <w:t>Protokolinis išgyvenamumo be ligos pasireiškimo reiškinių apibūdinimas: lokalus regioninis atsinaujinimas, nutolusių metastazių ar kitos krūties vėžio atsiradimas.</w:t>
            </w:r>
          </w:p>
          <w:p w14:paraId="261D8A30" w14:textId="77777777" w:rsidR="00717136" w:rsidRPr="00526857" w:rsidRDefault="00717136" w:rsidP="00717136">
            <w:pPr>
              <w:keepNext/>
              <w:widowControl w:val="0"/>
              <w:autoSpaceDE w:val="0"/>
              <w:autoSpaceDN w:val="0"/>
              <w:adjustRightInd w:val="0"/>
              <w:spacing w:after="0" w:line="240" w:lineRule="auto"/>
              <w:ind w:left="284" w:right="767" w:hanging="284"/>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4</w:t>
            </w:r>
            <w:r w:rsidRPr="00526857">
              <w:rPr>
                <w:rFonts w:ascii="Times New Roman" w:hAnsi="Times New Roman"/>
                <w:kern w:val="0"/>
                <w:sz w:val="22"/>
                <w:lang w:val="lt-LT"/>
                <w14:ligatures w14:val="none"/>
              </w:rPr>
              <w:tab/>
              <w:t>Žvalgomoji analizė, neįtraukiant stebėjimo iki gydymo keitimo (jei jis buvo) duomenų placebo grupėje.</w:t>
            </w:r>
          </w:p>
          <w:p w14:paraId="564B1F1D" w14:textId="77777777" w:rsidR="00717136" w:rsidRPr="00526857" w:rsidRDefault="00717136" w:rsidP="00717136">
            <w:pPr>
              <w:keepNext/>
              <w:widowControl w:val="0"/>
              <w:autoSpaceDE w:val="0"/>
              <w:autoSpaceDN w:val="0"/>
              <w:adjustRightInd w:val="0"/>
              <w:spacing w:after="0" w:line="240" w:lineRule="auto"/>
              <w:ind w:left="284" w:right="767" w:hanging="284"/>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5</w:t>
            </w:r>
            <w:r w:rsidRPr="00526857">
              <w:rPr>
                <w:rFonts w:ascii="Times New Roman" w:hAnsi="Times New Roman"/>
                <w:kern w:val="0"/>
                <w:sz w:val="22"/>
                <w:lang w:val="lt-LT"/>
                <w14:ligatures w14:val="none"/>
              </w:rPr>
              <w:tab/>
              <w:t>Stebėjimo mediana 62 mėnesiai.</w:t>
            </w:r>
          </w:p>
          <w:p w14:paraId="1AF586E9" w14:textId="77777777" w:rsidR="00717136" w:rsidRPr="00526857" w:rsidRDefault="00717136" w:rsidP="00717136">
            <w:pPr>
              <w:keepNext/>
              <w:widowControl w:val="0"/>
              <w:autoSpaceDE w:val="0"/>
              <w:autoSpaceDN w:val="0"/>
              <w:adjustRightInd w:val="0"/>
              <w:spacing w:after="0" w:line="240" w:lineRule="auto"/>
              <w:ind w:left="284" w:right="767" w:hanging="284"/>
              <w:rPr>
                <w:rFonts w:ascii="Times New Roman" w:hAnsi="Times New Roman"/>
                <w:kern w:val="0"/>
                <w:sz w:val="22"/>
                <w:lang w:val="lt-LT"/>
                <w14:ligatures w14:val="none"/>
              </w:rPr>
            </w:pPr>
            <w:r w:rsidRPr="00526857">
              <w:rPr>
                <w:rFonts w:ascii="Times New Roman" w:hAnsi="Times New Roman"/>
                <w:kern w:val="0"/>
                <w:sz w:val="22"/>
                <w:vertAlign w:val="superscript"/>
                <w:lang w:val="lt-LT"/>
                <w14:ligatures w14:val="none"/>
              </w:rPr>
              <w:t>6</w:t>
            </w:r>
            <w:r w:rsidRPr="00526857">
              <w:rPr>
                <w:rFonts w:ascii="Times New Roman" w:hAnsi="Times New Roman"/>
                <w:kern w:val="0"/>
                <w:sz w:val="22"/>
                <w:lang w:val="lt-LT"/>
                <w14:ligatures w14:val="none"/>
              </w:rPr>
              <w:tab/>
              <w:t>Stebėjimo iki gydymo keitimo (jei jis buvo) mediana 37 mėnesiai.</w:t>
            </w:r>
          </w:p>
        </w:tc>
      </w:tr>
    </w:tbl>
    <w:p w14:paraId="77325FA9" w14:textId="77777777" w:rsidR="00717136" w:rsidRPr="00526857" w:rsidRDefault="00717136" w:rsidP="00717136">
      <w:pPr>
        <w:widowControl w:val="0"/>
        <w:spacing w:after="0" w:line="240" w:lineRule="auto"/>
        <w:jc w:val="both"/>
        <w:rPr>
          <w:rFonts w:ascii="Times New Roman" w:hAnsi="Times New Roman"/>
          <w:kern w:val="0"/>
          <w:sz w:val="22"/>
          <w:lang w:val="lt-LT"/>
          <w14:ligatures w14:val="none"/>
        </w:rPr>
      </w:pPr>
    </w:p>
    <w:p w14:paraId="628CD5E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MA-17 kaulų subtyrimo, kuriame dalyvavusios pacientės kartu vartojo kalcio ir vitamino D papildų, metu nustatyta, kad MKT, palyginti su pradiniu rodmeniu, labiau sumažėjo Femara vartojusių pacienčių grupėje, palyginti su vartojusiomis placebo. Vienintelis statistiškai reikšmingas skirtumas nustatytas po 2 metų, analizuojant bendrąjį šlaunikaulio MKT (sumažėjimo mediana 3,8 % vartojant letrozolo, ir 2,0 % vartojant placebo).</w:t>
      </w:r>
    </w:p>
    <w:p w14:paraId="4FF79E9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98B06B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MA-17 lipidų subtyrimo metu reikšmingo bendrojo cholesterolio ar bet kurios lipidų frakcijos koncentracijos skirtumo letrozolo ir placebo vartojusių ligonių grupėse nenustatyta.</w:t>
      </w:r>
    </w:p>
    <w:p w14:paraId="158DF68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2381EB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Atnaujintos gyvenimo kokybės subtyrimo analizės metu reikšmingų skirtumų gydymo grupėse, atsižvelgiant į apibendrintą fizinių ar psichinių komponentų įvertinimą ar į bet kurį SF</w:t>
      </w:r>
      <w:r w:rsidRPr="00526857">
        <w:rPr>
          <w:rFonts w:ascii="Times New Roman" w:hAnsi="Times New Roman"/>
          <w:kern w:val="0"/>
          <w:sz w:val="22"/>
          <w:lang w:val="lt-LT"/>
          <w14:ligatures w14:val="none"/>
        </w:rPr>
        <w:noBreakHyphen/>
        <w:t>36 skalės punkto įvertinimą, nenustatyta. Analizuojant MNQOL skalės įvertinimą, nustatyta, kad reikšmingai daugiau moterų, vartojusių Femara, palyginti su vartojusiomis placebo, pasireiškė (paprastai pirmaisiais gydymo metais) estrogenų stokos sukeliamų simptomų: karščio pylimas ir makšties džiūvimas. Simptomas, kuris atsirado daugumai abiejų grupių pacienčių, tačiau reikšmingai dažniau vartojant Femara, buvo raumenų skausmas.</w:t>
      </w:r>
    </w:p>
    <w:p w14:paraId="3DFE513B" w14:textId="77777777" w:rsidR="00717136" w:rsidRPr="00526857" w:rsidRDefault="00717136" w:rsidP="00717136">
      <w:pPr>
        <w:widowControl w:val="0"/>
        <w:spacing w:after="0" w:line="240" w:lineRule="auto"/>
        <w:rPr>
          <w:rFonts w:ascii="Times New Roman" w:hAnsi="Times New Roman"/>
          <w:i/>
          <w:kern w:val="0"/>
          <w:sz w:val="22"/>
          <w:u w:val="single"/>
          <w:lang w:val="lt-LT"/>
          <w14:ligatures w14:val="none"/>
        </w:rPr>
      </w:pPr>
    </w:p>
    <w:p w14:paraId="607F119C" w14:textId="77777777" w:rsidR="00717136" w:rsidRPr="00526857" w:rsidRDefault="00717136" w:rsidP="00717136">
      <w:pPr>
        <w:keepNext/>
        <w:widowControl w:val="0"/>
        <w:spacing w:after="0" w:line="240" w:lineRule="auto"/>
        <w:rPr>
          <w:rFonts w:ascii="Times New Roman" w:hAnsi="Times New Roman"/>
          <w:i/>
          <w:kern w:val="0"/>
          <w:sz w:val="22"/>
          <w:u w:val="single"/>
          <w:lang w:val="lt-LT"/>
          <w14:ligatures w14:val="none"/>
        </w:rPr>
      </w:pPr>
      <w:r w:rsidRPr="00526857">
        <w:rPr>
          <w:rFonts w:ascii="Times New Roman" w:hAnsi="Times New Roman"/>
          <w:i/>
          <w:kern w:val="0"/>
          <w:sz w:val="22"/>
          <w:u w:val="single"/>
          <w:lang w:val="lt-LT"/>
          <w14:ligatures w14:val="none"/>
        </w:rPr>
        <w:lastRenderedPageBreak/>
        <w:t>Neoadjuvantinis gydymas</w:t>
      </w:r>
    </w:p>
    <w:p w14:paraId="05D381F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Dvigubai koduoto tyrimo (P024) metu 337 po menopauzės krūties vėžiu sirgusios moterys buvo suskirstytos į atsitiktines imtis ir 4 mėnesius vartojo arba 2,5 mg Femara dozę, arba tamoksifeno. Tyrimo pradžioje visų pacienčių naviko stadija buvo T2-T4c, N0-2, M0, ER ir (arba) PgR teigiamas, nė vienai ligonei nebuvo numatytas krūtį išsaugantis chirurginis gydymas. Remiantis klinikiniu ištyrimu, objektyvi reakcija į gydymą pasireiškė 55 % Femara vartojusių moterų ir 36 % tamoksifenu gydytų pacienčių (</w:t>
      </w:r>
      <w:r w:rsidRPr="00526857">
        <w:rPr>
          <w:rFonts w:ascii="Times New Roman" w:hAnsi="Times New Roman"/>
          <w:i/>
          <w:kern w:val="0"/>
          <w:sz w:val="22"/>
          <w:lang w:val="lt-LT"/>
          <w14:ligatures w14:val="none"/>
        </w:rPr>
        <w:t>P</w:t>
      </w:r>
      <w:r w:rsidRPr="00526857">
        <w:rPr>
          <w:rFonts w:ascii="Times New Roman" w:hAnsi="Times New Roman"/>
          <w:kern w:val="0"/>
          <w:sz w:val="22"/>
          <w:lang w:val="lt-LT"/>
          <w14:ligatures w14:val="none"/>
        </w:rPr>
        <w:t xml:space="preserve">&lt; 0,001). Šie duomenys nuosekliai buvo patvirtinti ultragarsiniu tyrimu (35 % Femara ir 25 % tamoksifeno vartojusių pacienčių,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xml:space="preserve">= 0,04) bei mamografija (34 % Femara ir 16 % tamoksifeno vartojusių pacienčių, </w:t>
      </w:r>
      <w:r w:rsidRPr="00526857">
        <w:rPr>
          <w:rFonts w:ascii="Times New Roman" w:hAnsi="Times New Roman"/>
          <w:i/>
          <w:kern w:val="0"/>
          <w:sz w:val="22"/>
          <w:lang w:val="lt-LT"/>
          <w14:ligatures w14:val="none"/>
        </w:rPr>
        <w:t>P</w:t>
      </w:r>
      <w:r w:rsidRPr="00526857">
        <w:rPr>
          <w:rFonts w:ascii="Times New Roman" w:hAnsi="Times New Roman"/>
          <w:kern w:val="0"/>
          <w:sz w:val="22"/>
          <w:lang w:val="lt-LT"/>
          <w14:ligatures w14:val="none"/>
        </w:rPr>
        <w:t>&lt; 0,001). Krūtį išsaugotas gydymas buvo taikytas iš viso 45 % tamoksifeno vartojusių pacienčių ir 35 % tamoksifenu gydytų ligonių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0,02). 4 mėnesių ikioperacinio gydymo laikotarpiu 12 % tamoksifeno vartojusių pacienčių ir 17 % tamoksifenu gydytų ligonių pasireiškė ligos progresavimas, patvirtintas klinikiniu tyrimu.</w:t>
      </w:r>
    </w:p>
    <w:p w14:paraId="1E2D909D" w14:textId="77777777" w:rsidR="00717136" w:rsidRPr="00526857" w:rsidRDefault="00717136" w:rsidP="00717136">
      <w:pPr>
        <w:widowControl w:val="0"/>
        <w:spacing w:after="0" w:line="240" w:lineRule="auto"/>
        <w:rPr>
          <w:rFonts w:ascii="Times New Roman" w:hAnsi="Times New Roman"/>
          <w:i/>
          <w:kern w:val="0"/>
          <w:sz w:val="22"/>
          <w:u w:val="single"/>
          <w:lang w:val="lt-LT"/>
          <w14:ligatures w14:val="none"/>
        </w:rPr>
      </w:pPr>
    </w:p>
    <w:p w14:paraId="55118D22"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Pirmiausia pasirenkamas gydymas</w:t>
      </w:r>
    </w:p>
    <w:p w14:paraId="1D6030B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Vieno kontroliuoto dvigubai koduoto tyrimo metu lygintas pirmiausia pasirenkamo progresavusio krūties vėžio gydymo pomenopauziniu laikotarpiu 2,5 mg Femara (letrozolo) ir 20 mg tamoksifeno doze veiksmingumas. Tyrime dalyvavo 907 moterys. Vertinant laiką iki progresavimo (pagrindinė vertinamoji baigtis) ir bendrą objektyvios reakcijos dažnį, laiką, per kurį preparatas tapo neveiksmingas, bei klinikinę naudą, nustatyta, kad gydymas letrozolu buvo pranašesnis už gydymą tamoksifenu.</w:t>
      </w:r>
    </w:p>
    <w:p w14:paraId="0E3A7EE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5233F41"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Rezultatai apibendrinti 9 lentelėje.</w:t>
      </w:r>
    </w:p>
    <w:p w14:paraId="643E8A8F"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4E568A28"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9 lentelė</w:t>
      </w:r>
      <w:r w:rsidRPr="00526857">
        <w:rPr>
          <w:rFonts w:ascii="Times New Roman" w:hAnsi="Times New Roman"/>
          <w:b/>
          <w:kern w:val="0"/>
          <w:sz w:val="22"/>
          <w:lang w:val="lt-LT"/>
          <w14:ligatures w14:val="none"/>
        </w:rPr>
        <w:tab/>
        <w:t>Rezultatai (stebėjimo mediana 32 mėnesiai)</w:t>
      </w:r>
    </w:p>
    <w:p w14:paraId="68FF042F"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324"/>
        <w:gridCol w:w="2324"/>
        <w:gridCol w:w="2324"/>
        <w:gridCol w:w="2324"/>
      </w:tblGrid>
      <w:tr w:rsidR="00717136" w:rsidRPr="00717136" w14:paraId="75A3851F" w14:textId="77777777" w:rsidTr="000A6F83">
        <w:trPr>
          <w:tblHeader/>
        </w:trPr>
        <w:tc>
          <w:tcPr>
            <w:tcW w:w="2324" w:type="dxa"/>
            <w:tcBorders>
              <w:top w:val="single" w:sz="4" w:space="0" w:color="auto"/>
              <w:bottom w:val="single" w:sz="4" w:space="0" w:color="auto"/>
            </w:tcBorders>
          </w:tcPr>
          <w:p w14:paraId="1A506F3F"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Kintamasis</w:t>
            </w:r>
          </w:p>
        </w:tc>
        <w:tc>
          <w:tcPr>
            <w:tcW w:w="2324" w:type="dxa"/>
            <w:tcBorders>
              <w:top w:val="single" w:sz="4" w:space="0" w:color="auto"/>
              <w:bottom w:val="single" w:sz="4" w:space="0" w:color="auto"/>
            </w:tcBorders>
          </w:tcPr>
          <w:p w14:paraId="1AC87425" w14:textId="77777777" w:rsidR="00717136" w:rsidRPr="00526857" w:rsidRDefault="00717136" w:rsidP="00717136">
            <w:pPr>
              <w:keepNext/>
              <w:widowControl w:val="0"/>
              <w:spacing w:after="0" w:line="240" w:lineRule="auto"/>
              <w:jc w:val="both"/>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Statistinis parametras</w:t>
            </w:r>
          </w:p>
        </w:tc>
        <w:tc>
          <w:tcPr>
            <w:tcW w:w="2324" w:type="dxa"/>
            <w:tcBorders>
              <w:top w:val="single" w:sz="4" w:space="0" w:color="auto"/>
              <w:bottom w:val="single" w:sz="4" w:space="0" w:color="auto"/>
            </w:tcBorders>
          </w:tcPr>
          <w:p w14:paraId="171C6205"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w:t>
            </w:r>
          </w:p>
          <w:p w14:paraId="36E9249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453</w:t>
            </w:r>
          </w:p>
        </w:tc>
        <w:tc>
          <w:tcPr>
            <w:tcW w:w="2324" w:type="dxa"/>
            <w:tcBorders>
              <w:top w:val="single" w:sz="4" w:space="0" w:color="auto"/>
              <w:bottom w:val="single" w:sz="4" w:space="0" w:color="auto"/>
            </w:tcBorders>
          </w:tcPr>
          <w:p w14:paraId="292DBFB3"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Tamoksifenas</w:t>
            </w:r>
          </w:p>
          <w:p w14:paraId="5B1FFFC1"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 = 454</w:t>
            </w:r>
          </w:p>
        </w:tc>
      </w:tr>
      <w:tr w:rsidR="00717136" w:rsidRPr="00717136" w14:paraId="6D5A341F" w14:textId="77777777" w:rsidTr="000A6F83">
        <w:tc>
          <w:tcPr>
            <w:tcW w:w="2324" w:type="dxa"/>
            <w:tcBorders>
              <w:top w:val="nil"/>
            </w:tcBorders>
          </w:tcPr>
          <w:p w14:paraId="1D36F9B0"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Laikas iki progresavimo</w:t>
            </w:r>
          </w:p>
        </w:tc>
        <w:tc>
          <w:tcPr>
            <w:tcW w:w="2324" w:type="dxa"/>
            <w:tcBorders>
              <w:top w:val="nil"/>
            </w:tcBorders>
          </w:tcPr>
          <w:p w14:paraId="61159F7D"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Mediana</w:t>
            </w:r>
          </w:p>
        </w:tc>
        <w:tc>
          <w:tcPr>
            <w:tcW w:w="2324" w:type="dxa"/>
            <w:tcBorders>
              <w:top w:val="nil"/>
            </w:tcBorders>
          </w:tcPr>
          <w:p w14:paraId="1594745A"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9,4 mėnesio</w:t>
            </w:r>
          </w:p>
        </w:tc>
        <w:tc>
          <w:tcPr>
            <w:tcW w:w="2324" w:type="dxa"/>
            <w:tcBorders>
              <w:top w:val="nil"/>
            </w:tcBorders>
          </w:tcPr>
          <w:p w14:paraId="7B40506C"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6,0 mėnesio</w:t>
            </w:r>
          </w:p>
        </w:tc>
      </w:tr>
      <w:tr w:rsidR="00717136" w:rsidRPr="00717136" w14:paraId="3D99C906" w14:textId="77777777" w:rsidTr="000A6F83">
        <w:tc>
          <w:tcPr>
            <w:tcW w:w="2324" w:type="dxa"/>
          </w:tcPr>
          <w:p w14:paraId="388E70E3"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Pr>
          <w:p w14:paraId="4B8D9665"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(95 % PI medianai)</w:t>
            </w:r>
          </w:p>
        </w:tc>
        <w:tc>
          <w:tcPr>
            <w:tcW w:w="2324" w:type="dxa"/>
          </w:tcPr>
          <w:p w14:paraId="11CF8A0B"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(8,9, 11,6 mėnesio)</w:t>
            </w:r>
          </w:p>
        </w:tc>
        <w:tc>
          <w:tcPr>
            <w:tcW w:w="2324" w:type="dxa"/>
          </w:tcPr>
          <w:p w14:paraId="61EF8A4E"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(5,4, 6,3 mėnesio)</w:t>
            </w:r>
          </w:p>
        </w:tc>
      </w:tr>
      <w:tr w:rsidR="00717136" w:rsidRPr="00717136" w14:paraId="0B13DF81" w14:textId="77777777" w:rsidTr="000A6F83">
        <w:trPr>
          <w:cantSplit/>
        </w:trPr>
        <w:tc>
          <w:tcPr>
            <w:tcW w:w="2324" w:type="dxa"/>
          </w:tcPr>
          <w:p w14:paraId="4FC1BA3A"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Pr>
          <w:p w14:paraId="5612351C"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Rizikos santykis (RS)</w:t>
            </w:r>
          </w:p>
        </w:tc>
        <w:tc>
          <w:tcPr>
            <w:tcW w:w="4648" w:type="dxa"/>
            <w:gridSpan w:val="2"/>
          </w:tcPr>
          <w:p w14:paraId="138C5E8C"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0,72</w:t>
            </w:r>
          </w:p>
        </w:tc>
      </w:tr>
      <w:tr w:rsidR="00717136" w:rsidRPr="00717136" w14:paraId="47509CF7" w14:textId="77777777" w:rsidTr="000A6F83">
        <w:trPr>
          <w:cantSplit/>
        </w:trPr>
        <w:tc>
          <w:tcPr>
            <w:tcW w:w="2324" w:type="dxa"/>
          </w:tcPr>
          <w:p w14:paraId="147205A6"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Pr>
          <w:p w14:paraId="754F641A"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(95 % PI RS)</w:t>
            </w:r>
          </w:p>
        </w:tc>
        <w:tc>
          <w:tcPr>
            <w:tcW w:w="4648" w:type="dxa"/>
            <w:gridSpan w:val="2"/>
          </w:tcPr>
          <w:p w14:paraId="01C03F7F"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(0,62, 0,83)</w:t>
            </w:r>
          </w:p>
        </w:tc>
      </w:tr>
      <w:tr w:rsidR="00717136" w:rsidRPr="00717136" w14:paraId="4FBB31EE" w14:textId="77777777" w:rsidTr="000A6F83">
        <w:trPr>
          <w:cantSplit/>
        </w:trPr>
        <w:tc>
          <w:tcPr>
            <w:tcW w:w="2324" w:type="dxa"/>
          </w:tcPr>
          <w:p w14:paraId="7AA2818D"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Pr>
          <w:p w14:paraId="4750FC8D" w14:textId="77777777" w:rsidR="00717136" w:rsidRPr="00526857" w:rsidRDefault="00717136" w:rsidP="00717136">
            <w:pPr>
              <w:keepNext/>
              <w:widowControl w:val="0"/>
              <w:spacing w:after="0" w:line="240" w:lineRule="auto"/>
              <w:jc w:val="both"/>
              <w:rPr>
                <w:rFonts w:ascii="Times New Roman" w:hAnsi="Times New Roman"/>
                <w:i/>
                <w:kern w:val="0"/>
                <w:sz w:val="22"/>
                <w:lang w:val="lt-LT"/>
                <w14:ligatures w14:val="none"/>
              </w:rPr>
            </w:pPr>
          </w:p>
        </w:tc>
        <w:tc>
          <w:tcPr>
            <w:tcW w:w="4648" w:type="dxa"/>
            <w:gridSpan w:val="2"/>
          </w:tcPr>
          <w:p w14:paraId="08F590A8"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i/>
                <w:kern w:val="0"/>
                <w:sz w:val="22"/>
                <w:lang w:val="lt-LT"/>
                <w14:ligatures w14:val="none"/>
              </w:rPr>
              <w:t>P</w:t>
            </w:r>
            <w:r w:rsidRPr="00526857">
              <w:rPr>
                <w:rFonts w:ascii="Times New Roman" w:hAnsi="Times New Roman"/>
                <w:kern w:val="0"/>
                <w:sz w:val="22"/>
                <w:lang w:val="lt-LT"/>
                <w14:ligatures w14:val="none"/>
              </w:rPr>
              <w:t>&lt; 0,0001</w:t>
            </w:r>
          </w:p>
        </w:tc>
      </w:tr>
      <w:tr w:rsidR="00717136" w:rsidRPr="00717136" w14:paraId="7F3A4CBA" w14:textId="77777777" w:rsidTr="000A6F83">
        <w:tc>
          <w:tcPr>
            <w:tcW w:w="2324" w:type="dxa"/>
          </w:tcPr>
          <w:p w14:paraId="5B775A71"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Objektyvios reakcijos dažnis (ORD)</w:t>
            </w:r>
          </w:p>
        </w:tc>
        <w:tc>
          <w:tcPr>
            <w:tcW w:w="2324" w:type="dxa"/>
          </w:tcPr>
          <w:p w14:paraId="0CD578DF"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CR + PR</w:t>
            </w:r>
          </w:p>
        </w:tc>
        <w:tc>
          <w:tcPr>
            <w:tcW w:w="2324" w:type="dxa"/>
          </w:tcPr>
          <w:p w14:paraId="748AB1FD"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145 (32 %)</w:t>
            </w:r>
          </w:p>
        </w:tc>
        <w:tc>
          <w:tcPr>
            <w:tcW w:w="2324" w:type="dxa"/>
          </w:tcPr>
          <w:p w14:paraId="07DB32D8"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95 (21 %)</w:t>
            </w:r>
          </w:p>
        </w:tc>
      </w:tr>
      <w:tr w:rsidR="00717136" w:rsidRPr="00717136" w14:paraId="6920C188" w14:textId="77777777" w:rsidTr="000A6F83">
        <w:tc>
          <w:tcPr>
            <w:tcW w:w="2324" w:type="dxa"/>
          </w:tcPr>
          <w:p w14:paraId="7A9E679D"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Pr>
          <w:p w14:paraId="29F9EF8B"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(95 % PI dažniui)</w:t>
            </w:r>
          </w:p>
        </w:tc>
        <w:tc>
          <w:tcPr>
            <w:tcW w:w="2324" w:type="dxa"/>
          </w:tcPr>
          <w:p w14:paraId="7467648F"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(28, 36 %)</w:t>
            </w:r>
          </w:p>
        </w:tc>
        <w:tc>
          <w:tcPr>
            <w:tcW w:w="2324" w:type="dxa"/>
          </w:tcPr>
          <w:p w14:paraId="3D89C393"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(17, 25 %)</w:t>
            </w:r>
          </w:p>
        </w:tc>
      </w:tr>
      <w:tr w:rsidR="00717136" w:rsidRPr="00717136" w14:paraId="4AD3FD12" w14:textId="77777777" w:rsidTr="000A6F83">
        <w:trPr>
          <w:cantSplit/>
        </w:trPr>
        <w:tc>
          <w:tcPr>
            <w:tcW w:w="2324" w:type="dxa"/>
          </w:tcPr>
          <w:p w14:paraId="28AD642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Pr>
          <w:p w14:paraId="1EE84600"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Šansų santykis</w:t>
            </w:r>
          </w:p>
        </w:tc>
        <w:tc>
          <w:tcPr>
            <w:tcW w:w="4648" w:type="dxa"/>
            <w:gridSpan w:val="2"/>
          </w:tcPr>
          <w:p w14:paraId="4FD21DF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1,78</w:t>
            </w:r>
          </w:p>
        </w:tc>
      </w:tr>
      <w:tr w:rsidR="00717136" w:rsidRPr="00717136" w14:paraId="03A0425A" w14:textId="77777777" w:rsidTr="000A6F83">
        <w:trPr>
          <w:cantSplit/>
        </w:trPr>
        <w:tc>
          <w:tcPr>
            <w:tcW w:w="2324" w:type="dxa"/>
            <w:tcBorders>
              <w:bottom w:val="nil"/>
            </w:tcBorders>
          </w:tcPr>
          <w:p w14:paraId="41A076CD"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tc>
        <w:tc>
          <w:tcPr>
            <w:tcW w:w="2324" w:type="dxa"/>
            <w:tcBorders>
              <w:bottom w:val="nil"/>
            </w:tcBorders>
          </w:tcPr>
          <w:p w14:paraId="43FA7974" w14:textId="77777777" w:rsidR="00717136" w:rsidRPr="00526857" w:rsidRDefault="00717136" w:rsidP="00717136">
            <w:pPr>
              <w:keepNext/>
              <w:widowControl w:val="0"/>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lang w:val="lt-LT"/>
                <w14:ligatures w14:val="none"/>
              </w:rPr>
              <w:t>(95 % PI šansų santykiui)</w:t>
            </w:r>
          </w:p>
        </w:tc>
        <w:tc>
          <w:tcPr>
            <w:tcW w:w="4648" w:type="dxa"/>
            <w:gridSpan w:val="2"/>
            <w:tcBorders>
              <w:bottom w:val="nil"/>
            </w:tcBorders>
          </w:tcPr>
          <w:p w14:paraId="7B122EF4" w14:textId="77777777" w:rsidR="00717136" w:rsidRPr="00526857" w:rsidRDefault="00717136" w:rsidP="00717136">
            <w:pPr>
              <w:keepNext/>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kern w:val="0"/>
                <w:sz w:val="22"/>
                <w:lang w:val="lt-LT"/>
                <w14:ligatures w14:val="none"/>
              </w:rPr>
              <w:t>(1,32, 2,40)</w:t>
            </w:r>
          </w:p>
        </w:tc>
      </w:tr>
      <w:tr w:rsidR="00717136" w:rsidRPr="00717136" w14:paraId="0F48E31C" w14:textId="77777777" w:rsidTr="000A6F83">
        <w:trPr>
          <w:cantSplit/>
        </w:trPr>
        <w:tc>
          <w:tcPr>
            <w:tcW w:w="2324" w:type="dxa"/>
            <w:tcBorders>
              <w:top w:val="nil"/>
              <w:bottom w:val="single" w:sz="4" w:space="0" w:color="auto"/>
            </w:tcBorders>
          </w:tcPr>
          <w:p w14:paraId="361E25FA"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p>
        </w:tc>
        <w:tc>
          <w:tcPr>
            <w:tcW w:w="2324" w:type="dxa"/>
            <w:tcBorders>
              <w:top w:val="nil"/>
              <w:bottom w:val="single" w:sz="4" w:space="0" w:color="auto"/>
            </w:tcBorders>
          </w:tcPr>
          <w:p w14:paraId="3DA3B2E6" w14:textId="77777777" w:rsidR="00717136" w:rsidRPr="00526857" w:rsidRDefault="00717136" w:rsidP="00717136">
            <w:pPr>
              <w:widowControl w:val="0"/>
              <w:spacing w:after="0" w:line="240" w:lineRule="auto"/>
              <w:jc w:val="both"/>
              <w:rPr>
                <w:rFonts w:ascii="Times New Roman" w:hAnsi="Times New Roman"/>
                <w:i/>
                <w:kern w:val="0"/>
                <w:sz w:val="22"/>
                <w:lang w:val="lt-LT"/>
                <w14:ligatures w14:val="none"/>
              </w:rPr>
            </w:pPr>
          </w:p>
        </w:tc>
        <w:tc>
          <w:tcPr>
            <w:tcW w:w="4648" w:type="dxa"/>
            <w:gridSpan w:val="2"/>
            <w:tcBorders>
              <w:top w:val="nil"/>
              <w:bottom w:val="single" w:sz="4" w:space="0" w:color="auto"/>
            </w:tcBorders>
          </w:tcPr>
          <w:p w14:paraId="4C12FB8B"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0,0002</w:t>
            </w:r>
          </w:p>
        </w:tc>
      </w:tr>
    </w:tbl>
    <w:p w14:paraId="7A3D53F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DCAACF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Gydant letrozolu, laikas iki progresavimo buvo reikšmingai ilgesnis, o reakcijos dažnis – reikšmingai didesnis. Toks poveikis nepriklausė nuo to, ar buvo taikomas antiestrogeninis adjuvantinis gydymas. Gydant letrozolu, laikas iki progresavimo buvo reikšmingai ilgesnis nepriklausomai nuo dominuojančios ligos pasireiškimo srities. Laiko iki ligos progresavimo mediana pacientėms, kurioms buvo pažeisti tik minkštieji audiniai, buvo 12,1 mėn. vartojant Femara ir 6,4 mėn. vartojant tamoksifeno, o ligonėms, kurioms buvo metastazių vidaus organuose – 8,3 mėn. vartojant Femara ir 4,6 mėn. vartojant tamoksifeno.</w:t>
      </w:r>
    </w:p>
    <w:p w14:paraId="035ADE0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005231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Tyrimo plane buvo numatyta, kad pasireiškus ligos progresavimui, pacientės galės keisti gydymą arba bus pašalintos iš tyrimo. Gydymas buvo pakeistas maždaug 50 % pacienčių, vėliausiai vaistinis preparatas pakeistas po 36 gydymo mėnesių. Laiko, po kurio gydymas Femara keistas gydymu tamoksifenu, mediana buvo 17 mėn., o laiko, po kurio gydymas tamoksifenu keistas gydymu Femara </w:t>
      </w:r>
      <w:r w:rsidRPr="00526857">
        <w:rPr>
          <w:rFonts w:ascii="Times New Roman" w:hAnsi="Times New Roman"/>
          <w:kern w:val="0"/>
          <w:sz w:val="22"/>
          <w:lang w:val="lt-LT"/>
          <w14:ligatures w14:val="none"/>
        </w:rPr>
        <w:noBreakHyphen/>
        <w:t xml:space="preserve"> 13 mėn. </w:t>
      </w:r>
    </w:p>
    <w:p w14:paraId="701EF932" w14:textId="77777777" w:rsidR="00717136" w:rsidRPr="00526857" w:rsidRDefault="00717136" w:rsidP="00717136">
      <w:pPr>
        <w:widowControl w:val="0"/>
        <w:spacing w:after="0" w:line="240" w:lineRule="auto"/>
        <w:rPr>
          <w:rFonts w:ascii="Times New Roman" w:hAnsi="Times New Roman"/>
          <w:strike/>
          <w:kern w:val="0"/>
          <w:sz w:val="22"/>
          <w:lang w:val="lt-LT"/>
          <w14:ligatures w14:val="none"/>
        </w:rPr>
      </w:pPr>
    </w:p>
    <w:p w14:paraId="6F4AF1F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Taikant pirmiausia pasirenkamą progresavusio krūties vėžio gydymą Femara, bendrojo išgyvenamumo mediana buvo 34 mėn., vartojant tamoksifeno - 30 mėn. (</w:t>
      </w:r>
      <w:r w:rsidRPr="00526857">
        <w:rPr>
          <w:rFonts w:ascii="Times New Roman" w:hAnsi="Times New Roman"/>
          <w:i/>
          <w:kern w:val="0"/>
          <w:sz w:val="22"/>
          <w:lang w:val="lt-LT"/>
          <w14:ligatures w14:val="none"/>
        </w:rPr>
        <w:t>log-rank</w:t>
      </w:r>
      <w:r w:rsidRPr="00526857">
        <w:rPr>
          <w:rFonts w:ascii="Times New Roman" w:hAnsi="Times New Roman"/>
          <w:kern w:val="0"/>
          <w:sz w:val="22"/>
          <w:lang w:val="lt-LT"/>
          <w14:ligatures w14:val="none"/>
        </w:rPr>
        <w:t xml:space="preserve"> testo P = 0,53, skirtumas </w:t>
      </w:r>
      <w:r w:rsidRPr="00526857">
        <w:rPr>
          <w:rFonts w:ascii="Times New Roman" w:hAnsi="Times New Roman"/>
          <w:kern w:val="0"/>
          <w:sz w:val="22"/>
          <w:lang w:val="lt-LT"/>
          <w14:ligatures w14:val="none"/>
        </w:rPr>
        <w:lastRenderedPageBreak/>
        <w:t xml:space="preserve">nereikšmingas). Femara pranašumo nebuvimą, vertinant bendrąjį išgyvenamumą, galima paaiškinti tuo, kad tyrimas buvo kryžminės struktūros. </w:t>
      </w:r>
    </w:p>
    <w:p w14:paraId="2930914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7422BD5"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Antrojo pasirinkimo gydymas</w:t>
      </w:r>
    </w:p>
    <w:p w14:paraId="5098587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Dviejų tinkamai kontroliuotų tyrimų metu lygintas dviejų letrozolo dozių (0,5 mg ir 2,5 mg) ir megestrolio acetato bei aminoglutetimido veiksmingumas gydant moteris, kurios pomenopauziniu laikotarpiu sirgo progresavusiu krūties vėžiu ir jau buvo gydytos antiestrogenais. </w:t>
      </w:r>
    </w:p>
    <w:p w14:paraId="7F863E5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C11A40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Laikas iki progresavimo moterims, vartojusioms 2,5 mg letrozolo dozę arba megestrolio acetato, reikšmingai nesiskyrė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xml:space="preserve">= 0,07). Moterų, gydytų 2,5 mg letrozolo doze, bendras objektyvios naviko reakcijos dažnis buvo statistiškai reikšmingai didesnis (24 % ir 16 %,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0,04), o laikas, per kurį gydymas tapo neveiksmingas, ilgesnis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0,04). Bendrasis išgyvenamumas 2 grupėse reikšmingai nesiskyrė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0,2).</w:t>
      </w:r>
    </w:p>
    <w:p w14:paraId="2BCDC0D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F6C937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Antrojo tyrimo metu moterims, vartojusioms 2,5 mg letrozolo dozę arba aminoglutetimido, naviko reakcijos dažnis reikšmingai nesiskyrė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0,06). Vertinant laiką iki progresavimo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0,008), laiką, per kurį gydymas tapo neveiksmingas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0,003) bei bendrąjį išgyvenamumą (</w:t>
      </w:r>
      <w:r w:rsidRPr="00526857">
        <w:rPr>
          <w:rFonts w:ascii="Times New Roman" w:hAnsi="Times New Roman"/>
          <w:i/>
          <w:kern w:val="0"/>
          <w:sz w:val="22"/>
          <w:lang w:val="lt-LT"/>
          <w14:ligatures w14:val="none"/>
        </w:rPr>
        <w:t>P </w:t>
      </w:r>
      <w:r w:rsidRPr="00526857">
        <w:rPr>
          <w:rFonts w:ascii="Times New Roman" w:hAnsi="Times New Roman"/>
          <w:kern w:val="0"/>
          <w:sz w:val="22"/>
          <w:lang w:val="lt-LT"/>
          <w14:ligatures w14:val="none"/>
        </w:rPr>
        <w:t>= 0,002), gydymas 2,5 mg letrozolo doze buvo statistiškai reikšmingai pranašesnis už gydymą aminoglutetimidu.</w:t>
      </w:r>
    </w:p>
    <w:p w14:paraId="5362D489"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p>
    <w:p w14:paraId="11807978"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Vyrų krūties vėžys</w:t>
      </w:r>
    </w:p>
    <w:p w14:paraId="08C0A11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Vyrų krūties vėžio gydymas Femara netirtas.</w:t>
      </w:r>
    </w:p>
    <w:p w14:paraId="60F01D62" w14:textId="77777777" w:rsidR="00717136" w:rsidRPr="00526857" w:rsidRDefault="00717136" w:rsidP="00717136">
      <w:pPr>
        <w:widowControl w:val="0"/>
        <w:spacing w:after="0" w:line="240" w:lineRule="auto"/>
        <w:ind w:left="567" w:hanging="567"/>
        <w:rPr>
          <w:rFonts w:ascii="Times New Roman" w:hAnsi="Times New Roman"/>
          <w:kern w:val="0"/>
          <w:sz w:val="22"/>
          <w:lang w:val="lt-LT"/>
          <w14:ligatures w14:val="none"/>
        </w:rPr>
      </w:pPr>
    </w:p>
    <w:p w14:paraId="76A41D61"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5.2</w:t>
      </w:r>
      <w:r w:rsidRPr="00526857">
        <w:rPr>
          <w:rFonts w:ascii="Times New Roman" w:hAnsi="Times New Roman"/>
          <w:b/>
          <w:kern w:val="0"/>
          <w:sz w:val="22"/>
          <w:lang w:val="lt-LT"/>
          <w14:ligatures w14:val="none"/>
        </w:rPr>
        <w:tab/>
        <w:t xml:space="preserve">Farmakokinetinės savybės </w:t>
      </w:r>
    </w:p>
    <w:p w14:paraId="1107F7D8"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79BBD8A1"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Absorbcija</w:t>
      </w:r>
    </w:p>
    <w:p w14:paraId="36729D6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Letrozolas greitai ir visiškai absorbuojamas iš virškinimo trakto (vidutinis absoliutus biologinis prieinamumas yra 99,9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Maistas absorbciją šiek tiek lėtina (t</w:t>
      </w:r>
      <w:r w:rsidRPr="00526857">
        <w:rPr>
          <w:rFonts w:ascii="Times New Roman" w:hAnsi="Times New Roman"/>
          <w:kern w:val="0"/>
          <w:sz w:val="22"/>
          <w:vertAlign w:val="subscript"/>
          <w:lang w:val="lt-LT"/>
          <w14:ligatures w14:val="none"/>
        </w:rPr>
        <w:t>max</w:t>
      </w:r>
      <w:r w:rsidRPr="00526857">
        <w:rPr>
          <w:rFonts w:ascii="Times New Roman" w:hAnsi="Times New Roman"/>
          <w:kern w:val="0"/>
          <w:sz w:val="22"/>
          <w:lang w:val="lt-LT"/>
          <w14:ligatures w14:val="none"/>
        </w:rPr>
        <w:t xml:space="preserve"> mediana yra 1 val. nevalgius ir 2 val. pavalgius, vidutinis C</w:t>
      </w:r>
      <w:r w:rsidRPr="00526857">
        <w:rPr>
          <w:rFonts w:ascii="Times New Roman" w:hAnsi="Times New Roman"/>
          <w:kern w:val="0"/>
          <w:sz w:val="22"/>
          <w:vertAlign w:val="subscript"/>
          <w:lang w:val="lt-LT"/>
          <w14:ligatures w14:val="none"/>
        </w:rPr>
        <w:t>max</w:t>
      </w:r>
      <w:r w:rsidRPr="00526857">
        <w:rPr>
          <w:rFonts w:ascii="Times New Roman" w:hAnsi="Times New Roman"/>
          <w:kern w:val="0"/>
          <w:sz w:val="22"/>
          <w:lang w:val="lt-LT"/>
          <w14:ligatures w14:val="none"/>
        </w:rPr>
        <w:t xml:space="preserve"> yra 129 ± 20,3 nmol/l nevalgius ir 98,7 ± 18,6 nmol/l pavalgius), tačiau absorbcijos dydis (AUC) nekinta. Manoma, kad nedidelis absorbcijos greičio pokytis nėra svarbus, todėl letrozolo galima vartoti neatsižvelgiant į valgymo laiką.</w:t>
      </w:r>
    </w:p>
    <w:p w14:paraId="660DA7F9" w14:textId="77777777" w:rsidR="00717136" w:rsidRPr="00526857" w:rsidRDefault="00717136" w:rsidP="00717136">
      <w:pPr>
        <w:spacing w:after="0" w:line="240" w:lineRule="auto"/>
        <w:rPr>
          <w:rFonts w:ascii="Times New Roman" w:hAnsi="Times New Roman"/>
          <w:kern w:val="0"/>
          <w:sz w:val="22"/>
          <w:lang w:val="lt-LT"/>
          <w14:ligatures w14:val="none"/>
        </w:rPr>
      </w:pPr>
    </w:p>
    <w:p w14:paraId="34F1EBB3"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Pasiskirstymas</w:t>
      </w:r>
    </w:p>
    <w:p w14:paraId="3FEC0F9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Maždaug 60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letrozolo jungiasi prie kraujo baltymų, daugiausia albuminų (55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Eritrocituose letrozolo koncentracija būna maždaug 80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koncentracijos plazmoje. Pavartojus 2,5 mg </w:t>
      </w:r>
      <w:r w:rsidRPr="00526857">
        <w:rPr>
          <w:rFonts w:ascii="Times New Roman" w:hAnsi="Times New Roman"/>
          <w:kern w:val="0"/>
          <w:sz w:val="22"/>
          <w:vertAlign w:val="superscript"/>
          <w:lang w:val="lt-LT"/>
          <w14:ligatures w14:val="none"/>
        </w:rPr>
        <w:t>14</w:t>
      </w:r>
      <w:r w:rsidRPr="00526857">
        <w:rPr>
          <w:rFonts w:ascii="Times New Roman" w:hAnsi="Times New Roman"/>
          <w:kern w:val="0"/>
          <w:sz w:val="22"/>
          <w:lang w:val="lt-LT"/>
          <w14:ligatures w14:val="none"/>
        </w:rPr>
        <w:t>C žymėto letrozolo, plazmoje maždaug 82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radioaktyvumo buvo susiję su nepakitusiu preparatu. Vadinasi, sisteminė metabolitų ekspozicija yra maža. Letrozolas greitai ir ekstensyviai pasiskirsto audiniuose. Nusistovėjus pusiausvyrinei apykaitai, tariamasis pasiskirstymo tūris būna maždaug 1,87 </w:t>
      </w:r>
      <w:r w:rsidRPr="00526857">
        <w:rPr>
          <w:rFonts w:ascii="Times New Roman" w:hAnsi="Times New Roman"/>
          <w:kern w:val="0"/>
          <w:sz w:val="22"/>
          <w:lang w:val="lt-LT"/>
          <w14:ligatures w14:val="none"/>
        </w:rPr>
        <w:sym w:font="Symbol" w:char="F0B1"/>
      </w:r>
      <w:r w:rsidRPr="00526857">
        <w:rPr>
          <w:rFonts w:ascii="Times New Roman" w:hAnsi="Times New Roman"/>
          <w:kern w:val="0"/>
          <w:sz w:val="22"/>
          <w:lang w:val="lt-LT"/>
          <w14:ligatures w14:val="none"/>
        </w:rPr>
        <w:t xml:space="preserve"> 0,47 l/kg kūno svorio. </w:t>
      </w:r>
    </w:p>
    <w:p w14:paraId="5E1FCEDA" w14:textId="77777777" w:rsidR="00717136" w:rsidRPr="00526857" w:rsidRDefault="00717136" w:rsidP="00717136">
      <w:pPr>
        <w:spacing w:after="0" w:line="240" w:lineRule="auto"/>
        <w:rPr>
          <w:rFonts w:ascii="Times New Roman" w:hAnsi="Times New Roman"/>
          <w:kern w:val="0"/>
          <w:sz w:val="22"/>
          <w:lang w:val="lt-LT"/>
          <w14:ligatures w14:val="none"/>
        </w:rPr>
      </w:pPr>
    </w:p>
    <w:p w14:paraId="054F72B7"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Biotransformacija</w:t>
      </w:r>
    </w:p>
    <w:p w14:paraId="53F0911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Pagrindinis letrozolo eliminacijos mechanizmas yra metabolizmas (susidaro farmakologinio poveikio nesukeliantis karbinolio metabolitas, CL</w:t>
      </w:r>
      <w:r w:rsidRPr="00526857">
        <w:rPr>
          <w:rFonts w:ascii="Times New Roman" w:hAnsi="Times New Roman"/>
          <w:kern w:val="0"/>
          <w:sz w:val="22"/>
          <w:vertAlign w:val="subscript"/>
          <w:lang w:val="lt-LT"/>
          <w14:ligatures w14:val="none"/>
        </w:rPr>
        <w:t>m</w:t>
      </w:r>
      <w:r w:rsidRPr="00526857">
        <w:rPr>
          <w:rFonts w:ascii="Times New Roman" w:hAnsi="Times New Roman"/>
          <w:kern w:val="0"/>
          <w:sz w:val="22"/>
          <w:lang w:val="lt-LT"/>
          <w14:ligatures w14:val="none"/>
        </w:rPr>
        <w:t xml:space="preserve"> = 2,1 l/val.), tačiau metabolizmo klirensas, palyginti su kepenų kraujotaka (maždaug 90 l/val.), yra reliatyviai mažas. Nustatyta, kad letrozolo virtimą minėtu metabolitu gali katalizuoti citochromo P 450 izofermentai 3A4 ir 2A6. Nedidelio neidentifikuotų metabolitų kiekio susidarymas ir tiesioginis preparato išsiskyrimas pro inkstus bei su išmatomis bendrajai letrozolo eliminacijai yra mažai reikšmingas. Iš sveikų moterų, kurioms buvo pomenopauzinis laikotarpis ir kurios išgėrė 2,5 mg </w:t>
      </w:r>
      <w:r w:rsidRPr="00526857">
        <w:rPr>
          <w:rFonts w:ascii="Times New Roman" w:hAnsi="Times New Roman"/>
          <w:kern w:val="0"/>
          <w:sz w:val="22"/>
          <w:vertAlign w:val="superscript"/>
          <w:lang w:val="lt-LT"/>
          <w14:ligatures w14:val="none"/>
        </w:rPr>
        <w:t>14</w:t>
      </w:r>
      <w:r w:rsidRPr="00526857">
        <w:rPr>
          <w:rFonts w:ascii="Times New Roman" w:hAnsi="Times New Roman"/>
          <w:kern w:val="0"/>
          <w:sz w:val="22"/>
          <w:lang w:val="lt-LT"/>
          <w14:ligatures w14:val="none"/>
        </w:rPr>
        <w:t>C žymėto letrozolo dozę, organizmo su šlapimu per dvi savaites išsiskyrė 88,2 </w:t>
      </w:r>
      <w:r w:rsidRPr="00526857">
        <w:rPr>
          <w:rFonts w:ascii="Times New Roman" w:hAnsi="Times New Roman"/>
          <w:kern w:val="0"/>
          <w:sz w:val="22"/>
          <w:lang w:val="lt-LT"/>
          <w14:ligatures w14:val="none"/>
        </w:rPr>
        <w:sym w:font="Symbol" w:char="F0B1"/>
      </w:r>
      <w:r w:rsidRPr="00526857">
        <w:rPr>
          <w:rFonts w:ascii="Times New Roman" w:hAnsi="Times New Roman"/>
          <w:kern w:val="0"/>
          <w:sz w:val="22"/>
          <w:lang w:val="lt-LT"/>
          <w14:ligatures w14:val="none"/>
        </w:rPr>
        <w:t> 7,6</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radioaktyvumo, su išmatomis — 3,8 </w:t>
      </w:r>
      <w:r w:rsidRPr="00526857">
        <w:rPr>
          <w:rFonts w:ascii="Times New Roman" w:hAnsi="Times New Roman"/>
          <w:kern w:val="0"/>
          <w:sz w:val="22"/>
          <w:lang w:val="lt-LT"/>
          <w14:ligatures w14:val="none"/>
        </w:rPr>
        <w:sym w:font="Symbol" w:char="F0B1"/>
      </w:r>
      <w:r w:rsidRPr="00526857">
        <w:rPr>
          <w:rFonts w:ascii="Times New Roman" w:hAnsi="Times New Roman"/>
          <w:kern w:val="0"/>
          <w:sz w:val="22"/>
          <w:lang w:val="lt-LT"/>
          <w14:ligatures w14:val="none"/>
        </w:rPr>
        <w:t> 0,9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Ne mažiau kaip 75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radioaktyvumo, išsiskyrusio su šlapimu per ne daugiau kaip 216 val. (84,7 </w:t>
      </w:r>
      <w:r w:rsidRPr="00526857">
        <w:rPr>
          <w:rFonts w:ascii="Times New Roman" w:hAnsi="Times New Roman"/>
          <w:kern w:val="0"/>
          <w:sz w:val="22"/>
          <w:lang w:val="lt-LT"/>
          <w14:ligatures w14:val="none"/>
        </w:rPr>
        <w:sym w:font="Symbol" w:char="F0B1"/>
      </w:r>
      <w:r w:rsidRPr="00526857">
        <w:rPr>
          <w:rFonts w:ascii="Times New Roman" w:hAnsi="Times New Roman"/>
          <w:kern w:val="0"/>
          <w:sz w:val="22"/>
          <w:lang w:val="lt-LT"/>
          <w14:ligatures w14:val="none"/>
        </w:rPr>
        <w:t> 7,8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dozės), buvo susiję su karbinolio metabolitu gliukuronidu, 9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 su dviem neidentifikuotais metabolitais, 6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 su nepakitusiu letrozolu.</w:t>
      </w:r>
    </w:p>
    <w:p w14:paraId="4EFA616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6770AD9" w14:textId="77777777" w:rsidR="00717136" w:rsidRPr="00526857" w:rsidRDefault="00717136" w:rsidP="00717136">
      <w:pPr>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Eliminacija</w:t>
      </w:r>
    </w:p>
    <w:p w14:paraId="4FE818A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Letrozolo tariamasis galutinės pusinės eliminacijos iš plazmos laikas yra maždaug nuo 2 iki 4 parų. Kasdien vartojant 2,5 mg paros dozę, pusiausvyrinė apykaita nusistovi per 2</w:t>
      </w:r>
      <w:r w:rsidRPr="00526857">
        <w:rPr>
          <w:rFonts w:ascii="Times New Roman" w:hAnsi="Times New Roman"/>
          <w:kern w:val="0"/>
          <w:sz w:val="22"/>
          <w:lang w:val="lt-LT"/>
          <w14:ligatures w14:val="none"/>
        </w:rPr>
        <w:noBreakHyphen/>
        <w:t>6 savaites. Nusistovėjus pusiausvyrinei apykaitai, koncentracija plazmoje būna maždaug 7 kartus didesnė už koncentraciją, kuri atsiranda išgėrus vieną 2,5 mg dozę, ir 1,5</w:t>
      </w:r>
      <w:r w:rsidRPr="00526857">
        <w:rPr>
          <w:rFonts w:ascii="Times New Roman" w:hAnsi="Times New Roman"/>
          <w:kern w:val="0"/>
          <w:sz w:val="22"/>
          <w:lang w:val="lt-LT"/>
          <w14:ligatures w14:val="none"/>
        </w:rPr>
        <w:noBreakHyphen/>
        <w:t xml:space="preserve">2 kartus didesnė nei apskaičiuota, atsižvelgiant į </w:t>
      </w:r>
      <w:r w:rsidRPr="00526857">
        <w:rPr>
          <w:rFonts w:ascii="Times New Roman" w:hAnsi="Times New Roman"/>
          <w:kern w:val="0"/>
          <w:sz w:val="22"/>
          <w:lang w:val="lt-LT"/>
          <w14:ligatures w14:val="none"/>
        </w:rPr>
        <w:lastRenderedPageBreak/>
        <w:t>koncentraciją po vienos 2,5 mg dozės pavartojimo. Tai rodo, kad kasdien vartojant 2,5 mg dozę, letrozolo farmakokinetika nėra visiškai tiesinė. Kadangi pusiausvyrinė apykaita laikui bėgant nekinta, galima daryti išvadą, kad nuolatinio letrozolo kaupimosi organizme nebūna.</w:t>
      </w:r>
    </w:p>
    <w:p w14:paraId="16066EDA" w14:textId="77777777" w:rsidR="00717136" w:rsidRPr="00526857" w:rsidRDefault="00717136" w:rsidP="00717136">
      <w:pPr>
        <w:widowControl w:val="0"/>
        <w:spacing w:after="0" w:line="240" w:lineRule="auto"/>
        <w:rPr>
          <w:rFonts w:ascii="Times New Roman" w:hAnsi="Times New Roman"/>
          <w:kern w:val="0"/>
          <w:sz w:val="22"/>
          <w:u w:val="single"/>
          <w:lang w:val="lt-LT"/>
          <w14:ligatures w14:val="none"/>
        </w:rPr>
      </w:pPr>
    </w:p>
    <w:p w14:paraId="0FD74CCF" w14:textId="77777777" w:rsidR="00717136" w:rsidRPr="00526857" w:rsidRDefault="00717136" w:rsidP="00717136">
      <w:pPr>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Tiesinis/netiesinis pobūdis</w:t>
      </w:r>
    </w:p>
    <w:p w14:paraId="51AA49B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color w:val="222222"/>
          <w:kern w:val="0"/>
          <w:sz w:val="22"/>
          <w:lang w:val="lt-LT"/>
          <w14:ligatures w14:val="none"/>
        </w:rPr>
        <w:t>Letrozolo farmakokinetika buvo proporcinga dozei suvartojus vienkartinę geriamąją dozę iki 10 mg (dozė nuo 0,01 mg iki 30 mg), ir paros dozę iki 1,0 mg (dozė nuo 0,1 iki 5 mg). Suvartojus vienkartinę 30 mg dozę, buvo šiek tiek padidėjęs dozės proporcingumas vertinant AUC. Padidėjęs dozės proporcingumas gali būti metabolinių eliminacinių procesų prisotinimo rezultatas. Pastovi koncentracija pasiekta po 1 ar 2 mėnesių vartojant visas tirtas dozes (nuo 0,1 iki 5,0 mg per parą).</w:t>
      </w:r>
    </w:p>
    <w:p w14:paraId="0CDB956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EFF5DAB" w14:textId="77777777" w:rsidR="00717136" w:rsidRPr="00526857" w:rsidRDefault="00717136" w:rsidP="00717136">
      <w:pPr>
        <w:keepNext/>
        <w:widowControl w:val="0"/>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Specifinės ligonių grupės</w:t>
      </w:r>
    </w:p>
    <w:p w14:paraId="05B94D61"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Senyvos pacientės</w:t>
      </w:r>
    </w:p>
    <w:p w14:paraId="30DA371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Amžius įtakos letrozolo farmakokinetikai nedaro.</w:t>
      </w:r>
    </w:p>
    <w:p w14:paraId="3E7F3CD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24D4697"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Inkstų funkcijos sutrikimas</w:t>
      </w:r>
    </w:p>
    <w:p w14:paraId="5999E3D3" w14:textId="77777777" w:rsidR="00717136" w:rsidRPr="00526857" w:rsidRDefault="00717136" w:rsidP="00717136">
      <w:pPr>
        <w:widowControl w:val="0"/>
        <w:spacing w:after="0" w:line="240" w:lineRule="auto"/>
        <w:rPr>
          <w:rFonts w:ascii="Times New Roman" w:hAnsi="Times New Roman"/>
          <w:color w:val="222222"/>
          <w:kern w:val="0"/>
          <w:sz w:val="22"/>
          <w:lang w:val="lt-LT"/>
          <w14:ligatures w14:val="none"/>
        </w:rPr>
      </w:pPr>
      <w:r w:rsidRPr="00526857">
        <w:rPr>
          <w:rFonts w:ascii="Times New Roman" w:hAnsi="Times New Roman"/>
          <w:kern w:val="0"/>
          <w:sz w:val="22"/>
          <w:lang w:val="lt-LT"/>
          <w14:ligatures w14:val="none"/>
        </w:rPr>
        <w:t>Tyrimo, kuriame dalyvavo 19 savanorių, kurioms buvo įvairaus sunkumo inkstų funkcijos sutrikimas (24 val. kreatinino klirensas 9</w:t>
      </w:r>
      <w:r w:rsidRPr="00526857">
        <w:rPr>
          <w:rFonts w:ascii="Times New Roman" w:hAnsi="Times New Roman"/>
          <w:kern w:val="0"/>
          <w:sz w:val="22"/>
          <w:lang w:val="lt-LT"/>
          <w14:ligatures w14:val="none"/>
        </w:rPr>
        <w:noBreakHyphen/>
        <w:t>116 ml/min.), metu poveikio letrozolo farmakokinetikai po vienos 2,5 mg letrozolo dozės pavartojimo nenustatyta.</w:t>
      </w:r>
      <w:r w:rsidRPr="00526857">
        <w:rPr>
          <w:rFonts w:ascii="Times New Roman" w:hAnsi="Times New Roman"/>
          <w:color w:val="222222"/>
          <w:kern w:val="28"/>
          <w:sz w:val="22"/>
          <w:lang w:val="lt-LT"/>
          <w14:ligatures w14:val="none"/>
        </w:rPr>
        <w:t xml:space="preserve"> Papildant</w:t>
      </w:r>
      <w:r w:rsidRPr="00526857">
        <w:rPr>
          <w:rFonts w:ascii="Times New Roman" w:hAnsi="Times New Roman"/>
          <w:b/>
          <w:color w:val="222222"/>
          <w:kern w:val="28"/>
          <w:sz w:val="22"/>
          <w:lang w:val="lt-LT"/>
          <w14:ligatures w14:val="none"/>
        </w:rPr>
        <w:t xml:space="preserve"> </w:t>
      </w:r>
      <w:r w:rsidRPr="00526857">
        <w:rPr>
          <w:rFonts w:ascii="Times New Roman" w:hAnsi="Times New Roman"/>
          <w:color w:val="222222"/>
          <w:kern w:val="0"/>
          <w:sz w:val="22"/>
          <w:lang w:val="lt-LT"/>
          <w14:ligatures w14:val="none"/>
        </w:rPr>
        <w:t xml:space="preserve">aukščiau minėtą tyrimą, įvertinantį inkstų funkcijos sutrikimą vartojant letrozolą, buvo atlikta dviejų pagrindinių tyrimų (AR/BC2 ir AR/BC3) duomenų kintamųjų analizė. Apskaičiuotas kreatinino klirensas [tyrime AR/BC2 svyravo nuo 19 iki 187 ml/min; tyrime AR/BC3 svyravo nuo 10 iki 180 ml/min] neparodė statistiškai reikšmingo ryšio tarp letrozolo koncentracijos plazmoje ir nusistovėjusios pusiausvyrinės apykaitos (Cmin). Be to, AR/BC2 ir AR/BC3 antrojo pasirinkimo gydymo tyrimų duomenys, sergant metastazavusiu krūties vėžiu, neįrodė nepageidaujamo letrozolo poveikio kreatinino klirensui ar inkstų funkcijos sutrikimui. </w:t>
      </w:r>
    </w:p>
    <w:p w14:paraId="7FC5EEB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color w:val="222222"/>
          <w:kern w:val="0"/>
          <w:sz w:val="22"/>
          <w:lang w:val="lt-LT"/>
          <w14:ligatures w14:val="none"/>
        </w:rPr>
        <w:t>Taigi, nereikia koreguoti dozės pacientams, kurių inkstų funkcija yra sutrikusi (kreatinino klirensas yra ≥ 10 ml/min). Nedaug informacijos apie pacientus, kuriems yra sunkus inkstų funkcijos sutrikimas (kreatinino klirensas &lt; 10 ml/min).</w:t>
      </w:r>
    </w:p>
    <w:p w14:paraId="6764C7B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04F79E6" w14:textId="77777777" w:rsidR="00717136" w:rsidRPr="00526857" w:rsidRDefault="00717136" w:rsidP="00717136">
      <w:pPr>
        <w:keepNext/>
        <w:widowControl w:val="0"/>
        <w:spacing w:after="0" w:line="240" w:lineRule="auto"/>
        <w:rPr>
          <w:rFonts w:ascii="Times New Roman" w:hAnsi="Times New Roman"/>
          <w:i/>
          <w:kern w:val="0"/>
          <w:sz w:val="22"/>
          <w:lang w:val="lt-LT"/>
          <w14:ligatures w14:val="none"/>
        </w:rPr>
      </w:pPr>
      <w:r w:rsidRPr="00526857">
        <w:rPr>
          <w:rFonts w:ascii="Times New Roman" w:hAnsi="Times New Roman"/>
          <w:i/>
          <w:kern w:val="0"/>
          <w:sz w:val="22"/>
          <w:lang w:val="lt-LT"/>
          <w14:ligatures w14:val="none"/>
        </w:rPr>
        <w:t>Kepenų funkcijos sutrikimas</w:t>
      </w:r>
    </w:p>
    <w:p w14:paraId="2404370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Panašus tyrimas buvo atliktas su moterimis, kurioms buvo įvairaus sunkumo kepenų funkcijos sutrikimas. Nustatyta, kad esant vidutinio sunkumo kepenų funkcijos sutrikimui (B pagal </w:t>
      </w:r>
      <w:r w:rsidRPr="00526857">
        <w:rPr>
          <w:rFonts w:ascii="Times New Roman" w:hAnsi="Times New Roman"/>
          <w:i/>
          <w:kern w:val="0"/>
          <w:sz w:val="22"/>
          <w:lang w:val="lt-LT"/>
          <w14:ligatures w14:val="none"/>
        </w:rPr>
        <w:t>Child-Pugh</w:t>
      </w:r>
      <w:r w:rsidRPr="00526857">
        <w:rPr>
          <w:rFonts w:ascii="Times New Roman" w:hAnsi="Times New Roman"/>
          <w:kern w:val="0"/>
          <w:sz w:val="22"/>
          <w:lang w:val="lt-LT"/>
          <w14:ligatures w14:val="none"/>
        </w:rPr>
        <w:t xml:space="preserve"> skalę), letrozolo AUC buvo 37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didesnis nei esant normaliai kepenų funkcijai, bet neviršijo normos ribų. Tyrimo, kuriame dalyvavo aštuoni vyrai, kuriems buvo kepenų cirozė arba sunkus kepenų funkcijos sutrikimas (C pagal </w:t>
      </w:r>
      <w:r w:rsidRPr="00526857">
        <w:rPr>
          <w:rFonts w:ascii="Times New Roman" w:hAnsi="Times New Roman"/>
          <w:i/>
          <w:kern w:val="0"/>
          <w:sz w:val="22"/>
          <w:lang w:val="lt-LT"/>
          <w14:ligatures w14:val="none"/>
        </w:rPr>
        <w:t>Child-Pugh</w:t>
      </w:r>
      <w:r w:rsidRPr="00526857">
        <w:rPr>
          <w:rFonts w:ascii="Times New Roman" w:hAnsi="Times New Roman"/>
          <w:kern w:val="0"/>
          <w:sz w:val="22"/>
          <w:lang w:val="lt-LT"/>
          <w14:ligatures w14:val="none"/>
        </w:rPr>
        <w:t xml:space="preserve"> skalę), metu lyginant letrozolo farmakokinetiką po vienkartinės geriamosios dozės pavartojimo, nustatyta, kad AUC ir t</w:t>
      </w:r>
      <w:r w:rsidRPr="00526857">
        <w:rPr>
          <w:rFonts w:ascii="Times New Roman" w:hAnsi="Times New Roman"/>
          <w:kern w:val="0"/>
          <w:sz w:val="22"/>
          <w:vertAlign w:val="subscript"/>
          <w:lang w:val="lt-LT"/>
          <w14:ligatures w14:val="none"/>
        </w:rPr>
        <w:t xml:space="preserve">½ </w:t>
      </w:r>
      <w:r w:rsidRPr="00526857">
        <w:rPr>
          <w:rFonts w:ascii="Times New Roman" w:hAnsi="Times New Roman"/>
          <w:kern w:val="0"/>
          <w:sz w:val="22"/>
          <w:lang w:val="lt-LT"/>
          <w14:ligatures w14:val="none"/>
        </w:rPr>
        <w:t>buvo atitinkamai 95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ir 187 </w:t>
      </w:r>
      <w:r w:rsidRPr="00526857">
        <w:rPr>
          <w:rFonts w:ascii="Times New Roman" w:hAnsi="Times New Roman"/>
          <w:kern w:val="0"/>
          <w:sz w:val="22"/>
          <w:lang w:val="lt-LT"/>
          <w14:ligatures w14:val="none"/>
        </w:rPr>
        <w:sym w:font="Symbol" w:char="F025"/>
      </w:r>
      <w:r w:rsidRPr="00526857">
        <w:rPr>
          <w:rFonts w:ascii="Times New Roman" w:hAnsi="Times New Roman"/>
          <w:kern w:val="0"/>
          <w:sz w:val="22"/>
          <w:lang w:val="lt-LT"/>
          <w14:ligatures w14:val="none"/>
        </w:rPr>
        <w:t xml:space="preserve"> didesni nei atitinkami sveikų savanorių (N </w:t>
      </w:r>
      <w:r w:rsidRPr="00526857">
        <w:rPr>
          <w:rFonts w:ascii="Times New Roman" w:hAnsi="Times New Roman"/>
          <w:kern w:val="0"/>
          <w:sz w:val="22"/>
          <w:lang w:val="lt-LT"/>
          <w14:ligatures w14:val="none"/>
        </w:rPr>
        <w:sym w:font="Symbol" w:char="F03D"/>
      </w:r>
      <w:r w:rsidRPr="00526857">
        <w:rPr>
          <w:rFonts w:ascii="Times New Roman" w:hAnsi="Times New Roman"/>
          <w:kern w:val="0"/>
          <w:sz w:val="22"/>
          <w:lang w:val="lt-LT"/>
          <w14:ligatures w14:val="none"/>
        </w:rPr>
        <w:t> 8) rodmenys. Vadinasi, Femara pacientėms, kurioms yra sunkus kepenų funkcijos sutrikimas, reikia skirti atsargiai ir tik individualiai įvertinus rizikos ir naudos santykį.</w:t>
      </w:r>
    </w:p>
    <w:p w14:paraId="50C01CE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5209796"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5.3</w:t>
      </w:r>
      <w:r w:rsidRPr="00526857">
        <w:rPr>
          <w:rFonts w:ascii="Times New Roman" w:hAnsi="Times New Roman"/>
          <w:b/>
          <w:kern w:val="0"/>
          <w:sz w:val="22"/>
          <w:lang w:val="lt-LT"/>
          <w14:ligatures w14:val="none"/>
        </w:rPr>
        <w:tab/>
        <w:t>Ikiklinikinių saugumo tyrimų duomenys</w:t>
      </w:r>
    </w:p>
    <w:p w14:paraId="7E644A01"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6877F39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Buvo atlikta daug ikiklinikinių tyrimų su įprastinėmis gyvūnų rūšimis, duomenų apie sisteminį toksinį poveikį ar toksinį poveikį organams taikiniams negauta.</w:t>
      </w:r>
    </w:p>
    <w:p w14:paraId="5CC898A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694623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Graužikams ne didesnių kaip 2000 mg/kg kūno svorio letrozolo dozių sukeltas ūminis toksinis poveikis buvo silpnas. Šunims 100 mg/kg kūno svorio dozės sukėlė vidutinio sunkumo toksinio poveikio simptomų.</w:t>
      </w:r>
    </w:p>
    <w:p w14:paraId="55885F8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BC664F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Iki 12 mėnesių trukusių kartotinių dozių tyrimų su žiurkėms ir šunims metu svarbiausias pastebėtas poveikis gali būti priskiriamas farmakologiniam medžiagos poveikiui. Nepageidaujamo poveikio nesukelianti dozė abiems rūšims buvo 0,3 mg/kg kūno svorio. </w:t>
      </w:r>
    </w:p>
    <w:p w14:paraId="351C08CF" w14:textId="77777777" w:rsidR="00717136" w:rsidRPr="00526857" w:rsidRDefault="00717136" w:rsidP="00717136">
      <w:pPr>
        <w:widowControl w:val="0"/>
        <w:autoSpaceDE w:val="0"/>
        <w:autoSpaceDN w:val="0"/>
        <w:adjustRightInd w:val="0"/>
        <w:spacing w:after="0" w:line="240" w:lineRule="auto"/>
        <w:ind w:right="55"/>
        <w:rPr>
          <w:rFonts w:ascii="Times New Roman" w:hAnsi="Times New Roman"/>
          <w:color w:val="000000"/>
          <w:kern w:val="0"/>
          <w:sz w:val="22"/>
          <w:lang w:val="lt-LT"/>
          <w14:ligatures w14:val="none"/>
        </w:rPr>
      </w:pPr>
    </w:p>
    <w:p w14:paraId="0F8AC62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color w:val="222222"/>
          <w:kern w:val="0"/>
          <w:sz w:val="22"/>
          <w:lang w:val="lt-LT"/>
          <w14:ligatures w14:val="none"/>
        </w:rPr>
        <w:t>Žiurkių patelėms geriamasis letrozolas sumažino poravimosi ir nėštumo santykį, ir didino preimplantacinį netekimą.</w:t>
      </w:r>
    </w:p>
    <w:p w14:paraId="59E01DD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i/>
          <w:kern w:val="0"/>
          <w:sz w:val="22"/>
          <w:lang w:val="lt-LT"/>
          <w14:ligatures w14:val="none"/>
        </w:rPr>
        <w:t xml:space="preserve">In vitro </w:t>
      </w:r>
      <w:r w:rsidRPr="00526857">
        <w:rPr>
          <w:rFonts w:ascii="Times New Roman" w:hAnsi="Times New Roman"/>
          <w:kern w:val="0"/>
          <w:sz w:val="22"/>
          <w:lang w:val="lt-LT"/>
          <w14:ligatures w14:val="none"/>
        </w:rPr>
        <w:t>ir</w:t>
      </w:r>
      <w:r w:rsidRPr="00526857">
        <w:rPr>
          <w:rFonts w:ascii="Times New Roman" w:hAnsi="Times New Roman"/>
          <w:i/>
          <w:kern w:val="0"/>
          <w:sz w:val="22"/>
          <w:lang w:val="lt-LT"/>
          <w14:ligatures w14:val="none"/>
        </w:rPr>
        <w:t xml:space="preserve"> in vivo </w:t>
      </w:r>
      <w:r w:rsidRPr="00526857">
        <w:rPr>
          <w:rFonts w:ascii="Times New Roman" w:hAnsi="Times New Roman"/>
          <w:kern w:val="0"/>
          <w:sz w:val="22"/>
          <w:lang w:val="lt-LT"/>
          <w14:ligatures w14:val="none"/>
        </w:rPr>
        <w:t>mutageninio letrozolo poveikio tyrimų metu duomenų apie genotoksinį poveikį negauta.</w:t>
      </w:r>
    </w:p>
    <w:p w14:paraId="05E63F0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D0D2C5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104 savaites trukusio kancerogeninio poveikio tyrimo su žiurkėmis metu patinams nuo vaistinio preparato priklausomų navikų neatsirado, o patelėms visos tirtos letrozolo dozės mažino gerybinių ir piktybinių krūties navikų atsiradimo dažnį.</w:t>
      </w:r>
    </w:p>
    <w:p w14:paraId="2D6BBB6F"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9026E76" w14:textId="77777777" w:rsidR="00717136" w:rsidRPr="00526857" w:rsidRDefault="00717136" w:rsidP="00717136">
      <w:pPr>
        <w:widowControl w:val="0"/>
        <w:spacing w:after="0" w:line="240" w:lineRule="auto"/>
        <w:rPr>
          <w:rFonts w:ascii="Times New Roman" w:hAnsi="Times New Roman"/>
          <w:color w:val="222222"/>
          <w:kern w:val="0"/>
          <w:sz w:val="22"/>
          <w:lang w:val="lt-LT"/>
          <w14:ligatures w14:val="none"/>
        </w:rPr>
      </w:pPr>
      <w:r w:rsidRPr="00526857">
        <w:rPr>
          <w:rFonts w:ascii="Times New Roman" w:hAnsi="Times New Roman"/>
          <w:color w:val="222222"/>
          <w:kern w:val="0"/>
          <w:sz w:val="22"/>
          <w:lang w:val="lt-LT"/>
          <w14:ligatures w14:val="none"/>
        </w:rPr>
        <w:t>104</w:t>
      </w:r>
      <w:r w:rsidRPr="00526857">
        <w:rPr>
          <w:rFonts w:ascii="Times New Roman" w:hAnsi="Times New Roman"/>
          <w:kern w:val="0"/>
          <w:sz w:val="22"/>
          <w:lang w:val="lt-LT"/>
          <w14:ligatures w14:val="none"/>
        </w:rPr>
        <w:t> </w:t>
      </w:r>
      <w:r w:rsidRPr="00526857">
        <w:rPr>
          <w:rFonts w:ascii="Times New Roman" w:hAnsi="Times New Roman"/>
          <w:color w:val="222222"/>
          <w:kern w:val="0"/>
          <w:sz w:val="22"/>
          <w:lang w:val="lt-LT"/>
          <w14:ligatures w14:val="none"/>
        </w:rPr>
        <w:t xml:space="preserve">savaičių trukmės </w:t>
      </w:r>
      <w:r w:rsidRPr="00526857">
        <w:rPr>
          <w:rFonts w:ascii="Times New Roman" w:hAnsi="Times New Roman"/>
          <w:kern w:val="0"/>
          <w:sz w:val="22"/>
          <w:lang w:val="lt-LT"/>
          <w14:ligatures w14:val="none"/>
        </w:rPr>
        <w:t xml:space="preserve">kancerogeninio poveikio tyrimo su </w:t>
      </w:r>
      <w:r w:rsidRPr="00526857">
        <w:rPr>
          <w:rFonts w:ascii="Times New Roman" w:hAnsi="Times New Roman"/>
          <w:color w:val="222222"/>
          <w:kern w:val="0"/>
          <w:sz w:val="22"/>
          <w:lang w:val="lt-LT"/>
          <w14:ligatures w14:val="none"/>
        </w:rPr>
        <w:t>pelėmis metu, jokių su gydymu susijusių navikų patinams nebuvo pastebėta. Tiriant visas letrozolo dozes pelių patelėms buvo pastebėtas nuo dozės priklausomas, padidėjęs gerybinių kiaušidžių granuliozinių ląstelių navikų atsiradimas. Manoma, kad šių navikų išsivystymas susijęs su farmakologiniu estrogenų sintezės slopinimu, ir gali būti dėl padidėjusio LH, kuris atsirado dėl cirkuliuojančių estrogenų sumažėjimo.</w:t>
      </w:r>
    </w:p>
    <w:p w14:paraId="0D54763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C48E60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Kliniškai reikšmingos geriamojo letrozolo dozės vaikingoms žiurkių ir triušių patelėms sukėlė embriotoksinį ir fetotoksinį poveikį. Gyviems likusiems žiurkių vaisiams dažniau buvo sklaidos defektų, įskaitant kupolo formos kaukolę ir kaklo bei centrinės dalies stuburo slankstelių suaugimą. Triušiams vaisiaus sklaidos defektų nepadažnėjo. Nežinoma, ar tai susiję su netiesioginiu vaistinio preparato farmakologiniu poveikiu (estrogenų biosintezės slopinimu), ar su tiesioginiu poveikiu (žr. 4.3 ir 4.6 skyrių).</w:t>
      </w:r>
    </w:p>
    <w:p w14:paraId="13ADEC5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250B63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Ikiklinikinių tyrimų metu visi gauti duomenys atitiko žinomą farmakologinį poveikį, ir tai buvo vienintelis žmonėms aktualus su saugumu susijęs tyrimų su gyvūnais metu nustatytas poveikis.</w:t>
      </w:r>
    </w:p>
    <w:p w14:paraId="3D6B82C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084A62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BE6A677"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w:t>
      </w:r>
      <w:r w:rsidRPr="00526857">
        <w:rPr>
          <w:rFonts w:ascii="Times New Roman" w:hAnsi="Times New Roman"/>
          <w:b/>
          <w:kern w:val="0"/>
          <w:sz w:val="22"/>
          <w:lang w:val="lt-LT"/>
          <w14:ligatures w14:val="none"/>
        </w:rPr>
        <w:tab/>
        <w:t>FARMACINĖ INFORMACIJA</w:t>
      </w:r>
    </w:p>
    <w:p w14:paraId="3A8D18F2"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p w14:paraId="5202BD1A"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6.1</w:t>
      </w:r>
      <w:r w:rsidRPr="00526857">
        <w:rPr>
          <w:rFonts w:ascii="Times New Roman" w:hAnsi="Times New Roman"/>
          <w:b/>
          <w:kern w:val="0"/>
          <w:sz w:val="22"/>
          <w:lang w:val="lt-LT"/>
          <w14:ligatures w14:val="none"/>
        </w:rPr>
        <w:tab/>
        <w:t>Pagalbinių medžiagų sąrašas</w:t>
      </w:r>
    </w:p>
    <w:p w14:paraId="4E1D6955"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595EC861"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u w:val="single"/>
          <w:lang w:val="lt-LT"/>
          <w14:ligatures w14:val="none"/>
        </w:rPr>
        <w:t>Tabletės šerdis</w:t>
      </w:r>
    </w:p>
    <w:p w14:paraId="243A1DA9"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Laktozė monohidratas</w:t>
      </w:r>
    </w:p>
    <w:p w14:paraId="6490AFDD"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Mikrokristalinė celiuliozė</w:t>
      </w:r>
    </w:p>
    <w:p w14:paraId="1DB79877"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Kukurūzų krakmolas</w:t>
      </w:r>
    </w:p>
    <w:p w14:paraId="2760C547" w14:textId="77777777" w:rsidR="00717136" w:rsidRPr="00526857" w:rsidRDefault="00717136" w:rsidP="00717136">
      <w:pPr>
        <w:autoSpaceDE w:val="0"/>
        <w:autoSpaceDN w:val="0"/>
        <w:adjustRightInd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Karboksimetilkrakmolo A natrio druska</w:t>
      </w:r>
    </w:p>
    <w:p w14:paraId="467D0989"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Magnio stearatas</w:t>
      </w:r>
    </w:p>
    <w:p w14:paraId="45E3B751"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Bevandenis koloidinis silicio dioksidas</w:t>
      </w:r>
    </w:p>
    <w:p w14:paraId="4BFC8381" w14:textId="77777777" w:rsidR="00717136" w:rsidRPr="00526857" w:rsidRDefault="00717136" w:rsidP="00717136">
      <w:pPr>
        <w:spacing w:after="0" w:line="240" w:lineRule="auto"/>
        <w:rPr>
          <w:rFonts w:ascii="Times New Roman" w:hAnsi="Times New Roman"/>
          <w:kern w:val="0"/>
          <w:sz w:val="22"/>
          <w:lang w:val="lt-LT"/>
          <w14:ligatures w14:val="none"/>
        </w:rPr>
      </w:pPr>
    </w:p>
    <w:p w14:paraId="314DC6FA" w14:textId="77777777" w:rsidR="00717136" w:rsidRPr="00526857" w:rsidRDefault="00717136" w:rsidP="00717136">
      <w:pPr>
        <w:spacing w:after="0" w:line="240" w:lineRule="auto"/>
        <w:rPr>
          <w:rFonts w:ascii="Times New Roman" w:hAnsi="Times New Roman"/>
          <w:kern w:val="0"/>
          <w:sz w:val="22"/>
          <w:u w:val="single"/>
          <w:lang w:val="lt-LT"/>
          <w14:ligatures w14:val="none"/>
        </w:rPr>
      </w:pPr>
      <w:r w:rsidRPr="00526857">
        <w:rPr>
          <w:rFonts w:ascii="Times New Roman" w:hAnsi="Times New Roman"/>
          <w:kern w:val="0"/>
          <w:sz w:val="22"/>
          <w:u w:val="single"/>
          <w:lang w:val="lt-LT"/>
          <w14:ligatures w14:val="none"/>
        </w:rPr>
        <w:t>Plėvelė</w:t>
      </w:r>
    </w:p>
    <w:p w14:paraId="0FD739DE"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Hipromeliozė </w:t>
      </w:r>
      <w:r w:rsidRPr="00526857">
        <w:rPr>
          <w:rFonts w:ascii="Times New Roman" w:hAnsi="Times New Roman"/>
          <w:kern w:val="0"/>
          <w:sz w:val="22"/>
          <w:lang w:val="pt-PT"/>
          <w14:ligatures w14:val="none"/>
        </w:rPr>
        <w:t>(E464)</w:t>
      </w:r>
    </w:p>
    <w:p w14:paraId="4ED3B358"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Talkas</w:t>
      </w:r>
    </w:p>
    <w:p w14:paraId="2A940B90"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Makrogolis 8000</w:t>
      </w:r>
    </w:p>
    <w:p w14:paraId="0C8C6FED"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Titano dioksidas (E171)</w:t>
      </w:r>
    </w:p>
    <w:p w14:paraId="02AE9E0F"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Geltonasis geležies oksidas (E172)</w:t>
      </w:r>
    </w:p>
    <w:p w14:paraId="7FF25972"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0F5E6CDF"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6.2</w:t>
      </w:r>
      <w:r w:rsidRPr="00526857">
        <w:rPr>
          <w:rFonts w:ascii="Times New Roman" w:hAnsi="Times New Roman"/>
          <w:b/>
          <w:kern w:val="0"/>
          <w:sz w:val="22"/>
          <w:lang w:val="lt-LT"/>
          <w14:ligatures w14:val="none"/>
        </w:rPr>
        <w:tab/>
        <w:t>Nesuderinamumas</w:t>
      </w:r>
    </w:p>
    <w:p w14:paraId="34835432"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2D41C9F2"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Duomenys nebūtini. </w:t>
      </w:r>
    </w:p>
    <w:p w14:paraId="4FED2334"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576C5702"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6.3</w:t>
      </w:r>
      <w:r w:rsidRPr="00526857">
        <w:rPr>
          <w:rFonts w:ascii="Times New Roman" w:hAnsi="Times New Roman"/>
          <w:b/>
          <w:kern w:val="0"/>
          <w:sz w:val="22"/>
          <w:lang w:val="lt-LT"/>
          <w14:ligatures w14:val="none"/>
        </w:rPr>
        <w:tab/>
        <w:t>Tinkamumo laikas</w:t>
      </w:r>
    </w:p>
    <w:p w14:paraId="7252CEC0"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6DD29295"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3 metai</w:t>
      </w:r>
    </w:p>
    <w:p w14:paraId="424E61A1"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54042EEF"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6.4</w:t>
      </w:r>
      <w:r w:rsidRPr="00526857">
        <w:rPr>
          <w:rFonts w:ascii="Times New Roman" w:hAnsi="Times New Roman"/>
          <w:b/>
          <w:kern w:val="0"/>
          <w:sz w:val="22"/>
          <w:lang w:val="lt-LT"/>
          <w14:ligatures w14:val="none"/>
        </w:rPr>
        <w:tab/>
        <w:t>Specialios laikymo sąlygos</w:t>
      </w:r>
    </w:p>
    <w:p w14:paraId="3F8971AC"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16DAAE13"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Laikyti ne aukštesnėje kaip 30 </w:t>
      </w:r>
      <w:r w:rsidRPr="00526857">
        <w:rPr>
          <w:rFonts w:ascii="Times New Roman" w:hAnsi="Times New Roman"/>
          <w:kern w:val="0"/>
          <w:sz w:val="22"/>
          <w:lang w:val="lt-LT"/>
          <w14:ligatures w14:val="none"/>
        </w:rPr>
        <w:sym w:font="Symbol" w:char="F0B0"/>
      </w:r>
      <w:r w:rsidRPr="00526857">
        <w:rPr>
          <w:rFonts w:ascii="Times New Roman" w:hAnsi="Times New Roman"/>
          <w:kern w:val="0"/>
          <w:sz w:val="22"/>
          <w:lang w:val="lt-LT"/>
          <w14:ligatures w14:val="none"/>
        </w:rPr>
        <w:t>C temperatūroje.</w:t>
      </w:r>
    </w:p>
    <w:p w14:paraId="5E54D988"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Laikyti gamintojo pakuotėje, kad preparatas būtų apsaugotas nuo drėgmės. </w:t>
      </w:r>
    </w:p>
    <w:p w14:paraId="782A0CF2"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003F9841"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6.5</w:t>
      </w:r>
      <w:r w:rsidRPr="00526857">
        <w:rPr>
          <w:rFonts w:ascii="Times New Roman" w:hAnsi="Times New Roman"/>
          <w:b/>
          <w:kern w:val="0"/>
          <w:sz w:val="22"/>
          <w:lang w:val="lt-LT"/>
          <w14:ligatures w14:val="none"/>
        </w:rPr>
        <w:tab/>
        <w:t>Talpyklės pobūdis ir jos turinys</w:t>
      </w:r>
    </w:p>
    <w:p w14:paraId="22C09E4D"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5285BBA7"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PVC/PE/PVDC/aliuminio lizdinės plokštelės.  </w:t>
      </w:r>
    </w:p>
    <w:p w14:paraId="6F7CC910" w14:textId="77777777" w:rsidR="00717136" w:rsidRPr="00526857" w:rsidRDefault="00717136" w:rsidP="00717136">
      <w:pPr>
        <w:spacing w:after="0" w:line="240" w:lineRule="auto"/>
        <w:rPr>
          <w:rFonts w:ascii="Times New Roman" w:hAnsi="Times New Roman"/>
          <w:kern w:val="0"/>
          <w:sz w:val="22"/>
          <w:lang w:val="lt-LT"/>
          <w14:ligatures w14:val="none"/>
        </w:rPr>
      </w:pPr>
    </w:p>
    <w:p w14:paraId="213A4B06" w14:textId="77777777" w:rsidR="00717136" w:rsidRPr="00526857" w:rsidRDefault="00717136" w:rsidP="00717136">
      <w:pPr>
        <w:spacing w:after="0" w:line="240" w:lineRule="auto"/>
        <w:rPr>
          <w:rFonts w:ascii="Times New Roman" w:hAnsi="Times New Roman"/>
          <w:kern w:val="0"/>
          <w:sz w:val="22"/>
          <w:lang w:val="es-ES"/>
          <w14:ligatures w14:val="none"/>
        </w:rPr>
      </w:pPr>
      <w:r w:rsidRPr="00526857">
        <w:rPr>
          <w:rFonts w:ascii="Times New Roman" w:hAnsi="Times New Roman"/>
          <w:kern w:val="0"/>
          <w:sz w:val="22"/>
          <w:lang w:val="es-ES"/>
          <w14:ligatures w14:val="none"/>
        </w:rPr>
        <w:t>Pakuo</w:t>
      </w:r>
      <w:proofErr w:type="spellStart"/>
      <w:r w:rsidRPr="00526857">
        <w:rPr>
          <w:rFonts w:ascii="Times New Roman" w:hAnsi="Times New Roman"/>
          <w:kern w:val="0"/>
          <w:sz w:val="22"/>
          <w:lang w:val="lt-LT"/>
          <w14:ligatures w14:val="none"/>
        </w:rPr>
        <w:t>tėse</w:t>
      </w:r>
      <w:proofErr w:type="spellEnd"/>
      <w:r w:rsidRPr="00526857">
        <w:rPr>
          <w:rFonts w:ascii="Times New Roman" w:hAnsi="Times New Roman"/>
          <w:kern w:val="0"/>
          <w:sz w:val="22"/>
          <w:lang w:val="lt-LT"/>
          <w14:ligatures w14:val="none"/>
        </w:rPr>
        <w:t xml:space="preserve"> yra</w:t>
      </w:r>
      <w:r w:rsidRPr="00526857">
        <w:rPr>
          <w:rFonts w:ascii="Times New Roman" w:hAnsi="Times New Roman"/>
          <w:kern w:val="0"/>
          <w:sz w:val="22"/>
          <w:lang w:val="es-ES"/>
          <w14:ligatures w14:val="none"/>
        </w:rPr>
        <w:t xml:space="preserve"> 10 (1x10), 14 (1x14), 28 (2x14), 30 (3x10), 100 (10x10) tablečių.</w:t>
      </w:r>
    </w:p>
    <w:p w14:paraId="545CE159" w14:textId="77777777" w:rsidR="00717136" w:rsidRPr="00526857" w:rsidRDefault="00717136" w:rsidP="00717136">
      <w:pPr>
        <w:spacing w:after="0" w:line="240" w:lineRule="auto"/>
        <w:rPr>
          <w:rFonts w:ascii="Times New Roman" w:hAnsi="Times New Roman"/>
          <w:kern w:val="0"/>
          <w:sz w:val="22"/>
          <w:lang w:val="es-ES"/>
          <w14:ligatures w14:val="none"/>
        </w:rPr>
      </w:pPr>
    </w:p>
    <w:p w14:paraId="0A3DE7B4"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Gali būti tiekiamos ne visų dydžių pakuotės.</w:t>
      </w:r>
    </w:p>
    <w:p w14:paraId="03EEAC1A"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764D0E66" w14:textId="77777777" w:rsidR="00717136" w:rsidRPr="00526857" w:rsidRDefault="00717136" w:rsidP="00717136">
      <w:pPr>
        <w:keepNext/>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6.6</w:t>
      </w:r>
      <w:r w:rsidRPr="00526857">
        <w:rPr>
          <w:rFonts w:ascii="Times New Roman" w:hAnsi="Times New Roman"/>
          <w:b/>
          <w:kern w:val="0"/>
          <w:sz w:val="22"/>
          <w:lang w:val="lt-LT"/>
          <w14:ligatures w14:val="none"/>
        </w:rPr>
        <w:tab/>
        <w:t>Specialūs reikalavimai atliekoms tvarkyti</w:t>
      </w:r>
    </w:p>
    <w:p w14:paraId="052E5EA9"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5EF239C2"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Specialių reikalavimų atliekoms tvarkyti nėra. </w:t>
      </w:r>
    </w:p>
    <w:p w14:paraId="0D9EA271"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19CA9029" w14:textId="77777777" w:rsidR="00717136" w:rsidRPr="00526857" w:rsidRDefault="00717136" w:rsidP="00717136">
      <w:pPr>
        <w:widowControl w:val="0"/>
        <w:tabs>
          <w:tab w:val="left" w:pos="567"/>
        </w:tabs>
        <w:spacing w:after="0" w:line="240" w:lineRule="auto"/>
        <w:rPr>
          <w:rFonts w:ascii="Times New Roman" w:hAnsi="Times New Roman"/>
          <w:kern w:val="0"/>
          <w:sz w:val="22"/>
          <w:lang w:val="lt-LT"/>
          <w14:ligatures w14:val="none"/>
        </w:rPr>
      </w:pPr>
    </w:p>
    <w:p w14:paraId="0B0936D6" w14:textId="77777777" w:rsidR="00717136" w:rsidRPr="00526857" w:rsidRDefault="00717136" w:rsidP="00717136">
      <w:pPr>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7.</w:t>
      </w:r>
      <w:r w:rsidRPr="00526857">
        <w:rPr>
          <w:rFonts w:ascii="Times New Roman" w:hAnsi="Times New Roman"/>
          <w:b/>
          <w:kern w:val="0"/>
          <w:sz w:val="22"/>
          <w:lang w:val="lt-LT"/>
          <w14:ligatures w14:val="none"/>
        </w:rPr>
        <w:tab/>
        <w:t>REGISTRUOTOJAS</w:t>
      </w:r>
    </w:p>
    <w:p w14:paraId="7B895D38"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5FCA375C" w14:textId="77777777" w:rsidR="00717136" w:rsidRPr="00526857" w:rsidRDefault="00717136" w:rsidP="00717136">
      <w:pPr>
        <w:spacing w:after="0" w:line="240" w:lineRule="auto"/>
        <w:jc w:val="both"/>
        <w:rPr>
          <w:rFonts w:ascii="Times New Roman" w:hAnsi="Times New Roman"/>
          <w:kern w:val="0"/>
          <w:sz w:val="22"/>
          <w:lang w:val="it-IT"/>
          <w14:ligatures w14:val="none"/>
        </w:rPr>
      </w:pPr>
      <w:r w:rsidRPr="00526857">
        <w:rPr>
          <w:rFonts w:ascii="Times New Roman" w:hAnsi="Times New Roman"/>
          <w:kern w:val="0"/>
          <w:sz w:val="22"/>
          <w:lang w:val="it-IT"/>
          <w14:ligatures w14:val="none"/>
        </w:rPr>
        <w:t xml:space="preserve">SIA </w:t>
      </w:r>
      <w:r w:rsidRPr="00526857">
        <w:rPr>
          <w:rFonts w:ascii="Times New Roman" w:hAnsi="Times New Roman"/>
          <w:kern w:val="0"/>
          <w:sz w:val="22"/>
          <w:lang w:val="et-EE"/>
          <w14:ligatures w14:val="none"/>
        </w:rPr>
        <w:t>Novartis Baltics</w:t>
      </w:r>
    </w:p>
    <w:p w14:paraId="6BBAB4BD" w14:textId="77777777" w:rsidR="00717136" w:rsidRPr="00526857" w:rsidRDefault="00717136" w:rsidP="00717136">
      <w:pPr>
        <w:spacing w:after="0" w:line="240" w:lineRule="auto"/>
        <w:jc w:val="both"/>
        <w:rPr>
          <w:rFonts w:ascii="Times New Roman" w:hAnsi="Times New Roman"/>
          <w:kern w:val="0"/>
          <w:sz w:val="22"/>
          <w:lang w:val="it-IT"/>
          <w14:ligatures w14:val="none"/>
        </w:rPr>
      </w:pPr>
      <w:bookmarkStart w:id="0" w:name="_Hlk171613384"/>
      <w:r w:rsidRPr="00526857">
        <w:rPr>
          <w:rFonts w:ascii="Times New Roman" w:hAnsi="Times New Roman"/>
          <w:kern w:val="0"/>
          <w:sz w:val="22"/>
          <w:lang w:val="it-IT"/>
          <w14:ligatures w14:val="none"/>
        </w:rPr>
        <w:t>Skanstes iela 25</w:t>
      </w:r>
      <w:bookmarkEnd w:id="0"/>
    </w:p>
    <w:p w14:paraId="74B49B36" w14:textId="77777777" w:rsidR="00717136" w:rsidRPr="00526857" w:rsidRDefault="00717136" w:rsidP="00717136">
      <w:pPr>
        <w:spacing w:after="0" w:line="240" w:lineRule="auto"/>
        <w:rPr>
          <w:rFonts w:ascii="Times New Roman" w:hAnsi="Times New Roman"/>
          <w:kern w:val="0"/>
          <w:sz w:val="22"/>
          <w:lang w:val="it-IT"/>
          <w14:ligatures w14:val="none"/>
        </w:rPr>
      </w:pPr>
      <w:r w:rsidRPr="00526857">
        <w:rPr>
          <w:rFonts w:ascii="Times New Roman" w:hAnsi="Times New Roman"/>
          <w:kern w:val="0"/>
          <w:sz w:val="22"/>
          <w:lang w:val="it-IT"/>
          <w14:ligatures w14:val="none"/>
        </w:rPr>
        <w:t>LV-1013, Rīga</w:t>
      </w:r>
    </w:p>
    <w:p w14:paraId="4FB35DD4"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it-IT"/>
          <w14:ligatures w14:val="none"/>
        </w:rPr>
        <w:t>Latvija</w:t>
      </w:r>
    </w:p>
    <w:p w14:paraId="2F23678E"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7C488EBF"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06991F44" w14:textId="77777777" w:rsidR="00717136" w:rsidRPr="00526857" w:rsidRDefault="00717136" w:rsidP="00717136">
      <w:pPr>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8.</w:t>
      </w:r>
      <w:r w:rsidRPr="00526857">
        <w:rPr>
          <w:rFonts w:ascii="Times New Roman" w:hAnsi="Times New Roman"/>
          <w:b/>
          <w:kern w:val="0"/>
          <w:sz w:val="22"/>
          <w:lang w:val="lt-LT"/>
          <w14:ligatures w14:val="none"/>
        </w:rPr>
        <w:tab/>
        <w:t>REGISTRACIJOS PAŽYMĖJIMO NUMERIS (-IAI)</w:t>
      </w:r>
    </w:p>
    <w:p w14:paraId="3B511A24"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3164B7E3"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N10 - LT/1/98/0128/002</w:t>
      </w:r>
    </w:p>
    <w:p w14:paraId="7FEF4D03"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N14 - LT/1/98/0128/003</w:t>
      </w:r>
    </w:p>
    <w:p w14:paraId="1A6A6C38"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N28 - LT/1/98/0128/004</w:t>
      </w:r>
    </w:p>
    <w:p w14:paraId="7FC66B32"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N30 - LT/1/98/0128/001 </w:t>
      </w:r>
    </w:p>
    <w:p w14:paraId="7A0B489C"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N100 - LT/1/98/0128/005</w:t>
      </w:r>
    </w:p>
    <w:p w14:paraId="1DED74CC"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39A66DC8"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40CE69EC" w14:textId="77777777" w:rsidR="00717136" w:rsidRPr="00526857" w:rsidRDefault="00717136" w:rsidP="00717136">
      <w:pPr>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9.</w:t>
      </w:r>
      <w:r w:rsidRPr="00526857">
        <w:rPr>
          <w:rFonts w:ascii="Times New Roman" w:hAnsi="Times New Roman"/>
          <w:b/>
          <w:kern w:val="0"/>
          <w:sz w:val="22"/>
          <w:lang w:val="lt-LT"/>
          <w14:ligatures w14:val="none"/>
        </w:rPr>
        <w:tab/>
        <w:t>REGISTRAVIMO / PERREGISTRAVIMO DATA</w:t>
      </w:r>
    </w:p>
    <w:p w14:paraId="49C25B86" w14:textId="77777777" w:rsidR="00717136" w:rsidRPr="00526857" w:rsidRDefault="00717136" w:rsidP="00717136">
      <w:pPr>
        <w:tabs>
          <w:tab w:val="left" w:pos="567"/>
        </w:tabs>
        <w:spacing w:after="0" w:line="240" w:lineRule="auto"/>
        <w:rPr>
          <w:rFonts w:ascii="Times New Roman" w:hAnsi="Times New Roman"/>
          <w:kern w:val="0"/>
          <w:sz w:val="22"/>
          <w:highlight w:val="lightGray"/>
          <w:lang w:val="lt-LT"/>
          <w14:ligatures w14:val="none"/>
        </w:rPr>
      </w:pPr>
    </w:p>
    <w:p w14:paraId="403E06E3"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Registravimo data 1998 m. sausio 28 d.</w:t>
      </w:r>
    </w:p>
    <w:p w14:paraId="269AF8D3"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Paskutinio perregistravimo data 2015 m. lapkričio 18 d.</w:t>
      </w:r>
    </w:p>
    <w:p w14:paraId="22487FA2"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5255408B"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2B99F468" w14:textId="77777777" w:rsidR="00717136" w:rsidRPr="00526857" w:rsidRDefault="00717136" w:rsidP="00717136">
      <w:pPr>
        <w:widowControl w:val="0"/>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10.</w:t>
      </w:r>
      <w:r w:rsidRPr="00526857">
        <w:rPr>
          <w:rFonts w:ascii="Times New Roman" w:hAnsi="Times New Roman"/>
          <w:b/>
          <w:kern w:val="0"/>
          <w:sz w:val="22"/>
          <w:lang w:val="lt-LT"/>
          <w14:ligatures w14:val="none"/>
        </w:rPr>
        <w:tab/>
        <w:t>TEKSTO PERŽIŪROS DATA</w:t>
      </w:r>
    </w:p>
    <w:p w14:paraId="4C420070"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1B17AD8B"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pl-PL"/>
          <w14:ligatures w14:val="none"/>
        </w:rPr>
        <w:t>2025 m. balandžio 7 d.</w:t>
      </w:r>
    </w:p>
    <w:p w14:paraId="766973B3" w14:textId="77777777" w:rsidR="00717136" w:rsidRPr="00526857" w:rsidRDefault="00717136" w:rsidP="00717136">
      <w:pPr>
        <w:tabs>
          <w:tab w:val="left" w:pos="567"/>
        </w:tabs>
        <w:spacing w:after="0" w:line="240" w:lineRule="auto"/>
        <w:rPr>
          <w:rFonts w:ascii="Times New Roman" w:hAnsi="Times New Roman"/>
          <w:kern w:val="0"/>
          <w:sz w:val="22"/>
          <w:lang w:val="lt-LT"/>
          <w14:ligatures w14:val="none"/>
        </w:rPr>
      </w:pPr>
    </w:p>
    <w:p w14:paraId="4688A1CC"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Išsami informacija apie šį vaistinį preparatą pateikiama Valstybinės vaistų kontrolės tarnybos prie Lietuvos Respublikos sveikatos apsaugos ministerijos tinklalapyje</w:t>
      </w:r>
      <w:r w:rsidRPr="00526857">
        <w:rPr>
          <w:rFonts w:ascii="Times New Roman" w:hAnsi="Times New Roman"/>
          <w:i/>
          <w:kern w:val="0"/>
          <w:sz w:val="22"/>
          <w:lang w:val="lt-LT"/>
          <w14:ligatures w14:val="none"/>
        </w:rPr>
        <w:t xml:space="preserve"> </w:t>
      </w:r>
      <w:r w:rsidRPr="00526857">
        <w:rPr>
          <w:kern w:val="0"/>
          <w:lang w:val="lt-LT"/>
          <w14:ligatures w14:val="none"/>
        </w:rPr>
        <w:t xml:space="preserve"> </w:t>
      </w:r>
      <w:r w:rsidRPr="00526857">
        <w:rPr>
          <w:rFonts w:ascii="Times New Roman" w:hAnsi="Times New Roman"/>
          <w:color w:val="0000FF"/>
          <w:kern w:val="0"/>
          <w:sz w:val="22"/>
          <w:u w:val="single"/>
          <w:lang w:val="lt-LT"/>
          <w14:ligatures w14:val="none"/>
        </w:rPr>
        <w:t>https://vvkt.lrv.lt/lt/.</w:t>
      </w:r>
      <w:r w:rsidRPr="00526857">
        <w:rPr>
          <w:rFonts w:ascii="Times New Roman" w:hAnsi="Times New Roman"/>
          <w:kern w:val="0"/>
          <w:sz w:val="22"/>
          <w:lang w:val="lt-LT"/>
          <w14:ligatures w14:val="none"/>
        </w:rPr>
        <w:br w:type="page"/>
      </w:r>
    </w:p>
    <w:p w14:paraId="02B3EE0C" w14:textId="77777777" w:rsidR="00717136" w:rsidRPr="00526857" w:rsidRDefault="00717136" w:rsidP="00717136">
      <w:pPr>
        <w:spacing w:after="0" w:line="240" w:lineRule="auto"/>
        <w:jc w:val="center"/>
        <w:rPr>
          <w:rFonts w:ascii="Times New Roman" w:hAnsi="Times New Roman"/>
          <w:kern w:val="0"/>
          <w:sz w:val="22"/>
          <w:lang w:val="lt-LT"/>
          <w14:ligatures w14:val="none"/>
        </w:rPr>
      </w:pPr>
    </w:p>
    <w:p w14:paraId="4BBFFB28" w14:textId="77777777" w:rsidR="00717136" w:rsidRPr="00526857" w:rsidRDefault="00717136" w:rsidP="00717136">
      <w:pPr>
        <w:spacing w:after="0" w:line="240" w:lineRule="auto"/>
        <w:ind w:left="567" w:hanging="567"/>
        <w:jc w:val="center"/>
        <w:rPr>
          <w:rFonts w:ascii="Times New Roman" w:hAnsi="Times New Roman"/>
          <w:kern w:val="0"/>
          <w:sz w:val="22"/>
          <w:lang w:val="lt-LT"/>
          <w14:ligatures w14:val="none"/>
        </w:rPr>
      </w:pPr>
    </w:p>
    <w:p w14:paraId="1F12FB3D" w14:textId="77777777" w:rsidR="00717136" w:rsidRPr="00526857" w:rsidRDefault="00717136" w:rsidP="00717136">
      <w:pPr>
        <w:spacing w:after="0" w:line="240" w:lineRule="auto"/>
        <w:ind w:left="567" w:hanging="567"/>
        <w:jc w:val="center"/>
        <w:rPr>
          <w:rFonts w:ascii="Times New Roman" w:hAnsi="Times New Roman"/>
          <w:kern w:val="0"/>
          <w:sz w:val="22"/>
          <w:lang w:val="lt-LT"/>
          <w14:ligatures w14:val="none"/>
        </w:rPr>
      </w:pPr>
    </w:p>
    <w:p w14:paraId="363D0523" w14:textId="77777777" w:rsidR="00717136" w:rsidRPr="00526857" w:rsidRDefault="00717136" w:rsidP="00717136">
      <w:pPr>
        <w:spacing w:after="0" w:line="240" w:lineRule="auto"/>
        <w:ind w:left="567" w:hanging="567"/>
        <w:jc w:val="center"/>
        <w:rPr>
          <w:rFonts w:ascii="Times New Roman" w:hAnsi="Times New Roman"/>
          <w:kern w:val="0"/>
          <w:sz w:val="22"/>
          <w:lang w:val="lt-LT"/>
          <w14:ligatures w14:val="none"/>
        </w:rPr>
      </w:pPr>
    </w:p>
    <w:p w14:paraId="5DFAEF79" w14:textId="77777777" w:rsidR="00717136" w:rsidRPr="00526857" w:rsidRDefault="00717136" w:rsidP="00717136">
      <w:pPr>
        <w:spacing w:after="0" w:line="240" w:lineRule="auto"/>
        <w:ind w:firstLine="720"/>
        <w:jc w:val="center"/>
        <w:rPr>
          <w:rFonts w:ascii="Times New Roman" w:hAnsi="Times New Roman"/>
          <w:kern w:val="0"/>
          <w:sz w:val="22"/>
          <w:lang w:val="lt-LT"/>
          <w14:ligatures w14:val="none"/>
        </w:rPr>
      </w:pPr>
    </w:p>
    <w:p w14:paraId="7EC1D40A" w14:textId="77777777" w:rsidR="00717136" w:rsidRPr="00526857" w:rsidRDefault="00717136" w:rsidP="00717136">
      <w:pPr>
        <w:spacing w:after="0" w:line="240" w:lineRule="auto"/>
        <w:ind w:firstLine="720"/>
        <w:jc w:val="center"/>
        <w:rPr>
          <w:rFonts w:ascii="Times New Roman" w:hAnsi="Times New Roman"/>
          <w:kern w:val="0"/>
          <w:sz w:val="22"/>
          <w:lang w:val="lt-LT"/>
          <w14:ligatures w14:val="none"/>
        </w:rPr>
      </w:pPr>
    </w:p>
    <w:p w14:paraId="6CF070BA" w14:textId="77777777" w:rsidR="00717136" w:rsidRPr="00526857" w:rsidRDefault="00717136" w:rsidP="00717136">
      <w:pPr>
        <w:spacing w:after="0" w:line="240" w:lineRule="auto"/>
        <w:ind w:firstLine="720"/>
        <w:jc w:val="center"/>
        <w:rPr>
          <w:rFonts w:ascii="Times New Roman" w:hAnsi="Times New Roman"/>
          <w:kern w:val="0"/>
          <w:sz w:val="22"/>
          <w:lang w:val="lt-LT"/>
          <w14:ligatures w14:val="none"/>
        </w:rPr>
      </w:pPr>
    </w:p>
    <w:p w14:paraId="5F217B64" w14:textId="77777777" w:rsidR="00717136" w:rsidRPr="00526857" w:rsidRDefault="00717136" w:rsidP="00717136">
      <w:pPr>
        <w:spacing w:after="0" w:line="240" w:lineRule="auto"/>
        <w:ind w:firstLine="720"/>
        <w:jc w:val="center"/>
        <w:rPr>
          <w:rFonts w:ascii="Times New Roman" w:hAnsi="Times New Roman"/>
          <w:kern w:val="0"/>
          <w:sz w:val="22"/>
          <w:lang w:val="lt-LT"/>
          <w14:ligatures w14:val="none"/>
        </w:rPr>
      </w:pPr>
    </w:p>
    <w:p w14:paraId="228793DB" w14:textId="77777777" w:rsidR="00717136" w:rsidRPr="00526857" w:rsidRDefault="00717136" w:rsidP="00717136">
      <w:pPr>
        <w:spacing w:after="0" w:line="240" w:lineRule="auto"/>
        <w:ind w:firstLine="720"/>
        <w:jc w:val="center"/>
        <w:rPr>
          <w:rFonts w:ascii="Times New Roman" w:hAnsi="Times New Roman"/>
          <w:kern w:val="0"/>
          <w:sz w:val="22"/>
          <w:lang w:val="lt-LT"/>
          <w14:ligatures w14:val="none"/>
        </w:rPr>
      </w:pPr>
    </w:p>
    <w:p w14:paraId="463FFAF2" w14:textId="77777777" w:rsidR="00717136" w:rsidRPr="00526857" w:rsidRDefault="00717136" w:rsidP="00717136">
      <w:pPr>
        <w:spacing w:after="0" w:line="240" w:lineRule="auto"/>
        <w:ind w:firstLine="720"/>
        <w:jc w:val="center"/>
        <w:rPr>
          <w:rFonts w:ascii="Times New Roman" w:hAnsi="Times New Roman"/>
          <w:kern w:val="0"/>
          <w:sz w:val="22"/>
          <w:lang w:val="lt-LT"/>
          <w14:ligatures w14:val="none"/>
        </w:rPr>
      </w:pPr>
    </w:p>
    <w:p w14:paraId="1F8AED35"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2FBAD52F"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2D913821"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37230B7A"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567C17B8"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71A6C3DC"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25B4BCD8"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21BD6FEE"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7B7BBF8B"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55703FA4"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4E465211"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7AC727B2" w14:textId="77777777" w:rsidR="00717136" w:rsidRPr="00526857" w:rsidRDefault="00717136" w:rsidP="00717136">
      <w:pPr>
        <w:spacing w:after="0" w:line="240" w:lineRule="auto"/>
        <w:ind w:firstLine="720"/>
        <w:jc w:val="center"/>
        <w:rPr>
          <w:rFonts w:ascii="Times New Roman" w:hAnsi="Times New Roman"/>
          <w:b/>
          <w:kern w:val="0"/>
          <w:sz w:val="22"/>
          <w:lang w:val="lt-LT"/>
          <w14:ligatures w14:val="none"/>
        </w:rPr>
      </w:pPr>
    </w:p>
    <w:p w14:paraId="454AC97B" w14:textId="77777777" w:rsidR="00717136" w:rsidRPr="00526857" w:rsidRDefault="00717136" w:rsidP="00717136">
      <w:pPr>
        <w:tabs>
          <w:tab w:val="left" w:pos="567"/>
        </w:tabs>
        <w:spacing w:after="0" w:line="240" w:lineRule="auto"/>
        <w:ind w:left="567" w:hanging="567"/>
        <w:jc w:val="center"/>
        <w:outlineLvl w:val="0"/>
        <w:rPr>
          <w:rFonts w:ascii="Times New Roman" w:hAnsi="Times New Roman"/>
          <w:b/>
          <w:caps/>
          <w:kern w:val="0"/>
          <w:sz w:val="22"/>
          <w:lang w:val="lt-LT"/>
          <w14:ligatures w14:val="none"/>
        </w:rPr>
      </w:pPr>
    </w:p>
    <w:p w14:paraId="61204A39" w14:textId="77777777" w:rsidR="00717136" w:rsidRPr="00526857" w:rsidRDefault="00717136" w:rsidP="00717136">
      <w:pPr>
        <w:tabs>
          <w:tab w:val="left" w:pos="567"/>
        </w:tabs>
        <w:spacing w:after="0" w:line="240" w:lineRule="auto"/>
        <w:ind w:left="567" w:hanging="567"/>
        <w:jc w:val="center"/>
        <w:outlineLvl w:val="0"/>
        <w:rPr>
          <w:rFonts w:ascii="Times New Roman" w:hAnsi="Times New Roman"/>
          <w:b/>
          <w:caps/>
          <w:kern w:val="0"/>
          <w:sz w:val="22"/>
          <w:lang w:val="lt-LT"/>
          <w14:ligatures w14:val="none"/>
        </w:rPr>
      </w:pPr>
      <w:r w:rsidRPr="00526857">
        <w:rPr>
          <w:rFonts w:ascii="Times New Roman" w:hAnsi="Times New Roman"/>
          <w:b/>
          <w:caps/>
          <w:kern w:val="0"/>
          <w:sz w:val="22"/>
          <w:lang w:val="lt-LT"/>
          <w14:ligatures w14:val="none"/>
        </w:rPr>
        <w:t>II PRIEDAS</w:t>
      </w:r>
    </w:p>
    <w:p w14:paraId="2ECC650B" w14:textId="77777777" w:rsidR="00717136" w:rsidRPr="00526857" w:rsidRDefault="00717136" w:rsidP="00717136">
      <w:pPr>
        <w:tabs>
          <w:tab w:val="left" w:pos="567"/>
        </w:tabs>
        <w:spacing w:after="0" w:line="240" w:lineRule="auto"/>
        <w:ind w:left="567" w:hanging="567"/>
        <w:jc w:val="center"/>
        <w:outlineLvl w:val="0"/>
        <w:rPr>
          <w:rFonts w:ascii="Times New Roman" w:hAnsi="Times New Roman"/>
          <w:b/>
          <w:caps/>
          <w:kern w:val="0"/>
          <w:sz w:val="22"/>
          <w:lang w:val="lt-LT"/>
          <w14:ligatures w14:val="none"/>
        </w:rPr>
      </w:pPr>
    </w:p>
    <w:p w14:paraId="724D25E5" w14:textId="77777777" w:rsidR="00717136" w:rsidRPr="00526857" w:rsidRDefault="00717136" w:rsidP="00717136">
      <w:pPr>
        <w:tabs>
          <w:tab w:val="left" w:pos="567"/>
        </w:tabs>
        <w:spacing w:after="0" w:line="240" w:lineRule="auto"/>
        <w:ind w:left="567" w:hanging="567"/>
        <w:jc w:val="center"/>
        <w:outlineLvl w:val="0"/>
        <w:rPr>
          <w:rFonts w:ascii="Times New Roman" w:hAnsi="Times New Roman"/>
          <w:b/>
          <w:caps/>
          <w:kern w:val="0"/>
          <w:sz w:val="22"/>
          <w:lang w:val="lt-LT"/>
          <w14:ligatures w14:val="none"/>
        </w:rPr>
      </w:pPr>
      <w:r w:rsidRPr="00526857">
        <w:rPr>
          <w:rFonts w:ascii="Times New Roman" w:hAnsi="Times New Roman"/>
          <w:b/>
          <w:caps/>
          <w:kern w:val="0"/>
          <w:sz w:val="22"/>
          <w:lang w:val="lt-LT"/>
          <w14:ligatures w14:val="none"/>
        </w:rPr>
        <w:t>REGISTRACIJOS SĄLYGOS</w:t>
      </w:r>
    </w:p>
    <w:p w14:paraId="14B3A64C" w14:textId="77777777" w:rsidR="00717136" w:rsidRPr="00526857" w:rsidRDefault="00717136" w:rsidP="00717136">
      <w:pPr>
        <w:spacing w:after="0" w:line="240" w:lineRule="auto"/>
        <w:rPr>
          <w:rFonts w:ascii="Times New Roman" w:hAnsi="Times New Roman"/>
          <w:kern w:val="0"/>
          <w:sz w:val="22"/>
          <w:lang w:val="lt-LT"/>
          <w14:ligatures w14:val="none"/>
        </w:rPr>
      </w:pPr>
    </w:p>
    <w:p w14:paraId="4AFF7EDC" w14:textId="77777777" w:rsidR="00717136" w:rsidRPr="00526857" w:rsidRDefault="00717136" w:rsidP="00717136">
      <w:pPr>
        <w:tabs>
          <w:tab w:val="left" w:pos="1701"/>
        </w:tabs>
        <w:spacing w:after="0" w:line="240" w:lineRule="auto"/>
        <w:ind w:left="1701" w:hanging="567"/>
        <w:rPr>
          <w:rFonts w:ascii="Times New Roman" w:hAnsi="Times New Roman"/>
          <w:b/>
          <w:kern w:val="0"/>
          <w:sz w:val="22"/>
          <w:highlight w:val="yellow"/>
          <w:lang w:val="lt-LT"/>
          <w14:ligatures w14:val="none"/>
        </w:rPr>
      </w:pPr>
      <w:r w:rsidRPr="00526857">
        <w:rPr>
          <w:rFonts w:ascii="Times New Roman" w:hAnsi="Times New Roman"/>
          <w:b/>
          <w:kern w:val="0"/>
          <w:sz w:val="22"/>
          <w:lang w:val="lt-LT"/>
          <w14:ligatures w14:val="none"/>
        </w:rPr>
        <w:t>A.</w:t>
      </w:r>
      <w:r w:rsidRPr="00526857">
        <w:rPr>
          <w:rFonts w:ascii="Times New Roman" w:hAnsi="Times New Roman"/>
          <w:b/>
          <w:kern w:val="0"/>
          <w:sz w:val="22"/>
          <w:lang w:val="lt-LT"/>
          <w14:ligatures w14:val="none"/>
        </w:rPr>
        <w:tab/>
        <w:t>GAMINTOJAS, ATSAKINGAS UŽ SERIJŲ IŠLEIDIMĄ</w:t>
      </w:r>
    </w:p>
    <w:p w14:paraId="46B2A22D" w14:textId="77777777" w:rsidR="00717136" w:rsidRPr="00526857" w:rsidRDefault="00717136" w:rsidP="00717136">
      <w:pPr>
        <w:spacing w:after="0" w:line="240" w:lineRule="auto"/>
        <w:rPr>
          <w:rFonts w:ascii="Times New Roman" w:hAnsi="Times New Roman"/>
          <w:kern w:val="0"/>
          <w:sz w:val="22"/>
          <w:highlight w:val="yellow"/>
          <w:lang w:val="lt-LT"/>
          <w14:ligatures w14:val="none"/>
        </w:rPr>
      </w:pPr>
    </w:p>
    <w:p w14:paraId="4E047389" w14:textId="77777777" w:rsidR="00717136" w:rsidRPr="00526857" w:rsidRDefault="00717136" w:rsidP="00717136">
      <w:pPr>
        <w:tabs>
          <w:tab w:val="left" w:pos="1701"/>
        </w:tabs>
        <w:spacing w:after="0" w:line="240" w:lineRule="auto"/>
        <w:ind w:left="1701"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B.</w:t>
      </w:r>
      <w:r w:rsidRPr="00526857">
        <w:rPr>
          <w:rFonts w:ascii="Times New Roman" w:hAnsi="Times New Roman"/>
          <w:b/>
          <w:kern w:val="0"/>
          <w:sz w:val="22"/>
          <w:lang w:val="lt-LT"/>
          <w14:ligatures w14:val="none"/>
        </w:rPr>
        <w:tab/>
        <w:t>TIEKIMO IR VARTOJIMO SĄLYGOS AR</w:t>
      </w:r>
      <w:r w:rsidRPr="00526857">
        <w:rPr>
          <w:rFonts w:ascii="Times New Roman" w:hAnsi="Times New Roman"/>
          <w:kern w:val="0"/>
          <w:sz w:val="22"/>
          <w:lang w:val="lt-LT"/>
          <w14:ligatures w14:val="none"/>
        </w:rPr>
        <w:t xml:space="preserve"> </w:t>
      </w:r>
      <w:r w:rsidRPr="00526857">
        <w:rPr>
          <w:rFonts w:ascii="Times New Roman" w:hAnsi="Times New Roman"/>
          <w:b/>
          <w:kern w:val="0"/>
          <w:sz w:val="22"/>
          <w:lang w:val="lt-LT"/>
          <w14:ligatures w14:val="none"/>
        </w:rPr>
        <w:t>APRIBOJIMAI</w:t>
      </w:r>
    </w:p>
    <w:p w14:paraId="1BD12AC9" w14:textId="77777777" w:rsidR="00717136" w:rsidRPr="00526857" w:rsidRDefault="00717136" w:rsidP="00717136">
      <w:pPr>
        <w:spacing w:after="0" w:line="288" w:lineRule="auto"/>
        <w:rPr>
          <w:rFonts w:ascii="Times New Roman" w:hAnsi="Times New Roman"/>
          <w:kern w:val="0"/>
          <w:sz w:val="22"/>
          <w:lang w:val="lt-LT"/>
          <w14:ligatures w14:val="none"/>
        </w:rPr>
      </w:pPr>
    </w:p>
    <w:p w14:paraId="42631698" w14:textId="77777777" w:rsidR="00717136" w:rsidRPr="00526857" w:rsidRDefault="00717136" w:rsidP="00717136">
      <w:pPr>
        <w:spacing w:after="0" w:line="288" w:lineRule="auto"/>
        <w:rPr>
          <w:rFonts w:ascii="Times New Roman" w:hAnsi="Times New Roman"/>
          <w:kern w:val="0"/>
          <w:sz w:val="22"/>
          <w:lang w:val="lt-LT"/>
          <w14:ligatures w14:val="none"/>
        </w:rPr>
      </w:pPr>
    </w:p>
    <w:p w14:paraId="6E669A2F" w14:textId="77777777" w:rsidR="00717136" w:rsidRPr="00526857" w:rsidRDefault="00717136" w:rsidP="00717136">
      <w:pPr>
        <w:spacing w:after="0" w:line="288" w:lineRule="auto"/>
        <w:rPr>
          <w:rFonts w:ascii="Times New Roman" w:hAnsi="Times New Roman"/>
          <w:kern w:val="0"/>
          <w:sz w:val="22"/>
          <w:lang w:val="lt-LT"/>
          <w14:ligatures w14:val="none"/>
        </w:rPr>
      </w:pPr>
    </w:p>
    <w:p w14:paraId="7135FC86" w14:textId="77777777" w:rsidR="00717136" w:rsidRPr="00526857" w:rsidRDefault="00717136" w:rsidP="00717136">
      <w:pPr>
        <w:spacing w:after="0" w:line="288" w:lineRule="auto"/>
        <w:rPr>
          <w:rFonts w:ascii="Times New Roman" w:hAnsi="Times New Roman"/>
          <w:kern w:val="0"/>
          <w:sz w:val="22"/>
          <w:lang w:val="lt-LT"/>
          <w14:ligatures w14:val="none"/>
        </w:rPr>
      </w:pPr>
    </w:p>
    <w:p w14:paraId="3F259FD5" w14:textId="77777777" w:rsidR="00717136" w:rsidRPr="00526857" w:rsidRDefault="00717136" w:rsidP="00717136">
      <w:pPr>
        <w:spacing w:after="0" w:line="288" w:lineRule="auto"/>
        <w:rPr>
          <w:rFonts w:ascii="Times New Roman" w:hAnsi="Times New Roman"/>
          <w:kern w:val="0"/>
          <w:sz w:val="22"/>
          <w:lang w:val="lt-LT"/>
          <w14:ligatures w14:val="none"/>
        </w:rPr>
      </w:pPr>
    </w:p>
    <w:p w14:paraId="217191A9" w14:textId="77777777" w:rsidR="00717136" w:rsidRPr="00526857" w:rsidRDefault="00717136" w:rsidP="00717136">
      <w:pPr>
        <w:spacing w:after="0" w:line="288" w:lineRule="auto"/>
        <w:rPr>
          <w:rFonts w:ascii="Times New Roman" w:hAnsi="Times New Roman"/>
          <w:kern w:val="0"/>
          <w:sz w:val="22"/>
          <w:lang w:val="lt-LT"/>
          <w14:ligatures w14:val="none"/>
        </w:rPr>
      </w:pPr>
    </w:p>
    <w:p w14:paraId="1CEDCDB9" w14:textId="77777777" w:rsidR="00717136" w:rsidRPr="00526857" w:rsidRDefault="00717136" w:rsidP="00717136">
      <w:pPr>
        <w:spacing w:after="0" w:line="288" w:lineRule="auto"/>
        <w:rPr>
          <w:rFonts w:ascii="Times New Roman" w:hAnsi="Times New Roman"/>
          <w:kern w:val="0"/>
          <w:sz w:val="22"/>
          <w:lang w:val="lt-LT"/>
          <w14:ligatures w14:val="none"/>
        </w:rPr>
      </w:pPr>
    </w:p>
    <w:p w14:paraId="69F9F710" w14:textId="77777777" w:rsidR="00717136" w:rsidRPr="00526857" w:rsidRDefault="00717136" w:rsidP="00717136">
      <w:pPr>
        <w:spacing w:after="0" w:line="288" w:lineRule="auto"/>
        <w:rPr>
          <w:rFonts w:ascii="Times New Roman" w:hAnsi="Times New Roman"/>
          <w:kern w:val="0"/>
          <w:sz w:val="22"/>
          <w:lang w:val="lt-LT"/>
          <w14:ligatures w14:val="none"/>
        </w:rPr>
      </w:pPr>
    </w:p>
    <w:p w14:paraId="35881E3E" w14:textId="77777777" w:rsidR="00717136" w:rsidRPr="00526857" w:rsidRDefault="00717136" w:rsidP="00717136">
      <w:pPr>
        <w:spacing w:after="0" w:line="288" w:lineRule="auto"/>
        <w:rPr>
          <w:rFonts w:ascii="Times New Roman" w:hAnsi="Times New Roman"/>
          <w:kern w:val="0"/>
          <w:sz w:val="22"/>
          <w:lang w:val="lt-LT"/>
          <w14:ligatures w14:val="none"/>
        </w:rPr>
      </w:pPr>
    </w:p>
    <w:p w14:paraId="41FD0CE9" w14:textId="77777777" w:rsidR="00717136" w:rsidRPr="00526857" w:rsidRDefault="00717136" w:rsidP="00717136">
      <w:pPr>
        <w:spacing w:after="0" w:line="288" w:lineRule="auto"/>
        <w:rPr>
          <w:rFonts w:ascii="Times New Roman" w:hAnsi="Times New Roman"/>
          <w:kern w:val="0"/>
          <w:sz w:val="22"/>
          <w:lang w:val="lt-LT"/>
          <w14:ligatures w14:val="none"/>
        </w:rPr>
      </w:pPr>
    </w:p>
    <w:p w14:paraId="23E51F10" w14:textId="77777777" w:rsidR="00717136" w:rsidRPr="00526857" w:rsidRDefault="00717136" w:rsidP="00717136">
      <w:pPr>
        <w:spacing w:after="0" w:line="288" w:lineRule="auto"/>
        <w:rPr>
          <w:rFonts w:ascii="Times New Roman" w:hAnsi="Times New Roman"/>
          <w:kern w:val="0"/>
          <w:sz w:val="22"/>
          <w:lang w:val="lt-LT"/>
          <w14:ligatures w14:val="none"/>
        </w:rPr>
      </w:pPr>
    </w:p>
    <w:p w14:paraId="27E5692D" w14:textId="77777777" w:rsidR="00717136" w:rsidRPr="00526857" w:rsidRDefault="00717136" w:rsidP="00717136">
      <w:pPr>
        <w:spacing w:after="0" w:line="288" w:lineRule="auto"/>
        <w:rPr>
          <w:rFonts w:ascii="Times New Roman" w:hAnsi="Times New Roman"/>
          <w:kern w:val="0"/>
          <w:sz w:val="22"/>
          <w:lang w:val="lt-LT"/>
          <w14:ligatures w14:val="none"/>
        </w:rPr>
      </w:pPr>
    </w:p>
    <w:p w14:paraId="2700BE50" w14:textId="77777777" w:rsidR="00717136" w:rsidRPr="00526857" w:rsidRDefault="00717136" w:rsidP="00717136">
      <w:pPr>
        <w:spacing w:after="0" w:line="288" w:lineRule="auto"/>
        <w:rPr>
          <w:rFonts w:ascii="Times New Roman" w:hAnsi="Times New Roman"/>
          <w:kern w:val="0"/>
          <w:sz w:val="22"/>
          <w:lang w:val="lt-LT"/>
          <w14:ligatures w14:val="none"/>
        </w:rPr>
      </w:pPr>
    </w:p>
    <w:p w14:paraId="6291CA2B" w14:textId="77777777" w:rsidR="00717136" w:rsidRPr="00526857" w:rsidRDefault="00717136" w:rsidP="00717136">
      <w:pPr>
        <w:spacing w:after="0" w:line="288" w:lineRule="auto"/>
        <w:rPr>
          <w:rFonts w:ascii="Times New Roman" w:hAnsi="Times New Roman"/>
          <w:kern w:val="0"/>
          <w:sz w:val="22"/>
          <w:lang w:val="lt-LT"/>
          <w14:ligatures w14:val="none"/>
        </w:rPr>
      </w:pPr>
    </w:p>
    <w:p w14:paraId="0E05BBED" w14:textId="77777777" w:rsidR="00717136" w:rsidRPr="00526857" w:rsidRDefault="00717136" w:rsidP="00717136">
      <w:pPr>
        <w:spacing w:after="0" w:line="288" w:lineRule="auto"/>
        <w:rPr>
          <w:rFonts w:ascii="Times New Roman" w:hAnsi="Times New Roman"/>
          <w:kern w:val="0"/>
          <w:sz w:val="22"/>
          <w:lang w:val="lt-LT"/>
          <w14:ligatures w14:val="none"/>
        </w:rPr>
      </w:pPr>
    </w:p>
    <w:p w14:paraId="0D072095" w14:textId="77777777" w:rsidR="00717136" w:rsidRPr="00526857" w:rsidRDefault="00717136" w:rsidP="00717136">
      <w:pPr>
        <w:spacing w:after="0" w:line="288" w:lineRule="auto"/>
        <w:rPr>
          <w:rFonts w:ascii="Times New Roman" w:hAnsi="Times New Roman"/>
          <w:kern w:val="0"/>
          <w:sz w:val="22"/>
          <w:lang w:val="lt-LT"/>
          <w14:ligatures w14:val="none"/>
        </w:rPr>
      </w:pPr>
    </w:p>
    <w:p w14:paraId="6579B16B" w14:textId="77777777" w:rsidR="00717136" w:rsidRPr="00526857" w:rsidRDefault="00717136" w:rsidP="00717136">
      <w:pPr>
        <w:spacing w:after="0" w:line="288" w:lineRule="auto"/>
        <w:rPr>
          <w:rFonts w:ascii="Times New Roman" w:hAnsi="Times New Roman"/>
          <w:kern w:val="0"/>
          <w:sz w:val="22"/>
          <w:lang w:val="lt-LT"/>
          <w14:ligatures w14:val="none"/>
        </w:rPr>
      </w:pPr>
    </w:p>
    <w:p w14:paraId="0898460B" w14:textId="77777777" w:rsidR="00717136" w:rsidRPr="00526857" w:rsidRDefault="00717136" w:rsidP="00717136">
      <w:pPr>
        <w:spacing w:after="0" w:line="288" w:lineRule="auto"/>
        <w:rPr>
          <w:rFonts w:ascii="Times New Roman" w:hAnsi="Times New Roman"/>
          <w:kern w:val="0"/>
          <w:sz w:val="22"/>
          <w:lang w:val="lt-LT"/>
          <w14:ligatures w14:val="none"/>
        </w:rPr>
      </w:pPr>
    </w:p>
    <w:p w14:paraId="54C3C440" w14:textId="77777777" w:rsidR="00717136" w:rsidRPr="00526857" w:rsidRDefault="00717136" w:rsidP="00717136">
      <w:pPr>
        <w:spacing w:after="0" w:line="288" w:lineRule="auto"/>
        <w:rPr>
          <w:rFonts w:ascii="Times New Roman" w:hAnsi="Times New Roman"/>
          <w:kern w:val="0"/>
          <w:sz w:val="22"/>
          <w:lang w:val="lt-LT"/>
          <w14:ligatures w14:val="none"/>
        </w:rPr>
      </w:pPr>
    </w:p>
    <w:p w14:paraId="754CA430" w14:textId="77777777" w:rsidR="00717136" w:rsidRPr="00526857" w:rsidRDefault="00717136" w:rsidP="00717136">
      <w:pPr>
        <w:spacing w:after="0" w:line="288" w:lineRule="auto"/>
        <w:rPr>
          <w:rFonts w:ascii="Times New Roman" w:hAnsi="Times New Roman"/>
          <w:kern w:val="0"/>
          <w:sz w:val="22"/>
          <w:lang w:val="lt-LT"/>
          <w14:ligatures w14:val="none"/>
        </w:rPr>
      </w:pPr>
    </w:p>
    <w:p w14:paraId="1843B695" w14:textId="77777777" w:rsidR="00717136" w:rsidRPr="00526857" w:rsidRDefault="00717136" w:rsidP="00717136">
      <w:pPr>
        <w:spacing w:after="0" w:line="288" w:lineRule="auto"/>
        <w:rPr>
          <w:rFonts w:ascii="Times New Roman" w:hAnsi="Times New Roman"/>
          <w:kern w:val="0"/>
          <w:sz w:val="22"/>
          <w:lang w:val="lt-LT"/>
          <w14:ligatures w14:val="none"/>
        </w:rPr>
      </w:pPr>
    </w:p>
    <w:p w14:paraId="78C03064" w14:textId="77777777" w:rsidR="00717136" w:rsidRPr="00526857" w:rsidRDefault="00717136" w:rsidP="00717136">
      <w:pPr>
        <w:spacing w:after="0" w:line="288" w:lineRule="auto"/>
        <w:rPr>
          <w:rFonts w:ascii="Times New Roman" w:hAnsi="Times New Roman"/>
          <w:b/>
          <w:kern w:val="0"/>
          <w:sz w:val="22"/>
          <w:lang w:val="lt-LT"/>
          <w14:ligatures w14:val="none"/>
        </w:rPr>
      </w:pPr>
    </w:p>
    <w:p w14:paraId="000D6A5D" w14:textId="77777777" w:rsidR="00717136" w:rsidRPr="00526857" w:rsidRDefault="00717136" w:rsidP="00717136">
      <w:pPr>
        <w:spacing w:after="0" w:line="288" w:lineRule="auto"/>
        <w:rPr>
          <w:rFonts w:ascii="Times New Roman" w:hAnsi="Times New Roman"/>
          <w:b/>
          <w:kern w:val="0"/>
          <w:sz w:val="22"/>
          <w:lang w:val="lt-LT"/>
          <w14:ligatures w14:val="none"/>
        </w:rPr>
      </w:pPr>
    </w:p>
    <w:p w14:paraId="1DB612FB" w14:textId="77777777" w:rsidR="00717136" w:rsidRPr="00526857" w:rsidRDefault="00717136" w:rsidP="00717136">
      <w:pPr>
        <w:spacing w:after="0" w:line="288" w:lineRule="auto"/>
        <w:rPr>
          <w:rFonts w:ascii="Times New Roman" w:hAnsi="Times New Roman"/>
          <w:b/>
          <w:kern w:val="0"/>
          <w:sz w:val="22"/>
          <w:lang w:val="lt-LT"/>
          <w14:ligatures w14:val="none"/>
        </w:rPr>
      </w:pPr>
    </w:p>
    <w:p w14:paraId="6D02EC91"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A.</w:t>
      </w:r>
      <w:r w:rsidRPr="00526857">
        <w:rPr>
          <w:rFonts w:ascii="Times New Roman" w:hAnsi="Times New Roman"/>
          <w:b/>
          <w:kern w:val="0"/>
          <w:sz w:val="22"/>
          <w:lang w:val="lt-LT"/>
          <w14:ligatures w14:val="none"/>
        </w:rPr>
        <w:tab/>
        <w:t>GAMINTOJAS, ATSAKINGAS UŽ SERIJŲ IŠLEIDIMĄ</w:t>
      </w:r>
    </w:p>
    <w:p w14:paraId="243A65CC" w14:textId="77777777" w:rsidR="00717136" w:rsidRPr="00526857" w:rsidRDefault="00717136" w:rsidP="00717136">
      <w:pPr>
        <w:spacing w:after="0" w:line="240" w:lineRule="auto"/>
        <w:rPr>
          <w:rFonts w:ascii="Times New Roman" w:hAnsi="Times New Roman"/>
          <w:kern w:val="0"/>
          <w:sz w:val="22"/>
          <w:highlight w:val="yellow"/>
          <w:lang w:val="lt-LT"/>
          <w14:ligatures w14:val="none"/>
        </w:rPr>
      </w:pPr>
    </w:p>
    <w:p w14:paraId="6F6004F8" w14:textId="77777777" w:rsidR="00717136" w:rsidRPr="00526857" w:rsidRDefault="00717136" w:rsidP="00717136">
      <w:pPr>
        <w:spacing w:after="0" w:line="240" w:lineRule="auto"/>
        <w:jc w:val="both"/>
        <w:rPr>
          <w:rFonts w:ascii="Times New Roman" w:hAnsi="Times New Roman"/>
          <w:kern w:val="0"/>
          <w:sz w:val="22"/>
          <w:lang w:val="lt-LT"/>
          <w14:ligatures w14:val="none"/>
        </w:rPr>
      </w:pPr>
      <w:r w:rsidRPr="00526857">
        <w:rPr>
          <w:rFonts w:ascii="Times New Roman" w:hAnsi="Times New Roman"/>
          <w:kern w:val="0"/>
          <w:sz w:val="22"/>
          <w:u w:val="single"/>
          <w:lang w:val="lt-LT"/>
          <w14:ligatures w14:val="none"/>
        </w:rPr>
        <w:t>Gamintojo (-ų), atsakingo (-ų) už serijų išleidimą, pavadinimas ir adresas</w:t>
      </w:r>
    </w:p>
    <w:p w14:paraId="11722220" w14:textId="293E5967" w:rsidR="00717136" w:rsidRPr="00526857" w:rsidRDefault="00717136" w:rsidP="00717136">
      <w:pPr>
        <w:spacing w:after="0" w:line="240" w:lineRule="auto"/>
        <w:rPr>
          <w:rFonts w:ascii="Times New Roman" w:hAnsi="Times New Roman"/>
          <w:kern w:val="0"/>
          <w:sz w:val="22"/>
          <w:highlight w:val="yellow"/>
          <w:lang w:val="pt-BR"/>
          <w14:ligatures w14:val="none"/>
        </w:rPr>
      </w:pPr>
    </w:p>
    <w:p w14:paraId="6293EAEF"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Novartis Farma S.p.A.</w:t>
      </w:r>
    </w:p>
    <w:p w14:paraId="5FA8AD56"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Via Provinciale Schito, 131</w:t>
      </w:r>
    </w:p>
    <w:p w14:paraId="650EA644"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80058 Torre Annunziata (NA)</w:t>
      </w:r>
    </w:p>
    <w:p w14:paraId="7E0D595D"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pt-PT"/>
          <w14:ligatures w14:val="none"/>
        </w:rPr>
        <w:t>Italija</w:t>
      </w:r>
    </w:p>
    <w:p w14:paraId="612A3CBE" w14:textId="77777777" w:rsidR="00717136" w:rsidRPr="00526857" w:rsidRDefault="00717136" w:rsidP="00717136">
      <w:pPr>
        <w:spacing w:after="0" w:line="240" w:lineRule="auto"/>
        <w:rPr>
          <w:rFonts w:ascii="Times New Roman" w:hAnsi="Times New Roman"/>
          <w:kern w:val="0"/>
          <w:sz w:val="22"/>
          <w:highlight w:val="yellow"/>
          <w:lang w:val="pt-BR"/>
          <w14:ligatures w14:val="none"/>
        </w:rPr>
      </w:pPr>
    </w:p>
    <w:p w14:paraId="2C693DE2" w14:textId="77777777" w:rsidR="00717136" w:rsidRPr="00526857" w:rsidRDefault="00717136" w:rsidP="00717136">
      <w:pPr>
        <w:spacing w:after="0" w:line="240" w:lineRule="auto"/>
        <w:rPr>
          <w:rFonts w:ascii="Times New Roman" w:hAnsi="Times New Roman"/>
          <w:kern w:val="0"/>
          <w:sz w:val="22"/>
          <w:highlight w:val="yellow"/>
          <w:lang w:val="pt-BR"/>
          <w14:ligatures w14:val="none"/>
        </w:rPr>
      </w:pPr>
    </w:p>
    <w:p w14:paraId="5C77E06A" w14:textId="77777777" w:rsidR="00717136" w:rsidRPr="00526857" w:rsidRDefault="00717136" w:rsidP="00717136">
      <w:pPr>
        <w:spacing w:after="0" w:line="240" w:lineRule="auto"/>
        <w:ind w:left="567" w:hanging="567"/>
        <w:rPr>
          <w:rFonts w:ascii="Times New Roman" w:hAnsi="Times New Roman"/>
          <w:b/>
          <w:kern w:val="0"/>
          <w:sz w:val="22"/>
          <w:lang w:val="pt-BR"/>
          <w14:ligatures w14:val="none"/>
        </w:rPr>
      </w:pPr>
      <w:r w:rsidRPr="00526857">
        <w:rPr>
          <w:rFonts w:ascii="Times New Roman" w:hAnsi="Times New Roman"/>
          <w:b/>
          <w:kern w:val="0"/>
          <w:sz w:val="22"/>
          <w:lang w:val="pt-BR"/>
          <w14:ligatures w14:val="none"/>
        </w:rPr>
        <w:t>B.</w:t>
      </w:r>
      <w:r w:rsidRPr="00526857">
        <w:rPr>
          <w:rFonts w:ascii="Times New Roman" w:hAnsi="Times New Roman"/>
          <w:b/>
          <w:kern w:val="0"/>
          <w:sz w:val="22"/>
          <w:lang w:val="pt-BR"/>
          <w14:ligatures w14:val="none"/>
        </w:rPr>
        <w:tab/>
        <w:t>TIEKIMO IR VARTOJIMO SĄLYGOS AR APRIBOJIMAI</w:t>
      </w:r>
    </w:p>
    <w:p w14:paraId="7DE93020" w14:textId="77777777" w:rsidR="00717136" w:rsidRPr="00526857" w:rsidRDefault="00717136" w:rsidP="00717136">
      <w:pPr>
        <w:spacing w:after="0" w:line="240" w:lineRule="auto"/>
        <w:rPr>
          <w:rFonts w:ascii="Times New Roman" w:hAnsi="Times New Roman"/>
          <w:kern w:val="0"/>
          <w:sz w:val="22"/>
          <w:lang w:val="pt-BR"/>
          <w14:ligatures w14:val="none"/>
        </w:rPr>
      </w:pPr>
    </w:p>
    <w:p w14:paraId="75E831DC" w14:textId="77777777" w:rsidR="00717136" w:rsidRPr="00526857" w:rsidRDefault="00717136" w:rsidP="00717136">
      <w:pPr>
        <w:spacing w:after="0" w:line="240" w:lineRule="auto"/>
        <w:rPr>
          <w:rFonts w:ascii="Times New Roman" w:hAnsi="Times New Roman"/>
          <w:kern w:val="0"/>
          <w:sz w:val="22"/>
          <w:lang w:val="pt-BR"/>
          <w14:ligatures w14:val="none"/>
        </w:rPr>
      </w:pPr>
    </w:p>
    <w:p w14:paraId="67CDB709" w14:textId="77777777" w:rsidR="00717136" w:rsidRPr="00526857" w:rsidRDefault="00717136" w:rsidP="00717136">
      <w:pPr>
        <w:numPr>
          <w:ilvl w:val="12"/>
          <w:numId w:val="0"/>
        </w:numPr>
        <w:spacing w:after="0" w:line="240" w:lineRule="auto"/>
        <w:jc w:val="both"/>
        <w:rPr>
          <w:rFonts w:ascii="Times New Roman" w:hAnsi="Times New Roman"/>
          <w:kern w:val="0"/>
          <w:sz w:val="22"/>
          <w:lang w:val="pt-BR"/>
          <w14:ligatures w14:val="none"/>
        </w:rPr>
      </w:pPr>
      <w:r w:rsidRPr="00526857">
        <w:rPr>
          <w:rFonts w:ascii="Times New Roman" w:hAnsi="Times New Roman"/>
          <w:kern w:val="0"/>
          <w:sz w:val="22"/>
          <w:lang w:val="pt-BR"/>
          <w14:ligatures w14:val="none"/>
        </w:rPr>
        <w:t>Receptinis vaistinis preparatas.</w:t>
      </w:r>
    </w:p>
    <w:p w14:paraId="59F3C6AF" w14:textId="77777777" w:rsidR="00717136" w:rsidRPr="00526857" w:rsidRDefault="00717136" w:rsidP="00717136">
      <w:pPr>
        <w:numPr>
          <w:ilvl w:val="12"/>
          <w:numId w:val="0"/>
        </w:numPr>
        <w:spacing w:after="0" w:line="240" w:lineRule="auto"/>
        <w:jc w:val="both"/>
        <w:rPr>
          <w:rFonts w:ascii="Times New Roman" w:hAnsi="Times New Roman"/>
          <w:kern w:val="0"/>
          <w:sz w:val="22"/>
          <w:lang w:val="pt-BR"/>
          <w14:ligatures w14:val="none"/>
        </w:rPr>
      </w:pPr>
    </w:p>
    <w:p w14:paraId="781A0F6C" w14:textId="77777777" w:rsidR="00717136" w:rsidRPr="00526857" w:rsidRDefault="00717136" w:rsidP="00717136">
      <w:pPr>
        <w:numPr>
          <w:ilvl w:val="12"/>
          <w:numId w:val="0"/>
        </w:numPr>
        <w:spacing w:after="0" w:line="288" w:lineRule="auto"/>
        <w:jc w:val="both"/>
        <w:rPr>
          <w:rFonts w:ascii="Times New Roman" w:hAnsi="Times New Roman"/>
          <w:kern w:val="0"/>
          <w:sz w:val="22"/>
          <w:lang w:val="pt-BR"/>
          <w14:ligatures w14:val="none"/>
        </w:rPr>
      </w:pPr>
      <w:r w:rsidRPr="00526857">
        <w:rPr>
          <w:rFonts w:ascii="Times New Roman" w:hAnsi="Times New Roman"/>
          <w:kern w:val="0"/>
          <w:sz w:val="22"/>
          <w:lang w:val="pt-BR"/>
          <w14:ligatures w14:val="none"/>
        </w:rPr>
        <w:br w:type="page"/>
      </w:r>
    </w:p>
    <w:p w14:paraId="1ACE9900" w14:textId="77777777" w:rsidR="00717136" w:rsidRPr="00526857" w:rsidRDefault="00717136" w:rsidP="00717136">
      <w:pPr>
        <w:numPr>
          <w:ilvl w:val="12"/>
          <w:numId w:val="0"/>
        </w:numPr>
        <w:spacing w:after="0" w:line="240" w:lineRule="auto"/>
        <w:rPr>
          <w:rFonts w:ascii="Times New Roman" w:hAnsi="Times New Roman"/>
          <w:kern w:val="0"/>
          <w:sz w:val="22"/>
          <w:highlight w:val="yellow"/>
          <w:lang w:val="pt-BR"/>
          <w14:ligatures w14:val="none"/>
        </w:rPr>
      </w:pPr>
    </w:p>
    <w:p w14:paraId="02D044BC" w14:textId="77777777" w:rsidR="00717136" w:rsidRPr="00526857" w:rsidRDefault="00717136" w:rsidP="00717136">
      <w:pPr>
        <w:numPr>
          <w:ilvl w:val="12"/>
          <w:numId w:val="0"/>
        </w:numPr>
        <w:spacing w:after="0" w:line="240" w:lineRule="auto"/>
        <w:rPr>
          <w:rFonts w:ascii="Times New Roman" w:hAnsi="Times New Roman"/>
          <w:kern w:val="0"/>
          <w:sz w:val="22"/>
          <w:highlight w:val="yellow"/>
          <w:lang w:val="pt-BR"/>
          <w14:ligatures w14:val="none"/>
        </w:rPr>
      </w:pPr>
    </w:p>
    <w:p w14:paraId="0AE98876" w14:textId="77777777" w:rsidR="00717136" w:rsidRPr="00526857" w:rsidRDefault="00717136" w:rsidP="00717136">
      <w:pPr>
        <w:numPr>
          <w:ilvl w:val="12"/>
          <w:numId w:val="0"/>
        </w:numPr>
        <w:spacing w:after="0" w:line="240" w:lineRule="auto"/>
        <w:rPr>
          <w:rFonts w:ascii="Times New Roman" w:hAnsi="Times New Roman"/>
          <w:kern w:val="0"/>
          <w:sz w:val="22"/>
          <w:highlight w:val="yellow"/>
          <w:lang w:val="pt-BR"/>
          <w14:ligatures w14:val="none"/>
        </w:rPr>
      </w:pPr>
    </w:p>
    <w:p w14:paraId="3C24D822"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6C8462D6"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2DD09C23"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3702AFE0"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7D21F0F3"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1A258C8C"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2D8D8A7D"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2A0696A8"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59CE7C2D"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617EBFAF"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568C87A5"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683CB46F"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7BE2EAF3"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4B5C6A4E"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33672042"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164D495D"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2E042FE8"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71AE96D1"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51DCD154"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1F5751AB"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73E4D1E7"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r w:rsidRPr="00526857">
        <w:rPr>
          <w:rFonts w:ascii="Times New Roman" w:hAnsi="Times New Roman"/>
          <w:b/>
          <w:kern w:val="0"/>
          <w:sz w:val="22"/>
          <w:lang w:val="pt-BR"/>
          <w14:ligatures w14:val="none"/>
        </w:rPr>
        <w:t>III PRIEDAS</w:t>
      </w:r>
    </w:p>
    <w:p w14:paraId="2C558162" w14:textId="77777777" w:rsidR="00717136" w:rsidRPr="00526857" w:rsidRDefault="00717136" w:rsidP="00717136">
      <w:pPr>
        <w:spacing w:after="0" w:line="288" w:lineRule="auto"/>
        <w:ind w:firstLine="720"/>
        <w:jc w:val="center"/>
        <w:rPr>
          <w:rFonts w:ascii="Times New Roman" w:hAnsi="Times New Roman"/>
          <w:b/>
          <w:kern w:val="0"/>
          <w:sz w:val="22"/>
          <w:lang w:val="pt-BR"/>
          <w14:ligatures w14:val="none"/>
        </w:rPr>
      </w:pPr>
    </w:p>
    <w:p w14:paraId="675146D2" w14:textId="77777777" w:rsidR="00717136" w:rsidRPr="00526857" w:rsidRDefault="00717136" w:rsidP="00717136">
      <w:pPr>
        <w:spacing w:after="0" w:line="288" w:lineRule="auto"/>
        <w:ind w:firstLine="720"/>
        <w:jc w:val="center"/>
        <w:rPr>
          <w:rFonts w:ascii="Times New Roman" w:hAnsi="Times New Roman"/>
          <w:b/>
          <w:kern w:val="0"/>
          <w:sz w:val="22"/>
          <w:lang w:val="pt-BR"/>
          <w14:ligatures w14:val="none"/>
        </w:rPr>
      </w:pPr>
      <w:r w:rsidRPr="00526857">
        <w:rPr>
          <w:rFonts w:ascii="Times New Roman" w:hAnsi="Times New Roman"/>
          <w:b/>
          <w:kern w:val="0"/>
          <w:sz w:val="22"/>
          <w:lang w:val="pt-BR"/>
          <w14:ligatures w14:val="none"/>
        </w:rPr>
        <w:t>ŽENKLINIMAS IR PAKUOTĖS LAPELIS</w:t>
      </w:r>
    </w:p>
    <w:p w14:paraId="3416C54D"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r w:rsidRPr="00526857">
        <w:rPr>
          <w:rFonts w:ascii="Times New Roman" w:hAnsi="Times New Roman"/>
          <w:kern w:val="0"/>
          <w:sz w:val="22"/>
          <w:lang w:val="pt-BR"/>
          <w14:ligatures w14:val="none"/>
        </w:rPr>
        <w:br w:type="page"/>
      </w:r>
    </w:p>
    <w:p w14:paraId="689BDABC"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3E234E3D"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6B7D623C"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442E7D1A"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4682181A"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07E36621"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39D1BACF"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3DF8613B"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7CB6D997" w14:textId="77777777" w:rsidR="00717136" w:rsidRPr="00526857" w:rsidRDefault="00717136" w:rsidP="00717136">
      <w:pPr>
        <w:spacing w:after="0" w:line="240" w:lineRule="auto"/>
        <w:rPr>
          <w:rFonts w:ascii="Times New Roman" w:hAnsi="Times New Roman"/>
          <w:kern w:val="0"/>
          <w:sz w:val="22"/>
          <w:lang w:val="pt-BR"/>
          <w14:ligatures w14:val="none"/>
        </w:rPr>
      </w:pPr>
    </w:p>
    <w:p w14:paraId="0DC668CD" w14:textId="77777777" w:rsidR="00717136" w:rsidRPr="00526857" w:rsidRDefault="00717136" w:rsidP="00717136">
      <w:pPr>
        <w:spacing w:after="0" w:line="240" w:lineRule="auto"/>
        <w:ind w:firstLine="720"/>
        <w:rPr>
          <w:rFonts w:ascii="Times New Roman" w:hAnsi="Times New Roman"/>
          <w:kern w:val="0"/>
          <w:sz w:val="22"/>
          <w:lang w:val="pt-BR"/>
          <w14:ligatures w14:val="none"/>
        </w:rPr>
      </w:pPr>
    </w:p>
    <w:p w14:paraId="0FAF262A"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4D57DABF"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3E6FA1C9"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5B9E7209"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6889B130"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055F6A30"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38796E8F"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2593237E"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18C54D73"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643902DA"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7A2F495F"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031EBC19" w14:textId="77777777" w:rsidR="00717136" w:rsidRPr="00526857" w:rsidRDefault="00717136" w:rsidP="00717136">
      <w:pPr>
        <w:spacing w:after="0" w:line="240" w:lineRule="auto"/>
        <w:ind w:firstLine="720"/>
        <w:jc w:val="center"/>
        <w:rPr>
          <w:rFonts w:ascii="Times New Roman" w:hAnsi="Times New Roman"/>
          <w:b/>
          <w:kern w:val="0"/>
          <w:sz w:val="22"/>
          <w:lang w:val="pt-BR"/>
          <w14:ligatures w14:val="none"/>
        </w:rPr>
      </w:pPr>
    </w:p>
    <w:p w14:paraId="4D22C4DA" w14:textId="77777777" w:rsidR="00717136" w:rsidRPr="00526857" w:rsidRDefault="00717136" w:rsidP="00717136">
      <w:pPr>
        <w:spacing w:after="0" w:line="288" w:lineRule="auto"/>
        <w:ind w:firstLine="720"/>
        <w:jc w:val="center"/>
        <w:rPr>
          <w:rFonts w:ascii="Times New Roman" w:hAnsi="Times New Roman"/>
          <w:b/>
          <w:kern w:val="0"/>
          <w:sz w:val="22"/>
          <w:lang w:val="pt-BR"/>
          <w14:ligatures w14:val="none"/>
        </w:rPr>
      </w:pPr>
    </w:p>
    <w:p w14:paraId="49E6BAC2" w14:textId="77777777" w:rsidR="00717136" w:rsidRPr="00526857" w:rsidRDefault="00717136" w:rsidP="00717136">
      <w:pPr>
        <w:spacing w:after="0" w:line="288" w:lineRule="auto"/>
        <w:ind w:firstLine="720"/>
        <w:jc w:val="center"/>
        <w:rPr>
          <w:rFonts w:ascii="Times New Roman" w:hAnsi="Times New Roman"/>
          <w:b/>
          <w:kern w:val="0"/>
          <w:sz w:val="22"/>
          <w:lang w:val="pt-BR"/>
          <w14:ligatures w14:val="none"/>
        </w:rPr>
      </w:pPr>
      <w:r w:rsidRPr="00526857">
        <w:rPr>
          <w:rFonts w:ascii="Times New Roman" w:hAnsi="Times New Roman"/>
          <w:b/>
          <w:kern w:val="0"/>
          <w:sz w:val="22"/>
          <w:lang w:val="pt-BR"/>
          <w14:ligatures w14:val="none"/>
        </w:rPr>
        <w:t>A. ŽENKLINIMAS</w:t>
      </w:r>
    </w:p>
    <w:p w14:paraId="339793F9"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591475B9"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00F511E1"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54BB85C8"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39082778"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08DEF56C"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6C79E701"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1BA0091A"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6589E81C"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769A66D1"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1C67484E"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414D8CDC"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5721BA6C"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43F9ADA8"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5C87D980"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62AFEAAD"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11CACD43"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2C3131B9"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764D4A64"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0E2BC369"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3FF447F8"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1979D11C"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7157D4BE"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5189785B"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21DB144D"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6CA68E42" w14:textId="77777777" w:rsidR="00717136" w:rsidRPr="00526857" w:rsidRDefault="00717136" w:rsidP="00717136">
      <w:pPr>
        <w:spacing w:after="0" w:line="288" w:lineRule="auto"/>
        <w:ind w:firstLine="720"/>
        <w:rPr>
          <w:rFonts w:ascii="Times New Roman" w:hAnsi="Times New Roman"/>
          <w:kern w:val="0"/>
          <w:sz w:val="22"/>
          <w:lang w:val="pt-BR"/>
          <w14:ligatures w14:val="none"/>
        </w:rPr>
      </w:pPr>
    </w:p>
    <w:p w14:paraId="4CAC7456" w14:textId="77777777" w:rsidR="00717136" w:rsidRPr="00526857" w:rsidRDefault="00717136" w:rsidP="00717136">
      <w:pPr>
        <w:spacing w:after="0" w:line="288" w:lineRule="auto"/>
        <w:jc w:val="both"/>
        <w:rPr>
          <w:rFonts w:ascii="Times New Roman" w:hAnsi="Times New Roman"/>
          <w:kern w:val="0"/>
          <w:sz w:val="22"/>
          <w:lang w:val="pt-BR"/>
          <w14:ligatures w14:val="none"/>
        </w:rPr>
      </w:pPr>
    </w:p>
    <w:p w14:paraId="0EF7D28C"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lastRenderedPageBreak/>
        <w:t xml:space="preserve">Informacija ant </w:t>
      </w:r>
      <w:r w:rsidRPr="00526857">
        <w:rPr>
          <w:rFonts w:ascii="Times New Roman" w:hAnsi="Times New Roman"/>
          <w:b/>
          <w:kern w:val="0"/>
          <w:sz w:val="22"/>
          <w:lang w:val="pt-BR"/>
          <w14:ligatures w14:val="none"/>
        </w:rPr>
        <w:t>IŠORINĖS</w:t>
      </w:r>
      <w:r w:rsidRPr="00526857">
        <w:rPr>
          <w:rFonts w:ascii="Times New Roman" w:hAnsi="Times New Roman"/>
          <w:kern w:val="0"/>
          <w:sz w:val="22"/>
          <w:lang w:val="pt-BR"/>
          <w14:ligatures w14:val="none"/>
        </w:rPr>
        <w:t xml:space="preserve"> </w:t>
      </w:r>
      <w:r w:rsidRPr="00526857">
        <w:rPr>
          <w:rFonts w:ascii="Times New Roman" w:hAnsi="Times New Roman"/>
          <w:b/>
          <w:caps/>
          <w:kern w:val="0"/>
          <w:sz w:val="22"/>
          <w:lang w:val="pt-BR"/>
          <w14:ligatures w14:val="none"/>
        </w:rPr>
        <w:t>pakuotės</w:t>
      </w:r>
    </w:p>
    <w:p w14:paraId="54550D64"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pt-BR"/>
          <w14:ligatures w14:val="none"/>
        </w:rPr>
      </w:pPr>
    </w:p>
    <w:p w14:paraId="5DEF8892"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sulankstoma kartoninė dėžutė</w:t>
      </w:r>
    </w:p>
    <w:p w14:paraId="495741AC"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337F4E42"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35EA0D99"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w:t>
      </w:r>
      <w:r w:rsidRPr="00526857">
        <w:rPr>
          <w:rFonts w:ascii="Times New Roman" w:hAnsi="Times New Roman"/>
          <w:b/>
          <w:caps/>
          <w:kern w:val="0"/>
          <w:sz w:val="22"/>
          <w:lang w:val="pt-BR"/>
          <w14:ligatures w14:val="none"/>
        </w:rPr>
        <w:tab/>
        <w:t>vaistinio preparato pavadinimas</w:t>
      </w:r>
    </w:p>
    <w:p w14:paraId="6F187554"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85A140D"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r w:rsidRPr="00526857">
        <w:rPr>
          <w:rFonts w:ascii="Times New Roman" w:hAnsi="Times New Roman"/>
          <w:kern w:val="0"/>
          <w:sz w:val="22"/>
          <w:lang w:val="pt-BR"/>
          <w14:ligatures w14:val="none"/>
        </w:rPr>
        <w:t>Femara 2,5 mg plėvele dengtos tabletės</w:t>
      </w:r>
    </w:p>
    <w:p w14:paraId="52BFE600" w14:textId="77777777" w:rsidR="00717136" w:rsidRPr="00526857" w:rsidRDefault="00717136" w:rsidP="00717136">
      <w:pPr>
        <w:spacing w:after="0" w:line="240" w:lineRule="auto"/>
        <w:rPr>
          <w:rFonts w:ascii="Times New Roman" w:hAnsi="Times New Roman"/>
          <w:i/>
          <w:kern w:val="0"/>
          <w:sz w:val="22"/>
          <w:lang w:val="pt-BR"/>
          <w14:ligatures w14:val="none"/>
        </w:rPr>
      </w:pPr>
      <w:r w:rsidRPr="00526857">
        <w:rPr>
          <w:rFonts w:ascii="Times New Roman" w:hAnsi="Times New Roman"/>
          <w:i/>
          <w:kern w:val="0"/>
          <w:sz w:val="22"/>
          <w:lang w:val="pt-BR"/>
          <w14:ligatures w14:val="none"/>
        </w:rPr>
        <w:t>letrozolum</w:t>
      </w:r>
    </w:p>
    <w:p w14:paraId="26E77F71" w14:textId="77777777" w:rsidR="00717136" w:rsidRPr="00526857" w:rsidRDefault="00717136" w:rsidP="00717136">
      <w:pPr>
        <w:spacing w:after="0" w:line="240" w:lineRule="auto"/>
        <w:rPr>
          <w:rFonts w:ascii="Times New Roman" w:hAnsi="Times New Roman"/>
          <w:kern w:val="0"/>
          <w:sz w:val="22"/>
          <w:lang w:val="pt-BR"/>
          <w14:ligatures w14:val="none"/>
        </w:rPr>
      </w:pPr>
    </w:p>
    <w:p w14:paraId="1A10EC0B" w14:textId="77777777" w:rsidR="00717136" w:rsidRPr="00526857" w:rsidRDefault="00717136" w:rsidP="00717136">
      <w:pPr>
        <w:spacing w:after="0" w:line="240" w:lineRule="auto"/>
        <w:rPr>
          <w:rFonts w:ascii="Times New Roman" w:hAnsi="Times New Roman"/>
          <w:kern w:val="0"/>
          <w:sz w:val="22"/>
          <w:lang w:val="pt-BR"/>
          <w14:ligatures w14:val="none"/>
        </w:rPr>
      </w:pPr>
    </w:p>
    <w:p w14:paraId="163C1B3F"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2.</w:t>
      </w:r>
      <w:r w:rsidRPr="00526857">
        <w:rPr>
          <w:rFonts w:ascii="Times New Roman" w:hAnsi="Times New Roman"/>
          <w:b/>
          <w:caps/>
          <w:kern w:val="0"/>
          <w:sz w:val="22"/>
          <w:lang w:val="pt-BR"/>
          <w14:ligatures w14:val="none"/>
        </w:rPr>
        <w:tab/>
        <w:t>VEIKLIOJI (-IOS) MEDŽIAGA (-OS) IR JOS (-Ų) KIEKIS (-IAI)</w:t>
      </w:r>
    </w:p>
    <w:p w14:paraId="1AEDEAAC"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34509776"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Vienoje tabletėje yra 2,5 mg letrozolo.</w:t>
      </w:r>
    </w:p>
    <w:p w14:paraId="12CF4E94"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36064CE6"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2AC0D1D2"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3.</w:t>
      </w:r>
      <w:r w:rsidRPr="00526857">
        <w:rPr>
          <w:rFonts w:ascii="Times New Roman" w:hAnsi="Times New Roman"/>
          <w:b/>
          <w:caps/>
          <w:kern w:val="0"/>
          <w:sz w:val="22"/>
          <w:lang w:val="pt-BR"/>
          <w14:ligatures w14:val="none"/>
        </w:rPr>
        <w:tab/>
        <w:t>pagalbinių medžiagų sąrašas</w:t>
      </w:r>
    </w:p>
    <w:p w14:paraId="423E3CF5"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68B54A69"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Sudėtyje yra laktozės.</w:t>
      </w:r>
    </w:p>
    <w:p w14:paraId="0DF47BF5"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Daugiau informacijos pateikta pakuot</w:t>
      </w:r>
      <w:r w:rsidRPr="00526857">
        <w:rPr>
          <w:rFonts w:ascii="Times New Roman" w:hAnsi="Times New Roman"/>
          <w:kern w:val="0"/>
          <w:sz w:val="22"/>
          <w:lang w:val="lt-LT"/>
          <w14:ligatures w14:val="none"/>
        </w:rPr>
        <w:t>ė</w:t>
      </w:r>
      <w:r w:rsidRPr="00526857">
        <w:rPr>
          <w:rFonts w:ascii="Times New Roman" w:hAnsi="Times New Roman"/>
          <w:kern w:val="0"/>
          <w:sz w:val="22"/>
          <w:lang w:val="pt-BR"/>
          <w14:ligatures w14:val="none"/>
        </w:rPr>
        <w:t>s lapelyje.</w:t>
      </w:r>
    </w:p>
    <w:p w14:paraId="7744295D"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0CF3B9F1"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7D310E6A"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4.</w:t>
      </w:r>
      <w:r w:rsidRPr="00526857">
        <w:rPr>
          <w:rFonts w:ascii="Times New Roman" w:hAnsi="Times New Roman"/>
          <w:b/>
          <w:caps/>
          <w:kern w:val="0"/>
          <w:sz w:val="22"/>
          <w:lang w:val="pt-BR"/>
          <w14:ligatures w14:val="none"/>
        </w:rPr>
        <w:tab/>
        <w:t>FARMACINĖ forma ir KIEKIS PAKUOTĖJE</w:t>
      </w:r>
    </w:p>
    <w:p w14:paraId="5E02FDBB"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33CCC746" w14:textId="77777777" w:rsidR="00717136" w:rsidRPr="00526857" w:rsidRDefault="00717136" w:rsidP="00717136">
      <w:pPr>
        <w:shd w:val="clear" w:color="auto" w:fill="BFBFBF"/>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10 plėvele dengtų tablečių</w:t>
      </w:r>
    </w:p>
    <w:p w14:paraId="5205A830" w14:textId="77777777" w:rsidR="00717136" w:rsidRPr="00526857" w:rsidRDefault="00717136" w:rsidP="00717136">
      <w:pPr>
        <w:shd w:val="clear" w:color="auto" w:fill="BFBFBF"/>
        <w:spacing w:after="0" w:line="240" w:lineRule="auto"/>
        <w:rPr>
          <w:rFonts w:ascii="Times New Roman" w:hAnsi="Times New Roman"/>
          <w:kern w:val="0"/>
          <w:sz w:val="22"/>
          <w14:ligatures w14:val="none"/>
        </w:rPr>
      </w:pPr>
      <w:r w:rsidRPr="00526857">
        <w:rPr>
          <w:rFonts w:ascii="Times New Roman" w:hAnsi="Times New Roman"/>
          <w:kern w:val="0"/>
          <w:sz w:val="22"/>
          <w14:ligatures w14:val="none"/>
        </w:rPr>
        <w:t>14 </w:t>
      </w:r>
      <w:proofErr w:type="spellStart"/>
      <w:r w:rsidRPr="00526857">
        <w:rPr>
          <w:rFonts w:ascii="Times New Roman" w:hAnsi="Times New Roman"/>
          <w:kern w:val="0"/>
          <w:sz w:val="22"/>
          <w14:ligatures w14:val="none"/>
        </w:rPr>
        <w:t>plėvele</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dengtų</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tablečių</w:t>
      </w:r>
      <w:proofErr w:type="spellEnd"/>
    </w:p>
    <w:p w14:paraId="3E121886" w14:textId="77777777" w:rsidR="00717136" w:rsidRPr="00526857" w:rsidRDefault="00717136" w:rsidP="00717136">
      <w:pPr>
        <w:shd w:val="clear" w:color="auto" w:fill="BFBFBF"/>
        <w:spacing w:after="0" w:line="240" w:lineRule="auto"/>
        <w:rPr>
          <w:rFonts w:ascii="Times New Roman" w:hAnsi="Times New Roman"/>
          <w:kern w:val="0"/>
          <w:sz w:val="22"/>
          <w14:ligatures w14:val="none"/>
        </w:rPr>
      </w:pPr>
      <w:r w:rsidRPr="00526857">
        <w:rPr>
          <w:rFonts w:ascii="Times New Roman" w:hAnsi="Times New Roman"/>
          <w:kern w:val="0"/>
          <w:sz w:val="22"/>
          <w14:ligatures w14:val="none"/>
        </w:rPr>
        <w:t>28 </w:t>
      </w:r>
      <w:proofErr w:type="spellStart"/>
      <w:r w:rsidRPr="00526857">
        <w:rPr>
          <w:rFonts w:ascii="Times New Roman" w:hAnsi="Times New Roman"/>
          <w:kern w:val="0"/>
          <w:sz w:val="22"/>
          <w14:ligatures w14:val="none"/>
        </w:rPr>
        <w:t>plėvele</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dengtos</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tabletės</w:t>
      </w:r>
      <w:proofErr w:type="spellEnd"/>
    </w:p>
    <w:p w14:paraId="57439369" w14:textId="77777777" w:rsidR="00717136" w:rsidRPr="00526857" w:rsidRDefault="00717136" w:rsidP="00717136">
      <w:pPr>
        <w:spacing w:after="0" w:line="240" w:lineRule="auto"/>
        <w:rPr>
          <w:rFonts w:ascii="Times New Roman" w:hAnsi="Times New Roman"/>
          <w:kern w:val="0"/>
          <w:sz w:val="22"/>
          <w14:ligatures w14:val="none"/>
        </w:rPr>
      </w:pPr>
      <w:r w:rsidRPr="00526857">
        <w:rPr>
          <w:rFonts w:ascii="Times New Roman" w:hAnsi="Times New Roman"/>
          <w:kern w:val="0"/>
          <w:sz w:val="22"/>
          <w14:ligatures w14:val="none"/>
        </w:rPr>
        <w:t>30 </w:t>
      </w:r>
      <w:proofErr w:type="spellStart"/>
      <w:r w:rsidRPr="00526857">
        <w:rPr>
          <w:rFonts w:ascii="Times New Roman" w:hAnsi="Times New Roman"/>
          <w:kern w:val="0"/>
          <w:sz w:val="22"/>
          <w14:ligatures w14:val="none"/>
        </w:rPr>
        <w:t>plėvele</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dengtų</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tablečių</w:t>
      </w:r>
      <w:proofErr w:type="spellEnd"/>
    </w:p>
    <w:p w14:paraId="567B0EF7" w14:textId="77777777" w:rsidR="00717136" w:rsidRPr="00526857" w:rsidRDefault="00717136" w:rsidP="00717136">
      <w:pPr>
        <w:shd w:val="clear" w:color="auto" w:fill="BFBFBF"/>
        <w:spacing w:after="0" w:line="240" w:lineRule="auto"/>
        <w:rPr>
          <w:rFonts w:ascii="Times New Roman" w:hAnsi="Times New Roman"/>
          <w:kern w:val="0"/>
          <w:sz w:val="22"/>
          <w14:ligatures w14:val="none"/>
        </w:rPr>
      </w:pPr>
      <w:r w:rsidRPr="00526857">
        <w:rPr>
          <w:rFonts w:ascii="Times New Roman" w:hAnsi="Times New Roman"/>
          <w:kern w:val="0"/>
          <w:sz w:val="22"/>
          <w14:ligatures w14:val="none"/>
        </w:rPr>
        <w:t>100 </w:t>
      </w:r>
      <w:proofErr w:type="spellStart"/>
      <w:r w:rsidRPr="00526857">
        <w:rPr>
          <w:rFonts w:ascii="Times New Roman" w:hAnsi="Times New Roman"/>
          <w:kern w:val="0"/>
          <w:sz w:val="22"/>
          <w14:ligatures w14:val="none"/>
        </w:rPr>
        <w:t>plėvele</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dengtų</w:t>
      </w:r>
      <w:proofErr w:type="spellEnd"/>
      <w:r w:rsidRPr="00526857">
        <w:rPr>
          <w:rFonts w:ascii="Times New Roman" w:hAnsi="Times New Roman"/>
          <w:kern w:val="0"/>
          <w:sz w:val="22"/>
          <w14:ligatures w14:val="none"/>
        </w:rPr>
        <w:t xml:space="preserve"> </w:t>
      </w:r>
      <w:proofErr w:type="spellStart"/>
      <w:r w:rsidRPr="00526857">
        <w:rPr>
          <w:rFonts w:ascii="Times New Roman" w:hAnsi="Times New Roman"/>
          <w:kern w:val="0"/>
          <w:sz w:val="22"/>
          <w14:ligatures w14:val="none"/>
        </w:rPr>
        <w:t>tablečių</w:t>
      </w:r>
      <w:proofErr w:type="spellEnd"/>
    </w:p>
    <w:p w14:paraId="49FA022E" w14:textId="77777777" w:rsidR="00717136" w:rsidRPr="00526857" w:rsidRDefault="00717136" w:rsidP="00717136">
      <w:pPr>
        <w:spacing w:after="0" w:line="240" w:lineRule="auto"/>
        <w:ind w:left="567" w:hanging="567"/>
        <w:rPr>
          <w:rFonts w:ascii="Times New Roman" w:hAnsi="Times New Roman"/>
          <w:caps/>
          <w:kern w:val="0"/>
          <w:sz w:val="22"/>
          <w14:ligatures w14:val="none"/>
        </w:rPr>
      </w:pPr>
    </w:p>
    <w:p w14:paraId="1732807F" w14:textId="77777777" w:rsidR="00717136" w:rsidRPr="00526857" w:rsidRDefault="00717136" w:rsidP="00717136">
      <w:pPr>
        <w:spacing w:after="0" w:line="240" w:lineRule="auto"/>
        <w:ind w:left="567" w:hanging="567"/>
        <w:rPr>
          <w:rFonts w:ascii="Times New Roman" w:hAnsi="Times New Roman"/>
          <w:caps/>
          <w:kern w:val="0"/>
          <w:sz w:val="22"/>
          <w14:ligatures w14:val="none"/>
        </w:rPr>
      </w:pPr>
    </w:p>
    <w:p w14:paraId="07783D31"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5.</w:t>
      </w:r>
      <w:r w:rsidRPr="00526857">
        <w:rPr>
          <w:rFonts w:ascii="Times New Roman" w:hAnsi="Times New Roman"/>
          <w:b/>
          <w:caps/>
          <w:kern w:val="0"/>
          <w:sz w:val="22"/>
          <w:lang w:val="pt-BR"/>
          <w14:ligatures w14:val="none"/>
        </w:rPr>
        <w:tab/>
        <w:t>vartojimo METODAS IR būdas (-AI)</w:t>
      </w:r>
    </w:p>
    <w:p w14:paraId="2AD024FE"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0E27F3DA"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Vartoti per burną.</w:t>
      </w:r>
    </w:p>
    <w:p w14:paraId="2DC2A1ED"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shd w:val="clear" w:color="auto" w:fill="D9D9D9"/>
          <w:lang w:val="pt-BR"/>
          <w14:ligatures w14:val="none"/>
        </w:rPr>
        <w:t>Prieš vartojimą perskaitykite pakuotės lapelį.</w:t>
      </w:r>
    </w:p>
    <w:p w14:paraId="1ECACFA0" w14:textId="77777777" w:rsidR="00717136" w:rsidRPr="00526857" w:rsidRDefault="00717136" w:rsidP="00717136">
      <w:pPr>
        <w:spacing w:after="0" w:line="240" w:lineRule="auto"/>
        <w:rPr>
          <w:rFonts w:ascii="Times New Roman" w:hAnsi="Times New Roman"/>
          <w:kern w:val="0"/>
          <w:sz w:val="22"/>
          <w:lang w:val="pt-BR"/>
          <w14:ligatures w14:val="none"/>
        </w:rPr>
      </w:pPr>
    </w:p>
    <w:p w14:paraId="658BEE63" w14:textId="77777777" w:rsidR="00717136" w:rsidRPr="00526857" w:rsidRDefault="00717136" w:rsidP="00717136">
      <w:pPr>
        <w:spacing w:after="0" w:line="240" w:lineRule="auto"/>
        <w:rPr>
          <w:rFonts w:ascii="Times New Roman" w:hAnsi="Times New Roman"/>
          <w:kern w:val="0"/>
          <w:sz w:val="22"/>
          <w:lang w:val="pt-BR"/>
          <w14:ligatures w14:val="none"/>
        </w:rPr>
      </w:pPr>
    </w:p>
    <w:p w14:paraId="44452DD2"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6.</w:t>
      </w:r>
      <w:r w:rsidRPr="00526857">
        <w:rPr>
          <w:rFonts w:ascii="Times New Roman" w:hAnsi="Times New Roman"/>
          <w:b/>
          <w:caps/>
          <w:kern w:val="0"/>
          <w:sz w:val="22"/>
          <w:lang w:val="pt-BR"/>
          <w14:ligatures w14:val="none"/>
        </w:rPr>
        <w:tab/>
        <w:t>SPECIALUS Įspėjimas</w:t>
      </w:r>
      <w:r w:rsidRPr="00526857">
        <w:rPr>
          <w:rFonts w:ascii="Times New Roman" w:hAnsi="Times New Roman"/>
          <w:kern w:val="0"/>
          <w:sz w:val="22"/>
          <w:lang w:val="pt-BR"/>
          <w14:ligatures w14:val="none"/>
        </w:rPr>
        <w:t xml:space="preserve">, </w:t>
      </w:r>
      <w:r w:rsidRPr="00526857">
        <w:rPr>
          <w:rFonts w:ascii="Times New Roman" w:hAnsi="Times New Roman"/>
          <w:b/>
          <w:kern w:val="0"/>
          <w:sz w:val="22"/>
          <w:lang w:val="pt-BR"/>
          <w14:ligatures w14:val="none"/>
        </w:rPr>
        <w:t xml:space="preserve">KAD VAISTINĮ PREPARATĄ BŪTINA LAIKYTI </w:t>
      </w:r>
      <w:r w:rsidRPr="00526857">
        <w:rPr>
          <w:rFonts w:ascii="Times New Roman" w:hAnsi="Times New Roman"/>
          <w:b/>
          <w:caps/>
          <w:kern w:val="0"/>
          <w:sz w:val="22"/>
          <w:lang w:val="pt-BR"/>
          <w14:ligatures w14:val="none"/>
        </w:rPr>
        <w:t>vaikams nepastebimoje ir nepasiekiamoje vietoje</w:t>
      </w:r>
    </w:p>
    <w:p w14:paraId="2CFBB3AC"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4F2893EB" w14:textId="77777777" w:rsidR="00717136" w:rsidRPr="00526857" w:rsidRDefault="00717136" w:rsidP="00717136">
      <w:pPr>
        <w:spacing w:after="0" w:line="240" w:lineRule="auto"/>
        <w:ind w:left="567" w:hanging="567"/>
        <w:outlineLvl w:val="0"/>
        <w:rPr>
          <w:rFonts w:ascii="Times New Roman" w:hAnsi="Times New Roman"/>
          <w:kern w:val="0"/>
          <w:sz w:val="22"/>
          <w:lang w:val="pt-BR"/>
          <w14:ligatures w14:val="none"/>
        </w:rPr>
      </w:pPr>
      <w:r w:rsidRPr="00526857">
        <w:rPr>
          <w:rFonts w:ascii="Times New Roman" w:hAnsi="Times New Roman"/>
          <w:kern w:val="0"/>
          <w:sz w:val="22"/>
          <w:lang w:val="pt-BR"/>
          <w14:ligatures w14:val="none"/>
        </w:rPr>
        <w:t>Laikyti vaikams nepastebimoje ir nepasiekiamoje vietoje.</w:t>
      </w:r>
    </w:p>
    <w:p w14:paraId="62BF6E51"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64F8125C"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BE533B5"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7.</w:t>
      </w:r>
      <w:r w:rsidRPr="00526857">
        <w:rPr>
          <w:rFonts w:ascii="Times New Roman" w:hAnsi="Times New Roman"/>
          <w:b/>
          <w:caps/>
          <w:kern w:val="0"/>
          <w:sz w:val="22"/>
          <w:lang w:val="pt-BR"/>
          <w14:ligatures w14:val="none"/>
        </w:rPr>
        <w:tab/>
        <w:t>kitas (-I) specialus (-ŪS) Įspėjimas (-AI) (jei reikia)</w:t>
      </w:r>
    </w:p>
    <w:p w14:paraId="42FD69E4"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0ED42014"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7ADF6758"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8.</w:t>
      </w:r>
      <w:r w:rsidRPr="00526857">
        <w:rPr>
          <w:rFonts w:ascii="Times New Roman" w:hAnsi="Times New Roman"/>
          <w:b/>
          <w:caps/>
          <w:kern w:val="0"/>
          <w:sz w:val="22"/>
          <w:lang w:val="pt-BR"/>
          <w14:ligatures w14:val="none"/>
        </w:rPr>
        <w:tab/>
        <w:t>tinkamumo laikas</w:t>
      </w:r>
    </w:p>
    <w:p w14:paraId="678C9121"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6A88A10" w14:textId="77777777" w:rsidR="00717136" w:rsidRPr="00526857" w:rsidRDefault="00717136" w:rsidP="00717136">
      <w:pPr>
        <w:spacing w:after="0" w:line="240" w:lineRule="auto"/>
        <w:ind w:left="567" w:hanging="567"/>
        <w:outlineLvl w:val="0"/>
        <w:rPr>
          <w:rFonts w:ascii="Times New Roman" w:hAnsi="Times New Roman"/>
          <w:kern w:val="0"/>
          <w:sz w:val="22"/>
          <w:lang w:val="pt-BR"/>
          <w14:ligatures w14:val="none"/>
        </w:rPr>
      </w:pPr>
      <w:r w:rsidRPr="00526857">
        <w:rPr>
          <w:rFonts w:ascii="Times New Roman" w:hAnsi="Times New Roman"/>
          <w:kern w:val="0"/>
          <w:sz w:val="22"/>
          <w:lang w:val="pt-BR"/>
          <w14:ligatures w14:val="none"/>
        </w:rPr>
        <w:t>EXP {mm MMMM}</w:t>
      </w:r>
    </w:p>
    <w:p w14:paraId="5AC550F1"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5EBF122E"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63294660"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9.</w:t>
      </w:r>
      <w:r w:rsidRPr="00526857">
        <w:rPr>
          <w:rFonts w:ascii="Times New Roman" w:hAnsi="Times New Roman"/>
          <w:b/>
          <w:caps/>
          <w:kern w:val="0"/>
          <w:sz w:val="22"/>
          <w:lang w:val="pt-BR"/>
          <w14:ligatures w14:val="none"/>
        </w:rPr>
        <w:tab/>
        <w:t>SPECIALIOS laikymo sąlygos</w:t>
      </w:r>
    </w:p>
    <w:p w14:paraId="417DBEA5"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0079DC1"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Laikyti ne aukštesnėje kaip 30 ºC temperatūroje.</w:t>
      </w:r>
    </w:p>
    <w:p w14:paraId="0F3BB87A"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r w:rsidRPr="00526857">
        <w:rPr>
          <w:rFonts w:ascii="Times New Roman" w:hAnsi="Times New Roman"/>
          <w:kern w:val="0"/>
          <w:sz w:val="22"/>
          <w:lang w:val="pt-BR"/>
          <w14:ligatures w14:val="none"/>
        </w:rPr>
        <w:t>Laikyti gamintojo pakuotėje, kad vaistas būtų apsaugotas nuo drėgmės.</w:t>
      </w:r>
    </w:p>
    <w:p w14:paraId="0120DF1D"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651C1740"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01B4E98B"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10.</w:t>
      </w:r>
      <w:r w:rsidRPr="00526857">
        <w:rPr>
          <w:rFonts w:ascii="Times New Roman" w:hAnsi="Times New Roman"/>
          <w:b/>
          <w:caps/>
          <w:kern w:val="0"/>
          <w:sz w:val="22"/>
          <w:lang w:val="pt-BR"/>
          <w14:ligatures w14:val="none"/>
        </w:rPr>
        <w:tab/>
        <w:t>specialios atsargumo priemonės DĖL NESUVARTOTO VAISTINIO PREPARATO AR JO ATLIEKŲ TVARKYMO</w:t>
      </w:r>
      <w:r w:rsidRPr="00526857">
        <w:rPr>
          <w:rFonts w:ascii="Times New Roman" w:hAnsi="Times New Roman"/>
          <w:caps/>
          <w:kern w:val="0"/>
          <w:sz w:val="22"/>
          <w:lang w:val="pt-BR"/>
          <w14:ligatures w14:val="none"/>
        </w:rPr>
        <w:t xml:space="preserve"> </w:t>
      </w:r>
      <w:r w:rsidRPr="00526857">
        <w:rPr>
          <w:rFonts w:ascii="Times New Roman" w:hAnsi="Times New Roman"/>
          <w:b/>
          <w:caps/>
          <w:kern w:val="0"/>
          <w:sz w:val="22"/>
          <w:lang w:val="pt-BR"/>
          <w14:ligatures w14:val="none"/>
        </w:rPr>
        <w:t>(jei reikia)</w:t>
      </w:r>
    </w:p>
    <w:p w14:paraId="147018AB"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2B6F212E"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6158B002"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11.</w:t>
      </w:r>
      <w:r w:rsidRPr="00526857">
        <w:rPr>
          <w:rFonts w:ascii="Times New Roman" w:hAnsi="Times New Roman"/>
          <w:b/>
          <w:caps/>
          <w:kern w:val="0"/>
          <w:sz w:val="22"/>
          <w:lang w:val="pt-BR"/>
          <w14:ligatures w14:val="none"/>
        </w:rPr>
        <w:tab/>
        <w:t>REGISTRUOTOJO pavadinimas ir adresas</w:t>
      </w:r>
    </w:p>
    <w:p w14:paraId="226535D0"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1FCE346C" w14:textId="77777777" w:rsidR="00717136" w:rsidRPr="00526857" w:rsidRDefault="00717136" w:rsidP="00717136">
      <w:pPr>
        <w:spacing w:after="0" w:line="240" w:lineRule="auto"/>
        <w:jc w:val="both"/>
        <w:rPr>
          <w:rFonts w:ascii="Times New Roman" w:hAnsi="Times New Roman"/>
          <w:kern w:val="0"/>
          <w:sz w:val="22"/>
          <w:lang w:val="es-ES"/>
          <w14:ligatures w14:val="none"/>
        </w:rPr>
      </w:pPr>
      <w:r w:rsidRPr="00526857">
        <w:rPr>
          <w:rFonts w:ascii="Times New Roman" w:hAnsi="Times New Roman"/>
          <w:kern w:val="0"/>
          <w:sz w:val="22"/>
          <w:lang w:val="es-ES"/>
          <w14:ligatures w14:val="none"/>
        </w:rPr>
        <w:t xml:space="preserve">SIA </w:t>
      </w:r>
      <w:r w:rsidRPr="00526857">
        <w:rPr>
          <w:rFonts w:ascii="Times New Roman" w:hAnsi="Times New Roman"/>
          <w:kern w:val="0"/>
          <w:sz w:val="22"/>
          <w:lang w:val="et-EE"/>
          <w14:ligatures w14:val="none"/>
        </w:rPr>
        <w:t>Novartis Baltics</w:t>
      </w:r>
    </w:p>
    <w:p w14:paraId="44BDCE21" w14:textId="77777777" w:rsidR="00717136" w:rsidRPr="00526857" w:rsidRDefault="00717136" w:rsidP="00717136">
      <w:pPr>
        <w:spacing w:after="0" w:line="240" w:lineRule="auto"/>
        <w:jc w:val="both"/>
        <w:rPr>
          <w:rFonts w:ascii="Times New Roman" w:hAnsi="Times New Roman"/>
          <w:kern w:val="0"/>
          <w:sz w:val="22"/>
          <w:lang w:val="es-ES"/>
          <w14:ligatures w14:val="none"/>
        </w:rPr>
      </w:pPr>
      <w:r w:rsidRPr="00526857">
        <w:rPr>
          <w:rFonts w:ascii="Times New Roman" w:hAnsi="Times New Roman"/>
          <w:kern w:val="0"/>
          <w:sz w:val="22"/>
          <w:lang w:val="es-ES"/>
          <w14:ligatures w14:val="none"/>
        </w:rPr>
        <w:t>Skanstes iela 25</w:t>
      </w:r>
    </w:p>
    <w:p w14:paraId="409998FC" w14:textId="77777777" w:rsidR="00717136" w:rsidRPr="00526857" w:rsidRDefault="00717136" w:rsidP="00717136">
      <w:pPr>
        <w:widowControl w:val="0"/>
        <w:suppressLineNumbers/>
        <w:suppressAutoHyphens/>
        <w:spacing w:after="0" w:line="240" w:lineRule="auto"/>
        <w:rPr>
          <w:rFonts w:ascii="Times New Roman" w:hAnsi="Times New Roman"/>
          <w:kern w:val="0"/>
          <w:sz w:val="22"/>
          <w:lang w:val="es-ES"/>
          <w14:ligatures w14:val="none"/>
        </w:rPr>
      </w:pPr>
      <w:r w:rsidRPr="00526857">
        <w:rPr>
          <w:rFonts w:ascii="Times New Roman" w:hAnsi="Times New Roman"/>
          <w:kern w:val="0"/>
          <w:sz w:val="22"/>
          <w:lang w:val="es-ES"/>
          <w14:ligatures w14:val="none"/>
        </w:rPr>
        <w:t xml:space="preserve">LV-1013, </w:t>
      </w:r>
      <w:r w:rsidRPr="00526857">
        <w:rPr>
          <w:rFonts w:ascii="Times New Roman" w:hAnsi="Times New Roman"/>
          <w:kern w:val="0"/>
          <w:sz w:val="22"/>
          <w:lang w:val="it-IT"/>
          <w14:ligatures w14:val="none"/>
        </w:rPr>
        <w:t>Rīga</w:t>
      </w:r>
    </w:p>
    <w:p w14:paraId="5F8EE2F2" w14:textId="77777777" w:rsidR="00717136" w:rsidRPr="00526857" w:rsidRDefault="00717136" w:rsidP="00717136">
      <w:pPr>
        <w:spacing w:after="0" w:line="240" w:lineRule="auto"/>
        <w:jc w:val="both"/>
        <w:rPr>
          <w:rFonts w:ascii="Times New Roman" w:hAnsi="Times New Roman"/>
          <w:kern w:val="0"/>
          <w:sz w:val="22"/>
          <w:lang w:val="pt-BR"/>
          <w14:ligatures w14:val="none"/>
        </w:rPr>
      </w:pPr>
      <w:r w:rsidRPr="00526857">
        <w:rPr>
          <w:rFonts w:ascii="Times New Roman" w:hAnsi="Times New Roman"/>
          <w:kern w:val="0"/>
          <w:sz w:val="22"/>
          <w:lang w:val="es-ES"/>
          <w14:ligatures w14:val="none"/>
        </w:rPr>
        <w:t>Latvija</w:t>
      </w:r>
    </w:p>
    <w:p w14:paraId="07A5513C"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6C2A0CD0"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243A733D"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12.</w:t>
      </w:r>
      <w:r w:rsidRPr="00526857">
        <w:rPr>
          <w:rFonts w:ascii="Times New Roman" w:hAnsi="Times New Roman"/>
          <w:b/>
          <w:caps/>
          <w:kern w:val="0"/>
          <w:sz w:val="22"/>
          <w:lang w:val="pt-BR"/>
          <w14:ligatures w14:val="none"/>
        </w:rPr>
        <w:tab/>
        <w:t>REGISTRACIJOS P</w:t>
      </w:r>
      <w:r w:rsidRPr="00526857">
        <w:rPr>
          <w:rFonts w:ascii="Times New Roman" w:hAnsi="Times New Roman"/>
          <w:b/>
          <w:caps/>
          <w:kern w:val="0"/>
          <w:sz w:val="22"/>
          <w:lang w:val="lt-LT"/>
          <w14:ligatures w14:val="none"/>
        </w:rPr>
        <w:t>AŽYMĖJIMO</w:t>
      </w:r>
      <w:r w:rsidRPr="00526857">
        <w:rPr>
          <w:rFonts w:ascii="Times New Roman" w:hAnsi="Times New Roman"/>
          <w:b/>
          <w:caps/>
          <w:kern w:val="0"/>
          <w:sz w:val="22"/>
          <w:lang w:val="pt-BR"/>
          <w14:ligatures w14:val="none"/>
        </w:rPr>
        <w:t xml:space="preserve"> numeris (-IAI)</w:t>
      </w:r>
    </w:p>
    <w:p w14:paraId="71639F62"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5E66399" w14:textId="77777777" w:rsidR="00717136" w:rsidRPr="00526857" w:rsidRDefault="00717136" w:rsidP="00717136">
      <w:pPr>
        <w:shd w:val="clear" w:color="auto" w:fill="BFBFBF"/>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w:t>
      </w:r>
      <w:r w:rsidRPr="00526857">
        <w:rPr>
          <w:rFonts w:ascii="Times New Roman" w:hAnsi="Times New Roman"/>
          <w:kern w:val="0"/>
          <w:sz w:val="22"/>
          <w:lang w:val="pt-BR"/>
          <w14:ligatures w14:val="none"/>
        </w:rPr>
        <w:t> </w:t>
      </w:r>
      <w:r w:rsidRPr="00526857">
        <w:rPr>
          <w:rFonts w:ascii="Times New Roman" w:hAnsi="Times New Roman"/>
          <w:kern w:val="0"/>
          <w:sz w:val="22"/>
          <w:lang w:val="lt-LT"/>
          <w14:ligatures w14:val="none"/>
        </w:rPr>
        <w:t>10 - LT/1/98/0128/002</w:t>
      </w:r>
    </w:p>
    <w:p w14:paraId="428794C3" w14:textId="77777777" w:rsidR="00717136" w:rsidRPr="00526857" w:rsidRDefault="00717136" w:rsidP="00717136">
      <w:pPr>
        <w:shd w:val="clear" w:color="auto" w:fill="BFBFBF"/>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 14 - LT/1/98/0128/003</w:t>
      </w:r>
    </w:p>
    <w:p w14:paraId="6662CECF" w14:textId="77777777" w:rsidR="00717136" w:rsidRPr="00526857" w:rsidRDefault="00717136" w:rsidP="00717136">
      <w:pPr>
        <w:shd w:val="clear" w:color="auto" w:fill="BFBFBF"/>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 28 - LT/1/98/0128/004</w:t>
      </w:r>
    </w:p>
    <w:p w14:paraId="77A4D075"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 30 - LT/1/98/0128/001</w:t>
      </w:r>
    </w:p>
    <w:p w14:paraId="08DE22FA" w14:textId="77777777" w:rsidR="00717136" w:rsidRPr="00526857" w:rsidRDefault="00717136" w:rsidP="00717136">
      <w:pPr>
        <w:shd w:val="clear" w:color="auto" w:fill="BFBFBF"/>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 100 - LT/1/98/0128/005</w:t>
      </w:r>
    </w:p>
    <w:p w14:paraId="4CF077B5"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p>
    <w:p w14:paraId="402D3F02"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22D70AEB"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13.</w:t>
      </w:r>
      <w:r w:rsidRPr="00526857">
        <w:rPr>
          <w:rFonts w:ascii="Times New Roman" w:hAnsi="Times New Roman"/>
          <w:b/>
          <w:caps/>
          <w:kern w:val="0"/>
          <w:sz w:val="22"/>
          <w:lang w:val="pt-BR"/>
          <w14:ligatures w14:val="none"/>
        </w:rPr>
        <w:tab/>
        <w:t>serijos numeris</w:t>
      </w:r>
    </w:p>
    <w:p w14:paraId="2ECA8F05"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2BDD8EC1"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r w:rsidRPr="00526857">
        <w:rPr>
          <w:rFonts w:ascii="Times New Roman" w:hAnsi="Times New Roman"/>
          <w:kern w:val="0"/>
          <w:sz w:val="22"/>
          <w:lang w:val="pt-BR"/>
          <w14:ligatures w14:val="none"/>
        </w:rPr>
        <w:t>Lot</w:t>
      </w:r>
    </w:p>
    <w:p w14:paraId="6DBA5714"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20AB99B9"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723500A2"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14.</w:t>
      </w:r>
      <w:r w:rsidRPr="00526857">
        <w:rPr>
          <w:rFonts w:ascii="Times New Roman" w:hAnsi="Times New Roman"/>
          <w:b/>
          <w:caps/>
          <w:kern w:val="0"/>
          <w:sz w:val="22"/>
          <w:lang w:val="pt-BR"/>
          <w14:ligatures w14:val="none"/>
        </w:rPr>
        <w:tab/>
        <w:t>PARDAVIMO (IŠDAVIMO) tvarka</w:t>
      </w:r>
    </w:p>
    <w:p w14:paraId="76662A0E"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486847CF"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r w:rsidRPr="00526857">
        <w:rPr>
          <w:rFonts w:ascii="Times New Roman" w:hAnsi="Times New Roman"/>
          <w:kern w:val="0"/>
          <w:sz w:val="22"/>
          <w:lang w:val="pt-BR"/>
          <w14:ligatures w14:val="none"/>
        </w:rPr>
        <w:t>Receptinis vaistas</w:t>
      </w:r>
    </w:p>
    <w:p w14:paraId="63979941" w14:textId="77777777" w:rsidR="00717136" w:rsidRPr="00526857" w:rsidRDefault="00717136" w:rsidP="00717136">
      <w:pPr>
        <w:spacing w:after="0" w:line="240" w:lineRule="auto"/>
        <w:rPr>
          <w:rFonts w:ascii="Times New Roman" w:hAnsi="Times New Roman"/>
          <w:kern w:val="0"/>
          <w:sz w:val="22"/>
          <w:lang w:val="pt-BR"/>
          <w14:ligatures w14:val="none"/>
        </w:rPr>
      </w:pPr>
    </w:p>
    <w:p w14:paraId="49DF3046"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24BC938"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15.</w:t>
      </w:r>
      <w:r w:rsidRPr="00526857">
        <w:rPr>
          <w:rFonts w:ascii="Times New Roman" w:hAnsi="Times New Roman"/>
          <w:b/>
          <w:caps/>
          <w:kern w:val="0"/>
          <w:sz w:val="22"/>
          <w:lang w:val="pt-BR"/>
          <w14:ligatures w14:val="none"/>
        </w:rPr>
        <w:tab/>
        <w:t>vartojimo instrukcijA</w:t>
      </w:r>
    </w:p>
    <w:p w14:paraId="00733061"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5E13B435"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34F52D39"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16.</w:t>
      </w:r>
      <w:r w:rsidRPr="00526857">
        <w:rPr>
          <w:rFonts w:ascii="Times New Roman" w:hAnsi="Times New Roman"/>
          <w:b/>
          <w:caps/>
          <w:kern w:val="0"/>
          <w:sz w:val="22"/>
          <w:lang w:val="pt-BR"/>
          <w14:ligatures w14:val="none"/>
        </w:rPr>
        <w:tab/>
        <w:t>INFORMACIJA BRAILIO RAŠTU</w:t>
      </w:r>
    </w:p>
    <w:p w14:paraId="3CD4AC17" w14:textId="77777777" w:rsidR="00717136" w:rsidRPr="00526857" w:rsidRDefault="00717136" w:rsidP="00717136">
      <w:pPr>
        <w:spacing w:after="0" w:line="240" w:lineRule="auto"/>
        <w:outlineLvl w:val="0"/>
        <w:rPr>
          <w:rFonts w:ascii="Times New Roman" w:hAnsi="Times New Roman"/>
          <w:b/>
          <w:kern w:val="0"/>
          <w:sz w:val="22"/>
          <w:lang w:val="pt-BR"/>
          <w14:ligatures w14:val="none"/>
        </w:rPr>
      </w:pPr>
    </w:p>
    <w:p w14:paraId="45DAB3AA"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Femara</w:t>
      </w:r>
    </w:p>
    <w:p w14:paraId="722B5B45" w14:textId="77777777" w:rsidR="00717136" w:rsidRPr="00526857" w:rsidRDefault="00717136" w:rsidP="00717136">
      <w:pPr>
        <w:tabs>
          <w:tab w:val="left" w:pos="567"/>
        </w:tabs>
        <w:spacing w:after="0" w:line="240" w:lineRule="auto"/>
        <w:rPr>
          <w:rFonts w:ascii="Times New Roman" w:hAnsi="Times New Roman"/>
          <w:kern w:val="0"/>
          <w:sz w:val="22"/>
          <w:shd w:val="clear" w:color="auto" w:fill="CCCCCC"/>
          <w:lang w:val="lt-LT"/>
          <w14:ligatures w14:val="none"/>
        </w:rPr>
      </w:pPr>
    </w:p>
    <w:p w14:paraId="04595018" w14:textId="77777777" w:rsidR="00717136" w:rsidRPr="00526857" w:rsidRDefault="00717136" w:rsidP="00717136">
      <w:pPr>
        <w:tabs>
          <w:tab w:val="left" w:pos="567"/>
        </w:tabs>
        <w:spacing w:after="0" w:line="240" w:lineRule="auto"/>
        <w:rPr>
          <w:rFonts w:ascii="Times New Roman" w:hAnsi="Times New Roman"/>
          <w:kern w:val="0"/>
          <w:sz w:val="22"/>
          <w:shd w:val="clear" w:color="auto" w:fill="CCCCCC"/>
          <w:lang w:val="lt-LT"/>
          <w14:ligatures w14:val="none"/>
        </w:rPr>
      </w:pPr>
    </w:p>
    <w:p w14:paraId="71625D17" w14:textId="77777777" w:rsidR="00717136" w:rsidRPr="00526857" w:rsidRDefault="00717136" w:rsidP="00717136">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17.</w:t>
      </w:r>
      <w:r w:rsidRPr="00526857">
        <w:rPr>
          <w:rFonts w:ascii="Times New Roman" w:hAnsi="Times New Roman"/>
          <w:b/>
          <w:kern w:val="0"/>
          <w:sz w:val="22"/>
          <w:lang w:val="lt-LT"/>
          <w14:ligatures w14:val="none"/>
        </w:rPr>
        <w:tab/>
        <w:t>UNIKALUS IDENTIFIKATORIUS – 2D BRŪKŠNINIS KODAS</w:t>
      </w:r>
    </w:p>
    <w:p w14:paraId="659A3A48" w14:textId="77777777" w:rsidR="00717136" w:rsidRPr="00526857" w:rsidRDefault="00717136" w:rsidP="00717136">
      <w:pPr>
        <w:spacing w:after="0" w:line="240" w:lineRule="auto"/>
        <w:rPr>
          <w:rFonts w:ascii="Times New Roman" w:hAnsi="Times New Roman"/>
          <w:kern w:val="0"/>
          <w:sz w:val="22"/>
          <w:lang w:val="lt-LT"/>
          <w14:ligatures w14:val="none"/>
        </w:rPr>
      </w:pPr>
    </w:p>
    <w:p w14:paraId="68BAD0F8" w14:textId="77777777" w:rsidR="00717136" w:rsidRPr="00526857" w:rsidRDefault="00717136" w:rsidP="00717136">
      <w:pPr>
        <w:tabs>
          <w:tab w:val="left" w:pos="567"/>
        </w:tabs>
        <w:spacing w:after="0" w:line="240" w:lineRule="auto"/>
        <w:rPr>
          <w:rFonts w:ascii="Times New Roman" w:hAnsi="Times New Roman"/>
          <w:kern w:val="0"/>
          <w:sz w:val="22"/>
          <w:shd w:val="pct15" w:color="auto" w:fill="auto"/>
          <w:lang w:val="lt-LT"/>
          <w14:ligatures w14:val="none"/>
        </w:rPr>
      </w:pPr>
      <w:r w:rsidRPr="00526857">
        <w:rPr>
          <w:rFonts w:ascii="Times New Roman" w:hAnsi="Times New Roman"/>
          <w:kern w:val="0"/>
          <w:sz w:val="22"/>
          <w:shd w:val="pct15" w:color="auto" w:fill="auto"/>
          <w:lang w:val="lt-LT"/>
          <w14:ligatures w14:val="none"/>
        </w:rPr>
        <w:t>2D brūkšninis kodas su nurodytu unikaliu identifikatoriumi.</w:t>
      </w:r>
    </w:p>
    <w:p w14:paraId="61EF9AC0" w14:textId="77777777" w:rsidR="00717136" w:rsidRPr="00526857" w:rsidRDefault="00717136" w:rsidP="00717136">
      <w:pPr>
        <w:tabs>
          <w:tab w:val="left" w:pos="567"/>
        </w:tabs>
        <w:spacing w:after="0" w:line="240" w:lineRule="auto"/>
        <w:rPr>
          <w:rFonts w:ascii="Times New Roman" w:hAnsi="Times New Roman"/>
          <w:kern w:val="0"/>
          <w:sz w:val="22"/>
          <w:shd w:val="clear" w:color="auto" w:fill="CCCCCC"/>
          <w:lang w:val="lt-LT"/>
          <w14:ligatures w14:val="none"/>
        </w:rPr>
      </w:pPr>
    </w:p>
    <w:p w14:paraId="40109DBA" w14:textId="77777777" w:rsidR="00717136" w:rsidRPr="00526857" w:rsidRDefault="00717136" w:rsidP="00717136">
      <w:pPr>
        <w:spacing w:after="0" w:line="240" w:lineRule="auto"/>
        <w:rPr>
          <w:rFonts w:ascii="Times New Roman" w:hAnsi="Times New Roman"/>
          <w:kern w:val="0"/>
          <w:sz w:val="22"/>
          <w:lang w:val="lt-LT"/>
          <w14:ligatures w14:val="none"/>
        </w:rPr>
      </w:pPr>
    </w:p>
    <w:p w14:paraId="587FCA93" w14:textId="77777777" w:rsidR="00717136" w:rsidRPr="00526857" w:rsidRDefault="00717136" w:rsidP="00717136">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18.</w:t>
      </w:r>
      <w:r w:rsidRPr="00526857">
        <w:rPr>
          <w:rFonts w:ascii="Times New Roman" w:hAnsi="Times New Roman"/>
          <w:b/>
          <w:kern w:val="0"/>
          <w:sz w:val="22"/>
          <w:lang w:val="lt-LT"/>
          <w14:ligatures w14:val="none"/>
        </w:rPr>
        <w:tab/>
        <w:t>UNIKALUS IDENTIFIKATORIUS – ŽMONĖMS SUPRANTAMI DUOMENYS</w:t>
      </w:r>
    </w:p>
    <w:p w14:paraId="398B59B8" w14:textId="77777777" w:rsidR="00717136" w:rsidRPr="00526857" w:rsidRDefault="00717136" w:rsidP="00717136">
      <w:pPr>
        <w:spacing w:after="0" w:line="240" w:lineRule="auto"/>
        <w:rPr>
          <w:rFonts w:ascii="Times New Roman" w:hAnsi="Times New Roman"/>
          <w:kern w:val="0"/>
          <w:sz w:val="22"/>
          <w:lang w:val="lt-LT"/>
          <w14:ligatures w14:val="none"/>
        </w:rPr>
      </w:pPr>
    </w:p>
    <w:p w14:paraId="31FDCC66" w14:textId="77777777" w:rsidR="00717136" w:rsidRPr="00526857" w:rsidRDefault="00717136" w:rsidP="00717136">
      <w:pPr>
        <w:tabs>
          <w:tab w:val="left" w:pos="567"/>
        </w:tabs>
        <w:spacing w:after="0" w:line="260" w:lineRule="exact"/>
        <w:rPr>
          <w:rFonts w:ascii="Times New Roman" w:hAnsi="Times New Roman"/>
          <w:color w:val="008000"/>
          <w:kern w:val="0"/>
          <w:sz w:val="22"/>
          <w:lang w:val="lt-LT"/>
          <w14:ligatures w14:val="none"/>
        </w:rPr>
      </w:pPr>
      <w:r w:rsidRPr="00526857">
        <w:rPr>
          <w:rFonts w:ascii="Times New Roman" w:hAnsi="Times New Roman"/>
          <w:kern w:val="0"/>
          <w:sz w:val="22"/>
          <w:lang w:val="lt-LT"/>
          <w14:ligatures w14:val="none"/>
        </w:rPr>
        <w:t>PC</w:t>
      </w:r>
    </w:p>
    <w:p w14:paraId="709735C0" w14:textId="77777777" w:rsidR="00717136" w:rsidRPr="00526857" w:rsidRDefault="00717136" w:rsidP="00717136">
      <w:pPr>
        <w:tabs>
          <w:tab w:val="left" w:pos="567"/>
        </w:tabs>
        <w:spacing w:after="0" w:line="260" w:lineRule="exact"/>
        <w:rPr>
          <w:rFonts w:ascii="Times New Roman" w:hAnsi="Times New Roman"/>
          <w:kern w:val="0"/>
          <w:sz w:val="22"/>
          <w:lang w:val="lt-LT"/>
          <w14:ligatures w14:val="none"/>
        </w:rPr>
      </w:pPr>
      <w:r w:rsidRPr="00526857">
        <w:rPr>
          <w:rFonts w:ascii="Times New Roman" w:hAnsi="Times New Roman"/>
          <w:kern w:val="0"/>
          <w:sz w:val="22"/>
          <w:lang w:val="lt-LT"/>
          <w14:ligatures w14:val="none"/>
        </w:rPr>
        <w:t>SN</w:t>
      </w:r>
    </w:p>
    <w:p w14:paraId="73F5F8A3" w14:textId="77777777" w:rsidR="00717136" w:rsidRPr="00526857" w:rsidRDefault="00717136" w:rsidP="00717136">
      <w:pPr>
        <w:tabs>
          <w:tab w:val="left" w:pos="567"/>
        </w:tabs>
        <w:spacing w:after="0" w:line="260" w:lineRule="exact"/>
        <w:rPr>
          <w:rFonts w:ascii="Times New Roman" w:hAnsi="Times New Roman"/>
          <w:kern w:val="0"/>
          <w:sz w:val="22"/>
          <w:lang w:val="lt-LT"/>
          <w14:ligatures w14:val="none"/>
        </w:rPr>
      </w:pPr>
      <w:r w:rsidRPr="00526857">
        <w:rPr>
          <w:rFonts w:ascii="Times New Roman" w:hAnsi="Times New Roman"/>
          <w:kern w:val="0"/>
          <w:sz w:val="22"/>
          <w:lang w:val="lt-LT"/>
          <w14:ligatures w14:val="none"/>
        </w:rPr>
        <w:t>NN</w:t>
      </w:r>
    </w:p>
    <w:p w14:paraId="3E508904" w14:textId="77777777" w:rsidR="00717136" w:rsidRPr="00526857" w:rsidRDefault="00717136" w:rsidP="00717136">
      <w:pPr>
        <w:spacing w:after="0" w:line="240" w:lineRule="auto"/>
        <w:ind w:firstLine="720"/>
        <w:rPr>
          <w:rFonts w:ascii="Times New Roman" w:hAnsi="Times New Roman"/>
          <w:kern w:val="0"/>
          <w:sz w:val="22"/>
          <w14:ligatures w14:val="none"/>
        </w:rPr>
      </w:pPr>
    </w:p>
    <w:p w14:paraId="32A52569" w14:textId="77777777" w:rsidR="00717136" w:rsidRPr="00526857" w:rsidRDefault="00717136" w:rsidP="00717136">
      <w:pPr>
        <w:spacing w:after="0" w:line="240" w:lineRule="auto"/>
        <w:rPr>
          <w:rFonts w:ascii="Times New Roman" w:hAnsi="Times New Roman"/>
          <w:kern w:val="0"/>
          <w:sz w:val="22"/>
          <w14:ligatures w14:val="none"/>
        </w:rPr>
      </w:pPr>
      <w:r w:rsidRPr="00526857">
        <w:rPr>
          <w:rFonts w:ascii="Times New Roman" w:hAnsi="Times New Roman"/>
          <w:b/>
          <w:kern w:val="0"/>
          <w:sz w:val="22"/>
          <w14:ligatures w14:val="none"/>
        </w:rPr>
        <w:br w:type="page"/>
      </w:r>
    </w:p>
    <w:p w14:paraId="04990783"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14:ligatures w14:val="none"/>
        </w:rPr>
      </w:pPr>
      <w:r w:rsidRPr="00526857">
        <w:rPr>
          <w:rFonts w:ascii="Times New Roman" w:hAnsi="Times New Roman"/>
          <w:b/>
          <w:caps/>
          <w:kern w:val="0"/>
          <w:sz w:val="22"/>
          <w14:ligatures w14:val="none"/>
        </w:rPr>
        <w:lastRenderedPageBreak/>
        <w:t>MINIMALI Informacija ant lizdinių plokštelių ARBA DVISLUOKSNIŲ JUOSTELIŲ</w:t>
      </w:r>
    </w:p>
    <w:p w14:paraId="7DC1E24F"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14:ligatures w14:val="none"/>
        </w:rPr>
      </w:pPr>
    </w:p>
    <w:p w14:paraId="1213F9F9"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kern w:val="0"/>
          <w:sz w:val="22"/>
          <w:lang w:val="pt-BR"/>
          <w14:ligatures w14:val="none"/>
        </w:rPr>
      </w:pPr>
      <w:r w:rsidRPr="00526857">
        <w:rPr>
          <w:rFonts w:ascii="Times New Roman" w:hAnsi="Times New Roman"/>
          <w:b/>
          <w:caps/>
          <w:kern w:val="0"/>
          <w:sz w:val="22"/>
          <w:lang w:val="pt-BR"/>
          <w14:ligatures w14:val="none"/>
        </w:rPr>
        <w:t>LIZDINĖ PLOKŠTELĖ</w:t>
      </w:r>
    </w:p>
    <w:p w14:paraId="23696FF2"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1EF84A04"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363C50A6"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1.</w:t>
      </w:r>
      <w:r w:rsidRPr="00526857">
        <w:rPr>
          <w:rFonts w:ascii="Times New Roman" w:hAnsi="Times New Roman"/>
          <w:b/>
          <w:caps/>
          <w:kern w:val="0"/>
          <w:sz w:val="22"/>
          <w:lang w:val="pt-BR"/>
          <w14:ligatures w14:val="none"/>
        </w:rPr>
        <w:tab/>
        <w:t xml:space="preserve">vaistinio preparato pavadinimas </w:t>
      </w:r>
    </w:p>
    <w:p w14:paraId="42EEB7F0"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p>
    <w:p w14:paraId="5B133E8A" w14:textId="77777777" w:rsidR="00717136" w:rsidRPr="00526857" w:rsidRDefault="00717136" w:rsidP="00717136">
      <w:pPr>
        <w:spacing w:after="0" w:line="240" w:lineRule="auto"/>
        <w:ind w:left="567" w:hanging="567"/>
        <w:rPr>
          <w:rFonts w:ascii="Times New Roman" w:hAnsi="Times New Roman"/>
          <w:kern w:val="0"/>
          <w:sz w:val="22"/>
          <w:lang w:val="pt-BR"/>
          <w14:ligatures w14:val="none"/>
        </w:rPr>
      </w:pPr>
      <w:r w:rsidRPr="00526857">
        <w:rPr>
          <w:rFonts w:ascii="Times New Roman" w:hAnsi="Times New Roman"/>
          <w:kern w:val="0"/>
          <w:sz w:val="22"/>
          <w:lang w:val="pt-BR"/>
          <w14:ligatures w14:val="none"/>
        </w:rPr>
        <w:t>Femara 2,5 mg plėvele dengtos tabletės</w:t>
      </w:r>
    </w:p>
    <w:p w14:paraId="0C53117F" w14:textId="77777777" w:rsidR="00717136" w:rsidRPr="00526857" w:rsidRDefault="00717136" w:rsidP="00717136">
      <w:pPr>
        <w:spacing w:after="0" w:line="240" w:lineRule="auto"/>
        <w:rPr>
          <w:rFonts w:ascii="Times New Roman" w:hAnsi="Times New Roman"/>
          <w:i/>
          <w:kern w:val="0"/>
          <w:sz w:val="22"/>
          <w:lang w:val="pt-BR"/>
          <w14:ligatures w14:val="none"/>
        </w:rPr>
      </w:pPr>
      <w:r w:rsidRPr="00526857">
        <w:rPr>
          <w:rFonts w:ascii="Times New Roman" w:hAnsi="Times New Roman"/>
          <w:i/>
          <w:kern w:val="0"/>
          <w:sz w:val="22"/>
          <w:lang w:val="pt-BR"/>
          <w14:ligatures w14:val="none"/>
        </w:rPr>
        <w:t>letrozolum</w:t>
      </w:r>
    </w:p>
    <w:p w14:paraId="69D2F50C" w14:textId="77777777" w:rsidR="00717136" w:rsidRPr="00526857" w:rsidRDefault="00717136" w:rsidP="00717136">
      <w:pPr>
        <w:spacing w:after="0" w:line="240" w:lineRule="auto"/>
        <w:rPr>
          <w:rFonts w:ascii="Times New Roman" w:hAnsi="Times New Roman"/>
          <w:kern w:val="0"/>
          <w:sz w:val="22"/>
          <w:lang w:val="pt-BR"/>
          <w14:ligatures w14:val="none"/>
        </w:rPr>
      </w:pPr>
    </w:p>
    <w:p w14:paraId="5D0FCB3D" w14:textId="77777777" w:rsidR="00717136" w:rsidRPr="00526857" w:rsidRDefault="00717136" w:rsidP="00717136">
      <w:pPr>
        <w:spacing w:after="0" w:line="240" w:lineRule="auto"/>
        <w:rPr>
          <w:rFonts w:ascii="Times New Roman" w:hAnsi="Times New Roman"/>
          <w:kern w:val="0"/>
          <w:sz w:val="22"/>
          <w:lang w:val="pt-BR"/>
          <w14:ligatures w14:val="none"/>
        </w:rPr>
      </w:pPr>
    </w:p>
    <w:p w14:paraId="41F4C2FE"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2.</w:t>
      </w:r>
      <w:r w:rsidRPr="00526857">
        <w:rPr>
          <w:rFonts w:ascii="Times New Roman" w:hAnsi="Times New Roman"/>
          <w:b/>
          <w:caps/>
          <w:kern w:val="0"/>
          <w:sz w:val="22"/>
          <w:lang w:val="pt-BR"/>
          <w14:ligatures w14:val="none"/>
        </w:rPr>
        <w:tab/>
        <w:t>REGISTRUOTOJO pavadinimas</w:t>
      </w:r>
    </w:p>
    <w:p w14:paraId="65E97053"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47870920" w14:textId="77777777" w:rsidR="00717136" w:rsidRPr="00526857" w:rsidRDefault="00717136" w:rsidP="00717136">
      <w:pPr>
        <w:spacing w:after="0" w:line="240" w:lineRule="auto"/>
        <w:rPr>
          <w:rFonts w:ascii="Times New Roman" w:hAnsi="Times New Roman"/>
          <w:kern w:val="0"/>
          <w:sz w:val="22"/>
          <w:lang w:val="pt-BR"/>
          <w14:ligatures w14:val="none"/>
        </w:rPr>
      </w:pPr>
      <w:r w:rsidRPr="00526857">
        <w:rPr>
          <w:rFonts w:ascii="Times New Roman" w:hAnsi="Times New Roman"/>
          <w:kern w:val="0"/>
          <w:sz w:val="22"/>
          <w:lang w:val="pt-BR"/>
          <w14:ligatures w14:val="none"/>
        </w:rPr>
        <w:t>Novartis</w:t>
      </w:r>
    </w:p>
    <w:p w14:paraId="2275FCD3" w14:textId="77777777" w:rsidR="00717136" w:rsidRPr="00526857" w:rsidRDefault="00717136" w:rsidP="00717136">
      <w:pPr>
        <w:spacing w:after="0" w:line="240" w:lineRule="auto"/>
        <w:rPr>
          <w:rFonts w:ascii="Times New Roman" w:hAnsi="Times New Roman"/>
          <w:kern w:val="0"/>
          <w:sz w:val="22"/>
          <w:lang w:val="pt-BR"/>
          <w14:ligatures w14:val="none"/>
        </w:rPr>
      </w:pPr>
    </w:p>
    <w:p w14:paraId="2370E938"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3DAFD685"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3.</w:t>
      </w:r>
      <w:r w:rsidRPr="00526857">
        <w:rPr>
          <w:rFonts w:ascii="Times New Roman" w:hAnsi="Times New Roman"/>
          <w:b/>
          <w:caps/>
          <w:kern w:val="0"/>
          <w:sz w:val="22"/>
          <w:lang w:val="pt-BR"/>
          <w14:ligatures w14:val="none"/>
        </w:rPr>
        <w:tab/>
        <w:t>Tinkamumo laikas</w:t>
      </w:r>
    </w:p>
    <w:p w14:paraId="1DC5899B" w14:textId="77777777" w:rsidR="00717136" w:rsidRPr="00526857" w:rsidRDefault="00717136" w:rsidP="00717136">
      <w:pPr>
        <w:spacing w:after="0" w:line="240" w:lineRule="auto"/>
        <w:ind w:left="567" w:hanging="567"/>
        <w:rPr>
          <w:rFonts w:ascii="Times New Roman" w:hAnsi="Times New Roman"/>
          <w:caps/>
          <w:kern w:val="0"/>
          <w:sz w:val="22"/>
          <w:lang w:val="pt-BR"/>
          <w14:ligatures w14:val="none"/>
        </w:rPr>
      </w:pPr>
    </w:p>
    <w:p w14:paraId="3E3CB841" w14:textId="77777777" w:rsidR="00717136" w:rsidRPr="00526857" w:rsidRDefault="00717136" w:rsidP="00717136">
      <w:pPr>
        <w:spacing w:after="0" w:line="240" w:lineRule="auto"/>
        <w:ind w:left="567" w:hanging="567"/>
        <w:outlineLvl w:val="0"/>
        <w:rPr>
          <w:rFonts w:ascii="Times New Roman" w:hAnsi="Times New Roman"/>
          <w:kern w:val="0"/>
          <w:sz w:val="22"/>
          <w14:ligatures w14:val="none"/>
        </w:rPr>
      </w:pPr>
      <w:r w:rsidRPr="00526857">
        <w:rPr>
          <w:rFonts w:ascii="Times New Roman" w:hAnsi="Times New Roman"/>
          <w:kern w:val="0"/>
          <w:sz w:val="22"/>
          <w14:ligatures w14:val="none"/>
        </w:rPr>
        <w:t>EXP {mm MMMM}</w:t>
      </w:r>
    </w:p>
    <w:p w14:paraId="3A757140" w14:textId="77777777" w:rsidR="00717136" w:rsidRPr="00526857" w:rsidRDefault="00717136" w:rsidP="00717136">
      <w:pPr>
        <w:spacing w:after="0" w:line="240" w:lineRule="auto"/>
        <w:ind w:left="567" w:hanging="567"/>
        <w:rPr>
          <w:rFonts w:ascii="Times New Roman" w:hAnsi="Times New Roman"/>
          <w:caps/>
          <w:kern w:val="0"/>
          <w:sz w:val="22"/>
          <w14:ligatures w14:val="none"/>
        </w:rPr>
      </w:pPr>
    </w:p>
    <w:p w14:paraId="468683B5" w14:textId="77777777" w:rsidR="00717136" w:rsidRPr="00526857" w:rsidRDefault="00717136" w:rsidP="00717136">
      <w:pPr>
        <w:spacing w:after="0" w:line="240" w:lineRule="auto"/>
        <w:ind w:left="567" w:hanging="567"/>
        <w:rPr>
          <w:rFonts w:ascii="Times New Roman" w:hAnsi="Times New Roman"/>
          <w:caps/>
          <w:kern w:val="0"/>
          <w:sz w:val="22"/>
          <w14:ligatures w14:val="none"/>
        </w:rPr>
      </w:pPr>
    </w:p>
    <w:p w14:paraId="3177A054"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14:ligatures w14:val="none"/>
        </w:rPr>
      </w:pPr>
      <w:r w:rsidRPr="00526857">
        <w:rPr>
          <w:rFonts w:ascii="Times New Roman" w:hAnsi="Times New Roman"/>
          <w:b/>
          <w:caps/>
          <w:kern w:val="0"/>
          <w:sz w:val="22"/>
          <w14:ligatures w14:val="none"/>
        </w:rPr>
        <w:t>4.</w:t>
      </w:r>
      <w:r w:rsidRPr="00526857">
        <w:rPr>
          <w:rFonts w:ascii="Times New Roman" w:hAnsi="Times New Roman"/>
          <w:b/>
          <w:caps/>
          <w:kern w:val="0"/>
          <w:sz w:val="22"/>
          <w14:ligatures w14:val="none"/>
        </w:rPr>
        <w:tab/>
        <w:t>SERIJOS NUMERIS</w:t>
      </w:r>
    </w:p>
    <w:p w14:paraId="554E8DBB" w14:textId="77777777" w:rsidR="00717136" w:rsidRPr="00526857" w:rsidRDefault="00717136" w:rsidP="00717136">
      <w:pPr>
        <w:spacing w:after="0" w:line="240" w:lineRule="auto"/>
        <w:ind w:left="567" w:hanging="567"/>
        <w:rPr>
          <w:rFonts w:ascii="Times New Roman" w:hAnsi="Times New Roman"/>
          <w:caps/>
          <w:kern w:val="0"/>
          <w:sz w:val="22"/>
          <w14:ligatures w14:val="none"/>
        </w:rPr>
      </w:pPr>
    </w:p>
    <w:p w14:paraId="41A02942" w14:textId="77777777" w:rsidR="00717136" w:rsidRPr="00526857" w:rsidRDefault="00717136" w:rsidP="00717136">
      <w:pPr>
        <w:spacing w:after="0" w:line="240" w:lineRule="auto"/>
        <w:ind w:left="567" w:hanging="567"/>
        <w:rPr>
          <w:rFonts w:ascii="Times New Roman" w:hAnsi="Times New Roman"/>
          <w:kern w:val="0"/>
          <w:sz w:val="22"/>
          <w14:ligatures w14:val="none"/>
        </w:rPr>
      </w:pPr>
      <w:r w:rsidRPr="00526857">
        <w:rPr>
          <w:rFonts w:ascii="Times New Roman" w:hAnsi="Times New Roman"/>
          <w:kern w:val="0"/>
          <w:sz w:val="22"/>
          <w14:ligatures w14:val="none"/>
        </w:rPr>
        <w:t>Lot</w:t>
      </w:r>
    </w:p>
    <w:p w14:paraId="385B9927" w14:textId="77777777" w:rsidR="00717136" w:rsidRPr="00526857" w:rsidRDefault="00717136" w:rsidP="00717136">
      <w:pPr>
        <w:spacing w:after="0" w:line="240" w:lineRule="auto"/>
        <w:rPr>
          <w:rFonts w:ascii="Times New Roman" w:hAnsi="Times New Roman"/>
          <w:b/>
          <w:kern w:val="0"/>
          <w:sz w:val="22"/>
          <w:lang w:val="lt-LT"/>
          <w14:ligatures w14:val="none"/>
        </w:rPr>
      </w:pPr>
    </w:p>
    <w:p w14:paraId="2D0F2E48" w14:textId="77777777" w:rsidR="00717136" w:rsidRPr="00526857" w:rsidRDefault="00717136" w:rsidP="00717136">
      <w:pPr>
        <w:spacing w:after="0" w:line="240" w:lineRule="auto"/>
        <w:rPr>
          <w:rFonts w:ascii="Times New Roman" w:hAnsi="Times New Roman"/>
          <w:kern w:val="0"/>
          <w:sz w:val="22"/>
          <w:lang w:val="lt-LT"/>
          <w14:ligatures w14:val="none"/>
        </w:rPr>
      </w:pPr>
    </w:p>
    <w:p w14:paraId="3A6F5414" w14:textId="77777777" w:rsidR="00717136" w:rsidRPr="00526857" w:rsidRDefault="00717136" w:rsidP="0071713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pt-BR"/>
          <w14:ligatures w14:val="none"/>
        </w:rPr>
      </w:pPr>
      <w:r w:rsidRPr="00526857">
        <w:rPr>
          <w:rFonts w:ascii="Times New Roman" w:hAnsi="Times New Roman"/>
          <w:b/>
          <w:caps/>
          <w:kern w:val="0"/>
          <w:sz w:val="22"/>
          <w:lang w:val="pt-BR"/>
          <w14:ligatures w14:val="none"/>
        </w:rPr>
        <w:t>5.</w:t>
      </w:r>
      <w:r w:rsidRPr="00526857">
        <w:rPr>
          <w:rFonts w:ascii="Times New Roman" w:hAnsi="Times New Roman"/>
          <w:b/>
          <w:caps/>
          <w:kern w:val="0"/>
          <w:sz w:val="22"/>
          <w:lang w:val="pt-BR"/>
          <w14:ligatures w14:val="none"/>
        </w:rPr>
        <w:tab/>
        <w:t>kita</w:t>
      </w:r>
    </w:p>
    <w:p w14:paraId="5BF94786" w14:textId="77777777" w:rsidR="00717136" w:rsidRPr="00526857" w:rsidRDefault="00717136" w:rsidP="00717136">
      <w:pPr>
        <w:spacing w:after="0" w:line="240" w:lineRule="auto"/>
        <w:rPr>
          <w:rFonts w:ascii="Times New Roman" w:hAnsi="Times New Roman"/>
          <w:kern w:val="0"/>
          <w:sz w:val="22"/>
          <w:lang w:val="lt-LT"/>
          <w14:ligatures w14:val="none"/>
        </w:rPr>
      </w:pPr>
    </w:p>
    <w:p w14:paraId="0539CBBB" w14:textId="77777777" w:rsidR="00717136" w:rsidRPr="00526857" w:rsidRDefault="00717136" w:rsidP="00717136">
      <w:pPr>
        <w:spacing w:after="0" w:line="288" w:lineRule="auto"/>
        <w:ind w:firstLine="720"/>
        <w:jc w:val="center"/>
        <w:rPr>
          <w:rFonts w:ascii="Times New Roman" w:hAnsi="Times New Roman"/>
          <w:b/>
          <w:kern w:val="0"/>
          <w:sz w:val="22"/>
          <w:lang w:val="pt-BR"/>
          <w14:ligatures w14:val="none"/>
        </w:rPr>
      </w:pPr>
      <w:r w:rsidRPr="00526857">
        <w:rPr>
          <w:rFonts w:ascii="Times New Roman" w:hAnsi="Times New Roman"/>
          <w:b/>
          <w:kern w:val="0"/>
          <w:sz w:val="22"/>
          <w:lang w:val="pt-BR"/>
          <w14:ligatures w14:val="none"/>
        </w:rPr>
        <w:br w:type="page"/>
      </w:r>
    </w:p>
    <w:p w14:paraId="1549759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E2FEABB"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F4CE478"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53E5B5F2"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E81E366"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7FD9BC4"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674D94A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64BC9F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48EFA24"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C1F1DE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10CA22AC"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5A0E379"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78435B44"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B113664"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6E606960"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03B779EB"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30CCF188"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15ABAFC"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50C42173"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0F4412B2"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418DE8F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7C2E3AD1"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149358E4" w14:textId="77777777" w:rsidR="00717136" w:rsidRPr="00526857" w:rsidRDefault="00717136" w:rsidP="00717136">
      <w:pPr>
        <w:widowControl w:val="0"/>
        <w:spacing w:after="0" w:line="240" w:lineRule="auto"/>
        <w:jc w:val="center"/>
        <w:outlineLvl w:val="0"/>
        <w:rPr>
          <w:rFonts w:ascii="Times New Roman" w:hAnsi="Times New Roman"/>
          <w:b/>
          <w:kern w:val="0"/>
          <w:sz w:val="22"/>
          <w:lang w:val="lt-LT"/>
          <w14:ligatures w14:val="none"/>
        </w:rPr>
      </w:pPr>
    </w:p>
    <w:p w14:paraId="73C5EB22" w14:textId="77777777" w:rsidR="00717136" w:rsidRPr="00526857" w:rsidRDefault="00717136" w:rsidP="00717136">
      <w:pPr>
        <w:widowControl w:val="0"/>
        <w:spacing w:after="0" w:line="240" w:lineRule="auto"/>
        <w:jc w:val="center"/>
        <w:outlineLvl w:val="0"/>
        <w:rPr>
          <w:rFonts w:ascii="Times New Roman" w:hAnsi="Times New Roman"/>
          <w:kern w:val="0"/>
          <w:sz w:val="22"/>
          <w:lang w:val="lt-LT"/>
          <w14:ligatures w14:val="none"/>
        </w:rPr>
      </w:pPr>
      <w:r w:rsidRPr="00526857">
        <w:rPr>
          <w:rFonts w:ascii="Times New Roman" w:hAnsi="Times New Roman"/>
          <w:b/>
          <w:kern w:val="0"/>
          <w:sz w:val="22"/>
          <w:lang w:val="lt-LT"/>
          <w14:ligatures w14:val="none"/>
        </w:rPr>
        <w:t>B. PAKUOTĖS LAPELIS</w:t>
      </w:r>
    </w:p>
    <w:p w14:paraId="0ADA5C0F"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760A63B8" w14:textId="77777777" w:rsidR="00717136" w:rsidRPr="00526857" w:rsidRDefault="00717136" w:rsidP="00717136">
      <w:pPr>
        <w:widowControl w:val="0"/>
        <w:shd w:val="clear" w:color="auto" w:fill="FFFFFF"/>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br w:type="page"/>
      </w:r>
      <w:r w:rsidRPr="00526857">
        <w:rPr>
          <w:rFonts w:ascii="Times New Roman" w:hAnsi="Times New Roman"/>
          <w:b/>
          <w:kern w:val="0"/>
          <w:sz w:val="22"/>
          <w:lang w:val="lt-LT"/>
          <w14:ligatures w14:val="none"/>
        </w:rPr>
        <w:lastRenderedPageBreak/>
        <w:t>Pakuotės lapelis: informacija vartotojui</w:t>
      </w:r>
    </w:p>
    <w:p w14:paraId="07A0737F" w14:textId="77777777" w:rsidR="00717136" w:rsidRPr="00526857" w:rsidRDefault="00717136" w:rsidP="00717136">
      <w:pPr>
        <w:widowControl w:val="0"/>
        <w:numPr>
          <w:ilvl w:val="12"/>
          <w:numId w:val="0"/>
        </w:numPr>
        <w:spacing w:after="0" w:line="240" w:lineRule="auto"/>
        <w:rPr>
          <w:rFonts w:ascii="Times New Roman" w:hAnsi="Times New Roman"/>
          <w:b/>
          <w:i/>
          <w:kern w:val="0"/>
          <w:sz w:val="22"/>
          <w:lang w:val="lt-LT"/>
          <w14:ligatures w14:val="none"/>
        </w:rPr>
      </w:pPr>
    </w:p>
    <w:p w14:paraId="317B871C"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Femara 2,5 mg plėvele dengtos tabletės </w:t>
      </w:r>
    </w:p>
    <w:p w14:paraId="6AFB0AF2" w14:textId="77777777" w:rsidR="00717136" w:rsidRPr="00526857" w:rsidRDefault="00717136" w:rsidP="00717136">
      <w:pPr>
        <w:widowControl w:val="0"/>
        <w:numPr>
          <w:ilvl w:val="12"/>
          <w:numId w:val="0"/>
        </w:numPr>
        <w:spacing w:after="0" w:line="240" w:lineRule="auto"/>
        <w:jc w:val="center"/>
        <w:rPr>
          <w:rFonts w:ascii="Times New Roman" w:hAnsi="Times New Roman"/>
          <w:i/>
          <w:kern w:val="0"/>
          <w:sz w:val="22"/>
          <w:lang w:val="lt-LT"/>
          <w14:ligatures w14:val="none"/>
        </w:rPr>
      </w:pPr>
      <w:r w:rsidRPr="00526857">
        <w:rPr>
          <w:rFonts w:ascii="Times New Roman" w:hAnsi="Times New Roman"/>
          <w:kern w:val="0"/>
          <w:sz w:val="22"/>
          <w:lang w:val="lt-LT"/>
          <w14:ligatures w14:val="none"/>
        </w:rPr>
        <w:t>letrozolas (</w:t>
      </w:r>
      <w:r w:rsidRPr="00526857">
        <w:rPr>
          <w:rFonts w:ascii="Times New Roman" w:hAnsi="Times New Roman"/>
          <w:i/>
          <w:kern w:val="0"/>
          <w:sz w:val="22"/>
          <w:lang w:val="lt-LT"/>
          <w14:ligatures w14:val="none"/>
        </w:rPr>
        <w:t>letrozolum</w:t>
      </w:r>
      <w:r w:rsidRPr="00526857">
        <w:rPr>
          <w:rFonts w:ascii="Times New Roman" w:hAnsi="Times New Roman"/>
          <w:kern w:val="0"/>
          <w:sz w:val="22"/>
          <w:lang w:val="lt-LT"/>
          <w14:ligatures w14:val="none"/>
        </w:rPr>
        <w:t>)</w:t>
      </w:r>
    </w:p>
    <w:p w14:paraId="3BDFD495"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14EB3CE9" w14:textId="77777777" w:rsidR="00717136" w:rsidRPr="00526857" w:rsidRDefault="00717136" w:rsidP="00717136">
      <w:pPr>
        <w:keepNext/>
        <w:widowControl w:val="0"/>
        <w:suppressAutoHyphen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Atidžiai perskaitykite visą šį lapelį, prieš pradėdami vartoti vaistą, nes jame pateikiama Jums svarbi informacija.</w:t>
      </w:r>
    </w:p>
    <w:p w14:paraId="1F8C75E3" w14:textId="77777777" w:rsidR="00717136" w:rsidRPr="00526857" w:rsidRDefault="00717136" w:rsidP="00717136">
      <w:pPr>
        <w:widowControl w:val="0"/>
        <w:numPr>
          <w:ilvl w:val="0"/>
          <w:numId w:val="17"/>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Neišmeskite šio lapelio, nes vėl gali prireikti jį perskaityti.</w:t>
      </w:r>
    </w:p>
    <w:p w14:paraId="6A9344A1" w14:textId="77777777" w:rsidR="00717136" w:rsidRPr="00526857" w:rsidRDefault="00717136" w:rsidP="00717136">
      <w:pPr>
        <w:widowControl w:val="0"/>
        <w:numPr>
          <w:ilvl w:val="0"/>
          <w:numId w:val="17"/>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kiltų daugiau klausimų, kreipkitės į gydytoją, vaistininką arba slaugytoją.</w:t>
      </w:r>
    </w:p>
    <w:p w14:paraId="2EBCB30D" w14:textId="77777777" w:rsidR="00717136" w:rsidRPr="00526857" w:rsidRDefault="00717136" w:rsidP="00717136">
      <w:pPr>
        <w:widowControl w:val="0"/>
        <w:numPr>
          <w:ilvl w:val="0"/>
          <w:numId w:val="17"/>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182DB60B" w14:textId="77777777" w:rsidR="00717136" w:rsidRPr="00526857" w:rsidRDefault="00717136" w:rsidP="00717136">
      <w:pPr>
        <w:widowControl w:val="0"/>
        <w:numPr>
          <w:ilvl w:val="0"/>
          <w:numId w:val="17"/>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pasireiškė šalutinis poveikis (net jeigu jis šiame lapelyje nenurodytas), kreipkitės į gydytoją, vaistininką arba slaugytoją. Žr. 4 skyrių.</w:t>
      </w:r>
    </w:p>
    <w:p w14:paraId="2CAD7FF1" w14:textId="77777777" w:rsidR="00717136" w:rsidRPr="00526857" w:rsidRDefault="00717136" w:rsidP="00717136">
      <w:pPr>
        <w:widowControl w:val="0"/>
        <w:spacing w:after="0" w:line="240" w:lineRule="auto"/>
        <w:ind w:right="-2"/>
        <w:rPr>
          <w:rFonts w:ascii="Times New Roman" w:hAnsi="Times New Roman"/>
          <w:kern w:val="0"/>
          <w:sz w:val="22"/>
          <w:lang w:val="lt-LT"/>
          <w14:ligatures w14:val="none"/>
        </w:rPr>
      </w:pPr>
    </w:p>
    <w:p w14:paraId="17120005" w14:textId="77777777" w:rsidR="00717136" w:rsidRPr="00526857" w:rsidRDefault="00717136" w:rsidP="00717136">
      <w:pPr>
        <w:keepNext/>
        <w:widowControl w:val="0"/>
        <w:numPr>
          <w:ilvl w:val="12"/>
          <w:numId w:val="0"/>
        </w:numPr>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Apie ką rašoma šiame lapelyje?</w:t>
      </w:r>
    </w:p>
    <w:p w14:paraId="28976D86" w14:textId="77777777" w:rsidR="00717136" w:rsidRPr="00526857" w:rsidRDefault="00717136" w:rsidP="00717136">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1.</w:t>
      </w:r>
      <w:r w:rsidRPr="00526857">
        <w:rPr>
          <w:rFonts w:ascii="Times New Roman" w:hAnsi="Times New Roman"/>
          <w:kern w:val="0"/>
          <w:sz w:val="22"/>
          <w:lang w:val="lt-LT"/>
          <w14:ligatures w14:val="none"/>
        </w:rPr>
        <w:tab/>
        <w:t>Kas yra Femara ir kam jis vartojamas</w:t>
      </w:r>
    </w:p>
    <w:p w14:paraId="54517FE0" w14:textId="77777777" w:rsidR="00717136" w:rsidRPr="00526857" w:rsidRDefault="00717136" w:rsidP="00717136">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2.</w:t>
      </w:r>
      <w:r w:rsidRPr="00526857">
        <w:rPr>
          <w:rFonts w:ascii="Times New Roman" w:hAnsi="Times New Roman"/>
          <w:kern w:val="0"/>
          <w:sz w:val="22"/>
          <w:lang w:val="lt-LT"/>
          <w14:ligatures w14:val="none"/>
        </w:rPr>
        <w:tab/>
        <w:t>Kas žinotina prieš vartojant Femara</w:t>
      </w:r>
    </w:p>
    <w:p w14:paraId="55A3982E" w14:textId="77777777" w:rsidR="00717136" w:rsidRPr="00526857" w:rsidRDefault="00717136" w:rsidP="00717136">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3.</w:t>
      </w:r>
      <w:r w:rsidRPr="00526857">
        <w:rPr>
          <w:rFonts w:ascii="Times New Roman" w:hAnsi="Times New Roman"/>
          <w:kern w:val="0"/>
          <w:sz w:val="22"/>
          <w:lang w:val="lt-LT"/>
          <w14:ligatures w14:val="none"/>
        </w:rPr>
        <w:tab/>
        <w:t>Kaip vartoti Femara</w:t>
      </w:r>
    </w:p>
    <w:p w14:paraId="0011F475" w14:textId="77777777" w:rsidR="00717136" w:rsidRPr="00526857" w:rsidRDefault="00717136" w:rsidP="00717136">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4.</w:t>
      </w:r>
      <w:r w:rsidRPr="00526857">
        <w:rPr>
          <w:rFonts w:ascii="Times New Roman" w:hAnsi="Times New Roman"/>
          <w:kern w:val="0"/>
          <w:sz w:val="22"/>
          <w:lang w:val="lt-LT"/>
          <w14:ligatures w14:val="none"/>
        </w:rPr>
        <w:tab/>
        <w:t>Galimas šalutinis poveikis</w:t>
      </w:r>
    </w:p>
    <w:p w14:paraId="4BDBD484" w14:textId="77777777" w:rsidR="00717136" w:rsidRPr="00526857" w:rsidRDefault="00717136" w:rsidP="00717136">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5.</w:t>
      </w:r>
      <w:r w:rsidRPr="00526857">
        <w:rPr>
          <w:rFonts w:ascii="Times New Roman" w:hAnsi="Times New Roman"/>
          <w:kern w:val="0"/>
          <w:sz w:val="22"/>
          <w:lang w:val="lt-LT"/>
          <w14:ligatures w14:val="none"/>
        </w:rPr>
        <w:tab/>
        <w:t>Kaip laikyti Femara</w:t>
      </w:r>
    </w:p>
    <w:p w14:paraId="4B74A5A5" w14:textId="77777777" w:rsidR="00717136" w:rsidRPr="00526857" w:rsidRDefault="00717136" w:rsidP="00717136">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6.</w:t>
      </w:r>
      <w:r w:rsidRPr="00526857">
        <w:rPr>
          <w:rFonts w:ascii="Times New Roman" w:hAnsi="Times New Roman"/>
          <w:kern w:val="0"/>
          <w:sz w:val="22"/>
          <w:lang w:val="lt-LT"/>
          <w14:ligatures w14:val="none"/>
        </w:rPr>
        <w:tab/>
        <w:t>Pakuotės turinys ir kita informacija</w:t>
      </w:r>
    </w:p>
    <w:p w14:paraId="55037C50" w14:textId="77777777" w:rsidR="00717136" w:rsidRPr="00526857" w:rsidRDefault="00717136" w:rsidP="00717136">
      <w:pPr>
        <w:widowControl w:val="0"/>
        <w:numPr>
          <w:ilvl w:val="12"/>
          <w:numId w:val="0"/>
        </w:numPr>
        <w:tabs>
          <w:tab w:val="left" w:pos="567"/>
        </w:tabs>
        <w:spacing w:after="0" w:line="240" w:lineRule="auto"/>
        <w:rPr>
          <w:rFonts w:ascii="Times New Roman" w:hAnsi="Times New Roman"/>
          <w:kern w:val="0"/>
          <w:sz w:val="22"/>
          <w:lang w:val="lt-LT"/>
          <w14:ligatures w14:val="none"/>
        </w:rPr>
      </w:pPr>
    </w:p>
    <w:p w14:paraId="01C4ECF2" w14:textId="77777777" w:rsidR="00717136" w:rsidRPr="00526857" w:rsidRDefault="00717136" w:rsidP="00717136">
      <w:pPr>
        <w:widowControl w:val="0"/>
        <w:numPr>
          <w:ilvl w:val="12"/>
          <w:numId w:val="0"/>
        </w:numPr>
        <w:spacing w:after="0" w:line="240" w:lineRule="auto"/>
        <w:rPr>
          <w:rFonts w:ascii="Times New Roman" w:hAnsi="Times New Roman"/>
          <w:kern w:val="0"/>
          <w:sz w:val="22"/>
          <w:lang w:val="lt-LT"/>
          <w14:ligatures w14:val="none"/>
        </w:rPr>
      </w:pPr>
    </w:p>
    <w:p w14:paraId="7AC2B842" w14:textId="77777777" w:rsidR="00717136" w:rsidRPr="00526857" w:rsidRDefault="00717136" w:rsidP="00717136">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1.</w:t>
      </w:r>
      <w:r w:rsidRPr="00526857">
        <w:rPr>
          <w:rFonts w:ascii="Times New Roman" w:hAnsi="Times New Roman"/>
          <w:b/>
          <w:kern w:val="0"/>
          <w:sz w:val="22"/>
          <w:lang w:val="lt-LT"/>
          <w14:ligatures w14:val="none"/>
        </w:rPr>
        <w:tab/>
        <w:t>Kas yra Femara ir kam jis vartojamas</w:t>
      </w:r>
    </w:p>
    <w:p w14:paraId="1B23AC99"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42A13449" w14:textId="77777777" w:rsidR="00717136" w:rsidRPr="00526857" w:rsidRDefault="00717136" w:rsidP="00717136">
      <w:pPr>
        <w:keepNext/>
        <w:widowControl w:val="0"/>
        <w:numPr>
          <w:ilvl w:val="12"/>
          <w:numId w:val="0"/>
        </w:numPr>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Kas yra Femara ir kaip jis veikia</w:t>
      </w:r>
    </w:p>
    <w:p w14:paraId="3D5FB20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Femara sudėtyje yra veikliosios medžiagos, vadinamos letrozolu. Jis priklauso vaistų, vadinamų aromatazės inhibitoriais, grupei. Šio vaisto vartojama hormoniniam (endokrininiam) krūties vėžio gydymui. Krūties vėžio augimą dažnai skatina estrogenai (moteriškieji lytiniai hormonai). Femara sumažina estrogenų kiekį, nes blokuoja fermentą (aromatazę), dalyvaujantį susidarant estrogenams, todėl gali būti sustabdytas krūties vėžio augimas, kuriam būtini estrogenai. Todėl naviko ląstelių augimas ir (arba) plitimas į kitas organizmo sritis sulėtėja ar sustoja. </w:t>
      </w:r>
    </w:p>
    <w:p w14:paraId="1B3DAAC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7CCA3C1" w14:textId="77777777" w:rsidR="00717136" w:rsidRPr="00526857" w:rsidRDefault="00717136" w:rsidP="00717136">
      <w:pPr>
        <w:keepNext/>
        <w:widowControl w:val="0"/>
        <w:numPr>
          <w:ilvl w:val="12"/>
          <w:numId w:val="0"/>
        </w:numPr>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Kam Femara vartojamas</w:t>
      </w:r>
    </w:p>
    <w:p w14:paraId="70B2DD5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vartojamas krūties vėžiui gydyti moterims, kurios yra po menopauzės, t. y. kurioms nutrūko menstruacijos.</w:t>
      </w:r>
    </w:p>
    <w:p w14:paraId="18E1E4E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D16BE9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tamoksifeno metams. Be to, Femara vartojamas siekiant neleisti navikui plisti į kitas organizmo sritis, jei yra progresavęs krūties vėžys.</w:t>
      </w:r>
    </w:p>
    <w:p w14:paraId="5C9A96C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197F830" w14:textId="77777777" w:rsidR="00717136" w:rsidRPr="00526857" w:rsidRDefault="00717136" w:rsidP="00717136">
      <w:pPr>
        <w:widowControl w:val="0"/>
        <w:suppressAutoHyphen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kiltų klausimų apie tai, kaip Femara veikia ar kodėl šio vaisto Jums skirta, kreipkitės į gydytoją.</w:t>
      </w:r>
    </w:p>
    <w:p w14:paraId="2E190861" w14:textId="77777777" w:rsidR="00717136" w:rsidRPr="00526857" w:rsidRDefault="00717136" w:rsidP="00717136">
      <w:pPr>
        <w:widowControl w:val="0"/>
        <w:numPr>
          <w:ilvl w:val="12"/>
          <w:numId w:val="0"/>
        </w:numPr>
        <w:spacing w:after="0" w:line="240" w:lineRule="auto"/>
        <w:rPr>
          <w:rFonts w:ascii="Times New Roman" w:hAnsi="Times New Roman"/>
          <w:kern w:val="0"/>
          <w:sz w:val="22"/>
          <w:lang w:val="lt-LT"/>
          <w14:ligatures w14:val="none"/>
        </w:rPr>
      </w:pPr>
    </w:p>
    <w:p w14:paraId="11633AE5" w14:textId="77777777" w:rsidR="00717136" w:rsidRPr="00526857" w:rsidRDefault="00717136" w:rsidP="00717136">
      <w:pPr>
        <w:widowControl w:val="0"/>
        <w:numPr>
          <w:ilvl w:val="12"/>
          <w:numId w:val="0"/>
        </w:numPr>
        <w:spacing w:after="0" w:line="240" w:lineRule="auto"/>
        <w:rPr>
          <w:rFonts w:ascii="Times New Roman" w:hAnsi="Times New Roman"/>
          <w:kern w:val="0"/>
          <w:sz w:val="22"/>
          <w:lang w:val="lt-LT"/>
          <w14:ligatures w14:val="none"/>
        </w:rPr>
      </w:pPr>
    </w:p>
    <w:p w14:paraId="26D72BE0" w14:textId="77777777" w:rsidR="00717136" w:rsidRPr="00526857" w:rsidRDefault="00717136" w:rsidP="00717136">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2.</w:t>
      </w:r>
      <w:r w:rsidRPr="00526857">
        <w:rPr>
          <w:rFonts w:ascii="Times New Roman" w:hAnsi="Times New Roman"/>
          <w:b/>
          <w:kern w:val="0"/>
          <w:sz w:val="22"/>
          <w:lang w:val="lt-LT"/>
          <w14:ligatures w14:val="none"/>
        </w:rPr>
        <w:tab/>
        <w:t>Kas žinotina prieš vartojant Femara</w:t>
      </w:r>
    </w:p>
    <w:p w14:paraId="27BAEB32" w14:textId="77777777" w:rsidR="00717136" w:rsidRPr="00526857" w:rsidRDefault="00717136" w:rsidP="00717136">
      <w:pPr>
        <w:keepNext/>
        <w:widowControl w:val="0"/>
        <w:numPr>
          <w:ilvl w:val="12"/>
          <w:numId w:val="0"/>
        </w:numPr>
        <w:spacing w:after="0" w:line="240" w:lineRule="auto"/>
        <w:rPr>
          <w:rFonts w:ascii="Times New Roman" w:hAnsi="Times New Roman"/>
          <w:kern w:val="0"/>
          <w:sz w:val="22"/>
          <w:lang w:val="lt-LT"/>
          <w14:ligatures w14:val="none"/>
        </w:rPr>
      </w:pPr>
    </w:p>
    <w:p w14:paraId="48DDA73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Griežtai laikykitės gydytojo nurodymų. Jie gali skirtis nuo šiame lapelyje pateiktos bendros informacijos.</w:t>
      </w:r>
    </w:p>
    <w:p w14:paraId="7A63EE5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6BAB2BA"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 vartoti draudžiama:</w:t>
      </w:r>
    </w:p>
    <w:p w14:paraId="23677BFD"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yra alergija letrozolui arba bet kuriai pagalbinei šio vaisto medžiagai (jos išvardytos 6 skyriuje);</w:t>
      </w:r>
    </w:p>
    <w:p w14:paraId="540C5A66"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dar būna mėnesinių, t. y., dar nesibaigė menopauzė;</w:t>
      </w:r>
    </w:p>
    <w:p w14:paraId="78F4CB73"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esate nėščia;</w:t>
      </w:r>
    </w:p>
    <w:p w14:paraId="622DF728"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lastRenderedPageBreak/>
        <w:t>jeigu maitinate krūtimi.</w:t>
      </w:r>
    </w:p>
    <w:p w14:paraId="186FA77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bet kuri iš šių būklių Jums tinka, </w:t>
      </w:r>
      <w:r w:rsidRPr="00526857">
        <w:rPr>
          <w:rFonts w:ascii="Times New Roman" w:hAnsi="Times New Roman"/>
          <w:b/>
          <w:kern w:val="0"/>
          <w:sz w:val="22"/>
          <w:lang w:val="lt-LT"/>
          <w14:ligatures w14:val="none"/>
        </w:rPr>
        <w:t>nevartokite šio vaisto ir pasitarkite su gydytoju</w:t>
      </w:r>
      <w:r w:rsidRPr="00526857">
        <w:rPr>
          <w:rFonts w:ascii="Times New Roman" w:hAnsi="Times New Roman"/>
          <w:kern w:val="0"/>
          <w:sz w:val="22"/>
          <w:lang w:val="lt-LT"/>
          <w14:ligatures w14:val="none"/>
        </w:rPr>
        <w:t>.</w:t>
      </w:r>
    </w:p>
    <w:p w14:paraId="0E77D287" w14:textId="77777777" w:rsidR="00717136" w:rsidRPr="00526857" w:rsidRDefault="00717136" w:rsidP="00717136">
      <w:pPr>
        <w:widowControl w:val="0"/>
        <w:spacing w:after="0" w:line="240" w:lineRule="auto"/>
        <w:jc w:val="center"/>
        <w:rPr>
          <w:rFonts w:ascii="Times New Roman" w:hAnsi="Times New Roman"/>
          <w:kern w:val="0"/>
          <w:sz w:val="22"/>
          <w:lang w:val="lt-LT"/>
          <w14:ligatures w14:val="none"/>
        </w:rPr>
      </w:pPr>
    </w:p>
    <w:p w14:paraId="25D4402A"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Įspėjimai ir atsargumo priemonės</w:t>
      </w:r>
    </w:p>
    <w:p w14:paraId="5AAE4ACC"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Pasitarkite su gydytoju, vaistininku arba slaugytoju, prieš pradėdami vartoti Femara:</w:t>
      </w:r>
    </w:p>
    <w:p w14:paraId="6B784F25"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sergate sunkia inkstų liga;</w:t>
      </w:r>
    </w:p>
    <w:p w14:paraId="018132E2"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sergate sunkia kepenų liga;</w:t>
      </w:r>
    </w:p>
    <w:p w14:paraId="5489C611"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anksčiau sirgote osteoporoze ar buvo lūžę kaulai (taip pat žr. „Priežiūra gydymo Femara metu“ 3 skyriuje).</w:t>
      </w:r>
    </w:p>
    <w:p w14:paraId="44805C5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kuri iš šių būklių Jums tinka, </w:t>
      </w:r>
      <w:r w:rsidRPr="00526857">
        <w:rPr>
          <w:rFonts w:ascii="Times New Roman" w:hAnsi="Times New Roman"/>
          <w:b/>
          <w:kern w:val="0"/>
          <w:sz w:val="22"/>
          <w:lang w:val="lt-LT"/>
          <w14:ligatures w14:val="none"/>
        </w:rPr>
        <w:t>pasakykite savo gydytojui</w:t>
      </w:r>
      <w:r w:rsidRPr="00526857">
        <w:rPr>
          <w:rFonts w:ascii="Times New Roman" w:hAnsi="Times New Roman"/>
          <w:kern w:val="0"/>
          <w:sz w:val="22"/>
          <w:lang w:val="lt-LT"/>
          <w14:ligatures w14:val="none"/>
        </w:rPr>
        <w:t>. Gydytojas tai turės omenyje gydymo Femara metu.</w:t>
      </w:r>
    </w:p>
    <w:p w14:paraId="0B630C3D"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1D92E1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Letrozolas gali sukelti sausgyslių uždegimą arba sausgyslės pažeidimą (žr. 4 skyrių). Pasireiškus bet kokiems sausgyslių skausmo ar patinimo požymiams, nejudinkite skaudamos kūno dalies ir kreipkitės į savo gydytoją.</w:t>
      </w:r>
    </w:p>
    <w:p w14:paraId="33CA0F7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69BFD2F1"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Vaikams ir paaugliams (jaunesniems kaip 18 metų)</w:t>
      </w:r>
    </w:p>
    <w:p w14:paraId="7F0C66C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Vaikams ir paaugliams šio vaisto vartoti negalima.</w:t>
      </w:r>
    </w:p>
    <w:p w14:paraId="19CFCA78"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53971FE8"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Senyviems žmonėms (65 metų ir vyresniems)</w:t>
      </w:r>
    </w:p>
    <w:p w14:paraId="67AFD79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65 metų ir vyresnėms moterims šio vaisto galima vartoti tokiomis pačiomis dozėmis, kaip ir kitiems suaugusiems žmonėms.</w:t>
      </w:r>
    </w:p>
    <w:p w14:paraId="5FEF245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452A919"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Kiti vaistai ir Femara</w:t>
      </w:r>
    </w:p>
    <w:p w14:paraId="222E0F7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vartojate ar neseniai vartojote kitų vaistų, įskaitant įsigytus be recepto, arba dėl to nesate tikri, apie tai pasakykite gydytojui arba vaistininkui.</w:t>
      </w:r>
    </w:p>
    <w:p w14:paraId="5C13BA3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BDBD174"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Nėštumas, žindymo laikotarpis ir vaisingumas</w:t>
      </w:r>
    </w:p>
    <w:p w14:paraId="3AFF4A8C" w14:textId="77777777" w:rsidR="00717136" w:rsidRPr="00526857" w:rsidRDefault="00717136" w:rsidP="00717136">
      <w:pPr>
        <w:widowControl w:val="0"/>
        <w:numPr>
          <w:ilvl w:val="0"/>
          <w:numId w:val="37"/>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 vartokite tik tuomet, jeigu Jums baigėsi menopauzė. Tačiau gydytojas su Jumis turi aptarti veiksmingos kontracepcijos priemonės naudojimą, kadangi gydymo Femara metu Jūs galite pastoti.</w:t>
      </w:r>
    </w:p>
    <w:p w14:paraId="6EDBBCFD" w14:textId="77777777" w:rsidR="00717136" w:rsidRPr="00526857" w:rsidRDefault="00717136" w:rsidP="00717136">
      <w:pPr>
        <w:widowControl w:val="0"/>
        <w:numPr>
          <w:ilvl w:val="0"/>
          <w:numId w:val="37"/>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esate nėščia ar maitinate krūtimi, Femara vartoti draudžiama, nes jis gali pakenkti kūdikiui.</w:t>
      </w:r>
    </w:p>
    <w:p w14:paraId="7EEE37D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3E0E56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Vairavimas ir mechanizmų valdymas </w:t>
      </w:r>
    </w:p>
    <w:p w14:paraId="35CCB5F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svaigsta galva, jaučiate nuovargį, mieguistumą ar bendrąjį negalavimą, nevairuokite ir nevaldykite jokių įrankių ar mechanizmų, kol vėl nesijausite normaliai.</w:t>
      </w:r>
    </w:p>
    <w:p w14:paraId="096CDA7C"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0068B28"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 sudėtyje yra laktozės</w:t>
      </w:r>
    </w:p>
    <w:p w14:paraId="06155BA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gydytojas Jums yra sakęs, kad netoleruojate kokių nors angliavandenių, kreipkitės į jį prieš pradėdami vartoti šį vaistą.</w:t>
      </w:r>
    </w:p>
    <w:p w14:paraId="7C6981CF" w14:textId="77777777" w:rsidR="00717136" w:rsidRPr="00526857" w:rsidRDefault="00717136" w:rsidP="00717136">
      <w:pPr>
        <w:widowControl w:val="0"/>
        <w:numPr>
          <w:ilvl w:val="12"/>
          <w:numId w:val="0"/>
        </w:numPr>
        <w:spacing w:after="0" w:line="240" w:lineRule="auto"/>
        <w:rPr>
          <w:rFonts w:ascii="Times New Roman" w:hAnsi="Times New Roman"/>
          <w:kern w:val="0"/>
          <w:sz w:val="22"/>
          <w:lang w:val="lt-LT"/>
          <w14:ligatures w14:val="none"/>
        </w:rPr>
      </w:pPr>
    </w:p>
    <w:p w14:paraId="76A5DD3A" w14:textId="77777777" w:rsidR="00717136" w:rsidRPr="00526857" w:rsidRDefault="00717136" w:rsidP="00717136">
      <w:pPr>
        <w:widowControl w:val="0"/>
        <w:numPr>
          <w:ilvl w:val="12"/>
          <w:numId w:val="0"/>
        </w:numPr>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Femara sudėtyje yra natrio</w:t>
      </w:r>
    </w:p>
    <w:p w14:paraId="5425042A"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vaisto tabletėje yra mažiau kaip 1 mmol (23 mg) natrio, t. y. jis beveik neturi reikšmės.</w:t>
      </w:r>
    </w:p>
    <w:p w14:paraId="2B1D901B"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282E3546"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0FBE93A0" w14:textId="77777777" w:rsidR="00717136" w:rsidRPr="00526857" w:rsidRDefault="00717136" w:rsidP="00717136">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3.</w:t>
      </w:r>
      <w:r w:rsidRPr="00526857">
        <w:rPr>
          <w:rFonts w:ascii="Times New Roman" w:hAnsi="Times New Roman"/>
          <w:b/>
          <w:kern w:val="0"/>
          <w:sz w:val="22"/>
          <w:lang w:val="lt-LT"/>
          <w14:ligatures w14:val="none"/>
        </w:rPr>
        <w:tab/>
        <w:t>Kaip vartoti Femara</w:t>
      </w:r>
    </w:p>
    <w:p w14:paraId="1D3228C2"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285266D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Visada vartokite šį vaistą tiksliai, kaip nurodė gydytojas arba vaistininkas. Jeigu abejojate, kreipkitės į gydytoją arba vaistininką.</w:t>
      </w:r>
    </w:p>
    <w:p w14:paraId="7C3FB05F" w14:textId="77777777" w:rsidR="00717136" w:rsidRPr="00526857" w:rsidRDefault="00717136" w:rsidP="00717136">
      <w:pPr>
        <w:widowControl w:val="0"/>
        <w:suppressAutoHyphens/>
        <w:spacing w:after="0" w:line="240" w:lineRule="auto"/>
        <w:ind w:left="567" w:hanging="567"/>
        <w:rPr>
          <w:rFonts w:ascii="Times New Roman" w:hAnsi="Times New Roman"/>
          <w:kern w:val="0"/>
          <w:sz w:val="22"/>
          <w:lang w:val="lt-LT"/>
          <w14:ligatures w14:val="none"/>
        </w:rPr>
      </w:pPr>
    </w:p>
    <w:p w14:paraId="325E392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Įprastinė kartą per parą vartojama Femara dozė yra viena tabletė. Jei Femara vartosite kasdien tokiu pačiu metu, bus lengviau atsiminti, kad reikia išgerti tabletę.</w:t>
      </w:r>
    </w:p>
    <w:p w14:paraId="63C364C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9FD4D4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Tabletę galima vartoti valgant arba nevalgant, ją būtina nuryti užgeriant pilna stikline vandens.</w:t>
      </w:r>
    </w:p>
    <w:p w14:paraId="658A7EB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0D2C688F"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Kiek laiko vartoti Femara</w:t>
      </w:r>
    </w:p>
    <w:p w14:paraId="7BB3F842"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Vartokite </w:t>
      </w:r>
      <w:r w:rsidRPr="00526857">
        <w:rPr>
          <w:rFonts w:ascii="Times New Roman" w:hAnsi="Times New Roman"/>
          <w:b/>
          <w:kern w:val="0"/>
          <w:sz w:val="22"/>
          <w:lang w:val="lt-LT"/>
          <w14:ligatures w14:val="none"/>
        </w:rPr>
        <w:t>Femara</w:t>
      </w:r>
      <w:r w:rsidRPr="00526857">
        <w:rPr>
          <w:rFonts w:ascii="Times New Roman" w:hAnsi="Times New Roman"/>
          <w:kern w:val="0"/>
          <w:sz w:val="22"/>
          <w:lang w:val="lt-LT"/>
          <w14:ligatures w14:val="none"/>
        </w:rPr>
        <w:t xml:space="preserve"> kasdien tiek laiko, kiek nurodė gydytojas. Vaisto gali tekti vartoti kelis mėnesius ar </w:t>
      </w:r>
      <w:r w:rsidRPr="00526857">
        <w:rPr>
          <w:rFonts w:ascii="Times New Roman" w:hAnsi="Times New Roman"/>
          <w:kern w:val="0"/>
          <w:sz w:val="22"/>
          <w:lang w:val="lt-LT"/>
          <w14:ligatures w14:val="none"/>
        </w:rPr>
        <w:lastRenderedPageBreak/>
        <w:t>net kelerius metus. Jeigu kiltų bet kokių klausimų, kiek ilgai vartoti Femara, kreipkitės į gydytoją.</w:t>
      </w:r>
    </w:p>
    <w:p w14:paraId="4247F2AA"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5D3532CE"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Priežiūra gydymo Femara metu </w:t>
      </w:r>
    </w:p>
    <w:p w14:paraId="5CEAFAE0"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vaisto galima vartoti tik atidžiai gydytojui prižiūrint. Gydytojas reguliariai tirs Jūsų būklę, kad nustatytų, ar gydymas sukelia tinkamą poveikį.</w:t>
      </w:r>
    </w:p>
    <w:p w14:paraId="3DA74EBF"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5684DA64"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Femara</w:t>
      </w:r>
      <w:r w:rsidRPr="00526857">
        <w:rPr>
          <w:rFonts w:ascii="Times New Roman" w:hAnsi="Times New Roman"/>
          <w:b/>
          <w:kern w:val="0"/>
          <w:sz w:val="22"/>
          <w:lang w:val="lt-LT"/>
          <w14:ligatures w14:val="none"/>
        </w:rPr>
        <w:t xml:space="preserve"> </w:t>
      </w:r>
      <w:r w:rsidRPr="00526857">
        <w:rPr>
          <w:rFonts w:ascii="Times New Roman" w:hAnsi="Times New Roman"/>
          <w:kern w:val="0"/>
          <w:sz w:val="22"/>
          <w:lang w:val="lt-LT"/>
          <w14:ligatures w14:val="none"/>
        </w:rPr>
        <w:t>gali sukelti kaulų plonėjimą ar retėjimą (osteoporozę), nes sumažėja estrogenų kiekis organizme. Gydytojas gali nuspręsti nustatyti Jūsų kaulų tankį (tai yra vienas iš osteoporozės vertinimo metodų) prieš pradedant gydymą, jo metu ir po gydymo.</w:t>
      </w:r>
    </w:p>
    <w:p w14:paraId="41BB027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3E5AB51F"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Ką daryti pavartojus per didelę Femara dozę?</w:t>
      </w:r>
    </w:p>
    <w:p w14:paraId="38E345F2"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išgėrėte per daug </w:t>
      </w:r>
      <w:r w:rsidRPr="00526857">
        <w:rPr>
          <w:rFonts w:ascii="Times New Roman" w:hAnsi="Times New Roman"/>
          <w:b/>
          <w:kern w:val="0"/>
          <w:sz w:val="22"/>
          <w:lang w:val="lt-LT"/>
          <w14:ligatures w14:val="none"/>
        </w:rPr>
        <w:t>Femara</w:t>
      </w:r>
      <w:r w:rsidRPr="00526857">
        <w:rPr>
          <w:rFonts w:ascii="Times New Roman" w:hAnsi="Times New Roman"/>
          <w:kern w:val="0"/>
          <w:sz w:val="22"/>
          <w:lang w:val="lt-LT"/>
          <w14:ligatures w14:val="none"/>
        </w:rPr>
        <w:t xml:space="preserve"> arba kas nors kitas netyčia išgėrė Jūsų tablečių, nedelsdami kreipkitės į gydytoją ar ligoninę. Parodykite tablečių pakuotę. Gali prireikti medicinos pagalbos.</w:t>
      </w:r>
    </w:p>
    <w:p w14:paraId="01FF2D09" w14:textId="77777777" w:rsidR="00717136" w:rsidRPr="00526857" w:rsidRDefault="00717136" w:rsidP="00717136">
      <w:pPr>
        <w:widowControl w:val="0"/>
        <w:numPr>
          <w:ilvl w:val="12"/>
          <w:numId w:val="0"/>
        </w:numPr>
        <w:spacing w:after="0" w:line="240" w:lineRule="auto"/>
        <w:rPr>
          <w:rFonts w:ascii="Times New Roman" w:hAnsi="Times New Roman"/>
          <w:kern w:val="0"/>
          <w:sz w:val="22"/>
          <w:lang w:val="lt-LT"/>
          <w14:ligatures w14:val="none"/>
        </w:rPr>
      </w:pPr>
    </w:p>
    <w:p w14:paraId="356F56C3"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Pamiršus pavartoti Femara</w:t>
      </w:r>
    </w:p>
    <w:p w14:paraId="0B603BEE"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jau beveik laikas gerti kitą dozę (pvz., 2 ar 3 valandų laikotarpiu), praleiskite pamirštąją ir kitą dozę gerkite tada, kada priklauso. </w:t>
      </w:r>
    </w:p>
    <w:p w14:paraId="05E7CFB7"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Kitu atveju išgerkite pamirštąją dozę vos tik prisiminę, o kitą tabletę vartokite kaip įprasta.</w:t>
      </w:r>
    </w:p>
    <w:p w14:paraId="29184013"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Negalima vartoti dvigubos dozės norint kompensuoti praleistą dozę.</w:t>
      </w:r>
    </w:p>
    <w:p w14:paraId="225EF345" w14:textId="77777777" w:rsidR="00717136" w:rsidRPr="00526857" w:rsidRDefault="00717136" w:rsidP="00717136">
      <w:pPr>
        <w:widowControl w:val="0"/>
        <w:suppressAutoHyphens/>
        <w:spacing w:after="0" w:line="240" w:lineRule="auto"/>
        <w:ind w:left="567" w:hanging="567"/>
        <w:rPr>
          <w:rFonts w:ascii="Times New Roman" w:hAnsi="Times New Roman"/>
          <w:kern w:val="0"/>
          <w:sz w:val="22"/>
          <w:lang w:val="lt-LT"/>
          <w14:ligatures w14:val="none"/>
        </w:rPr>
      </w:pPr>
    </w:p>
    <w:p w14:paraId="2FA753CB"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Nustojus vartoti Femara</w:t>
      </w:r>
    </w:p>
    <w:p w14:paraId="41464F4A"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Nenustokite vartoti Femara tol, kol nenurodys gydytojas. Taip pat žr. aukščiau esantį poskyrį „Kiek laiko vartoti Femara“.</w:t>
      </w:r>
    </w:p>
    <w:p w14:paraId="415C9ABB" w14:textId="77777777" w:rsidR="00717136" w:rsidRPr="00526857" w:rsidRDefault="00717136" w:rsidP="00717136">
      <w:pPr>
        <w:widowControl w:val="0"/>
        <w:numPr>
          <w:ilvl w:val="12"/>
          <w:numId w:val="0"/>
        </w:numPr>
        <w:spacing w:after="0" w:line="240" w:lineRule="auto"/>
        <w:ind w:left="567" w:right="-2" w:hanging="567"/>
        <w:rPr>
          <w:rFonts w:ascii="Times New Roman" w:hAnsi="Times New Roman"/>
          <w:kern w:val="0"/>
          <w:sz w:val="22"/>
          <w:lang w:val="lt-LT"/>
          <w14:ligatures w14:val="none"/>
        </w:rPr>
      </w:pPr>
    </w:p>
    <w:p w14:paraId="18A8D167" w14:textId="77777777" w:rsidR="00717136" w:rsidRPr="00526857" w:rsidRDefault="00717136" w:rsidP="00717136">
      <w:pPr>
        <w:widowControl w:val="0"/>
        <w:numPr>
          <w:ilvl w:val="12"/>
          <w:numId w:val="0"/>
        </w:numPr>
        <w:spacing w:after="0" w:line="240" w:lineRule="auto"/>
        <w:ind w:left="567" w:right="-2" w:hanging="567"/>
        <w:rPr>
          <w:rFonts w:ascii="Times New Roman" w:hAnsi="Times New Roman"/>
          <w:kern w:val="0"/>
          <w:sz w:val="22"/>
          <w:lang w:val="lt-LT"/>
          <w14:ligatures w14:val="none"/>
        </w:rPr>
      </w:pPr>
    </w:p>
    <w:p w14:paraId="1F760B40" w14:textId="77777777" w:rsidR="00717136" w:rsidRPr="00526857" w:rsidRDefault="00717136" w:rsidP="00717136">
      <w:pPr>
        <w:keepNext/>
        <w:widowControl w:val="0"/>
        <w:numPr>
          <w:ilvl w:val="12"/>
          <w:numId w:val="0"/>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w:t>
      </w:r>
      <w:r w:rsidRPr="00526857">
        <w:rPr>
          <w:rFonts w:ascii="Times New Roman" w:hAnsi="Times New Roman"/>
          <w:b/>
          <w:kern w:val="0"/>
          <w:sz w:val="22"/>
          <w:lang w:val="lt-LT"/>
          <w14:ligatures w14:val="none"/>
        </w:rPr>
        <w:tab/>
        <w:t>Galimas šalutinis poveikis</w:t>
      </w:r>
    </w:p>
    <w:p w14:paraId="0E9A5DE3"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p>
    <w:p w14:paraId="53107374"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Šis vaistas, kaip ir visi kiti, gali sukelti šalutinį poveikį, nors jis pasireiškia ne visiems žmonėms.</w:t>
      </w:r>
    </w:p>
    <w:p w14:paraId="392A0681"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C4842C8"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Dažniausiai šalutinis poveikis būna lengvas arba vidutinio sunkumo ir paprastai išnyksta per kelias gydymo dienas ar savaites.</w:t>
      </w:r>
    </w:p>
    <w:p w14:paraId="1B36A3D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A371C0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Tam tikras šalutinis poveikis, pavyzdžiui, karščio pylimas, plaukų slinkimas ar kraujavimas iš makšties, gali pasireikšti dėl sumažėjusio estrogenų kiekio organizme.</w:t>
      </w:r>
    </w:p>
    <w:p w14:paraId="4F3B44F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FD153F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Dėl išvardyto galimo šalutinio poveikio nerimauti nereikia. Jums gali nepasireikšti nė vienas iš jų.</w:t>
      </w:r>
    </w:p>
    <w:p w14:paraId="0C8F8A05"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9AEA061"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Tam tikras šalutinis poveikis gali būti sunkus.</w:t>
      </w:r>
    </w:p>
    <w:p w14:paraId="3B4B9CC7"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Nedažnas </w:t>
      </w:r>
      <w:r w:rsidRPr="00526857">
        <w:rPr>
          <w:rFonts w:ascii="Times New Roman" w:hAnsi="Times New Roman"/>
          <w:kern w:val="0"/>
          <w:sz w:val="22"/>
          <w:lang w:val="lt-LT"/>
          <w14:ligatures w14:val="none"/>
        </w:rPr>
        <w:t>(gali pasireikšti ne rečiau kaip 1 iš 100 asmenų):</w:t>
      </w:r>
    </w:p>
    <w:p w14:paraId="5ECA5BBA"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Silpnumas, paralyžius ar pojūčių sutrikimas bet kurioje kūno dalyje (ypač rankose ar kojose), koordinacijos sutrikimas, pykinimas, kalbos ar kvėpavimo pasunkėjimas (smegenų sutrikimo, pavyzdžiui, insulto, požymiai).</w:t>
      </w:r>
    </w:p>
    <w:p w14:paraId="142DDBD2"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Staigus spaudžiantis krūtinės skausmas (širdies sutrikimo požymis).</w:t>
      </w:r>
    </w:p>
    <w:p w14:paraId="3E56B452"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Patinimas ar paraudimas išilgai venos, kartu labai stiprus jautrumas ir (kartais) skausmas liečiant.</w:t>
      </w:r>
    </w:p>
    <w:p w14:paraId="1F508E00"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Infekcijos sukeltas smarkus karščiavimas, šaltkrėtis ar burnos išopėjimas (baltųjų kraujo ląstelių stoka).</w:t>
      </w:r>
    </w:p>
    <w:p w14:paraId="7064522A"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Didelis nuolatinis matomo vaizdo miglotumas.</w:t>
      </w:r>
    </w:p>
    <w:p w14:paraId="53B10FFD" w14:textId="77777777" w:rsidR="00717136" w:rsidRPr="00526857" w:rsidRDefault="00717136" w:rsidP="00717136">
      <w:pPr>
        <w:widowControl w:val="0"/>
        <w:numPr>
          <w:ilvl w:val="0"/>
          <w:numId w:val="25"/>
        </w:numPr>
        <w:spacing w:after="0" w:line="240" w:lineRule="auto"/>
        <w:ind w:left="540" w:hanging="540"/>
        <w:rPr>
          <w:rFonts w:ascii="Times New Roman" w:hAnsi="Times New Roman"/>
          <w:kern w:val="0"/>
          <w:sz w:val="22"/>
          <w:lang w:val="lt-LT"/>
          <w14:ligatures w14:val="none"/>
        </w:rPr>
      </w:pPr>
      <w:r w:rsidRPr="00526857">
        <w:rPr>
          <w:rFonts w:ascii="Times New Roman" w:hAnsi="Times New Roman"/>
          <w:kern w:val="0"/>
          <w:sz w:val="22"/>
          <w:lang w:val="lt-LT"/>
          <w14:ligatures w14:val="none"/>
        </w:rPr>
        <w:t>Sausgyslės (jungiamojo audinio, kuriuo raumuo sujungtas su kaulu) uždegimas arba tendinitas.</w:t>
      </w:r>
    </w:p>
    <w:p w14:paraId="4ABF4B21"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p>
    <w:p w14:paraId="27B2123F" w14:textId="77777777" w:rsidR="00717136" w:rsidRPr="00526857" w:rsidRDefault="00717136" w:rsidP="00717136">
      <w:pPr>
        <w:widowControl w:val="0"/>
        <w:spacing w:after="0" w:line="240" w:lineRule="auto"/>
        <w:rPr>
          <w:rFonts w:ascii="Times New Roman" w:hAnsi="Times New Roman"/>
          <w:kern w:val="0"/>
          <w:sz w:val="22"/>
          <w:lang w:val="it-IT"/>
          <w14:ligatures w14:val="none"/>
        </w:rPr>
      </w:pPr>
      <w:r w:rsidRPr="00526857">
        <w:rPr>
          <w:rFonts w:ascii="Times New Roman" w:hAnsi="Times New Roman"/>
          <w:b/>
          <w:kern w:val="0"/>
          <w:sz w:val="22"/>
          <w:lang w:val="lt-LT"/>
          <w14:ligatures w14:val="none"/>
        </w:rPr>
        <w:t xml:space="preserve">Retas </w:t>
      </w:r>
      <w:r w:rsidRPr="00526857">
        <w:rPr>
          <w:rFonts w:ascii="Times New Roman" w:hAnsi="Times New Roman"/>
          <w:kern w:val="0"/>
          <w:sz w:val="22"/>
          <w:lang w:val="it-IT"/>
          <w14:ligatures w14:val="none"/>
        </w:rPr>
        <w:t>(</w:t>
      </w:r>
      <w:r w:rsidRPr="00526857">
        <w:rPr>
          <w:rFonts w:ascii="Times New Roman" w:hAnsi="Times New Roman"/>
          <w:kern w:val="0"/>
          <w:sz w:val="22"/>
          <w:lang w:val="lt-LT"/>
          <w14:ligatures w14:val="none"/>
        </w:rPr>
        <w:t>gali pasireikšti rečiau kaip 1 iš 1 000 asmenų</w:t>
      </w:r>
      <w:r w:rsidRPr="00526857">
        <w:rPr>
          <w:rFonts w:ascii="Times New Roman" w:hAnsi="Times New Roman"/>
          <w:kern w:val="0"/>
          <w:sz w:val="22"/>
          <w:lang w:val="it-IT"/>
          <w14:ligatures w14:val="none"/>
        </w:rPr>
        <w:t>):</w:t>
      </w:r>
    </w:p>
    <w:p w14:paraId="7572CBE2"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Kvėpavimo pasunkėjimas, krūtinės skausmas, alpulys, dažnas širdies plakimas, odos pamėlimas ar staiga atsiradęs rankų, kojų ar pėdų skausmas (šie požymiai gali rodyti, kad susidarė kraujo krešulys).</w:t>
      </w:r>
    </w:p>
    <w:p w14:paraId="50048480"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Sausgyslės (jungiamojo audinio, kuriuo raumuo sujungtas su kaulu) plyšimas.</w:t>
      </w:r>
    </w:p>
    <w:p w14:paraId="585C15D0"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p>
    <w:p w14:paraId="5FBDBB4E"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Jei atsiranda bet kuri paminėta būklė, nedelsdama kreipkitės į gydytoją.</w:t>
      </w:r>
    </w:p>
    <w:p w14:paraId="0CC78B0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E2CA63D"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gydymo Femara metu pasireiškė bent vienas toliau išvardytas simptomas, nedelsdama kreipkitės į gydytoją.</w:t>
      </w:r>
    </w:p>
    <w:p w14:paraId="71F25C2E" w14:textId="77777777" w:rsidR="00717136" w:rsidRPr="00526857" w:rsidRDefault="00717136" w:rsidP="00717136">
      <w:pPr>
        <w:widowControl w:val="0"/>
        <w:numPr>
          <w:ilvl w:val="1"/>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Tinimas (ypač veido ir gerklės) (alerginės reakcijos požymiai).</w:t>
      </w:r>
    </w:p>
    <w:p w14:paraId="79C751BC" w14:textId="77777777" w:rsidR="00717136" w:rsidRPr="00526857" w:rsidRDefault="00717136" w:rsidP="00717136">
      <w:pPr>
        <w:widowControl w:val="0"/>
        <w:numPr>
          <w:ilvl w:val="1"/>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ir akių pageltimas, pykinimas, apetito netekimas, šlapimo patamsėjimas (hepatito požymiai).</w:t>
      </w:r>
    </w:p>
    <w:p w14:paraId="6E979168" w14:textId="77777777" w:rsidR="00717136" w:rsidRPr="00526857" w:rsidRDefault="00717136" w:rsidP="00717136">
      <w:pPr>
        <w:widowControl w:val="0"/>
        <w:numPr>
          <w:ilvl w:val="1"/>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Išbėrimas, odos paraudimas, pūslių ant lūpų, akių ar burnos atsiradimas, odos lupimasis, karščiavimas (odos sutrikimo požymiai).</w:t>
      </w:r>
    </w:p>
    <w:p w14:paraId="47B22337"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17FDC621" w14:textId="77777777" w:rsidR="00717136" w:rsidRPr="00526857" w:rsidRDefault="00717136" w:rsidP="00717136">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Tam tikras šalutinis poveikis yra labai dažnas </w:t>
      </w:r>
      <w:r w:rsidRPr="00526857">
        <w:rPr>
          <w:rFonts w:ascii="Times New Roman" w:hAnsi="Times New Roman"/>
          <w:kern w:val="0"/>
          <w:sz w:val="22"/>
          <w:lang w:val="lt-LT"/>
          <w14:ligatures w14:val="none"/>
        </w:rPr>
        <w:t xml:space="preserve">(gali pasireikšti ne rečiau kaip 1 iš 10 asmenų): </w:t>
      </w:r>
    </w:p>
    <w:p w14:paraId="7DA6AEF6"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Karščio pylimas.</w:t>
      </w:r>
    </w:p>
    <w:p w14:paraId="7E92FE70"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Cholesterolio kiekio padidėjimas (hipercholesterolemija).</w:t>
      </w:r>
    </w:p>
    <w:p w14:paraId="6837FE41"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Nuovargis.</w:t>
      </w:r>
    </w:p>
    <w:p w14:paraId="4721EF49"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Sustiprėjęs prakaitavimas.</w:t>
      </w:r>
    </w:p>
    <w:p w14:paraId="7BE59E08"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Kaulų ir sąnarių skausmas (artralgija).</w:t>
      </w:r>
    </w:p>
    <w:p w14:paraId="32EC82EE"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kuris nors minėtas poveikis tampa sunkus, pasakykite gydytojui.</w:t>
      </w:r>
    </w:p>
    <w:p w14:paraId="3667BF33"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451EE018" w14:textId="77777777" w:rsidR="00717136" w:rsidRPr="00526857" w:rsidRDefault="00717136" w:rsidP="00717136">
      <w:pPr>
        <w:keepNext/>
        <w:widowControl w:val="0"/>
        <w:numPr>
          <w:ilvl w:val="12"/>
          <w:numId w:val="0"/>
        </w:numPr>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Tam tikras šalutinis poveikis yra dažnas </w:t>
      </w:r>
      <w:r w:rsidRPr="00526857">
        <w:rPr>
          <w:rFonts w:ascii="Times New Roman" w:hAnsi="Times New Roman"/>
          <w:kern w:val="0"/>
          <w:sz w:val="22"/>
          <w:lang w:val="lt-LT"/>
          <w14:ligatures w14:val="none"/>
        </w:rPr>
        <w:t xml:space="preserve">(gali pasireikšti rečiau kaip 1 iš 10 asmenų): </w:t>
      </w:r>
    </w:p>
    <w:p w14:paraId="4C87C705"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išbėrimas.</w:t>
      </w:r>
    </w:p>
    <w:p w14:paraId="0FEADD8A"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Galvos skausmas.</w:t>
      </w:r>
    </w:p>
    <w:p w14:paraId="4041BEFD"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Svaigulys.</w:t>
      </w:r>
    </w:p>
    <w:p w14:paraId="3548D12B"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Bendras negalavimas (bloga savijauta).</w:t>
      </w:r>
    </w:p>
    <w:p w14:paraId="458D2F9E"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Virškinimo trakto sutrikimai, pavyzdžiui, pykinimas, vėmimas, sutrikęs virškinimas, vidurių užkietėjimas, viduriavimas.</w:t>
      </w:r>
    </w:p>
    <w:p w14:paraId="5468A7CC"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Padidėjęs ar išnykęs apetitas.</w:t>
      </w:r>
    </w:p>
    <w:p w14:paraId="4DFA306C"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Raumenų skausmas. </w:t>
      </w:r>
    </w:p>
    <w:p w14:paraId="12208DFB"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Kaulų plonėjimas ir retėjimas (osteoporozė), dėl kurio kai kurioms ligonėms gali lūžti kaulai (taip pat žr. „Priežiūra gydymo Femara metu“ 3 skyriuje).</w:t>
      </w:r>
    </w:p>
    <w:p w14:paraId="05F39B7F"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Rankų, plaštakų, pėdų, kulkšnių tinimas (edema).</w:t>
      </w:r>
    </w:p>
    <w:p w14:paraId="6DA10B49"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Depresija.</w:t>
      </w:r>
    </w:p>
    <w:p w14:paraId="563AD98B"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Kūno svorio didėjimas.</w:t>
      </w:r>
    </w:p>
    <w:p w14:paraId="2AB8843C"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Plaukų slinkimas.</w:t>
      </w:r>
    </w:p>
    <w:p w14:paraId="03B5CA5E"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Kraujospūdžio padidėjimas (hipertenzija).</w:t>
      </w:r>
    </w:p>
    <w:p w14:paraId="70212015"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Pilvo skausmas.</w:t>
      </w:r>
    </w:p>
    <w:p w14:paraId="41D8BEB7"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sausumas.</w:t>
      </w:r>
    </w:p>
    <w:p w14:paraId="33193A56"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Kraujavimas iš makšties.</w:t>
      </w:r>
    </w:p>
    <w:p w14:paraId="69DFD67F"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Juntamas širdies plakimas, dažnas širdies plakimas.</w:t>
      </w:r>
    </w:p>
    <w:p w14:paraId="4B34BD7F"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Sąnarių sąstingis (artritas).</w:t>
      </w:r>
    </w:p>
    <w:p w14:paraId="4156988A"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Krūtinės skausmas.</w:t>
      </w:r>
    </w:p>
    <w:p w14:paraId="3226B31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kuris nors minėtas poveikis tampa sunkus, pasakykite gydytojui.</w:t>
      </w:r>
    </w:p>
    <w:p w14:paraId="11B11B6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5273F72F" w14:textId="77777777" w:rsidR="00717136" w:rsidRPr="00526857" w:rsidRDefault="00717136" w:rsidP="00717136">
      <w:pPr>
        <w:keepNext/>
        <w:widowControl w:val="0"/>
        <w:numPr>
          <w:ilvl w:val="12"/>
          <w:numId w:val="0"/>
        </w:numPr>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Kitoks šalutinis poveikis yra nedažnas </w:t>
      </w:r>
      <w:r w:rsidRPr="00526857">
        <w:rPr>
          <w:rFonts w:ascii="Times New Roman" w:hAnsi="Times New Roman"/>
          <w:kern w:val="0"/>
          <w:sz w:val="22"/>
          <w:lang w:val="lt-LT"/>
          <w14:ligatures w14:val="none"/>
        </w:rPr>
        <w:t>(gali pasireikšti rečiau kaip 1 iš 100 asmenų):</w:t>
      </w:r>
    </w:p>
    <w:p w14:paraId="45DEA096"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Nervų sistemos sutrikimai, pavyzdžiui, nerimas, nervingumas, dirglumas, apsnūdimas, atminties sutrikimas, labai stiprus mieguistumas, nemiga.</w:t>
      </w:r>
    </w:p>
    <w:p w14:paraId="08C38485"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Skausmo arba deginimo jausmas rankose ar rieše (tunelinis riešo kanalo sindromas).</w:t>
      </w:r>
    </w:p>
    <w:p w14:paraId="4FBF969E"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Sutrikę pojūčiai, ypač lytėjimo.</w:t>
      </w:r>
    </w:p>
    <w:p w14:paraId="0401FD00"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Akių sutrikimai, pavyzdžiui, matomo vaizdo miglotumas, akių dirginimas.</w:t>
      </w:r>
    </w:p>
    <w:p w14:paraId="5B53950E"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sutrikimai, pavyzdžiui, niežulys (dilgėlinė).</w:t>
      </w:r>
    </w:p>
    <w:p w14:paraId="308A32CC"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Išskyros iš makšties, makšties sausmė.</w:t>
      </w:r>
    </w:p>
    <w:p w14:paraId="40CB877D"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Krūtų skausmas.</w:t>
      </w:r>
    </w:p>
    <w:p w14:paraId="5B1995E8"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Karščiavimas.</w:t>
      </w:r>
    </w:p>
    <w:p w14:paraId="7F98DAC4"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Troškulys, skonio pojūčio pokytis, burnos džiūvimas.</w:t>
      </w:r>
    </w:p>
    <w:p w14:paraId="260D8A37"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Gleivinės sausumas. </w:t>
      </w:r>
    </w:p>
    <w:p w14:paraId="707C20F1"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Kūno svorio mažėjimas. </w:t>
      </w:r>
    </w:p>
    <w:p w14:paraId="6508A9E5"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Šlapimo takų infekcija, šlapinimosi padažnėjimas.</w:t>
      </w:r>
    </w:p>
    <w:p w14:paraId="186AA936"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Kosulys.</w:t>
      </w:r>
    </w:p>
    <w:p w14:paraId="4EEA2920"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lastRenderedPageBreak/>
        <w:t>Fermentų kiekio padidėjimas.</w:t>
      </w:r>
    </w:p>
    <w:p w14:paraId="0838866C"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ir akių pageltimas.</w:t>
      </w:r>
    </w:p>
    <w:p w14:paraId="7B898FE2" w14:textId="77777777" w:rsidR="00717136" w:rsidRPr="00526857" w:rsidRDefault="00717136" w:rsidP="00717136">
      <w:pPr>
        <w:keepNext/>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Padidėjęs bilirubino kiekis kraujyje (raudonųjų kraujo kūnelių skaidymas).</w:t>
      </w:r>
    </w:p>
    <w:p w14:paraId="6761C936"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2D70FD0D"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Šalutinis poveikis, kurio dažnis nežinomas </w:t>
      </w:r>
      <w:r w:rsidRPr="00526857">
        <w:rPr>
          <w:rFonts w:ascii="Times New Roman" w:hAnsi="Times New Roman"/>
          <w:kern w:val="0"/>
          <w:sz w:val="22"/>
          <w:lang w:val="lt-LT"/>
          <w14:ligatures w14:val="none"/>
        </w:rPr>
        <w:t>(negali būti apskaičiuotas pagal turimus duomenis)</w:t>
      </w:r>
    </w:p>
    <w:p w14:paraId="62A8ACC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Spragsintis pirštas, tai tokia būklė, kurios metu sulenktas pirštas arba nykštys užstringa.</w:t>
      </w:r>
    </w:p>
    <w:p w14:paraId="7BF9D61D"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p>
    <w:p w14:paraId="3A9805BB"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kuris nors minėtas poveikis tampa sunkus, pasakykite gydytojui.</w:t>
      </w:r>
    </w:p>
    <w:p w14:paraId="75209FB0"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p>
    <w:p w14:paraId="7F9B0B16" w14:textId="77777777" w:rsidR="00717136" w:rsidRPr="00526857" w:rsidRDefault="00717136" w:rsidP="00717136">
      <w:pPr>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Pranešimas apie šalutinį poveikį</w:t>
      </w:r>
    </w:p>
    <w:p w14:paraId="7A053769" w14:textId="77777777" w:rsidR="00717136" w:rsidRPr="00526857" w:rsidRDefault="00717136" w:rsidP="00717136">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3" w:history="1">
        <w:r w:rsidRPr="00526857">
          <w:rPr>
            <w:kern w:val="0"/>
            <w14:ligatures w14:val="none"/>
          </w:rPr>
          <w:t>https://vvkt.lrv.lt/lt/</w:t>
        </w:r>
      </w:hyperlink>
      <w:r w:rsidRPr="00526857">
        <w:rPr>
          <w:rFonts w:ascii="Times New Roman" w:hAnsi="Times New Roman"/>
          <w:kern w:val="0"/>
          <w:sz w:val="22"/>
          <w:lang w:val="lt-LT"/>
          <w14:ligatures w14:val="none"/>
        </w:rPr>
        <w:t xml:space="preserve"> nurodytais būdais arba paskambinti nemokamu telefonu +370 800 73568. Pranešdami apie šalutinį poveikį galite mums padėti gauti daugiau informacijos apie šio vaisto saugumą.</w:t>
      </w:r>
      <w:r w:rsidRPr="00526857">
        <w:rPr>
          <w:rFonts w:ascii="Calibri" w:hAnsi="Calibri"/>
          <w:kern w:val="0"/>
          <w:sz w:val="22"/>
          <w:lang w:val="lt-LT"/>
          <w14:ligatures w14:val="none"/>
        </w:rPr>
        <w:t xml:space="preserve"> </w:t>
      </w:r>
    </w:p>
    <w:p w14:paraId="352BB10E"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68342DF1"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34D357CF" w14:textId="77777777" w:rsidR="00717136" w:rsidRPr="00526857" w:rsidRDefault="00717136" w:rsidP="00717136">
      <w:pPr>
        <w:keepNext/>
        <w:widowControl w:val="0"/>
        <w:numPr>
          <w:ilvl w:val="12"/>
          <w:numId w:val="0"/>
        </w:numPr>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w:t>
      </w:r>
      <w:r w:rsidRPr="00526857">
        <w:rPr>
          <w:rFonts w:ascii="Times New Roman" w:hAnsi="Times New Roman"/>
          <w:b/>
          <w:kern w:val="0"/>
          <w:sz w:val="22"/>
          <w:lang w:val="lt-LT"/>
          <w14:ligatures w14:val="none"/>
        </w:rPr>
        <w:tab/>
        <w:t>Kaip laikyti Femara</w:t>
      </w:r>
    </w:p>
    <w:p w14:paraId="2ADC7133" w14:textId="77777777" w:rsidR="00717136" w:rsidRPr="00526857" w:rsidRDefault="00717136" w:rsidP="00717136">
      <w:pPr>
        <w:keepNext/>
        <w:numPr>
          <w:ilvl w:val="12"/>
          <w:numId w:val="0"/>
        </w:numPr>
        <w:spacing w:after="0" w:line="240" w:lineRule="auto"/>
        <w:rPr>
          <w:rFonts w:ascii="Times New Roman" w:hAnsi="Times New Roman"/>
          <w:kern w:val="0"/>
          <w:sz w:val="22"/>
          <w:lang w:val="lt-LT"/>
          <w14:ligatures w14:val="none"/>
        </w:rPr>
      </w:pPr>
    </w:p>
    <w:p w14:paraId="65EF7290" w14:textId="77777777" w:rsidR="00717136" w:rsidRPr="00526857" w:rsidRDefault="00717136" w:rsidP="00717136">
      <w:pPr>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Šį vaistą laikykite vaikams nepastebimoje ir nepasiekiamoje vietoje.</w:t>
      </w:r>
    </w:p>
    <w:p w14:paraId="2E0AF1A1" w14:textId="77777777" w:rsidR="00717136" w:rsidRPr="00526857" w:rsidRDefault="00717136" w:rsidP="00717136">
      <w:pPr>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Ant dėžutės ir lizdinės plokštelės po „EXP“ nurodytam tinkamumo laikui pasibaigus, šio vaisto vartoti negalima. Vaistas tinkamas vartoti iki paskutinės nurodyto mėnesio dienos. </w:t>
      </w:r>
    </w:p>
    <w:p w14:paraId="74E475DE" w14:textId="77777777" w:rsidR="00717136" w:rsidRPr="00526857" w:rsidRDefault="00717136" w:rsidP="00717136">
      <w:pPr>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Laikyti ne aukštesnėje kaip 30 </w:t>
      </w:r>
      <w:r w:rsidRPr="00526857">
        <w:rPr>
          <w:rFonts w:ascii="Times New Roman" w:hAnsi="Times New Roman"/>
          <w:kern w:val="0"/>
          <w:sz w:val="22"/>
          <w:lang w:val="lt-LT"/>
          <w14:ligatures w14:val="none"/>
        </w:rPr>
        <w:sym w:font="Symbol" w:char="F0B0"/>
      </w:r>
      <w:r w:rsidRPr="00526857">
        <w:rPr>
          <w:rFonts w:ascii="Times New Roman" w:hAnsi="Times New Roman"/>
          <w:kern w:val="0"/>
          <w:sz w:val="22"/>
          <w:lang w:val="lt-LT"/>
          <w14:ligatures w14:val="none"/>
        </w:rPr>
        <w:t>C temperatūroje.</w:t>
      </w:r>
    </w:p>
    <w:p w14:paraId="7B8AB151" w14:textId="77777777" w:rsidR="00717136" w:rsidRPr="00526857" w:rsidRDefault="00717136" w:rsidP="00717136">
      <w:pPr>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Laikyti gamintojo pakuotėje, kad vaistas būtų apsaugotas nuo drėgmės.</w:t>
      </w:r>
    </w:p>
    <w:p w14:paraId="12C17161" w14:textId="77777777" w:rsidR="00717136" w:rsidRPr="00526857" w:rsidRDefault="00717136" w:rsidP="00717136">
      <w:pPr>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Pastebėjus, kad pakuotė pažeista, šio vaisto vartoti negalima.</w:t>
      </w:r>
    </w:p>
    <w:p w14:paraId="222760F2" w14:textId="77777777" w:rsidR="00717136" w:rsidRPr="00526857" w:rsidRDefault="00717136" w:rsidP="00717136">
      <w:pPr>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5BBEDB0F"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43E6C2AA"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06C6C309" w14:textId="77777777" w:rsidR="00717136" w:rsidRPr="00526857" w:rsidRDefault="00717136" w:rsidP="00717136">
      <w:pPr>
        <w:keepNext/>
        <w:widowControl w:val="0"/>
        <w:numPr>
          <w:ilvl w:val="12"/>
          <w:numId w:val="0"/>
        </w:numPr>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w:t>
      </w:r>
      <w:r w:rsidRPr="00526857">
        <w:rPr>
          <w:rFonts w:ascii="Times New Roman" w:hAnsi="Times New Roman"/>
          <w:b/>
          <w:kern w:val="0"/>
          <w:sz w:val="22"/>
          <w:lang w:val="lt-LT"/>
          <w14:ligatures w14:val="none"/>
        </w:rPr>
        <w:tab/>
        <w:t>Pakuotės turinys ir kita informacija</w:t>
      </w:r>
    </w:p>
    <w:p w14:paraId="1234EA7E" w14:textId="77777777" w:rsidR="00717136" w:rsidRPr="00526857" w:rsidRDefault="00717136" w:rsidP="00717136">
      <w:pPr>
        <w:keepNext/>
        <w:widowControl w:val="0"/>
        <w:numPr>
          <w:ilvl w:val="12"/>
          <w:numId w:val="0"/>
        </w:numPr>
        <w:spacing w:after="0" w:line="240" w:lineRule="auto"/>
        <w:ind w:right="-2"/>
        <w:rPr>
          <w:rFonts w:ascii="Times New Roman" w:hAnsi="Times New Roman"/>
          <w:kern w:val="0"/>
          <w:sz w:val="22"/>
          <w:lang w:val="lt-LT"/>
          <w14:ligatures w14:val="none"/>
        </w:rPr>
      </w:pPr>
    </w:p>
    <w:p w14:paraId="13149C6C" w14:textId="77777777" w:rsidR="00717136" w:rsidRPr="00526857" w:rsidRDefault="00717136" w:rsidP="00717136">
      <w:pPr>
        <w:numPr>
          <w:ilvl w:val="12"/>
          <w:numId w:val="0"/>
        </w:numPr>
        <w:spacing w:after="0" w:line="240" w:lineRule="auto"/>
        <w:ind w:right="-2"/>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Femara sudėtis</w:t>
      </w:r>
    </w:p>
    <w:p w14:paraId="18C19B00"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Veiklioji medžiaga yra letrozolas. Kiekvienoje plėvele dengtoje tabletėje yra 2,5 mg letrozolo.</w:t>
      </w:r>
    </w:p>
    <w:p w14:paraId="56641894" w14:textId="77777777" w:rsidR="00717136" w:rsidRPr="00526857" w:rsidRDefault="00717136" w:rsidP="00717136">
      <w:pPr>
        <w:widowControl w:val="0"/>
        <w:numPr>
          <w:ilvl w:val="0"/>
          <w:numId w:val="25"/>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Pagalbinės medžiagos tabletės branduolyje yra laktozė monohidratas, mikrokristalinė celiuliozė, kukurūzų krakmolas, karboksimetilkrakmolo A natrio druska, magnio stearatas ir koloidinis bevandenis silicio dioksidas. Tabletės plėvelę sudaro hipromeliozė</w:t>
      </w:r>
      <w:r w:rsidRPr="00526857">
        <w:rPr>
          <w:kern w:val="0"/>
          <w:lang w:val="lt-LT"/>
          <w14:ligatures w14:val="none"/>
        </w:rPr>
        <w:t xml:space="preserve"> </w:t>
      </w:r>
      <w:r w:rsidRPr="00526857">
        <w:rPr>
          <w:rFonts w:ascii="Times New Roman" w:hAnsi="Times New Roman"/>
          <w:kern w:val="0"/>
          <w:sz w:val="22"/>
          <w:lang w:val="lt-LT"/>
          <w14:ligatures w14:val="none"/>
        </w:rPr>
        <w:t xml:space="preserve">(E464), talkas, makrogolis 8000, titano dioksidas (E171) ir geltonasis geležies oksidas (E172). </w:t>
      </w:r>
    </w:p>
    <w:p w14:paraId="590FCDD7"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p>
    <w:p w14:paraId="4E589668" w14:textId="77777777" w:rsidR="00717136" w:rsidRPr="00526857" w:rsidRDefault="00717136" w:rsidP="00717136">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Femara išvaizda ir kiekis pakuotėje </w:t>
      </w:r>
    </w:p>
    <w:p w14:paraId="378F03CD"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Femara plėvele dengtos </w:t>
      </w:r>
      <w:r w:rsidRPr="00526857">
        <w:rPr>
          <w:rFonts w:ascii="Times New Roman" w:hAnsi="Times New Roman"/>
          <w:kern w:val="0"/>
          <w:sz w:val="22"/>
          <w:shd w:val="clear" w:color="auto" w:fill="FFFFFF"/>
          <w:lang w:val="lt-LT"/>
          <w14:ligatures w14:val="none"/>
        </w:rPr>
        <w:t>tabletės yra tamsiai geltonos, apvalios, nuožulniais kraštais, abipusiai šiek tiek išgaubtos. Vienoje pusėje įspausta „FV“, kitoje — ,,CG“.</w:t>
      </w:r>
    </w:p>
    <w:p w14:paraId="04919828"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Vienoje PVC/PE/PVDC/aliuminio lizdinėje plokštelėje yra 10, 14, 28, 30 arba 100 tablečių. Gali būti tiekiamos ne visų dydžių pakuotės.</w:t>
      </w:r>
    </w:p>
    <w:p w14:paraId="6086F159" w14:textId="77777777" w:rsidR="00717136" w:rsidRPr="00526857" w:rsidRDefault="00717136" w:rsidP="00717136">
      <w:pPr>
        <w:widowControl w:val="0"/>
        <w:numPr>
          <w:ilvl w:val="12"/>
          <w:numId w:val="0"/>
        </w:numPr>
        <w:spacing w:after="0" w:line="240" w:lineRule="auto"/>
        <w:ind w:right="-2"/>
        <w:rPr>
          <w:rFonts w:ascii="Times New Roman" w:hAnsi="Times New Roman"/>
          <w:b/>
          <w:kern w:val="0"/>
          <w:sz w:val="22"/>
          <w:lang w:val="lt-LT"/>
          <w14:ligatures w14:val="none"/>
        </w:rPr>
      </w:pPr>
    </w:p>
    <w:p w14:paraId="33E5D3BA" w14:textId="77777777" w:rsidR="00717136" w:rsidRPr="00526857" w:rsidRDefault="00717136" w:rsidP="00717136">
      <w:pPr>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Registruotojas</w:t>
      </w:r>
    </w:p>
    <w:p w14:paraId="12F84BBB" w14:textId="77777777" w:rsidR="00717136" w:rsidRPr="00526857" w:rsidRDefault="00717136" w:rsidP="00717136">
      <w:pPr>
        <w:spacing w:after="0" w:line="240" w:lineRule="auto"/>
        <w:jc w:val="both"/>
        <w:rPr>
          <w:rFonts w:ascii="Times New Roman" w:hAnsi="Times New Roman"/>
          <w:kern w:val="0"/>
          <w:sz w:val="22"/>
          <w:lang w:val="it-IT"/>
          <w14:ligatures w14:val="none"/>
        </w:rPr>
      </w:pPr>
      <w:r w:rsidRPr="00526857">
        <w:rPr>
          <w:rFonts w:ascii="Times New Roman" w:hAnsi="Times New Roman"/>
          <w:kern w:val="0"/>
          <w:sz w:val="22"/>
          <w:lang w:val="it-IT"/>
          <w14:ligatures w14:val="none"/>
        </w:rPr>
        <w:t xml:space="preserve">SIA </w:t>
      </w:r>
      <w:r w:rsidRPr="00526857">
        <w:rPr>
          <w:rFonts w:ascii="Times New Roman" w:hAnsi="Times New Roman"/>
          <w:kern w:val="0"/>
          <w:sz w:val="22"/>
          <w:lang w:val="et-EE"/>
          <w14:ligatures w14:val="none"/>
        </w:rPr>
        <w:t>Novartis Baltics</w:t>
      </w:r>
    </w:p>
    <w:p w14:paraId="5A7E1182" w14:textId="77777777" w:rsidR="00717136" w:rsidRPr="00526857" w:rsidRDefault="00717136" w:rsidP="00717136">
      <w:pPr>
        <w:spacing w:after="0" w:line="240" w:lineRule="auto"/>
        <w:jc w:val="both"/>
        <w:rPr>
          <w:rFonts w:ascii="Times New Roman" w:hAnsi="Times New Roman"/>
          <w:kern w:val="0"/>
          <w:sz w:val="22"/>
          <w:lang w:val="it-IT"/>
          <w14:ligatures w14:val="none"/>
        </w:rPr>
      </w:pPr>
      <w:r w:rsidRPr="00526857">
        <w:rPr>
          <w:rFonts w:ascii="Times New Roman" w:hAnsi="Times New Roman"/>
          <w:kern w:val="0"/>
          <w:sz w:val="22"/>
          <w:lang w:val="it-IT"/>
          <w14:ligatures w14:val="none"/>
        </w:rPr>
        <w:t>Skanstes iela 25</w:t>
      </w:r>
    </w:p>
    <w:p w14:paraId="31729A7E" w14:textId="77777777" w:rsidR="00717136" w:rsidRPr="00526857" w:rsidRDefault="00717136" w:rsidP="00717136">
      <w:pPr>
        <w:widowControl w:val="0"/>
        <w:suppressLineNumbers/>
        <w:suppressAutoHyphens/>
        <w:spacing w:after="0" w:line="240" w:lineRule="auto"/>
        <w:rPr>
          <w:rFonts w:ascii="Times New Roman" w:hAnsi="Times New Roman"/>
          <w:kern w:val="0"/>
          <w:sz w:val="22"/>
          <w:lang w:val="es-ES"/>
          <w14:ligatures w14:val="none"/>
        </w:rPr>
      </w:pPr>
      <w:r w:rsidRPr="00526857">
        <w:rPr>
          <w:rFonts w:ascii="Times New Roman" w:hAnsi="Times New Roman"/>
          <w:kern w:val="0"/>
          <w:sz w:val="22"/>
          <w:lang w:val="es-ES"/>
          <w14:ligatures w14:val="none"/>
        </w:rPr>
        <w:t xml:space="preserve">LV-1013, </w:t>
      </w:r>
      <w:r w:rsidRPr="00526857">
        <w:rPr>
          <w:rFonts w:ascii="Times New Roman" w:hAnsi="Times New Roman"/>
          <w:kern w:val="0"/>
          <w:sz w:val="22"/>
          <w:lang w:val="it-IT"/>
          <w14:ligatures w14:val="none"/>
        </w:rPr>
        <w:t>Rīga</w:t>
      </w:r>
    </w:p>
    <w:p w14:paraId="149DADB1"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es-ES"/>
          <w14:ligatures w14:val="none"/>
        </w:rPr>
        <w:t>Latvija</w:t>
      </w:r>
    </w:p>
    <w:p w14:paraId="001D1195" w14:textId="77777777" w:rsidR="00717136" w:rsidRPr="00526857" w:rsidRDefault="00717136" w:rsidP="00717136">
      <w:pPr>
        <w:spacing w:after="0" w:line="240" w:lineRule="auto"/>
        <w:ind w:left="567" w:hanging="567"/>
        <w:rPr>
          <w:rFonts w:ascii="Times New Roman" w:hAnsi="Times New Roman"/>
          <w:kern w:val="0"/>
          <w:sz w:val="22"/>
          <w:lang w:val="lt-LT"/>
          <w14:ligatures w14:val="none"/>
        </w:rPr>
      </w:pPr>
    </w:p>
    <w:p w14:paraId="76383008" w14:textId="77777777" w:rsidR="00717136" w:rsidRPr="00526857" w:rsidRDefault="00717136" w:rsidP="00717136">
      <w:pPr>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Gamintojas</w:t>
      </w:r>
    </w:p>
    <w:p w14:paraId="3F2E9DEB"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Novartis Farma S.p.A.,</w:t>
      </w:r>
    </w:p>
    <w:p w14:paraId="7A6D1B68"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Via Provinciale Schito, 131</w:t>
      </w:r>
    </w:p>
    <w:p w14:paraId="46C15938"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80058 Torre Annunziata (NA)</w:t>
      </w:r>
    </w:p>
    <w:p w14:paraId="02889DAD"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pt-PT"/>
          <w14:ligatures w14:val="none"/>
        </w:rPr>
        <w:t>Italija</w:t>
      </w:r>
    </w:p>
    <w:p w14:paraId="4E15B1A4" w14:textId="77777777" w:rsidR="00717136" w:rsidRPr="00526857" w:rsidRDefault="00717136" w:rsidP="00717136">
      <w:pPr>
        <w:spacing w:after="0" w:line="288" w:lineRule="auto"/>
        <w:rPr>
          <w:rFonts w:ascii="Times New Roman" w:hAnsi="Times New Roman"/>
          <w:kern w:val="0"/>
          <w:sz w:val="22"/>
          <w:lang w:val="lt-LT"/>
          <w14:ligatures w14:val="none"/>
        </w:rPr>
      </w:pPr>
    </w:p>
    <w:p w14:paraId="314CB879"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lastRenderedPageBreak/>
        <w:t>Jeigu apie šį vaistą norite sužinoti daugiau, kreipkitės į vietinį registruotojo atstovą:</w:t>
      </w:r>
    </w:p>
    <w:p w14:paraId="674DC6E8" w14:textId="77777777" w:rsidR="00717136" w:rsidRPr="00526857" w:rsidRDefault="00717136" w:rsidP="00717136">
      <w:pPr>
        <w:spacing w:after="0" w:line="240" w:lineRule="auto"/>
        <w:rPr>
          <w:rFonts w:ascii="Times New Roman" w:hAnsi="Times New Roman"/>
          <w:kern w:val="0"/>
          <w:sz w:val="22"/>
          <w:lang w:val="lt-LT"/>
          <w14:ligatures w14:val="none"/>
        </w:rPr>
      </w:pPr>
    </w:p>
    <w:p w14:paraId="2DD4A107" w14:textId="77777777"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SIA </w:t>
      </w:r>
      <w:r w:rsidRPr="00526857">
        <w:rPr>
          <w:rFonts w:ascii="Times New Roman" w:hAnsi="Times New Roman"/>
          <w:kern w:val="0"/>
          <w:sz w:val="22"/>
          <w:lang w:val="et-EE"/>
          <w14:ligatures w14:val="none"/>
        </w:rPr>
        <w:t>Novartis Baltics</w:t>
      </w:r>
      <w:r w:rsidRPr="00526857">
        <w:rPr>
          <w:rFonts w:ascii="Times New Roman" w:hAnsi="Times New Roman"/>
          <w:kern w:val="0"/>
          <w:sz w:val="22"/>
          <w:lang w:val="lt-LT"/>
          <w14:ligatures w14:val="none"/>
        </w:rPr>
        <w:t xml:space="preserve"> Lietuvos filialas</w:t>
      </w:r>
    </w:p>
    <w:p w14:paraId="51324EDA" w14:textId="77777777" w:rsidR="00717136" w:rsidRPr="00526857" w:rsidRDefault="00717136" w:rsidP="00717136">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lt-LT"/>
          <w14:ligatures w14:val="none"/>
        </w:rPr>
        <w:t>Upės g. 19-1</w:t>
      </w:r>
    </w:p>
    <w:p w14:paraId="1207DBB6" w14:textId="38548255" w:rsidR="00717136" w:rsidRPr="00526857" w:rsidRDefault="00717136" w:rsidP="00717136">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LT</w:t>
      </w:r>
      <w:r>
        <w:rPr>
          <w:rFonts w:ascii="Times New Roman" w:eastAsia="Calibri" w:hAnsi="Times New Roman" w:cs="Times New Roman"/>
          <w:bCs/>
          <w:iCs/>
          <w:kern w:val="0"/>
          <w:sz w:val="22"/>
          <w:szCs w:val="22"/>
          <w:lang w:val="lt-LT"/>
          <w14:ligatures w14:val="none"/>
        </w:rPr>
        <w:t xml:space="preserve"> </w:t>
      </w:r>
      <w:r w:rsidRPr="00526857">
        <w:rPr>
          <w:rFonts w:ascii="Times New Roman" w:hAnsi="Times New Roman"/>
          <w:kern w:val="0"/>
          <w:sz w:val="22"/>
          <w:lang w:val="lt-LT"/>
          <w14:ligatures w14:val="none"/>
        </w:rPr>
        <w:t>-</w:t>
      </w:r>
      <w:r w:rsidRPr="00526857">
        <w:rPr>
          <w:color w:val="44546A"/>
          <w:kern w:val="0"/>
          <w:sz w:val="18"/>
          <w:lang w:val="pt-PT"/>
          <w14:ligatures w14:val="none"/>
        </w:rPr>
        <w:t xml:space="preserve"> </w:t>
      </w:r>
      <w:r w:rsidRPr="00526857">
        <w:rPr>
          <w:rFonts w:ascii="Times New Roman" w:hAnsi="Times New Roman"/>
          <w:kern w:val="0"/>
          <w:sz w:val="22"/>
          <w:lang w:val="pt-PT"/>
          <w14:ligatures w14:val="none"/>
        </w:rPr>
        <w:t xml:space="preserve">08128 </w:t>
      </w:r>
      <w:r w:rsidRPr="00526857">
        <w:rPr>
          <w:rFonts w:ascii="Times New Roman" w:hAnsi="Times New Roman"/>
          <w:kern w:val="0"/>
          <w:sz w:val="22"/>
          <w:lang w:val="lt-LT"/>
          <w14:ligatures w14:val="none"/>
        </w:rPr>
        <w:t>Vilnius</w:t>
      </w:r>
    </w:p>
    <w:p w14:paraId="528498C7" w14:textId="77777777" w:rsidR="00717136" w:rsidRPr="00526857" w:rsidRDefault="00717136" w:rsidP="00717136">
      <w:pPr>
        <w:tabs>
          <w:tab w:val="left" w:pos="0"/>
        </w:tabs>
        <w:spacing w:after="0" w:line="288"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Tel. + 370 5 269 1650</w:t>
      </w:r>
    </w:p>
    <w:p w14:paraId="43E5E4F5" w14:textId="77777777" w:rsidR="00717136" w:rsidRPr="00526857" w:rsidRDefault="00717136" w:rsidP="00717136">
      <w:pPr>
        <w:spacing w:after="0" w:line="240" w:lineRule="auto"/>
        <w:rPr>
          <w:rFonts w:ascii="Times New Roman" w:hAnsi="Times New Roman"/>
          <w:kern w:val="0"/>
          <w:sz w:val="22"/>
          <w:lang w:val="lt-LT"/>
          <w14:ligatures w14:val="none"/>
        </w:rPr>
      </w:pPr>
    </w:p>
    <w:p w14:paraId="658D5C99"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b/>
          <w:kern w:val="0"/>
          <w:sz w:val="22"/>
          <w:lang w:val="lt-LT"/>
          <w14:ligatures w14:val="none"/>
        </w:rPr>
        <w:t>Šis vaistas Europos Ekonominės Erdvės valstybėse narėse registruotas tokiais pavadinimais</w:t>
      </w:r>
      <w:r w:rsidRPr="00526857">
        <w:rPr>
          <w:rFonts w:ascii="Times New Roman" w:hAnsi="Times New Roman"/>
          <w:kern w:val="0"/>
          <w:sz w:val="22"/>
          <w:lang w:val="lt-LT"/>
          <w14:ligatures w14:val="none"/>
        </w:rPr>
        <w:t>:</w:t>
      </w:r>
    </w:p>
    <w:p w14:paraId="7B26525D" w14:textId="77777777" w:rsidR="00717136" w:rsidRPr="00526857" w:rsidRDefault="00717136" w:rsidP="00717136">
      <w:pPr>
        <w:spacing w:after="0" w:line="260" w:lineRule="exact"/>
        <w:rPr>
          <w:rFonts w:ascii="Times New Roman" w:hAnsi="Times New Roman"/>
          <w:kern w:val="0"/>
          <w:sz w:val="22"/>
          <w:lang w:val="lt-LT"/>
          <w14:ligatures w14:val="none"/>
        </w:rPr>
      </w:pPr>
    </w:p>
    <w:tbl>
      <w:tblPr>
        <w:tblW w:w="938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0"/>
        <w:gridCol w:w="3881"/>
      </w:tblGrid>
      <w:tr w:rsidR="00717136" w:rsidRPr="00717136" w14:paraId="5A3CE052" w14:textId="77777777" w:rsidTr="000A6F83">
        <w:trPr>
          <w:trHeight w:val="255"/>
        </w:trPr>
        <w:tc>
          <w:tcPr>
            <w:tcW w:w="5500" w:type="dxa"/>
            <w:tcMar>
              <w:top w:w="0" w:type="dxa"/>
              <w:left w:w="108" w:type="dxa"/>
              <w:bottom w:w="0" w:type="dxa"/>
              <w:right w:w="108" w:type="dxa"/>
            </w:tcMar>
            <w:vAlign w:val="center"/>
            <w:hideMark/>
          </w:tcPr>
          <w:p w14:paraId="0832B280" w14:textId="77777777" w:rsidR="00717136" w:rsidRPr="00526857" w:rsidRDefault="00717136" w:rsidP="00717136">
            <w:pPr>
              <w:numPr>
                <w:ilvl w:val="12"/>
                <w:numId w:val="0"/>
              </w:numPr>
              <w:spacing w:after="0" w:line="240" w:lineRule="auto"/>
              <w:ind w:right="-2"/>
              <w:rPr>
                <w:rFonts w:ascii="Times New Roman" w:hAnsi="Times New Roman"/>
                <w:kern w:val="0"/>
                <w:sz w:val="22"/>
                <w14:ligatures w14:val="none"/>
              </w:rPr>
            </w:pPr>
            <w:r w:rsidRPr="00526857">
              <w:rPr>
                <w:rFonts w:ascii="Times New Roman" w:hAnsi="Times New Roman"/>
                <w:kern w:val="0"/>
                <w:sz w:val="22"/>
                <w:lang w:val="lt-LT"/>
                <w14:ligatures w14:val="none"/>
              </w:rPr>
              <w:t>Valstybės narės pavadinimas</w:t>
            </w:r>
          </w:p>
        </w:tc>
        <w:tc>
          <w:tcPr>
            <w:tcW w:w="3881" w:type="dxa"/>
            <w:tcMar>
              <w:top w:w="0" w:type="dxa"/>
              <w:left w:w="108" w:type="dxa"/>
              <w:bottom w:w="0" w:type="dxa"/>
              <w:right w:w="108" w:type="dxa"/>
            </w:tcMar>
            <w:vAlign w:val="center"/>
            <w:hideMark/>
          </w:tcPr>
          <w:p w14:paraId="1BF67D98" w14:textId="77777777" w:rsidR="00717136" w:rsidRPr="00526857" w:rsidRDefault="00717136" w:rsidP="00717136">
            <w:pPr>
              <w:numPr>
                <w:ilvl w:val="12"/>
                <w:numId w:val="0"/>
              </w:numPr>
              <w:spacing w:after="0" w:line="240" w:lineRule="auto"/>
              <w:ind w:right="-2"/>
              <w:rPr>
                <w:rFonts w:ascii="Times New Roman" w:hAnsi="Times New Roman"/>
                <w:kern w:val="0"/>
                <w:sz w:val="22"/>
                <w:lang w:val="en-GB"/>
                <w14:ligatures w14:val="none"/>
              </w:rPr>
            </w:pPr>
            <w:r w:rsidRPr="00526857">
              <w:rPr>
                <w:rFonts w:ascii="Times New Roman" w:hAnsi="Times New Roman"/>
                <w:kern w:val="0"/>
                <w:sz w:val="22"/>
                <w:lang w:val="en-GB"/>
                <w14:ligatures w14:val="none"/>
              </w:rPr>
              <w:t>Vaisto pavadinimas</w:t>
            </w:r>
          </w:p>
        </w:tc>
      </w:tr>
      <w:tr w:rsidR="00717136" w:rsidRPr="00717136" w14:paraId="1A8CA4F4" w14:textId="77777777" w:rsidTr="000A6F83">
        <w:trPr>
          <w:trHeight w:val="510"/>
        </w:trPr>
        <w:tc>
          <w:tcPr>
            <w:tcW w:w="5500" w:type="dxa"/>
            <w:tcMar>
              <w:top w:w="0" w:type="dxa"/>
              <w:left w:w="108" w:type="dxa"/>
              <w:bottom w:w="0" w:type="dxa"/>
              <w:right w:w="108" w:type="dxa"/>
            </w:tcMar>
            <w:hideMark/>
          </w:tcPr>
          <w:p w14:paraId="6C769B27" w14:textId="77777777" w:rsidR="00717136" w:rsidRPr="00526857" w:rsidRDefault="00717136" w:rsidP="00717136">
            <w:pPr>
              <w:numPr>
                <w:ilvl w:val="12"/>
                <w:numId w:val="0"/>
              </w:numPr>
              <w:spacing w:after="0" w:line="240" w:lineRule="auto"/>
              <w:ind w:right="-2"/>
              <w:rPr>
                <w:rFonts w:ascii="Times New Roman" w:hAnsi="Times New Roman"/>
                <w:kern w:val="0"/>
                <w:sz w:val="22"/>
                <w:lang w:val="es-ES"/>
                <w14:ligatures w14:val="none"/>
              </w:rPr>
            </w:pPr>
            <w:r w:rsidRPr="00526857">
              <w:rPr>
                <w:rFonts w:ascii="Times New Roman" w:hAnsi="Times New Roman"/>
                <w:kern w:val="0"/>
                <w:sz w:val="22"/>
                <w:lang w:val="es-ES"/>
                <w14:ligatures w14:val="none"/>
              </w:rPr>
              <w:t xml:space="preserve">Danija, </w:t>
            </w:r>
            <w:r w:rsidRPr="00526857">
              <w:rPr>
                <w:rFonts w:ascii="Times New Roman" w:hAnsi="Times New Roman"/>
                <w:kern w:val="0"/>
                <w:sz w:val="22"/>
                <w:lang w:val="lt-LT"/>
                <w14:ligatures w14:val="none"/>
              </w:rPr>
              <w:t>Suomija, Islandija ir Norvegija</w:t>
            </w:r>
          </w:p>
        </w:tc>
        <w:tc>
          <w:tcPr>
            <w:tcW w:w="3881" w:type="dxa"/>
            <w:tcMar>
              <w:top w:w="0" w:type="dxa"/>
              <w:left w:w="108" w:type="dxa"/>
              <w:bottom w:w="0" w:type="dxa"/>
              <w:right w:w="108" w:type="dxa"/>
            </w:tcMar>
            <w:hideMark/>
          </w:tcPr>
          <w:p w14:paraId="1D2B208E" w14:textId="77777777" w:rsidR="00717136" w:rsidRPr="00526857" w:rsidRDefault="00717136" w:rsidP="00717136">
            <w:pPr>
              <w:numPr>
                <w:ilvl w:val="12"/>
                <w:numId w:val="0"/>
              </w:numPr>
              <w:spacing w:after="0" w:line="240" w:lineRule="auto"/>
              <w:ind w:right="-2"/>
              <w:rPr>
                <w:rFonts w:ascii="Times New Roman" w:hAnsi="Times New Roman"/>
                <w:kern w:val="0"/>
                <w:sz w:val="22"/>
                <w:lang w:val="en-GB"/>
                <w14:ligatures w14:val="none"/>
              </w:rPr>
            </w:pPr>
            <w:r w:rsidRPr="00526857">
              <w:rPr>
                <w:rFonts w:ascii="Times New Roman" w:hAnsi="Times New Roman"/>
                <w:kern w:val="0"/>
                <w:sz w:val="22"/>
                <w:lang w:val="en-GB"/>
                <w14:ligatures w14:val="none"/>
              </w:rPr>
              <w:t>Femar</w:t>
            </w:r>
          </w:p>
        </w:tc>
      </w:tr>
      <w:tr w:rsidR="00717136" w:rsidRPr="00717136" w14:paraId="759A1DAD" w14:textId="77777777" w:rsidTr="000A6F83">
        <w:trPr>
          <w:trHeight w:val="1312"/>
        </w:trPr>
        <w:tc>
          <w:tcPr>
            <w:tcW w:w="5500" w:type="dxa"/>
            <w:tcMar>
              <w:top w:w="0" w:type="dxa"/>
              <w:left w:w="108" w:type="dxa"/>
              <w:bottom w:w="0" w:type="dxa"/>
              <w:right w:w="108" w:type="dxa"/>
            </w:tcMar>
            <w:hideMark/>
          </w:tcPr>
          <w:p w14:paraId="20A0F56A" w14:textId="77777777" w:rsidR="00717136" w:rsidRPr="00526857" w:rsidRDefault="00717136" w:rsidP="00717136">
            <w:pPr>
              <w:numPr>
                <w:ilvl w:val="12"/>
                <w:numId w:val="0"/>
              </w:numPr>
              <w:spacing w:after="0" w:line="240" w:lineRule="auto"/>
              <w:ind w:right="-2"/>
              <w:rPr>
                <w:rFonts w:ascii="Times New Roman" w:hAnsi="Times New Roman"/>
                <w:kern w:val="0"/>
                <w:sz w:val="22"/>
                <w:lang w:val="en-GB"/>
                <w14:ligatures w14:val="none"/>
              </w:rPr>
            </w:pPr>
            <w:r w:rsidRPr="00526857">
              <w:rPr>
                <w:rFonts w:ascii="Times New Roman" w:hAnsi="Times New Roman"/>
                <w:kern w:val="0"/>
                <w:sz w:val="22"/>
                <w:lang w:val="en-GB"/>
                <w14:ligatures w14:val="none"/>
              </w:rPr>
              <w:t xml:space="preserve">Austrija, Belgija, Bulgarija, Kroatija, Kipras, Estija, </w:t>
            </w:r>
            <w:r w:rsidRPr="00526857">
              <w:rPr>
                <w:rFonts w:ascii="Times New Roman" w:hAnsi="Times New Roman"/>
                <w:kern w:val="0"/>
                <w:sz w:val="22"/>
                <w:lang w:val="lt-LT"/>
                <w14:ligatures w14:val="none"/>
              </w:rPr>
              <w:t>Prancūzija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Vokietija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Graikija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Vengrija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Airija</w:t>
            </w:r>
            <w:r w:rsidRPr="00526857">
              <w:rPr>
                <w:rFonts w:ascii="Times New Roman" w:hAnsi="Times New Roman"/>
                <w:kern w:val="0"/>
                <w:sz w:val="22"/>
                <w:lang w:val="en-GB"/>
                <w14:ligatures w14:val="none"/>
              </w:rPr>
              <w:t xml:space="preserve">, Italija, Latvija, Lietuva, </w:t>
            </w:r>
            <w:r w:rsidRPr="00526857">
              <w:rPr>
                <w:rFonts w:ascii="Times New Roman" w:hAnsi="Times New Roman"/>
                <w:kern w:val="0"/>
                <w:sz w:val="22"/>
                <w14:ligatures w14:val="none"/>
              </w:rPr>
              <w:t>Liuksemburgas</w:t>
            </w:r>
            <w:r w:rsidRPr="00526857">
              <w:rPr>
                <w:rFonts w:ascii="Times New Roman" w:hAnsi="Times New Roman"/>
                <w:kern w:val="0"/>
                <w:sz w:val="22"/>
                <w:lang w:val="en-GB"/>
                <w14:ligatures w14:val="none"/>
              </w:rPr>
              <w:t xml:space="preserve">, Malta, </w:t>
            </w:r>
            <w:r w:rsidRPr="00526857">
              <w:rPr>
                <w:rFonts w:ascii="Times New Roman" w:hAnsi="Times New Roman"/>
                <w:kern w:val="0"/>
                <w:sz w:val="22"/>
                <w:lang w:val="lt-LT"/>
                <w14:ligatures w14:val="none"/>
              </w:rPr>
              <w:t>Portugalija</w:t>
            </w:r>
            <w:r w:rsidRPr="00526857">
              <w:rPr>
                <w:rFonts w:ascii="Times New Roman" w:hAnsi="Times New Roman"/>
                <w:kern w:val="0"/>
                <w:sz w:val="22"/>
                <w:lang w:val="en-GB"/>
                <w14:ligatures w14:val="none"/>
              </w:rPr>
              <w:t xml:space="preserve">, Slovėnija, Ispanija, </w:t>
            </w:r>
            <w:r w:rsidRPr="00526857">
              <w:rPr>
                <w:rFonts w:ascii="Times New Roman" w:hAnsi="Times New Roman"/>
                <w:kern w:val="0"/>
                <w:sz w:val="22"/>
                <w:lang w:val="lt-LT"/>
                <w14:ligatures w14:val="none"/>
              </w:rPr>
              <w:t>Olandija</w:t>
            </w:r>
            <w:r w:rsidRPr="00526857">
              <w:rPr>
                <w:rFonts w:ascii="Times New Roman" w:hAnsi="Times New Roman"/>
                <w:kern w:val="0"/>
                <w:sz w:val="22"/>
                <w:lang w:val="en-GB"/>
                <w14:ligatures w14:val="none"/>
              </w:rPr>
              <w:t>.</w:t>
            </w:r>
          </w:p>
        </w:tc>
        <w:tc>
          <w:tcPr>
            <w:tcW w:w="3881" w:type="dxa"/>
            <w:tcMar>
              <w:top w:w="0" w:type="dxa"/>
              <w:left w:w="108" w:type="dxa"/>
              <w:bottom w:w="0" w:type="dxa"/>
              <w:right w:w="108" w:type="dxa"/>
            </w:tcMar>
            <w:hideMark/>
          </w:tcPr>
          <w:p w14:paraId="59F3B601" w14:textId="77777777" w:rsidR="00717136" w:rsidRPr="00526857" w:rsidRDefault="00717136" w:rsidP="00717136">
            <w:pPr>
              <w:numPr>
                <w:ilvl w:val="12"/>
                <w:numId w:val="0"/>
              </w:numPr>
              <w:spacing w:after="0" w:line="240" w:lineRule="auto"/>
              <w:ind w:right="-2"/>
              <w:rPr>
                <w:rFonts w:ascii="Times New Roman" w:hAnsi="Times New Roman"/>
                <w:kern w:val="0"/>
                <w:sz w:val="22"/>
                <w:lang w:val="en-GB"/>
                <w14:ligatures w14:val="none"/>
              </w:rPr>
            </w:pPr>
            <w:r w:rsidRPr="00526857">
              <w:rPr>
                <w:rFonts w:ascii="Times New Roman" w:hAnsi="Times New Roman"/>
                <w:kern w:val="0"/>
                <w:sz w:val="22"/>
                <w:lang w:val="en-GB"/>
                <w14:ligatures w14:val="none"/>
              </w:rPr>
              <w:t> Femara</w:t>
            </w:r>
          </w:p>
        </w:tc>
      </w:tr>
    </w:tbl>
    <w:p w14:paraId="34716378"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7D01C28A"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47912111" w14:textId="4BC8616E" w:rsidR="00717136" w:rsidRPr="00526857" w:rsidRDefault="00717136" w:rsidP="00717136">
      <w:pPr>
        <w:widowControl w:val="0"/>
        <w:numPr>
          <w:ilvl w:val="12"/>
          <w:numId w:val="0"/>
        </w:numPr>
        <w:spacing w:after="0" w:line="240" w:lineRule="auto"/>
        <w:ind w:right="-2"/>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Šis pakuotės lapelis paskutinį kartą peržiūrėtas 2025-04-07. </w:t>
      </w:r>
    </w:p>
    <w:p w14:paraId="25AE699C"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2F1656BF" w14:textId="77777777" w:rsidR="00717136" w:rsidRPr="00526857" w:rsidRDefault="00717136" w:rsidP="00717136">
      <w:pPr>
        <w:widowControl w:val="0"/>
        <w:numPr>
          <w:ilvl w:val="12"/>
          <w:numId w:val="0"/>
        </w:numPr>
        <w:spacing w:after="0" w:line="240" w:lineRule="auto"/>
        <w:ind w:right="-2"/>
        <w:rPr>
          <w:rFonts w:ascii="Times New Roman" w:hAnsi="Times New Roman"/>
          <w:kern w:val="0"/>
          <w:sz w:val="22"/>
          <w:lang w:val="lt-LT"/>
          <w14:ligatures w14:val="none"/>
        </w:rPr>
      </w:pPr>
    </w:p>
    <w:p w14:paraId="0210ADED" w14:textId="7F939E5D" w:rsidR="00FF5FC9" w:rsidRDefault="00717136" w:rsidP="005314FB">
      <w:pPr>
        <w:rPr>
          <w:rFonts w:ascii="Times New Roman" w:hAnsi="Times New Roman"/>
          <w:kern w:val="0"/>
          <w:sz w:val="22"/>
          <w:lang w:val="lt-LT"/>
          <w14:ligatures w14:val="none"/>
        </w:rPr>
      </w:pPr>
      <w:r w:rsidRPr="00526857">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526857">
        <w:rPr>
          <w:rFonts w:ascii="Times New Roman" w:hAnsi="Times New Roman"/>
          <w:i/>
          <w:kern w:val="0"/>
          <w:sz w:val="22"/>
          <w:lang w:val="lt-LT"/>
          <w14:ligatures w14:val="none"/>
        </w:rPr>
        <w:t xml:space="preserve"> </w:t>
      </w:r>
      <w:hyperlink r:id="rId14" w:history="1">
        <w:r w:rsidR="00F426D7" w:rsidRPr="005610A7">
          <w:rPr>
            <w:rStyle w:val="Hipersaitas"/>
            <w:rFonts w:ascii="Times New Roman" w:hAnsi="Times New Roman"/>
            <w:kern w:val="0"/>
            <w:sz w:val="22"/>
            <w:lang w:val="lt-LT"/>
            <w14:ligatures w14:val="none"/>
          </w:rPr>
          <w:t>https://vvkt.lrv.lt/lt/</w:t>
        </w:r>
      </w:hyperlink>
      <w:r w:rsidRPr="00526857">
        <w:rPr>
          <w:rFonts w:ascii="Times New Roman" w:hAnsi="Times New Roman"/>
          <w:kern w:val="0"/>
          <w:sz w:val="22"/>
          <w:lang w:val="lt-LT"/>
          <w14:ligatures w14:val="none"/>
        </w:rPr>
        <w:t>.</w:t>
      </w:r>
    </w:p>
    <w:p w14:paraId="06BE9B6D" w14:textId="77777777" w:rsidR="00F426D7" w:rsidRDefault="00F426D7" w:rsidP="005314FB">
      <w:pPr>
        <w:rPr>
          <w:rFonts w:ascii="Times New Roman" w:hAnsi="Times New Roman"/>
          <w:kern w:val="0"/>
          <w:sz w:val="22"/>
          <w:lang w:val="lt-LT"/>
          <w14:ligatures w14:val="none"/>
        </w:rPr>
      </w:pPr>
    </w:p>
    <w:p w14:paraId="7B0E47B9" w14:textId="77777777" w:rsidR="00F426D7" w:rsidRPr="00895435" w:rsidRDefault="00F426D7" w:rsidP="005314FB">
      <w:pPr>
        <w:rPr>
          <w:lang w:val="lt-LT"/>
        </w:rPr>
      </w:pPr>
    </w:p>
    <w:sectPr w:rsidR="00F426D7" w:rsidRPr="00895435" w:rsidSect="00717136">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1B13" w14:textId="77777777" w:rsidR="00744F20" w:rsidRDefault="00744F20">
      <w:pPr>
        <w:spacing w:after="0" w:line="240" w:lineRule="auto"/>
      </w:pPr>
      <w:r>
        <w:separator/>
      </w:r>
    </w:p>
  </w:endnote>
  <w:endnote w:type="continuationSeparator" w:id="0">
    <w:p w14:paraId="0EF9D4B4" w14:textId="77777777" w:rsidR="00744F20" w:rsidRDefault="00744F20">
      <w:pPr>
        <w:spacing w:after="0" w:line="240" w:lineRule="auto"/>
      </w:pPr>
      <w:r>
        <w:continuationSeparator/>
      </w:r>
    </w:p>
  </w:endnote>
  <w:endnote w:type="continuationNotice" w:id="1">
    <w:p w14:paraId="3DED2DC0" w14:textId="77777777" w:rsidR="00744F20" w:rsidRDefault="00744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4C04" w14:textId="77777777" w:rsidR="00717136" w:rsidRDefault="007171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C02A" w14:textId="77777777" w:rsidR="00717136" w:rsidRPr="00743A8A" w:rsidRDefault="00717136" w:rsidP="00994F3D">
    <w:pPr>
      <w:pStyle w:val="Porat"/>
      <w:jc w:val="center"/>
      <w:rPr>
        <w:rFonts w:ascii="Times New Roman" w:hAnsi="Times New Roman"/>
        <w:sz w:val="20"/>
      </w:rPr>
    </w:pPr>
    <w:r w:rsidRPr="00743A8A">
      <w:rPr>
        <w:rFonts w:ascii="Times New Roman" w:hAnsi="Times New Roman"/>
        <w:sz w:val="20"/>
      </w:rPr>
      <w:fldChar w:fldCharType="begin"/>
    </w:r>
    <w:r w:rsidRPr="00743A8A">
      <w:rPr>
        <w:rFonts w:ascii="Times New Roman" w:hAnsi="Times New Roman"/>
        <w:sz w:val="20"/>
      </w:rPr>
      <w:instrText xml:space="preserve"> PAGE   \* MERGEFORMAT </w:instrText>
    </w:r>
    <w:r w:rsidRPr="00743A8A">
      <w:rPr>
        <w:rFonts w:ascii="Times New Roman" w:hAnsi="Times New Roman"/>
        <w:sz w:val="20"/>
      </w:rPr>
      <w:fldChar w:fldCharType="separate"/>
    </w:r>
    <w:r>
      <w:rPr>
        <w:rFonts w:ascii="Times New Roman" w:hAnsi="Times New Roman"/>
        <w:noProof/>
        <w:sz w:val="20"/>
      </w:rPr>
      <w:t>2</w:t>
    </w:r>
    <w:r w:rsidRPr="00743A8A">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805" w14:textId="77777777" w:rsidR="00717136" w:rsidRPr="00743A8A" w:rsidRDefault="00717136" w:rsidP="00994F3D">
    <w:pPr>
      <w:pStyle w:val="Porat"/>
      <w:jc w:val="center"/>
      <w:rPr>
        <w:rFonts w:ascii="Times New Roman" w:hAnsi="Times New Roman"/>
        <w:sz w:val="20"/>
      </w:rPr>
    </w:pPr>
    <w:r w:rsidRPr="00743A8A">
      <w:rPr>
        <w:rFonts w:ascii="Times New Roman" w:hAnsi="Times New Roman"/>
        <w:sz w:val="20"/>
      </w:rPr>
      <w:fldChar w:fldCharType="begin"/>
    </w:r>
    <w:r w:rsidRPr="00743A8A">
      <w:rPr>
        <w:rFonts w:ascii="Times New Roman" w:hAnsi="Times New Roman"/>
        <w:sz w:val="20"/>
      </w:rPr>
      <w:instrText xml:space="preserve"> PAGE   \* MERGEFORMAT </w:instrText>
    </w:r>
    <w:r w:rsidRPr="00743A8A">
      <w:rPr>
        <w:rFonts w:ascii="Times New Roman" w:hAnsi="Times New Roman"/>
        <w:sz w:val="20"/>
      </w:rPr>
      <w:fldChar w:fldCharType="separate"/>
    </w:r>
    <w:r>
      <w:rPr>
        <w:rFonts w:ascii="Times New Roman" w:hAnsi="Times New Roman"/>
        <w:noProof/>
        <w:sz w:val="20"/>
      </w:rPr>
      <w:t>1</w:t>
    </w:r>
    <w:r w:rsidRPr="00743A8A">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0E1F" w14:textId="77777777" w:rsidR="00744F20" w:rsidRDefault="00744F20">
      <w:pPr>
        <w:spacing w:after="0" w:line="240" w:lineRule="auto"/>
      </w:pPr>
      <w:r>
        <w:separator/>
      </w:r>
    </w:p>
  </w:footnote>
  <w:footnote w:type="continuationSeparator" w:id="0">
    <w:p w14:paraId="4BB6F007" w14:textId="77777777" w:rsidR="00744F20" w:rsidRDefault="00744F20">
      <w:pPr>
        <w:spacing w:after="0" w:line="240" w:lineRule="auto"/>
      </w:pPr>
      <w:r>
        <w:continuationSeparator/>
      </w:r>
    </w:p>
  </w:footnote>
  <w:footnote w:type="continuationNotice" w:id="1">
    <w:p w14:paraId="0F5293F8" w14:textId="77777777" w:rsidR="00744F20" w:rsidRDefault="00744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013A" w14:textId="77777777" w:rsidR="00717136" w:rsidRDefault="007171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6827" w14:textId="77777777" w:rsidR="00717136" w:rsidRDefault="007171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E4FC" w14:textId="77777777" w:rsidR="00717136" w:rsidRDefault="00717136" w:rsidP="00994F3D">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45E92"/>
    <w:multiLevelType w:val="hybridMultilevel"/>
    <w:tmpl w:val="700E66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92044ED"/>
    <w:multiLevelType w:val="hybridMultilevel"/>
    <w:tmpl w:val="4F666470"/>
    <w:lvl w:ilvl="0" w:tplc="84787F24">
      <w:start w:val="1"/>
      <w:numFmt w:val="bullet"/>
      <w:lvlText w:val="-"/>
      <w:lvlJc w:val="left"/>
      <w:pPr>
        <w:tabs>
          <w:tab w:val="num" w:pos="851"/>
        </w:tabs>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71928"/>
    <w:multiLevelType w:val="hybridMultilevel"/>
    <w:tmpl w:val="0ADAC70C"/>
    <w:lvl w:ilvl="0" w:tplc="F7089BA2">
      <w:start w:val="1"/>
      <w:numFmt w:val="decimal"/>
      <w:lvlText w:val="%1."/>
      <w:lvlJc w:val="left"/>
      <w:pPr>
        <w:ind w:left="720" w:hanging="360"/>
      </w:pPr>
      <w:rPr>
        <w:rFonts w:ascii="Verdana" w:hAnsi="Verdana"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E1F6B3C"/>
    <w:multiLevelType w:val="hybridMultilevel"/>
    <w:tmpl w:val="C68C6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8" w15:restartNumberingAfterBreak="0">
    <w:nsid w:val="1F92613A"/>
    <w:multiLevelType w:val="singleLevel"/>
    <w:tmpl w:val="98D8350A"/>
    <w:lvl w:ilvl="0">
      <w:start w:val="1"/>
      <w:numFmt w:val="decimal"/>
      <w:pStyle w:val="Sraassuenkleliais3"/>
      <w:lvlText w:val="%1."/>
      <w:lvlJc w:val="left"/>
      <w:pPr>
        <w:tabs>
          <w:tab w:val="num" w:pos="2160"/>
        </w:tabs>
        <w:ind w:left="2160" w:hanging="720"/>
      </w:pPr>
      <w:rPr>
        <w:rFont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5C287F"/>
    <w:multiLevelType w:val="singleLevel"/>
    <w:tmpl w:val="783E3CD8"/>
    <w:lvl w:ilvl="0">
      <w:start w:val="1"/>
      <w:numFmt w:val="bullet"/>
      <w:pStyle w:val="Sraassuenkleliais4"/>
      <w:lvlText w:val="-"/>
      <w:lvlJc w:val="left"/>
      <w:pPr>
        <w:tabs>
          <w:tab w:val="num" w:pos="360"/>
        </w:tabs>
        <w:ind w:left="360" w:hanging="360"/>
      </w:pPr>
      <w:rPr>
        <w:rFonts w:hint="default"/>
      </w:rPr>
    </w:lvl>
  </w:abstractNum>
  <w:abstractNum w:abstractNumId="11" w15:restartNumberingAfterBreak="0">
    <w:nsid w:val="28852656"/>
    <w:multiLevelType w:val="hybridMultilevel"/>
    <w:tmpl w:val="7CA4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195A7F"/>
    <w:multiLevelType w:val="hybridMultilevel"/>
    <w:tmpl w:val="F4EA5A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A51273"/>
    <w:multiLevelType w:val="singleLevel"/>
    <w:tmpl w:val="08090013"/>
    <w:lvl w:ilvl="0">
      <w:start w:val="4"/>
      <w:numFmt w:val="upperRoman"/>
      <w:pStyle w:val="Sraassuenkleliais5"/>
      <w:lvlText w:val="%1."/>
      <w:lvlJc w:val="left"/>
      <w:pPr>
        <w:tabs>
          <w:tab w:val="num" w:pos="720"/>
        </w:tabs>
        <w:ind w:left="720" w:hanging="720"/>
      </w:pPr>
      <w:rPr>
        <w:rFonts w:hint="default"/>
      </w:rPr>
    </w:lvl>
  </w:abstractNum>
  <w:abstractNum w:abstractNumId="15" w15:restartNumberingAfterBreak="0">
    <w:nsid w:val="336205A9"/>
    <w:multiLevelType w:val="hybridMultilevel"/>
    <w:tmpl w:val="CE647F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0121EF"/>
    <w:multiLevelType w:val="hybridMultilevel"/>
    <w:tmpl w:val="099E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C02FB"/>
    <w:multiLevelType w:val="multilevel"/>
    <w:tmpl w:val="E1702DB8"/>
    <w:lvl w:ilvl="0">
      <w:start w:val="1"/>
      <w:numFmt w:val="decimal"/>
      <w:pStyle w:val="Sraassuenkleliais2"/>
      <w:lvlText w:val="%1."/>
      <w:lvlJc w:val="left"/>
      <w:pPr>
        <w:tabs>
          <w:tab w:val="num" w:pos="360"/>
        </w:tabs>
        <w:ind w:left="360" w:hanging="360"/>
      </w:pPr>
      <w:rPr>
        <w:rFonts w:ascii="Times New Roman Bold" w:hAnsi="Times New Roman Bold" w:hint="default"/>
        <w:b/>
        <w:i w:val="0"/>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E2E2EAC"/>
    <w:multiLevelType w:val="multilevel"/>
    <w:tmpl w:val="51D6D036"/>
    <w:lvl w:ilvl="0">
      <w:start w:val="1"/>
      <w:numFmt w:val="decimal"/>
      <w:pStyle w:val="Sraassunumeriais5"/>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7F84364"/>
    <w:multiLevelType w:val="hybridMultilevel"/>
    <w:tmpl w:val="1DAC9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483244"/>
    <w:multiLevelType w:val="hybridMultilevel"/>
    <w:tmpl w:val="48E8484C"/>
    <w:lvl w:ilvl="0" w:tplc="84787F24">
      <w:start w:val="1"/>
      <w:numFmt w:val="bullet"/>
      <w:lvlText w:val="-"/>
      <w:lvlJc w:val="left"/>
      <w:pPr>
        <w:tabs>
          <w:tab w:val="num" w:pos="851"/>
        </w:tabs>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87592"/>
    <w:multiLevelType w:val="hybridMultilevel"/>
    <w:tmpl w:val="A34623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21733"/>
    <w:multiLevelType w:val="multilevel"/>
    <w:tmpl w:val="A94C57BE"/>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B6692E"/>
    <w:multiLevelType w:val="hybridMultilevel"/>
    <w:tmpl w:val="1002A3B8"/>
    <w:lvl w:ilvl="0" w:tplc="84787F24">
      <w:start w:val="1"/>
      <w:numFmt w:val="bullet"/>
      <w:lvlText w:val="-"/>
      <w:lvlJc w:val="left"/>
      <w:pPr>
        <w:tabs>
          <w:tab w:val="num" w:pos="851"/>
        </w:tabs>
        <w:ind w:left="0" w:firstLine="0"/>
      </w:pPr>
      <w:rPr>
        <w:rFonts w:ascii="Times New Roman" w:hAnsi="Times New Roman" w:cs="Times New Roman" w:hint="default"/>
      </w:rPr>
    </w:lvl>
    <w:lvl w:ilvl="1" w:tplc="5BEAA00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FE0E58"/>
    <w:multiLevelType w:val="hybridMultilevel"/>
    <w:tmpl w:val="0C383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232CAA"/>
    <w:multiLevelType w:val="hybridMultilevel"/>
    <w:tmpl w:val="8118DA96"/>
    <w:lvl w:ilvl="0" w:tplc="FFFFFFFF">
      <w:start w:val="1"/>
      <w:numFmt w:val="decimal"/>
      <w:pStyle w:val="Sraassunumeriais3"/>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67601D43"/>
    <w:multiLevelType w:val="multilevel"/>
    <w:tmpl w:val="A02E932A"/>
    <w:numStyleLink w:val="BulletsAgency"/>
  </w:abstractNum>
  <w:abstractNum w:abstractNumId="29" w15:restartNumberingAfterBreak="0">
    <w:nsid w:val="67CC3FF7"/>
    <w:multiLevelType w:val="hybridMultilevel"/>
    <w:tmpl w:val="3314F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0E50B3"/>
    <w:multiLevelType w:val="singleLevel"/>
    <w:tmpl w:val="CB8A2834"/>
    <w:lvl w:ilvl="0">
      <w:start w:val="1"/>
      <w:numFmt w:val="bullet"/>
      <w:pStyle w:val="Protokollsrubrik1"/>
      <w:lvlText w:val=""/>
      <w:lvlJc w:val="left"/>
      <w:pPr>
        <w:tabs>
          <w:tab w:val="num" w:pos="0"/>
        </w:tabs>
        <w:ind w:left="458" w:hanging="283"/>
      </w:pPr>
      <w:rPr>
        <w:rFonts w:ascii="Symbol" w:hAnsi="Symbol" w:hint="default"/>
      </w:rPr>
    </w:lvl>
  </w:abstractNum>
  <w:abstractNum w:abstractNumId="33" w15:restartNumberingAfterBreak="0">
    <w:nsid w:val="6C500F20"/>
    <w:multiLevelType w:val="singleLevel"/>
    <w:tmpl w:val="C8F4B310"/>
    <w:lvl w:ilvl="0">
      <w:start w:val="1"/>
      <w:numFmt w:val="decimal"/>
      <w:pStyle w:val="Sraassunumeriais2"/>
      <w:lvlText w:val="%1."/>
      <w:lvlJc w:val="left"/>
      <w:pPr>
        <w:tabs>
          <w:tab w:val="num" w:pos="1800"/>
        </w:tabs>
        <w:ind w:left="1800" w:hanging="360"/>
      </w:pPr>
      <w:rPr>
        <w:rFonts w:hint="default"/>
      </w:rPr>
    </w:lvl>
  </w:abstractNum>
  <w:abstractNum w:abstractNumId="34" w15:restartNumberingAfterBreak="0">
    <w:nsid w:val="72625764"/>
    <w:multiLevelType w:val="hybridMultilevel"/>
    <w:tmpl w:val="B5F88B68"/>
    <w:lvl w:ilvl="0" w:tplc="08090005">
      <w:start w:val="1"/>
      <w:numFmt w:val="bullet"/>
      <w:pStyle w:val="A-List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33AA7"/>
    <w:multiLevelType w:val="multilevel"/>
    <w:tmpl w:val="8F8C8892"/>
    <w:lvl w:ilvl="0">
      <w:start w:val="2"/>
      <w:numFmt w:val="decimal"/>
      <w:pStyle w:val="Sraassunumeriais4"/>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C6D4072"/>
    <w:multiLevelType w:val="hybridMultilevel"/>
    <w:tmpl w:val="32EAB5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CFC2893"/>
    <w:multiLevelType w:val="hybridMultilevel"/>
    <w:tmpl w:val="C748BF18"/>
    <w:lvl w:ilvl="0" w:tplc="366656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78016">
    <w:abstractNumId w:val="18"/>
  </w:num>
  <w:num w:numId="2" w16cid:durableId="268513621">
    <w:abstractNumId w:val="8"/>
  </w:num>
  <w:num w:numId="3" w16cid:durableId="804158073">
    <w:abstractNumId w:val="10"/>
  </w:num>
  <w:num w:numId="4" w16cid:durableId="1368211917">
    <w:abstractNumId w:val="14"/>
  </w:num>
  <w:num w:numId="5" w16cid:durableId="375354803">
    <w:abstractNumId w:val="33"/>
  </w:num>
  <w:num w:numId="6" w16cid:durableId="523791451">
    <w:abstractNumId w:val="27"/>
  </w:num>
  <w:num w:numId="7" w16cid:durableId="1944724999">
    <w:abstractNumId w:val="35"/>
  </w:num>
  <w:num w:numId="8" w16cid:durableId="1681394776">
    <w:abstractNumId w:val="19"/>
  </w:num>
  <w:num w:numId="9" w16cid:durableId="516389577">
    <w:abstractNumId w:val="32"/>
  </w:num>
  <w:num w:numId="10" w16cid:durableId="1183780006">
    <w:abstractNumId w:val="34"/>
  </w:num>
  <w:num w:numId="11" w16cid:durableId="1962497959">
    <w:abstractNumId w:val="2"/>
  </w:num>
  <w:num w:numId="12" w16cid:durableId="856507324">
    <w:abstractNumId w:val="28"/>
  </w:num>
  <w:num w:numId="13" w16cid:durableId="1883594487">
    <w:abstractNumId w:val="29"/>
  </w:num>
  <w:num w:numId="14" w16cid:durableId="298534949">
    <w:abstractNumId w:val="26"/>
  </w:num>
  <w:num w:numId="15" w16cid:durableId="1602760944">
    <w:abstractNumId w:val="20"/>
  </w:num>
  <w:num w:numId="16" w16cid:durableId="1283922770">
    <w:abstractNumId w:val="13"/>
  </w:num>
  <w:num w:numId="17" w16cid:durableId="670177288">
    <w:abstractNumId w:val="0"/>
    <w:lvlOverride w:ilvl="0">
      <w:lvl w:ilvl="0">
        <w:start w:val="1"/>
        <w:numFmt w:val="bullet"/>
        <w:lvlText w:val="-"/>
        <w:legacy w:legacy="1" w:legacySpace="0" w:legacyIndent="360"/>
        <w:lvlJc w:val="left"/>
        <w:pPr>
          <w:ind w:left="360" w:hanging="360"/>
        </w:pPr>
      </w:lvl>
    </w:lvlOverride>
  </w:num>
  <w:num w:numId="18" w16cid:durableId="693189180">
    <w:abstractNumId w:val="30"/>
  </w:num>
  <w:num w:numId="19" w16cid:durableId="1159536782">
    <w:abstractNumId w:val="31"/>
  </w:num>
  <w:num w:numId="20" w16cid:durableId="1022320413">
    <w:abstractNumId w:val="16"/>
  </w:num>
  <w:num w:numId="21" w16cid:durableId="29502231">
    <w:abstractNumId w:val="24"/>
  </w:num>
  <w:num w:numId="22" w16cid:durableId="1580867163">
    <w:abstractNumId w:val="12"/>
  </w:num>
  <w:num w:numId="23" w16cid:durableId="740710855">
    <w:abstractNumId w:val="9"/>
  </w:num>
  <w:num w:numId="24" w16cid:durableId="344018997">
    <w:abstractNumId w:val="22"/>
  </w:num>
  <w:num w:numId="25" w16cid:durableId="2137260046">
    <w:abstractNumId w:val="25"/>
  </w:num>
  <w:num w:numId="26" w16cid:durableId="858587537">
    <w:abstractNumId w:val="7"/>
  </w:num>
  <w:num w:numId="27" w16cid:durableId="145098141">
    <w:abstractNumId w:val="15"/>
  </w:num>
  <w:num w:numId="28" w16cid:durableId="31077372">
    <w:abstractNumId w:val="37"/>
  </w:num>
  <w:num w:numId="29" w16cid:durableId="738671170">
    <w:abstractNumId w:val="36"/>
  </w:num>
  <w:num w:numId="30" w16cid:durableId="1137449710">
    <w:abstractNumId w:val="4"/>
  </w:num>
  <w:num w:numId="31" w16cid:durableId="1276405370">
    <w:abstractNumId w:val="6"/>
  </w:num>
  <w:num w:numId="32" w16cid:durableId="537205027">
    <w:abstractNumId w:val="11"/>
  </w:num>
  <w:num w:numId="33" w16cid:durableId="944844570">
    <w:abstractNumId w:val="5"/>
  </w:num>
  <w:num w:numId="34" w16cid:durableId="960381912">
    <w:abstractNumId w:val="1"/>
  </w:num>
  <w:num w:numId="35" w16cid:durableId="1533223025">
    <w:abstractNumId w:val="17"/>
  </w:num>
  <w:num w:numId="36" w16cid:durableId="1006245360">
    <w:abstractNumId w:val="21"/>
  </w:num>
  <w:num w:numId="37" w16cid:durableId="164050546">
    <w:abstractNumId w:val="3"/>
  </w:num>
  <w:num w:numId="38" w16cid:durableId="1543446763">
    <w:abstractNumId w:val="0"/>
    <w:lvlOverride w:ilvl="0">
      <w:lvl w:ilvl="0">
        <w:start w:val="1"/>
        <w:numFmt w:val="bullet"/>
        <w:lvlText w:val="-"/>
        <w:lvlJc w:val="left"/>
        <w:pPr>
          <w:ind w:left="360" w:hanging="360"/>
        </w:pPr>
      </w:lvl>
    </w:lvlOverride>
  </w:num>
  <w:num w:numId="39" w16cid:durableId="1612976817">
    <w:abstractNumId w:val="23"/>
  </w:num>
  <w:num w:numId="40" w16cid:durableId="19090020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36"/>
    <w:rsid w:val="00063D05"/>
    <w:rsid w:val="000C456C"/>
    <w:rsid w:val="000C509A"/>
    <w:rsid w:val="000E2C2C"/>
    <w:rsid w:val="000E3529"/>
    <w:rsid w:val="000F5D5C"/>
    <w:rsid w:val="0011188E"/>
    <w:rsid w:val="0017444E"/>
    <w:rsid w:val="00185A69"/>
    <w:rsid w:val="0019313F"/>
    <w:rsid w:val="001E2C34"/>
    <w:rsid w:val="001F6990"/>
    <w:rsid w:val="00217F34"/>
    <w:rsid w:val="00254348"/>
    <w:rsid w:val="002674AB"/>
    <w:rsid w:val="00287FF6"/>
    <w:rsid w:val="002D3BE4"/>
    <w:rsid w:val="002D716E"/>
    <w:rsid w:val="00305DA4"/>
    <w:rsid w:val="00337255"/>
    <w:rsid w:val="0034175D"/>
    <w:rsid w:val="003836AB"/>
    <w:rsid w:val="003B3A84"/>
    <w:rsid w:val="003C71E3"/>
    <w:rsid w:val="003F2DD1"/>
    <w:rsid w:val="00473760"/>
    <w:rsid w:val="00476715"/>
    <w:rsid w:val="004831E6"/>
    <w:rsid w:val="004B2253"/>
    <w:rsid w:val="004D0E76"/>
    <w:rsid w:val="00526857"/>
    <w:rsid w:val="0053071D"/>
    <w:rsid w:val="005314FB"/>
    <w:rsid w:val="00564116"/>
    <w:rsid w:val="00564B43"/>
    <w:rsid w:val="005E5227"/>
    <w:rsid w:val="00605F62"/>
    <w:rsid w:val="00655157"/>
    <w:rsid w:val="006C53C0"/>
    <w:rsid w:val="006D5B8E"/>
    <w:rsid w:val="00717136"/>
    <w:rsid w:val="00717496"/>
    <w:rsid w:val="00730655"/>
    <w:rsid w:val="00731F69"/>
    <w:rsid w:val="0074492B"/>
    <w:rsid w:val="00744F20"/>
    <w:rsid w:val="00745DDF"/>
    <w:rsid w:val="007530EC"/>
    <w:rsid w:val="00767EE0"/>
    <w:rsid w:val="0081664B"/>
    <w:rsid w:val="00824CF3"/>
    <w:rsid w:val="00862B5B"/>
    <w:rsid w:val="00874B0F"/>
    <w:rsid w:val="00895435"/>
    <w:rsid w:val="008B55BB"/>
    <w:rsid w:val="00904A3F"/>
    <w:rsid w:val="009223F8"/>
    <w:rsid w:val="00924EE8"/>
    <w:rsid w:val="00954CB2"/>
    <w:rsid w:val="00980531"/>
    <w:rsid w:val="00994F3D"/>
    <w:rsid w:val="009F20D3"/>
    <w:rsid w:val="00A14EAC"/>
    <w:rsid w:val="00A3665F"/>
    <w:rsid w:val="00A66BCF"/>
    <w:rsid w:val="00A66D7D"/>
    <w:rsid w:val="00A7337C"/>
    <w:rsid w:val="00A76DAC"/>
    <w:rsid w:val="00AB6D38"/>
    <w:rsid w:val="00AE1812"/>
    <w:rsid w:val="00AE205F"/>
    <w:rsid w:val="00AF4CC2"/>
    <w:rsid w:val="00B811D9"/>
    <w:rsid w:val="00C1018D"/>
    <w:rsid w:val="00C53E12"/>
    <w:rsid w:val="00CA776C"/>
    <w:rsid w:val="00CB3673"/>
    <w:rsid w:val="00CD2B97"/>
    <w:rsid w:val="00CD2D6D"/>
    <w:rsid w:val="00CE10A7"/>
    <w:rsid w:val="00CE564D"/>
    <w:rsid w:val="00D00763"/>
    <w:rsid w:val="00D07A51"/>
    <w:rsid w:val="00D240A3"/>
    <w:rsid w:val="00D664A9"/>
    <w:rsid w:val="00D90725"/>
    <w:rsid w:val="00DF7958"/>
    <w:rsid w:val="00E31D86"/>
    <w:rsid w:val="00EA0A2D"/>
    <w:rsid w:val="00ED0995"/>
    <w:rsid w:val="00F31F85"/>
    <w:rsid w:val="00F328C4"/>
    <w:rsid w:val="00F36C09"/>
    <w:rsid w:val="00F426D7"/>
    <w:rsid w:val="00F626B5"/>
    <w:rsid w:val="00F66E13"/>
    <w:rsid w:val="00FC7580"/>
    <w:rsid w:val="00FC7BFA"/>
    <w:rsid w:val="00FD19BB"/>
    <w:rsid w:val="00FE5DB2"/>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7232"/>
  <w15:chartTrackingRefBased/>
  <w15:docId w15:val="{D0CA2CB9-91E2-4594-85AB-E510AD73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70AR,Info rubrik 1,titel 1"/>
    <w:basedOn w:val="prastasis"/>
    <w:next w:val="prastasis"/>
    <w:link w:val="Antrat1Diagrama"/>
    <w:qFormat/>
    <w:rsid w:val="00895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D70AR2,(eg 2.0,2.1),(eg 1.1),Level 2"/>
    <w:basedOn w:val="prastasis"/>
    <w:next w:val="prastasis"/>
    <w:link w:val="Antrat2Diagrama"/>
    <w:unhideWhenUsed/>
    <w:qFormat/>
    <w:rsid w:val="00895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D70AR3,titel 3,OLD Heading 3,Level 3"/>
    <w:basedOn w:val="prastasis"/>
    <w:next w:val="prastasis"/>
    <w:link w:val="Antrat3Diagrama"/>
    <w:unhideWhenUsed/>
    <w:qFormat/>
    <w:rsid w:val="008954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D70AR4,titel 4"/>
    <w:basedOn w:val="prastasis"/>
    <w:next w:val="prastasis"/>
    <w:link w:val="Antrat4Diagrama"/>
    <w:unhideWhenUsed/>
    <w:qFormat/>
    <w:rsid w:val="008954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aliases w:val="D70AR5,titel 5,II/III"/>
    <w:basedOn w:val="prastasis"/>
    <w:next w:val="prastasis"/>
    <w:link w:val="Antrat5Diagrama"/>
    <w:unhideWhenUsed/>
    <w:qFormat/>
    <w:rsid w:val="0089543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8954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89543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89543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89543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70AR Diagrama,Info rubrik 1 Diagrama,titel 1 Diagrama"/>
    <w:basedOn w:val="Numatytasispastraiposriftas"/>
    <w:link w:val="Antrat1"/>
    <w:rsid w:val="007171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D70AR2 Diagrama,(eg 2.0 Diagrama,2.1) Diagrama,(eg 1.1) Diagrama,Level 2 Diagrama"/>
    <w:basedOn w:val="Numatytasispastraiposriftas"/>
    <w:link w:val="Antrat2"/>
    <w:rsid w:val="007171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D70AR3 Diagrama,titel 3 Diagrama,OLD Heading 3 Diagrama,Level 3 Diagrama"/>
    <w:basedOn w:val="Numatytasispastraiposriftas"/>
    <w:link w:val="Antrat3"/>
    <w:rsid w:val="007171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aliases w:val="D70AR4 Diagrama,titel 4 Diagrama"/>
    <w:basedOn w:val="Numatytasispastraiposriftas"/>
    <w:link w:val="Antrat4"/>
    <w:rsid w:val="00717136"/>
    <w:rPr>
      <w:rFonts w:asciiTheme="minorHAnsi" w:eastAsiaTheme="majorEastAsia" w:hAnsiTheme="minorHAnsi" w:cstheme="majorBidi"/>
      <w:i/>
      <w:iCs/>
      <w:color w:val="0F4761" w:themeColor="accent1" w:themeShade="BF"/>
    </w:rPr>
  </w:style>
  <w:style w:type="character" w:customStyle="1" w:styleId="Antrat5Diagrama">
    <w:name w:val="Antraštė 5 Diagrama"/>
    <w:aliases w:val="D70AR5 Diagrama,titel 5 Diagrama,II/III Diagrama"/>
    <w:basedOn w:val="Numatytasispastraiposriftas"/>
    <w:link w:val="Antrat5"/>
    <w:rsid w:val="007171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7171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7171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7171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7171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895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171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7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71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71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7136"/>
    <w:rPr>
      <w:i/>
      <w:iCs/>
      <w:color w:val="404040" w:themeColor="text1" w:themeTint="BF"/>
    </w:rPr>
  </w:style>
  <w:style w:type="paragraph" w:styleId="Sraopastraipa">
    <w:name w:val="List Paragraph"/>
    <w:basedOn w:val="prastasis"/>
    <w:uiPriority w:val="34"/>
    <w:qFormat/>
    <w:rsid w:val="00717136"/>
    <w:pPr>
      <w:ind w:left="720"/>
      <w:contextualSpacing/>
    </w:pPr>
  </w:style>
  <w:style w:type="character" w:styleId="Rykuspabraukimas">
    <w:name w:val="Intense Emphasis"/>
    <w:basedOn w:val="Numatytasispastraiposriftas"/>
    <w:uiPriority w:val="21"/>
    <w:qFormat/>
    <w:rsid w:val="00717136"/>
    <w:rPr>
      <w:i/>
      <w:iCs/>
      <w:color w:val="0F4761" w:themeColor="accent1" w:themeShade="BF"/>
    </w:rPr>
  </w:style>
  <w:style w:type="paragraph" w:styleId="Iskirtacitata">
    <w:name w:val="Intense Quote"/>
    <w:basedOn w:val="prastasis"/>
    <w:next w:val="prastasis"/>
    <w:link w:val="IskirtacitataDiagrama"/>
    <w:uiPriority w:val="30"/>
    <w:qFormat/>
    <w:rsid w:val="0071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7136"/>
    <w:rPr>
      <w:i/>
      <w:iCs/>
      <w:color w:val="0F4761" w:themeColor="accent1" w:themeShade="BF"/>
    </w:rPr>
  </w:style>
  <w:style w:type="character" w:styleId="Rykinuoroda">
    <w:name w:val="Intense Reference"/>
    <w:basedOn w:val="Numatytasispastraiposriftas"/>
    <w:uiPriority w:val="32"/>
    <w:qFormat/>
    <w:rsid w:val="00717136"/>
    <w:rPr>
      <w:b/>
      <w:bCs/>
      <w:smallCaps/>
      <w:color w:val="0F4761" w:themeColor="accent1" w:themeShade="BF"/>
      <w:spacing w:val="5"/>
    </w:rPr>
  </w:style>
  <w:style w:type="numbering" w:customStyle="1" w:styleId="NoList1">
    <w:name w:val="No List1"/>
    <w:next w:val="Sraonra"/>
    <w:uiPriority w:val="99"/>
    <w:semiHidden/>
    <w:unhideWhenUsed/>
    <w:rsid w:val="00717136"/>
  </w:style>
  <w:style w:type="numbering" w:customStyle="1" w:styleId="NoList11">
    <w:name w:val="No List11"/>
    <w:next w:val="Sraonra"/>
    <w:uiPriority w:val="99"/>
    <w:semiHidden/>
    <w:unhideWhenUsed/>
    <w:rsid w:val="00717136"/>
  </w:style>
  <w:style w:type="numbering" w:customStyle="1" w:styleId="Sraonra1">
    <w:name w:val="Sąrašo nėra1"/>
    <w:next w:val="Sraonra"/>
    <w:uiPriority w:val="99"/>
    <w:semiHidden/>
    <w:unhideWhenUsed/>
    <w:rsid w:val="00717136"/>
  </w:style>
  <w:style w:type="paragraph" w:styleId="Porat">
    <w:name w:val="footer"/>
    <w:basedOn w:val="prastasis"/>
    <w:link w:val="PoratDiagrama"/>
    <w:uiPriority w:val="99"/>
    <w:rsid w:val="00895435"/>
    <w:pPr>
      <w:tabs>
        <w:tab w:val="center" w:pos="4153"/>
        <w:tab w:val="right" w:pos="8306"/>
      </w:tabs>
      <w:spacing w:after="0" w:line="288" w:lineRule="auto"/>
    </w:pPr>
    <w:rPr>
      <w:rFonts w:ascii="Verdana" w:eastAsia="Times New Roman" w:hAnsi="Verdana" w:cs="Times New Roman"/>
      <w:kern w:val="28"/>
      <w:sz w:val="18"/>
      <w:lang w:val="en-GB"/>
      <w14:ligatures w14:val="none"/>
    </w:rPr>
  </w:style>
  <w:style w:type="character" w:customStyle="1" w:styleId="FooterChar">
    <w:name w:val="Footer Char"/>
    <w:basedOn w:val="Numatytasispastraiposriftas"/>
    <w:rsid w:val="00717136"/>
  </w:style>
  <w:style w:type="character" w:customStyle="1" w:styleId="PoratDiagrama">
    <w:name w:val="Poraštė Diagrama"/>
    <w:basedOn w:val="Numatytasispastraiposriftas"/>
    <w:link w:val="Porat"/>
    <w:uiPriority w:val="99"/>
    <w:rsid w:val="00717136"/>
    <w:rPr>
      <w:rFonts w:ascii="Verdana" w:eastAsia="Times New Roman" w:hAnsi="Verdana" w:cs="Times New Roman"/>
      <w:kern w:val="28"/>
      <w:sz w:val="18"/>
      <w:lang w:val="en-GB"/>
      <w14:ligatures w14:val="none"/>
    </w:rPr>
  </w:style>
  <w:style w:type="paragraph" w:styleId="Antrats">
    <w:name w:val="header"/>
    <w:aliases w:val="Page Header"/>
    <w:basedOn w:val="prastasis"/>
    <w:link w:val="AntratsDiagrama"/>
    <w:uiPriority w:val="99"/>
    <w:rsid w:val="00895435"/>
    <w:pPr>
      <w:tabs>
        <w:tab w:val="center" w:pos="4153"/>
        <w:tab w:val="right" w:pos="8306"/>
      </w:tabs>
      <w:spacing w:after="0" w:line="288" w:lineRule="auto"/>
    </w:pPr>
    <w:rPr>
      <w:rFonts w:ascii="Verdana" w:eastAsia="Times New Roman" w:hAnsi="Verdana" w:cs="Times New Roman"/>
      <w:kern w:val="28"/>
      <w:sz w:val="18"/>
      <w:lang w:val="en-GB"/>
      <w14:ligatures w14:val="none"/>
    </w:rPr>
  </w:style>
  <w:style w:type="character" w:customStyle="1" w:styleId="AntratsDiagrama">
    <w:name w:val="Antraštės Diagrama"/>
    <w:aliases w:val="Page Header Diagrama"/>
    <w:basedOn w:val="Numatytasispastraiposriftas"/>
    <w:link w:val="Antrats"/>
    <w:uiPriority w:val="99"/>
    <w:rsid w:val="00717136"/>
    <w:rPr>
      <w:rFonts w:ascii="Verdana" w:eastAsia="Times New Roman" w:hAnsi="Verdana" w:cs="Times New Roman"/>
      <w:kern w:val="28"/>
      <w:sz w:val="18"/>
      <w:lang w:val="en-GB"/>
      <w14:ligatures w14:val="none"/>
    </w:rPr>
  </w:style>
  <w:style w:type="paragraph" w:styleId="Pagrindinistekstas">
    <w:name w:val="Body Text"/>
    <w:basedOn w:val="prastasis"/>
    <w:link w:val="PagrindinistekstasDiagrama"/>
    <w:rsid w:val="00895435"/>
    <w:pPr>
      <w:spacing w:after="0" w:line="288" w:lineRule="auto"/>
      <w:jc w:val="both"/>
    </w:pPr>
    <w:rPr>
      <w:rFonts w:ascii="Verdana" w:eastAsia="Times New Roman" w:hAnsi="Verdana" w:cs="Times New Roman"/>
      <w:kern w:val="0"/>
      <w:sz w:val="18"/>
      <w:lang w:val="en-GB"/>
      <w14:ligatures w14:val="none"/>
    </w:rPr>
  </w:style>
  <w:style w:type="character" w:customStyle="1" w:styleId="PagrindinistekstasDiagrama">
    <w:name w:val="Pagrindinis tekstas Diagrama"/>
    <w:basedOn w:val="Numatytasispastraiposriftas"/>
    <w:link w:val="Pagrindinistekstas"/>
    <w:rsid w:val="00717136"/>
    <w:rPr>
      <w:rFonts w:ascii="Verdana" w:eastAsia="Times New Roman" w:hAnsi="Verdana" w:cs="Times New Roman"/>
      <w:kern w:val="0"/>
      <w:sz w:val="18"/>
      <w:lang w:val="en-GB"/>
      <w14:ligatures w14:val="none"/>
    </w:rPr>
  </w:style>
  <w:style w:type="paragraph" w:styleId="Pagrindinistekstas2">
    <w:name w:val="Body Text 2"/>
    <w:basedOn w:val="prastasis"/>
    <w:link w:val="Pagrindinistekstas2Diagrama"/>
    <w:rsid w:val="00895435"/>
    <w:pPr>
      <w:spacing w:after="0" w:line="288" w:lineRule="auto"/>
      <w:jc w:val="both"/>
    </w:pPr>
    <w:rPr>
      <w:rFonts w:ascii="Verdana" w:eastAsia="Times New Roman" w:hAnsi="Verdana" w:cs="Times New Roman"/>
      <w:kern w:val="0"/>
      <w:lang w:val="en-GB"/>
      <w14:ligatures w14:val="none"/>
    </w:rPr>
  </w:style>
  <w:style w:type="character" w:customStyle="1" w:styleId="Pagrindinistekstas2Diagrama">
    <w:name w:val="Pagrindinis tekstas 2 Diagrama"/>
    <w:basedOn w:val="Numatytasispastraiposriftas"/>
    <w:link w:val="Pagrindinistekstas2"/>
    <w:rsid w:val="00717136"/>
    <w:rPr>
      <w:rFonts w:ascii="Verdana" w:eastAsia="Times New Roman" w:hAnsi="Verdana" w:cs="Times New Roman"/>
      <w:kern w:val="0"/>
      <w:lang w:val="en-GB"/>
      <w14:ligatures w14:val="none"/>
    </w:rPr>
  </w:style>
  <w:style w:type="paragraph" w:styleId="Pagrindiniotekstotrauka">
    <w:name w:val="Body Text Indent"/>
    <w:basedOn w:val="prastasis"/>
    <w:link w:val="PagrindiniotekstotraukaDiagrama"/>
    <w:rsid w:val="00895435"/>
    <w:pPr>
      <w:spacing w:after="0" w:line="288" w:lineRule="auto"/>
      <w:ind w:left="709" w:hanging="709"/>
      <w:jc w:val="both"/>
    </w:pPr>
    <w:rPr>
      <w:rFonts w:ascii="Verdana" w:eastAsia="Times New Roman" w:hAnsi="Verdana" w:cs="Times New Roman"/>
      <w:b/>
      <w:kern w:val="0"/>
      <w:sz w:val="18"/>
      <w:u w:val="single"/>
      <w:lang w:val="en-GB"/>
      <w14:ligatures w14:val="none"/>
    </w:rPr>
  </w:style>
  <w:style w:type="character" w:customStyle="1" w:styleId="PagrindiniotekstotraukaDiagrama">
    <w:name w:val="Pagrindinio teksto įtrauka Diagrama"/>
    <w:basedOn w:val="Numatytasispastraiposriftas"/>
    <w:link w:val="Pagrindiniotekstotrauka"/>
    <w:rsid w:val="00717136"/>
    <w:rPr>
      <w:rFonts w:ascii="Verdana" w:eastAsia="Times New Roman" w:hAnsi="Verdana" w:cs="Times New Roman"/>
      <w:b/>
      <w:kern w:val="0"/>
      <w:sz w:val="18"/>
      <w:u w:val="single"/>
      <w:lang w:val="en-GB"/>
      <w14:ligatures w14:val="none"/>
    </w:rPr>
  </w:style>
  <w:style w:type="paragraph" w:styleId="Pagrindinistekstas3">
    <w:name w:val="Body Text 3"/>
    <w:basedOn w:val="prastasis"/>
    <w:link w:val="Pagrindinistekstas3Diagrama"/>
    <w:rsid w:val="00895435"/>
    <w:pPr>
      <w:spacing w:after="0" w:line="288" w:lineRule="auto"/>
      <w:jc w:val="both"/>
    </w:pPr>
    <w:rPr>
      <w:rFonts w:ascii="Verdana" w:eastAsia="Times New Roman" w:hAnsi="Verdana" w:cs="Times New Roman"/>
      <w:i/>
      <w:kern w:val="0"/>
      <w:sz w:val="18"/>
      <w:lang w:val="en-GB"/>
      <w14:ligatures w14:val="none"/>
    </w:rPr>
  </w:style>
  <w:style w:type="character" w:customStyle="1" w:styleId="Pagrindinistekstas3Diagrama">
    <w:name w:val="Pagrindinis tekstas 3 Diagrama"/>
    <w:basedOn w:val="Numatytasispastraiposriftas"/>
    <w:link w:val="Pagrindinistekstas3"/>
    <w:rsid w:val="00717136"/>
    <w:rPr>
      <w:rFonts w:ascii="Verdana" w:eastAsia="Times New Roman" w:hAnsi="Verdana" w:cs="Times New Roman"/>
      <w:i/>
      <w:kern w:val="0"/>
      <w:sz w:val="18"/>
      <w:lang w:val="en-GB"/>
      <w14:ligatures w14:val="none"/>
    </w:rPr>
  </w:style>
  <w:style w:type="character" w:styleId="Puslapionumeris">
    <w:name w:val="page number"/>
    <w:rsid w:val="00717136"/>
  </w:style>
  <w:style w:type="paragraph" w:customStyle="1" w:styleId="times12pt">
    <w:name w:val="times 12 pt"/>
    <w:rsid w:val="00895435"/>
    <w:pPr>
      <w:spacing w:after="0" w:line="240" w:lineRule="auto"/>
    </w:pPr>
    <w:rPr>
      <w:rFonts w:ascii="New York" w:eastAsia="Times New Roman" w:hAnsi="New York" w:cs="Times New Roman"/>
      <w:kern w:val="0"/>
      <w:sz w:val="24"/>
      <w14:ligatures w14:val="none"/>
    </w:rPr>
  </w:style>
  <w:style w:type="paragraph" w:styleId="Turinys1">
    <w:name w:val="toc 1"/>
    <w:basedOn w:val="prastasis"/>
    <w:next w:val="prastasis"/>
    <w:autoRedefine/>
    <w:uiPriority w:val="39"/>
    <w:rsid w:val="00895435"/>
    <w:pPr>
      <w:tabs>
        <w:tab w:val="left" w:pos="567"/>
        <w:tab w:val="right" w:pos="9072"/>
      </w:tabs>
      <w:spacing w:after="120" w:line="288" w:lineRule="auto"/>
    </w:pPr>
    <w:rPr>
      <w:rFonts w:ascii="Times New Roman Bold" w:eastAsia="Times New Roman" w:hAnsi="Times New Roman Bold" w:cs="Times New Roman"/>
      <w:noProof/>
      <w:kern w:val="0"/>
      <w:sz w:val="18"/>
      <w:szCs w:val="22"/>
      <w:lang w:val="en-GB"/>
      <w14:ligatures w14:val="none"/>
    </w:rPr>
  </w:style>
  <w:style w:type="paragraph" w:styleId="Turinys2">
    <w:name w:val="toc 2"/>
    <w:basedOn w:val="prastasis"/>
    <w:next w:val="prastasis"/>
    <w:autoRedefine/>
    <w:uiPriority w:val="39"/>
    <w:rsid w:val="00895435"/>
    <w:pPr>
      <w:tabs>
        <w:tab w:val="left" w:pos="880"/>
        <w:tab w:val="left" w:pos="964"/>
        <w:tab w:val="right" w:leader="dot" w:pos="9060"/>
      </w:tabs>
      <w:spacing w:after="120" w:line="288" w:lineRule="auto"/>
      <w:ind w:left="788" w:hanging="567"/>
    </w:pPr>
    <w:rPr>
      <w:rFonts w:ascii="Verdana" w:eastAsia="Times New Roman" w:hAnsi="Verdana" w:cs="Times New Roman"/>
      <w:noProof/>
      <w:kern w:val="0"/>
      <w:sz w:val="18"/>
      <w:lang w:val="en-GB"/>
      <w14:ligatures w14:val="none"/>
    </w:rPr>
  </w:style>
  <w:style w:type="paragraph" w:styleId="Turinys3">
    <w:name w:val="toc 3"/>
    <w:basedOn w:val="prastasis"/>
    <w:next w:val="prastasis"/>
    <w:autoRedefine/>
    <w:uiPriority w:val="39"/>
    <w:rsid w:val="00895435"/>
    <w:pPr>
      <w:spacing w:after="0" w:line="288" w:lineRule="auto"/>
      <w:ind w:left="440"/>
    </w:pPr>
    <w:rPr>
      <w:rFonts w:ascii="Verdana" w:eastAsia="Times New Roman" w:hAnsi="Verdana" w:cs="Times New Roman"/>
      <w:kern w:val="0"/>
      <w:sz w:val="18"/>
      <w:lang w:val="en-GB"/>
      <w14:ligatures w14:val="none"/>
    </w:rPr>
  </w:style>
  <w:style w:type="paragraph" w:styleId="Turinys4">
    <w:name w:val="toc 4"/>
    <w:basedOn w:val="prastasis"/>
    <w:next w:val="prastasis"/>
    <w:autoRedefine/>
    <w:semiHidden/>
    <w:rsid w:val="00895435"/>
    <w:pPr>
      <w:spacing w:after="0" w:line="288" w:lineRule="auto"/>
      <w:ind w:left="660"/>
    </w:pPr>
    <w:rPr>
      <w:rFonts w:ascii="Verdana" w:eastAsia="Times New Roman" w:hAnsi="Verdana" w:cs="Times New Roman"/>
      <w:kern w:val="0"/>
      <w:sz w:val="18"/>
      <w:lang w:val="en-GB"/>
      <w14:ligatures w14:val="none"/>
    </w:rPr>
  </w:style>
  <w:style w:type="paragraph" w:styleId="Turinys5">
    <w:name w:val="toc 5"/>
    <w:basedOn w:val="prastasis"/>
    <w:next w:val="prastasis"/>
    <w:autoRedefine/>
    <w:semiHidden/>
    <w:rsid w:val="00895435"/>
    <w:pPr>
      <w:spacing w:after="0" w:line="288" w:lineRule="auto"/>
      <w:ind w:left="880"/>
    </w:pPr>
    <w:rPr>
      <w:rFonts w:ascii="Verdana" w:eastAsia="Times New Roman" w:hAnsi="Verdana" w:cs="Times New Roman"/>
      <w:kern w:val="0"/>
      <w:sz w:val="18"/>
      <w:lang w:val="en-GB"/>
      <w14:ligatures w14:val="none"/>
    </w:rPr>
  </w:style>
  <w:style w:type="paragraph" w:styleId="Turinys6">
    <w:name w:val="toc 6"/>
    <w:basedOn w:val="prastasis"/>
    <w:next w:val="prastasis"/>
    <w:autoRedefine/>
    <w:semiHidden/>
    <w:rsid w:val="00895435"/>
    <w:pPr>
      <w:tabs>
        <w:tab w:val="right" w:leader="dot" w:pos="9061"/>
      </w:tabs>
      <w:spacing w:after="0" w:line="288" w:lineRule="auto"/>
    </w:pPr>
    <w:rPr>
      <w:rFonts w:ascii="Verdana" w:eastAsia="Times New Roman" w:hAnsi="Verdana" w:cs="Times New Roman"/>
      <w:kern w:val="0"/>
      <w:sz w:val="18"/>
      <w:lang w:val="en-GB"/>
      <w14:ligatures w14:val="none"/>
    </w:rPr>
  </w:style>
  <w:style w:type="paragraph" w:styleId="Turinys7">
    <w:name w:val="toc 7"/>
    <w:basedOn w:val="prastasis"/>
    <w:next w:val="prastasis"/>
    <w:autoRedefine/>
    <w:semiHidden/>
    <w:rsid w:val="00895435"/>
    <w:pPr>
      <w:spacing w:after="0" w:line="288" w:lineRule="auto"/>
      <w:ind w:left="1320"/>
    </w:pPr>
    <w:rPr>
      <w:rFonts w:ascii="Verdana" w:eastAsia="Times New Roman" w:hAnsi="Verdana" w:cs="Times New Roman"/>
      <w:kern w:val="0"/>
      <w:sz w:val="18"/>
      <w:lang w:val="en-GB"/>
      <w14:ligatures w14:val="none"/>
    </w:rPr>
  </w:style>
  <w:style w:type="paragraph" w:styleId="Turinys8">
    <w:name w:val="toc 8"/>
    <w:basedOn w:val="prastasis"/>
    <w:next w:val="prastasis"/>
    <w:autoRedefine/>
    <w:semiHidden/>
    <w:rsid w:val="00895435"/>
    <w:pPr>
      <w:spacing w:after="0" w:line="288" w:lineRule="auto"/>
      <w:ind w:left="1540"/>
    </w:pPr>
    <w:rPr>
      <w:rFonts w:ascii="Verdana" w:eastAsia="Times New Roman" w:hAnsi="Verdana" w:cs="Times New Roman"/>
      <w:kern w:val="0"/>
      <w:sz w:val="18"/>
      <w:lang w:val="en-GB"/>
      <w14:ligatures w14:val="none"/>
    </w:rPr>
  </w:style>
  <w:style w:type="paragraph" w:styleId="Turinys9">
    <w:name w:val="toc 9"/>
    <w:basedOn w:val="prastasis"/>
    <w:next w:val="prastasis"/>
    <w:autoRedefine/>
    <w:semiHidden/>
    <w:rsid w:val="00895435"/>
    <w:pPr>
      <w:spacing w:after="0" w:line="288" w:lineRule="auto"/>
      <w:ind w:left="1760"/>
    </w:pPr>
    <w:rPr>
      <w:rFonts w:ascii="Verdana" w:eastAsia="Times New Roman" w:hAnsi="Verdana" w:cs="Times New Roman"/>
      <w:kern w:val="0"/>
      <w:sz w:val="18"/>
      <w:lang w:val="en-GB"/>
      <w14:ligatures w14:val="none"/>
    </w:rPr>
  </w:style>
  <w:style w:type="character" w:styleId="Hipersaitas">
    <w:name w:val="Hyperlink"/>
    <w:uiPriority w:val="99"/>
    <w:rsid w:val="00717136"/>
    <w:rPr>
      <w:color w:val="0000FF"/>
      <w:u w:val="single"/>
    </w:rPr>
  </w:style>
  <w:style w:type="paragraph" w:customStyle="1" w:styleId="Formatvorlage1">
    <w:name w:val="Formatvorlage1"/>
    <w:basedOn w:val="prastasis"/>
    <w:rsid w:val="00895435"/>
    <w:pPr>
      <w:tabs>
        <w:tab w:val="num" w:pos="360"/>
      </w:tabs>
      <w:spacing w:after="0" w:line="288" w:lineRule="auto"/>
      <w:ind w:left="360" w:hanging="360"/>
    </w:pPr>
    <w:rPr>
      <w:rFonts w:ascii="Tahoma" w:eastAsia="Times New Roman" w:hAnsi="Tahoma" w:cs="Times New Roman"/>
      <w:kern w:val="0"/>
      <w:sz w:val="18"/>
      <w:lang w:val="en-GB"/>
      <w14:ligatures w14:val="none"/>
    </w:rPr>
  </w:style>
  <w:style w:type="paragraph" w:styleId="Pagrindiniotekstotrauka2">
    <w:name w:val="Body Text Indent 2"/>
    <w:basedOn w:val="prastasis"/>
    <w:link w:val="Pagrindiniotekstotrauka2Diagrama"/>
    <w:rsid w:val="00895435"/>
    <w:pPr>
      <w:spacing w:after="0" w:line="288" w:lineRule="auto"/>
      <w:ind w:left="4680"/>
    </w:pPr>
    <w:rPr>
      <w:rFonts w:ascii="Verdana" w:eastAsia="Times New Roman" w:hAnsi="Verdana" w:cs="Times New Roman"/>
      <w:color w:val="000000"/>
      <w:kern w:val="0"/>
      <w:sz w:val="18"/>
      <w:lang w:val="en-GB"/>
      <w14:ligatures w14:val="none"/>
    </w:rPr>
  </w:style>
  <w:style w:type="character" w:customStyle="1" w:styleId="Pagrindiniotekstotrauka2Diagrama">
    <w:name w:val="Pagrindinio teksto įtrauka 2 Diagrama"/>
    <w:basedOn w:val="Numatytasispastraiposriftas"/>
    <w:link w:val="Pagrindiniotekstotrauka2"/>
    <w:rsid w:val="00717136"/>
    <w:rPr>
      <w:rFonts w:ascii="Verdana" w:eastAsia="Times New Roman" w:hAnsi="Verdana" w:cs="Times New Roman"/>
      <w:color w:val="000000"/>
      <w:kern w:val="0"/>
      <w:sz w:val="18"/>
      <w:lang w:val="en-GB"/>
      <w14:ligatures w14:val="none"/>
    </w:rPr>
  </w:style>
  <w:style w:type="paragraph" w:styleId="Pagrindiniotekstotrauka3">
    <w:name w:val="Body Text Indent 3"/>
    <w:basedOn w:val="prastasis"/>
    <w:link w:val="Pagrindiniotekstotrauka3Diagrama"/>
    <w:rsid w:val="00895435"/>
    <w:pPr>
      <w:spacing w:after="0" w:line="288" w:lineRule="auto"/>
      <w:ind w:left="3600" w:firstLine="720"/>
    </w:pPr>
    <w:rPr>
      <w:rFonts w:ascii="Verdana" w:eastAsia="Times New Roman" w:hAnsi="Verdana" w:cs="Times New Roman"/>
      <w:kern w:val="0"/>
      <w:sz w:val="18"/>
      <w:lang w:val="en-GB"/>
      <w14:ligatures w14:val="none"/>
    </w:rPr>
  </w:style>
  <w:style w:type="character" w:customStyle="1" w:styleId="Pagrindiniotekstotrauka3Diagrama">
    <w:name w:val="Pagrindinio teksto įtrauka 3 Diagrama"/>
    <w:basedOn w:val="Numatytasispastraiposriftas"/>
    <w:link w:val="Pagrindiniotekstotrauka3"/>
    <w:rsid w:val="00717136"/>
    <w:rPr>
      <w:rFonts w:ascii="Verdana" w:eastAsia="Times New Roman" w:hAnsi="Verdana" w:cs="Times New Roman"/>
      <w:kern w:val="0"/>
      <w:sz w:val="18"/>
      <w:lang w:val="en-GB"/>
      <w14:ligatures w14:val="none"/>
    </w:rPr>
  </w:style>
  <w:style w:type="paragraph" w:customStyle="1" w:styleId="Table">
    <w:name w:val="Table"/>
    <w:basedOn w:val="prastasis"/>
    <w:link w:val="TableChar"/>
    <w:uiPriority w:val="99"/>
    <w:rsid w:val="00895435"/>
    <w:pPr>
      <w:spacing w:after="0" w:line="240" w:lineRule="exact"/>
    </w:pPr>
    <w:rPr>
      <w:rFonts w:eastAsia="Times New Roman" w:cs="Times New Roman"/>
      <w:kern w:val="0"/>
      <w:sz w:val="18"/>
      <w:lang w:val="en-GB" w:eastAsia="es-ES"/>
      <w14:ligatures w14:val="none"/>
    </w:rPr>
  </w:style>
  <w:style w:type="paragraph" w:customStyle="1" w:styleId="Paragraph">
    <w:name w:val="Paragraph"/>
    <w:basedOn w:val="prastasis"/>
    <w:rsid w:val="00895435"/>
    <w:pPr>
      <w:spacing w:after="120" w:line="300" w:lineRule="exact"/>
    </w:pPr>
    <w:rPr>
      <w:rFonts w:eastAsia="Times New Roman" w:cs="Times New Roman"/>
      <w:kern w:val="0"/>
      <w:sz w:val="18"/>
      <w:lang w:val="en-GB" w:eastAsia="es-ES"/>
      <w14:ligatures w14:val="none"/>
    </w:rPr>
  </w:style>
  <w:style w:type="paragraph" w:customStyle="1" w:styleId="sub-heading">
    <w:name w:val="sub-heading"/>
    <w:basedOn w:val="prastasis"/>
    <w:next w:val="Paragraph"/>
    <w:rsid w:val="00895435"/>
    <w:pPr>
      <w:keepNext/>
      <w:spacing w:before="160" w:after="0" w:line="300" w:lineRule="exact"/>
    </w:pPr>
    <w:rPr>
      <w:rFonts w:eastAsia="Times New Roman" w:cs="Times New Roman"/>
      <w:i/>
      <w:kern w:val="0"/>
      <w:sz w:val="18"/>
      <w:lang w:val="en-GB" w:eastAsia="es-ES"/>
      <w14:ligatures w14:val="none"/>
    </w:rPr>
  </w:style>
  <w:style w:type="paragraph" w:customStyle="1" w:styleId="KopcursiefnietinTOC">
    <w:name w:val="Kop cursief niet in TOC"/>
    <w:basedOn w:val="prastasis"/>
    <w:next w:val="prastasis"/>
    <w:rsid w:val="00895435"/>
    <w:pPr>
      <w:keepNext/>
      <w:spacing w:before="240" w:after="60" w:line="288" w:lineRule="auto"/>
    </w:pPr>
    <w:rPr>
      <w:rFonts w:eastAsia="Times New Roman" w:cs="Times New Roman"/>
      <w:i/>
      <w:kern w:val="0"/>
      <w:lang w:val="en-GB" w:eastAsia="es-ES"/>
      <w14:ligatures w14:val="none"/>
    </w:rPr>
  </w:style>
  <w:style w:type="paragraph" w:styleId="Sraassuenkleliais">
    <w:name w:val="List Bullet"/>
    <w:basedOn w:val="prastasis"/>
    <w:autoRedefine/>
    <w:rsid w:val="00895435"/>
    <w:pPr>
      <w:tabs>
        <w:tab w:val="num" w:pos="360"/>
      </w:tabs>
      <w:spacing w:after="0" w:line="288" w:lineRule="auto"/>
      <w:ind w:left="360" w:hanging="360"/>
    </w:pPr>
    <w:rPr>
      <w:rFonts w:eastAsia="Times New Roman" w:cs="Times New Roman"/>
      <w:kern w:val="0"/>
      <w:sz w:val="18"/>
      <w:lang w:eastAsia="sv-SE"/>
      <w14:ligatures w14:val="none"/>
    </w:rPr>
  </w:style>
  <w:style w:type="paragraph" w:customStyle="1" w:styleId="xfull">
    <w:name w:val="xfull"/>
    <w:basedOn w:val="prastasis"/>
    <w:rsid w:val="00895435"/>
    <w:pPr>
      <w:spacing w:before="100" w:beforeAutospacing="1" w:after="100" w:afterAutospacing="1" w:line="255" w:lineRule="atLeast"/>
    </w:pPr>
    <w:rPr>
      <w:rFonts w:ascii="Verdana" w:eastAsia="Times New Roman" w:hAnsi="Verdana" w:cs="Times New Roman"/>
      <w:color w:val="000000"/>
      <w:kern w:val="0"/>
      <w:lang w:val="sv-SE" w:eastAsia="sv-SE"/>
      <w14:ligatures w14:val="none"/>
    </w:rPr>
  </w:style>
  <w:style w:type="paragraph" w:styleId="Sraassunumeriais2">
    <w:name w:val="List Number 2"/>
    <w:basedOn w:val="prastasis"/>
    <w:rsid w:val="00895435"/>
    <w:pPr>
      <w:numPr>
        <w:numId w:val="5"/>
      </w:numPr>
      <w:tabs>
        <w:tab w:val="clear" w:pos="1800"/>
        <w:tab w:val="num" w:pos="720"/>
      </w:tabs>
      <w:spacing w:after="0" w:line="288" w:lineRule="auto"/>
      <w:ind w:left="0" w:firstLine="0"/>
    </w:pPr>
    <w:rPr>
      <w:rFonts w:eastAsia="Times New Roman" w:cs="Times New Roman"/>
      <w:kern w:val="0"/>
      <w:sz w:val="18"/>
      <w:lang w:eastAsia="sv-SE"/>
      <w14:ligatures w14:val="none"/>
    </w:rPr>
  </w:style>
  <w:style w:type="character" w:styleId="Puslapioinaosnuoroda">
    <w:name w:val="footnote reference"/>
    <w:semiHidden/>
    <w:rsid w:val="00717136"/>
    <w:rPr>
      <w:rFonts w:ascii="Arial" w:hAnsi="Arial"/>
      <w:vertAlign w:val="superscript"/>
    </w:rPr>
  </w:style>
  <w:style w:type="paragraph" w:styleId="Puslapioinaostekstas">
    <w:name w:val="footnote text"/>
    <w:basedOn w:val="prastasis"/>
    <w:link w:val="PuslapioinaostekstasDiagrama"/>
    <w:semiHidden/>
    <w:rsid w:val="00895435"/>
    <w:pPr>
      <w:spacing w:after="0" w:line="288" w:lineRule="auto"/>
    </w:pPr>
    <w:rPr>
      <w:rFonts w:ascii="Verdana" w:eastAsia="Times New Roman" w:hAnsi="Verdana" w:cs="Times New Roman"/>
      <w:kern w:val="0"/>
      <w:lang w:val="nl-NL" w:eastAsia="nl-NL"/>
      <w14:ligatures w14:val="none"/>
    </w:rPr>
  </w:style>
  <w:style w:type="character" w:customStyle="1" w:styleId="PuslapioinaostekstasDiagrama">
    <w:name w:val="Puslapio išnašos tekstas Diagrama"/>
    <w:basedOn w:val="Numatytasispastraiposriftas"/>
    <w:link w:val="Puslapioinaostekstas"/>
    <w:semiHidden/>
    <w:rsid w:val="00717136"/>
    <w:rPr>
      <w:rFonts w:ascii="Verdana" w:eastAsia="Times New Roman" w:hAnsi="Verdana" w:cs="Times New Roman"/>
      <w:kern w:val="0"/>
      <w:lang w:val="nl-NL" w:eastAsia="nl-NL"/>
      <w14:ligatures w14:val="none"/>
    </w:rPr>
  </w:style>
  <w:style w:type="paragraph" w:customStyle="1" w:styleId="A-NormalIndent">
    <w:name w:val="A-Normal Indent"/>
    <w:next w:val="prastasis"/>
    <w:rsid w:val="00895435"/>
    <w:pPr>
      <w:spacing w:after="240" w:line="280" w:lineRule="atLeast"/>
      <w:ind w:left="992"/>
    </w:pPr>
    <w:rPr>
      <w:rFonts w:ascii="Times New Roman" w:eastAsia="Times New Roman" w:hAnsi="Times New Roman" w:cs="Times New Roman"/>
      <w:kern w:val="0"/>
      <w:sz w:val="24"/>
      <w:lang w:val="en-GB"/>
      <w14:ligatures w14:val="none"/>
    </w:rPr>
  </w:style>
  <w:style w:type="paragraph" w:customStyle="1" w:styleId="Inforubrik2">
    <w:name w:val="Info rubrik 2"/>
    <w:basedOn w:val="Antrat1"/>
    <w:rsid w:val="00895435"/>
    <w:pPr>
      <w:keepLines w:val="0"/>
      <w:pageBreakBefore/>
      <w:spacing w:before="120" w:after="120" w:line="288" w:lineRule="auto"/>
    </w:pPr>
    <w:rPr>
      <w:rFonts w:ascii="Times New Roman" w:eastAsia="Times New Roman" w:hAnsi="Times New Roman" w:cs="Times New Roman"/>
      <w:b/>
      <w:color w:val="auto"/>
      <w:kern w:val="0"/>
      <w:sz w:val="24"/>
      <w:szCs w:val="20"/>
      <w:lang w:val="en-GB"/>
      <w14:ligatures w14:val="none"/>
    </w:rPr>
  </w:style>
  <w:style w:type="paragraph" w:customStyle="1" w:styleId="A-TableTitle">
    <w:name w:val="A-Table Title"/>
    <w:next w:val="prastasis"/>
    <w:rsid w:val="00895435"/>
    <w:pPr>
      <w:keepNext/>
      <w:tabs>
        <w:tab w:val="left" w:pos="1418"/>
      </w:tabs>
      <w:spacing w:after="120" w:line="280" w:lineRule="atLeast"/>
      <w:ind w:left="1411" w:hanging="1411"/>
    </w:pPr>
    <w:rPr>
      <w:rFonts w:ascii="Times New Roman" w:eastAsia="Times New Roman" w:hAnsi="Times New Roman" w:cs="Times New Roman"/>
      <w:b/>
      <w:kern w:val="0"/>
      <w:sz w:val="24"/>
      <w:lang w:val="en-GB" w:eastAsia="nl-NL"/>
      <w14:ligatures w14:val="none"/>
    </w:rPr>
  </w:style>
  <w:style w:type="paragraph" w:customStyle="1" w:styleId="A-TableHeader">
    <w:name w:val="A-Table Header"/>
    <w:next w:val="A-TableText"/>
    <w:rsid w:val="00895435"/>
    <w:pPr>
      <w:keepNext/>
      <w:spacing w:before="60" w:after="60" w:line="240" w:lineRule="auto"/>
    </w:pPr>
    <w:rPr>
      <w:rFonts w:ascii="Times New Roman" w:eastAsia="Times New Roman" w:hAnsi="Times New Roman" w:cs="Times New Roman"/>
      <w:b/>
      <w:kern w:val="0"/>
      <w:sz w:val="22"/>
      <w:lang w:val="en-GB" w:eastAsia="nl-NL"/>
      <w14:ligatures w14:val="none"/>
    </w:rPr>
  </w:style>
  <w:style w:type="paragraph" w:customStyle="1" w:styleId="A-TableText">
    <w:name w:val="A-Table Text"/>
    <w:rsid w:val="00895435"/>
    <w:pPr>
      <w:spacing w:before="60" w:after="60" w:line="240" w:lineRule="auto"/>
    </w:pPr>
    <w:rPr>
      <w:rFonts w:ascii="Times New Roman" w:eastAsia="Times New Roman" w:hAnsi="Times New Roman" w:cs="Times New Roman"/>
      <w:kern w:val="0"/>
      <w:sz w:val="22"/>
      <w:lang w:val="en-GB" w:eastAsia="nl-NL"/>
      <w14:ligatures w14:val="none"/>
    </w:rPr>
  </w:style>
  <w:style w:type="paragraph" w:customStyle="1" w:styleId="A-TableFootnoteText">
    <w:name w:val="A-Table Footnote Text"/>
    <w:next w:val="prastasis"/>
    <w:rsid w:val="00895435"/>
    <w:pPr>
      <w:tabs>
        <w:tab w:val="left" w:pos="432"/>
      </w:tabs>
      <w:spacing w:after="0" w:line="240" w:lineRule="auto"/>
      <w:ind w:left="432" w:hanging="432"/>
    </w:pPr>
    <w:rPr>
      <w:rFonts w:ascii="Times New Roman" w:eastAsia="Times New Roman" w:hAnsi="Times New Roman" w:cs="Times New Roman"/>
      <w:kern w:val="0"/>
      <w:lang w:val="en-GB"/>
      <w14:ligatures w14:val="none"/>
    </w:rPr>
  </w:style>
  <w:style w:type="paragraph" w:styleId="Indeksas1">
    <w:name w:val="index 1"/>
    <w:basedOn w:val="prastasis"/>
    <w:next w:val="prastasis"/>
    <w:autoRedefine/>
    <w:semiHidden/>
    <w:unhideWhenUsed/>
    <w:rsid w:val="00895435"/>
    <w:pPr>
      <w:spacing w:after="0" w:line="240" w:lineRule="auto"/>
      <w:ind w:left="180" w:hanging="180"/>
    </w:pPr>
    <w:rPr>
      <w:rFonts w:ascii="Verdana" w:eastAsia="Times New Roman" w:hAnsi="Verdana" w:cs="Times New Roman"/>
      <w:kern w:val="0"/>
      <w:sz w:val="18"/>
      <w:lang w:val="en-GB"/>
      <w14:ligatures w14:val="none"/>
    </w:rPr>
  </w:style>
  <w:style w:type="paragraph" w:styleId="Indeksoantrat">
    <w:name w:val="index heading"/>
    <w:basedOn w:val="prastasis"/>
    <w:next w:val="Indeksas1"/>
    <w:semiHidden/>
    <w:rsid w:val="00895435"/>
    <w:pPr>
      <w:spacing w:after="240" w:line="280" w:lineRule="atLeast"/>
    </w:pPr>
    <w:rPr>
      <w:rFonts w:ascii="Verdana" w:eastAsia="Times New Roman" w:hAnsi="Verdana" w:cs="Times New Roman"/>
      <w:kern w:val="0"/>
      <w:sz w:val="24"/>
      <w:lang w:val="en-GB"/>
      <w14:ligatures w14:val="none"/>
    </w:rPr>
  </w:style>
  <w:style w:type="paragraph" w:customStyle="1" w:styleId="A-ListBullet">
    <w:name w:val="A-List Bullet"/>
    <w:rsid w:val="00895435"/>
    <w:pPr>
      <w:numPr>
        <w:numId w:val="10"/>
      </w:numPr>
      <w:tabs>
        <w:tab w:val="clear" w:pos="720"/>
      </w:tabs>
      <w:spacing w:after="240" w:line="280" w:lineRule="atLeast"/>
      <w:ind w:left="0" w:firstLine="0"/>
    </w:pPr>
    <w:rPr>
      <w:rFonts w:ascii="Times New Roman" w:eastAsia="Times New Roman" w:hAnsi="Times New Roman" w:cs="Times New Roman"/>
      <w:kern w:val="0"/>
      <w:sz w:val="24"/>
      <w:lang w:val="en-GB"/>
      <w14:ligatures w14:val="none"/>
    </w:rPr>
  </w:style>
  <w:style w:type="paragraph" w:customStyle="1" w:styleId="kommentarer">
    <w:name w:val="kommentarer"/>
    <w:basedOn w:val="prastasis"/>
    <w:rsid w:val="00895435"/>
    <w:pPr>
      <w:spacing w:after="0" w:line="288" w:lineRule="auto"/>
    </w:pPr>
    <w:rPr>
      <w:rFonts w:eastAsia="Times New Roman" w:cs="Times New Roman"/>
      <w:color w:val="00FF00"/>
      <w:kern w:val="0"/>
      <w:sz w:val="24"/>
      <w:lang w:val="en-GB" w:eastAsia="sv-SE"/>
      <w14:ligatures w14:val="none"/>
    </w:rPr>
  </w:style>
  <w:style w:type="paragraph" w:customStyle="1" w:styleId="ndringar">
    <w:name w:val="ändringar"/>
    <w:basedOn w:val="prastasis"/>
    <w:rsid w:val="00895435"/>
    <w:pPr>
      <w:spacing w:after="0" w:line="288" w:lineRule="auto"/>
    </w:pPr>
    <w:rPr>
      <w:rFonts w:eastAsia="Times New Roman" w:cs="Times New Roman"/>
      <w:color w:val="FF0000"/>
      <w:kern w:val="0"/>
      <w:sz w:val="24"/>
      <w:lang w:val="en-GB" w:eastAsia="sv-SE"/>
      <w14:ligatures w14:val="none"/>
    </w:rPr>
  </w:style>
  <w:style w:type="paragraph" w:customStyle="1" w:styleId="Corpsdetexte">
    <w:name w:val="Corps de texte"/>
    <w:basedOn w:val="prastasis"/>
    <w:rsid w:val="00895435"/>
    <w:pPr>
      <w:spacing w:before="240" w:after="0" w:line="240" w:lineRule="atLeast"/>
    </w:pPr>
    <w:rPr>
      <w:rFonts w:eastAsia="Times New Roman" w:cs="Times New Roman"/>
      <w:kern w:val="0"/>
      <w:sz w:val="18"/>
      <w:lang w:val="fr-FR" w:eastAsia="sv-SE"/>
      <w14:ligatures w14:val="none"/>
    </w:rPr>
  </w:style>
  <w:style w:type="paragraph" w:customStyle="1" w:styleId="Listpuces">
    <w:name w:val="List à puces"/>
    <w:basedOn w:val="prastasis"/>
    <w:rsid w:val="00895435"/>
    <w:pPr>
      <w:keepLines/>
      <w:spacing w:before="120" w:after="0" w:line="240" w:lineRule="atLeast"/>
    </w:pPr>
    <w:rPr>
      <w:rFonts w:eastAsia="Times New Roman" w:cs="Times New Roman"/>
      <w:kern w:val="0"/>
      <w:sz w:val="18"/>
      <w:lang w:val="fr-FR" w:eastAsia="sv-SE"/>
      <w14:ligatures w14:val="none"/>
    </w:rPr>
  </w:style>
  <w:style w:type="paragraph" w:styleId="Komentarotekstas">
    <w:name w:val="annotation text"/>
    <w:basedOn w:val="prastasis"/>
    <w:link w:val="KomentarotekstasDiagrama"/>
    <w:uiPriority w:val="99"/>
    <w:semiHidden/>
    <w:rsid w:val="00895435"/>
    <w:pPr>
      <w:spacing w:after="0" w:line="288" w:lineRule="auto"/>
      <w:jc w:val="both"/>
    </w:pPr>
    <w:rPr>
      <w:rFonts w:ascii="Verdana" w:eastAsia="Times New Roman" w:hAnsi="Verdana" w:cs="Times New Roman"/>
      <w:kern w:val="0"/>
      <w:lang w:val="en-GB" w:eastAsia="x-none"/>
      <w14:ligatures w14:val="none"/>
    </w:rPr>
  </w:style>
  <w:style w:type="character" w:customStyle="1" w:styleId="KomentarotekstasDiagrama">
    <w:name w:val="Komentaro tekstas Diagrama"/>
    <w:basedOn w:val="Numatytasispastraiposriftas"/>
    <w:link w:val="Komentarotekstas"/>
    <w:uiPriority w:val="99"/>
    <w:semiHidden/>
    <w:rsid w:val="00717136"/>
    <w:rPr>
      <w:rFonts w:ascii="Verdana" w:eastAsia="Times New Roman" w:hAnsi="Verdana" w:cs="Times New Roman"/>
      <w:kern w:val="0"/>
      <w:lang w:val="en-GB" w:eastAsia="x-none"/>
      <w14:ligatures w14:val="none"/>
    </w:rPr>
  </w:style>
  <w:style w:type="paragraph" w:styleId="Dokumentostruktra">
    <w:name w:val="Document Map"/>
    <w:basedOn w:val="prastasis"/>
    <w:link w:val="DokumentostruktraDiagrama"/>
    <w:semiHidden/>
    <w:rsid w:val="00895435"/>
    <w:pPr>
      <w:shd w:val="clear" w:color="auto" w:fill="000080"/>
      <w:spacing w:after="0" w:line="288" w:lineRule="auto"/>
      <w:jc w:val="both"/>
    </w:pPr>
    <w:rPr>
      <w:rFonts w:ascii="Tahoma" w:eastAsia="Times New Roman" w:hAnsi="Tahoma" w:cs="Times New Roman"/>
      <w:kern w:val="0"/>
      <w:sz w:val="24"/>
      <w:lang w:val="en-GB" w:eastAsia="x-none"/>
      <w14:ligatures w14:val="none"/>
    </w:rPr>
  </w:style>
  <w:style w:type="character" w:customStyle="1" w:styleId="DokumentostruktraDiagrama">
    <w:name w:val="Dokumento struktūra Diagrama"/>
    <w:basedOn w:val="Numatytasispastraiposriftas"/>
    <w:link w:val="Dokumentostruktra"/>
    <w:semiHidden/>
    <w:rsid w:val="00717136"/>
    <w:rPr>
      <w:rFonts w:ascii="Tahoma" w:eastAsia="Times New Roman" w:hAnsi="Tahoma" w:cs="Times New Roman"/>
      <w:kern w:val="0"/>
      <w:sz w:val="24"/>
      <w:shd w:val="clear" w:color="auto" w:fill="000080"/>
      <w:lang w:val="en-GB" w:eastAsia="x-none"/>
      <w14:ligatures w14:val="none"/>
    </w:rPr>
  </w:style>
  <w:style w:type="paragraph" w:styleId="Sraassuenkleliais2">
    <w:name w:val="List Bullet 2"/>
    <w:basedOn w:val="prastasis"/>
    <w:autoRedefine/>
    <w:rsid w:val="00895435"/>
    <w:pPr>
      <w:numPr>
        <w:numId w:val="1"/>
      </w:numPr>
      <w:tabs>
        <w:tab w:val="clear" w:pos="360"/>
        <w:tab w:val="num" w:pos="720"/>
      </w:tabs>
      <w:spacing w:after="0" w:line="288" w:lineRule="auto"/>
      <w:ind w:left="0" w:firstLine="0"/>
    </w:pPr>
    <w:rPr>
      <w:rFonts w:eastAsia="Times New Roman" w:cs="Times New Roman"/>
      <w:kern w:val="0"/>
      <w:sz w:val="18"/>
      <w:lang w:eastAsia="sv-SE"/>
      <w14:ligatures w14:val="none"/>
    </w:rPr>
  </w:style>
  <w:style w:type="paragraph" w:styleId="Sraassuenkleliais3">
    <w:name w:val="List Bullet 3"/>
    <w:basedOn w:val="prastasis"/>
    <w:autoRedefine/>
    <w:rsid w:val="00895435"/>
    <w:pPr>
      <w:numPr>
        <w:numId w:val="2"/>
      </w:numPr>
      <w:tabs>
        <w:tab w:val="clear" w:pos="2160"/>
        <w:tab w:val="num" w:pos="1080"/>
      </w:tabs>
      <w:spacing w:after="0" w:line="288" w:lineRule="auto"/>
      <w:ind w:left="0" w:firstLine="0"/>
    </w:pPr>
    <w:rPr>
      <w:rFonts w:eastAsia="Times New Roman" w:cs="Times New Roman"/>
      <w:kern w:val="0"/>
      <w:sz w:val="18"/>
      <w:lang w:eastAsia="sv-SE"/>
      <w14:ligatures w14:val="none"/>
    </w:rPr>
  </w:style>
  <w:style w:type="paragraph" w:styleId="Sraassuenkleliais4">
    <w:name w:val="List Bullet 4"/>
    <w:basedOn w:val="prastasis"/>
    <w:autoRedefine/>
    <w:rsid w:val="00895435"/>
    <w:pPr>
      <w:numPr>
        <w:numId w:val="3"/>
      </w:numPr>
      <w:tabs>
        <w:tab w:val="clear" w:pos="360"/>
        <w:tab w:val="num" w:pos="1440"/>
      </w:tabs>
      <w:spacing w:after="0" w:line="288" w:lineRule="auto"/>
      <w:ind w:left="0" w:firstLine="0"/>
    </w:pPr>
    <w:rPr>
      <w:rFonts w:eastAsia="Times New Roman" w:cs="Times New Roman"/>
      <w:kern w:val="0"/>
      <w:sz w:val="18"/>
      <w:lang w:eastAsia="sv-SE"/>
      <w14:ligatures w14:val="none"/>
    </w:rPr>
  </w:style>
  <w:style w:type="paragraph" w:styleId="Sraassuenkleliais5">
    <w:name w:val="List Bullet 5"/>
    <w:basedOn w:val="prastasis"/>
    <w:autoRedefine/>
    <w:rsid w:val="00895435"/>
    <w:pPr>
      <w:numPr>
        <w:numId w:val="4"/>
      </w:numPr>
      <w:tabs>
        <w:tab w:val="clear" w:pos="720"/>
        <w:tab w:val="num" w:pos="1800"/>
      </w:tabs>
      <w:spacing w:after="0" w:line="288" w:lineRule="auto"/>
      <w:ind w:left="0" w:firstLine="0"/>
    </w:pPr>
    <w:rPr>
      <w:rFonts w:eastAsia="Times New Roman" w:cs="Times New Roman"/>
      <w:kern w:val="0"/>
      <w:sz w:val="18"/>
      <w:lang w:eastAsia="sv-SE"/>
      <w14:ligatures w14:val="none"/>
    </w:rPr>
  </w:style>
  <w:style w:type="paragraph" w:styleId="Sraassunumeriais">
    <w:name w:val="List Number"/>
    <w:basedOn w:val="prastasis"/>
    <w:rsid w:val="00895435"/>
    <w:pPr>
      <w:tabs>
        <w:tab w:val="num" w:pos="1800"/>
      </w:tabs>
      <w:spacing w:after="0" w:line="288" w:lineRule="auto"/>
      <w:ind w:left="1800" w:hanging="360"/>
    </w:pPr>
    <w:rPr>
      <w:rFonts w:eastAsia="Times New Roman" w:cs="Times New Roman"/>
      <w:kern w:val="0"/>
      <w:sz w:val="18"/>
      <w:lang w:eastAsia="sv-SE"/>
      <w14:ligatures w14:val="none"/>
    </w:rPr>
  </w:style>
  <w:style w:type="paragraph" w:styleId="Sraassunumeriais3">
    <w:name w:val="List Number 3"/>
    <w:basedOn w:val="prastasis"/>
    <w:rsid w:val="00895435"/>
    <w:pPr>
      <w:numPr>
        <w:numId w:val="6"/>
      </w:numPr>
      <w:tabs>
        <w:tab w:val="clear" w:pos="1440"/>
        <w:tab w:val="num" w:pos="1080"/>
      </w:tabs>
      <w:spacing w:after="0" w:line="288" w:lineRule="auto"/>
      <w:ind w:left="0" w:firstLine="0"/>
    </w:pPr>
    <w:rPr>
      <w:rFonts w:eastAsia="Times New Roman" w:cs="Times New Roman"/>
      <w:kern w:val="0"/>
      <w:sz w:val="18"/>
      <w:lang w:eastAsia="sv-SE"/>
      <w14:ligatures w14:val="none"/>
    </w:rPr>
  </w:style>
  <w:style w:type="paragraph" w:styleId="Sraassunumeriais4">
    <w:name w:val="List Number 4"/>
    <w:basedOn w:val="prastasis"/>
    <w:rsid w:val="00895435"/>
    <w:pPr>
      <w:numPr>
        <w:numId w:val="7"/>
      </w:numPr>
      <w:tabs>
        <w:tab w:val="clear" w:pos="570"/>
        <w:tab w:val="num" w:pos="1440"/>
      </w:tabs>
      <w:spacing w:after="0" w:line="288" w:lineRule="auto"/>
      <w:ind w:left="0" w:firstLine="0"/>
    </w:pPr>
    <w:rPr>
      <w:rFonts w:eastAsia="Times New Roman" w:cs="Times New Roman"/>
      <w:kern w:val="0"/>
      <w:sz w:val="18"/>
      <w:lang w:eastAsia="sv-SE"/>
      <w14:ligatures w14:val="none"/>
    </w:rPr>
  </w:style>
  <w:style w:type="paragraph" w:styleId="Sraassunumeriais5">
    <w:name w:val="List Number 5"/>
    <w:basedOn w:val="prastasis"/>
    <w:rsid w:val="00895435"/>
    <w:pPr>
      <w:numPr>
        <w:numId w:val="8"/>
      </w:numPr>
      <w:tabs>
        <w:tab w:val="clear" w:pos="705"/>
        <w:tab w:val="num" w:pos="1800"/>
      </w:tabs>
      <w:spacing w:after="0" w:line="288" w:lineRule="auto"/>
      <w:ind w:left="0" w:firstLine="0"/>
    </w:pPr>
    <w:rPr>
      <w:rFonts w:eastAsia="Times New Roman" w:cs="Times New Roman"/>
      <w:kern w:val="0"/>
      <w:sz w:val="18"/>
      <w:lang w:eastAsia="sv-SE"/>
      <w14:ligatures w14:val="none"/>
    </w:rPr>
  </w:style>
  <w:style w:type="paragraph" w:styleId="Tekstoblokas">
    <w:name w:val="Block Text"/>
    <w:basedOn w:val="prastasis"/>
    <w:rsid w:val="00895435"/>
    <w:pPr>
      <w:tabs>
        <w:tab w:val="left" w:pos="1080"/>
        <w:tab w:val="left" w:pos="1680"/>
        <w:tab w:val="left" w:pos="2280"/>
        <w:tab w:val="left" w:pos="2880"/>
        <w:tab w:val="left" w:pos="3000"/>
        <w:tab w:val="left" w:pos="3240"/>
        <w:tab w:val="left" w:pos="3480"/>
        <w:tab w:val="left" w:pos="3600"/>
        <w:tab w:val="left" w:pos="3960"/>
        <w:tab w:val="left" w:pos="4080"/>
        <w:tab w:val="left" w:pos="4680"/>
        <w:tab w:val="left" w:pos="5280"/>
        <w:tab w:val="left" w:pos="5880"/>
        <w:tab w:val="left" w:pos="6360"/>
        <w:tab w:val="left" w:pos="6480"/>
        <w:tab w:val="left" w:pos="6720"/>
        <w:tab w:val="left" w:pos="7080"/>
        <w:tab w:val="left" w:pos="7200"/>
      </w:tabs>
      <w:spacing w:after="0" w:line="240" w:lineRule="atLeast"/>
      <w:ind w:left="1440" w:right="630"/>
      <w:jc w:val="center"/>
    </w:pPr>
    <w:rPr>
      <w:rFonts w:ascii="Verdana" w:eastAsia="Times New Roman" w:hAnsi="Verdana" w:cs="Times New Roman"/>
      <w:kern w:val="0"/>
      <w:sz w:val="18"/>
      <w:lang w:eastAsia="sv-SE"/>
      <w14:ligatures w14:val="none"/>
    </w:rPr>
  </w:style>
  <w:style w:type="paragraph" w:customStyle="1" w:styleId="Protokollsrubrik1">
    <w:name w:val="Protokollsrubrik 1"/>
    <w:basedOn w:val="prastasis"/>
    <w:rsid w:val="00895435"/>
    <w:pPr>
      <w:numPr>
        <w:numId w:val="9"/>
      </w:numPr>
      <w:tabs>
        <w:tab w:val="clear" w:pos="0"/>
      </w:tabs>
      <w:spacing w:before="240" w:after="120" w:line="288" w:lineRule="auto"/>
      <w:ind w:left="0" w:firstLine="0"/>
    </w:pPr>
    <w:rPr>
      <w:rFonts w:ascii="Verdana" w:eastAsia="Times New Roman" w:hAnsi="Verdana" w:cs="Times New Roman"/>
      <w:b/>
      <w:kern w:val="0"/>
      <w:sz w:val="24"/>
      <w:lang w:val="sv-SE" w:eastAsia="sv-SE"/>
      <w14:ligatures w14:val="none"/>
    </w:rPr>
  </w:style>
  <w:style w:type="paragraph" w:customStyle="1" w:styleId="A-Single">
    <w:name w:val="A-Single"/>
    <w:rsid w:val="00895435"/>
    <w:pPr>
      <w:spacing w:after="0" w:line="240" w:lineRule="auto"/>
    </w:pPr>
    <w:rPr>
      <w:rFonts w:ascii="Times New Roman" w:eastAsia="Times New Roman" w:hAnsi="Times New Roman" w:cs="Times New Roman"/>
      <w:kern w:val="0"/>
      <w:sz w:val="24"/>
      <w:lang w:val="en-GB" w:eastAsia="sv-SE"/>
      <w14:ligatures w14:val="none"/>
    </w:rPr>
  </w:style>
  <w:style w:type="paragraph" w:customStyle="1" w:styleId="Namedosageosv">
    <w:name w:val="Name.dosage osv"/>
    <w:basedOn w:val="prastasis"/>
    <w:rsid w:val="00895435"/>
    <w:pPr>
      <w:spacing w:after="0" w:line="288" w:lineRule="auto"/>
      <w:jc w:val="center"/>
    </w:pPr>
    <w:rPr>
      <w:rFonts w:ascii="Verdana" w:eastAsia="Times New Roman" w:hAnsi="Verdana" w:cs="Times New Roman"/>
      <w:b/>
      <w:kern w:val="0"/>
      <w:sz w:val="32"/>
      <w:lang w:val="en-GB" w:eastAsia="sv-SE"/>
      <w14:ligatures w14:val="none"/>
    </w:rPr>
  </w:style>
  <w:style w:type="paragraph" w:customStyle="1" w:styleId="Reference">
    <w:name w:val="Reference"/>
    <w:basedOn w:val="prastasis"/>
    <w:rsid w:val="00895435"/>
    <w:pPr>
      <w:tabs>
        <w:tab w:val="left" w:pos="4820"/>
      </w:tabs>
      <w:spacing w:after="0" w:line="288" w:lineRule="auto"/>
    </w:pPr>
    <w:rPr>
      <w:rFonts w:ascii="Verdana" w:eastAsia="Times New Roman" w:hAnsi="Verdana" w:cs="Times New Roman"/>
      <w:kern w:val="0"/>
      <w:lang w:val="en-GB" w:eastAsia="sv-SE"/>
      <w14:ligatures w14:val="none"/>
    </w:rPr>
  </w:style>
  <w:style w:type="paragraph" w:customStyle="1" w:styleId="EMEABodyText">
    <w:name w:val="EMEA Body Text"/>
    <w:basedOn w:val="prastasis"/>
    <w:rsid w:val="00895435"/>
    <w:pPr>
      <w:spacing w:after="0" w:line="288" w:lineRule="auto"/>
    </w:pPr>
    <w:rPr>
      <w:rFonts w:ascii="Verdana" w:eastAsia="Times New Roman" w:hAnsi="Verdana" w:cs="Times New Roman"/>
      <w:kern w:val="0"/>
      <w:sz w:val="18"/>
      <w:lang w:val="en-GB" w:eastAsia="sv-SE"/>
      <w14:ligatures w14:val="none"/>
    </w:rPr>
  </w:style>
  <w:style w:type="paragraph" w:customStyle="1" w:styleId="tabelltext">
    <w:name w:val="tabelltext"/>
    <w:basedOn w:val="prastasis"/>
    <w:rsid w:val="00895435"/>
    <w:pPr>
      <w:spacing w:after="0" w:line="288" w:lineRule="auto"/>
    </w:pPr>
    <w:rPr>
      <w:rFonts w:ascii="Verdana" w:eastAsia="Times New Roman" w:hAnsi="Verdana" w:cs="Times New Roman"/>
      <w:kern w:val="0"/>
      <w:lang w:val="sv-SE" w:eastAsia="sv-SE"/>
      <w14:ligatures w14:val="none"/>
    </w:rPr>
  </w:style>
  <w:style w:type="paragraph" w:customStyle="1" w:styleId="copy">
    <w:name w:val="*copy"/>
    <w:rsid w:val="00895435"/>
    <w:pPr>
      <w:spacing w:after="0" w:line="240" w:lineRule="auto"/>
    </w:pPr>
    <w:rPr>
      <w:rFonts w:ascii="Times New Roman" w:eastAsia="Times New Roman" w:hAnsi="Times New Roman" w:cs="Times New Roman"/>
      <w:kern w:val="0"/>
      <w:sz w:val="22"/>
      <w:lang w:val="en-GB" w:eastAsia="sv-SE"/>
      <w14:ligatures w14:val="none"/>
    </w:rPr>
  </w:style>
  <w:style w:type="paragraph" w:styleId="Dokumentoinaostekstas">
    <w:name w:val="endnote text"/>
    <w:basedOn w:val="prastasis"/>
    <w:link w:val="DokumentoinaostekstasDiagrama"/>
    <w:rsid w:val="00895435"/>
    <w:pPr>
      <w:spacing w:after="0" w:line="288" w:lineRule="auto"/>
      <w:jc w:val="both"/>
    </w:pPr>
    <w:rPr>
      <w:rFonts w:ascii="Verdana" w:eastAsia="Times New Roman" w:hAnsi="Verdana" w:cs="Times New Roman"/>
      <w:kern w:val="0"/>
      <w:lang w:val="en-GB" w:eastAsia="x-none"/>
      <w14:ligatures w14:val="none"/>
    </w:rPr>
  </w:style>
  <w:style w:type="character" w:customStyle="1" w:styleId="DokumentoinaostekstasDiagrama">
    <w:name w:val="Dokumento išnašos tekstas Diagrama"/>
    <w:basedOn w:val="Numatytasispastraiposriftas"/>
    <w:link w:val="Dokumentoinaostekstas"/>
    <w:rsid w:val="00717136"/>
    <w:rPr>
      <w:rFonts w:ascii="Verdana" w:eastAsia="Times New Roman" w:hAnsi="Verdana" w:cs="Times New Roman"/>
      <w:kern w:val="0"/>
      <w:lang w:val="en-GB" w:eastAsia="x-none"/>
      <w14:ligatures w14:val="none"/>
    </w:rPr>
  </w:style>
  <w:style w:type="character" w:styleId="Dokumentoinaosnumeris">
    <w:name w:val="endnote reference"/>
    <w:semiHidden/>
    <w:rsid w:val="00717136"/>
    <w:rPr>
      <w:vertAlign w:val="superscript"/>
    </w:rPr>
  </w:style>
  <w:style w:type="paragraph" w:customStyle="1" w:styleId="Ballongtext1">
    <w:name w:val="Ballongtext1"/>
    <w:basedOn w:val="prastasis"/>
    <w:semiHidden/>
    <w:rsid w:val="00895435"/>
    <w:pPr>
      <w:spacing w:after="0" w:line="288" w:lineRule="auto"/>
      <w:jc w:val="both"/>
    </w:pPr>
    <w:rPr>
      <w:rFonts w:ascii="Tahoma" w:eastAsia="Times New Roman" w:hAnsi="Tahoma" w:cs="Tahoma"/>
      <w:kern w:val="0"/>
      <w:sz w:val="16"/>
      <w:szCs w:val="16"/>
      <w:lang w:val="en-GB" w:eastAsia="sv-SE"/>
      <w14:ligatures w14:val="none"/>
    </w:rPr>
  </w:style>
  <w:style w:type="paragraph" w:customStyle="1" w:styleId="knZulassung02">
    <w:name w:val="knZulassung02"/>
    <w:basedOn w:val="prastasis"/>
    <w:rsid w:val="00895435"/>
    <w:pPr>
      <w:spacing w:after="0" w:line="288" w:lineRule="auto"/>
      <w:ind w:left="1843" w:right="284"/>
    </w:pPr>
    <w:rPr>
      <w:rFonts w:ascii="Courier" w:eastAsia="Times New Roman" w:hAnsi="Courier" w:cs="Times New Roman"/>
      <w:kern w:val="0"/>
      <w:sz w:val="24"/>
      <w:lang w:val="de-DE" w:eastAsia="de-DE"/>
      <w14:ligatures w14:val="none"/>
    </w:rPr>
  </w:style>
  <w:style w:type="paragraph" w:customStyle="1" w:styleId="Normal11">
    <w:name w:val="Normal11"/>
    <w:basedOn w:val="prastasis"/>
    <w:rsid w:val="00895435"/>
    <w:pPr>
      <w:spacing w:after="0" w:line="288" w:lineRule="auto"/>
      <w:jc w:val="both"/>
    </w:pPr>
    <w:rPr>
      <w:rFonts w:ascii="Verdana" w:eastAsia="Times New Roman" w:hAnsi="Verdana" w:cs="Times New Roman"/>
      <w:kern w:val="0"/>
      <w:sz w:val="18"/>
      <w:lang w:val="fr-FR"/>
      <w14:ligatures w14:val="none"/>
    </w:rPr>
  </w:style>
  <w:style w:type="paragraph" w:customStyle="1" w:styleId="Default">
    <w:name w:val="Default"/>
    <w:rsid w:val="00895435"/>
    <w:pPr>
      <w:autoSpaceDE w:val="0"/>
      <w:autoSpaceDN w:val="0"/>
      <w:adjustRightInd w:val="0"/>
      <w:spacing w:after="0" w:line="240" w:lineRule="auto"/>
    </w:pPr>
    <w:rPr>
      <w:rFonts w:ascii="Times New Roman" w:eastAsia="Times New Roman" w:hAnsi="Times New Roman" w:cs="Times New Roman"/>
      <w:color w:val="000000"/>
      <w:kern w:val="0"/>
      <w:sz w:val="24"/>
      <w:szCs w:val="24"/>
      <w:lang w:val="sv-SE" w:eastAsia="sv-SE"/>
      <w14:ligatures w14:val="none"/>
    </w:rPr>
  </w:style>
  <w:style w:type="paragraph" w:customStyle="1" w:styleId="Plattetekstvet">
    <w:name w:val="Platte tekst vet"/>
    <w:basedOn w:val="Pagrindinistekstas"/>
    <w:next w:val="Pagrindinistekstas"/>
    <w:rsid w:val="00717136"/>
    <w:pPr>
      <w:spacing w:after="120"/>
      <w:jc w:val="left"/>
    </w:pPr>
    <w:rPr>
      <w:rFonts w:ascii="Arial" w:hAnsi="Arial"/>
      <w:b/>
      <w:lang w:val="nl-NL" w:eastAsia="nl-NL"/>
    </w:rPr>
  </w:style>
  <w:style w:type="paragraph" w:styleId="prastasiniatinklio">
    <w:name w:val="Normal (Web)"/>
    <w:basedOn w:val="prastasis"/>
    <w:rsid w:val="00895435"/>
    <w:pPr>
      <w:spacing w:before="100" w:beforeAutospacing="1" w:after="100" w:afterAutospacing="1" w:line="288" w:lineRule="auto"/>
    </w:pPr>
    <w:rPr>
      <w:rFonts w:ascii="Verdana" w:eastAsia="SimSun" w:hAnsi="Verdana" w:cs="Times New Roman"/>
      <w:kern w:val="0"/>
      <w:sz w:val="24"/>
      <w:szCs w:val="24"/>
      <w:lang w:eastAsia="zh-CN"/>
      <w14:ligatures w14:val="none"/>
    </w:rPr>
  </w:style>
  <w:style w:type="paragraph" w:customStyle="1" w:styleId="bullethead">
    <w:name w:val="bullet head"/>
    <w:basedOn w:val="prastasis"/>
    <w:rsid w:val="00895435"/>
    <w:pPr>
      <w:spacing w:before="240" w:after="0" w:line="240" w:lineRule="exact"/>
    </w:pPr>
    <w:rPr>
      <w:rFonts w:ascii="Verdana" w:eastAsia="Times New Roman" w:hAnsi="Verdana" w:cs="Times New Roman"/>
      <w:b/>
      <w:kern w:val="28"/>
      <w:sz w:val="18"/>
      <w:lang w:val="en-GB"/>
      <w14:ligatures w14:val="none"/>
    </w:rPr>
  </w:style>
  <w:style w:type="character" w:customStyle="1" w:styleId="StyleItalic">
    <w:name w:val="Style Italic"/>
    <w:rsid w:val="00717136"/>
    <w:rPr>
      <w:i/>
      <w:iCs/>
    </w:rPr>
  </w:style>
  <w:style w:type="character" w:styleId="Komentaronuoroda">
    <w:name w:val="annotation reference"/>
    <w:uiPriority w:val="99"/>
    <w:semiHidden/>
    <w:rsid w:val="00717136"/>
    <w:rPr>
      <w:sz w:val="16"/>
      <w:szCs w:val="16"/>
    </w:rPr>
  </w:style>
  <w:style w:type="paragraph" w:styleId="Komentarotema">
    <w:name w:val="annotation subject"/>
    <w:basedOn w:val="Komentarotekstas"/>
    <w:next w:val="Komentarotekstas"/>
    <w:link w:val="KomentarotemaDiagrama"/>
    <w:uiPriority w:val="99"/>
    <w:semiHidden/>
    <w:rsid w:val="00717136"/>
    <w:pPr>
      <w:jc w:val="left"/>
    </w:pPr>
    <w:rPr>
      <w:b/>
      <w:bCs/>
      <w:lang w:eastAsia="en-US"/>
    </w:rPr>
  </w:style>
  <w:style w:type="character" w:customStyle="1" w:styleId="KomentarotemaDiagrama">
    <w:name w:val="Komentaro tema Diagrama"/>
    <w:basedOn w:val="KomentarotekstasDiagrama"/>
    <w:link w:val="Komentarotema"/>
    <w:uiPriority w:val="99"/>
    <w:semiHidden/>
    <w:rsid w:val="00717136"/>
    <w:rPr>
      <w:rFonts w:ascii="Verdana" w:eastAsia="Times New Roman" w:hAnsi="Verdana" w:cs="Times New Roman"/>
      <w:b/>
      <w:bCs/>
      <w:kern w:val="0"/>
      <w:lang w:val="en-GB" w:eastAsia="x-none"/>
      <w14:ligatures w14:val="none"/>
    </w:rPr>
  </w:style>
  <w:style w:type="paragraph" w:styleId="Debesliotekstas">
    <w:name w:val="Balloon Text"/>
    <w:basedOn w:val="prastasis"/>
    <w:link w:val="DebesliotekstasDiagrama"/>
    <w:uiPriority w:val="99"/>
    <w:semiHidden/>
    <w:rsid w:val="00895435"/>
    <w:pPr>
      <w:spacing w:after="0" w:line="288" w:lineRule="auto"/>
    </w:pPr>
    <w:rPr>
      <w:rFonts w:ascii="Tahoma" w:eastAsia="Times New Roman" w:hAnsi="Tahoma" w:cs="Times New Roman"/>
      <w:kern w:val="0"/>
      <w:sz w:val="16"/>
      <w:szCs w:val="16"/>
      <w:lang w:val="en-GB"/>
      <w14:ligatures w14:val="none"/>
    </w:rPr>
  </w:style>
  <w:style w:type="character" w:customStyle="1" w:styleId="DebesliotekstasDiagrama">
    <w:name w:val="Debesėlio tekstas Diagrama"/>
    <w:basedOn w:val="Numatytasispastraiposriftas"/>
    <w:link w:val="Debesliotekstas"/>
    <w:uiPriority w:val="99"/>
    <w:semiHidden/>
    <w:rsid w:val="00717136"/>
    <w:rPr>
      <w:rFonts w:ascii="Tahoma" w:eastAsia="Times New Roman" w:hAnsi="Tahoma" w:cs="Times New Roman"/>
      <w:kern w:val="0"/>
      <w:sz w:val="16"/>
      <w:szCs w:val="16"/>
      <w:lang w:val="en-GB"/>
      <w14:ligatures w14:val="none"/>
    </w:rPr>
  </w:style>
  <w:style w:type="paragraph" w:customStyle="1" w:styleId="BodytextAgency">
    <w:name w:val="Body text (Agency)"/>
    <w:basedOn w:val="prastasis"/>
    <w:rsid w:val="00895435"/>
    <w:pPr>
      <w:spacing w:after="140" w:line="280" w:lineRule="atLeast"/>
    </w:pPr>
    <w:rPr>
      <w:rFonts w:ascii="Verdana" w:eastAsia="Verdana" w:hAnsi="Verdana" w:cs="Verdana"/>
      <w:kern w:val="0"/>
      <w:sz w:val="18"/>
      <w:szCs w:val="18"/>
      <w:lang w:val="en-GB" w:eastAsia="en-GB"/>
      <w14:ligatures w14:val="none"/>
    </w:rPr>
  </w:style>
  <w:style w:type="numbering" w:customStyle="1" w:styleId="BulletsAgency">
    <w:name w:val="Bullets (Agency)"/>
    <w:basedOn w:val="Sraonra"/>
    <w:rsid w:val="00717136"/>
    <w:pPr>
      <w:numPr>
        <w:numId w:val="11"/>
      </w:numPr>
    </w:pPr>
  </w:style>
  <w:style w:type="paragraph" w:customStyle="1" w:styleId="Heading2Agency">
    <w:name w:val="Heading 2 (Agency)"/>
    <w:basedOn w:val="prastasis"/>
    <w:next w:val="BodytextAgency"/>
    <w:rsid w:val="00895435"/>
    <w:pPr>
      <w:keepNext/>
      <w:numPr>
        <w:ilvl w:val="1"/>
        <w:numId w:val="12"/>
      </w:numPr>
      <w:tabs>
        <w:tab w:val="clear" w:pos="720"/>
      </w:tabs>
      <w:spacing w:before="280" w:after="220" w:line="240" w:lineRule="auto"/>
      <w:ind w:left="0" w:firstLine="0"/>
      <w:outlineLvl w:val="1"/>
    </w:pPr>
    <w:rPr>
      <w:rFonts w:ascii="Verdana" w:eastAsia="Verdana" w:hAnsi="Verdana"/>
      <w:b/>
      <w:bCs/>
      <w:i/>
      <w:kern w:val="32"/>
      <w:sz w:val="22"/>
      <w:szCs w:val="22"/>
      <w:lang w:val="en-GB" w:eastAsia="en-GB"/>
      <w14:ligatures w14:val="none"/>
    </w:rPr>
  </w:style>
  <w:style w:type="paragraph" w:customStyle="1" w:styleId="EMEAEnBodyText">
    <w:name w:val="EMEA En Body Text"/>
    <w:basedOn w:val="prastasis"/>
    <w:rsid w:val="00895435"/>
    <w:pPr>
      <w:spacing w:before="120" w:after="120" w:line="240" w:lineRule="auto"/>
      <w:jc w:val="both"/>
    </w:pPr>
    <w:rPr>
      <w:rFonts w:ascii="Times New Roman" w:eastAsia="Times New Roman" w:hAnsi="Times New Roman" w:cs="Times New Roman"/>
      <w:kern w:val="0"/>
      <w:sz w:val="22"/>
      <w14:ligatures w14:val="none"/>
    </w:rPr>
  </w:style>
  <w:style w:type="paragraph" w:customStyle="1" w:styleId="AHeader1">
    <w:name w:val="AHeader 1"/>
    <w:basedOn w:val="prastasis"/>
    <w:rsid w:val="00895435"/>
    <w:pPr>
      <w:numPr>
        <w:numId w:val="23"/>
      </w:numPr>
      <w:tabs>
        <w:tab w:val="clear" w:pos="720"/>
      </w:tabs>
      <w:spacing w:after="120" w:line="240" w:lineRule="auto"/>
      <w:ind w:left="0" w:firstLine="0"/>
    </w:pPr>
    <w:rPr>
      <w:rFonts w:eastAsia="Times New Roman"/>
      <w:b/>
      <w:bCs/>
      <w:kern w:val="0"/>
      <w:sz w:val="24"/>
      <w:lang w:val="en-GB"/>
      <w14:ligatures w14:val="none"/>
    </w:rPr>
  </w:style>
  <w:style w:type="paragraph" w:customStyle="1" w:styleId="AHeader2">
    <w:name w:val="AHeader 2"/>
    <w:basedOn w:val="AHeader1"/>
    <w:rsid w:val="00895435"/>
    <w:pPr>
      <w:numPr>
        <w:ilvl w:val="1"/>
      </w:numPr>
      <w:tabs>
        <w:tab w:val="clear" w:pos="709"/>
        <w:tab w:val="num" w:pos="360"/>
      </w:tabs>
      <w:ind w:left="0" w:firstLine="0"/>
    </w:pPr>
    <w:rPr>
      <w:sz w:val="22"/>
    </w:rPr>
  </w:style>
  <w:style w:type="paragraph" w:customStyle="1" w:styleId="AHeader3">
    <w:name w:val="AHeader 3"/>
    <w:basedOn w:val="AHeader2"/>
    <w:rsid w:val="00895435"/>
    <w:pPr>
      <w:numPr>
        <w:ilvl w:val="2"/>
      </w:numPr>
      <w:tabs>
        <w:tab w:val="clear" w:pos="1276"/>
        <w:tab w:val="num" w:pos="360"/>
      </w:tabs>
      <w:ind w:left="0" w:firstLine="0"/>
    </w:pPr>
  </w:style>
  <w:style w:type="paragraph" w:customStyle="1" w:styleId="AHeader2abc">
    <w:name w:val="AHeader 2 abc"/>
    <w:basedOn w:val="AHeader3"/>
    <w:rsid w:val="00895435"/>
    <w:pPr>
      <w:numPr>
        <w:ilvl w:val="3"/>
      </w:numPr>
      <w:tabs>
        <w:tab w:val="clear" w:pos="1276"/>
        <w:tab w:val="num" w:pos="360"/>
      </w:tabs>
      <w:ind w:left="0" w:firstLine="0"/>
      <w:jc w:val="both"/>
    </w:pPr>
    <w:rPr>
      <w:b w:val="0"/>
      <w:bCs w:val="0"/>
    </w:rPr>
  </w:style>
  <w:style w:type="paragraph" w:customStyle="1" w:styleId="AHeader3abc">
    <w:name w:val="AHeader 3 abc"/>
    <w:basedOn w:val="AHeader2abc"/>
    <w:rsid w:val="00895435"/>
    <w:pPr>
      <w:numPr>
        <w:ilvl w:val="4"/>
      </w:numPr>
      <w:tabs>
        <w:tab w:val="clear" w:pos="1701"/>
        <w:tab w:val="num" w:pos="360"/>
      </w:tabs>
      <w:ind w:left="0" w:firstLine="0"/>
    </w:pPr>
  </w:style>
  <w:style w:type="character" w:styleId="Perirtashipersaitas">
    <w:name w:val="FollowedHyperlink"/>
    <w:rsid w:val="00717136"/>
    <w:rPr>
      <w:color w:val="800080"/>
      <w:u w:val="single"/>
    </w:rPr>
  </w:style>
  <w:style w:type="paragraph" w:customStyle="1" w:styleId="Text">
    <w:name w:val="Text"/>
    <w:basedOn w:val="prastasis"/>
    <w:link w:val="TextChar1"/>
    <w:rsid w:val="00895435"/>
    <w:pPr>
      <w:spacing w:before="120" w:after="0" w:line="240" w:lineRule="auto"/>
      <w:jc w:val="both"/>
    </w:pPr>
    <w:rPr>
      <w:rFonts w:ascii="Times New Roman" w:eastAsia="Times New Roman" w:hAnsi="Times New Roman" w:cs="Times New Roman"/>
      <w:kern w:val="0"/>
      <w:sz w:val="24"/>
      <w14:ligatures w14:val="none"/>
    </w:rPr>
  </w:style>
  <w:style w:type="character" w:customStyle="1" w:styleId="TextChar1">
    <w:name w:val="Text Char1"/>
    <w:link w:val="Text"/>
    <w:rsid w:val="00717136"/>
    <w:rPr>
      <w:rFonts w:ascii="Times New Roman" w:eastAsia="Times New Roman" w:hAnsi="Times New Roman" w:cs="Times New Roman"/>
      <w:kern w:val="0"/>
      <w:sz w:val="24"/>
      <w14:ligatures w14:val="none"/>
    </w:rPr>
  </w:style>
  <w:style w:type="character" w:customStyle="1" w:styleId="TableChar">
    <w:name w:val="Table Char"/>
    <w:link w:val="Table"/>
    <w:uiPriority w:val="99"/>
    <w:rsid w:val="00717136"/>
    <w:rPr>
      <w:rFonts w:eastAsia="Times New Roman" w:cs="Times New Roman"/>
      <w:kern w:val="0"/>
      <w:sz w:val="18"/>
      <w:lang w:val="en-GB" w:eastAsia="es-ES"/>
      <w14:ligatures w14:val="none"/>
    </w:rPr>
  </w:style>
  <w:style w:type="paragraph" w:customStyle="1" w:styleId="TextCharChar">
    <w:name w:val="Text Char Char"/>
    <w:basedOn w:val="prastasis"/>
    <w:rsid w:val="00895435"/>
    <w:pPr>
      <w:spacing w:before="120" w:after="0" w:line="240" w:lineRule="auto"/>
      <w:jc w:val="both"/>
    </w:pPr>
    <w:rPr>
      <w:rFonts w:ascii="Times New Roman" w:eastAsia="Times New Roman" w:hAnsi="Times New Roman" w:cs="Times New Roman"/>
      <w:kern w:val="0"/>
      <w:sz w:val="24"/>
      <w14:ligatures w14:val="none"/>
    </w:rPr>
  </w:style>
  <w:style w:type="paragraph" w:customStyle="1" w:styleId="Listlevel1">
    <w:name w:val="List level 1"/>
    <w:basedOn w:val="prastasis"/>
    <w:rsid w:val="00895435"/>
    <w:pPr>
      <w:spacing w:before="40" w:after="20" w:line="240" w:lineRule="auto"/>
      <w:ind w:left="425" w:hanging="425"/>
    </w:pPr>
    <w:rPr>
      <w:rFonts w:ascii="Times New Roman" w:eastAsia="Times New Roman" w:hAnsi="Times New Roman" w:cs="Times New Roman"/>
      <w:kern w:val="0"/>
      <w:sz w:val="24"/>
      <w14:ligatures w14:val="none"/>
    </w:rPr>
  </w:style>
  <w:style w:type="paragraph" w:customStyle="1" w:styleId="Nottoc-headings">
    <w:name w:val="Not toc-headings"/>
    <w:basedOn w:val="prastasis"/>
    <w:next w:val="Text"/>
    <w:rsid w:val="00895435"/>
    <w:pPr>
      <w:keepNext/>
      <w:keepLines/>
      <w:spacing w:before="240" w:after="60" w:line="240" w:lineRule="auto"/>
      <w:ind w:left="1701" w:hanging="1701"/>
    </w:pPr>
    <w:rPr>
      <w:rFonts w:eastAsia="Times New Roman" w:cs="Times New Roman"/>
      <w:b/>
      <w:kern w:val="0"/>
      <w:sz w:val="22"/>
      <w:lang w:val="en-GB"/>
      <w14:ligatures w14:val="none"/>
    </w:rPr>
  </w:style>
  <w:style w:type="character" w:customStyle="1" w:styleId="TextChar">
    <w:name w:val="Text Char"/>
    <w:uiPriority w:val="99"/>
    <w:rsid w:val="00717136"/>
    <w:rPr>
      <w:rFonts w:ascii="Arial" w:hAnsi="Arial" w:cs="Arial"/>
      <w:sz w:val="22"/>
      <w:szCs w:val="22"/>
      <w:lang w:val="en-US" w:eastAsia="fr-FR"/>
    </w:rPr>
  </w:style>
  <w:style w:type="paragraph" w:styleId="Pataisymai">
    <w:name w:val="Revision"/>
    <w:hidden/>
    <w:uiPriority w:val="99"/>
    <w:semiHidden/>
    <w:rsid w:val="00895435"/>
    <w:pPr>
      <w:spacing w:after="0" w:line="240" w:lineRule="auto"/>
    </w:pPr>
    <w:rPr>
      <w:rFonts w:ascii="Times New Roman" w:eastAsia="Times New Roman" w:hAnsi="Times New Roman" w:cs="Times New Roman"/>
      <w:kern w:val="0"/>
      <w:sz w:val="24"/>
      <w:szCs w:val="24"/>
      <w:lang w:val="fr-FR" w:eastAsia="fr-FR"/>
      <w14:ligatures w14:val="none"/>
    </w:rPr>
  </w:style>
  <w:style w:type="paragraph" w:customStyle="1" w:styleId="paragraph0">
    <w:name w:val="paragraph"/>
    <w:basedOn w:val="prastasis"/>
    <w:rsid w:val="00895435"/>
    <w:pPr>
      <w:spacing w:before="120" w:after="0" w:line="240" w:lineRule="auto"/>
      <w:jc w:val="both"/>
    </w:pPr>
    <w:rPr>
      <w:rFonts w:ascii="Times New Roman" w:eastAsia="Times New Roman" w:hAnsi="Times New Roman" w:cs="Times New Roman"/>
      <w:kern w:val="0"/>
      <w:sz w:val="24"/>
      <w14:ligatures w14:val="none"/>
    </w:rPr>
  </w:style>
  <w:style w:type="paragraph" w:customStyle="1" w:styleId="NormalAgency">
    <w:name w:val="Normal (Agency)"/>
    <w:link w:val="NormalAgencyChar"/>
    <w:rsid w:val="00895435"/>
    <w:pPr>
      <w:spacing w:after="0" w:line="240" w:lineRule="auto"/>
    </w:pPr>
    <w:rPr>
      <w:rFonts w:ascii="Verdana" w:eastAsia="Verdana" w:hAnsi="Verdana" w:cs="Verdana"/>
      <w:kern w:val="0"/>
      <w:sz w:val="18"/>
      <w:szCs w:val="18"/>
      <w:lang w:val="en-GB" w:eastAsia="en-GB"/>
      <w14:ligatures w14:val="none"/>
    </w:rPr>
  </w:style>
  <w:style w:type="numbering" w:customStyle="1" w:styleId="NumberlistAgency">
    <w:name w:val="Number list (Agency)"/>
    <w:basedOn w:val="Sraonra"/>
    <w:rsid w:val="00717136"/>
    <w:pPr>
      <w:numPr>
        <w:numId w:val="26"/>
      </w:numPr>
    </w:pPr>
  </w:style>
  <w:style w:type="character" w:customStyle="1" w:styleId="NormalAgencyChar">
    <w:name w:val="Normal (Agency) Char"/>
    <w:link w:val="NormalAgency"/>
    <w:rsid w:val="00717136"/>
    <w:rPr>
      <w:rFonts w:ascii="Verdana" w:eastAsia="Verdana" w:hAnsi="Verdana" w:cs="Verdana"/>
      <w:kern w:val="0"/>
      <w:sz w:val="18"/>
      <w:szCs w:val="18"/>
      <w:lang w:val="en-GB" w:eastAsia="en-GB"/>
      <w14:ligatures w14:val="none"/>
    </w:rPr>
  </w:style>
  <w:style w:type="paragraph" w:customStyle="1" w:styleId="citation">
    <w:name w:val="citation"/>
    <w:basedOn w:val="prastasis"/>
    <w:rsid w:val="00895435"/>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paragraph" w:styleId="Antrat">
    <w:name w:val="caption"/>
    <w:basedOn w:val="prastasis"/>
    <w:next w:val="prastasis"/>
    <w:link w:val="AntratDiagrama"/>
    <w:qFormat/>
    <w:rsid w:val="00895435"/>
    <w:pPr>
      <w:spacing w:after="200" w:line="240" w:lineRule="auto"/>
    </w:pPr>
    <w:rPr>
      <w:rFonts w:ascii="Verdana" w:eastAsia="Times New Roman" w:hAnsi="Verdana" w:cs="Times New Roman"/>
      <w:bCs/>
      <w:kern w:val="0"/>
      <w:sz w:val="18"/>
      <w:szCs w:val="18"/>
      <w:lang w:val="en-GB" w:eastAsia="x-none"/>
      <w14:ligatures w14:val="none"/>
    </w:rPr>
  </w:style>
  <w:style w:type="character" w:customStyle="1" w:styleId="AntratDiagrama">
    <w:name w:val="Antraštė Diagrama"/>
    <w:link w:val="Antrat"/>
    <w:rsid w:val="00717136"/>
    <w:rPr>
      <w:rFonts w:ascii="Verdana" w:eastAsia="Times New Roman" w:hAnsi="Verdana" w:cs="Times New Roman"/>
      <w:bCs/>
      <w:kern w:val="0"/>
      <w:sz w:val="18"/>
      <w:szCs w:val="18"/>
      <w:lang w:val="en-GB" w:eastAsia="x-none"/>
      <w14:ligatures w14:val="none"/>
    </w:rPr>
  </w:style>
  <w:style w:type="character" w:customStyle="1" w:styleId="cit-first-page">
    <w:name w:val="cit-first-page"/>
    <w:rsid w:val="00717136"/>
  </w:style>
  <w:style w:type="character" w:customStyle="1" w:styleId="cit-sep2">
    <w:name w:val="cit-sep2"/>
    <w:rsid w:val="00717136"/>
  </w:style>
  <w:style w:type="character" w:customStyle="1" w:styleId="cit-last-page2">
    <w:name w:val="cit-last-page2"/>
    <w:rsid w:val="00717136"/>
  </w:style>
  <w:style w:type="numbering" w:styleId="111111">
    <w:name w:val="Outline List 2"/>
    <w:basedOn w:val="Sraonra"/>
    <w:rsid w:val="00717136"/>
    <w:pPr>
      <w:numPr>
        <w:numId w:val="31"/>
      </w:numPr>
    </w:pPr>
  </w:style>
  <w:style w:type="table" w:styleId="Lentelstinklelis">
    <w:name w:val="Table Grid"/>
    <w:basedOn w:val="prastojilentel"/>
    <w:rsid w:val="00717136"/>
    <w:pPr>
      <w:spacing w:after="0" w:line="240" w:lineRule="auto"/>
    </w:pPr>
    <w:rPr>
      <w:rFonts w:ascii="Times New Roman" w:eastAsia="Times New Roman" w:hAnsi="Times New Roman"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st">
    <w:name w:val="normallist"/>
    <w:rsid w:val="00895435"/>
    <w:pPr>
      <w:spacing w:after="0" w:line="240" w:lineRule="auto"/>
      <w:jc w:val="both"/>
    </w:pPr>
    <w:rPr>
      <w:rFonts w:ascii="Helvetica" w:eastAsia="Times New Roman" w:hAnsi="Helvetica" w:cs="Times New Roman"/>
      <w:kern w:val="0"/>
      <w:sz w:val="24"/>
      <w14:ligatures w14:val="none"/>
    </w:rPr>
  </w:style>
  <w:style w:type="character" w:styleId="Grietas">
    <w:name w:val="Strong"/>
    <w:qFormat/>
    <w:rsid w:val="00717136"/>
    <w:rPr>
      <w:b/>
      <w:bCs/>
    </w:rPr>
  </w:style>
  <w:style w:type="paragraph" w:customStyle="1" w:styleId="FooterAgency">
    <w:name w:val="Footer (Agency)"/>
    <w:basedOn w:val="prastasis"/>
    <w:link w:val="FooterAgencyCharChar"/>
    <w:rsid w:val="00895435"/>
    <w:pPr>
      <w:spacing w:after="0" w:line="240" w:lineRule="auto"/>
    </w:pPr>
    <w:rPr>
      <w:rFonts w:ascii="Verdana" w:eastAsia="Verdana" w:hAnsi="Verdana" w:cs="Times New Roman"/>
      <w:color w:val="6D6F71"/>
      <w:kern w:val="0"/>
      <w:sz w:val="14"/>
      <w:szCs w:val="14"/>
      <w:lang w:val="en-GB" w:eastAsia="en-GB"/>
      <w14:ligatures w14:val="none"/>
    </w:rPr>
  </w:style>
  <w:style w:type="character" w:customStyle="1" w:styleId="FooterAgencyCharChar">
    <w:name w:val="Footer (Agency) Char Char"/>
    <w:link w:val="FooterAgency"/>
    <w:rsid w:val="00717136"/>
    <w:rPr>
      <w:rFonts w:ascii="Verdana" w:eastAsia="Verdana" w:hAnsi="Verdana" w:cs="Times New Roman"/>
      <w:color w:val="6D6F71"/>
      <w:kern w:val="0"/>
      <w:sz w:val="14"/>
      <w:szCs w:val="14"/>
      <w:lang w:val="en-GB" w:eastAsia="en-GB"/>
      <w14:ligatures w14:val="none"/>
    </w:rPr>
  </w:style>
  <w:style w:type="paragraph" w:customStyle="1" w:styleId="No-numheading3Agency">
    <w:name w:val="No-num heading 3 (Agency)"/>
    <w:basedOn w:val="prastasis"/>
    <w:next w:val="BodytextAgency"/>
    <w:rsid w:val="00895435"/>
    <w:pPr>
      <w:keepNext/>
      <w:spacing w:before="280" w:after="220" w:line="240" w:lineRule="auto"/>
      <w:outlineLvl w:val="2"/>
    </w:pPr>
    <w:rPr>
      <w:rFonts w:ascii="Verdana" w:eastAsia="Verdana" w:hAnsi="Verdana"/>
      <w:b/>
      <w:bCs/>
      <w:kern w:val="32"/>
      <w:sz w:val="22"/>
      <w:szCs w:val="22"/>
      <w:lang w:val="en-GB" w:eastAsia="en-GB"/>
      <w14:ligatures w14:val="none"/>
    </w:rPr>
  </w:style>
  <w:style w:type="paragraph" w:customStyle="1" w:styleId="RefAgency">
    <w:name w:val="Ref. (Agency)"/>
    <w:basedOn w:val="prastasis"/>
    <w:rsid w:val="00895435"/>
    <w:pPr>
      <w:spacing w:after="0" w:line="240" w:lineRule="auto"/>
    </w:pPr>
    <w:rPr>
      <w:rFonts w:ascii="Verdana" w:eastAsia="Times New Roman" w:hAnsi="Verdana" w:cs="Times New Roman"/>
      <w:kern w:val="0"/>
      <w:sz w:val="17"/>
      <w:szCs w:val="18"/>
      <w:lang w:val="en-GB" w:eastAsia="en-GB"/>
      <w14:ligatures w14:val="none"/>
    </w:rPr>
  </w:style>
  <w:style w:type="paragraph" w:customStyle="1" w:styleId="BTEMEASMCA">
    <w:name w:val="BT EMEA_SMCA"/>
    <w:basedOn w:val="prastasis"/>
    <w:link w:val="BTEMEASMCAChar"/>
    <w:autoRedefine/>
    <w:rsid w:val="00895435"/>
    <w:pPr>
      <w:spacing w:after="0" w:line="240" w:lineRule="auto"/>
    </w:pPr>
    <w:rPr>
      <w:rFonts w:ascii="Times New Roman" w:eastAsia="SimSun" w:hAnsi="Times New Roman" w:cs="Times New Roman"/>
      <w:noProof/>
      <w:kern w:val="0"/>
      <w:sz w:val="22"/>
      <w:szCs w:val="22"/>
      <w:lang w:val="lt-LT" w:eastAsia="x-none"/>
      <w14:ligatures w14:val="none"/>
    </w:rPr>
  </w:style>
  <w:style w:type="character" w:customStyle="1" w:styleId="BTEMEASMCAChar">
    <w:name w:val="BT EMEA_SMCA Char"/>
    <w:link w:val="BTEMEASMCA"/>
    <w:rsid w:val="00717136"/>
    <w:rPr>
      <w:rFonts w:ascii="Times New Roman" w:eastAsia="SimSun" w:hAnsi="Times New Roman" w:cs="Times New Roman"/>
      <w:noProof/>
      <w:kern w:val="0"/>
      <w:sz w:val="22"/>
      <w:szCs w:val="22"/>
      <w:lang w:val="lt-LT" w:eastAsia="x-none"/>
      <w14:ligatures w14:val="none"/>
    </w:rPr>
  </w:style>
  <w:style w:type="paragraph" w:customStyle="1" w:styleId="TTEMEASMCA">
    <w:name w:val="TT EMEA_SMCA"/>
    <w:basedOn w:val="Antrat1"/>
    <w:link w:val="TTEMEASMCAChar"/>
    <w:autoRedefine/>
    <w:rsid w:val="00895435"/>
    <w:pPr>
      <w:keepNext w:val="0"/>
      <w:keepLines w:val="0"/>
      <w:tabs>
        <w:tab w:val="left" w:pos="567"/>
      </w:tabs>
      <w:spacing w:before="0" w:after="0" w:line="240" w:lineRule="auto"/>
      <w:ind w:left="567" w:hanging="567"/>
      <w:jc w:val="center"/>
    </w:pPr>
    <w:rPr>
      <w:rFonts w:ascii="Times New Roman" w:eastAsia="Calibri" w:hAnsi="Times New Roman" w:cs="Times New Roman"/>
      <w:b/>
      <w:caps/>
      <w:color w:val="auto"/>
      <w:kern w:val="0"/>
      <w:sz w:val="22"/>
      <w:szCs w:val="22"/>
      <w14:ligatures w14:val="none"/>
    </w:rPr>
  </w:style>
  <w:style w:type="character" w:customStyle="1" w:styleId="TTEMEASMCAChar">
    <w:name w:val="TT EMEA_SMCA Char"/>
    <w:link w:val="TTEMEASMCA"/>
    <w:locked/>
    <w:rsid w:val="00717136"/>
    <w:rPr>
      <w:rFonts w:ascii="Times New Roman" w:eastAsia="Calibri" w:hAnsi="Times New Roman" w:cs="Times New Roman"/>
      <w:b/>
      <w:caps/>
      <w:kern w:val="0"/>
      <w:sz w:val="22"/>
      <w:szCs w:val="22"/>
      <w14:ligatures w14:val="none"/>
    </w:rPr>
  </w:style>
  <w:style w:type="paragraph" w:customStyle="1" w:styleId="BTAnIIEMEASMCA">
    <w:name w:val="BT(AnII) EMEA_SMCA"/>
    <w:basedOn w:val="Debesliotekstas"/>
    <w:autoRedefine/>
    <w:rsid w:val="00717136"/>
    <w:pPr>
      <w:tabs>
        <w:tab w:val="left" w:pos="1701"/>
      </w:tabs>
      <w:spacing w:line="240" w:lineRule="auto"/>
      <w:ind w:left="1701" w:hanging="567"/>
    </w:pPr>
    <w:rPr>
      <w:rFonts w:ascii="Times New Roman" w:eastAsia="Calibri" w:hAnsi="Times New Roman" w:cs="Tahoma"/>
      <w:b/>
      <w:sz w:val="22"/>
      <w:szCs w:val="22"/>
    </w:rPr>
  </w:style>
  <w:style w:type="paragraph" w:customStyle="1" w:styleId="PI-2EMEASMCA">
    <w:name w:val="PI-2 EMEA_SMCA"/>
    <w:basedOn w:val="Antrat3"/>
    <w:autoRedefine/>
    <w:rsid w:val="00895435"/>
    <w:pPr>
      <w:tabs>
        <w:tab w:val="left" w:pos="567"/>
      </w:tabs>
      <w:spacing w:before="0" w:after="0" w:line="240" w:lineRule="auto"/>
      <w:ind w:left="567" w:hanging="567"/>
    </w:pPr>
    <w:rPr>
      <w:rFonts w:ascii="Times New Roman" w:eastAsia="Calibri" w:hAnsi="Times New Roman" w:cs="Times New Roman"/>
      <w:b/>
      <w:color w:val="auto"/>
      <w:kern w:val="28"/>
      <w:sz w:val="22"/>
      <w:szCs w:val="22"/>
      <w:lang w:val="lt-LT"/>
      <w14:ligatures w14:val="none"/>
    </w:rPr>
  </w:style>
  <w:style w:type="character" w:customStyle="1" w:styleId="hps">
    <w:name w:val="hps"/>
    <w:rsid w:val="00717136"/>
  </w:style>
  <w:style w:type="paragraph" w:customStyle="1" w:styleId="Pataisymai1">
    <w:name w:val="Pataisymai1"/>
    <w:hidden/>
    <w:uiPriority w:val="99"/>
    <w:semiHidden/>
    <w:rsid w:val="00895435"/>
    <w:pPr>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atn">
    <w:name w:val="atn"/>
    <w:rsid w:val="00717136"/>
  </w:style>
  <w:style w:type="character" w:customStyle="1" w:styleId="UnresolvedMention1">
    <w:name w:val="Unresolved Mention1"/>
    <w:basedOn w:val="Numatytasispastraiposriftas"/>
    <w:uiPriority w:val="99"/>
    <w:semiHidden/>
    <w:unhideWhenUsed/>
    <w:rsid w:val="00717136"/>
    <w:rPr>
      <w:color w:val="605E5C"/>
      <w:shd w:val="clear" w:color="auto" w:fill="E1DFDD"/>
    </w:rPr>
  </w:style>
  <w:style w:type="character" w:customStyle="1" w:styleId="UnresolvedMention2">
    <w:name w:val="Unresolved Mention2"/>
    <w:basedOn w:val="Numatytasispastraiposriftas"/>
    <w:uiPriority w:val="99"/>
    <w:semiHidden/>
    <w:unhideWhenUsed/>
    <w:rsid w:val="00717136"/>
    <w:rPr>
      <w:color w:val="605E5C"/>
      <w:shd w:val="clear" w:color="auto" w:fill="E1DFDD"/>
    </w:rPr>
  </w:style>
  <w:style w:type="character" w:customStyle="1" w:styleId="Neapdorotaspaminjimas1">
    <w:name w:val="Neapdorotas paminėjimas1"/>
    <w:basedOn w:val="Numatytasispastraiposriftas"/>
    <w:uiPriority w:val="99"/>
    <w:semiHidden/>
    <w:unhideWhenUsed/>
    <w:rsid w:val="00895435"/>
    <w:rPr>
      <w:color w:val="605E5C"/>
      <w:shd w:val="clear" w:color="auto" w:fill="E1DFDD"/>
    </w:rPr>
  </w:style>
  <w:style w:type="character" w:styleId="Neapdorotaspaminjimas">
    <w:name w:val="Unresolved Mention"/>
    <w:basedOn w:val="Numatytasispastraiposriftas"/>
    <w:uiPriority w:val="99"/>
    <w:semiHidden/>
    <w:unhideWhenUsed/>
    <w:rsid w:val="00F4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8033">
      <w:bodyDiv w:val="1"/>
      <w:marLeft w:val="0"/>
      <w:marRight w:val="0"/>
      <w:marTop w:val="0"/>
      <w:marBottom w:val="0"/>
      <w:divBdr>
        <w:top w:val="none" w:sz="0" w:space="0" w:color="auto"/>
        <w:left w:val="none" w:sz="0" w:space="0" w:color="auto"/>
        <w:bottom w:val="none" w:sz="0" w:space="0" w:color="auto"/>
        <w:right w:val="none" w:sz="0" w:space="0" w:color="auto"/>
      </w:divBdr>
      <w:divsChild>
        <w:div w:id="835194995">
          <w:marLeft w:val="0"/>
          <w:marRight w:val="0"/>
          <w:marTop w:val="0"/>
          <w:marBottom w:val="0"/>
          <w:divBdr>
            <w:top w:val="none" w:sz="0" w:space="0" w:color="auto"/>
            <w:left w:val="none" w:sz="0" w:space="0" w:color="auto"/>
            <w:bottom w:val="none" w:sz="0" w:space="0" w:color="auto"/>
            <w:right w:val="none" w:sz="0" w:space="0" w:color="auto"/>
          </w:divBdr>
          <w:divsChild>
            <w:div w:id="1236358728">
              <w:marLeft w:val="0"/>
              <w:marRight w:val="0"/>
              <w:marTop w:val="0"/>
              <w:marBottom w:val="0"/>
              <w:divBdr>
                <w:top w:val="none" w:sz="0" w:space="0" w:color="auto"/>
                <w:left w:val="none" w:sz="0" w:space="0" w:color="auto"/>
                <w:bottom w:val="none" w:sz="0" w:space="0" w:color="auto"/>
                <w:right w:val="none" w:sz="0" w:space="0" w:color="auto"/>
              </w:divBdr>
              <w:divsChild>
                <w:div w:id="1500654363">
                  <w:marLeft w:val="0"/>
                  <w:marRight w:val="0"/>
                  <w:marTop w:val="0"/>
                  <w:marBottom w:val="0"/>
                  <w:divBdr>
                    <w:top w:val="none" w:sz="0" w:space="0" w:color="auto"/>
                    <w:left w:val="none" w:sz="0" w:space="0" w:color="auto"/>
                    <w:bottom w:val="none" w:sz="0" w:space="0" w:color="auto"/>
                    <w:right w:val="none" w:sz="0" w:space="0" w:color="auto"/>
                  </w:divBdr>
                  <w:divsChild>
                    <w:div w:id="1242136324">
                      <w:marLeft w:val="0"/>
                      <w:marRight w:val="0"/>
                      <w:marTop w:val="0"/>
                      <w:marBottom w:val="0"/>
                      <w:divBdr>
                        <w:top w:val="none" w:sz="0" w:space="0" w:color="auto"/>
                        <w:left w:val="none" w:sz="0" w:space="0" w:color="auto"/>
                        <w:bottom w:val="none" w:sz="0" w:space="0" w:color="auto"/>
                        <w:right w:val="none" w:sz="0" w:space="0" w:color="auto"/>
                      </w:divBdr>
                      <w:divsChild>
                        <w:div w:id="1466504706">
                          <w:marLeft w:val="0"/>
                          <w:marRight w:val="0"/>
                          <w:marTop w:val="0"/>
                          <w:marBottom w:val="0"/>
                          <w:divBdr>
                            <w:top w:val="none" w:sz="0" w:space="0" w:color="auto"/>
                            <w:left w:val="none" w:sz="0" w:space="0" w:color="auto"/>
                            <w:bottom w:val="none" w:sz="0" w:space="0" w:color="auto"/>
                            <w:right w:val="none" w:sz="0" w:space="0" w:color="auto"/>
                          </w:divBdr>
                          <w:divsChild>
                            <w:div w:id="2011911069">
                              <w:marLeft w:val="0"/>
                              <w:marRight w:val="0"/>
                              <w:marTop w:val="0"/>
                              <w:marBottom w:val="0"/>
                              <w:divBdr>
                                <w:top w:val="none" w:sz="0" w:space="0" w:color="auto"/>
                                <w:left w:val="none" w:sz="0" w:space="0" w:color="auto"/>
                                <w:bottom w:val="none" w:sz="0" w:space="0" w:color="auto"/>
                                <w:right w:val="none" w:sz="0" w:space="0" w:color="auto"/>
                              </w:divBdr>
                              <w:divsChild>
                                <w:div w:id="1336690232">
                                  <w:marLeft w:val="0"/>
                                  <w:marRight w:val="0"/>
                                  <w:marTop w:val="0"/>
                                  <w:marBottom w:val="0"/>
                                  <w:divBdr>
                                    <w:top w:val="none" w:sz="0" w:space="0" w:color="auto"/>
                                    <w:left w:val="none" w:sz="0" w:space="0" w:color="auto"/>
                                    <w:bottom w:val="none" w:sz="0" w:space="0" w:color="auto"/>
                                    <w:right w:val="none" w:sz="0" w:space="0" w:color="auto"/>
                                  </w:divBdr>
                                  <w:divsChild>
                                    <w:div w:id="192229181">
                                      <w:marLeft w:val="0"/>
                                      <w:marRight w:val="0"/>
                                      <w:marTop w:val="0"/>
                                      <w:marBottom w:val="0"/>
                                      <w:divBdr>
                                        <w:top w:val="none" w:sz="0" w:space="0" w:color="auto"/>
                                        <w:left w:val="none" w:sz="0" w:space="0" w:color="auto"/>
                                        <w:bottom w:val="none" w:sz="0" w:space="0" w:color="auto"/>
                                        <w:right w:val="none" w:sz="0" w:space="0" w:color="auto"/>
                                      </w:divBdr>
                                      <w:divsChild>
                                        <w:div w:id="122118645">
                                          <w:marLeft w:val="0"/>
                                          <w:marRight w:val="0"/>
                                          <w:marTop w:val="0"/>
                                          <w:marBottom w:val="0"/>
                                          <w:divBdr>
                                            <w:top w:val="none" w:sz="0" w:space="0" w:color="auto"/>
                                            <w:left w:val="none" w:sz="0" w:space="0" w:color="auto"/>
                                            <w:bottom w:val="none" w:sz="0" w:space="0" w:color="auto"/>
                                            <w:right w:val="none" w:sz="0" w:space="0" w:color="auto"/>
                                          </w:divBdr>
                                          <w:divsChild>
                                            <w:div w:id="1979649148">
                                              <w:marLeft w:val="0"/>
                                              <w:marRight w:val="0"/>
                                              <w:marTop w:val="0"/>
                                              <w:marBottom w:val="495"/>
                                              <w:divBdr>
                                                <w:top w:val="none" w:sz="0" w:space="0" w:color="auto"/>
                                                <w:left w:val="none" w:sz="0" w:space="0" w:color="auto"/>
                                                <w:bottom w:val="none" w:sz="0" w:space="0" w:color="auto"/>
                                                <w:right w:val="none" w:sz="0" w:space="0" w:color="auto"/>
                                              </w:divBdr>
                                              <w:divsChild>
                                                <w:div w:id="9196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9007D515220498996C95C8387DFF1" ma:contentTypeVersion="17" ma:contentTypeDescription="Create a new document." ma:contentTypeScope="" ma:versionID="b26468a06b557e7431da5117008a2785">
  <xsd:schema xmlns:xsd="http://www.w3.org/2001/XMLSchema" xmlns:xs="http://www.w3.org/2001/XMLSchema" xmlns:p="http://schemas.microsoft.com/office/2006/metadata/properties" xmlns:ns2="6aacdd09-f89a-4c08-8a0f-900e360fbf0b" xmlns:ns3="99b584ab-1029-4efb-8391-56fee08bc380" xmlns:ns4="c9ac3ab4-a7cc-4b3a-aeed-dd55a233ac4b" targetNamespace="http://schemas.microsoft.com/office/2006/metadata/properties" ma:root="true" ma:fieldsID="eaf62bb87fd713d8a2a3f1c070cf0902" ns2:_="" ns3:_="" ns4:_="">
    <xsd:import namespace="6aacdd09-f89a-4c08-8a0f-900e360fbf0b"/>
    <xsd:import namespace="99b584ab-1029-4efb-8391-56fee08bc380"/>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dd09-f89a-4c08-8a0f-900e360f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584ab-1029-4efb-8391-56fee08bc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8fbf9d-fe28-4719-8531-a9c60ba3a7bc}" ma:internalName="TaxCatchAll" ma:showField="CatchAllData" ma:web="99b584ab-1029-4efb-8391-56fee08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A49007D515220498996C95C8387DFF1" ma:contentTypeVersion="17" ma:contentTypeDescription="Create a new document." ma:contentTypeScope="" ma:versionID="b26468a06b557e7431da5117008a2785">
  <xsd:schema xmlns:xsd="http://www.w3.org/2001/XMLSchema" xmlns:xs="http://www.w3.org/2001/XMLSchema" xmlns:p="http://schemas.microsoft.com/office/2006/metadata/properties" xmlns:ns2="6aacdd09-f89a-4c08-8a0f-900e360fbf0b" xmlns:ns3="99b584ab-1029-4efb-8391-56fee08bc380" xmlns:ns4="c9ac3ab4-a7cc-4b3a-aeed-dd55a233ac4b" targetNamespace="http://schemas.microsoft.com/office/2006/metadata/properties" ma:root="true" ma:fieldsID="eaf62bb87fd713d8a2a3f1c070cf0902" ns2:_="" ns3:_="" ns4:_="">
    <xsd:import namespace="6aacdd09-f89a-4c08-8a0f-900e360fbf0b"/>
    <xsd:import namespace="99b584ab-1029-4efb-8391-56fee08bc380"/>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dd09-f89a-4c08-8a0f-900e360f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584ab-1029-4efb-8391-56fee08bc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8fbf9d-fe28-4719-8531-a9c60ba3a7bc}" ma:internalName="TaxCatchAll" ma:showField="CatchAllData" ma:web="99b584ab-1029-4efb-8391-56fee08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acdd09-f89a-4c08-8a0f-900e360fbf0b">
      <Terms xmlns="http://schemas.microsoft.com/office/infopath/2007/PartnerControls"/>
    </lcf76f155ced4ddcb4097134ff3c332f>
    <TaxCatchAll xmlns="c9ac3ab4-a7cc-4b3a-aeed-dd55a233ac4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aacdd09-f89a-4c08-8a0f-900e360fbf0b">
      <Terms xmlns="http://schemas.microsoft.com/office/infopath/2007/PartnerControls"/>
    </lcf76f155ced4ddcb4097134ff3c332f>
    <TaxCatchAll xmlns="c9ac3ab4-a7cc-4b3a-aeed-dd55a233ac4b" xsi:nil="true"/>
  </documentManagement>
</p:properties>
</file>

<file path=customXml/itemProps1.xml><?xml version="1.0" encoding="utf-8"?>
<ds:datastoreItem xmlns:ds="http://schemas.openxmlformats.org/officeDocument/2006/customXml" ds:itemID="{6B7F6CB9-BE9C-47C5-9E5B-B21F512854CC}">
  <ds:schemaRefs>
    <ds:schemaRef ds:uri="http://schemas.microsoft.com/sharepoint/v3/contenttype/forms"/>
  </ds:schemaRefs>
</ds:datastoreItem>
</file>

<file path=customXml/itemProps2.xml><?xml version="1.0" encoding="utf-8"?>
<ds:datastoreItem xmlns:ds="http://schemas.openxmlformats.org/officeDocument/2006/customXml" ds:itemID="{ED01E86E-4AF3-4DF9-B95A-780A5532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dd09-f89a-4c08-8a0f-900e360fbf0b"/>
    <ds:schemaRef ds:uri="99b584ab-1029-4efb-8391-56fee08bc380"/>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0C66F-AB22-443E-891A-0E39126E6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dd09-f89a-4c08-8a0f-900e360fbf0b"/>
    <ds:schemaRef ds:uri="99b584ab-1029-4efb-8391-56fee08bc380"/>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3953A-009F-4C49-98B0-4F6678D8F5FD}">
  <ds:schemaRefs>
    <ds:schemaRef ds:uri="http://schemas.microsoft.com/office/2006/metadata/properties"/>
    <ds:schemaRef ds:uri="http://schemas.microsoft.com/office/infopath/2007/PartnerControls"/>
    <ds:schemaRef ds:uri="6aacdd09-f89a-4c08-8a0f-900e360fbf0b"/>
    <ds:schemaRef ds:uri="c9ac3ab4-a7cc-4b3a-aeed-dd55a233ac4b"/>
  </ds:schemaRefs>
</ds:datastoreItem>
</file>

<file path=customXml/itemProps5.xml><?xml version="1.0" encoding="utf-8"?>
<ds:datastoreItem xmlns:ds="http://schemas.openxmlformats.org/officeDocument/2006/customXml" ds:itemID="{049C4005-F127-42D0-9315-D9DB12F45949}">
  <ds:schemaRefs>
    <ds:schemaRef ds:uri="http://schemas.microsoft.com/sharepoint/v3/contenttype/forms"/>
  </ds:schemaRefs>
</ds:datastoreItem>
</file>

<file path=customXml/itemProps6.xml><?xml version="1.0" encoding="utf-8"?>
<ds:datastoreItem xmlns:ds="http://schemas.openxmlformats.org/officeDocument/2006/customXml" ds:itemID="{3AF19A6A-8AE1-4960-82D6-2175E53D5106}">
  <ds:schemaRefs>
    <ds:schemaRef ds:uri="http://schemas.microsoft.com/office/2006/metadata/properties"/>
    <ds:schemaRef ds:uri="http://schemas.microsoft.com/office/infopath/2007/PartnerControls"/>
    <ds:schemaRef ds:uri="6aacdd09-f89a-4c08-8a0f-900e360fbf0b"/>
    <ds:schemaRef ds:uri="c9ac3ab4-a7cc-4b3a-aeed-dd55a233ac4b"/>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32</Pages>
  <Words>40147</Words>
  <Characters>22885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2026-01-09T06:33:00Z</dcterms:created>
  <dcterms:modified xsi:type="dcterms:W3CDTF">2026-01-09T06:41:00Z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0x0101006A49007D515220498996C95C8387DFF1</vt:lpwstr>
  </property>
  <property fmtid="{D5CDD505-2E9C-101B-9397-08002B2CF9AE}" pid="3" name="docLang">
    <vt:lpwstr>lt</vt:lpwstr>
  </property>
  <property fmtid="{D5CDD505-2E9C-101B-9397-08002B2CF9AE}" pid="4" name="MediaServiceImageTags">
    <vt:lpwstr/>
  </property>
  <property fmtid="{D5CDD505-2E9C-101B-9397-08002B2CF9AE}" pid="5" name="MSIP_Label_4929bff8-5b33-42aa-95d2-28f72e792cb0_Enabled">
    <vt:lpwstr>true</vt:lpwstr>
  </property>
  <property fmtid="{D5CDD505-2E9C-101B-9397-08002B2CF9AE}" pid="6" name="MSIP_Label_4929bff8-5b33-42aa-95d2-28f72e792cb0_SetDate">
    <vt:lpwstr>2020-11-23T21:11:14Z</vt:lpwstr>
  </property>
  <property fmtid="{D5CDD505-2E9C-101B-9397-08002B2CF9AE}" pid="7" name="MSIP_Label_4929bff8-5b33-42aa-95d2-28f72e792cb0_Method">
    <vt:lpwstr>Privileged</vt:lpwstr>
  </property>
  <property fmtid="{D5CDD505-2E9C-101B-9397-08002B2CF9AE}" pid="8" name="MSIP_Label_4929bff8-5b33-42aa-95d2-28f72e792cb0_Name">
    <vt:lpwstr>Internal</vt:lpwstr>
  </property>
  <property fmtid="{D5CDD505-2E9C-101B-9397-08002B2CF9AE}" pid="9" name="MSIP_Label_4929bff8-5b33-42aa-95d2-28f72e792cb0_SiteId">
    <vt:lpwstr>f35a6974-607f-47d4-82d7-ff31d7dc53a5</vt:lpwstr>
  </property>
  <property fmtid="{D5CDD505-2E9C-101B-9397-08002B2CF9AE}" pid="10" name="MSIP_Label_4929bff8-5b33-42aa-95d2-28f72e792cb0_ActionId">
    <vt:lpwstr>e1990c17-661f-4b86-b111-81ac037fcb37</vt:lpwstr>
  </property>
  <property fmtid="{D5CDD505-2E9C-101B-9397-08002B2CF9AE}" pid="11" name="MSIP_Label_4929bff8-5b33-42aa-95d2-28f72e792cb0_ContentBits">
    <vt:lpwstr>0</vt:lpwstr>
  </property>
</Properties>
</file>