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3EE0" w14:textId="77777777" w:rsidR="00D319FC" w:rsidRPr="00526857" w:rsidRDefault="00D319FC" w:rsidP="00D319FC">
      <w:pPr>
        <w:widowControl w:val="0"/>
        <w:shd w:val="clear" w:color="auto" w:fill="FFFFFF"/>
        <w:spacing w:after="0" w:line="240" w:lineRule="auto"/>
        <w:jc w:val="center"/>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Pakuotės lapelis: informacija vartotojui</w:t>
      </w:r>
    </w:p>
    <w:p w14:paraId="5578F2DD" w14:textId="77777777" w:rsidR="00D319FC" w:rsidRPr="00526857" w:rsidRDefault="00D319FC" w:rsidP="00D319FC">
      <w:pPr>
        <w:widowControl w:val="0"/>
        <w:numPr>
          <w:ilvl w:val="12"/>
          <w:numId w:val="0"/>
        </w:numPr>
        <w:spacing w:after="0" w:line="240" w:lineRule="auto"/>
        <w:rPr>
          <w:rFonts w:ascii="Times New Roman" w:hAnsi="Times New Roman"/>
          <w:b/>
          <w:i/>
          <w:kern w:val="0"/>
          <w:sz w:val="22"/>
          <w:lang w:val="lt-LT"/>
          <w14:ligatures w14:val="none"/>
        </w:rPr>
      </w:pPr>
    </w:p>
    <w:p w14:paraId="1C09D9CF" w14:textId="77777777" w:rsidR="00D319FC" w:rsidRPr="00526857" w:rsidRDefault="00D319FC" w:rsidP="00D319FC">
      <w:pPr>
        <w:widowControl w:val="0"/>
        <w:spacing w:after="0" w:line="240" w:lineRule="auto"/>
        <w:jc w:val="center"/>
        <w:rPr>
          <w:rFonts w:ascii="Times New Roman" w:hAnsi="Times New Roman"/>
          <w:kern w:val="0"/>
          <w:sz w:val="22"/>
          <w:lang w:val="lt-LT"/>
          <w14:ligatures w14:val="none"/>
        </w:rPr>
      </w:pP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2,5 mg plėvele dengtos tabletės </w:t>
      </w:r>
    </w:p>
    <w:p w14:paraId="40F5A5A7" w14:textId="77777777" w:rsidR="00D319FC" w:rsidRPr="00526857" w:rsidRDefault="00D319FC" w:rsidP="00D319FC">
      <w:pPr>
        <w:widowControl w:val="0"/>
        <w:numPr>
          <w:ilvl w:val="12"/>
          <w:numId w:val="0"/>
        </w:numPr>
        <w:spacing w:after="0" w:line="240" w:lineRule="auto"/>
        <w:jc w:val="center"/>
        <w:rPr>
          <w:rFonts w:ascii="Times New Roman" w:hAnsi="Times New Roman"/>
          <w:i/>
          <w:kern w:val="0"/>
          <w:sz w:val="22"/>
          <w:lang w:val="lt-LT"/>
          <w14:ligatures w14:val="none"/>
        </w:rPr>
      </w:pPr>
      <w:proofErr w:type="spellStart"/>
      <w:r w:rsidRPr="00526857">
        <w:rPr>
          <w:rFonts w:ascii="Times New Roman" w:hAnsi="Times New Roman"/>
          <w:kern w:val="0"/>
          <w:sz w:val="22"/>
          <w:lang w:val="lt-LT"/>
          <w14:ligatures w14:val="none"/>
        </w:rPr>
        <w:t>letrozolas</w:t>
      </w:r>
      <w:proofErr w:type="spellEnd"/>
      <w:r w:rsidRPr="00526857">
        <w:rPr>
          <w:rFonts w:ascii="Times New Roman" w:hAnsi="Times New Roman"/>
          <w:kern w:val="0"/>
          <w:sz w:val="22"/>
          <w:lang w:val="lt-LT"/>
          <w14:ligatures w14:val="none"/>
        </w:rPr>
        <w:t xml:space="preserve"> (</w:t>
      </w:r>
      <w:proofErr w:type="spellStart"/>
      <w:r w:rsidRPr="00526857">
        <w:rPr>
          <w:rFonts w:ascii="Times New Roman" w:hAnsi="Times New Roman"/>
          <w:i/>
          <w:kern w:val="0"/>
          <w:sz w:val="22"/>
          <w:lang w:val="lt-LT"/>
          <w14:ligatures w14:val="none"/>
        </w:rPr>
        <w:t>letrozolum</w:t>
      </w:r>
      <w:proofErr w:type="spellEnd"/>
      <w:r w:rsidRPr="00526857">
        <w:rPr>
          <w:rFonts w:ascii="Times New Roman" w:hAnsi="Times New Roman"/>
          <w:kern w:val="0"/>
          <w:sz w:val="22"/>
          <w:lang w:val="lt-LT"/>
          <w14:ligatures w14:val="none"/>
        </w:rPr>
        <w:t>)</w:t>
      </w:r>
    </w:p>
    <w:p w14:paraId="2AE0CE23" w14:textId="77777777" w:rsidR="00D319FC" w:rsidRPr="00526857" w:rsidRDefault="00D319FC" w:rsidP="00D319FC">
      <w:pPr>
        <w:widowControl w:val="0"/>
        <w:spacing w:after="0" w:line="240" w:lineRule="auto"/>
        <w:jc w:val="center"/>
        <w:rPr>
          <w:rFonts w:ascii="Times New Roman" w:hAnsi="Times New Roman"/>
          <w:kern w:val="0"/>
          <w:sz w:val="22"/>
          <w:lang w:val="lt-LT"/>
          <w14:ligatures w14:val="none"/>
        </w:rPr>
      </w:pPr>
    </w:p>
    <w:p w14:paraId="0D50DFB9" w14:textId="77777777" w:rsidR="00D319FC" w:rsidRPr="00526857" w:rsidRDefault="00D319FC" w:rsidP="00D319FC">
      <w:pPr>
        <w:keepNext/>
        <w:widowControl w:val="0"/>
        <w:suppressAutoHyphen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Atidžiai perskaitykite visą šį lapelį, prieš pradėdami vartoti vaistą, nes jame pateikiama Jums svarbi informacija.</w:t>
      </w:r>
    </w:p>
    <w:p w14:paraId="72A368DD" w14:textId="77777777" w:rsidR="00D319FC" w:rsidRPr="00526857" w:rsidRDefault="00D319FC" w:rsidP="00D319FC">
      <w:pPr>
        <w:widowControl w:val="0"/>
        <w:numPr>
          <w:ilvl w:val="0"/>
          <w:numId w:val="1"/>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Neišmeskite šio lapelio, nes vėl gali prireikti jį perskaityti.</w:t>
      </w:r>
    </w:p>
    <w:p w14:paraId="01FACA05" w14:textId="77777777" w:rsidR="00D319FC" w:rsidRPr="00526857" w:rsidRDefault="00D319FC" w:rsidP="00D319FC">
      <w:pPr>
        <w:widowControl w:val="0"/>
        <w:numPr>
          <w:ilvl w:val="0"/>
          <w:numId w:val="1"/>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kiltų daugiau klausimų, kreipkitės į gydytoją, vaistininką arba slaugytoją.</w:t>
      </w:r>
    </w:p>
    <w:p w14:paraId="0D24CC4E" w14:textId="77777777" w:rsidR="00D319FC" w:rsidRPr="00526857" w:rsidRDefault="00D319FC" w:rsidP="00D319FC">
      <w:pPr>
        <w:widowControl w:val="0"/>
        <w:numPr>
          <w:ilvl w:val="0"/>
          <w:numId w:val="1"/>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Šis vaistas skirtas tik Jums, todėl kitiems žmonėms jo duoti negalima. Vaistas gali jiems pakenkti (net tiems, kurių ligos požymiai yra tokie patys kaip Jūsų).</w:t>
      </w:r>
    </w:p>
    <w:p w14:paraId="57BE7F70" w14:textId="77777777" w:rsidR="00D319FC" w:rsidRPr="00526857" w:rsidRDefault="00D319FC" w:rsidP="00D319FC">
      <w:pPr>
        <w:widowControl w:val="0"/>
        <w:numPr>
          <w:ilvl w:val="0"/>
          <w:numId w:val="1"/>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pasireiškė šalutinis poveikis (net jeigu jis šiame lapelyje nenurodytas), kreipkitės į gydytoją, vaistininką arba slaugytoją. Žr. 4 skyrių.</w:t>
      </w:r>
    </w:p>
    <w:p w14:paraId="422BD7E0" w14:textId="77777777" w:rsidR="00D319FC" w:rsidRPr="00526857" w:rsidRDefault="00D319FC" w:rsidP="00D319FC">
      <w:pPr>
        <w:widowControl w:val="0"/>
        <w:spacing w:after="0" w:line="240" w:lineRule="auto"/>
        <w:ind w:right="-2"/>
        <w:rPr>
          <w:rFonts w:ascii="Times New Roman" w:hAnsi="Times New Roman"/>
          <w:kern w:val="0"/>
          <w:sz w:val="22"/>
          <w:lang w:val="lt-LT"/>
          <w14:ligatures w14:val="none"/>
        </w:rPr>
      </w:pPr>
    </w:p>
    <w:p w14:paraId="27058205" w14:textId="77777777" w:rsidR="00D319FC" w:rsidRPr="00526857" w:rsidRDefault="00D319FC" w:rsidP="00D319FC">
      <w:pPr>
        <w:keepNext/>
        <w:widowControl w:val="0"/>
        <w:numPr>
          <w:ilvl w:val="12"/>
          <w:numId w:val="0"/>
        </w:numPr>
        <w:spacing w:after="0" w:line="240" w:lineRule="auto"/>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Apie ką rašoma šiame lapelyje?</w:t>
      </w:r>
    </w:p>
    <w:p w14:paraId="1959C4E6" w14:textId="77777777" w:rsidR="00D319FC" w:rsidRPr="00526857" w:rsidRDefault="00D319FC" w:rsidP="00D319FC">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1.</w:t>
      </w:r>
      <w:r w:rsidRPr="00526857">
        <w:rPr>
          <w:rFonts w:ascii="Times New Roman" w:hAnsi="Times New Roman"/>
          <w:kern w:val="0"/>
          <w:sz w:val="22"/>
          <w:lang w:val="lt-LT"/>
          <w14:ligatures w14:val="none"/>
        </w:rPr>
        <w:tab/>
        <w:t xml:space="preserve">Kas yra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ir kam jis vartojamas</w:t>
      </w:r>
    </w:p>
    <w:p w14:paraId="23E35F2F" w14:textId="77777777" w:rsidR="00D319FC" w:rsidRPr="00526857" w:rsidRDefault="00D319FC" w:rsidP="00D319FC">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2.</w:t>
      </w:r>
      <w:r w:rsidRPr="00526857">
        <w:rPr>
          <w:rFonts w:ascii="Times New Roman" w:hAnsi="Times New Roman"/>
          <w:kern w:val="0"/>
          <w:sz w:val="22"/>
          <w:lang w:val="lt-LT"/>
          <w14:ligatures w14:val="none"/>
        </w:rPr>
        <w:tab/>
        <w:t xml:space="preserve">Kas žinotina prieš vartojant </w:t>
      </w:r>
      <w:proofErr w:type="spellStart"/>
      <w:r w:rsidRPr="00526857">
        <w:rPr>
          <w:rFonts w:ascii="Times New Roman" w:hAnsi="Times New Roman"/>
          <w:kern w:val="0"/>
          <w:sz w:val="22"/>
          <w:lang w:val="lt-LT"/>
          <w14:ligatures w14:val="none"/>
        </w:rPr>
        <w:t>Femara</w:t>
      </w:r>
      <w:proofErr w:type="spellEnd"/>
    </w:p>
    <w:p w14:paraId="64C74751" w14:textId="77777777" w:rsidR="00D319FC" w:rsidRPr="00526857" w:rsidRDefault="00D319FC" w:rsidP="00D319FC">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3.</w:t>
      </w:r>
      <w:r w:rsidRPr="00526857">
        <w:rPr>
          <w:rFonts w:ascii="Times New Roman" w:hAnsi="Times New Roman"/>
          <w:kern w:val="0"/>
          <w:sz w:val="22"/>
          <w:lang w:val="lt-LT"/>
          <w14:ligatures w14:val="none"/>
        </w:rPr>
        <w:tab/>
        <w:t xml:space="preserve">Kaip vartoti </w:t>
      </w:r>
      <w:proofErr w:type="spellStart"/>
      <w:r w:rsidRPr="00526857">
        <w:rPr>
          <w:rFonts w:ascii="Times New Roman" w:hAnsi="Times New Roman"/>
          <w:kern w:val="0"/>
          <w:sz w:val="22"/>
          <w:lang w:val="lt-LT"/>
          <w14:ligatures w14:val="none"/>
        </w:rPr>
        <w:t>Femara</w:t>
      </w:r>
      <w:proofErr w:type="spellEnd"/>
    </w:p>
    <w:p w14:paraId="4C07E5F0" w14:textId="77777777" w:rsidR="00D319FC" w:rsidRPr="00526857" w:rsidRDefault="00D319FC" w:rsidP="00D319FC">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4.</w:t>
      </w:r>
      <w:r w:rsidRPr="00526857">
        <w:rPr>
          <w:rFonts w:ascii="Times New Roman" w:hAnsi="Times New Roman"/>
          <w:kern w:val="0"/>
          <w:sz w:val="22"/>
          <w:lang w:val="lt-LT"/>
          <w14:ligatures w14:val="none"/>
        </w:rPr>
        <w:tab/>
        <w:t>Galimas šalutinis poveikis</w:t>
      </w:r>
    </w:p>
    <w:p w14:paraId="660CF729" w14:textId="77777777" w:rsidR="00D319FC" w:rsidRPr="00526857" w:rsidRDefault="00D319FC" w:rsidP="00D319FC">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5.</w:t>
      </w:r>
      <w:r w:rsidRPr="00526857">
        <w:rPr>
          <w:rFonts w:ascii="Times New Roman" w:hAnsi="Times New Roman"/>
          <w:kern w:val="0"/>
          <w:sz w:val="22"/>
          <w:lang w:val="lt-LT"/>
          <w14:ligatures w14:val="none"/>
        </w:rPr>
        <w:tab/>
        <w:t xml:space="preserve">Kaip laikyti </w:t>
      </w:r>
      <w:proofErr w:type="spellStart"/>
      <w:r w:rsidRPr="00526857">
        <w:rPr>
          <w:rFonts w:ascii="Times New Roman" w:hAnsi="Times New Roman"/>
          <w:kern w:val="0"/>
          <w:sz w:val="22"/>
          <w:lang w:val="lt-LT"/>
          <w14:ligatures w14:val="none"/>
        </w:rPr>
        <w:t>Femara</w:t>
      </w:r>
      <w:proofErr w:type="spellEnd"/>
    </w:p>
    <w:p w14:paraId="1A72CAF8" w14:textId="77777777" w:rsidR="00D319FC" w:rsidRPr="00526857" w:rsidRDefault="00D319FC" w:rsidP="00D319FC">
      <w:pPr>
        <w:widowControl w:val="0"/>
        <w:numPr>
          <w:ilvl w:val="12"/>
          <w:numId w:val="0"/>
        </w:numPr>
        <w:tabs>
          <w:tab w:val="left" w:pos="567"/>
        </w:tabs>
        <w:spacing w:after="0" w:line="240" w:lineRule="auto"/>
        <w:ind w:right="-29"/>
        <w:rPr>
          <w:rFonts w:ascii="Times New Roman" w:hAnsi="Times New Roman"/>
          <w:kern w:val="0"/>
          <w:sz w:val="22"/>
          <w:lang w:val="lt-LT"/>
          <w14:ligatures w14:val="none"/>
        </w:rPr>
      </w:pPr>
      <w:r w:rsidRPr="00526857">
        <w:rPr>
          <w:rFonts w:ascii="Times New Roman" w:hAnsi="Times New Roman"/>
          <w:kern w:val="0"/>
          <w:sz w:val="22"/>
          <w:lang w:val="lt-LT"/>
          <w14:ligatures w14:val="none"/>
        </w:rPr>
        <w:t>6.</w:t>
      </w:r>
      <w:r w:rsidRPr="00526857">
        <w:rPr>
          <w:rFonts w:ascii="Times New Roman" w:hAnsi="Times New Roman"/>
          <w:kern w:val="0"/>
          <w:sz w:val="22"/>
          <w:lang w:val="lt-LT"/>
          <w14:ligatures w14:val="none"/>
        </w:rPr>
        <w:tab/>
        <w:t>Pakuotės turinys ir kita informacija</w:t>
      </w:r>
    </w:p>
    <w:p w14:paraId="40E15539" w14:textId="77777777" w:rsidR="00D319FC" w:rsidRPr="00526857" w:rsidRDefault="00D319FC" w:rsidP="00D319FC">
      <w:pPr>
        <w:widowControl w:val="0"/>
        <w:numPr>
          <w:ilvl w:val="12"/>
          <w:numId w:val="0"/>
        </w:numPr>
        <w:tabs>
          <w:tab w:val="left" w:pos="567"/>
        </w:tabs>
        <w:spacing w:after="0" w:line="240" w:lineRule="auto"/>
        <w:rPr>
          <w:rFonts w:ascii="Times New Roman" w:hAnsi="Times New Roman"/>
          <w:kern w:val="0"/>
          <w:sz w:val="22"/>
          <w:lang w:val="lt-LT"/>
          <w14:ligatures w14:val="none"/>
        </w:rPr>
      </w:pPr>
    </w:p>
    <w:p w14:paraId="1F8F5057" w14:textId="77777777" w:rsidR="00D319FC" w:rsidRPr="00526857" w:rsidRDefault="00D319FC" w:rsidP="00D319FC">
      <w:pPr>
        <w:widowControl w:val="0"/>
        <w:numPr>
          <w:ilvl w:val="12"/>
          <w:numId w:val="0"/>
        </w:numPr>
        <w:spacing w:after="0" w:line="240" w:lineRule="auto"/>
        <w:rPr>
          <w:rFonts w:ascii="Times New Roman" w:hAnsi="Times New Roman"/>
          <w:kern w:val="0"/>
          <w:sz w:val="22"/>
          <w:lang w:val="lt-LT"/>
          <w14:ligatures w14:val="none"/>
        </w:rPr>
      </w:pPr>
    </w:p>
    <w:p w14:paraId="5809CAE8" w14:textId="77777777" w:rsidR="00D319FC" w:rsidRPr="00526857" w:rsidRDefault="00D319FC" w:rsidP="00D319FC">
      <w:pPr>
        <w:keepNext/>
        <w:widowControl w:val="0"/>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1.</w:t>
      </w:r>
      <w:r w:rsidRPr="00526857">
        <w:rPr>
          <w:rFonts w:ascii="Times New Roman" w:hAnsi="Times New Roman"/>
          <w:b/>
          <w:kern w:val="0"/>
          <w:sz w:val="22"/>
          <w:lang w:val="lt-LT"/>
          <w14:ligatures w14:val="none"/>
        </w:rPr>
        <w:tab/>
        <w:t xml:space="preserve">Kas yra </w:t>
      </w: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ir kam jis vartojamas</w:t>
      </w:r>
    </w:p>
    <w:p w14:paraId="0ABA140E" w14:textId="77777777" w:rsidR="00D319FC" w:rsidRPr="00526857" w:rsidRDefault="00D319FC" w:rsidP="00D319FC">
      <w:pPr>
        <w:keepNext/>
        <w:widowControl w:val="0"/>
        <w:spacing w:after="0" w:line="240" w:lineRule="auto"/>
        <w:rPr>
          <w:rFonts w:ascii="Times New Roman" w:hAnsi="Times New Roman"/>
          <w:kern w:val="0"/>
          <w:sz w:val="22"/>
          <w:lang w:val="lt-LT"/>
          <w14:ligatures w14:val="none"/>
        </w:rPr>
      </w:pPr>
    </w:p>
    <w:p w14:paraId="1FA01489" w14:textId="77777777" w:rsidR="00D319FC" w:rsidRPr="00526857" w:rsidRDefault="00D319FC" w:rsidP="00D319FC">
      <w:pPr>
        <w:keepNext/>
        <w:widowControl w:val="0"/>
        <w:numPr>
          <w:ilvl w:val="12"/>
          <w:numId w:val="0"/>
        </w:numPr>
        <w:spacing w:after="0" w:line="240" w:lineRule="auto"/>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Kas yra </w:t>
      </w: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ir kaip jis veikia</w:t>
      </w:r>
    </w:p>
    <w:p w14:paraId="5B408F21"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sudėtyje yra veikliosios medžiagos, vadinamos </w:t>
      </w:r>
      <w:proofErr w:type="spellStart"/>
      <w:r w:rsidRPr="00526857">
        <w:rPr>
          <w:rFonts w:ascii="Times New Roman" w:hAnsi="Times New Roman"/>
          <w:kern w:val="0"/>
          <w:sz w:val="22"/>
          <w:lang w:val="lt-LT"/>
          <w14:ligatures w14:val="none"/>
        </w:rPr>
        <w:t>letrozolu</w:t>
      </w:r>
      <w:proofErr w:type="spellEnd"/>
      <w:r w:rsidRPr="00526857">
        <w:rPr>
          <w:rFonts w:ascii="Times New Roman" w:hAnsi="Times New Roman"/>
          <w:kern w:val="0"/>
          <w:sz w:val="22"/>
          <w:lang w:val="lt-LT"/>
          <w14:ligatures w14:val="none"/>
        </w:rPr>
        <w:t xml:space="preserve">. Jis priklauso vaistų, vadinamų </w:t>
      </w:r>
      <w:proofErr w:type="spellStart"/>
      <w:r w:rsidRPr="00526857">
        <w:rPr>
          <w:rFonts w:ascii="Times New Roman" w:hAnsi="Times New Roman"/>
          <w:kern w:val="0"/>
          <w:sz w:val="22"/>
          <w:lang w:val="lt-LT"/>
          <w14:ligatures w14:val="none"/>
        </w:rPr>
        <w:t>aromatazės</w:t>
      </w:r>
      <w:proofErr w:type="spellEnd"/>
      <w:r w:rsidRPr="00526857">
        <w:rPr>
          <w:rFonts w:ascii="Times New Roman" w:hAnsi="Times New Roman"/>
          <w:kern w:val="0"/>
          <w:sz w:val="22"/>
          <w:lang w:val="lt-LT"/>
          <w14:ligatures w14:val="none"/>
        </w:rPr>
        <w:t xml:space="preserve"> inhibitoriais, grupei. Šio vaisto vartojama hormoniniam (endokrininiam) krūties vėžio gydymui. Krūties vėžio augimą dažnai skatina estrogenai (moteriškieji lytiniai hormonai).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sumažina estrogenų kiekį, nes blokuoja fermentą (</w:t>
      </w:r>
      <w:proofErr w:type="spellStart"/>
      <w:r w:rsidRPr="00526857">
        <w:rPr>
          <w:rFonts w:ascii="Times New Roman" w:hAnsi="Times New Roman"/>
          <w:kern w:val="0"/>
          <w:sz w:val="22"/>
          <w:lang w:val="lt-LT"/>
          <w14:ligatures w14:val="none"/>
        </w:rPr>
        <w:t>aromatazę</w:t>
      </w:r>
      <w:proofErr w:type="spellEnd"/>
      <w:r w:rsidRPr="00526857">
        <w:rPr>
          <w:rFonts w:ascii="Times New Roman" w:hAnsi="Times New Roman"/>
          <w:kern w:val="0"/>
          <w:sz w:val="22"/>
          <w:lang w:val="lt-LT"/>
          <w14:ligatures w14:val="none"/>
        </w:rPr>
        <w:t xml:space="preserve">), dalyvaujantį susidarant estrogenams, todėl gali būti sustabdytas krūties vėžio augimas, kuriam būtini estrogenai. Todėl naviko ląstelių augimas ir (arba) plitimas į kitas organizmo sritis sulėtėja ar sustoja. </w:t>
      </w:r>
    </w:p>
    <w:p w14:paraId="56BFCA24"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16BAA929" w14:textId="77777777" w:rsidR="00D319FC" w:rsidRPr="00526857" w:rsidRDefault="00D319FC" w:rsidP="00D319FC">
      <w:pPr>
        <w:keepNext/>
        <w:widowControl w:val="0"/>
        <w:numPr>
          <w:ilvl w:val="12"/>
          <w:numId w:val="0"/>
        </w:numPr>
        <w:spacing w:after="0" w:line="240" w:lineRule="auto"/>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Kam </w:t>
      </w: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vartojamas</w:t>
      </w:r>
    </w:p>
    <w:p w14:paraId="11F85AD2"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vartojamas krūties vėžiui gydyti moterims, kurios yra po menopauzės, t. y. kurioms nutrūko menstruacijos.</w:t>
      </w:r>
    </w:p>
    <w:p w14:paraId="7FC0E45B"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26056E7F"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w:t>
      </w:r>
      <w:proofErr w:type="spellStart"/>
      <w:r w:rsidRPr="00526857">
        <w:rPr>
          <w:rFonts w:ascii="Times New Roman" w:hAnsi="Times New Roman"/>
          <w:kern w:val="0"/>
          <w:sz w:val="22"/>
          <w:lang w:val="lt-LT"/>
          <w14:ligatures w14:val="none"/>
        </w:rPr>
        <w:t>tamoksifeno</w:t>
      </w:r>
      <w:proofErr w:type="spellEnd"/>
      <w:r w:rsidRPr="00526857">
        <w:rPr>
          <w:rFonts w:ascii="Times New Roman" w:hAnsi="Times New Roman"/>
          <w:kern w:val="0"/>
          <w:sz w:val="22"/>
          <w:lang w:val="lt-LT"/>
          <w14:ligatures w14:val="none"/>
        </w:rPr>
        <w:t xml:space="preserve"> metams. Be to,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vartojamas siekiant neleisti navikui plisti į kitas organizmo sritis, jei yra progresavęs krūties vėžys.</w:t>
      </w:r>
    </w:p>
    <w:p w14:paraId="396CC64B"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1D000204" w14:textId="77777777" w:rsidR="00D319FC" w:rsidRPr="00526857" w:rsidRDefault="00D319FC" w:rsidP="00D319FC">
      <w:pPr>
        <w:widowControl w:val="0"/>
        <w:suppressAutoHyphens/>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 kiltų klausimų apie tai, kaip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veikia ar kodėl šio vaisto Jums skirta, kreipkitės į gydytoją.</w:t>
      </w:r>
    </w:p>
    <w:p w14:paraId="245A13F8" w14:textId="77777777" w:rsidR="00D319FC" w:rsidRPr="00526857" w:rsidRDefault="00D319FC" w:rsidP="00D319FC">
      <w:pPr>
        <w:widowControl w:val="0"/>
        <w:numPr>
          <w:ilvl w:val="12"/>
          <w:numId w:val="0"/>
        </w:numPr>
        <w:spacing w:after="0" w:line="240" w:lineRule="auto"/>
        <w:rPr>
          <w:rFonts w:ascii="Times New Roman" w:hAnsi="Times New Roman"/>
          <w:kern w:val="0"/>
          <w:sz w:val="22"/>
          <w:lang w:val="lt-LT"/>
          <w14:ligatures w14:val="none"/>
        </w:rPr>
      </w:pPr>
    </w:p>
    <w:p w14:paraId="2EBCD3A2" w14:textId="77777777" w:rsidR="00D319FC" w:rsidRPr="00526857" w:rsidRDefault="00D319FC" w:rsidP="00D319FC">
      <w:pPr>
        <w:widowControl w:val="0"/>
        <w:numPr>
          <w:ilvl w:val="12"/>
          <w:numId w:val="0"/>
        </w:numPr>
        <w:spacing w:after="0" w:line="240" w:lineRule="auto"/>
        <w:rPr>
          <w:rFonts w:ascii="Times New Roman" w:hAnsi="Times New Roman"/>
          <w:kern w:val="0"/>
          <w:sz w:val="22"/>
          <w:lang w:val="lt-LT"/>
          <w14:ligatures w14:val="none"/>
        </w:rPr>
      </w:pPr>
    </w:p>
    <w:p w14:paraId="1D0FACB8" w14:textId="77777777" w:rsidR="00D319FC" w:rsidRPr="00526857" w:rsidRDefault="00D319FC" w:rsidP="00D319FC">
      <w:pPr>
        <w:keepNext/>
        <w:widowControl w:val="0"/>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2.</w:t>
      </w:r>
      <w:r w:rsidRPr="00526857">
        <w:rPr>
          <w:rFonts w:ascii="Times New Roman" w:hAnsi="Times New Roman"/>
          <w:b/>
          <w:kern w:val="0"/>
          <w:sz w:val="22"/>
          <w:lang w:val="lt-LT"/>
          <w14:ligatures w14:val="none"/>
        </w:rPr>
        <w:tab/>
        <w:t xml:space="preserve">Kas žinotina prieš vartojant </w:t>
      </w:r>
      <w:proofErr w:type="spellStart"/>
      <w:r w:rsidRPr="00526857">
        <w:rPr>
          <w:rFonts w:ascii="Times New Roman" w:hAnsi="Times New Roman"/>
          <w:b/>
          <w:kern w:val="0"/>
          <w:sz w:val="22"/>
          <w:lang w:val="lt-LT"/>
          <w14:ligatures w14:val="none"/>
        </w:rPr>
        <w:t>Femara</w:t>
      </w:r>
      <w:proofErr w:type="spellEnd"/>
    </w:p>
    <w:p w14:paraId="7D61D187" w14:textId="77777777" w:rsidR="00D319FC" w:rsidRPr="00526857" w:rsidRDefault="00D319FC" w:rsidP="00D319FC">
      <w:pPr>
        <w:keepNext/>
        <w:widowControl w:val="0"/>
        <w:numPr>
          <w:ilvl w:val="12"/>
          <w:numId w:val="0"/>
        </w:numPr>
        <w:spacing w:after="0" w:line="240" w:lineRule="auto"/>
        <w:rPr>
          <w:rFonts w:ascii="Times New Roman" w:hAnsi="Times New Roman"/>
          <w:kern w:val="0"/>
          <w:sz w:val="22"/>
          <w:lang w:val="lt-LT"/>
          <w14:ligatures w14:val="none"/>
        </w:rPr>
      </w:pPr>
    </w:p>
    <w:p w14:paraId="2CB01B36"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Griežtai laikykitės gydytojo nurodymų. Jie gali skirtis nuo šiame lapelyje pateiktos bendros informacijos.</w:t>
      </w:r>
    </w:p>
    <w:p w14:paraId="7B10A122"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4802903C"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vartoti draudžiama:</w:t>
      </w:r>
    </w:p>
    <w:p w14:paraId="25642371"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yra alergija </w:t>
      </w:r>
      <w:proofErr w:type="spellStart"/>
      <w:r w:rsidRPr="00526857">
        <w:rPr>
          <w:rFonts w:ascii="Times New Roman" w:hAnsi="Times New Roman"/>
          <w:kern w:val="0"/>
          <w:sz w:val="22"/>
          <w:lang w:val="lt-LT"/>
          <w14:ligatures w14:val="none"/>
        </w:rPr>
        <w:t>letrozolui</w:t>
      </w:r>
      <w:proofErr w:type="spellEnd"/>
      <w:r w:rsidRPr="00526857">
        <w:rPr>
          <w:rFonts w:ascii="Times New Roman" w:hAnsi="Times New Roman"/>
          <w:kern w:val="0"/>
          <w:sz w:val="22"/>
          <w:lang w:val="lt-LT"/>
          <w14:ligatures w14:val="none"/>
        </w:rPr>
        <w:t xml:space="preserve"> arba bet kuriai pagalbinei šio vaisto medžiagai (jos išvardytos 6 skyriuje);</w:t>
      </w:r>
    </w:p>
    <w:p w14:paraId="0DB07122"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dar būna mėnesinių, t. y., dar nesibaigė menopauzė;</w:t>
      </w:r>
    </w:p>
    <w:p w14:paraId="44F0D8FA"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esate nėščia;</w:t>
      </w:r>
    </w:p>
    <w:p w14:paraId="66C0CE6D" w14:textId="77777777" w:rsidR="00D319FC" w:rsidRPr="00526857" w:rsidRDefault="00D319FC" w:rsidP="00D319FC">
      <w:pPr>
        <w:keepNext/>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lastRenderedPageBreak/>
        <w:t>jeigu maitinate krūtimi.</w:t>
      </w:r>
    </w:p>
    <w:p w14:paraId="0DBC231D"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bet kuri iš šių būklių Jums tinka, </w:t>
      </w:r>
      <w:r w:rsidRPr="00526857">
        <w:rPr>
          <w:rFonts w:ascii="Times New Roman" w:hAnsi="Times New Roman"/>
          <w:b/>
          <w:kern w:val="0"/>
          <w:sz w:val="22"/>
          <w:lang w:val="lt-LT"/>
          <w14:ligatures w14:val="none"/>
        </w:rPr>
        <w:t>nevartokite šio vaisto ir pasitarkite su gydytoju</w:t>
      </w:r>
      <w:r w:rsidRPr="00526857">
        <w:rPr>
          <w:rFonts w:ascii="Times New Roman" w:hAnsi="Times New Roman"/>
          <w:kern w:val="0"/>
          <w:sz w:val="22"/>
          <w:lang w:val="lt-LT"/>
          <w14:ligatures w14:val="none"/>
        </w:rPr>
        <w:t>.</w:t>
      </w:r>
    </w:p>
    <w:p w14:paraId="059BB826" w14:textId="77777777" w:rsidR="00D319FC" w:rsidRPr="00526857" w:rsidRDefault="00D319FC" w:rsidP="00D319FC">
      <w:pPr>
        <w:widowControl w:val="0"/>
        <w:spacing w:after="0" w:line="240" w:lineRule="auto"/>
        <w:jc w:val="center"/>
        <w:rPr>
          <w:rFonts w:ascii="Times New Roman" w:hAnsi="Times New Roman"/>
          <w:kern w:val="0"/>
          <w:sz w:val="22"/>
          <w:lang w:val="lt-LT"/>
          <w14:ligatures w14:val="none"/>
        </w:rPr>
      </w:pPr>
    </w:p>
    <w:p w14:paraId="41F44E84" w14:textId="77777777" w:rsidR="00D319FC" w:rsidRPr="00526857" w:rsidRDefault="00D319FC" w:rsidP="00D319FC">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Įspėjimai ir atsargumo priemonės</w:t>
      </w:r>
    </w:p>
    <w:p w14:paraId="5474E715" w14:textId="77777777" w:rsidR="00D319FC" w:rsidRPr="00526857" w:rsidRDefault="00D319FC" w:rsidP="00D319FC">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Pasitarkite su gydytoju, vaistininku arba slaugytoju, prieš pradėdami vartoti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w:t>
      </w:r>
    </w:p>
    <w:p w14:paraId="23D1F542"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sergate sunkia inkstų liga;</w:t>
      </w:r>
    </w:p>
    <w:p w14:paraId="48BABCA4"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sergate sunkia kepenų liga;</w:t>
      </w:r>
    </w:p>
    <w:p w14:paraId="3EE3CD59" w14:textId="77777777" w:rsidR="00D319FC" w:rsidRPr="00526857" w:rsidRDefault="00D319FC" w:rsidP="00D319FC">
      <w:pPr>
        <w:keepNext/>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anksčiau sirgote osteoporoze ar buvo lūžę kaulai (taip pat žr. „Priežiūra gydymo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metu“ 3 skyriuje).</w:t>
      </w:r>
    </w:p>
    <w:p w14:paraId="4449AD24"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kuri iš šių būklių Jums tinka, </w:t>
      </w:r>
      <w:r w:rsidRPr="00526857">
        <w:rPr>
          <w:rFonts w:ascii="Times New Roman" w:hAnsi="Times New Roman"/>
          <w:b/>
          <w:kern w:val="0"/>
          <w:sz w:val="22"/>
          <w:lang w:val="lt-LT"/>
          <w14:ligatures w14:val="none"/>
        </w:rPr>
        <w:t>pasakykite savo gydytojui</w:t>
      </w:r>
      <w:r w:rsidRPr="00526857">
        <w:rPr>
          <w:rFonts w:ascii="Times New Roman" w:hAnsi="Times New Roman"/>
          <w:kern w:val="0"/>
          <w:sz w:val="22"/>
          <w:lang w:val="lt-LT"/>
          <w14:ligatures w14:val="none"/>
        </w:rPr>
        <w:t xml:space="preserve">. Gydytojas tai turės omenyje gydymo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metu.</w:t>
      </w:r>
    </w:p>
    <w:p w14:paraId="598427CD"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3DF7C8A0"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roofErr w:type="spellStart"/>
      <w:r w:rsidRPr="00526857">
        <w:rPr>
          <w:rFonts w:ascii="Times New Roman" w:hAnsi="Times New Roman"/>
          <w:kern w:val="0"/>
          <w:sz w:val="22"/>
          <w:lang w:val="lt-LT"/>
          <w14:ligatures w14:val="none"/>
        </w:rPr>
        <w:t>Letrozolas</w:t>
      </w:r>
      <w:proofErr w:type="spellEnd"/>
      <w:r w:rsidRPr="00526857">
        <w:rPr>
          <w:rFonts w:ascii="Times New Roman" w:hAnsi="Times New Roman"/>
          <w:kern w:val="0"/>
          <w:sz w:val="22"/>
          <w:lang w:val="lt-LT"/>
          <w14:ligatures w14:val="none"/>
        </w:rPr>
        <w:t xml:space="preserve"> gali sukelti sausgyslių uždegimą arba sausgyslės pažeidimą (žr. 4 skyrių). Pasireiškus bet kokiems sausgyslių skausmo ar patinimo požymiams, nejudinkite skaudamos kūno dalies ir kreipkitės į savo gydytoją.</w:t>
      </w:r>
    </w:p>
    <w:p w14:paraId="65D88434"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3E54B62D"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Vaikams ir paaugliams (jaunesniems kaip 18 metų)</w:t>
      </w:r>
    </w:p>
    <w:p w14:paraId="52DDBCC8"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Vaikams ir paaugliams šio vaisto vartoti negalima.</w:t>
      </w:r>
    </w:p>
    <w:p w14:paraId="1FA015BB"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5B6E6EF0"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Senyviems žmonėms (65 metų ir vyresniems)</w:t>
      </w:r>
    </w:p>
    <w:p w14:paraId="36A2DC62"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65 metų ir vyresnėms moterims šio vaisto galima vartoti tokiomis pačiomis dozėmis, kaip ir kitiems suaugusiems žmonėms.</w:t>
      </w:r>
    </w:p>
    <w:p w14:paraId="20ED645C"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4E2FDF35"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Kiti vaistai ir </w:t>
      </w:r>
      <w:proofErr w:type="spellStart"/>
      <w:r w:rsidRPr="00526857">
        <w:rPr>
          <w:rFonts w:ascii="Times New Roman" w:hAnsi="Times New Roman"/>
          <w:b/>
          <w:kern w:val="0"/>
          <w:sz w:val="22"/>
          <w:lang w:val="lt-LT"/>
          <w14:ligatures w14:val="none"/>
        </w:rPr>
        <w:t>Femara</w:t>
      </w:r>
      <w:proofErr w:type="spellEnd"/>
    </w:p>
    <w:p w14:paraId="1D92E087"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vartojate ar neseniai vartojote kitų vaistų, įskaitant įsigytus be recepto, arba dėl to nesate tikri, apie tai pasakykite gydytojui arba vaistininkui.</w:t>
      </w:r>
    </w:p>
    <w:p w14:paraId="26BC6094"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23D1D6D3"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Nėštumas, žindymo laikotarpis ir vaisingumas</w:t>
      </w:r>
    </w:p>
    <w:p w14:paraId="442B13F3" w14:textId="77777777" w:rsidR="00D319FC" w:rsidRPr="00526857" w:rsidRDefault="00D319FC" w:rsidP="00D319FC">
      <w:pPr>
        <w:widowControl w:val="0"/>
        <w:numPr>
          <w:ilvl w:val="0"/>
          <w:numId w:val="3"/>
        </w:numPr>
        <w:spacing w:after="0" w:line="240" w:lineRule="auto"/>
        <w:ind w:left="567" w:hanging="567"/>
        <w:rPr>
          <w:rFonts w:ascii="Times New Roman" w:hAnsi="Times New Roman"/>
          <w:kern w:val="0"/>
          <w:sz w:val="22"/>
          <w:lang w:val="lt-LT"/>
          <w14:ligatures w14:val="none"/>
        </w:rPr>
      </w:pP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vartokite tik tuomet, jeigu Jums baigėsi menopauzė. Tačiau gydytojas su Jumis turi aptarti veiksmingos kontracepcijos priemonės naudojimą, kadangi gydymo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metu Jūs galite pastoti.</w:t>
      </w:r>
    </w:p>
    <w:p w14:paraId="43A92D11" w14:textId="77777777" w:rsidR="00D319FC" w:rsidRPr="00526857" w:rsidRDefault="00D319FC" w:rsidP="00D319FC">
      <w:pPr>
        <w:widowControl w:val="0"/>
        <w:numPr>
          <w:ilvl w:val="0"/>
          <w:numId w:val="3"/>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 esate nėščia ar maitinate krūtimi,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vartoti draudžiama, nes jis gali pakenkti kūdikiui.</w:t>
      </w:r>
    </w:p>
    <w:p w14:paraId="4C32AC35"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4F054E96" w14:textId="77777777" w:rsidR="00D319FC" w:rsidRPr="00526857" w:rsidRDefault="00D319FC" w:rsidP="00D319FC">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 xml:space="preserve">Vairavimas ir mechanizmų valdymas </w:t>
      </w:r>
    </w:p>
    <w:p w14:paraId="19A4A876"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svaigsta galva, jaučiate nuovargį, mieguistumą ar bendrąjį negalavimą, nevairuokite ir nevaldykite jokių įrankių ar mechanizmų, kol vėl nesijausite normaliai.</w:t>
      </w:r>
    </w:p>
    <w:p w14:paraId="5CDF73C8"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0369B359"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sudėtyje yra laktozės</w:t>
      </w:r>
    </w:p>
    <w:p w14:paraId="09122232"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Jeigu gydytojas Jums yra sakęs, kad netoleruojate kokių nors angliavandenių, kreipkitės į jį prieš pradėdami vartoti šį vaistą.</w:t>
      </w:r>
    </w:p>
    <w:p w14:paraId="17B688DF" w14:textId="77777777" w:rsidR="00D319FC" w:rsidRPr="00526857" w:rsidRDefault="00D319FC" w:rsidP="00D319FC">
      <w:pPr>
        <w:widowControl w:val="0"/>
        <w:numPr>
          <w:ilvl w:val="12"/>
          <w:numId w:val="0"/>
        </w:numPr>
        <w:spacing w:after="0" w:line="240" w:lineRule="auto"/>
        <w:rPr>
          <w:rFonts w:ascii="Times New Roman" w:hAnsi="Times New Roman"/>
          <w:kern w:val="0"/>
          <w:sz w:val="22"/>
          <w:lang w:val="lt-LT"/>
          <w14:ligatures w14:val="none"/>
        </w:rPr>
      </w:pPr>
    </w:p>
    <w:p w14:paraId="50AD8909" w14:textId="77777777" w:rsidR="00D319FC" w:rsidRPr="00526857" w:rsidRDefault="00D319FC" w:rsidP="00D319FC">
      <w:pPr>
        <w:widowControl w:val="0"/>
        <w:numPr>
          <w:ilvl w:val="12"/>
          <w:numId w:val="0"/>
        </w:numPr>
        <w:spacing w:after="0" w:line="240" w:lineRule="auto"/>
        <w:rPr>
          <w:rFonts w:ascii="Times New Roman" w:hAnsi="Times New Roman"/>
          <w:kern w:val="0"/>
          <w:sz w:val="22"/>
          <w:lang w:val="lt-LT"/>
          <w14:ligatures w14:val="none"/>
        </w:rPr>
      </w:pP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sudėtyje yra natrio</w:t>
      </w:r>
    </w:p>
    <w:p w14:paraId="2C6EF6B0"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r w:rsidRPr="00526857">
        <w:rPr>
          <w:rFonts w:ascii="Times New Roman" w:hAnsi="Times New Roman"/>
          <w:kern w:val="0"/>
          <w:sz w:val="22"/>
          <w:lang w:val="lt-LT"/>
          <w14:ligatures w14:val="none"/>
        </w:rPr>
        <w:t>Šio vaisto tabletėje yra mažiau kaip 1 </w:t>
      </w:r>
      <w:proofErr w:type="spellStart"/>
      <w:r w:rsidRPr="00526857">
        <w:rPr>
          <w:rFonts w:ascii="Times New Roman" w:hAnsi="Times New Roman"/>
          <w:kern w:val="0"/>
          <w:sz w:val="22"/>
          <w:lang w:val="lt-LT"/>
          <w14:ligatures w14:val="none"/>
        </w:rPr>
        <w:t>mmol</w:t>
      </w:r>
      <w:proofErr w:type="spellEnd"/>
      <w:r w:rsidRPr="00526857">
        <w:rPr>
          <w:rFonts w:ascii="Times New Roman" w:hAnsi="Times New Roman"/>
          <w:kern w:val="0"/>
          <w:sz w:val="22"/>
          <w:lang w:val="lt-LT"/>
          <w14:ligatures w14:val="none"/>
        </w:rPr>
        <w:t xml:space="preserve"> (23 mg) natrio, t. y. jis beveik neturi reikšmės.</w:t>
      </w:r>
    </w:p>
    <w:p w14:paraId="37FA7E4D"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1FCC2AF0"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7698004B" w14:textId="77777777" w:rsidR="00D319FC" w:rsidRPr="00526857" w:rsidRDefault="00D319FC" w:rsidP="00D319FC">
      <w:pPr>
        <w:keepNext/>
        <w:widowControl w:val="0"/>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3.</w:t>
      </w:r>
      <w:r w:rsidRPr="00526857">
        <w:rPr>
          <w:rFonts w:ascii="Times New Roman" w:hAnsi="Times New Roman"/>
          <w:b/>
          <w:kern w:val="0"/>
          <w:sz w:val="22"/>
          <w:lang w:val="lt-LT"/>
          <w14:ligatures w14:val="none"/>
        </w:rPr>
        <w:tab/>
        <w:t xml:space="preserve">Kaip vartoti </w:t>
      </w:r>
      <w:proofErr w:type="spellStart"/>
      <w:r w:rsidRPr="00526857">
        <w:rPr>
          <w:rFonts w:ascii="Times New Roman" w:hAnsi="Times New Roman"/>
          <w:b/>
          <w:kern w:val="0"/>
          <w:sz w:val="22"/>
          <w:lang w:val="lt-LT"/>
          <w14:ligatures w14:val="none"/>
        </w:rPr>
        <w:t>Femara</w:t>
      </w:r>
      <w:proofErr w:type="spellEnd"/>
    </w:p>
    <w:p w14:paraId="4050258C" w14:textId="77777777" w:rsidR="00D319FC" w:rsidRPr="00526857" w:rsidRDefault="00D319FC" w:rsidP="00D319FC">
      <w:pPr>
        <w:keepNext/>
        <w:widowControl w:val="0"/>
        <w:spacing w:after="0" w:line="240" w:lineRule="auto"/>
        <w:rPr>
          <w:rFonts w:ascii="Times New Roman" w:hAnsi="Times New Roman"/>
          <w:kern w:val="0"/>
          <w:sz w:val="22"/>
          <w:lang w:val="lt-LT"/>
          <w14:ligatures w14:val="none"/>
        </w:rPr>
      </w:pPr>
    </w:p>
    <w:p w14:paraId="5DBD3FB4"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Visada vartokite šį vaistą tiksliai, kaip nurodė gydytojas arba vaistininkas. Jeigu abejojate, kreipkitės į gydytoją arba vaistininką.</w:t>
      </w:r>
    </w:p>
    <w:p w14:paraId="4041C00C" w14:textId="77777777" w:rsidR="00D319FC" w:rsidRPr="00526857" w:rsidRDefault="00D319FC" w:rsidP="00D319FC">
      <w:pPr>
        <w:widowControl w:val="0"/>
        <w:suppressAutoHyphens/>
        <w:spacing w:after="0" w:line="240" w:lineRule="auto"/>
        <w:ind w:left="567" w:hanging="567"/>
        <w:rPr>
          <w:rFonts w:ascii="Times New Roman" w:hAnsi="Times New Roman"/>
          <w:kern w:val="0"/>
          <w:sz w:val="22"/>
          <w:lang w:val="lt-LT"/>
          <w14:ligatures w14:val="none"/>
        </w:rPr>
      </w:pPr>
    </w:p>
    <w:p w14:paraId="3571562A"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Įprastinė kartą per parą vartojama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dozė yra viena tabletė. Jei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vartosite kasdien tokiu pačiu metu, bus lengviau atsiminti, kad reikia išgerti tabletę.</w:t>
      </w:r>
    </w:p>
    <w:p w14:paraId="58035FE0"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1481ED51"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Tabletę galima vartoti valgant arba nevalgant, ją būtina nuryti užgeriant pilna stikline vandens.</w:t>
      </w:r>
    </w:p>
    <w:p w14:paraId="577A0734"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7F733A5E"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Kiek laiko vartoti </w:t>
      </w:r>
      <w:proofErr w:type="spellStart"/>
      <w:r w:rsidRPr="00526857">
        <w:rPr>
          <w:rFonts w:ascii="Times New Roman" w:hAnsi="Times New Roman"/>
          <w:b/>
          <w:kern w:val="0"/>
          <w:sz w:val="22"/>
          <w:lang w:val="lt-LT"/>
          <w14:ligatures w14:val="none"/>
        </w:rPr>
        <w:t>Femara</w:t>
      </w:r>
      <w:proofErr w:type="spellEnd"/>
    </w:p>
    <w:p w14:paraId="0293183F"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Vartokite </w:t>
      </w: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kern w:val="0"/>
          <w:sz w:val="22"/>
          <w:lang w:val="lt-LT"/>
          <w14:ligatures w14:val="none"/>
        </w:rPr>
        <w:t xml:space="preserve"> kasdien tiek laiko, kiek nurodė gydytojas. Vaisto gali tekti vartoti kelis mėnesius ar </w:t>
      </w:r>
      <w:r w:rsidRPr="00526857">
        <w:rPr>
          <w:rFonts w:ascii="Times New Roman" w:hAnsi="Times New Roman"/>
          <w:kern w:val="0"/>
          <w:sz w:val="22"/>
          <w:lang w:val="lt-LT"/>
          <w14:ligatures w14:val="none"/>
        </w:rPr>
        <w:lastRenderedPageBreak/>
        <w:t xml:space="preserve">net kelerius metus. Jeigu kiltų bet kokių klausimų, kiek ilgai vartoti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kreipkitės į gydytoją.</w:t>
      </w:r>
    </w:p>
    <w:p w14:paraId="6015D22C"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402CBF0C"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Priežiūra gydymo </w:t>
      </w: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metu </w:t>
      </w:r>
    </w:p>
    <w:p w14:paraId="0FAA10C5"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r w:rsidRPr="00526857">
        <w:rPr>
          <w:rFonts w:ascii="Times New Roman" w:hAnsi="Times New Roman"/>
          <w:kern w:val="0"/>
          <w:sz w:val="22"/>
          <w:lang w:val="lt-LT"/>
          <w14:ligatures w14:val="none"/>
        </w:rPr>
        <w:t>Šio vaisto galima vartoti tik atidžiai gydytojui prižiūrint. Gydytojas reguliariai tirs Jūsų būklę, kad nustatytų, ar gydymas sukelia tinkamą poveikį.</w:t>
      </w:r>
    </w:p>
    <w:p w14:paraId="0A520E24"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08F533E1"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b/>
          <w:kern w:val="0"/>
          <w:sz w:val="22"/>
          <w:lang w:val="lt-LT"/>
          <w14:ligatures w14:val="none"/>
        </w:rPr>
        <w:t xml:space="preserve"> </w:t>
      </w:r>
      <w:r w:rsidRPr="00526857">
        <w:rPr>
          <w:rFonts w:ascii="Times New Roman" w:hAnsi="Times New Roman"/>
          <w:kern w:val="0"/>
          <w:sz w:val="22"/>
          <w:lang w:val="lt-LT"/>
          <w14:ligatures w14:val="none"/>
        </w:rPr>
        <w:t>gali sukelti kaulų plonėjimą ar retėjimą (osteoporozę), nes sumažėja estrogenų kiekis organizme. Gydytojas gali nuspręsti nustatyti Jūsų kaulų tankį (tai yra vienas iš osteoporozės vertinimo metodų) prieš pradedant gydymą, jo metu ir po gydymo.</w:t>
      </w:r>
    </w:p>
    <w:p w14:paraId="41D3E613"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792E4E9A"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Ką daryti pavartojus per didelę </w:t>
      </w: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dozę?</w:t>
      </w:r>
    </w:p>
    <w:p w14:paraId="008A52C6"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išgėrėte per daug </w:t>
      </w: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kern w:val="0"/>
          <w:sz w:val="22"/>
          <w:lang w:val="lt-LT"/>
          <w14:ligatures w14:val="none"/>
        </w:rPr>
        <w:t xml:space="preserve"> arba kas nors kitas netyčia išgėrė Jūsų tablečių, nedelsdami kreipkitės į gydytoją ar ligoninę. Parodykite tablečių pakuotę. Gali prireikti medicinos pagalbos.</w:t>
      </w:r>
    </w:p>
    <w:p w14:paraId="55962DE6" w14:textId="77777777" w:rsidR="00D319FC" w:rsidRPr="00526857" w:rsidRDefault="00D319FC" w:rsidP="00D319FC">
      <w:pPr>
        <w:widowControl w:val="0"/>
        <w:numPr>
          <w:ilvl w:val="12"/>
          <w:numId w:val="0"/>
        </w:numPr>
        <w:spacing w:after="0" w:line="240" w:lineRule="auto"/>
        <w:rPr>
          <w:rFonts w:ascii="Times New Roman" w:hAnsi="Times New Roman"/>
          <w:kern w:val="0"/>
          <w:sz w:val="22"/>
          <w:lang w:val="lt-LT"/>
          <w14:ligatures w14:val="none"/>
        </w:rPr>
      </w:pPr>
    </w:p>
    <w:p w14:paraId="7D6BC4B1"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Pamiršus pavartoti </w:t>
      </w:r>
      <w:proofErr w:type="spellStart"/>
      <w:r w:rsidRPr="00526857">
        <w:rPr>
          <w:rFonts w:ascii="Times New Roman" w:hAnsi="Times New Roman"/>
          <w:b/>
          <w:kern w:val="0"/>
          <w:sz w:val="22"/>
          <w:lang w:val="lt-LT"/>
          <w14:ligatures w14:val="none"/>
        </w:rPr>
        <w:t>Femara</w:t>
      </w:r>
      <w:proofErr w:type="spellEnd"/>
    </w:p>
    <w:p w14:paraId="2A65B470"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jau beveik laikas gerti kitą dozę (pvz., 2 ar 3 valandų laikotarpiu), praleiskite pamirštąją ir kitą dozę gerkite tada, kada priklauso. </w:t>
      </w:r>
    </w:p>
    <w:p w14:paraId="1AC7E32A"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Kitu atveju išgerkite pamirštąją dozę vos tik prisiminę, o kitą tabletę vartokite kaip įprasta.</w:t>
      </w:r>
    </w:p>
    <w:p w14:paraId="016277C3"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Negalima vartoti dvigubos dozės norint kompensuoti praleistą dozę.</w:t>
      </w:r>
    </w:p>
    <w:p w14:paraId="39991B7A" w14:textId="77777777" w:rsidR="00D319FC" w:rsidRPr="00526857" w:rsidRDefault="00D319FC" w:rsidP="00D319FC">
      <w:pPr>
        <w:widowControl w:val="0"/>
        <w:suppressAutoHyphens/>
        <w:spacing w:after="0" w:line="240" w:lineRule="auto"/>
        <w:ind w:left="567" w:hanging="567"/>
        <w:rPr>
          <w:rFonts w:ascii="Times New Roman" w:hAnsi="Times New Roman"/>
          <w:kern w:val="0"/>
          <w:sz w:val="22"/>
          <w:lang w:val="lt-LT"/>
          <w14:ligatures w14:val="none"/>
        </w:rPr>
      </w:pPr>
    </w:p>
    <w:p w14:paraId="41BFF488"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Nustojus vartoti </w:t>
      </w:r>
      <w:proofErr w:type="spellStart"/>
      <w:r w:rsidRPr="00526857">
        <w:rPr>
          <w:rFonts w:ascii="Times New Roman" w:hAnsi="Times New Roman"/>
          <w:b/>
          <w:kern w:val="0"/>
          <w:sz w:val="22"/>
          <w:lang w:val="lt-LT"/>
          <w14:ligatures w14:val="none"/>
        </w:rPr>
        <w:t>Femara</w:t>
      </w:r>
      <w:proofErr w:type="spellEnd"/>
    </w:p>
    <w:p w14:paraId="7C14E935"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Nenustokite vartoti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tol, kol nenurodys gydytojas. Taip pat žr. aukščiau esantį poskyrį „Kiek laiko vartoti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w:t>
      </w:r>
    </w:p>
    <w:p w14:paraId="4943945C" w14:textId="77777777" w:rsidR="00D319FC" w:rsidRPr="00526857" w:rsidRDefault="00D319FC" w:rsidP="00D319FC">
      <w:pPr>
        <w:widowControl w:val="0"/>
        <w:numPr>
          <w:ilvl w:val="12"/>
          <w:numId w:val="0"/>
        </w:numPr>
        <w:spacing w:after="0" w:line="240" w:lineRule="auto"/>
        <w:ind w:left="567" w:right="-2" w:hanging="567"/>
        <w:rPr>
          <w:rFonts w:ascii="Times New Roman" w:hAnsi="Times New Roman"/>
          <w:kern w:val="0"/>
          <w:sz w:val="22"/>
          <w:lang w:val="lt-LT"/>
          <w14:ligatures w14:val="none"/>
        </w:rPr>
      </w:pPr>
    </w:p>
    <w:p w14:paraId="409F5BDF" w14:textId="77777777" w:rsidR="00D319FC" w:rsidRPr="00526857" w:rsidRDefault="00D319FC" w:rsidP="00D319FC">
      <w:pPr>
        <w:widowControl w:val="0"/>
        <w:numPr>
          <w:ilvl w:val="12"/>
          <w:numId w:val="0"/>
        </w:numPr>
        <w:spacing w:after="0" w:line="240" w:lineRule="auto"/>
        <w:ind w:left="567" w:right="-2" w:hanging="567"/>
        <w:rPr>
          <w:rFonts w:ascii="Times New Roman" w:hAnsi="Times New Roman"/>
          <w:kern w:val="0"/>
          <w:sz w:val="22"/>
          <w:lang w:val="lt-LT"/>
          <w14:ligatures w14:val="none"/>
        </w:rPr>
      </w:pPr>
    </w:p>
    <w:p w14:paraId="3C945AAB" w14:textId="77777777" w:rsidR="00D319FC" w:rsidRPr="00526857" w:rsidRDefault="00D319FC" w:rsidP="00D319FC">
      <w:pPr>
        <w:keepNext/>
        <w:widowControl w:val="0"/>
        <w:numPr>
          <w:ilvl w:val="12"/>
          <w:numId w:val="0"/>
        </w:numPr>
        <w:spacing w:after="0" w:line="240" w:lineRule="auto"/>
        <w:ind w:left="567" w:right="-2" w:hanging="567"/>
        <w:rPr>
          <w:rFonts w:ascii="Times New Roman" w:hAnsi="Times New Roman"/>
          <w:kern w:val="0"/>
          <w:sz w:val="22"/>
          <w:lang w:val="lt-LT"/>
          <w14:ligatures w14:val="none"/>
        </w:rPr>
      </w:pPr>
      <w:r w:rsidRPr="00526857">
        <w:rPr>
          <w:rFonts w:ascii="Times New Roman" w:hAnsi="Times New Roman"/>
          <w:b/>
          <w:kern w:val="0"/>
          <w:sz w:val="22"/>
          <w:lang w:val="lt-LT"/>
          <w14:ligatures w14:val="none"/>
        </w:rPr>
        <w:t>4.</w:t>
      </w:r>
      <w:r w:rsidRPr="00526857">
        <w:rPr>
          <w:rFonts w:ascii="Times New Roman" w:hAnsi="Times New Roman"/>
          <w:b/>
          <w:kern w:val="0"/>
          <w:sz w:val="22"/>
          <w:lang w:val="lt-LT"/>
          <w14:ligatures w14:val="none"/>
        </w:rPr>
        <w:tab/>
        <w:t>Galimas šalutinis poveikis</w:t>
      </w:r>
    </w:p>
    <w:p w14:paraId="2267381A" w14:textId="77777777" w:rsidR="00D319FC" w:rsidRPr="00526857" w:rsidRDefault="00D319FC" w:rsidP="00D319FC">
      <w:pPr>
        <w:keepNext/>
        <w:widowControl w:val="0"/>
        <w:spacing w:after="0" w:line="240" w:lineRule="auto"/>
        <w:rPr>
          <w:rFonts w:ascii="Times New Roman" w:hAnsi="Times New Roman"/>
          <w:kern w:val="0"/>
          <w:sz w:val="22"/>
          <w:lang w:val="lt-LT"/>
          <w14:ligatures w14:val="none"/>
        </w:rPr>
      </w:pPr>
    </w:p>
    <w:p w14:paraId="6CDFF916"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Šis vaistas, kaip ir visi kiti, gali sukelti šalutinį poveikį, nors jis pasireiškia ne visiems žmonėms.</w:t>
      </w:r>
    </w:p>
    <w:p w14:paraId="6763B14F"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76960853"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Dažniausiai šalutinis poveikis būna lengvas arba vidutinio sunkumo ir paprastai išnyksta per kelias gydymo dienas ar savaites.</w:t>
      </w:r>
    </w:p>
    <w:p w14:paraId="74CA562E"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115910A2"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Tam tikras šalutinis poveikis, pavyzdžiui, karščio pylimas, plaukų slinkimas ar kraujavimas iš makšties, gali pasireikšti dėl sumažėjusio estrogenų kiekio organizme.</w:t>
      </w:r>
    </w:p>
    <w:p w14:paraId="20DFDC50"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4713AB26"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Dėl išvardyto galimo šalutinio poveikio nerimauti nereikia. Jums gali nepasireikšti nė vienas iš jų.</w:t>
      </w:r>
    </w:p>
    <w:p w14:paraId="5899B296"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1B64FFE8" w14:textId="77777777" w:rsidR="00D319FC" w:rsidRPr="00526857" w:rsidRDefault="00D319FC" w:rsidP="00D319FC">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Tam tikras šalutinis poveikis gali būti sunkus.</w:t>
      </w:r>
    </w:p>
    <w:p w14:paraId="0CBA31D7"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Nedažnas </w:t>
      </w:r>
      <w:r w:rsidRPr="00526857">
        <w:rPr>
          <w:rFonts w:ascii="Times New Roman" w:hAnsi="Times New Roman"/>
          <w:kern w:val="0"/>
          <w:sz w:val="22"/>
          <w:lang w:val="lt-LT"/>
          <w14:ligatures w14:val="none"/>
        </w:rPr>
        <w:t>(gali pasireikšti ne rečiau kaip 1 iš 100 asmenų):</w:t>
      </w:r>
    </w:p>
    <w:p w14:paraId="5E16AE51"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Silpnumas, paralyžius ar pojūčių sutrikimas bet kurioje kūno dalyje (ypač rankose ar kojose), koordinacijos sutrikimas, pykinimas, kalbos ar kvėpavimo pasunkėjimas (smegenų sutrikimo, pavyzdžiui, insulto, požymiai).</w:t>
      </w:r>
    </w:p>
    <w:p w14:paraId="272A2F85"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Staigus spaudžiantis krūtinės skausmas (širdies sutrikimo požymis).</w:t>
      </w:r>
    </w:p>
    <w:p w14:paraId="186DCFD8"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Patinimas ar paraudimas išilgai venos, kartu labai stiprus jautrumas ir (kartais) skausmas liečiant.</w:t>
      </w:r>
    </w:p>
    <w:p w14:paraId="47CB52BB"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Infekcijos sukeltas smarkus karščiavimas, </w:t>
      </w:r>
      <w:proofErr w:type="spellStart"/>
      <w:r w:rsidRPr="00526857">
        <w:rPr>
          <w:rFonts w:ascii="Times New Roman" w:hAnsi="Times New Roman"/>
          <w:kern w:val="0"/>
          <w:sz w:val="22"/>
          <w:lang w:val="lt-LT"/>
          <w14:ligatures w14:val="none"/>
        </w:rPr>
        <w:t>šaltkrėtis</w:t>
      </w:r>
      <w:proofErr w:type="spellEnd"/>
      <w:r w:rsidRPr="00526857">
        <w:rPr>
          <w:rFonts w:ascii="Times New Roman" w:hAnsi="Times New Roman"/>
          <w:kern w:val="0"/>
          <w:sz w:val="22"/>
          <w:lang w:val="lt-LT"/>
          <w14:ligatures w14:val="none"/>
        </w:rPr>
        <w:t xml:space="preserve"> ar burnos išopėjimas (baltųjų kraujo ląstelių stoka).</w:t>
      </w:r>
    </w:p>
    <w:p w14:paraId="5E31B1CA"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Didelis nuolatinis matomo vaizdo miglotumas.</w:t>
      </w:r>
    </w:p>
    <w:p w14:paraId="337E74C4" w14:textId="77777777" w:rsidR="00D319FC" w:rsidRPr="00526857" w:rsidRDefault="00D319FC" w:rsidP="00D319FC">
      <w:pPr>
        <w:widowControl w:val="0"/>
        <w:numPr>
          <w:ilvl w:val="0"/>
          <w:numId w:val="2"/>
        </w:numPr>
        <w:spacing w:after="0" w:line="240" w:lineRule="auto"/>
        <w:ind w:left="540" w:hanging="540"/>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Sausgyslės (jungiamojo audinio, kuriuo raumuo sujungtas su kaulu) uždegimas arba </w:t>
      </w:r>
      <w:proofErr w:type="spellStart"/>
      <w:r w:rsidRPr="00526857">
        <w:rPr>
          <w:rFonts w:ascii="Times New Roman" w:hAnsi="Times New Roman"/>
          <w:kern w:val="0"/>
          <w:sz w:val="22"/>
          <w:lang w:val="lt-LT"/>
          <w14:ligatures w14:val="none"/>
        </w:rPr>
        <w:t>tendinitas</w:t>
      </w:r>
      <w:proofErr w:type="spellEnd"/>
      <w:r w:rsidRPr="00526857">
        <w:rPr>
          <w:rFonts w:ascii="Times New Roman" w:hAnsi="Times New Roman"/>
          <w:kern w:val="0"/>
          <w:sz w:val="22"/>
          <w:lang w:val="lt-LT"/>
          <w14:ligatures w14:val="none"/>
        </w:rPr>
        <w:t>.</w:t>
      </w:r>
    </w:p>
    <w:p w14:paraId="155249A3" w14:textId="77777777" w:rsidR="00D319FC" w:rsidRPr="00526857" w:rsidRDefault="00D319FC" w:rsidP="00D319FC">
      <w:pPr>
        <w:widowControl w:val="0"/>
        <w:spacing w:after="0" w:line="240" w:lineRule="auto"/>
        <w:rPr>
          <w:rFonts w:ascii="Times New Roman" w:hAnsi="Times New Roman"/>
          <w:b/>
          <w:kern w:val="0"/>
          <w:sz w:val="22"/>
          <w:lang w:val="lt-LT"/>
          <w14:ligatures w14:val="none"/>
        </w:rPr>
      </w:pPr>
    </w:p>
    <w:p w14:paraId="10DFC22B" w14:textId="77777777" w:rsidR="00D319FC" w:rsidRPr="00526857" w:rsidRDefault="00D319FC" w:rsidP="00D319FC">
      <w:pPr>
        <w:widowControl w:val="0"/>
        <w:spacing w:after="0" w:line="240" w:lineRule="auto"/>
        <w:rPr>
          <w:rFonts w:ascii="Times New Roman" w:hAnsi="Times New Roman"/>
          <w:kern w:val="0"/>
          <w:sz w:val="22"/>
          <w:lang w:val="it-IT"/>
          <w14:ligatures w14:val="none"/>
        </w:rPr>
      </w:pPr>
      <w:r w:rsidRPr="00526857">
        <w:rPr>
          <w:rFonts w:ascii="Times New Roman" w:hAnsi="Times New Roman"/>
          <w:b/>
          <w:kern w:val="0"/>
          <w:sz w:val="22"/>
          <w:lang w:val="lt-LT"/>
          <w14:ligatures w14:val="none"/>
        </w:rPr>
        <w:t xml:space="preserve">Retas </w:t>
      </w:r>
      <w:r w:rsidRPr="00526857">
        <w:rPr>
          <w:rFonts w:ascii="Times New Roman" w:hAnsi="Times New Roman"/>
          <w:kern w:val="0"/>
          <w:sz w:val="22"/>
          <w:lang w:val="it-IT"/>
          <w14:ligatures w14:val="none"/>
        </w:rPr>
        <w:t>(</w:t>
      </w:r>
      <w:r w:rsidRPr="00526857">
        <w:rPr>
          <w:rFonts w:ascii="Times New Roman" w:hAnsi="Times New Roman"/>
          <w:kern w:val="0"/>
          <w:sz w:val="22"/>
          <w:lang w:val="lt-LT"/>
          <w14:ligatures w14:val="none"/>
        </w:rPr>
        <w:t>gali pasireikšti rečiau kaip 1 iš 1 000 asmenų</w:t>
      </w:r>
      <w:r w:rsidRPr="00526857">
        <w:rPr>
          <w:rFonts w:ascii="Times New Roman" w:hAnsi="Times New Roman"/>
          <w:kern w:val="0"/>
          <w:sz w:val="22"/>
          <w:lang w:val="it-IT"/>
          <w14:ligatures w14:val="none"/>
        </w:rPr>
        <w:t>):</w:t>
      </w:r>
    </w:p>
    <w:p w14:paraId="732897D3"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Kvėpavimo pasunkėjimas, krūtinės skausmas, alpulys, dažnas širdies plakimas, odos pamėlimas ar staiga atsiradęs rankų, kojų ar pėdų skausmas (šie požymiai gali rodyti, kad susidarė kraujo krešulys).</w:t>
      </w:r>
    </w:p>
    <w:p w14:paraId="7755804C"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Sausgyslės (jungiamojo audinio, kuriuo raumuo sujungtas su kaulu) plyšimas.</w:t>
      </w:r>
    </w:p>
    <w:p w14:paraId="2627CD2F" w14:textId="77777777" w:rsidR="00D319FC" w:rsidRPr="00526857" w:rsidRDefault="00D319FC" w:rsidP="00D319FC">
      <w:pPr>
        <w:widowControl w:val="0"/>
        <w:spacing w:after="0" w:line="240" w:lineRule="auto"/>
        <w:rPr>
          <w:rFonts w:ascii="Times New Roman" w:hAnsi="Times New Roman"/>
          <w:b/>
          <w:kern w:val="0"/>
          <w:sz w:val="22"/>
          <w:lang w:val="lt-LT"/>
          <w14:ligatures w14:val="none"/>
        </w:rPr>
      </w:pPr>
    </w:p>
    <w:p w14:paraId="5FF75B5D" w14:textId="77777777" w:rsidR="00D319FC" w:rsidRPr="00526857" w:rsidRDefault="00D319FC" w:rsidP="00D319FC">
      <w:pPr>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Jei atsiranda bet kuri paminėta būklė, nedelsdama kreipkitės į gydytoją.</w:t>
      </w:r>
    </w:p>
    <w:p w14:paraId="2F78F014"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4D9EFB51" w14:textId="77777777" w:rsidR="00D319FC" w:rsidRPr="00526857" w:rsidRDefault="00D319FC" w:rsidP="00D319FC">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 gydymo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metu pasireiškė bent vienas toliau išvardytas simptomas, nedelsdama kreipkitės į gydytoją.</w:t>
      </w:r>
    </w:p>
    <w:p w14:paraId="671C3A46" w14:textId="77777777" w:rsidR="00D319FC" w:rsidRPr="00526857" w:rsidRDefault="00D319FC" w:rsidP="00D319FC">
      <w:pPr>
        <w:widowControl w:val="0"/>
        <w:numPr>
          <w:ilvl w:val="1"/>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Tinimas (ypač veido ir gerklės) (alerginės reakcijos požymiai).</w:t>
      </w:r>
    </w:p>
    <w:p w14:paraId="40F48631" w14:textId="77777777" w:rsidR="00D319FC" w:rsidRPr="00526857" w:rsidRDefault="00D319FC" w:rsidP="00D319FC">
      <w:pPr>
        <w:widowControl w:val="0"/>
        <w:numPr>
          <w:ilvl w:val="1"/>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ir akių pageltimas, pykinimas, apetito netekimas, šlapimo patamsėjimas (hepatito požymiai).</w:t>
      </w:r>
    </w:p>
    <w:p w14:paraId="7FCCDBD1" w14:textId="77777777" w:rsidR="00D319FC" w:rsidRPr="00526857" w:rsidRDefault="00D319FC" w:rsidP="00D319FC">
      <w:pPr>
        <w:widowControl w:val="0"/>
        <w:numPr>
          <w:ilvl w:val="1"/>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Išbėrimas, odos paraudimas, pūslių ant lūpų, akių ar burnos atsiradimas, odos lupimasis, karščiavimas (odos sutrikimo požymiai).</w:t>
      </w:r>
    </w:p>
    <w:p w14:paraId="7119CED8"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0621204B" w14:textId="77777777" w:rsidR="00D319FC" w:rsidRPr="00526857" w:rsidRDefault="00D319FC" w:rsidP="00D319FC">
      <w:pPr>
        <w:keepNext/>
        <w:widowControl w:val="0"/>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 xml:space="preserve">Tam tikras šalutinis poveikis yra labai dažnas </w:t>
      </w:r>
      <w:r w:rsidRPr="00526857">
        <w:rPr>
          <w:rFonts w:ascii="Times New Roman" w:hAnsi="Times New Roman"/>
          <w:kern w:val="0"/>
          <w:sz w:val="22"/>
          <w:lang w:val="lt-LT"/>
          <w14:ligatures w14:val="none"/>
        </w:rPr>
        <w:t xml:space="preserve">(gali pasireikšti ne rečiau kaip 1 iš 10 asmenų): </w:t>
      </w:r>
    </w:p>
    <w:p w14:paraId="3FE09F68"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Karščio pylimas.</w:t>
      </w:r>
    </w:p>
    <w:p w14:paraId="27504188"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Cholesterolio kiekio padidėjimas (</w:t>
      </w:r>
      <w:proofErr w:type="spellStart"/>
      <w:r w:rsidRPr="00526857">
        <w:rPr>
          <w:rFonts w:ascii="Times New Roman" w:hAnsi="Times New Roman"/>
          <w:kern w:val="0"/>
          <w:sz w:val="22"/>
          <w:lang w:val="lt-LT"/>
          <w14:ligatures w14:val="none"/>
        </w:rPr>
        <w:t>hipercholesterolemija</w:t>
      </w:r>
      <w:proofErr w:type="spellEnd"/>
      <w:r w:rsidRPr="00526857">
        <w:rPr>
          <w:rFonts w:ascii="Times New Roman" w:hAnsi="Times New Roman"/>
          <w:kern w:val="0"/>
          <w:sz w:val="22"/>
          <w:lang w:val="lt-LT"/>
          <w14:ligatures w14:val="none"/>
        </w:rPr>
        <w:t>).</w:t>
      </w:r>
    </w:p>
    <w:p w14:paraId="4CEED5B2"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Nuovargis.</w:t>
      </w:r>
    </w:p>
    <w:p w14:paraId="0188FEF6"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Sustiprėjęs prakaitavimas.</w:t>
      </w:r>
    </w:p>
    <w:p w14:paraId="7FA9C90D"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Kaulų ir sąnarių skausmas (</w:t>
      </w:r>
      <w:proofErr w:type="spellStart"/>
      <w:r w:rsidRPr="00526857">
        <w:rPr>
          <w:rFonts w:ascii="Times New Roman" w:hAnsi="Times New Roman"/>
          <w:kern w:val="0"/>
          <w:sz w:val="22"/>
          <w:lang w:val="lt-LT"/>
          <w14:ligatures w14:val="none"/>
        </w:rPr>
        <w:t>artralgija</w:t>
      </w:r>
      <w:proofErr w:type="spellEnd"/>
      <w:r w:rsidRPr="00526857">
        <w:rPr>
          <w:rFonts w:ascii="Times New Roman" w:hAnsi="Times New Roman"/>
          <w:kern w:val="0"/>
          <w:sz w:val="22"/>
          <w:lang w:val="lt-LT"/>
          <w14:ligatures w14:val="none"/>
        </w:rPr>
        <w:t>).</w:t>
      </w:r>
    </w:p>
    <w:p w14:paraId="2F9305F0"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kuris nors minėtas poveikis tampa sunkus, pasakykite gydytojui.</w:t>
      </w:r>
    </w:p>
    <w:p w14:paraId="3657A420"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5B403498" w14:textId="77777777" w:rsidR="00D319FC" w:rsidRPr="00526857" w:rsidRDefault="00D319FC" w:rsidP="00D319FC">
      <w:pPr>
        <w:keepNext/>
        <w:widowControl w:val="0"/>
        <w:numPr>
          <w:ilvl w:val="12"/>
          <w:numId w:val="0"/>
        </w:numPr>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 xml:space="preserve">Tam tikras šalutinis poveikis yra dažnas </w:t>
      </w:r>
      <w:r w:rsidRPr="00526857">
        <w:rPr>
          <w:rFonts w:ascii="Times New Roman" w:hAnsi="Times New Roman"/>
          <w:kern w:val="0"/>
          <w:sz w:val="22"/>
          <w:lang w:val="lt-LT"/>
          <w14:ligatures w14:val="none"/>
        </w:rPr>
        <w:t xml:space="preserve">(gali pasireikšti rečiau kaip 1 iš 10 asmenų): </w:t>
      </w:r>
    </w:p>
    <w:p w14:paraId="492E844F"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išbėrimas.</w:t>
      </w:r>
    </w:p>
    <w:p w14:paraId="1896A36B"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Galvos skausmas.</w:t>
      </w:r>
    </w:p>
    <w:p w14:paraId="6607F5BE"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Svaigulys.</w:t>
      </w:r>
    </w:p>
    <w:p w14:paraId="5A6B6ADD"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Bendras negalavimas (bloga savijauta).</w:t>
      </w:r>
    </w:p>
    <w:p w14:paraId="65EF8F41"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Virškinimo trakto sutrikimai, pavyzdžiui, pykinimas, vėmimas, sutrikęs virškinimas, vidurių užkietėjimas, viduriavimas.</w:t>
      </w:r>
    </w:p>
    <w:p w14:paraId="32578AD4"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Padidėjęs ar išnykęs apetitas.</w:t>
      </w:r>
    </w:p>
    <w:p w14:paraId="6375B52A"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Raumenų skausmas. </w:t>
      </w:r>
    </w:p>
    <w:p w14:paraId="35B3F768"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Kaulų plonėjimas ir retėjimas (osteoporozė), dėl kurio kai kurioms ligonėms gali lūžti kaulai (taip pat žr. „Priežiūra gydymo </w:t>
      </w: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metu“ 3 skyriuje).</w:t>
      </w:r>
    </w:p>
    <w:p w14:paraId="542720E1"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Rankų, plaštakų, pėdų, kulkšnių tinimas (edema).</w:t>
      </w:r>
    </w:p>
    <w:p w14:paraId="7C25383E"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Depresija.</w:t>
      </w:r>
    </w:p>
    <w:p w14:paraId="3AEBA0EE"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Kūno svorio didėjimas.</w:t>
      </w:r>
    </w:p>
    <w:p w14:paraId="7C898E6B"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Plaukų slinkimas.</w:t>
      </w:r>
    </w:p>
    <w:p w14:paraId="44299568"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Kraujospūdžio padidėjimas (hipertenzija).</w:t>
      </w:r>
    </w:p>
    <w:p w14:paraId="0A559E69"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Pilvo skausmas.</w:t>
      </w:r>
    </w:p>
    <w:p w14:paraId="11AADDA4"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sausumas.</w:t>
      </w:r>
    </w:p>
    <w:p w14:paraId="63059898" w14:textId="77777777" w:rsidR="00D319FC" w:rsidRPr="00526857" w:rsidRDefault="00D319FC" w:rsidP="00D319FC">
      <w:pPr>
        <w:keepNext/>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Kraujavimas iš makšties.</w:t>
      </w:r>
    </w:p>
    <w:p w14:paraId="68BBEC03" w14:textId="77777777" w:rsidR="00D319FC" w:rsidRPr="00526857" w:rsidRDefault="00D319FC" w:rsidP="00D319FC">
      <w:pPr>
        <w:keepNext/>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Juntamas širdies plakimas, dažnas širdies plakimas.</w:t>
      </w:r>
    </w:p>
    <w:p w14:paraId="0C5A2568" w14:textId="77777777" w:rsidR="00D319FC" w:rsidRPr="00526857" w:rsidRDefault="00D319FC" w:rsidP="00D319FC">
      <w:pPr>
        <w:keepNext/>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Sąnarių sąstingis (artritas).</w:t>
      </w:r>
    </w:p>
    <w:p w14:paraId="7959B2FC" w14:textId="77777777" w:rsidR="00D319FC" w:rsidRPr="00526857" w:rsidRDefault="00D319FC" w:rsidP="00D319FC">
      <w:pPr>
        <w:keepNext/>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Krūtinės skausmas.</w:t>
      </w:r>
    </w:p>
    <w:p w14:paraId="01347432"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kuris nors minėtas poveikis tampa sunkus, pasakykite gydytojui.</w:t>
      </w:r>
    </w:p>
    <w:p w14:paraId="545A6560"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2AEFEB18" w14:textId="77777777" w:rsidR="00D319FC" w:rsidRPr="00526857" w:rsidRDefault="00D319FC" w:rsidP="00D319FC">
      <w:pPr>
        <w:keepNext/>
        <w:widowControl w:val="0"/>
        <w:numPr>
          <w:ilvl w:val="12"/>
          <w:numId w:val="0"/>
        </w:numPr>
        <w:spacing w:after="0" w:line="240" w:lineRule="auto"/>
        <w:rPr>
          <w:rFonts w:ascii="Times New Roman" w:hAnsi="Times New Roman"/>
          <w:kern w:val="0"/>
          <w:sz w:val="22"/>
          <w:lang w:val="lt-LT"/>
          <w14:ligatures w14:val="none"/>
        </w:rPr>
      </w:pPr>
      <w:r w:rsidRPr="00526857">
        <w:rPr>
          <w:rFonts w:ascii="Times New Roman" w:hAnsi="Times New Roman"/>
          <w:b/>
          <w:kern w:val="0"/>
          <w:sz w:val="22"/>
          <w:lang w:val="lt-LT"/>
          <w14:ligatures w14:val="none"/>
        </w:rPr>
        <w:t xml:space="preserve">Kitoks šalutinis poveikis yra nedažnas </w:t>
      </w:r>
      <w:r w:rsidRPr="00526857">
        <w:rPr>
          <w:rFonts w:ascii="Times New Roman" w:hAnsi="Times New Roman"/>
          <w:kern w:val="0"/>
          <w:sz w:val="22"/>
          <w:lang w:val="lt-LT"/>
          <w14:ligatures w14:val="none"/>
        </w:rPr>
        <w:t>(gali pasireikšti rečiau kaip 1 iš 100 asmenų):</w:t>
      </w:r>
    </w:p>
    <w:p w14:paraId="511AC724"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Nervų sistemos sutrikimai, pavyzdžiui, nerimas, nervingumas, dirglumas, apsnūdimas, atminties sutrikimas, labai stiprus mieguistumas, nemiga.</w:t>
      </w:r>
    </w:p>
    <w:p w14:paraId="0B569E9A"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Skausmo arba deginimo jausmas rankose ar rieše (tunelinis riešo kanalo sindromas).</w:t>
      </w:r>
    </w:p>
    <w:p w14:paraId="150F2A5A"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Sutrikę pojūčiai, ypač lytėjimo.</w:t>
      </w:r>
    </w:p>
    <w:p w14:paraId="01D87F36"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Akių sutrikimai, pavyzdžiui, matomo vaizdo miglotumas, akių dirginimas.</w:t>
      </w:r>
    </w:p>
    <w:p w14:paraId="6994FD27"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sutrikimai, pavyzdžiui, niežulys (dilgėlinė).</w:t>
      </w:r>
    </w:p>
    <w:p w14:paraId="13C0A667"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Išskyros iš makšties, makšties sausmė.</w:t>
      </w:r>
    </w:p>
    <w:p w14:paraId="60BC70BE"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Krūtų skausmas.</w:t>
      </w:r>
    </w:p>
    <w:p w14:paraId="383E131F"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Karščiavimas.</w:t>
      </w:r>
    </w:p>
    <w:p w14:paraId="40706DE5"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Troškulys, skonio pojūčio pokytis, burnos džiūvimas.</w:t>
      </w:r>
    </w:p>
    <w:p w14:paraId="3434B7AB"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Gleivinės sausumas. </w:t>
      </w:r>
    </w:p>
    <w:p w14:paraId="6576EDEA"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Kūno svorio mažėjimas. </w:t>
      </w:r>
    </w:p>
    <w:p w14:paraId="1E921F33"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Šlapimo takų infekcija, šlapinimosi padažnėjimas.</w:t>
      </w:r>
    </w:p>
    <w:p w14:paraId="66C39E4C"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Kosulys.</w:t>
      </w:r>
    </w:p>
    <w:p w14:paraId="799CC157" w14:textId="77777777" w:rsidR="00D319FC" w:rsidRPr="00526857" w:rsidRDefault="00D319FC" w:rsidP="00D319FC">
      <w:pPr>
        <w:keepNext/>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lastRenderedPageBreak/>
        <w:t>Fermentų kiekio padidėjimas.</w:t>
      </w:r>
    </w:p>
    <w:p w14:paraId="0DB230DA" w14:textId="77777777" w:rsidR="00D319FC" w:rsidRPr="00526857" w:rsidRDefault="00D319FC" w:rsidP="00D319FC">
      <w:pPr>
        <w:keepNext/>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Odos ir akių pageltimas.</w:t>
      </w:r>
    </w:p>
    <w:p w14:paraId="0808D39F" w14:textId="77777777" w:rsidR="00D319FC" w:rsidRPr="00526857" w:rsidRDefault="00D319FC" w:rsidP="00D319FC">
      <w:pPr>
        <w:keepNext/>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Padidėjęs </w:t>
      </w:r>
      <w:proofErr w:type="spellStart"/>
      <w:r w:rsidRPr="00526857">
        <w:rPr>
          <w:rFonts w:ascii="Times New Roman" w:hAnsi="Times New Roman"/>
          <w:kern w:val="0"/>
          <w:sz w:val="22"/>
          <w:lang w:val="lt-LT"/>
          <w14:ligatures w14:val="none"/>
        </w:rPr>
        <w:t>bilirubino</w:t>
      </w:r>
      <w:proofErr w:type="spellEnd"/>
      <w:r w:rsidRPr="00526857">
        <w:rPr>
          <w:rFonts w:ascii="Times New Roman" w:hAnsi="Times New Roman"/>
          <w:kern w:val="0"/>
          <w:sz w:val="22"/>
          <w:lang w:val="lt-LT"/>
          <w14:ligatures w14:val="none"/>
        </w:rPr>
        <w:t xml:space="preserve"> kiekis kraujyje (raudonųjų kraujo kūnelių skaidymas).</w:t>
      </w:r>
    </w:p>
    <w:p w14:paraId="55AB259F"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21CF1AB5" w14:textId="77777777" w:rsidR="00D319FC" w:rsidRPr="00526857" w:rsidRDefault="00D319FC" w:rsidP="00D319FC">
      <w:pPr>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Šalutinis poveikis, kurio dažnis nežinomas </w:t>
      </w:r>
      <w:r w:rsidRPr="00526857">
        <w:rPr>
          <w:rFonts w:ascii="Times New Roman" w:hAnsi="Times New Roman"/>
          <w:kern w:val="0"/>
          <w:sz w:val="22"/>
          <w:lang w:val="lt-LT"/>
          <w14:ligatures w14:val="none"/>
        </w:rPr>
        <w:t>(negali būti apskaičiuotas pagal turimus duomenis)</w:t>
      </w:r>
    </w:p>
    <w:p w14:paraId="21405258"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Spragsintis pirštas, tai tokia būklė, kurios metu sulenktas pirštas arba nykštys užstringa.</w:t>
      </w:r>
    </w:p>
    <w:p w14:paraId="3BA3C379" w14:textId="77777777" w:rsidR="00D319FC" w:rsidRPr="00526857" w:rsidRDefault="00D319FC" w:rsidP="00D319FC">
      <w:pPr>
        <w:widowControl w:val="0"/>
        <w:spacing w:after="0" w:line="240" w:lineRule="auto"/>
        <w:rPr>
          <w:rFonts w:ascii="Times New Roman" w:hAnsi="Times New Roman"/>
          <w:b/>
          <w:kern w:val="0"/>
          <w:sz w:val="22"/>
          <w:lang w:val="lt-LT"/>
          <w14:ligatures w14:val="none"/>
        </w:rPr>
      </w:pPr>
    </w:p>
    <w:p w14:paraId="148EDA11"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Jei kuris nors minėtas poveikis tampa sunkus, pasakykite gydytojui.</w:t>
      </w:r>
    </w:p>
    <w:p w14:paraId="4750813D"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p>
    <w:p w14:paraId="767ACA70" w14:textId="77777777" w:rsidR="00D319FC" w:rsidRPr="00526857" w:rsidRDefault="00D319FC" w:rsidP="00D319FC">
      <w:pPr>
        <w:widowControl w:val="0"/>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Pranešimas apie šalutinį poveikį</w:t>
      </w:r>
    </w:p>
    <w:p w14:paraId="5FB51D40" w14:textId="77777777" w:rsidR="00D319FC" w:rsidRPr="00526857" w:rsidRDefault="00D319FC" w:rsidP="00D319FC">
      <w:pPr>
        <w:widowControl w:val="0"/>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5" w:history="1">
        <w:r w:rsidRPr="00526857">
          <w:rPr>
            <w:kern w:val="0"/>
            <w14:ligatures w14:val="none"/>
          </w:rPr>
          <w:t>https://vvkt.lrv.lt/lt/</w:t>
        </w:r>
      </w:hyperlink>
      <w:r w:rsidRPr="00526857">
        <w:rPr>
          <w:rFonts w:ascii="Times New Roman" w:hAnsi="Times New Roman"/>
          <w:kern w:val="0"/>
          <w:sz w:val="22"/>
          <w:lang w:val="lt-LT"/>
          <w14:ligatures w14:val="none"/>
        </w:rPr>
        <w:t xml:space="preserve"> nurodytais būdais arba paskambinti nemokamu telefonu +370 800 73568. Pranešdami apie šalutinį poveikį galite mums padėti gauti daugiau informacijos apie šio vaisto saugumą.</w:t>
      </w:r>
      <w:r w:rsidRPr="00526857">
        <w:rPr>
          <w:rFonts w:ascii="Calibri" w:hAnsi="Calibri"/>
          <w:kern w:val="0"/>
          <w:sz w:val="22"/>
          <w:lang w:val="lt-LT"/>
          <w14:ligatures w14:val="none"/>
        </w:rPr>
        <w:t xml:space="preserve"> </w:t>
      </w:r>
    </w:p>
    <w:p w14:paraId="4230161D"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49CD25A9"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5E2A970A" w14:textId="77777777" w:rsidR="00D319FC" w:rsidRPr="00526857" w:rsidRDefault="00D319FC" w:rsidP="00D319FC">
      <w:pPr>
        <w:keepNext/>
        <w:widowControl w:val="0"/>
        <w:numPr>
          <w:ilvl w:val="12"/>
          <w:numId w:val="0"/>
        </w:numPr>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5.</w:t>
      </w:r>
      <w:r w:rsidRPr="00526857">
        <w:rPr>
          <w:rFonts w:ascii="Times New Roman" w:hAnsi="Times New Roman"/>
          <w:b/>
          <w:kern w:val="0"/>
          <w:sz w:val="22"/>
          <w:lang w:val="lt-LT"/>
          <w14:ligatures w14:val="none"/>
        </w:rPr>
        <w:tab/>
        <w:t xml:space="preserve">Kaip laikyti </w:t>
      </w:r>
      <w:proofErr w:type="spellStart"/>
      <w:r w:rsidRPr="00526857">
        <w:rPr>
          <w:rFonts w:ascii="Times New Roman" w:hAnsi="Times New Roman"/>
          <w:b/>
          <w:kern w:val="0"/>
          <w:sz w:val="22"/>
          <w:lang w:val="lt-LT"/>
          <w14:ligatures w14:val="none"/>
        </w:rPr>
        <w:t>Femara</w:t>
      </w:r>
      <w:proofErr w:type="spellEnd"/>
    </w:p>
    <w:p w14:paraId="22F141E3" w14:textId="77777777" w:rsidR="00D319FC" w:rsidRPr="00526857" w:rsidRDefault="00D319FC" w:rsidP="00D319FC">
      <w:pPr>
        <w:keepNext/>
        <w:numPr>
          <w:ilvl w:val="12"/>
          <w:numId w:val="0"/>
        </w:numPr>
        <w:spacing w:after="0" w:line="240" w:lineRule="auto"/>
        <w:rPr>
          <w:rFonts w:ascii="Times New Roman" w:hAnsi="Times New Roman"/>
          <w:kern w:val="0"/>
          <w:sz w:val="22"/>
          <w:lang w:val="lt-LT"/>
          <w14:ligatures w14:val="none"/>
        </w:rPr>
      </w:pPr>
    </w:p>
    <w:p w14:paraId="1C79607B" w14:textId="77777777" w:rsidR="00D319FC" w:rsidRPr="00526857" w:rsidRDefault="00D319FC" w:rsidP="00D319FC">
      <w:pPr>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Šį vaistą laikykite vaikams nepastebimoje ir nepasiekiamoje vietoje.</w:t>
      </w:r>
    </w:p>
    <w:p w14:paraId="77771F4E" w14:textId="77777777" w:rsidR="00D319FC" w:rsidRPr="00526857" w:rsidRDefault="00D319FC" w:rsidP="00D319FC">
      <w:pPr>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Ant dėžutės ir lizdinės plokštelės po „EXP“ nurodytam tinkamumo laikui pasibaigus, šio vaisto vartoti negalima. Vaistas tinkamas vartoti iki paskutinės nurodyto mėnesio dienos. </w:t>
      </w:r>
    </w:p>
    <w:p w14:paraId="2FF8DE43" w14:textId="77777777" w:rsidR="00D319FC" w:rsidRPr="00526857" w:rsidRDefault="00D319FC" w:rsidP="00D319FC">
      <w:pPr>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Laikyti ne aukštesnėje kaip 30 </w:t>
      </w:r>
      <w:r w:rsidRPr="00526857">
        <w:rPr>
          <w:rFonts w:ascii="Times New Roman" w:hAnsi="Times New Roman"/>
          <w:kern w:val="0"/>
          <w:sz w:val="22"/>
          <w:lang w:val="lt-LT"/>
          <w14:ligatures w14:val="none"/>
        </w:rPr>
        <w:sym w:font="Symbol" w:char="F0B0"/>
      </w:r>
      <w:r w:rsidRPr="00526857">
        <w:rPr>
          <w:rFonts w:ascii="Times New Roman" w:hAnsi="Times New Roman"/>
          <w:kern w:val="0"/>
          <w:sz w:val="22"/>
          <w:lang w:val="lt-LT"/>
          <w14:ligatures w14:val="none"/>
        </w:rPr>
        <w:t>C temperatūroje.</w:t>
      </w:r>
    </w:p>
    <w:p w14:paraId="79736B9B" w14:textId="77777777" w:rsidR="00D319FC" w:rsidRPr="00526857" w:rsidRDefault="00D319FC" w:rsidP="00D319FC">
      <w:pPr>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Laikyti gamintojo pakuotėje, kad vaistas būtų apsaugotas nuo drėgmės.</w:t>
      </w:r>
    </w:p>
    <w:p w14:paraId="5BF40D25" w14:textId="77777777" w:rsidR="00D319FC" w:rsidRPr="00526857" w:rsidRDefault="00D319FC" w:rsidP="00D319FC">
      <w:pPr>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Pastebėjus, kad pakuotė pažeista, šio vaisto vartoti negalima.</w:t>
      </w:r>
    </w:p>
    <w:p w14:paraId="3CA93DC0" w14:textId="77777777" w:rsidR="00D319FC" w:rsidRPr="00526857" w:rsidRDefault="00D319FC" w:rsidP="00D319FC">
      <w:pPr>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Vaistų negalima išmesti į kanalizaciją arba su buitinėmis atliekomis. Kaip išmesti nereikalingus vaistus, klauskite vaistininko. Šios priemonės padės apsaugoti aplinką.</w:t>
      </w:r>
    </w:p>
    <w:p w14:paraId="43B2CB83"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3D36357C"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63AEA82B" w14:textId="77777777" w:rsidR="00D319FC" w:rsidRPr="00526857" w:rsidRDefault="00D319FC" w:rsidP="00D319FC">
      <w:pPr>
        <w:keepNext/>
        <w:widowControl w:val="0"/>
        <w:numPr>
          <w:ilvl w:val="12"/>
          <w:numId w:val="0"/>
        </w:numPr>
        <w:tabs>
          <w:tab w:val="left" w:pos="567"/>
        </w:tabs>
        <w:spacing w:after="0" w:line="240" w:lineRule="auto"/>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6.</w:t>
      </w:r>
      <w:r w:rsidRPr="00526857">
        <w:rPr>
          <w:rFonts w:ascii="Times New Roman" w:hAnsi="Times New Roman"/>
          <w:b/>
          <w:kern w:val="0"/>
          <w:sz w:val="22"/>
          <w:lang w:val="lt-LT"/>
          <w14:ligatures w14:val="none"/>
        </w:rPr>
        <w:tab/>
        <w:t>Pakuotės turinys ir kita informacija</w:t>
      </w:r>
    </w:p>
    <w:p w14:paraId="3E765675" w14:textId="77777777" w:rsidR="00D319FC" w:rsidRPr="00526857" w:rsidRDefault="00D319FC" w:rsidP="00D319FC">
      <w:pPr>
        <w:keepNext/>
        <w:widowControl w:val="0"/>
        <w:numPr>
          <w:ilvl w:val="12"/>
          <w:numId w:val="0"/>
        </w:numPr>
        <w:spacing w:after="0" w:line="240" w:lineRule="auto"/>
        <w:ind w:right="-2"/>
        <w:rPr>
          <w:rFonts w:ascii="Times New Roman" w:hAnsi="Times New Roman"/>
          <w:kern w:val="0"/>
          <w:sz w:val="22"/>
          <w:lang w:val="lt-LT"/>
          <w14:ligatures w14:val="none"/>
        </w:rPr>
      </w:pPr>
    </w:p>
    <w:p w14:paraId="5CDFA25D" w14:textId="77777777" w:rsidR="00D319FC" w:rsidRPr="00526857" w:rsidRDefault="00D319FC" w:rsidP="00D319FC">
      <w:pPr>
        <w:numPr>
          <w:ilvl w:val="12"/>
          <w:numId w:val="0"/>
        </w:numPr>
        <w:spacing w:after="0" w:line="240" w:lineRule="auto"/>
        <w:ind w:right="-2"/>
        <w:rPr>
          <w:rFonts w:ascii="Times New Roman" w:hAnsi="Times New Roman"/>
          <w:b/>
          <w:kern w:val="0"/>
          <w:sz w:val="22"/>
          <w:lang w:val="lt-LT"/>
          <w14:ligatures w14:val="none"/>
        </w:rPr>
      </w:pP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sudėtis</w:t>
      </w:r>
    </w:p>
    <w:p w14:paraId="0A64BE27"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Veiklioji medžiaga yra </w:t>
      </w:r>
      <w:proofErr w:type="spellStart"/>
      <w:r w:rsidRPr="00526857">
        <w:rPr>
          <w:rFonts w:ascii="Times New Roman" w:hAnsi="Times New Roman"/>
          <w:kern w:val="0"/>
          <w:sz w:val="22"/>
          <w:lang w:val="lt-LT"/>
          <w14:ligatures w14:val="none"/>
        </w:rPr>
        <w:t>letrozolas</w:t>
      </w:r>
      <w:proofErr w:type="spellEnd"/>
      <w:r w:rsidRPr="00526857">
        <w:rPr>
          <w:rFonts w:ascii="Times New Roman" w:hAnsi="Times New Roman"/>
          <w:kern w:val="0"/>
          <w:sz w:val="22"/>
          <w:lang w:val="lt-LT"/>
          <w14:ligatures w14:val="none"/>
        </w:rPr>
        <w:t xml:space="preserve">. Kiekvienoje plėvele dengtoje tabletėje yra 2,5 mg </w:t>
      </w:r>
      <w:proofErr w:type="spellStart"/>
      <w:r w:rsidRPr="00526857">
        <w:rPr>
          <w:rFonts w:ascii="Times New Roman" w:hAnsi="Times New Roman"/>
          <w:kern w:val="0"/>
          <w:sz w:val="22"/>
          <w:lang w:val="lt-LT"/>
          <w14:ligatures w14:val="none"/>
        </w:rPr>
        <w:t>letrozolo</w:t>
      </w:r>
      <w:proofErr w:type="spellEnd"/>
      <w:r w:rsidRPr="00526857">
        <w:rPr>
          <w:rFonts w:ascii="Times New Roman" w:hAnsi="Times New Roman"/>
          <w:kern w:val="0"/>
          <w:sz w:val="22"/>
          <w:lang w:val="lt-LT"/>
          <w14:ligatures w14:val="none"/>
        </w:rPr>
        <w:t>.</w:t>
      </w:r>
    </w:p>
    <w:p w14:paraId="55DF9504" w14:textId="77777777" w:rsidR="00D319FC" w:rsidRPr="00526857" w:rsidRDefault="00D319FC" w:rsidP="00D319FC">
      <w:pPr>
        <w:widowControl w:val="0"/>
        <w:numPr>
          <w:ilvl w:val="0"/>
          <w:numId w:val="2"/>
        </w:numPr>
        <w:spacing w:after="0" w:line="240" w:lineRule="auto"/>
        <w:ind w:left="567" w:hanging="567"/>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Pagalbinės medžiagos tabletės branduolyje yra laktozė </w:t>
      </w:r>
      <w:proofErr w:type="spellStart"/>
      <w:r w:rsidRPr="00526857">
        <w:rPr>
          <w:rFonts w:ascii="Times New Roman" w:hAnsi="Times New Roman"/>
          <w:kern w:val="0"/>
          <w:sz w:val="22"/>
          <w:lang w:val="lt-LT"/>
          <w14:ligatures w14:val="none"/>
        </w:rPr>
        <w:t>monohidratas</w:t>
      </w:r>
      <w:proofErr w:type="spellEnd"/>
      <w:r w:rsidRPr="00526857">
        <w:rPr>
          <w:rFonts w:ascii="Times New Roman" w:hAnsi="Times New Roman"/>
          <w:kern w:val="0"/>
          <w:sz w:val="22"/>
          <w:lang w:val="lt-LT"/>
          <w14:ligatures w14:val="none"/>
        </w:rPr>
        <w:t xml:space="preserve">, </w:t>
      </w:r>
      <w:proofErr w:type="spellStart"/>
      <w:r w:rsidRPr="00526857">
        <w:rPr>
          <w:rFonts w:ascii="Times New Roman" w:hAnsi="Times New Roman"/>
          <w:kern w:val="0"/>
          <w:sz w:val="22"/>
          <w:lang w:val="lt-LT"/>
          <w14:ligatures w14:val="none"/>
        </w:rPr>
        <w:t>mikrokristalinė</w:t>
      </w:r>
      <w:proofErr w:type="spellEnd"/>
      <w:r w:rsidRPr="00526857">
        <w:rPr>
          <w:rFonts w:ascii="Times New Roman" w:hAnsi="Times New Roman"/>
          <w:kern w:val="0"/>
          <w:sz w:val="22"/>
          <w:lang w:val="lt-LT"/>
          <w14:ligatures w14:val="none"/>
        </w:rPr>
        <w:t xml:space="preserve"> celiuliozė, kukurūzų krakmolas, </w:t>
      </w:r>
      <w:proofErr w:type="spellStart"/>
      <w:r w:rsidRPr="00526857">
        <w:rPr>
          <w:rFonts w:ascii="Times New Roman" w:hAnsi="Times New Roman"/>
          <w:kern w:val="0"/>
          <w:sz w:val="22"/>
          <w:lang w:val="lt-LT"/>
          <w14:ligatures w14:val="none"/>
        </w:rPr>
        <w:t>karboksimetilkrakmolo</w:t>
      </w:r>
      <w:proofErr w:type="spellEnd"/>
      <w:r w:rsidRPr="00526857">
        <w:rPr>
          <w:rFonts w:ascii="Times New Roman" w:hAnsi="Times New Roman"/>
          <w:kern w:val="0"/>
          <w:sz w:val="22"/>
          <w:lang w:val="lt-LT"/>
          <w14:ligatures w14:val="none"/>
        </w:rPr>
        <w:t xml:space="preserve"> A natrio druska, magnio </w:t>
      </w:r>
      <w:proofErr w:type="spellStart"/>
      <w:r w:rsidRPr="00526857">
        <w:rPr>
          <w:rFonts w:ascii="Times New Roman" w:hAnsi="Times New Roman"/>
          <w:kern w:val="0"/>
          <w:sz w:val="22"/>
          <w:lang w:val="lt-LT"/>
          <w14:ligatures w14:val="none"/>
        </w:rPr>
        <w:t>stearatas</w:t>
      </w:r>
      <w:proofErr w:type="spellEnd"/>
      <w:r w:rsidRPr="00526857">
        <w:rPr>
          <w:rFonts w:ascii="Times New Roman" w:hAnsi="Times New Roman"/>
          <w:kern w:val="0"/>
          <w:sz w:val="22"/>
          <w:lang w:val="lt-LT"/>
          <w14:ligatures w14:val="none"/>
        </w:rPr>
        <w:t xml:space="preserve"> ir koloidinis bevandenis silicio dioksidas. Tabletės plėvelę sudaro </w:t>
      </w:r>
      <w:proofErr w:type="spellStart"/>
      <w:r w:rsidRPr="00526857">
        <w:rPr>
          <w:rFonts w:ascii="Times New Roman" w:hAnsi="Times New Roman"/>
          <w:kern w:val="0"/>
          <w:sz w:val="22"/>
          <w:lang w:val="lt-LT"/>
          <w14:ligatures w14:val="none"/>
        </w:rPr>
        <w:t>hipromeliozė</w:t>
      </w:r>
      <w:proofErr w:type="spellEnd"/>
      <w:r w:rsidRPr="00526857">
        <w:rPr>
          <w:kern w:val="0"/>
          <w:lang w:val="lt-LT"/>
          <w14:ligatures w14:val="none"/>
        </w:rPr>
        <w:t xml:space="preserve"> </w:t>
      </w:r>
      <w:r w:rsidRPr="00526857">
        <w:rPr>
          <w:rFonts w:ascii="Times New Roman" w:hAnsi="Times New Roman"/>
          <w:kern w:val="0"/>
          <w:sz w:val="22"/>
          <w:lang w:val="lt-LT"/>
          <w14:ligatures w14:val="none"/>
        </w:rPr>
        <w:t xml:space="preserve">(E464), talkas, </w:t>
      </w:r>
      <w:proofErr w:type="spellStart"/>
      <w:r w:rsidRPr="00526857">
        <w:rPr>
          <w:rFonts w:ascii="Times New Roman" w:hAnsi="Times New Roman"/>
          <w:kern w:val="0"/>
          <w:sz w:val="22"/>
          <w:lang w:val="lt-LT"/>
          <w14:ligatures w14:val="none"/>
        </w:rPr>
        <w:t>makrogolis</w:t>
      </w:r>
      <w:proofErr w:type="spellEnd"/>
      <w:r w:rsidRPr="00526857">
        <w:rPr>
          <w:rFonts w:ascii="Times New Roman" w:hAnsi="Times New Roman"/>
          <w:kern w:val="0"/>
          <w:sz w:val="22"/>
          <w:lang w:val="lt-LT"/>
          <w14:ligatures w14:val="none"/>
        </w:rPr>
        <w:t xml:space="preserve"> 8000, titano dioksidas (E171) ir geltonasis geležies oksidas (E172). </w:t>
      </w:r>
    </w:p>
    <w:p w14:paraId="7D6492CA"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p>
    <w:p w14:paraId="16605582" w14:textId="77777777" w:rsidR="00D319FC" w:rsidRPr="00526857" w:rsidRDefault="00D319FC" w:rsidP="00D319FC">
      <w:pPr>
        <w:keepNext/>
        <w:widowControl w:val="0"/>
        <w:spacing w:after="0" w:line="240" w:lineRule="auto"/>
        <w:rPr>
          <w:rFonts w:ascii="Times New Roman" w:hAnsi="Times New Roman"/>
          <w:b/>
          <w:kern w:val="0"/>
          <w:sz w:val="22"/>
          <w:lang w:val="lt-LT"/>
          <w14:ligatures w14:val="none"/>
        </w:rPr>
      </w:pPr>
      <w:proofErr w:type="spellStart"/>
      <w:r w:rsidRPr="00526857">
        <w:rPr>
          <w:rFonts w:ascii="Times New Roman" w:hAnsi="Times New Roman"/>
          <w:b/>
          <w:kern w:val="0"/>
          <w:sz w:val="22"/>
          <w:lang w:val="lt-LT"/>
          <w14:ligatures w14:val="none"/>
        </w:rPr>
        <w:t>Femara</w:t>
      </w:r>
      <w:proofErr w:type="spellEnd"/>
      <w:r w:rsidRPr="00526857">
        <w:rPr>
          <w:rFonts w:ascii="Times New Roman" w:hAnsi="Times New Roman"/>
          <w:b/>
          <w:kern w:val="0"/>
          <w:sz w:val="22"/>
          <w:lang w:val="lt-LT"/>
          <w14:ligatures w14:val="none"/>
        </w:rPr>
        <w:t xml:space="preserve"> išvaizda ir kiekis pakuotėje </w:t>
      </w:r>
    </w:p>
    <w:p w14:paraId="08BD151A" w14:textId="77777777" w:rsidR="00D319FC" w:rsidRPr="00526857" w:rsidRDefault="00D319FC" w:rsidP="00D319FC">
      <w:pPr>
        <w:spacing w:after="0" w:line="240" w:lineRule="auto"/>
        <w:rPr>
          <w:rFonts w:ascii="Times New Roman" w:hAnsi="Times New Roman"/>
          <w:kern w:val="0"/>
          <w:sz w:val="22"/>
          <w:lang w:val="lt-LT"/>
          <w14:ligatures w14:val="none"/>
        </w:rPr>
      </w:pPr>
      <w:proofErr w:type="spellStart"/>
      <w:r w:rsidRPr="00526857">
        <w:rPr>
          <w:rFonts w:ascii="Times New Roman" w:hAnsi="Times New Roman"/>
          <w:kern w:val="0"/>
          <w:sz w:val="22"/>
          <w:lang w:val="lt-LT"/>
          <w14:ligatures w14:val="none"/>
        </w:rPr>
        <w:t>Femara</w:t>
      </w:r>
      <w:proofErr w:type="spellEnd"/>
      <w:r w:rsidRPr="00526857">
        <w:rPr>
          <w:rFonts w:ascii="Times New Roman" w:hAnsi="Times New Roman"/>
          <w:kern w:val="0"/>
          <w:sz w:val="22"/>
          <w:lang w:val="lt-LT"/>
          <w14:ligatures w14:val="none"/>
        </w:rPr>
        <w:t xml:space="preserve"> plėvele dengtos </w:t>
      </w:r>
      <w:r w:rsidRPr="00526857">
        <w:rPr>
          <w:rFonts w:ascii="Times New Roman" w:hAnsi="Times New Roman"/>
          <w:kern w:val="0"/>
          <w:sz w:val="22"/>
          <w:shd w:val="clear" w:color="auto" w:fill="FFFFFF"/>
          <w:lang w:val="lt-LT"/>
          <w14:ligatures w14:val="none"/>
        </w:rPr>
        <w:t>tabletės yra tamsiai geltonos, apvalios, nuožulniais kraštais, abipusiai šiek tiek išgaubtos. Vienoje pusėje įspausta „FV“, kitoje — ,,CG“.</w:t>
      </w:r>
    </w:p>
    <w:p w14:paraId="58DF34C0" w14:textId="77777777" w:rsidR="00D319FC" w:rsidRPr="00526857" w:rsidRDefault="00D319FC" w:rsidP="00D319FC">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Vienoje PVC/PE/PVDC/aliuminio lizdinėje plokštelėje yra 10, 14, 28, 30 arba 100 tablečių. Gali būti tiekiamos ne visų dydžių pakuotės.</w:t>
      </w:r>
    </w:p>
    <w:p w14:paraId="05F78D55" w14:textId="77777777" w:rsidR="00D319FC" w:rsidRPr="00526857" w:rsidRDefault="00D319FC" w:rsidP="00D319FC">
      <w:pPr>
        <w:widowControl w:val="0"/>
        <w:numPr>
          <w:ilvl w:val="12"/>
          <w:numId w:val="0"/>
        </w:numPr>
        <w:spacing w:after="0" w:line="240" w:lineRule="auto"/>
        <w:ind w:right="-2"/>
        <w:rPr>
          <w:rFonts w:ascii="Times New Roman" w:hAnsi="Times New Roman"/>
          <w:b/>
          <w:kern w:val="0"/>
          <w:sz w:val="22"/>
          <w:lang w:val="lt-LT"/>
          <w14:ligatures w14:val="none"/>
        </w:rPr>
      </w:pPr>
    </w:p>
    <w:p w14:paraId="04F5B8B8" w14:textId="77777777" w:rsidR="00D319FC" w:rsidRPr="00526857" w:rsidRDefault="00D319FC" w:rsidP="00D319FC">
      <w:pPr>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Registruotojas</w:t>
      </w:r>
    </w:p>
    <w:p w14:paraId="61BC1F38" w14:textId="77777777" w:rsidR="00D319FC" w:rsidRPr="00526857" w:rsidRDefault="00D319FC" w:rsidP="00D319FC">
      <w:pPr>
        <w:spacing w:after="0" w:line="240" w:lineRule="auto"/>
        <w:jc w:val="both"/>
        <w:rPr>
          <w:rFonts w:ascii="Times New Roman" w:hAnsi="Times New Roman"/>
          <w:kern w:val="0"/>
          <w:sz w:val="22"/>
          <w:lang w:val="it-IT"/>
          <w14:ligatures w14:val="none"/>
        </w:rPr>
      </w:pPr>
      <w:r w:rsidRPr="00526857">
        <w:rPr>
          <w:rFonts w:ascii="Times New Roman" w:hAnsi="Times New Roman"/>
          <w:kern w:val="0"/>
          <w:sz w:val="22"/>
          <w:lang w:val="it-IT"/>
          <w14:ligatures w14:val="none"/>
        </w:rPr>
        <w:t xml:space="preserve">SIA </w:t>
      </w:r>
      <w:r w:rsidRPr="00526857">
        <w:rPr>
          <w:rFonts w:ascii="Times New Roman" w:hAnsi="Times New Roman"/>
          <w:kern w:val="0"/>
          <w:sz w:val="22"/>
          <w:lang w:val="et-EE"/>
          <w14:ligatures w14:val="none"/>
        </w:rPr>
        <w:t>Novartis Baltics</w:t>
      </w:r>
    </w:p>
    <w:p w14:paraId="09067FEA" w14:textId="77777777" w:rsidR="00D319FC" w:rsidRPr="00526857" w:rsidRDefault="00D319FC" w:rsidP="00D319FC">
      <w:pPr>
        <w:spacing w:after="0" w:line="240" w:lineRule="auto"/>
        <w:jc w:val="both"/>
        <w:rPr>
          <w:rFonts w:ascii="Times New Roman" w:hAnsi="Times New Roman"/>
          <w:kern w:val="0"/>
          <w:sz w:val="22"/>
          <w:lang w:val="it-IT"/>
          <w14:ligatures w14:val="none"/>
        </w:rPr>
      </w:pPr>
      <w:r w:rsidRPr="00526857">
        <w:rPr>
          <w:rFonts w:ascii="Times New Roman" w:hAnsi="Times New Roman"/>
          <w:kern w:val="0"/>
          <w:sz w:val="22"/>
          <w:lang w:val="it-IT"/>
          <w14:ligatures w14:val="none"/>
        </w:rPr>
        <w:t>Skanstes iela 25</w:t>
      </w:r>
    </w:p>
    <w:p w14:paraId="5965DBF2" w14:textId="77777777" w:rsidR="00D319FC" w:rsidRPr="00526857" w:rsidRDefault="00D319FC" w:rsidP="00D319FC">
      <w:pPr>
        <w:widowControl w:val="0"/>
        <w:suppressLineNumbers/>
        <w:suppressAutoHyphens/>
        <w:spacing w:after="0" w:line="240" w:lineRule="auto"/>
        <w:rPr>
          <w:rFonts w:ascii="Times New Roman" w:hAnsi="Times New Roman"/>
          <w:kern w:val="0"/>
          <w:sz w:val="22"/>
          <w:lang w:val="es-ES"/>
          <w14:ligatures w14:val="none"/>
        </w:rPr>
      </w:pPr>
      <w:r w:rsidRPr="00526857">
        <w:rPr>
          <w:rFonts w:ascii="Times New Roman" w:hAnsi="Times New Roman"/>
          <w:kern w:val="0"/>
          <w:sz w:val="22"/>
          <w:lang w:val="es-ES"/>
          <w14:ligatures w14:val="none"/>
        </w:rPr>
        <w:t xml:space="preserve">LV-1013, </w:t>
      </w:r>
      <w:r w:rsidRPr="00526857">
        <w:rPr>
          <w:rFonts w:ascii="Times New Roman" w:hAnsi="Times New Roman"/>
          <w:kern w:val="0"/>
          <w:sz w:val="22"/>
          <w:lang w:val="it-IT"/>
          <w14:ligatures w14:val="none"/>
        </w:rPr>
        <w:t>Rīga</w:t>
      </w:r>
    </w:p>
    <w:p w14:paraId="33B3A5A3" w14:textId="77777777" w:rsidR="00D319FC" w:rsidRPr="00526857" w:rsidRDefault="00D319FC" w:rsidP="00D319FC">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es-ES"/>
          <w14:ligatures w14:val="none"/>
        </w:rPr>
        <w:t>Latvija</w:t>
      </w:r>
    </w:p>
    <w:p w14:paraId="0DE62613" w14:textId="77777777" w:rsidR="00D319FC" w:rsidRPr="00526857" w:rsidRDefault="00D319FC" w:rsidP="00D319FC">
      <w:pPr>
        <w:spacing w:after="0" w:line="240" w:lineRule="auto"/>
        <w:ind w:left="567" w:hanging="567"/>
        <w:rPr>
          <w:rFonts w:ascii="Times New Roman" w:hAnsi="Times New Roman"/>
          <w:kern w:val="0"/>
          <w:sz w:val="22"/>
          <w:lang w:val="lt-LT"/>
          <w14:ligatures w14:val="none"/>
        </w:rPr>
      </w:pPr>
    </w:p>
    <w:p w14:paraId="514F61CC" w14:textId="77777777" w:rsidR="00D319FC" w:rsidRPr="00526857" w:rsidRDefault="00D319FC" w:rsidP="00D319FC">
      <w:pPr>
        <w:spacing w:after="0" w:line="240" w:lineRule="auto"/>
        <w:ind w:left="567" w:hanging="567"/>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Gamintojas</w:t>
      </w:r>
    </w:p>
    <w:p w14:paraId="6D67A01B" w14:textId="77777777" w:rsidR="00D319FC" w:rsidRPr="00526857" w:rsidRDefault="00D319FC" w:rsidP="00D319FC">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pt-PT"/>
          <w14:ligatures w14:val="none"/>
        </w:rPr>
        <w:t>Novartis Farma S.p.A.,</w:t>
      </w:r>
    </w:p>
    <w:p w14:paraId="3B761336" w14:textId="77777777" w:rsidR="00D319FC" w:rsidRPr="00526857" w:rsidRDefault="00D319FC" w:rsidP="00D319FC">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pt-PT"/>
          <w14:ligatures w14:val="none"/>
        </w:rPr>
        <w:t>Via Provinciale Schito, 131</w:t>
      </w:r>
    </w:p>
    <w:p w14:paraId="3BCBCB92" w14:textId="77777777" w:rsidR="00D319FC" w:rsidRPr="00526857" w:rsidRDefault="00D319FC" w:rsidP="00D319FC">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pt-PT"/>
          <w14:ligatures w14:val="none"/>
        </w:rPr>
        <w:t>80058 Torre Annunziata (NA)</w:t>
      </w:r>
    </w:p>
    <w:p w14:paraId="144D686C" w14:textId="77777777" w:rsidR="00D319FC" w:rsidRPr="00526857" w:rsidRDefault="00D319FC" w:rsidP="00D319FC">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pt-PT"/>
          <w14:ligatures w14:val="none"/>
        </w:rPr>
        <w:t>Italija</w:t>
      </w:r>
    </w:p>
    <w:p w14:paraId="78ABBC8A" w14:textId="77777777" w:rsidR="00D319FC" w:rsidRPr="00526857" w:rsidRDefault="00D319FC" w:rsidP="00D319FC">
      <w:pPr>
        <w:spacing w:after="0" w:line="288" w:lineRule="auto"/>
        <w:rPr>
          <w:rFonts w:ascii="Times New Roman" w:hAnsi="Times New Roman"/>
          <w:kern w:val="0"/>
          <w:sz w:val="22"/>
          <w:lang w:val="lt-LT"/>
          <w14:ligatures w14:val="none"/>
        </w:rPr>
      </w:pPr>
    </w:p>
    <w:p w14:paraId="6F6CFB02" w14:textId="77777777" w:rsidR="00D319FC" w:rsidRPr="00526857" w:rsidRDefault="00D319FC" w:rsidP="00D319FC">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lastRenderedPageBreak/>
        <w:t>Jeigu apie šį vaistą norite sužinoti daugiau, kreipkitės į vietinį registruotojo atstovą:</w:t>
      </w:r>
    </w:p>
    <w:p w14:paraId="42E665C0" w14:textId="77777777" w:rsidR="00D319FC" w:rsidRPr="00526857" w:rsidRDefault="00D319FC" w:rsidP="00D319FC">
      <w:pPr>
        <w:spacing w:after="0" w:line="240" w:lineRule="auto"/>
        <w:rPr>
          <w:rFonts w:ascii="Times New Roman" w:hAnsi="Times New Roman"/>
          <w:kern w:val="0"/>
          <w:sz w:val="22"/>
          <w:lang w:val="lt-LT"/>
          <w14:ligatures w14:val="none"/>
        </w:rPr>
      </w:pPr>
    </w:p>
    <w:p w14:paraId="1BDA517E" w14:textId="77777777" w:rsidR="00D319FC" w:rsidRPr="00526857" w:rsidRDefault="00D319FC" w:rsidP="00D319FC">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 xml:space="preserve">SIA </w:t>
      </w:r>
      <w:r w:rsidRPr="00526857">
        <w:rPr>
          <w:rFonts w:ascii="Times New Roman" w:hAnsi="Times New Roman"/>
          <w:kern w:val="0"/>
          <w:sz w:val="22"/>
          <w:lang w:val="et-EE"/>
          <w14:ligatures w14:val="none"/>
        </w:rPr>
        <w:t>Novartis Baltics</w:t>
      </w:r>
      <w:r w:rsidRPr="00526857">
        <w:rPr>
          <w:rFonts w:ascii="Times New Roman" w:hAnsi="Times New Roman"/>
          <w:kern w:val="0"/>
          <w:sz w:val="22"/>
          <w:lang w:val="lt-LT"/>
          <w14:ligatures w14:val="none"/>
        </w:rPr>
        <w:t xml:space="preserve"> Lietuvos filialas</w:t>
      </w:r>
    </w:p>
    <w:p w14:paraId="217500FA" w14:textId="77777777" w:rsidR="00D319FC" w:rsidRPr="00526857" w:rsidRDefault="00D319FC" w:rsidP="00D319FC">
      <w:pPr>
        <w:spacing w:after="0" w:line="240" w:lineRule="auto"/>
        <w:rPr>
          <w:rFonts w:ascii="Times New Roman" w:hAnsi="Times New Roman"/>
          <w:kern w:val="0"/>
          <w:sz w:val="22"/>
          <w:lang w:val="pt-PT"/>
          <w14:ligatures w14:val="none"/>
        </w:rPr>
      </w:pPr>
      <w:r w:rsidRPr="00526857">
        <w:rPr>
          <w:rFonts w:ascii="Times New Roman" w:hAnsi="Times New Roman"/>
          <w:kern w:val="0"/>
          <w:sz w:val="22"/>
          <w:lang w:val="lt-LT"/>
          <w14:ligatures w14:val="none"/>
        </w:rPr>
        <w:t>Upės g. 19-1</w:t>
      </w:r>
    </w:p>
    <w:p w14:paraId="20B3451F" w14:textId="77777777" w:rsidR="00D319FC" w:rsidRPr="00526857" w:rsidRDefault="00D319FC" w:rsidP="00D319FC">
      <w:pPr>
        <w:spacing w:after="0" w:line="240"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LT</w:t>
      </w:r>
      <w:r>
        <w:rPr>
          <w:rFonts w:ascii="Times New Roman" w:eastAsia="Calibri" w:hAnsi="Times New Roman" w:cs="Times New Roman"/>
          <w:bCs/>
          <w:iCs/>
          <w:kern w:val="0"/>
          <w:sz w:val="22"/>
          <w:szCs w:val="22"/>
          <w:lang w:val="lt-LT"/>
          <w14:ligatures w14:val="none"/>
        </w:rPr>
        <w:t xml:space="preserve"> </w:t>
      </w:r>
      <w:r w:rsidRPr="00526857">
        <w:rPr>
          <w:rFonts w:ascii="Times New Roman" w:hAnsi="Times New Roman"/>
          <w:kern w:val="0"/>
          <w:sz w:val="22"/>
          <w:lang w:val="lt-LT"/>
          <w14:ligatures w14:val="none"/>
        </w:rPr>
        <w:t>-</w:t>
      </w:r>
      <w:r w:rsidRPr="00526857">
        <w:rPr>
          <w:color w:val="44546A"/>
          <w:kern w:val="0"/>
          <w:sz w:val="18"/>
          <w:lang w:val="pt-PT"/>
          <w14:ligatures w14:val="none"/>
        </w:rPr>
        <w:t xml:space="preserve"> </w:t>
      </w:r>
      <w:r w:rsidRPr="00526857">
        <w:rPr>
          <w:rFonts w:ascii="Times New Roman" w:hAnsi="Times New Roman"/>
          <w:kern w:val="0"/>
          <w:sz w:val="22"/>
          <w:lang w:val="pt-PT"/>
          <w14:ligatures w14:val="none"/>
        </w:rPr>
        <w:t xml:space="preserve">08128 </w:t>
      </w:r>
      <w:r w:rsidRPr="00526857">
        <w:rPr>
          <w:rFonts w:ascii="Times New Roman" w:hAnsi="Times New Roman"/>
          <w:kern w:val="0"/>
          <w:sz w:val="22"/>
          <w:lang w:val="lt-LT"/>
          <w14:ligatures w14:val="none"/>
        </w:rPr>
        <w:t>Vilnius</w:t>
      </w:r>
    </w:p>
    <w:p w14:paraId="186F88FC" w14:textId="77777777" w:rsidR="00D319FC" w:rsidRPr="00526857" w:rsidRDefault="00D319FC" w:rsidP="00D319FC">
      <w:pPr>
        <w:tabs>
          <w:tab w:val="left" w:pos="0"/>
        </w:tabs>
        <w:spacing w:after="0" w:line="288" w:lineRule="auto"/>
        <w:rPr>
          <w:rFonts w:ascii="Times New Roman" w:hAnsi="Times New Roman"/>
          <w:kern w:val="0"/>
          <w:sz w:val="22"/>
          <w:lang w:val="lt-LT"/>
          <w14:ligatures w14:val="none"/>
        </w:rPr>
      </w:pPr>
      <w:r w:rsidRPr="00526857">
        <w:rPr>
          <w:rFonts w:ascii="Times New Roman" w:hAnsi="Times New Roman"/>
          <w:kern w:val="0"/>
          <w:sz w:val="22"/>
          <w:lang w:val="lt-LT"/>
          <w14:ligatures w14:val="none"/>
        </w:rPr>
        <w:t>Tel. + 370 5 269 1650</w:t>
      </w:r>
    </w:p>
    <w:p w14:paraId="09E6F368" w14:textId="77777777" w:rsidR="00D319FC" w:rsidRPr="00526857" w:rsidRDefault="00D319FC" w:rsidP="00D319FC">
      <w:pPr>
        <w:spacing w:after="0" w:line="240" w:lineRule="auto"/>
        <w:rPr>
          <w:rFonts w:ascii="Times New Roman" w:hAnsi="Times New Roman"/>
          <w:kern w:val="0"/>
          <w:sz w:val="22"/>
          <w:lang w:val="lt-LT"/>
          <w14:ligatures w14:val="none"/>
        </w:rPr>
      </w:pPr>
    </w:p>
    <w:p w14:paraId="7C1497AC"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r w:rsidRPr="00526857">
        <w:rPr>
          <w:rFonts w:ascii="Times New Roman" w:hAnsi="Times New Roman"/>
          <w:b/>
          <w:kern w:val="0"/>
          <w:sz w:val="22"/>
          <w:lang w:val="lt-LT"/>
          <w14:ligatures w14:val="none"/>
        </w:rPr>
        <w:t>Šis vaistas Europos Ekonominės Erdvės valstybėse narėse registruotas tokiais pavadinimais</w:t>
      </w:r>
      <w:r w:rsidRPr="00526857">
        <w:rPr>
          <w:rFonts w:ascii="Times New Roman" w:hAnsi="Times New Roman"/>
          <w:kern w:val="0"/>
          <w:sz w:val="22"/>
          <w:lang w:val="lt-LT"/>
          <w14:ligatures w14:val="none"/>
        </w:rPr>
        <w:t>:</w:t>
      </w:r>
    </w:p>
    <w:p w14:paraId="3D0B98D8" w14:textId="77777777" w:rsidR="00D319FC" w:rsidRPr="00526857" w:rsidRDefault="00D319FC" w:rsidP="00D319FC">
      <w:pPr>
        <w:spacing w:after="0" w:line="260" w:lineRule="exact"/>
        <w:rPr>
          <w:rFonts w:ascii="Times New Roman" w:hAnsi="Times New Roman"/>
          <w:kern w:val="0"/>
          <w:sz w:val="22"/>
          <w:lang w:val="lt-LT"/>
          <w14:ligatures w14:val="none"/>
        </w:rPr>
      </w:pPr>
    </w:p>
    <w:tbl>
      <w:tblPr>
        <w:tblW w:w="938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0"/>
        <w:gridCol w:w="3881"/>
      </w:tblGrid>
      <w:tr w:rsidR="00D319FC" w:rsidRPr="00717136" w14:paraId="0AE25602" w14:textId="77777777" w:rsidTr="00182D24">
        <w:trPr>
          <w:trHeight w:val="255"/>
        </w:trPr>
        <w:tc>
          <w:tcPr>
            <w:tcW w:w="5500" w:type="dxa"/>
            <w:tcMar>
              <w:top w:w="0" w:type="dxa"/>
              <w:left w:w="108" w:type="dxa"/>
              <w:bottom w:w="0" w:type="dxa"/>
              <w:right w:w="108" w:type="dxa"/>
            </w:tcMar>
            <w:vAlign w:val="center"/>
            <w:hideMark/>
          </w:tcPr>
          <w:p w14:paraId="00F37DF3" w14:textId="77777777" w:rsidR="00D319FC" w:rsidRPr="00526857" w:rsidRDefault="00D319FC" w:rsidP="00182D24">
            <w:pPr>
              <w:numPr>
                <w:ilvl w:val="12"/>
                <w:numId w:val="0"/>
              </w:numPr>
              <w:spacing w:after="0" w:line="240" w:lineRule="auto"/>
              <w:ind w:right="-2"/>
              <w:rPr>
                <w:rFonts w:ascii="Times New Roman" w:hAnsi="Times New Roman"/>
                <w:kern w:val="0"/>
                <w:sz w:val="22"/>
                <w14:ligatures w14:val="none"/>
              </w:rPr>
            </w:pPr>
            <w:r w:rsidRPr="00526857">
              <w:rPr>
                <w:rFonts w:ascii="Times New Roman" w:hAnsi="Times New Roman"/>
                <w:kern w:val="0"/>
                <w:sz w:val="22"/>
                <w:lang w:val="lt-LT"/>
                <w14:ligatures w14:val="none"/>
              </w:rPr>
              <w:t>Valstybės narės pavadinimas</w:t>
            </w:r>
          </w:p>
        </w:tc>
        <w:tc>
          <w:tcPr>
            <w:tcW w:w="3881" w:type="dxa"/>
            <w:tcMar>
              <w:top w:w="0" w:type="dxa"/>
              <w:left w:w="108" w:type="dxa"/>
              <w:bottom w:w="0" w:type="dxa"/>
              <w:right w:w="108" w:type="dxa"/>
            </w:tcMar>
            <w:vAlign w:val="center"/>
            <w:hideMark/>
          </w:tcPr>
          <w:p w14:paraId="183380D6" w14:textId="77777777" w:rsidR="00D319FC" w:rsidRPr="00526857" w:rsidRDefault="00D319FC" w:rsidP="00182D24">
            <w:pPr>
              <w:numPr>
                <w:ilvl w:val="12"/>
                <w:numId w:val="0"/>
              </w:numPr>
              <w:spacing w:after="0" w:line="240" w:lineRule="auto"/>
              <w:ind w:right="-2"/>
              <w:rPr>
                <w:rFonts w:ascii="Times New Roman" w:hAnsi="Times New Roman"/>
                <w:kern w:val="0"/>
                <w:sz w:val="22"/>
                <w:lang w:val="en-GB"/>
                <w14:ligatures w14:val="none"/>
              </w:rPr>
            </w:pPr>
            <w:proofErr w:type="spellStart"/>
            <w:r w:rsidRPr="00526857">
              <w:rPr>
                <w:rFonts w:ascii="Times New Roman" w:hAnsi="Times New Roman"/>
                <w:kern w:val="0"/>
                <w:sz w:val="22"/>
                <w:lang w:val="en-GB"/>
                <w14:ligatures w14:val="none"/>
              </w:rPr>
              <w:t>Vaisto</w:t>
            </w:r>
            <w:proofErr w:type="spellEnd"/>
            <w:r w:rsidRPr="00526857">
              <w:rPr>
                <w:rFonts w:ascii="Times New Roman" w:hAnsi="Times New Roman"/>
                <w:kern w:val="0"/>
                <w:sz w:val="22"/>
                <w:lang w:val="en-GB"/>
                <w14:ligatures w14:val="none"/>
              </w:rPr>
              <w:t xml:space="preserve"> </w:t>
            </w:r>
            <w:proofErr w:type="spellStart"/>
            <w:r w:rsidRPr="00526857">
              <w:rPr>
                <w:rFonts w:ascii="Times New Roman" w:hAnsi="Times New Roman"/>
                <w:kern w:val="0"/>
                <w:sz w:val="22"/>
                <w:lang w:val="en-GB"/>
                <w14:ligatures w14:val="none"/>
              </w:rPr>
              <w:t>pavadinimas</w:t>
            </w:r>
            <w:proofErr w:type="spellEnd"/>
          </w:p>
        </w:tc>
      </w:tr>
      <w:tr w:rsidR="00D319FC" w:rsidRPr="00717136" w14:paraId="01D30156" w14:textId="77777777" w:rsidTr="00182D24">
        <w:trPr>
          <w:trHeight w:val="510"/>
        </w:trPr>
        <w:tc>
          <w:tcPr>
            <w:tcW w:w="5500" w:type="dxa"/>
            <w:tcMar>
              <w:top w:w="0" w:type="dxa"/>
              <w:left w:w="108" w:type="dxa"/>
              <w:bottom w:w="0" w:type="dxa"/>
              <w:right w:w="108" w:type="dxa"/>
            </w:tcMar>
            <w:hideMark/>
          </w:tcPr>
          <w:p w14:paraId="280A358D" w14:textId="77777777" w:rsidR="00D319FC" w:rsidRPr="00526857" w:rsidRDefault="00D319FC" w:rsidP="00182D24">
            <w:pPr>
              <w:numPr>
                <w:ilvl w:val="12"/>
                <w:numId w:val="0"/>
              </w:numPr>
              <w:spacing w:after="0" w:line="240" w:lineRule="auto"/>
              <w:ind w:right="-2"/>
              <w:rPr>
                <w:rFonts w:ascii="Times New Roman" w:hAnsi="Times New Roman"/>
                <w:kern w:val="0"/>
                <w:sz w:val="22"/>
                <w:lang w:val="es-ES"/>
                <w14:ligatures w14:val="none"/>
              </w:rPr>
            </w:pPr>
            <w:r w:rsidRPr="00526857">
              <w:rPr>
                <w:rFonts w:ascii="Times New Roman" w:hAnsi="Times New Roman"/>
                <w:kern w:val="0"/>
                <w:sz w:val="22"/>
                <w:lang w:val="es-ES"/>
                <w14:ligatures w14:val="none"/>
              </w:rPr>
              <w:t xml:space="preserve">Danija, </w:t>
            </w:r>
            <w:r w:rsidRPr="00526857">
              <w:rPr>
                <w:rFonts w:ascii="Times New Roman" w:hAnsi="Times New Roman"/>
                <w:kern w:val="0"/>
                <w:sz w:val="22"/>
                <w:lang w:val="lt-LT"/>
                <w14:ligatures w14:val="none"/>
              </w:rPr>
              <w:t>Suomija, Islandija ir Norvegija</w:t>
            </w:r>
          </w:p>
        </w:tc>
        <w:tc>
          <w:tcPr>
            <w:tcW w:w="3881" w:type="dxa"/>
            <w:tcMar>
              <w:top w:w="0" w:type="dxa"/>
              <w:left w:w="108" w:type="dxa"/>
              <w:bottom w:w="0" w:type="dxa"/>
              <w:right w:w="108" w:type="dxa"/>
            </w:tcMar>
            <w:hideMark/>
          </w:tcPr>
          <w:p w14:paraId="2AB52180" w14:textId="77777777" w:rsidR="00D319FC" w:rsidRPr="00526857" w:rsidRDefault="00D319FC" w:rsidP="00182D24">
            <w:pPr>
              <w:numPr>
                <w:ilvl w:val="12"/>
                <w:numId w:val="0"/>
              </w:numPr>
              <w:spacing w:after="0" w:line="240" w:lineRule="auto"/>
              <w:ind w:right="-2"/>
              <w:rPr>
                <w:rFonts w:ascii="Times New Roman" w:hAnsi="Times New Roman"/>
                <w:kern w:val="0"/>
                <w:sz w:val="22"/>
                <w:lang w:val="en-GB"/>
                <w14:ligatures w14:val="none"/>
              </w:rPr>
            </w:pPr>
            <w:proofErr w:type="spellStart"/>
            <w:r w:rsidRPr="00526857">
              <w:rPr>
                <w:rFonts w:ascii="Times New Roman" w:hAnsi="Times New Roman"/>
                <w:kern w:val="0"/>
                <w:sz w:val="22"/>
                <w:lang w:val="en-GB"/>
                <w14:ligatures w14:val="none"/>
              </w:rPr>
              <w:t>Femar</w:t>
            </w:r>
            <w:proofErr w:type="spellEnd"/>
          </w:p>
        </w:tc>
      </w:tr>
      <w:tr w:rsidR="00D319FC" w:rsidRPr="00717136" w14:paraId="45BAA274" w14:textId="77777777" w:rsidTr="00182D24">
        <w:trPr>
          <w:trHeight w:val="1312"/>
        </w:trPr>
        <w:tc>
          <w:tcPr>
            <w:tcW w:w="5500" w:type="dxa"/>
            <w:tcMar>
              <w:top w:w="0" w:type="dxa"/>
              <w:left w:w="108" w:type="dxa"/>
              <w:bottom w:w="0" w:type="dxa"/>
              <w:right w:w="108" w:type="dxa"/>
            </w:tcMar>
            <w:hideMark/>
          </w:tcPr>
          <w:p w14:paraId="16E6E333" w14:textId="77777777" w:rsidR="00D319FC" w:rsidRPr="00526857" w:rsidRDefault="00D319FC" w:rsidP="00182D24">
            <w:pPr>
              <w:numPr>
                <w:ilvl w:val="12"/>
                <w:numId w:val="0"/>
              </w:numPr>
              <w:spacing w:after="0" w:line="240" w:lineRule="auto"/>
              <w:ind w:right="-2"/>
              <w:rPr>
                <w:rFonts w:ascii="Times New Roman" w:hAnsi="Times New Roman"/>
                <w:kern w:val="0"/>
                <w:sz w:val="22"/>
                <w:lang w:val="en-GB"/>
                <w14:ligatures w14:val="none"/>
              </w:rPr>
            </w:pPr>
            <w:proofErr w:type="spellStart"/>
            <w:r w:rsidRPr="00526857">
              <w:rPr>
                <w:rFonts w:ascii="Times New Roman" w:hAnsi="Times New Roman"/>
                <w:kern w:val="0"/>
                <w:sz w:val="22"/>
                <w:lang w:val="en-GB"/>
                <w14:ligatures w14:val="none"/>
              </w:rPr>
              <w:t>Austrija</w:t>
            </w:r>
            <w:proofErr w:type="spellEnd"/>
            <w:r w:rsidRPr="00526857">
              <w:rPr>
                <w:rFonts w:ascii="Times New Roman" w:hAnsi="Times New Roman"/>
                <w:kern w:val="0"/>
                <w:sz w:val="22"/>
                <w:lang w:val="en-GB"/>
                <w14:ligatures w14:val="none"/>
              </w:rPr>
              <w:t xml:space="preserve">, </w:t>
            </w:r>
            <w:proofErr w:type="spellStart"/>
            <w:r w:rsidRPr="00526857">
              <w:rPr>
                <w:rFonts w:ascii="Times New Roman" w:hAnsi="Times New Roman"/>
                <w:kern w:val="0"/>
                <w:sz w:val="22"/>
                <w:lang w:val="en-GB"/>
                <w14:ligatures w14:val="none"/>
              </w:rPr>
              <w:t>Belgija</w:t>
            </w:r>
            <w:proofErr w:type="spellEnd"/>
            <w:r w:rsidRPr="00526857">
              <w:rPr>
                <w:rFonts w:ascii="Times New Roman" w:hAnsi="Times New Roman"/>
                <w:kern w:val="0"/>
                <w:sz w:val="22"/>
                <w:lang w:val="en-GB"/>
                <w14:ligatures w14:val="none"/>
              </w:rPr>
              <w:t xml:space="preserve">, </w:t>
            </w:r>
            <w:proofErr w:type="spellStart"/>
            <w:r w:rsidRPr="00526857">
              <w:rPr>
                <w:rFonts w:ascii="Times New Roman" w:hAnsi="Times New Roman"/>
                <w:kern w:val="0"/>
                <w:sz w:val="22"/>
                <w:lang w:val="en-GB"/>
                <w14:ligatures w14:val="none"/>
              </w:rPr>
              <w:t>Bulgarija</w:t>
            </w:r>
            <w:proofErr w:type="spellEnd"/>
            <w:r w:rsidRPr="00526857">
              <w:rPr>
                <w:rFonts w:ascii="Times New Roman" w:hAnsi="Times New Roman"/>
                <w:kern w:val="0"/>
                <w:sz w:val="22"/>
                <w:lang w:val="en-GB"/>
                <w14:ligatures w14:val="none"/>
              </w:rPr>
              <w:t xml:space="preserve">, </w:t>
            </w:r>
            <w:proofErr w:type="spellStart"/>
            <w:r w:rsidRPr="00526857">
              <w:rPr>
                <w:rFonts w:ascii="Times New Roman" w:hAnsi="Times New Roman"/>
                <w:kern w:val="0"/>
                <w:sz w:val="22"/>
                <w:lang w:val="en-GB"/>
                <w14:ligatures w14:val="none"/>
              </w:rPr>
              <w:t>Kroatija</w:t>
            </w:r>
            <w:proofErr w:type="spellEnd"/>
            <w:r w:rsidRPr="00526857">
              <w:rPr>
                <w:rFonts w:ascii="Times New Roman" w:hAnsi="Times New Roman"/>
                <w:kern w:val="0"/>
                <w:sz w:val="22"/>
                <w:lang w:val="en-GB"/>
                <w14:ligatures w14:val="none"/>
              </w:rPr>
              <w:t xml:space="preserve">, Kipras, </w:t>
            </w:r>
            <w:proofErr w:type="spellStart"/>
            <w:r w:rsidRPr="00526857">
              <w:rPr>
                <w:rFonts w:ascii="Times New Roman" w:hAnsi="Times New Roman"/>
                <w:kern w:val="0"/>
                <w:sz w:val="22"/>
                <w:lang w:val="en-GB"/>
                <w14:ligatures w14:val="none"/>
              </w:rPr>
              <w:t>Estija</w:t>
            </w:r>
            <w:proofErr w:type="spellEnd"/>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Prancūzija</w:t>
            </w:r>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Vokietija</w:t>
            </w:r>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Graikija</w:t>
            </w:r>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Vengrija</w:t>
            </w:r>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Airija</w:t>
            </w:r>
            <w:r w:rsidRPr="00526857">
              <w:rPr>
                <w:rFonts w:ascii="Times New Roman" w:hAnsi="Times New Roman"/>
                <w:kern w:val="0"/>
                <w:sz w:val="22"/>
                <w:lang w:val="en-GB"/>
                <w14:ligatures w14:val="none"/>
              </w:rPr>
              <w:t xml:space="preserve">, </w:t>
            </w:r>
            <w:proofErr w:type="spellStart"/>
            <w:r w:rsidRPr="00526857">
              <w:rPr>
                <w:rFonts w:ascii="Times New Roman" w:hAnsi="Times New Roman"/>
                <w:kern w:val="0"/>
                <w:sz w:val="22"/>
                <w:lang w:val="en-GB"/>
                <w14:ligatures w14:val="none"/>
              </w:rPr>
              <w:t>Italija</w:t>
            </w:r>
            <w:proofErr w:type="spellEnd"/>
            <w:r w:rsidRPr="00526857">
              <w:rPr>
                <w:rFonts w:ascii="Times New Roman" w:hAnsi="Times New Roman"/>
                <w:kern w:val="0"/>
                <w:sz w:val="22"/>
                <w:lang w:val="en-GB"/>
                <w14:ligatures w14:val="none"/>
              </w:rPr>
              <w:t xml:space="preserve">, </w:t>
            </w:r>
            <w:proofErr w:type="spellStart"/>
            <w:r w:rsidRPr="00526857">
              <w:rPr>
                <w:rFonts w:ascii="Times New Roman" w:hAnsi="Times New Roman"/>
                <w:kern w:val="0"/>
                <w:sz w:val="22"/>
                <w:lang w:val="en-GB"/>
                <w14:ligatures w14:val="none"/>
              </w:rPr>
              <w:t>Latvija</w:t>
            </w:r>
            <w:proofErr w:type="spellEnd"/>
            <w:r w:rsidRPr="00526857">
              <w:rPr>
                <w:rFonts w:ascii="Times New Roman" w:hAnsi="Times New Roman"/>
                <w:kern w:val="0"/>
                <w:sz w:val="22"/>
                <w:lang w:val="en-GB"/>
                <w14:ligatures w14:val="none"/>
              </w:rPr>
              <w:t xml:space="preserve">, Lietuva, </w:t>
            </w:r>
            <w:proofErr w:type="spellStart"/>
            <w:r w:rsidRPr="00526857">
              <w:rPr>
                <w:rFonts w:ascii="Times New Roman" w:hAnsi="Times New Roman"/>
                <w:kern w:val="0"/>
                <w:sz w:val="22"/>
                <w14:ligatures w14:val="none"/>
              </w:rPr>
              <w:t>Liuksemburgas</w:t>
            </w:r>
            <w:proofErr w:type="spellEnd"/>
            <w:r w:rsidRPr="00526857">
              <w:rPr>
                <w:rFonts w:ascii="Times New Roman" w:hAnsi="Times New Roman"/>
                <w:kern w:val="0"/>
                <w:sz w:val="22"/>
                <w:lang w:val="en-GB"/>
                <w14:ligatures w14:val="none"/>
              </w:rPr>
              <w:t xml:space="preserve">, Malta, </w:t>
            </w:r>
            <w:r w:rsidRPr="00526857">
              <w:rPr>
                <w:rFonts w:ascii="Times New Roman" w:hAnsi="Times New Roman"/>
                <w:kern w:val="0"/>
                <w:sz w:val="22"/>
                <w:lang w:val="lt-LT"/>
                <w14:ligatures w14:val="none"/>
              </w:rPr>
              <w:t>Portugalija</w:t>
            </w:r>
            <w:r w:rsidRPr="00526857">
              <w:rPr>
                <w:rFonts w:ascii="Times New Roman" w:hAnsi="Times New Roman"/>
                <w:kern w:val="0"/>
                <w:sz w:val="22"/>
                <w:lang w:val="en-GB"/>
                <w14:ligatures w14:val="none"/>
              </w:rPr>
              <w:t xml:space="preserve">, </w:t>
            </w:r>
            <w:proofErr w:type="spellStart"/>
            <w:r w:rsidRPr="00526857">
              <w:rPr>
                <w:rFonts w:ascii="Times New Roman" w:hAnsi="Times New Roman"/>
                <w:kern w:val="0"/>
                <w:sz w:val="22"/>
                <w:lang w:val="en-GB"/>
                <w14:ligatures w14:val="none"/>
              </w:rPr>
              <w:t>Slovėnija</w:t>
            </w:r>
            <w:proofErr w:type="spellEnd"/>
            <w:r w:rsidRPr="00526857">
              <w:rPr>
                <w:rFonts w:ascii="Times New Roman" w:hAnsi="Times New Roman"/>
                <w:kern w:val="0"/>
                <w:sz w:val="22"/>
                <w:lang w:val="en-GB"/>
                <w14:ligatures w14:val="none"/>
              </w:rPr>
              <w:t xml:space="preserve">, </w:t>
            </w:r>
            <w:proofErr w:type="spellStart"/>
            <w:r w:rsidRPr="00526857">
              <w:rPr>
                <w:rFonts w:ascii="Times New Roman" w:hAnsi="Times New Roman"/>
                <w:kern w:val="0"/>
                <w:sz w:val="22"/>
                <w:lang w:val="en-GB"/>
                <w14:ligatures w14:val="none"/>
              </w:rPr>
              <w:t>Ispanija</w:t>
            </w:r>
            <w:proofErr w:type="spellEnd"/>
            <w:r w:rsidRPr="00526857">
              <w:rPr>
                <w:rFonts w:ascii="Times New Roman" w:hAnsi="Times New Roman"/>
                <w:kern w:val="0"/>
                <w:sz w:val="22"/>
                <w:lang w:val="en-GB"/>
                <w14:ligatures w14:val="none"/>
              </w:rPr>
              <w:t xml:space="preserve">, </w:t>
            </w:r>
            <w:r w:rsidRPr="00526857">
              <w:rPr>
                <w:rFonts w:ascii="Times New Roman" w:hAnsi="Times New Roman"/>
                <w:kern w:val="0"/>
                <w:sz w:val="22"/>
                <w:lang w:val="lt-LT"/>
                <w14:ligatures w14:val="none"/>
              </w:rPr>
              <w:t>Olandija</w:t>
            </w:r>
            <w:r w:rsidRPr="00526857">
              <w:rPr>
                <w:rFonts w:ascii="Times New Roman" w:hAnsi="Times New Roman"/>
                <w:kern w:val="0"/>
                <w:sz w:val="22"/>
                <w:lang w:val="en-GB"/>
                <w14:ligatures w14:val="none"/>
              </w:rPr>
              <w:t>.</w:t>
            </w:r>
          </w:p>
        </w:tc>
        <w:tc>
          <w:tcPr>
            <w:tcW w:w="3881" w:type="dxa"/>
            <w:tcMar>
              <w:top w:w="0" w:type="dxa"/>
              <w:left w:w="108" w:type="dxa"/>
              <w:bottom w:w="0" w:type="dxa"/>
              <w:right w:w="108" w:type="dxa"/>
            </w:tcMar>
            <w:hideMark/>
          </w:tcPr>
          <w:p w14:paraId="32A6D809" w14:textId="77777777" w:rsidR="00D319FC" w:rsidRPr="00526857" w:rsidRDefault="00D319FC" w:rsidP="00182D24">
            <w:pPr>
              <w:numPr>
                <w:ilvl w:val="12"/>
                <w:numId w:val="0"/>
              </w:numPr>
              <w:spacing w:after="0" w:line="240" w:lineRule="auto"/>
              <w:ind w:right="-2"/>
              <w:rPr>
                <w:rFonts w:ascii="Times New Roman" w:hAnsi="Times New Roman"/>
                <w:kern w:val="0"/>
                <w:sz w:val="22"/>
                <w:lang w:val="en-GB"/>
                <w14:ligatures w14:val="none"/>
              </w:rPr>
            </w:pPr>
            <w:r w:rsidRPr="00526857">
              <w:rPr>
                <w:rFonts w:ascii="Times New Roman" w:hAnsi="Times New Roman"/>
                <w:kern w:val="0"/>
                <w:sz w:val="22"/>
                <w:lang w:val="en-GB"/>
                <w14:ligatures w14:val="none"/>
              </w:rPr>
              <w:t> </w:t>
            </w:r>
            <w:proofErr w:type="spellStart"/>
            <w:r w:rsidRPr="00526857">
              <w:rPr>
                <w:rFonts w:ascii="Times New Roman" w:hAnsi="Times New Roman"/>
                <w:kern w:val="0"/>
                <w:sz w:val="22"/>
                <w:lang w:val="en-GB"/>
                <w14:ligatures w14:val="none"/>
              </w:rPr>
              <w:t>Femara</w:t>
            </w:r>
            <w:proofErr w:type="spellEnd"/>
          </w:p>
        </w:tc>
      </w:tr>
    </w:tbl>
    <w:p w14:paraId="23F721C8"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5AD7CB86"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23A7B3AA" w14:textId="77777777" w:rsidR="00D319FC" w:rsidRPr="00526857" w:rsidRDefault="00D319FC" w:rsidP="00D319FC">
      <w:pPr>
        <w:widowControl w:val="0"/>
        <w:numPr>
          <w:ilvl w:val="12"/>
          <w:numId w:val="0"/>
        </w:numPr>
        <w:spacing w:after="0" w:line="240" w:lineRule="auto"/>
        <w:ind w:right="-2"/>
        <w:outlineLvl w:val="0"/>
        <w:rPr>
          <w:rFonts w:ascii="Times New Roman" w:hAnsi="Times New Roman"/>
          <w:b/>
          <w:kern w:val="0"/>
          <w:sz w:val="22"/>
          <w:lang w:val="lt-LT"/>
          <w14:ligatures w14:val="none"/>
        </w:rPr>
      </w:pPr>
      <w:r w:rsidRPr="00526857">
        <w:rPr>
          <w:rFonts w:ascii="Times New Roman" w:hAnsi="Times New Roman"/>
          <w:b/>
          <w:kern w:val="0"/>
          <w:sz w:val="22"/>
          <w:lang w:val="lt-LT"/>
          <w14:ligatures w14:val="none"/>
        </w:rPr>
        <w:t xml:space="preserve">Šis pakuotės lapelis paskutinį kartą peržiūrėtas 2025-04-07. </w:t>
      </w:r>
    </w:p>
    <w:p w14:paraId="73A44E61"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015FE657" w14:textId="77777777" w:rsidR="00D319FC" w:rsidRPr="00526857" w:rsidRDefault="00D319FC" w:rsidP="00D319FC">
      <w:pPr>
        <w:widowControl w:val="0"/>
        <w:numPr>
          <w:ilvl w:val="12"/>
          <w:numId w:val="0"/>
        </w:numPr>
        <w:spacing w:after="0" w:line="240" w:lineRule="auto"/>
        <w:ind w:right="-2"/>
        <w:rPr>
          <w:rFonts w:ascii="Times New Roman" w:hAnsi="Times New Roman"/>
          <w:kern w:val="0"/>
          <w:sz w:val="22"/>
          <w:lang w:val="lt-LT"/>
          <w14:ligatures w14:val="none"/>
        </w:rPr>
      </w:pPr>
    </w:p>
    <w:p w14:paraId="571437E6" w14:textId="77777777" w:rsidR="00D319FC" w:rsidRPr="00895435" w:rsidRDefault="00D319FC" w:rsidP="00D319FC">
      <w:pPr>
        <w:rPr>
          <w:lang w:val="lt-LT"/>
        </w:rPr>
      </w:pPr>
      <w:r w:rsidRPr="00526857">
        <w:rPr>
          <w:rFonts w:ascii="Times New Roman" w:hAnsi="Times New Roman"/>
          <w:kern w:val="0"/>
          <w:sz w:val="22"/>
          <w:lang w:val="lt-LT"/>
          <w14:ligatures w14:val="none"/>
        </w:rPr>
        <w:t>Išsami informacija apie šį vaistą pateikiama Valstybinės vaistų kontrolės tarnybos prie Lietuvos Respublikos sveikatos apsaugos ministerijos tinklalapyje</w:t>
      </w:r>
      <w:r w:rsidRPr="00526857">
        <w:rPr>
          <w:rFonts w:ascii="Times New Roman" w:hAnsi="Times New Roman"/>
          <w:i/>
          <w:kern w:val="0"/>
          <w:sz w:val="22"/>
          <w:lang w:val="lt-LT"/>
          <w14:ligatures w14:val="none"/>
        </w:rPr>
        <w:t xml:space="preserve"> </w:t>
      </w:r>
      <w:r w:rsidRPr="00526857">
        <w:rPr>
          <w:rFonts w:ascii="Times New Roman" w:hAnsi="Times New Roman"/>
          <w:kern w:val="0"/>
          <w:sz w:val="22"/>
          <w:lang w:val="lt-LT"/>
          <w14:ligatures w14:val="none"/>
        </w:rPr>
        <w:t>https://vvkt.lrv.lt/lt/.</w:t>
      </w:r>
    </w:p>
    <w:p w14:paraId="4BA2F4BB" w14:textId="77777777" w:rsidR="00222FED" w:rsidRDefault="00222FED"/>
    <w:sectPr w:rsidR="00222FED" w:rsidSect="00D319FC">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1134" w:left="1418" w:header="737" w:footer="737" w:gutter="0"/>
      <w:cols w:space="72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EA6B" w14:textId="77777777" w:rsidR="00D319FC" w:rsidRDefault="00D319F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E17F" w14:textId="77777777" w:rsidR="00D319FC" w:rsidRPr="00743A8A" w:rsidRDefault="00D319FC" w:rsidP="00994F3D">
    <w:pPr>
      <w:pStyle w:val="Porat"/>
      <w:jc w:val="center"/>
      <w:rPr>
        <w:rFonts w:ascii="Times New Roman" w:hAnsi="Times New Roman"/>
        <w:sz w:val="20"/>
      </w:rPr>
    </w:pPr>
    <w:r w:rsidRPr="00743A8A">
      <w:rPr>
        <w:rFonts w:ascii="Times New Roman" w:hAnsi="Times New Roman"/>
        <w:sz w:val="20"/>
      </w:rPr>
      <w:fldChar w:fldCharType="begin"/>
    </w:r>
    <w:r w:rsidRPr="00743A8A">
      <w:rPr>
        <w:rFonts w:ascii="Times New Roman" w:hAnsi="Times New Roman"/>
        <w:sz w:val="20"/>
      </w:rPr>
      <w:instrText xml:space="preserve"> PAGE   \* MERGEFORMAT </w:instrText>
    </w:r>
    <w:r w:rsidRPr="00743A8A">
      <w:rPr>
        <w:rFonts w:ascii="Times New Roman" w:hAnsi="Times New Roman"/>
        <w:sz w:val="20"/>
      </w:rPr>
      <w:fldChar w:fldCharType="separate"/>
    </w:r>
    <w:r>
      <w:rPr>
        <w:rFonts w:ascii="Times New Roman" w:hAnsi="Times New Roman"/>
        <w:noProof/>
        <w:sz w:val="20"/>
      </w:rPr>
      <w:t>2</w:t>
    </w:r>
    <w:r w:rsidRPr="00743A8A">
      <w:rPr>
        <w:rFonts w:ascii="Times New Roman" w:hAnsi="Times New Roman"/>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D00D" w14:textId="77777777" w:rsidR="00D319FC" w:rsidRPr="00743A8A" w:rsidRDefault="00D319FC" w:rsidP="00994F3D">
    <w:pPr>
      <w:pStyle w:val="Porat"/>
      <w:jc w:val="center"/>
      <w:rPr>
        <w:rFonts w:ascii="Times New Roman" w:hAnsi="Times New Roman"/>
        <w:sz w:val="20"/>
      </w:rPr>
    </w:pPr>
    <w:r w:rsidRPr="00743A8A">
      <w:rPr>
        <w:rFonts w:ascii="Times New Roman" w:hAnsi="Times New Roman"/>
        <w:sz w:val="20"/>
      </w:rPr>
      <w:fldChar w:fldCharType="begin"/>
    </w:r>
    <w:r w:rsidRPr="00743A8A">
      <w:rPr>
        <w:rFonts w:ascii="Times New Roman" w:hAnsi="Times New Roman"/>
        <w:sz w:val="20"/>
      </w:rPr>
      <w:instrText xml:space="preserve"> PAGE   \* MERGEFORMAT </w:instrText>
    </w:r>
    <w:r w:rsidRPr="00743A8A">
      <w:rPr>
        <w:rFonts w:ascii="Times New Roman" w:hAnsi="Times New Roman"/>
        <w:sz w:val="20"/>
      </w:rPr>
      <w:fldChar w:fldCharType="separate"/>
    </w:r>
    <w:r>
      <w:rPr>
        <w:rFonts w:ascii="Times New Roman" w:hAnsi="Times New Roman"/>
        <w:noProof/>
        <w:sz w:val="20"/>
      </w:rPr>
      <w:t>1</w:t>
    </w:r>
    <w:r w:rsidRPr="00743A8A">
      <w:rPr>
        <w:rFonts w:ascii="Times New Roman" w:hAnsi="Times New Roman"/>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5769" w14:textId="77777777" w:rsidR="00D319FC" w:rsidRDefault="00D319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B350" w14:textId="77777777" w:rsidR="00D319FC" w:rsidRDefault="00D319F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5575" w14:textId="77777777" w:rsidR="00D319FC" w:rsidRDefault="00D319FC" w:rsidP="00994F3D">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4ED"/>
    <w:multiLevelType w:val="hybridMultilevel"/>
    <w:tmpl w:val="4F666470"/>
    <w:lvl w:ilvl="0" w:tplc="84787F24">
      <w:start w:val="1"/>
      <w:numFmt w:val="bullet"/>
      <w:lvlText w:val="-"/>
      <w:lvlJc w:val="left"/>
      <w:pPr>
        <w:tabs>
          <w:tab w:val="num" w:pos="851"/>
        </w:tabs>
        <w:ind w:left="0" w:firstLine="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6692E"/>
    <w:multiLevelType w:val="hybridMultilevel"/>
    <w:tmpl w:val="1002A3B8"/>
    <w:lvl w:ilvl="0" w:tplc="84787F24">
      <w:start w:val="1"/>
      <w:numFmt w:val="bullet"/>
      <w:lvlText w:val="-"/>
      <w:lvlJc w:val="left"/>
      <w:pPr>
        <w:tabs>
          <w:tab w:val="num" w:pos="851"/>
        </w:tabs>
        <w:ind w:left="0" w:firstLine="0"/>
      </w:pPr>
      <w:rPr>
        <w:rFonts w:ascii="Times New Roman" w:hAnsi="Times New Roman" w:cs="Times New Roman" w:hint="default"/>
      </w:rPr>
    </w:lvl>
    <w:lvl w:ilvl="1" w:tplc="5BEAA00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0177288">
    <w:abstractNumId w:val="0"/>
    <w:lvlOverride w:ilvl="0">
      <w:lvl w:ilvl="0">
        <w:start w:val="1"/>
        <w:numFmt w:val="bullet"/>
        <w:lvlText w:val="-"/>
        <w:legacy w:legacy="1" w:legacySpace="0" w:legacyIndent="360"/>
        <w:lvlJc w:val="left"/>
        <w:pPr>
          <w:ind w:left="360" w:hanging="360"/>
        </w:pPr>
      </w:lvl>
    </w:lvlOverride>
  </w:num>
  <w:num w:numId="2" w16cid:durableId="2137260046">
    <w:abstractNumId w:val="2"/>
  </w:num>
  <w:num w:numId="3" w16cid:durableId="16405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9FC"/>
    <w:rsid w:val="00222FED"/>
    <w:rsid w:val="005F173E"/>
    <w:rsid w:val="008B3AD4"/>
    <w:rsid w:val="00984A0A"/>
    <w:rsid w:val="00AE1812"/>
    <w:rsid w:val="00D047C4"/>
    <w:rsid w:val="00D319FC"/>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D7A5"/>
  <w15:chartTrackingRefBased/>
  <w15:docId w15:val="{50A181C5-C554-4B5B-A6B0-25FAC483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19FC"/>
    <w:pPr>
      <w:spacing w:line="259" w:lineRule="auto"/>
    </w:pPr>
    <w:rPr>
      <w:rFonts w:ascii="Arial" w:hAnsi="Arial" w:cs="Arial"/>
      <w:sz w:val="20"/>
      <w:szCs w:val="20"/>
      <w:lang w:val="en-US"/>
    </w:rPr>
  </w:style>
  <w:style w:type="paragraph" w:styleId="Antrat1">
    <w:name w:val="heading 1"/>
    <w:basedOn w:val="prastasis"/>
    <w:next w:val="prastasis"/>
    <w:link w:val="Antrat1Diagrama"/>
    <w:uiPriority w:val="9"/>
    <w:qFormat/>
    <w:rsid w:val="00D3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19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19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19F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319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19F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319F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19F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19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19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19F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19F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19F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319F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19F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319F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19F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3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19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19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19F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19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19FC"/>
    <w:rPr>
      <w:i/>
      <w:iCs/>
      <w:color w:val="404040" w:themeColor="text1" w:themeTint="BF"/>
    </w:rPr>
  </w:style>
  <w:style w:type="paragraph" w:styleId="Sraopastraipa">
    <w:name w:val="List Paragraph"/>
    <w:basedOn w:val="prastasis"/>
    <w:uiPriority w:val="34"/>
    <w:qFormat/>
    <w:rsid w:val="00D319FC"/>
    <w:pPr>
      <w:ind w:left="720"/>
      <w:contextualSpacing/>
    </w:pPr>
  </w:style>
  <w:style w:type="character" w:styleId="Rykuspabraukimas">
    <w:name w:val="Intense Emphasis"/>
    <w:basedOn w:val="Numatytasispastraiposriftas"/>
    <w:uiPriority w:val="21"/>
    <w:qFormat/>
    <w:rsid w:val="00D319FC"/>
    <w:rPr>
      <w:i/>
      <w:iCs/>
      <w:color w:val="0F4761" w:themeColor="accent1" w:themeShade="BF"/>
    </w:rPr>
  </w:style>
  <w:style w:type="paragraph" w:styleId="Iskirtacitata">
    <w:name w:val="Intense Quote"/>
    <w:basedOn w:val="prastasis"/>
    <w:next w:val="prastasis"/>
    <w:link w:val="IskirtacitataDiagrama"/>
    <w:uiPriority w:val="30"/>
    <w:qFormat/>
    <w:rsid w:val="00D3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19FC"/>
    <w:rPr>
      <w:i/>
      <w:iCs/>
      <w:color w:val="0F4761" w:themeColor="accent1" w:themeShade="BF"/>
    </w:rPr>
  </w:style>
  <w:style w:type="character" w:styleId="Rykinuoroda">
    <w:name w:val="Intense Reference"/>
    <w:basedOn w:val="Numatytasispastraiposriftas"/>
    <w:uiPriority w:val="32"/>
    <w:qFormat/>
    <w:rsid w:val="00D319FC"/>
    <w:rPr>
      <w:b/>
      <w:bCs/>
      <w:smallCaps/>
      <w:color w:val="0F4761" w:themeColor="accent1" w:themeShade="BF"/>
      <w:spacing w:val="5"/>
    </w:rPr>
  </w:style>
  <w:style w:type="paragraph" w:styleId="Porat">
    <w:name w:val="footer"/>
    <w:basedOn w:val="prastasis"/>
    <w:link w:val="PoratDiagrama"/>
    <w:uiPriority w:val="99"/>
    <w:rsid w:val="00D319FC"/>
    <w:pPr>
      <w:tabs>
        <w:tab w:val="center" w:pos="4153"/>
        <w:tab w:val="right" w:pos="8306"/>
      </w:tabs>
      <w:spacing w:after="0" w:line="288" w:lineRule="auto"/>
    </w:pPr>
    <w:rPr>
      <w:rFonts w:ascii="Verdana" w:eastAsia="Times New Roman" w:hAnsi="Verdana" w:cs="Times New Roman"/>
      <w:kern w:val="28"/>
      <w:sz w:val="18"/>
      <w:lang w:val="en-GB"/>
      <w14:ligatures w14:val="none"/>
    </w:rPr>
  </w:style>
  <w:style w:type="character" w:customStyle="1" w:styleId="PoratDiagrama">
    <w:name w:val="Poraštė Diagrama"/>
    <w:basedOn w:val="Numatytasispastraiposriftas"/>
    <w:link w:val="Porat"/>
    <w:uiPriority w:val="99"/>
    <w:rsid w:val="00D319FC"/>
    <w:rPr>
      <w:rFonts w:ascii="Verdana" w:eastAsia="Times New Roman" w:hAnsi="Verdana"/>
      <w:kern w:val="28"/>
      <w:sz w:val="18"/>
      <w:szCs w:val="20"/>
      <w:lang w:val="en-GB"/>
      <w14:ligatures w14:val="none"/>
    </w:rPr>
  </w:style>
  <w:style w:type="paragraph" w:styleId="Antrats">
    <w:name w:val="header"/>
    <w:aliases w:val="Page Header"/>
    <w:basedOn w:val="prastasis"/>
    <w:link w:val="AntratsDiagrama"/>
    <w:uiPriority w:val="99"/>
    <w:rsid w:val="00D319FC"/>
    <w:pPr>
      <w:tabs>
        <w:tab w:val="center" w:pos="4153"/>
        <w:tab w:val="right" w:pos="8306"/>
      </w:tabs>
      <w:spacing w:after="0" w:line="288" w:lineRule="auto"/>
    </w:pPr>
    <w:rPr>
      <w:rFonts w:ascii="Verdana" w:eastAsia="Times New Roman" w:hAnsi="Verdana" w:cs="Times New Roman"/>
      <w:kern w:val="28"/>
      <w:sz w:val="18"/>
      <w:lang w:val="en-GB"/>
      <w14:ligatures w14:val="none"/>
    </w:rPr>
  </w:style>
  <w:style w:type="character" w:customStyle="1" w:styleId="AntratsDiagrama">
    <w:name w:val="Antraštės Diagrama"/>
    <w:aliases w:val="Page Header Diagrama"/>
    <w:basedOn w:val="Numatytasispastraiposriftas"/>
    <w:link w:val="Antrats"/>
    <w:uiPriority w:val="99"/>
    <w:rsid w:val="00D319FC"/>
    <w:rPr>
      <w:rFonts w:ascii="Verdana" w:eastAsia="Times New Roman" w:hAnsi="Verdana"/>
      <w:kern w:val="28"/>
      <w:sz w:val="18"/>
      <w:szCs w:val="20"/>
      <w:lang w:val="en-GB"/>
      <w14:ligatures w14:val="none"/>
    </w:rPr>
  </w:style>
  <w:style w:type="paragraph" w:customStyle="1" w:styleId="FooterAgency">
    <w:name w:val="Footer (Agency)"/>
    <w:basedOn w:val="prastasis"/>
    <w:link w:val="FooterAgencyCharChar"/>
    <w:rsid w:val="00D319FC"/>
    <w:pPr>
      <w:spacing w:after="0" w:line="240" w:lineRule="auto"/>
    </w:pPr>
    <w:rPr>
      <w:rFonts w:ascii="Verdana" w:eastAsia="Verdana" w:hAnsi="Verdana" w:cs="Times New Roman"/>
      <w:color w:val="6D6F71"/>
      <w:kern w:val="0"/>
      <w:sz w:val="14"/>
      <w:szCs w:val="14"/>
      <w:lang w:val="en-GB" w:eastAsia="en-GB"/>
      <w14:ligatures w14:val="none"/>
    </w:rPr>
  </w:style>
  <w:style w:type="character" w:customStyle="1" w:styleId="FooterAgencyCharChar">
    <w:name w:val="Footer (Agency) Char Char"/>
    <w:link w:val="FooterAgency"/>
    <w:rsid w:val="00D319FC"/>
    <w:rPr>
      <w:rFonts w:ascii="Verdana" w:eastAsia="Verdana" w:hAnsi="Verdana"/>
      <w:color w:val="6D6F71"/>
      <w:kern w:val="0"/>
      <w:sz w:val="14"/>
      <w:szCs w:val="1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8770</Words>
  <Characters>5000</Characters>
  <Application>Microsoft Office Word</Application>
  <DocSecurity>0</DocSecurity>
  <Lines>41</Lines>
  <Paragraphs>27</Paragraphs>
  <ScaleCrop>false</ScaleCrop>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2026-01-09T06:40:00Z</dcterms:created>
  <dcterms:modified xsi:type="dcterms:W3CDTF">2026-01-09T06:41:00Z</dcterms:modified>
</cp:coreProperties>
</file>