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72" w:rsidRPr="00CD1630" w:rsidRDefault="00326172" w:rsidP="003261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Pakuotės lapelis: informacija vartotojui</w:t>
      </w:r>
    </w:p>
    <w:p w:rsidR="00326172" w:rsidRPr="00CD1630" w:rsidRDefault="00326172" w:rsidP="003261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b/>
          <w:bCs/>
          <w:lang w:val="lt-LT"/>
        </w:rPr>
        <w:t xml:space="preserve"> 20 mg/ml koncentratas infuziniam tirpalui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t</w:t>
      </w:r>
      <w:r w:rsidRPr="00CD1630">
        <w:rPr>
          <w:rFonts w:ascii="Times New Roman" w:eastAsia="Times New Roman" w:hAnsi="Times New Roman"/>
          <w:lang w:val="lt-LT"/>
        </w:rPr>
        <w:t>riušių imunoglobulinas prieš žmogaus T limfocitus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lang w:val="lt-LT"/>
        </w:rPr>
      </w:pPr>
    </w:p>
    <w:p w:rsidR="00326172" w:rsidRPr="00CD1630" w:rsidRDefault="00326172" w:rsidP="00326172">
      <w:p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Atidžiai perskaitykite visą šį lapelį prieš pradėdami vartoti vaistą, nes jame pateikiama Jums svarbi informacija.</w:t>
      </w:r>
    </w:p>
    <w:p w:rsidR="00326172" w:rsidRPr="00CD1630" w:rsidRDefault="00326172" w:rsidP="00326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Neišmeskite šio lapelio, nes vėl gali prireikti jį perskaityti.</w:t>
      </w:r>
    </w:p>
    <w:p w:rsidR="00326172" w:rsidRPr="00CD1630" w:rsidRDefault="00326172" w:rsidP="00326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Jeigu kiltų daugiau klausimų, kreipkitės į gydytoją.</w:t>
      </w:r>
    </w:p>
    <w:p w:rsidR="00326172" w:rsidRPr="00CD1630" w:rsidRDefault="00326172" w:rsidP="00326172">
      <w:pPr>
        <w:numPr>
          <w:ilvl w:val="0"/>
          <w:numId w:val="1"/>
        </w:numPr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Jeigu pasireiškė šalutinis poveikis (net jeigu jis šiame lapelyje nenurodytas), kreipkitės į gydytoją. Žr. 4 skyrių.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Apie ką rašoma šiame lapelyje?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ind w:left="567" w:right="-29" w:hanging="567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1.</w:t>
      </w:r>
      <w:r w:rsidRPr="00CD1630">
        <w:rPr>
          <w:rFonts w:ascii="Times New Roman" w:eastAsia="Times New Roman" w:hAnsi="Times New Roman"/>
          <w:lang w:val="lt-LT"/>
        </w:rPr>
        <w:tab/>
        <w:t xml:space="preserve">Kas yra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ir kam jis vartojamas</w:t>
      </w:r>
    </w:p>
    <w:p w:rsidR="00326172" w:rsidRPr="00CD1630" w:rsidRDefault="00326172" w:rsidP="00326172">
      <w:pPr>
        <w:spacing w:after="0" w:line="240" w:lineRule="auto"/>
        <w:ind w:left="567" w:right="-29" w:hanging="567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2.</w:t>
      </w:r>
      <w:r w:rsidRPr="00CD1630">
        <w:rPr>
          <w:rFonts w:ascii="Times New Roman" w:eastAsia="Times New Roman" w:hAnsi="Times New Roman"/>
          <w:lang w:val="lt-LT"/>
        </w:rPr>
        <w:tab/>
        <w:t xml:space="preserve">Kas žinotina prieš vartojant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</w:p>
    <w:p w:rsidR="00326172" w:rsidRPr="00CD1630" w:rsidRDefault="00326172" w:rsidP="00326172">
      <w:pPr>
        <w:spacing w:after="0" w:line="240" w:lineRule="auto"/>
        <w:ind w:left="567" w:right="-29" w:hanging="567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3.</w:t>
      </w:r>
      <w:r w:rsidRPr="00CD1630">
        <w:rPr>
          <w:rFonts w:ascii="Times New Roman" w:eastAsia="Times New Roman" w:hAnsi="Times New Roman"/>
          <w:lang w:val="lt-LT"/>
        </w:rPr>
        <w:tab/>
        <w:t xml:space="preserve">Kaip vartoti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</w:t>
      </w:r>
    </w:p>
    <w:p w:rsidR="00326172" w:rsidRPr="00CD1630" w:rsidRDefault="00326172" w:rsidP="00326172">
      <w:pPr>
        <w:spacing w:after="0" w:line="240" w:lineRule="auto"/>
        <w:ind w:left="567" w:right="-29" w:hanging="567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4.</w:t>
      </w:r>
      <w:r w:rsidRPr="00CD1630">
        <w:rPr>
          <w:rFonts w:ascii="Times New Roman" w:eastAsia="Times New Roman" w:hAnsi="Times New Roman"/>
          <w:lang w:val="lt-LT"/>
        </w:rPr>
        <w:tab/>
        <w:t>Galimas šalutinis poveikis</w:t>
      </w:r>
    </w:p>
    <w:p w:rsidR="00326172" w:rsidRPr="00CD1630" w:rsidRDefault="00326172" w:rsidP="00326172">
      <w:pPr>
        <w:spacing w:after="0" w:line="240" w:lineRule="auto"/>
        <w:ind w:left="567" w:right="-29" w:hanging="567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5</w:t>
      </w:r>
      <w:r w:rsidRPr="00CD1630">
        <w:rPr>
          <w:rFonts w:ascii="Times New Roman" w:eastAsia="Times New Roman" w:hAnsi="Times New Roman"/>
          <w:lang w:val="lt-LT"/>
        </w:rPr>
        <w:tab/>
        <w:t xml:space="preserve">Kaip laikyti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</w:t>
      </w:r>
    </w:p>
    <w:p w:rsidR="00326172" w:rsidRPr="00CD1630" w:rsidRDefault="00326172" w:rsidP="00326172">
      <w:pPr>
        <w:spacing w:after="0" w:line="240" w:lineRule="auto"/>
        <w:ind w:left="567" w:right="-29" w:hanging="567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6.</w:t>
      </w:r>
      <w:r w:rsidRPr="00CD1630">
        <w:rPr>
          <w:rFonts w:ascii="Times New Roman" w:eastAsia="Times New Roman" w:hAnsi="Times New Roman"/>
          <w:lang w:val="lt-LT"/>
        </w:rPr>
        <w:tab/>
        <w:t>Pakuotės turinys ir kita informacija</w:t>
      </w:r>
    </w:p>
    <w:p w:rsidR="00326172" w:rsidRPr="00CD1630" w:rsidRDefault="00326172" w:rsidP="00326172">
      <w:p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1.</w:t>
      </w:r>
      <w:r w:rsidRPr="00CD1630">
        <w:rPr>
          <w:rFonts w:ascii="Times New Roman" w:eastAsia="Times New Roman" w:hAnsi="Times New Roman"/>
          <w:b/>
          <w:bCs/>
          <w:lang w:val="lt-LT"/>
        </w:rPr>
        <w:tab/>
        <w:t>K</w:t>
      </w:r>
      <w:r>
        <w:rPr>
          <w:rFonts w:ascii="Times New Roman" w:eastAsia="Times New Roman" w:hAnsi="Times New Roman"/>
          <w:b/>
          <w:bCs/>
          <w:lang w:val="lt-LT"/>
        </w:rPr>
        <w:t>as</w:t>
      </w:r>
      <w:r w:rsidRPr="00CD1630">
        <w:rPr>
          <w:rFonts w:ascii="Times New Roman" w:eastAsia="Times New Roman" w:hAnsi="Times New Roman"/>
          <w:b/>
          <w:bCs/>
          <w:lang w:val="lt-LT"/>
        </w:rPr>
        <w:t xml:space="preserve"> yra </w:t>
      </w: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b/>
          <w:bCs/>
          <w:lang w:val="lt-LT"/>
        </w:rPr>
        <w:t xml:space="preserve"> ir kam jis vartojamas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priklauso vaistų, vadinamų </w:t>
      </w:r>
      <w:proofErr w:type="spellStart"/>
      <w:r w:rsidRPr="00CD1630">
        <w:rPr>
          <w:rFonts w:ascii="Times New Roman" w:eastAsia="Times New Roman" w:hAnsi="Times New Roman"/>
          <w:lang w:val="lt-LT"/>
        </w:rPr>
        <w:t>imunosupresantais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, grupei. </w:t>
      </w:r>
      <w:proofErr w:type="spellStart"/>
      <w:r w:rsidRPr="00CD1630">
        <w:rPr>
          <w:rFonts w:ascii="Times New Roman" w:eastAsia="Times New Roman" w:hAnsi="Times New Roman"/>
          <w:lang w:val="lt-LT"/>
        </w:rPr>
        <w:t>Imunosupresantai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vartojami, kad nepasireikštų transplantuotų organų ar transplantuotų ląstelių atmetimo reakcija..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Jums gali būti skirtas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, jeigu Jums atlikta arba numatyta atlikti </w:t>
      </w:r>
      <w:r w:rsidRPr="00CD1630">
        <w:rPr>
          <w:rFonts w:ascii="Times New Roman" w:eastAsia="Times New Roman" w:hAnsi="Times New Roman"/>
          <w:b/>
          <w:bCs/>
          <w:lang w:val="lt-LT"/>
        </w:rPr>
        <w:t>organų transplantacija</w:t>
      </w:r>
      <w:r w:rsidRPr="00CD1630">
        <w:rPr>
          <w:rFonts w:ascii="Times New Roman" w:eastAsia="Times New Roman" w:hAnsi="Times New Roman"/>
          <w:lang w:val="lt-LT"/>
        </w:rPr>
        <w:t xml:space="preserve">. To reikia, kad jūsų organizmo imuninė sistema neatmestų naujo organo.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padeda išvengti šio atmetimo atsako arba sustabdo jį blokuodamas specialių ląstelių, kurios normaliomis sąlygomis atakuotų transplantuotą organą, vystymąsi.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vartojamas kaip </w:t>
      </w:r>
      <w:r w:rsidRPr="00CD1630">
        <w:rPr>
          <w:rFonts w:ascii="Times New Roman" w:eastAsia="Times New Roman" w:hAnsi="Times New Roman"/>
          <w:b/>
          <w:bCs/>
          <w:lang w:val="lt-LT"/>
        </w:rPr>
        <w:t>imunosupresinio gydymo</w:t>
      </w:r>
      <w:r w:rsidRPr="00CD1630">
        <w:rPr>
          <w:rFonts w:ascii="Times New Roman" w:eastAsia="Times New Roman" w:hAnsi="Times New Roman"/>
          <w:lang w:val="lt-LT"/>
        </w:rPr>
        <w:t xml:space="preserve"> dalis kartu su kitais imunosupresinio poveikio vaistais.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Jums taip pat gali būti skiriamas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prieš </w:t>
      </w:r>
      <w:r w:rsidRPr="00CD1630">
        <w:rPr>
          <w:rFonts w:ascii="Times New Roman" w:eastAsia="Times New Roman" w:hAnsi="Times New Roman"/>
          <w:b/>
          <w:lang w:val="lt-LT"/>
        </w:rPr>
        <w:t>kamieninių ląstelių transplantaciją</w:t>
      </w:r>
      <w:r w:rsidRPr="00CD1630">
        <w:rPr>
          <w:rFonts w:ascii="Times New Roman" w:eastAsia="Times New Roman" w:hAnsi="Times New Roman"/>
          <w:lang w:val="lt-LT"/>
        </w:rPr>
        <w:t xml:space="preserve"> (t. y. kaulų čiulpų transplantaciją), siekiant išvengti būklės, vadinamos „</w:t>
      </w:r>
      <w:proofErr w:type="spellStart"/>
      <w:r w:rsidRPr="00CD1630">
        <w:rPr>
          <w:rFonts w:ascii="Times New Roman" w:eastAsia="Times New Roman" w:hAnsi="Times New Roman"/>
          <w:lang w:val="lt-LT"/>
        </w:rPr>
        <w:t>transplantato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prieš šeimininką liga“. Tai yra dažna, tačiau sunki komplikacija, kuri gali pasireikšti donoro ląstelių reakcija prieš paciento audinius po kamieninių ląstelių transplantacijos.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2.</w:t>
      </w:r>
      <w:r w:rsidRPr="00CD1630">
        <w:rPr>
          <w:rFonts w:ascii="Times New Roman" w:eastAsia="Times New Roman" w:hAnsi="Times New Roman"/>
          <w:b/>
          <w:bCs/>
          <w:lang w:val="lt-LT"/>
        </w:rPr>
        <w:tab/>
        <w:t>K</w:t>
      </w:r>
      <w:r>
        <w:rPr>
          <w:rFonts w:ascii="Times New Roman" w:eastAsia="Times New Roman" w:hAnsi="Times New Roman"/>
          <w:b/>
          <w:bCs/>
          <w:lang w:val="lt-LT"/>
        </w:rPr>
        <w:t>as</w:t>
      </w:r>
      <w:r w:rsidRPr="00CD1630">
        <w:rPr>
          <w:rFonts w:ascii="Times New Roman" w:eastAsia="Times New Roman" w:hAnsi="Times New Roman"/>
          <w:b/>
          <w:bCs/>
          <w:lang w:val="lt-LT"/>
        </w:rPr>
        <w:t xml:space="preserve"> žinotina prieš vartojant </w:t>
      </w: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Grafalon</w:t>
      </w:r>
      <w:proofErr w:type="spellEnd"/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highlight w:val="yellow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b/>
          <w:bCs/>
          <w:lang w:val="lt-LT"/>
        </w:rPr>
        <w:t xml:space="preserve"> vartoti </w:t>
      </w:r>
      <w:r>
        <w:rPr>
          <w:rFonts w:ascii="Times New Roman" w:eastAsia="Times New Roman" w:hAnsi="Times New Roman"/>
          <w:b/>
          <w:bCs/>
          <w:lang w:val="lt-LT"/>
        </w:rPr>
        <w:t>draudžiama</w:t>
      </w:r>
      <w:r w:rsidRPr="00CD1630">
        <w:rPr>
          <w:rFonts w:ascii="Times New Roman" w:eastAsia="Times New Roman" w:hAnsi="Times New Roman"/>
          <w:b/>
          <w:bCs/>
          <w:lang w:val="lt-LT"/>
        </w:rPr>
        <w:t>:</w:t>
      </w:r>
    </w:p>
    <w:p w:rsidR="00326172" w:rsidRPr="00CD1630" w:rsidRDefault="00326172" w:rsidP="00326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jeigu yra </w:t>
      </w:r>
      <w:r w:rsidRPr="00CD1630">
        <w:rPr>
          <w:rFonts w:ascii="Times New Roman" w:eastAsia="Times New Roman" w:hAnsi="Times New Roman"/>
          <w:b/>
          <w:bCs/>
          <w:lang w:val="lt-LT"/>
        </w:rPr>
        <w:t>alergija</w:t>
      </w:r>
      <w:r w:rsidRPr="00CD1630">
        <w:rPr>
          <w:rFonts w:ascii="Times New Roman" w:eastAsia="Times New Roman" w:hAnsi="Times New Roman"/>
          <w:lang w:val="lt-LT"/>
        </w:rPr>
        <w:t xml:space="preserve"> (padidėjęs jautrumas) veikliajai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(triušių imunoglobulinui prieš žmogaus T-limfocitus) arba bet kuriai pagalbinei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medžiagai;</w:t>
      </w:r>
    </w:p>
    <w:p w:rsidR="00326172" w:rsidRPr="00CD1630" w:rsidRDefault="00326172" w:rsidP="00326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jeigu sergate </w:t>
      </w:r>
      <w:r w:rsidRPr="00CD1630">
        <w:rPr>
          <w:rFonts w:ascii="Times New Roman" w:eastAsia="Times New Roman" w:hAnsi="Times New Roman"/>
          <w:b/>
          <w:bCs/>
          <w:lang w:val="lt-LT"/>
        </w:rPr>
        <w:t>infekcija</w:t>
      </w:r>
      <w:r w:rsidRPr="00CD1630">
        <w:rPr>
          <w:rFonts w:ascii="Times New Roman" w:eastAsia="Times New Roman" w:hAnsi="Times New Roman"/>
          <w:lang w:val="lt-LT"/>
        </w:rPr>
        <w:t>, kurios neveikia gydymas;</w:t>
      </w:r>
    </w:p>
    <w:p w:rsidR="00326172" w:rsidRPr="00CD1630" w:rsidRDefault="00326172" w:rsidP="00326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jeigu turite polinkį sunkiai sustabdomam </w:t>
      </w:r>
      <w:r w:rsidRPr="00CD1630">
        <w:rPr>
          <w:rFonts w:ascii="Times New Roman" w:eastAsia="Times New Roman" w:hAnsi="Times New Roman"/>
          <w:b/>
          <w:bCs/>
          <w:lang w:val="lt-LT"/>
        </w:rPr>
        <w:t>kraujavimui</w:t>
      </w:r>
      <w:r w:rsidRPr="00CD1630">
        <w:rPr>
          <w:rFonts w:ascii="Times New Roman" w:eastAsia="Times New Roman" w:hAnsi="Times New Roman"/>
          <w:lang w:val="lt-LT"/>
        </w:rPr>
        <w:t>;</w:t>
      </w:r>
    </w:p>
    <w:p w:rsidR="00326172" w:rsidRPr="00CD1630" w:rsidRDefault="00326172" w:rsidP="00326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jeigu sergate </w:t>
      </w:r>
      <w:r w:rsidRPr="00CD1630">
        <w:rPr>
          <w:rFonts w:ascii="Times New Roman" w:eastAsia="Times New Roman" w:hAnsi="Times New Roman"/>
          <w:b/>
          <w:bCs/>
          <w:lang w:val="lt-LT"/>
        </w:rPr>
        <w:t>vėžiu</w:t>
      </w:r>
      <w:r w:rsidRPr="00CD1630">
        <w:rPr>
          <w:rFonts w:ascii="Times New Roman" w:eastAsia="Times New Roman" w:hAnsi="Times New Roman"/>
          <w:lang w:val="lt-LT"/>
        </w:rPr>
        <w:t>, nebent Jums atlikta kamieninių ląstelių transplantacija.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ind w:right="-2"/>
        <w:rPr>
          <w:rFonts w:ascii="Times New Roman" w:eastAsia="Times New Roman" w:hAnsi="Times New Roman"/>
          <w:b/>
          <w:bCs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Įspėjimai ir atsargumo priemonės</w:t>
      </w:r>
      <w:r w:rsidRPr="00CD1630" w:rsidDel="003A427E">
        <w:rPr>
          <w:rFonts w:ascii="Times New Roman" w:eastAsia="Times New Roman" w:hAnsi="Times New Roman"/>
          <w:b/>
          <w:bCs/>
          <w:lang w:val="lt-LT"/>
        </w:rPr>
        <w:t xml:space="preserve"> </w:t>
      </w:r>
    </w:p>
    <w:p w:rsidR="00326172" w:rsidRPr="00CD1630" w:rsidRDefault="00326172" w:rsidP="00326172">
      <w:p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Jeigu Jums pasireiškia toliau išvardintos būklės, </w:t>
      </w:r>
      <w:r w:rsidRPr="00CD1630">
        <w:rPr>
          <w:rFonts w:ascii="Times New Roman" w:eastAsia="Times New Roman" w:hAnsi="Times New Roman"/>
          <w:b/>
          <w:bCs/>
          <w:lang w:val="lt-LT"/>
        </w:rPr>
        <w:t>tai svarbu pasakyti gydytojui</w:t>
      </w:r>
      <w:r w:rsidRPr="00CD1630">
        <w:rPr>
          <w:rFonts w:ascii="Times New Roman" w:eastAsia="Times New Roman" w:hAnsi="Times New Roman"/>
          <w:lang w:val="lt-LT"/>
        </w:rPr>
        <w:t xml:space="preserve">. Jums gali tikti gydymas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>, tačiau prieš tai būtina pasitarti su gydytoju:</w:t>
      </w:r>
    </w:p>
    <w:p w:rsidR="00326172" w:rsidRPr="00CD1630" w:rsidRDefault="00326172" w:rsidP="00326172">
      <w:pPr>
        <w:numPr>
          <w:ilvl w:val="0"/>
          <w:numId w:val="2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jeigu anksčiau Jums buvo pasireiškusi </w:t>
      </w:r>
      <w:r w:rsidRPr="00CD1630">
        <w:rPr>
          <w:rFonts w:ascii="Times New Roman" w:eastAsia="Times New Roman" w:hAnsi="Times New Roman"/>
          <w:b/>
          <w:bCs/>
          <w:lang w:val="lt-LT"/>
        </w:rPr>
        <w:t>alerginė reakcija</w:t>
      </w:r>
      <w:r w:rsidRPr="00CD1630">
        <w:rPr>
          <w:rFonts w:ascii="Times New Roman" w:eastAsia="Times New Roman" w:hAnsi="Times New Roman"/>
          <w:lang w:val="lt-LT"/>
        </w:rPr>
        <w:t xml:space="preserve"> šiems vaistams (</w:t>
      </w:r>
      <w:proofErr w:type="spellStart"/>
      <w:r w:rsidRPr="00CD1630">
        <w:rPr>
          <w:rFonts w:ascii="Times New Roman" w:eastAsia="Times New Roman" w:hAnsi="Times New Roman"/>
          <w:lang w:val="lt-LT"/>
        </w:rPr>
        <w:t>imunosupresantams</w:t>
      </w:r>
      <w:proofErr w:type="spellEnd"/>
      <w:r w:rsidRPr="00CD1630">
        <w:rPr>
          <w:rFonts w:ascii="Times New Roman" w:eastAsia="Times New Roman" w:hAnsi="Times New Roman"/>
          <w:lang w:val="lt-LT"/>
        </w:rPr>
        <w:t>) arba triušio baltymams;</w:t>
      </w:r>
    </w:p>
    <w:p w:rsidR="00326172" w:rsidRDefault="00326172" w:rsidP="00326172">
      <w:pPr>
        <w:numPr>
          <w:ilvl w:val="0"/>
          <w:numId w:val="2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lastRenderedPageBreak/>
        <w:t xml:space="preserve">jeigu yra  </w:t>
      </w:r>
      <w:r w:rsidRPr="00CD1630">
        <w:rPr>
          <w:rFonts w:ascii="Times New Roman" w:eastAsia="Times New Roman" w:hAnsi="Times New Roman"/>
          <w:b/>
          <w:lang w:val="lt-LT"/>
        </w:rPr>
        <w:t xml:space="preserve">sunki </w:t>
      </w:r>
      <w:proofErr w:type="spellStart"/>
      <w:r w:rsidRPr="00CD1630">
        <w:rPr>
          <w:rFonts w:ascii="Times New Roman" w:eastAsia="Times New Roman" w:hAnsi="Times New Roman"/>
          <w:b/>
          <w:lang w:val="lt-LT"/>
        </w:rPr>
        <w:t>trombocitopenija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( polinkis kraujuoti)</w:t>
      </w:r>
    </w:p>
    <w:p w:rsidR="00326172" w:rsidRPr="00CD1630" w:rsidRDefault="00326172" w:rsidP="00326172">
      <w:pPr>
        <w:numPr>
          <w:ilvl w:val="0"/>
          <w:numId w:val="2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jeigu sergate </w:t>
      </w:r>
      <w:r w:rsidRPr="00CD1630">
        <w:rPr>
          <w:rFonts w:ascii="Times New Roman" w:eastAsia="Times New Roman" w:hAnsi="Times New Roman"/>
          <w:b/>
          <w:bCs/>
          <w:lang w:val="lt-LT"/>
        </w:rPr>
        <w:t>kepenų liga;</w:t>
      </w:r>
    </w:p>
    <w:p w:rsidR="00326172" w:rsidRPr="00CD1630" w:rsidRDefault="00326172" w:rsidP="003261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jeigu sergate </w:t>
      </w:r>
      <w:r w:rsidRPr="00CD1630">
        <w:rPr>
          <w:rFonts w:ascii="Times New Roman" w:eastAsia="Times New Roman" w:hAnsi="Times New Roman"/>
          <w:b/>
          <w:bCs/>
          <w:lang w:val="lt-LT"/>
        </w:rPr>
        <w:t>širdies ir kraujagyslių ligomis.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b/>
          <w:bCs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 xml:space="preserve">Su </w:t>
      </w: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b/>
          <w:bCs/>
          <w:lang w:val="lt-LT"/>
        </w:rPr>
        <w:t xml:space="preserve"> susijusios infekcijos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slopina Jūsų organizmo gynybinę sistemą. Todėl Jūsų organizmas negali taip gerai kaip įprastomis sąlygomis kovoti su </w:t>
      </w:r>
      <w:r w:rsidRPr="00CD1630">
        <w:rPr>
          <w:rFonts w:ascii="Times New Roman" w:eastAsia="Times New Roman" w:hAnsi="Times New Roman"/>
          <w:b/>
          <w:bCs/>
          <w:lang w:val="lt-LT"/>
        </w:rPr>
        <w:t>infekcijomis</w:t>
      </w:r>
      <w:r w:rsidRPr="00CD1630">
        <w:rPr>
          <w:rFonts w:ascii="Times New Roman" w:eastAsia="Times New Roman" w:hAnsi="Times New Roman"/>
          <w:lang w:val="lt-LT"/>
        </w:rPr>
        <w:t>. Gydytojas atitinkamai gydys šias infekcijas.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highlight w:val="yellow"/>
          <w:lang w:val="lt-LT"/>
        </w:rPr>
      </w:pP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 xml:space="preserve">Kiti vaistai ir </w:t>
      </w: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Grafolon</w:t>
      </w:r>
      <w:proofErr w:type="spellEnd"/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Jeigu vartojate arba neseniai vartojote kitų vaistų, įskaitant įsigytus be recepto, pasakykite gydytojui. </w:t>
      </w:r>
      <w:r w:rsidRPr="00CD1630">
        <w:rPr>
          <w:rFonts w:ascii="Times New Roman" w:eastAsia="Times New Roman" w:hAnsi="Times New Roman"/>
          <w:b/>
          <w:bCs/>
          <w:lang w:val="lt-LT"/>
        </w:rPr>
        <w:t xml:space="preserve">Šie vaistai gali turėti įtakos </w:t>
      </w: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b/>
          <w:bCs/>
          <w:lang w:val="lt-LT"/>
        </w:rPr>
        <w:t xml:space="preserve"> poveikiui.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vartojamas kartu su tokiais kitais imunosupresinio poveikio vaistais kaip </w:t>
      </w:r>
      <w:r w:rsidRPr="00CD1630">
        <w:rPr>
          <w:rFonts w:ascii="Times New Roman" w:eastAsia="Times New Roman" w:hAnsi="Times New Roman"/>
          <w:b/>
          <w:bCs/>
          <w:lang w:val="lt-LT"/>
        </w:rPr>
        <w:t>kortikosteroidai</w:t>
      </w:r>
      <w:r w:rsidRPr="00CD1630">
        <w:rPr>
          <w:rFonts w:ascii="Times New Roman" w:eastAsia="Times New Roman" w:hAnsi="Times New Roman"/>
          <w:lang w:val="lt-LT"/>
        </w:rPr>
        <w:t xml:space="preserve">. Vartojant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kartu su kitais </w:t>
      </w:r>
      <w:proofErr w:type="spellStart"/>
      <w:r w:rsidRPr="00CD1630">
        <w:rPr>
          <w:rFonts w:ascii="Times New Roman" w:eastAsia="Times New Roman" w:hAnsi="Times New Roman"/>
          <w:lang w:val="lt-LT"/>
        </w:rPr>
        <w:t>imunosupresantais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gali padidėti infekcijos, neįprasto kraujavimo ir mažakraujystės (kraujo sutrikimo) rizika.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Dėl imunosupresinio gydymo Jums gali būti neskiriamos </w:t>
      </w:r>
      <w:r w:rsidRPr="00CD1630">
        <w:rPr>
          <w:rFonts w:ascii="Times New Roman" w:eastAsia="Times New Roman" w:hAnsi="Times New Roman"/>
          <w:b/>
          <w:bCs/>
          <w:lang w:val="lt-LT"/>
        </w:rPr>
        <w:t>gyvos vakcinos</w:t>
      </w:r>
      <w:r w:rsidRPr="00CD1630">
        <w:rPr>
          <w:rFonts w:ascii="Times New Roman" w:eastAsia="Times New Roman" w:hAnsi="Times New Roman"/>
          <w:lang w:val="lt-LT"/>
        </w:rPr>
        <w:t xml:space="preserve">. Jeigu Jums skirta </w:t>
      </w: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inaktyvuota</w:t>
      </w:r>
      <w:proofErr w:type="spellEnd"/>
      <w:r w:rsidRPr="00CD1630">
        <w:rPr>
          <w:rFonts w:ascii="Times New Roman" w:eastAsia="Times New Roman" w:hAnsi="Times New Roman"/>
          <w:b/>
          <w:bCs/>
          <w:lang w:val="lt-LT"/>
        </w:rPr>
        <w:t xml:space="preserve"> vakcina</w:t>
      </w:r>
      <w:r w:rsidRPr="00CD1630">
        <w:rPr>
          <w:rFonts w:ascii="Times New Roman" w:eastAsia="Times New Roman" w:hAnsi="Times New Roman"/>
          <w:lang w:val="lt-LT"/>
        </w:rPr>
        <w:t xml:space="preserve">, informuokite savo gydytoją. Šių vakcinų poveikis gali būti nepakankamas, jeigu jos vartojamos kartu su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>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highlight w:val="yellow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b/>
          <w:bCs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Nėštumas ir žindymo laikotarpis</w:t>
      </w: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Prieš vartojant bet kokį vaistą, būtina pasitarti su gydytoju.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highlight w:val="yellow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b/>
          <w:bCs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 xml:space="preserve">Svarbi informacija apie </w:t>
      </w: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b/>
          <w:bCs/>
          <w:lang w:val="lt-LT"/>
        </w:rPr>
        <w:t xml:space="preserve"> gamybą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Gaminant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naudojami žmogaus komponentai (pvz., raudonieji kraujo kūneliai</w:t>
      </w:r>
      <w:r>
        <w:rPr>
          <w:rFonts w:ascii="Times New Roman" w:eastAsia="Times New Roman" w:hAnsi="Times New Roman"/>
          <w:lang w:val="lt-LT"/>
        </w:rPr>
        <w:t xml:space="preserve"> (eritrocitai)</w:t>
      </w:r>
      <w:r w:rsidRPr="00CD1630">
        <w:rPr>
          <w:rFonts w:ascii="Times New Roman" w:eastAsia="Times New Roman" w:hAnsi="Times New Roman"/>
          <w:lang w:val="lt-LT"/>
        </w:rPr>
        <w:t xml:space="preserve">). Kad pacientams nebūtų perduodamos infekcijos, yra taikomos tam tikros priemonės. Atidžiai parenkami donorai, kad nebūtų įtraukiami tie, kurie gali būti užsikrėtę infekcija, tiriami virusų / infekcijos žymenys visuose donoriniuose skysčiuose. Šių vaistų gamintojai taip pat taiko specialius kraujo arba plazmos apdorojimo procesus, kurių metu virusai </w:t>
      </w:r>
      <w:proofErr w:type="spellStart"/>
      <w:r w:rsidRPr="00CD1630">
        <w:rPr>
          <w:rFonts w:ascii="Times New Roman" w:eastAsia="Times New Roman" w:hAnsi="Times New Roman"/>
          <w:lang w:val="lt-LT"/>
        </w:rPr>
        <w:t>inaktyvuojami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arba pašalinami. Nepaisant šių priemonių, infekcijos perdavimo tikimybės negalima visiškai atmesti, kai vartojami </w:t>
      </w:r>
      <w:r w:rsidRPr="007C0BB6">
        <w:rPr>
          <w:rFonts w:ascii="Times New Roman" w:eastAsia="Times New Roman" w:hAnsi="Times New Roman"/>
          <w:lang w:val="lt-LT"/>
        </w:rPr>
        <w:t>vaistai</w:t>
      </w:r>
      <w:r w:rsidRPr="00CD1630">
        <w:rPr>
          <w:rFonts w:ascii="Times New Roman" w:eastAsia="Times New Roman" w:hAnsi="Times New Roman"/>
          <w:lang w:val="lt-LT"/>
        </w:rPr>
        <w:t xml:space="preserve">, pagaminti iš žmogaus kraujo arba plazmos. Tai taip pat taikoma ir bet kokiems nežinomiems arba atsiradusiems virusams ir kitiems </w:t>
      </w:r>
      <w:proofErr w:type="spellStart"/>
      <w:r w:rsidRPr="00CD1630">
        <w:rPr>
          <w:rFonts w:ascii="Times New Roman" w:eastAsia="Times New Roman" w:hAnsi="Times New Roman"/>
          <w:lang w:val="lt-LT"/>
        </w:rPr>
        <w:t>patogenams</w:t>
      </w:r>
      <w:proofErr w:type="spellEnd"/>
      <w:r w:rsidRPr="00CD1630">
        <w:rPr>
          <w:rFonts w:ascii="Times New Roman" w:eastAsia="Times New Roman" w:hAnsi="Times New Roman"/>
          <w:lang w:val="lt-LT"/>
        </w:rPr>
        <w:t>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326172" w:rsidRDefault="00326172" w:rsidP="0032617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Manoma, kad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taikomos priemonės yra veiksmingos prieš </w:t>
      </w:r>
      <w:proofErr w:type="spellStart"/>
      <w:r w:rsidRPr="00CD1630">
        <w:rPr>
          <w:rFonts w:ascii="Times New Roman" w:eastAsia="Times New Roman" w:hAnsi="Times New Roman"/>
          <w:lang w:val="lt-LT"/>
        </w:rPr>
        <w:t>apvalkalėtuosius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virusus, pvz., žmogaus imunodeficito (ŽIV), hepatito B (HBV) ir hepatito C virusus (HCV), ir prieš </w:t>
      </w:r>
      <w:proofErr w:type="spellStart"/>
      <w:r w:rsidRPr="00CD1630">
        <w:rPr>
          <w:rFonts w:ascii="Times New Roman" w:eastAsia="Times New Roman" w:hAnsi="Times New Roman"/>
          <w:lang w:val="lt-LT"/>
        </w:rPr>
        <w:t>neapvalkalėtuosius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hepatito A ir </w:t>
      </w:r>
      <w:proofErr w:type="spellStart"/>
      <w:r w:rsidRPr="00CD1630">
        <w:rPr>
          <w:rFonts w:ascii="Times New Roman" w:eastAsia="Times New Roman" w:hAnsi="Times New Roman"/>
          <w:lang w:val="lt-LT"/>
        </w:rPr>
        <w:t>parvoviruso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B19 virusus.</w:t>
      </w:r>
    </w:p>
    <w:p w:rsidR="00326172" w:rsidRDefault="00326172" w:rsidP="0032617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637CE9">
        <w:rPr>
          <w:rFonts w:ascii="Times New Roman" w:eastAsia="Times New Roman" w:hAnsi="Times New Roman"/>
          <w:lang w:val="lt-LT"/>
        </w:rPr>
        <w:t>Grafalon</w:t>
      </w:r>
      <w:proofErr w:type="spellEnd"/>
      <w:r w:rsidRPr="00637CE9">
        <w:rPr>
          <w:rFonts w:ascii="Times New Roman" w:eastAsia="Times New Roman" w:hAnsi="Times New Roman"/>
          <w:lang w:val="lt-LT"/>
        </w:rPr>
        <w:t xml:space="preserve"> dozavimo vienete yra mažiau nei 1 </w:t>
      </w:r>
      <w:proofErr w:type="spellStart"/>
      <w:r w:rsidRPr="00637CE9">
        <w:rPr>
          <w:rFonts w:ascii="Times New Roman" w:eastAsia="Times New Roman" w:hAnsi="Times New Roman"/>
          <w:lang w:val="lt-LT"/>
        </w:rPr>
        <w:t>mmol</w:t>
      </w:r>
      <w:proofErr w:type="spellEnd"/>
      <w:r w:rsidRPr="00637CE9">
        <w:rPr>
          <w:rFonts w:ascii="Times New Roman" w:eastAsia="Times New Roman" w:hAnsi="Times New Roman"/>
          <w:lang w:val="lt-LT"/>
        </w:rPr>
        <w:t xml:space="preserve"> (23 mg) natrio, t. y. jis beveik neturi reikšmės.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  <w:b/>
          <w:bCs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3.</w:t>
      </w:r>
      <w:r w:rsidRPr="00CD1630">
        <w:rPr>
          <w:rFonts w:ascii="Times New Roman" w:eastAsia="Times New Roman" w:hAnsi="Times New Roman"/>
          <w:b/>
          <w:bCs/>
          <w:lang w:val="lt-LT"/>
        </w:rPr>
        <w:tab/>
        <w:t xml:space="preserve">Kaip vartoti </w:t>
      </w: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Grafalon</w:t>
      </w:r>
      <w:proofErr w:type="spellEnd"/>
    </w:p>
    <w:p w:rsidR="00326172" w:rsidRDefault="00326172" w:rsidP="00326172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</w:p>
    <w:p w:rsidR="00326172" w:rsidRPr="00337802" w:rsidRDefault="00326172" w:rsidP="00326172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  <w:vanish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Gydymą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Jums paskyrė kvalifikuotas, imunosupresinio gydymo patirtį turintis gydytojas.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bus leidžiamas ligoninėje.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bus </w:t>
      </w:r>
      <w:proofErr w:type="spellStart"/>
      <w:r w:rsidRPr="00CD1630">
        <w:rPr>
          <w:rFonts w:ascii="Times New Roman" w:eastAsia="Times New Roman" w:hAnsi="Times New Roman"/>
          <w:lang w:val="lt-LT"/>
        </w:rPr>
        <w:t>infuzuojamas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į veną. Prieš atliekant infuziją, jis bus atskiestas natrio chlorido tirpalu santykiu 1:7.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Suaugusiesiems ir vaikams bus skiriama viena iš toliau pateiktų dozių, atsižvelgiant į jų svorį ir būklę.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Jeigu Jums </w:t>
      </w:r>
      <w:r w:rsidRPr="00CD1630">
        <w:rPr>
          <w:rFonts w:ascii="Times New Roman" w:eastAsia="Times New Roman" w:hAnsi="Times New Roman"/>
          <w:b/>
          <w:bCs/>
          <w:lang w:val="lt-LT"/>
        </w:rPr>
        <w:t>numatyta atlikti</w:t>
      </w:r>
      <w:r w:rsidRPr="00CD1630">
        <w:rPr>
          <w:rFonts w:ascii="Times New Roman" w:eastAsia="Times New Roman" w:hAnsi="Times New Roman"/>
          <w:lang w:val="lt-LT"/>
        </w:rPr>
        <w:t xml:space="preserve"> organo transplantaciją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Paros dozė yra 2–5mg/kg kūno masės. Gydymo trukmė – 5–14 dienų.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Jeigu Jums </w:t>
      </w:r>
      <w:r w:rsidRPr="00CD1630">
        <w:rPr>
          <w:rFonts w:ascii="Times New Roman" w:eastAsia="Times New Roman" w:hAnsi="Times New Roman"/>
          <w:b/>
          <w:bCs/>
          <w:lang w:val="lt-LT"/>
        </w:rPr>
        <w:t>atlikta</w:t>
      </w:r>
      <w:r w:rsidRPr="00CD1630">
        <w:rPr>
          <w:rFonts w:ascii="Times New Roman" w:eastAsia="Times New Roman" w:hAnsi="Times New Roman"/>
          <w:lang w:val="lt-LT"/>
        </w:rPr>
        <w:t xml:space="preserve"> organo transplantacija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Įprastinė paros dozė yra 3–5mg/kg kūno masės. Gydymo trukmė – 5–14 dienų.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Suaugusieji, </w:t>
      </w:r>
      <w:r w:rsidRPr="00CD1630">
        <w:rPr>
          <w:rFonts w:ascii="Times New Roman" w:eastAsia="Times New Roman" w:hAnsi="Times New Roman"/>
          <w:b/>
          <w:lang w:val="lt-LT"/>
        </w:rPr>
        <w:t>kuriems numatyta</w:t>
      </w:r>
      <w:r w:rsidRPr="00CD1630">
        <w:rPr>
          <w:rFonts w:ascii="Times New Roman" w:eastAsia="Times New Roman" w:hAnsi="Times New Roman"/>
          <w:lang w:val="lt-LT"/>
        </w:rPr>
        <w:t xml:space="preserve"> kamieninių ląstelių transplantacija 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Įprasta paros dozė yra 20 mg/kg kūno svorio, kuri dažniausiai pradedama vartoti likus 3 paroms iki kamieninių ląstelių transplantacijos ir baigiamas likus 1 parai iki jos.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Vartojimas vaikams ir paaugliams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Remiantis turimais duomenimis, pacientams vaikams kitokių dozių nei suaugusiesiems skirti nereikia.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 xml:space="preserve">Ką daryti pavartojus per didelę </w:t>
      </w: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Grafolon</w:t>
      </w:r>
      <w:proofErr w:type="spellEnd"/>
      <w:r w:rsidRPr="00CD1630">
        <w:rPr>
          <w:rFonts w:ascii="Times New Roman" w:eastAsia="Times New Roman" w:hAnsi="Times New Roman"/>
          <w:b/>
          <w:bCs/>
          <w:lang w:val="lt-LT"/>
        </w:rPr>
        <w:t xml:space="preserve"> dozę?</w:t>
      </w: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vartojimas bus nutrauktas ir bus parinktas kitas imunosupresinis gydymas. Dėl per didelės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dozės Jūsų imuninė sistema gali būti nusilpus, todėl gali būti skirti vaistai, stabdantys infekcijos vystymąsi.</w:t>
      </w: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Jeigu kiltų daugiau klausimų apie šio vaisto vartojimą, kreipkitės į gydytoją.</w:t>
      </w: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4.</w:t>
      </w:r>
      <w:r w:rsidRPr="00CD1630">
        <w:rPr>
          <w:rFonts w:ascii="Times New Roman" w:eastAsia="Times New Roman" w:hAnsi="Times New Roman"/>
          <w:b/>
          <w:bCs/>
          <w:lang w:val="lt-LT"/>
        </w:rPr>
        <w:tab/>
        <w:t>Galimas šalutinis poveikis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highlight w:val="yellow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>, kaip ir visi kiti vaistai, gali sukelti šalutinį poveikį, nors jis pasireiškia ne visiems žmonėms.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b/>
          <w:bCs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Jeigu pastebėjote kurį nors iš toliau išvardintų alerginės reakcijos ar anafilaksinio šoko simptomų, nedelsiant pasakykite gydytojui:</w:t>
      </w:r>
    </w:p>
    <w:p w:rsidR="00326172" w:rsidRPr="00CD1630" w:rsidRDefault="00326172" w:rsidP="0032617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326172" w:rsidRPr="00CD1630" w:rsidTr="00176EC1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326172" w:rsidRPr="00CD1630" w:rsidRDefault="00326172" w:rsidP="00176EC1">
            <w:pPr>
              <w:numPr>
                <w:ilvl w:val="12"/>
                <w:numId w:val="0"/>
              </w:numPr>
              <w:spacing w:after="0" w:line="240" w:lineRule="auto"/>
              <w:ind w:right="-29"/>
              <w:rPr>
                <w:rFonts w:ascii="Times New Roman" w:eastAsia="Times New Roman" w:hAnsi="Times New Roman"/>
                <w:lang w:val="lt-LT"/>
              </w:rPr>
            </w:pPr>
            <w:r w:rsidRPr="00CD1630">
              <w:rPr>
                <w:rFonts w:ascii="Times New Roman" w:eastAsia="Times New Roman" w:hAnsi="Times New Roman"/>
                <w:b/>
                <w:bCs/>
                <w:lang w:val="lt-LT"/>
              </w:rPr>
              <w:t>Alerginės reakcijos</w:t>
            </w:r>
            <w:r w:rsidRPr="00CD1630">
              <w:rPr>
                <w:rFonts w:ascii="Times New Roman" w:eastAsia="Times New Roman" w:hAnsi="Times New Roman"/>
                <w:lang w:val="lt-LT"/>
              </w:rPr>
              <w:t xml:space="preserve"> – dažni šalutini</w:t>
            </w:r>
            <w:r>
              <w:rPr>
                <w:rFonts w:ascii="Times New Roman" w:eastAsia="Times New Roman" w:hAnsi="Times New Roman"/>
                <w:lang w:val="lt-LT"/>
              </w:rPr>
              <w:t>o</w:t>
            </w:r>
            <w:r w:rsidRPr="00CD1630">
              <w:rPr>
                <w:rFonts w:ascii="Times New Roman" w:eastAsia="Times New Roman" w:hAnsi="Times New Roman"/>
                <w:lang w:val="lt-LT"/>
              </w:rPr>
              <w:t xml:space="preserve"> poveiki</w:t>
            </w:r>
            <w:r>
              <w:rPr>
                <w:rFonts w:ascii="Times New Roman" w:eastAsia="Times New Roman" w:hAnsi="Times New Roman"/>
                <w:lang w:val="lt-LT"/>
              </w:rPr>
              <w:t>o reiškiniai</w:t>
            </w:r>
            <w:r w:rsidRPr="00CD1630">
              <w:rPr>
                <w:rFonts w:ascii="Times New Roman" w:eastAsia="Times New Roman" w:hAnsi="Times New Roman"/>
                <w:lang w:val="lt-LT"/>
              </w:rPr>
              <w:t xml:space="preserve">, susiję su gydymu </w:t>
            </w:r>
            <w:proofErr w:type="spellStart"/>
            <w:r w:rsidRPr="00CD1630">
              <w:rPr>
                <w:rFonts w:ascii="Times New Roman" w:eastAsia="Times New Roman" w:hAnsi="Times New Roman"/>
                <w:lang w:val="lt-LT"/>
              </w:rPr>
              <w:t>Grafalon</w:t>
            </w:r>
            <w:proofErr w:type="spellEnd"/>
            <w:r w:rsidRPr="00CD1630">
              <w:rPr>
                <w:rFonts w:ascii="Times New Roman" w:eastAsia="Times New Roman" w:hAnsi="Times New Roman"/>
                <w:lang w:val="lt-LT"/>
              </w:rPr>
              <w:t xml:space="preserve">. </w:t>
            </w:r>
            <w:r>
              <w:rPr>
                <w:rFonts w:ascii="Times New Roman" w:eastAsia="Times New Roman" w:hAnsi="Times New Roman"/>
                <w:lang w:val="lt-LT"/>
              </w:rPr>
              <w:t>Rečiau kaip 1 iš 10 asmenų gali pasireikšti</w:t>
            </w:r>
            <w:r w:rsidRPr="00CD1630">
              <w:rPr>
                <w:rFonts w:ascii="Times New Roman" w:eastAsia="Times New Roman" w:hAnsi="Times New Roman"/>
                <w:lang w:val="lt-LT"/>
              </w:rPr>
              <w:t>:</w:t>
            </w:r>
          </w:p>
          <w:p w:rsidR="00326172" w:rsidRPr="00CD1630" w:rsidRDefault="00326172" w:rsidP="00326172">
            <w:pPr>
              <w:numPr>
                <w:ilvl w:val="0"/>
                <w:numId w:val="5"/>
              </w:numPr>
              <w:spacing w:after="0" w:line="240" w:lineRule="auto"/>
              <w:ind w:right="-29"/>
              <w:rPr>
                <w:rFonts w:ascii="Times New Roman" w:eastAsia="Times New Roman" w:hAnsi="Times New Roman"/>
                <w:lang w:val="lt-LT"/>
              </w:rPr>
            </w:pPr>
            <w:r w:rsidRPr="00CD1630">
              <w:rPr>
                <w:rFonts w:ascii="Times New Roman" w:eastAsia="Times New Roman" w:hAnsi="Times New Roman"/>
                <w:lang w:val="lt-LT"/>
              </w:rPr>
              <w:t>krūtinės skausmas;</w:t>
            </w:r>
          </w:p>
          <w:p w:rsidR="00326172" w:rsidRPr="00CD1630" w:rsidRDefault="00326172" w:rsidP="00326172">
            <w:pPr>
              <w:numPr>
                <w:ilvl w:val="0"/>
                <w:numId w:val="5"/>
              </w:numPr>
              <w:spacing w:after="0" w:line="240" w:lineRule="auto"/>
              <w:ind w:right="-29"/>
              <w:rPr>
                <w:rFonts w:ascii="Times New Roman" w:eastAsia="Times New Roman" w:hAnsi="Times New Roman"/>
                <w:lang w:val="lt-LT"/>
              </w:rPr>
            </w:pPr>
            <w:r w:rsidRPr="00CD1630">
              <w:rPr>
                <w:rFonts w:ascii="Times New Roman" w:eastAsia="Times New Roman" w:hAnsi="Times New Roman"/>
                <w:lang w:val="lt-LT"/>
              </w:rPr>
              <w:t>švokštimas;</w:t>
            </w:r>
          </w:p>
          <w:p w:rsidR="00326172" w:rsidRPr="00CD1630" w:rsidRDefault="00326172" w:rsidP="00326172">
            <w:pPr>
              <w:numPr>
                <w:ilvl w:val="0"/>
                <w:numId w:val="5"/>
              </w:numPr>
              <w:spacing w:after="0" w:line="240" w:lineRule="auto"/>
              <w:ind w:right="-29"/>
              <w:rPr>
                <w:rFonts w:ascii="Times New Roman" w:eastAsia="Times New Roman" w:hAnsi="Times New Roman"/>
                <w:lang w:val="lt-LT"/>
              </w:rPr>
            </w:pPr>
            <w:r w:rsidRPr="00CD1630">
              <w:rPr>
                <w:rFonts w:ascii="Times New Roman" w:eastAsia="Times New Roman" w:hAnsi="Times New Roman"/>
                <w:lang w:val="lt-LT"/>
              </w:rPr>
              <w:t>raumenų skausmas;</w:t>
            </w:r>
          </w:p>
          <w:p w:rsidR="00326172" w:rsidRPr="00CD1630" w:rsidRDefault="00326172" w:rsidP="00326172">
            <w:pPr>
              <w:numPr>
                <w:ilvl w:val="0"/>
                <w:numId w:val="5"/>
              </w:numPr>
              <w:spacing w:after="0" w:line="240" w:lineRule="auto"/>
              <w:ind w:right="-29"/>
              <w:rPr>
                <w:rFonts w:ascii="Times New Roman" w:eastAsia="Times New Roman" w:hAnsi="Times New Roman"/>
                <w:lang w:val="lt-LT"/>
              </w:rPr>
            </w:pPr>
            <w:r w:rsidRPr="00CD1630">
              <w:rPr>
                <w:rFonts w:ascii="Times New Roman" w:eastAsia="Times New Roman" w:hAnsi="Times New Roman"/>
                <w:lang w:val="lt-LT"/>
              </w:rPr>
              <w:t>odos paraudimas.</w:t>
            </w:r>
          </w:p>
          <w:p w:rsidR="00326172" w:rsidRPr="00CD1630" w:rsidRDefault="00326172" w:rsidP="00176EC1">
            <w:pPr>
              <w:spacing w:after="0" w:line="240" w:lineRule="auto"/>
              <w:ind w:right="-29"/>
              <w:rPr>
                <w:rFonts w:ascii="Times New Roman" w:eastAsia="Times New Roman" w:hAnsi="Times New Roman"/>
                <w:lang w:val="lt-LT"/>
              </w:rPr>
            </w:pPr>
          </w:p>
          <w:p w:rsidR="00326172" w:rsidRPr="00CD1630" w:rsidRDefault="00326172" w:rsidP="00176EC1">
            <w:pPr>
              <w:spacing w:after="0" w:line="240" w:lineRule="auto"/>
              <w:ind w:right="-29"/>
              <w:rPr>
                <w:rFonts w:ascii="Times New Roman" w:eastAsia="Times New Roman" w:hAnsi="Times New Roman"/>
                <w:lang w:val="lt-LT"/>
              </w:rPr>
            </w:pPr>
            <w:r w:rsidRPr="00CD1630">
              <w:rPr>
                <w:rFonts w:ascii="Times New Roman" w:eastAsia="Times New Roman" w:hAnsi="Times New Roman"/>
                <w:lang w:val="lt-LT"/>
              </w:rPr>
              <w:t xml:space="preserve">3 iš daugiau nei 240 pacientų alerginė reakcija progresavo iki </w:t>
            </w:r>
            <w:r w:rsidRPr="00CD1630">
              <w:rPr>
                <w:rFonts w:ascii="Times New Roman" w:eastAsia="Times New Roman" w:hAnsi="Times New Roman"/>
                <w:b/>
                <w:bCs/>
                <w:lang w:val="lt-LT"/>
              </w:rPr>
              <w:t>anafilaksinio šoko.</w:t>
            </w:r>
            <w:r w:rsidRPr="00CD1630">
              <w:rPr>
                <w:rFonts w:ascii="Times New Roman" w:eastAsia="Times New Roman" w:hAnsi="Times New Roman"/>
                <w:lang w:val="lt-LT"/>
              </w:rPr>
              <w:t xml:space="preserve"> Tai rimta ir potencialiai gyvybei pavojų kelianti būklė, kuriai esant pacientams gali pasireikšti tokie simptomai:</w:t>
            </w:r>
          </w:p>
          <w:p w:rsidR="00326172" w:rsidRPr="00CD1630" w:rsidRDefault="00326172" w:rsidP="00326172">
            <w:pPr>
              <w:numPr>
                <w:ilvl w:val="0"/>
                <w:numId w:val="6"/>
              </w:numPr>
              <w:spacing w:after="0" w:line="240" w:lineRule="auto"/>
              <w:ind w:right="-29"/>
              <w:rPr>
                <w:rFonts w:ascii="Times New Roman" w:eastAsia="Times New Roman" w:hAnsi="Times New Roman"/>
                <w:lang w:val="lt-LT"/>
              </w:rPr>
            </w:pPr>
            <w:r w:rsidRPr="00CD1630">
              <w:rPr>
                <w:rFonts w:ascii="Times New Roman" w:eastAsia="Times New Roman" w:hAnsi="Times New Roman"/>
                <w:lang w:val="lt-LT"/>
              </w:rPr>
              <w:t>aukšta temperatūra;</w:t>
            </w:r>
          </w:p>
          <w:p w:rsidR="00326172" w:rsidRPr="00CD1630" w:rsidRDefault="00326172" w:rsidP="00326172">
            <w:pPr>
              <w:numPr>
                <w:ilvl w:val="0"/>
                <w:numId w:val="6"/>
              </w:numPr>
              <w:spacing w:after="0" w:line="240" w:lineRule="auto"/>
              <w:ind w:right="-29"/>
              <w:rPr>
                <w:rFonts w:ascii="Times New Roman" w:eastAsia="Times New Roman" w:hAnsi="Times New Roman"/>
                <w:lang w:val="lt-LT"/>
              </w:rPr>
            </w:pPr>
            <w:r w:rsidRPr="00CD1630">
              <w:rPr>
                <w:rFonts w:ascii="Times New Roman" w:eastAsia="Times New Roman" w:hAnsi="Times New Roman"/>
                <w:lang w:val="lt-LT"/>
              </w:rPr>
              <w:t>odos bėrimas;</w:t>
            </w:r>
          </w:p>
          <w:p w:rsidR="00326172" w:rsidRPr="00CD1630" w:rsidRDefault="00326172" w:rsidP="00326172">
            <w:pPr>
              <w:numPr>
                <w:ilvl w:val="0"/>
                <w:numId w:val="6"/>
              </w:numPr>
              <w:spacing w:after="0" w:line="240" w:lineRule="auto"/>
              <w:ind w:right="-29"/>
              <w:rPr>
                <w:rFonts w:ascii="Times New Roman" w:eastAsia="Times New Roman" w:hAnsi="Times New Roman"/>
                <w:lang w:val="lt-LT"/>
              </w:rPr>
            </w:pPr>
            <w:r w:rsidRPr="00CD1630">
              <w:rPr>
                <w:rFonts w:ascii="Times New Roman" w:eastAsia="Times New Roman" w:hAnsi="Times New Roman"/>
                <w:lang w:val="lt-LT"/>
              </w:rPr>
              <w:t>patinimas;</w:t>
            </w:r>
          </w:p>
          <w:p w:rsidR="00326172" w:rsidRPr="00CD1630" w:rsidRDefault="00326172" w:rsidP="00326172">
            <w:pPr>
              <w:numPr>
                <w:ilvl w:val="0"/>
                <w:numId w:val="6"/>
              </w:numPr>
              <w:spacing w:after="0" w:line="240" w:lineRule="auto"/>
              <w:ind w:right="-29"/>
              <w:rPr>
                <w:rFonts w:ascii="Times New Roman" w:eastAsia="Times New Roman" w:hAnsi="Times New Roman"/>
                <w:lang w:val="lt-LT"/>
              </w:rPr>
            </w:pPr>
            <w:r w:rsidRPr="00CD1630">
              <w:rPr>
                <w:rFonts w:ascii="Times New Roman" w:eastAsia="Times New Roman" w:hAnsi="Times New Roman"/>
                <w:lang w:val="lt-LT"/>
              </w:rPr>
              <w:t>pasunkėjęs kvėpavimas;</w:t>
            </w:r>
          </w:p>
          <w:p w:rsidR="00326172" w:rsidRPr="00CD1630" w:rsidRDefault="00326172" w:rsidP="00326172">
            <w:pPr>
              <w:numPr>
                <w:ilvl w:val="0"/>
                <w:numId w:val="6"/>
              </w:numPr>
              <w:spacing w:after="0" w:line="240" w:lineRule="auto"/>
              <w:ind w:right="-29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CD1630">
              <w:rPr>
                <w:rFonts w:ascii="Times New Roman" w:eastAsia="Times New Roman" w:hAnsi="Times New Roman"/>
                <w:lang w:val="lt-LT"/>
              </w:rPr>
              <w:t>žemas kraujo spaudimas.</w:t>
            </w:r>
          </w:p>
        </w:tc>
      </w:tr>
    </w:tbl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Jeigu pastebėjote kurį nors iš toliau išvardintų šalutinių poveikių, </w:t>
      </w:r>
      <w:r w:rsidRPr="00CD1630">
        <w:rPr>
          <w:rFonts w:ascii="Times New Roman" w:eastAsia="Times New Roman" w:hAnsi="Times New Roman"/>
          <w:b/>
          <w:lang w:val="lt-LT"/>
        </w:rPr>
        <w:t>pasakykite gydytojui</w:t>
      </w:r>
      <w:r w:rsidRPr="00CD1630">
        <w:rPr>
          <w:rFonts w:ascii="Times New Roman" w:eastAsia="Times New Roman" w:hAnsi="Times New Roman"/>
          <w:lang w:val="lt-LT"/>
        </w:rPr>
        <w:t>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916FB">
        <w:rPr>
          <w:rFonts w:ascii="Times New Roman" w:eastAsia="Times New Roman" w:hAnsi="Times New Roman"/>
          <w:b/>
          <w:bCs/>
          <w:lang w:val="lt-LT"/>
        </w:rPr>
        <w:t>Labai dažni šalutinio poveikio reiškiniai (gali pasireikšti ne rečiau kaip 1 iš 10 asmenų):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karščiavimas;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šaltkrėtis</w:t>
      </w:r>
      <w:proofErr w:type="spellEnd"/>
      <w:r w:rsidRPr="00CD1630">
        <w:rPr>
          <w:rFonts w:ascii="Times New Roman" w:eastAsia="Times New Roman" w:hAnsi="Times New Roman"/>
          <w:lang w:val="lt-LT"/>
        </w:rPr>
        <w:t>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galvos skausmas;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drebulys</w:t>
      </w:r>
      <w:r w:rsidRPr="00CD1630">
        <w:rPr>
          <w:rFonts w:ascii="Times New Roman" w:eastAsia="Times New Roman" w:hAnsi="Times New Roman"/>
          <w:lang w:val="lt-LT"/>
        </w:rPr>
        <w:t>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vėmimas;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pykinimas;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viduriavimas;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pilvo skausmas;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pasunkėjęs kvėpavimas;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paraudimas;</w:t>
      </w:r>
    </w:p>
    <w:p w:rsidR="00326172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padidėjęs infekcijų dažnis</w:t>
      </w:r>
      <w:r>
        <w:rPr>
          <w:rFonts w:ascii="Times New Roman" w:eastAsia="Times New Roman" w:hAnsi="Times New Roman"/>
          <w:lang w:val="lt-LT"/>
        </w:rPr>
        <w:t>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m</w:t>
      </w:r>
      <w:r w:rsidRPr="00A61862">
        <w:rPr>
          <w:rFonts w:ascii="Times New Roman" w:eastAsia="Times New Roman" w:hAnsi="Times New Roman"/>
          <w:lang w:val="lt-LT"/>
        </w:rPr>
        <w:t xml:space="preserve">ažas raudonųjų kraujo ląstelių </w:t>
      </w:r>
      <w:r>
        <w:rPr>
          <w:rFonts w:ascii="Times New Roman" w:eastAsia="Times New Roman" w:hAnsi="Times New Roman"/>
          <w:lang w:val="lt-LT"/>
        </w:rPr>
        <w:t xml:space="preserve">(eritrocitų) </w:t>
      </w:r>
      <w:r w:rsidRPr="00A61862">
        <w:rPr>
          <w:rFonts w:ascii="Times New Roman" w:eastAsia="Times New Roman" w:hAnsi="Times New Roman"/>
          <w:lang w:val="lt-LT"/>
        </w:rPr>
        <w:t>kiekis (mažakraujystė)</w:t>
      </w:r>
      <w:r w:rsidRPr="00CD1630">
        <w:rPr>
          <w:rFonts w:ascii="Times New Roman" w:eastAsia="Times New Roman" w:hAnsi="Times New Roman"/>
          <w:lang w:val="lt-LT"/>
        </w:rPr>
        <w:t>.</w:t>
      </w:r>
    </w:p>
    <w:p w:rsidR="00326172" w:rsidRPr="00CD1630" w:rsidRDefault="00326172" w:rsidP="00326172">
      <w:p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br w:type="page"/>
      </w:r>
      <w:r w:rsidRPr="0006790F">
        <w:rPr>
          <w:rFonts w:ascii="Times New Roman" w:eastAsia="Times New Roman" w:hAnsi="Times New Roman"/>
          <w:b/>
          <w:bCs/>
          <w:lang w:val="lt-LT"/>
        </w:rPr>
        <w:t>Dažni šalutinio poveikio reiškiniai (gali pasireik</w:t>
      </w:r>
      <w:r>
        <w:rPr>
          <w:rFonts w:ascii="Times New Roman" w:eastAsia="Times New Roman" w:hAnsi="Times New Roman"/>
          <w:b/>
          <w:bCs/>
          <w:lang w:val="lt-LT"/>
        </w:rPr>
        <w:t>šti rečiau kaip 1 iš 10 asmenų):</w:t>
      </w:r>
    </w:p>
    <w:p w:rsidR="00326172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637CE9">
        <w:rPr>
          <w:rFonts w:ascii="Times New Roman" w:eastAsia="Times New Roman" w:hAnsi="Times New Roman"/>
          <w:lang w:val="lt-LT"/>
        </w:rPr>
        <w:t>mažakraujystė, visų kraujo ląstelių (trombocitų, eritrocitų, leukocitų) sumažėjimas (kraujo sutrikimai);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gleivinės uždegimas, įskaitant ir burnos;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patinimas;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nuovargio jausmas;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krūtinės skausmas;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sąnarių ir raumenų skausmas;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nugaros skausmas;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raumenų sustingimas;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žemas arba aukštas kraujo spaudimas;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dilgčiojimo, badymo ar odos nejautrumo jausmas;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dažnas širdies plakimas;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jautrumas šviesai;</w:t>
      </w:r>
    </w:p>
    <w:p w:rsidR="00326172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laboratorinių rodiklių padidėjimas;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F41A0B">
        <w:rPr>
          <w:rFonts w:ascii="Times New Roman" w:eastAsia="Times New Roman" w:hAnsi="Times New Roman"/>
          <w:lang w:val="lt-LT"/>
        </w:rPr>
        <w:t xml:space="preserve">padidėjęs </w:t>
      </w:r>
      <w:proofErr w:type="spellStart"/>
      <w:r w:rsidRPr="00F41A0B">
        <w:rPr>
          <w:rFonts w:ascii="Times New Roman" w:eastAsia="Times New Roman" w:hAnsi="Times New Roman"/>
          <w:lang w:val="lt-LT"/>
        </w:rPr>
        <w:t>bilirubino</w:t>
      </w:r>
      <w:proofErr w:type="spellEnd"/>
      <w:r w:rsidRPr="00F41A0B">
        <w:rPr>
          <w:rFonts w:ascii="Times New Roman" w:eastAsia="Times New Roman" w:hAnsi="Times New Roman"/>
          <w:lang w:val="lt-LT"/>
        </w:rPr>
        <w:t xml:space="preserve"> kiekis kraujyje</w:t>
      </w:r>
      <w:r>
        <w:rPr>
          <w:rFonts w:ascii="Times New Roman" w:eastAsia="Times New Roman" w:hAnsi="Times New Roman"/>
          <w:lang w:val="lt-LT"/>
        </w:rPr>
        <w:t>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kraujas šlapime;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kosulys;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kraujavimas iš nosies;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odos paraudimas;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niežulys;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išbėrimas</w:t>
      </w:r>
      <w:r w:rsidRPr="00CD1630">
        <w:rPr>
          <w:rFonts w:ascii="Times New Roman" w:eastAsia="Times New Roman" w:hAnsi="Times New Roman"/>
          <w:lang w:val="lt-LT"/>
        </w:rPr>
        <w:t>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tubulinė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inkstų nekrozė (inkstų funkcijos nepakankamumas);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limfoproliferacinis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sutrikimas (vėžio, atsirandančio iš tam tikrų baltųjų kraujo kūnelių</w:t>
      </w:r>
      <w:r>
        <w:rPr>
          <w:rFonts w:ascii="Times New Roman" w:eastAsia="Times New Roman" w:hAnsi="Times New Roman"/>
          <w:lang w:val="lt-LT"/>
        </w:rPr>
        <w:t xml:space="preserve"> (leukocitų)</w:t>
      </w:r>
      <w:r w:rsidRPr="00CD1630">
        <w:rPr>
          <w:rFonts w:ascii="Times New Roman" w:eastAsia="Times New Roman" w:hAnsi="Times New Roman"/>
          <w:lang w:val="lt-LT"/>
        </w:rPr>
        <w:t>, rūšis);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okliuzinė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venų liga (blokuotos venos).</w:t>
      </w:r>
    </w:p>
    <w:p w:rsidR="00326172" w:rsidRPr="00CD1630" w:rsidRDefault="00326172" w:rsidP="00326172">
      <w:p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06790F">
        <w:rPr>
          <w:rFonts w:ascii="Times New Roman" w:eastAsia="Times New Roman" w:hAnsi="Times New Roman"/>
          <w:b/>
          <w:bCs/>
          <w:lang w:val="lt-LT"/>
        </w:rPr>
        <w:t>Nedažni šalutinio poveikio reiškiniai (gali pasireikšti rečiau kaip 1 iš 100 asmenų)</w:t>
      </w:r>
      <w:r>
        <w:rPr>
          <w:rFonts w:ascii="Times New Roman" w:eastAsia="Times New Roman" w:hAnsi="Times New Roman"/>
          <w:b/>
          <w:bCs/>
          <w:lang w:val="lt-LT"/>
        </w:rPr>
        <w:t>: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nevirškinimas</w:t>
      </w:r>
      <w:proofErr w:type="spellEnd"/>
      <w:r w:rsidRPr="00CD1630">
        <w:rPr>
          <w:rFonts w:ascii="Times New Roman" w:eastAsia="Times New Roman" w:hAnsi="Times New Roman"/>
          <w:lang w:val="lt-LT"/>
        </w:rPr>
        <w:t>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gleivinės uždegimas, kurį sukelia skrandžio turinio </w:t>
      </w:r>
      <w:proofErr w:type="spellStart"/>
      <w:r w:rsidRPr="00CD1630">
        <w:rPr>
          <w:rFonts w:ascii="Times New Roman" w:eastAsia="Times New Roman" w:hAnsi="Times New Roman"/>
          <w:lang w:val="lt-LT"/>
        </w:rPr>
        <w:t>refliuksas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į stemplę;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laboratorinių kepenų rodiklių padidėjimas;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cholesterolio kiekio padidėjimas;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išvarža (audinio ar organo išsikišimas);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šokas;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raudonųjų kraujo kūnelių </w:t>
      </w:r>
      <w:r>
        <w:rPr>
          <w:rFonts w:ascii="Times New Roman" w:eastAsia="Times New Roman" w:hAnsi="Times New Roman"/>
          <w:lang w:val="lt-LT"/>
        </w:rPr>
        <w:t xml:space="preserve">(eritrocitų) </w:t>
      </w:r>
      <w:r w:rsidRPr="00CD1630">
        <w:rPr>
          <w:rFonts w:ascii="Times New Roman" w:eastAsia="Times New Roman" w:hAnsi="Times New Roman"/>
          <w:lang w:val="lt-LT"/>
        </w:rPr>
        <w:t>skaičiaus padidėjimas;</w:t>
      </w:r>
    </w:p>
    <w:p w:rsidR="00326172" w:rsidRPr="00CD1630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sutrikęs limfos surinkimas;</w:t>
      </w:r>
    </w:p>
    <w:p w:rsidR="00326172" w:rsidRDefault="00326172" w:rsidP="00326172">
      <w:pPr>
        <w:numPr>
          <w:ilvl w:val="0"/>
          <w:numId w:val="4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vandens susilaikymas</w:t>
      </w:r>
      <w:r>
        <w:rPr>
          <w:rFonts w:ascii="Times New Roman" w:eastAsia="Times New Roman" w:hAnsi="Times New Roman"/>
          <w:lang w:val="lt-LT"/>
        </w:rPr>
        <w:t>;</w:t>
      </w:r>
    </w:p>
    <w:p w:rsidR="00326172" w:rsidRPr="00637CE9" w:rsidRDefault="00326172" w:rsidP="00326172">
      <w:pPr>
        <w:pStyle w:val="Sraopastraipa"/>
        <w:numPr>
          <w:ilvl w:val="0"/>
          <w:numId w:val="4"/>
        </w:numPr>
        <w:rPr>
          <w:rFonts w:ascii="Times New Roman" w:eastAsia="Times New Roman" w:hAnsi="Times New Roman"/>
          <w:lang w:val="lt-LT"/>
        </w:rPr>
      </w:pPr>
      <w:proofErr w:type="spellStart"/>
      <w:r w:rsidRPr="00637CE9">
        <w:rPr>
          <w:rFonts w:ascii="Times New Roman" w:eastAsia="Times New Roman" w:hAnsi="Times New Roman"/>
          <w:lang w:val="lt-LT"/>
        </w:rPr>
        <w:t>tubulinė</w:t>
      </w:r>
      <w:proofErr w:type="spellEnd"/>
      <w:r w:rsidRPr="00637CE9">
        <w:rPr>
          <w:rFonts w:ascii="Times New Roman" w:eastAsia="Times New Roman" w:hAnsi="Times New Roman"/>
          <w:lang w:val="lt-LT"/>
        </w:rPr>
        <w:t xml:space="preserve"> inkstų nekrozė (inkstų funkcijos nepakankamumas).</w:t>
      </w:r>
    </w:p>
    <w:p w:rsidR="00326172" w:rsidRPr="00CD1630" w:rsidRDefault="00326172" w:rsidP="00326172">
      <w:p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06790F">
        <w:rPr>
          <w:rFonts w:ascii="Times New Roman" w:eastAsia="Times New Roman" w:hAnsi="Times New Roman"/>
          <w:b/>
          <w:bCs/>
          <w:lang w:val="lt-LT"/>
        </w:rPr>
        <w:t>Reti šalutinio poveikio reiškiniai (gali pasireikšti rečiau kaip 1 iš 1 000</w:t>
      </w:r>
      <w:r>
        <w:rPr>
          <w:rFonts w:ascii="Times New Roman" w:eastAsia="Times New Roman" w:hAnsi="Times New Roman"/>
          <w:b/>
          <w:bCs/>
          <w:lang w:val="lt-LT"/>
        </w:rPr>
        <w:t xml:space="preserve"> asmenų):</w:t>
      </w:r>
    </w:p>
    <w:p w:rsidR="00326172" w:rsidRPr="00CD1630" w:rsidRDefault="00326172" w:rsidP="00326172">
      <w:pPr>
        <w:numPr>
          <w:ilvl w:val="0"/>
          <w:numId w:val="7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hemolizė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(neįprastas raudonųjų kraujo kūnelių </w:t>
      </w:r>
      <w:r>
        <w:rPr>
          <w:rFonts w:ascii="Times New Roman" w:eastAsia="Times New Roman" w:hAnsi="Times New Roman"/>
          <w:lang w:val="lt-LT"/>
        </w:rPr>
        <w:t xml:space="preserve">(eritrocitų) </w:t>
      </w:r>
      <w:r w:rsidRPr="00CD1630">
        <w:rPr>
          <w:rFonts w:ascii="Times New Roman" w:eastAsia="Times New Roman" w:hAnsi="Times New Roman"/>
          <w:lang w:val="lt-LT"/>
        </w:rPr>
        <w:t>irimas).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Retais atvejais, ypač jei vaistas buvo skiriamas ilgą laiką, gali išsivystyti </w:t>
      </w:r>
      <w:proofErr w:type="spellStart"/>
      <w:r w:rsidRPr="00CD1630">
        <w:rPr>
          <w:rFonts w:ascii="Times New Roman" w:eastAsia="Times New Roman" w:hAnsi="Times New Roman"/>
          <w:lang w:val="lt-LT"/>
        </w:rPr>
        <w:t>seruminė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liga. Tai yra alerginės reakcijos rūšis, kai reakcija į svetimą baltymą pasireiškia tokiais simptomais, kaip karščiavimas, raumenų ir sąnarių skausmas, niežtintis odos </w:t>
      </w:r>
      <w:r>
        <w:rPr>
          <w:rFonts w:ascii="Times New Roman" w:eastAsia="Times New Roman" w:hAnsi="Times New Roman"/>
          <w:lang w:val="lt-LT"/>
        </w:rPr>
        <w:t>išbėrimas</w:t>
      </w:r>
      <w:r w:rsidRPr="00CD1630">
        <w:rPr>
          <w:rFonts w:ascii="Times New Roman" w:eastAsia="Times New Roman" w:hAnsi="Times New Roman"/>
          <w:lang w:val="lt-LT"/>
        </w:rPr>
        <w:t xml:space="preserve">. </w:t>
      </w:r>
    </w:p>
    <w:p w:rsidR="00326172" w:rsidRPr="00CD1630" w:rsidRDefault="00326172" w:rsidP="00326172">
      <w:p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Kitas šalutinis poveikis, kuris gali pasireikšti vaikams ir paaugliams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Remiantis turimais duomenimis, </w:t>
      </w: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šalutinis poveikis vaikams ir paaugliams iš esmės nesiskiria nuo šalutinio poveikio, nustatyto suaugusiesiems.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Pranešimas apie šalutinį poveikį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hAnsi="Times New Roman"/>
          <w:noProof/>
          <w:lang w:val="lt-LT"/>
        </w:rPr>
        <w:t>Jeigu pasireiškė šalutinis poveikis, įskaitant šiame lapelyje nenurodytą, pasakykite gydytojui</w:t>
      </w:r>
      <w:r w:rsidRPr="00CD1630">
        <w:rPr>
          <w:rFonts w:ascii="Times New Roman" w:hAnsi="Times New Roman"/>
          <w:lang w:val="lt-LT"/>
        </w:rPr>
        <w:t>.</w:t>
      </w:r>
      <w:r w:rsidRPr="004B64B8">
        <w:rPr>
          <w:lang w:val="lt-LT"/>
        </w:rPr>
        <w:t xml:space="preserve"> </w:t>
      </w:r>
      <w:r w:rsidRPr="00792CCC">
        <w:rPr>
          <w:rFonts w:ascii="Times New Roman" w:hAnsi="Times New Roman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8260BD">
          <w:rPr>
            <w:rStyle w:val="Hipersaitas"/>
            <w:rFonts w:ascii="Times New Roman" w:hAnsi="Times New Roman"/>
            <w:lang w:eastAsia="lt-LT"/>
          </w:rPr>
          <w:t>https://vvkt.lrv.lt/lt/</w:t>
        </w:r>
      </w:hyperlink>
      <w:r>
        <w:rPr>
          <w:rFonts w:ascii="Times New Roman" w:hAnsi="Times New Roman"/>
          <w:lang w:eastAsia="lt-LT"/>
        </w:rPr>
        <w:t xml:space="preserve"> </w:t>
      </w:r>
      <w:r w:rsidRPr="00792CCC">
        <w:rPr>
          <w:rFonts w:ascii="Times New Roman" w:hAnsi="Times New Roman"/>
          <w:lang w:val="lt-LT"/>
        </w:rPr>
        <w:t>nurodytais būdais arba paskambinti nemokamu telefonu 8 800 73 568. Pranešdami apie šalutinį poveikį galite mums padėti gauti daugiau informacijos apie šio vaisto saugumą.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highlight w:val="yellow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highlight w:val="yellow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5.</w:t>
      </w:r>
      <w:r w:rsidRPr="00CD1630">
        <w:rPr>
          <w:rFonts w:ascii="Times New Roman" w:eastAsia="Times New Roman" w:hAnsi="Times New Roman"/>
          <w:b/>
          <w:bCs/>
          <w:lang w:val="lt-LT"/>
        </w:rPr>
        <w:tab/>
        <w:t xml:space="preserve">Kaip laikyti </w:t>
      </w: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b/>
          <w:bCs/>
          <w:lang w:val="lt-LT"/>
        </w:rPr>
        <w:t xml:space="preserve"> 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Šį vaistą laikykite vaikams nepastebimoje ir nepasiekiamoje vietoje.</w:t>
      </w:r>
    </w:p>
    <w:p w:rsidR="00326172" w:rsidRPr="00CD1630" w:rsidRDefault="00326172" w:rsidP="00326172">
      <w:p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Laikyti šaldytuve (2 – 8 </w:t>
      </w:r>
      <w:r w:rsidRPr="00CD1630">
        <w:rPr>
          <w:rFonts w:ascii="Times New Roman" w:eastAsia="Times New Roman" w:hAnsi="Times New Roman"/>
          <w:lang w:val="lt-LT"/>
        </w:rPr>
        <w:sym w:font="Symbol" w:char="F0B0"/>
      </w:r>
      <w:r w:rsidRPr="00CD1630">
        <w:rPr>
          <w:rFonts w:ascii="Times New Roman" w:eastAsia="Times New Roman" w:hAnsi="Times New Roman"/>
          <w:lang w:val="lt-LT"/>
        </w:rPr>
        <w:t xml:space="preserve">C). </w:t>
      </w:r>
    </w:p>
    <w:p w:rsidR="00326172" w:rsidRPr="00CD1630" w:rsidRDefault="00326172" w:rsidP="0032617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37CE9">
        <w:rPr>
          <w:rFonts w:ascii="Times New Roman" w:eastAsia="Times New Roman" w:hAnsi="Times New Roman"/>
          <w:lang w:val="lt-LT"/>
        </w:rPr>
        <w:t xml:space="preserve">Flakoną </w:t>
      </w:r>
      <w:r w:rsidRPr="00CD1630">
        <w:rPr>
          <w:rFonts w:ascii="Times New Roman" w:eastAsia="Times New Roman" w:hAnsi="Times New Roman"/>
          <w:lang w:val="lt-LT"/>
        </w:rPr>
        <w:t xml:space="preserve">laikyti išorinėje dėžutėje, kad </w:t>
      </w:r>
      <w:r w:rsidRPr="00637CE9">
        <w:rPr>
          <w:rFonts w:ascii="Times New Roman" w:eastAsia="Times New Roman" w:hAnsi="Times New Roman"/>
          <w:lang w:val="lt-LT"/>
        </w:rPr>
        <w:t>vaistas</w:t>
      </w:r>
      <w:r w:rsidRPr="00CD1630">
        <w:rPr>
          <w:rFonts w:ascii="Times New Roman" w:eastAsia="Times New Roman" w:hAnsi="Times New Roman"/>
          <w:lang w:val="lt-LT"/>
        </w:rPr>
        <w:t xml:space="preserve"> būtų apsaugotas nuo šviesos.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 </w:t>
      </w:r>
    </w:p>
    <w:p w:rsidR="00326172" w:rsidRPr="00CD1630" w:rsidRDefault="00326172" w:rsidP="00326172">
      <w:p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Ant kartono dėžutės po “Tinka iki” arba flakono etiketės po „EXP“ nurodytam tinkamumo laikui pasibaigus, </w:t>
      </w:r>
      <w:r w:rsidRPr="00637CE9">
        <w:rPr>
          <w:rFonts w:ascii="Times New Roman" w:eastAsia="Times New Roman" w:hAnsi="Times New Roman"/>
          <w:lang w:val="lt-LT"/>
        </w:rPr>
        <w:t>šio vaisto</w:t>
      </w:r>
      <w:r w:rsidRPr="00CD1630">
        <w:rPr>
          <w:rFonts w:ascii="Times New Roman" w:eastAsia="Times New Roman" w:hAnsi="Times New Roman"/>
          <w:lang w:val="lt-LT"/>
        </w:rPr>
        <w:t xml:space="preserve"> vartoti negalima. Vaistas tinkamas vartoti iki paskutinės nurodyto mėnesio dienos.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nevartokite, jei tirpalas yra drumstas.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Nesuvartoto vaisto atliekų tvarkymu pasirūpins gydytojas.</w:t>
      </w:r>
    </w:p>
    <w:p w:rsidR="00326172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F43E04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F43E04">
        <w:rPr>
          <w:rFonts w:ascii="Times New Roman" w:eastAsia="Times New Roman" w:hAnsi="Times New Roman"/>
          <w:lang w:val="lt-LT"/>
        </w:rPr>
        <w:t xml:space="preserve">Negalima naudoti silikoninių švirkštų </w:t>
      </w:r>
      <w:proofErr w:type="spellStart"/>
      <w:r w:rsidRPr="00F43E04">
        <w:rPr>
          <w:rFonts w:ascii="Times New Roman" w:eastAsia="Times New Roman" w:hAnsi="Times New Roman"/>
          <w:lang w:val="lt-LT"/>
        </w:rPr>
        <w:t>grafalonui</w:t>
      </w:r>
      <w:proofErr w:type="spellEnd"/>
      <w:r w:rsidRPr="00F43E04">
        <w:rPr>
          <w:rFonts w:ascii="Times New Roman" w:eastAsia="Times New Roman" w:hAnsi="Times New Roman"/>
          <w:lang w:val="lt-LT"/>
        </w:rPr>
        <w:t xml:space="preserve"> iš praduriamų flakonų išsiurbti ir infuziniam tirpalui gaminti.</w:t>
      </w:r>
    </w:p>
    <w:p w:rsidR="00326172" w:rsidRPr="00F43E04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F43E04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F43E04">
        <w:rPr>
          <w:rFonts w:ascii="Times New Roman" w:eastAsia="Times New Roman" w:hAnsi="Times New Roman"/>
          <w:lang w:val="lt-LT"/>
        </w:rPr>
        <w:t>Nenumatyta išsiurbti kelis kartus.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  <w:b/>
          <w:bCs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  <w:b/>
          <w:bCs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6.</w:t>
      </w:r>
      <w:r w:rsidRPr="00CD1630">
        <w:rPr>
          <w:rFonts w:ascii="Times New Roman" w:eastAsia="Times New Roman" w:hAnsi="Times New Roman"/>
          <w:b/>
          <w:bCs/>
          <w:lang w:val="lt-LT"/>
        </w:rPr>
        <w:tab/>
        <w:t>Pakuotės turinys ir kita informacija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u w:val="single"/>
          <w:lang w:val="lt-LT"/>
        </w:rPr>
      </w:pP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b/>
          <w:bCs/>
          <w:lang w:val="lt-LT"/>
        </w:rPr>
        <w:t xml:space="preserve"> sudėtis </w:t>
      </w:r>
    </w:p>
    <w:p w:rsidR="00326172" w:rsidRPr="00CD1630" w:rsidRDefault="00326172" w:rsidP="00326172">
      <w:pPr>
        <w:numPr>
          <w:ilvl w:val="0"/>
          <w:numId w:val="8"/>
        </w:numPr>
        <w:spacing w:after="0" w:line="240" w:lineRule="auto"/>
        <w:ind w:right="-2"/>
        <w:rPr>
          <w:rFonts w:ascii="Times New Roman" w:eastAsia="Times New Roman" w:hAnsi="Times New Roman"/>
          <w:i/>
          <w:iCs/>
          <w:lang w:val="lt-LT"/>
        </w:rPr>
      </w:pPr>
      <w:r w:rsidRPr="00CD1630">
        <w:rPr>
          <w:rFonts w:ascii="Times New Roman" w:eastAsia="Times New Roman" w:hAnsi="Times New Roman"/>
          <w:bCs/>
          <w:lang w:val="lt-LT"/>
        </w:rPr>
        <w:t>Veiklioji medžiaga</w:t>
      </w:r>
      <w:r w:rsidRPr="00CD1630">
        <w:rPr>
          <w:rFonts w:ascii="Times New Roman" w:eastAsia="Times New Roman" w:hAnsi="Times New Roman"/>
          <w:lang w:val="lt-LT"/>
        </w:rPr>
        <w:t xml:space="preserve"> yra 20 mg/ml triušių imunoglobulino prieš žmogaus T limfocitus.</w:t>
      </w:r>
    </w:p>
    <w:p w:rsidR="00326172" w:rsidRPr="00CD1630" w:rsidRDefault="00326172" w:rsidP="00326172">
      <w:pPr>
        <w:numPr>
          <w:ilvl w:val="0"/>
          <w:numId w:val="8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Pagalbinės medžiagos yra natrio-</w:t>
      </w:r>
      <w:proofErr w:type="spellStart"/>
      <w:r w:rsidRPr="00CD1630">
        <w:rPr>
          <w:rFonts w:ascii="Times New Roman" w:eastAsia="Times New Roman" w:hAnsi="Times New Roman"/>
          <w:lang w:val="lt-LT"/>
        </w:rPr>
        <w:t>divandenilio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fosfatas </w:t>
      </w:r>
      <w:proofErr w:type="spellStart"/>
      <w:r w:rsidRPr="00CD1630">
        <w:rPr>
          <w:rFonts w:ascii="Times New Roman" w:eastAsia="Times New Roman" w:hAnsi="Times New Roman"/>
          <w:lang w:val="lt-LT"/>
        </w:rPr>
        <w:t>dihidratas</w:t>
      </w:r>
      <w:proofErr w:type="spellEnd"/>
      <w:r w:rsidRPr="00CD1630">
        <w:rPr>
          <w:rFonts w:ascii="Times New Roman" w:eastAsia="Times New Roman" w:hAnsi="Times New Roman"/>
          <w:lang w:val="lt-LT"/>
        </w:rPr>
        <w:t>, koncentruota fosfato rūgštis</w:t>
      </w:r>
      <w:r w:rsidRPr="00CD1630">
        <w:rPr>
          <w:rFonts w:ascii="Times New Roman" w:eastAsia="Times New Roman" w:hAnsi="Times New Roman"/>
          <w:spacing w:val="-3"/>
          <w:lang w:val="lt-LT"/>
        </w:rPr>
        <w:t xml:space="preserve"> ir injekcinis vanduo.</w:t>
      </w:r>
    </w:p>
    <w:p w:rsidR="00326172" w:rsidRPr="00CD1630" w:rsidRDefault="00326172" w:rsidP="00326172">
      <w:p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CD1630">
        <w:rPr>
          <w:rFonts w:ascii="Times New Roman" w:eastAsia="Times New Roman" w:hAnsi="Times New Roman"/>
          <w:b/>
          <w:bCs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b/>
          <w:bCs/>
          <w:lang w:val="lt-LT"/>
        </w:rPr>
        <w:t xml:space="preserve"> išvaizda ir kiekis pakuotėje</w:t>
      </w:r>
    </w:p>
    <w:p w:rsidR="00326172" w:rsidRPr="00CD1630" w:rsidRDefault="00326172" w:rsidP="00326172">
      <w:pPr>
        <w:spacing w:after="0" w:line="240" w:lineRule="auto"/>
        <w:rPr>
          <w:rFonts w:ascii="Times New Roman" w:eastAsia="Times New Roman" w:hAnsi="Times New Roman"/>
          <w:snapToGrid w:val="0"/>
          <w:lang w:val="lt-LT"/>
        </w:rPr>
      </w:pPr>
    </w:p>
    <w:p w:rsidR="00326172" w:rsidRPr="00CD1630" w:rsidRDefault="00326172" w:rsidP="00326172">
      <w:pPr>
        <w:spacing w:after="0" w:line="240" w:lineRule="auto"/>
        <w:rPr>
          <w:rFonts w:ascii="Times New Roman" w:eastAsia="Times New Roman" w:hAnsi="Times New Roman"/>
          <w:snapToGrid w:val="0"/>
          <w:lang w:val="lt-LT"/>
        </w:rPr>
      </w:pPr>
      <w:proofErr w:type="spellStart"/>
      <w:r w:rsidRPr="004813FE">
        <w:rPr>
          <w:rFonts w:ascii="Times New Roman" w:eastAsia="Times New Roman" w:hAnsi="Times New Roman"/>
          <w:snapToGrid w:val="0"/>
          <w:lang w:val="lt-LT"/>
        </w:rPr>
        <w:t>Grafalon</w:t>
      </w:r>
      <w:proofErr w:type="spellEnd"/>
      <w:r w:rsidRPr="004813FE">
        <w:rPr>
          <w:rFonts w:ascii="Times New Roman" w:eastAsia="Times New Roman" w:hAnsi="Times New Roman"/>
          <w:snapToGrid w:val="0"/>
          <w:lang w:val="lt-LT"/>
        </w:rPr>
        <w:t xml:space="preserve"> yra skaidrus arba šiek tiek drumstas bespalvis arba šviesiai gelsvas tirpalas</w:t>
      </w:r>
      <w:r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CD1630">
        <w:rPr>
          <w:rFonts w:ascii="Times New Roman" w:eastAsia="Times New Roman" w:hAnsi="Times New Roman"/>
          <w:snapToGrid w:val="0"/>
          <w:lang w:val="lt-LT"/>
        </w:rPr>
        <w:t xml:space="preserve">perduriamuose  II tipo stiklo flakonuose, ir uždarytuose </w:t>
      </w:r>
      <w:proofErr w:type="spellStart"/>
      <w:r w:rsidRPr="00CD1630">
        <w:rPr>
          <w:rFonts w:ascii="Times New Roman" w:eastAsia="Times New Roman" w:hAnsi="Times New Roman"/>
          <w:snapToGrid w:val="0"/>
          <w:lang w:val="lt-LT"/>
        </w:rPr>
        <w:t>chlorobutilo</w:t>
      </w:r>
      <w:proofErr w:type="spellEnd"/>
      <w:r w:rsidRPr="00CD1630">
        <w:rPr>
          <w:rFonts w:ascii="Times New Roman" w:eastAsia="Times New Roman" w:hAnsi="Times New Roman"/>
          <w:snapToGrid w:val="0"/>
          <w:lang w:val="lt-LT"/>
        </w:rPr>
        <w:t xml:space="preserve"> kamščiu.</w:t>
      </w: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Grafalon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tiekiamas dėžutėje, kurioje yra 1 flakonas arba 10 flakonų.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keepNext/>
        <w:keepLines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b/>
          <w:bCs/>
          <w:lang w:val="lt-LT"/>
        </w:rPr>
        <w:t>Registruotojas</w:t>
      </w:r>
      <w:r w:rsidRPr="00CD1630" w:rsidDel="001422E4">
        <w:rPr>
          <w:rFonts w:ascii="Times New Roman" w:eastAsia="Times New Roman" w:hAnsi="Times New Roman"/>
          <w:b/>
          <w:bCs/>
          <w:lang w:val="lt-LT"/>
        </w:rPr>
        <w:t xml:space="preserve"> </w:t>
      </w:r>
      <w:r w:rsidRPr="00CD1630">
        <w:rPr>
          <w:rFonts w:ascii="Times New Roman" w:eastAsia="Times New Roman" w:hAnsi="Times New Roman"/>
          <w:b/>
          <w:bCs/>
          <w:lang w:val="lt-LT"/>
        </w:rPr>
        <w:t>ir gamintojas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CD1630">
        <w:rPr>
          <w:rFonts w:ascii="Times New Roman" w:eastAsia="Times New Roman" w:hAnsi="Times New Roman"/>
          <w:lang w:val="lt-LT"/>
        </w:rPr>
        <w:t>Neovii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CD1630">
        <w:rPr>
          <w:rFonts w:ascii="Times New Roman" w:eastAsia="Times New Roman" w:hAnsi="Times New Roman"/>
          <w:lang w:val="lt-LT"/>
        </w:rPr>
        <w:t>Biotech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CD1630">
        <w:rPr>
          <w:rFonts w:ascii="Times New Roman" w:eastAsia="Times New Roman" w:hAnsi="Times New Roman"/>
          <w:lang w:val="lt-LT"/>
        </w:rPr>
        <w:t>GmbH</w:t>
      </w:r>
      <w:proofErr w:type="spellEnd"/>
    </w:p>
    <w:p w:rsidR="00326172" w:rsidRPr="00CD1630" w:rsidRDefault="00326172" w:rsidP="0032617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Am </w:t>
      </w:r>
      <w:proofErr w:type="spellStart"/>
      <w:r w:rsidRPr="00CD1630">
        <w:rPr>
          <w:rFonts w:ascii="Times New Roman" w:eastAsia="Times New Roman" w:hAnsi="Times New Roman"/>
          <w:lang w:val="lt-LT"/>
        </w:rPr>
        <w:t>Haag</w:t>
      </w:r>
      <w:proofErr w:type="spellEnd"/>
      <w:r w:rsidRPr="00CD1630">
        <w:rPr>
          <w:rFonts w:ascii="Times New Roman" w:eastAsia="Times New Roman" w:hAnsi="Times New Roman"/>
          <w:lang w:val="lt-LT"/>
        </w:rPr>
        <w:t xml:space="preserve"> 6+7</w:t>
      </w:r>
    </w:p>
    <w:p w:rsidR="00326172" w:rsidRPr="00CD1630" w:rsidRDefault="00326172" w:rsidP="0032617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 xml:space="preserve">82166 </w:t>
      </w:r>
      <w:proofErr w:type="spellStart"/>
      <w:r w:rsidRPr="00CD1630">
        <w:rPr>
          <w:rFonts w:ascii="Times New Roman" w:eastAsia="Times New Roman" w:hAnsi="Times New Roman"/>
          <w:lang w:val="lt-LT"/>
        </w:rPr>
        <w:t>Gräfelfing</w:t>
      </w:r>
      <w:proofErr w:type="spellEnd"/>
    </w:p>
    <w:p w:rsidR="00326172" w:rsidRPr="00CD1630" w:rsidRDefault="00326172" w:rsidP="0032617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CD1630">
        <w:rPr>
          <w:rFonts w:ascii="Times New Roman" w:eastAsia="Times New Roman" w:hAnsi="Times New Roman"/>
          <w:lang w:val="lt-LT"/>
        </w:rPr>
        <w:t>Vokietija</w:t>
      </w:r>
    </w:p>
    <w:p w:rsidR="00326172" w:rsidRPr="00CD1630" w:rsidRDefault="00326172" w:rsidP="0032617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lang w:val="lt-LT"/>
        </w:rPr>
      </w:pPr>
      <w:r w:rsidRPr="00CD1630">
        <w:rPr>
          <w:rFonts w:ascii="Times New Roman" w:eastAsia="Times New Roman" w:hAnsi="Times New Roman"/>
          <w:b/>
          <w:lang w:val="lt-LT"/>
        </w:rPr>
        <w:t>Šis pakuotės lapelis paskutinį kartą peržiūrėtas</w:t>
      </w:r>
      <w:r>
        <w:rPr>
          <w:rFonts w:ascii="Times New Roman" w:eastAsia="Times New Roman" w:hAnsi="Times New Roman"/>
          <w:b/>
          <w:lang w:val="lt-LT"/>
        </w:rPr>
        <w:t xml:space="preserve"> 2024-11-21.</w:t>
      </w:r>
      <w:r w:rsidRPr="00CD1630">
        <w:rPr>
          <w:rFonts w:ascii="Times New Roman" w:eastAsia="Times New Roman" w:hAnsi="Times New Roman"/>
          <w:b/>
          <w:lang w:val="lt-LT"/>
        </w:rPr>
        <w:t xml:space="preserve"> </w:t>
      </w:r>
    </w:p>
    <w:p w:rsidR="00326172" w:rsidRPr="00CD1630" w:rsidRDefault="00326172" w:rsidP="0032617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326172" w:rsidRPr="006474DC" w:rsidRDefault="00326172" w:rsidP="00326172">
      <w:pPr>
        <w:rPr>
          <w:lang w:val="lt-LT"/>
        </w:rPr>
      </w:pPr>
      <w:r w:rsidRPr="00CD1630">
        <w:rPr>
          <w:rFonts w:ascii="Times New Roman" w:eastAsia="Times New Roman" w:hAnsi="Times New Roman"/>
          <w:noProof/>
          <w:lang w:val="lt-LT"/>
        </w:rPr>
        <w:t>Išsami informacija apie šį vaistą pateikiama Valstybinės vaistų kontrolės tarnybos prie Lietuvos Respublikos sveikatos apsaugos ministerijos tinklalapyje</w:t>
      </w:r>
      <w:r w:rsidRPr="00CD1630">
        <w:rPr>
          <w:rFonts w:ascii="Times New Roman" w:eastAsia="Times New Roman" w:hAnsi="Times New Roman"/>
          <w:i/>
          <w:noProof/>
          <w:lang w:val="lt-LT"/>
        </w:rPr>
        <w:t xml:space="preserve"> </w:t>
      </w:r>
      <w:r w:rsidRPr="00426D14">
        <w:rPr>
          <w:rFonts w:ascii="Times New Roman" w:hAnsi="Times New Roman"/>
          <w:color w:val="0000EE"/>
          <w:u w:val="single"/>
          <w:lang w:eastAsia="lt-LT"/>
        </w:rPr>
        <w:t>https://vvkt.lrv.lt/lt/</w:t>
      </w:r>
      <w:r>
        <w:rPr>
          <w:rFonts w:ascii="Times New Roman" w:hAnsi="Times New Roman"/>
          <w:lang w:eastAsia="lt-LT"/>
        </w:rPr>
        <w:t>.</w:t>
      </w:r>
    </w:p>
    <w:p w:rsidR="00BA6577" w:rsidRDefault="00BA6577">
      <w:bookmarkStart w:id="0" w:name="_GoBack"/>
      <w:bookmarkEnd w:id="0"/>
    </w:p>
    <w:sectPr w:rsidR="00BA6577" w:rsidSect="002D5D4C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1134" w:right="1418" w:bottom="1134" w:left="1418" w:header="73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272" w:rsidRDefault="0032617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272" w:rsidRDefault="00326172" w:rsidP="002D5D4C">
    <w:pPr>
      <w:pStyle w:val="Porat"/>
      <w:tabs>
        <w:tab w:val="clear" w:pos="8640"/>
        <w:tab w:val="right" w:pos="-4680"/>
        <w:tab w:val="right" w:pos="9600"/>
      </w:tabs>
      <w:ind w:right="96"/>
    </w:pPr>
    <w:r w:rsidRPr="0090506C">
      <w:rPr>
        <w:rStyle w:val="Puslapionumeris"/>
        <w:sz w:val="18"/>
        <w:szCs w:val="18"/>
      </w:rPr>
      <w:t>ATG-</w:t>
    </w:r>
    <w:proofErr w:type="spellStart"/>
    <w:r w:rsidRPr="0090506C">
      <w:rPr>
        <w:rStyle w:val="Puslapionumeris"/>
        <w:sz w:val="18"/>
        <w:szCs w:val="18"/>
      </w:rPr>
      <w:t>Fresenius</w:t>
    </w:r>
    <w:proofErr w:type="spellEnd"/>
    <w:r w:rsidRPr="0090506C">
      <w:rPr>
        <w:rStyle w:val="Puslapionumeris"/>
        <w:sz w:val="18"/>
        <w:szCs w:val="18"/>
      </w:rPr>
      <w:t xml:space="preserve">, </w:t>
    </w:r>
    <w:proofErr w:type="spellStart"/>
    <w:r w:rsidRPr="0090506C">
      <w:rPr>
        <w:rStyle w:val="Puslapionumeris"/>
        <w:sz w:val="18"/>
        <w:szCs w:val="18"/>
      </w:rPr>
      <w:t>SmPC</w:t>
    </w:r>
    <w:proofErr w:type="spellEnd"/>
    <w:r w:rsidRPr="0090506C">
      <w:rPr>
        <w:rStyle w:val="Puslapionumeris"/>
        <w:sz w:val="18"/>
        <w:szCs w:val="18"/>
      </w:rPr>
      <w:t xml:space="preserve"> Lithuania, </w:t>
    </w:r>
    <w:proofErr w:type="spellStart"/>
    <w:r w:rsidRPr="0090506C">
      <w:rPr>
        <w:rStyle w:val="Puslapionumeris"/>
        <w:sz w:val="18"/>
        <w:szCs w:val="18"/>
      </w:rPr>
      <w:t>Version</w:t>
    </w:r>
    <w:proofErr w:type="spellEnd"/>
    <w:r w:rsidRPr="0090506C">
      <w:rPr>
        <w:rStyle w:val="Puslapionumeris"/>
        <w:sz w:val="18"/>
        <w:szCs w:val="18"/>
      </w:rPr>
      <w:t xml:space="preserve"> 2009-12</w:t>
    </w:r>
    <w:r w:rsidRPr="0090506C">
      <w:rPr>
        <w:rStyle w:val="Puslapionumeris"/>
        <w:sz w:val="18"/>
        <w:szCs w:val="18"/>
      </w:rPr>
      <w:tab/>
    </w:r>
    <w:r>
      <w:rPr>
        <w:rStyle w:val="Puslapionumeris"/>
        <w:sz w:val="18"/>
        <w:szCs w:val="18"/>
      </w:rPr>
      <w:t xml:space="preserve"> </w:t>
    </w:r>
    <w:r w:rsidRPr="0090506C">
      <w:rPr>
        <w:rStyle w:val="Puslapionumeris"/>
        <w:sz w:val="18"/>
        <w:szCs w:val="18"/>
      </w:rPr>
      <w:tab/>
    </w:r>
    <w:proofErr w:type="spellStart"/>
    <w:r w:rsidRPr="0090506C">
      <w:rPr>
        <w:sz w:val="18"/>
        <w:szCs w:val="18"/>
      </w:rPr>
      <w:t>Page</w:t>
    </w:r>
    <w:proofErr w:type="spellEnd"/>
    <w:r w:rsidRPr="0090506C">
      <w:rPr>
        <w:sz w:val="18"/>
        <w:szCs w:val="18"/>
      </w:rPr>
      <w:t xml:space="preserve"> </w:t>
    </w:r>
    <w:r w:rsidRPr="0090506C">
      <w:rPr>
        <w:sz w:val="18"/>
        <w:szCs w:val="18"/>
      </w:rPr>
      <w:fldChar w:fldCharType="begin"/>
    </w:r>
    <w:r w:rsidRPr="0090506C">
      <w:rPr>
        <w:sz w:val="18"/>
        <w:szCs w:val="18"/>
      </w:rPr>
      <w:instrText xml:space="preserve"> PAGE </w:instrText>
    </w:r>
    <w:r w:rsidRPr="0090506C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90506C">
      <w:rPr>
        <w:sz w:val="18"/>
        <w:szCs w:val="18"/>
      </w:rPr>
      <w:fldChar w:fldCharType="end"/>
    </w:r>
    <w:r w:rsidRPr="0090506C">
      <w:rPr>
        <w:sz w:val="18"/>
        <w:szCs w:val="18"/>
      </w:rPr>
      <w:t xml:space="preserve"> </w:t>
    </w:r>
    <w:proofErr w:type="spellStart"/>
    <w:r w:rsidRPr="0090506C">
      <w:rPr>
        <w:sz w:val="18"/>
        <w:szCs w:val="18"/>
      </w:rPr>
      <w:t>of</w:t>
    </w:r>
    <w:proofErr w:type="spellEnd"/>
    <w:r w:rsidRPr="0090506C">
      <w:rPr>
        <w:sz w:val="18"/>
        <w:szCs w:val="18"/>
      </w:rPr>
      <w:t xml:space="preserve"> </w:t>
    </w:r>
    <w:r w:rsidRPr="0090506C">
      <w:rPr>
        <w:sz w:val="18"/>
        <w:szCs w:val="18"/>
      </w:rPr>
      <w:fldChar w:fldCharType="begin"/>
    </w:r>
    <w:r w:rsidRPr="0090506C">
      <w:rPr>
        <w:sz w:val="18"/>
        <w:szCs w:val="18"/>
      </w:rPr>
      <w:instrText xml:space="preserve"> NUMPAGES </w:instrText>
    </w:r>
    <w:r w:rsidRPr="0090506C">
      <w:rPr>
        <w:sz w:val="18"/>
        <w:szCs w:val="18"/>
      </w:rPr>
      <w:fldChar w:fldCharType="separate"/>
    </w:r>
    <w:r>
      <w:rPr>
        <w:noProof/>
        <w:sz w:val="18"/>
        <w:szCs w:val="18"/>
      </w:rPr>
      <w:t>24</w:t>
    </w:r>
    <w:r w:rsidRPr="0090506C">
      <w:rPr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272" w:rsidRDefault="00326172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11272" w:rsidRDefault="00326172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272" w:rsidRDefault="00326172">
    <w:pPr>
      <w:pStyle w:val="Antrats"/>
      <w:framePr w:wrap="around" w:vAnchor="text" w:hAnchor="margin" w:xAlign="right" w:y="1"/>
      <w:rPr>
        <w:rStyle w:val="Puslapionumeris"/>
      </w:rPr>
    </w:pPr>
  </w:p>
  <w:p w:rsidR="00111272" w:rsidRDefault="00326172" w:rsidP="002D5D4C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1B"/>
    <w:multiLevelType w:val="hybridMultilevel"/>
    <w:tmpl w:val="3E5245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92417A4"/>
    <w:multiLevelType w:val="hybridMultilevel"/>
    <w:tmpl w:val="076279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B8F4292"/>
    <w:multiLevelType w:val="hybridMultilevel"/>
    <w:tmpl w:val="BA3E86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E4B335B"/>
    <w:multiLevelType w:val="hybridMultilevel"/>
    <w:tmpl w:val="C0CA7A2C"/>
    <w:lvl w:ilvl="0" w:tplc="D71AC3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8339D"/>
    <w:multiLevelType w:val="hybridMultilevel"/>
    <w:tmpl w:val="72C463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4C01756A"/>
    <w:multiLevelType w:val="hybridMultilevel"/>
    <w:tmpl w:val="6802932C"/>
    <w:lvl w:ilvl="0" w:tplc="6B9A6726">
      <w:start w:val="1"/>
      <w:numFmt w:val="bullet"/>
      <w:lvlText w:val=""/>
      <w:lvlJc w:val="left"/>
      <w:pPr>
        <w:tabs>
          <w:tab w:val="num" w:pos="397"/>
        </w:tabs>
        <w:ind w:left="720" w:hanging="720"/>
      </w:pPr>
      <w:rPr>
        <w:rFonts w:ascii="Symbol" w:hAnsi="Symbol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5574235"/>
    <w:multiLevelType w:val="hybridMultilevel"/>
    <w:tmpl w:val="C7F454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780F38F1"/>
    <w:multiLevelType w:val="hybridMultilevel"/>
    <w:tmpl w:val="F5D21D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72"/>
    <w:rsid w:val="00072F85"/>
    <w:rsid w:val="000A5E72"/>
    <w:rsid w:val="000A7B60"/>
    <w:rsid w:val="00181364"/>
    <w:rsid w:val="002945D9"/>
    <w:rsid w:val="00305C48"/>
    <w:rsid w:val="00326172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33B2F-B78D-45F3-A302-CE64E3A0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6172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rsid w:val="00326172"/>
  </w:style>
  <w:style w:type="paragraph" w:styleId="Antrats">
    <w:name w:val="header"/>
    <w:basedOn w:val="prastasis"/>
    <w:link w:val="AntratsDiagrama"/>
    <w:rsid w:val="0032617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/>
      <w:sz w:val="24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326172"/>
    <w:rPr>
      <w:rFonts w:ascii="TimesLT" w:eastAsia="Times New Roman" w:hAnsi="TimesLT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3261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26172"/>
    <w:rPr>
      <w:rFonts w:ascii="Times New Roman" w:eastAsia="Times New Roman" w:hAnsi="Times New Roman" w:cs="Times New Roman"/>
      <w:sz w:val="28"/>
      <w:szCs w:val="20"/>
      <w:lang w:val="x-none"/>
    </w:rPr>
  </w:style>
  <w:style w:type="character" w:styleId="Hipersaitas">
    <w:name w:val="Hyperlink"/>
    <w:rsid w:val="0032617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26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vvkt.lrv.lt/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7159</Words>
  <Characters>4081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4" baseType="lpstr">
      <vt:lpstr/>
      <vt:lpstr>Pakuotės lapelis: informacija vartotojui</vt:lpstr>
      <vt:lpstr/>
      <vt:lpstr>Prieš vartojant bet kokį vaistą, būtina pasitarti su gydytoju.</vt:lpstr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2024-11-21T13:15:00Z</dcterms:created>
  <dcterms:modified xsi:type="dcterms:W3CDTF">2024-11-21T13:16:00Z</dcterms:modified>
</cp:coreProperties>
</file>