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EB35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35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35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5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6A" w14:textId="77777777" w:rsidR="00A247EC" w:rsidRPr="00A247EC" w:rsidRDefault="00A247EC" w:rsidP="00A247EC">
      <w:pPr>
        <w:tabs>
          <w:tab w:val="left" w:pos="567"/>
        </w:tabs>
        <w:spacing w:after="0" w:line="240" w:lineRule="auto"/>
        <w:jc w:val="center"/>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I PRIEDAS</w:t>
      </w:r>
    </w:p>
    <w:p w14:paraId="091EB36B" w14:textId="77777777" w:rsidR="00A247EC" w:rsidRPr="00A247EC" w:rsidRDefault="00A247EC" w:rsidP="00A247EC">
      <w:pPr>
        <w:tabs>
          <w:tab w:val="left" w:pos="567"/>
        </w:tabs>
        <w:spacing w:after="0" w:line="240" w:lineRule="auto"/>
        <w:jc w:val="center"/>
        <w:rPr>
          <w:rFonts w:ascii="Times New Roman" w:eastAsia="Times New Roman" w:hAnsi="Times New Roman" w:cs="Times New Roman"/>
          <w:b/>
          <w:lang w:eastAsia="lt-LT"/>
        </w:rPr>
      </w:pPr>
    </w:p>
    <w:p w14:paraId="091EB36C" w14:textId="77777777" w:rsidR="00A247EC" w:rsidRPr="00A247EC" w:rsidRDefault="00A247EC" w:rsidP="00A247EC">
      <w:pPr>
        <w:tabs>
          <w:tab w:val="left" w:pos="567"/>
        </w:tabs>
        <w:spacing w:after="0" w:line="240" w:lineRule="auto"/>
        <w:jc w:val="center"/>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 xml:space="preserve">PREPARATO </w:t>
      </w:r>
      <w:smartTag w:uri="schemas-tilde-lv/tildestengine" w:element="phone">
        <w:smartTagPr>
          <w:attr w:name="text" w:val="CHARAKTERISTIKŲ"/>
          <w:attr w:name="id" w:val="-1"/>
          <w:attr w:name="baseform" w:val="charakteristik|a"/>
        </w:smartTagPr>
        <w:r w:rsidRPr="00A247EC">
          <w:rPr>
            <w:rFonts w:ascii="Times New Roman" w:eastAsia="Times New Roman" w:hAnsi="Times New Roman" w:cs="Times New Roman"/>
            <w:b/>
            <w:lang w:eastAsia="lt-LT"/>
          </w:rPr>
          <w:t>CHARAKTERISTIKŲ</w:t>
        </w:r>
      </w:smartTag>
      <w:r w:rsidRPr="00A247EC">
        <w:rPr>
          <w:rFonts w:ascii="Times New Roman" w:eastAsia="Times New Roman" w:hAnsi="Times New Roman" w:cs="Times New Roman"/>
          <w:b/>
          <w:lang w:eastAsia="lt-LT"/>
        </w:rPr>
        <w:t xml:space="preserve"> SANTRAUKA</w:t>
      </w:r>
    </w:p>
    <w:p w14:paraId="091EB36D" w14:textId="77777777" w:rsidR="00A247EC" w:rsidRPr="00A247EC" w:rsidRDefault="00A247EC" w:rsidP="00A247EC">
      <w:pPr>
        <w:tabs>
          <w:tab w:val="left" w:pos="567"/>
        </w:tabs>
        <w:spacing w:after="0" w:line="240" w:lineRule="auto"/>
        <w:jc w:val="center"/>
        <w:rPr>
          <w:rFonts w:ascii="Times New Roman" w:eastAsia="Times New Roman" w:hAnsi="Times New Roman" w:cs="Times New Roman"/>
          <w:lang w:eastAsia="lt-LT"/>
        </w:rPr>
      </w:pPr>
      <w:r w:rsidRPr="00A247EC">
        <w:rPr>
          <w:rFonts w:ascii="Times New Roman" w:eastAsia="Times New Roman" w:hAnsi="Times New Roman" w:cs="Times New Roman"/>
          <w:lang w:eastAsia="lt-LT"/>
        </w:rPr>
        <w:br w:type="page"/>
      </w:r>
    </w:p>
    <w:p w14:paraId="091EB36E"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lastRenderedPageBreak/>
        <w:t>1.</w:t>
      </w:r>
      <w:r w:rsidRPr="00A247EC">
        <w:rPr>
          <w:rFonts w:ascii="Times New Roman" w:eastAsia="Times New Roman" w:hAnsi="Times New Roman" w:cs="Times New Roman"/>
          <w:b/>
          <w:lang w:eastAsia="lt-LT"/>
        </w:rPr>
        <w:tab/>
        <w:t>VAISTINIO PREPARATO PAVADINIMAS</w:t>
      </w:r>
    </w:p>
    <w:p w14:paraId="091EB36F"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37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infuzinė emulsija</w:t>
      </w:r>
    </w:p>
    <w:p w14:paraId="091EB37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37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373"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2.</w:t>
      </w:r>
      <w:r w:rsidRPr="00A247EC">
        <w:rPr>
          <w:rFonts w:ascii="Times New Roman" w:eastAsia="Times New Roman" w:hAnsi="Times New Roman" w:cs="Times New Roman"/>
          <w:b/>
          <w:lang w:eastAsia="lt-LT"/>
        </w:rPr>
        <w:tab/>
        <w:t>KOKYBINĖ IR KIEKYBINĖ SUDĖTIS</w:t>
      </w:r>
    </w:p>
    <w:p w14:paraId="091EB374"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37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infuzinė emulsija tiekiama maišeliuose, suskirstytuose į tris kameras. Kiekvieno maišelio atskirų kamerų turinio kiekis skirtingas priklausomai nuo pakuotės dydžio.</w:t>
      </w:r>
    </w:p>
    <w:p w14:paraId="091EB37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tbl>
      <w:tblPr>
        <w:tblW w:w="9854" w:type="dxa"/>
        <w:tblLayout w:type="fixed"/>
        <w:tblLook w:val="0000" w:firstRow="0" w:lastRow="0" w:firstColumn="0" w:lastColumn="0" w:noHBand="0" w:noVBand="0"/>
      </w:tblPr>
      <w:tblGrid>
        <w:gridCol w:w="3085"/>
        <w:gridCol w:w="1276"/>
        <w:gridCol w:w="1417"/>
        <w:gridCol w:w="1418"/>
        <w:gridCol w:w="1329"/>
        <w:gridCol w:w="1329"/>
      </w:tblGrid>
      <w:tr w:rsidR="00A247EC" w:rsidRPr="00A247EC" w14:paraId="091EB37D" w14:textId="77777777" w:rsidTr="003344E8">
        <w:tc>
          <w:tcPr>
            <w:tcW w:w="3085" w:type="dxa"/>
          </w:tcPr>
          <w:p w14:paraId="091EB37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tc>
        <w:tc>
          <w:tcPr>
            <w:tcW w:w="1276" w:type="dxa"/>
          </w:tcPr>
          <w:p w14:paraId="091EB378"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2566 ml</w:t>
            </w:r>
          </w:p>
        </w:tc>
        <w:tc>
          <w:tcPr>
            <w:tcW w:w="1417" w:type="dxa"/>
          </w:tcPr>
          <w:p w14:paraId="091EB379"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2053 ml</w:t>
            </w:r>
            <w:r w:rsidRPr="00A247EC" w:rsidDel="00BA1629">
              <w:rPr>
                <w:rFonts w:ascii="Times New Roman" w:eastAsia="Times New Roman" w:hAnsi="Times New Roman" w:cs="Times New Roman"/>
                <w:u w:val="single"/>
                <w:lang w:eastAsia="lt-LT"/>
              </w:rPr>
              <w:t xml:space="preserve"> </w:t>
            </w:r>
          </w:p>
        </w:tc>
        <w:tc>
          <w:tcPr>
            <w:tcW w:w="1418" w:type="dxa"/>
          </w:tcPr>
          <w:p w14:paraId="091EB37A"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1540 ml</w:t>
            </w:r>
            <w:r w:rsidRPr="00A247EC" w:rsidDel="00BA1629">
              <w:rPr>
                <w:rFonts w:ascii="Times New Roman" w:eastAsia="Times New Roman" w:hAnsi="Times New Roman" w:cs="Times New Roman"/>
                <w:u w:val="single"/>
                <w:lang w:eastAsia="lt-LT"/>
              </w:rPr>
              <w:t xml:space="preserve"> </w:t>
            </w:r>
          </w:p>
        </w:tc>
        <w:tc>
          <w:tcPr>
            <w:tcW w:w="1329" w:type="dxa"/>
          </w:tcPr>
          <w:p w14:paraId="091EB37B"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1026 ml</w:t>
            </w:r>
            <w:r w:rsidRPr="00A247EC" w:rsidDel="00BA1629">
              <w:rPr>
                <w:rFonts w:ascii="Times New Roman" w:eastAsia="Times New Roman" w:hAnsi="Times New Roman" w:cs="Times New Roman"/>
                <w:u w:val="single"/>
                <w:lang w:eastAsia="lt-LT"/>
              </w:rPr>
              <w:t xml:space="preserve"> </w:t>
            </w:r>
          </w:p>
        </w:tc>
        <w:tc>
          <w:tcPr>
            <w:tcW w:w="1329" w:type="dxa"/>
          </w:tcPr>
          <w:p w14:paraId="091EB37C" w14:textId="77777777" w:rsidR="00A247EC" w:rsidRPr="00A247EC" w:rsidRDefault="00A247EC" w:rsidP="00A247EC">
            <w:pPr>
              <w:spacing w:after="0" w:line="240" w:lineRule="auto"/>
              <w:rPr>
                <w:rFonts w:ascii="Times New Roman" w:eastAsia="Times New Roman" w:hAnsi="Times New Roman" w:cs="Times New Roman"/>
                <w:lang w:eastAsia="lt-LT"/>
              </w:rPr>
            </w:pPr>
          </w:p>
        </w:tc>
      </w:tr>
      <w:tr w:rsidR="00A247EC" w:rsidRPr="00A247EC" w14:paraId="091EB383" w14:textId="77777777" w:rsidTr="003344E8">
        <w:trPr>
          <w:gridAfter w:val="1"/>
          <w:wAfter w:w="1329" w:type="dxa"/>
        </w:trPr>
        <w:tc>
          <w:tcPr>
            <w:tcW w:w="3085" w:type="dxa"/>
          </w:tcPr>
          <w:p w14:paraId="091EB37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19 % gliukozės tirpalas</w:t>
            </w:r>
          </w:p>
        </w:tc>
        <w:tc>
          <w:tcPr>
            <w:tcW w:w="1276" w:type="dxa"/>
          </w:tcPr>
          <w:p w14:paraId="091EB37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1316 ml</w:t>
            </w:r>
          </w:p>
        </w:tc>
        <w:tc>
          <w:tcPr>
            <w:tcW w:w="1417" w:type="dxa"/>
          </w:tcPr>
          <w:p w14:paraId="091EB38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1053 ml</w:t>
            </w:r>
          </w:p>
        </w:tc>
        <w:tc>
          <w:tcPr>
            <w:tcW w:w="1418" w:type="dxa"/>
          </w:tcPr>
          <w:p w14:paraId="091EB38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790 ml</w:t>
            </w:r>
          </w:p>
        </w:tc>
        <w:tc>
          <w:tcPr>
            <w:tcW w:w="1329" w:type="dxa"/>
          </w:tcPr>
          <w:p w14:paraId="091EB38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526 ml</w:t>
            </w:r>
          </w:p>
        </w:tc>
      </w:tr>
      <w:tr w:rsidR="00A247EC" w:rsidRPr="00A247EC" w14:paraId="091EB389" w14:textId="77777777" w:rsidTr="003344E8">
        <w:trPr>
          <w:gridAfter w:val="1"/>
          <w:wAfter w:w="1329" w:type="dxa"/>
        </w:trPr>
        <w:tc>
          <w:tcPr>
            <w:tcW w:w="3085" w:type="dxa"/>
          </w:tcPr>
          <w:p w14:paraId="091EB38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Aminorūgščių ir elektrolitų tirpalas (Vamin 18 Novum)</w:t>
            </w:r>
          </w:p>
        </w:tc>
        <w:tc>
          <w:tcPr>
            <w:tcW w:w="1276" w:type="dxa"/>
          </w:tcPr>
          <w:p w14:paraId="091EB38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750 ml</w:t>
            </w:r>
          </w:p>
        </w:tc>
        <w:tc>
          <w:tcPr>
            <w:tcW w:w="1417" w:type="dxa"/>
          </w:tcPr>
          <w:p w14:paraId="091EB38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600 ml</w:t>
            </w:r>
          </w:p>
        </w:tc>
        <w:tc>
          <w:tcPr>
            <w:tcW w:w="1418" w:type="dxa"/>
          </w:tcPr>
          <w:p w14:paraId="091EB38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450 ml</w:t>
            </w:r>
          </w:p>
        </w:tc>
        <w:tc>
          <w:tcPr>
            <w:tcW w:w="1329" w:type="dxa"/>
          </w:tcPr>
          <w:p w14:paraId="091EB38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300 ml</w:t>
            </w:r>
          </w:p>
        </w:tc>
      </w:tr>
      <w:tr w:rsidR="00A247EC" w:rsidRPr="00A247EC" w14:paraId="091EB390" w14:textId="77777777" w:rsidTr="003344E8">
        <w:trPr>
          <w:gridAfter w:val="1"/>
          <w:wAfter w:w="1329" w:type="dxa"/>
        </w:trPr>
        <w:tc>
          <w:tcPr>
            <w:tcW w:w="3085" w:type="dxa"/>
          </w:tcPr>
          <w:p w14:paraId="091EB38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Riebalų emulsija </w:t>
            </w:r>
          </w:p>
          <w:p w14:paraId="091EB38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 Intralipid)</w:t>
            </w:r>
          </w:p>
        </w:tc>
        <w:tc>
          <w:tcPr>
            <w:tcW w:w="1276" w:type="dxa"/>
          </w:tcPr>
          <w:p w14:paraId="091EB38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500 ml</w:t>
            </w:r>
          </w:p>
        </w:tc>
        <w:tc>
          <w:tcPr>
            <w:tcW w:w="1417" w:type="dxa"/>
          </w:tcPr>
          <w:p w14:paraId="091EB38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400 ml</w:t>
            </w:r>
          </w:p>
        </w:tc>
        <w:tc>
          <w:tcPr>
            <w:tcW w:w="1418" w:type="dxa"/>
          </w:tcPr>
          <w:p w14:paraId="091EB38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300 ml</w:t>
            </w:r>
          </w:p>
        </w:tc>
        <w:tc>
          <w:tcPr>
            <w:tcW w:w="1329" w:type="dxa"/>
          </w:tcPr>
          <w:p w14:paraId="091EB38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200 ml</w:t>
            </w:r>
          </w:p>
        </w:tc>
      </w:tr>
    </w:tbl>
    <w:p w14:paraId="091EB39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39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Pilna infuzinės emulsijos sudėtis:</w:t>
      </w:r>
    </w:p>
    <w:p w14:paraId="091EB39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tbl>
      <w:tblPr>
        <w:tblW w:w="0" w:type="auto"/>
        <w:tblLayout w:type="fixed"/>
        <w:tblLook w:val="0000" w:firstRow="0" w:lastRow="0" w:firstColumn="0" w:lastColumn="0" w:noHBand="0" w:noVBand="0"/>
      </w:tblPr>
      <w:tblGrid>
        <w:gridCol w:w="3227"/>
        <w:gridCol w:w="1559"/>
        <w:gridCol w:w="1276"/>
        <w:gridCol w:w="1417"/>
        <w:gridCol w:w="1418"/>
      </w:tblGrid>
      <w:tr w:rsidR="00A247EC" w:rsidRPr="00A247EC" w14:paraId="091EB399" w14:textId="77777777" w:rsidTr="003344E8">
        <w:tc>
          <w:tcPr>
            <w:tcW w:w="3227" w:type="dxa"/>
            <w:tcBorders>
              <w:top w:val="nil"/>
              <w:left w:val="nil"/>
              <w:bottom w:val="nil"/>
              <w:right w:val="nil"/>
            </w:tcBorders>
          </w:tcPr>
          <w:p w14:paraId="091EB394"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Veikliosios medžiagos</w:t>
            </w:r>
          </w:p>
        </w:tc>
        <w:tc>
          <w:tcPr>
            <w:tcW w:w="1559" w:type="dxa"/>
            <w:tcBorders>
              <w:top w:val="nil"/>
              <w:left w:val="nil"/>
              <w:bottom w:val="nil"/>
              <w:right w:val="nil"/>
            </w:tcBorders>
          </w:tcPr>
          <w:p w14:paraId="091EB395"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2566 ml</w:t>
            </w:r>
          </w:p>
        </w:tc>
        <w:tc>
          <w:tcPr>
            <w:tcW w:w="1276" w:type="dxa"/>
            <w:tcBorders>
              <w:top w:val="nil"/>
              <w:left w:val="nil"/>
              <w:bottom w:val="nil"/>
              <w:right w:val="nil"/>
            </w:tcBorders>
          </w:tcPr>
          <w:p w14:paraId="091EB396"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2053 ml</w:t>
            </w:r>
          </w:p>
        </w:tc>
        <w:tc>
          <w:tcPr>
            <w:tcW w:w="1417" w:type="dxa"/>
            <w:tcBorders>
              <w:top w:val="nil"/>
              <w:left w:val="nil"/>
              <w:bottom w:val="nil"/>
              <w:right w:val="nil"/>
            </w:tcBorders>
          </w:tcPr>
          <w:p w14:paraId="091EB397"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1540 ml</w:t>
            </w:r>
          </w:p>
        </w:tc>
        <w:tc>
          <w:tcPr>
            <w:tcW w:w="1418" w:type="dxa"/>
            <w:tcBorders>
              <w:top w:val="nil"/>
              <w:left w:val="nil"/>
              <w:bottom w:val="nil"/>
              <w:right w:val="nil"/>
            </w:tcBorders>
          </w:tcPr>
          <w:p w14:paraId="091EB398"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1026 ml</w:t>
            </w:r>
          </w:p>
        </w:tc>
      </w:tr>
      <w:tr w:rsidR="00A247EC" w:rsidRPr="00A247EC" w14:paraId="091EB39F" w14:textId="77777777" w:rsidTr="003344E8">
        <w:tc>
          <w:tcPr>
            <w:tcW w:w="3227" w:type="dxa"/>
            <w:tcBorders>
              <w:top w:val="nil"/>
              <w:left w:val="nil"/>
              <w:bottom w:val="nil"/>
              <w:right w:val="nil"/>
            </w:tcBorders>
          </w:tcPr>
          <w:p w14:paraId="091EB39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Išgrynintas sojų aliejus</w:t>
            </w:r>
          </w:p>
        </w:tc>
        <w:tc>
          <w:tcPr>
            <w:tcW w:w="1559" w:type="dxa"/>
            <w:tcBorders>
              <w:top w:val="nil"/>
              <w:left w:val="nil"/>
              <w:bottom w:val="nil"/>
              <w:right w:val="nil"/>
            </w:tcBorders>
          </w:tcPr>
          <w:p w14:paraId="091EB39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c>
          <w:tcPr>
            <w:tcW w:w="1276" w:type="dxa"/>
            <w:tcBorders>
              <w:top w:val="nil"/>
              <w:left w:val="nil"/>
              <w:bottom w:val="nil"/>
              <w:right w:val="nil"/>
            </w:tcBorders>
          </w:tcPr>
          <w:p w14:paraId="091EB39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0 g"/>
              </w:smartTagPr>
              <w:r w:rsidRPr="00A247EC">
                <w:rPr>
                  <w:rFonts w:ascii="Times New Roman" w:eastAsia="Times New Roman" w:hAnsi="Times New Roman" w:cs="Times New Roman"/>
                  <w:lang w:eastAsia="lt-LT"/>
                </w:rPr>
                <w:t>80 g</w:t>
              </w:r>
            </w:smartTag>
          </w:p>
        </w:tc>
        <w:tc>
          <w:tcPr>
            <w:tcW w:w="1417" w:type="dxa"/>
            <w:tcBorders>
              <w:top w:val="nil"/>
              <w:left w:val="nil"/>
              <w:bottom w:val="nil"/>
              <w:right w:val="nil"/>
            </w:tcBorders>
          </w:tcPr>
          <w:p w14:paraId="091EB39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0 g"/>
              </w:smartTagPr>
              <w:r w:rsidRPr="00A247EC">
                <w:rPr>
                  <w:rFonts w:ascii="Times New Roman" w:eastAsia="Times New Roman" w:hAnsi="Times New Roman" w:cs="Times New Roman"/>
                  <w:lang w:eastAsia="lt-LT"/>
                </w:rPr>
                <w:t>60 g</w:t>
              </w:r>
            </w:smartTag>
          </w:p>
        </w:tc>
        <w:tc>
          <w:tcPr>
            <w:tcW w:w="1418" w:type="dxa"/>
            <w:tcBorders>
              <w:top w:val="nil"/>
              <w:left w:val="nil"/>
              <w:bottom w:val="nil"/>
              <w:right w:val="nil"/>
            </w:tcBorders>
          </w:tcPr>
          <w:p w14:paraId="091EB39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40 g"/>
              </w:smartTagPr>
              <w:r w:rsidRPr="00A247EC">
                <w:rPr>
                  <w:rFonts w:ascii="Times New Roman" w:eastAsia="Times New Roman" w:hAnsi="Times New Roman" w:cs="Times New Roman"/>
                  <w:lang w:eastAsia="lt-LT"/>
                </w:rPr>
                <w:t>40 g</w:t>
              </w:r>
            </w:smartTag>
          </w:p>
        </w:tc>
      </w:tr>
      <w:tr w:rsidR="00A247EC" w:rsidRPr="00A247EC" w14:paraId="091EB3AA" w14:textId="77777777" w:rsidTr="003344E8">
        <w:tc>
          <w:tcPr>
            <w:tcW w:w="3227" w:type="dxa"/>
            <w:tcBorders>
              <w:top w:val="nil"/>
              <w:left w:val="nil"/>
              <w:bottom w:val="nil"/>
              <w:right w:val="nil"/>
            </w:tcBorders>
          </w:tcPr>
          <w:p w14:paraId="091EB3A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Gliukozės monohidratas</w:t>
            </w:r>
          </w:p>
          <w:p w14:paraId="091EB3A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bevandenę gliukozę)</w:t>
            </w:r>
          </w:p>
        </w:tc>
        <w:tc>
          <w:tcPr>
            <w:tcW w:w="1559" w:type="dxa"/>
            <w:tcBorders>
              <w:top w:val="nil"/>
              <w:left w:val="nil"/>
              <w:bottom w:val="nil"/>
              <w:right w:val="nil"/>
            </w:tcBorders>
          </w:tcPr>
          <w:p w14:paraId="091EB3A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75 g"/>
              </w:smartTagPr>
              <w:r w:rsidRPr="00A247EC">
                <w:rPr>
                  <w:rFonts w:ascii="Times New Roman" w:eastAsia="Times New Roman" w:hAnsi="Times New Roman" w:cs="Times New Roman"/>
                  <w:lang w:eastAsia="lt-LT"/>
                </w:rPr>
                <w:t>275 g</w:t>
              </w:r>
            </w:smartTag>
          </w:p>
          <w:p w14:paraId="091EB3A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50 g"/>
              </w:smartTagPr>
              <w:r w:rsidRPr="00A247EC">
                <w:rPr>
                  <w:rFonts w:ascii="Times New Roman" w:eastAsia="Times New Roman" w:hAnsi="Times New Roman" w:cs="Times New Roman"/>
                  <w:lang w:eastAsia="lt-LT"/>
                </w:rPr>
                <w:t>250 g</w:t>
              </w:r>
            </w:smartTag>
          </w:p>
        </w:tc>
        <w:tc>
          <w:tcPr>
            <w:tcW w:w="1276" w:type="dxa"/>
            <w:tcBorders>
              <w:top w:val="nil"/>
              <w:left w:val="nil"/>
              <w:bottom w:val="nil"/>
              <w:right w:val="nil"/>
            </w:tcBorders>
          </w:tcPr>
          <w:p w14:paraId="091EB3A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20 g"/>
              </w:smartTagPr>
              <w:r w:rsidRPr="00A247EC">
                <w:rPr>
                  <w:rFonts w:ascii="Times New Roman" w:eastAsia="Times New Roman" w:hAnsi="Times New Roman" w:cs="Times New Roman"/>
                  <w:lang w:eastAsia="lt-LT"/>
                </w:rPr>
                <w:t>220 g</w:t>
              </w:r>
            </w:smartTag>
          </w:p>
          <w:p w14:paraId="091EB3A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00 g"/>
              </w:smartTagPr>
              <w:r w:rsidRPr="00A247EC">
                <w:rPr>
                  <w:rFonts w:ascii="Times New Roman" w:eastAsia="Times New Roman" w:hAnsi="Times New Roman" w:cs="Times New Roman"/>
                  <w:lang w:eastAsia="lt-LT"/>
                </w:rPr>
                <w:t>200 g</w:t>
              </w:r>
            </w:smartTag>
          </w:p>
        </w:tc>
        <w:tc>
          <w:tcPr>
            <w:tcW w:w="1417" w:type="dxa"/>
            <w:tcBorders>
              <w:top w:val="nil"/>
              <w:left w:val="nil"/>
              <w:bottom w:val="nil"/>
              <w:right w:val="nil"/>
            </w:tcBorders>
          </w:tcPr>
          <w:p w14:paraId="091EB3A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65 g"/>
              </w:smartTagPr>
              <w:r w:rsidRPr="00A247EC">
                <w:rPr>
                  <w:rFonts w:ascii="Times New Roman" w:eastAsia="Times New Roman" w:hAnsi="Times New Roman" w:cs="Times New Roman"/>
                  <w:lang w:eastAsia="lt-LT"/>
                </w:rPr>
                <w:t>165 g</w:t>
              </w:r>
            </w:smartTag>
          </w:p>
          <w:p w14:paraId="091EB3A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50 g"/>
              </w:smartTagPr>
              <w:r w:rsidRPr="00A247EC">
                <w:rPr>
                  <w:rFonts w:ascii="Times New Roman" w:eastAsia="Times New Roman" w:hAnsi="Times New Roman" w:cs="Times New Roman"/>
                  <w:lang w:eastAsia="lt-LT"/>
                </w:rPr>
                <w:t>150 g</w:t>
              </w:r>
            </w:smartTag>
          </w:p>
        </w:tc>
        <w:tc>
          <w:tcPr>
            <w:tcW w:w="1418" w:type="dxa"/>
            <w:tcBorders>
              <w:top w:val="nil"/>
              <w:left w:val="nil"/>
              <w:bottom w:val="nil"/>
              <w:right w:val="nil"/>
            </w:tcBorders>
          </w:tcPr>
          <w:p w14:paraId="091EB3A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10 g"/>
              </w:smartTagPr>
              <w:r w:rsidRPr="00A247EC">
                <w:rPr>
                  <w:rFonts w:ascii="Times New Roman" w:eastAsia="Times New Roman" w:hAnsi="Times New Roman" w:cs="Times New Roman"/>
                  <w:lang w:eastAsia="lt-LT"/>
                </w:rPr>
                <w:t>110 g</w:t>
              </w:r>
            </w:smartTag>
          </w:p>
          <w:p w14:paraId="091EB3A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r>
      <w:tr w:rsidR="00A247EC" w:rsidRPr="00A247EC" w14:paraId="091EB3B0" w14:textId="77777777" w:rsidTr="003344E8">
        <w:tc>
          <w:tcPr>
            <w:tcW w:w="3227" w:type="dxa"/>
            <w:tcBorders>
              <w:top w:val="nil"/>
              <w:left w:val="nil"/>
              <w:bottom w:val="nil"/>
              <w:right w:val="nil"/>
            </w:tcBorders>
          </w:tcPr>
          <w:p w14:paraId="091EB3A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Alaninas</w:t>
            </w:r>
          </w:p>
        </w:tc>
        <w:tc>
          <w:tcPr>
            <w:tcW w:w="1559" w:type="dxa"/>
            <w:tcBorders>
              <w:top w:val="nil"/>
              <w:left w:val="nil"/>
              <w:bottom w:val="nil"/>
              <w:right w:val="nil"/>
            </w:tcBorders>
          </w:tcPr>
          <w:p w14:paraId="091EB3A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12,0 g</w:t>
            </w:r>
          </w:p>
        </w:tc>
        <w:tc>
          <w:tcPr>
            <w:tcW w:w="1276" w:type="dxa"/>
            <w:tcBorders>
              <w:top w:val="nil"/>
              <w:left w:val="nil"/>
              <w:bottom w:val="nil"/>
              <w:right w:val="nil"/>
            </w:tcBorders>
          </w:tcPr>
          <w:p w14:paraId="091EB3A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9,6 g</w:t>
            </w:r>
          </w:p>
        </w:tc>
        <w:tc>
          <w:tcPr>
            <w:tcW w:w="1417" w:type="dxa"/>
            <w:tcBorders>
              <w:top w:val="nil"/>
              <w:left w:val="nil"/>
              <w:bottom w:val="nil"/>
              <w:right w:val="nil"/>
            </w:tcBorders>
          </w:tcPr>
          <w:p w14:paraId="091EB3A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7,2 g</w:t>
            </w:r>
          </w:p>
        </w:tc>
        <w:tc>
          <w:tcPr>
            <w:tcW w:w="1418" w:type="dxa"/>
            <w:tcBorders>
              <w:top w:val="nil"/>
              <w:left w:val="nil"/>
              <w:bottom w:val="nil"/>
              <w:right w:val="nil"/>
            </w:tcBorders>
          </w:tcPr>
          <w:p w14:paraId="091EB3A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g</w:t>
            </w:r>
          </w:p>
        </w:tc>
      </w:tr>
      <w:tr w:rsidR="00A247EC" w:rsidRPr="00A247EC" w14:paraId="091EB3B6" w14:textId="77777777" w:rsidTr="003344E8">
        <w:tc>
          <w:tcPr>
            <w:tcW w:w="3227" w:type="dxa"/>
            <w:tcBorders>
              <w:top w:val="nil"/>
              <w:left w:val="nil"/>
              <w:bottom w:val="nil"/>
              <w:right w:val="nil"/>
            </w:tcBorders>
          </w:tcPr>
          <w:p w14:paraId="091EB3B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Argininas </w:t>
            </w:r>
          </w:p>
        </w:tc>
        <w:tc>
          <w:tcPr>
            <w:tcW w:w="1559" w:type="dxa"/>
            <w:tcBorders>
              <w:top w:val="nil"/>
              <w:left w:val="nil"/>
              <w:bottom w:val="nil"/>
              <w:right w:val="nil"/>
            </w:tcBorders>
          </w:tcPr>
          <w:p w14:paraId="091EB3B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8,5 g</w:t>
            </w:r>
          </w:p>
        </w:tc>
        <w:tc>
          <w:tcPr>
            <w:tcW w:w="1276" w:type="dxa"/>
            <w:tcBorders>
              <w:top w:val="nil"/>
              <w:left w:val="nil"/>
              <w:bottom w:val="nil"/>
              <w:right w:val="nil"/>
            </w:tcBorders>
          </w:tcPr>
          <w:p w14:paraId="091EB3B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tc>
        <w:tc>
          <w:tcPr>
            <w:tcW w:w="1417" w:type="dxa"/>
            <w:tcBorders>
              <w:top w:val="nil"/>
              <w:left w:val="nil"/>
              <w:bottom w:val="nil"/>
              <w:right w:val="nil"/>
            </w:tcBorders>
          </w:tcPr>
          <w:p w14:paraId="091EB3B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418" w:type="dxa"/>
            <w:tcBorders>
              <w:top w:val="nil"/>
              <w:left w:val="nil"/>
              <w:bottom w:val="nil"/>
              <w:right w:val="nil"/>
            </w:tcBorders>
          </w:tcPr>
          <w:p w14:paraId="091EB3B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r>
      <w:tr w:rsidR="00A247EC" w:rsidRPr="00A247EC" w14:paraId="091EB3BC" w14:textId="77777777" w:rsidTr="003344E8">
        <w:tc>
          <w:tcPr>
            <w:tcW w:w="3227" w:type="dxa"/>
            <w:tcBorders>
              <w:top w:val="nil"/>
              <w:left w:val="nil"/>
              <w:bottom w:val="nil"/>
              <w:right w:val="nil"/>
            </w:tcBorders>
          </w:tcPr>
          <w:p w14:paraId="091EB3B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Asparto rūgštis</w:t>
            </w:r>
          </w:p>
        </w:tc>
        <w:tc>
          <w:tcPr>
            <w:tcW w:w="1559" w:type="dxa"/>
            <w:tcBorders>
              <w:top w:val="nil"/>
              <w:left w:val="nil"/>
              <w:bottom w:val="nil"/>
              <w:right w:val="nil"/>
            </w:tcBorders>
          </w:tcPr>
          <w:p w14:paraId="091EB3B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2,6 g</w:t>
            </w:r>
          </w:p>
        </w:tc>
        <w:tc>
          <w:tcPr>
            <w:tcW w:w="1276" w:type="dxa"/>
            <w:tcBorders>
              <w:top w:val="nil"/>
              <w:left w:val="nil"/>
              <w:bottom w:val="nil"/>
              <w:right w:val="nil"/>
            </w:tcBorders>
          </w:tcPr>
          <w:p w14:paraId="091EB3B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c>
          <w:tcPr>
            <w:tcW w:w="1417" w:type="dxa"/>
            <w:tcBorders>
              <w:top w:val="nil"/>
              <w:left w:val="nil"/>
              <w:bottom w:val="nil"/>
              <w:right w:val="nil"/>
            </w:tcBorders>
          </w:tcPr>
          <w:p w14:paraId="091EB3B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c>
          <w:tcPr>
            <w:tcW w:w="1418" w:type="dxa"/>
            <w:tcBorders>
              <w:top w:val="nil"/>
              <w:left w:val="nil"/>
              <w:bottom w:val="nil"/>
              <w:right w:val="nil"/>
            </w:tcBorders>
          </w:tcPr>
          <w:p w14:paraId="091EB3B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g</w:t>
            </w:r>
          </w:p>
        </w:tc>
      </w:tr>
      <w:tr w:rsidR="00A247EC" w:rsidRPr="00A247EC" w14:paraId="091EB3C2" w14:textId="77777777" w:rsidTr="003344E8">
        <w:tc>
          <w:tcPr>
            <w:tcW w:w="3227" w:type="dxa"/>
            <w:tcBorders>
              <w:top w:val="nil"/>
              <w:left w:val="nil"/>
              <w:bottom w:val="nil"/>
              <w:right w:val="nil"/>
            </w:tcBorders>
          </w:tcPr>
          <w:p w14:paraId="091EB3B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Glutamo rūgštis</w:t>
            </w:r>
          </w:p>
        </w:tc>
        <w:tc>
          <w:tcPr>
            <w:tcW w:w="1559" w:type="dxa"/>
            <w:tcBorders>
              <w:top w:val="nil"/>
              <w:left w:val="nil"/>
              <w:bottom w:val="nil"/>
              <w:right w:val="nil"/>
            </w:tcBorders>
          </w:tcPr>
          <w:p w14:paraId="091EB3B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14:paraId="091EB3B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14:paraId="091EB3C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14:paraId="091EB3C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A247EC" w:rsidRPr="00A247EC" w14:paraId="091EB3C8" w14:textId="77777777" w:rsidTr="003344E8">
        <w:tc>
          <w:tcPr>
            <w:tcW w:w="3227" w:type="dxa"/>
            <w:tcBorders>
              <w:top w:val="nil"/>
              <w:left w:val="nil"/>
              <w:bottom w:val="nil"/>
              <w:right w:val="nil"/>
            </w:tcBorders>
          </w:tcPr>
          <w:p w14:paraId="091EB3C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Glicinas</w:t>
            </w:r>
          </w:p>
        </w:tc>
        <w:tc>
          <w:tcPr>
            <w:tcW w:w="1559" w:type="dxa"/>
            <w:tcBorders>
              <w:top w:val="nil"/>
              <w:left w:val="nil"/>
              <w:bottom w:val="nil"/>
              <w:right w:val="nil"/>
            </w:tcBorders>
          </w:tcPr>
          <w:p w14:paraId="091EB3C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14:paraId="091EB3C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14:paraId="091EB3C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14:paraId="091EB3C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A247EC" w:rsidRPr="00A247EC" w14:paraId="091EB3CE" w14:textId="77777777" w:rsidTr="003344E8">
        <w:tc>
          <w:tcPr>
            <w:tcW w:w="3227" w:type="dxa"/>
            <w:tcBorders>
              <w:top w:val="nil"/>
              <w:left w:val="nil"/>
              <w:bottom w:val="nil"/>
              <w:right w:val="nil"/>
            </w:tcBorders>
          </w:tcPr>
          <w:p w14:paraId="091EB3C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Histidinas</w:t>
            </w:r>
          </w:p>
        </w:tc>
        <w:tc>
          <w:tcPr>
            <w:tcW w:w="1559" w:type="dxa"/>
            <w:tcBorders>
              <w:top w:val="nil"/>
              <w:left w:val="nil"/>
              <w:bottom w:val="nil"/>
              <w:right w:val="nil"/>
            </w:tcBorders>
          </w:tcPr>
          <w:p w14:paraId="091EB3C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276" w:type="dxa"/>
            <w:tcBorders>
              <w:top w:val="nil"/>
              <w:left w:val="nil"/>
              <w:bottom w:val="nil"/>
              <w:right w:val="nil"/>
            </w:tcBorders>
          </w:tcPr>
          <w:p w14:paraId="091EB3C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7" w:type="dxa"/>
            <w:tcBorders>
              <w:top w:val="nil"/>
              <w:left w:val="nil"/>
              <w:bottom w:val="nil"/>
              <w:right w:val="nil"/>
            </w:tcBorders>
          </w:tcPr>
          <w:p w14:paraId="091EB3C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3,1 g</w:t>
            </w:r>
          </w:p>
        </w:tc>
        <w:tc>
          <w:tcPr>
            <w:tcW w:w="1418" w:type="dxa"/>
            <w:tcBorders>
              <w:top w:val="nil"/>
              <w:left w:val="nil"/>
              <w:bottom w:val="nil"/>
              <w:right w:val="nil"/>
            </w:tcBorders>
          </w:tcPr>
          <w:p w14:paraId="091EB3C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r>
      <w:tr w:rsidR="00A247EC" w:rsidRPr="00A247EC" w14:paraId="091EB3D4" w14:textId="77777777" w:rsidTr="003344E8">
        <w:tc>
          <w:tcPr>
            <w:tcW w:w="3227" w:type="dxa"/>
            <w:tcBorders>
              <w:top w:val="nil"/>
              <w:left w:val="nil"/>
              <w:bottom w:val="nil"/>
              <w:right w:val="nil"/>
            </w:tcBorders>
          </w:tcPr>
          <w:p w14:paraId="091EB3C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Izoleucinas</w:t>
            </w:r>
          </w:p>
        </w:tc>
        <w:tc>
          <w:tcPr>
            <w:tcW w:w="1559" w:type="dxa"/>
            <w:tcBorders>
              <w:top w:val="nil"/>
              <w:left w:val="nil"/>
              <w:bottom w:val="nil"/>
              <w:right w:val="nil"/>
            </w:tcBorders>
          </w:tcPr>
          <w:p w14:paraId="091EB3D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14:paraId="091EB3D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14:paraId="091EB3D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14:paraId="091EB3D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A247EC" w:rsidRPr="00A247EC" w14:paraId="091EB3DA" w14:textId="77777777" w:rsidTr="003344E8">
        <w:tc>
          <w:tcPr>
            <w:tcW w:w="3227" w:type="dxa"/>
            <w:tcBorders>
              <w:top w:val="nil"/>
              <w:left w:val="nil"/>
              <w:bottom w:val="nil"/>
              <w:right w:val="nil"/>
            </w:tcBorders>
          </w:tcPr>
          <w:p w14:paraId="091EB3D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Leucinas</w:t>
            </w:r>
          </w:p>
        </w:tc>
        <w:tc>
          <w:tcPr>
            <w:tcW w:w="1559" w:type="dxa"/>
            <w:tcBorders>
              <w:top w:val="nil"/>
              <w:left w:val="nil"/>
              <w:bottom w:val="nil"/>
              <w:right w:val="nil"/>
            </w:tcBorders>
          </w:tcPr>
          <w:p w14:paraId="091EB3D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14:paraId="091EB3D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14:paraId="091EB3D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14:paraId="091EB3D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A247EC" w:rsidRPr="00A247EC" w14:paraId="091EB3E5" w14:textId="77777777" w:rsidTr="003344E8">
        <w:tc>
          <w:tcPr>
            <w:tcW w:w="3227" w:type="dxa"/>
            <w:tcBorders>
              <w:top w:val="nil"/>
              <w:left w:val="nil"/>
              <w:bottom w:val="nil"/>
              <w:right w:val="nil"/>
            </w:tcBorders>
          </w:tcPr>
          <w:p w14:paraId="091EB3D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Lizino hidrochloridas</w:t>
            </w:r>
          </w:p>
          <w:p w14:paraId="091EB3D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liziną)</w:t>
            </w:r>
          </w:p>
        </w:tc>
        <w:tc>
          <w:tcPr>
            <w:tcW w:w="1559" w:type="dxa"/>
            <w:tcBorders>
              <w:top w:val="nil"/>
              <w:left w:val="nil"/>
              <w:bottom w:val="nil"/>
              <w:right w:val="nil"/>
            </w:tcBorders>
          </w:tcPr>
          <w:p w14:paraId="091EB3D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8,5 g</w:t>
            </w:r>
          </w:p>
          <w:p w14:paraId="091EB3D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tc>
        <w:tc>
          <w:tcPr>
            <w:tcW w:w="1276" w:type="dxa"/>
            <w:tcBorders>
              <w:top w:val="nil"/>
              <w:left w:val="nil"/>
              <w:bottom w:val="nil"/>
              <w:right w:val="nil"/>
            </w:tcBorders>
          </w:tcPr>
          <w:p w14:paraId="091EB3D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p w14:paraId="091EB3E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5,4 g</w:t>
            </w:r>
          </w:p>
        </w:tc>
        <w:tc>
          <w:tcPr>
            <w:tcW w:w="1417" w:type="dxa"/>
            <w:tcBorders>
              <w:top w:val="nil"/>
              <w:left w:val="nil"/>
              <w:bottom w:val="nil"/>
              <w:right w:val="nil"/>
            </w:tcBorders>
          </w:tcPr>
          <w:p w14:paraId="091EB3E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p w14:paraId="091EB3E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8" w:type="dxa"/>
            <w:tcBorders>
              <w:top w:val="nil"/>
              <w:left w:val="nil"/>
              <w:bottom w:val="nil"/>
              <w:right w:val="nil"/>
            </w:tcBorders>
          </w:tcPr>
          <w:p w14:paraId="091EB3E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p w14:paraId="091EB3E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r>
      <w:tr w:rsidR="00A247EC" w:rsidRPr="00A247EC" w14:paraId="091EB3EB" w14:textId="77777777" w:rsidTr="003344E8">
        <w:tc>
          <w:tcPr>
            <w:tcW w:w="3227" w:type="dxa"/>
            <w:tcBorders>
              <w:top w:val="nil"/>
              <w:left w:val="nil"/>
              <w:bottom w:val="nil"/>
              <w:right w:val="nil"/>
            </w:tcBorders>
          </w:tcPr>
          <w:p w14:paraId="091EB3E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Metioninas</w:t>
            </w:r>
          </w:p>
        </w:tc>
        <w:tc>
          <w:tcPr>
            <w:tcW w:w="1559" w:type="dxa"/>
            <w:tcBorders>
              <w:top w:val="nil"/>
              <w:left w:val="nil"/>
              <w:bottom w:val="nil"/>
              <w:right w:val="nil"/>
            </w:tcBorders>
          </w:tcPr>
          <w:p w14:paraId="091EB3E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14:paraId="091EB3E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14:paraId="091EB3E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14:paraId="091EB3E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A247EC" w:rsidRPr="00A247EC" w14:paraId="091EB3F1" w14:textId="77777777" w:rsidTr="003344E8">
        <w:tc>
          <w:tcPr>
            <w:tcW w:w="3227" w:type="dxa"/>
            <w:tcBorders>
              <w:top w:val="nil"/>
              <w:left w:val="nil"/>
              <w:bottom w:val="nil"/>
              <w:right w:val="nil"/>
            </w:tcBorders>
          </w:tcPr>
          <w:p w14:paraId="091EB3E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Fenilalaninas</w:t>
            </w:r>
          </w:p>
        </w:tc>
        <w:tc>
          <w:tcPr>
            <w:tcW w:w="1559" w:type="dxa"/>
            <w:tcBorders>
              <w:top w:val="nil"/>
              <w:left w:val="nil"/>
              <w:bottom w:val="nil"/>
              <w:right w:val="nil"/>
            </w:tcBorders>
          </w:tcPr>
          <w:p w14:paraId="091EB3E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14:paraId="091EB3E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14:paraId="091EB3E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14:paraId="091EB3F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A247EC" w:rsidRPr="00A247EC" w14:paraId="091EB3F7" w14:textId="77777777" w:rsidTr="003344E8">
        <w:tc>
          <w:tcPr>
            <w:tcW w:w="3227" w:type="dxa"/>
            <w:tcBorders>
              <w:top w:val="nil"/>
              <w:left w:val="nil"/>
              <w:bottom w:val="nil"/>
              <w:right w:val="nil"/>
            </w:tcBorders>
          </w:tcPr>
          <w:p w14:paraId="091EB3F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Prolinas</w:t>
            </w:r>
          </w:p>
        </w:tc>
        <w:tc>
          <w:tcPr>
            <w:tcW w:w="1559" w:type="dxa"/>
            <w:tcBorders>
              <w:top w:val="nil"/>
              <w:left w:val="nil"/>
              <w:bottom w:val="nil"/>
              <w:right w:val="nil"/>
            </w:tcBorders>
          </w:tcPr>
          <w:p w14:paraId="091EB3F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276" w:type="dxa"/>
            <w:tcBorders>
              <w:top w:val="nil"/>
              <w:left w:val="nil"/>
              <w:bottom w:val="nil"/>
              <w:right w:val="nil"/>
            </w:tcBorders>
          </w:tcPr>
          <w:p w14:paraId="091EB3F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7" w:type="dxa"/>
            <w:tcBorders>
              <w:top w:val="nil"/>
              <w:left w:val="nil"/>
              <w:bottom w:val="nil"/>
              <w:right w:val="nil"/>
            </w:tcBorders>
          </w:tcPr>
          <w:p w14:paraId="091EB3F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3,1 g</w:t>
            </w:r>
          </w:p>
        </w:tc>
        <w:tc>
          <w:tcPr>
            <w:tcW w:w="1418" w:type="dxa"/>
            <w:tcBorders>
              <w:top w:val="nil"/>
              <w:left w:val="nil"/>
              <w:bottom w:val="nil"/>
              <w:right w:val="nil"/>
            </w:tcBorders>
          </w:tcPr>
          <w:p w14:paraId="091EB3F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r>
      <w:tr w:rsidR="00A247EC" w:rsidRPr="00A247EC" w14:paraId="091EB3FD" w14:textId="77777777" w:rsidTr="003344E8">
        <w:tc>
          <w:tcPr>
            <w:tcW w:w="3227" w:type="dxa"/>
            <w:tcBorders>
              <w:top w:val="nil"/>
              <w:left w:val="nil"/>
              <w:bottom w:val="nil"/>
              <w:right w:val="nil"/>
            </w:tcBorders>
          </w:tcPr>
          <w:p w14:paraId="091EB3F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Serinas</w:t>
            </w:r>
          </w:p>
        </w:tc>
        <w:tc>
          <w:tcPr>
            <w:tcW w:w="1559" w:type="dxa"/>
            <w:tcBorders>
              <w:top w:val="nil"/>
              <w:left w:val="nil"/>
              <w:bottom w:val="nil"/>
              <w:right w:val="nil"/>
            </w:tcBorders>
          </w:tcPr>
          <w:p w14:paraId="091EB3F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276" w:type="dxa"/>
            <w:tcBorders>
              <w:top w:val="nil"/>
              <w:left w:val="nil"/>
              <w:bottom w:val="nil"/>
              <w:right w:val="nil"/>
            </w:tcBorders>
          </w:tcPr>
          <w:p w14:paraId="091EB3F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c>
          <w:tcPr>
            <w:tcW w:w="1417" w:type="dxa"/>
            <w:tcBorders>
              <w:top w:val="nil"/>
              <w:left w:val="nil"/>
              <w:bottom w:val="nil"/>
              <w:right w:val="nil"/>
            </w:tcBorders>
          </w:tcPr>
          <w:p w14:paraId="091EB3F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c>
          <w:tcPr>
            <w:tcW w:w="1418" w:type="dxa"/>
            <w:tcBorders>
              <w:top w:val="nil"/>
              <w:left w:val="nil"/>
              <w:bottom w:val="nil"/>
              <w:right w:val="nil"/>
            </w:tcBorders>
          </w:tcPr>
          <w:p w14:paraId="091EB3F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 g</w:t>
            </w:r>
          </w:p>
        </w:tc>
      </w:tr>
      <w:tr w:rsidR="00A247EC" w:rsidRPr="00A247EC" w14:paraId="091EB403" w14:textId="77777777" w:rsidTr="003344E8">
        <w:tc>
          <w:tcPr>
            <w:tcW w:w="3227" w:type="dxa"/>
            <w:tcBorders>
              <w:top w:val="nil"/>
              <w:left w:val="nil"/>
              <w:bottom w:val="nil"/>
              <w:right w:val="nil"/>
            </w:tcBorders>
          </w:tcPr>
          <w:p w14:paraId="091EB3F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Treoninas</w:t>
            </w:r>
          </w:p>
        </w:tc>
        <w:tc>
          <w:tcPr>
            <w:tcW w:w="1559" w:type="dxa"/>
            <w:tcBorders>
              <w:top w:val="nil"/>
              <w:left w:val="nil"/>
              <w:bottom w:val="nil"/>
              <w:right w:val="nil"/>
            </w:tcBorders>
          </w:tcPr>
          <w:p w14:paraId="091EB3F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14:paraId="091EB40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14:paraId="091EB40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14:paraId="091EB40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A247EC" w:rsidRPr="00A247EC" w14:paraId="091EB409" w14:textId="77777777" w:rsidTr="003344E8">
        <w:tc>
          <w:tcPr>
            <w:tcW w:w="3227" w:type="dxa"/>
            <w:tcBorders>
              <w:top w:val="nil"/>
              <w:left w:val="nil"/>
              <w:bottom w:val="nil"/>
              <w:right w:val="nil"/>
            </w:tcBorders>
          </w:tcPr>
          <w:p w14:paraId="091EB40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Triptofanas</w:t>
            </w:r>
          </w:p>
        </w:tc>
        <w:tc>
          <w:tcPr>
            <w:tcW w:w="1559" w:type="dxa"/>
            <w:tcBorders>
              <w:top w:val="nil"/>
              <w:left w:val="nil"/>
              <w:bottom w:val="nil"/>
              <w:right w:val="nil"/>
            </w:tcBorders>
          </w:tcPr>
          <w:p w14:paraId="091EB40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 g</w:t>
            </w:r>
          </w:p>
        </w:tc>
        <w:tc>
          <w:tcPr>
            <w:tcW w:w="1276" w:type="dxa"/>
            <w:tcBorders>
              <w:top w:val="nil"/>
              <w:left w:val="nil"/>
              <w:bottom w:val="nil"/>
              <w:right w:val="nil"/>
            </w:tcBorders>
          </w:tcPr>
          <w:p w14:paraId="091EB40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1,1 g</w:t>
            </w:r>
          </w:p>
        </w:tc>
        <w:tc>
          <w:tcPr>
            <w:tcW w:w="1417" w:type="dxa"/>
            <w:tcBorders>
              <w:top w:val="nil"/>
              <w:left w:val="nil"/>
              <w:bottom w:val="nil"/>
              <w:right w:val="nil"/>
            </w:tcBorders>
          </w:tcPr>
          <w:p w14:paraId="091EB40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0,86 g</w:t>
            </w:r>
          </w:p>
        </w:tc>
        <w:tc>
          <w:tcPr>
            <w:tcW w:w="1418" w:type="dxa"/>
            <w:tcBorders>
              <w:top w:val="nil"/>
              <w:left w:val="nil"/>
              <w:bottom w:val="nil"/>
              <w:right w:val="nil"/>
            </w:tcBorders>
          </w:tcPr>
          <w:p w14:paraId="091EB40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0,57 g</w:t>
            </w:r>
          </w:p>
        </w:tc>
      </w:tr>
      <w:tr w:rsidR="00A247EC" w:rsidRPr="00A247EC" w14:paraId="091EB40F" w14:textId="77777777" w:rsidTr="003344E8">
        <w:tc>
          <w:tcPr>
            <w:tcW w:w="3227" w:type="dxa"/>
            <w:tcBorders>
              <w:top w:val="nil"/>
              <w:left w:val="nil"/>
              <w:bottom w:val="nil"/>
              <w:right w:val="nil"/>
            </w:tcBorders>
          </w:tcPr>
          <w:p w14:paraId="091EB40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Tirozinas</w:t>
            </w:r>
          </w:p>
        </w:tc>
        <w:tc>
          <w:tcPr>
            <w:tcW w:w="1559" w:type="dxa"/>
            <w:tcBorders>
              <w:top w:val="nil"/>
              <w:left w:val="nil"/>
              <w:bottom w:val="nil"/>
              <w:right w:val="nil"/>
            </w:tcBorders>
          </w:tcPr>
          <w:p w14:paraId="091EB40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0,17 g</w:t>
            </w:r>
          </w:p>
        </w:tc>
        <w:tc>
          <w:tcPr>
            <w:tcW w:w="1276" w:type="dxa"/>
            <w:tcBorders>
              <w:top w:val="nil"/>
              <w:left w:val="nil"/>
              <w:bottom w:val="nil"/>
              <w:right w:val="nil"/>
            </w:tcBorders>
          </w:tcPr>
          <w:p w14:paraId="091EB40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0,14 g</w:t>
            </w:r>
          </w:p>
        </w:tc>
        <w:tc>
          <w:tcPr>
            <w:tcW w:w="1417" w:type="dxa"/>
            <w:tcBorders>
              <w:top w:val="nil"/>
              <w:left w:val="nil"/>
              <w:bottom w:val="nil"/>
              <w:right w:val="nil"/>
            </w:tcBorders>
          </w:tcPr>
          <w:p w14:paraId="091EB40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0,10 g</w:t>
            </w:r>
          </w:p>
        </w:tc>
        <w:tc>
          <w:tcPr>
            <w:tcW w:w="1418" w:type="dxa"/>
            <w:tcBorders>
              <w:top w:val="nil"/>
              <w:left w:val="nil"/>
              <w:bottom w:val="nil"/>
              <w:right w:val="nil"/>
            </w:tcBorders>
          </w:tcPr>
          <w:p w14:paraId="091EB40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0,07 g</w:t>
            </w:r>
          </w:p>
        </w:tc>
      </w:tr>
      <w:tr w:rsidR="00A247EC" w:rsidRPr="00A247EC" w14:paraId="091EB415" w14:textId="77777777" w:rsidTr="003344E8">
        <w:tc>
          <w:tcPr>
            <w:tcW w:w="3227" w:type="dxa"/>
            <w:tcBorders>
              <w:top w:val="nil"/>
              <w:left w:val="nil"/>
              <w:bottom w:val="nil"/>
              <w:right w:val="nil"/>
            </w:tcBorders>
          </w:tcPr>
          <w:p w14:paraId="091EB41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Valinas</w:t>
            </w:r>
          </w:p>
        </w:tc>
        <w:tc>
          <w:tcPr>
            <w:tcW w:w="1559" w:type="dxa"/>
            <w:tcBorders>
              <w:top w:val="nil"/>
              <w:left w:val="nil"/>
              <w:bottom w:val="nil"/>
              <w:right w:val="nil"/>
            </w:tcBorders>
          </w:tcPr>
          <w:p w14:paraId="091EB41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5,5 g</w:t>
            </w:r>
          </w:p>
        </w:tc>
        <w:tc>
          <w:tcPr>
            <w:tcW w:w="1276" w:type="dxa"/>
            <w:tcBorders>
              <w:top w:val="nil"/>
              <w:left w:val="nil"/>
              <w:bottom w:val="nil"/>
              <w:right w:val="nil"/>
            </w:tcBorders>
          </w:tcPr>
          <w:p w14:paraId="091EB41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4,4 g</w:t>
            </w:r>
          </w:p>
        </w:tc>
        <w:tc>
          <w:tcPr>
            <w:tcW w:w="1417" w:type="dxa"/>
            <w:tcBorders>
              <w:top w:val="nil"/>
              <w:left w:val="nil"/>
              <w:bottom w:val="nil"/>
              <w:right w:val="nil"/>
            </w:tcBorders>
          </w:tcPr>
          <w:p w14:paraId="091EB41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3,3 g</w:t>
            </w:r>
          </w:p>
        </w:tc>
        <w:tc>
          <w:tcPr>
            <w:tcW w:w="1418" w:type="dxa"/>
            <w:tcBorders>
              <w:top w:val="nil"/>
              <w:left w:val="nil"/>
              <w:bottom w:val="nil"/>
              <w:right w:val="nil"/>
            </w:tcBorders>
          </w:tcPr>
          <w:p w14:paraId="091EB41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2,2 g</w:t>
            </w:r>
          </w:p>
        </w:tc>
      </w:tr>
      <w:tr w:rsidR="00A247EC" w:rsidRPr="00A247EC" w14:paraId="091EB420" w14:textId="77777777" w:rsidTr="003344E8">
        <w:tc>
          <w:tcPr>
            <w:tcW w:w="3227" w:type="dxa"/>
            <w:tcBorders>
              <w:top w:val="nil"/>
              <w:left w:val="nil"/>
              <w:bottom w:val="nil"/>
              <w:right w:val="nil"/>
            </w:tcBorders>
          </w:tcPr>
          <w:p w14:paraId="091EB41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Kalcio chloridas dihidratas</w:t>
            </w:r>
          </w:p>
          <w:p w14:paraId="091EB41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kalcio chloridą)</w:t>
            </w:r>
          </w:p>
        </w:tc>
        <w:tc>
          <w:tcPr>
            <w:tcW w:w="1559" w:type="dxa"/>
            <w:tcBorders>
              <w:top w:val="nil"/>
              <w:left w:val="nil"/>
              <w:bottom w:val="nil"/>
              <w:right w:val="nil"/>
            </w:tcBorders>
          </w:tcPr>
          <w:p w14:paraId="091EB41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0,74 g</w:t>
            </w:r>
          </w:p>
          <w:p w14:paraId="091EB41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0,56 g</w:t>
            </w:r>
          </w:p>
        </w:tc>
        <w:tc>
          <w:tcPr>
            <w:tcW w:w="1276" w:type="dxa"/>
            <w:tcBorders>
              <w:top w:val="nil"/>
              <w:left w:val="nil"/>
              <w:bottom w:val="nil"/>
              <w:right w:val="nil"/>
            </w:tcBorders>
          </w:tcPr>
          <w:p w14:paraId="091EB41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0,59 g</w:t>
            </w:r>
          </w:p>
          <w:p w14:paraId="091EB41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0,44 g</w:t>
            </w:r>
          </w:p>
        </w:tc>
        <w:tc>
          <w:tcPr>
            <w:tcW w:w="1417" w:type="dxa"/>
            <w:tcBorders>
              <w:top w:val="nil"/>
              <w:left w:val="nil"/>
              <w:bottom w:val="nil"/>
              <w:right w:val="nil"/>
            </w:tcBorders>
          </w:tcPr>
          <w:p w14:paraId="091EB41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0,44 g</w:t>
            </w:r>
          </w:p>
          <w:p w14:paraId="091EB41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0,33 g</w:t>
            </w:r>
          </w:p>
        </w:tc>
        <w:tc>
          <w:tcPr>
            <w:tcW w:w="1418" w:type="dxa"/>
            <w:tcBorders>
              <w:top w:val="nil"/>
              <w:left w:val="nil"/>
              <w:bottom w:val="nil"/>
              <w:right w:val="nil"/>
            </w:tcBorders>
          </w:tcPr>
          <w:p w14:paraId="091EB41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0,29 g</w:t>
            </w:r>
          </w:p>
          <w:p w14:paraId="091EB41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0,22 g</w:t>
            </w:r>
          </w:p>
        </w:tc>
      </w:tr>
      <w:tr w:rsidR="00A247EC" w:rsidRPr="00A247EC" w14:paraId="091EB426" w14:textId="77777777" w:rsidTr="003344E8">
        <w:tc>
          <w:tcPr>
            <w:tcW w:w="3227" w:type="dxa"/>
            <w:tcBorders>
              <w:top w:val="nil"/>
              <w:left w:val="nil"/>
              <w:bottom w:val="nil"/>
              <w:right w:val="nil"/>
            </w:tcBorders>
          </w:tcPr>
          <w:p w14:paraId="091EB42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Bevandenis natrio glicerofosfatas</w:t>
            </w:r>
          </w:p>
        </w:tc>
        <w:tc>
          <w:tcPr>
            <w:tcW w:w="1559" w:type="dxa"/>
            <w:tcBorders>
              <w:top w:val="nil"/>
              <w:left w:val="nil"/>
              <w:bottom w:val="nil"/>
              <w:right w:val="nil"/>
            </w:tcBorders>
          </w:tcPr>
          <w:p w14:paraId="091EB42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3,8 g</w:t>
            </w:r>
          </w:p>
        </w:tc>
        <w:tc>
          <w:tcPr>
            <w:tcW w:w="1276" w:type="dxa"/>
            <w:tcBorders>
              <w:top w:val="nil"/>
              <w:left w:val="nil"/>
              <w:bottom w:val="nil"/>
              <w:right w:val="nil"/>
            </w:tcBorders>
          </w:tcPr>
          <w:p w14:paraId="091EB42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3,0 g</w:t>
            </w:r>
          </w:p>
        </w:tc>
        <w:tc>
          <w:tcPr>
            <w:tcW w:w="1417" w:type="dxa"/>
            <w:tcBorders>
              <w:top w:val="nil"/>
              <w:left w:val="nil"/>
              <w:bottom w:val="nil"/>
              <w:right w:val="nil"/>
            </w:tcBorders>
          </w:tcPr>
          <w:p w14:paraId="091EB42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2,3 g</w:t>
            </w:r>
          </w:p>
        </w:tc>
        <w:tc>
          <w:tcPr>
            <w:tcW w:w="1418" w:type="dxa"/>
            <w:tcBorders>
              <w:top w:val="nil"/>
              <w:left w:val="nil"/>
              <w:bottom w:val="nil"/>
              <w:right w:val="nil"/>
            </w:tcBorders>
          </w:tcPr>
          <w:p w14:paraId="091EB42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r>
      <w:tr w:rsidR="00A247EC" w:rsidRPr="00A247EC" w14:paraId="091EB431" w14:textId="77777777" w:rsidTr="003344E8">
        <w:tc>
          <w:tcPr>
            <w:tcW w:w="3227" w:type="dxa"/>
            <w:tcBorders>
              <w:top w:val="nil"/>
              <w:left w:val="nil"/>
              <w:bottom w:val="nil"/>
              <w:right w:val="nil"/>
            </w:tcBorders>
          </w:tcPr>
          <w:p w14:paraId="091EB42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Magnio sulfatas heptahidratas</w:t>
            </w:r>
          </w:p>
          <w:p w14:paraId="091EB42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magnio sulfatą)</w:t>
            </w:r>
          </w:p>
        </w:tc>
        <w:tc>
          <w:tcPr>
            <w:tcW w:w="1559" w:type="dxa"/>
            <w:tcBorders>
              <w:top w:val="nil"/>
              <w:left w:val="nil"/>
              <w:bottom w:val="nil"/>
              <w:right w:val="nil"/>
            </w:tcBorders>
          </w:tcPr>
          <w:p w14:paraId="091EB42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p w14:paraId="091EB42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 g</w:t>
            </w:r>
          </w:p>
        </w:tc>
        <w:tc>
          <w:tcPr>
            <w:tcW w:w="1276" w:type="dxa"/>
            <w:tcBorders>
              <w:top w:val="nil"/>
              <w:left w:val="nil"/>
              <w:bottom w:val="nil"/>
              <w:right w:val="nil"/>
            </w:tcBorders>
          </w:tcPr>
          <w:p w14:paraId="091EB42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p w14:paraId="091EB42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0,96 g</w:t>
            </w:r>
          </w:p>
        </w:tc>
        <w:tc>
          <w:tcPr>
            <w:tcW w:w="1417" w:type="dxa"/>
            <w:tcBorders>
              <w:top w:val="nil"/>
              <w:left w:val="nil"/>
              <w:bottom w:val="nil"/>
              <w:right w:val="nil"/>
            </w:tcBorders>
          </w:tcPr>
          <w:p w14:paraId="091EB42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p w14:paraId="091EB42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0,72 g</w:t>
            </w:r>
          </w:p>
        </w:tc>
        <w:tc>
          <w:tcPr>
            <w:tcW w:w="1418" w:type="dxa"/>
            <w:tcBorders>
              <w:top w:val="nil"/>
              <w:left w:val="nil"/>
              <w:bottom w:val="nil"/>
              <w:right w:val="nil"/>
            </w:tcBorders>
          </w:tcPr>
          <w:p w14:paraId="091EB42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0,99 g</w:t>
            </w:r>
          </w:p>
          <w:p w14:paraId="091EB43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0,48 g</w:t>
            </w:r>
          </w:p>
        </w:tc>
      </w:tr>
      <w:tr w:rsidR="00A247EC" w:rsidRPr="00A247EC" w14:paraId="091EB437" w14:textId="77777777" w:rsidTr="003344E8">
        <w:tc>
          <w:tcPr>
            <w:tcW w:w="3227" w:type="dxa"/>
            <w:tcBorders>
              <w:top w:val="nil"/>
              <w:left w:val="nil"/>
              <w:bottom w:val="nil"/>
              <w:right w:val="nil"/>
            </w:tcBorders>
          </w:tcPr>
          <w:p w14:paraId="091EB43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Kalio chloridas</w:t>
            </w:r>
          </w:p>
        </w:tc>
        <w:tc>
          <w:tcPr>
            <w:tcW w:w="1559" w:type="dxa"/>
            <w:tcBorders>
              <w:top w:val="nil"/>
              <w:left w:val="nil"/>
              <w:bottom w:val="nil"/>
              <w:right w:val="nil"/>
            </w:tcBorders>
          </w:tcPr>
          <w:p w14:paraId="091EB43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4,5 g</w:t>
            </w:r>
          </w:p>
        </w:tc>
        <w:tc>
          <w:tcPr>
            <w:tcW w:w="1276" w:type="dxa"/>
            <w:tcBorders>
              <w:top w:val="nil"/>
              <w:left w:val="nil"/>
              <w:bottom w:val="nil"/>
              <w:right w:val="nil"/>
            </w:tcBorders>
          </w:tcPr>
          <w:p w14:paraId="091EB43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7" w:type="dxa"/>
            <w:tcBorders>
              <w:top w:val="nil"/>
              <w:left w:val="nil"/>
              <w:bottom w:val="nil"/>
              <w:right w:val="nil"/>
            </w:tcBorders>
          </w:tcPr>
          <w:p w14:paraId="091EB43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c>
          <w:tcPr>
            <w:tcW w:w="1418" w:type="dxa"/>
            <w:tcBorders>
              <w:top w:val="nil"/>
              <w:left w:val="nil"/>
              <w:bottom w:val="nil"/>
              <w:right w:val="nil"/>
            </w:tcBorders>
          </w:tcPr>
          <w:p w14:paraId="091EB43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1,8 g</w:t>
            </w:r>
          </w:p>
        </w:tc>
      </w:tr>
      <w:tr w:rsidR="00A247EC" w:rsidRPr="00A247EC" w14:paraId="091EB442" w14:textId="77777777" w:rsidTr="003344E8">
        <w:tc>
          <w:tcPr>
            <w:tcW w:w="3227" w:type="dxa"/>
            <w:tcBorders>
              <w:top w:val="nil"/>
              <w:left w:val="nil"/>
              <w:bottom w:val="nil"/>
              <w:right w:val="nil"/>
            </w:tcBorders>
          </w:tcPr>
          <w:p w14:paraId="091EB43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Natrio acetatas trihidratas</w:t>
            </w:r>
          </w:p>
          <w:p w14:paraId="091EB43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natrio acetatą)</w:t>
            </w:r>
          </w:p>
        </w:tc>
        <w:tc>
          <w:tcPr>
            <w:tcW w:w="1559" w:type="dxa"/>
            <w:tcBorders>
              <w:top w:val="nil"/>
              <w:left w:val="nil"/>
              <w:bottom w:val="nil"/>
              <w:right w:val="nil"/>
            </w:tcBorders>
          </w:tcPr>
          <w:p w14:paraId="091EB43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6,1 g</w:t>
            </w:r>
          </w:p>
          <w:p w14:paraId="091EB43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3,7 g</w:t>
            </w:r>
          </w:p>
        </w:tc>
        <w:tc>
          <w:tcPr>
            <w:tcW w:w="1276" w:type="dxa"/>
            <w:tcBorders>
              <w:top w:val="nil"/>
              <w:left w:val="nil"/>
              <w:bottom w:val="nil"/>
              <w:right w:val="nil"/>
            </w:tcBorders>
          </w:tcPr>
          <w:p w14:paraId="091EB43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4,9 g</w:t>
            </w:r>
          </w:p>
          <w:p w14:paraId="091EB43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2,9 g</w:t>
            </w:r>
          </w:p>
        </w:tc>
        <w:tc>
          <w:tcPr>
            <w:tcW w:w="1417" w:type="dxa"/>
            <w:tcBorders>
              <w:top w:val="nil"/>
              <w:left w:val="nil"/>
              <w:bottom w:val="nil"/>
              <w:right w:val="nil"/>
            </w:tcBorders>
          </w:tcPr>
          <w:p w14:paraId="091EB43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3,7 g</w:t>
            </w:r>
          </w:p>
          <w:p w14:paraId="091EB43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2,2 g</w:t>
            </w:r>
          </w:p>
        </w:tc>
        <w:tc>
          <w:tcPr>
            <w:tcW w:w="1418" w:type="dxa"/>
            <w:tcBorders>
              <w:top w:val="nil"/>
              <w:left w:val="nil"/>
              <w:bottom w:val="nil"/>
              <w:right w:val="nil"/>
            </w:tcBorders>
          </w:tcPr>
          <w:p w14:paraId="091EB44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p w14:paraId="091EB44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r>
      <w:tr w:rsidR="00A247EC" w:rsidRPr="00A247EC" w14:paraId="091EB449" w14:textId="77777777" w:rsidTr="003344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091EB443"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Infuzinėje emulsijoje yra:</w:t>
            </w:r>
          </w:p>
          <w:p w14:paraId="091EB444"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p>
        </w:tc>
        <w:tc>
          <w:tcPr>
            <w:tcW w:w="1559" w:type="dxa"/>
            <w:tcBorders>
              <w:top w:val="nil"/>
              <w:left w:val="nil"/>
              <w:bottom w:val="nil"/>
              <w:right w:val="nil"/>
            </w:tcBorders>
          </w:tcPr>
          <w:p w14:paraId="091EB445"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2566 ml</w:t>
            </w:r>
          </w:p>
        </w:tc>
        <w:tc>
          <w:tcPr>
            <w:tcW w:w="1276" w:type="dxa"/>
            <w:tcBorders>
              <w:top w:val="nil"/>
              <w:left w:val="nil"/>
              <w:bottom w:val="nil"/>
              <w:right w:val="nil"/>
            </w:tcBorders>
          </w:tcPr>
          <w:p w14:paraId="091EB446"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2053 ml</w:t>
            </w:r>
          </w:p>
        </w:tc>
        <w:tc>
          <w:tcPr>
            <w:tcW w:w="1417" w:type="dxa"/>
            <w:tcBorders>
              <w:top w:val="nil"/>
              <w:left w:val="nil"/>
              <w:bottom w:val="nil"/>
              <w:right w:val="nil"/>
            </w:tcBorders>
          </w:tcPr>
          <w:p w14:paraId="091EB447"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1540 ml</w:t>
            </w:r>
          </w:p>
        </w:tc>
        <w:tc>
          <w:tcPr>
            <w:tcW w:w="1418" w:type="dxa"/>
            <w:tcBorders>
              <w:top w:val="nil"/>
              <w:left w:val="nil"/>
              <w:bottom w:val="nil"/>
              <w:right w:val="nil"/>
            </w:tcBorders>
          </w:tcPr>
          <w:p w14:paraId="091EB448"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1026 ml</w:t>
            </w:r>
          </w:p>
        </w:tc>
      </w:tr>
      <w:tr w:rsidR="00A247EC" w:rsidRPr="00A247EC" w14:paraId="091EB44F" w14:textId="77777777" w:rsidTr="003344E8">
        <w:tc>
          <w:tcPr>
            <w:tcW w:w="3227" w:type="dxa"/>
            <w:tcBorders>
              <w:top w:val="nil"/>
              <w:left w:val="nil"/>
              <w:bottom w:val="nil"/>
              <w:right w:val="nil"/>
            </w:tcBorders>
          </w:tcPr>
          <w:p w14:paraId="091EB44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Aminorūgštys</w:t>
            </w:r>
          </w:p>
        </w:tc>
        <w:tc>
          <w:tcPr>
            <w:tcW w:w="1559" w:type="dxa"/>
            <w:tcBorders>
              <w:top w:val="nil"/>
              <w:left w:val="nil"/>
              <w:bottom w:val="nil"/>
              <w:right w:val="nil"/>
            </w:tcBorders>
          </w:tcPr>
          <w:p w14:paraId="091EB44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5 g"/>
              </w:smartTagPr>
              <w:r w:rsidRPr="00A247EC">
                <w:rPr>
                  <w:rFonts w:ascii="Times New Roman" w:eastAsia="Times New Roman" w:hAnsi="Times New Roman" w:cs="Times New Roman"/>
                  <w:lang w:eastAsia="lt-LT"/>
                </w:rPr>
                <w:t>85 g</w:t>
              </w:r>
            </w:smartTag>
          </w:p>
        </w:tc>
        <w:tc>
          <w:tcPr>
            <w:tcW w:w="1276" w:type="dxa"/>
            <w:tcBorders>
              <w:top w:val="nil"/>
              <w:left w:val="nil"/>
              <w:bottom w:val="nil"/>
              <w:right w:val="nil"/>
            </w:tcBorders>
          </w:tcPr>
          <w:p w14:paraId="091EB44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8 g"/>
              </w:smartTagPr>
              <w:r w:rsidRPr="00A247EC">
                <w:rPr>
                  <w:rFonts w:ascii="Times New Roman" w:eastAsia="Times New Roman" w:hAnsi="Times New Roman" w:cs="Times New Roman"/>
                  <w:lang w:eastAsia="lt-LT"/>
                </w:rPr>
                <w:t>68 g</w:t>
              </w:r>
            </w:smartTag>
          </w:p>
        </w:tc>
        <w:tc>
          <w:tcPr>
            <w:tcW w:w="1417" w:type="dxa"/>
            <w:tcBorders>
              <w:top w:val="nil"/>
              <w:left w:val="nil"/>
              <w:bottom w:val="nil"/>
              <w:right w:val="nil"/>
            </w:tcBorders>
          </w:tcPr>
          <w:p w14:paraId="091EB44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51 g"/>
              </w:smartTagPr>
              <w:r w:rsidRPr="00A247EC">
                <w:rPr>
                  <w:rFonts w:ascii="Times New Roman" w:eastAsia="Times New Roman" w:hAnsi="Times New Roman" w:cs="Times New Roman"/>
                  <w:lang w:eastAsia="lt-LT"/>
                </w:rPr>
                <w:t>51 g</w:t>
              </w:r>
            </w:smartTag>
          </w:p>
        </w:tc>
        <w:tc>
          <w:tcPr>
            <w:tcW w:w="1418" w:type="dxa"/>
            <w:tcBorders>
              <w:top w:val="nil"/>
              <w:left w:val="nil"/>
              <w:bottom w:val="nil"/>
              <w:right w:val="nil"/>
            </w:tcBorders>
          </w:tcPr>
          <w:p w14:paraId="091EB44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34 g"/>
              </w:smartTagPr>
              <w:r w:rsidRPr="00A247EC">
                <w:rPr>
                  <w:rFonts w:ascii="Times New Roman" w:eastAsia="Times New Roman" w:hAnsi="Times New Roman" w:cs="Times New Roman"/>
                  <w:lang w:eastAsia="lt-LT"/>
                </w:rPr>
                <w:t>34 g</w:t>
              </w:r>
            </w:smartTag>
          </w:p>
        </w:tc>
      </w:tr>
      <w:tr w:rsidR="00A247EC" w:rsidRPr="00A247EC" w14:paraId="091EB455" w14:textId="77777777" w:rsidTr="003344E8">
        <w:tc>
          <w:tcPr>
            <w:tcW w:w="3227" w:type="dxa"/>
            <w:tcBorders>
              <w:top w:val="nil"/>
              <w:left w:val="nil"/>
              <w:bottom w:val="nil"/>
              <w:right w:val="nil"/>
            </w:tcBorders>
          </w:tcPr>
          <w:p w14:paraId="091EB45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Azotas</w:t>
            </w:r>
          </w:p>
        </w:tc>
        <w:tc>
          <w:tcPr>
            <w:tcW w:w="1559" w:type="dxa"/>
            <w:tcBorders>
              <w:top w:val="nil"/>
              <w:left w:val="nil"/>
              <w:bottom w:val="nil"/>
              <w:right w:val="nil"/>
            </w:tcBorders>
          </w:tcPr>
          <w:p w14:paraId="091EB45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13,5 g</w:t>
            </w:r>
          </w:p>
        </w:tc>
        <w:tc>
          <w:tcPr>
            <w:tcW w:w="1276" w:type="dxa"/>
            <w:tcBorders>
              <w:top w:val="nil"/>
              <w:left w:val="nil"/>
              <w:bottom w:val="nil"/>
              <w:right w:val="nil"/>
            </w:tcBorders>
          </w:tcPr>
          <w:p w14:paraId="091EB45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10,8 g</w:t>
            </w:r>
          </w:p>
        </w:tc>
        <w:tc>
          <w:tcPr>
            <w:tcW w:w="1417" w:type="dxa"/>
            <w:tcBorders>
              <w:top w:val="nil"/>
              <w:left w:val="nil"/>
              <w:bottom w:val="nil"/>
              <w:right w:val="nil"/>
            </w:tcBorders>
          </w:tcPr>
          <w:p w14:paraId="091EB45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8,1 g</w:t>
            </w:r>
          </w:p>
        </w:tc>
        <w:tc>
          <w:tcPr>
            <w:tcW w:w="1418" w:type="dxa"/>
            <w:tcBorders>
              <w:top w:val="nil"/>
              <w:left w:val="nil"/>
              <w:bottom w:val="nil"/>
              <w:right w:val="nil"/>
            </w:tcBorders>
          </w:tcPr>
          <w:p w14:paraId="091EB45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5,4 g</w:t>
            </w:r>
          </w:p>
        </w:tc>
      </w:tr>
      <w:tr w:rsidR="00A247EC" w:rsidRPr="00A247EC" w14:paraId="091EB45B" w14:textId="77777777" w:rsidTr="003344E8">
        <w:tc>
          <w:tcPr>
            <w:tcW w:w="3227" w:type="dxa"/>
            <w:tcBorders>
              <w:top w:val="nil"/>
              <w:left w:val="nil"/>
              <w:bottom w:val="nil"/>
              <w:right w:val="nil"/>
            </w:tcBorders>
          </w:tcPr>
          <w:p w14:paraId="091EB45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Riebalai</w:t>
            </w:r>
          </w:p>
        </w:tc>
        <w:tc>
          <w:tcPr>
            <w:tcW w:w="1559" w:type="dxa"/>
            <w:tcBorders>
              <w:top w:val="nil"/>
              <w:left w:val="nil"/>
              <w:bottom w:val="nil"/>
              <w:right w:val="nil"/>
            </w:tcBorders>
          </w:tcPr>
          <w:p w14:paraId="091EB45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c>
          <w:tcPr>
            <w:tcW w:w="1276" w:type="dxa"/>
            <w:tcBorders>
              <w:top w:val="nil"/>
              <w:left w:val="nil"/>
              <w:bottom w:val="nil"/>
              <w:right w:val="nil"/>
            </w:tcBorders>
          </w:tcPr>
          <w:p w14:paraId="091EB45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0 g"/>
              </w:smartTagPr>
              <w:r w:rsidRPr="00A247EC">
                <w:rPr>
                  <w:rFonts w:ascii="Times New Roman" w:eastAsia="Times New Roman" w:hAnsi="Times New Roman" w:cs="Times New Roman"/>
                  <w:lang w:eastAsia="lt-LT"/>
                </w:rPr>
                <w:t>80 g</w:t>
              </w:r>
            </w:smartTag>
          </w:p>
        </w:tc>
        <w:tc>
          <w:tcPr>
            <w:tcW w:w="1417" w:type="dxa"/>
            <w:tcBorders>
              <w:top w:val="nil"/>
              <w:left w:val="nil"/>
              <w:bottom w:val="nil"/>
              <w:right w:val="nil"/>
            </w:tcBorders>
          </w:tcPr>
          <w:p w14:paraId="091EB45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0 g"/>
              </w:smartTagPr>
              <w:r w:rsidRPr="00A247EC">
                <w:rPr>
                  <w:rFonts w:ascii="Times New Roman" w:eastAsia="Times New Roman" w:hAnsi="Times New Roman" w:cs="Times New Roman"/>
                  <w:lang w:eastAsia="lt-LT"/>
                </w:rPr>
                <w:t>60 g</w:t>
              </w:r>
            </w:smartTag>
          </w:p>
        </w:tc>
        <w:tc>
          <w:tcPr>
            <w:tcW w:w="1418" w:type="dxa"/>
            <w:tcBorders>
              <w:top w:val="nil"/>
              <w:left w:val="nil"/>
              <w:bottom w:val="nil"/>
              <w:right w:val="nil"/>
            </w:tcBorders>
          </w:tcPr>
          <w:p w14:paraId="091EB45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40 g"/>
              </w:smartTagPr>
              <w:r w:rsidRPr="00A247EC">
                <w:rPr>
                  <w:rFonts w:ascii="Times New Roman" w:eastAsia="Times New Roman" w:hAnsi="Times New Roman" w:cs="Times New Roman"/>
                  <w:lang w:eastAsia="lt-LT"/>
                </w:rPr>
                <w:t>40 g</w:t>
              </w:r>
            </w:smartTag>
          </w:p>
        </w:tc>
      </w:tr>
      <w:tr w:rsidR="00A247EC" w:rsidRPr="00A247EC" w14:paraId="091EB461" w14:textId="77777777" w:rsidTr="003344E8">
        <w:tc>
          <w:tcPr>
            <w:tcW w:w="3227" w:type="dxa"/>
            <w:tcBorders>
              <w:top w:val="nil"/>
              <w:left w:val="nil"/>
              <w:bottom w:val="nil"/>
              <w:right w:val="nil"/>
            </w:tcBorders>
          </w:tcPr>
          <w:p w14:paraId="091EB45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Angliavandeniai (bevandenė gliukozė)</w:t>
            </w:r>
          </w:p>
        </w:tc>
        <w:tc>
          <w:tcPr>
            <w:tcW w:w="1559" w:type="dxa"/>
            <w:tcBorders>
              <w:top w:val="nil"/>
              <w:left w:val="nil"/>
              <w:bottom w:val="nil"/>
              <w:right w:val="nil"/>
            </w:tcBorders>
          </w:tcPr>
          <w:p w14:paraId="091EB45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50 g"/>
              </w:smartTagPr>
              <w:r w:rsidRPr="00A247EC">
                <w:rPr>
                  <w:rFonts w:ascii="Times New Roman" w:eastAsia="Times New Roman" w:hAnsi="Times New Roman" w:cs="Times New Roman"/>
                  <w:lang w:eastAsia="lt-LT"/>
                </w:rPr>
                <w:t>250 g</w:t>
              </w:r>
            </w:smartTag>
          </w:p>
        </w:tc>
        <w:tc>
          <w:tcPr>
            <w:tcW w:w="1276" w:type="dxa"/>
            <w:tcBorders>
              <w:top w:val="nil"/>
              <w:left w:val="nil"/>
              <w:bottom w:val="nil"/>
              <w:right w:val="nil"/>
            </w:tcBorders>
          </w:tcPr>
          <w:p w14:paraId="091EB45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00 g"/>
              </w:smartTagPr>
              <w:r w:rsidRPr="00A247EC">
                <w:rPr>
                  <w:rFonts w:ascii="Times New Roman" w:eastAsia="Times New Roman" w:hAnsi="Times New Roman" w:cs="Times New Roman"/>
                  <w:lang w:eastAsia="lt-LT"/>
                </w:rPr>
                <w:t>200 g</w:t>
              </w:r>
            </w:smartTag>
          </w:p>
        </w:tc>
        <w:tc>
          <w:tcPr>
            <w:tcW w:w="1417" w:type="dxa"/>
            <w:tcBorders>
              <w:top w:val="nil"/>
              <w:left w:val="nil"/>
              <w:bottom w:val="nil"/>
              <w:right w:val="nil"/>
            </w:tcBorders>
          </w:tcPr>
          <w:p w14:paraId="091EB45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50 g"/>
              </w:smartTagPr>
              <w:r w:rsidRPr="00A247EC">
                <w:rPr>
                  <w:rFonts w:ascii="Times New Roman" w:eastAsia="Times New Roman" w:hAnsi="Times New Roman" w:cs="Times New Roman"/>
                  <w:lang w:eastAsia="lt-LT"/>
                </w:rPr>
                <w:t>150 g</w:t>
              </w:r>
            </w:smartTag>
          </w:p>
        </w:tc>
        <w:tc>
          <w:tcPr>
            <w:tcW w:w="1418" w:type="dxa"/>
            <w:tcBorders>
              <w:top w:val="nil"/>
              <w:left w:val="nil"/>
              <w:bottom w:val="nil"/>
              <w:right w:val="nil"/>
            </w:tcBorders>
          </w:tcPr>
          <w:p w14:paraId="091EB46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r>
      <w:tr w:rsidR="00A247EC" w:rsidRPr="00A247EC" w14:paraId="091EB471" w14:textId="77777777" w:rsidTr="003344E8">
        <w:trPr>
          <w:cantSplit/>
        </w:trPr>
        <w:tc>
          <w:tcPr>
            <w:tcW w:w="3227" w:type="dxa"/>
            <w:tcBorders>
              <w:top w:val="nil"/>
              <w:left w:val="nil"/>
              <w:bottom w:val="nil"/>
              <w:right w:val="nil"/>
            </w:tcBorders>
          </w:tcPr>
          <w:p w14:paraId="091EB462"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lastRenderedPageBreak/>
              <w:t>Energinė vertė</w:t>
            </w:r>
          </w:p>
          <w:p w14:paraId="091EB46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Viso</w:t>
            </w:r>
          </w:p>
          <w:p w14:paraId="091EB46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Ne iš baltymų</w:t>
            </w:r>
          </w:p>
        </w:tc>
        <w:tc>
          <w:tcPr>
            <w:tcW w:w="1559" w:type="dxa"/>
            <w:tcBorders>
              <w:top w:val="nil"/>
              <w:left w:val="nil"/>
              <w:bottom w:val="nil"/>
              <w:right w:val="nil"/>
            </w:tcBorders>
          </w:tcPr>
          <w:p w14:paraId="091EB46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6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2300 kcal</w:t>
            </w:r>
          </w:p>
          <w:p w14:paraId="091EB46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2000 kcal</w:t>
            </w:r>
          </w:p>
        </w:tc>
        <w:tc>
          <w:tcPr>
            <w:tcW w:w="1276" w:type="dxa"/>
            <w:tcBorders>
              <w:top w:val="nil"/>
              <w:left w:val="nil"/>
              <w:bottom w:val="nil"/>
              <w:right w:val="nil"/>
            </w:tcBorders>
          </w:tcPr>
          <w:p w14:paraId="091EB46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6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1900 kcal</w:t>
            </w:r>
          </w:p>
          <w:p w14:paraId="091EB46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1600 kcal</w:t>
            </w:r>
          </w:p>
        </w:tc>
        <w:tc>
          <w:tcPr>
            <w:tcW w:w="1417" w:type="dxa"/>
            <w:tcBorders>
              <w:top w:val="nil"/>
              <w:left w:val="nil"/>
              <w:bottom w:val="nil"/>
              <w:right w:val="nil"/>
            </w:tcBorders>
          </w:tcPr>
          <w:p w14:paraId="091EB46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6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1400 kcal</w:t>
            </w:r>
          </w:p>
          <w:p w14:paraId="091EB46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1200 kcal</w:t>
            </w:r>
          </w:p>
        </w:tc>
        <w:tc>
          <w:tcPr>
            <w:tcW w:w="1418" w:type="dxa"/>
            <w:tcBorders>
              <w:top w:val="nil"/>
              <w:left w:val="nil"/>
              <w:bottom w:val="nil"/>
              <w:right w:val="nil"/>
            </w:tcBorders>
          </w:tcPr>
          <w:p w14:paraId="091EB46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6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900 kcal</w:t>
            </w:r>
          </w:p>
          <w:p w14:paraId="091EB47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800 kcal</w:t>
            </w:r>
          </w:p>
        </w:tc>
      </w:tr>
      <w:tr w:rsidR="00A247EC" w:rsidRPr="00A247EC" w14:paraId="091EB49F" w14:textId="77777777" w:rsidTr="003344E8">
        <w:tc>
          <w:tcPr>
            <w:tcW w:w="3227" w:type="dxa"/>
            <w:tcBorders>
              <w:top w:val="nil"/>
              <w:left w:val="nil"/>
              <w:bottom w:val="nil"/>
              <w:right w:val="nil"/>
            </w:tcBorders>
          </w:tcPr>
          <w:p w14:paraId="091EB472"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Elektrolitai</w:t>
            </w:r>
          </w:p>
          <w:p w14:paraId="091EB47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Natris</w:t>
            </w:r>
          </w:p>
          <w:p w14:paraId="091EB47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Kalis</w:t>
            </w:r>
          </w:p>
          <w:p w14:paraId="091EB47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Magnis</w:t>
            </w:r>
          </w:p>
          <w:p w14:paraId="091EB47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Kalcis</w:t>
            </w:r>
          </w:p>
          <w:p w14:paraId="091EB47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Fosfatai</w:t>
            </w:r>
            <w:r w:rsidRPr="00A247EC">
              <w:rPr>
                <w:rFonts w:ascii="Times New Roman" w:eastAsia="Times New Roman" w:hAnsi="Times New Roman" w:cs="Times New Roman"/>
                <w:lang w:eastAsia="lt-LT"/>
              </w:rPr>
              <w:sym w:font="Symbol" w:char="F02A"/>
            </w:r>
          </w:p>
          <w:p w14:paraId="091EB47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Sulfatas</w:t>
            </w:r>
          </w:p>
          <w:p w14:paraId="091EB47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Chloridas</w:t>
            </w:r>
          </w:p>
          <w:p w14:paraId="091EB47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Acetatas</w:t>
            </w:r>
          </w:p>
        </w:tc>
        <w:tc>
          <w:tcPr>
            <w:tcW w:w="1559" w:type="dxa"/>
            <w:tcBorders>
              <w:top w:val="nil"/>
              <w:left w:val="nil"/>
              <w:bottom w:val="nil"/>
              <w:right w:val="nil"/>
            </w:tcBorders>
          </w:tcPr>
          <w:p w14:paraId="091EB47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7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80 mmol</w:t>
            </w:r>
          </w:p>
          <w:p w14:paraId="091EB47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60 mmol</w:t>
            </w:r>
          </w:p>
          <w:p w14:paraId="091EB47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14:paraId="091EB47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 mmol</w:t>
            </w:r>
          </w:p>
          <w:p w14:paraId="091EB48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mmol</w:t>
            </w:r>
          </w:p>
          <w:p w14:paraId="091EB48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14:paraId="091EB48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116 mmol</w:t>
            </w:r>
          </w:p>
          <w:p w14:paraId="091EB48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97 mmol</w:t>
            </w:r>
          </w:p>
        </w:tc>
        <w:tc>
          <w:tcPr>
            <w:tcW w:w="1276" w:type="dxa"/>
            <w:tcBorders>
              <w:top w:val="nil"/>
              <w:left w:val="nil"/>
              <w:bottom w:val="nil"/>
              <w:right w:val="nil"/>
            </w:tcBorders>
          </w:tcPr>
          <w:p w14:paraId="091EB48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8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64 mmol</w:t>
            </w:r>
          </w:p>
          <w:p w14:paraId="091EB48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mmol</w:t>
            </w:r>
          </w:p>
          <w:p w14:paraId="091EB48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 mmol</w:t>
            </w:r>
          </w:p>
          <w:p w14:paraId="091EB48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14:paraId="091EB48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mmol</w:t>
            </w:r>
          </w:p>
          <w:p w14:paraId="091EB48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 mmol</w:t>
            </w:r>
          </w:p>
          <w:p w14:paraId="091EB48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93 mmol</w:t>
            </w:r>
          </w:p>
          <w:p w14:paraId="091EB48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78 mmol</w:t>
            </w:r>
          </w:p>
        </w:tc>
        <w:tc>
          <w:tcPr>
            <w:tcW w:w="1417" w:type="dxa"/>
            <w:tcBorders>
              <w:top w:val="nil"/>
              <w:left w:val="nil"/>
              <w:bottom w:val="nil"/>
              <w:right w:val="nil"/>
            </w:tcBorders>
          </w:tcPr>
          <w:p w14:paraId="091EB48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8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mmol</w:t>
            </w:r>
          </w:p>
          <w:p w14:paraId="091EB48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38 mmol</w:t>
            </w:r>
          </w:p>
          <w:p w14:paraId="091EB49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 mmol</w:t>
            </w:r>
          </w:p>
          <w:p w14:paraId="091EB49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 mmol</w:t>
            </w:r>
          </w:p>
          <w:p w14:paraId="091EB49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mmol</w:t>
            </w:r>
          </w:p>
          <w:p w14:paraId="091EB49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 mmol</w:t>
            </w:r>
          </w:p>
          <w:p w14:paraId="091EB49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70 mmol</w:t>
            </w:r>
          </w:p>
          <w:p w14:paraId="091EB49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58 mmol</w:t>
            </w:r>
          </w:p>
        </w:tc>
        <w:tc>
          <w:tcPr>
            <w:tcW w:w="1418" w:type="dxa"/>
            <w:tcBorders>
              <w:top w:val="nil"/>
              <w:left w:val="nil"/>
              <w:bottom w:val="nil"/>
              <w:right w:val="nil"/>
            </w:tcBorders>
          </w:tcPr>
          <w:p w14:paraId="091EB49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9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32 mmol</w:t>
            </w:r>
          </w:p>
          <w:p w14:paraId="091EB49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mmol</w:t>
            </w:r>
          </w:p>
          <w:p w14:paraId="091EB49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14:paraId="091EB49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 mmol</w:t>
            </w:r>
          </w:p>
          <w:p w14:paraId="091EB49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14:paraId="091EB49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14:paraId="091EB49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46 mmol</w:t>
            </w:r>
          </w:p>
          <w:p w14:paraId="091EB49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39 mmol</w:t>
            </w:r>
          </w:p>
        </w:tc>
      </w:tr>
    </w:tbl>
    <w:p w14:paraId="091EB4A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2A"/>
      </w:r>
      <w:r w:rsidRPr="00A247EC">
        <w:rPr>
          <w:rFonts w:ascii="Times New Roman" w:eastAsia="Times New Roman" w:hAnsi="Times New Roman" w:cs="Times New Roman"/>
          <w:lang w:eastAsia="lt-LT"/>
        </w:rPr>
        <w:t xml:space="preserve"> Fosfatai, kurių yra Intralipid ir Vamin 18 Novum sudėtyje</w:t>
      </w:r>
    </w:p>
    <w:p w14:paraId="091EB4A1"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p>
    <w:p w14:paraId="091EB4A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Visos pagalbinės medžiagos išvardytos 6.1 skyriuje.</w:t>
      </w:r>
    </w:p>
    <w:p w14:paraId="091EB4A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A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A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FARMACINĖ FORMA</w:t>
      </w:r>
      <w:r w:rsidRPr="00A247EC">
        <w:rPr>
          <w:rFonts w:ascii="Times New Roman" w:eastAsia="Times New Roman" w:hAnsi="Times New Roman" w:cs="Times New Roman"/>
          <w:lang w:eastAsia="lt-LT"/>
        </w:rPr>
        <w:t xml:space="preserve"> </w:t>
      </w:r>
    </w:p>
    <w:p w14:paraId="091EB4A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A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Infuzinė emulsija.</w:t>
      </w:r>
    </w:p>
    <w:p w14:paraId="091EB4A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A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pakuotė tai – trijų kamerų maišelis su apvalkalu. Deguonies absorbentas yra tarp maišelio ir apvalkalo. Vidinis maišelis nuplėšiamais tarpikliais padalytas į tris kameras. Kiekvienoje kameroje yra atitinkamai gliukozės tirpalas, aminorūgščių ir elektrolitų tirpalas bei riebalų emulsija. Gliukozės ir aminorūgščių tirpalai yra skaidrūs, o riebalų emulsija yra balta. </w:t>
      </w:r>
    </w:p>
    <w:p w14:paraId="091EB4A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A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Osmoliališkumas yra maždaug 1230 mosm/kg vandens</w:t>
      </w:r>
    </w:p>
    <w:p w14:paraId="091EB4A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Osmoliariškumas yra maždaug 1060 mosmol/l</w:t>
      </w:r>
    </w:p>
    <w:p w14:paraId="091EB4A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pH – apie 5,6</w:t>
      </w:r>
    </w:p>
    <w:p w14:paraId="091EB4A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A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B0"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KLINIKINĖ INFORMACIJA</w:t>
      </w:r>
    </w:p>
    <w:p w14:paraId="091EB4B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4B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4.1</w:t>
      </w:r>
      <w:r w:rsidRPr="00A247EC">
        <w:rPr>
          <w:rFonts w:ascii="Times New Roman" w:eastAsia="Times New Roman" w:hAnsi="Times New Roman" w:cs="Times New Roman"/>
          <w:b/>
          <w:lang w:eastAsia="lt-LT"/>
        </w:rPr>
        <w:tab/>
        <w:t>Terapinės indikacijos</w:t>
      </w:r>
    </w:p>
    <w:p w14:paraId="091EB4B3"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4B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Suaugusių žmonių ir vyresnių kaip 2 metų vaikų parenterinis maitinimas tuo atveju, jei jie maitintis per burną ar enteriniu būdu negali, tokia mityba yra nepakankama arba draudžiama. </w:t>
      </w:r>
    </w:p>
    <w:p w14:paraId="091EB4B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B6"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4.2</w:t>
      </w:r>
      <w:r w:rsidRPr="00A247EC">
        <w:rPr>
          <w:rFonts w:ascii="Times New Roman" w:eastAsia="Times New Roman" w:hAnsi="Times New Roman" w:cs="Times New Roman"/>
          <w:b/>
          <w:lang w:eastAsia="lt-LT"/>
        </w:rPr>
        <w:tab/>
        <w:t>Dozavimas ir vartojimo metodas</w:t>
      </w:r>
    </w:p>
    <w:p w14:paraId="091EB4B7"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4B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Dozė ir infuzijos greitis priklauso nuo organizmo gebėjimo pasisavinti riebalus ir metabolizuoti gliukozę (žr. 4.4 skyrių „Specialūs įspėjimai ir atsargumo priemonės“). </w:t>
      </w:r>
    </w:p>
    <w:p w14:paraId="091EB4B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BA"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Dozavimas</w:t>
      </w:r>
    </w:p>
    <w:p w14:paraId="091EB4B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Dozė nustatoma kiekvienam pacientui, maišo dydis parenkamas, atsižvelgiant į paciento būklę, kūno svorį ir mitybos poreikį.</w:t>
      </w:r>
    </w:p>
    <w:p w14:paraId="091EB4B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BD" w14:textId="77777777" w:rsidR="00A247EC" w:rsidRPr="00A247EC" w:rsidRDefault="00A247EC" w:rsidP="00A247EC">
      <w:pPr>
        <w:tabs>
          <w:tab w:val="left" w:pos="567"/>
        </w:tabs>
        <w:spacing w:after="0" w:line="240" w:lineRule="auto"/>
        <w:rPr>
          <w:rFonts w:ascii="Times New Roman" w:eastAsia="Times New Roman" w:hAnsi="Times New Roman" w:cs="Times New Roman"/>
          <w:i/>
          <w:u w:val="single"/>
          <w:lang w:eastAsia="lt-LT"/>
        </w:rPr>
      </w:pPr>
      <w:r w:rsidRPr="00A247EC">
        <w:rPr>
          <w:rFonts w:ascii="Times New Roman" w:eastAsia="Times New Roman" w:hAnsi="Times New Roman" w:cs="Times New Roman"/>
          <w:i/>
          <w:u w:val="single"/>
          <w:lang w:eastAsia="lt-LT"/>
        </w:rPr>
        <w:t>Suaugę pacientai</w:t>
      </w:r>
    </w:p>
    <w:p w14:paraId="091EB4B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Azoto poreikis organizmo baltymų kiekiui palaikyti priklauso nuo paciento būklės: mitybos būklės ir katabolizmo laipsnio. </w:t>
      </w:r>
    </w:p>
    <w:p w14:paraId="091EB4B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mityba pakankama arba metabolizmas sutrikęs nesunkiai, azoto per parą reikia 0,1</w:t>
      </w:r>
      <w:r w:rsidRPr="00A247EC">
        <w:rPr>
          <w:rFonts w:ascii="Times New Roman" w:eastAsia="Times New Roman" w:hAnsi="Times New Roman" w:cs="Times New Roman"/>
          <w:lang w:eastAsia="lt-LT"/>
        </w:rPr>
        <w:noBreakHyphen/>
        <w:t>0,15 g/kg kūno svorio. Jei metabolizmo sutrikimas vidutinio sunkumo arba sunkus, o mityba pakankama arba nepakankama, per parą azoto reikia 0,15</w:t>
      </w:r>
      <w:r w:rsidRPr="00A247EC">
        <w:rPr>
          <w:rFonts w:ascii="Times New Roman" w:eastAsia="Times New Roman" w:hAnsi="Times New Roman" w:cs="Times New Roman"/>
          <w:lang w:eastAsia="lt-LT"/>
        </w:rPr>
        <w:noBreakHyphen/>
        <w:t>0,3 g/kg kūno svorio (atitinka 1</w:t>
      </w:r>
      <w:r w:rsidRPr="00A247EC">
        <w:rPr>
          <w:rFonts w:ascii="Times New Roman" w:eastAsia="Times New Roman" w:hAnsi="Times New Roman" w:cs="Times New Roman"/>
          <w:lang w:eastAsia="lt-LT"/>
        </w:rPr>
        <w:noBreakHyphen/>
        <w:t>2 g aminorūgščių/kg kūno svorio per parą). Tokiu atveju dažnai prireikia 2</w:t>
      </w:r>
      <w:r w:rsidRPr="00A247EC">
        <w:rPr>
          <w:rFonts w:ascii="Times New Roman" w:eastAsia="Times New Roman" w:hAnsi="Times New Roman" w:cs="Times New Roman"/>
          <w:lang w:eastAsia="lt-LT"/>
        </w:rPr>
        <w:noBreakHyphen/>
      </w:r>
      <w:smartTag w:uri="urn:schemas-microsoft-com:office:smarttags" w:element="metricconverter">
        <w:smartTagPr>
          <w:attr w:name="ProductID" w:val="6 g"/>
        </w:smartTagPr>
        <w:r w:rsidRPr="00A247EC">
          <w:rPr>
            <w:rFonts w:ascii="Times New Roman" w:eastAsia="Times New Roman" w:hAnsi="Times New Roman" w:cs="Times New Roman"/>
            <w:lang w:eastAsia="lt-LT"/>
          </w:rPr>
          <w:t>6 g</w:t>
        </w:r>
      </w:smartTag>
      <w:r w:rsidRPr="00A247EC">
        <w:rPr>
          <w:rFonts w:ascii="Times New Roman" w:eastAsia="Times New Roman" w:hAnsi="Times New Roman" w:cs="Times New Roman"/>
          <w:lang w:eastAsia="lt-LT"/>
        </w:rPr>
        <w:t xml:space="preserve"> gliukozės ir 1</w:t>
      </w:r>
      <w:r w:rsidRPr="00A247EC">
        <w:rPr>
          <w:rFonts w:ascii="Times New Roman" w:eastAsia="Times New Roman" w:hAnsi="Times New Roman" w:cs="Times New Roman"/>
          <w:lang w:eastAsia="lt-LT"/>
        </w:rPr>
        <w:noBreakHyphen/>
        <w:t>2 g riebalų.</w:t>
      </w:r>
    </w:p>
    <w:p w14:paraId="091EB4C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C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Daugeliui pacientų per parą azoto pakanka 0,10</w:t>
      </w:r>
      <w:r w:rsidRPr="00A247EC">
        <w:rPr>
          <w:rFonts w:ascii="Times New Roman" w:eastAsia="Times New Roman" w:hAnsi="Times New Roman" w:cs="Times New Roman"/>
          <w:lang w:eastAsia="lt-LT"/>
        </w:rPr>
        <w:noBreakHyphen/>
        <w:t>0,20 g/kg kūno svorio, t.y. 0,7</w:t>
      </w:r>
      <w:r w:rsidRPr="00A247EC">
        <w:rPr>
          <w:rFonts w:ascii="Times New Roman" w:eastAsia="Times New Roman" w:hAnsi="Times New Roman" w:cs="Times New Roman"/>
          <w:lang w:eastAsia="lt-LT"/>
        </w:rPr>
        <w:noBreakHyphen/>
        <w:t>1,3 g aminorūgščių/kg kūno svorio. Tai atitinka 19</w:t>
      </w:r>
      <w:r w:rsidRPr="00A247EC">
        <w:rPr>
          <w:rFonts w:ascii="Times New Roman" w:eastAsia="Times New Roman" w:hAnsi="Times New Roman" w:cs="Times New Roman"/>
          <w:lang w:eastAsia="lt-LT"/>
        </w:rPr>
        <w:noBreakHyphen/>
        <w:t>38 ml/kg kūno svorio Kabiven per parą arba 1330</w:t>
      </w:r>
      <w:r w:rsidRPr="00A247EC">
        <w:rPr>
          <w:rFonts w:ascii="Times New Roman" w:eastAsia="Times New Roman" w:hAnsi="Times New Roman" w:cs="Times New Roman"/>
          <w:lang w:eastAsia="lt-LT"/>
        </w:rPr>
        <w:noBreakHyphen/>
        <w:t xml:space="preserve">2660 ml Kabiven emulsijos, kurios reikėtų </w:t>
      </w:r>
      <w:smartTag w:uri="urn:schemas-microsoft-com:office:smarttags" w:element="metricconverter">
        <w:smartTagPr>
          <w:attr w:name="ProductID" w:val="70ﾠkg"/>
        </w:smartTagPr>
        <w:r w:rsidRPr="00A247EC">
          <w:rPr>
            <w:rFonts w:ascii="Times New Roman" w:eastAsia="Times New Roman" w:hAnsi="Times New Roman" w:cs="Times New Roman"/>
            <w:lang w:eastAsia="lt-LT"/>
          </w:rPr>
          <w:t>70 kg</w:t>
        </w:r>
      </w:smartTag>
      <w:r w:rsidRPr="00A247EC">
        <w:rPr>
          <w:rFonts w:ascii="Times New Roman" w:eastAsia="Times New Roman" w:hAnsi="Times New Roman" w:cs="Times New Roman"/>
          <w:lang w:eastAsia="lt-LT"/>
        </w:rPr>
        <w:t xml:space="preserve"> sveriančiam pacientui suvartoti per parą. </w:t>
      </w:r>
    </w:p>
    <w:p w14:paraId="091EB4C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C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energijos poreikis priklauso nuo klinikinės paciento būklės ir dažniausiai yra 25</w:t>
      </w:r>
      <w:r w:rsidRPr="00A247EC">
        <w:rPr>
          <w:rFonts w:ascii="Times New Roman" w:eastAsia="Times New Roman" w:hAnsi="Times New Roman" w:cs="Times New Roman"/>
          <w:lang w:eastAsia="lt-LT"/>
        </w:rPr>
        <w:noBreakHyphen/>
        <w:t>35 kcal/kg kūno svorio per parą.</w:t>
      </w:r>
    </w:p>
    <w:p w14:paraId="091EB4C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Nutukusiems pacientams dozė apskaičiuojama remiantis normaliu svoriu.</w:t>
      </w:r>
    </w:p>
    <w:p w14:paraId="091EB4C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C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tiekiamas keturių dydžių pakuotėmis, skirtomis pacientams, kurių mitybos poreikis yra didelis, vidutinis, normalus arba sumažėjęs.</w:t>
      </w:r>
    </w:p>
    <w:p w14:paraId="091EB4C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Siekiant, kad parenterinė mityba būtų pakankama, papildomai reikia vartoti mikroelementų ir vitaminų. </w:t>
      </w:r>
    </w:p>
    <w:p w14:paraId="091EB4C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C9" w14:textId="77777777" w:rsidR="00A247EC" w:rsidRPr="00A247EC" w:rsidRDefault="00A247EC" w:rsidP="00A247EC">
      <w:pPr>
        <w:tabs>
          <w:tab w:val="left" w:pos="567"/>
        </w:tabs>
        <w:spacing w:after="0" w:line="240" w:lineRule="auto"/>
        <w:rPr>
          <w:rFonts w:ascii="Times New Roman" w:eastAsia="Times New Roman" w:hAnsi="Times New Roman" w:cs="Times New Roman"/>
          <w:i/>
          <w:u w:val="single"/>
          <w:lang w:eastAsia="lt-LT"/>
        </w:rPr>
      </w:pPr>
      <w:r w:rsidRPr="00A247EC">
        <w:rPr>
          <w:rFonts w:ascii="Times New Roman" w:eastAsia="Times New Roman" w:hAnsi="Times New Roman" w:cs="Times New Roman"/>
          <w:i/>
          <w:u w:val="single"/>
          <w:lang w:eastAsia="lt-LT"/>
        </w:rPr>
        <w:t>Vaikų populiacija</w:t>
      </w:r>
    </w:p>
    <w:p w14:paraId="091EB4C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Dozavimą būtina nustatyti, atsižvelgiant į organizmo gebėjimą metabolizuoti sudedamąsias vaistinio preparato dalis.</w:t>
      </w:r>
    </w:p>
    <w:p w14:paraId="091EB4C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C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Paprastai mažiems vaikams (2</w:t>
      </w:r>
      <w:r w:rsidRPr="00A247EC">
        <w:rPr>
          <w:rFonts w:ascii="Times New Roman" w:eastAsia="Times New Roman" w:hAnsi="Times New Roman" w:cs="Times New Roman"/>
          <w:lang w:eastAsia="lt-LT"/>
        </w:rPr>
        <w:noBreakHyphen/>
        <w:t>10 metų) pradinė dozė turi būti maža, pvz., 12,5</w:t>
      </w:r>
      <w:r w:rsidRPr="00A247EC">
        <w:rPr>
          <w:rFonts w:ascii="Times New Roman" w:eastAsia="Times New Roman" w:hAnsi="Times New Roman" w:cs="Times New Roman"/>
          <w:lang w:eastAsia="lt-LT"/>
        </w:rPr>
        <w:noBreakHyphen/>
        <w:t>25 ml/kg kūno svorio (atitinka 0,49</w:t>
      </w:r>
      <w:r w:rsidRPr="00A247EC">
        <w:rPr>
          <w:rFonts w:ascii="Times New Roman" w:eastAsia="Times New Roman" w:hAnsi="Times New Roman" w:cs="Times New Roman"/>
          <w:lang w:eastAsia="lt-LT"/>
        </w:rPr>
        <w:noBreakHyphen/>
        <w:t>0,98 g riebalų/kg kūno svorio, 0,41</w:t>
      </w:r>
      <w:r w:rsidRPr="00A247EC">
        <w:rPr>
          <w:rFonts w:ascii="Times New Roman" w:eastAsia="Times New Roman" w:hAnsi="Times New Roman" w:cs="Times New Roman"/>
          <w:lang w:eastAsia="lt-LT"/>
        </w:rPr>
        <w:noBreakHyphen/>
        <w:t>0,83 g aminorūgščių/kg kūno svorio ir 1,2</w:t>
      </w:r>
      <w:r w:rsidRPr="00A247EC">
        <w:rPr>
          <w:rFonts w:ascii="Times New Roman" w:eastAsia="Times New Roman" w:hAnsi="Times New Roman" w:cs="Times New Roman"/>
          <w:lang w:eastAsia="lt-LT"/>
        </w:rPr>
        <w:noBreakHyphen/>
        <w:t>2,4 g gliukozės/ kg kūno svorio paros dozę), vėliau ji didinama po 10</w:t>
      </w:r>
      <w:r w:rsidRPr="00A247EC">
        <w:rPr>
          <w:rFonts w:ascii="Times New Roman" w:eastAsia="Times New Roman" w:hAnsi="Times New Roman" w:cs="Times New Roman"/>
          <w:lang w:eastAsia="lt-LT"/>
        </w:rPr>
        <w:noBreakHyphen/>
        <w:t>15 ml/kg kūno svorio per parą iki didžiausios dozės, t.y. 40 ml/kg kūno svorio per parą.</w:t>
      </w:r>
    </w:p>
    <w:p w14:paraId="091EB4C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C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Vyresniems kaip 10 metų vaikams vartojama suaugusių žmonių dozė.</w:t>
      </w:r>
    </w:p>
    <w:p w14:paraId="091EB4C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Mažesniems kaip 2 metų vaikams Kabiven vartoti nerekomenduojama, kadangi jiems aminorūgštis cisteinas gali būti sąlyginai būtina. </w:t>
      </w:r>
    </w:p>
    <w:p w14:paraId="091EB4D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D1" w14:textId="77777777" w:rsidR="00A247EC" w:rsidRPr="00A247EC" w:rsidRDefault="00A247EC" w:rsidP="00A247EC">
      <w:pPr>
        <w:tabs>
          <w:tab w:val="left" w:pos="567"/>
        </w:tabs>
        <w:spacing w:after="0" w:line="240" w:lineRule="auto"/>
        <w:rPr>
          <w:rFonts w:ascii="Times New Roman" w:eastAsia="Times New Roman" w:hAnsi="Times New Roman" w:cs="Times New Roman"/>
          <w:i/>
          <w:u w:val="single"/>
          <w:lang w:eastAsia="lt-LT"/>
        </w:rPr>
      </w:pPr>
      <w:r w:rsidRPr="00A247EC">
        <w:rPr>
          <w:rFonts w:ascii="Times New Roman" w:eastAsia="Times New Roman" w:hAnsi="Times New Roman" w:cs="Times New Roman"/>
          <w:i/>
          <w:u w:val="single"/>
          <w:lang w:eastAsia="lt-LT"/>
        </w:rPr>
        <w:t>Infuzijos greitis</w:t>
      </w:r>
    </w:p>
    <w:p w14:paraId="091EB4D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Gliukozę galima infuzuoti ne didesniu kaip 0,25 g/kg kūno svorio/val. greičiu, aminorūgštis – ne didesniu kaip 0,1 g/kg kūno svorio/val. greičiu, riebalus – ne didesniu kaip 0,15 g/kg kūno svorio/val. greičiu.</w:t>
      </w:r>
    </w:p>
    <w:p w14:paraId="091EB4D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D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Infuzijos greitis neturi būti didesnis kaip 2,6 ml/kg kūno svorio/val. (atitinka 0,25 g gliukozės, 0,09 g aminorūgščių ir 0,1 g/kg kūno svorio riebalų). Vaistinį preparatą rekomenduojama infuzuoti 12</w:t>
      </w:r>
      <w:r w:rsidRPr="00A247EC">
        <w:rPr>
          <w:rFonts w:ascii="Times New Roman" w:eastAsia="Times New Roman" w:hAnsi="Times New Roman" w:cs="Times New Roman"/>
          <w:lang w:eastAsia="lt-LT"/>
        </w:rPr>
        <w:noBreakHyphen/>
        <w:t xml:space="preserve">24 valandas. </w:t>
      </w:r>
    </w:p>
    <w:p w14:paraId="091EB4D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D6" w14:textId="77777777" w:rsidR="00A247EC" w:rsidRPr="00A247EC" w:rsidRDefault="00A247EC" w:rsidP="00A247EC">
      <w:pPr>
        <w:tabs>
          <w:tab w:val="left" w:pos="567"/>
        </w:tabs>
        <w:spacing w:after="0" w:line="240" w:lineRule="auto"/>
        <w:rPr>
          <w:rFonts w:ascii="Times New Roman" w:eastAsia="Times New Roman" w:hAnsi="Times New Roman" w:cs="Times New Roman"/>
          <w:i/>
          <w:u w:val="single"/>
          <w:lang w:eastAsia="lt-LT"/>
        </w:rPr>
      </w:pPr>
      <w:r w:rsidRPr="00A247EC">
        <w:rPr>
          <w:rFonts w:ascii="Times New Roman" w:eastAsia="Times New Roman" w:hAnsi="Times New Roman" w:cs="Times New Roman"/>
          <w:i/>
          <w:u w:val="single"/>
          <w:lang w:eastAsia="lt-LT"/>
        </w:rPr>
        <w:t>Didžiausia paros dozė</w:t>
      </w:r>
    </w:p>
    <w:p w14:paraId="091EB4D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Didžiausia paros dozė yra 40 ml/kg kūno svorio. Ji atitinka infuzinės emulsijos, esančios viename didžiausių maišų, kiekį, reikalingą </w:t>
      </w:r>
      <w:smartTag w:uri="urn:schemas-microsoft-com:office:smarttags" w:element="metricconverter">
        <w:smartTagPr>
          <w:attr w:name="ProductID" w:val="64ﾠkg"/>
        </w:smartTagPr>
        <w:r w:rsidRPr="00A247EC">
          <w:rPr>
            <w:rFonts w:ascii="Times New Roman" w:eastAsia="Times New Roman" w:hAnsi="Times New Roman" w:cs="Times New Roman"/>
            <w:lang w:eastAsia="lt-LT"/>
          </w:rPr>
          <w:t>64 kg</w:t>
        </w:r>
      </w:smartTag>
      <w:r w:rsidRPr="00A247EC">
        <w:rPr>
          <w:rFonts w:ascii="Times New Roman" w:eastAsia="Times New Roman" w:hAnsi="Times New Roman" w:cs="Times New Roman"/>
          <w:lang w:eastAsia="lt-LT"/>
        </w:rPr>
        <w:t xml:space="preserve"> sveriančiam pacientui. Tokioje paros dozėje yra 1,3 g aminorūgščių/kg kūno svorio (t.y. 0,21 g azoto/kg kūno svorio), 31 kcal/kg kūno svorio ne iš baltymų gaunamos energijos (t.y. 3,9 g gliukozės/kg kūno svorio ir 1,6 g/kg kūno svorio riebalų).</w:t>
      </w:r>
    </w:p>
    <w:p w14:paraId="091EB4D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Didžiausia paros dozė priklauso nuo paciento būklės ir kasdien gali kisti. </w:t>
      </w:r>
    </w:p>
    <w:p w14:paraId="091EB4D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DA" w14:textId="77777777" w:rsidR="00A247EC" w:rsidRPr="00A247EC" w:rsidRDefault="00A247EC" w:rsidP="00A247EC">
      <w:pPr>
        <w:tabs>
          <w:tab w:val="left" w:pos="567"/>
        </w:tabs>
        <w:spacing w:after="0" w:line="240" w:lineRule="auto"/>
        <w:rPr>
          <w:rFonts w:ascii="Times New Roman" w:eastAsia="Times New Roman" w:hAnsi="Times New Roman" w:cs="Times New Roman"/>
          <w:i/>
          <w:u w:val="single"/>
          <w:lang w:eastAsia="lt-LT"/>
        </w:rPr>
      </w:pPr>
      <w:r w:rsidRPr="00A247EC">
        <w:rPr>
          <w:rFonts w:ascii="Times New Roman" w:eastAsia="Times New Roman" w:hAnsi="Times New Roman" w:cs="Times New Roman"/>
          <w:i/>
          <w:u w:val="single"/>
          <w:lang w:eastAsia="lt-LT"/>
        </w:rPr>
        <w:t>Infuzijos būdas ir trukmė</w:t>
      </w:r>
    </w:p>
    <w:p w14:paraId="091EB4D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Infuzijos trukmė priklauso nuo paciento būklės. </w:t>
      </w:r>
    </w:p>
    <w:p w14:paraId="091EB4DC"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p>
    <w:p w14:paraId="091EB4DD"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Vartojimo metodas</w:t>
      </w:r>
    </w:p>
    <w:p w14:paraId="091EB4D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Infuzinę emulsiją būtina infuzuoti tik į centrinę veną.</w:t>
      </w:r>
    </w:p>
    <w:p w14:paraId="091EB4D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E0"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4.3</w:t>
      </w:r>
      <w:r w:rsidRPr="00A247EC">
        <w:rPr>
          <w:rFonts w:ascii="Times New Roman" w:eastAsia="Times New Roman" w:hAnsi="Times New Roman" w:cs="Times New Roman"/>
          <w:b/>
          <w:lang w:eastAsia="lt-LT"/>
        </w:rPr>
        <w:tab/>
        <w:t>Kontraindikacijos</w:t>
      </w:r>
    </w:p>
    <w:p w14:paraId="091EB4E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E2"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Padidėjęs jautrumas veikliajai arba bet kuriai 6.1 skyriuje nurodytai pagalbinei medžiagai arba kiaušinių, sojų arba žemės riešutų baltymams.</w:t>
      </w:r>
    </w:p>
    <w:p w14:paraId="091EB4E3" w14:textId="257BC030"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Sunki hiperlip</w:t>
      </w:r>
      <w:r w:rsidR="00B57735">
        <w:rPr>
          <w:rFonts w:ascii="Times New Roman" w:eastAsia="Times New Roman" w:hAnsi="Times New Roman" w:cs="Times New Roman"/>
          <w:lang w:eastAsia="lt-LT"/>
        </w:rPr>
        <w:t>id</w:t>
      </w:r>
      <w:r w:rsidRPr="00A247EC">
        <w:rPr>
          <w:rFonts w:ascii="Times New Roman" w:eastAsia="Times New Roman" w:hAnsi="Times New Roman" w:cs="Times New Roman"/>
          <w:lang w:eastAsia="lt-LT"/>
        </w:rPr>
        <w:t>emija.</w:t>
      </w:r>
    </w:p>
    <w:p w14:paraId="091EB4E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Labai sutrikęs kraujo krešėjimas.</w:t>
      </w:r>
    </w:p>
    <w:p w14:paraId="091EB4E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Sunkus kepenų funkcijos nepakankamumas. </w:t>
      </w:r>
    </w:p>
    <w:p w14:paraId="091EB4E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Įgimtas aminorūgščių metabolizmo sutrikimas. </w:t>
      </w:r>
    </w:p>
    <w:p w14:paraId="091EB4E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Sunkus inkstų funkcijos nepakankamumas (jei hemofiltracija arba dializė neatliekama).</w:t>
      </w:r>
    </w:p>
    <w:p w14:paraId="091EB4E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sym w:font="Symbol" w:char="F0B7"/>
      </w:r>
      <w:r w:rsidRPr="00A247EC">
        <w:rPr>
          <w:rFonts w:ascii="Times New Roman" w:eastAsia="Times New Roman" w:hAnsi="Times New Roman" w:cs="Times New Roman"/>
          <w:lang w:eastAsia="lt-LT"/>
        </w:rPr>
        <w:tab/>
        <w:t>Ūminis šokas.</w:t>
      </w:r>
    </w:p>
    <w:p w14:paraId="091EB4E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Hiperglikemija, kai insulino per valandą reikia vartoti daugiau kaip 6 vienetus.</w:t>
      </w:r>
    </w:p>
    <w:p w14:paraId="091EB4E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Patologiškai padidėjusi bet kurių elektrolitų koncentracija serume.</w:t>
      </w:r>
    </w:p>
    <w:p w14:paraId="091EB4E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EC" w14:textId="77777777" w:rsidR="00A247EC" w:rsidRPr="00A247EC" w:rsidRDefault="00A247EC" w:rsidP="00A247EC">
      <w:pPr>
        <w:tabs>
          <w:tab w:val="left" w:pos="567"/>
        </w:tabs>
        <w:spacing w:after="0" w:line="240" w:lineRule="auto"/>
        <w:rPr>
          <w:rFonts w:ascii="Times New Roman" w:eastAsia="Times New Roman" w:hAnsi="Times New Roman" w:cs="Times New Roman"/>
          <w:i/>
          <w:u w:val="single"/>
          <w:lang w:eastAsia="lt-LT"/>
        </w:rPr>
      </w:pPr>
      <w:r w:rsidRPr="00A247EC">
        <w:rPr>
          <w:rFonts w:ascii="Times New Roman" w:eastAsia="Times New Roman" w:hAnsi="Times New Roman" w:cs="Times New Roman"/>
          <w:u w:val="single"/>
          <w:lang w:eastAsia="lt-LT"/>
        </w:rPr>
        <w:t>Gydymo infuzijomis bendrosios kontraindikacijos išvardytos toliau.</w:t>
      </w:r>
    </w:p>
    <w:p w14:paraId="091EB4E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Ūminė plaučių edema.</w:t>
      </w:r>
    </w:p>
    <w:p w14:paraId="091EB4EE" w14:textId="1F87782F"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Hiperhidra</w:t>
      </w:r>
      <w:r w:rsidR="0032392F">
        <w:rPr>
          <w:rFonts w:ascii="Times New Roman" w:eastAsia="Times New Roman" w:hAnsi="Times New Roman" w:cs="Times New Roman"/>
          <w:lang w:eastAsia="lt-LT"/>
        </w:rPr>
        <w:t>ta</w:t>
      </w:r>
      <w:r w:rsidRPr="00A247EC">
        <w:rPr>
          <w:rFonts w:ascii="Times New Roman" w:eastAsia="Times New Roman" w:hAnsi="Times New Roman" w:cs="Times New Roman"/>
          <w:lang w:eastAsia="lt-LT"/>
        </w:rPr>
        <w:t>cija.</w:t>
      </w:r>
    </w:p>
    <w:p w14:paraId="091EB4EF" w14:textId="11BB6BF4"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Dekompensacinis širdies funkcijos nepakankamumas ir hipotoninė dehidra</w:t>
      </w:r>
      <w:r w:rsidR="00B57735">
        <w:rPr>
          <w:rFonts w:ascii="Times New Roman" w:eastAsia="Times New Roman" w:hAnsi="Times New Roman" w:cs="Times New Roman"/>
          <w:lang w:eastAsia="lt-LT"/>
        </w:rPr>
        <w:t>ta</w:t>
      </w:r>
      <w:r w:rsidRPr="00A247EC">
        <w:rPr>
          <w:rFonts w:ascii="Times New Roman" w:eastAsia="Times New Roman" w:hAnsi="Times New Roman" w:cs="Times New Roman"/>
          <w:lang w:eastAsia="lt-LT"/>
        </w:rPr>
        <w:t>cija.</w:t>
      </w:r>
    </w:p>
    <w:p w14:paraId="091EB4F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Hemofagocitozinis sindromas.</w:t>
      </w:r>
    </w:p>
    <w:p w14:paraId="091EB4F1"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Paciento būklė yra nestabili (pvz., būklė po sunkios traumos, dekompensacinis diabetas, ūminis miokardo infarktas, metabolinė acidozė, sunkus sepsis ir hiperosmoliarinė koma). </w:t>
      </w:r>
    </w:p>
    <w:p w14:paraId="091EB4F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Jaunesni kaip 2 metų vaikai, įskaitant kūdikius.</w:t>
      </w:r>
    </w:p>
    <w:p w14:paraId="091EB4F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F4"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4.4</w:t>
      </w:r>
      <w:r w:rsidRPr="00A247EC">
        <w:rPr>
          <w:rFonts w:ascii="Times New Roman" w:eastAsia="Times New Roman" w:hAnsi="Times New Roman" w:cs="Times New Roman"/>
          <w:b/>
          <w:lang w:eastAsia="lt-LT"/>
        </w:rPr>
        <w:tab/>
        <w:t>Specialūs įspėjimai ir atsargumo priemonės</w:t>
      </w:r>
    </w:p>
    <w:p w14:paraId="091EB4F5"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4F6" w14:textId="51B2779A" w:rsidR="00A247EC" w:rsidRPr="00A247EC" w:rsidRDefault="00A247EC" w:rsidP="00A247EC">
      <w:pPr>
        <w:tabs>
          <w:tab w:val="left" w:pos="567"/>
        </w:tabs>
        <w:spacing w:after="0" w:line="240" w:lineRule="auto"/>
        <w:rPr>
          <w:rFonts w:ascii="Times New Roman" w:eastAsia="Times New Roman" w:hAnsi="Times New Roman" w:cs="Times New Roman"/>
          <w:b/>
          <w:i/>
          <w:lang w:eastAsia="lt-LT"/>
        </w:rPr>
      </w:pPr>
      <w:r w:rsidRPr="00A247EC">
        <w:rPr>
          <w:rFonts w:ascii="Times New Roman" w:eastAsia="Times New Roman" w:hAnsi="Times New Roman" w:cs="Times New Roman"/>
          <w:lang w:eastAsia="lt-LT"/>
        </w:rPr>
        <w:t>Būtina s</w:t>
      </w:r>
      <w:r w:rsidR="0032392F">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32392F">
        <w:rPr>
          <w:rFonts w:ascii="Times New Roman" w:eastAsia="Times New Roman" w:hAnsi="Times New Roman" w:cs="Times New Roman"/>
          <w:lang w:eastAsia="lt-LT"/>
        </w:rPr>
        <w:t>bėt</w:t>
      </w:r>
      <w:r w:rsidRPr="00A247EC">
        <w:rPr>
          <w:rFonts w:ascii="Times New Roman" w:eastAsia="Times New Roman" w:hAnsi="Times New Roman" w:cs="Times New Roman"/>
          <w:lang w:eastAsia="lt-LT"/>
        </w:rPr>
        <w:t>i riebalų pasisavinimą: rekomenduojama matuoti trigliceridų koncentraciją kraujo serume, paėmus kraujo mėginį po 5</w:t>
      </w:r>
      <w:r w:rsidRPr="00A247EC">
        <w:rPr>
          <w:rFonts w:ascii="Times New Roman" w:eastAsia="Times New Roman" w:hAnsi="Times New Roman" w:cs="Times New Roman"/>
          <w:lang w:eastAsia="lt-LT"/>
        </w:rPr>
        <w:noBreakHyphen/>
        <w:t>6 valandų (t.y. po riebalų pasisavinimo).</w:t>
      </w:r>
      <w:r w:rsidRPr="00A247EC">
        <w:rPr>
          <w:rFonts w:ascii="Times New Roman" w:eastAsia="Times New Roman" w:hAnsi="Times New Roman" w:cs="Times New Roman"/>
          <w:b/>
          <w:i/>
          <w:lang w:eastAsia="lt-LT"/>
        </w:rPr>
        <w:t xml:space="preserve"> </w:t>
      </w:r>
    </w:p>
    <w:p w14:paraId="091EB4F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Infuzijos metu trigliceridų koncentracija serume turi būti ne didesnė kaip 3 mmol/l.</w:t>
      </w:r>
    </w:p>
    <w:p w14:paraId="091EB4F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Būtina atidžiai parinkti maišo, kuriame yra tinkamas emulsijos ir jos sudėtinių medžiagų kiekis, dydį. Emulsijos kiekį būtina mažinti, atsižvelgiant į skysčių kiekį vaiko organizme ir mitybos būklę. Vienas paruoštas maišas, skirtas vienam vartojimui. </w:t>
      </w:r>
    </w:p>
    <w:p w14:paraId="091EB4F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F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Jei elektrolitų ir vandens balansas sutrikęs (pvz., elektrolitų koncentracija serume labai didelė arba maža), prieš infuziją būtina sunormalinti elektrolitų ir vandens kiekį. </w:t>
      </w:r>
    </w:p>
    <w:p w14:paraId="091EB4F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FC" w14:textId="46A32A22"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Pradedant bet kokią intraveninę infuziją, paciento būklę reikia labai atidžiai s</w:t>
      </w:r>
      <w:r w:rsidR="0032392F">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32392F">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ti. Jei atsiranda bet koks nepageidaujamas požymis, infuziją būtina nutraukti.</w:t>
      </w:r>
    </w:p>
    <w:p w14:paraId="091EB4FD" w14:textId="5CF669B9"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Kadangi </w:t>
      </w:r>
      <w:r w:rsidR="0032392F">
        <w:rPr>
          <w:rFonts w:ascii="Times New Roman" w:eastAsia="Times New Roman" w:hAnsi="Times New Roman" w:cs="Times New Roman"/>
          <w:lang w:eastAsia="lt-LT"/>
        </w:rPr>
        <w:t>įvedant kateterį</w:t>
      </w:r>
      <w:r w:rsidR="0032392F" w:rsidRPr="00A247EC">
        <w:rPr>
          <w:rFonts w:ascii="Times New Roman" w:eastAsia="Times New Roman" w:hAnsi="Times New Roman" w:cs="Times New Roman"/>
          <w:lang w:eastAsia="lt-LT"/>
        </w:rPr>
        <w:t xml:space="preserve"> </w:t>
      </w:r>
      <w:r w:rsidRPr="00A247EC">
        <w:rPr>
          <w:rFonts w:ascii="Times New Roman" w:eastAsia="Times New Roman" w:hAnsi="Times New Roman" w:cs="Times New Roman"/>
          <w:lang w:eastAsia="lt-LT"/>
        </w:rPr>
        <w:t>į bet kurią centrinę veną ir juo manipuliuojant kyla didelis užsikrėtimo pavojus, būtina šią procedūrą atlikti griežtai laikantis aseptikos taisyklių.</w:t>
      </w:r>
    </w:p>
    <w:p w14:paraId="091EB4F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4FF" w14:textId="7442B33F"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paciento lipidų metabolizmas yra sutrikęs, pvz., sergama inkstų arba kepenų funkcijos nepakankamumu, dekompensuotu cukriniu diabetu, pankreatitu, hipotiroidizmu (kartu hipertrigliceridemija) arba sepsiu, Kabiven reikia vartoti atsargiai, tačiau jei jo vartojama, būtina atidžiai s</w:t>
      </w:r>
      <w:r w:rsidR="0032392F">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32392F">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trigliceridų koncentraciją serume. </w:t>
      </w:r>
    </w:p>
    <w:p w14:paraId="091EB50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01" w14:textId="3DE37E4F"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Reguliariai reikia s</w:t>
      </w:r>
      <w:r w:rsidR="0032392F">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32392F">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serumo osmoliariškumą, elektrolitų, gliukozės kiekį, skysčių balansą, rūgščių ir šarmų pusiausvyrą, kepenų fermentų aktyvumo rodiklius: šarminę fosfatazę, ALT ir AST. </w:t>
      </w:r>
    </w:p>
    <w:p w14:paraId="091EB50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03" w14:textId="5B717171"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riebalų infuzuojama ilgai, reikia s</w:t>
      </w:r>
      <w:r w:rsidR="0032392F">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32392F">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kraujo ląstelių kiekį ir krešėjimą. </w:t>
      </w:r>
    </w:p>
    <w:p w14:paraId="091EB50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05" w14:textId="3EB060A9"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Pacientams, sergantiems inkstų funkcijos nepakankamumu, fosfatų ir kalio vartoti reikia atsargiai, atidžiai s</w:t>
      </w:r>
      <w:r w:rsidR="0032392F">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32392F">
        <w:rPr>
          <w:rFonts w:ascii="Times New Roman" w:eastAsia="Times New Roman" w:hAnsi="Times New Roman" w:cs="Times New Roman"/>
          <w:lang w:eastAsia="lt-LT"/>
        </w:rPr>
        <w:t>bėti</w:t>
      </w:r>
      <w:r w:rsidRPr="00A247EC">
        <w:rPr>
          <w:rFonts w:ascii="Times New Roman" w:eastAsia="Times New Roman" w:hAnsi="Times New Roman" w:cs="Times New Roman"/>
          <w:lang w:eastAsia="lt-LT"/>
        </w:rPr>
        <w:t xml:space="preserve"> ar nepasireiškia hiperfosfatemija arba hiperkalemija.</w:t>
      </w:r>
    </w:p>
    <w:p w14:paraId="091EB50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0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Elektrolitų kiekis, kurio reikia papildomai vartoti, priklauso nuo paciento būklės ir elektrolitų koncentracijos serume sekimo dažnumo.</w:t>
      </w:r>
    </w:p>
    <w:p w14:paraId="091EB50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0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Infuzinėje emulsijoje nėra vitaminų ir mikroelementų, todėl nuolat reikia jų vartoti papildomai. </w:t>
      </w:r>
    </w:p>
    <w:p w14:paraId="091EB50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0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Pacientą, kuriam pasireiškė metabolinė acidozė, pieno rūgšties acidozė, ląstelių aprūpinimo deguonimi nepakankamumas ir padidėjo serumo osmoliariškumas, parenteriniu būdu maitinti reikia atsargiai.</w:t>
      </w:r>
    </w:p>
    <w:p w14:paraId="091EB50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0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reikia atsargiai vartoti tiems žmonėms, kurių organizme elektrolitų kaupiasi daugiau, nei įprasta. </w:t>
      </w:r>
    </w:p>
    <w:p w14:paraId="091EB50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0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pasireiškia bet koks anafilaksinės reakcijos požymis ar simptomas (pvz., karščiavimas, drebulys, išbėrimas ar dusulys), infuziją būtina nedelsiant nutraukti.</w:t>
      </w:r>
    </w:p>
    <w:p w14:paraId="091EB51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1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Kabiven sudėtyje esantys riebalai gali keisti laboratorinių tyrimų (bilirubino, laktatdehidrogenazės, deguonies įsotinimo, hemoglobino ir kt.) rodmenis tuo atveju, jei kraujo mėginys buvo paimtas prieš riebalų pasisavinimą iš kraujo. Iš daugelio pacientų kraujo riebalai pasisavinami per 5</w:t>
      </w:r>
      <w:r w:rsidRPr="00A247EC">
        <w:rPr>
          <w:rFonts w:ascii="Times New Roman" w:eastAsia="Times New Roman" w:hAnsi="Times New Roman" w:cs="Times New Roman"/>
          <w:lang w:eastAsia="lt-LT"/>
        </w:rPr>
        <w:noBreakHyphen/>
        <w:t>6 valandas.</w:t>
      </w:r>
    </w:p>
    <w:p w14:paraId="091EB51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1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Vaistinio preparato sudėtyje yra sojų aliejaus ir kiaušinių fosfolipidų. Retais atvejais šios medžiagos gali sukelti alerginę reakciją. Pastebėtos kryžminės alerginės reakcijos sojoms ir žemės riešutams.</w:t>
      </w:r>
    </w:p>
    <w:p w14:paraId="091EB51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1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Infuzuojant į veną aminorūgščių, didėja mikroelementų, pvz., vario ir ypač cinko, išsiskyrimas su šlapimu, todėl dozuoti mikroelementus, ypač tuo atveju, kai pacientas parenteriniu būdu maitinamas ilgai, reikia atsargiai.</w:t>
      </w:r>
    </w:p>
    <w:p w14:paraId="091EB51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17" w14:textId="0F790E83"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Dėl blogos mitybos nusilpusius pacientus pradėjus maitinti parenteriniu būdu, galimas skysčių pokytis organizme. Dėl to gali pasireikšti plaučių edema arba stazinis širdies nepakankamumas, serume sumažėti kalio, fosforo, magnio ir vandenyje tirpstančių vitaminų koncentracija. Tokie pokyčiai gali atsirasti per 24</w:t>
      </w:r>
      <w:r w:rsidRPr="00A247EC">
        <w:rPr>
          <w:rFonts w:ascii="Times New Roman" w:eastAsia="Times New Roman" w:hAnsi="Times New Roman" w:cs="Times New Roman"/>
          <w:lang w:eastAsia="lt-LT"/>
        </w:rPr>
        <w:noBreakHyphen/>
        <w:t xml:space="preserve">48 valandas, todėl rekomenduojama paciento maitinimą parenteriniu būdu pradėti lėtai ir atsargiai, kartu atidžiai </w:t>
      </w:r>
      <w:r w:rsidR="0032392F" w:rsidRPr="00A247EC">
        <w:rPr>
          <w:rFonts w:ascii="Times New Roman" w:eastAsia="Times New Roman" w:hAnsi="Times New Roman" w:cs="Times New Roman"/>
          <w:lang w:eastAsia="lt-LT"/>
        </w:rPr>
        <w:t>s</w:t>
      </w:r>
      <w:r w:rsidR="0032392F">
        <w:rPr>
          <w:rFonts w:ascii="Times New Roman" w:eastAsia="Times New Roman" w:hAnsi="Times New Roman" w:cs="Times New Roman"/>
          <w:lang w:eastAsia="lt-LT"/>
        </w:rPr>
        <w:t>tebin</w:t>
      </w:r>
      <w:r w:rsidR="0032392F" w:rsidRPr="00A247EC">
        <w:rPr>
          <w:rFonts w:ascii="Times New Roman" w:eastAsia="Times New Roman" w:hAnsi="Times New Roman" w:cs="Times New Roman"/>
          <w:lang w:eastAsia="lt-LT"/>
        </w:rPr>
        <w:t xml:space="preserve">t </w:t>
      </w:r>
      <w:r w:rsidRPr="00A247EC">
        <w:rPr>
          <w:rFonts w:ascii="Times New Roman" w:eastAsia="Times New Roman" w:hAnsi="Times New Roman" w:cs="Times New Roman"/>
          <w:lang w:eastAsia="lt-LT"/>
        </w:rPr>
        <w:t>ir tinkamai koreguojant skysčio, elektrolitų, mineralų ir vitaminų kiekį.</w:t>
      </w:r>
    </w:p>
    <w:p w14:paraId="091EB51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1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kartu su krauju ta pačia infuzijų sistema infuzuoti draudžiama, nes galimas pseudoagliutinacijos pavojus.</w:t>
      </w:r>
    </w:p>
    <w:p w14:paraId="091EB51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1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Pacientams, kuriems pasireiškė hiperglikemija, gali prireikti leisti insulino.</w:t>
      </w:r>
    </w:p>
    <w:p w14:paraId="091EB51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1D"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4.5</w:t>
      </w:r>
      <w:r w:rsidRPr="00A247EC">
        <w:rPr>
          <w:rFonts w:ascii="Times New Roman" w:eastAsia="Times New Roman" w:hAnsi="Times New Roman" w:cs="Times New Roman"/>
          <w:b/>
          <w:lang w:eastAsia="lt-LT"/>
        </w:rPr>
        <w:tab/>
        <w:t>Sąveika su kitais vaistiniais preparatais ir kitokia sąveika</w:t>
      </w:r>
    </w:p>
    <w:p w14:paraId="091EB51E"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1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Galima kai kurių vaistinių preparatų, pvz., panašaus poveikio kaip insulino ir organizmo lipazių sąveika, tačiau ji kliniškai yra mažai reikšminga.</w:t>
      </w:r>
    </w:p>
    <w:p w14:paraId="091EB52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2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Terapinės heparino dozės į kraujotaką laikinai išskiria lipoproteinlipazę. </w:t>
      </w:r>
    </w:p>
    <w:p w14:paraId="091EB52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Dėl to pradžioje plazmoje gali sustiprėti lipolizė ir laikinai sumažėti trigliceridų klirensas. </w:t>
      </w:r>
    </w:p>
    <w:p w14:paraId="091EB52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24" w14:textId="322E6645"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Sojos pupelių aliejus yra natūralus vitamino K</w:t>
      </w:r>
      <w:r w:rsidRPr="00A247EC">
        <w:rPr>
          <w:rFonts w:ascii="Times New Roman" w:eastAsia="Times New Roman" w:hAnsi="Times New Roman" w:cs="Times New Roman"/>
          <w:vertAlign w:val="subscript"/>
          <w:lang w:eastAsia="lt-LT"/>
        </w:rPr>
        <w:t xml:space="preserve">1 </w:t>
      </w:r>
      <w:r w:rsidRPr="00A247EC">
        <w:rPr>
          <w:rFonts w:ascii="Times New Roman" w:eastAsia="Times New Roman" w:hAnsi="Times New Roman" w:cs="Times New Roman"/>
          <w:lang w:eastAsia="lt-LT"/>
        </w:rPr>
        <w:t>šaltinis. Jis gali trukdyti terapiniam kumarino darinių poveikiui, todėl šių vaistinių preparatų koncentraciją paciento organizme reikia atidžiai s</w:t>
      </w:r>
      <w:r w:rsidR="0032392F">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32392F">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w:t>
      </w:r>
    </w:p>
    <w:p w14:paraId="091EB52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2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Ar nors viena iš minėtų sąveikų kliniškai yra reikšminga, nepastebėta. </w:t>
      </w:r>
    </w:p>
    <w:p w14:paraId="091EB52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28"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4.6</w:t>
      </w:r>
      <w:r w:rsidRPr="00A247EC">
        <w:rPr>
          <w:rFonts w:ascii="Times New Roman" w:eastAsia="Times New Roman" w:hAnsi="Times New Roman" w:cs="Times New Roman"/>
          <w:b/>
          <w:lang w:eastAsia="lt-LT"/>
        </w:rPr>
        <w:tab/>
        <w:t>Vaisingumas, nėštumo ir žindymo laikotarpis</w:t>
      </w:r>
    </w:p>
    <w:p w14:paraId="091EB529"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2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Duomenų apie Kabiven vartojimą nėštumo ir žindymo metu nėra.</w:t>
      </w:r>
    </w:p>
    <w:p w14:paraId="091EB52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Ar Kabiven vartoti nėštumo ir žindymo laikotarpiu saugu, nežinoma, nes specialių tyrimų neatlikta. Prieš infuzuojant vaistinio preparato nėščiai ar žindančiai moteriai, pirmiausia reikia apsvarstyti jo naudos ir žalos santykį.</w:t>
      </w:r>
    </w:p>
    <w:p w14:paraId="091EB52C"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p>
    <w:p w14:paraId="091EB52D"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4.7</w:t>
      </w:r>
      <w:r w:rsidRPr="00A247EC">
        <w:rPr>
          <w:rFonts w:ascii="Times New Roman" w:eastAsia="Times New Roman" w:hAnsi="Times New Roman" w:cs="Times New Roman"/>
          <w:b/>
          <w:lang w:eastAsia="lt-LT"/>
        </w:rPr>
        <w:tab/>
        <w:t>Poveikis gebėjimui vairuoti ir valdyti mechanizmus</w:t>
      </w:r>
    </w:p>
    <w:p w14:paraId="091EB52E"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2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Duomenys neaktualūs.</w:t>
      </w:r>
    </w:p>
    <w:p w14:paraId="091EB53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3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4.8</w:t>
      </w:r>
      <w:r w:rsidRPr="00A247EC">
        <w:rPr>
          <w:rFonts w:ascii="Times New Roman" w:eastAsia="Times New Roman" w:hAnsi="Times New Roman" w:cs="Times New Roman"/>
          <w:b/>
          <w:lang w:eastAsia="lt-LT"/>
        </w:rPr>
        <w:tab/>
        <w:t>Nepageidaujamas poveikis</w:t>
      </w:r>
    </w:p>
    <w:p w14:paraId="091EB53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33" w14:textId="77777777" w:rsidR="00A247EC" w:rsidRPr="00A247EC" w:rsidRDefault="00A247EC" w:rsidP="00A247EC">
      <w:pPr>
        <w:autoSpaceDE w:val="0"/>
        <w:spacing w:after="0" w:line="240" w:lineRule="auto"/>
        <w:contextualSpacing/>
        <w:rPr>
          <w:rFonts w:ascii="Times New Roman" w:eastAsia="Times New Roman" w:hAnsi="Times New Roman" w:cs="Times New Roman"/>
          <w:snapToGrid w:val="0"/>
          <w:szCs w:val="20"/>
        </w:rPr>
      </w:pPr>
      <w:r w:rsidRPr="00A247EC">
        <w:rPr>
          <w:rFonts w:ascii="Times New Roman" w:eastAsia="Times New Roman" w:hAnsi="Times New Roman" w:cs="Times New Roman"/>
          <w:snapToGrid w:val="0"/>
        </w:rPr>
        <w:t xml:space="preserve">Nepageidaujamo poveikio </w:t>
      </w:r>
      <w:r w:rsidRPr="00A247EC">
        <w:rPr>
          <w:rFonts w:ascii="Times New Roman" w:eastAsia="Times New Roman" w:hAnsi="Times New Roman" w:cs="Times New Roman"/>
          <w:snapToGrid w:val="0"/>
          <w:szCs w:val="20"/>
        </w:rPr>
        <w:t>dažnis apibūdinamas taip: labai dažnas (≥ 1/10), dažnas (nuo ≥ 1/100 iki &lt; 1/10), nedažnas (nuo ≥ 1/1000 iki &lt; 1/100), retas (nuo ≥ 1/10000 iki &lt; 1/1000), labai retas (&lt; 1/10000) ir nežinomas (negali būti apskaičiuotas pagal turimus duomenis).</w:t>
      </w:r>
    </w:p>
    <w:p w14:paraId="091EB53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3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Infuzavus Intralipid, gali pasireikšti toliau išvardyti sutrikimai.</w:t>
      </w:r>
    </w:p>
    <w:p w14:paraId="091EB53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37"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Imuninės sistemos sutrikimai</w:t>
      </w:r>
    </w:p>
    <w:p w14:paraId="091EB53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padidėti kūno temperatūra (</w:t>
      </w:r>
      <w:r w:rsidRPr="00A247EC">
        <w:rPr>
          <w:rFonts w:ascii="Times New Roman" w:eastAsia="Times New Roman" w:hAnsi="Times New Roman" w:cs="Times New Roman"/>
          <w:lang w:eastAsia="lt-LT"/>
        </w:rPr>
        <w:sym w:font="Symbol" w:char="F03C"/>
      </w:r>
      <w:r w:rsidRPr="00A247EC">
        <w:rPr>
          <w:rFonts w:ascii="Times New Roman" w:eastAsia="Times New Roman" w:hAnsi="Times New Roman" w:cs="Times New Roman"/>
          <w:lang w:eastAsia="lt-LT"/>
        </w:rPr>
        <w:t xml:space="preserve"> 3 % atvejų), retesniais atvejais atsirasti drebulys, šalčio pojūtis. </w:t>
      </w:r>
    </w:p>
    <w:p w14:paraId="091EB53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3A"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Tyrimai</w:t>
      </w:r>
    </w:p>
    <w:p w14:paraId="091EB53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Pastebėta, kad intraveninės mitybos metu laikinai padidėja kepenų fermentų aktyvumas.</w:t>
      </w:r>
    </w:p>
    <w:p w14:paraId="091EB53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3D"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Bendrieji sutrikimai ir vartojimo vietos pažeidimai</w:t>
      </w:r>
    </w:p>
    <w:p w14:paraId="091EB53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ir kiti hipertoniniai infuziniai tirpalai, vaistinis preparatas, infuzuojamas į periferinę veną, gali sukelti tromboflebitą.</w:t>
      </w:r>
    </w:p>
    <w:p w14:paraId="091EB53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40"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Virškinimo trakto sutrikimai</w:t>
      </w:r>
    </w:p>
    <w:p w14:paraId="091EB54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Pykinimas ir (arba) vėmimas (</w:t>
      </w:r>
      <w:r w:rsidRPr="00A247EC">
        <w:rPr>
          <w:rFonts w:ascii="Times New Roman" w:eastAsia="Times New Roman" w:hAnsi="Times New Roman" w:cs="Times New Roman"/>
          <w:lang w:eastAsia="lt-LT"/>
        </w:rPr>
        <w:sym w:font="Symbol" w:char="F03C"/>
      </w:r>
      <w:r w:rsidRPr="00A247EC">
        <w:rPr>
          <w:rFonts w:ascii="Times New Roman" w:eastAsia="Times New Roman" w:hAnsi="Times New Roman" w:cs="Times New Roman"/>
          <w:lang w:eastAsia="lt-LT"/>
        </w:rPr>
        <w:t xml:space="preserve"> 1 % atvejų).</w:t>
      </w:r>
    </w:p>
    <w:p w14:paraId="091EB54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4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Labai retai (mažiau kaip 1 atvejis iš milijono) pasireiškia toliau išvardyti sutrikimai.</w:t>
      </w:r>
    </w:p>
    <w:p w14:paraId="091EB544"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p>
    <w:p w14:paraId="091EB545"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Imuninės sistemos sutrikimai</w:t>
      </w:r>
    </w:p>
    <w:p w14:paraId="091EB54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Padidėjusio jautrumo reakcija (anafilaksija, odos išbėrimas, dilgėlinė).</w:t>
      </w:r>
    </w:p>
    <w:p w14:paraId="091EB54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48"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 xml:space="preserve">Kvėpavimo sistemos, krūtinės ląstos ir tarpuplaučio sutrikimai </w:t>
      </w:r>
    </w:p>
    <w:p w14:paraId="091EB54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Kvėpavimo padažnėjimas.</w:t>
      </w:r>
    </w:p>
    <w:p w14:paraId="091EB54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4B"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Širdies sutrikimai</w:t>
      </w:r>
    </w:p>
    <w:p w14:paraId="091EB54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sumažėti arba padidėti kraujospūdis.</w:t>
      </w:r>
    </w:p>
    <w:p w14:paraId="091EB54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4E"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Nervų sistemos sutrikimai</w:t>
      </w:r>
    </w:p>
    <w:p w14:paraId="091EB54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Nuovargis, galvos skausmas.</w:t>
      </w:r>
    </w:p>
    <w:p w14:paraId="091EB55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51"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Virškinimo trakto sutrikimai</w:t>
      </w:r>
    </w:p>
    <w:p w14:paraId="091EB55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Pilvo skausmas.</w:t>
      </w:r>
    </w:p>
    <w:p w14:paraId="091EB55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54"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Lytinės sistemos ir krūties sutrikimai</w:t>
      </w:r>
    </w:p>
    <w:p w14:paraId="091EB55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Priapizmas.</w:t>
      </w:r>
    </w:p>
    <w:p w14:paraId="091EB55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57"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Kraujo ir limfinės sistemos sutrikimai</w:t>
      </w:r>
    </w:p>
    <w:p w14:paraId="091EB55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atsirasti hemolizė, retikulocitozė.</w:t>
      </w:r>
    </w:p>
    <w:p w14:paraId="091EB55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5A"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 xml:space="preserve">Riebalų pertekliaus sindromas </w:t>
      </w:r>
    </w:p>
    <w:p w14:paraId="091EB55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Sutrikus organizmo gebėjimui pasisavinti Intralipid, t.y. riebalus, esančius Kabiven sudėtyje, dėl perdozavimo gali pasireikšti riebalų pertekliaus sindromas, nors jis galimas ir tuo atveju, jei rekomenduotu greičiu infuzuojant Intralipid staigiai pakinta paciento būklė, pvz., pasireiškia inkstų funkcijos nepakankamumas arba infekcinė liga. </w:t>
      </w:r>
    </w:p>
    <w:p w14:paraId="091EB55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5D" w14:textId="0F5A585A"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Riebalų pertekliaus sindromo metu atsiranda hiperlip</w:t>
      </w:r>
      <w:r w:rsidR="001517B6">
        <w:rPr>
          <w:rFonts w:ascii="Times New Roman" w:eastAsia="Times New Roman" w:hAnsi="Times New Roman" w:cs="Times New Roman"/>
          <w:lang w:eastAsia="lt-LT"/>
        </w:rPr>
        <w:t>id</w:t>
      </w:r>
      <w:r w:rsidRPr="00A247EC">
        <w:rPr>
          <w:rFonts w:ascii="Times New Roman" w:eastAsia="Times New Roman" w:hAnsi="Times New Roman" w:cs="Times New Roman"/>
          <w:lang w:eastAsia="lt-LT"/>
        </w:rPr>
        <w:t xml:space="preserve">emija, karščiavimas, anemija, leukopenija, trombocitopenija, įvairių organų riebalų infiltracija, padidėja kepenys ir kasa, sutrinka kraujo krešėjimas ir ištinka koma. Nutraukus infuziją, visi simptomai paprastai išnyksta. </w:t>
      </w:r>
    </w:p>
    <w:p w14:paraId="091EB55E" w14:textId="77777777" w:rsidR="00A247EC" w:rsidRPr="00A247EC" w:rsidRDefault="00A247EC" w:rsidP="00A247EC">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rPr>
      </w:pPr>
    </w:p>
    <w:p w14:paraId="091EB55F" w14:textId="77777777" w:rsidR="00A247EC" w:rsidRPr="00A247EC" w:rsidRDefault="00A247EC" w:rsidP="00A247EC">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A247EC">
        <w:rPr>
          <w:rFonts w:ascii="Times New Roman" w:eastAsia="Times New Roman" w:hAnsi="Times New Roman" w:cs="Times New Roman"/>
          <w:noProof/>
          <w:snapToGrid w:val="0"/>
          <w:szCs w:val="24"/>
          <w:u w:val="single"/>
        </w:rPr>
        <w:t>Pranešimas apie įtariamas nepageidaujamas reakcijas</w:t>
      </w:r>
    </w:p>
    <w:p w14:paraId="091EB560" w14:textId="77777777" w:rsidR="00A247EC" w:rsidRPr="00A247EC" w:rsidRDefault="00A247EC" w:rsidP="00A247EC">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A247EC">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A247EC">
        <w:rPr>
          <w:rFonts w:ascii="Times New Roman" w:eastAsia="Times New Roman" w:hAnsi="Times New Roman" w:cs="Times New Roman"/>
          <w:snapToGrid w:val="0"/>
          <w:szCs w:val="24"/>
        </w:rPr>
        <w:t xml:space="preserve"> </w:t>
      </w:r>
      <w:r w:rsidRPr="00A247EC">
        <w:rPr>
          <w:rFonts w:ascii="Times New Roman" w:eastAsia="Times New Roman" w:hAnsi="Times New Roman" w:cs="Times New Roman"/>
          <w:noProof/>
          <w:snapToGrid w:val="0"/>
          <w:szCs w:val="24"/>
        </w:rPr>
        <w:t xml:space="preserve">Sveikatos priežiūros specialistai turi pranešti apie bet kokias įtariamas nepageidaujamas reakcijas, užpildę interneto svetainėje </w:t>
      </w:r>
      <w:hyperlink r:id="rId10" w:history="1">
        <w:r w:rsidRPr="00A247EC">
          <w:rPr>
            <w:rFonts w:ascii="Times New Roman" w:eastAsia="Times New Roman" w:hAnsi="Times New Roman" w:cs="Times New Roman"/>
            <w:noProof/>
            <w:snapToGrid w:val="0"/>
            <w:color w:val="0000FF"/>
            <w:szCs w:val="24"/>
            <w:u w:val="single"/>
          </w:rPr>
          <w:t>http://www.vvkt.lt/</w:t>
        </w:r>
      </w:hyperlink>
      <w:r w:rsidRPr="00A247EC">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A247EC">
          <w:rPr>
            <w:rFonts w:ascii="Times New Roman" w:eastAsia="SimSun" w:hAnsi="Times New Roman" w:cs="Times New Roman"/>
            <w:noProof/>
            <w:snapToGrid w:val="0"/>
            <w:color w:val="0000FF"/>
            <w:szCs w:val="24"/>
            <w:u w:val="single"/>
          </w:rPr>
          <w:t>NepageidaujamaR@vvkt.lt</w:t>
        </w:r>
      </w:hyperlink>
      <w:r w:rsidRPr="00A247EC">
        <w:rPr>
          <w:rFonts w:ascii="Times New Roman" w:eastAsia="Times New Roman" w:hAnsi="Times New Roman" w:cs="Times New Roman"/>
          <w:noProof/>
          <w:snapToGrid w:val="0"/>
          <w:szCs w:val="24"/>
        </w:rPr>
        <w:t xml:space="preserve">), per interneto svetainę (adresu </w:t>
      </w:r>
      <w:hyperlink r:id="rId12" w:history="1">
        <w:r w:rsidRPr="00A247EC">
          <w:rPr>
            <w:rFonts w:ascii="Times New Roman" w:eastAsia="Times New Roman" w:hAnsi="Times New Roman" w:cs="Times New Roman"/>
            <w:noProof/>
            <w:snapToGrid w:val="0"/>
            <w:color w:val="0000FF"/>
            <w:szCs w:val="24"/>
            <w:u w:val="single"/>
          </w:rPr>
          <w:t>http://www.vvkt.lt</w:t>
        </w:r>
      </w:hyperlink>
      <w:r w:rsidRPr="00A247EC">
        <w:rPr>
          <w:rFonts w:ascii="Times New Roman" w:eastAsia="Times New Roman" w:hAnsi="Times New Roman" w:cs="Times New Roman"/>
          <w:noProof/>
          <w:snapToGrid w:val="0"/>
          <w:szCs w:val="24"/>
        </w:rPr>
        <w:t xml:space="preserve"> ).</w:t>
      </w:r>
    </w:p>
    <w:p w14:paraId="091EB56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6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4.9</w:t>
      </w:r>
      <w:r w:rsidRPr="00A247EC">
        <w:rPr>
          <w:rFonts w:ascii="Times New Roman" w:eastAsia="Times New Roman" w:hAnsi="Times New Roman" w:cs="Times New Roman"/>
          <w:b/>
          <w:lang w:eastAsia="lt-LT"/>
        </w:rPr>
        <w:tab/>
        <w:t>Perdozavimas</w:t>
      </w:r>
    </w:p>
    <w:p w14:paraId="091EB563"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64" w14:textId="39164520" w:rsidR="00A247EC" w:rsidRPr="00A247EC" w:rsidRDefault="001517B6" w:rsidP="00A247EC">
      <w:pPr>
        <w:tabs>
          <w:tab w:val="left" w:pos="567"/>
        </w:tabs>
        <w:spacing w:after="0" w:line="240" w:lineRule="auto"/>
        <w:rPr>
          <w:rFonts w:ascii="Times New Roman" w:eastAsia="Times New Roman" w:hAnsi="Times New Roman" w:cs="Times New Roman"/>
          <w:lang w:eastAsia="lt-LT"/>
        </w:rPr>
      </w:pPr>
      <w:r w:rsidRPr="00891836">
        <w:rPr>
          <w:rFonts w:ascii="Times New Roman" w:eastAsia="Times New Roman" w:hAnsi="Times New Roman" w:cs="Times New Roman"/>
          <w:lang w:eastAsia="lt-LT"/>
        </w:rPr>
        <w:t>Informacija apie Kabiven perdozavimą pateikta 4.8</w:t>
      </w:r>
      <w:r>
        <w:rPr>
          <w:rFonts w:ascii="Times New Roman" w:eastAsia="Times New Roman" w:hAnsi="Times New Roman" w:cs="Times New Roman"/>
          <w:lang w:eastAsia="lt-LT"/>
        </w:rPr>
        <w:t> skyriu</w:t>
      </w:r>
      <w:r w:rsidRPr="00BA3B80">
        <w:rPr>
          <w:rFonts w:ascii="Times New Roman" w:eastAsia="Times New Roman" w:hAnsi="Times New Roman" w:cs="Times New Roman"/>
          <w:lang w:eastAsia="lt-LT"/>
        </w:rPr>
        <w:t>je</w:t>
      </w:r>
      <w:r>
        <w:rPr>
          <w:rFonts w:ascii="Times New Roman" w:eastAsia="Times New Roman" w:hAnsi="Times New Roman" w:cs="Times New Roman"/>
          <w:lang w:eastAsia="lt-LT"/>
        </w:rPr>
        <w:t xml:space="preserve"> </w:t>
      </w:r>
      <w:bookmarkStart w:id="0" w:name="_Hlk48903323"/>
      <w:r w:rsidR="00A247EC" w:rsidRPr="00A247EC">
        <w:rPr>
          <w:rFonts w:ascii="Times New Roman" w:eastAsia="Times New Roman" w:hAnsi="Times New Roman" w:cs="Times New Roman"/>
          <w:lang w:eastAsia="lt-LT"/>
        </w:rPr>
        <w:t>„Riebalų pertekliaus sindromas“</w:t>
      </w:r>
      <w:bookmarkEnd w:id="0"/>
      <w:r w:rsidR="00A247EC" w:rsidRPr="00A247EC">
        <w:rPr>
          <w:rFonts w:ascii="Times New Roman" w:eastAsia="Times New Roman" w:hAnsi="Times New Roman" w:cs="Times New Roman"/>
          <w:lang w:eastAsia="lt-LT"/>
        </w:rPr>
        <w:t>.</w:t>
      </w:r>
    </w:p>
    <w:p w14:paraId="091EB56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 xml:space="preserve">Aminorūgščių infuzuojant didesniu nei didžiausiu rekomenduojamu greičiu, gali pasireikšti pykinimas, vėmimas ir prakaitavimas. </w:t>
      </w:r>
    </w:p>
    <w:p w14:paraId="091EB56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atsiranda perdozavimo simptomų, infuzijos greitį reikia lėtinti arba ją nutraukti.</w:t>
      </w:r>
    </w:p>
    <w:p w14:paraId="091EB56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6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 to, perdozavus vaistinio preparato, kraujotakoje skysčių gali atsirasti per daug, gali sutrikti elektrolitų pusiausvyra, pasireikšti hiperglikemija ir padidėti osmoliariškumas.</w:t>
      </w:r>
    </w:p>
    <w:p w14:paraId="091EB56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6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Retais sunkiais atvejais tokį pacientą būtina gydyti hemodialize, hemofiltracija arba hemofiltracija ir diafiltracija.</w:t>
      </w:r>
    </w:p>
    <w:p w14:paraId="091EB56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6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6D"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FARMAKOLOGINĖS SAVYBĖS</w:t>
      </w:r>
    </w:p>
    <w:p w14:paraId="091EB56E"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6F"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5.1</w:t>
      </w:r>
      <w:r w:rsidRPr="00A247EC">
        <w:rPr>
          <w:rFonts w:ascii="Times New Roman" w:eastAsia="Times New Roman" w:hAnsi="Times New Roman" w:cs="Times New Roman"/>
          <w:b/>
          <w:lang w:eastAsia="lt-LT"/>
        </w:rPr>
        <w:tab/>
        <w:t>Farmakodinaminės savybės</w:t>
      </w:r>
    </w:p>
    <w:p w14:paraId="091EB570"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7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Farmakoterapinė grupė – tirpalai parenteriniam maitinimui ir jų deriniai, ATC kodas – B05BA10.</w:t>
      </w:r>
    </w:p>
    <w:p w14:paraId="091EB57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73"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Riebalų emulsija</w:t>
      </w:r>
    </w:p>
    <w:p w14:paraId="091EB57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Organizmą Intralipid (riebalų emulsija, esanti Kabiven infuzinės emulsijos sudėtyje) aprūpina sočiosiomis ir nesočiosiomis ilgos grandinės riebalų rūgštimis, kurios reikalingos ląstelių energijos apykaitai ir membranų struktūrai. </w:t>
      </w:r>
    </w:p>
    <w:p w14:paraId="091EB57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7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Vaistinio preparato vartojant rekomenduojamomis dozėmis, hemodinamikos pokyčių nebūna. Jei Intralipid vartojama tinkamai, didesnio plaučių funkcijos pokyčio nebūna. </w:t>
      </w:r>
    </w:p>
    <w:p w14:paraId="091EB57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Kai kuriems pacientams, maitinamiems infuzijos būdu, laikinai padidėja kepenų fermentų aktyvumas, tačiau jis sunormalėja, nutraukus infuziją. Panašių pokyčių atsiranda pacientams, maitinamiems infuzijos būdu, net ir tuo atveju, jei vaistinio preparato sudėtyje riebalų emulsijos nėra. </w:t>
      </w:r>
    </w:p>
    <w:p w14:paraId="091EB57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79"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Aminorūgštys ir elektrolitai</w:t>
      </w:r>
    </w:p>
    <w:p w14:paraId="091EB57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Įprastiniame maiste esančių baltymų sudedamoji dalis yra aminorūgštys. Jos naudojamos audinių baltymams sintetinti, perteklius pašalinamas įvairiais metabolizmo būdais.</w:t>
      </w:r>
    </w:p>
    <w:p w14:paraId="091EB57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Yra duomenų, kad infuzuojant aminorūgščių pasireiškia termogeninis poveikis.</w:t>
      </w:r>
    </w:p>
    <w:p w14:paraId="091EB57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7D"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Gliukozė</w:t>
      </w:r>
    </w:p>
    <w:p w14:paraId="091EB57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Gliukozė padeda palaikyti arba papildyti įprastinę mitybą.</w:t>
      </w:r>
    </w:p>
    <w:p w14:paraId="091EB57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Kitokio farmakodinaminio poveikio ji nesukelia.</w:t>
      </w:r>
    </w:p>
    <w:p w14:paraId="091EB58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8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5.2</w:t>
      </w:r>
      <w:r w:rsidRPr="00A247EC">
        <w:rPr>
          <w:rFonts w:ascii="Times New Roman" w:eastAsia="Times New Roman" w:hAnsi="Times New Roman" w:cs="Times New Roman"/>
          <w:b/>
          <w:lang w:eastAsia="lt-LT"/>
        </w:rPr>
        <w:tab/>
        <w:t xml:space="preserve">Farmakokinetinės savybės </w:t>
      </w:r>
    </w:p>
    <w:p w14:paraId="091EB58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83"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Riebalų emulsija</w:t>
      </w:r>
    </w:p>
    <w:p w14:paraId="091EB58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Biologinės Intralipid savybės panašios į endogeninių chilomikronų.</w:t>
      </w:r>
    </w:p>
    <w:p w14:paraId="091EB58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Skirtingai nuo chilomikronų, Intralipid sudėtyje nėra cholesterolio esterių arba apolipoproteinų, kadangi jame yra daug didesnis fosfolipidų kiekis. </w:t>
      </w:r>
    </w:p>
    <w:p w14:paraId="091EB58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8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Intralipid iš kraujotakos pasisavinamas tokiu pat būdu kaip ir endogeniniai chilomikronai, pirmiausiai katabolinių reakcijų būdu. Kraujotakoje egzogeninių riebalų dalelės pirmiausia hidrolizuojamos ir prijungiamos prie mažo tankio lipoproteinų receptorių periferiniuose audiniuose ir kepenyse. Pasisavinimo greitis priklauso nuo riebalų dalelių sudėties, mitybos produkto paskirties, ligos pobūdžio ir vaistinio preparato infuzijos greičio. Sveikų naktį nevalgiusių savanorių didžiausias Intralipid klirenso greitis atitinka 3,8 </w:t>
      </w:r>
      <w:r w:rsidRPr="00A247EC">
        <w:rPr>
          <w:rFonts w:ascii="Times New Roman" w:eastAsia="Times New Roman" w:hAnsi="Times New Roman" w:cs="Times New Roman"/>
          <w:lang w:eastAsia="lt-LT"/>
        </w:rPr>
        <w:sym w:font="Symbol" w:char="F0B1"/>
      </w:r>
      <w:r w:rsidRPr="00A247EC">
        <w:rPr>
          <w:rFonts w:ascii="Times New Roman" w:eastAsia="Times New Roman" w:hAnsi="Times New Roman" w:cs="Times New Roman"/>
          <w:lang w:eastAsia="lt-LT"/>
        </w:rPr>
        <w:t xml:space="preserve"> 1,5 g trigliceridų/kg kūno svorio per 24 valandas.</w:t>
      </w:r>
    </w:p>
    <w:p w14:paraId="091EB58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8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Intralipid pasisavinimo ir oksidacijos greitis priklauso nuo paciento būklės. Iš operuotų arba traumuotų pacientų organizmo Intralipid pasisavinamas geriau ir jo utilizacija didėja, o pacientų, kurių inkstų funkcija pažeista ir kuriems yra hipertrigliceridemija, organizme egzogeninių riebalų emulsijos utilizacija būna mažesnė.</w:t>
      </w:r>
    </w:p>
    <w:p w14:paraId="091EB58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8B"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lastRenderedPageBreak/>
        <w:t>Aminorūgštys ir elektrolitai</w:t>
      </w:r>
    </w:p>
    <w:p w14:paraId="091EB58C"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Pagrindinės infuzuotų aminorūgščių ir elektrolitų farmakokinetinės savybės yra beveik tokios pat kaip ir aminorūgščių bei elektrolitų, kurių į organizmą patenka su įprastu maistu, tačiau aminorūgštys, atsirandančios virškinimo metu iš maisto baltymų, pirmiausiai patenka į vartų veną ir tik po to į sisteminę kraujotaką, o į veną infuzuotos aminorūgštys patenka tiesiai į sisteminę kraujotaką. </w:t>
      </w:r>
    </w:p>
    <w:p w14:paraId="091EB58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8E"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Gliukozė</w:t>
      </w:r>
    </w:p>
    <w:p w14:paraId="091EB58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Infuzuotos į sisteminę kraujotaką gliukozės farmakokinetinės savybės yra beveik tokios pat kaip ir gliukozės, kuri į organizmą patenka su įprastu maistu. </w:t>
      </w:r>
    </w:p>
    <w:p w14:paraId="091EB59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9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5.3</w:t>
      </w:r>
      <w:r w:rsidRPr="00A247EC">
        <w:rPr>
          <w:rFonts w:ascii="Times New Roman" w:eastAsia="Times New Roman" w:hAnsi="Times New Roman" w:cs="Times New Roman"/>
          <w:b/>
          <w:lang w:eastAsia="lt-LT"/>
        </w:rPr>
        <w:tab/>
        <w:t>Ikiklinikinių saugumo tyrimų duomenys</w:t>
      </w:r>
    </w:p>
    <w:p w14:paraId="091EB59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9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Ikiklinikinių Kabiven infuzinės emulsijos saugumo tyrimų neatlikta, tačiau ikiklinikiniai Intralipid ir įvairios koncentracijos bei sudėties aminorūgščių ir gliukozės tirpalų tyrimai parodė, kad jie toleruojami gerai.</w:t>
      </w:r>
    </w:p>
    <w:p w14:paraId="091EB59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9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96"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FARMACINĖ INFORMACIJA</w:t>
      </w:r>
    </w:p>
    <w:p w14:paraId="091EB597"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98"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6.1</w:t>
      </w:r>
      <w:r w:rsidRPr="00A247EC">
        <w:rPr>
          <w:rFonts w:ascii="Times New Roman" w:eastAsia="Times New Roman" w:hAnsi="Times New Roman" w:cs="Times New Roman"/>
          <w:b/>
          <w:lang w:eastAsia="lt-LT"/>
        </w:rPr>
        <w:tab/>
        <w:t>Pagalbinių medžiagų sąrašas</w:t>
      </w:r>
    </w:p>
    <w:p w14:paraId="091EB599"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9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Išgryninti kiaušinių fosfolipidai</w:t>
      </w:r>
    </w:p>
    <w:p w14:paraId="091EB59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Glicerolis</w:t>
      </w:r>
    </w:p>
    <w:p w14:paraId="091EB59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Natrio hidroksidas (pH koreguoti)</w:t>
      </w:r>
    </w:p>
    <w:p w14:paraId="091EB59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Ledinė acto rūgštis (pH koreguoti)</w:t>
      </w:r>
    </w:p>
    <w:p w14:paraId="091EB59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Injekcinis vanduo</w:t>
      </w:r>
    </w:p>
    <w:p w14:paraId="091EB59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A0"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6.2</w:t>
      </w:r>
      <w:r w:rsidRPr="00A247EC">
        <w:rPr>
          <w:rFonts w:ascii="Times New Roman" w:eastAsia="Times New Roman" w:hAnsi="Times New Roman" w:cs="Times New Roman"/>
          <w:b/>
          <w:lang w:eastAsia="lt-LT"/>
        </w:rPr>
        <w:tab/>
        <w:t>Nesuderinamumas</w:t>
      </w:r>
    </w:p>
    <w:p w14:paraId="091EB5A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A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Šio vaistinio preparato negalima maišyti su kitais, išskyrus nurodytus 6.6 skyriuje.</w:t>
      </w:r>
    </w:p>
    <w:p w14:paraId="091EB5A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A4"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6.3</w:t>
      </w:r>
      <w:r w:rsidRPr="00A247EC">
        <w:rPr>
          <w:rFonts w:ascii="Times New Roman" w:eastAsia="Times New Roman" w:hAnsi="Times New Roman" w:cs="Times New Roman"/>
          <w:b/>
          <w:lang w:eastAsia="lt-LT"/>
        </w:rPr>
        <w:tab/>
        <w:t>Tinkamumo laikas</w:t>
      </w:r>
    </w:p>
    <w:p w14:paraId="091EB5A5"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A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i/>
          <w:lang w:eastAsia="lt-LT"/>
        </w:rPr>
        <w:t>Iki išorinio maišelio atplėšimo</w:t>
      </w:r>
    </w:p>
    <w:p w14:paraId="091EB5A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 metai</w:t>
      </w:r>
    </w:p>
    <w:p w14:paraId="091EB5A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A9"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 xml:space="preserve">Tinkamumo laikas mišinio, gauto sumaišius vaistinį preparatą </w:t>
      </w:r>
    </w:p>
    <w:p w14:paraId="091EB5A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Suardžius maišelio kamerų siūles, trijų kamerų mišinys cheminiu ir fiziniu atžvilgiu išlieka stabilus 24 valandas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w:t>
      </w:r>
    </w:p>
    <w:p w14:paraId="091EB5AB"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p>
    <w:p w14:paraId="091EB5AC"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Sumaišius vaistinį preparatą su priedais</w:t>
      </w:r>
    </w:p>
    <w:p w14:paraId="091EB5A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Suardžius siūles (nuplėšus tarpiklius), dalijančias maišelį į tris kameras, ir sumaišius šių kamerų turinį, papildomus priedus galima suleisti pro vaistiniams preparatams skirtą jungtį. </w:t>
      </w:r>
    </w:p>
    <w:p w14:paraId="091EB5AE"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Mikrobiologiniu požiūriu, pridėjus į vaistinį preparatą priedų, jį reikia vartoti nedelsiant. Jei jis tuoj pat nevartojamas, už laikymo trukmę ir sąlygas atsako gydantis medikas. Paprastai ilgiau negu 24 val. 2</w:t>
      </w:r>
      <w:r w:rsidRPr="00A247EC">
        <w:rPr>
          <w:rFonts w:ascii="Times New Roman" w:eastAsia="Times New Roman" w:hAnsi="Times New Roman" w:cs="Times New Roman"/>
          <w:lang w:eastAsia="lt-LT"/>
        </w:rPr>
        <w:noBreakHyphen/>
        <w:t>8°C temperatūroje laikyti negalima. Jei mišinio per šį laikotarpį nevartojama ir užtikrinama, kad jis buvo paruoštas</w:t>
      </w:r>
      <w:r w:rsidRPr="00A247EC">
        <w:rPr>
          <w:rFonts w:ascii="Times New Roman" w:eastAsia="Times New Roman" w:hAnsi="Times New Roman" w:cs="Times New Roman"/>
          <w:spacing w:val="-3"/>
          <w:lang w:eastAsia="lt-LT"/>
        </w:rPr>
        <w:t xml:space="preserve"> kontroliuojamomis ir patvirtintomis aseptinėmis sąlygomis, sumaišytą emulsiją</w:t>
      </w:r>
      <w:r w:rsidRPr="00A247EC">
        <w:rPr>
          <w:rFonts w:ascii="Times New Roman" w:eastAsia="Times New Roman" w:hAnsi="Times New Roman" w:cs="Times New Roman"/>
          <w:lang w:eastAsia="lt-LT"/>
        </w:rPr>
        <w:t xml:space="preserve"> galima laikyti 6 paras 2</w:t>
      </w:r>
      <w:r w:rsidRPr="00A247EC">
        <w:rPr>
          <w:rFonts w:ascii="Times New Roman" w:eastAsia="Times New Roman" w:hAnsi="Times New Roman" w:cs="Times New Roman"/>
          <w:lang w:eastAsia="lt-LT"/>
        </w:rPr>
        <w:noBreakHyphen/>
        <w:t>8 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 Išėmus iš šaldytuvo, mišinį reikia suvartoti per 24 valandas.</w:t>
      </w:r>
    </w:p>
    <w:p w14:paraId="091EB5A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B0"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6.4</w:t>
      </w:r>
      <w:r w:rsidRPr="00A247EC">
        <w:rPr>
          <w:rFonts w:ascii="Times New Roman" w:eastAsia="Times New Roman" w:hAnsi="Times New Roman" w:cs="Times New Roman"/>
          <w:b/>
          <w:lang w:eastAsia="lt-LT"/>
        </w:rPr>
        <w:tab/>
        <w:t>Specialios laikymo sąlygos</w:t>
      </w:r>
    </w:p>
    <w:p w14:paraId="091EB5B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B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ne aukštesnėje kaip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 xml:space="preserve">C temperatūroje. </w:t>
      </w:r>
    </w:p>
    <w:p w14:paraId="091EB5B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išoriniame maišelyje (apvalkale).</w:t>
      </w:r>
    </w:p>
    <w:p w14:paraId="091EB5B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Negalima užšaldyti.</w:t>
      </w:r>
    </w:p>
    <w:p w14:paraId="091EB5B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B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Paruošto vaistinio preparato laikymo sąlygos pateikiamos 6.3 skyriuje.</w:t>
      </w:r>
    </w:p>
    <w:p w14:paraId="091EB5B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B8"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lastRenderedPageBreak/>
        <w:t>6.5</w:t>
      </w:r>
      <w:r w:rsidRPr="00A247EC">
        <w:rPr>
          <w:rFonts w:ascii="Times New Roman" w:eastAsia="Times New Roman" w:hAnsi="Times New Roman" w:cs="Times New Roman"/>
          <w:b/>
          <w:lang w:eastAsia="lt-LT"/>
        </w:rPr>
        <w:tab/>
        <w:t>Talpyklės pobūdis ir jos turinys</w:t>
      </w:r>
    </w:p>
    <w:p w14:paraId="091EB5B9"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B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pakuotę sudaro trijų kamerų vidinis maišelis su apvalkalu. Maišelį nuplėšiami tarpikliai dalina į tris kameras. Deguonies absorbentas yra tarp vidinio maišelio ir apvalkalo.</w:t>
      </w:r>
    </w:p>
    <w:p w14:paraId="091EB5BB"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B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Vidinis maišelis pagamintas iš daugiasluoksnės polimero plėvelės, </w:t>
      </w:r>
      <w:r w:rsidRPr="00A247EC">
        <w:rPr>
          <w:rFonts w:ascii="Times New Roman" w:eastAsia="Times New Roman" w:hAnsi="Times New Roman" w:cs="Times New Roman"/>
          <w:i/>
          <w:lang w:eastAsia="lt-LT"/>
        </w:rPr>
        <w:t xml:space="preserve">Biofine </w:t>
      </w:r>
      <w:r w:rsidRPr="00A247EC">
        <w:rPr>
          <w:rFonts w:ascii="Times New Roman" w:eastAsia="Times New Roman" w:hAnsi="Times New Roman" w:cs="Times New Roman"/>
          <w:lang w:eastAsia="lt-LT"/>
        </w:rPr>
        <w:t xml:space="preserve">tipo. </w:t>
      </w:r>
    </w:p>
    <w:p w14:paraId="091EB5B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B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Vidinio </w:t>
      </w:r>
      <w:r w:rsidRPr="00A247EC">
        <w:rPr>
          <w:rFonts w:ascii="Times New Roman" w:eastAsia="Times New Roman" w:hAnsi="Times New Roman" w:cs="Times New Roman"/>
          <w:i/>
          <w:lang w:eastAsia="lt-LT"/>
        </w:rPr>
        <w:t>Biofine</w:t>
      </w:r>
      <w:r w:rsidRPr="00A247EC">
        <w:rPr>
          <w:rFonts w:ascii="Times New Roman" w:eastAsia="Times New Roman" w:hAnsi="Times New Roman" w:cs="Times New Roman"/>
          <w:lang w:eastAsia="lt-LT"/>
        </w:rPr>
        <w:t xml:space="preserve"> maišelio plėvelė pagaminta iš poli-(propileno ir etileno) kopolimero, sintetinės gumos (stireno/butileno/etileno/stireno polimero – SEBS) ir polimerinės sintetinės gumos (stireno/izopreno/stireno), t.y. (SIS). </w:t>
      </w:r>
    </w:p>
    <w:p w14:paraId="091EB5B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Infuzijos sistemos prijungimo bei priedų pridėjimo jungtys, pagamintos iš polipropileno ir sintetinės polimerinės gumos (stireno/butileno/etileno/stireno – SEBS), užkimštos sintetiniais poliizopreno (be latekso) kamščiais. Aklina anga, kuri naudojama tik gamybos metu, užkimšta sintetiniu poliizopreno (be latekso) kamščiu. </w:t>
      </w:r>
    </w:p>
    <w:p w14:paraId="091EB5C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C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Kartono dėžutėse tiekiamos tokios pakuotės:</w:t>
      </w:r>
    </w:p>
    <w:p w14:paraId="091EB5C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1026 ml – 1 maišelis, 4 maišeliai</w:t>
      </w:r>
    </w:p>
    <w:p w14:paraId="091EB5C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1540 ml – 1 maišelis, 4 maišeliai</w:t>
      </w:r>
    </w:p>
    <w:p w14:paraId="091EB5C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2053 ml – 1 maišelis, 4 maišeliai</w:t>
      </w:r>
    </w:p>
    <w:p w14:paraId="091EB5C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2566 ml – 1 maišelis, 3 maišeliai</w:t>
      </w:r>
    </w:p>
    <w:p w14:paraId="091EB5C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C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būti tiekiamos ne visų dydžių pakuotės.</w:t>
      </w:r>
    </w:p>
    <w:p w14:paraId="091EB5C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C9"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6.6</w:t>
      </w:r>
      <w:r w:rsidRPr="00A247EC">
        <w:rPr>
          <w:rFonts w:ascii="Times New Roman" w:eastAsia="Times New Roman" w:hAnsi="Times New Roman" w:cs="Times New Roman"/>
          <w:b/>
          <w:lang w:eastAsia="lt-LT"/>
        </w:rPr>
        <w:tab/>
        <w:t xml:space="preserve">Specialūs reikalavimai atliekoms tvarkyti ir vaistiniam preparatui ruošti </w:t>
      </w:r>
    </w:p>
    <w:p w14:paraId="091EB5CA"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C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pakuotė pažeista, vaistinio preparato vartoti negalima. Prieš vartojimą trijų atskirų kamerų maišelio turinį reikia sumaišyti. Gauta infuzinė emulsija būna balkšva ar šiek tiek gelsva, homogeninė.</w:t>
      </w:r>
    </w:p>
    <w:p w14:paraId="091EB5C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C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Kad mišinys būtų homogeninis, prieš pat infuziją maišelį reikia kelis kartus apversti.</w:t>
      </w:r>
    </w:p>
    <w:p w14:paraId="091EB5C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Vaistinį preparatą galima vartoti tik tuo atveju, jei aminorūgščių ir gliukozės tirpalai yra skaidrūs ir bespalviai arba šiek tiek gelsvi, o infuzinė emulsija balta ir homogeninė.</w:t>
      </w:r>
    </w:p>
    <w:p w14:paraId="091EB5C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D0"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Suderinamumas</w:t>
      </w:r>
    </w:p>
    <w:p w14:paraId="091EB5D1"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Priedai</w:t>
      </w:r>
    </w:p>
    <w:p w14:paraId="091EB5D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maišyti galima tik su tais vaistinių preparatų arba mitybiniais tirpalais, kurių suderinamumas patvirtintas dokumentais. Priedus būtina pridėti, laikantis aseptikos reikalavimų. </w:t>
      </w:r>
    </w:p>
    <w:p w14:paraId="091EB5D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Jei pageidaujama, yra pateikiami maišymo duomenys. </w:t>
      </w:r>
    </w:p>
    <w:p w14:paraId="091EB5D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Likusį po infuzijos tirpalą reikia išpilti. </w:t>
      </w:r>
    </w:p>
    <w:p w14:paraId="091EB5D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D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Nesuvartotą vaistinį preparatą ar atliekas reikia tvarkyti laikantis vietinių reikalavimų.</w:t>
      </w:r>
    </w:p>
    <w:p w14:paraId="091EB5D7"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D8"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D9" w14:textId="77777777" w:rsidR="00A247EC" w:rsidRPr="00A247EC" w:rsidRDefault="00A247EC" w:rsidP="00A247EC">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A247EC">
        <w:rPr>
          <w:rFonts w:ascii="Times New Roman" w:eastAsia="Times New Roman" w:hAnsi="Times New Roman" w:cs="Times New Roman"/>
          <w:b/>
          <w:bCs/>
          <w:snapToGrid w:val="0"/>
          <w:szCs w:val="26"/>
          <w:lang w:eastAsia="x-none"/>
        </w:rPr>
        <w:t>7.</w:t>
      </w:r>
      <w:r w:rsidRPr="00A247EC">
        <w:rPr>
          <w:rFonts w:ascii="Times New Roman" w:eastAsia="Times New Roman" w:hAnsi="Times New Roman" w:cs="Times New Roman"/>
          <w:b/>
          <w:bCs/>
          <w:snapToGrid w:val="0"/>
          <w:szCs w:val="26"/>
          <w:lang w:eastAsia="x-none"/>
        </w:rPr>
        <w:tab/>
        <w:t>REGISTRUOTOJAS</w:t>
      </w:r>
    </w:p>
    <w:p w14:paraId="091EB5D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D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5DC"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5DD"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noProof/>
          <w:lang w:eastAsia="lt-LT"/>
        </w:rPr>
        <w:t>Švedija</w:t>
      </w:r>
    </w:p>
    <w:p w14:paraId="091EB5D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D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E0" w14:textId="77777777" w:rsidR="00A247EC" w:rsidRPr="00A247EC" w:rsidRDefault="00A247EC" w:rsidP="00A247EC">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A247EC">
        <w:rPr>
          <w:rFonts w:ascii="Times New Roman" w:eastAsia="Times New Roman" w:hAnsi="Times New Roman" w:cs="Times New Roman"/>
          <w:b/>
          <w:bCs/>
          <w:snapToGrid w:val="0"/>
          <w:szCs w:val="26"/>
          <w:lang w:eastAsia="x-none"/>
        </w:rPr>
        <w:t>8.</w:t>
      </w:r>
      <w:r w:rsidRPr="00A247EC">
        <w:rPr>
          <w:rFonts w:ascii="Times New Roman" w:eastAsia="Times New Roman" w:hAnsi="Times New Roman" w:cs="Times New Roman"/>
          <w:b/>
          <w:bCs/>
          <w:snapToGrid w:val="0"/>
          <w:szCs w:val="26"/>
          <w:lang w:eastAsia="x-none"/>
        </w:rPr>
        <w:tab/>
        <w:t xml:space="preserve">REGISTRACIJOS </w:t>
      </w:r>
      <w:r w:rsidRPr="00A247EC">
        <w:rPr>
          <w:rFonts w:ascii="Times New Roman" w:eastAsia="Times New Roman" w:hAnsi="Times New Roman" w:cs="Times New Roman"/>
          <w:b/>
          <w:bCs/>
          <w:noProof/>
          <w:snapToGrid w:val="0"/>
          <w:lang w:eastAsia="x-none"/>
        </w:rPr>
        <w:t>PAŽYMĖJIMO</w:t>
      </w:r>
      <w:r w:rsidRPr="00A247EC">
        <w:rPr>
          <w:rFonts w:ascii="Times New Roman" w:eastAsia="Times New Roman" w:hAnsi="Times New Roman" w:cs="Times New Roman"/>
          <w:b/>
          <w:bCs/>
          <w:snapToGrid w:val="0"/>
          <w:szCs w:val="26"/>
          <w:lang w:eastAsia="x-none"/>
        </w:rPr>
        <w:t xml:space="preserve"> NUMERIS (-IAI) </w:t>
      </w:r>
    </w:p>
    <w:p w14:paraId="091EB5E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E2"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1026 ml, N1 – LT/1/03/3168/001</w:t>
      </w:r>
    </w:p>
    <w:p w14:paraId="091EB5E3"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1026 ml, N4 – LT/1/03/3168/002</w:t>
      </w:r>
    </w:p>
    <w:p w14:paraId="091EB5E4"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1540 ml, N1 – LT/1/03/3168/003</w:t>
      </w:r>
    </w:p>
    <w:p w14:paraId="091EB5E5"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1540 ml, N4 – LT/1/03/3168/004</w:t>
      </w:r>
    </w:p>
    <w:p w14:paraId="091EB5E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2053 ml, N1 – LT/1/03/3168/005</w:t>
      </w:r>
    </w:p>
    <w:p w14:paraId="091EB5E7"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2053 ml, N4 – LT/1/03/3168/007</w:t>
      </w:r>
    </w:p>
    <w:p w14:paraId="091EB5E8"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2566 ml, N1 – LT/1/03/3168/008</w:t>
      </w:r>
    </w:p>
    <w:p w14:paraId="091EB5E9"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2566 ml, N3 – LT/1/03/3168/010</w:t>
      </w:r>
    </w:p>
    <w:p w14:paraId="091EB5E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5E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5EC" w14:textId="77777777" w:rsidR="00A247EC" w:rsidRPr="00A247EC" w:rsidRDefault="00A247EC" w:rsidP="00A247EC">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A247EC">
        <w:rPr>
          <w:rFonts w:ascii="Times New Roman" w:eastAsia="Times New Roman" w:hAnsi="Times New Roman" w:cs="Times New Roman"/>
          <w:b/>
          <w:bCs/>
          <w:snapToGrid w:val="0"/>
          <w:szCs w:val="26"/>
          <w:lang w:eastAsia="x-none"/>
        </w:rPr>
        <w:t>9.</w:t>
      </w:r>
      <w:r w:rsidRPr="00A247EC">
        <w:rPr>
          <w:rFonts w:ascii="Times New Roman" w:eastAsia="Times New Roman" w:hAnsi="Times New Roman" w:cs="Times New Roman"/>
          <w:b/>
          <w:bCs/>
          <w:snapToGrid w:val="0"/>
          <w:szCs w:val="26"/>
          <w:lang w:eastAsia="x-none"/>
        </w:rPr>
        <w:tab/>
        <w:t>REGISTRAVIMO / PERREGISTRAVIMO DATA</w:t>
      </w:r>
    </w:p>
    <w:p w14:paraId="091EB5ED"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EE"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Registravimo data 2003 m. kovo 28 d. </w:t>
      </w:r>
    </w:p>
    <w:p w14:paraId="091EB5EF" w14:textId="226220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Paskutinio perregistravimo data 2013 m. sausio 10 d</w:t>
      </w:r>
      <w:r w:rsidR="00D90F9F">
        <w:rPr>
          <w:rFonts w:ascii="Times New Roman" w:eastAsia="Times New Roman" w:hAnsi="Times New Roman" w:cs="Times New Roman"/>
          <w:lang w:eastAsia="lt-LT"/>
        </w:rPr>
        <w:t>.</w:t>
      </w:r>
    </w:p>
    <w:p w14:paraId="091EB5F0"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F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5F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TEKSTO PERŽIŪROS DATA</w:t>
      </w:r>
    </w:p>
    <w:p w14:paraId="091EB5F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6B056B28" w14:textId="4AA87490" w:rsidR="003B6094" w:rsidRDefault="00D90F9F" w:rsidP="00A247E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2020 m. rugpjūčio 24 d.</w:t>
      </w:r>
    </w:p>
    <w:p w14:paraId="3B8C86C3" w14:textId="4CB2F748" w:rsidR="00861EA6" w:rsidRDefault="00861EA6" w:rsidP="00A247EC">
      <w:pPr>
        <w:tabs>
          <w:tab w:val="left" w:pos="567"/>
        </w:tabs>
        <w:spacing w:after="0" w:line="240" w:lineRule="auto"/>
        <w:rPr>
          <w:rFonts w:ascii="Times New Roman" w:eastAsia="Times New Roman" w:hAnsi="Times New Roman" w:cs="Times New Roman"/>
          <w:lang w:eastAsia="lt-LT"/>
        </w:rPr>
      </w:pPr>
    </w:p>
    <w:p w14:paraId="08C56106" w14:textId="77777777" w:rsidR="00861EA6" w:rsidRDefault="00861EA6" w:rsidP="00A247EC">
      <w:pPr>
        <w:tabs>
          <w:tab w:val="left" w:pos="567"/>
        </w:tabs>
        <w:spacing w:after="0" w:line="240" w:lineRule="auto"/>
        <w:rPr>
          <w:rFonts w:ascii="Times New Roman" w:eastAsia="Times New Roman" w:hAnsi="Times New Roman" w:cs="Times New Roman"/>
          <w:lang w:eastAsia="lt-LT"/>
        </w:rPr>
      </w:pPr>
      <w:bookmarkStart w:id="1" w:name="_GoBack"/>
      <w:bookmarkEnd w:id="1"/>
    </w:p>
    <w:p w14:paraId="4098CDA8" w14:textId="77777777" w:rsidR="00D90F9F" w:rsidRPr="00A247EC" w:rsidRDefault="00D90F9F" w:rsidP="00A247EC">
      <w:pPr>
        <w:tabs>
          <w:tab w:val="left" w:pos="567"/>
        </w:tabs>
        <w:spacing w:after="0" w:line="240" w:lineRule="auto"/>
        <w:rPr>
          <w:rFonts w:ascii="Times New Roman" w:eastAsia="Times New Roman" w:hAnsi="Times New Roman" w:cs="Times New Roman"/>
          <w:lang w:eastAsia="lt-LT"/>
        </w:rPr>
      </w:pPr>
    </w:p>
    <w:p w14:paraId="091EB5F5" w14:textId="77777777" w:rsidR="00A247EC" w:rsidRPr="00A247EC" w:rsidRDefault="00A247EC" w:rsidP="00A247EC">
      <w:pPr>
        <w:tabs>
          <w:tab w:val="left" w:pos="5954"/>
          <w:tab w:val="left" w:pos="6237"/>
          <w:tab w:val="left" w:pos="6663"/>
          <w:tab w:val="left" w:pos="6946"/>
        </w:tabs>
        <w:spacing w:after="0" w:line="240" w:lineRule="auto"/>
        <w:rPr>
          <w:rFonts w:ascii="Times New Roman" w:eastAsia="SimSun" w:hAnsi="Times New Roman" w:cs="Times New Roman"/>
        </w:rPr>
      </w:pPr>
      <w:r w:rsidRPr="00A247EC">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A247EC">
        <w:rPr>
          <w:rFonts w:ascii="Times New Roman" w:eastAsia="SimSun" w:hAnsi="Times New Roman" w:cs="Times New Roman"/>
          <w:i/>
          <w:noProof/>
        </w:rPr>
        <w:t xml:space="preserve"> </w:t>
      </w:r>
      <w:hyperlink r:id="rId13" w:history="1">
        <w:r w:rsidRPr="00A247EC">
          <w:rPr>
            <w:rFonts w:ascii="Times New Roman" w:eastAsia="SimSun" w:hAnsi="Times New Roman" w:cs="Times New Roman"/>
            <w:noProof/>
            <w:color w:val="0000FF"/>
            <w:u w:val="single"/>
          </w:rPr>
          <w:t>http://www.</w:t>
        </w:r>
        <w:r w:rsidRPr="00A247EC">
          <w:rPr>
            <w:rFonts w:ascii="Times New Roman" w:eastAsia="SimSun" w:hAnsi="Times New Roman" w:cs="Times New Roman"/>
            <w:color w:val="0000FF"/>
            <w:u w:val="single"/>
          </w:rPr>
          <w:t>vvkt.lt</w:t>
        </w:r>
      </w:hyperlink>
    </w:p>
    <w:p w14:paraId="091EB5F6" w14:textId="77777777" w:rsidR="00A247EC" w:rsidRPr="00A247EC" w:rsidRDefault="00A247EC" w:rsidP="00A247EC">
      <w:pPr>
        <w:spacing w:after="0" w:line="240" w:lineRule="auto"/>
        <w:rPr>
          <w:rFonts w:ascii="Times New Roman" w:eastAsia="Times New Roman" w:hAnsi="Times New Roman" w:cs="Times New Roman"/>
        </w:rPr>
      </w:pPr>
      <w:r w:rsidRPr="00A247EC">
        <w:rPr>
          <w:rFonts w:ascii="Times New Roman" w:eastAsia="Times New Roman" w:hAnsi="Times New Roman" w:cs="Times New Roman"/>
          <w:noProof/>
        </w:rPr>
        <w:br w:type="page"/>
      </w:r>
    </w:p>
    <w:p w14:paraId="091EB5F7" w14:textId="77777777" w:rsidR="00A247EC" w:rsidRPr="00A247EC" w:rsidRDefault="00A247EC" w:rsidP="00A247EC">
      <w:pPr>
        <w:spacing w:after="0" w:line="240" w:lineRule="auto"/>
        <w:rPr>
          <w:rFonts w:ascii="Times New Roman" w:eastAsia="Times New Roman" w:hAnsi="Times New Roman" w:cs="Times New Roman"/>
        </w:rPr>
      </w:pPr>
    </w:p>
    <w:p w14:paraId="091EB5F8" w14:textId="77777777" w:rsidR="00A247EC" w:rsidRPr="00A247EC" w:rsidRDefault="00A247EC" w:rsidP="00A247EC">
      <w:pPr>
        <w:spacing w:after="0" w:line="240" w:lineRule="auto"/>
        <w:rPr>
          <w:rFonts w:ascii="Times New Roman" w:eastAsia="Times New Roman" w:hAnsi="Times New Roman" w:cs="Times New Roman"/>
        </w:rPr>
      </w:pPr>
    </w:p>
    <w:p w14:paraId="091EB5F9" w14:textId="77777777" w:rsidR="00A247EC" w:rsidRPr="00A247EC" w:rsidRDefault="00A247EC" w:rsidP="00A247EC">
      <w:pPr>
        <w:spacing w:after="0" w:line="240" w:lineRule="auto"/>
        <w:rPr>
          <w:rFonts w:ascii="Times New Roman" w:eastAsia="Times New Roman" w:hAnsi="Times New Roman" w:cs="Times New Roman"/>
        </w:rPr>
      </w:pPr>
    </w:p>
    <w:p w14:paraId="091EB5FA" w14:textId="77777777" w:rsidR="00A247EC" w:rsidRPr="00A247EC" w:rsidRDefault="00A247EC" w:rsidP="00A247EC">
      <w:pPr>
        <w:spacing w:after="0" w:line="240" w:lineRule="auto"/>
        <w:rPr>
          <w:rFonts w:ascii="Times New Roman" w:eastAsia="Times New Roman" w:hAnsi="Times New Roman" w:cs="Times New Roman"/>
        </w:rPr>
      </w:pPr>
    </w:p>
    <w:p w14:paraId="091EB5FB" w14:textId="77777777" w:rsidR="00A247EC" w:rsidRPr="00A247EC" w:rsidRDefault="00A247EC" w:rsidP="00A247EC">
      <w:pPr>
        <w:spacing w:after="0" w:line="240" w:lineRule="auto"/>
        <w:rPr>
          <w:rFonts w:ascii="Times New Roman" w:eastAsia="Times New Roman" w:hAnsi="Times New Roman" w:cs="Times New Roman"/>
        </w:rPr>
      </w:pPr>
    </w:p>
    <w:p w14:paraId="091EB5FC" w14:textId="77777777" w:rsidR="00A247EC" w:rsidRPr="00A247EC" w:rsidRDefault="00A247EC" w:rsidP="00A247EC">
      <w:pPr>
        <w:spacing w:after="0" w:line="240" w:lineRule="auto"/>
        <w:rPr>
          <w:rFonts w:ascii="Times New Roman" w:eastAsia="Times New Roman" w:hAnsi="Times New Roman" w:cs="Times New Roman"/>
        </w:rPr>
      </w:pPr>
    </w:p>
    <w:p w14:paraId="091EB5FD" w14:textId="77777777" w:rsidR="00A247EC" w:rsidRPr="00A247EC" w:rsidRDefault="00A247EC" w:rsidP="00A247EC">
      <w:pPr>
        <w:spacing w:after="0" w:line="240" w:lineRule="auto"/>
        <w:rPr>
          <w:rFonts w:ascii="Times New Roman" w:eastAsia="Times New Roman" w:hAnsi="Times New Roman" w:cs="Times New Roman"/>
        </w:rPr>
      </w:pPr>
    </w:p>
    <w:p w14:paraId="091EB5FE" w14:textId="77777777" w:rsidR="00A247EC" w:rsidRPr="00A247EC" w:rsidRDefault="00A247EC" w:rsidP="00A247EC">
      <w:pPr>
        <w:spacing w:after="0" w:line="240" w:lineRule="auto"/>
        <w:rPr>
          <w:rFonts w:ascii="Times New Roman" w:eastAsia="Times New Roman" w:hAnsi="Times New Roman" w:cs="Times New Roman"/>
        </w:rPr>
      </w:pPr>
    </w:p>
    <w:p w14:paraId="091EB5FF" w14:textId="77777777" w:rsidR="00A247EC" w:rsidRPr="00A247EC" w:rsidRDefault="00A247EC" w:rsidP="00A247EC">
      <w:pPr>
        <w:spacing w:after="0" w:line="240" w:lineRule="auto"/>
        <w:rPr>
          <w:rFonts w:ascii="Times New Roman" w:eastAsia="Times New Roman" w:hAnsi="Times New Roman" w:cs="Times New Roman"/>
        </w:rPr>
      </w:pPr>
    </w:p>
    <w:p w14:paraId="091EB600" w14:textId="77777777" w:rsidR="00A247EC" w:rsidRPr="00A247EC" w:rsidRDefault="00A247EC" w:rsidP="00A247EC">
      <w:pPr>
        <w:spacing w:after="0" w:line="240" w:lineRule="auto"/>
        <w:rPr>
          <w:rFonts w:ascii="Times New Roman" w:eastAsia="Times New Roman" w:hAnsi="Times New Roman" w:cs="Times New Roman"/>
        </w:rPr>
      </w:pPr>
    </w:p>
    <w:p w14:paraId="091EB601" w14:textId="77777777" w:rsidR="00A247EC" w:rsidRPr="00A247EC" w:rsidRDefault="00A247EC" w:rsidP="00A247EC">
      <w:pPr>
        <w:spacing w:after="0" w:line="240" w:lineRule="auto"/>
        <w:rPr>
          <w:rFonts w:ascii="Times New Roman" w:eastAsia="Times New Roman" w:hAnsi="Times New Roman" w:cs="Times New Roman"/>
        </w:rPr>
      </w:pPr>
    </w:p>
    <w:p w14:paraId="091EB602" w14:textId="77777777" w:rsidR="00A247EC" w:rsidRPr="00A247EC" w:rsidRDefault="00A247EC" w:rsidP="00A247EC">
      <w:pPr>
        <w:spacing w:after="0" w:line="240" w:lineRule="auto"/>
        <w:rPr>
          <w:rFonts w:ascii="Times New Roman" w:eastAsia="Times New Roman" w:hAnsi="Times New Roman" w:cs="Times New Roman"/>
        </w:rPr>
      </w:pPr>
    </w:p>
    <w:p w14:paraId="091EB603" w14:textId="77777777" w:rsidR="00A247EC" w:rsidRPr="00A247EC" w:rsidRDefault="00A247EC" w:rsidP="00A247EC">
      <w:pPr>
        <w:spacing w:after="0" w:line="240" w:lineRule="auto"/>
        <w:rPr>
          <w:rFonts w:ascii="Times New Roman" w:eastAsia="Times New Roman" w:hAnsi="Times New Roman" w:cs="Times New Roman"/>
        </w:rPr>
      </w:pPr>
    </w:p>
    <w:p w14:paraId="091EB604" w14:textId="77777777" w:rsidR="00A247EC" w:rsidRPr="00A247EC" w:rsidRDefault="00A247EC" w:rsidP="00A247EC">
      <w:pPr>
        <w:spacing w:after="0" w:line="240" w:lineRule="auto"/>
        <w:rPr>
          <w:rFonts w:ascii="Times New Roman" w:eastAsia="Times New Roman" w:hAnsi="Times New Roman" w:cs="Times New Roman"/>
        </w:rPr>
      </w:pPr>
    </w:p>
    <w:p w14:paraId="091EB605" w14:textId="77777777" w:rsidR="00A247EC" w:rsidRPr="00A247EC" w:rsidRDefault="00A247EC" w:rsidP="00A247EC">
      <w:pPr>
        <w:spacing w:after="0" w:line="240" w:lineRule="auto"/>
        <w:rPr>
          <w:rFonts w:ascii="Times New Roman" w:eastAsia="Times New Roman" w:hAnsi="Times New Roman" w:cs="Times New Roman"/>
        </w:rPr>
      </w:pPr>
    </w:p>
    <w:p w14:paraId="091EB606" w14:textId="77777777" w:rsidR="00A247EC" w:rsidRPr="00A247EC" w:rsidRDefault="00A247EC" w:rsidP="00A247EC">
      <w:pPr>
        <w:spacing w:after="0" w:line="240" w:lineRule="auto"/>
        <w:rPr>
          <w:rFonts w:ascii="Times New Roman" w:eastAsia="Times New Roman" w:hAnsi="Times New Roman" w:cs="Times New Roman"/>
        </w:rPr>
      </w:pPr>
    </w:p>
    <w:p w14:paraId="091EB607" w14:textId="77777777" w:rsidR="00A247EC" w:rsidRPr="00A247EC" w:rsidRDefault="00A247EC" w:rsidP="00A247EC">
      <w:pPr>
        <w:spacing w:after="0" w:line="240" w:lineRule="auto"/>
        <w:rPr>
          <w:rFonts w:ascii="Times New Roman" w:eastAsia="Times New Roman" w:hAnsi="Times New Roman" w:cs="Times New Roman"/>
        </w:rPr>
      </w:pPr>
    </w:p>
    <w:p w14:paraId="091EB608" w14:textId="77777777" w:rsidR="00A247EC" w:rsidRPr="00A247EC" w:rsidRDefault="00A247EC" w:rsidP="00A247EC">
      <w:pPr>
        <w:spacing w:after="0" w:line="240" w:lineRule="auto"/>
        <w:rPr>
          <w:rFonts w:ascii="Times New Roman" w:eastAsia="Times New Roman" w:hAnsi="Times New Roman" w:cs="Times New Roman"/>
        </w:rPr>
      </w:pPr>
    </w:p>
    <w:p w14:paraId="091EB609" w14:textId="77777777" w:rsidR="00A247EC" w:rsidRPr="00A247EC" w:rsidRDefault="00A247EC" w:rsidP="00A247EC">
      <w:pPr>
        <w:spacing w:after="0" w:line="240" w:lineRule="auto"/>
        <w:rPr>
          <w:rFonts w:ascii="Times New Roman" w:eastAsia="Times New Roman" w:hAnsi="Times New Roman" w:cs="Times New Roman"/>
        </w:rPr>
      </w:pPr>
    </w:p>
    <w:p w14:paraId="091EB60A" w14:textId="77777777" w:rsidR="00A247EC" w:rsidRPr="00A247EC" w:rsidRDefault="00A247EC" w:rsidP="00A247EC">
      <w:pPr>
        <w:spacing w:after="0" w:line="240" w:lineRule="auto"/>
        <w:rPr>
          <w:rFonts w:ascii="Times New Roman" w:eastAsia="Times New Roman" w:hAnsi="Times New Roman" w:cs="Times New Roman"/>
        </w:rPr>
      </w:pPr>
    </w:p>
    <w:p w14:paraId="091EB60B" w14:textId="77777777" w:rsidR="00A247EC" w:rsidRPr="00A247EC" w:rsidRDefault="00A247EC" w:rsidP="00A247EC">
      <w:pPr>
        <w:spacing w:after="0" w:line="240" w:lineRule="auto"/>
        <w:rPr>
          <w:rFonts w:ascii="Times New Roman" w:eastAsia="Times New Roman" w:hAnsi="Times New Roman" w:cs="Times New Roman"/>
        </w:rPr>
      </w:pPr>
    </w:p>
    <w:p w14:paraId="091EB60C" w14:textId="77777777" w:rsidR="00A247EC" w:rsidRPr="00A247EC" w:rsidRDefault="00A247EC" w:rsidP="00A247EC">
      <w:pPr>
        <w:spacing w:after="0" w:line="240" w:lineRule="auto"/>
        <w:rPr>
          <w:rFonts w:ascii="Times New Roman" w:eastAsia="Times New Roman" w:hAnsi="Times New Roman" w:cs="Times New Roman"/>
        </w:rPr>
      </w:pPr>
    </w:p>
    <w:p w14:paraId="091EB60D" w14:textId="77777777" w:rsidR="00A247EC" w:rsidRPr="00A247EC" w:rsidRDefault="00A247EC" w:rsidP="00A247EC">
      <w:pPr>
        <w:spacing w:after="0" w:line="240" w:lineRule="auto"/>
        <w:jc w:val="center"/>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II PRIEDAS</w:t>
      </w:r>
    </w:p>
    <w:p w14:paraId="091EB60E" w14:textId="77777777" w:rsidR="00A247EC" w:rsidRPr="00A247EC" w:rsidRDefault="00A247EC" w:rsidP="00A247EC">
      <w:pPr>
        <w:spacing w:after="0" w:line="240" w:lineRule="auto"/>
        <w:jc w:val="center"/>
        <w:rPr>
          <w:rFonts w:ascii="Times New Roman" w:eastAsia="Times New Roman" w:hAnsi="Times New Roman" w:cs="Times New Roman"/>
          <w:b/>
          <w:lang w:eastAsia="lt-LT"/>
        </w:rPr>
      </w:pPr>
    </w:p>
    <w:p w14:paraId="091EB60F" w14:textId="77777777" w:rsidR="00A247EC" w:rsidRPr="00A247EC" w:rsidRDefault="00A247EC" w:rsidP="00A247EC">
      <w:pPr>
        <w:spacing w:after="0" w:line="240" w:lineRule="auto"/>
        <w:jc w:val="center"/>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REGISTRACIJOS SĄLYGOS</w:t>
      </w:r>
    </w:p>
    <w:p w14:paraId="091EB610" w14:textId="77777777" w:rsidR="00A247EC" w:rsidRPr="00A247EC" w:rsidRDefault="00A247EC" w:rsidP="00A247EC">
      <w:pPr>
        <w:spacing w:after="0" w:line="240" w:lineRule="auto"/>
        <w:ind w:left="1701" w:hanging="567"/>
        <w:rPr>
          <w:rFonts w:ascii="Times New Roman" w:eastAsia="Times New Roman" w:hAnsi="Times New Roman" w:cs="Times New Roman"/>
          <w:b/>
          <w:lang w:eastAsia="lt-LT"/>
        </w:rPr>
      </w:pPr>
    </w:p>
    <w:p w14:paraId="091EB611" w14:textId="77777777" w:rsidR="00A247EC" w:rsidRPr="00A247EC" w:rsidRDefault="00A247EC" w:rsidP="00A247EC">
      <w:pPr>
        <w:spacing w:after="0" w:line="240" w:lineRule="auto"/>
        <w:ind w:left="1701" w:hanging="567"/>
        <w:rPr>
          <w:rFonts w:ascii="Times New Roman" w:eastAsia="Times New Roman" w:hAnsi="Times New Roman" w:cs="Times New Roman"/>
          <w:b/>
          <w:highlight w:val="yellow"/>
          <w:lang w:eastAsia="lt-LT"/>
        </w:rPr>
      </w:pPr>
      <w:r w:rsidRPr="00A247EC">
        <w:rPr>
          <w:rFonts w:ascii="Times New Roman" w:eastAsia="Times New Roman" w:hAnsi="Times New Roman" w:cs="Times New Roman"/>
          <w:b/>
          <w:lang w:eastAsia="lt-LT"/>
        </w:rPr>
        <w:t>A.</w:t>
      </w:r>
      <w:r w:rsidRPr="00A247EC">
        <w:rPr>
          <w:rFonts w:ascii="Times New Roman" w:eastAsia="Times New Roman" w:hAnsi="Times New Roman" w:cs="Times New Roman"/>
          <w:b/>
          <w:lang w:eastAsia="lt-LT"/>
        </w:rPr>
        <w:tab/>
        <w:t>GAMINTOJAS (-AI), ATSAKINGAS (-I) UŽ SERIJŲ IŠLEIDIMĄ</w:t>
      </w:r>
    </w:p>
    <w:p w14:paraId="091EB612" w14:textId="77777777" w:rsidR="00A247EC" w:rsidRPr="00A247EC" w:rsidRDefault="00A247EC" w:rsidP="00A247EC">
      <w:pPr>
        <w:spacing w:after="0" w:line="240" w:lineRule="auto"/>
        <w:ind w:left="1701" w:hanging="567"/>
        <w:rPr>
          <w:rFonts w:ascii="Times New Roman" w:eastAsia="Times New Roman" w:hAnsi="Times New Roman" w:cs="Times New Roman"/>
          <w:b/>
          <w:highlight w:val="yellow"/>
          <w:lang w:eastAsia="lt-LT"/>
        </w:rPr>
      </w:pPr>
    </w:p>
    <w:p w14:paraId="091EB613" w14:textId="77777777" w:rsidR="00A247EC" w:rsidRPr="00A247EC" w:rsidRDefault="00A247EC" w:rsidP="00A247EC">
      <w:pPr>
        <w:spacing w:after="0" w:line="240" w:lineRule="auto"/>
        <w:ind w:left="1701" w:hanging="567"/>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B.</w:t>
      </w:r>
      <w:r w:rsidRPr="00A247EC">
        <w:rPr>
          <w:rFonts w:ascii="Times New Roman" w:eastAsia="Times New Roman" w:hAnsi="Times New Roman" w:cs="Times New Roman"/>
          <w:b/>
          <w:lang w:eastAsia="lt-LT"/>
        </w:rPr>
        <w:tab/>
        <w:t>TIEKIMO IR VARTOJIMO SĄLYGOS AR APRIBOJIMAI</w:t>
      </w:r>
    </w:p>
    <w:p w14:paraId="091EB614" w14:textId="77777777" w:rsidR="00A247EC" w:rsidRPr="00A247EC" w:rsidRDefault="00A247EC" w:rsidP="00A247EC">
      <w:pPr>
        <w:spacing w:after="0" w:line="240" w:lineRule="auto"/>
        <w:ind w:left="1701" w:hanging="567"/>
        <w:rPr>
          <w:rFonts w:ascii="Times New Roman" w:eastAsia="Times New Roman" w:hAnsi="Times New Roman" w:cs="Times New Roman"/>
          <w:b/>
          <w:lang w:eastAsia="lt-LT"/>
        </w:rPr>
      </w:pPr>
    </w:p>
    <w:p w14:paraId="091EB615" w14:textId="77777777" w:rsidR="00A247EC" w:rsidRPr="00A247EC" w:rsidRDefault="00A247EC" w:rsidP="00A247EC">
      <w:pPr>
        <w:pageBreakBefore/>
        <w:spacing w:after="0" w:line="240" w:lineRule="auto"/>
        <w:ind w:left="567" w:hanging="567"/>
        <w:outlineLvl w:val="0"/>
        <w:rPr>
          <w:rFonts w:ascii="Times New Roman" w:eastAsia="Times New Roman" w:hAnsi="Times New Roman" w:cs="Times New Roman"/>
          <w:lang w:eastAsia="lt-LT"/>
        </w:rPr>
      </w:pPr>
      <w:r w:rsidRPr="00A247EC">
        <w:rPr>
          <w:rFonts w:ascii="Times New Roman" w:eastAsia="Times New Roman" w:hAnsi="Times New Roman" w:cs="Times New Roman"/>
          <w:b/>
          <w:lang w:eastAsia="lt-LT"/>
        </w:rPr>
        <w:lastRenderedPageBreak/>
        <w:t>A.</w:t>
      </w:r>
      <w:r w:rsidRPr="00A247EC">
        <w:rPr>
          <w:rFonts w:ascii="Times New Roman" w:eastAsia="Times New Roman" w:hAnsi="Times New Roman" w:cs="Times New Roman"/>
          <w:b/>
          <w:lang w:eastAsia="lt-LT"/>
        </w:rPr>
        <w:tab/>
        <w:t>GAMINTOJAS (-AI), ATSAKINGAS (-I) UŽ SERIJŲ IŠLEIDIMĄ</w:t>
      </w:r>
    </w:p>
    <w:p w14:paraId="091EB616" w14:textId="77777777" w:rsidR="00A247EC" w:rsidRPr="00A247EC" w:rsidRDefault="00A247EC" w:rsidP="00A247EC">
      <w:pPr>
        <w:spacing w:after="0" w:line="240" w:lineRule="auto"/>
        <w:rPr>
          <w:rFonts w:ascii="Times New Roman" w:eastAsia="Times New Roman" w:hAnsi="Times New Roman" w:cs="Times New Roman"/>
          <w:u w:val="single"/>
          <w:lang w:eastAsia="lt-LT"/>
        </w:rPr>
      </w:pPr>
    </w:p>
    <w:p w14:paraId="091EB617" w14:textId="77777777" w:rsidR="00A247EC" w:rsidRPr="00A247EC" w:rsidRDefault="00A247EC" w:rsidP="00A247EC">
      <w:pPr>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Gamintojo (-ų), atsakingo (-ų) už serijų išleidimą, pavadinimas (-ai) ir adresas (-ai)</w:t>
      </w:r>
    </w:p>
    <w:p w14:paraId="091EB618" w14:textId="77777777" w:rsidR="00A247EC" w:rsidRPr="00A247EC" w:rsidRDefault="00A247EC" w:rsidP="00A247EC">
      <w:pPr>
        <w:tabs>
          <w:tab w:val="left" w:pos="567"/>
        </w:tabs>
        <w:spacing w:after="0" w:line="240" w:lineRule="auto"/>
        <w:rPr>
          <w:rFonts w:ascii="Times New Roman" w:eastAsia="Times New Roman" w:hAnsi="Times New Roman" w:cs="Times New Roman"/>
          <w:color w:val="000000"/>
          <w:lang w:eastAsia="lt-LT"/>
        </w:rPr>
      </w:pPr>
    </w:p>
    <w:p w14:paraId="091EB619" w14:textId="77777777" w:rsidR="00A247EC" w:rsidRPr="00A247EC" w:rsidRDefault="00A247EC" w:rsidP="00A247EC">
      <w:pPr>
        <w:tabs>
          <w:tab w:val="left" w:pos="567"/>
        </w:tabs>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Fresenius Kabi AB</w:t>
      </w:r>
    </w:p>
    <w:p w14:paraId="091EB61A" w14:textId="77777777" w:rsidR="00A247EC" w:rsidRPr="00A247EC" w:rsidRDefault="00A247EC" w:rsidP="00A247EC">
      <w:pPr>
        <w:tabs>
          <w:tab w:val="left" w:pos="567"/>
        </w:tabs>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SE-751 74 Uppsala</w:t>
      </w:r>
    </w:p>
    <w:p w14:paraId="091EB61B" w14:textId="77777777" w:rsidR="00A247EC" w:rsidRPr="00A247EC" w:rsidRDefault="00A247EC" w:rsidP="00A247EC">
      <w:pPr>
        <w:tabs>
          <w:tab w:val="left" w:pos="567"/>
        </w:tabs>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Švedija</w:t>
      </w:r>
    </w:p>
    <w:p w14:paraId="091EB61C"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622"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 pakuote pateikiamame lapelyje nurodomas gamintojo, atsakingo už konkrečios serijos išleidimą, pavadinimas ir adresas.</w:t>
      </w:r>
    </w:p>
    <w:p w14:paraId="091EB623" w14:textId="77777777" w:rsidR="00A247EC" w:rsidRPr="00A247EC" w:rsidRDefault="00A247EC" w:rsidP="00A247EC">
      <w:pPr>
        <w:spacing w:after="0" w:line="240" w:lineRule="auto"/>
        <w:rPr>
          <w:rFonts w:ascii="Times New Roman" w:eastAsia="Times New Roman" w:hAnsi="Times New Roman" w:cs="Times New Roman"/>
          <w:highlight w:val="yellow"/>
          <w:lang w:eastAsia="lt-LT"/>
        </w:rPr>
      </w:pPr>
    </w:p>
    <w:p w14:paraId="091EB62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25" w14:textId="77777777" w:rsidR="00A247EC" w:rsidRPr="00A247EC" w:rsidRDefault="00A247EC" w:rsidP="00A247EC">
      <w:pPr>
        <w:spacing w:after="0" w:line="240" w:lineRule="auto"/>
        <w:ind w:left="567" w:hanging="567"/>
        <w:rPr>
          <w:rFonts w:ascii="Times New Roman" w:eastAsia="Times New Roman" w:hAnsi="Times New Roman" w:cs="Times New Roman"/>
          <w:lang w:eastAsia="lt-LT"/>
        </w:rPr>
      </w:pPr>
      <w:bookmarkStart w:id="2" w:name="_Toc129243130"/>
      <w:bookmarkStart w:id="3" w:name="_Toc129243255"/>
      <w:r w:rsidRPr="00A247EC">
        <w:rPr>
          <w:rFonts w:ascii="Times New Roman" w:eastAsia="Times New Roman" w:hAnsi="Times New Roman" w:cs="Times New Roman"/>
          <w:b/>
          <w:lang w:eastAsia="lt-LT"/>
        </w:rPr>
        <w:t>B.</w:t>
      </w:r>
      <w:r w:rsidRPr="00A247EC">
        <w:rPr>
          <w:rFonts w:ascii="Times New Roman" w:eastAsia="Times New Roman" w:hAnsi="Times New Roman" w:cs="Times New Roman"/>
          <w:b/>
          <w:lang w:eastAsia="lt-LT"/>
        </w:rPr>
        <w:tab/>
        <w:t>TIEKIMO IR VARTOJIMO SĄLYGOS AR APRIBOJIMAI</w:t>
      </w:r>
      <w:bookmarkEnd w:id="2"/>
      <w:bookmarkEnd w:id="3"/>
    </w:p>
    <w:p w14:paraId="091EB62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27"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vaistinis preparatas.</w:t>
      </w:r>
    </w:p>
    <w:p w14:paraId="091EB628" w14:textId="77777777" w:rsidR="00A247EC" w:rsidRPr="00A247EC" w:rsidRDefault="00A247EC" w:rsidP="00A247EC">
      <w:pPr>
        <w:spacing w:after="0" w:line="240" w:lineRule="auto"/>
        <w:rPr>
          <w:rFonts w:ascii="Times New Roman" w:eastAsia="Times New Roman" w:hAnsi="Times New Roman" w:cs="Times New Roman"/>
        </w:rPr>
      </w:pPr>
      <w:r w:rsidRPr="00A247EC">
        <w:rPr>
          <w:rFonts w:ascii="Times New Roman" w:eastAsia="Times New Roman" w:hAnsi="Times New Roman" w:cs="Times New Roman"/>
          <w:noProof/>
        </w:rPr>
        <w:br w:type="page"/>
      </w:r>
    </w:p>
    <w:p w14:paraId="091EB629" w14:textId="77777777" w:rsidR="00A247EC" w:rsidRPr="00A247EC" w:rsidRDefault="00A247EC" w:rsidP="00A247EC">
      <w:pPr>
        <w:spacing w:after="0" w:line="240" w:lineRule="auto"/>
        <w:rPr>
          <w:rFonts w:ascii="Times New Roman" w:eastAsia="Times New Roman" w:hAnsi="Times New Roman" w:cs="Times New Roman"/>
        </w:rPr>
      </w:pPr>
    </w:p>
    <w:p w14:paraId="091EB62A" w14:textId="77777777" w:rsidR="00A247EC" w:rsidRPr="00A247EC" w:rsidRDefault="00A247EC" w:rsidP="00A247EC">
      <w:pPr>
        <w:spacing w:after="0" w:line="240" w:lineRule="auto"/>
        <w:rPr>
          <w:rFonts w:ascii="Times New Roman" w:eastAsia="Times New Roman" w:hAnsi="Times New Roman" w:cs="Times New Roman"/>
        </w:rPr>
      </w:pPr>
    </w:p>
    <w:p w14:paraId="091EB62B" w14:textId="77777777" w:rsidR="00A247EC" w:rsidRPr="00A247EC" w:rsidRDefault="00A247EC" w:rsidP="00A247EC">
      <w:pPr>
        <w:spacing w:after="0" w:line="240" w:lineRule="auto"/>
        <w:rPr>
          <w:rFonts w:ascii="Times New Roman" w:eastAsia="Times New Roman" w:hAnsi="Times New Roman" w:cs="Times New Roman"/>
        </w:rPr>
      </w:pPr>
    </w:p>
    <w:p w14:paraId="091EB62C" w14:textId="77777777" w:rsidR="00A247EC" w:rsidRPr="00A247EC" w:rsidRDefault="00A247EC" w:rsidP="00A247EC">
      <w:pPr>
        <w:spacing w:after="0" w:line="240" w:lineRule="auto"/>
        <w:rPr>
          <w:rFonts w:ascii="Times New Roman" w:eastAsia="Times New Roman" w:hAnsi="Times New Roman" w:cs="Times New Roman"/>
        </w:rPr>
      </w:pPr>
    </w:p>
    <w:p w14:paraId="091EB62D" w14:textId="77777777" w:rsidR="00A247EC" w:rsidRPr="00A247EC" w:rsidRDefault="00A247EC" w:rsidP="00A247EC">
      <w:pPr>
        <w:spacing w:after="0" w:line="240" w:lineRule="auto"/>
        <w:rPr>
          <w:rFonts w:ascii="Times New Roman" w:eastAsia="Times New Roman" w:hAnsi="Times New Roman" w:cs="Times New Roman"/>
        </w:rPr>
      </w:pPr>
    </w:p>
    <w:p w14:paraId="091EB62E" w14:textId="77777777" w:rsidR="00A247EC" w:rsidRPr="00A247EC" w:rsidRDefault="00A247EC" w:rsidP="00A247EC">
      <w:pPr>
        <w:spacing w:after="0" w:line="240" w:lineRule="auto"/>
        <w:rPr>
          <w:rFonts w:ascii="Times New Roman" w:eastAsia="Times New Roman" w:hAnsi="Times New Roman" w:cs="Times New Roman"/>
        </w:rPr>
      </w:pPr>
    </w:p>
    <w:p w14:paraId="091EB62F" w14:textId="77777777" w:rsidR="00A247EC" w:rsidRPr="00A247EC" w:rsidRDefault="00A247EC" w:rsidP="00A247EC">
      <w:pPr>
        <w:spacing w:after="0" w:line="240" w:lineRule="auto"/>
        <w:rPr>
          <w:rFonts w:ascii="Times New Roman" w:eastAsia="Times New Roman" w:hAnsi="Times New Roman" w:cs="Times New Roman"/>
        </w:rPr>
      </w:pPr>
    </w:p>
    <w:p w14:paraId="091EB630" w14:textId="77777777" w:rsidR="00A247EC" w:rsidRPr="00A247EC" w:rsidRDefault="00A247EC" w:rsidP="00A247EC">
      <w:pPr>
        <w:spacing w:after="0" w:line="240" w:lineRule="auto"/>
        <w:rPr>
          <w:rFonts w:ascii="Times New Roman" w:eastAsia="Times New Roman" w:hAnsi="Times New Roman" w:cs="Times New Roman"/>
        </w:rPr>
      </w:pPr>
    </w:p>
    <w:p w14:paraId="091EB631" w14:textId="77777777" w:rsidR="00A247EC" w:rsidRPr="00A247EC" w:rsidRDefault="00A247EC" w:rsidP="00A247EC">
      <w:pPr>
        <w:spacing w:after="0" w:line="240" w:lineRule="auto"/>
        <w:rPr>
          <w:rFonts w:ascii="Times New Roman" w:eastAsia="Times New Roman" w:hAnsi="Times New Roman" w:cs="Times New Roman"/>
        </w:rPr>
      </w:pPr>
    </w:p>
    <w:p w14:paraId="091EB632" w14:textId="77777777" w:rsidR="00A247EC" w:rsidRPr="00A247EC" w:rsidRDefault="00A247EC" w:rsidP="00A247EC">
      <w:pPr>
        <w:spacing w:after="0" w:line="240" w:lineRule="auto"/>
        <w:rPr>
          <w:rFonts w:ascii="Times New Roman" w:eastAsia="Times New Roman" w:hAnsi="Times New Roman" w:cs="Times New Roman"/>
        </w:rPr>
      </w:pPr>
    </w:p>
    <w:p w14:paraId="091EB633" w14:textId="77777777" w:rsidR="00A247EC" w:rsidRPr="00A247EC" w:rsidRDefault="00A247EC" w:rsidP="00A247EC">
      <w:pPr>
        <w:spacing w:after="0" w:line="240" w:lineRule="auto"/>
        <w:rPr>
          <w:rFonts w:ascii="Times New Roman" w:eastAsia="Times New Roman" w:hAnsi="Times New Roman" w:cs="Times New Roman"/>
        </w:rPr>
      </w:pPr>
    </w:p>
    <w:p w14:paraId="091EB634" w14:textId="77777777" w:rsidR="00A247EC" w:rsidRPr="00A247EC" w:rsidRDefault="00A247EC" w:rsidP="00A247EC">
      <w:pPr>
        <w:spacing w:after="0" w:line="240" w:lineRule="auto"/>
        <w:rPr>
          <w:rFonts w:ascii="Times New Roman" w:eastAsia="Times New Roman" w:hAnsi="Times New Roman" w:cs="Times New Roman"/>
        </w:rPr>
      </w:pPr>
    </w:p>
    <w:p w14:paraId="091EB635" w14:textId="77777777" w:rsidR="00A247EC" w:rsidRPr="00A247EC" w:rsidRDefault="00A247EC" w:rsidP="00A247EC">
      <w:pPr>
        <w:spacing w:after="0" w:line="240" w:lineRule="auto"/>
        <w:rPr>
          <w:rFonts w:ascii="Times New Roman" w:eastAsia="Times New Roman" w:hAnsi="Times New Roman" w:cs="Times New Roman"/>
        </w:rPr>
      </w:pPr>
    </w:p>
    <w:p w14:paraId="091EB636" w14:textId="77777777" w:rsidR="00A247EC" w:rsidRPr="00A247EC" w:rsidRDefault="00A247EC" w:rsidP="00A247EC">
      <w:pPr>
        <w:spacing w:after="0" w:line="240" w:lineRule="auto"/>
        <w:rPr>
          <w:rFonts w:ascii="Times New Roman" w:eastAsia="Times New Roman" w:hAnsi="Times New Roman" w:cs="Times New Roman"/>
        </w:rPr>
      </w:pPr>
    </w:p>
    <w:p w14:paraId="091EB637" w14:textId="77777777" w:rsidR="00A247EC" w:rsidRPr="00A247EC" w:rsidRDefault="00A247EC" w:rsidP="00A247EC">
      <w:pPr>
        <w:spacing w:after="0" w:line="240" w:lineRule="auto"/>
        <w:rPr>
          <w:rFonts w:ascii="Times New Roman" w:eastAsia="Times New Roman" w:hAnsi="Times New Roman" w:cs="Times New Roman"/>
        </w:rPr>
      </w:pPr>
    </w:p>
    <w:p w14:paraId="091EB638" w14:textId="77777777" w:rsidR="00A247EC" w:rsidRPr="00A247EC" w:rsidRDefault="00A247EC" w:rsidP="00A247EC">
      <w:pPr>
        <w:spacing w:after="0" w:line="240" w:lineRule="auto"/>
        <w:rPr>
          <w:rFonts w:ascii="Times New Roman" w:eastAsia="Times New Roman" w:hAnsi="Times New Roman" w:cs="Times New Roman"/>
        </w:rPr>
      </w:pPr>
    </w:p>
    <w:p w14:paraId="091EB639" w14:textId="77777777" w:rsidR="00A247EC" w:rsidRPr="00A247EC" w:rsidRDefault="00A247EC" w:rsidP="00A247EC">
      <w:pPr>
        <w:tabs>
          <w:tab w:val="left" w:pos="567"/>
        </w:tabs>
        <w:spacing w:after="0" w:line="240" w:lineRule="auto"/>
        <w:ind w:left="567" w:hanging="567"/>
        <w:jc w:val="center"/>
        <w:outlineLvl w:val="0"/>
        <w:rPr>
          <w:rFonts w:ascii="Times New Roman" w:eastAsia="Times New Roman" w:hAnsi="Times New Roman" w:cs="Times New Roman"/>
          <w:b/>
          <w:caps/>
        </w:rPr>
      </w:pPr>
    </w:p>
    <w:p w14:paraId="091EB63A" w14:textId="77777777" w:rsidR="00A247EC" w:rsidRPr="00A247EC" w:rsidRDefault="00A247EC" w:rsidP="00A247EC">
      <w:pPr>
        <w:tabs>
          <w:tab w:val="left" w:pos="567"/>
        </w:tabs>
        <w:spacing w:after="0" w:line="240" w:lineRule="auto"/>
        <w:ind w:left="567" w:hanging="567"/>
        <w:jc w:val="center"/>
        <w:outlineLvl w:val="0"/>
        <w:rPr>
          <w:rFonts w:ascii="Times New Roman" w:eastAsia="Times New Roman" w:hAnsi="Times New Roman" w:cs="Times New Roman"/>
          <w:b/>
          <w:caps/>
        </w:rPr>
      </w:pPr>
    </w:p>
    <w:p w14:paraId="091EB63B" w14:textId="77777777" w:rsidR="00A247EC" w:rsidRPr="00A247EC" w:rsidRDefault="00A247EC" w:rsidP="00A247EC">
      <w:pPr>
        <w:tabs>
          <w:tab w:val="left" w:pos="567"/>
        </w:tabs>
        <w:spacing w:after="0" w:line="240" w:lineRule="auto"/>
        <w:ind w:left="567" w:hanging="567"/>
        <w:jc w:val="center"/>
        <w:outlineLvl w:val="0"/>
        <w:rPr>
          <w:rFonts w:ascii="Times New Roman" w:eastAsia="Times New Roman" w:hAnsi="Times New Roman" w:cs="Times New Roman"/>
          <w:b/>
          <w:caps/>
        </w:rPr>
      </w:pPr>
    </w:p>
    <w:p w14:paraId="091EB63C" w14:textId="77777777" w:rsidR="00A247EC" w:rsidRPr="00A247EC" w:rsidRDefault="00A247EC" w:rsidP="00A247EC">
      <w:pPr>
        <w:tabs>
          <w:tab w:val="left" w:pos="567"/>
        </w:tabs>
        <w:spacing w:after="0" w:line="240" w:lineRule="auto"/>
        <w:ind w:left="567" w:hanging="567"/>
        <w:jc w:val="center"/>
        <w:outlineLvl w:val="0"/>
        <w:rPr>
          <w:rFonts w:ascii="Times New Roman" w:eastAsia="Times New Roman" w:hAnsi="Times New Roman" w:cs="Times New Roman"/>
          <w:b/>
          <w:caps/>
        </w:rPr>
      </w:pPr>
    </w:p>
    <w:p w14:paraId="091EB63D" w14:textId="77777777" w:rsidR="00A247EC" w:rsidRPr="00A247EC" w:rsidRDefault="00A247EC" w:rsidP="00A247EC">
      <w:pPr>
        <w:tabs>
          <w:tab w:val="left" w:pos="567"/>
        </w:tabs>
        <w:spacing w:after="0" w:line="240" w:lineRule="auto"/>
        <w:ind w:left="567" w:hanging="567"/>
        <w:jc w:val="center"/>
        <w:outlineLvl w:val="0"/>
        <w:rPr>
          <w:rFonts w:ascii="Times New Roman" w:eastAsia="Times New Roman" w:hAnsi="Times New Roman" w:cs="Times New Roman"/>
          <w:b/>
          <w:caps/>
        </w:rPr>
      </w:pPr>
    </w:p>
    <w:p w14:paraId="091EB63E" w14:textId="77777777" w:rsidR="00A247EC" w:rsidRPr="00A247EC" w:rsidRDefault="00A247EC" w:rsidP="00A247EC">
      <w:pPr>
        <w:tabs>
          <w:tab w:val="left" w:pos="567"/>
        </w:tabs>
        <w:spacing w:after="0" w:line="240" w:lineRule="auto"/>
        <w:ind w:left="567" w:hanging="567"/>
        <w:jc w:val="center"/>
        <w:outlineLvl w:val="0"/>
        <w:rPr>
          <w:rFonts w:ascii="Times New Roman" w:eastAsia="Times New Roman" w:hAnsi="Times New Roman" w:cs="Times New Roman"/>
          <w:b/>
          <w:caps/>
        </w:rPr>
      </w:pPr>
    </w:p>
    <w:p w14:paraId="091EB63F" w14:textId="77777777" w:rsidR="00A247EC" w:rsidRPr="00A247EC" w:rsidRDefault="00A247EC" w:rsidP="00A247EC">
      <w:pPr>
        <w:tabs>
          <w:tab w:val="left" w:pos="567"/>
        </w:tabs>
        <w:spacing w:after="0" w:line="240" w:lineRule="auto"/>
        <w:ind w:left="567" w:hanging="567"/>
        <w:jc w:val="center"/>
        <w:outlineLvl w:val="0"/>
        <w:rPr>
          <w:rFonts w:ascii="Times New Roman" w:eastAsia="Times New Roman" w:hAnsi="Times New Roman" w:cs="Times New Roman"/>
          <w:b/>
          <w:caps/>
        </w:rPr>
      </w:pPr>
      <w:r w:rsidRPr="00A247EC">
        <w:rPr>
          <w:rFonts w:ascii="Times New Roman" w:eastAsia="Times New Roman" w:hAnsi="Times New Roman" w:cs="Times New Roman"/>
          <w:b/>
          <w:caps/>
        </w:rPr>
        <w:t>III PRIEDAS</w:t>
      </w:r>
    </w:p>
    <w:p w14:paraId="091EB640" w14:textId="77777777" w:rsidR="00A247EC" w:rsidRPr="00A247EC" w:rsidRDefault="00A247EC" w:rsidP="00A247EC">
      <w:pPr>
        <w:spacing w:after="0" w:line="240" w:lineRule="auto"/>
        <w:rPr>
          <w:rFonts w:ascii="Times New Roman" w:eastAsia="Times New Roman" w:hAnsi="Times New Roman" w:cs="Times New Roman"/>
        </w:rPr>
      </w:pPr>
    </w:p>
    <w:p w14:paraId="091EB641" w14:textId="77777777" w:rsidR="00A247EC" w:rsidRPr="00A247EC" w:rsidRDefault="00A247EC" w:rsidP="00A247EC">
      <w:pPr>
        <w:tabs>
          <w:tab w:val="left" w:pos="567"/>
        </w:tabs>
        <w:spacing w:after="0" w:line="240" w:lineRule="auto"/>
        <w:ind w:left="567" w:hanging="567"/>
        <w:jc w:val="center"/>
        <w:outlineLvl w:val="0"/>
        <w:rPr>
          <w:rFonts w:ascii="Times New Roman" w:eastAsia="Times New Roman" w:hAnsi="Times New Roman" w:cs="Times New Roman"/>
          <w:b/>
          <w:caps/>
        </w:rPr>
      </w:pPr>
      <w:r w:rsidRPr="00A247EC">
        <w:rPr>
          <w:rFonts w:ascii="Times New Roman" w:eastAsia="Times New Roman" w:hAnsi="Times New Roman" w:cs="Times New Roman"/>
          <w:b/>
          <w:caps/>
        </w:rPr>
        <w:t>ŽENKLINIMAS IR PAKUOTĖS LAPELIS</w:t>
      </w:r>
    </w:p>
    <w:p w14:paraId="091EB642"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br w:type="page"/>
      </w:r>
    </w:p>
    <w:p w14:paraId="091EB64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4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8"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659"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r w:rsidRPr="00A247EC">
        <w:rPr>
          <w:rFonts w:ascii="Times New Roman" w:eastAsia="Times New Roman" w:hAnsi="Times New Roman" w:cs="Times New Roman"/>
          <w:b/>
          <w:kern w:val="28"/>
          <w:lang w:eastAsia="lt-LT"/>
        </w:rPr>
        <w:t>A. ŽENKLINIMAS</w:t>
      </w:r>
    </w:p>
    <w:p w14:paraId="091EB65A" w14:textId="77777777" w:rsidR="00A247EC" w:rsidRPr="00A247EC" w:rsidRDefault="00A247EC" w:rsidP="00A247EC">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lang w:eastAsia="lt-LT"/>
        </w:rPr>
        <w:br w:type="page"/>
      </w:r>
      <w:r w:rsidRPr="00A247EC">
        <w:rPr>
          <w:rFonts w:ascii="Times New Roman" w:eastAsia="Times New Roman" w:hAnsi="Times New Roman" w:cs="Times New Roman"/>
          <w:b/>
          <w:lang w:eastAsia="lt-LT"/>
        </w:rPr>
        <w:lastRenderedPageBreak/>
        <w:t xml:space="preserve">INFORMACIJA ANT IŠORINĖS PAKUOTĖS </w:t>
      </w:r>
    </w:p>
    <w:p w14:paraId="091EB65B" w14:textId="77777777" w:rsidR="00A247EC" w:rsidRPr="00A247EC" w:rsidRDefault="00A247EC" w:rsidP="00A247EC">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eastAsia="lt-LT"/>
        </w:rPr>
      </w:pPr>
    </w:p>
    <w:p w14:paraId="091EB65C" w14:textId="77777777" w:rsidR="00A247EC" w:rsidRPr="00A247EC" w:rsidRDefault="00A247EC" w:rsidP="00A247EC">
      <w:pPr>
        <w:keepNext/>
        <w:pBdr>
          <w:top w:val="single" w:sz="4" w:space="1" w:color="auto"/>
          <w:left w:val="single" w:sz="4" w:space="0" w:color="auto"/>
          <w:bottom w:val="single" w:sz="4" w:space="1" w:color="auto"/>
          <w:right w:val="single" w:sz="4" w:space="1" w:color="auto"/>
        </w:pBdr>
        <w:tabs>
          <w:tab w:val="left" w:pos="567"/>
        </w:tabs>
        <w:spacing w:after="0" w:line="240" w:lineRule="auto"/>
        <w:outlineLvl w:val="4"/>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KARTONO DĖŽUTĖ (1026 ml)</w:t>
      </w:r>
    </w:p>
    <w:p w14:paraId="091EB65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5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VAISTINIO PREPARATO PAVADINIMAS</w:t>
      </w:r>
    </w:p>
    <w:p w14:paraId="091EB66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61"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w:t>
      </w:r>
      <w:r w:rsidRPr="00A247EC">
        <w:rPr>
          <w:rFonts w:ascii="Times New Roman" w:eastAsia="Times New Roman" w:hAnsi="Times New Roman" w:cs="Times New Roman"/>
          <w:color w:val="000000"/>
          <w:lang w:eastAsia="lt-LT"/>
        </w:rPr>
        <w:t>infuzinė emulsija</w:t>
      </w:r>
    </w:p>
    <w:p w14:paraId="091EB66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63"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664"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VEIKLIOJI (-IOS) MEDŽIAGA (-OS) IR JOS (-Ų) KIEKIS (-IAI)</w:t>
      </w:r>
    </w:p>
    <w:p w14:paraId="091EB66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66"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1. </w:t>
      </w:r>
      <w:r w:rsidRPr="00A247EC">
        <w:rPr>
          <w:rFonts w:ascii="Times New Roman" w:eastAsia="Times New Roman" w:hAnsi="Times New Roman" w:cs="Times New Roman"/>
          <w:lang w:eastAsia="lt-LT"/>
        </w:rPr>
        <w:t xml:space="preserve">526 ml </w:t>
      </w:r>
      <w:r w:rsidRPr="00A247EC">
        <w:rPr>
          <w:rFonts w:ascii="Times New Roman" w:eastAsia="Times New Roman" w:hAnsi="Times New Roman" w:cs="Times New Roman"/>
          <w:bCs/>
          <w:lang w:eastAsia="lt-LT"/>
        </w:rPr>
        <w:t>19 % gliukozės</w:t>
      </w:r>
      <w:r w:rsidRPr="00A247EC">
        <w:rPr>
          <w:rFonts w:ascii="Times New Roman" w:eastAsia="Times New Roman" w:hAnsi="Times New Roman" w:cs="Times New Roman"/>
          <w:lang w:eastAsia="lt-LT"/>
        </w:rPr>
        <w:t xml:space="preserve"> tirpalo yra </w:t>
      </w: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r w:rsidRPr="00A247EC">
        <w:rPr>
          <w:rFonts w:ascii="Times New Roman" w:eastAsia="Times New Roman" w:hAnsi="Times New Roman" w:cs="Times New Roman"/>
          <w:lang w:eastAsia="lt-LT"/>
        </w:rPr>
        <w:t xml:space="preserve"> bevandenės gliukozės.</w:t>
      </w:r>
    </w:p>
    <w:p w14:paraId="091EB667"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668"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2. </w:t>
      </w:r>
      <w:r w:rsidRPr="00A247EC">
        <w:rPr>
          <w:rFonts w:ascii="Times New Roman" w:eastAsia="Times New Roman" w:hAnsi="Times New Roman" w:cs="Times New Roman"/>
          <w:lang w:eastAsia="lt-LT"/>
        </w:rPr>
        <w:t>300 ml aminorūgščių ir elektrolitų tirpalo (</w:t>
      </w:r>
      <w:r w:rsidRPr="00A247EC">
        <w:rPr>
          <w:rFonts w:ascii="Times New Roman" w:eastAsia="Times New Roman" w:hAnsi="Times New Roman" w:cs="Times New Roman"/>
          <w:bCs/>
          <w:lang w:eastAsia="lt-LT"/>
        </w:rPr>
        <w:t>Vamin</w:t>
      </w:r>
      <w:r w:rsidRPr="00A247EC">
        <w:rPr>
          <w:rFonts w:ascii="Times New Roman" w:eastAsia="Times New Roman" w:hAnsi="Times New Roman" w:cs="Times New Roman"/>
          <w:bCs/>
          <w:vertAlign w:val="superscript"/>
          <w:lang w:eastAsia="lt-LT"/>
        </w:rPr>
        <w:t xml:space="preserve"> </w:t>
      </w:r>
      <w:r w:rsidRPr="00A247EC">
        <w:rPr>
          <w:rFonts w:ascii="Times New Roman" w:eastAsia="Times New Roman" w:hAnsi="Times New Roman" w:cs="Times New Roman"/>
          <w:bCs/>
          <w:lang w:eastAsia="lt-LT"/>
        </w:rPr>
        <w:t>18 Novum)</w:t>
      </w:r>
      <w:r w:rsidRPr="00A247EC">
        <w:rPr>
          <w:rFonts w:ascii="Times New Roman" w:eastAsia="Times New Roman" w:hAnsi="Times New Roman" w:cs="Times New Roman"/>
          <w:lang w:eastAsia="lt-LT"/>
        </w:rPr>
        <w:t xml:space="preserve"> yra 4,8 g alanino, 3,4 g arginino, 1,0 g asparto rūgšties, 1,7 g glutamo rūgšties, 2,4 g glicino, 2,0 g histidino, 1,7 g izoleucino, 2,4 g leucino, 2,7 g lizino, 1,7 g metionino, 2,4 g fenilalanino, 2,0 g prolino, 1,4 g serino, 1,7 g treonino, 0,57 g triptofano, 0,07 g tirozino, 2,2 g valino, 0,22 g kalcio chlorido, 1,5 g bevandenio natrio glicerofosfato, 0,48 g magnio sulfato, 1,8 g kalio chlorido, 1,5 g natrio acetato.</w:t>
      </w:r>
    </w:p>
    <w:p w14:paraId="091EB669"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66A"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3. </w:t>
      </w:r>
      <w:r w:rsidRPr="00A247EC">
        <w:rPr>
          <w:rFonts w:ascii="Times New Roman" w:eastAsia="Times New Roman" w:hAnsi="Times New Roman" w:cs="Times New Roman"/>
          <w:lang w:eastAsia="lt-LT"/>
        </w:rPr>
        <w:t>200 ml riebalų emulsijos (</w:t>
      </w:r>
      <w:r w:rsidRPr="00A247EC">
        <w:rPr>
          <w:rFonts w:ascii="Times New Roman" w:eastAsia="Times New Roman" w:hAnsi="Times New Roman" w:cs="Times New Roman"/>
          <w:bCs/>
          <w:lang w:eastAsia="lt-LT"/>
        </w:rPr>
        <w:t>Intralipid</w:t>
      </w:r>
      <w:r w:rsidRPr="00A247EC">
        <w:rPr>
          <w:rFonts w:ascii="Times New Roman" w:eastAsia="Times New Roman" w:hAnsi="Times New Roman" w:cs="Times New Roman"/>
          <w:bCs/>
          <w:vertAlign w:val="superscript"/>
          <w:lang w:eastAsia="lt-LT"/>
        </w:rPr>
        <w:t xml:space="preserve"> </w:t>
      </w:r>
      <w:r w:rsidRPr="00A247EC">
        <w:rPr>
          <w:rFonts w:ascii="Times New Roman" w:eastAsia="Times New Roman" w:hAnsi="Times New Roman" w:cs="Times New Roman"/>
          <w:bCs/>
          <w:lang w:eastAsia="lt-LT"/>
        </w:rPr>
        <w:t>20 %)</w:t>
      </w:r>
      <w:r w:rsidRPr="00A247EC">
        <w:rPr>
          <w:rFonts w:ascii="Times New Roman" w:eastAsia="Times New Roman" w:hAnsi="Times New Roman" w:cs="Times New Roman"/>
          <w:lang w:eastAsia="lt-LT"/>
        </w:rPr>
        <w:t xml:space="preserve"> yra </w:t>
      </w:r>
      <w:smartTag w:uri="urn:schemas-microsoft-com:office:smarttags" w:element="metricconverter">
        <w:smartTagPr>
          <w:attr w:name="ProductID" w:val="40 g"/>
        </w:smartTagPr>
        <w:r w:rsidRPr="00A247EC">
          <w:rPr>
            <w:rFonts w:ascii="Times New Roman" w:eastAsia="Times New Roman" w:hAnsi="Times New Roman" w:cs="Times New Roman"/>
            <w:lang w:eastAsia="lt-LT"/>
          </w:rPr>
          <w:t>40 g</w:t>
        </w:r>
      </w:smartTag>
      <w:r w:rsidRPr="00A247EC">
        <w:rPr>
          <w:rFonts w:ascii="Times New Roman" w:eastAsia="Times New Roman" w:hAnsi="Times New Roman" w:cs="Times New Roman"/>
          <w:lang w:eastAsia="lt-LT"/>
        </w:rPr>
        <w:t xml:space="preserve"> išgryninto sojų aliejaus. </w:t>
      </w:r>
    </w:p>
    <w:p w14:paraId="091EB66B"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66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6D"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PAGALBINIŲ MEDŽIAGŲ SĄRAŠAS</w:t>
      </w:r>
    </w:p>
    <w:p w14:paraId="091EB66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6F"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P</w:t>
      </w:r>
      <w:r w:rsidRPr="00A247EC">
        <w:rPr>
          <w:rFonts w:ascii="Times New Roman" w:eastAsia="Times New Roman" w:hAnsi="Times New Roman" w:cs="Times New Roman"/>
          <w:lang w:eastAsia="lt-LT"/>
        </w:rPr>
        <w:t>agalbinės medžiagos yra injekcinis vanduo, ledinė acto rūgštis (pH koreguoti), išgryninti kiaušinių fosfolipidai, bevandenis glicerolis, natrio hidroksidas (pH koreguoti).</w:t>
      </w:r>
    </w:p>
    <w:p w14:paraId="091EB670"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671"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elektrolitų kiekis: 32 mmol natrio, 24 mmol kalio,</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4 mmol magnio, 2 mmol kalcio, 10 mmol fosfatų, 4 mmol sulfato, 46 mmol chlorido, 39 mmol acetato.</w:t>
      </w:r>
    </w:p>
    <w:p w14:paraId="091EB672"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67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67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FARMACINĖ FORMA IR KIEKIS PAKUOTĖJE</w:t>
      </w:r>
    </w:p>
    <w:p w14:paraId="091EB675"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676"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Infuzinė emulsija</w:t>
      </w:r>
    </w:p>
    <w:p w14:paraId="091EB677"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1 x 1026 ml</w:t>
      </w:r>
    </w:p>
    <w:p w14:paraId="091EB678"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4 x 1026 ml</w:t>
      </w:r>
    </w:p>
    <w:p w14:paraId="091EB679"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67A"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900 kcal</w:t>
      </w:r>
    </w:p>
    <w:p w14:paraId="091EB67B"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67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7D"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VARTOJIMO METODAS IR BŪDAS (-AI)</w:t>
      </w:r>
    </w:p>
    <w:p w14:paraId="091EB67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7F"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Leisti į centrinę veną.</w:t>
      </w:r>
    </w:p>
    <w:p w14:paraId="091EB680"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Prieš vartojimą perskaitykite pakuotės lapelį.</w:t>
      </w:r>
    </w:p>
    <w:p w14:paraId="091EB68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8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83"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SPECIALUS ĮSPĖJIMAS, KAD VAISTINĮ PREPARATĄ BŪTINA LAIKYTI VAIKAMS NEPASTEBIMOJE IR IR NEPASIEKIAMOJE VIETOJE</w:t>
      </w:r>
    </w:p>
    <w:p w14:paraId="091EB68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85"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vaikams nepastebimoje ir nepasiekiamoje vietoje.</w:t>
      </w:r>
    </w:p>
    <w:p w14:paraId="091EB68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8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88"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7.</w:t>
      </w:r>
      <w:r w:rsidRPr="00A247EC">
        <w:rPr>
          <w:rFonts w:ascii="Times New Roman" w:eastAsia="Times New Roman" w:hAnsi="Times New Roman" w:cs="Times New Roman"/>
          <w:b/>
          <w:lang w:eastAsia="lt-LT"/>
        </w:rPr>
        <w:tab/>
        <w:t>KITAS (-I) SPECIALUS (-ŪS) ĮSPĖJIMAS (-AI) (JEI REIKIA)</w:t>
      </w:r>
    </w:p>
    <w:p w14:paraId="091EB68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8A"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Vartoti tiktai skaidrius, be matomų dalelių gliukozės 19 % ir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Novum</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 xml:space="preserve">tirpalus. Riebalų emulsija turi būti homogeniška. </w:t>
      </w:r>
    </w:p>
    <w:p w14:paraId="091EB68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paruošti infuzinę emulsiją vartojimui, žr. pakuotės lapelyje „Vartojimo instrukcija“.</w:t>
      </w:r>
    </w:p>
    <w:p w14:paraId="091EB68C"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Vienkartinio vartojimo vaistas. Nesuvartotą emulsijos likutį išpilti.</w:t>
      </w:r>
    </w:p>
    <w:p w14:paraId="091EB68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8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8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8.</w:t>
      </w:r>
      <w:r w:rsidRPr="00A247EC">
        <w:rPr>
          <w:rFonts w:ascii="Times New Roman" w:eastAsia="Times New Roman" w:hAnsi="Times New Roman" w:cs="Times New Roman"/>
          <w:b/>
          <w:lang w:eastAsia="lt-LT"/>
        </w:rPr>
        <w:tab/>
        <w:t>TINKAMUMO LAIKAS</w:t>
      </w:r>
    </w:p>
    <w:p w14:paraId="091EB69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91" w14:textId="485DF9B9"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p>
    <w:p w14:paraId="091EB69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9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9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9.</w:t>
      </w:r>
      <w:r w:rsidRPr="00A247EC">
        <w:rPr>
          <w:rFonts w:ascii="Times New Roman" w:eastAsia="Times New Roman" w:hAnsi="Times New Roman" w:cs="Times New Roman"/>
          <w:b/>
          <w:lang w:eastAsia="lt-LT"/>
        </w:rPr>
        <w:tab/>
        <w:t>SPECIALIOS LAIKYMO SĄLYGOS</w:t>
      </w:r>
    </w:p>
    <w:p w14:paraId="091EB69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96"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Laikyti ne aukštesnėje kaip 25 </w:t>
      </w:r>
      <w:r w:rsidRPr="00A247EC">
        <w:rPr>
          <w:rFonts w:ascii="Times New Roman" w:eastAsia="Times New Roman" w:hAnsi="Times New Roman" w:cs="Times New Roman"/>
          <w:color w:val="000000"/>
          <w:lang w:eastAsia="lt-LT"/>
        </w:rPr>
        <w:sym w:font="Symbol" w:char="F0B0"/>
      </w:r>
      <w:r w:rsidRPr="00A247EC">
        <w:rPr>
          <w:rFonts w:ascii="Times New Roman" w:eastAsia="Times New Roman" w:hAnsi="Times New Roman" w:cs="Times New Roman"/>
          <w:color w:val="000000"/>
          <w:lang w:eastAsia="lt-LT"/>
        </w:rPr>
        <w:t>C temperatūroje. Negalima užšaldyti.</w:t>
      </w:r>
    </w:p>
    <w:p w14:paraId="091EB697"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698"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699"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SPECIALIOS ATSARGUMO PRIEMONĖS DĖL NESUVARTOTO VAISTINIO PREPARATO AR JO ATLIEKŲ TVARKYMO (JEI REIKIA)</w:t>
      </w:r>
    </w:p>
    <w:p w14:paraId="091EB69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9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9C"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11.</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caps/>
          <w:noProof/>
          <w:snapToGrid w:val="0"/>
          <w:szCs w:val="24"/>
        </w:rPr>
        <w:t>REGISTRUOTOJO PAVADINIMAS IR ADRESAS</w:t>
      </w:r>
    </w:p>
    <w:p w14:paraId="091EB69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9E"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69F"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6A0"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noProof/>
          <w:lang w:eastAsia="lt-LT"/>
        </w:rPr>
        <w:t>Švedija</w:t>
      </w:r>
    </w:p>
    <w:p w14:paraId="091EB6A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A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A3"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A247EC">
        <w:rPr>
          <w:rFonts w:ascii="Times New Roman" w:eastAsia="Times New Roman" w:hAnsi="Times New Roman" w:cs="Times New Roman"/>
          <w:b/>
          <w:snapToGrid w:val="0"/>
          <w:szCs w:val="24"/>
        </w:rPr>
        <w:t>12.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REGISTRACIJOS PAŽYMĖJIMO NUMERIS (-IAI)</w:t>
      </w:r>
      <w:r w:rsidRPr="00A247EC">
        <w:rPr>
          <w:rFonts w:ascii="Times New Roman" w:eastAsia="Times New Roman" w:hAnsi="Times New Roman" w:cs="Times New Roman"/>
          <w:b/>
          <w:snapToGrid w:val="0"/>
          <w:szCs w:val="24"/>
        </w:rPr>
        <w:t xml:space="preserve"> </w:t>
      </w:r>
    </w:p>
    <w:p w14:paraId="091EB6A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A5"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1026 ml, N1 – LT/1/03/3168/001</w:t>
      </w:r>
    </w:p>
    <w:p w14:paraId="091EB6A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1026 ml, N4 – LT/1/03/3168/002</w:t>
      </w:r>
    </w:p>
    <w:p w14:paraId="091EB6A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A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A9"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13.</w:t>
      </w:r>
      <w:r w:rsidRPr="00A247EC">
        <w:rPr>
          <w:rFonts w:ascii="Times New Roman" w:eastAsia="Times New Roman" w:hAnsi="Times New Roman" w:cs="Times New Roman"/>
          <w:b/>
          <w:lang w:eastAsia="lt-LT"/>
        </w:rPr>
        <w:tab/>
        <w:t>SERIJOS NUMERIS</w:t>
      </w:r>
    </w:p>
    <w:p w14:paraId="091EB6A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AB" w14:textId="5841FF0E"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091EB6A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A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AE"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14.</w:t>
      </w:r>
      <w:r w:rsidRPr="00A247EC">
        <w:rPr>
          <w:rFonts w:ascii="Times New Roman" w:eastAsia="Times New Roman" w:hAnsi="Times New Roman" w:cs="Times New Roman"/>
          <w:b/>
          <w:lang w:eastAsia="lt-LT"/>
        </w:rPr>
        <w:tab/>
        <w:t>PARDAVIMO (IŠDAVIMO) TVARKA</w:t>
      </w:r>
    </w:p>
    <w:p w14:paraId="091EB6A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B0"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vaistas.</w:t>
      </w:r>
    </w:p>
    <w:p w14:paraId="091EB6B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B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B3"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15.</w:t>
      </w:r>
      <w:r w:rsidRPr="00A247EC">
        <w:rPr>
          <w:rFonts w:ascii="Times New Roman" w:eastAsia="Times New Roman" w:hAnsi="Times New Roman" w:cs="Times New Roman"/>
          <w:b/>
          <w:lang w:eastAsia="lt-LT"/>
        </w:rPr>
        <w:tab/>
        <w:t>VARTOJIMO INSTRUKCIJA</w:t>
      </w:r>
    </w:p>
    <w:p w14:paraId="091EB6B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B5" w14:textId="77777777" w:rsidR="00A247EC" w:rsidRPr="00A247EC" w:rsidRDefault="00A247EC" w:rsidP="00A247EC">
      <w:pPr>
        <w:spacing w:after="0" w:line="240" w:lineRule="auto"/>
        <w:rPr>
          <w:rFonts w:ascii="Times New Roman" w:eastAsia="Times New Roman" w:hAnsi="Times New Roman" w:cs="Times New Roman"/>
          <w:b/>
          <w:bCs/>
          <w:lang w:eastAsia="lt-LT"/>
        </w:rPr>
      </w:pPr>
    </w:p>
    <w:p w14:paraId="091EB6B6" w14:textId="77777777" w:rsidR="00A247EC" w:rsidRPr="00A247EC" w:rsidRDefault="00A247EC" w:rsidP="00A247EC">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16.</w:t>
      </w:r>
      <w:r w:rsidRPr="00A247EC">
        <w:rPr>
          <w:rFonts w:ascii="Times New Roman" w:eastAsia="Times New Roman" w:hAnsi="Times New Roman" w:cs="Times New Roman"/>
          <w:b/>
          <w:bCs/>
          <w:lang w:eastAsia="lt-LT"/>
        </w:rPr>
        <w:tab/>
        <w:t>INFORMACIJA BRAILIO RAŠTU</w:t>
      </w:r>
    </w:p>
    <w:p w14:paraId="091EB6B7" w14:textId="77777777" w:rsidR="00A247EC" w:rsidRPr="00A247EC" w:rsidRDefault="00A247EC" w:rsidP="00A247EC">
      <w:pPr>
        <w:spacing w:after="0" w:line="240" w:lineRule="auto"/>
        <w:rPr>
          <w:rFonts w:ascii="Times New Roman" w:eastAsia="Times New Roman" w:hAnsi="Times New Roman" w:cs="Times New Roman"/>
          <w:b/>
          <w:bCs/>
          <w:lang w:eastAsia="lt-LT"/>
        </w:rPr>
      </w:pPr>
    </w:p>
    <w:p w14:paraId="091EB6B8" w14:textId="77777777" w:rsidR="00A247EC" w:rsidRPr="00A247EC" w:rsidRDefault="00A247EC" w:rsidP="00A247EC">
      <w:pPr>
        <w:spacing w:after="0" w:line="240" w:lineRule="auto"/>
        <w:rPr>
          <w:rFonts w:ascii="Times New Roman" w:eastAsia="Times New Roman" w:hAnsi="Times New Roman" w:cs="Times New Roman"/>
          <w:bCs/>
          <w:lang w:eastAsia="lt-LT"/>
        </w:rPr>
      </w:pPr>
      <w:r w:rsidRPr="00A247EC">
        <w:rPr>
          <w:rFonts w:ascii="Times New Roman" w:eastAsia="Times New Roman" w:hAnsi="Times New Roman" w:cs="Times New Roman"/>
          <w:bCs/>
          <w:highlight w:val="lightGray"/>
          <w:lang w:eastAsia="lt-LT"/>
        </w:rPr>
        <w:t>Priimtas pagrindimas informacijos Brailio raštu nepateikti.</w:t>
      </w:r>
    </w:p>
    <w:p w14:paraId="091EB6B9"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p>
    <w:p w14:paraId="091EB6BA"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p>
    <w:p w14:paraId="091EB6BB" w14:textId="77777777" w:rsidR="00A247EC" w:rsidRPr="00A247EC" w:rsidRDefault="00A247EC" w:rsidP="00353028">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 xml:space="preserve">17. </w:t>
      </w:r>
      <w:r w:rsidRPr="00A247EC">
        <w:rPr>
          <w:rFonts w:ascii="Times New Roman" w:eastAsia="Times New Roman" w:hAnsi="Times New Roman" w:cs="Times New Roman"/>
          <w:b/>
          <w:bCs/>
          <w:lang w:eastAsia="lt-LT"/>
        </w:rPr>
        <w:tab/>
        <w:t>UNIKALUS IDENTIFIKATORIUS – 2D BRŪKŠNINIS KODAS</w:t>
      </w:r>
    </w:p>
    <w:p w14:paraId="091EB6BC"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p>
    <w:p w14:paraId="091EB6BD"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r w:rsidRPr="00A247EC">
        <w:rPr>
          <w:rFonts w:ascii="Times New Roman" w:eastAsia="Times New Roman" w:hAnsi="Times New Roman" w:cs="Times New Roman"/>
          <w:bCs/>
          <w:highlight w:val="lightGray"/>
          <w:lang w:eastAsia="lt-LT"/>
        </w:rPr>
        <w:t>Duomenys nebūtini</w:t>
      </w:r>
    </w:p>
    <w:p w14:paraId="091EB6BE"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p>
    <w:p w14:paraId="091EB6BF"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p>
    <w:p w14:paraId="091EB6C0" w14:textId="77777777" w:rsidR="00A247EC" w:rsidRPr="00A247EC" w:rsidRDefault="00A247EC" w:rsidP="00353028">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 xml:space="preserve">18. </w:t>
      </w:r>
      <w:r w:rsidRPr="00A247EC">
        <w:rPr>
          <w:rFonts w:ascii="Times New Roman" w:eastAsia="Times New Roman" w:hAnsi="Times New Roman" w:cs="Times New Roman"/>
          <w:b/>
          <w:bCs/>
          <w:lang w:eastAsia="lt-LT"/>
        </w:rPr>
        <w:tab/>
        <w:t>UNIKALUS IDENTIFIKATORIUS – ŽMONĖMS SUPRANTAMI DUOMENYS</w:t>
      </w:r>
    </w:p>
    <w:p w14:paraId="091EB6C1"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p>
    <w:p w14:paraId="091EB6C2"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r w:rsidRPr="00A247EC">
        <w:rPr>
          <w:rFonts w:ascii="Times New Roman" w:eastAsia="Times New Roman" w:hAnsi="Times New Roman" w:cs="Times New Roman"/>
          <w:bCs/>
          <w:highlight w:val="lightGray"/>
          <w:lang w:eastAsia="lt-LT"/>
        </w:rPr>
        <w:t>Duomenys nebūtini</w:t>
      </w:r>
    </w:p>
    <w:p w14:paraId="091EB6C3" w14:textId="77777777" w:rsidR="00A247EC" w:rsidRPr="00A247EC" w:rsidRDefault="00A247EC" w:rsidP="00353028">
      <w:pPr>
        <w:tabs>
          <w:tab w:val="left" w:pos="567"/>
        </w:tabs>
        <w:spacing w:after="0" w:line="240" w:lineRule="auto"/>
        <w:rPr>
          <w:rFonts w:ascii="Times New Roman" w:eastAsia="Times New Roman" w:hAnsi="Times New Roman" w:cs="Times New Roman"/>
          <w:bCs/>
          <w:highlight w:val="lightGray"/>
          <w:lang w:eastAsia="lt-LT"/>
        </w:rPr>
      </w:pPr>
    </w:p>
    <w:p w14:paraId="091EB6C4" w14:textId="77777777" w:rsidR="00A247EC" w:rsidRPr="00A247EC" w:rsidRDefault="00A247EC" w:rsidP="00A247EC">
      <w:pPr>
        <w:spacing w:after="0" w:line="240" w:lineRule="auto"/>
        <w:rPr>
          <w:rFonts w:ascii="Times New Roman" w:eastAsia="Times New Roman" w:hAnsi="Times New Roman" w:cs="Times New Roman"/>
          <w:bCs/>
          <w:highlight w:val="lightGray"/>
          <w:lang w:eastAsia="lt-LT"/>
        </w:rPr>
      </w:pPr>
    </w:p>
    <w:p w14:paraId="091EB6C5" w14:textId="77777777" w:rsidR="00A247EC" w:rsidRPr="00A247EC" w:rsidRDefault="00A247EC" w:rsidP="00A247EC">
      <w:pP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br w:type="page"/>
      </w:r>
    </w:p>
    <w:p w14:paraId="091EB6C6" w14:textId="77777777" w:rsidR="00A247EC" w:rsidRPr="00A247EC" w:rsidRDefault="00A247EC" w:rsidP="00A247EC">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lastRenderedPageBreak/>
        <w:t xml:space="preserve">INFORMACIJA ANT IŠORINĖS PAKUOTĖS </w:t>
      </w:r>
    </w:p>
    <w:p w14:paraId="091EB6C7" w14:textId="77777777" w:rsidR="00A247EC" w:rsidRPr="00A247EC" w:rsidRDefault="00A247EC" w:rsidP="00A247E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eastAsia="lt-LT"/>
        </w:rPr>
      </w:pPr>
    </w:p>
    <w:p w14:paraId="091EB6C8" w14:textId="77777777" w:rsidR="00A247EC" w:rsidRPr="00A247EC" w:rsidRDefault="00A247EC" w:rsidP="00A247EC">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KARTONO DĖŽUTĖ (1540 ml)</w:t>
      </w:r>
    </w:p>
    <w:p w14:paraId="091EB6C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C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CB"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VAISTINIO PREPARATO PAVADINIMAS</w:t>
      </w:r>
    </w:p>
    <w:p w14:paraId="091EB6C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CD"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w:t>
      </w:r>
      <w:r w:rsidRPr="00A247EC">
        <w:rPr>
          <w:rFonts w:ascii="Times New Roman" w:eastAsia="Times New Roman" w:hAnsi="Times New Roman" w:cs="Times New Roman"/>
          <w:color w:val="000000"/>
          <w:lang w:eastAsia="lt-LT"/>
        </w:rPr>
        <w:t>infuzinė emulsija</w:t>
      </w:r>
      <w:r w:rsidRPr="00A247EC">
        <w:rPr>
          <w:rFonts w:ascii="Times New Roman" w:eastAsia="Times New Roman" w:hAnsi="Times New Roman" w:cs="Times New Roman"/>
          <w:vertAlign w:val="superscript"/>
          <w:lang w:eastAsia="lt-LT"/>
        </w:rPr>
        <w:t xml:space="preserve"> </w:t>
      </w:r>
    </w:p>
    <w:p w14:paraId="091EB6CE"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6CF"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6D0"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VEIKLIOJI (-IOS) MEDŽIAGA (-OS) IR JOS (-Ų) KIEKIS (-IAI)</w:t>
      </w:r>
    </w:p>
    <w:p w14:paraId="091EB6D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D2"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
          <w:bCs/>
          <w:lang w:eastAsia="lt-LT"/>
        </w:rPr>
        <w:t xml:space="preserve">1. </w:t>
      </w:r>
      <w:r w:rsidRPr="00A247EC">
        <w:rPr>
          <w:rFonts w:ascii="Times New Roman" w:eastAsia="Times New Roman" w:hAnsi="Times New Roman" w:cs="Times New Roman"/>
          <w:lang w:eastAsia="lt-LT"/>
        </w:rPr>
        <w:t xml:space="preserve">790 ml 19 % gliukozės tirpalo yra </w:t>
      </w:r>
      <w:smartTag w:uri="urn:schemas-microsoft-com:office:smarttags" w:element="metricconverter">
        <w:smartTagPr>
          <w:attr w:name="ProductID" w:val="150 g"/>
        </w:smartTagPr>
        <w:r w:rsidRPr="00A247EC">
          <w:rPr>
            <w:rFonts w:ascii="Times New Roman" w:eastAsia="Times New Roman" w:hAnsi="Times New Roman" w:cs="Times New Roman"/>
            <w:lang w:eastAsia="lt-LT"/>
          </w:rPr>
          <w:t>150 g</w:t>
        </w:r>
      </w:smartTag>
      <w:r w:rsidRPr="00A247EC">
        <w:rPr>
          <w:rFonts w:ascii="Times New Roman" w:eastAsia="Times New Roman" w:hAnsi="Times New Roman" w:cs="Times New Roman"/>
          <w:lang w:eastAsia="lt-LT"/>
        </w:rPr>
        <w:t xml:space="preserve"> bevandenės gliukozės.</w:t>
      </w:r>
    </w:p>
    <w:p w14:paraId="091EB6D3"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6D4"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2. </w:t>
      </w:r>
      <w:r w:rsidRPr="00A247EC">
        <w:rPr>
          <w:rFonts w:ascii="Times New Roman" w:eastAsia="Times New Roman" w:hAnsi="Times New Roman" w:cs="Times New Roman"/>
          <w:lang w:eastAsia="lt-LT"/>
        </w:rPr>
        <w:t>450 ml aminorūgščių ir elektrolitų tirpalo (</w:t>
      </w:r>
      <w:r w:rsidRPr="00A247EC">
        <w:rPr>
          <w:rFonts w:ascii="Times New Roman" w:eastAsia="Times New Roman" w:hAnsi="Times New Roman" w:cs="Times New Roman"/>
          <w:bCs/>
          <w:lang w:eastAsia="lt-LT"/>
        </w:rPr>
        <w:t>V</w:t>
      </w:r>
      <w:r w:rsidRPr="00A247EC">
        <w:rPr>
          <w:rFonts w:ascii="Times New Roman" w:eastAsia="Times New Roman" w:hAnsi="Times New Roman" w:cs="Times New Roman"/>
          <w:lang w:eastAsia="lt-LT"/>
        </w:rPr>
        <w:t>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 Novum) yra 7,2 g alanino, 5,1 g arginino, 1,5 g asparto rūgšties, 2,5 g glutamo rūgšties, 3,6 g glicino, 3,1 g histidino, 2,5 g izoleucino, 3,6 g leucino, 4,1 g lizino, 2,5 g metionino, 3,6 g fenilalanino, 3,1 g prolino, 2,0 g serino, 2,5 g treonino, 0,86 g triptofano, 0,1 g tirozino, 3,3 g valino, 0,33 g kalcio chlorido, 2,3 g bevandenio natrio glicerofosfato, 0,72 g magnio sulfato, 2,7 g kalio chlorido, 2,2 g natrio acetato.</w:t>
      </w:r>
    </w:p>
    <w:p w14:paraId="091EB6D5"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6D6"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3. </w:t>
      </w:r>
      <w:r w:rsidRPr="00A247EC">
        <w:rPr>
          <w:rFonts w:ascii="Times New Roman" w:eastAsia="Times New Roman" w:hAnsi="Times New Roman" w:cs="Times New Roman"/>
          <w:lang w:eastAsia="lt-LT"/>
        </w:rPr>
        <w:t>300 ml riebalų emulsijos (Intralipid</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 xml:space="preserve">20 %) yra </w:t>
      </w:r>
      <w:smartTag w:uri="urn:schemas-microsoft-com:office:smarttags" w:element="metricconverter">
        <w:smartTagPr>
          <w:attr w:name="ProductID" w:val="60 g"/>
        </w:smartTagPr>
        <w:r w:rsidRPr="00A247EC">
          <w:rPr>
            <w:rFonts w:ascii="Times New Roman" w:eastAsia="Times New Roman" w:hAnsi="Times New Roman" w:cs="Times New Roman"/>
            <w:lang w:eastAsia="lt-LT"/>
          </w:rPr>
          <w:t>60 g</w:t>
        </w:r>
      </w:smartTag>
      <w:r w:rsidRPr="00A247EC">
        <w:rPr>
          <w:rFonts w:ascii="Times New Roman" w:eastAsia="Times New Roman" w:hAnsi="Times New Roman" w:cs="Times New Roman"/>
          <w:lang w:eastAsia="lt-LT"/>
        </w:rPr>
        <w:t xml:space="preserve"> išgryninto sojų aliejaus.</w:t>
      </w:r>
    </w:p>
    <w:p w14:paraId="091EB6D7"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 </w:t>
      </w:r>
    </w:p>
    <w:p w14:paraId="091EB6D8"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6D9"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PAGALBINIŲ MEDŽIAGŲ SĄRAŠAS</w:t>
      </w:r>
    </w:p>
    <w:p w14:paraId="091EB6D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DB"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Pagalbinės medžiagos yra injekcinis vanduo, ledinė acto rūgštis (pH koreguoti), išgryninti kiaušinių fosfolipidai, bevandenis glicerolis, natrio hidroksidas (pH koreguoti).</w:t>
      </w:r>
    </w:p>
    <w:p w14:paraId="091EB6DC"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6DD"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elektrolitų kiekis: 48 mmol natrio, 36 mmol kalio,</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6 mmol magnio, 3 mmol kalcio, 15 mmol fosfatų, 6 mmol sulfatų 70 mmol chlorido, 58 mmol acetato.</w:t>
      </w:r>
    </w:p>
    <w:p w14:paraId="091EB6DE"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6D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6E0"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FARMACINĖ FORMA IR KIEKIS PAKUOTĖJE</w:t>
      </w:r>
    </w:p>
    <w:p w14:paraId="091EB6E1"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6E2"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Infuzinė emulsija</w:t>
      </w:r>
    </w:p>
    <w:p w14:paraId="091EB6E3"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1 x 1540 ml</w:t>
      </w:r>
    </w:p>
    <w:p w14:paraId="091EB6E4"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4 x 1540 ml</w:t>
      </w:r>
    </w:p>
    <w:p w14:paraId="091EB6E5"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6E6"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1400 kcal</w:t>
      </w:r>
    </w:p>
    <w:p w14:paraId="091EB6E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E8"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VARTOJIMO METODAS IR BŪDAS (-AI)</w:t>
      </w:r>
    </w:p>
    <w:p w14:paraId="091EB6E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EA"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Leisti į centrinę veną.</w:t>
      </w:r>
    </w:p>
    <w:p w14:paraId="091EB6E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Prieš vartojimą perskaitykite pakuotės lapelį.</w:t>
      </w:r>
    </w:p>
    <w:p w14:paraId="091EB6E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E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EE"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SPECIALUS ĮSPĖJIMAS, KAD VAISTINĮ PREPARATĄ BŪTINA LAIKYTI VAIKAMS NEPASTEBIMOJE IR NEPASIEKIAMOJE VIETOJE</w:t>
      </w:r>
    </w:p>
    <w:p w14:paraId="091EB6E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F0"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vaikams nepastebimoje ir nepasiekiamoje vietoje.</w:t>
      </w:r>
    </w:p>
    <w:p w14:paraId="091EB6F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F2"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p>
    <w:p w14:paraId="091EB6F3" w14:textId="77777777" w:rsidR="00A247EC" w:rsidRPr="00A247EC" w:rsidRDefault="00A247EC" w:rsidP="00A247EC">
      <w:pPr>
        <w:keepNext/>
        <w:keepLines/>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7.</w:t>
      </w:r>
      <w:r w:rsidRPr="00A247EC">
        <w:rPr>
          <w:rFonts w:ascii="Times New Roman" w:eastAsia="Times New Roman" w:hAnsi="Times New Roman" w:cs="Times New Roman"/>
          <w:b/>
          <w:lang w:eastAsia="lt-LT"/>
        </w:rPr>
        <w:tab/>
        <w:t>KITAS (-I) SPECIALUS (-ŪS) ĮSPĖJIMAS (-AI) (JEI REIKIA)</w:t>
      </w:r>
    </w:p>
    <w:p w14:paraId="091EB6F4"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p>
    <w:p w14:paraId="091EB6F5"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Vartoti tiktai skaidrius be kietųjų dalelių Glucose 19 % ir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Novum</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tirpalus. Riebalų emulsija turi būti homogeniška.</w:t>
      </w:r>
    </w:p>
    <w:p w14:paraId="091EB6F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paruošti infuzinę emulsiją vartojimui, žr. pakuotės lapelyje „Vartojimo instrukcija“.</w:t>
      </w:r>
    </w:p>
    <w:p w14:paraId="091EB6F7"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Vienkartinio vartojimo vaistas. Nesuvartotą emulsijos likutį išpilti.</w:t>
      </w:r>
    </w:p>
    <w:p w14:paraId="091EB6F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F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FA"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8.</w:t>
      </w:r>
      <w:r w:rsidRPr="00A247EC">
        <w:rPr>
          <w:rFonts w:ascii="Times New Roman" w:eastAsia="Times New Roman" w:hAnsi="Times New Roman" w:cs="Times New Roman"/>
          <w:b/>
          <w:lang w:eastAsia="lt-LT"/>
        </w:rPr>
        <w:tab/>
        <w:t>TINKAMUMO LAIKAS</w:t>
      </w:r>
    </w:p>
    <w:p w14:paraId="091EB6F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FC" w14:textId="76E2958C"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p>
    <w:p w14:paraId="091EB6F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F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6F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9.</w:t>
      </w:r>
      <w:r w:rsidRPr="00A247EC">
        <w:rPr>
          <w:rFonts w:ascii="Times New Roman" w:eastAsia="Times New Roman" w:hAnsi="Times New Roman" w:cs="Times New Roman"/>
          <w:b/>
          <w:lang w:eastAsia="lt-LT"/>
        </w:rPr>
        <w:tab/>
        <w:t>SPECIALIOS LAIKYMO SĄLYGOS</w:t>
      </w:r>
    </w:p>
    <w:p w14:paraId="091EB70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01"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Laikyti ne aukštesnėje kaip 25 </w:t>
      </w:r>
      <w:r w:rsidRPr="00A247EC">
        <w:rPr>
          <w:rFonts w:ascii="Times New Roman" w:eastAsia="Times New Roman" w:hAnsi="Times New Roman" w:cs="Times New Roman"/>
          <w:color w:val="000000"/>
          <w:lang w:eastAsia="lt-LT"/>
        </w:rPr>
        <w:sym w:font="Symbol" w:char="F0B0"/>
      </w:r>
      <w:r w:rsidRPr="00A247EC">
        <w:rPr>
          <w:rFonts w:ascii="Times New Roman" w:eastAsia="Times New Roman" w:hAnsi="Times New Roman" w:cs="Times New Roman"/>
          <w:color w:val="000000"/>
          <w:lang w:eastAsia="lt-LT"/>
        </w:rPr>
        <w:t>C temperatūroje. Negalima užšaldyti.</w:t>
      </w:r>
    </w:p>
    <w:p w14:paraId="091EB702"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03"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0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SPECIALIOS ATSARGUMO PRIEMONĖS DĖL NESUVARTOTO VAISTINIO PREPARATO AR JO ATLIEKŲ TVARKYMO (JEI REIKIA)</w:t>
      </w:r>
    </w:p>
    <w:p w14:paraId="091EB70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0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07"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11.</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caps/>
          <w:noProof/>
          <w:snapToGrid w:val="0"/>
          <w:szCs w:val="24"/>
        </w:rPr>
        <w:t>REGISTRUOTOJO PAVADINIMAS IR ADRESAS</w:t>
      </w:r>
    </w:p>
    <w:p w14:paraId="091EB70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09"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70A"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70B"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noProof/>
          <w:lang w:eastAsia="lt-LT"/>
        </w:rPr>
        <w:t>Švedija</w:t>
      </w:r>
    </w:p>
    <w:p w14:paraId="091EB70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0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0E"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A247EC">
        <w:rPr>
          <w:rFonts w:ascii="Times New Roman" w:eastAsia="Times New Roman" w:hAnsi="Times New Roman" w:cs="Times New Roman"/>
          <w:b/>
          <w:snapToGrid w:val="0"/>
          <w:szCs w:val="24"/>
        </w:rPr>
        <w:t>12.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REGISTRACIJOS PAŽYMĖJIMO NUMERIS (-IAI)</w:t>
      </w:r>
      <w:r w:rsidRPr="00A247EC">
        <w:rPr>
          <w:rFonts w:ascii="Times New Roman" w:eastAsia="Times New Roman" w:hAnsi="Times New Roman" w:cs="Times New Roman"/>
          <w:b/>
          <w:snapToGrid w:val="0"/>
          <w:szCs w:val="24"/>
        </w:rPr>
        <w:t xml:space="preserve"> </w:t>
      </w:r>
    </w:p>
    <w:p w14:paraId="091EB70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0"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1540 ml, N1 – LT/1/03/3168/003</w:t>
      </w:r>
    </w:p>
    <w:p w14:paraId="091EB711"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1540 ml, N4 – LT/1/03/3168/004</w:t>
      </w:r>
    </w:p>
    <w:p w14:paraId="091EB71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13.</w:t>
      </w:r>
      <w:r w:rsidRPr="00A247EC">
        <w:rPr>
          <w:rFonts w:ascii="Times New Roman" w:eastAsia="Times New Roman" w:hAnsi="Times New Roman" w:cs="Times New Roman"/>
          <w:b/>
          <w:lang w:eastAsia="lt-LT"/>
        </w:rPr>
        <w:tab/>
        <w:t>SERIJOS NUMERIS</w:t>
      </w:r>
    </w:p>
    <w:p w14:paraId="091EB71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6" w14:textId="6D90176A"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091EB71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9"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14.</w:t>
      </w:r>
      <w:r w:rsidRPr="00A247EC">
        <w:rPr>
          <w:rFonts w:ascii="Times New Roman" w:eastAsia="Times New Roman" w:hAnsi="Times New Roman" w:cs="Times New Roman"/>
          <w:b/>
          <w:lang w:eastAsia="lt-LT"/>
        </w:rPr>
        <w:tab/>
        <w:t>PARDAVIMO (IŠDAVIMO) TVARKA</w:t>
      </w:r>
    </w:p>
    <w:p w14:paraId="091EB71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vaistas.</w:t>
      </w:r>
    </w:p>
    <w:p w14:paraId="091EB71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1E"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15.</w:t>
      </w:r>
      <w:r w:rsidRPr="00A247EC">
        <w:rPr>
          <w:rFonts w:ascii="Times New Roman" w:eastAsia="Times New Roman" w:hAnsi="Times New Roman" w:cs="Times New Roman"/>
          <w:b/>
          <w:lang w:eastAsia="lt-LT"/>
        </w:rPr>
        <w:tab/>
        <w:t>VARTOJIMO INSTRUKCIJA</w:t>
      </w:r>
    </w:p>
    <w:p w14:paraId="091EB71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2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2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16.</w:t>
      </w:r>
      <w:r w:rsidRPr="00A247EC">
        <w:rPr>
          <w:rFonts w:ascii="Times New Roman" w:eastAsia="Times New Roman" w:hAnsi="Times New Roman" w:cs="Times New Roman"/>
          <w:b/>
          <w:lang w:eastAsia="lt-LT"/>
        </w:rPr>
        <w:tab/>
        <w:t>INFORMACIJA BRAILIO RAŠTU</w:t>
      </w:r>
    </w:p>
    <w:p w14:paraId="091EB72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23" w14:textId="77777777" w:rsidR="00A247EC" w:rsidRPr="00A247EC" w:rsidRDefault="00A247EC" w:rsidP="00A247EC">
      <w:pPr>
        <w:spacing w:after="0" w:line="240" w:lineRule="auto"/>
        <w:rPr>
          <w:rFonts w:ascii="Times New Roman" w:eastAsia="Times New Roman" w:hAnsi="Times New Roman" w:cs="Times New Roman"/>
          <w:bCs/>
          <w:lang w:eastAsia="lt-LT"/>
        </w:rPr>
      </w:pPr>
      <w:r w:rsidRPr="00A247EC">
        <w:rPr>
          <w:rFonts w:ascii="Times New Roman" w:eastAsia="Times New Roman" w:hAnsi="Times New Roman" w:cs="Times New Roman"/>
          <w:bCs/>
          <w:highlight w:val="lightGray"/>
          <w:lang w:eastAsia="lt-LT"/>
        </w:rPr>
        <w:t>Priimtas pagrindimas informacijos Brailio raštu nepateikti.</w:t>
      </w:r>
    </w:p>
    <w:p w14:paraId="091EB724" w14:textId="77777777" w:rsidR="00A247EC" w:rsidRPr="00A247EC" w:rsidRDefault="00A247EC" w:rsidP="003344E8">
      <w:pPr>
        <w:tabs>
          <w:tab w:val="left" w:pos="567"/>
        </w:tabs>
        <w:spacing w:after="0" w:line="240" w:lineRule="auto"/>
        <w:rPr>
          <w:rFonts w:ascii="Times New Roman" w:eastAsia="Times New Roman" w:hAnsi="Times New Roman" w:cs="Times New Roman"/>
          <w:highlight w:val="lightGray"/>
          <w:lang w:eastAsia="lt-LT"/>
        </w:rPr>
      </w:pPr>
    </w:p>
    <w:p w14:paraId="091EB725" w14:textId="77777777" w:rsidR="00A247EC" w:rsidRPr="00A247EC" w:rsidRDefault="00A247EC" w:rsidP="003344E8">
      <w:pPr>
        <w:tabs>
          <w:tab w:val="left" w:pos="567"/>
        </w:tabs>
        <w:spacing w:after="0" w:line="240" w:lineRule="auto"/>
        <w:rPr>
          <w:rFonts w:ascii="Times New Roman" w:eastAsia="Times New Roman" w:hAnsi="Times New Roman" w:cs="Times New Roman"/>
          <w:highlight w:val="lightGray"/>
          <w:lang w:eastAsia="lt-LT"/>
        </w:rPr>
      </w:pPr>
    </w:p>
    <w:p w14:paraId="091EB726" w14:textId="77777777" w:rsidR="00A247EC" w:rsidRPr="00A247EC" w:rsidRDefault="00A247EC" w:rsidP="003344E8">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 xml:space="preserve">17. </w:t>
      </w:r>
      <w:r w:rsidRPr="00A247EC">
        <w:rPr>
          <w:rFonts w:ascii="Times New Roman" w:eastAsia="Times New Roman" w:hAnsi="Times New Roman" w:cs="Times New Roman"/>
          <w:b/>
          <w:bCs/>
          <w:lang w:eastAsia="lt-LT"/>
        </w:rPr>
        <w:tab/>
        <w:t>UNIKALUS IDENTIFIKATORIUS – 2D BRŪKŠNINIS KODAS</w:t>
      </w:r>
    </w:p>
    <w:p w14:paraId="091EB727"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728"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r w:rsidRPr="00A247EC">
        <w:rPr>
          <w:rFonts w:ascii="Times New Roman" w:eastAsia="Times New Roman" w:hAnsi="Times New Roman" w:cs="Times New Roman"/>
          <w:bCs/>
          <w:highlight w:val="lightGray"/>
          <w:lang w:eastAsia="lt-LT"/>
        </w:rPr>
        <w:t>Duomenys nebūtini</w:t>
      </w:r>
    </w:p>
    <w:p w14:paraId="091EB729"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72A"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72B" w14:textId="77777777" w:rsidR="00A247EC" w:rsidRPr="00A247EC" w:rsidRDefault="00A247EC" w:rsidP="003344E8">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 xml:space="preserve">18. </w:t>
      </w:r>
      <w:r w:rsidRPr="00A247EC">
        <w:rPr>
          <w:rFonts w:ascii="Times New Roman" w:eastAsia="Times New Roman" w:hAnsi="Times New Roman" w:cs="Times New Roman"/>
          <w:b/>
          <w:bCs/>
          <w:lang w:eastAsia="lt-LT"/>
        </w:rPr>
        <w:tab/>
        <w:t>UNIKALUS IDENTIFIKATORIUS – ŽMONĖMS SUPRANTAMI DUOMENYS</w:t>
      </w:r>
    </w:p>
    <w:p w14:paraId="091EB72C"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72D"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r w:rsidRPr="00A247EC">
        <w:rPr>
          <w:rFonts w:ascii="Times New Roman" w:eastAsia="Times New Roman" w:hAnsi="Times New Roman" w:cs="Times New Roman"/>
          <w:bCs/>
          <w:highlight w:val="lightGray"/>
          <w:lang w:eastAsia="lt-LT"/>
        </w:rPr>
        <w:t>Duomenys nebūtini</w:t>
      </w:r>
    </w:p>
    <w:p w14:paraId="091EB72E" w14:textId="77777777" w:rsidR="00A247EC" w:rsidRPr="00A247EC" w:rsidRDefault="00A247EC" w:rsidP="00A247EC">
      <w:pPr>
        <w:spacing w:after="0" w:line="240" w:lineRule="auto"/>
        <w:rPr>
          <w:rFonts w:ascii="Times New Roman" w:eastAsia="Times New Roman" w:hAnsi="Times New Roman" w:cs="Times New Roman"/>
          <w:bCs/>
          <w:highlight w:val="lightGray"/>
          <w:lang w:eastAsia="lt-LT"/>
        </w:rPr>
      </w:pPr>
    </w:p>
    <w:p w14:paraId="091EB72F" w14:textId="77777777" w:rsidR="00A247EC" w:rsidRPr="00A247EC" w:rsidRDefault="00A247EC" w:rsidP="00A247EC">
      <w:pPr>
        <w:spacing w:after="0" w:line="240" w:lineRule="auto"/>
        <w:rPr>
          <w:rFonts w:ascii="Times New Roman" w:eastAsia="Times New Roman" w:hAnsi="Times New Roman" w:cs="Times New Roman"/>
          <w:bCs/>
          <w:highlight w:val="lightGray"/>
          <w:lang w:eastAsia="lt-LT"/>
        </w:rPr>
      </w:pPr>
    </w:p>
    <w:p w14:paraId="091EB73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31"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br w:type="page"/>
      </w:r>
    </w:p>
    <w:p w14:paraId="091EB732" w14:textId="77777777" w:rsidR="00A247EC" w:rsidRPr="00A247EC" w:rsidRDefault="00A247EC" w:rsidP="00A247EC">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lastRenderedPageBreak/>
        <w:t xml:space="preserve">INFORMACIJA ANT IŠORINĖS PAKUOTĖS </w:t>
      </w:r>
    </w:p>
    <w:p w14:paraId="091EB733" w14:textId="77777777" w:rsidR="00A247EC" w:rsidRPr="00A247EC" w:rsidRDefault="00A247EC" w:rsidP="00A247E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eastAsia="lt-LT"/>
        </w:rPr>
      </w:pPr>
    </w:p>
    <w:p w14:paraId="091EB734" w14:textId="77777777" w:rsidR="00A247EC" w:rsidRPr="00A247EC" w:rsidRDefault="00A247EC" w:rsidP="00A247EC">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KARTONO DĖŽUTĖ (2053 ml)</w:t>
      </w:r>
    </w:p>
    <w:p w14:paraId="091EB73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3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37"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VAISTINIO PREPARATO PAVADINIMAS</w:t>
      </w:r>
    </w:p>
    <w:p w14:paraId="091EB73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39"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w:t>
      </w:r>
      <w:r w:rsidRPr="00A247EC">
        <w:rPr>
          <w:rFonts w:ascii="Times New Roman" w:eastAsia="Times New Roman" w:hAnsi="Times New Roman" w:cs="Times New Roman"/>
          <w:color w:val="000000"/>
          <w:lang w:eastAsia="lt-LT"/>
        </w:rPr>
        <w:t>infuzinė emulsija</w:t>
      </w:r>
    </w:p>
    <w:p w14:paraId="091EB73A"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73B"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73C"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VEIKLIOJI (-IOS) MEDŽIAGA (-OS) IR JOS (-Ų) KIEKIS (-IAI)</w:t>
      </w:r>
    </w:p>
    <w:p w14:paraId="091EB73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3E"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
          <w:bCs/>
          <w:lang w:eastAsia="lt-LT"/>
        </w:rPr>
        <w:t xml:space="preserve">1. </w:t>
      </w:r>
      <w:r w:rsidRPr="00A247EC">
        <w:rPr>
          <w:rFonts w:ascii="Times New Roman" w:eastAsia="Times New Roman" w:hAnsi="Times New Roman" w:cs="Times New Roman"/>
          <w:lang w:eastAsia="lt-LT"/>
        </w:rPr>
        <w:t xml:space="preserve">1053 ml 19 %gliukozės tirpalo yra </w:t>
      </w:r>
      <w:smartTag w:uri="urn:schemas-microsoft-com:office:smarttags" w:element="metricconverter">
        <w:smartTagPr>
          <w:attr w:name="ProductID" w:val="200 g"/>
        </w:smartTagPr>
        <w:r w:rsidRPr="00A247EC">
          <w:rPr>
            <w:rFonts w:ascii="Times New Roman" w:eastAsia="Times New Roman" w:hAnsi="Times New Roman" w:cs="Times New Roman"/>
            <w:lang w:eastAsia="lt-LT"/>
          </w:rPr>
          <w:t>200 g</w:t>
        </w:r>
      </w:smartTag>
      <w:r w:rsidRPr="00A247EC">
        <w:rPr>
          <w:rFonts w:ascii="Times New Roman" w:eastAsia="Times New Roman" w:hAnsi="Times New Roman" w:cs="Times New Roman"/>
          <w:lang w:eastAsia="lt-LT"/>
        </w:rPr>
        <w:t xml:space="preserve"> bevandenės gliukozės.</w:t>
      </w:r>
    </w:p>
    <w:p w14:paraId="091EB73F"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740"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2. </w:t>
      </w:r>
      <w:r w:rsidRPr="00A247EC">
        <w:rPr>
          <w:rFonts w:ascii="Times New Roman" w:eastAsia="Times New Roman" w:hAnsi="Times New Roman" w:cs="Times New Roman"/>
          <w:lang w:eastAsia="lt-LT"/>
        </w:rPr>
        <w:t>600 ml aminorūgščių ir elektrolitų tirpalo (</w:t>
      </w:r>
      <w:r w:rsidRPr="00A247EC">
        <w:rPr>
          <w:rFonts w:ascii="Times New Roman" w:eastAsia="Times New Roman" w:hAnsi="Times New Roman" w:cs="Times New Roman"/>
          <w:bCs/>
          <w:lang w:eastAsia="lt-LT"/>
        </w:rPr>
        <w:t>Vamin</w:t>
      </w:r>
      <w:r w:rsidRPr="00A247EC">
        <w:rPr>
          <w:rFonts w:ascii="Times New Roman" w:eastAsia="Times New Roman" w:hAnsi="Times New Roman" w:cs="Times New Roman"/>
          <w:bCs/>
          <w:vertAlign w:val="superscript"/>
          <w:lang w:eastAsia="lt-LT"/>
        </w:rPr>
        <w:t xml:space="preserve"> </w:t>
      </w:r>
      <w:r w:rsidRPr="00A247EC">
        <w:rPr>
          <w:rFonts w:ascii="Times New Roman" w:eastAsia="Times New Roman" w:hAnsi="Times New Roman" w:cs="Times New Roman"/>
          <w:bCs/>
          <w:lang w:eastAsia="lt-LT"/>
        </w:rPr>
        <w:t>18 Novum)</w:t>
      </w:r>
      <w:r w:rsidRPr="00A247EC">
        <w:rPr>
          <w:rFonts w:ascii="Times New Roman" w:eastAsia="Times New Roman" w:hAnsi="Times New Roman" w:cs="Times New Roman"/>
          <w:lang w:eastAsia="lt-LT"/>
        </w:rPr>
        <w:t xml:space="preserve"> yra 9,6 g alanino, 6,8 g arginino, 2,0 g asparto rūgšties, 3,4 g glutamo rūgšties, 4,7 g glicino, 4,1 g histidino, 3,4 g izoleucino, 4,7 g leucino, 5,4 g lizino, 3,4 g metionino, 4,7 g fenilalanino, 4,1 g prolino, 2,7 g serino, 3,4 g treonino, 1,1 g triptofano, 0,14 g tirozino, 4,4 g valino, 0,44 g kalcio chlorido, 3,0 g bevandenio natrio glicerofosfato, 0,96 g magnio sulfato, 3,6 g kalio chlorido, 2,9 g natrio acetato.</w:t>
      </w:r>
    </w:p>
    <w:p w14:paraId="091EB741"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742"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3. 4</w:t>
      </w:r>
      <w:r w:rsidRPr="00A247EC">
        <w:rPr>
          <w:rFonts w:ascii="Times New Roman" w:eastAsia="Times New Roman" w:hAnsi="Times New Roman" w:cs="Times New Roman"/>
          <w:lang w:eastAsia="lt-LT"/>
        </w:rPr>
        <w:t>00 ml riebalų emulsijos (Intralipid</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 xml:space="preserve">20 %) yra </w:t>
      </w:r>
      <w:smartTag w:uri="urn:schemas-microsoft-com:office:smarttags" w:element="metricconverter">
        <w:smartTagPr>
          <w:attr w:name="ProductID" w:val="80 g"/>
        </w:smartTagPr>
        <w:r w:rsidRPr="00A247EC">
          <w:rPr>
            <w:rFonts w:ascii="Times New Roman" w:eastAsia="Times New Roman" w:hAnsi="Times New Roman" w:cs="Times New Roman"/>
            <w:lang w:eastAsia="lt-LT"/>
          </w:rPr>
          <w:t>80 g</w:t>
        </w:r>
      </w:smartTag>
      <w:r w:rsidRPr="00A247EC">
        <w:rPr>
          <w:rFonts w:ascii="Times New Roman" w:eastAsia="Times New Roman" w:hAnsi="Times New Roman" w:cs="Times New Roman"/>
          <w:lang w:eastAsia="lt-LT"/>
        </w:rPr>
        <w:t xml:space="preserve"> išgryninto sojų aliejaus.</w:t>
      </w:r>
    </w:p>
    <w:p w14:paraId="091EB743"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 </w:t>
      </w:r>
    </w:p>
    <w:p w14:paraId="091EB744"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45"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PAGALBINIŲ MEDŽIAGŲ SĄRAŠAS</w:t>
      </w:r>
    </w:p>
    <w:p w14:paraId="091EB74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47"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Pagalbinės medžiagos yra injekcinis vanduo, ledinė acto rūgštis (pH koreguoti), išgryninti kiaušinių fosfolipidai, bevandenis glicerolis, natrio hidroksidas (pH koreguoti).</w:t>
      </w:r>
    </w:p>
    <w:p w14:paraId="091EB748"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49"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elektrolitų kiekis: 54 mmol natrio, 48 mmol kalio,</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8 mmol magnio, 4 mmol kalcio, 20 mmol fosfatų, 8 mmol sulfato, 93 mmol chlorido, 78 mmol acetato.</w:t>
      </w:r>
    </w:p>
    <w:p w14:paraId="091EB74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4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74C"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FARMACINĖ FORMA IR KIEKIS PAKUOTĖJE</w:t>
      </w:r>
    </w:p>
    <w:p w14:paraId="091EB74D"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4E"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Infuzinė emulsija</w:t>
      </w:r>
    </w:p>
    <w:p w14:paraId="091EB74F"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1 x 2053 ml</w:t>
      </w:r>
    </w:p>
    <w:p w14:paraId="091EB750"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4 x 2053 ml</w:t>
      </w:r>
    </w:p>
    <w:p w14:paraId="091EB75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52"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1900 kcal</w:t>
      </w:r>
    </w:p>
    <w:p w14:paraId="091EB753"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5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55"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VARTOJIMO METODAS IR BŪDAS (-AI)</w:t>
      </w:r>
    </w:p>
    <w:p w14:paraId="091EB75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57"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Leisti į centrinę veną.</w:t>
      </w:r>
    </w:p>
    <w:p w14:paraId="091EB758"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Prieš vartojimą perskaitykite pakuotės lapelį.</w:t>
      </w:r>
    </w:p>
    <w:p w14:paraId="091EB75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5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5B"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SPECIALUS ĮSPĖJIMAS, KAD VAISTINĮ PREPARATĄ BŪTINA LAIKYTI VAIKAMS NEPASTEBIMOJE IR NEPASIEKIAMOJE VIETOJE</w:t>
      </w:r>
    </w:p>
    <w:p w14:paraId="091EB75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5D"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vaikams nepastebimoje ir nepasiekiamoje vietoje.</w:t>
      </w:r>
    </w:p>
    <w:p w14:paraId="091EB75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5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60"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7.</w:t>
      </w:r>
      <w:r w:rsidRPr="00A247EC">
        <w:rPr>
          <w:rFonts w:ascii="Times New Roman" w:eastAsia="Times New Roman" w:hAnsi="Times New Roman" w:cs="Times New Roman"/>
          <w:b/>
          <w:lang w:eastAsia="lt-LT"/>
        </w:rPr>
        <w:tab/>
        <w:t>KITAS (-I) SPECIALUS (-ŪS) ĮSPĖJIMAS (-AI) (JEI REIKIA)</w:t>
      </w:r>
    </w:p>
    <w:p w14:paraId="091EB76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62"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Vartoti tiktai skaidrius be matomų dalelių gliukozės 19 % ir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Novum</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tirpalus, esančius nepažeistoje pakuotėje. Riebalų emulsija turi būti homogeniška.</w:t>
      </w:r>
    </w:p>
    <w:p w14:paraId="091EB763"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paruošti infuzinę emulsiją vartojimui, žr. pakuotės lapelyje „Vartojimo instrukcija“.</w:t>
      </w:r>
    </w:p>
    <w:p w14:paraId="091EB764"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Vienkartinio vartojimo vaistas. Nesuvartotą emulsijos likutį išpilti. </w:t>
      </w:r>
    </w:p>
    <w:p w14:paraId="091EB76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6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67"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8.</w:t>
      </w:r>
      <w:r w:rsidRPr="00A247EC">
        <w:rPr>
          <w:rFonts w:ascii="Times New Roman" w:eastAsia="Times New Roman" w:hAnsi="Times New Roman" w:cs="Times New Roman"/>
          <w:b/>
          <w:lang w:eastAsia="lt-LT"/>
        </w:rPr>
        <w:tab/>
        <w:t>TINKAMUMO LAIKAS</w:t>
      </w:r>
    </w:p>
    <w:p w14:paraId="091EB76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69" w14:textId="4BDF2B94"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p>
    <w:p w14:paraId="091EB76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6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6C"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9.</w:t>
      </w:r>
      <w:r w:rsidRPr="00A247EC">
        <w:rPr>
          <w:rFonts w:ascii="Times New Roman" w:eastAsia="Times New Roman" w:hAnsi="Times New Roman" w:cs="Times New Roman"/>
          <w:b/>
          <w:lang w:eastAsia="lt-LT"/>
        </w:rPr>
        <w:tab/>
        <w:t>SPECIALIOS LAIKYMO SĄLYGOS</w:t>
      </w:r>
    </w:p>
    <w:p w14:paraId="091EB76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6E"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Laikyti ne aukštesnėje kaip 25 </w:t>
      </w:r>
      <w:r w:rsidRPr="00A247EC">
        <w:rPr>
          <w:rFonts w:ascii="Times New Roman" w:eastAsia="Times New Roman" w:hAnsi="Times New Roman" w:cs="Times New Roman"/>
          <w:color w:val="000000"/>
          <w:lang w:eastAsia="lt-LT"/>
        </w:rPr>
        <w:sym w:font="Symbol" w:char="F0B0"/>
      </w:r>
      <w:r w:rsidRPr="00A247EC">
        <w:rPr>
          <w:rFonts w:ascii="Times New Roman" w:eastAsia="Times New Roman" w:hAnsi="Times New Roman" w:cs="Times New Roman"/>
          <w:color w:val="000000"/>
          <w:lang w:eastAsia="lt-LT"/>
        </w:rPr>
        <w:t>C temperatūroje. Negalima užšaldyti.</w:t>
      </w:r>
    </w:p>
    <w:p w14:paraId="091EB76F"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70"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7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SPECIALIOS ATSARGUMO PRIEMONĖS DĖL NESUVARTOTO VAISTINIO PREPARATO AR JO ATLIEKŲ TVARKYMO (JEI REIKIA)</w:t>
      </w:r>
    </w:p>
    <w:p w14:paraId="091EB77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7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74"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11.</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caps/>
          <w:noProof/>
          <w:snapToGrid w:val="0"/>
          <w:szCs w:val="24"/>
        </w:rPr>
        <w:t>REGISTRUOTOJO PAVADINIMAS IR ADRESAS</w:t>
      </w:r>
    </w:p>
    <w:p w14:paraId="091EB77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7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777"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778"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noProof/>
          <w:lang w:eastAsia="lt-LT"/>
        </w:rPr>
        <w:t>Švedija</w:t>
      </w:r>
    </w:p>
    <w:p w14:paraId="091EB77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7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7B"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A247EC">
        <w:rPr>
          <w:rFonts w:ascii="Times New Roman" w:eastAsia="Times New Roman" w:hAnsi="Times New Roman" w:cs="Times New Roman"/>
          <w:b/>
          <w:snapToGrid w:val="0"/>
          <w:szCs w:val="24"/>
        </w:rPr>
        <w:t>12.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REGISTRACIJOS PAŽYMĖJIMO NUMERIS (-IAI)</w:t>
      </w:r>
      <w:r w:rsidRPr="00A247EC">
        <w:rPr>
          <w:rFonts w:ascii="Times New Roman" w:eastAsia="Times New Roman" w:hAnsi="Times New Roman" w:cs="Times New Roman"/>
          <w:b/>
          <w:snapToGrid w:val="0"/>
          <w:szCs w:val="24"/>
        </w:rPr>
        <w:t xml:space="preserve"> </w:t>
      </w:r>
    </w:p>
    <w:p w14:paraId="091EB77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7D"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2053 ml, N1 – LT/1/03/3168/005</w:t>
      </w:r>
    </w:p>
    <w:p w14:paraId="091EB77E"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2053 ml, N4 – LT/1/03/3168/007</w:t>
      </w:r>
    </w:p>
    <w:p w14:paraId="091EB77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13.</w:t>
      </w:r>
      <w:r w:rsidRPr="00A247EC">
        <w:rPr>
          <w:rFonts w:ascii="Times New Roman" w:eastAsia="Times New Roman" w:hAnsi="Times New Roman" w:cs="Times New Roman"/>
          <w:b/>
          <w:lang w:eastAsia="lt-LT"/>
        </w:rPr>
        <w:tab/>
        <w:t>SERIJOS NUMERIS</w:t>
      </w:r>
    </w:p>
    <w:p w14:paraId="091EB78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3" w14:textId="4B97A029"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091EB78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6"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14.</w:t>
      </w:r>
      <w:r w:rsidRPr="00A247EC">
        <w:rPr>
          <w:rFonts w:ascii="Times New Roman" w:eastAsia="Times New Roman" w:hAnsi="Times New Roman" w:cs="Times New Roman"/>
          <w:b/>
          <w:lang w:eastAsia="lt-LT"/>
        </w:rPr>
        <w:tab/>
        <w:t>PARDAVIMO (IŠDAVIMO) TVARKA</w:t>
      </w:r>
    </w:p>
    <w:p w14:paraId="091EB78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8"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vaistas.</w:t>
      </w:r>
    </w:p>
    <w:p w14:paraId="091EB78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B"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15.</w:t>
      </w:r>
      <w:r w:rsidRPr="00A247EC">
        <w:rPr>
          <w:rFonts w:ascii="Times New Roman" w:eastAsia="Times New Roman" w:hAnsi="Times New Roman" w:cs="Times New Roman"/>
          <w:b/>
          <w:lang w:eastAsia="lt-LT"/>
        </w:rPr>
        <w:tab/>
        <w:t>VARTOJIMO INSTRUKCIJA</w:t>
      </w:r>
    </w:p>
    <w:p w14:paraId="091EB78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8E"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16.</w:t>
      </w:r>
      <w:r w:rsidRPr="00A247EC">
        <w:rPr>
          <w:rFonts w:ascii="Times New Roman" w:eastAsia="Times New Roman" w:hAnsi="Times New Roman" w:cs="Times New Roman"/>
          <w:b/>
          <w:lang w:eastAsia="lt-LT"/>
        </w:rPr>
        <w:tab/>
        <w:t>INFORMACIJA BRAILIO RAŠTU</w:t>
      </w:r>
    </w:p>
    <w:p w14:paraId="091EB78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90" w14:textId="77777777" w:rsidR="00A247EC" w:rsidRPr="00A247EC" w:rsidRDefault="00A247EC" w:rsidP="00A247EC">
      <w:pPr>
        <w:spacing w:after="0" w:line="240" w:lineRule="auto"/>
        <w:rPr>
          <w:rFonts w:ascii="Times New Roman" w:eastAsia="Times New Roman" w:hAnsi="Times New Roman" w:cs="Times New Roman"/>
          <w:bCs/>
          <w:lang w:eastAsia="lt-LT"/>
        </w:rPr>
      </w:pPr>
      <w:r w:rsidRPr="00A247EC">
        <w:rPr>
          <w:rFonts w:ascii="Times New Roman" w:eastAsia="Times New Roman" w:hAnsi="Times New Roman" w:cs="Times New Roman"/>
          <w:bCs/>
          <w:highlight w:val="lightGray"/>
          <w:lang w:eastAsia="lt-LT"/>
        </w:rPr>
        <w:t>Priimtas pagrindimas informacijos Brailio raštu nepateikti.</w:t>
      </w:r>
    </w:p>
    <w:p w14:paraId="091EB791" w14:textId="77777777" w:rsidR="00A247EC" w:rsidRPr="00A247EC" w:rsidRDefault="00A247EC" w:rsidP="003344E8">
      <w:pPr>
        <w:tabs>
          <w:tab w:val="left" w:pos="567"/>
        </w:tabs>
        <w:spacing w:after="0" w:line="240" w:lineRule="auto"/>
        <w:rPr>
          <w:rFonts w:ascii="Times New Roman" w:eastAsia="Times New Roman" w:hAnsi="Times New Roman" w:cs="Times New Roman"/>
          <w:highlight w:val="lightGray"/>
          <w:lang w:eastAsia="lt-LT"/>
        </w:rPr>
      </w:pPr>
    </w:p>
    <w:p w14:paraId="091EB792" w14:textId="77777777" w:rsidR="00A247EC" w:rsidRPr="00A247EC" w:rsidRDefault="00A247EC" w:rsidP="003344E8">
      <w:pPr>
        <w:tabs>
          <w:tab w:val="left" w:pos="567"/>
        </w:tabs>
        <w:spacing w:after="0" w:line="240" w:lineRule="auto"/>
        <w:rPr>
          <w:rFonts w:ascii="Times New Roman" w:eastAsia="Times New Roman" w:hAnsi="Times New Roman" w:cs="Times New Roman"/>
          <w:highlight w:val="lightGray"/>
          <w:lang w:eastAsia="lt-LT"/>
        </w:rPr>
      </w:pPr>
    </w:p>
    <w:p w14:paraId="091EB793" w14:textId="77777777" w:rsidR="00A247EC" w:rsidRPr="00A247EC" w:rsidRDefault="00A247EC" w:rsidP="003344E8">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 xml:space="preserve">17. </w:t>
      </w:r>
      <w:r w:rsidRPr="00A247EC">
        <w:rPr>
          <w:rFonts w:ascii="Times New Roman" w:eastAsia="Times New Roman" w:hAnsi="Times New Roman" w:cs="Times New Roman"/>
          <w:b/>
          <w:bCs/>
          <w:lang w:eastAsia="lt-LT"/>
        </w:rPr>
        <w:tab/>
        <w:t>UNIKALUS IDENTIFIKATORIUS – 2D BRŪKŠNINIS KODAS</w:t>
      </w:r>
    </w:p>
    <w:p w14:paraId="091EB794"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795"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r w:rsidRPr="00A247EC">
        <w:rPr>
          <w:rFonts w:ascii="Times New Roman" w:eastAsia="Times New Roman" w:hAnsi="Times New Roman" w:cs="Times New Roman"/>
          <w:bCs/>
          <w:highlight w:val="lightGray"/>
          <w:lang w:eastAsia="lt-LT"/>
        </w:rPr>
        <w:t>Duomenys nebūtini</w:t>
      </w:r>
    </w:p>
    <w:p w14:paraId="091EB796"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797"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798" w14:textId="77777777" w:rsidR="00A247EC" w:rsidRPr="00A247EC" w:rsidRDefault="00A247EC" w:rsidP="003344E8">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 xml:space="preserve">18. </w:t>
      </w:r>
      <w:r w:rsidRPr="00A247EC">
        <w:rPr>
          <w:rFonts w:ascii="Times New Roman" w:eastAsia="Times New Roman" w:hAnsi="Times New Roman" w:cs="Times New Roman"/>
          <w:b/>
          <w:bCs/>
          <w:lang w:eastAsia="lt-LT"/>
        </w:rPr>
        <w:tab/>
        <w:t>UNIKALUS IDENTIFIKATORIUS – ŽMONĖMS SUPRANTAMI DUOMENYS</w:t>
      </w:r>
    </w:p>
    <w:p w14:paraId="091EB799"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79A"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r w:rsidRPr="00A247EC">
        <w:rPr>
          <w:rFonts w:ascii="Times New Roman" w:eastAsia="Times New Roman" w:hAnsi="Times New Roman" w:cs="Times New Roman"/>
          <w:bCs/>
          <w:highlight w:val="lightGray"/>
          <w:lang w:eastAsia="lt-LT"/>
        </w:rPr>
        <w:t>Duomenys nebūtini</w:t>
      </w:r>
    </w:p>
    <w:p w14:paraId="091EB79B" w14:textId="77777777" w:rsidR="00A247EC" w:rsidRPr="00A247EC" w:rsidRDefault="00A247EC" w:rsidP="00A247EC">
      <w:pPr>
        <w:spacing w:after="0" w:line="240" w:lineRule="auto"/>
        <w:rPr>
          <w:rFonts w:ascii="Times New Roman" w:eastAsia="Times New Roman" w:hAnsi="Times New Roman" w:cs="Times New Roman"/>
          <w:bCs/>
          <w:highlight w:val="lightGray"/>
          <w:lang w:eastAsia="lt-LT"/>
        </w:rPr>
      </w:pPr>
    </w:p>
    <w:p w14:paraId="091EB79C" w14:textId="77777777" w:rsidR="00A247EC" w:rsidRPr="00A247EC" w:rsidRDefault="00A247EC" w:rsidP="00A247EC">
      <w:pPr>
        <w:spacing w:after="0" w:line="240" w:lineRule="auto"/>
        <w:rPr>
          <w:rFonts w:ascii="Times New Roman" w:eastAsia="Times New Roman" w:hAnsi="Times New Roman" w:cs="Times New Roman"/>
          <w:bCs/>
          <w:highlight w:val="lightGray"/>
          <w:lang w:eastAsia="lt-LT"/>
        </w:rPr>
      </w:pPr>
    </w:p>
    <w:p w14:paraId="091EB79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9E" w14:textId="77777777" w:rsidR="00A247EC" w:rsidRPr="00A247EC" w:rsidRDefault="00A247EC" w:rsidP="00A247EC">
      <w:pP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br w:type="page"/>
      </w:r>
    </w:p>
    <w:p w14:paraId="091EB79F" w14:textId="77777777" w:rsidR="00A247EC" w:rsidRPr="00A247EC" w:rsidRDefault="00A247EC" w:rsidP="00A247EC">
      <w:pPr>
        <w:pBdr>
          <w:top w:val="single" w:sz="4" w:space="0"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lastRenderedPageBreak/>
        <w:t xml:space="preserve">INFORMACIJA ANT IŠORINĖS PAKUOTĖS </w:t>
      </w:r>
    </w:p>
    <w:p w14:paraId="091EB7A0" w14:textId="77777777" w:rsidR="00A247EC" w:rsidRPr="00A247EC" w:rsidRDefault="00A247EC" w:rsidP="00A247EC">
      <w:pPr>
        <w:pBdr>
          <w:top w:val="single" w:sz="4" w:space="0"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eastAsia="lt-LT"/>
        </w:rPr>
      </w:pPr>
    </w:p>
    <w:p w14:paraId="091EB7A1" w14:textId="77777777" w:rsidR="00A247EC" w:rsidRPr="00A247EC" w:rsidRDefault="00A247EC" w:rsidP="00A247EC">
      <w:pPr>
        <w:keepNext/>
        <w:pBdr>
          <w:top w:val="single" w:sz="4" w:space="0" w:color="auto"/>
          <w:left w:val="single" w:sz="4" w:space="1" w:color="auto"/>
          <w:bottom w:val="single" w:sz="4" w:space="1" w:color="auto"/>
          <w:right w:val="single" w:sz="4" w:space="1" w:color="auto"/>
        </w:pBdr>
        <w:tabs>
          <w:tab w:val="left" w:pos="567"/>
        </w:tabs>
        <w:spacing w:after="0" w:line="240" w:lineRule="auto"/>
        <w:outlineLvl w:val="4"/>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KARTONO DĖŽUTĖ (2566 ml)</w:t>
      </w:r>
    </w:p>
    <w:p w14:paraId="091EB7A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A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A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VAISTINIO PREPARATO PAVADINIMAS</w:t>
      </w:r>
    </w:p>
    <w:p w14:paraId="091EB7A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A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w:t>
      </w:r>
      <w:r w:rsidRPr="00A247EC">
        <w:rPr>
          <w:rFonts w:ascii="Times New Roman" w:eastAsia="Times New Roman" w:hAnsi="Times New Roman" w:cs="Times New Roman"/>
          <w:color w:val="000000"/>
          <w:lang w:eastAsia="lt-LT"/>
        </w:rPr>
        <w:t>infuzinė emulsija</w:t>
      </w:r>
    </w:p>
    <w:p w14:paraId="091EB7A7"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7A8"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7A9"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VEIKLIOJI (-IOS) MEDŽIAGA (-OS) IR JOS (-Ų) KIEKIS (-IAI)</w:t>
      </w:r>
    </w:p>
    <w:p w14:paraId="091EB7A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AB"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
          <w:bCs/>
          <w:lang w:eastAsia="lt-LT"/>
        </w:rPr>
        <w:t>1.</w:t>
      </w:r>
      <w:r w:rsidRPr="00A247EC">
        <w:rPr>
          <w:rFonts w:ascii="Times New Roman" w:eastAsia="Times New Roman" w:hAnsi="Times New Roman" w:cs="Times New Roman"/>
          <w:lang w:eastAsia="lt-LT"/>
        </w:rPr>
        <w:t xml:space="preserve">1316 ml 19 %gliukozės tirpalo yra </w:t>
      </w:r>
      <w:smartTag w:uri="urn:schemas-microsoft-com:office:smarttags" w:element="metricconverter">
        <w:smartTagPr>
          <w:attr w:name="ProductID" w:val="250 g"/>
        </w:smartTagPr>
        <w:r w:rsidRPr="00A247EC">
          <w:rPr>
            <w:rFonts w:ascii="Times New Roman" w:eastAsia="Times New Roman" w:hAnsi="Times New Roman" w:cs="Times New Roman"/>
            <w:lang w:eastAsia="lt-LT"/>
          </w:rPr>
          <w:t>250 g</w:t>
        </w:r>
      </w:smartTag>
      <w:r w:rsidRPr="00A247EC">
        <w:rPr>
          <w:rFonts w:ascii="Times New Roman" w:eastAsia="Times New Roman" w:hAnsi="Times New Roman" w:cs="Times New Roman"/>
          <w:lang w:eastAsia="lt-LT"/>
        </w:rPr>
        <w:t xml:space="preserve"> bevandenės gliukozės.</w:t>
      </w:r>
    </w:p>
    <w:p w14:paraId="091EB7AC"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7AD"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2. </w:t>
      </w:r>
      <w:r w:rsidRPr="00A247EC">
        <w:rPr>
          <w:rFonts w:ascii="Times New Roman" w:eastAsia="Times New Roman" w:hAnsi="Times New Roman" w:cs="Times New Roman"/>
          <w:lang w:eastAsia="lt-LT"/>
        </w:rPr>
        <w:t>750 ml aminorūgščių ir elektrolitų tirpalo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 Novum) yra 12,0 g alanino, 8,5 g arginino, 2,6 g asparto rūgšties, 4,2 g glutamo rūgšties, 5,9 g glicino, 5,1 g histidino, 4,2 g izoleucino, 5,9 g leucino, 6,8 g lizino, 4,2 g metionino, 5,9 g fenilalanino, 5,1 g prolino, 3,4 g serino, 4,2 g treonino, 1,4 g triptofano, 0,17 g tirozino, 5,5 g valino, 0,56 g kalcio chlorido, 3,8 g bevandenio natrio glicerofosfato, 1,2 g magnio sulfato, 4,5 g kalio chlorido, 3,7 g natrio acetato.</w:t>
      </w:r>
    </w:p>
    <w:p w14:paraId="091EB7AE"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7AF"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3. 50</w:t>
      </w:r>
      <w:r w:rsidRPr="00A247EC">
        <w:rPr>
          <w:rFonts w:ascii="Times New Roman" w:eastAsia="Times New Roman" w:hAnsi="Times New Roman" w:cs="Times New Roman"/>
          <w:lang w:eastAsia="lt-LT"/>
        </w:rPr>
        <w:t>0 ml riebalų emulsijos (Intralipid</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 xml:space="preserve">20 %) yra </w:t>
      </w: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r w:rsidRPr="00A247EC">
        <w:rPr>
          <w:rFonts w:ascii="Times New Roman" w:eastAsia="Times New Roman" w:hAnsi="Times New Roman" w:cs="Times New Roman"/>
          <w:lang w:eastAsia="lt-LT"/>
        </w:rPr>
        <w:t xml:space="preserve"> išgryninto sojų aliejaus.</w:t>
      </w:r>
    </w:p>
    <w:p w14:paraId="091EB7B0"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B1"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B2"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PAGALBINIŲ MEDŽIAGŲ SĄRAŠAS</w:t>
      </w:r>
    </w:p>
    <w:p w14:paraId="091EB7B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B4"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Pagalbinės medžiagos yra injekcinis vanduo, ledinė acto rūgštis (pH koreguoti), išgryninti kiaušinių fosfolipidai, bevandenis glicerolis, natrio hidroksidas (pH koreguoti).</w:t>
      </w:r>
    </w:p>
    <w:p w14:paraId="091EB7B5"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B6"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elektrolitų kiekis: 80 mmol natrio, 60 mmol kalio,</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10 mmol magnio, 5 mmol kalcio, 25 mmol fosfatų, 10 mmol sulfato, 116 mmol chlorido, 97 mmol acetato.</w:t>
      </w:r>
    </w:p>
    <w:p w14:paraId="091EB7B7"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B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7B9"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FARMACINĖ FORMA IR KIEKIS PAKUOTĖJE</w:t>
      </w:r>
    </w:p>
    <w:p w14:paraId="091EB7BA"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BB"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Infuzinė emulsija</w:t>
      </w:r>
    </w:p>
    <w:p w14:paraId="091EB7BC"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1 x 2566 ml</w:t>
      </w:r>
    </w:p>
    <w:p w14:paraId="091EB7BD"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3 x 2566 ml</w:t>
      </w:r>
    </w:p>
    <w:p w14:paraId="091EB7BE"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BF"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2300 kcal</w:t>
      </w:r>
    </w:p>
    <w:p w14:paraId="091EB7C0"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C1"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7C2"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VARTOJIMO METODAS IR BŪDAS (-AI)</w:t>
      </w:r>
    </w:p>
    <w:p w14:paraId="091EB7C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C4"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Leisti į centrinę veną.</w:t>
      </w:r>
    </w:p>
    <w:p w14:paraId="091EB7C5"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Prieš vartojimą perskaitykite pakuotės lapelį.</w:t>
      </w:r>
    </w:p>
    <w:p w14:paraId="091EB7C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C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C8"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SPECIALUS ĮSPĖJIMAS, KAD VAISTINĮ PREPARATĄ BŪTINA LAIKYTI VAIKAMS NEPASTEBIMOJE IR NEPASIEKIAMOJE VIETOJE</w:t>
      </w:r>
    </w:p>
    <w:p w14:paraId="091EB7C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CA"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vaikams nepastebimoje ir nepasiekiamoje vietoje.</w:t>
      </w:r>
    </w:p>
    <w:p w14:paraId="091EB7C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C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CD"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7.</w:t>
      </w:r>
      <w:r w:rsidRPr="00A247EC">
        <w:rPr>
          <w:rFonts w:ascii="Times New Roman" w:eastAsia="Times New Roman" w:hAnsi="Times New Roman" w:cs="Times New Roman"/>
          <w:b/>
          <w:lang w:eastAsia="lt-LT"/>
        </w:rPr>
        <w:tab/>
        <w:t>KITAS (-I) SPECIALUS (-ŪS) ĮSPĖJIMAS (-AI) (JEI REIKIA)</w:t>
      </w:r>
    </w:p>
    <w:p w14:paraId="091EB7C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CF"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Vartoti tiktai skaidrius be matomų dalelių gliukozės 19 % ir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Novum</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tirpalus.</w:t>
      </w:r>
    </w:p>
    <w:p w14:paraId="091EB7D0"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Riebalų emulsija turi būti homogeniška.</w:t>
      </w:r>
    </w:p>
    <w:p w14:paraId="091EB7D1"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paruošti infuzinę emulsiją vartojimui, žr. pakuotės lapelyje „Vartojimo instrukcija“.</w:t>
      </w:r>
    </w:p>
    <w:p w14:paraId="091EB7D2"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Vienkartinio vartojimo vaistas. Nesuvartotą emulsijos likutį išpilti</w:t>
      </w:r>
    </w:p>
    <w:p w14:paraId="091EB7D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D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D5"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8.</w:t>
      </w:r>
      <w:r w:rsidRPr="00A247EC">
        <w:rPr>
          <w:rFonts w:ascii="Times New Roman" w:eastAsia="Times New Roman" w:hAnsi="Times New Roman" w:cs="Times New Roman"/>
          <w:b/>
          <w:lang w:eastAsia="lt-LT"/>
        </w:rPr>
        <w:tab/>
        <w:t>TINKAMUMO LAIKAS</w:t>
      </w:r>
    </w:p>
    <w:p w14:paraId="091EB7D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D7" w14:textId="12E8251B"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p>
    <w:p w14:paraId="091EB7D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D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DA"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9.</w:t>
      </w:r>
      <w:r w:rsidRPr="00A247EC">
        <w:rPr>
          <w:rFonts w:ascii="Times New Roman" w:eastAsia="Times New Roman" w:hAnsi="Times New Roman" w:cs="Times New Roman"/>
          <w:b/>
          <w:lang w:eastAsia="lt-LT"/>
        </w:rPr>
        <w:tab/>
        <w:t>SPECIALIOS LAIKYMO SĄLYGOS</w:t>
      </w:r>
    </w:p>
    <w:p w14:paraId="091EB7D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DC"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Laikyti ne aukštesnėje kaip 25 </w:t>
      </w:r>
      <w:r w:rsidRPr="00A247EC">
        <w:rPr>
          <w:rFonts w:ascii="Times New Roman" w:eastAsia="Times New Roman" w:hAnsi="Times New Roman" w:cs="Times New Roman"/>
          <w:color w:val="000000"/>
          <w:lang w:eastAsia="lt-LT"/>
        </w:rPr>
        <w:sym w:font="Symbol" w:char="F0B0"/>
      </w:r>
      <w:r w:rsidRPr="00A247EC">
        <w:rPr>
          <w:rFonts w:ascii="Times New Roman" w:eastAsia="Times New Roman" w:hAnsi="Times New Roman" w:cs="Times New Roman"/>
          <w:color w:val="000000"/>
          <w:lang w:eastAsia="lt-LT"/>
        </w:rPr>
        <w:t>C temperatūroje. Negalima užšaldyti.</w:t>
      </w:r>
    </w:p>
    <w:p w14:paraId="091EB7DD"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DE"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7D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SPECIALIOS ATSARGUMO PRIEMONĖS DĖL NESUVARTOTO VAISTINIO PREPARATO AR JO ATLIEKŲ TVARKYMO (JEI REIKIA)</w:t>
      </w:r>
    </w:p>
    <w:p w14:paraId="091EB7E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E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E2"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11.</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caps/>
          <w:noProof/>
          <w:snapToGrid w:val="0"/>
          <w:szCs w:val="24"/>
        </w:rPr>
        <w:t>REGISTRUOTOJO PAVADINIMAS IR ADRESAS</w:t>
      </w:r>
    </w:p>
    <w:p w14:paraId="091EB7E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E4"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7E5"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7E6"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noProof/>
          <w:lang w:eastAsia="lt-LT"/>
        </w:rPr>
        <w:t>Švedija</w:t>
      </w:r>
    </w:p>
    <w:p w14:paraId="091EB7E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E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E9"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A247EC">
        <w:rPr>
          <w:rFonts w:ascii="Times New Roman" w:eastAsia="Times New Roman" w:hAnsi="Times New Roman" w:cs="Times New Roman"/>
          <w:b/>
          <w:snapToGrid w:val="0"/>
          <w:szCs w:val="24"/>
        </w:rPr>
        <w:t>12.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REGISTRACIJOS PAŽYMĖJIMO NUMERIS (-IAI)</w:t>
      </w:r>
      <w:r w:rsidRPr="00A247EC">
        <w:rPr>
          <w:rFonts w:ascii="Times New Roman" w:eastAsia="Times New Roman" w:hAnsi="Times New Roman" w:cs="Times New Roman"/>
          <w:b/>
          <w:snapToGrid w:val="0"/>
          <w:szCs w:val="24"/>
        </w:rPr>
        <w:t xml:space="preserve"> </w:t>
      </w:r>
    </w:p>
    <w:p w14:paraId="091EB7E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E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2566 ml, N1 – LT/1/03/3168/008</w:t>
      </w:r>
    </w:p>
    <w:p w14:paraId="091EB7EC"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2566 ml, N3 – LT/1/03/3168/010</w:t>
      </w:r>
    </w:p>
    <w:p w14:paraId="091EB7E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E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E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13.</w:t>
      </w:r>
      <w:r w:rsidRPr="00A247EC">
        <w:rPr>
          <w:rFonts w:ascii="Times New Roman" w:eastAsia="Times New Roman" w:hAnsi="Times New Roman" w:cs="Times New Roman"/>
          <w:b/>
          <w:lang w:eastAsia="lt-LT"/>
        </w:rPr>
        <w:tab/>
        <w:t>SERIJOS NUMERIS</w:t>
      </w:r>
    </w:p>
    <w:p w14:paraId="091EB7F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1" w14:textId="6EE438F9"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091EB7F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14.</w:t>
      </w:r>
      <w:r w:rsidRPr="00A247EC">
        <w:rPr>
          <w:rFonts w:ascii="Times New Roman" w:eastAsia="Times New Roman" w:hAnsi="Times New Roman" w:cs="Times New Roman"/>
          <w:b/>
          <w:lang w:eastAsia="lt-LT"/>
        </w:rPr>
        <w:tab/>
        <w:t>PARDAVIMO (IŠDAVIMO) TVARKA</w:t>
      </w:r>
    </w:p>
    <w:p w14:paraId="091EB7F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vaistas.</w:t>
      </w:r>
    </w:p>
    <w:p w14:paraId="091EB7F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9"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15.</w:t>
      </w:r>
      <w:r w:rsidRPr="00A247EC">
        <w:rPr>
          <w:rFonts w:ascii="Times New Roman" w:eastAsia="Times New Roman" w:hAnsi="Times New Roman" w:cs="Times New Roman"/>
          <w:b/>
          <w:lang w:eastAsia="lt-LT"/>
        </w:rPr>
        <w:tab/>
        <w:t>VARTOJIMO INSTRUKCIJA</w:t>
      </w:r>
    </w:p>
    <w:p w14:paraId="091EB7F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C"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16.</w:t>
      </w:r>
      <w:r w:rsidRPr="00A247EC">
        <w:rPr>
          <w:rFonts w:ascii="Times New Roman" w:eastAsia="Times New Roman" w:hAnsi="Times New Roman" w:cs="Times New Roman"/>
          <w:b/>
          <w:lang w:eastAsia="lt-LT"/>
        </w:rPr>
        <w:tab/>
        <w:t>INFORMACIJA BRAILIO RAŠTU</w:t>
      </w:r>
    </w:p>
    <w:p w14:paraId="091EB7F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7FE" w14:textId="77777777" w:rsidR="00A247EC" w:rsidRPr="00A247EC" w:rsidRDefault="00A247EC" w:rsidP="00A247EC">
      <w:pPr>
        <w:spacing w:after="0" w:line="240" w:lineRule="auto"/>
        <w:rPr>
          <w:rFonts w:ascii="Times New Roman" w:eastAsia="Times New Roman" w:hAnsi="Times New Roman" w:cs="Times New Roman"/>
          <w:bCs/>
          <w:lang w:eastAsia="lt-LT"/>
        </w:rPr>
      </w:pPr>
      <w:r w:rsidRPr="00A247EC">
        <w:rPr>
          <w:rFonts w:ascii="Times New Roman" w:eastAsia="Times New Roman" w:hAnsi="Times New Roman" w:cs="Times New Roman"/>
          <w:bCs/>
          <w:highlight w:val="lightGray"/>
          <w:lang w:eastAsia="lt-LT"/>
        </w:rPr>
        <w:t>Priimtas pagrindimas informacijos Brailio raštu nepateikti.</w:t>
      </w:r>
    </w:p>
    <w:p w14:paraId="091EB7F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00" w14:textId="77777777" w:rsidR="00A247EC" w:rsidRPr="00A247EC" w:rsidRDefault="00A247EC" w:rsidP="003344E8">
      <w:pPr>
        <w:tabs>
          <w:tab w:val="left" w:pos="567"/>
        </w:tabs>
        <w:spacing w:after="0" w:line="240" w:lineRule="auto"/>
        <w:rPr>
          <w:rFonts w:ascii="Times New Roman" w:eastAsia="Times New Roman" w:hAnsi="Times New Roman" w:cs="Times New Roman"/>
          <w:lang w:eastAsia="lt-LT"/>
        </w:rPr>
      </w:pPr>
    </w:p>
    <w:p w14:paraId="091EB801" w14:textId="77777777" w:rsidR="00A247EC" w:rsidRPr="00A247EC" w:rsidRDefault="00A247EC" w:rsidP="003344E8">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 xml:space="preserve">17. </w:t>
      </w:r>
      <w:r w:rsidRPr="00A247EC">
        <w:rPr>
          <w:rFonts w:ascii="Times New Roman" w:eastAsia="Times New Roman" w:hAnsi="Times New Roman" w:cs="Times New Roman"/>
          <w:b/>
          <w:bCs/>
          <w:lang w:eastAsia="lt-LT"/>
        </w:rPr>
        <w:tab/>
        <w:t>UNIKALUS IDENTIFIKATORIUS – 2D BRŪKŠNINIS KODAS</w:t>
      </w:r>
    </w:p>
    <w:p w14:paraId="091EB802"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803"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r w:rsidRPr="00A247EC">
        <w:rPr>
          <w:rFonts w:ascii="Times New Roman" w:eastAsia="Times New Roman" w:hAnsi="Times New Roman" w:cs="Times New Roman"/>
          <w:bCs/>
          <w:highlight w:val="lightGray"/>
          <w:lang w:eastAsia="lt-LT"/>
        </w:rPr>
        <w:t>Duomenys nebūtini</w:t>
      </w:r>
    </w:p>
    <w:p w14:paraId="091EB804"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805"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806" w14:textId="77777777" w:rsidR="00A247EC" w:rsidRPr="00A247EC" w:rsidRDefault="00A247EC" w:rsidP="003344E8">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lastRenderedPageBreak/>
        <w:t xml:space="preserve">18. </w:t>
      </w:r>
      <w:r w:rsidRPr="00A247EC">
        <w:rPr>
          <w:rFonts w:ascii="Times New Roman" w:eastAsia="Times New Roman" w:hAnsi="Times New Roman" w:cs="Times New Roman"/>
          <w:b/>
          <w:bCs/>
          <w:lang w:eastAsia="lt-LT"/>
        </w:rPr>
        <w:tab/>
        <w:t>UNIKALUS IDENTIFIKATORIUS – ŽMONĖMS SUPRANTAMI DUOMENYS</w:t>
      </w:r>
    </w:p>
    <w:p w14:paraId="091EB807"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p>
    <w:p w14:paraId="091EB808" w14:textId="77777777" w:rsidR="00A247EC" w:rsidRPr="00A247EC" w:rsidRDefault="00A247EC" w:rsidP="003344E8">
      <w:pPr>
        <w:tabs>
          <w:tab w:val="left" w:pos="567"/>
        </w:tabs>
        <w:spacing w:after="0" w:line="240" w:lineRule="auto"/>
        <w:rPr>
          <w:rFonts w:ascii="Times New Roman" w:eastAsia="Times New Roman" w:hAnsi="Times New Roman" w:cs="Times New Roman"/>
          <w:bCs/>
          <w:highlight w:val="lightGray"/>
          <w:lang w:eastAsia="lt-LT"/>
        </w:rPr>
      </w:pPr>
      <w:r w:rsidRPr="00A247EC">
        <w:rPr>
          <w:rFonts w:ascii="Times New Roman" w:eastAsia="Times New Roman" w:hAnsi="Times New Roman" w:cs="Times New Roman"/>
          <w:bCs/>
          <w:highlight w:val="lightGray"/>
          <w:lang w:eastAsia="lt-LT"/>
        </w:rPr>
        <w:t>Duomenys nebūtini</w:t>
      </w:r>
    </w:p>
    <w:p w14:paraId="091EB809" w14:textId="77777777" w:rsidR="00A247EC" w:rsidRPr="00A247EC" w:rsidRDefault="00A247EC" w:rsidP="00A247EC">
      <w:pPr>
        <w:spacing w:after="0" w:line="240" w:lineRule="auto"/>
        <w:rPr>
          <w:rFonts w:ascii="Times New Roman" w:eastAsia="Times New Roman" w:hAnsi="Times New Roman" w:cs="Times New Roman"/>
          <w:bCs/>
          <w:highlight w:val="lightGray"/>
          <w:lang w:eastAsia="lt-LT"/>
        </w:rPr>
      </w:pPr>
    </w:p>
    <w:p w14:paraId="091EB80A" w14:textId="77777777" w:rsidR="00A247EC" w:rsidRPr="00A247EC" w:rsidRDefault="00A247EC" w:rsidP="00A247EC">
      <w:pPr>
        <w:spacing w:after="0" w:line="240" w:lineRule="auto"/>
        <w:rPr>
          <w:rFonts w:ascii="Times New Roman" w:eastAsia="Times New Roman" w:hAnsi="Times New Roman" w:cs="Times New Roman"/>
          <w:bCs/>
          <w:highlight w:val="lightGray"/>
          <w:lang w:eastAsia="lt-LT"/>
        </w:rPr>
      </w:pPr>
    </w:p>
    <w:p w14:paraId="091EB80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br w:type="page"/>
      </w:r>
    </w:p>
    <w:p w14:paraId="091EB80C" w14:textId="77777777" w:rsidR="00A247EC" w:rsidRPr="00A247EC" w:rsidRDefault="00A247EC" w:rsidP="00A247EC">
      <w:pPr>
        <w:keepNext/>
        <w:pBdr>
          <w:top w:val="single" w:sz="4" w:space="1" w:color="auto"/>
          <w:left w:val="single" w:sz="4" w:space="1" w:color="auto"/>
          <w:bottom w:val="single" w:sz="4" w:space="1" w:color="auto"/>
          <w:right w:val="single" w:sz="4" w:space="1" w:color="auto"/>
        </w:pBdr>
        <w:spacing w:after="0" w:line="240" w:lineRule="auto"/>
        <w:outlineLvl w:val="1"/>
        <w:rPr>
          <w:rFonts w:ascii="Times New Roman" w:eastAsia="Times New Roman" w:hAnsi="Times New Roman" w:cs="Times New Roman"/>
          <w:b/>
          <w:iCs/>
          <w:lang w:eastAsia="lt-LT"/>
        </w:rPr>
      </w:pPr>
      <w:r w:rsidRPr="00A247EC">
        <w:rPr>
          <w:rFonts w:ascii="Times New Roman" w:eastAsia="Times New Roman" w:hAnsi="Times New Roman" w:cs="Times New Roman"/>
          <w:b/>
          <w:iCs/>
          <w:lang w:eastAsia="lt-LT"/>
        </w:rPr>
        <w:lastRenderedPageBreak/>
        <w:t xml:space="preserve">INFORMACIJA ANT VIDINĖS PAKUOTĖS </w:t>
      </w:r>
    </w:p>
    <w:p w14:paraId="091EB80D" w14:textId="77777777" w:rsidR="00A247EC" w:rsidRPr="00A247EC" w:rsidRDefault="00A247EC" w:rsidP="00A247E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eastAsia="lt-LT"/>
        </w:rPr>
      </w:pPr>
    </w:p>
    <w:p w14:paraId="091EB80E" w14:textId="77777777" w:rsidR="00A247EC" w:rsidRPr="00A247EC" w:rsidRDefault="00A247EC" w:rsidP="00A247EC">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1026 ml TRIJŲ KAMERŲ MAIŠELIS</w:t>
      </w:r>
    </w:p>
    <w:p w14:paraId="091EB80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1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1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VAISTINIO PREPARATO PAVADINIMAS</w:t>
      </w:r>
    </w:p>
    <w:p w14:paraId="091EB81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13"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w:t>
      </w:r>
      <w:r w:rsidRPr="00A247EC">
        <w:rPr>
          <w:rFonts w:ascii="Times New Roman" w:eastAsia="Times New Roman" w:hAnsi="Times New Roman" w:cs="Times New Roman"/>
          <w:color w:val="000000"/>
          <w:lang w:eastAsia="lt-LT"/>
        </w:rPr>
        <w:t>infuzinė emulsija</w:t>
      </w:r>
    </w:p>
    <w:p w14:paraId="091EB814"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815"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816"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VEIKLIOJI (-IOS) MEDŽIAGA (-OS) IR JOS (-Ų) KIEKIS (-IAI)</w:t>
      </w:r>
    </w:p>
    <w:p w14:paraId="091EB81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18"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
          <w:bCs/>
          <w:lang w:eastAsia="lt-LT"/>
        </w:rPr>
        <w:t xml:space="preserve">1. </w:t>
      </w:r>
      <w:r w:rsidRPr="00A247EC">
        <w:rPr>
          <w:rFonts w:ascii="Times New Roman" w:eastAsia="Times New Roman" w:hAnsi="Times New Roman" w:cs="Times New Roman"/>
          <w:lang w:eastAsia="lt-LT"/>
        </w:rPr>
        <w:t xml:space="preserve">526 ml </w:t>
      </w:r>
      <w:r w:rsidRPr="00A247EC">
        <w:rPr>
          <w:rFonts w:ascii="Times New Roman" w:eastAsia="Times New Roman" w:hAnsi="Times New Roman" w:cs="Times New Roman"/>
          <w:bCs/>
          <w:lang w:eastAsia="lt-LT"/>
        </w:rPr>
        <w:t>19 %</w:t>
      </w:r>
      <w:r w:rsidRPr="00A247EC">
        <w:rPr>
          <w:rFonts w:ascii="Times New Roman" w:eastAsia="Times New Roman" w:hAnsi="Times New Roman" w:cs="Times New Roman"/>
          <w:lang w:eastAsia="lt-LT"/>
        </w:rPr>
        <w:t>g</w:t>
      </w:r>
      <w:r w:rsidRPr="00A247EC">
        <w:rPr>
          <w:rFonts w:ascii="Times New Roman" w:eastAsia="Times New Roman" w:hAnsi="Times New Roman" w:cs="Times New Roman"/>
          <w:bCs/>
          <w:lang w:eastAsia="lt-LT"/>
        </w:rPr>
        <w:t>liukozės</w:t>
      </w:r>
      <w:r w:rsidRPr="00A247EC">
        <w:rPr>
          <w:rFonts w:ascii="Times New Roman" w:eastAsia="Times New Roman" w:hAnsi="Times New Roman" w:cs="Times New Roman"/>
          <w:lang w:eastAsia="lt-LT"/>
        </w:rPr>
        <w:t xml:space="preserve"> tirpalo yra </w:t>
      </w: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r w:rsidRPr="00A247EC">
        <w:rPr>
          <w:rFonts w:ascii="Times New Roman" w:eastAsia="Times New Roman" w:hAnsi="Times New Roman" w:cs="Times New Roman"/>
          <w:lang w:eastAsia="lt-LT"/>
        </w:rPr>
        <w:t xml:space="preserve"> bevandenės gliukozės.</w:t>
      </w:r>
    </w:p>
    <w:p w14:paraId="091EB819"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81A"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2. </w:t>
      </w:r>
      <w:r w:rsidRPr="00A247EC">
        <w:rPr>
          <w:rFonts w:ascii="Times New Roman" w:eastAsia="Times New Roman" w:hAnsi="Times New Roman" w:cs="Times New Roman"/>
          <w:lang w:eastAsia="lt-LT"/>
        </w:rPr>
        <w:t>300 ml aminorūgščių ir elektrolitų tirpalo (</w:t>
      </w:r>
      <w:r w:rsidRPr="00A247EC">
        <w:rPr>
          <w:rFonts w:ascii="Times New Roman" w:eastAsia="Times New Roman" w:hAnsi="Times New Roman" w:cs="Times New Roman"/>
          <w:bCs/>
          <w:lang w:eastAsia="lt-LT"/>
        </w:rPr>
        <w:t>Vamin</w:t>
      </w:r>
      <w:r w:rsidRPr="00A247EC">
        <w:rPr>
          <w:rFonts w:ascii="Times New Roman" w:eastAsia="Times New Roman" w:hAnsi="Times New Roman" w:cs="Times New Roman"/>
          <w:bCs/>
          <w:vertAlign w:val="superscript"/>
          <w:lang w:eastAsia="lt-LT"/>
        </w:rPr>
        <w:t xml:space="preserve"> </w:t>
      </w:r>
      <w:r w:rsidRPr="00A247EC">
        <w:rPr>
          <w:rFonts w:ascii="Times New Roman" w:eastAsia="Times New Roman" w:hAnsi="Times New Roman" w:cs="Times New Roman"/>
          <w:bCs/>
          <w:lang w:eastAsia="lt-LT"/>
        </w:rPr>
        <w:t>18 Novum)</w:t>
      </w:r>
      <w:r w:rsidRPr="00A247EC">
        <w:rPr>
          <w:rFonts w:ascii="Times New Roman" w:eastAsia="Times New Roman" w:hAnsi="Times New Roman" w:cs="Times New Roman"/>
          <w:lang w:eastAsia="lt-LT"/>
        </w:rPr>
        <w:t xml:space="preserve"> yra 4,8 g alanino, 3,4 g arginino, 1,0 g asparto rūgšties, 1,7 g glutamo rūgšties, 2,4 g glicino, 2,0 g histidino, 1,7 g izoleucino, 2,4 g leucino, 2,7 g lizino, 1,7 g metionino, 2,4 g fenilalanino, 2,0 g prolino, 1,4 g serino, 1,7 g treonino, 0,57 g triptofano, 0,07 g tirozino, 2,2 g valino, 0,22 g kalcio chlorido, 1,5 g bevandenio natrio glicerofosfato, 0,48 g magnio sulfato, 1,8 g kalio chlorido, 1,5 g natrio acetato.</w:t>
      </w:r>
    </w:p>
    <w:p w14:paraId="091EB81B"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81C"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3. </w:t>
      </w:r>
      <w:r w:rsidRPr="00A247EC">
        <w:rPr>
          <w:rFonts w:ascii="Times New Roman" w:eastAsia="Times New Roman" w:hAnsi="Times New Roman" w:cs="Times New Roman"/>
          <w:lang w:eastAsia="lt-LT"/>
        </w:rPr>
        <w:t>200 ml riebalų emulsijos (</w:t>
      </w:r>
      <w:r w:rsidRPr="00A247EC">
        <w:rPr>
          <w:rFonts w:ascii="Times New Roman" w:eastAsia="Times New Roman" w:hAnsi="Times New Roman" w:cs="Times New Roman"/>
          <w:bCs/>
          <w:lang w:eastAsia="lt-LT"/>
        </w:rPr>
        <w:t>Intralipid</w:t>
      </w:r>
      <w:r w:rsidRPr="00A247EC">
        <w:rPr>
          <w:rFonts w:ascii="Times New Roman" w:eastAsia="Times New Roman" w:hAnsi="Times New Roman" w:cs="Times New Roman"/>
          <w:bCs/>
          <w:vertAlign w:val="superscript"/>
          <w:lang w:eastAsia="lt-LT"/>
        </w:rPr>
        <w:t xml:space="preserve"> </w:t>
      </w:r>
      <w:r w:rsidRPr="00A247EC">
        <w:rPr>
          <w:rFonts w:ascii="Times New Roman" w:eastAsia="Times New Roman" w:hAnsi="Times New Roman" w:cs="Times New Roman"/>
          <w:bCs/>
          <w:lang w:eastAsia="lt-LT"/>
        </w:rPr>
        <w:t>20 %)</w:t>
      </w:r>
      <w:r w:rsidRPr="00A247EC">
        <w:rPr>
          <w:rFonts w:ascii="Times New Roman" w:eastAsia="Times New Roman" w:hAnsi="Times New Roman" w:cs="Times New Roman"/>
          <w:lang w:eastAsia="lt-LT"/>
        </w:rPr>
        <w:t xml:space="preserve"> yra </w:t>
      </w:r>
      <w:smartTag w:uri="urn:schemas-microsoft-com:office:smarttags" w:element="metricconverter">
        <w:smartTagPr>
          <w:attr w:name="ProductID" w:val="40 g"/>
        </w:smartTagPr>
        <w:r w:rsidRPr="00A247EC">
          <w:rPr>
            <w:rFonts w:ascii="Times New Roman" w:eastAsia="Times New Roman" w:hAnsi="Times New Roman" w:cs="Times New Roman"/>
            <w:lang w:eastAsia="lt-LT"/>
          </w:rPr>
          <w:t>40 g</w:t>
        </w:r>
      </w:smartTag>
      <w:r w:rsidRPr="00A247EC">
        <w:rPr>
          <w:rFonts w:ascii="Times New Roman" w:eastAsia="Times New Roman" w:hAnsi="Times New Roman" w:cs="Times New Roman"/>
          <w:lang w:eastAsia="lt-LT"/>
        </w:rPr>
        <w:t xml:space="preserve"> išgryninto sojų aliejaus. </w:t>
      </w:r>
    </w:p>
    <w:p w14:paraId="091EB81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1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1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PAGALBINIŲ MEDŽIAGŲ SĄRAŠAS</w:t>
      </w:r>
    </w:p>
    <w:p w14:paraId="091EB82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21"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Pagalbinės medžiagos yra injekcinis vanduo, ledinė acto rūgštis (pH koreguoti), išgryninti kiaušinių fosfolipidai, bevandenis glicerolis, natrio hidroksidas (pH koreguoti).</w:t>
      </w:r>
    </w:p>
    <w:p w14:paraId="091EB822"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823"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elektrolitų kiekis: 32 mmol natrio, 24 mmol kalio,</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4 mmol magnio, 2 mmol kalcio, 10 mmol fosfatų, 4 mmol sulfato, 46 mmol chlorido, 39 mmol acetato.</w:t>
      </w:r>
    </w:p>
    <w:p w14:paraId="091EB82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82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826"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FARMACINĖ FORMA IR KIEKIS PAKUOTĖJE</w:t>
      </w:r>
    </w:p>
    <w:p w14:paraId="091EB827"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28"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Infuzinė emulsija</w:t>
      </w:r>
    </w:p>
    <w:p w14:paraId="091EB829" w14:textId="77777777" w:rsidR="00A247EC" w:rsidRPr="00A247EC" w:rsidRDefault="00A247EC" w:rsidP="00A247EC">
      <w:pPr>
        <w:spacing w:after="0" w:line="240" w:lineRule="auto"/>
        <w:jc w:val="both"/>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1026 ml </w:t>
      </w:r>
    </w:p>
    <w:p w14:paraId="091EB82A"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82B" w14:textId="77777777" w:rsidR="00A247EC" w:rsidRPr="00A247EC" w:rsidRDefault="00A247EC" w:rsidP="00A247EC">
      <w:pPr>
        <w:spacing w:after="0" w:line="240" w:lineRule="auto"/>
        <w:jc w:val="both"/>
        <w:rPr>
          <w:rFonts w:ascii="Times New Roman" w:eastAsia="Times New Roman" w:hAnsi="Times New Roman" w:cs="Times New Roman"/>
          <w:color w:val="000000"/>
          <w:lang w:eastAsia="lt-LT"/>
        </w:rPr>
      </w:pPr>
      <w:r w:rsidRPr="00A247EC">
        <w:rPr>
          <w:rFonts w:ascii="Times New Roman" w:eastAsia="Times New Roman" w:hAnsi="Times New Roman" w:cs="Times New Roman"/>
          <w:lang w:eastAsia="lt-LT"/>
        </w:rPr>
        <w:t>900 kcal</w:t>
      </w:r>
    </w:p>
    <w:p w14:paraId="091EB82C"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2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2E"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VARTOJIMO METODAS IR BŪDAS (-AI)</w:t>
      </w:r>
    </w:p>
    <w:p w14:paraId="091EB82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30"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Leisti į centrinę veną.</w:t>
      </w:r>
    </w:p>
    <w:p w14:paraId="091EB831"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Prieš vartojimą perskaitykite pakuotės lapelį.</w:t>
      </w:r>
    </w:p>
    <w:p w14:paraId="091EB83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3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3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SPECIALUS ĮSPĖJIMAS, KAD VAISTINĮ PREPARATĄ BŪTINA LAIKYTI VAIKAMS NEPASTEBIMOJE IR NEPASIEKIAMOJE VIETOJE</w:t>
      </w:r>
    </w:p>
    <w:p w14:paraId="091EB83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3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vaikams nepastebimoje ir nepasiekiamoje ir vietoje.</w:t>
      </w:r>
    </w:p>
    <w:p w14:paraId="091EB83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38"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p>
    <w:p w14:paraId="091EB839" w14:textId="77777777" w:rsidR="00A247EC" w:rsidRPr="00A247EC" w:rsidRDefault="00A247EC" w:rsidP="00A247EC">
      <w:pPr>
        <w:keepNext/>
        <w:keepLines/>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7.</w:t>
      </w:r>
      <w:r w:rsidRPr="00A247EC">
        <w:rPr>
          <w:rFonts w:ascii="Times New Roman" w:eastAsia="Times New Roman" w:hAnsi="Times New Roman" w:cs="Times New Roman"/>
          <w:b/>
          <w:lang w:eastAsia="lt-LT"/>
        </w:rPr>
        <w:tab/>
        <w:t>KITAS (-I) SPECIALUS (-ŪS) ĮSPĖJIMAS (-AI) (JEI REIKIA)</w:t>
      </w:r>
    </w:p>
    <w:p w14:paraId="091EB83A"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p>
    <w:p w14:paraId="091EB83B"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Vartoti tiktai skaidrius, be matomų dalelių gliukozės 19 % ir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Novum</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 xml:space="preserve">tirpalus. Riebalų emulsija turi būti homogeniška. </w:t>
      </w:r>
    </w:p>
    <w:p w14:paraId="091EB83C"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paruošti infuzinį tirpalą vartojimui, žr. pakuotės lapelyje „Vartojimo instrukcija“.</w:t>
      </w:r>
    </w:p>
    <w:p w14:paraId="091EB83D"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Vienkartinio vartojimo vaistas. Nesuvartotą tirpalo likutį išpilti. </w:t>
      </w:r>
    </w:p>
    <w:p w14:paraId="091EB83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3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40"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8.</w:t>
      </w:r>
      <w:r w:rsidRPr="00A247EC">
        <w:rPr>
          <w:rFonts w:ascii="Times New Roman" w:eastAsia="Times New Roman" w:hAnsi="Times New Roman" w:cs="Times New Roman"/>
          <w:b/>
          <w:lang w:eastAsia="lt-LT"/>
        </w:rPr>
        <w:tab/>
        <w:t>TINKAMUMO LAIKAS</w:t>
      </w:r>
    </w:p>
    <w:p w14:paraId="091EB84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42" w14:textId="446AA331"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p>
    <w:p w14:paraId="091EB84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4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45"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9.</w:t>
      </w:r>
      <w:r w:rsidRPr="00A247EC">
        <w:rPr>
          <w:rFonts w:ascii="Times New Roman" w:eastAsia="Times New Roman" w:hAnsi="Times New Roman" w:cs="Times New Roman"/>
          <w:b/>
          <w:lang w:eastAsia="lt-LT"/>
        </w:rPr>
        <w:tab/>
        <w:t>SPECIALIOS LAIKYMO SĄLYGOS</w:t>
      </w:r>
    </w:p>
    <w:p w14:paraId="091EB84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47"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Laikyti ne aukštesnėje kaip 25 </w:t>
      </w:r>
      <w:r w:rsidRPr="00A247EC">
        <w:rPr>
          <w:rFonts w:ascii="Times New Roman" w:eastAsia="Times New Roman" w:hAnsi="Times New Roman" w:cs="Times New Roman"/>
          <w:color w:val="000000"/>
          <w:lang w:eastAsia="lt-LT"/>
        </w:rPr>
        <w:sym w:font="Symbol" w:char="F0B0"/>
      </w:r>
      <w:r w:rsidRPr="00A247EC">
        <w:rPr>
          <w:rFonts w:ascii="Times New Roman" w:eastAsia="Times New Roman" w:hAnsi="Times New Roman" w:cs="Times New Roman"/>
          <w:color w:val="000000"/>
          <w:lang w:eastAsia="lt-LT"/>
        </w:rPr>
        <w:t>C temperatūroje. Negalima užšaldyti.</w:t>
      </w:r>
    </w:p>
    <w:p w14:paraId="091EB848"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49"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4A"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SPECIALIOS ATSARGUMO PRIEMONĖS DĖL NESUVARTOTO VAISTINIO PREPARATO AR JO ATLIEKŲ TVARKYMO (JEI REIKIA)</w:t>
      </w:r>
    </w:p>
    <w:p w14:paraId="091EB84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4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4D"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11.</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caps/>
          <w:noProof/>
          <w:snapToGrid w:val="0"/>
          <w:szCs w:val="24"/>
        </w:rPr>
        <w:t>REGISTRUOTOJO PAVADINIMAS IR ADRESAS</w:t>
      </w:r>
    </w:p>
    <w:p w14:paraId="091EB84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4F"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850"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851"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noProof/>
          <w:lang w:eastAsia="lt-LT"/>
        </w:rPr>
        <w:t>Švedija</w:t>
      </w:r>
    </w:p>
    <w:p w14:paraId="091EB85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5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54"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A247EC">
        <w:rPr>
          <w:rFonts w:ascii="Times New Roman" w:eastAsia="Times New Roman" w:hAnsi="Times New Roman" w:cs="Times New Roman"/>
          <w:b/>
          <w:snapToGrid w:val="0"/>
          <w:szCs w:val="24"/>
        </w:rPr>
        <w:t>12.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REGISTRACIJOS PAŽYMĖJIMO NUMERIS (-IAI)</w:t>
      </w:r>
      <w:r w:rsidRPr="00A247EC">
        <w:rPr>
          <w:rFonts w:ascii="Times New Roman" w:eastAsia="Times New Roman" w:hAnsi="Times New Roman" w:cs="Times New Roman"/>
          <w:b/>
          <w:snapToGrid w:val="0"/>
          <w:szCs w:val="24"/>
        </w:rPr>
        <w:t xml:space="preserve"> </w:t>
      </w:r>
    </w:p>
    <w:p w14:paraId="091EB85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5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57"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13.</w:t>
      </w:r>
      <w:r w:rsidRPr="00A247EC">
        <w:rPr>
          <w:rFonts w:ascii="Times New Roman" w:eastAsia="Times New Roman" w:hAnsi="Times New Roman" w:cs="Times New Roman"/>
          <w:b/>
          <w:lang w:eastAsia="lt-LT"/>
        </w:rPr>
        <w:tab/>
        <w:t>SERIJOS NUMERIS</w:t>
      </w:r>
    </w:p>
    <w:p w14:paraId="091EB85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59" w14:textId="4A0356A8"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091EB85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5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5C"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14.</w:t>
      </w:r>
      <w:r w:rsidRPr="00A247EC">
        <w:rPr>
          <w:rFonts w:ascii="Times New Roman" w:eastAsia="Times New Roman" w:hAnsi="Times New Roman" w:cs="Times New Roman"/>
          <w:b/>
          <w:lang w:eastAsia="lt-LT"/>
        </w:rPr>
        <w:tab/>
        <w:t>PARDAVIMO (IŠDAVIMO) TVARKA</w:t>
      </w:r>
    </w:p>
    <w:p w14:paraId="091EB85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5E"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vaistas.</w:t>
      </w:r>
    </w:p>
    <w:p w14:paraId="091EB85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6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6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15.</w:t>
      </w:r>
      <w:r w:rsidRPr="00A247EC">
        <w:rPr>
          <w:rFonts w:ascii="Times New Roman" w:eastAsia="Times New Roman" w:hAnsi="Times New Roman" w:cs="Times New Roman"/>
          <w:b/>
          <w:lang w:eastAsia="lt-LT"/>
        </w:rPr>
        <w:tab/>
        <w:t>VARTOJIMO INSTRUKCIJA</w:t>
      </w:r>
    </w:p>
    <w:p w14:paraId="091EB86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63"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br w:type="page"/>
      </w:r>
    </w:p>
    <w:p w14:paraId="091EB864" w14:textId="77777777" w:rsidR="00A247EC" w:rsidRPr="00A247EC" w:rsidRDefault="00A247EC" w:rsidP="00A247EC">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lastRenderedPageBreak/>
        <w:t xml:space="preserve">INFORMACIJA ANT VIDINĖS PAKUOTĖS </w:t>
      </w:r>
    </w:p>
    <w:p w14:paraId="091EB865" w14:textId="77777777" w:rsidR="00A247EC" w:rsidRPr="00A247EC" w:rsidRDefault="00A247EC" w:rsidP="00A247EC">
      <w:pPr>
        <w:pBdr>
          <w:top w:val="single" w:sz="4" w:space="1" w:color="auto"/>
          <w:left w:val="single" w:sz="4" w:space="1" w:color="auto"/>
          <w:bottom w:val="single" w:sz="4" w:space="1" w:color="auto"/>
          <w:right w:val="single" w:sz="4" w:space="1" w:color="auto"/>
        </w:pBdr>
        <w:tabs>
          <w:tab w:val="left" w:pos="567"/>
        </w:tabs>
        <w:spacing w:after="0" w:line="240" w:lineRule="auto"/>
        <w:ind w:firstLine="1296"/>
        <w:rPr>
          <w:rFonts w:ascii="Times New Roman" w:eastAsia="Times New Roman" w:hAnsi="Times New Roman" w:cs="Times New Roman"/>
          <w:lang w:eastAsia="lt-LT"/>
        </w:rPr>
      </w:pPr>
    </w:p>
    <w:p w14:paraId="091EB866" w14:textId="77777777" w:rsidR="00A247EC" w:rsidRPr="00A247EC" w:rsidRDefault="00A247EC" w:rsidP="00A247EC">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1540 ml TRIJŲ KAMERŲ MAIŠELIS</w:t>
      </w:r>
    </w:p>
    <w:p w14:paraId="091EB86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6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69"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VAISTINIO PREPARATO PAVADINIMAS</w:t>
      </w:r>
    </w:p>
    <w:p w14:paraId="091EB86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6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w:t>
      </w:r>
      <w:r w:rsidRPr="00A247EC">
        <w:rPr>
          <w:rFonts w:ascii="Times New Roman" w:eastAsia="Times New Roman" w:hAnsi="Times New Roman" w:cs="Times New Roman"/>
          <w:color w:val="000000"/>
          <w:lang w:eastAsia="lt-LT"/>
        </w:rPr>
        <w:t>infuzinė emulsija</w:t>
      </w:r>
    </w:p>
    <w:p w14:paraId="091EB86C"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86D"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86E"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VEIKLIOJI (-IOS) MEDŽIAGA (-OS) IR JOS (-Ų) KIEKIS (-IAI)</w:t>
      </w:r>
    </w:p>
    <w:p w14:paraId="091EB86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70"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
          <w:bCs/>
          <w:lang w:eastAsia="lt-LT"/>
        </w:rPr>
        <w:t xml:space="preserve">1. </w:t>
      </w:r>
      <w:r w:rsidRPr="00A247EC">
        <w:rPr>
          <w:rFonts w:ascii="Times New Roman" w:eastAsia="Times New Roman" w:hAnsi="Times New Roman" w:cs="Times New Roman"/>
          <w:lang w:eastAsia="lt-LT"/>
        </w:rPr>
        <w:t xml:space="preserve">790 ml 19 % gliukozės tirpalo yra </w:t>
      </w:r>
      <w:smartTag w:uri="urn:schemas-microsoft-com:office:smarttags" w:element="metricconverter">
        <w:smartTagPr>
          <w:attr w:name="ProductID" w:val="150 g"/>
        </w:smartTagPr>
        <w:r w:rsidRPr="00A247EC">
          <w:rPr>
            <w:rFonts w:ascii="Times New Roman" w:eastAsia="Times New Roman" w:hAnsi="Times New Roman" w:cs="Times New Roman"/>
            <w:lang w:eastAsia="lt-LT"/>
          </w:rPr>
          <w:t>150 g</w:t>
        </w:r>
      </w:smartTag>
      <w:r w:rsidRPr="00A247EC">
        <w:rPr>
          <w:rFonts w:ascii="Times New Roman" w:eastAsia="Times New Roman" w:hAnsi="Times New Roman" w:cs="Times New Roman"/>
          <w:lang w:eastAsia="lt-LT"/>
        </w:rPr>
        <w:t xml:space="preserve"> bevandenės gliukozės.</w:t>
      </w:r>
    </w:p>
    <w:p w14:paraId="091EB871"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872"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2. </w:t>
      </w:r>
      <w:r w:rsidRPr="00A247EC">
        <w:rPr>
          <w:rFonts w:ascii="Times New Roman" w:eastAsia="Times New Roman" w:hAnsi="Times New Roman" w:cs="Times New Roman"/>
          <w:lang w:eastAsia="lt-LT"/>
        </w:rPr>
        <w:t>450 ml aminorūgščių ir elektrolitų tirpalo (</w:t>
      </w:r>
      <w:r w:rsidRPr="00A247EC">
        <w:rPr>
          <w:rFonts w:ascii="Times New Roman" w:eastAsia="Times New Roman" w:hAnsi="Times New Roman" w:cs="Times New Roman"/>
          <w:bCs/>
          <w:lang w:eastAsia="lt-LT"/>
        </w:rPr>
        <w:t>V</w:t>
      </w:r>
      <w:r w:rsidRPr="00A247EC">
        <w:rPr>
          <w:rFonts w:ascii="Times New Roman" w:eastAsia="Times New Roman" w:hAnsi="Times New Roman" w:cs="Times New Roman"/>
          <w:lang w:eastAsia="lt-LT"/>
        </w:rPr>
        <w:t>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 Novum) yra 7,2 g alanino, 5,1 g arginino, 1,5 g asparto rūgšties, 2,5 g glutamo rūgšties, 3,6 g glicino, 3,1 g histidino, 2,5 g izoleucino, 3,6 g leucino, 4,1 g lizino, 2,5 g metionino, 3,6 g fenilalanino, 3,1 g prolino, 2,0 g serino, 2,5 g treonino, 0,86 g triptofano, 0,1 g tirozino, 3,3 g valino, 0,33 g kalcio chlorido, 2,3 g bevandenio natrio glicerofosfato, 0,72 g magnio sulfato, 2,7 g kalio chlorido, 2,2 g natrio acetato.</w:t>
      </w:r>
    </w:p>
    <w:p w14:paraId="091EB873"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874"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3. </w:t>
      </w:r>
      <w:r w:rsidRPr="00A247EC">
        <w:rPr>
          <w:rFonts w:ascii="Times New Roman" w:eastAsia="Times New Roman" w:hAnsi="Times New Roman" w:cs="Times New Roman"/>
          <w:lang w:eastAsia="lt-LT"/>
        </w:rPr>
        <w:t>300 ml riebalų emulsijos (Intralipid</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 xml:space="preserve">20 %) yra </w:t>
      </w:r>
      <w:smartTag w:uri="urn:schemas-microsoft-com:office:smarttags" w:element="metricconverter">
        <w:smartTagPr>
          <w:attr w:name="ProductID" w:val="60 g"/>
        </w:smartTagPr>
        <w:r w:rsidRPr="00A247EC">
          <w:rPr>
            <w:rFonts w:ascii="Times New Roman" w:eastAsia="Times New Roman" w:hAnsi="Times New Roman" w:cs="Times New Roman"/>
            <w:lang w:eastAsia="lt-LT"/>
          </w:rPr>
          <w:t>60 g</w:t>
        </w:r>
      </w:smartTag>
      <w:r w:rsidRPr="00A247EC">
        <w:rPr>
          <w:rFonts w:ascii="Times New Roman" w:eastAsia="Times New Roman" w:hAnsi="Times New Roman" w:cs="Times New Roman"/>
          <w:lang w:eastAsia="lt-LT"/>
        </w:rPr>
        <w:t xml:space="preserve"> išgryninto sojų aliejaus.</w:t>
      </w:r>
    </w:p>
    <w:p w14:paraId="091EB87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76"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877"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PAGALBINIŲ MEDŽIAGŲ SĄRAŠAS</w:t>
      </w:r>
    </w:p>
    <w:p w14:paraId="091EB87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79"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Pagalbinės medžiagos yra injekcinis vanduo, ledinė acto rūgštis (pH koreguoti), išgryninti kiaušinių fosfolipidai, bevandenis glicerolis, natrio hidroksidas (pH koreguoti).</w:t>
      </w:r>
    </w:p>
    <w:p w14:paraId="091EB87A"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87B"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elektrolitų kiekis: 48 mmol natrio, 36 mmol kalio,</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6 mmol magnio, 3 mmol kalcio, 15 mmol fosfatų, 6 mmol sulfato, 70 mmol chlorido, 58 mmol acetato.</w:t>
      </w:r>
    </w:p>
    <w:p w14:paraId="091EB87C"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7D"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7E"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FARMACINĖ FORMA IR KIEKIS PAKUOTĖJE</w:t>
      </w:r>
    </w:p>
    <w:p w14:paraId="091EB87F"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80"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Infuzinė emulsija</w:t>
      </w:r>
    </w:p>
    <w:p w14:paraId="091EB881"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1540 ml </w:t>
      </w:r>
    </w:p>
    <w:p w14:paraId="091EB882"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83"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1440 kcal </w:t>
      </w:r>
    </w:p>
    <w:p w14:paraId="091EB884"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85"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86"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VARTOJIMO METODAS IR BŪDAS (-AI)</w:t>
      </w:r>
    </w:p>
    <w:p w14:paraId="091EB88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88"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Leisti į centrinę veną.</w:t>
      </w:r>
    </w:p>
    <w:p w14:paraId="091EB889"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Prieš vartojimą perskaitykite pakuotės lapelį.</w:t>
      </w:r>
    </w:p>
    <w:p w14:paraId="091EB88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8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8C"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SPECIALUS ĮSPĖJIMAS, KAD VAISTINĮ PREPARATĄ BŪTINA LAIKYTI VAIKAMS NEPASTEBIMOJE IR NEPASIEKIAMOJE VIETOJE</w:t>
      </w:r>
    </w:p>
    <w:p w14:paraId="091EB88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8E"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vaikams nepastebimoje ir nepasiekiamoje vietoje.</w:t>
      </w:r>
    </w:p>
    <w:p w14:paraId="091EB88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90"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p>
    <w:p w14:paraId="091EB891" w14:textId="77777777" w:rsidR="00A247EC" w:rsidRPr="00A247EC" w:rsidRDefault="00A247EC" w:rsidP="00A247EC">
      <w:pPr>
        <w:keepNext/>
        <w:keepLines/>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7.</w:t>
      </w:r>
      <w:r w:rsidRPr="00A247EC">
        <w:rPr>
          <w:rFonts w:ascii="Times New Roman" w:eastAsia="Times New Roman" w:hAnsi="Times New Roman" w:cs="Times New Roman"/>
          <w:b/>
          <w:lang w:eastAsia="lt-LT"/>
        </w:rPr>
        <w:tab/>
        <w:t>KITAS (-I) SPECIALUS (-ŪS) ĮSPĖJIMAS (-AI) (JEI REIKIA)</w:t>
      </w:r>
    </w:p>
    <w:p w14:paraId="091EB892"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p>
    <w:p w14:paraId="091EB893"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Vartoti tiktai skaidrius be matomų dalelių gliukozės 19 % ir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Novum</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tirpalus. Riebalų emulsija turi būti homogeniška.</w:t>
      </w:r>
    </w:p>
    <w:p w14:paraId="091EB894"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paruošti infuzinę emulsiją vartojimui, žr. pakuotės lapelyje „Vartojimo instrukcija“.</w:t>
      </w:r>
    </w:p>
    <w:p w14:paraId="091EB895"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Vienkartinio vartojimo vaistas. Nesuvartotą emulsijos likutį išpilti.</w:t>
      </w:r>
    </w:p>
    <w:p w14:paraId="091EB89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9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98"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8.</w:t>
      </w:r>
      <w:r w:rsidRPr="00A247EC">
        <w:rPr>
          <w:rFonts w:ascii="Times New Roman" w:eastAsia="Times New Roman" w:hAnsi="Times New Roman" w:cs="Times New Roman"/>
          <w:b/>
          <w:lang w:eastAsia="lt-LT"/>
        </w:rPr>
        <w:tab/>
        <w:t>TINKAMUMO LAIKAS</w:t>
      </w:r>
    </w:p>
    <w:p w14:paraId="091EB89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9A" w14:textId="7D204C49"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p>
    <w:p w14:paraId="091EB89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9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9D"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9.</w:t>
      </w:r>
      <w:r w:rsidRPr="00A247EC">
        <w:rPr>
          <w:rFonts w:ascii="Times New Roman" w:eastAsia="Times New Roman" w:hAnsi="Times New Roman" w:cs="Times New Roman"/>
          <w:b/>
          <w:lang w:eastAsia="lt-LT"/>
        </w:rPr>
        <w:tab/>
        <w:t>SPECIALIOS LAIKYMO SĄLYGOS</w:t>
      </w:r>
    </w:p>
    <w:p w14:paraId="091EB89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9F"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Laikyti ne aukštesnėje kaip 25 </w:t>
      </w:r>
      <w:r w:rsidRPr="00A247EC">
        <w:rPr>
          <w:rFonts w:ascii="Times New Roman" w:eastAsia="Times New Roman" w:hAnsi="Times New Roman" w:cs="Times New Roman"/>
          <w:color w:val="000000"/>
          <w:lang w:eastAsia="lt-LT"/>
        </w:rPr>
        <w:sym w:font="Symbol" w:char="F0B0"/>
      </w:r>
      <w:r w:rsidRPr="00A247EC">
        <w:rPr>
          <w:rFonts w:ascii="Times New Roman" w:eastAsia="Times New Roman" w:hAnsi="Times New Roman" w:cs="Times New Roman"/>
          <w:color w:val="000000"/>
          <w:lang w:eastAsia="lt-LT"/>
        </w:rPr>
        <w:t>C temperatūroje. Negalima užšaldyti.</w:t>
      </w:r>
    </w:p>
    <w:p w14:paraId="091EB8A0"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A1"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A2"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SPECIALIOS ATSARGUMO PRIEMONĖS DĖL NESUVARTOTO VAISTINIO PREPARATO AR JO ATLIEKŲ TVARKYMO (JEI REIKIA)</w:t>
      </w:r>
    </w:p>
    <w:p w14:paraId="091EB8A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A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A5"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11.</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caps/>
          <w:noProof/>
          <w:snapToGrid w:val="0"/>
          <w:szCs w:val="24"/>
        </w:rPr>
        <w:t>REGISTRUOTOJO PAVADINIMAS IR ADRESAS</w:t>
      </w:r>
    </w:p>
    <w:p w14:paraId="091EB8A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A7"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8A8"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8A9"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noProof/>
          <w:lang w:eastAsia="lt-LT"/>
        </w:rPr>
        <w:t>Švedija</w:t>
      </w:r>
    </w:p>
    <w:p w14:paraId="091EB8A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A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AC"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A247EC">
        <w:rPr>
          <w:rFonts w:ascii="Times New Roman" w:eastAsia="Times New Roman" w:hAnsi="Times New Roman" w:cs="Times New Roman"/>
          <w:b/>
          <w:snapToGrid w:val="0"/>
          <w:szCs w:val="24"/>
        </w:rPr>
        <w:t>12.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REGISTRACIJOS PAŽYMĖJIMO NUMERIS (-IAI)</w:t>
      </w:r>
      <w:r w:rsidRPr="00A247EC">
        <w:rPr>
          <w:rFonts w:ascii="Times New Roman" w:eastAsia="Times New Roman" w:hAnsi="Times New Roman" w:cs="Times New Roman"/>
          <w:b/>
          <w:snapToGrid w:val="0"/>
          <w:szCs w:val="24"/>
        </w:rPr>
        <w:t xml:space="preserve"> </w:t>
      </w:r>
    </w:p>
    <w:p w14:paraId="091EB8A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A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A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13.</w:t>
      </w:r>
      <w:r w:rsidRPr="00A247EC">
        <w:rPr>
          <w:rFonts w:ascii="Times New Roman" w:eastAsia="Times New Roman" w:hAnsi="Times New Roman" w:cs="Times New Roman"/>
          <w:b/>
          <w:lang w:eastAsia="lt-LT"/>
        </w:rPr>
        <w:tab/>
        <w:t>SERIJOS NUMERIS</w:t>
      </w:r>
    </w:p>
    <w:p w14:paraId="091EB8B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B1" w14:textId="5B1B83E1"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091EB8B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B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B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14.</w:t>
      </w:r>
      <w:r w:rsidRPr="00A247EC">
        <w:rPr>
          <w:rFonts w:ascii="Times New Roman" w:eastAsia="Times New Roman" w:hAnsi="Times New Roman" w:cs="Times New Roman"/>
          <w:b/>
          <w:lang w:eastAsia="lt-LT"/>
        </w:rPr>
        <w:tab/>
        <w:t>PARDAVIMO (IŠDAVIMO) TVARKA</w:t>
      </w:r>
    </w:p>
    <w:p w14:paraId="091EB8B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B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vaistas.</w:t>
      </w:r>
    </w:p>
    <w:p w14:paraId="091EB8B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B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B9"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15.</w:t>
      </w:r>
      <w:r w:rsidRPr="00A247EC">
        <w:rPr>
          <w:rFonts w:ascii="Times New Roman" w:eastAsia="Times New Roman" w:hAnsi="Times New Roman" w:cs="Times New Roman"/>
          <w:b/>
          <w:lang w:eastAsia="lt-LT"/>
        </w:rPr>
        <w:tab/>
        <w:t>VARTOJIMO INSTRUKCIJA</w:t>
      </w:r>
    </w:p>
    <w:p w14:paraId="091EB8B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BB" w14:textId="77777777" w:rsidR="00A247EC" w:rsidRPr="00A247EC" w:rsidRDefault="00A247EC" w:rsidP="00A247EC">
      <w:pP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br w:type="page"/>
      </w:r>
    </w:p>
    <w:p w14:paraId="091EB8BC" w14:textId="77777777" w:rsidR="00A247EC" w:rsidRPr="00A247EC" w:rsidRDefault="00A247EC" w:rsidP="00A247EC">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lastRenderedPageBreak/>
        <w:t xml:space="preserve">INFORMACIJA ANT VIDINĖS PAKUOTĖS </w:t>
      </w:r>
    </w:p>
    <w:p w14:paraId="091EB8BD" w14:textId="77777777" w:rsidR="00A247EC" w:rsidRPr="00A247EC" w:rsidRDefault="00A247EC" w:rsidP="00A247E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eastAsia="lt-LT"/>
        </w:rPr>
      </w:pPr>
    </w:p>
    <w:p w14:paraId="091EB8BE" w14:textId="77777777" w:rsidR="00A247EC" w:rsidRPr="00A247EC" w:rsidRDefault="00A247EC" w:rsidP="00A247EC">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2053 ml TRIJŲ KAMERŲ MAIŠELIS</w:t>
      </w:r>
    </w:p>
    <w:p w14:paraId="091EB8B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C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C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VAISTINIO PREPARATO PAVADINIMAS</w:t>
      </w:r>
    </w:p>
    <w:p w14:paraId="091EB8C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C3"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w:t>
      </w:r>
      <w:r w:rsidRPr="00A247EC">
        <w:rPr>
          <w:rFonts w:ascii="Times New Roman" w:eastAsia="Times New Roman" w:hAnsi="Times New Roman" w:cs="Times New Roman"/>
          <w:color w:val="000000"/>
          <w:lang w:eastAsia="lt-LT"/>
        </w:rPr>
        <w:t>infuzinė emulsija</w:t>
      </w:r>
    </w:p>
    <w:p w14:paraId="091EB8C4"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8C5"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8C6"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VEIKLIOJI (-IOS) MEDŽIAGA (-OS) IR JOS (-Ų) KIEKIS (-IAI)</w:t>
      </w:r>
    </w:p>
    <w:p w14:paraId="091EB8C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C8"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
          <w:bCs/>
          <w:lang w:eastAsia="lt-LT"/>
        </w:rPr>
        <w:t xml:space="preserve">1. </w:t>
      </w:r>
      <w:r w:rsidRPr="00A247EC">
        <w:rPr>
          <w:rFonts w:ascii="Times New Roman" w:eastAsia="Times New Roman" w:hAnsi="Times New Roman" w:cs="Times New Roman"/>
          <w:lang w:eastAsia="lt-LT"/>
        </w:rPr>
        <w:t xml:space="preserve">1053 ml 19 %gliukozės tirpalo yra </w:t>
      </w:r>
      <w:smartTag w:uri="urn:schemas-microsoft-com:office:smarttags" w:element="metricconverter">
        <w:smartTagPr>
          <w:attr w:name="ProductID" w:val="200 g"/>
        </w:smartTagPr>
        <w:r w:rsidRPr="00A247EC">
          <w:rPr>
            <w:rFonts w:ascii="Times New Roman" w:eastAsia="Times New Roman" w:hAnsi="Times New Roman" w:cs="Times New Roman"/>
            <w:lang w:eastAsia="lt-LT"/>
          </w:rPr>
          <w:t>200 g</w:t>
        </w:r>
      </w:smartTag>
      <w:r w:rsidRPr="00A247EC">
        <w:rPr>
          <w:rFonts w:ascii="Times New Roman" w:eastAsia="Times New Roman" w:hAnsi="Times New Roman" w:cs="Times New Roman"/>
          <w:lang w:eastAsia="lt-LT"/>
        </w:rPr>
        <w:t xml:space="preserve"> bevandenės gliukozės.</w:t>
      </w:r>
    </w:p>
    <w:p w14:paraId="091EB8C9"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8CA"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2. </w:t>
      </w:r>
      <w:r w:rsidRPr="00A247EC">
        <w:rPr>
          <w:rFonts w:ascii="Times New Roman" w:eastAsia="Times New Roman" w:hAnsi="Times New Roman" w:cs="Times New Roman"/>
          <w:lang w:eastAsia="lt-LT"/>
        </w:rPr>
        <w:t>600 ml aminorūgščių ir elektrolitų tirpalo (</w:t>
      </w:r>
      <w:r w:rsidRPr="00A247EC">
        <w:rPr>
          <w:rFonts w:ascii="Times New Roman" w:eastAsia="Times New Roman" w:hAnsi="Times New Roman" w:cs="Times New Roman"/>
          <w:bCs/>
          <w:lang w:eastAsia="lt-LT"/>
        </w:rPr>
        <w:t>Vamin</w:t>
      </w:r>
      <w:r w:rsidRPr="00A247EC">
        <w:rPr>
          <w:rFonts w:ascii="Times New Roman" w:eastAsia="Times New Roman" w:hAnsi="Times New Roman" w:cs="Times New Roman"/>
          <w:bCs/>
          <w:vertAlign w:val="superscript"/>
          <w:lang w:eastAsia="lt-LT"/>
        </w:rPr>
        <w:t xml:space="preserve"> </w:t>
      </w:r>
      <w:r w:rsidRPr="00A247EC">
        <w:rPr>
          <w:rFonts w:ascii="Times New Roman" w:eastAsia="Times New Roman" w:hAnsi="Times New Roman" w:cs="Times New Roman"/>
          <w:bCs/>
          <w:lang w:eastAsia="lt-LT"/>
        </w:rPr>
        <w:t>18 Novum)</w:t>
      </w:r>
      <w:r w:rsidRPr="00A247EC">
        <w:rPr>
          <w:rFonts w:ascii="Times New Roman" w:eastAsia="Times New Roman" w:hAnsi="Times New Roman" w:cs="Times New Roman"/>
          <w:lang w:eastAsia="lt-LT"/>
        </w:rPr>
        <w:t xml:space="preserve"> yra 9,6 g alanino, 6,8 g arginino, 2,0 g asparto rūgšties, 3,4 g glutamo rūgšties, 4,7 g glicino, 4,1 g histidino, 3,4 g izoleucino, 4,7 g leucino, 5,4 g lizino, 3,4 g metionino, 4,7 g fenilalanino, 4,1 g prolino, 2,7 g serino, 3,4 g treonino, 1,1 g triptofano, 0,14 g tirozino, 4,4 g valino, 0,44 g kalcio chlorido, 3,0 g bevandenio natrio glicerofosfato, 0,96 g magnio sulfato, 3,6 g kalio chlorido, 2,9 g natrio acetato.</w:t>
      </w:r>
    </w:p>
    <w:p w14:paraId="091EB8CB"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8CC"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3. 4</w:t>
      </w:r>
      <w:r w:rsidRPr="00A247EC">
        <w:rPr>
          <w:rFonts w:ascii="Times New Roman" w:eastAsia="Times New Roman" w:hAnsi="Times New Roman" w:cs="Times New Roman"/>
          <w:lang w:eastAsia="lt-LT"/>
        </w:rPr>
        <w:t>00 ml riebalų emulsijos (Intralipid</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 xml:space="preserve">20 %) yra </w:t>
      </w:r>
      <w:smartTag w:uri="urn:schemas-microsoft-com:office:smarttags" w:element="metricconverter">
        <w:smartTagPr>
          <w:attr w:name="ProductID" w:val="80 g"/>
        </w:smartTagPr>
        <w:r w:rsidRPr="00A247EC">
          <w:rPr>
            <w:rFonts w:ascii="Times New Roman" w:eastAsia="Times New Roman" w:hAnsi="Times New Roman" w:cs="Times New Roman"/>
            <w:lang w:eastAsia="lt-LT"/>
          </w:rPr>
          <w:t>80 g</w:t>
        </w:r>
      </w:smartTag>
      <w:r w:rsidRPr="00A247EC">
        <w:rPr>
          <w:rFonts w:ascii="Times New Roman" w:eastAsia="Times New Roman" w:hAnsi="Times New Roman" w:cs="Times New Roman"/>
          <w:lang w:eastAsia="lt-LT"/>
        </w:rPr>
        <w:t xml:space="preserve"> išgryninto sojų aliejaus.</w:t>
      </w:r>
    </w:p>
    <w:p w14:paraId="091EB8CD" w14:textId="77777777" w:rsidR="00A247EC" w:rsidRPr="00A247EC" w:rsidRDefault="00A247EC" w:rsidP="00A247EC">
      <w:pPr>
        <w:spacing w:after="0" w:line="240" w:lineRule="auto"/>
        <w:jc w:val="both"/>
        <w:rPr>
          <w:rFonts w:ascii="Times New Roman" w:eastAsia="Times New Roman" w:hAnsi="Times New Roman" w:cs="Times New Roman"/>
          <w:b/>
          <w:bCs/>
          <w:lang w:eastAsia="lt-LT"/>
        </w:rPr>
      </w:pPr>
    </w:p>
    <w:p w14:paraId="091EB8CE"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8C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PAGALBINIŲ MEDŽIAGŲ SĄRAŠAS</w:t>
      </w:r>
    </w:p>
    <w:p w14:paraId="091EB8D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D1"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Pagalbinės medžiagos yra injekcinis vanduo, ledinė acto rūgštis (pH koreguoti), išgryninti kiaušinių fosfolipidai, bevandenis glicerolis, natrio hidroksidas (pH koreguoti).</w:t>
      </w:r>
    </w:p>
    <w:p w14:paraId="091EB8D2"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8D3"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elektrolitų kiekis: 54 mmol natrio, 48 mmol kalio,</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8 mmol magnio, 4 mmol kalcio, 20 mmol fosfatų, 8 mmol sulfato, 93 mmol chlorido, 78 mmol acetato.</w:t>
      </w:r>
    </w:p>
    <w:p w14:paraId="091EB8D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D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8D6"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FARMACINĖ FORMA IR KIEKIS PAKUOTĖJE</w:t>
      </w:r>
    </w:p>
    <w:p w14:paraId="091EB8D7"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D8"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Infuzinė emulsija</w:t>
      </w:r>
    </w:p>
    <w:p w14:paraId="091EB8D9"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2053 ml </w:t>
      </w:r>
    </w:p>
    <w:p w14:paraId="091EB8D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8D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1900 kcal</w:t>
      </w:r>
    </w:p>
    <w:p w14:paraId="091EB8DC"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D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DE"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VARTOJIMO METODAS IR BŪDAS (-AI)</w:t>
      </w:r>
    </w:p>
    <w:p w14:paraId="091EB8D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E0"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Leisti į centrinę veną.</w:t>
      </w:r>
    </w:p>
    <w:p w14:paraId="091EB8E1"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Prieš vartojimą perskaitykite pakuotės lapelį.</w:t>
      </w:r>
    </w:p>
    <w:p w14:paraId="091EB8E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E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E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SPECIALUS ĮSPĖJIMAS, KAD VAISTINĮ PREPARATĄ BŪTINA LAIKYTI VAIKAMS NEPASTEBIMOJE IR NEPASIEKIAMOJE VIETOJE</w:t>
      </w:r>
    </w:p>
    <w:p w14:paraId="091EB8E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E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vaikams nepastebimoje ir nepasiekiamoje vietoje.</w:t>
      </w:r>
    </w:p>
    <w:p w14:paraId="091EB8E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E8"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p>
    <w:p w14:paraId="091EB8E9" w14:textId="77777777" w:rsidR="00A247EC" w:rsidRPr="00A247EC" w:rsidRDefault="00A247EC" w:rsidP="00A247EC">
      <w:pPr>
        <w:keepNext/>
        <w:keepLines/>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7.</w:t>
      </w:r>
      <w:r w:rsidRPr="00A247EC">
        <w:rPr>
          <w:rFonts w:ascii="Times New Roman" w:eastAsia="Times New Roman" w:hAnsi="Times New Roman" w:cs="Times New Roman"/>
          <w:b/>
          <w:lang w:eastAsia="lt-LT"/>
        </w:rPr>
        <w:tab/>
        <w:t>KITAS (-I) SPECIALUS (-ŪS) ĮSPĖJIMAS (-AI) (JEI REIKIA)</w:t>
      </w:r>
    </w:p>
    <w:p w14:paraId="091EB8EA"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p>
    <w:p w14:paraId="091EB8EB" w14:textId="77777777" w:rsidR="00A247EC" w:rsidRPr="00A247EC" w:rsidRDefault="00A247EC" w:rsidP="00A247EC">
      <w:pPr>
        <w:keepNext/>
        <w:keepLine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Vartoti tiktai skaidrius be matomų dalelių gliukozės 19 % ir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Novum</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tirpalus. Riebalų emulsija turi būti homogeniška.</w:t>
      </w:r>
    </w:p>
    <w:p w14:paraId="091EB8EC"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paruošti infuzinę emulsiją vartojimui, žr. pakuotės lapelyje „Vartojimo instrukcija“.</w:t>
      </w:r>
    </w:p>
    <w:p w14:paraId="091EB8ED"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Vienkartinio vartojimo vaistas. Nesuvartotą emulsijos likutį išpilti. </w:t>
      </w:r>
    </w:p>
    <w:p w14:paraId="091EB8E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E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F0"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8.</w:t>
      </w:r>
      <w:r w:rsidRPr="00A247EC">
        <w:rPr>
          <w:rFonts w:ascii="Times New Roman" w:eastAsia="Times New Roman" w:hAnsi="Times New Roman" w:cs="Times New Roman"/>
          <w:b/>
          <w:lang w:eastAsia="lt-LT"/>
        </w:rPr>
        <w:tab/>
        <w:t>TINKAMUMO LAIKAS</w:t>
      </w:r>
    </w:p>
    <w:p w14:paraId="091EB8F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F2" w14:textId="499F3637"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p>
    <w:p w14:paraId="091EB8F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F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F5"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9.</w:t>
      </w:r>
      <w:r w:rsidRPr="00A247EC">
        <w:rPr>
          <w:rFonts w:ascii="Times New Roman" w:eastAsia="Times New Roman" w:hAnsi="Times New Roman" w:cs="Times New Roman"/>
          <w:b/>
          <w:lang w:eastAsia="lt-LT"/>
        </w:rPr>
        <w:tab/>
        <w:t>SPECIALIOS LAIKYMO SĄLYGOS</w:t>
      </w:r>
    </w:p>
    <w:p w14:paraId="091EB8F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F7"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Laikyti ne aukštesnėje kaip 25 </w:t>
      </w:r>
      <w:r w:rsidRPr="00A247EC">
        <w:rPr>
          <w:rFonts w:ascii="Times New Roman" w:eastAsia="Times New Roman" w:hAnsi="Times New Roman" w:cs="Times New Roman"/>
          <w:color w:val="000000"/>
          <w:lang w:eastAsia="lt-LT"/>
        </w:rPr>
        <w:sym w:font="Symbol" w:char="F0B0"/>
      </w:r>
      <w:r w:rsidRPr="00A247EC">
        <w:rPr>
          <w:rFonts w:ascii="Times New Roman" w:eastAsia="Times New Roman" w:hAnsi="Times New Roman" w:cs="Times New Roman"/>
          <w:color w:val="000000"/>
          <w:lang w:eastAsia="lt-LT"/>
        </w:rPr>
        <w:t>C temperatūroje. Negalima užšaldyti.</w:t>
      </w:r>
    </w:p>
    <w:p w14:paraId="091EB8F8"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F9"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8FA"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SPECIALIOS ATSARGUMO PRIEMONĖS DĖL NESUVARTOTO VAISTINIO PREPARATO AR JO ATLIEKŲ TVARKYMO (JEI REIKIA)</w:t>
      </w:r>
    </w:p>
    <w:p w14:paraId="091EB8F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F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FD"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11.</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caps/>
          <w:noProof/>
          <w:snapToGrid w:val="0"/>
          <w:szCs w:val="24"/>
        </w:rPr>
        <w:t>REGISTRUOTOJO PAVADINIMAS IR ADRESAS</w:t>
      </w:r>
    </w:p>
    <w:p w14:paraId="091EB8F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8FF"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900"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901"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noProof/>
          <w:lang w:eastAsia="lt-LT"/>
        </w:rPr>
        <w:t>Švedija</w:t>
      </w:r>
    </w:p>
    <w:p w14:paraId="091EB90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0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04"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A247EC">
        <w:rPr>
          <w:rFonts w:ascii="Times New Roman" w:eastAsia="Times New Roman" w:hAnsi="Times New Roman" w:cs="Times New Roman"/>
          <w:b/>
          <w:snapToGrid w:val="0"/>
          <w:szCs w:val="24"/>
        </w:rPr>
        <w:t>12.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REGISTRACIJOS PAŽYMĖJIMO NUMERIS (-IAI)</w:t>
      </w:r>
      <w:r w:rsidRPr="00A247EC">
        <w:rPr>
          <w:rFonts w:ascii="Times New Roman" w:eastAsia="Times New Roman" w:hAnsi="Times New Roman" w:cs="Times New Roman"/>
          <w:b/>
          <w:snapToGrid w:val="0"/>
          <w:szCs w:val="24"/>
        </w:rPr>
        <w:t xml:space="preserve"> </w:t>
      </w:r>
    </w:p>
    <w:p w14:paraId="091EB90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0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07"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13.</w:t>
      </w:r>
      <w:r w:rsidRPr="00A247EC">
        <w:rPr>
          <w:rFonts w:ascii="Times New Roman" w:eastAsia="Times New Roman" w:hAnsi="Times New Roman" w:cs="Times New Roman"/>
          <w:b/>
          <w:lang w:eastAsia="lt-LT"/>
        </w:rPr>
        <w:tab/>
        <w:t>SERIJOS NUMERIS</w:t>
      </w:r>
    </w:p>
    <w:p w14:paraId="091EB90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09" w14:textId="7BEFAFE6"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091EB90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0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0C"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14.</w:t>
      </w:r>
      <w:r w:rsidRPr="00A247EC">
        <w:rPr>
          <w:rFonts w:ascii="Times New Roman" w:eastAsia="Times New Roman" w:hAnsi="Times New Roman" w:cs="Times New Roman"/>
          <w:b/>
          <w:lang w:eastAsia="lt-LT"/>
        </w:rPr>
        <w:tab/>
        <w:t>PARDAVIMO (IŠDAVIMO) TVARKA</w:t>
      </w:r>
    </w:p>
    <w:p w14:paraId="091EB90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0E"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vaistas.</w:t>
      </w:r>
    </w:p>
    <w:p w14:paraId="091EB90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1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1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15.</w:t>
      </w:r>
      <w:r w:rsidRPr="00A247EC">
        <w:rPr>
          <w:rFonts w:ascii="Times New Roman" w:eastAsia="Times New Roman" w:hAnsi="Times New Roman" w:cs="Times New Roman"/>
          <w:b/>
          <w:lang w:eastAsia="lt-LT"/>
        </w:rPr>
        <w:tab/>
        <w:t>VARTOJIMO INSTRUKCIJA</w:t>
      </w:r>
    </w:p>
    <w:p w14:paraId="091EB91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13"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1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15" w14:textId="77777777" w:rsidR="00A247EC" w:rsidRPr="00A247EC" w:rsidRDefault="00A247EC" w:rsidP="00A247EC">
      <w:pPr>
        <w:spacing w:after="0" w:line="240" w:lineRule="auto"/>
        <w:rPr>
          <w:rFonts w:ascii="Times New Roman" w:eastAsia="Times New Roman" w:hAnsi="Times New Roman" w:cs="Times New Roman"/>
          <w:b/>
          <w:bCs/>
          <w:lang w:eastAsia="lt-LT"/>
        </w:rPr>
      </w:pPr>
    </w:p>
    <w:p w14:paraId="091EB916" w14:textId="77777777" w:rsidR="00A247EC" w:rsidRPr="00A247EC" w:rsidRDefault="00A247EC" w:rsidP="00A247EC">
      <w:pP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br w:type="page"/>
      </w:r>
    </w:p>
    <w:p w14:paraId="091EB917" w14:textId="77777777" w:rsidR="00A247EC" w:rsidRPr="00A247EC" w:rsidRDefault="00A247EC" w:rsidP="00A247EC">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lastRenderedPageBreak/>
        <w:t xml:space="preserve">INFORMACIJA ANT VIDINĖS PAKUOTĖS </w:t>
      </w:r>
    </w:p>
    <w:p w14:paraId="091EB918" w14:textId="77777777" w:rsidR="00A247EC" w:rsidRPr="00A247EC" w:rsidRDefault="00A247EC" w:rsidP="00A247E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eastAsia="lt-LT"/>
        </w:rPr>
      </w:pPr>
    </w:p>
    <w:p w14:paraId="091EB919" w14:textId="77777777" w:rsidR="00A247EC" w:rsidRPr="00A247EC" w:rsidRDefault="00A247EC" w:rsidP="00A247EC">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2566 ml TRIJŲ KAMERŲ MAIŠELIS</w:t>
      </w:r>
    </w:p>
    <w:p w14:paraId="091EB91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1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1C"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VAISTINIO PREPARATO PAVADINIMAS</w:t>
      </w:r>
    </w:p>
    <w:p w14:paraId="091EB91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1E"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Kabiven </w:t>
      </w:r>
      <w:r w:rsidRPr="00A247EC">
        <w:rPr>
          <w:rFonts w:ascii="Times New Roman" w:eastAsia="Times New Roman" w:hAnsi="Times New Roman" w:cs="Times New Roman"/>
          <w:color w:val="000000"/>
          <w:lang w:eastAsia="lt-LT"/>
        </w:rPr>
        <w:t>infuzinė emulsija</w:t>
      </w:r>
    </w:p>
    <w:p w14:paraId="091EB91F"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920" w14:textId="77777777" w:rsidR="00A247EC" w:rsidRPr="00A247EC" w:rsidRDefault="00A247EC" w:rsidP="00A247EC">
      <w:pPr>
        <w:spacing w:after="0" w:line="240" w:lineRule="auto"/>
        <w:rPr>
          <w:rFonts w:ascii="Times New Roman" w:eastAsia="Times New Roman" w:hAnsi="Times New Roman" w:cs="Times New Roman"/>
          <w:bCs/>
          <w:lang w:eastAsia="lt-LT"/>
        </w:rPr>
      </w:pPr>
    </w:p>
    <w:p w14:paraId="091EB921"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VEIKLIOJI (-IOS) MEDŽIAGA (-OS) IR JOS (-Ų) KIEKIS (-IAI)</w:t>
      </w:r>
    </w:p>
    <w:p w14:paraId="091EB92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23"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
          <w:bCs/>
          <w:lang w:eastAsia="lt-LT"/>
        </w:rPr>
        <w:t>1.</w:t>
      </w:r>
      <w:r w:rsidRPr="00A247EC">
        <w:rPr>
          <w:rFonts w:ascii="Times New Roman" w:eastAsia="Times New Roman" w:hAnsi="Times New Roman" w:cs="Times New Roman"/>
          <w:lang w:eastAsia="lt-LT"/>
        </w:rPr>
        <w:t xml:space="preserve">1316 ml 19 %gliukozės tirpalo yra </w:t>
      </w:r>
      <w:smartTag w:uri="urn:schemas-microsoft-com:office:smarttags" w:element="metricconverter">
        <w:smartTagPr>
          <w:attr w:name="ProductID" w:val="250 g"/>
        </w:smartTagPr>
        <w:r w:rsidRPr="00A247EC">
          <w:rPr>
            <w:rFonts w:ascii="Times New Roman" w:eastAsia="Times New Roman" w:hAnsi="Times New Roman" w:cs="Times New Roman"/>
            <w:lang w:eastAsia="lt-LT"/>
          </w:rPr>
          <w:t>250 g</w:t>
        </w:r>
      </w:smartTag>
      <w:r w:rsidRPr="00A247EC">
        <w:rPr>
          <w:rFonts w:ascii="Times New Roman" w:eastAsia="Times New Roman" w:hAnsi="Times New Roman" w:cs="Times New Roman"/>
          <w:lang w:eastAsia="lt-LT"/>
        </w:rPr>
        <w:t xml:space="preserve"> bevandenės gliukozės.</w:t>
      </w:r>
    </w:p>
    <w:p w14:paraId="091EB924"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925"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 xml:space="preserve">2. </w:t>
      </w:r>
      <w:r w:rsidRPr="00A247EC">
        <w:rPr>
          <w:rFonts w:ascii="Times New Roman" w:eastAsia="Times New Roman" w:hAnsi="Times New Roman" w:cs="Times New Roman"/>
          <w:lang w:eastAsia="lt-LT"/>
        </w:rPr>
        <w:t>750 ml aminorūgščių ir elektrolitų tirpalo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 Novum) yra 12,0 g alanino, 8,5 g arginino, 2,6 g asparto rūgšties, 4,2 g glutamo rūgšties, 5,9 g glicino, 5,1 g histidino, 4,2 g izoleucino, 5,9 g leucino, 6,8 g lizino, 4,2 g metionino, 5,9 g fenilalanino, 5,1 g prolino, 3,4 g serino, 4,2 g treonino, 1,4 g triptofano, 0,17 g tirozino, 5,5 g valino, 0,56 g kalcio chlorido, 3,8 g bevandenio natrio glicerofosfato, 1,2 g magnio sulfato, 4,5 g kalio chlorido, 3,7 g natrio acetato.</w:t>
      </w:r>
    </w:p>
    <w:p w14:paraId="091EB926" w14:textId="77777777" w:rsidR="00A247EC" w:rsidRPr="00A247EC" w:rsidRDefault="00A247EC" w:rsidP="00A247EC">
      <w:pPr>
        <w:spacing w:after="0" w:line="240" w:lineRule="auto"/>
        <w:jc w:val="both"/>
        <w:rPr>
          <w:rFonts w:ascii="Times New Roman" w:eastAsia="Times New Roman" w:hAnsi="Times New Roman" w:cs="Times New Roman"/>
          <w:bCs/>
          <w:lang w:eastAsia="lt-LT"/>
        </w:rPr>
      </w:pPr>
    </w:p>
    <w:p w14:paraId="091EB927"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bCs/>
          <w:lang w:eastAsia="lt-LT"/>
        </w:rPr>
        <w:t>3. 50</w:t>
      </w:r>
      <w:r w:rsidRPr="00A247EC">
        <w:rPr>
          <w:rFonts w:ascii="Times New Roman" w:eastAsia="Times New Roman" w:hAnsi="Times New Roman" w:cs="Times New Roman"/>
          <w:lang w:eastAsia="lt-LT"/>
        </w:rPr>
        <w:t>0 ml riebalų emulsijos (Intralipid</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 xml:space="preserve">20 %) yra </w:t>
      </w: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r w:rsidRPr="00A247EC">
        <w:rPr>
          <w:rFonts w:ascii="Times New Roman" w:eastAsia="Times New Roman" w:hAnsi="Times New Roman" w:cs="Times New Roman"/>
          <w:lang w:eastAsia="lt-LT"/>
        </w:rPr>
        <w:t xml:space="preserve"> išgryninto sojų aliejaus.</w:t>
      </w:r>
    </w:p>
    <w:p w14:paraId="091EB928"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929"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92A"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3.</w:t>
      </w:r>
      <w:r w:rsidRPr="00A247EC">
        <w:rPr>
          <w:rFonts w:ascii="Times New Roman" w:eastAsia="Times New Roman" w:hAnsi="Times New Roman" w:cs="Times New Roman"/>
          <w:b/>
          <w:lang w:eastAsia="lt-LT"/>
        </w:rPr>
        <w:tab/>
        <w:t>PAGALBINIŲ MEDŽIAGŲ SĄRAŠAS</w:t>
      </w:r>
    </w:p>
    <w:p w14:paraId="091EB92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2C"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Pagalbinės medžiagos yra injekcinis vanduo, ledinė acto rūgštis (pH koreguoti), išgryninti kiaušinių fosfolipidai, bevandenis glicerolis, natrio hidroksidas (pH koreguoti).</w:t>
      </w:r>
    </w:p>
    <w:p w14:paraId="091EB92D"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92E"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elektrolitų kiekis: 80 mmol natrio, 60 mmol kalio,</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10 mmol magnio, 5 mmol kalcio, 25 mmol fosfatų, 10 mmol sulfato, 116 mmol chlorido, 97 mmol acetato.</w:t>
      </w:r>
    </w:p>
    <w:p w14:paraId="091EB92F"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930" w14:textId="77777777" w:rsidR="00A247EC" w:rsidRPr="00A247EC" w:rsidRDefault="00A247EC" w:rsidP="00A247EC">
      <w:pPr>
        <w:spacing w:after="0" w:line="240" w:lineRule="auto"/>
        <w:jc w:val="both"/>
        <w:rPr>
          <w:rFonts w:ascii="Times New Roman" w:eastAsia="Times New Roman" w:hAnsi="Times New Roman" w:cs="Times New Roman"/>
          <w:lang w:eastAsia="lt-LT"/>
        </w:rPr>
      </w:pPr>
    </w:p>
    <w:p w14:paraId="091EB93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FARMACINĖ FORMA IR KIEKIS PAKUOTĖJE</w:t>
      </w:r>
    </w:p>
    <w:p w14:paraId="091EB932"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933"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Infuzinė emulsija</w:t>
      </w:r>
    </w:p>
    <w:p w14:paraId="091EB934"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2566 ml </w:t>
      </w:r>
    </w:p>
    <w:p w14:paraId="091EB935" w14:textId="77777777" w:rsidR="00A247EC" w:rsidRPr="00A247EC" w:rsidRDefault="00A247EC" w:rsidP="00A247EC">
      <w:pPr>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2300 kcal</w:t>
      </w:r>
    </w:p>
    <w:p w14:paraId="091EB93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3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38"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VARTOJIMO METODAS IR BŪDAS (-AI)</w:t>
      </w:r>
    </w:p>
    <w:p w14:paraId="091EB93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3A"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Leisti į centrinę veną.</w:t>
      </w:r>
    </w:p>
    <w:p w14:paraId="091EB93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Prieš vartojimą perskaitykite pakuotės lapelį.</w:t>
      </w:r>
    </w:p>
    <w:p w14:paraId="091EB93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3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3E"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6.</w:t>
      </w:r>
      <w:r w:rsidRPr="00A247EC">
        <w:rPr>
          <w:rFonts w:ascii="Times New Roman" w:eastAsia="Times New Roman" w:hAnsi="Times New Roman" w:cs="Times New Roman"/>
          <w:b/>
          <w:lang w:eastAsia="lt-LT"/>
        </w:rPr>
        <w:tab/>
        <w:t>SPECIALUS ĮSPĖJIMAS, KAD VAISTINĮ PREPARATĄ BŪTINA LAIKYTI VAIKAMS NEPASTEBIMOJE IR NEPASIEKIAMOJE VIETOJE</w:t>
      </w:r>
    </w:p>
    <w:p w14:paraId="091EB93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0"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vaikams nepastebimoje ir nepasiekiamoje vietoje.</w:t>
      </w:r>
    </w:p>
    <w:p w14:paraId="091EB941"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3"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7.</w:t>
      </w:r>
      <w:r w:rsidRPr="00A247EC">
        <w:rPr>
          <w:rFonts w:ascii="Times New Roman" w:eastAsia="Times New Roman" w:hAnsi="Times New Roman" w:cs="Times New Roman"/>
          <w:b/>
          <w:lang w:eastAsia="lt-LT"/>
        </w:rPr>
        <w:tab/>
        <w:t>KITAS (-I) SPECIALUS (-ŪS) ĮSPĖJIMAS (-AI) (JEI REIKIA)</w:t>
      </w:r>
    </w:p>
    <w:p w14:paraId="091EB94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5"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Vartoti tiktai skaidrius be matomų dalelių gliukozės 19 % ir Vamin</w:t>
      </w:r>
      <w:r w:rsidRPr="00A247EC">
        <w:rPr>
          <w:rFonts w:ascii="Times New Roman" w:eastAsia="Times New Roman" w:hAnsi="Times New Roman" w:cs="Times New Roman"/>
          <w:vertAlign w:val="superscript"/>
          <w:lang w:eastAsia="lt-LT"/>
        </w:rPr>
        <w:t xml:space="preserve"> </w:t>
      </w:r>
      <w:r w:rsidRPr="00A247EC">
        <w:rPr>
          <w:rFonts w:ascii="Times New Roman" w:eastAsia="Times New Roman" w:hAnsi="Times New Roman" w:cs="Times New Roman"/>
          <w:lang w:eastAsia="lt-LT"/>
        </w:rPr>
        <w:t>18</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Novum</w:t>
      </w:r>
      <w:r w:rsidRPr="00A247EC">
        <w:rPr>
          <w:rFonts w:ascii="Times New Roman" w:eastAsia="Times New Roman" w:hAnsi="Times New Roman" w:cs="Times New Roman"/>
          <w:b/>
          <w:lang w:eastAsia="lt-LT"/>
        </w:rPr>
        <w:t xml:space="preserve"> </w:t>
      </w:r>
      <w:r w:rsidRPr="00A247EC">
        <w:rPr>
          <w:rFonts w:ascii="Times New Roman" w:eastAsia="Times New Roman" w:hAnsi="Times New Roman" w:cs="Times New Roman"/>
          <w:lang w:eastAsia="lt-LT"/>
        </w:rPr>
        <w:t>tirpalus. Riebalų emulsija turi būti homogeniška.</w:t>
      </w:r>
    </w:p>
    <w:p w14:paraId="091EB946"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Kaip paruošti infuzinę emulsiją vartojimui, žr. pakuotės lapelyje „Vartojimo instrukcija“.</w:t>
      </w:r>
    </w:p>
    <w:p w14:paraId="091EB947"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Vienkartinio vartojimo vaistas. Nesuvartotą emulsijos likutį išpilti.</w:t>
      </w:r>
    </w:p>
    <w:p w14:paraId="091EB94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A"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8.</w:t>
      </w:r>
      <w:r w:rsidRPr="00A247EC">
        <w:rPr>
          <w:rFonts w:ascii="Times New Roman" w:eastAsia="Times New Roman" w:hAnsi="Times New Roman" w:cs="Times New Roman"/>
          <w:b/>
          <w:lang w:eastAsia="lt-LT"/>
        </w:rPr>
        <w:tab/>
        <w:t>TINKAMUMO LAIKAS</w:t>
      </w:r>
    </w:p>
    <w:p w14:paraId="091EB94B"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C" w14:textId="353BF52E"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p>
    <w:p w14:paraId="091EB94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E"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4F"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9.</w:t>
      </w:r>
      <w:r w:rsidRPr="00A247EC">
        <w:rPr>
          <w:rFonts w:ascii="Times New Roman" w:eastAsia="Times New Roman" w:hAnsi="Times New Roman" w:cs="Times New Roman"/>
          <w:b/>
          <w:lang w:eastAsia="lt-LT"/>
        </w:rPr>
        <w:tab/>
        <w:t>SPECIALIOS LAIKYMO SĄLYGOS</w:t>
      </w:r>
    </w:p>
    <w:p w14:paraId="091EB95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51"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 xml:space="preserve">Laikyti ne aukštesnėje kaip 25 </w:t>
      </w:r>
      <w:r w:rsidRPr="00A247EC">
        <w:rPr>
          <w:rFonts w:ascii="Times New Roman" w:eastAsia="Times New Roman" w:hAnsi="Times New Roman" w:cs="Times New Roman"/>
          <w:color w:val="000000"/>
          <w:lang w:eastAsia="lt-LT"/>
        </w:rPr>
        <w:sym w:font="Symbol" w:char="F0B0"/>
      </w:r>
      <w:r w:rsidRPr="00A247EC">
        <w:rPr>
          <w:rFonts w:ascii="Times New Roman" w:eastAsia="Times New Roman" w:hAnsi="Times New Roman" w:cs="Times New Roman"/>
          <w:color w:val="000000"/>
          <w:lang w:eastAsia="lt-LT"/>
        </w:rPr>
        <w:t>C temperatūroje. Negalima užšaldyti.</w:t>
      </w:r>
    </w:p>
    <w:p w14:paraId="091EB952"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953"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p>
    <w:p w14:paraId="091EB954"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10.</w:t>
      </w:r>
      <w:r w:rsidRPr="00A247EC">
        <w:rPr>
          <w:rFonts w:ascii="Times New Roman" w:eastAsia="Times New Roman" w:hAnsi="Times New Roman" w:cs="Times New Roman"/>
          <w:b/>
          <w:lang w:eastAsia="lt-LT"/>
        </w:rPr>
        <w:tab/>
        <w:t>SPECIALIOS ATSARGUMO PRIEMONĖS DĖL NESUVARTOTO VAISTINIO PREPARATO AR JO ATLIEKŲ TVARKYMO (JEI REIKIA)</w:t>
      </w:r>
    </w:p>
    <w:p w14:paraId="091EB95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56"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57"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A247EC">
        <w:rPr>
          <w:rFonts w:ascii="Times New Roman" w:eastAsia="Times New Roman" w:hAnsi="Times New Roman" w:cs="Times New Roman"/>
          <w:b/>
          <w:snapToGrid w:val="0"/>
          <w:szCs w:val="24"/>
        </w:rPr>
        <w:t>11.</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caps/>
          <w:noProof/>
          <w:snapToGrid w:val="0"/>
          <w:szCs w:val="24"/>
        </w:rPr>
        <w:t>REGISTRUOTOJO PAVADINIMAS IR ADRESAS</w:t>
      </w:r>
    </w:p>
    <w:p w14:paraId="091EB958"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59"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t xml:space="preserve">Fresenius Kabi AB, </w:t>
      </w:r>
    </w:p>
    <w:p w14:paraId="091EB95A" w14:textId="77777777" w:rsidR="00A247EC" w:rsidRPr="00A247EC" w:rsidRDefault="00A247EC" w:rsidP="00A247EC">
      <w:pPr>
        <w:spacing w:after="0" w:line="240" w:lineRule="auto"/>
        <w:rPr>
          <w:rFonts w:ascii="Times New Roman" w:eastAsia="Times New Roman" w:hAnsi="Times New Roman" w:cs="Times New Roman"/>
          <w:noProof/>
          <w:lang w:eastAsia="lt-LT"/>
        </w:rPr>
      </w:pPr>
      <w:r w:rsidRPr="00A247EC">
        <w:rPr>
          <w:rFonts w:ascii="Times New Roman" w:eastAsia="Times New Roman" w:hAnsi="Times New Roman" w:cs="Times New Roman"/>
          <w:lang w:eastAsia="lt-LT"/>
        </w:rPr>
        <w:t xml:space="preserve">SE-75174 </w:t>
      </w:r>
      <w:r w:rsidRPr="00A247EC">
        <w:rPr>
          <w:rFonts w:ascii="Times New Roman" w:eastAsia="Times New Roman" w:hAnsi="Times New Roman" w:cs="Times New Roman"/>
          <w:noProof/>
          <w:lang w:eastAsia="lt-LT"/>
        </w:rPr>
        <w:t>Uppsala,</w:t>
      </w:r>
    </w:p>
    <w:p w14:paraId="091EB95B"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noProof/>
          <w:lang w:eastAsia="lt-LT"/>
        </w:rPr>
        <w:t>Švedija</w:t>
      </w:r>
    </w:p>
    <w:p w14:paraId="091EB95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5D"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5E" w14:textId="77777777" w:rsidR="00A247EC" w:rsidRPr="00A247EC" w:rsidRDefault="00A247EC" w:rsidP="00A247E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A247EC">
        <w:rPr>
          <w:rFonts w:ascii="Times New Roman" w:eastAsia="Times New Roman" w:hAnsi="Times New Roman" w:cs="Times New Roman"/>
          <w:b/>
          <w:snapToGrid w:val="0"/>
          <w:szCs w:val="24"/>
        </w:rPr>
        <w:t>12.</w:t>
      </w:r>
      <w:r w:rsidRPr="00A247EC">
        <w:rPr>
          <w:rFonts w:ascii="Times New Roman" w:eastAsia="Times New Roman" w:hAnsi="Times New Roman" w:cs="Times New Roman"/>
          <w:b/>
          <w:snapToGrid w:val="0"/>
          <w:szCs w:val="24"/>
        </w:rPr>
        <w:tab/>
      </w:r>
      <w:r w:rsidRPr="00A247EC">
        <w:rPr>
          <w:rFonts w:ascii="Times New Roman" w:eastAsia="Times New Roman" w:hAnsi="Times New Roman" w:cs="Times New Roman"/>
          <w:b/>
          <w:noProof/>
          <w:snapToGrid w:val="0"/>
          <w:szCs w:val="24"/>
        </w:rPr>
        <w:t>REGISTRACIJOS PAŽYMĖJIMO NUMERIS (-IAI)</w:t>
      </w:r>
      <w:r w:rsidRPr="00A247EC">
        <w:rPr>
          <w:rFonts w:ascii="Times New Roman" w:eastAsia="Times New Roman" w:hAnsi="Times New Roman" w:cs="Times New Roman"/>
          <w:b/>
          <w:snapToGrid w:val="0"/>
          <w:szCs w:val="24"/>
        </w:rPr>
        <w:t xml:space="preserve"> </w:t>
      </w:r>
    </w:p>
    <w:p w14:paraId="091EB95F"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0"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1"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13.</w:t>
      </w:r>
      <w:r w:rsidRPr="00A247EC">
        <w:rPr>
          <w:rFonts w:ascii="Times New Roman" w:eastAsia="Times New Roman" w:hAnsi="Times New Roman" w:cs="Times New Roman"/>
          <w:b/>
          <w:lang w:eastAsia="lt-LT"/>
        </w:rPr>
        <w:tab/>
        <w:t>SERIJOS NUMERIS</w:t>
      </w:r>
    </w:p>
    <w:p w14:paraId="091EB962"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3" w14:textId="5839AB78" w:rsidR="00A247EC" w:rsidRPr="00A247EC" w:rsidRDefault="00913C51" w:rsidP="00A247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091EB96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5"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6"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14.</w:t>
      </w:r>
      <w:r w:rsidRPr="00A247EC">
        <w:rPr>
          <w:rFonts w:ascii="Times New Roman" w:eastAsia="Times New Roman" w:hAnsi="Times New Roman" w:cs="Times New Roman"/>
          <w:b/>
          <w:lang w:eastAsia="lt-LT"/>
        </w:rPr>
        <w:tab/>
        <w:t>PARDAVIMO (IŠDAVIMO) TVARKA</w:t>
      </w:r>
    </w:p>
    <w:p w14:paraId="091EB967"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8"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Receptinis vaistas.</w:t>
      </w:r>
    </w:p>
    <w:p w14:paraId="091EB969"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A"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B" w14:textId="77777777" w:rsidR="00A247EC" w:rsidRPr="00A247EC" w:rsidRDefault="00A247EC" w:rsidP="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15.</w:t>
      </w:r>
      <w:r w:rsidRPr="00A247EC">
        <w:rPr>
          <w:rFonts w:ascii="Times New Roman" w:eastAsia="Times New Roman" w:hAnsi="Times New Roman" w:cs="Times New Roman"/>
          <w:b/>
          <w:lang w:eastAsia="lt-LT"/>
        </w:rPr>
        <w:tab/>
        <w:t>VARTOJIMO INSTRUKCIJA</w:t>
      </w:r>
    </w:p>
    <w:p w14:paraId="091EB96C"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6D" w14:textId="77777777" w:rsidR="00A247EC" w:rsidRPr="00A247EC" w:rsidRDefault="00A247EC" w:rsidP="00A247EC">
      <w:pPr>
        <w:spacing w:after="200" w:line="276"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br w:type="page"/>
      </w:r>
    </w:p>
    <w:p w14:paraId="091EB96E"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6F"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0"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1"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2"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3"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4"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5"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6"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7"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8"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9"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A"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B"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C"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D"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E"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7F"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80"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81"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82"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p>
    <w:p w14:paraId="091EB983" w14:textId="77777777" w:rsidR="00A247EC" w:rsidRPr="00A247EC" w:rsidRDefault="00A247EC" w:rsidP="00A247EC">
      <w:pPr>
        <w:spacing w:after="0" w:line="240" w:lineRule="auto"/>
        <w:jc w:val="center"/>
        <w:outlineLvl w:val="0"/>
        <w:rPr>
          <w:rFonts w:ascii="Times New Roman" w:eastAsia="Times New Roman" w:hAnsi="Times New Roman" w:cs="Times New Roman"/>
          <w:b/>
          <w:kern w:val="28"/>
          <w:lang w:eastAsia="lt-LT"/>
        </w:rPr>
      </w:pPr>
      <w:r w:rsidRPr="00A247EC">
        <w:rPr>
          <w:rFonts w:ascii="Times New Roman" w:eastAsia="Times New Roman" w:hAnsi="Times New Roman" w:cs="Times New Roman"/>
          <w:b/>
          <w:kern w:val="28"/>
          <w:lang w:eastAsia="lt-LT"/>
        </w:rPr>
        <w:t>B. PAKUOTĖS LAPELIS</w:t>
      </w:r>
    </w:p>
    <w:p w14:paraId="091EB984" w14:textId="77777777" w:rsidR="00A247EC" w:rsidRPr="00A247EC" w:rsidRDefault="00A247EC" w:rsidP="00A247EC">
      <w:pPr>
        <w:spacing w:after="0" w:line="240" w:lineRule="auto"/>
        <w:rPr>
          <w:rFonts w:ascii="Times New Roman" w:eastAsia="Times New Roman" w:hAnsi="Times New Roman" w:cs="Times New Roman"/>
          <w:lang w:eastAsia="lt-LT"/>
        </w:rPr>
      </w:pPr>
    </w:p>
    <w:p w14:paraId="091EB985" w14:textId="77777777" w:rsidR="00A247EC" w:rsidRPr="00A247EC" w:rsidRDefault="00A247EC" w:rsidP="00A247EC">
      <w:pPr>
        <w:spacing w:after="0" w:line="240" w:lineRule="auto"/>
        <w:jc w:val="center"/>
        <w:rPr>
          <w:rFonts w:ascii="Times New Roman" w:eastAsia="Times New Roman" w:hAnsi="Times New Roman" w:cs="Times New Roman"/>
          <w:b/>
          <w:lang w:eastAsia="lt-LT"/>
        </w:rPr>
      </w:pPr>
      <w:r w:rsidRPr="00A247EC">
        <w:rPr>
          <w:rFonts w:ascii="Times New Roman" w:eastAsia="Times New Roman" w:hAnsi="Times New Roman" w:cs="Times New Roman"/>
          <w:lang w:eastAsia="lt-LT"/>
        </w:rPr>
        <w:br w:type="page"/>
      </w:r>
      <w:r w:rsidRPr="00A247EC">
        <w:rPr>
          <w:rFonts w:ascii="Times New Roman" w:eastAsia="Times New Roman" w:hAnsi="Times New Roman" w:cs="Times New Roman"/>
          <w:b/>
          <w:lang w:eastAsia="lt-LT"/>
        </w:rPr>
        <w:lastRenderedPageBreak/>
        <w:t>Pakuotės lapelis: informacija vartotojui</w:t>
      </w:r>
    </w:p>
    <w:p w14:paraId="091EB986"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87" w14:textId="77777777" w:rsidR="00A247EC" w:rsidRPr="00A247EC" w:rsidRDefault="00A247EC" w:rsidP="00A247EC">
      <w:pPr>
        <w:tabs>
          <w:tab w:val="left" w:pos="567"/>
        </w:tabs>
        <w:spacing w:after="0" w:line="240" w:lineRule="auto"/>
        <w:jc w:val="center"/>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Kabiven infuzinė emulsija</w:t>
      </w:r>
    </w:p>
    <w:p w14:paraId="091EB988"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89"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Atidžiai perskaitykite visą šį lapelį, prieš pradedami vartoti vaistą, nes jame pateikiama Jums svarbi informacija.</w:t>
      </w:r>
    </w:p>
    <w:p w14:paraId="091EB98A"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Neišmeskite šio lapelio, nes vėl gali prireikti jį perskaityti.</w:t>
      </w:r>
    </w:p>
    <w:p w14:paraId="091EB98B"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kiltų daugiau klausimų, kreipkitės į gydytoją, vaistininką arba slaugytoją.</w:t>
      </w:r>
    </w:p>
    <w:p w14:paraId="091EB98C"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091EB98D"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pasireiškė šalutinis poveikis (net jeigu jis šiame lapelyje nenurodytas), kreipkitės į gydytoją, vaistininką arba slaugytoją.</w:t>
      </w:r>
    </w:p>
    <w:p w14:paraId="091EB98E"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8F"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Apie ką rašoma šiame lapelyje?</w:t>
      </w:r>
    </w:p>
    <w:p w14:paraId="091EB990"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p>
    <w:p w14:paraId="091EB991"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w:t>
      </w:r>
      <w:r w:rsidRPr="00A247EC">
        <w:rPr>
          <w:rFonts w:ascii="Times New Roman" w:eastAsia="Times New Roman" w:hAnsi="Times New Roman" w:cs="Times New Roman"/>
          <w:lang w:eastAsia="lt-LT"/>
        </w:rPr>
        <w:tab/>
        <w:t>Kas yra Kabiven ir kam jis vartojamas</w:t>
      </w:r>
    </w:p>
    <w:p w14:paraId="091EB992"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w:t>
      </w:r>
      <w:r w:rsidRPr="00A247EC">
        <w:rPr>
          <w:rFonts w:ascii="Times New Roman" w:eastAsia="Times New Roman" w:hAnsi="Times New Roman" w:cs="Times New Roman"/>
          <w:lang w:eastAsia="lt-LT"/>
        </w:rPr>
        <w:tab/>
        <w:t xml:space="preserve">Kas žinotina prieš vartojant Kabiven </w:t>
      </w:r>
    </w:p>
    <w:p w14:paraId="091EB993"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w:t>
      </w:r>
      <w:r w:rsidRPr="00A247EC">
        <w:rPr>
          <w:rFonts w:ascii="Times New Roman" w:eastAsia="Times New Roman" w:hAnsi="Times New Roman" w:cs="Times New Roman"/>
          <w:lang w:eastAsia="lt-LT"/>
        </w:rPr>
        <w:tab/>
        <w:t xml:space="preserve">Kaip vartoti Kabiven </w:t>
      </w:r>
    </w:p>
    <w:p w14:paraId="091EB994"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w:t>
      </w:r>
      <w:r w:rsidRPr="00A247EC">
        <w:rPr>
          <w:rFonts w:ascii="Times New Roman" w:eastAsia="Times New Roman" w:hAnsi="Times New Roman" w:cs="Times New Roman"/>
          <w:lang w:eastAsia="lt-LT"/>
        </w:rPr>
        <w:tab/>
        <w:t>Galimas šalutinis poveikis</w:t>
      </w:r>
    </w:p>
    <w:p w14:paraId="091EB995"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w:t>
      </w:r>
      <w:r w:rsidRPr="00A247EC">
        <w:rPr>
          <w:rFonts w:ascii="Times New Roman" w:eastAsia="Times New Roman" w:hAnsi="Times New Roman" w:cs="Times New Roman"/>
          <w:lang w:eastAsia="lt-LT"/>
        </w:rPr>
        <w:tab/>
        <w:t xml:space="preserve">Kaip laikyti Kabiven </w:t>
      </w:r>
    </w:p>
    <w:p w14:paraId="091EB996"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w:t>
      </w:r>
      <w:r w:rsidRPr="00A247EC">
        <w:rPr>
          <w:rFonts w:ascii="Times New Roman" w:eastAsia="Times New Roman" w:hAnsi="Times New Roman" w:cs="Times New Roman"/>
          <w:lang w:eastAsia="lt-LT"/>
        </w:rPr>
        <w:tab/>
        <w:t>Pakuotės turinys ir kita informacija</w:t>
      </w:r>
    </w:p>
    <w:p w14:paraId="091EB997"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98"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p>
    <w:p w14:paraId="091EB999"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Kas yra Kabiven ir kam jis vartojamas</w:t>
      </w:r>
    </w:p>
    <w:p w14:paraId="091EB99A"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9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 tai riebalų emulsijos, aminorūgščių ir elektrolitų bei gliukozės tirpalų mišinys, vartojamas parenteriniam (t.y. maistas į organizmą patenka ne per virškinimo traktą) maitinimui.</w:t>
      </w:r>
    </w:p>
    <w:p w14:paraId="091EB99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Vaistas skirtas suaugusių žmonių ir vyresnių kaip 2 metų vaikų parenterinei (t. y. maistas į organizmą patenka ne per virškinimo traktą) mitybai tuo atveju, jei jie maitintis per burną ar enteriniu būdu negali, tokia mityba yra nepakankama arba draudžiama. </w:t>
      </w:r>
    </w:p>
    <w:p w14:paraId="091EB99D"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9E"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Riebalų emulsija</w:t>
      </w:r>
    </w:p>
    <w:p w14:paraId="091EB99F"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Organizmą Intralipid (riebalų emulsija, esanti Kabiven sudėtyje) aprūpina sočiosiomis ir nesočiosiomis ilgos grandinės riebalų rūgštimis, kurios reikalingos ląstelių energijos apykaitai ir membranų struktūrai. </w:t>
      </w:r>
    </w:p>
    <w:p w14:paraId="091EB9A0"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A1"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Aminorūgštys ir elektrolitai</w:t>
      </w:r>
    </w:p>
    <w:p w14:paraId="091EB9A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Įprastiniame maiste esančių baltymų sudedamoji dalis yra aminorūgštys. Jos naudojamos audinių baltymams sintetinti, perteklius pašalinamas įvairiais metabolizmo būdais.</w:t>
      </w:r>
    </w:p>
    <w:p w14:paraId="091EB9A3"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Yra duomenų, kad infuzuojant aminorūgščių pasireiškia termogeninis poveikis.</w:t>
      </w:r>
    </w:p>
    <w:p w14:paraId="091EB9A4"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A5"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Gliukozė</w:t>
      </w:r>
    </w:p>
    <w:p w14:paraId="091EB9A6"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Gliukozė padeda palaikyti arba papildyti įprastinę mitybą.</w:t>
      </w:r>
    </w:p>
    <w:p w14:paraId="091EB9A7"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Kitokio farmakodinaminio poveikio ji nesukelia.</w:t>
      </w:r>
    </w:p>
    <w:p w14:paraId="091EB9A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A9"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AA"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2.</w:t>
      </w:r>
      <w:r w:rsidRPr="00A247EC">
        <w:rPr>
          <w:rFonts w:ascii="Times New Roman" w:eastAsia="Times New Roman" w:hAnsi="Times New Roman" w:cs="Times New Roman"/>
          <w:b/>
          <w:lang w:eastAsia="lt-LT"/>
        </w:rPr>
        <w:tab/>
        <w:t xml:space="preserve">Kas žinotina prieš vartojant Kabiven </w:t>
      </w:r>
    </w:p>
    <w:p w14:paraId="091EB9AB"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AC"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Kabiven infuzinės emulsijos vartoti negalima:</w:t>
      </w:r>
    </w:p>
    <w:p w14:paraId="091EB9AD"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yra alergija veikliajai arba bet kuriai pagalbinei šio vaisto medžiagai (jos išvardytos 6 skyriuje) arba kiaušinių, sojų ar žemės riešutų baltymams;</w:t>
      </w:r>
    </w:p>
    <w:p w14:paraId="091EB9AE" w14:textId="2AE6A72E"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yra sunki hiperlip</w:t>
      </w:r>
      <w:r w:rsidR="00913C51">
        <w:rPr>
          <w:rFonts w:ascii="Times New Roman" w:eastAsia="Times New Roman" w:hAnsi="Times New Roman" w:cs="Times New Roman"/>
          <w:lang w:eastAsia="lt-LT"/>
        </w:rPr>
        <w:t>id</w:t>
      </w:r>
      <w:r w:rsidRPr="00A247EC">
        <w:rPr>
          <w:rFonts w:ascii="Times New Roman" w:eastAsia="Times New Roman" w:hAnsi="Times New Roman" w:cs="Times New Roman"/>
          <w:lang w:eastAsia="lt-LT"/>
        </w:rPr>
        <w:t>emija (padidėjusi riebalų koncentracija kraujyje);</w:t>
      </w:r>
    </w:p>
    <w:p w14:paraId="091EB9AF"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labai sutrikęs kraujo krešėjimas;</w:t>
      </w:r>
    </w:p>
    <w:p w14:paraId="091EB9B0"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jeigu sergama sunkiu kepenų funkcijos nepakankamumu; </w:t>
      </w:r>
    </w:p>
    <w:p w14:paraId="091EB9B1"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jeigu yra įgimtas aminorūgščių metabolizmo sutrikimas; </w:t>
      </w:r>
    </w:p>
    <w:p w14:paraId="091EB9B2" w14:textId="77777777" w:rsidR="00A247EC" w:rsidRPr="00A247EC" w:rsidRDefault="00A247EC" w:rsidP="00A247EC">
      <w:pPr>
        <w:tabs>
          <w:tab w:val="left" w:pos="567"/>
        </w:tabs>
        <w:spacing w:after="0" w:line="240" w:lineRule="auto"/>
        <w:ind w:left="567" w:hanging="567"/>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yra sunkus inkstų funkcijos nepakankamumas (jei hemofiltracija arba dializė neatliekama);</w:t>
      </w:r>
    </w:p>
    <w:p w14:paraId="091EB9B3"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ištiko ūminis šokas;</w:t>
      </w:r>
    </w:p>
    <w:p w14:paraId="091EB9B4" w14:textId="77777777" w:rsidR="00A247EC" w:rsidRPr="00A247EC" w:rsidRDefault="00A247EC" w:rsidP="00A247EC">
      <w:pPr>
        <w:tabs>
          <w:tab w:val="left" w:pos="567"/>
        </w:tabs>
        <w:spacing w:after="0" w:line="240" w:lineRule="auto"/>
        <w:ind w:left="567" w:hanging="567"/>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w:t>
      </w:r>
      <w:r w:rsidRPr="00A247EC">
        <w:rPr>
          <w:rFonts w:ascii="Times New Roman" w:eastAsia="Times New Roman" w:hAnsi="Times New Roman" w:cs="Times New Roman"/>
          <w:lang w:eastAsia="lt-LT"/>
        </w:rPr>
        <w:tab/>
        <w:t>jeigu yra hiperglikemija (padidėjęs cukraus kiekis kraujyje), kai insulino per valandą reikia vartoti daugiau kaip 6 vienetus;</w:t>
      </w:r>
    </w:p>
    <w:p w14:paraId="091EB9B5"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jeigu labai padidėja bet kurių pavartotų elektrolitų koncentracija serume. </w:t>
      </w:r>
    </w:p>
    <w:p w14:paraId="091EB9B6" w14:textId="77777777" w:rsidR="00A247EC" w:rsidRPr="00A247EC" w:rsidRDefault="00A247EC" w:rsidP="00A247EC">
      <w:pPr>
        <w:keepNext/>
        <w:tabs>
          <w:tab w:val="left" w:pos="567"/>
        </w:tabs>
        <w:spacing w:after="0" w:line="240" w:lineRule="auto"/>
        <w:jc w:val="both"/>
        <w:outlineLvl w:val="5"/>
        <w:rPr>
          <w:rFonts w:ascii="Times New Roman" w:eastAsia="Times New Roman" w:hAnsi="Times New Roman" w:cs="Times New Roman"/>
          <w:lang w:eastAsia="lt-LT"/>
        </w:rPr>
      </w:pPr>
    </w:p>
    <w:p w14:paraId="091EB9B7" w14:textId="77777777" w:rsidR="00A247EC" w:rsidRPr="00A247EC" w:rsidRDefault="00A247EC" w:rsidP="00A247EC">
      <w:pPr>
        <w:keepNext/>
        <w:tabs>
          <w:tab w:val="left" w:pos="567"/>
        </w:tabs>
        <w:spacing w:after="0" w:line="240" w:lineRule="auto"/>
        <w:jc w:val="both"/>
        <w:outlineLvl w:val="5"/>
        <w:rPr>
          <w:rFonts w:ascii="Times New Roman" w:eastAsia="Times New Roman" w:hAnsi="Times New Roman" w:cs="Times New Roman"/>
          <w:b/>
          <w:i/>
          <w:lang w:eastAsia="lt-LT"/>
        </w:rPr>
      </w:pPr>
      <w:r w:rsidRPr="00A247EC">
        <w:rPr>
          <w:rFonts w:ascii="Times New Roman" w:eastAsia="Times New Roman" w:hAnsi="Times New Roman" w:cs="Times New Roman"/>
          <w:lang w:eastAsia="lt-LT"/>
        </w:rPr>
        <w:t>Gydymo infuzijomis bendrosios kontraindikacijos, jei yra tokia būklė</w:t>
      </w:r>
      <w:r w:rsidRPr="00A247EC">
        <w:rPr>
          <w:rFonts w:ascii="Times New Roman" w:eastAsia="Times New Roman" w:hAnsi="Times New Roman" w:cs="Times New Roman"/>
          <w:b/>
          <w:i/>
          <w:lang w:eastAsia="lt-LT"/>
        </w:rPr>
        <w:t>:</w:t>
      </w:r>
    </w:p>
    <w:p w14:paraId="091EB9B8"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ūminė plaučių edema (pabrinkimas);</w:t>
      </w:r>
    </w:p>
    <w:p w14:paraId="091EB9B9" w14:textId="6F9012C8"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hiperhidra</w:t>
      </w:r>
      <w:r w:rsidR="00913C51">
        <w:rPr>
          <w:rFonts w:ascii="Times New Roman" w:eastAsia="Times New Roman" w:hAnsi="Times New Roman" w:cs="Times New Roman"/>
          <w:lang w:eastAsia="lt-LT"/>
        </w:rPr>
        <w:t>ta</w:t>
      </w:r>
      <w:r w:rsidRPr="00A247EC">
        <w:rPr>
          <w:rFonts w:ascii="Times New Roman" w:eastAsia="Times New Roman" w:hAnsi="Times New Roman" w:cs="Times New Roman"/>
          <w:lang w:eastAsia="lt-LT"/>
        </w:rPr>
        <w:t>cija (padidėjęs skysčių kiekis organizme);</w:t>
      </w:r>
    </w:p>
    <w:p w14:paraId="091EB9BA" w14:textId="3EE7F953"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dekompensacinis širdies nepakankamumas ir hipotoninė dehidra</w:t>
      </w:r>
      <w:r w:rsidR="00913C51">
        <w:rPr>
          <w:rFonts w:ascii="Times New Roman" w:eastAsia="Times New Roman" w:hAnsi="Times New Roman" w:cs="Times New Roman"/>
          <w:lang w:eastAsia="lt-LT"/>
        </w:rPr>
        <w:t>ta</w:t>
      </w:r>
      <w:r w:rsidRPr="00A247EC">
        <w:rPr>
          <w:rFonts w:ascii="Times New Roman" w:eastAsia="Times New Roman" w:hAnsi="Times New Roman" w:cs="Times New Roman"/>
          <w:lang w:eastAsia="lt-LT"/>
        </w:rPr>
        <w:t>cija (sumažėjęs skysčių kiekis);</w:t>
      </w:r>
    </w:p>
    <w:p w14:paraId="091EB9BB"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hemofagocitozinis sindromas;</w:t>
      </w:r>
    </w:p>
    <w:p w14:paraId="091EB9BC" w14:textId="77777777" w:rsidR="00A247EC" w:rsidRPr="00A247EC" w:rsidRDefault="00A247EC" w:rsidP="00A247EC">
      <w:pPr>
        <w:tabs>
          <w:tab w:val="left" w:pos="567"/>
        </w:tabs>
        <w:spacing w:after="0" w:line="240" w:lineRule="auto"/>
        <w:ind w:left="567" w:hanging="567"/>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paciento būklė yra nestabili (pvz., būklė po sunkios traumos, dekompensacinis diabetas, ūmus miokardo infarktas, metabolinė acidozė, sunkus sepsis ir hiperosmoliarinė koma). </w:t>
      </w:r>
    </w:p>
    <w:p w14:paraId="091EB9BD"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 vaikas yra jaunesnis kaip 2 metų.</w:t>
      </w:r>
    </w:p>
    <w:p w14:paraId="091EB9BE"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BF"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Įspėjimai ir atsargumo priemonės:</w:t>
      </w:r>
    </w:p>
    <w:p w14:paraId="091EB9C0" w14:textId="3773F88E" w:rsidR="00A247EC" w:rsidRPr="00A247EC" w:rsidRDefault="00A247EC" w:rsidP="00A247EC">
      <w:pPr>
        <w:tabs>
          <w:tab w:val="left" w:pos="567"/>
        </w:tabs>
        <w:spacing w:after="0" w:line="240" w:lineRule="auto"/>
        <w:ind w:left="567" w:hanging="567"/>
        <w:rPr>
          <w:rFonts w:ascii="Times New Roman" w:eastAsia="Times New Roman" w:hAnsi="Times New Roman" w:cs="Times New Roman"/>
          <w:b/>
          <w:i/>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būtina s</w:t>
      </w:r>
      <w:r w:rsidR="00913C51">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913C51">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ti riebalų pasisavinimą: rekomenduojama matuoti trigliceridų koncentraciją kraujo serume, paėmus kraujo mėginį po 5</w:t>
      </w:r>
      <w:r w:rsidRPr="00A247EC">
        <w:rPr>
          <w:rFonts w:ascii="Times New Roman" w:eastAsia="Times New Roman" w:hAnsi="Times New Roman" w:cs="Times New Roman"/>
          <w:lang w:eastAsia="lt-LT"/>
        </w:rPr>
        <w:noBreakHyphen/>
        <w:t>6 valandų (t.y. po riebalų pasisavinimo);</w:t>
      </w:r>
    </w:p>
    <w:p w14:paraId="091EB9C1"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b/>
          <w:i/>
          <w:lang w:eastAsia="lt-LT"/>
        </w:rPr>
      </w:pPr>
    </w:p>
    <w:p w14:paraId="091EB9C2"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infuzijos metu trigliceridų koncentracija serume turi būti ne didesnė kaip 3 mmol/l;</w:t>
      </w:r>
    </w:p>
    <w:p w14:paraId="091EB9C3"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C4"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būtina atidžiai parinkti maišo, kuriame yra tinkamas infuzinės emulsijos ir jos sudėtinių medžiagų kiekis, dydį. Infuzinės emulsijos kiekį būtina mažinti, atsižvelgiant į skysčių kiekį vaiko organizme ir mitybos būklę. Vienas paruoštas maišas, skirtas vienam vartojimui; </w:t>
      </w:r>
    </w:p>
    <w:p w14:paraId="091EB9C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C6"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jei elektrolitų ir vandens balansas sutrikęs (pvz., elektrolitų koncentracija serume labai didelė arba maža), prieš infuziją būtina sunormalinti elektrolitų ir vandens kiekį; </w:t>
      </w:r>
    </w:p>
    <w:p w14:paraId="091EB9C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C8" w14:textId="771330E1"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pradedant bet kokią intraveninę infuziją, paciento būklę reikia labai atidžiai s</w:t>
      </w:r>
      <w:r w:rsidR="00913C51">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913C51">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ti. Jei atsiranda bet koks nepageidaujamas požymis, infuziją būtina nutraukti.</w:t>
      </w:r>
    </w:p>
    <w:p w14:paraId="091EB9C9" w14:textId="6349F4EB" w:rsidR="00A247EC" w:rsidRPr="00A247EC" w:rsidRDefault="00A247EC" w:rsidP="00A247EC">
      <w:pPr>
        <w:tabs>
          <w:tab w:val="left" w:pos="567"/>
        </w:tabs>
        <w:spacing w:after="0" w:line="240" w:lineRule="auto"/>
        <w:ind w:left="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Kadangi </w:t>
      </w:r>
      <w:r w:rsidR="00913C51">
        <w:rPr>
          <w:rFonts w:ascii="Times New Roman" w:eastAsia="Times New Roman" w:hAnsi="Times New Roman" w:cs="Times New Roman"/>
          <w:lang w:eastAsia="lt-LT"/>
        </w:rPr>
        <w:t>įvedant kateterį</w:t>
      </w:r>
      <w:r w:rsidR="00913C51" w:rsidRPr="00A247EC">
        <w:rPr>
          <w:rFonts w:ascii="Times New Roman" w:eastAsia="Times New Roman" w:hAnsi="Times New Roman" w:cs="Times New Roman"/>
          <w:lang w:eastAsia="lt-LT"/>
        </w:rPr>
        <w:t xml:space="preserve"> </w:t>
      </w:r>
      <w:r w:rsidRPr="00A247EC">
        <w:rPr>
          <w:rFonts w:ascii="Times New Roman" w:eastAsia="Times New Roman" w:hAnsi="Times New Roman" w:cs="Times New Roman"/>
          <w:lang w:eastAsia="lt-LT"/>
        </w:rPr>
        <w:t>į bet kurią centrinę veną ir juo manipuliuojant kyla didelis užsikrėtimo pavojus, būtina šią procedūrą atlikti griežtai laikantis aseptikos taisyklių;</w:t>
      </w:r>
    </w:p>
    <w:p w14:paraId="091EB9C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CB" w14:textId="2745CB9E"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 paciento lipidų metabolizmas yra sutrikęs, pvz., sergama inkstų arba kepenų funkcijos nepakankamumu, dekompensuotu cukriniu diabetu, pankreatitu, hipotiroidizmu (kartu pasireiškia ir hipertrigliceridemija) arba sepsiu, Kabiven reikia vartoti atsargiai, tačiau jei jo vartojama, būtina atidžiai s</w:t>
      </w:r>
      <w:r w:rsidR="00913C51">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913C51">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trigliceridų koncentraciją serume; </w:t>
      </w:r>
    </w:p>
    <w:p w14:paraId="091EB9C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CD" w14:textId="3BA1239F"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reguliariai reikia s</w:t>
      </w:r>
      <w:r w:rsidR="00913C51">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913C51">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serumo osmoliariškumą, elektrolitų, gliukozės kiekį, skysčių balansą, rūgščių ir šarmų pusiausvyrą, kepenų fermentų aktyvumo rodiklius: šarminę fosfatazę, ALT ir AST; </w:t>
      </w:r>
    </w:p>
    <w:p w14:paraId="091EB9C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CF" w14:textId="2FE05F95"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 riebalų infuzuojama ilgai, reikia s</w:t>
      </w:r>
      <w:r w:rsidR="00913C51">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913C51">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kraujo ląstelių kiekį ir krešėjimą. </w:t>
      </w:r>
    </w:p>
    <w:p w14:paraId="091EB9D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D1" w14:textId="4BC1851D"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pacientams, sergantiems inkstų funkcijos nepakankamumu, fosfatų ir kalio vartoti reikia atsargiai, atidžiai s</w:t>
      </w:r>
      <w:r w:rsidR="00913C51">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913C51">
        <w:rPr>
          <w:rFonts w:ascii="Times New Roman" w:eastAsia="Times New Roman" w:hAnsi="Times New Roman" w:cs="Times New Roman"/>
          <w:lang w:eastAsia="lt-LT"/>
        </w:rPr>
        <w:t>bėti</w:t>
      </w:r>
      <w:r w:rsidRPr="00A247EC">
        <w:rPr>
          <w:rFonts w:ascii="Times New Roman" w:eastAsia="Times New Roman" w:hAnsi="Times New Roman" w:cs="Times New Roman"/>
          <w:lang w:eastAsia="lt-LT"/>
        </w:rPr>
        <w:t>, ar nepasireiškia hiperfosfatemija (kraujyje padidėja fosfatų kiekis) arba hiperkalemija (kraujyje padidėja kalio kiekis);</w:t>
      </w:r>
    </w:p>
    <w:p w14:paraId="091EB9D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D3"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elektrolitų kiekis, kurio reikia papildomai vartoti, priklauso nuo paciento būklės ir elektrolitų koncentracijos serume sekimo dažnumo;</w:t>
      </w:r>
    </w:p>
    <w:p w14:paraId="091EB9D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D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infuzinėje emulsijoje nėra vitaminų ir mikroelementų, todėl nuolat reikia jų vartoti papildomai; </w:t>
      </w:r>
    </w:p>
    <w:p w14:paraId="091EB9D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D7"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pacientą, kuriam pasireiškė metabolinė acidozė, pieno rūgšties acidozė, ląstelių aprūpinimo deguonimi nepakankamumas ir padidėjo serumo osmoliariškumas, parenteriniu būdu maitinti reikia atsargiai;</w:t>
      </w:r>
    </w:p>
    <w:p w14:paraId="091EB9D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D9"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w:t>
      </w:r>
      <w:r w:rsidRPr="00A247EC">
        <w:rPr>
          <w:rFonts w:ascii="Times New Roman" w:eastAsia="Times New Roman" w:hAnsi="Times New Roman" w:cs="Times New Roman"/>
          <w:lang w:eastAsia="lt-LT"/>
        </w:rPr>
        <w:tab/>
        <w:t xml:space="preserve">Kabiven reikia atsargiai vartoti tiems žmonėms, kurių organizme elektrolitų kaupiasi daugiau, nei įprasta; </w:t>
      </w:r>
    </w:p>
    <w:p w14:paraId="091EB9D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DB"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 pasireiškia bet koks anafilaksinės reakcijos požymis ar simptomas (pvz., karščiavimas, drebulys, išbėrimas ar dusulys), infuziją būtina nedelsiant nutraukti;</w:t>
      </w:r>
    </w:p>
    <w:p w14:paraId="091EB9D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DD"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Kabiven sudėtyje esantys riebalai gali keisti laboratorinių tyrimų (bilirubino, laktatdehidrogenazės, deguonies įsotinimo, hemoglobino ir kt.) rodmenis tuo atveju, jei kraujo mėginys buvo paimtas prieš riebalų pasisavinimą iš kraujo. Iš daugelio pacientų kraujo riebalai pasisavinami per 5</w:t>
      </w:r>
      <w:r w:rsidRPr="00A247EC">
        <w:rPr>
          <w:rFonts w:ascii="Times New Roman" w:eastAsia="Times New Roman" w:hAnsi="Times New Roman" w:cs="Times New Roman"/>
          <w:lang w:eastAsia="lt-LT"/>
        </w:rPr>
        <w:noBreakHyphen/>
        <w:t>6 valandas;</w:t>
      </w:r>
    </w:p>
    <w:p w14:paraId="091EB9D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DF"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vaisto sudėtyje yra sojų aliejaus ir kiaušinių fosfolipidų. Retais atvejais šios medžiagos gali sukelti alerginę reakciją. Pastebėtos kryžminės alerginės reakcijos sojoms ir žemės riešutams;</w:t>
      </w:r>
    </w:p>
    <w:p w14:paraId="091EB9E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E1"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infuzuojant į veną aminorūgščių, didėja mikroelementų, pvz., vario ir ypač cinko, išsiskyrimas su šlapimu, todėl dozuoti mikroelementus, ypač tuo atveju, kai pacientas parenteriniu būdu maitinamas ilgai, reikia atsargiai;</w:t>
      </w:r>
    </w:p>
    <w:p w14:paraId="091EB9E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E3" w14:textId="5A1C8505"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dėl blogos mitybos nusilpusius pacientus pradėjus maitinti parenteriniu būdu, galimas skysčių pokytis organizme. Dėl to gali pasireikšti plaučių edema arba stazinis širdies nepakankamumas, serume sumažėti kalio, fosforo, magnio ir vandenyje tirpstančių vitaminų koncentracija. Tokie pokyčiai gali atsirasti per 24</w:t>
      </w:r>
      <w:r w:rsidRPr="00A247EC">
        <w:rPr>
          <w:rFonts w:ascii="Times New Roman" w:eastAsia="Times New Roman" w:hAnsi="Times New Roman" w:cs="Times New Roman"/>
          <w:lang w:eastAsia="lt-LT"/>
        </w:rPr>
        <w:noBreakHyphen/>
        <w:t>48 valandas, todėl rekomenduojama paciento maitinimą parenteriniu būdu pradėti lėtai ir atsargiai, kartu atidžiai s</w:t>
      </w:r>
      <w:r w:rsidR="00913C51">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913C51">
        <w:rPr>
          <w:rFonts w:ascii="Times New Roman" w:eastAsia="Times New Roman" w:hAnsi="Times New Roman" w:cs="Times New Roman"/>
          <w:lang w:eastAsia="lt-LT"/>
        </w:rPr>
        <w:t>bin</w:t>
      </w:r>
      <w:r w:rsidRPr="00A247EC">
        <w:rPr>
          <w:rFonts w:ascii="Times New Roman" w:eastAsia="Times New Roman" w:hAnsi="Times New Roman" w:cs="Times New Roman"/>
          <w:lang w:eastAsia="lt-LT"/>
        </w:rPr>
        <w:t>t ir tinkamai koreguojant skysčio, elektrolitų, mineralų ir vitaminų kiekį;</w:t>
      </w:r>
    </w:p>
    <w:p w14:paraId="091EB9E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E5"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Kabiven kartu su krauju ta pačia infuzijų sistema infuzuoti draudžiama, nes galimas pseudoagliutinacijos pavojus.</w:t>
      </w:r>
    </w:p>
    <w:p w14:paraId="091EB9E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E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pacientams, kuriems pasireiškė hiperglikemija, gali prireikti leisti insulino.</w:t>
      </w:r>
    </w:p>
    <w:p w14:paraId="091EB9E8"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9E9"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Kiti vaistai ir Kabiven</w:t>
      </w:r>
    </w:p>
    <w:p w14:paraId="091EB9E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Jeigu vartojate ar neseniai vartojote kitų vaistų arba dėl to nesate tikri, apie tai pasakykite gydytojui arba vaistininkui.</w:t>
      </w:r>
    </w:p>
    <w:p w14:paraId="091EB9E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Galima kai kurių vaistų, pvz., panašaus poveikio kaip insulino ir organizmo lipazių sąveika, tačiau ji kliniškai yra mažai reikšminga.</w:t>
      </w:r>
    </w:p>
    <w:p w14:paraId="091EB9E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E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Terapinės heparino dozės į kraujotaką laikinai išskiria lipoproteinlipazę. </w:t>
      </w:r>
    </w:p>
    <w:p w14:paraId="091EB9E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Dėl to pradžioje plazmoje gali sustiprėti lipolizė ir laikinai sumažėti trigliceridų klirensas. </w:t>
      </w:r>
    </w:p>
    <w:p w14:paraId="091EB9E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F0" w14:textId="132808B4"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Sojos pupelių aliejus yra natūralus vitamino K</w:t>
      </w:r>
      <w:r w:rsidRPr="00A247EC">
        <w:rPr>
          <w:rFonts w:ascii="Times New Roman" w:eastAsia="Times New Roman" w:hAnsi="Times New Roman" w:cs="Times New Roman"/>
          <w:vertAlign w:val="subscript"/>
          <w:lang w:eastAsia="lt-LT"/>
        </w:rPr>
        <w:t xml:space="preserve">1 </w:t>
      </w:r>
      <w:r w:rsidRPr="00A247EC">
        <w:rPr>
          <w:rFonts w:ascii="Times New Roman" w:eastAsia="Times New Roman" w:hAnsi="Times New Roman" w:cs="Times New Roman"/>
          <w:lang w:eastAsia="lt-LT"/>
        </w:rPr>
        <w:t>šaltinis. Jis gali trukdyti terapiniam kumarino darinių poveikiui, todėl šių vaistų koncentraciją paciento organizme reikia atidžiai s</w:t>
      </w:r>
      <w:r w:rsidR="00B57735">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sidR="00B57735">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w:t>
      </w:r>
    </w:p>
    <w:p w14:paraId="091EB9F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F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Ar nors viena iš minėtų sąveikų kliniškai yra reikšminga, nepastebėta. </w:t>
      </w:r>
    </w:p>
    <w:p w14:paraId="091EB9F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F4"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Nėštumas, žindymo laikotarpis ir vaisingumas</w:t>
      </w:r>
    </w:p>
    <w:p w14:paraId="091EB9F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091EB9F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Reikiamų duomenų apie Kabiven vartojimą nėštumo metu nėra. Ar Kabiven vartoti žindymo laikotarpiu saugu, nežinoma, nes specialių tyrimų neatlikta. </w:t>
      </w:r>
    </w:p>
    <w:p w14:paraId="091EB9F7" w14:textId="01E2ACD9"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Jeigu esate nėščia arba žindote, prieš </w:t>
      </w:r>
      <w:r w:rsidR="00913C51">
        <w:rPr>
          <w:rFonts w:ascii="Times New Roman" w:eastAsia="Times New Roman" w:hAnsi="Times New Roman" w:cs="Times New Roman"/>
          <w:lang w:eastAsia="lt-LT"/>
        </w:rPr>
        <w:t>skirdamas</w:t>
      </w:r>
      <w:r w:rsidR="00913C51" w:rsidRPr="00A247EC">
        <w:rPr>
          <w:rFonts w:ascii="Times New Roman" w:eastAsia="Times New Roman" w:hAnsi="Times New Roman" w:cs="Times New Roman"/>
          <w:lang w:eastAsia="lt-LT"/>
        </w:rPr>
        <w:t xml:space="preserve"> </w:t>
      </w:r>
      <w:r w:rsidRPr="00A247EC">
        <w:rPr>
          <w:rFonts w:ascii="Times New Roman" w:eastAsia="Times New Roman" w:hAnsi="Times New Roman" w:cs="Times New Roman"/>
          <w:lang w:eastAsia="lt-LT"/>
        </w:rPr>
        <w:t>Kabiven</w:t>
      </w:r>
      <w:r w:rsidR="00913C51">
        <w:rPr>
          <w:rFonts w:ascii="Times New Roman" w:eastAsia="Times New Roman" w:hAnsi="Times New Roman" w:cs="Times New Roman"/>
          <w:lang w:eastAsia="lt-LT"/>
        </w:rPr>
        <w:t xml:space="preserve"> infuziją</w:t>
      </w:r>
      <w:r w:rsidRPr="00A247EC">
        <w:rPr>
          <w:rFonts w:ascii="Times New Roman" w:eastAsia="Times New Roman" w:hAnsi="Times New Roman" w:cs="Times New Roman"/>
          <w:lang w:eastAsia="lt-LT"/>
        </w:rPr>
        <w:t>, gydytojas įvertins, ar šis vaistas Jums tinka.</w:t>
      </w:r>
    </w:p>
    <w:p w14:paraId="091EB9F8"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9F9" w14:textId="77777777" w:rsidR="00A247EC" w:rsidRPr="00A247EC" w:rsidRDefault="00A247EC" w:rsidP="00A247EC">
      <w:pPr>
        <w:keepNext/>
        <w:keepLines/>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Vairavimas ir mechanizmų valdymas</w:t>
      </w:r>
    </w:p>
    <w:p w14:paraId="091EB9FA"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Tokių tyrimų duomenų nepateikiama.</w:t>
      </w:r>
    </w:p>
    <w:p w14:paraId="091EB9F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9FC"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lastRenderedPageBreak/>
        <w:t>3.</w:t>
      </w:r>
      <w:r w:rsidRPr="00A247EC">
        <w:rPr>
          <w:rFonts w:ascii="Times New Roman" w:eastAsia="Times New Roman" w:hAnsi="Times New Roman" w:cs="Times New Roman"/>
          <w:b/>
          <w:lang w:eastAsia="lt-LT"/>
        </w:rPr>
        <w:tab/>
        <w:t xml:space="preserve">Kaip vartoti Kabiven </w:t>
      </w:r>
    </w:p>
    <w:p w14:paraId="091EB9FD"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lang w:eastAsia="lt-LT"/>
        </w:rPr>
      </w:pPr>
    </w:p>
    <w:p w14:paraId="091EB9FE"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Visada vartokite šį vaistą tiksliai kaip nurodė gydytojas arba vaistininkas. Jeigu abejojate, kreipkitės į gydytoją arba vaistininką.</w:t>
      </w:r>
    </w:p>
    <w:p w14:paraId="091EB9F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0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Dozė nustatoma kiekvienam pacientui, pakuotės dydis parenkamas, atsižvelgiant į paciento būklę, kūno svorį ir mitybos poreikį. Kad paciento maistas būtų visavertis, reikia papildomai vartoti mikroelementų ir vitaminų. </w:t>
      </w:r>
    </w:p>
    <w:p w14:paraId="091EBA0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0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Suaugę pacientai</w:t>
      </w:r>
    </w:p>
    <w:p w14:paraId="091EBA0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Azoto poreikis organizmo baltymų kiekiui palaikyti priklauso nuo paciento būklės: mitybos būklės ir katabolizmo laipsnio. </w:t>
      </w:r>
    </w:p>
    <w:p w14:paraId="091EBA0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mityba pakankama arba metabolizmas sutrikęs nesunkiai, azoto per parą reikia 0,1</w:t>
      </w:r>
      <w:r w:rsidRPr="00A247EC">
        <w:rPr>
          <w:rFonts w:ascii="Times New Roman" w:eastAsia="Times New Roman" w:hAnsi="Times New Roman" w:cs="Times New Roman"/>
          <w:lang w:eastAsia="lt-LT"/>
        </w:rPr>
        <w:noBreakHyphen/>
        <w:t>0,15 g/kg kūno svorio. Jei metabolizmo sutrikimas vidutinio sunkumo arba sunkus, o mityba pakankama arba nepakankama, per parą azoto reikia 0,15</w:t>
      </w:r>
      <w:r w:rsidRPr="00A247EC">
        <w:rPr>
          <w:rFonts w:ascii="Times New Roman" w:eastAsia="Times New Roman" w:hAnsi="Times New Roman" w:cs="Times New Roman"/>
          <w:lang w:eastAsia="lt-LT"/>
        </w:rPr>
        <w:noBreakHyphen/>
        <w:t>0,3 g/ kg kūno svorio (atitinka 1</w:t>
      </w:r>
      <w:r w:rsidRPr="00A247EC">
        <w:rPr>
          <w:rFonts w:ascii="Times New Roman" w:eastAsia="Times New Roman" w:hAnsi="Times New Roman" w:cs="Times New Roman"/>
          <w:lang w:eastAsia="lt-LT"/>
        </w:rPr>
        <w:noBreakHyphen/>
        <w:t>2 g aminorūgščių/kg kūno svorio per parą). Tokiu atveju dažnai prireikia 2</w:t>
      </w:r>
      <w:r w:rsidRPr="00A247EC">
        <w:rPr>
          <w:rFonts w:ascii="Times New Roman" w:eastAsia="Times New Roman" w:hAnsi="Times New Roman" w:cs="Times New Roman"/>
          <w:lang w:eastAsia="lt-LT"/>
        </w:rPr>
        <w:noBreakHyphen/>
      </w:r>
      <w:smartTag w:uri="urn:schemas-microsoft-com:office:smarttags" w:element="metricconverter">
        <w:smartTagPr>
          <w:attr w:name="ProductID" w:val="6 g"/>
        </w:smartTagPr>
        <w:r w:rsidRPr="00A247EC">
          <w:rPr>
            <w:rFonts w:ascii="Times New Roman" w:eastAsia="Times New Roman" w:hAnsi="Times New Roman" w:cs="Times New Roman"/>
            <w:lang w:eastAsia="lt-LT"/>
          </w:rPr>
          <w:t>6 g</w:t>
        </w:r>
      </w:smartTag>
      <w:r w:rsidRPr="00A247EC">
        <w:rPr>
          <w:rFonts w:ascii="Times New Roman" w:eastAsia="Times New Roman" w:hAnsi="Times New Roman" w:cs="Times New Roman"/>
          <w:lang w:eastAsia="lt-LT"/>
        </w:rPr>
        <w:t xml:space="preserve"> gliukozės ir 1</w:t>
      </w:r>
      <w:r w:rsidRPr="00A247EC">
        <w:rPr>
          <w:rFonts w:ascii="Times New Roman" w:eastAsia="Times New Roman" w:hAnsi="Times New Roman" w:cs="Times New Roman"/>
          <w:lang w:eastAsia="lt-LT"/>
        </w:rPr>
        <w:noBreakHyphen/>
        <w:t>2 g riebalų.</w:t>
      </w:r>
    </w:p>
    <w:p w14:paraId="091EBA0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0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Daugeliui pacientų per parą azoto pakanka 0,10</w:t>
      </w:r>
      <w:r w:rsidRPr="00A247EC">
        <w:rPr>
          <w:rFonts w:ascii="Times New Roman" w:eastAsia="Times New Roman" w:hAnsi="Times New Roman" w:cs="Times New Roman"/>
          <w:lang w:eastAsia="lt-LT"/>
        </w:rPr>
        <w:noBreakHyphen/>
        <w:t>0,20 g/kg kūno svorio, t.y. 0,7</w:t>
      </w:r>
      <w:r w:rsidRPr="00A247EC">
        <w:rPr>
          <w:rFonts w:ascii="Times New Roman" w:eastAsia="Times New Roman" w:hAnsi="Times New Roman" w:cs="Times New Roman"/>
          <w:lang w:eastAsia="lt-LT"/>
        </w:rPr>
        <w:noBreakHyphen/>
        <w:t>1,3 g aminorūgščių/kg kūno svorio. Tai atitinka 19</w:t>
      </w:r>
      <w:r w:rsidRPr="00A247EC">
        <w:rPr>
          <w:rFonts w:ascii="Times New Roman" w:eastAsia="Times New Roman" w:hAnsi="Times New Roman" w:cs="Times New Roman"/>
          <w:lang w:eastAsia="lt-LT"/>
        </w:rPr>
        <w:noBreakHyphen/>
        <w:t>38 ml/kg kūno svorio Kabiven per parą arba 1330</w:t>
      </w:r>
      <w:r w:rsidRPr="00A247EC">
        <w:rPr>
          <w:rFonts w:ascii="Times New Roman" w:eastAsia="Times New Roman" w:hAnsi="Times New Roman" w:cs="Times New Roman"/>
          <w:lang w:eastAsia="lt-LT"/>
        </w:rPr>
        <w:noBreakHyphen/>
        <w:t xml:space="preserve">2660 ml Kabiven emulsijos, kurios reikėtų </w:t>
      </w:r>
      <w:smartTag w:uri="urn:schemas-microsoft-com:office:smarttags" w:element="metricconverter">
        <w:smartTagPr>
          <w:attr w:name="ProductID" w:val="70 kg"/>
        </w:smartTagPr>
        <w:r w:rsidRPr="00A247EC">
          <w:rPr>
            <w:rFonts w:ascii="Times New Roman" w:eastAsia="Times New Roman" w:hAnsi="Times New Roman" w:cs="Times New Roman"/>
            <w:lang w:eastAsia="lt-LT"/>
          </w:rPr>
          <w:t>70 kg</w:t>
        </w:r>
      </w:smartTag>
      <w:r w:rsidRPr="00A247EC">
        <w:rPr>
          <w:rFonts w:ascii="Times New Roman" w:eastAsia="Times New Roman" w:hAnsi="Times New Roman" w:cs="Times New Roman"/>
          <w:lang w:eastAsia="lt-LT"/>
        </w:rPr>
        <w:t xml:space="preserve"> sveriančiam pacientui suvartoti per parą. </w:t>
      </w:r>
    </w:p>
    <w:p w14:paraId="091EBA0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0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energijos poreikis priklauso nuo klinikinės paciento būklės ir dažniausiai yra 25</w:t>
      </w:r>
      <w:r w:rsidRPr="00A247EC">
        <w:rPr>
          <w:rFonts w:ascii="Times New Roman" w:eastAsia="Times New Roman" w:hAnsi="Times New Roman" w:cs="Times New Roman"/>
          <w:lang w:eastAsia="lt-LT"/>
        </w:rPr>
        <w:noBreakHyphen/>
        <w:t>35 kcal/kg kūno svorio per parą.</w:t>
      </w:r>
    </w:p>
    <w:p w14:paraId="091EBA0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Nutukusiems pacientams dozė apskaičiuojama remiantis normaliu svoriu.</w:t>
      </w:r>
    </w:p>
    <w:p w14:paraId="091EBA0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0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tiekiamas keturių dydžių pakuotėse, skirtose pacientams, kurių mitybos poreikis yra didelis, vidutinis, normalus arba sumažėjęs.</w:t>
      </w:r>
    </w:p>
    <w:p w14:paraId="091EBA0C" w14:textId="700DB0EF"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Siekiant, kad parenterinė mityba būtų pakankama, papildomai reikia vartoti mikroelementų ir vitaminų. </w:t>
      </w:r>
    </w:p>
    <w:p w14:paraId="091EBA0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0E"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Vartojimas vaikams</w:t>
      </w:r>
    </w:p>
    <w:p w14:paraId="091EBA0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Kokią dozę vartoti vaikams, nustatys gydytojas, atsižvelgdamas į vaiko organizmo gebėjimą metabolizuoti sudedamąsias vaisto dalis.</w:t>
      </w:r>
    </w:p>
    <w:p w14:paraId="091EBA1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1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Paprastai mažiems vaikams (2</w:t>
      </w:r>
      <w:r w:rsidRPr="00A247EC">
        <w:rPr>
          <w:rFonts w:ascii="Times New Roman" w:eastAsia="Times New Roman" w:hAnsi="Times New Roman" w:cs="Times New Roman"/>
          <w:lang w:eastAsia="lt-LT"/>
        </w:rPr>
        <w:noBreakHyphen/>
        <w:t>10 metų) pradinė dozė turi būti maža, pvz., 12,5</w:t>
      </w:r>
      <w:r w:rsidRPr="00A247EC">
        <w:rPr>
          <w:rFonts w:ascii="Times New Roman" w:eastAsia="Times New Roman" w:hAnsi="Times New Roman" w:cs="Times New Roman"/>
          <w:lang w:eastAsia="lt-LT"/>
        </w:rPr>
        <w:noBreakHyphen/>
        <w:t>25 ml/kg kūno svorio (atitinka 0,49</w:t>
      </w:r>
      <w:r w:rsidRPr="00A247EC">
        <w:rPr>
          <w:rFonts w:ascii="Times New Roman" w:eastAsia="Times New Roman" w:hAnsi="Times New Roman" w:cs="Times New Roman"/>
          <w:lang w:eastAsia="lt-LT"/>
        </w:rPr>
        <w:noBreakHyphen/>
        <w:t>0,98 g riebalų/kg kūno svorio, 0,41</w:t>
      </w:r>
      <w:r w:rsidRPr="00A247EC">
        <w:rPr>
          <w:rFonts w:ascii="Times New Roman" w:eastAsia="Times New Roman" w:hAnsi="Times New Roman" w:cs="Times New Roman"/>
          <w:lang w:eastAsia="lt-LT"/>
        </w:rPr>
        <w:noBreakHyphen/>
        <w:t>0,83 g aminorūgščių/kg kūno svorio ir 1,2</w:t>
      </w:r>
      <w:r w:rsidRPr="00A247EC">
        <w:rPr>
          <w:rFonts w:ascii="Times New Roman" w:eastAsia="Times New Roman" w:hAnsi="Times New Roman" w:cs="Times New Roman"/>
          <w:lang w:eastAsia="lt-LT"/>
        </w:rPr>
        <w:noBreakHyphen/>
        <w:t>2,4 g gliukozės/ kg kūno svorio paros dozę), vėliau ji didinama po 10</w:t>
      </w:r>
      <w:r w:rsidRPr="00A247EC">
        <w:rPr>
          <w:rFonts w:ascii="Times New Roman" w:eastAsia="Times New Roman" w:hAnsi="Times New Roman" w:cs="Times New Roman"/>
          <w:lang w:eastAsia="lt-LT"/>
        </w:rPr>
        <w:noBreakHyphen/>
        <w:t>15 ml/kg kūno svorio per parą iki didžiausios dozės, t.y. 40 ml/kg kūno svorio per parą.</w:t>
      </w:r>
    </w:p>
    <w:p w14:paraId="091EBA1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1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Vyresniems kaip 10 metų vaikams vartojama suaugusių žmonių dozė.</w:t>
      </w:r>
    </w:p>
    <w:p w14:paraId="091EBA1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Mažesniems kaip 2 metų vaikams Kabiven vartoti nerekomenduojama, kadangi jiems aminorūgštis cisteinas gali būti sąlyginai būtina. </w:t>
      </w:r>
    </w:p>
    <w:p w14:paraId="091EBA1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16"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Infuzijos greitis</w:t>
      </w:r>
    </w:p>
    <w:p w14:paraId="091EBA1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Gliukozę galima infuzuoti ne didesniu kaip 0,25 g/kg kūno svorio/val. greičiu, aminorūgštis – ne didesniu kaip 0,1 g/kg kūno svorio/val. greičiu, riebalus – ne didesniu kaip 0,15 g/kg kūno svorio/val. greičiu.</w:t>
      </w:r>
    </w:p>
    <w:p w14:paraId="091EBA1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1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Infuzijos greitis neturi būti didesnis kaip 2,6 ml/kg kūno svorio/val. (atitinka 0,25 g gliukozės, 0,09 g aminorūgščių ir 0,1 g/kg kūno svorio riebalų). Vaistą rekomenduojama infuzuoti 12</w:t>
      </w:r>
      <w:r w:rsidRPr="00A247EC">
        <w:rPr>
          <w:rFonts w:ascii="Times New Roman" w:eastAsia="Times New Roman" w:hAnsi="Times New Roman" w:cs="Times New Roman"/>
          <w:lang w:eastAsia="lt-LT"/>
        </w:rPr>
        <w:noBreakHyphen/>
        <w:t xml:space="preserve">24 valandas. </w:t>
      </w:r>
    </w:p>
    <w:p w14:paraId="091EBA1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Emulsiją būtina infuzuoti tik į centrinę veną. Infuzijos trukmė priklauso nuo paciento būklės. </w:t>
      </w:r>
    </w:p>
    <w:p w14:paraId="091EBA1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1C"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i/>
          <w:u w:val="single"/>
          <w:lang w:eastAsia="lt-LT"/>
        </w:rPr>
      </w:pPr>
      <w:r w:rsidRPr="00A247EC">
        <w:rPr>
          <w:rFonts w:ascii="Times New Roman" w:eastAsia="Times New Roman" w:hAnsi="Times New Roman" w:cs="Times New Roman"/>
          <w:i/>
          <w:u w:val="single"/>
          <w:lang w:eastAsia="lt-LT"/>
        </w:rPr>
        <w:lastRenderedPageBreak/>
        <w:t>Didžiausia paros dozė</w:t>
      </w:r>
    </w:p>
    <w:p w14:paraId="091EBA1D"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Didžiausia paros dozė yra 40 ml/kg kūno svorio. Ji atitinka infuzinės emulsijos, esančios viename didžiausių maišelių, kiekį, reikalingą </w:t>
      </w:r>
      <w:smartTag w:uri="urn:schemas-microsoft-com:office:smarttags" w:element="metricconverter">
        <w:smartTagPr>
          <w:attr w:name="ProductID" w:val="64 kg"/>
        </w:smartTagPr>
        <w:r w:rsidRPr="00A247EC">
          <w:rPr>
            <w:rFonts w:ascii="Times New Roman" w:eastAsia="Times New Roman" w:hAnsi="Times New Roman" w:cs="Times New Roman"/>
            <w:lang w:eastAsia="lt-LT"/>
          </w:rPr>
          <w:t>64 kg</w:t>
        </w:r>
      </w:smartTag>
      <w:r w:rsidRPr="00A247EC">
        <w:rPr>
          <w:rFonts w:ascii="Times New Roman" w:eastAsia="Times New Roman" w:hAnsi="Times New Roman" w:cs="Times New Roman"/>
          <w:lang w:eastAsia="lt-LT"/>
        </w:rPr>
        <w:t xml:space="preserve"> sveriančiam pacientui. Tokioje paros dozėje yra 1,3 g aminorūgščių/kg kūno svorio (t.y. 0,21 g azoto/kg kūno svorio), 31 kcal/kg kūno svorio ne iš baltymų gaunamos energijos (t.y. 3,9 g gliukozės/kg kūno svorio ir 1,6 g/kg kūno svorio riebalų).</w:t>
      </w:r>
    </w:p>
    <w:p w14:paraId="091EBA1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Didžiausia paros dozė priklauso nuo paciento būklės ir kasdien gali kisti. </w:t>
      </w:r>
    </w:p>
    <w:p w14:paraId="091EBA1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20"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Ką daryti pavartojus per didelę Kabiven infuzinės emulsijos dozę?</w:t>
      </w:r>
    </w:p>
    <w:p w14:paraId="091EBA2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Aminorūgščių infuzuojant didesniu nei didžiausiu rekomenduojamu greičiu, gali pasireikšti pykinimas, vėmimas ir prakaitavimas. </w:t>
      </w:r>
    </w:p>
    <w:p w14:paraId="091EBA22"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atsiranda perdozavimo simptomų, infuzijos greitį reikia lėtinti arba ją nutraukti.</w:t>
      </w:r>
    </w:p>
    <w:p w14:paraId="091EBA2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 to, perdozavus vaisto, kraujotakoje skysčių gali atsirasti per daug, gali sutrikti elektrolitų pusiausvyra, pasireikšti hiperglikemija ir padidėti osmoliariškumas.</w:t>
      </w:r>
    </w:p>
    <w:p w14:paraId="091EBA24"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Retais sunkiais atvejais tokį pacientą būtina gydyti hemodialize, hemofiltracija arba hemofiltracija ir diafiltracija.</w:t>
      </w:r>
    </w:p>
    <w:p w14:paraId="091EBA25"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A26"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A27"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Galimas šalutinis poveikis</w:t>
      </w:r>
    </w:p>
    <w:p w14:paraId="091EBA28"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A2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Šis vaistas, kaip ir visi kiti, gali sukelti šalutinį poveikį, nors jis pasireiškia ne visiems žmonėms.</w:t>
      </w:r>
    </w:p>
    <w:p w14:paraId="091EBA2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Infuzavus Intralipid, gali pasireikšti toliau išvardyti sutrikimai.</w:t>
      </w:r>
    </w:p>
    <w:p w14:paraId="091EBA2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2C"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Imuninės sistemos sutrikimai</w:t>
      </w:r>
    </w:p>
    <w:p w14:paraId="091EBA2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padidėti kūno temperatūra (</w:t>
      </w:r>
      <w:r w:rsidRPr="00A247EC">
        <w:rPr>
          <w:rFonts w:ascii="Times New Roman" w:eastAsia="Times New Roman" w:hAnsi="Times New Roman" w:cs="Times New Roman"/>
          <w:lang w:eastAsia="lt-LT"/>
        </w:rPr>
        <w:sym w:font="Symbol" w:char="F03C"/>
      </w:r>
      <w:r w:rsidRPr="00A247EC">
        <w:rPr>
          <w:rFonts w:ascii="Times New Roman" w:eastAsia="Times New Roman" w:hAnsi="Times New Roman" w:cs="Times New Roman"/>
          <w:lang w:eastAsia="lt-LT"/>
        </w:rPr>
        <w:t xml:space="preserve"> 3 % atvejų), retesniais atvejais gali atsirasti drebulys, šalčio pojūtis. </w:t>
      </w:r>
    </w:p>
    <w:p w14:paraId="091EBA2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2F"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Tyrimai</w:t>
      </w:r>
    </w:p>
    <w:p w14:paraId="091EBA3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Pastebėta, kad intraveninės mitybos metu laikinai padidėja kepenų fermentų aktyvumas.</w:t>
      </w:r>
    </w:p>
    <w:p w14:paraId="091EBA3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32"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Virškinimo trakto sutrikimai</w:t>
      </w:r>
    </w:p>
    <w:p w14:paraId="091EBA3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Pykinimas ir (ar) vėmimas (</w:t>
      </w:r>
      <w:r w:rsidRPr="00A247EC">
        <w:rPr>
          <w:rFonts w:ascii="Times New Roman" w:eastAsia="Times New Roman" w:hAnsi="Times New Roman" w:cs="Times New Roman"/>
          <w:lang w:eastAsia="lt-LT"/>
        </w:rPr>
        <w:sym w:font="Symbol" w:char="F03C"/>
      </w:r>
      <w:r w:rsidRPr="00A247EC">
        <w:rPr>
          <w:rFonts w:ascii="Times New Roman" w:eastAsia="Times New Roman" w:hAnsi="Times New Roman" w:cs="Times New Roman"/>
          <w:lang w:eastAsia="lt-LT"/>
        </w:rPr>
        <w:t xml:space="preserve"> 1 % atvejų).</w:t>
      </w:r>
    </w:p>
    <w:p w14:paraId="091EBA3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35"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Bendri sutrikimai ir vartojimo vietos pažeidimai</w:t>
      </w:r>
    </w:p>
    <w:p w14:paraId="091EBA3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ir kiti hipertoniniai infuziniai tirpalai, vaistas, infuzuojamas į periferinę veną, gali sukelti tromboflebitą.</w:t>
      </w:r>
    </w:p>
    <w:p w14:paraId="091EBA3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3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Labai retai (mažiau kaip 1 atvejis iš milijono) pasireiškia toliau išvardyti sutrikimai.</w:t>
      </w:r>
    </w:p>
    <w:p w14:paraId="091EBA3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3A"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Imuninės sistemos sutrikimai</w:t>
      </w:r>
    </w:p>
    <w:p w14:paraId="091EBA3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Padidėjusio jautrumo reakcija (anafilaksija, odos išbėrimas, dilgėlinė).</w:t>
      </w:r>
    </w:p>
    <w:p w14:paraId="091EBA3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3D"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 xml:space="preserve">Kvėpavimo sistemos, krūtinės ląstos ir tarpuplaučio sutrikimai </w:t>
      </w:r>
    </w:p>
    <w:p w14:paraId="091EBA3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Tachipnėja (dažnas kvėpavimas).</w:t>
      </w:r>
    </w:p>
    <w:p w14:paraId="091EBA3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40"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Širdies sutrikimai</w:t>
      </w:r>
    </w:p>
    <w:p w14:paraId="091EBA4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sumažėti arba padidėti kraujospūdis.</w:t>
      </w:r>
    </w:p>
    <w:p w14:paraId="091EBA4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43"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Nervų sistemos sutrikimai</w:t>
      </w:r>
    </w:p>
    <w:p w14:paraId="091EBA4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Nuovargis, galvos skausmas.</w:t>
      </w:r>
    </w:p>
    <w:p w14:paraId="091EBA4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46"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Virškinimo trakto sutrikimai</w:t>
      </w:r>
    </w:p>
    <w:p w14:paraId="091EBA4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Pilvo skausmas. </w:t>
      </w:r>
    </w:p>
    <w:p w14:paraId="091EBA4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49"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Lytinės sistemos ir krūties sutrikimai</w:t>
      </w:r>
    </w:p>
    <w:p w14:paraId="091EBA4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Priapizmas (ilgalaikė skausminga erekcija).</w:t>
      </w:r>
    </w:p>
    <w:p w14:paraId="091EBA4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4C"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Kraujo ir limfinės sistemos sutrikimai</w:t>
      </w:r>
    </w:p>
    <w:p w14:paraId="091EBA4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atsirasti hemolizė (eritrocitų irimas), retikulocitozė (retikulocitų pagausėjimas kraujyje).</w:t>
      </w:r>
    </w:p>
    <w:p w14:paraId="091EBA4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4F"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 xml:space="preserve">Riebalų pertekliaus sindromas </w:t>
      </w:r>
    </w:p>
    <w:p w14:paraId="091EBA50"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Sutrikus organizmo gebėjimui pasisavinti Intralipid, t.y. riebalus, esančius Kabiven infuzinės emulsijos sudėtyje, dėl perdozavimo gali pasireikšti riebalų pertekliaus sindromas, nors jis galimas ir tuo atveju, jei rekomenduotu greičiu infuzuojant Intralipid staigiai pakinta paciento būklė, pvz., pasireiškia inkstų funkcijos nepakankamumas arba infekcinė liga. </w:t>
      </w:r>
    </w:p>
    <w:p w14:paraId="091EBA5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52" w14:textId="006C041A"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Riebalų pertekliaus sindromo metu atsiranda hiperlip</w:t>
      </w:r>
      <w:r w:rsidR="00B57735">
        <w:rPr>
          <w:rFonts w:ascii="Times New Roman" w:eastAsia="Times New Roman" w:hAnsi="Times New Roman" w:cs="Times New Roman"/>
          <w:lang w:eastAsia="lt-LT"/>
        </w:rPr>
        <w:t>id</w:t>
      </w:r>
      <w:r w:rsidRPr="00A247EC">
        <w:rPr>
          <w:rFonts w:ascii="Times New Roman" w:eastAsia="Times New Roman" w:hAnsi="Times New Roman" w:cs="Times New Roman"/>
          <w:lang w:eastAsia="lt-LT"/>
        </w:rPr>
        <w:t xml:space="preserve">emija, karščiavimas, anemija, leukopenija, trombocitopenija, įvairių organų riebalų infiltracija, padidėja kepenys ir kasa, sutrinka kraujo krešėjimas ir ištinka koma. Nutraukus infuziją, visi simptomai paprastai išnyksta. </w:t>
      </w:r>
    </w:p>
    <w:p w14:paraId="091EBA5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5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Jeigu pasireiškė šalutinis poveikis įskaitant šiame lapelyje nenurodytą, pasakykite gydytojui, vaistininkui arba slaugytojui.</w:t>
      </w:r>
    </w:p>
    <w:p w14:paraId="091EBA55"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p>
    <w:p w14:paraId="091EBA56"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Įspėjimas</w:t>
      </w:r>
    </w:p>
    <w:p w14:paraId="091EBA5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Sudėtyje yra sojų aliejaus. Jei esate alergiškas (alergiška) žemės riešutams arba sojai, Jums šio vaisto vartoti negalima.</w:t>
      </w:r>
    </w:p>
    <w:p w14:paraId="091EBA5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Sudėtyje yra kiaušinių fosfolipidų. Retais atvejais gali sukelti alerginę reakciją. </w:t>
      </w:r>
    </w:p>
    <w:p w14:paraId="091EBA5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5A" w14:textId="77777777" w:rsidR="00A247EC" w:rsidRPr="00A247EC" w:rsidRDefault="00A247EC" w:rsidP="00A247EC">
      <w:pPr>
        <w:tabs>
          <w:tab w:val="left" w:pos="567"/>
        </w:tabs>
        <w:spacing w:after="0" w:line="240" w:lineRule="auto"/>
        <w:rPr>
          <w:rFonts w:ascii="Times New Roman" w:eastAsia="Times New Roman" w:hAnsi="Times New Roman" w:cs="Times New Roman"/>
          <w:b/>
          <w:snapToGrid w:val="0"/>
          <w:szCs w:val="24"/>
        </w:rPr>
      </w:pPr>
      <w:r w:rsidRPr="00A247EC">
        <w:rPr>
          <w:rFonts w:ascii="Times New Roman" w:eastAsia="Times New Roman" w:hAnsi="Times New Roman" w:cs="Times New Roman"/>
          <w:b/>
          <w:noProof/>
          <w:snapToGrid w:val="0"/>
          <w:szCs w:val="24"/>
        </w:rPr>
        <w:t>Pranešimas apie šalutinį poveikį</w:t>
      </w:r>
    </w:p>
    <w:p w14:paraId="091EBA5B" w14:textId="77777777" w:rsidR="00A247EC" w:rsidRPr="00A247EC" w:rsidRDefault="00A247EC" w:rsidP="00A247EC">
      <w:pPr>
        <w:tabs>
          <w:tab w:val="left" w:pos="567"/>
        </w:tabs>
        <w:spacing w:after="0" w:line="260" w:lineRule="exact"/>
        <w:ind w:right="-449"/>
        <w:rPr>
          <w:rFonts w:ascii="Times New Roman" w:eastAsia="Times New Roman" w:hAnsi="Times New Roman" w:cs="Times New Roman"/>
          <w:noProof/>
          <w:snapToGrid w:val="0"/>
          <w:szCs w:val="24"/>
        </w:rPr>
      </w:pPr>
      <w:r w:rsidRPr="00A247EC">
        <w:rPr>
          <w:rFonts w:ascii="Times New Roman" w:eastAsia="Times New Roman" w:hAnsi="Times New Roman" w:cs="Times New Roman"/>
          <w:noProof/>
          <w:snapToGrid w:val="0"/>
          <w:szCs w:val="24"/>
        </w:rPr>
        <w:t>Jeigu pasireiškė šalutinis poveikis, įskaitant šiame lapelyje nenurodytą, pasakykite gydytojui arba vaistininkui</w:t>
      </w:r>
      <w:r w:rsidRPr="00A247EC">
        <w:rPr>
          <w:rFonts w:ascii="Times New Roman" w:eastAsia="Times New Roman" w:hAnsi="Times New Roman" w:cs="Times New Roman"/>
          <w:snapToGrid w:val="0"/>
        </w:rPr>
        <w:t>.</w:t>
      </w:r>
      <w:r w:rsidRPr="00A247EC">
        <w:rPr>
          <w:rFonts w:ascii="Times New Roman" w:eastAsia="Times New Roman" w:hAnsi="Times New Roman" w:cs="Times New Roman"/>
          <w:noProof/>
          <w:snapToGrid w:val="0"/>
          <w:szCs w:val="24"/>
        </w:rPr>
        <w:t xml:space="preserve"> Apie šalutinį poveikį taip pat galite pranešti Valstybinei vaistų kontrolės tarnybai prie Lietuvos Respublikos sveikatos apsaugos ministerijos nemokamu telefonu 8 800 73568 arba užpildyti interneto svetainėje </w:t>
      </w:r>
      <w:hyperlink r:id="rId14" w:history="1">
        <w:r w:rsidRPr="00A247EC">
          <w:rPr>
            <w:rFonts w:ascii="Times New Roman" w:eastAsia="Times New Roman" w:hAnsi="Times New Roman" w:cs="Times New Roman"/>
            <w:noProof/>
            <w:snapToGrid w:val="0"/>
            <w:color w:val="0000FF"/>
            <w:szCs w:val="24"/>
            <w:u w:val="single"/>
          </w:rPr>
          <w:t>www.vvkt.lt</w:t>
        </w:r>
      </w:hyperlink>
      <w:r w:rsidRPr="00A247EC">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A247EC">
          <w:rPr>
            <w:rFonts w:ascii="Times New Roman" w:eastAsia="Times New Roman" w:hAnsi="Times New Roman" w:cs="Times New Roman"/>
            <w:noProof/>
            <w:snapToGrid w:val="0"/>
            <w:color w:val="0000FF"/>
            <w:szCs w:val="24"/>
            <w:u w:val="single"/>
          </w:rPr>
          <w:t>NepageidaujamaR@vvkt.lt</w:t>
        </w:r>
      </w:hyperlink>
      <w:r w:rsidRPr="00A247EC">
        <w:rPr>
          <w:rFonts w:ascii="Times New Roman" w:eastAsia="Times New Roman" w:hAnsi="Times New Roman" w:cs="Times New Roman"/>
          <w:noProof/>
          <w:snapToGrid w:val="0"/>
          <w:szCs w:val="24"/>
        </w:rPr>
        <w:t xml:space="preserve">, taip pat per Valstybinės vaistų kontrolės tarnybos prie Lietuvos Respublikos sveikatos apsaugos ministerijos interneto svetainę (adresu </w:t>
      </w:r>
      <w:hyperlink r:id="rId16" w:history="1">
        <w:r w:rsidRPr="00A247EC">
          <w:rPr>
            <w:rFonts w:ascii="Times New Roman" w:eastAsia="Times New Roman" w:hAnsi="Times New Roman" w:cs="Times New Roman"/>
            <w:noProof/>
            <w:snapToGrid w:val="0"/>
            <w:color w:val="0000FF"/>
            <w:szCs w:val="24"/>
            <w:u w:val="single"/>
          </w:rPr>
          <w:t>http://www.vvkt.lt</w:t>
        </w:r>
      </w:hyperlink>
      <w:r w:rsidRPr="00A247EC">
        <w:rPr>
          <w:rFonts w:ascii="Times New Roman" w:eastAsia="Times New Roman" w:hAnsi="Times New Roman" w:cs="Times New Roman"/>
          <w:noProof/>
          <w:snapToGrid w:val="0"/>
          <w:szCs w:val="24"/>
        </w:rPr>
        <w:t>). Pranešdami apie šalutinį poveikį galite mums padėti gauti daugiau informacijos apie šio vaisto saugumą.</w:t>
      </w:r>
    </w:p>
    <w:p w14:paraId="091EBA5C" w14:textId="77777777" w:rsidR="00A247EC" w:rsidRPr="00A247EC" w:rsidRDefault="00A247EC" w:rsidP="00A247EC">
      <w:pPr>
        <w:tabs>
          <w:tab w:val="left" w:pos="567"/>
        </w:tabs>
        <w:spacing w:after="0" w:line="260" w:lineRule="exact"/>
        <w:ind w:right="-449"/>
        <w:rPr>
          <w:rFonts w:ascii="Times New Roman" w:eastAsia="Times New Roman" w:hAnsi="Times New Roman" w:cs="Times New Roman"/>
          <w:lang w:eastAsia="lt-LT"/>
        </w:rPr>
      </w:pPr>
    </w:p>
    <w:p w14:paraId="091EBA5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5E"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 xml:space="preserve">Kaip laikyti Kabiven </w:t>
      </w:r>
    </w:p>
    <w:p w14:paraId="091EBA5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6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Šį vaistą laikykite vaikams nepastebimoje ir nepasiekiamoje vietoje.</w:t>
      </w:r>
    </w:p>
    <w:p w14:paraId="091EBA6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6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ne aukštesnėje kaip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 xml:space="preserve">C temperatūroje. </w:t>
      </w:r>
    </w:p>
    <w:p w14:paraId="091EBA6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color w:val="000000"/>
          <w:lang w:eastAsia="lt-LT"/>
        </w:rPr>
        <w:t>Laikyti maišelyje su apvalkalu.</w:t>
      </w:r>
      <w:r w:rsidRPr="00A247EC">
        <w:rPr>
          <w:rFonts w:ascii="Times New Roman" w:eastAsia="Times New Roman" w:hAnsi="Times New Roman" w:cs="Times New Roman"/>
          <w:lang w:eastAsia="lt-LT"/>
        </w:rPr>
        <w:t xml:space="preserve"> Negalima užšaldyti.</w:t>
      </w:r>
    </w:p>
    <w:p w14:paraId="091EBA64" w14:textId="5849B231"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Ant dėžutės ir maišelio po „</w:t>
      </w:r>
      <w:r w:rsidR="00B57735">
        <w:rPr>
          <w:rFonts w:ascii="Times New Roman" w:eastAsia="Times New Roman" w:hAnsi="Times New Roman" w:cs="Times New Roman"/>
          <w:lang w:eastAsia="lt-LT"/>
        </w:rPr>
        <w:t>EXP</w:t>
      </w:r>
      <w:r w:rsidRPr="00A247EC">
        <w:rPr>
          <w:rFonts w:ascii="Times New Roman" w:eastAsia="Times New Roman" w:hAnsi="Times New Roman" w:cs="Times New Roman"/>
          <w:lang w:eastAsia="lt-LT"/>
        </w:rPr>
        <w:t>“ nurodytam tinkamumo laikui pasibaigus, Kabiven vartoti negalima. Vaistas tinkamas vartoti iki paskutinės nurodyto mėnesio dienos.</w:t>
      </w:r>
    </w:p>
    <w:p w14:paraId="091EBA65"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p>
    <w:p w14:paraId="091EBA66"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Tinkamumo laikas mišinio, gauto vaistą sumaišius</w:t>
      </w:r>
    </w:p>
    <w:p w14:paraId="091EBA6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Suardžius maišelio kamerų siūles, trijų kamerų mišinys cheminiu ir fiziniu atžvilgiu išlieka stabilus 24 valandas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w:t>
      </w:r>
    </w:p>
    <w:p w14:paraId="091EBA6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69"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Tinkamumo laikas sumaišius vaistą su priedais</w:t>
      </w:r>
    </w:p>
    <w:p w14:paraId="091EBA6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Suardžius siūles (nuplėšus tarpiklius), dalijančias maišelį į tris kameras, ir sumaišius šių kamerų turinį, papildomus priedus galima suleisti pro vaistams skirtą jungtį. </w:t>
      </w:r>
    </w:p>
    <w:p w14:paraId="091EBA6B"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Mikrobiologiniu požiūriu, pridėjus į vaistą priedų, jį reikia vartoti nedelsiant. Jei jis tuoj pat nevartojamas, už laikymo trukmę ir sąlygas atsako gydantis medikas. Paprastai ilgiau negu 24 val. 2</w:t>
      </w:r>
      <w:r w:rsidRPr="00A247EC">
        <w:rPr>
          <w:rFonts w:ascii="Times New Roman" w:eastAsia="Times New Roman" w:hAnsi="Times New Roman" w:cs="Times New Roman"/>
          <w:lang w:eastAsia="lt-LT"/>
        </w:rPr>
        <w:noBreakHyphen/>
        <w:t>8°C temperatūroje laikyti negalima. Jei mišinio per šį laikotarpį nevartojama ir užtikrinama, kad jis buvo paruoštas</w:t>
      </w:r>
      <w:r w:rsidRPr="00A247EC">
        <w:rPr>
          <w:rFonts w:ascii="Times New Roman" w:eastAsia="Times New Roman" w:hAnsi="Times New Roman" w:cs="Times New Roman"/>
          <w:spacing w:val="-3"/>
          <w:lang w:eastAsia="lt-LT"/>
        </w:rPr>
        <w:t xml:space="preserve"> kontroliuojamomis ir patvirtintomis aseptinėmis sąlygomis, paruoštą emulsiją</w:t>
      </w:r>
      <w:r w:rsidRPr="00A247EC">
        <w:rPr>
          <w:rFonts w:ascii="Times New Roman" w:eastAsia="Times New Roman" w:hAnsi="Times New Roman" w:cs="Times New Roman"/>
          <w:lang w:eastAsia="lt-LT"/>
        </w:rPr>
        <w:t xml:space="preserve"> galima laikyti 6 paras 2</w:t>
      </w:r>
      <w:r w:rsidRPr="00A247EC">
        <w:rPr>
          <w:rFonts w:ascii="Times New Roman" w:eastAsia="Times New Roman" w:hAnsi="Times New Roman" w:cs="Times New Roman"/>
          <w:lang w:eastAsia="lt-LT"/>
        </w:rPr>
        <w:noBreakHyphen/>
        <w:t>8 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 Išėmus iš šaldytuvo, mišinį reikia suvartoti per 24 valandas.</w:t>
      </w:r>
    </w:p>
    <w:p w14:paraId="091EBA6C" w14:textId="77777777" w:rsidR="00A247EC" w:rsidRPr="00A247EC" w:rsidRDefault="00A247EC" w:rsidP="00A247EC">
      <w:pPr>
        <w:spacing w:after="0" w:line="240" w:lineRule="auto"/>
        <w:rPr>
          <w:rFonts w:ascii="Times New Roman" w:eastAsia="Times New Roman" w:hAnsi="Times New Roman" w:cs="Times New Roman"/>
        </w:rPr>
      </w:pPr>
    </w:p>
    <w:p w14:paraId="091EBA6D"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Vaistų negalima išmesti į kanalizaciją arba su buitinėmis atliekomis. Kaip išmesti</w:t>
      </w:r>
      <w:r w:rsidRPr="00A247EC" w:rsidDel="00F90888">
        <w:rPr>
          <w:rFonts w:ascii="Times New Roman" w:eastAsia="Times New Roman" w:hAnsi="Times New Roman" w:cs="Times New Roman"/>
          <w:lang w:eastAsia="lt-LT"/>
        </w:rPr>
        <w:t xml:space="preserve"> </w:t>
      </w:r>
      <w:r w:rsidRPr="00A247EC">
        <w:rPr>
          <w:rFonts w:ascii="Times New Roman" w:eastAsia="Times New Roman" w:hAnsi="Times New Roman" w:cs="Times New Roman"/>
          <w:lang w:eastAsia="lt-LT"/>
        </w:rPr>
        <w:t>nereikalingus vaistus, klauskite vaistininko. Šios priemonės padės apsaugoti aplinką.</w:t>
      </w:r>
    </w:p>
    <w:p w14:paraId="091EBA6E"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lang w:eastAsia="lt-LT"/>
        </w:rPr>
      </w:pPr>
    </w:p>
    <w:p w14:paraId="091EBA6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A70"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lastRenderedPageBreak/>
        <w:t>6.</w:t>
      </w:r>
      <w:r w:rsidRPr="00A247EC">
        <w:rPr>
          <w:rFonts w:ascii="Times New Roman" w:eastAsia="Times New Roman" w:hAnsi="Times New Roman" w:cs="Times New Roman"/>
          <w:b/>
          <w:lang w:eastAsia="lt-LT"/>
        </w:rPr>
        <w:tab/>
        <w:t>Pakuotės turinys ir kita informacija</w:t>
      </w:r>
    </w:p>
    <w:p w14:paraId="091EBA71"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b/>
          <w:lang w:eastAsia="lt-LT"/>
        </w:rPr>
      </w:pPr>
    </w:p>
    <w:p w14:paraId="091EBA72" w14:textId="77777777" w:rsidR="00A247EC" w:rsidRPr="00A247EC" w:rsidRDefault="00A247EC" w:rsidP="00A247EC">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infuzinė emulsija tiekiama keturių dydžių maišeliuose, suskirstytuose į tris kameras, kurių kiekviename 19 % gliukozės tirpalo, aminorūgščių ir elektrolitų (Vamin 18 Novum) tirpalo ir riebalų (Intralipid 20 %) emulsijos kamerų turinio kiekis yra skirtingas priklausomai nuo pakuotės dydžio.</w:t>
      </w:r>
    </w:p>
    <w:p w14:paraId="091EBA73"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A74"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Kabiven sudėtis</w:t>
      </w:r>
    </w:p>
    <w:p w14:paraId="091EBA75" w14:textId="77777777" w:rsidR="00A247EC" w:rsidRPr="00A247EC" w:rsidRDefault="00A247EC" w:rsidP="00A247EC">
      <w:pPr>
        <w:numPr>
          <w:ilvl w:val="0"/>
          <w:numId w:val="3"/>
        </w:num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Veikliosios medžiagos yra:</w:t>
      </w:r>
    </w:p>
    <w:p w14:paraId="091EBA7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tbl>
      <w:tblPr>
        <w:tblW w:w="0" w:type="auto"/>
        <w:tblLayout w:type="fixed"/>
        <w:tblLook w:val="0000" w:firstRow="0" w:lastRow="0" w:firstColumn="0" w:lastColumn="0" w:noHBand="0" w:noVBand="0"/>
      </w:tblPr>
      <w:tblGrid>
        <w:gridCol w:w="3227"/>
        <w:gridCol w:w="1559"/>
        <w:gridCol w:w="1276"/>
        <w:gridCol w:w="1417"/>
        <w:gridCol w:w="1418"/>
      </w:tblGrid>
      <w:tr w:rsidR="00A247EC" w:rsidRPr="00A247EC" w14:paraId="091EBA7C" w14:textId="77777777" w:rsidTr="003344E8">
        <w:tc>
          <w:tcPr>
            <w:tcW w:w="3227" w:type="dxa"/>
            <w:tcBorders>
              <w:top w:val="nil"/>
              <w:left w:val="nil"/>
              <w:bottom w:val="nil"/>
              <w:right w:val="nil"/>
            </w:tcBorders>
          </w:tcPr>
          <w:p w14:paraId="091EBA77"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p>
        </w:tc>
        <w:tc>
          <w:tcPr>
            <w:tcW w:w="1559" w:type="dxa"/>
            <w:tcBorders>
              <w:top w:val="nil"/>
              <w:left w:val="nil"/>
              <w:bottom w:val="nil"/>
              <w:right w:val="nil"/>
            </w:tcBorders>
          </w:tcPr>
          <w:p w14:paraId="091EBA78"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2566 ml</w:t>
            </w:r>
          </w:p>
        </w:tc>
        <w:tc>
          <w:tcPr>
            <w:tcW w:w="1276" w:type="dxa"/>
            <w:tcBorders>
              <w:top w:val="nil"/>
              <w:left w:val="nil"/>
              <w:bottom w:val="nil"/>
              <w:right w:val="nil"/>
            </w:tcBorders>
          </w:tcPr>
          <w:p w14:paraId="091EBA79"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2053 ml</w:t>
            </w:r>
          </w:p>
        </w:tc>
        <w:tc>
          <w:tcPr>
            <w:tcW w:w="1417" w:type="dxa"/>
            <w:tcBorders>
              <w:top w:val="nil"/>
              <w:left w:val="nil"/>
              <w:bottom w:val="nil"/>
              <w:right w:val="nil"/>
            </w:tcBorders>
          </w:tcPr>
          <w:p w14:paraId="091EBA7A"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1540 ml</w:t>
            </w:r>
          </w:p>
        </w:tc>
        <w:tc>
          <w:tcPr>
            <w:tcW w:w="1418" w:type="dxa"/>
            <w:tcBorders>
              <w:top w:val="nil"/>
              <w:left w:val="nil"/>
              <w:bottom w:val="nil"/>
              <w:right w:val="nil"/>
            </w:tcBorders>
          </w:tcPr>
          <w:p w14:paraId="091EBA7B"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1026 ml</w:t>
            </w:r>
          </w:p>
        </w:tc>
      </w:tr>
      <w:tr w:rsidR="00A247EC" w:rsidRPr="00A247EC" w14:paraId="091EBA82" w14:textId="77777777" w:rsidTr="003344E8">
        <w:tc>
          <w:tcPr>
            <w:tcW w:w="3227" w:type="dxa"/>
            <w:tcBorders>
              <w:top w:val="nil"/>
              <w:left w:val="nil"/>
              <w:bottom w:val="nil"/>
              <w:right w:val="nil"/>
            </w:tcBorders>
          </w:tcPr>
          <w:p w14:paraId="091EBA7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Išgrynintas sojų aliejus</w:t>
            </w:r>
          </w:p>
        </w:tc>
        <w:tc>
          <w:tcPr>
            <w:tcW w:w="1559" w:type="dxa"/>
            <w:tcBorders>
              <w:top w:val="nil"/>
              <w:left w:val="nil"/>
              <w:bottom w:val="nil"/>
              <w:right w:val="nil"/>
            </w:tcBorders>
          </w:tcPr>
          <w:p w14:paraId="091EBA7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c>
          <w:tcPr>
            <w:tcW w:w="1276" w:type="dxa"/>
            <w:tcBorders>
              <w:top w:val="nil"/>
              <w:left w:val="nil"/>
              <w:bottom w:val="nil"/>
              <w:right w:val="nil"/>
            </w:tcBorders>
          </w:tcPr>
          <w:p w14:paraId="091EBA7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0 g"/>
              </w:smartTagPr>
              <w:r w:rsidRPr="00A247EC">
                <w:rPr>
                  <w:rFonts w:ascii="Times New Roman" w:eastAsia="Times New Roman" w:hAnsi="Times New Roman" w:cs="Times New Roman"/>
                  <w:lang w:eastAsia="lt-LT"/>
                </w:rPr>
                <w:t>80 g</w:t>
              </w:r>
            </w:smartTag>
          </w:p>
        </w:tc>
        <w:tc>
          <w:tcPr>
            <w:tcW w:w="1417" w:type="dxa"/>
            <w:tcBorders>
              <w:top w:val="nil"/>
              <w:left w:val="nil"/>
              <w:bottom w:val="nil"/>
              <w:right w:val="nil"/>
            </w:tcBorders>
          </w:tcPr>
          <w:p w14:paraId="091EBA8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0 g"/>
              </w:smartTagPr>
              <w:r w:rsidRPr="00A247EC">
                <w:rPr>
                  <w:rFonts w:ascii="Times New Roman" w:eastAsia="Times New Roman" w:hAnsi="Times New Roman" w:cs="Times New Roman"/>
                  <w:lang w:eastAsia="lt-LT"/>
                </w:rPr>
                <w:t>60 g</w:t>
              </w:r>
            </w:smartTag>
          </w:p>
        </w:tc>
        <w:tc>
          <w:tcPr>
            <w:tcW w:w="1418" w:type="dxa"/>
            <w:tcBorders>
              <w:top w:val="nil"/>
              <w:left w:val="nil"/>
              <w:bottom w:val="nil"/>
              <w:right w:val="nil"/>
            </w:tcBorders>
          </w:tcPr>
          <w:p w14:paraId="091EBA8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40 g"/>
              </w:smartTagPr>
              <w:r w:rsidRPr="00A247EC">
                <w:rPr>
                  <w:rFonts w:ascii="Times New Roman" w:eastAsia="Times New Roman" w:hAnsi="Times New Roman" w:cs="Times New Roman"/>
                  <w:lang w:eastAsia="lt-LT"/>
                </w:rPr>
                <w:t>40 g</w:t>
              </w:r>
            </w:smartTag>
          </w:p>
        </w:tc>
      </w:tr>
      <w:tr w:rsidR="00A247EC" w:rsidRPr="00A247EC" w14:paraId="091EBA8D" w14:textId="77777777" w:rsidTr="003344E8">
        <w:tc>
          <w:tcPr>
            <w:tcW w:w="3227" w:type="dxa"/>
            <w:tcBorders>
              <w:top w:val="nil"/>
              <w:left w:val="nil"/>
              <w:bottom w:val="nil"/>
              <w:right w:val="nil"/>
            </w:tcBorders>
          </w:tcPr>
          <w:p w14:paraId="091EBA8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Gliukozės monohidratas</w:t>
            </w:r>
          </w:p>
          <w:p w14:paraId="091EBA8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bevandenę gliukozę)</w:t>
            </w:r>
          </w:p>
        </w:tc>
        <w:tc>
          <w:tcPr>
            <w:tcW w:w="1559" w:type="dxa"/>
            <w:tcBorders>
              <w:top w:val="nil"/>
              <w:left w:val="nil"/>
              <w:bottom w:val="nil"/>
              <w:right w:val="nil"/>
            </w:tcBorders>
          </w:tcPr>
          <w:p w14:paraId="091EBA8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75 g"/>
              </w:smartTagPr>
              <w:r w:rsidRPr="00A247EC">
                <w:rPr>
                  <w:rFonts w:ascii="Times New Roman" w:eastAsia="Times New Roman" w:hAnsi="Times New Roman" w:cs="Times New Roman"/>
                  <w:lang w:eastAsia="lt-LT"/>
                </w:rPr>
                <w:t>275 g</w:t>
              </w:r>
            </w:smartTag>
          </w:p>
          <w:p w14:paraId="091EBA8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50 g"/>
              </w:smartTagPr>
              <w:r w:rsidRPr="00A247EC">
                <w:rPr>
                  <w:rFonts w:ascii="Times New Roman" w:eastAsia="Times New Roman" w:hAnsi="Times New Roman" w:cs="Times New Roman"/>
                  <w:lang w:eastAsia="lt-LT"/>
                </w:rPr>
                <w:t>250 g</w:t>
              </w:r>
            </w:smartTag>
          </w:p>
        </w:tc>
        <w:tc>
          <w:tcPr>
            <w:tcW w:w="1276" w:type="dxa"/>
            <w:tcBorders>
              <w:top w:val="nil"/>
              <w:left w:val="nil"/>
              <w:bottom w:val="nil"/>
              <w:right w:val="nil"/>
            </w:tcBorders>
          </w:tcPr>
          <w:p w14:paraId="091EBA8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20 g"/>
              </w:smartTagPr>
              <w:r w:rsidRPr="00A247EC">
                <w:rPr>
                  <w:rFonts w:ascii="Times New Roman" w:eastAsia="Times New Roman" w:hAnsi="Times New Roman" w:cs="Times New Roman"/>
                  <w:lang w:eastAsia="lt-LT"/>
                </w:rPr>
                <w:t>220 g</w:t>
              </w:r>
            </w:smartTag>
          </w:p>
          <w:p w14:paraId="091EBA8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00 g"/>
              </w:smartTagPr>
              <w:r w:rsidRPr="00A247EC">
                <w:rPr>
                  <w:rFonts w:ascii="Times New Roman" w:eastAsia="Times New Roman" w:hAnsi="Times New Roman" w:cs="Times New Roman"/>
                  <w:lang w:eastAsia="lt-LT"/>
                </w:rPr>
                <w:t>200 g</w:t>
              </w:r>
            </w:smartTag>
          </w:p>
        </w:tc>
        <w:tc>
          <w:tcPr>
            <w:tcW w:w="1417" w:type="dxa"/>
            <w:tcBorders>
              <w:top w:val="nil"/>
              <w:left w:val="nil"/>
              <w:bottom w:val="nil"/>
              <w:right w:val="nil"/>
            </w:tcBorders>
          </w:tcPr>
          <w:p w14:paraId="091EBA8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65 g"/>
              </w:smartTagPr>
              <w:r w:rsidRPr="00A247EC">
                <w:rPr>
                  <w:rFonts w:ascii="Times New Roman" w:eastAsia="Times New Roman" w:hAnsi="Times New Roman" w:cs="Times New Roman"/>
                  <w:lang w:eastAsia="lt-LT"/>
                </w:rPr>
                <w:t>165 g</w:t>
              </w:r>
            </w:smartTag>
          </w:p>
          <w:p w14:paraId="091EBA8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50 g"/>
              </w:smartTagPr>
              <w:r w:rsidRPr="00A247EC">
                <w:rPr>
                  <w:rFonts w:ascii="Times New Roman" w:eastAsia="Times New Roman" w:hAnsi="Times New Roman" w:cs="Times New Roman"/>
                  <w:lang w:eastAsia="lt-LT"/>
                </w:rPr>
                <w:t>150 g</w:t>
              </w:r>
            </w:smartTag>
          </w:p>
        </w:tc>
        <w:tc>
          <w:tcPr>
            <w:tcW w:w="1418" w:type="dxa"/>
            <w:tcBorders>
              <w:top w:val="nil"/>
              <w:left w:val="nil"/>
              <w:bottom w:val="nil"/>
              <w:right w:val="nil"/>
            </w:tcBorders>
          </w:tcPr>
          <w:p w14:paraId="091EBA8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10 g"/>
              </w:smartTagPr>
              <w:r w:rsidRPr="00A247EC">
                <w:rPr>
                  <w:rFonts w:ascii="Times New Roman" w:eastAsia="Times New Roman" w:hAnsi="Times New Roman" w:cs="Times New Roman"/>
                  <w:lang w:eastAsia="lt-LT"/>
                </w:rPr>
                <w:t>110 g</w:t>
              </w:r>
            </w:smartTag>
          </w:p>
          <w:p w14:paraId="091EBA8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r>
      <w:tr w:rsidR="00A247EC" w:rsidRPr="00A247EC" w14:paraId="091EBA93" w14:textId="77777777" w:rsidTr="003344E8">
        <w:tc>
          <w:tcPr>
            <w:tcW w:w="3227" w:type="dxa"/>
            <w:tcBorders>
              <w:top w:val="nil"/>
              <w:left w:val="nil"/>
              <w:bottom w:val="nil"/>
              <w:right w:val="nil"/>
            </w:tcBorders>
          </w:tcPr>
          <w:p w14:paraId="091EBA8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Alaninas</w:t>
            </w:r>
          </w:p>
        </w:tc>
        <w:tc>
          <w:tcPr>
            <w:tcW w:w="1559" w:type="dxa"/>
            <w:tcBorders>
              <w:top w:val="nil"/>
              <w:left w:val="nil"/>
              <w:bottom w:val="nil"/>
              <w:right w:val="nil"/>
            </w:tcBorders>
          </w:tcPr>
          <w:p w14:paraId="091EBA8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12,0 g</w:t>
            </w:r>
          </w:p>
        </w:tc>
        <w:tc>
          <w:tcPr>
            <w:tcW w:w="1276" w:type="dxa"/>
            <w:tcBorders>
              <w:top w:val="nil"/>
              <w:left w:val="nil"/>
              <w:bottom w:val="nil"/>
              <w:right w:val="nil"/>
            </w:tcBorders>
          </w:tcPr>
          <w:p w14:paraId="091EBA9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9,6 g</w:t>
            </w:r>
          </w:p>
        </w:tc>
        <w:tc>
          <w:tcPr>
            <w:tcW w:w="1417" w:type="dxa"/>
            <w:tcBorders>
              <w:top w:val="nil"/>
              <w:left w:val="nil"/>
              <w:bottom w:val="nil"/>
              <w:right w:val="nil"/>
            </w:tcBorders>
          </w:tcPr>
          <w:p w14:paraId="091EBA9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7,2 g</w:t>
            </w:r>
          </w:p>
        </w:tc>
        <w:tc>
          <w:tcPr>
            <w:tcW w:w="1418" w:type="dxa"/>
            <w:tcBorders>
              <w:top w:val="nil"/>
              <w:left w:val="nil"/>
              <w:bottom w:val="nil"/>
              <w:right w:val="nil"/>
            </w:tcBorders>
          </w:tcPr>
          <w:p w14:paraId="091EBA9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g</w:t>
            </w:r>
          </w:p>
        </w:tc>
      </w:tr>
      <w:tr w:rsidR="00A247EC" w:rsidRPr="00A247EC" w14:paraId="091EBA99" w14:textId="77777777" w:rsidTr="003344E8">
        <w:tc>
          <w:tcPr>
            <w:tcW w:w="3227" w:type="dxa"/>
            <w:tcBorders>
              <w:top w:val="nil"/>
              <w:left w:val="nil"/>
              <w:bottom w:val="nil"/>
              <w:right w:val="nil"/>
            </w:tcBorders>
          </w:tcPr>
          <w:p w14:paraId="091EBA9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Argininas </w:t>
            </w:r>
          </w:p>
        </w:tc>
        <w:tc>
          <w:tcPr>
            <w:tcW w:w="1559" w:type="dxa"/>
            <w:tcBorders>
              <w:top w:val="nil"/>
              <w:left w:val="nil"/>
              <w:bottom w:val="nil"/>
              <w:right w:val="nil"/>
            </w:tcBorders>
          </w:tcPr>
          <w:p w14:paraId="091EBA9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8,5 g</w:t>
            </w:r>
          </w:p>
        </w:tc>
        <w:tc>
          <w:tcPr>
            <w:tcW w:w="1276" w:type="dxa"/>
            <w:tcBorders>
              <w:top w:val="nil"/>
              <w:left w:val="nil"/>
              <w:bottom w:val="nil"/>
              <w:right w:val="nil"/>
            </w:tcBorders>
          </w:tcPr>
          <w:p w14:paraId="091EBA9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tc>
        <w:tc>
          <w:tcPr>
            <w:tcW w:w="1417" w:type="dxa"/>
            <w:tcBorders>
              <w:top w:val="nil"/>
              <w:left w:val="nil"/>
              <w:bottom w:val="nil"/>
              <w:right w:val="nil"/>
            </w:tcBorders>
          </w:tcPr>
          <w:p w14:paraId="091EBA9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418" w:type="dxa"/>
            <w:tcBorders>
              <w:top w:val="nil"/>
              <w:left w:val="nil"/>
              <w:bottom w:val="nil"/>
              <w:right w:val="nil"/>
            </w:tcBorders>
          </w:tcPr>
          <w:p w14:paraId="091EBA9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r>
      <w:tr w:rsidR="00A247EC" w:rsidRPr="00A247EC" w14:paraId="091EBA9F" w14:textId="77777777" w:rsidTr="003344E8">
        <w:tc>
          <w:tcPr>
            <w:tcW w:w="3227" w:type="dxa"/>
            <w:tcBorders>
              <w:top w:val="nil"/>
              <w:left w:val="nil"/>
              <w:bottom w:val="nil"/>
              <w:right w:val="nil"/>
            </w:tcBorders>
          </w:tcPr>
          <w:p w14:paraId="091EBA9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Asparto rūgštis</w:t>
            </w:r>
          </w:p>
        </w:tc>
        <w:tc>
          <w:tcPr>
            <w:tcW w:w="1559" w:type="dxa"/>
            <w:tcBorders>
              <w:top w:val="nil"/>
              <w:left w:val="nil"/>
              <w:bottom w:val="nil"/>
              <w:right w:val="nil"/>
            </w:tcBorders>
          </w:tcPr>
          <w:p w14:paraId="091EBA9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2,6 g</w:t>
            </w:r>
          </w:p>
        </w:tc>
        <w:tc>
          <w:tcPr>
            <w:tcW w:w="1276" w:type="dxa"/>
            <w:tcBorders>
              <w:top w:val="nil"/>
              <w:left w:val="nil"/>
              <w:bottom w:val="nil"/>
              <w:right w:val="nil"/>
            </w:tcBorders>
          </w:tcPr>
          <w:p w14:paraId="091EBA9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c>
          <w:tcPr>
            <w:tcW w:w="1417" w:type="dxa"/>
            <w:tcBorders>
              <w:top w:val="nil"/>
              <w:left w:val="nil"/>
              <w:bottom w:val="nil"/>
              <w:right w:val="nil"/>
            </w:tcBorders>
          </w:tcPr>
          <w:p w14:paraId="091EBA9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c>
          <w:tcPr>
            <w:tcW w:w="1418" w:type="dxa"/>
            <w:tcBorders>
              <w:top w:val="nil"/>
              <w:left w:val="nil"/>
              <w:bottom w:val="nil"/>
              <w:right w:val="nil"/>
            </w:tcBorders>
          </w:tcPr>
          <w:p w14:paraId="091EBA9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g</w:t>
            </w:r>
          </w:p>
        </w:tc>
      </w:tr>
      <w:tr w:rsidR="00A247EC" w:rsidRPr="00A247EC" w14:paraId="091EBAA5" w14:textId="77777777" w:rsidTr="003344E8">
        <w:tc>
          <w:tcPr>
            <w:tcW w:w="3227" w:type="dxa"/>
            <w:tcBorders>
              <w:top w:val="nil"/>
              <w:left w:val="nil"/>
              <w:bottom w:val="nil"/>
              <w:right w:val="nil"/>
            </w:tcBorders>
          </w:tcPr>
          <w:p w14:paraId="091EBAA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Glutamo rūgštis</w:t>
            </w:r>
          </w:p>
        </w:tc>
        <w:tc>
          <w:tcPr>
            <w:tcW w:w="1559" w:type="dxa"/>
            <w:tcBorders>
              <w:top w:val="nil"/>
              <w:left w:val="nil"/>
              <w:bottom w:val="nil"/>
              <w:right w:val="nil"/>
            </w:tcBorders>
          </w:tcPr>
          <w:p w14:paraId="091EBAA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14:paraId="091EBAA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14:paraId="091EBAA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14:paraId="091EBAA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A247EC" w:rsidRPr="00A247EC" w14:paraId="091EBAAB" w14:textId="77777777" w:rsidTr="003344E8">
        <w:tc>
          <w:tcPr>
            <w:tcW w:w="3227" w:type="dxa"/>
            <w:tcBorders>
              <w:top w:val="nil"/>
              <w:left w:val="nil"/>
              <w:bottom w:val="nil"/>
              <w:right w:val="nil"/>
            </w:tcBorders>
          </w:tcPr>
          <w:p w14:paraId="091EBAA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Glicinas</w:t>
            </w:r>
          </w:p>
        </w:tc>
        <w:tc>
          <w:tcPr>
            <w:tcW w:w="1559" w:type="dxa"/>
            <w:tcBorders>
              <w:top w:val="nil"/>
              <w:left w:val="nil"/>
              <w:bottom w:val="nil"/>
              <w:right w:val="nil"/>
            </w:tcBorders>
          </w:tcPr>
          <w:p w14:paraId="091EBAA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14:paraId="091EBAA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14:paraId="091EBAA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14:paraId="091EBAA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A247EC" w:rsidRPr="00A247EC" w14:paraId="091EBAB1" w14:textId="77777777" w:rsidTr="003344E8">
        <w:tc>
          <w:tcPr>
            <w:tcW w:w="3227" w:type="dxa"/>
            <w:tcBorders>
              <w:top w:val="nil"/>
              <w:left w:val="nil"/>
              <w:bottom w:val="nil"/>
              <w:right w:val="nil"/>
            </w:tcBorders>
          </w:tcPr>
          <w:p w14:paraId="091EBAA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Histidinas</w:t>
            </w:r>
          </w:p>
        </w:tc>
        <w:tc>
          <w:tcPr>
            <w:tcW w:w="1559" w:type="dxa"/>
            <w:tcBorders>
              <w:top w:val="nil"/>
              <w:left w:val="nil"/>
              <w:bottom w:val="nil"/>
              <w:right w:val="nil"/>
            </w:tcBorders>
          </w:tcPr>
          <w:p w14:paraId="091EBAA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276" w:type="dxa"/>
            <w:tcBorders>
              <w:top w:val="nil"/>
              <w:left w:val="nil"/>
              <w:bottom w:val="nil"/>
              <w:right w:val="nil"/>
            </w:tcBorders>
          </w:tcPr>
          <w:p w14:paraId="091EBAA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7" w:type="dxa"/>
            <w:tcBorders>
              <w:top w:val="nil"/>
              <w:left w:val="nil"/>
              <w:bottom w:val="nil"/>
              <w:right w:val="nil"/>
            </w:tcBorders>
          </w:tcPr>
          <w:p w14:paraId="091EBAA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3,1 g</w:t>
            </w:r>
          </w:p>
        </w:tc>
        <w:tc>
          <w:tcPr>
            <w:tcW w:w="1418" w:type="dxa"/>
            <w:tcBorders>
              <w:top w:val="nil"/>
              <w:left w:val="nil"/>
              <w:bottom w:val="nil"/>
              <w:right w:val="nil"/>
            </w:tcBorders>
          </w:tcPr>
          <w:p w14:paraId="091EBAB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r>
      <w:tr w:rsidR="00A247EC" w:rsidRPr="00A247EC" w14:paraId="091EBAB7" w14:textId="77777777" w:rsidTr="003344E8">
        <w:tc>
          <w:tcPr>
            <w:tcW w:w="3227" w:type="dxa"/>
            <w:tcBorders>
              <w:top w:val="nil"/>
              <w:left w:val="nil"/>
              <w:bottom w:val="nil"/>
              <w:right w:val="nil"/>
            </w:tcBorders>
          </w:tcPr>
          <w:p w14:paraId="091EBAB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Izoleucinas</w:t>
            </w:r>
          </w:p>
        </w:tc>
        <w:tc>
          <w:tcPr>
            <w:tcW w:w="1559" w:type="dxa"/>
            <w:tcBorders>
              <w:top w:val="nil"/>
              <w:left w:val="nil"/>
              <w:bottom w:val="nil"/>
              <w:right w:val="nil"/>
            </w:tcBorders>
          </w:tcPr>
          <w:p w14:paraId="091EBAB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14:paraId="091EBAB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14:paraId="091EBAB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14:paraId="091EBAB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A247EC" w:rsidRPr="00A247EC" w14:paraId="091EBABD" w14:textId="77777777" w:rsidTr="003344E8">
        <w:tc>
          <w:tcPr>
            <w:tcW w:w="3227" w:type="dxa"/>
            <w:tcBorders>
              <w:top w:val="nil"/>
              <w:left w:val="nil"/>
              <w:bottom w:val="nil"/>
              <w:right w:val="nil"/>
            </w:tcBorders>
          </w:tcPr>
          <w:p w14:paraId="091EBAB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Leucinas</w:t>
            </w:r>
          </w:p>
        </w:tc>
        <w:tc>
          <w:tcPr>
            <w:tcW w:w="1559" w:type="dxa"/>
            <w:tcBorders>
              <w:top w:val="nil"/>
              <w:left w:val="nil"/>
              <w:bottom w:val="nil"/>
              <w:right w:val="nil"/>
            </w:tcBorders>
          </w:tcPr>
          <w:p w14:paraId="091EBAB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14:paraId="091EBAB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14:paraId="091EBAB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14:paraId="091EBAB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A247EC" w:rsidRPr="00A247EC" w14:paraId="091EBAC8" w14:textId="77777777" w:rsidTr="003344E8">
        <w:tc>
          <w:tcPr>
            <w:tcW w:w="3227" w:type="dxa"/>
            <w:tcBorders>
              <w:top w:val="nil"/>
              <w:left w:val="nil"/>
              <w:bottom w:val="nil"/>
              <w:right w:val="nil"/>
            </w:tcBorders>
          </w:tcPr>
          <w:p w14:paraId="091EBAB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Lizino hidrochloridas</w:t>
            </w:r>
          </w:p>
          <w:p w14:paraId="091EBAB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liziną)</w:t>
            </w:r>
          </w:p>
        </w:tc>
        <w:tc>
          <w:tcPr>
            <w:tcW w:w="1559" w:type="dxa"/>
            <w:tcBorders>
              <w:top w:val="nil"/>
              <w:left w:val="nil"/>
              <w:bottom w:val="nil"/>
              <w:right w:val="nil"/>
            </w:tcBorders>
          </w:tcPr>
          <w:p w14:paraId="091EBAC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8,5 g</w:t>
            </w:r>
          </w:p>
          <w:p w14:paraId="091EBAC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tc>
        <w:tc>
          <w:tcPr>
            <w:tcW w:w="1276" w:type="dxa"/>
            <w:tcBorders>
              <w:top w:val="nil"/>
              <w:left w:val="nil"/>
              <w:bottom w:val="nil"/>
              <w:right w:val="nil"/>
            </w:tcBorders>
          </w:tcPr>
          <w:p w14:paraId="091EBAC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p w14:paraId="091EBAC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5,4 g</w:t>
            </w:r>
          </w:p>
        </w:tc>
        <w:tc>
          <w:tcPr>
            <w:tcW w:w="1417" w:type="dxa"/>
            <w:tcBorders>
              <w:top w:val="nil"/>
              <w:left w:val="nil"/>
              <w:bottom w:val="nil"/>
              <w:right w:val="nil"/>
            </w:tcBorders>
          </w:tcPr>
          <w:p w14:paraId="091EBAC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p w14:paraId="091EBAC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8" w:type="dxa"/>
            <w:tcBorders>
              <w:top w:val="nil"/>
              <w:left w:val="nil"/>
              <w:bottom w:val="nil"/>
              <w:right w:val="nil"/>
            </w:tcBorders>
          </w:tcPr>
          <w:p w14:paraId="091EBAC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p w14:paraId="091EBAC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r>
      <w:tr w:rsidR="00A247EC" w:rsidRPr="00A247EC" w14:paraId="091EBACE" w14:textId="77777777" w:rsidTr="003344E8">
        <w:tc>
          <w:tcPr>
            <w:tcW w:w="3227" w:type="dxa"/>
            <w:tcBorders>
              <w:top w:val="nil"/>
              <w:left w:val="nil"/>
              <w:bottom w:val="nil"/>
              <w:right w:val="nil"/>
            </w:tcBorders>
          </w:tcPr>
          <w:p w14:paraId="091EBAC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Metioninas</w:t>
            </w:r>
          </w:p>
        </w:tc>
        <w:tc>
          <w:tcPr>
            <w:tcW w:w="1559" w:type="dxa"/>
            <w:tcBorders>
              <w:top w:val="nil"/>
              <w:left w:val="nil"/>
              <w:bottom w:val="nil"/>
              <w:right w:val="nil"/>
            </w:tcBorders>
          </w:tcPr>
          <w:p w14:paraId="091EBAC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14:paraId="091EBAC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14:paraId="091EBAC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14:paraId="091EBAC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A247EC" w:rsidRPr="00A247EC" w14:paraId="091EBAD4" w14:textId="77777777" w:rsidTr="003344E8">
        <w:tc>
          <w:tcPr>
            <w:tcW w:w="3227" w:type="dxa"/>
            <w:tcBorders>
              <w:top w:val="nil"/>
              <w:left w:val="nil"/>
              <w:bottom w:val="nil"/>
              <w:right w:val="nil"/>
            </w:tcBorders>
          </w:tcPr>
          <w:p w14:paraId="091EBAC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Fenilalaninas</w:t>
            </w:r>
          </w:p>
        </w:tc>
        <w:tc>
          <w:tcPr>
            <w:tcW w:w="1559" w:type="dxa"/>
            <w:tcBorders>
              <w:top w:val="nil"/>
              <w:left w:val="nil"/>
              <w:bottom w:val="nil"/>
              <w:right w:val="nil"/>
            </w:tcBorders>
          </w:tcPr>
          <w:p w14:paraId="091EBAD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14:paraId="091EBAD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14:paraId="091EBAD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14:paraId="091EBAD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A247EC" w:rsidRPr="00A247EC" w14:paraId="091EBADA" w14:textId="77777777" w:rsidTr="003344E8">
        <w:tc>
          <w:tcPr>
            <w:tcW w:w="3227" w:type="dxa"/>
            <w:tcBorders>
              <w:top w:val="nil"/>
              <w:left w:val="nil"/>
              <w:bottom w:val="nil"/>
              <w:right w:val="nil"/>
            </w:tcBorders>
          </w:tcPr>
          <w:p w14:paraId="091EBAD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Prolinas</w:t>
            </w:r>
          </w:p>
        </w:tc>
        <w:tc>
          <w:tcPr>
            <w:tcW w:w="1559" w:type="dxa"/>
            <w:tcBorders>
              <w:top w:val="nil"/>
              <w:left w:val="nil"/>
              <w:bottom w:val="nil"/>
              <w:right w:val="nil"/>
            </w:tcBorders>
          </w:tcPr>
          <w:p w14:paraId="091EBAD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276" w:type="dxa"/>
            <w:tcBorders>
              <w:top w:val="nil"/>
              <w:left w:val="nil"/>
              <w:bottom w:val="nil"/>
              <w:right w:val="nil"/>
            </w:tcBorders>
          </w:tcPr>
          <w:p w14:paraId="091EBAD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7" w:type="dxa"/>
            <w:tcBorders>
              <w:top w:val="nil"/>
              <w:left w:val="nil"/>
              <w:bottom w:val="nil"/>
              <w:right w:val="nil"/>
            </w:tcBorders>
          </w:tcPr>
          <w:p w14:paraId="091EBAD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3,1 g</w:t>
            </w:r>
          </w:p>
        </w:tc>
        <w:tc>
          <w:tcPr>
            <w:tcW w:w="1418" w:type="dxa"/>
            <w:tcBorders>
              <w:top w:val="nil"/>
              <w:left w:val="nil"/>
              <w:bottom w:val="nil"/>
              <w:right w:val="nil"/>
            </w:tcBorders>
          </w:tcPr>
          <w:p w14:paraId="091EBAD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r>
      <w:tr w:rsidR="00A247EC" w:rsidRPr="00A247EC" w14:paraId="091EBAE0" w14:textId="77777777" w:rsidTr="003344E8">
        <w:tc>
          <w:tcPr>
            <w:tcW w:w="3227" w:type="dxa"/>
            <w:tcBorders>
              <w:top w:val="nil"/>
              <w:left w:val="nil"/>
              <w:bottom w:val="nil"/>
              <w:right w:val="nil"/>
            </w:tcBorders>
          </w:tcPr>
          <w:p w14:paraId="091EBAD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Serinas</w:t>
            </w:r>
          </w:p>
        </w:tc>
        <w:tc>
          <w:tcPr>
            <w:tcW w:w="1559" w:type="dxa"/>
            <w:tcBorders>
              <w:top w:val="nil"/>
              <w:left w:val="nil"/>
              <w:bottom w:val="nil"/>
              <w:right w:val="nil"/>
            </w:tcBorders>
          </w:tcPr>
          <w:p w14:paraId="091EBAD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276" w:type="dxa"/>
            <w:tcBorders>
              <w:top w:val="nil"/>
              <w:left w:val="nil"/>
              <w:bottom w:val="nil"/>
              <w:right w:val="nil"/>
            </w:tcBorders>
          </w:tcPr>
          <w:p w14:paraId="091EBAD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c>
          <w:tcPr>
            <w:tcW w:w="1417" w:type="dxa"/>
            <w:tcBorders>
              <w:top w:val="nil"/>
              <w:left w:val="nil"/>
              <w:bottom w:val="nil"/>
              <w:right w:val="nil"/>
            </w:tcBorders>
          </w:tcPr>
          <w:p w14:paraId="091EBAD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c>
          <w:tcPr>
            <w:tcW w:w="1418" w:type="dxa"/>
            <w:tcBorders>
              <w:top w:val="nil"/>
              <w:left w:val="nil"/>
              <w:bottom w:val="nil"/>
              <w:right w:val="nil"/>
            </w:tcBorders>
          </w:tcPr>
          <w:p w14:paraId="091EBAD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 g</w:t>
            </w:r>
          </w:p>
        </w:tc>
      </w:tr>
      <w:tr w:rsidR="00A247EC" w:rsidRPr="00A247EC" w14:paraId="091EBAE6" w14:textId="77777777" w:rsidTr="003344E8">
        <w:tc>
          <w:tcPr>
            <w:tcW w:w="3227" w:type="dxa"/>
            <w:tcBorders>
              <w:top w:val="nil"/>
              <w:left w:val="nil"/>
              <w:bottom w:val="nil"/>
              <w:right w:val="nil"/>
            </w:tcBorders>
          </w:tcPr>
          <w:p w14:paraId="091EBAE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Treoninas</w:t>
            </w:r>
          </w:p>
        </w:tc>
        <w:tc>
          <w:tcPr>
            <w:tcW w:w="1559" w:type="dxa"/>
            <w:tcBorders>
              <w:top w:val="nil"/>
              <w:left w:val="nil"/>
              <w:bottom w:val="nil"/>
              <w:right w:val="nil"/>
            </w:tcBorders>
          </w:tcPr>
          <w:p w14:paraId="091EBAE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14:paraId="091EBAE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14:paraId="091EBAE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14:paraId="091EBAE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A247EC" w:rsidRPr="00A247EC" w14:paraId="091EBAEC" w14:textId="77777777" w:rsidTr="003344E8">
        <w:tc>
          <w:tcPr>
            <w:tcW w:w="3227" w:type="dxa"/>
            <w:tcBorders>
              <w:top w:val="nil"/>
              <w:left w:val="nil"/>
              <w:bottom w:val="nil"/>
              <w:right w:val="nil"/>
            </w:tcBorders>
          </w:tcPr>
          <w:p w14:paraId="091EBAE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Triptofanas</w:t>
            </w:r>
          </w:p>
        </w:tc>
        <w:tc>
          <w:tcPr>
            <w:tcW w:w="1559" w:type="dxa"/>
            <w:tcBorders>
              <w:top w:val="nil"/>
              <w:left w:val="nil"/>
              <w:bottom w:val="nil"/>
              <w:right w:val="nil"/>
            </w:tcBorders>
          </w:tcPr>
          <w:p w14:paraId="091EBAE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 g</w:t>
            </w:r>
          </w:p>
        </w:tc>
        <w:tc>
          <w:tcPr>
            <w:tcW w:w="1276" w:type="dxa"/>
            <w:tcBorders>
              <w:top w:val="nil"/>
              <w:left w:val="nil"/>
              <w:bottom w:val="nil"/>
              <w:right w:val="nil"/>
            </w:tcBorders>
          </w:tcPr>
          <w:p w14:paraId="091EBAE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1,1 g</w:t>
            </w:r>
          </w:p>
        </w:tc>
        <w:tc>
          <w:tcPr>
            <w:tcW w:w="1417" w:type="dxa"/>
            <w:tcBorders>
              <w:top w:val="nil"/>
              <w:left w:val="nil"/>
              <w:bottom w:val="nil"/>
              <w:right w:val="nil"/>
            </w:tcBorders>
          </w:tcPr>
          <w:p w14:paraId="091EBAE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0,86 g</w:t>
            </w:r>
          </w:p>
        </w:tc>
        <w:tc>
          <w:tcPr>
            <w:tcW w:w="1418" w:type="dxa"/>
            <w:tcBorders>
              <w:top w:val="nil"/>
              <w:left w:val="nil"/>
              <w:bottom w:val="nil"/>
              <w:right w:val="nil"/>
            </w:tcBorders>
          </w:tcPr>
          <w:p w14:paraId="091EBAE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0,57 g</w:t>
            </w:r>
          </w:p>
        </w:tc>
      </w:tr>
      <w:tr w:rsidR="00A247EC" w:rsidRPr="00A247EC" w14:paraId="091EBAF2" w14:textId="77777777" w:rsidTr="003344E8">
        <w:tc>
          <w:tcPr>
            <w:tcW w:w="3227" w:type="dxa"/>
            <w:tcBorders>
              <w:top w:val="nil"/>
              <w:left w:val="nil"/>
              <w:bottom w:val="nil"/>
              <w:right w:val="nil"/>
            </w:tcBorders>
          </w:tcPr>
          <w:p w14:paraId="091EBAE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Tirozinas</w:t>
            </w:r>
          </w:p>
        </w:tc>
        <w:tc>
          <w:tcPr>
            <w:tcW w:w="1559" w:type="dxa"/>
            <w:tcBorders>
              <w:top w:val="nil"/>
              <w:left w:val="nil"/>
              <w:bottom w:val="nil"/>
              <w:right w:val="nil"/>
            </w:tcBorders>
          </w:tcPr>
          <w:p w14:paraId="091EBAE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0,17 g</w:t>
            </w:r>
          </w:p>
        </w:tc>
        <w:tc>
          <w:tcPr>
            <w:tcW w:w="1276" w:type="dxa"/>
            <w:tcBorders>
              <w:top w:val="nil"/>
              <w:left w:val="nil"/>
              <w:bottom w:val="nil"/>
              <w:right w:val="nil"/>
            </w:tcBorders>
          </w:tcPr>
          <w:p w14:paraId="091EBAE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0,14 g</w:t>
            </w:r>
          </w:p>
        </w:tc>
        <w:tc>
          <w:tcPr>
            <w:tcW w:w="1417" w:type="dxa"/>
            <w:tcBorders>
              <w:top w:val="nil"/>
              <w:left w:val="nil"/>
              <w:bottom w:val="nil"/>
              <w:right w:val="nil"/>
            </w:tcBorders>
          </w:tcPr>
          <w:p w14:paraId="091EBAF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0,10 g</w:t>
            </w:r>
          </w:p>
        </w:tc>
        <w:tc>
          <w:tcPr>
            <w:tcW w:w="1418" w:type="dxa"/>
            <w:tcBorders>
              <w:top w:val="nil"/>
              <w:left w:val="nil"/>
              <w:bottom w:val="nil"/>
              <w:right w:val="nil"/>
            </w:tcBorders>
          </w:tcPr>
          <w:p w14:paraId="091EBAF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0,07 g</w:t>
            </w:r>
          </w:p>
        </w:tc>
      </w:tr>
      <w:tr w:rsidR="00A247EC" w:rsidRPr="00A247EC" w14:paraId="091EBAF8" w14:textId="77777777" w:rsidTr="003344E8">
        <w:tc>
          <w:tcPr>
            <w:tcW w:w="3227" w:type="dxa"/>
            <w:tcBorders>
              <w:top w:val="nil"/>
              <w:left w:val="nil"/>
              <w:bottom w:val="nil"/>
              <w:right w:val="nil"/>
            </w:tcBorders>
          </w:tcPr>
          <w:p w14:paraId="091EBAF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Valinas</w:t>
            </w:r>
          </w:p>
        </w:tc>
        <w:tc>
          <w:tcPr>
            <w:tcW w:w="1559" w:type="dxa"/>
            <w:tcBorders>
              <w:top w:val="nil"/>
              <w:left w:val="nil"/>
              <w:bottom w:val="nil"/>
              <w:right w:val="nil"/>
            </w:tcBorders>
          </w:tcPr>
          <w:p w14:paraId="091EBAF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5,5 g</w:t>
            </w:r>
          </w:p>
        </w:tc>
        <w:tc>
          <w:tcPr>
            <w:tcW w:w="1276" w:type="dxa"/>
            <w:tcBorders>
              <w:top w:val="nil"/>
              <w:left w:val="nil"/>
              <w:bottom w:val="nil"/>
              <w:right w:val="nil"/>
            </w:tcBorders>
          </w:tcPr>
          <w:p w14:paraId="091EBAF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4,4 g</w:t>
            </w:r>
          </w:p>
        </w:tc>
        <w:tc>
          <w:tcPr>
            <w:tcW w:w="1417" w:type="dxa"/>
            <w:tcBorders>
              <w:top w:val="nil"/>
              <w:left w:val="nil"/>
              <w:bottom w:val="nil"/>
              <w:right w:val="nil"/>
            </w:tcBorders>
          </w:tcPr>
          <w:p w14:paraId="091EBAF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3,3 g</w:t>
            </w:r>
          </w:p>
        </w:tc>
        <w:tc>
          <w:tcPr>
            <w:tcW w:w="1418" w:type="dxa"/>
            <w:tcBorders>
              <w:top w:val="nil"/>
              <w:left w:val="nil"/>
              <w:bottom w:val="nil"/>
              <w:right w:val="nil"/>
            </w:tcBorders>
          </w:tcPr>
          <w:p w14:paraId="091EBAF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2,2 g</w:t>
            </w:r>
          </w:p>
        </w:tc>
      </w:tr>
      <w:tr w:rsidR="00A247EC" w:rsidRPr="00A247EC" w14:paraId="091EBB03" w14:textId="77777777" w:rsidTr="003344E8">
        <w:tc>
          <w:tcPr>
            <w:tcW w:w="3227" w:type="dxa"/>
            <w:tcBorders>
              <w:top w:val="nil"/>
              <w:left w:val="nil"/>
              <w:bottom w:val="nil"/>
              <w:right w:val="nil"/>
            </w:tcBorders>
          </w:tcPr>
          <w:p w14:paraId="091EBAF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Kalcio chloridas dihidratas</w:t>
            </w:r>
          </w:p>
          <w:p w14:paraId="091EBAF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kalcio chloridą)</w:t>
            </w:r>
          </w:p>
        </w:tc>
        <w:tc>
          <w:tcPr>
            <w:tcW w:w="1559" w:type="dxa"/>
            <w:tcBorders>
              <w:top w:val="nil"/>
              <w:left w:val="nil"/>
              <w:bottom w:val="nil"/>
              <w:right w:val="nil"/>
            </w:tcBorders>
          </w:tcPr>
          <w:p w14:paraId="091EBAF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0,74 g</w:t>
            </w:r>
          </w:p>
          <w:p w14:paraId="091EBAF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0,56 g</w:t>
            </w:r>
          </w:p>
        </w:tc>
        <w:tc>
          <w:tcPr>
            <w:tcW w:w="1276" w:type="dxa"/>
            <w:tcBorders>
              <w:top w:val="nil"/>
              <w:left w:val="nil"/>
              <w:bottom w:val="nil"/>
              <w:right w:val="nil"/>
            </w:tcBorders>
          </w:tcPr>
          <w:p w14:paraId="091EBAF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0,59 g</w:t>
            </w:r>
          </w:p>
          <w:p w14:paraId="091EBAF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0,44 g</w:t>
            </w:r>
          </w:p>
        </w:tc>
        <w:tc>
          <w:tcPr>
            <w:tcW w:w="1417" w:type="dxa"/>
            <w:tcBorders>
              <w:top w:val="nil"/>
              <w:left w:val="nil"/>
              <w:bottom w:val="nil"/>
              <w:right w:val="nil"/>
            </w:tcBorders>
          </w:tcPr>
          <w:p w14:paraId="091EBAF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0,44 g</w:t>
            </w:r>
          </w:p>
          <w:p w14:paraId="091EBB0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0,33 g</w:t>
            </w:r>
          </w:p>
        </w:tc>
        <w:tc>
          <w:tcPr>
            <w:tcW w:w="1418" w:type="dxa"/>
            <w:tcBorders>
              <w:top w:val="nil"/>
              <w:left w:val="nil"/>
              <w:bottom w:val="nil"/>
              <w:right w:val="nil"/>
            </w:tcBorders>
          </w:tcPr>
          <w:p w14:paraId="091EBB0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0,29 g</w:t>
            </w:r>
          </w:p>
          <w:p w14:paraId="091EBB0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0,22 g</w:t>
            </w:r>
          </w:p>
        </w:tc>
      </w:tr>
      <w:tr w:rsidR="00A247EC" w:rsidRPr="00A247EC" w14:paraId="091EBB09" w14:textId="77777777" w:rsidTr="003344E8">
        <w:tc>
          <w:tcPr>
            <w:tcW w:w="3227" w:type="dxa"/>
            <w:tcBorders>
              <w:top w:val="nil"/>
              <w:left w:val="nil"/>
              <w:bottom w:val="nil"/>
              <w:right w:val="nil"/>
            </w:tcBorders>
          </w:tcPr>
          <w:p w14:paraId="091EBB0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Bevandenis natrio glicerofosfatas</w:t>
            </w:r>
          </w:p>
        </w:tc>
        <w:tc>
          <w:tcPr>
            <w:tcW w:w="1559" w:type="dxa"/>
            <w:tcBorders>
              <w:top w:val="nil"/>
              <w:left w:val="nil"/>
              <w:bottom w:val="nil"/>
              <w:right w:val="nil"/>
            </w:tcBorders>
          </w:tcPr>
          <w:p w14:paraId="091EBB0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3,8 g</w:t>
            </w:r>
          </w:p>
        </w:tc>
        <w:tc>
          <w:tcPr>
            <w:tcW w:w="1276" w:type="dxa"/>
            <w:tcBorders>
              <w:top w:val="nil"/>
              <w:left w:val="nil"/>
              <w:bottom w:val="nil"/>
              <w:right w:val="nil"/>
            </w:tcBorders>
          </w:tcPr>
          <w:p w14:paraId="091EBB0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3,0 g</w:t>
            </w:r>
          </w:p>
        </w:tc>
        <w:tc>
          <w:tcPr>
            <w:tcW w:w="1417" w:type="dxa"/>
            <w:tcBorders>
              <w:top w:val="nil"/>
              <w:left w:val="nil"/>
              <w:bottom w:val="nil"/>
              <w:right w:val="nil"/>
            </w:tcBorders>
          </w:tcPr>
          <w:p w14:paraId="091EBB0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2,3 g</w:t>
            </w:r>
          </w:p>
        </w:tc>
        <w:tc>
          <w:tcPr>
            <w:tcW w:w="1418" w:type="dxa"/>
            <w:tcBorders>
              <w:top w:val="nil"/>
              <w:left w:val="nil"/>
              <w:bottom w:val="nil"/>
              <w:right w:val="nil"/>
            </w:tcBorders>
          </w:tcPr>
          <w:p w14:paraId="091EBB0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r>
      <w:tr w:rsidR="00A247EC" w:rsidRPr="00A247EC" w14:paraId="091EBB14" w14:textId="77777777" w:rsidTr="003344E8">
        <w:tc>
          <w:tcPr>
            <w:tcW w:w="3227" w:type="dxa"/>
            <w:tcBorders>
              <w:top w:val="nil"/>
              <w:left w:val="nil"/>
              <w:bottom w:val="nil"/>
              <w:right w:val="nil"/>
            </w:tcBorders>
          </w:tcPr>
          <w:p w14:paraId="091EBB0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Magnio sulfatas heptahidratas</w:t>
            </w:r>
          </w:p>
          <w:p w14:paraId="091EBB0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magnio sulfatą)</w:t>
            </w:r>
          </w:p>
        </w:tc>
        <w:tc>
          <w:tcPr>
            <w:tcW w:w="1559" w:type="dxa"/>
            <w:tcBorders>
              <w:top w:val="nil"/>
              <w:left w:val="nil"/>
              <w:bottom w:val="nil"/>
              <w:right w:val="nil"/>
            </w:tcBorders>
          </w:tcPr>
          <w:p w14:paraId="091EBB0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p w14:paraId="091EBB0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 g</w:t>
            </w:r>
          </w:p>
        </w:tc>
        <w:tc>
          <w:tcPr>
            <w:tcW w:w="1276" w:type="dxa"/>
            <w:tcBorders>
              <w:top w:val="nil"/>
              <w:left w:val="nil"/>
              <w:bottom w:val="nil"/>
              <w:right w:val="nil"/>
            </w:tcBorders>
          </w:tcPr>
          <w:p w14:paraId="091EBB0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p w14:paraId="091EBB0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0,96 g</w:t>
            </w:r>
          </w:p>
        </w:tc>
        <w:tc>
          <w:tcPr>
            <w:tcW w:w="1417" w:type="dxa"/>
            <w:tcBorders>
              <w:top w:val="nil"/>
              <w:left w:val="nil"/>
              <w:bottom w:val="nil"/>
              <w:right w:val="nil"/>
            </w:tcBorders>
          </w:tcPr>
          <w:p w14:paraId="091EBB1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p w14:paraId="091EBB1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0,72 g</w:t>
            </w:r>
          </w:p>
        </w:tc>
        <w:tc>
          <w:tcPr>
            <w:tcW w:w="1418" w:type="dxa"/>
            <w:tcBorders>
              <w:top w:val="nil"/>
              <w:left w:val="nil"/>
              <w:bottom w:val="nil"/>
              <w:right w:val="nil"/>
            </w:tcBorders>
          </w:tcPr>
          <w:p w14:paraId="091EBB1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0,99 g</w:t>
            </w:r>
          </w:p>
          <w:p w14:paraId="091EBB1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0,48 g</w:t>
            </w:r>
          </w:p>
        </w:tc>
      </w:tr>
      <w:tr w:rsidR="00A247EC" w:rsidRPr="00A247EC" w14:paraId="091EBB1A" w14:textId="77777777" w:rsidTr="003344E8">
        <w:tc>
          <w:tcPr>
            <w:tcW w:w="3227" w:type="dxa"/>
            <w:tcBorders>
              <w:top w:val="nil"/>
              <w:left w:val="nil"/>
              <w:bottom w:val="nil"/>
              <w:right w:val="nil"/>
            </w:tcBorders>
          </w:tcPr>
          <w:p w14:paraId="091EBB1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Kalio chloridas</w:t>
            </w:r>
          </w:p>
        </w:tc>
        <w:tc>
          <w:tcPr>
            <w:tcW w:w="1559" w:type="dxa"/>
            <w:tcBorders>
              <w:top w:val="nil"/>
              <w:left w:val="nil"/>
              <w:bottom w:val="nil"/>
              <w:right w:val="nil"/>
            </w:tcBorders>
          </w:tcPr>
          <w:p w14:paraId="091EBB1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4,5 g</w:t>
            </w:r>
          </w:p>
        </w:tc>
        <w:tc>
          <w:tcPr>
            <w:tcW w:w="1276" w:type="dxa"/>
            <w:tcBorders>
              <w:top w:val="nil"/>
              <w:left w:val="nil"/>
              <w:bottom w:val="nil"/>
              <w:right w:val="nil"/>
            </w:tcBorders>
          </w:tcPr>
          <w:p w14:paraId="091EBB1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7" w:type="dxa"/>
            <w:tcBorders>
              <w:top w:val="nil"/>
              <w:left w:val="nil"/>
              <w:bottom w:val="nil"/>
              <w:right w:val="nil"/>
            </w:tcBorders>
          </w:tcPr>
          <w:p w14:paraId="091EBB1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c>
          <w:tcPr>
            <w:tcW w:w="1418" w:type="dxa"/>
            <w:tcBorders>
              <w:top w:val="nil"/>
              <w:left w:val="nil"/>
              <w:bottom w:val="nil"/>
              <w:right w:val="nil"/>
            </w:tcBorders>
          </w:tcPr>
          <w:p w14:paraId="091EBB1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1,8 g</w:t>
            </w:r>
          </w:p>
        </w:tc>
      </w:tr>
      <w:tr w:rsidR="00A247EC" w:rsidRPr="00A247EC" w14:paraId="091EBB25" w14:textId="77777777" w:rsidTr="003344E8">
        <w:tc>
          <w:tcPr>
            <w:tcW w:w="3227" w:type="dxa"/>
            <w:tcBorders>
              <w:top w:val="nil"/>
              <w:left w:val="nil"/>
              <w:bottom w:val="nil"/>
              <w:right w:val="nil"/>
            </w:tcBorders>
          </w:tcPr>
          <w:p w14:paraId="091EBB1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Natrio acetatas trihidratas</w:t>
            </w:r>
          </w:p>
          <w:p w14:paraId="091EBB1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natrio acetatą)</w:t>
            </w:r>
          </w:p>
        </w:tc>
        <w:tc>
          <w:tcPr>
            <w:tcW w:w="1559" w:type="dxa"/>
            <w:tcBorders>
              <w:top w:val="nil"/>
              <w:left w:val="nil"/>
              <w:bottom w:val="nil"/>
              <w:right w:val="nil"/>
            </w:tcBorders>
          </w:tcPr>
          <w:p w14:paraId="091EBB1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6,1 g</w:t>
            </w:r>
          </w:p>
          <w:p w14:paraId="091EBB1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3,7 g</w:t>
            </w:r>
          </w:p>
        </w:tc>
        <w:tc>
          <w:tcPr>
            <w:tcW w:w="1276" w:type="dxa"/>
            <w:tcBorders>
              <w:top w:val="nil"/>
              <w:left w:val="nil"/>
              <w:bottom w:val="nil"/>
              <w:right w:val="nil"/>
            </w:tcBorders>
          </w:tcPr>
          <w:p w14:paraId="091EBB1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4,9 g</w:t>
            </w:r>
          </w:p>
          <w:p w14:paraId="091EBB2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2,9 g</w:t>
            </w:r>
          </w:p>
        </w:tc>
        <w:tc>
          <w:tcPr>
            <w:tcW w:w="1417" w:type="dxa"/>
            <w:tcBorders>
              <w:top w:val="nil"/>
              <w:left w:val="nil"/>
              <w:bottom w:val="nil"/>
              <w:right w:val="nil"/>
            </w:tcBorders>
          </w:tcPr>
          <w:p w14:paraId="091EBB2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3,7 g</w:t>
            </w:r>
          </w:p>
          <w:p w14:paraId="091EBB2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2,2 g</w:t>
            </w:r>
          </w:p>
        </w:tc>
        <w:tc>
          <w:tcPr>
            <w:tcW w:w="1418" w:type="dxa"/>
            <w:tcBorders>
              <w:top w:val="nil"/>
              <w:left w:val="nil"/>
              <w:bottom w:val="nil"/>
              <w:right w:val="nil"/>
            </w:tcBorders>
          </w:tcPr>
          <w:p w14:paraId="091EBB2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p w14:paraId="091EBB2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r>
      <w:tr w:rsidR="00A247EC" w:rsidRPr="00A247EC" w14:paraId="091EBB2B" w14:textId="77777777" w:rsidTr="003344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091EBB26"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Infuzinėje emulsijoje yra:</w:t>
            </w:r>
          </w:p>
        </w:tc>
        <w:tc>
          <w:tcPr>
            <w:tcW w:w="1559" w:type="dxa"/>
            <w:tcBorders>
              <w:top w:val="nil"/>
              <w:left w:val="nil"/>
              <w:bottom w:val="nil"/>
              <w:right w:val="nil"/>
            </w:tcBorders>
          </w:tcPr>
          <w:p w14:paraId="091EBB27"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2566 ml</w:t>
            </w:r>
          </w:p>
        </w:tc>
        <w:tc>
          <w:tcPr>
            <w:tcW w:w="1276" w:type="dxa"/>
            <w:tcBorders>
              <w:top w:val="nil"/>
              <w:left w:val="nil"/>
              <w:bottom w:val="nil"/>
              <w:right w:val="nil"/>
            </w:tcBorders>
          </w:tcPr>
          <w:p w14:paraId="091EBB28"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2053 ml</w:t>
            </w:r>
          </w:p>
        </w:tc>
        <w:tc>
          <w:tcPr>
            <w:tcW w:w="1417" w:type="dxa"/>
            <w:tcBorders>
              <w:top w:val="nil"/>
              <w:left w:val="nil"/>
              <w:bottom w:val="nil"/>
              <w:right w:val="nil"/>
            </w:tcBorders>
          </w:tcPr>
          <w:p w14:paraId="091EBB29"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1540 ml</w:t>
            </w:r>
          </w:p>
        </w:tc>
        <w:tc>
          <w:tcPr>
            <w:tcW w:w="1418" w:type="dxa"/>
            <w:tcBorders>
              <w:top w:val="nil"/>
              <w:left w:val="nil"/>
              <w:bottom w:val="nil"/>
              <w:right w:val="nil"/>
            </w:tcBorders>
          </w:tcPr>
          <w:p w14:paraId="091EBB2A"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1026 ml</w:t>
            </w:r>
          </w:p>
        </w:tc>
      </w:tr>
      <w:tr w:rsidR="00A247EC" w:rsidRPr="00A247EC" w14:paraId="091EBB31" w14:textId="77777777" w:rsidTr="003344E8">
        <w:tc>
          <w:tcPr>
            <w:tcW w:w="3227" w:type="dxa"/>
            <w:tcBorders>
              <w:top w:val="nil"/>
              <w:left w:val="nil"/>
              <w:bottom w:val="nil"/>
              <w:right w:val="nil"/>
            </w:tcBorders>
          </w:tcPr>
          <w:p w14:paraId="091EBB2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Aminorūgštys</w:t>
            </w:r>
          </w:p>
        </w:tc>
        <w:tc>
          <w:tcPr>
            <w:tcW w:w="1559" w:type="dxa"/>
            <w:tcBorders>
              <w:top w:val="nil"/>
              <w:left w:val="nil"/>
              <w:bottom w:val="nil"/>
              <w:right w:val="nil"/>
            </w:tcBorders>
          </w:tcPr>
          <w:p w14:paraId="091EBB2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5 g"/>
              </w:smartTagPr>
              <w:r w:rsidRPr="00A247EC">
                <w:rPr>
                  <w:rFonts w:ascii="Times New Roman" w:eastAsia="Times New Roman" w:hAnsi="Times New Roman" w:cs="Times New Roman"/>
                  <w:lang w:eastAsia="lt-LT"/>
                </w:rPr>
                <w:t>85 g</w:t>
              </w:r>
            </w:smartTag>
          </w:p>
        </w:tc>
        <w:tc>
          <w:tcPr>
            <w:tcW w:w="1276" w:type="dxa"/>
            <w:tcBorders>
              <w:top w:val="nil"/>
              <w:left w:val="nil"/>
              <w:bottom w:val="nil"/>
              <w:right w:val="nil"/>
            </w:tcBorders>
          </w:tcPr>
          <w:p w14:paraId="091EBB2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8 g"/>
              </w:smartTagPr>
              <w:r w:rsidRPr="00A247EC">
                <w:rPr>
                  <w:rFonts w:ascii="Times New Roman" w:eastAsia="Times New Roman" w:hAnsi="Times New Roman" w:cs="Times New Roman"/>
                  <w:lang w:eastAsia="lt-LT"/>
                </w:rPr>
                <w:t>68 g</w:t>
              </w:r>
            </w:smartTag>
          </w:p>
        </w:tc>
        <w:tc>
          <w:tcPr>
            <w:tcW w:w="1417" w:type="dxa"/>
            <w:tcBorders>
              <w:top w:val="nil"/>
              <w:left w:val="nil"/>
              <w:bottom w:val="nil"/>
              <w:right w:val="nil"/>
            </w:tcBorders>
          </w:tcPr>
          <w:p w14:paraId="091EBB2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51 g"/>
              </w:smartTagPr>
              <w:r w:rsidRPr="00A247EC">
                <w:rPr>
                  <w:rFonts w:ascii="Times New Roman" w:eastAsia="Times New Roman" w:hAnsi="Times New Roman" w:cs="Times New Roman"/>
                  <w:lang w:eastAsia="lt-LT"/>
                </w:rPr>
                <w:t>51 g</w:t>
              </w:r>
            </w:smartTag>
          </w:p>
        </w:tc>
        <w:tc>
          <w:tcPr>
            <w:tcW w:w="1418" w:type="dxa"/>
            <w:tcBorders>
              <w:top w:val="nil"/>
              <w:left w:val="nil"/>
              <w:bottom w:val="nil"/>
              <w:right w:val="nil"/>
            </w:tcBorders>
          </w:tcPr>
          <w:p w14:paraId="091EBB3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34 g"/>
              </w:smartTagPr>
              <w:r w:rsidRPr="00A247EC">
                <w:rPr>
                  <w:rFonts w:ascii="Times New Roman" w:eastAsia="Times New Roman" w:hAnsi="Times New Roman" w:cs="Times New Roman"/>
                  <w:lang w:eastAsia="lt-LT"/>
                </w:rPr>
                <w:t>34 g</w:t>
              </w:r>
            </w:smartTag>
          </w:p>
        </w:tc>
      </w:tr>
      <w:tr w:rsidR="00A247EC" w:rsidRPr="00A247EC" w14:paraId="091EBB37" w14:textId="77777777" w:rsidTr="003344E8">
        <w:tc>
          <w:tcPr>
            <w:tcW w:w="3227" w:type="dxa"/>
            <w:tcBorders>
              <w:top w:val="nil"/>
              <w:left w:val="nil"/>
              <w:bottom w:val="nil"/>
              <w:right w:val="nil"/>
            </w:tcBorders>
          </w:tcPr>
          <w:p w14:paraId="091EBB3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Azotas</w:t>
            </w:r>
          </w:p>
        </w:tc>
        <w:tc>
          <w:tcPr>
            <w:tcW w:w="1559" w:type="dxa"/>
            <w:tcBorders>
              <w:top w:val="nil"/>
              <w:left w:val="nil"/>
              <w:bottom w:val="nil"/>
              <w:right w:val="nil"/>
            </w:tcBorders>
          </w:tcPr>
          <w:p w14:paraId="091EBB3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13,5 g</w:t>
            </w:r>
          </w:p>
        </w:tc>
        <w:tc>
          <w:tcPr>
            <w:tcW w:w="1276" w:type="dxa"/>
            <w:tcBorders>
              <w:top w:val="nil"/>
              <w:left w:val="nil"/>
              <w:bottom w:val="nil"/>
              <w:right w:val="nil"/>
            </w:tcBorders>
          </w:tcPr>
          <w:p w14:paraId="091EBB3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10,8 g</w:t>
            </w:r>
          </w:p>
        </w:tc>
        <w:tc>
          <w:tcPr>
            <w:tcW w:w="1417" w:type="dxa"/>
            <w:tcBorders>
              <w:top w:val="nil"/>
              <w:left w:val="nil"/>
              <w:bottom w:val="nil"/>
              <w:right w:val="nil"/>
            </w:tcBorders>
          </w:tcPr>
          <w:p w14:paraId="091EBB3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8,1 g</w:t>
            </w:r>
          </w:p>
        </w:tc>
        <w:tc>
          <w:tcPr>
            <w:tcW w:w="1418" w:type="dxa"/>
            <w:tcBorders>
              <w:top w:val="nil"/>
              <w:left w:val="nil"/>
              <w:bottom w:val="nil"/>
              <w:right w:val="nil"/>
            </w:tcBorders>
          </w:tcPr>
          <w:p w14:paraId="091EBB3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5,4 g</w:t>
            </w:r>
          </w:p>
        </w:tc>
      </w:tr>
      <w:tr w:rsidR="00A247EC" w:rsidRPr="00A247EC" w14:paraId="091EBB3D" w14:textId="77777777" w:rsidTr="003344E8">
        <w:tc>
          <w:tcPr>
            <w:tcW w:w="3227" w:type="dxa"/>
            <w:tcBorders>
              <w:top w:val="nil"/>
              <w:left w:val="nil"/>
              <w:bottom w:val="nil"/>
              <w:right w:val="nil"/>
            </w:tcBorders>
          </w:tcPr>
          <w:p w14:paraId="091EBB3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Riebalai</w:t>
            </w:r>
          </w:p>
        </w:tc>
        <w:tc>
          <w:tcPr>
            <w:tcW w:w="1559" w:type="dxa"/>
            <w:tcBorders>
              <w:top w:val="nil"/>
              <w:left w:val="nil"/>
              <w:bottom w:val="nil"/>
              <w:right w:val="nil"/>
            </w:tcBorders>
          </w:tcPr>
          <w:p w14:paraId="091EBB3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c>
          <w:tcPr>
            <w:tcW w:w="1276" w:type="dxa"/>
            <w:tcBorders>
              <w:top w:val="nil"/>
              <w:left w:val="nil"/>
              <w:bottom w:val="nil"/>
              <w:right w:val="nil"/>
            </w:tcBorders>
          </w:tcPr>
          <w:p w14:paraId="091EBB3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0 g"/>
              </w:smartTagPr>
              <w:r w:rsidRPr="00A247EC">
                <w:rPr>
                  <w:rFonts w:ascii="Times New Roman" w:eastAsia="Times New Roman" w:hAnsi="Times New Roman" w:cs="Times New Roman"/>
                  <w:lang w:eastAsia="lt-LT"/>
                </w:rPr>
                <w:t>80 g</w:t>
              </w:r>
            </w:smartTag>
          </w:p>
        </w:tc>
        <w:tc>
          <w:tcPr>
            <w:tcW w:w="1417" w:type="dxa"/>
            <w:tcBorders>
              <w:top w:val="nil"/>
              <w:left w:val="nil"/>
              <w:bottom w:val="nil"/>
              <w:right w:val="nil"/>
            </w:tcBorders>
          </w:tcPr>
          <w:p w14:paraId="091EBB3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0 g"/>
              </w:smartTagPr>
              <w:r w:rsidRPr="00A247EC">
                <w:rPr>
                  <w:rFonts w:ascii="Times New Roman" w:eastAsia="Times New Roman" w:hAnsi="Times New Roman" w:cs="Times New Roman"/>
                  <w:lang w:eastAsia="lt-LT"/>
                </w:rPr>
                <w:t>60 g</w:t>
              </w:r>
            </w:smartTag>
          </w:p>
        </w:tc>
        <w:tc>
          <w:tcPr>
            <w:tcW w:w="1418" w:type="dxa"/>
            <w:tcBorders>
              <w:top w:val="nil"/>
              <w:left w:val="nil"/>
              <w:bottom w:val="nil"/>
              <w:right w:val="nil"/>
            </w:tcBorders>
          </w:tcPr>
          <w:p w14:paraId="091EBB3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40 g"/>
              </w:smartTagPr>
              <w:r w:rsidRPr="00A247EC">
                <w:rPr>
                  <w:rFonts w:ascii="Times New Roman" w:eastAsia="Times New Roman" w:hAnsi="Times New Roman" w:cs="Times New Roman"/>
                  <w:lang w:eastAsia="lt-LT"/>
                </w:rPr>
                <w:t>40 g</w:t>
              </w:r>
            </w:smartTag>
          </w:p>
        </w:tc>
      </w:tr>
      <w:tr w:rsidR="00A247EC" w:rsidRPr="00A247EC" w14:paraId="091EBB43" w14:textId="77777777" w:rsidTr="003344E8">
        <w:tc>
          <w:tcPr>
            <w:tcW w:w="3227" w:type="dxa"/>
            <w:tcBorders>
              <w:top w:val="nil"/>
              <w:left w:val="nil"/>
              <w:bottom w:val="nil"/>
              <w:right w:val="nil"/>
            </w:tcBorders>
          </w:tcPr>
          <w:p w14:paraId="091EBB3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Angliavandeniai (bevandenė gliukozė)</w:t>
            </w:r>
          </w:p>
        </w:tc>
        <w:tc>
          <w:tcPr>
            <w:tcW w:w="1559" w:type="dxa"/>
            <w:tcBorders>
              <w:top w:val="nil"/>
              <w:left w:val="nil"/>
              <w:bottom w:val="nil"/>
              <w:right w:val="nil"/>
            </w:tcBorders>
          </w:tcPr>
          <w:p w14:paraId="091EBB3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50 g"/>
              </w:smartTagPr>
              <w:r w:rsidRPr="00A247EC">
                <w:rPr>
                  <w:rFonts w:ascii="Times New Roman" w:eastAsia="Times New Roman" w:hAnsi="Times New Roman" w:cs="Times New Roman"/>
                  <w:lang w:eastAsia="lt-LT"/>
                </w:rPr>
                <w:t>250 g</w:t>
              </w:r>
            </w:smartTag>
          </w:p>
        </w:tc>
        <w:tc>
          <w:tcPr>
            <w:tcW w:w="1276" w:type="dxa"/>
            <w:tcBorders>
              <w:top w:val="nil"/>
              <w:left w:val="nil"/>
              <w:bottom w:val="nil"/>
              <w:right w:val="nil"/>
            </w:tcBorders>
          </w:tcPr>
          <w:p w14:paraId="091EBB4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00 g"/>
              </w:smartTagPr>
              <w:r w:rsidRPr="00A247EC">
                <w:rPr>
                  <w:rFonts w:ascii="Times New Roman" w:eastAsia="Times New Roman" w:hAnsi="Times New Roman" w:cs="Times New Roman"/>
                  <w:lang w:eastAsia="lt-LT"/>
                </w:rPr>
                <w:t>200 g</w:t>
              </w:r>
            </w:smartTag>
          </w:p>
        </w:tc>
        <w:tc>
          <w:tcPr>
            <w:tcW w:w="1417" w:type="dxa"/>
            <w:tcBorders>
              <w:top w:val="nil"/>
              <w:left w:val="nil"/>
              <w:bottom w:val="nil"/>
              <w:right w:val="nil"/>
            </w:tcBorders>
          </w:tcPr>
          <w:p w14:paraId="091EBB4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50 g"/>
              </w:smartTagPr>
              <w:r w:rsidRPr="00A247EC">
                <w:rPr>
                  <w:rFonts w:ascii="Times New Roman" w:eastAsia="Times New Roman" w:hAnsi="Times New Roman" w:cs="Times New Roman"/>
                  <w:lang w:eastAsia="lt-LT"/>
                </w:rPr>
                <w:t>150 g</w:t>
              </w:r>
            </w:smartTag>
          </w:p>
        </w:tc>
        <w:tc>
          <w:tcPr>
            <w:tcW w:w="1418" w:type="dxa"/>
            <w:tcBorders>
              <w:top w:val="nil"/>
              <w:left w:val="nil"/>
              <w:bottom w:val="nil"/>
              <w:right w:val="nil"/>
            </w:tcBorders>
          </w:tcPr>
          <w:p w14:paraId="091EBB4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r>
      <w:tr w:rsidR="00A247EC" w:rsidRPr="00A247EC" w14:paraId="091EBB53" w14:textId="77777777" w:rsidTr="003344E8">
        <w:tc>
          <w:tcPr>
            <w:tcW w:w="3227" w:type="dxa"/>
            <w:tcBorders>
              <w:top w:val="nil"/>
              <w:left w:val="nil"/>
              <w:bottom w:val="nil"/>
              <w:right w:val="nil"/>
            </w:tcBorders>
          </w:tcPr>
          <w:p w14:paraId="091EBB44"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Energinė vertė</w:t>
            </w:r>
          </w:p>
          <w:p w14:paraId="091EBB4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Viso</w:t>
            </w:r>
          </w:p>
          <w:p w14:paraId="091EBB4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Ne iš baltymų</w:t>
            </w:r>
          </w:p>
        </w:tc>
        <w:tc>
          <w:tcPr>
            <w:tcW w:w="1559" w:type="dxa"/>
            <w:tcBorders>
              <w:top w:val="nil"/>
              <w:left w:val="nil"/>
              <w:bottom w:val="nil"/>
              <w:right w:val="nil"/>
            </w:tcBorders>
          </w:tcPr>
          <w:p w14:paraId="091EBB4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4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2300 kcal</w:t>
            </w:r>
          </w:p>
          <w:p w14:paraId="091EBB4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2000 kcal</w:t>
            </w:r>
          </w:p>
        </w:tc>
        <w:tc>
          <w:tcPr>
            <w:tcW w:w="1276" w:type="dxa"/>
            <w:tcBorders>
              <w:top w:val="nil"/>
              <w:left w:val="nil"/>
              <w:bottom w:val="nil"/>
              <w:right w:val="nil"/>
            </w:tcBorders>
          </w:tcPr>
          <w:p w14:paraId="091EBB4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4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1900 kcal</w:t>
            </w:r>
          </w:p>
          <w:p w14:paraId="091EBB4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1600 kcal</w:t>
            </w:r>
          </w:p>
        </w:tc>
        <w:tc>
          <w:tcPr>
            <w:tcW w:w="1417" w:type="dxa"/>
            <w:tcBorders>
              <w:top w:val="nil"/>
              <w:left w:val="nil"/>
              <w:bottom w:val="nil"/>
              <w:right w:val="nil"/>
            </w:tcBorders>
          </w:tcPr>
          <w:p w14:paraId="091EBB4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4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1400 kcal</w:t>
            </w:r>
          </w:p>
          <w:p w14:paraId="091EBB4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1200 kcal</w:t>
            </w:r>
          </w:p>
        </w:tc>
        <w:tc>
          <w:tcPr>
            <w:tcW w:w="1418" w:type="dxa"/>
            <w:tcBorders>
              <w:top w:val="nil"/>
              <w:left w:val="nil"/>
              <w:bottom w:val="nil"/>
              <w:right w:val="nil"/>
            </w:tcBorders>
          </w:tcPr>
          <w:p w14:paraId="091EBB5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5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900 kcal</w:t>
            </w:r>
          </w:p>
          <w:p w14:paraId="091EBB5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800 kcal</w:t>
            </w:r>
          </w:p>
        </w:tc>
      </w:tr>
      <w:tr w:rsidR="00A247EC" w:rsidRPr="00A247EC" w14:paraId="091EBB81" w14:textId="77777777" w:rsidTr="003344E8">
        <w:tc>
          <w:tcPr>
            <w:tcW w:w="3227" w:type="dxa"/>
            <w:tcBorders>
              <w:top w:val="nil"/>
              <w:left w:val="nil"/>
              <w:bottom w:val="nil"/>
              <w:right w:val="nil"/>
            </w:tcBorders>
          </w:tcPr>
          <w:p w14:paraId="091EBB54"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Elektrolitai</w:t>
            </w:r>
          </w:p>
          <w:p w14:paraId="091EBB5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Natris</w:t>
            </w:r>
          </w:p>
          <w:p w14:paraId="091EBB5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Kalis</w:t>
            </w:r>
          </w:p>
          <w:p w14:paraId="091EBB5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Magnis</w:t>
            </w:r>
          </w:p>
          <w:p w14:paraId="091EBB5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Kalcis</w:t>
            </w:r>
          </w:p>
          <w:p w14:paraId="091EBB5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Fosfatai</w:t>
            </w:r>
            <w:r w:rsidRPr="00A247EC">
              <w:rPr>
                <w:rFonts w:ascii="Times New Roman" w:eastAsia="Times New Roman" w:hAnsi="Times New Roman" w:cs="Times New Roman"/>
                <w:lang w:eastAsia="lt-LT"/>
              </w:rPr>
              <w:sym w:font="Symbol" w:char="F02A"/>
            </w:r>
          </w:p>
          <w:p w14:paraId="091EBB5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Sulfatas</w:t>
            </w:r>
          </w:p>
          <w:p w14:paraId="091EBB5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Chloridas</w:t>
            </w:r>
          </w:p>
          <w:p w14:paraId="091EBB5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Acetatas</w:t>
            </w:r>
          </w:p>
        </w:tc>
        <w:tc>
          <w:tcPr>
            <w:tcW w:w="1559" w:type="dxa"/>
            <w:tcBorders>
              <w:top w:val="nil"/>
              <w:left w:val="nil"/>
              <w:bottom w:val="nil"/>
              <w:right w:val="nil"/>
            </w:tcBorders>
          </w:tcPr>
          <w:p w14:paraId="091EBB5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5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80 mmol</w:t>
            </w:r>
          </w:p>
          <w:p w14:paraId="091EBB5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60 mmol</w:t>
            </w:r>
          </w:p>
          <w:p w14:paraId="091EBB6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14:paraId="091EBB6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 mmol</w:t>
            </w:r>
          </w:p>
          <w:p w14:paraId="091EBB6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mmol</w:t>
            </w:r>
          </w:p>
          <w:p w14:paraId="091EBB6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14:paraId="091EBB6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116 mmol</w:t>
            </w:r>
          </w:p>
          <w:p w14:paraId="091EBB6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97 mmol</w:t>
            </w:r>
          </w:p>
        </w:tc>
        <w:tc>
          <w:tcPr>
            <w:tcW w:w="1276" w:type="dxa"/>
            <w:tcBorders>
              <w:top w:val="nil"/>
              <w:left w:val="nil"/>
              <w:bottom w:val="nil"/>
              <w:right w:val="nil"/>
            </w:tcBorders>
          </w:tcPr>
          <w:p w14:paraId="091EBB6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6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64 mmol</w:t>
            </w:r>
          </w:p>
          <w:p w14:paraId="091EBB6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mmol</w:t>
            </w:r>
          </w:p>
          <w:p w14:paraId="091EBB6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 mmol</w:t>
            </w:r>
          </w:p>
          <w:p w14:paraId="091EBB6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14:paraId="091EBB6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mmol</w:t>
            </w:r>
          </w:p>
          <w:p w14:paraId="091EBB6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 mmol</w:t>
            </w:r>
          </w:p>
          <w:p w14:paraId="091EBB6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93 mmol</w:t>
            </w:r>
          </w:p>
          <w:p w14:paraId="091EBB6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78 mmol</w:t>
            </w:r>
          </w:p>
        </w:tc>
        <w:tc>
          <w:tcPr>
            <w:tcW w:w="1417" w:type="dxa"/>
            <w:tcBorders>
              <w:top w:val="nil"/>
              <w:left w:val="nil"/>
              <w:bottom w:val="nil"/>
              <w:right w:val="nil"/>
            </w:tcBorders>
          </w:tcPr>
          <w:p w14:paraId="091EBB6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7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mmol</w:t>
            </w:r>
          </w:p>
          <w:p w14:paraId="091EBB7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38 mmol</w:t>
            </w:r>
          </w:p>
          <w:p w14:paraId="091EBB7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 mmol</w:t>
            </w:r>
          </w:p>
          <w:p w14:paraId="091EBB7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 mmol</w:t>
            </w:r>
          </w:p>
          <w:p w14:paraId="091EBB7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mmol</w:t>
            </w:r>
          </w:p>
          <w:p w14:paraId="091EBB7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 mmol</w:t>
            </w:r>
          </w:p>
          <w:p w14:paraId="091EBB76"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70 mmol</w:t>
            </w:r>
          </w:p>
          <w:p w14:paraId="091EBB7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58 mmol</w:t>
            </w:r>
          </w:p>
        </w:tc>
        <w:tc>
          <w:tcPr>
            <w:tcW w:w="1418" w:type="dxa"/>
            <w:tcBorders>
              <w:top w:val="nil"/>
              <w:left w:val="nil"/>
              <w:bottom w:val="nil"/>
              <w:right w:val="nil"/>
            </w:tcBorders>
          </w:tcPr>
          <w:p w14:paraId="091EBB7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7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32 mmol</w:t>
            </w:r>
          </w:p>
          <w:p w14:paraId="091EBB7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mmol</w:t>
            </w:r>
          </w:p>
          <w:p w14:paraId="091EBB7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14:paraId="091EBB7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 mmol</w:t>
            </w:r>
          </w:p>
          <w:p w14:paraId="091EBB7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14:paraId="091EBB7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14:paraId="091EBB7F"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46 mmol</w:t>
            </w:r>
          </w:p>
          <w:p w14:paraId="091EBB80"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39 mmol</w:t>
            </w:r>
          </w:p>
        </w:tc>
      </w:tr>
    </w:tbl>
    <w:p w14:paraId="091EBB8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sym w:font="Symbol" w:char="F02A"/>
      </w:r>
      <w:r w:rsidRPr="00A247EC">
        <w:rPr>
          <w:rFonts w:ascii="Times New Roman" w:eastAsia="Times New Roman" w:hAnsi="Times New Roman" w:cs="Times New Roman"/>
          <w:lang w:eastAsia="lt-LT"/>
        </w:rPr>
        <w:t xml:space="preserve"> Fosfatai, kurių yra Intralipid ir Vamin 18 Novum sudėtyje</w:t>
      </w:r>
    </w:p>
    <w:p w14:paraId="091EBB8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84"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Pagalbinės medžiagos yra išgryninti kiaušinio fosfolipidai, glicerolis, natrio hidroksidas (pH koreguoti), ledinė acto rūgštis (pH koreguoti), injekcinis vanduo.</w:t>
      </w:r>
    </w:p>
    <w:p w14:paraId="091EBB8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86"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Kabiven išvaizda ir kiekis pakuotėje</w:t>
      </w:r>
    </w:p>
    <w:p w14:paraId="091EBB8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Aminorūgščių ir elektrolitų tirpalas bei gliukozės tirpalas yra skaidrūs ir bespalviai arba šiek tiek gelsvi, o riebalų emulsija – balta ir homogeninė.</w:t>
      </w:r>
    </w:p>
    <w:p w14:paraId="091EBB8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Trijų kamerų maišelyje yra 1026 ml, 1540 ml, 2053 ml arba 2566 ml vaisto.</w:t>
      </w:r>
    </w:p>
    <w:p w14:paraId="091EBB8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Tiekiamos 1 x 1026 ml, 1 x 1540 ml, 1 x 2053, </w:t>
      </w:r>
      <w:r w:rsidR="003344E8">
        <w:rPr>
          <w:rFonts w:ascii="Times New Roman" w:eastAsia="Times New Roman" w:hAnsi="Times New Roman" w:cs="Times New Roman"/>
          <w:lang w:eastAsia="lt-LT"/>
        </w:rPr>
        <w:t xml:space="preserve">1 x 2566, </w:t>
      </w:r>
      <w:r w:rsidRPr="00A247EC">
        <w:rPr>
          <w:rFonts w:ascii="Times New Roman" w:eastAsia="Times New Roman" w:hAnsi="Times New Roman" w:cs="Times New Roman"/>
          <w:lang w:eastAsia="lt-LT"/>
        </w:rPr>
        <w:t>4 x 1026 ml, 4 x 1540 ml, 4 x 2053 ml</w:t>
      </w:r>
      <w:r w:rsidR="00353028">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 xml:space="preserve"> 3 x 2566 ml maišelių pakuotės.</w:t>
      </w:r>
    </w:p>
    <w:p w14:paraId="091EBB8A"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8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būti tiekiamos ne visų dydžių pakuotės.</w:t>
      </w:r>
    </w:p>
    <w:p w14:paraId="091EBB8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8D" w14:textId="77777777" w:rsidR="00A247EC" w:rsidRPr="00A247EC" w:rsidRDefault="00A247EC" w:rsidP="00A247EC">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Registruotojas</w:t>
      </w:r>
    </w:p>
    <w:p w14:paraId="091EBB8E"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Fresenius Kabi AB</w:t>
      </w:r>
    </w:p>
    <w:p w14:paraId="091EBB8F"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SE-751 74 Uppsala</w:t>
      </w:r>
    </w:p>
    <w:p w14:paraId="091EBB90"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Švedija</w:t>
      </w:r>
    </w:p>
    <w:p w14:paraId="091EBB9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B92"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Gamintojai</w:t>
      </w:r>
    </w:p>
    <w:p w14:paraId="091EBB93"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Fresenius Kabi AB</w:t>
      </w:r>
    </w:p>
    <w:p w14:paraId="091EBB94"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SE-751 74 Uppsala</w:t>
      </w:r>
    </w:p>
    <w:p w14:paraId="091EBB95" w14:textId="77777777" w:rsidR="00A247EC" w:rsidRPr="00A247EC" w:rsidRDefault="00A247EC" w:rsidP="00A247EC">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Švedija</w:t>
      </w:r>
    </w:p>
    <w:p w14:paraId="091EBB9B"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9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Jeigu apie šį vaistą norite sužinoti daugiau, kreipkitės į vietinį registruotojo atstovą.</w:t>
      </w:r>
    </w:p>
    <w:p w14:paraId="091EBB9D" w14:textId="77777777" w:rsidR="00A247EC" w:rsidRPr="00A247EC" w:rsidRDefault="00A247EC" w:rsidP="00A247EC">
      <w:pPr>
        <w:tabs>
          <w:tab w:val="left" w:pos="567"/>
        </w:tabs>
        <w:spacing w:after="0" w:line="240" w:lineRule="auto"/>
        <w:rPr>
          <w:rFonts w:ascii="Times New Roman" w:eastAsia="Times New Roman" w:hAnsi="Times New Roman" w:cs="Times New Roman"/>
          <w:highlight w:val="yellow"/>
          <w:lang w:eastAsia="lt-LT"/>
        </w:rPr>
      </w:pPr>
    </w:p>
    <w:p w14:paraId="091EBB9E" w14:textId="77777777" w:rsidR="00353028" w:rsidRPr="00353028" w:rsidRDefault="00353028" w:rsidP="00353028">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UAB „Fresenius Kabi Baltics“</w:t>
      </w:r>
    </w:p>
    <w:p w14:paraId="091EBB9F" w14:textId="77777777" w:rsidR="00353028" w:rsidRPr="00353028" w:rsidRDefault="00353028" w:rsidP="00353028">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J. Basanavičiaus g. 26</w:t>
      </w:r>
    </w:p>
    <w:p w14:paraId="091EBBA0" w14:textId="77777777" w:rsidR="00353028" w:rsidRPr="00353028" w:rsidRDefault="00353028" w:rsidP="00353028">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Vilnius, LT-03244</w:t>
      </w:r>
    </w:p>
    <w:p w14:paraId="33C92586" w14:textId="26671568" w:rsidR="00B57735" w:rsidRPr="00344825" w:rsidRDefault="00353028" w:rsidP="00B57735">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 xml:space="preserve">Tel. </w:t>
      </w:r>
      <w:r w:rsidR="00B57735" w:rsidRPr="006467B4">
        <w:rPr>
          <w:rFonts w:ascii="Times New Roman" w:eastAsia="Times New Roman" w:hAnsi="Times New Roman" w:cs="Times New Roman"/>
          <w:lang w:eastAsia="lt-LT"/>
        </w:rPr>
        <w:t>+370 5 2523 213</w:t>
      </w:r>
    </w:p>
    <w:p w14:paraId="091EBBA2" w14:textId="77777777" w:rsidR="00353028" w:rsidRDefault="00353028" w:rsidP="00A247EC">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Faksas +370 526 08 696</w:t>
      </w:r>
    </w:p>
    <w:p w14:paraId="091EBBA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A4" w14:textId="71BD388F"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b/>
          <w:lang w:eastAsia="lt-LT"/>
        </w:rPr>
        <w:t xml:space="preserve">Šis pakuotės lapelis paskutinį kartą peržiūrėtas </w:t>
      </w:r>
      <w:r w:rsidR="00D90F9F">
        <w:rPr>
          <w:rFonts w:ascii="Times New Roman" w:eastAsia="Times New Roman" w:hAnsi="Times New Roman" w:cs="Times New Roman"/>
          <w:b/>
          <w:lang w:eastAsia="lt-LT"/>
        </w:rPr>
        <w:t>2020-08-24.</w:t>
      </w:r>
    </w:p>
    <w:p w14:paraId="091EBBA5"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A6" w14:textId="77777777" w:rsidR="00A247EC" w:rsidRPr="00A247EC" w:rsidRDefault="00A247EC" w:rsidP="00A247EC">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A247EC">
        <w:rPr>
          <w:rFonts w:ascii="Times New Roman" w:eastAsia="Times New Roman" w:hAnsi="Times New Roman" w:cs="Times New Roman"/>
          <w:snapToGrid w:val="0"/>
          <w:szCs w:val="20"/>
        </w:rPr>
        <w:t xml:space="preserve">Išsami informacija apie šį </w:t>
      </w:r>
      <w:r w:rsidRPr="00A247EC">
        <w:rPr>
          <w:rFonts w:ascii="Times New Roman" w:eastAsia="Times New Roman" w:hAnsi="Times New Roman" w:cs="Times New Roman"/>
          <w:snapToGrid w:val="0"/>
          <w:szCs w:val="24"/>
        </w:rPr>
        <w:t>vaistą</w:t>
      </w:r>
      <w:r w:rsidRPr="00A247EC">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A247EC">
        <w:rPr>
          <w:rFonts w:ascii="Times New Roman" w:eastAsia="Times New Roman" w:hAnsi="Times New Roman" w:cs="Times New Roman"/>
          <w:i/>
          <w:snapToGrid w:val="0"/>
          <w:szCs w:val="24"/>
        </w:rPr>
        <w:t xml:space="preserve"> </w:t>
      </w:r>
      <w:hyperlink r:id="rId17" w:history="1">
        <w:r w:rsidRPr="00A247EC">
          <w:rPr>
            <w:rFonts w:ascii="Times New Roman" w:eastAsia="SimSun" w:hAnsi="Times New Roman" w:cs="Times New Roman"/>
            <w:snapToGrid w:val="0"/>
            <w:color w:val="0000FF"/>
            <w:szCs w:val="20"/>
            <w:u w:val="single"/>
          </w:rPr>
          <w:t>http://www.vvkt.lt/</w:t>
        </w:r>
      </w:hyperlink>
      <w:r w:rsidRPr="00A247EC">
        <w:rPr>
          <w:rFonts w:ascii="Times New Roman" w:eastAsia="Times New Roman" w:hAnsi="Times New Roman" w:cs="Times New Roman"/>
          <w:snapToGrid w:val="0"/>
          <w:szCs w:val="20"/>
        </w:rPr>
        <w:t>.</w:t>
      </w:r>
    </w:p>
    <w:p w14:paraId="091EBBA7"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rPr>
        <w:t>---------------------------------------------------------------------------------------------------------------------------</w:t>
      </w:r>
    </w:p>
    <w:p w14:paraId="091EBBA8"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A9"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Toliau pateikta informacija skirta tik sveikatos priežiūros specialistams</w:t>
      </w:r>
    </w:p>
    <w:p w14:paraId="091EBBAA" w14:textId="77777777" w:rsidR="00A247EC" w:rsidRPr="00A247EC" w:rsidRDefault="00A247EC" w:rsidP="00A247EC">
      <w:pPr>
        <w:tabs>
          <w:tab w:val="left" w:pos="567"/>
        </w:tabs>
        <w:spacing w:after="0" w:line="240" w:lineRule="auto"/>
        <w:jc w:val="both"/>
        <w:rPr>
          <w:rFonts w:ascii="Times New Roman" w:eastAsia="Times New Roman" w:hAnsi="Times New Roman" w:cs="Times New Roman"/>
          <w:b/>
          <w:lang w:eastAsia="lt-LT"/>
        </w:rPr>
      </w:pPr>
    </w:p>
    <w:p w14:paraId="091EBBAB"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Kabiven maišyti su kitais tirpalais arba jo infuzuoti galima tik tokiu atveju, jei pakuotėje esantys tirpalai yra skaidrūs arba šiek tiek gelsvi, o emulsija balta bei homogeninė. </w:t>
      </w:r>
    </w:p>
    <w:p w14:paraId="091EBBAC"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Vaistą reikia laikyti maišelyje su apvalkalu, ne aukštesnėje kaip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 xml:space="preserve">C temperatūroje. Jo užšaldyti negalima. Rekomenduojama maišelį laikyti kartoninėje dėžutėje. Jei pakuotė pažeista, vaisto vartoti negalima. </w:t>
      </w:r>
    </w:p>
    <w:p w14:paraId="091EBBAD"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Prieš vartojimą visų trijų kamerų turinį reikia sumaišyti. Nuplėšus maišą dalijančius nuplėšiamuosius tarpiklius ir sumaišius trijų maišelio kamerų turinį, cheminis ir fizinis mišinio stabilumas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 išlieka 24 valandas.</w:t>
      </w:r>
    </w:p>
    <w:p w14:paraId="091EBBAE"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Kabiven maišyti galima tik su tais vaistais arba mitybiniais tirpalais, kurių suderinamumas patvirtintas dokumentais. </w:t>
      </w:r>
    </w:p>
    <w:p w14:paraId="091EBBAF" w14:textId="77777777" w:rsidR="00A247EC" w:rsidRPr="00A247EC" w:rsidRDefault="00A247EC" w:rsidP="00A247EC">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Sumaišius Kabiven su kitu vaistu, mišinį būtina vartoti tuoj pat, kitaip į jį gali patekti mikrobų. Mikrobiologiniu požiūriu, pridėjus į vaistą priedų, jį reikia vartoti nedelsiant. Jei jis tuoj pat nevartojamas, už laikymo trukmę ir sąlygas atsako gydantis medikas. Paprastai ilgiau negu 24 val. 2</w:t>
      </w:r>
      <w:r w:rsidRPr="00A247EC">
        <w:rPr>
          <w:rFonts w:ascii="Times New Roman" w:eastAsia="Times New Roman" w:hAnsi="Times New Roman" w:cs="Times New Roman"/>
          <w:lang w:eastAsia="lt-LT"/>
        </w:rPr>
        <w:noBreakHyphen/>
        <w:t>8°C temperatūroje laikyti negalima. Jei mišinio per šį laikotarpį nevartojama ir užtikrinama, kad jis buvo paruoštas</w:t>
      </w:r>
      <w:r w:rsidRPr="00A247EC">
        <w:rPr>
          <w:rFonts w:ascii="Times New Roman" w:eastAsia="Times New Roman" w:hAnsi="Times New Roman" w:cs="Times New Roman"/>
          <w:spacing w:val="-3"/>
          <w:lang w:eastAsia="lt-LT"/>
        </w:rPr>
        <w:t xml:space="preserve"> kontroliuojamomis ir patvirtintomis aseptinėmis sąlygomis, paruoštą emulsiją</w:t>
      </w:r>
      <w:r w:rsidRPr="00A247EC">
        <w:rPr>
          <w:rFonts w:ascii="Times New Roman" w:eastAsia="Times New Roman" w:hAnsi="Times New Roman" w:cs="Times New Roman"/>
          <w:lang w:eastAsia="lt-LT"/>
        </w:rPr>
        <w:t xml:space="preserve"> galima laikyti 6 paras 2</w:t>
      </w:r>
      <w:r w:rsidRPr="00A247EC">
        <w:rPr>
          <w:rFonts w:ascii="Times New Roman" w:eastAsia="Times New Roman" w:hAnsi="Times New Roman" w:cs="Times New Roman"/>
          <w:lang w:eastAsia="lt-LT"/>
        </w:rPr>
        <w:noBreakHyphen/>
        <w:t>8 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 Išėmus iš šaldytuvo, mišinį reikia suvartoti per 24 valandas.</w:t>
      </w:r>
    </w:p>
    <w:p w14:paraId="091EBBB0"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BB1"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lastRenderedPageBreak/>
        <w:t>Vartojimo instrukcija</w:t>
      </w:r>
    </w:p>
    <w:p w14:paraId="091EBBB2"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 xml:space="preserve">Maišelis </w:t>
      </w:r>
    </w:p>
    <w:p w14:paraId="091EBBB3" w14:textId="77777777" w:rsidR="00A247EC" w:rsidRPr="00A247EC" w:rsidRDefault="00A247EC" w:rsidP="00A247EC">
      <w:pPr>
        <w:tabs>
          <w:tab w:val="left" w:pos="567"/>
        </w:tabs>
        <w:spacing w:after="0" w:line="240" w:lineRule="auto"/>
        <w:rPr>
          <w:rFonts w:ascii="Times New Roman" w:eastAsia="Times New Roman" w:hAnsi="Times New Roman" w:cs="Times New Roman"/>
          <w:b/>
          <w:lang w:eastAsia="lt-LT"/>
        </w:rPr>
      </w:pPr>
    </w:p>
    <w:p w14:paraId="091EBBB4"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noProof/>
          <w:lang w:eastAsia="lt-LT"/>
        </w:rPr>
        <w:drawing>
          <wp:inline distT="0" distB="0" distL="0" distR="0" wp14:anchorId="091EBBF9" wp14:editId="091EBBFA">
            <wp:extent cx="2346325" cy="17767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6325" cy="1776730"/>
                    </a:xfrm>
                    <a:prstGeom prst="rect">
                      <a:avLst/>
                    </a:prstGeom>
                    <a:noFill/>
                    <a:ln>
                      <a:noFill/>
                    </a:ln>
                  </pic:spPr>
                </pic:pic>
              </a:graphicData>
            </a:graphic>
          </wp:inline>
        </w:drawing>
      </w:r>
    </w:p>
    <w:p w14:paraId="091EBBB5"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w:t>
      </w:r>
      <w:r w:rsidRPr="00A247EC">
        <w:rPr>
          <w:rFonts w:ascii="Times New Roman" w:eastAsia="Times New Roman" w:hAnsi="Times New Roman" w:cs="Times New Roman"/>
          <w:lang w:eastAsia="lt-LT"/>
        </w:rPr>
        <w:tab/>
        <w:t>Įranta maišelio apvalkale.</w:t>
      </w:r>
    </w:p>
    <w:p w14:paraId="091EBBB6"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w:t>
      </w:r>
      <w:r w:rsidRPr="00A247EC">
        <w:rPr>
          <w:rFonts w:ascii="Times New Roman" w:eastAsia="Times New Roman" w:hAnsi="Times New Roman" w:cs="Times New Roman"/>
          <w:lang w:eastAsia="lt-LT"/>
        </w:rPr>
        <w:tab/>
        <w:t>Rankena.</w:t>
      </w:r>
    </w:p>
    <w:p w14:paraId="091EBBB7"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w:t>
      </w:r>
      <w:r w:rsidRPr="00A247EC">
        <w:rPr>
          <w:rFonts w:ascii="Times New Roman" w:eastAsia="Times New Roman" w:hAnsi="Times New Roman" w:cs="Times New Roman"/>
          <w:lang w:eastAsia="lt-LT"/>
        </w:rPr>
        <w:tab/>
        <w:t xml:space="preserve">Skylė maišeliui pakabinti. </w:t>
      </w:r>
    </w:p>
    <w:p w14:paraId="091EBBB8"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w:t>
      </w:r>
      <w:r w:rsidRPr="00A247EC">
        <w:rPr>
          <w:rFonts w:ascii="Times New Roman" w:eastAsia="Times New Roman" w:hAnsi="Times New Roman" w:cs="Times New Roman"/>
          <w:lang w:eastAsia="lt-LT"/>
        </w:rPr>
        <w:tab/>
        <w:t>Nuplėšiami maišelio kamerų tarpikliai.</w:t>
      </w:r>
    </w:p>
    <w:p w14:paraId="091EBBB9"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w:t>
      </w:r>
      <w:r w:rsidRPr="00A247EC">
        <w:rPr>
          <w:rFonts w:ascii="Times New Roman" w:eastAsia="Times New Roman" w:hAnsi="Times New Roman" w:cs="Times New Roman"/>
          <w:lang w:eastAsia="lt-LT"/>
        </w:rPr>
        <w:tab/>
        <w:t>Aklina jungtis (naudojama tik gamybos metu).</w:t>
      </w:r>
    </w:p>
    <w:p w14:paraId="091EBBBA"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w:t>
      </w:r>
      <w:r w:rsidRPr="00A247EC">
        <w:rPr>
          <w:rFonts w:ascii="Times New Roman" w:eastAsia="Times New Roman" w:hAnsi="Times New Roman" w:cs="Times New Roman"/>
          <w:lang w:eastAsia="lt-LT"/>
        </w:rPr>
        <w:tab/>
        <w:t>Priedų jungties vieta.</w:t>
      </w:r>
    </w:p>
    <w:p w14:paraId="091EBBBB"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w:t>
      </w:r>
      <w:r w:rsidRPr="00A247EC">
        <w:rPr>
          <w:rFonts w:ascii="Times New Roman" w:eastAsia="Times New Roman" w:hAnsi="Times New Roman" w:cs="Times New Roman"/>
          <w:lang w:eastAsia="lt-LT"/>
        </w:rPr>
        <w:tab/>
        <w:t>Infuzijų sistemos jungties vieta.</w:t>
      </w:r>
    </w:p>
    <w:p w14:paraId="091EBBBC"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w:t>
      </w:r>
      <w:r w:rsidRPr="00A247EC">
        <w:rPr>
          <w:rFonts w:ascii="Times New Roman" w:eastAsia="Times New Roman" w:hAnsi="Times New Roman" w:cs="Times New Roman"/>
          <w:lang w:eastAsia="lt-LT"/>
        </w:rPr>
        <w:tab/>
        <w:t>Deguonies absorbentas.</w:t>
      </w:r>
    </w:p>
    <w:p w14:paraId="091EBBBD"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p>
    <w:p w14:paraId="091EBBBE"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 xml:space="preserve">Piešinys Nr.1 </w:t>
      </w:r>
    </w:p>
    <w:p w14:paraId="091EBBBF"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i/>
          <w:lang w:eastAsia="lt-LT"/>
        </w:rPr>
        <w:tab/>
        <w:t>Maišelio apvalkalo nuėmimas</w:t>
      </w:r>
    </w:p>
    <w:p w14:paraId="091EBBC0"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b/>
      </w:r>
    </w:p>
    <w:p w14:paraId="091EBBC1"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noProof/>
          <w:lang w:eastAsia="lt-LT"/>
        </w:rPr>
        <w:drawing>
          <wp:inline distT="0" distB="0" distL="0" distR="0" wp14:anchorId="091EBBFB" wp14:editId="091EBBFC">
            <wp:extent cx="2501900" cy="18630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1900" cy="1863090"/>
                    </a:xfrm>
                    <a:prstGeom prst="rect">
                      <a:avLst/>
                    </a:prstGeom>
                    <a:noFill/>
                    <a:ln>
                      <a:noFill/>
                    </a:ln>
                  </pic:spPr>
                </pic:pic>
              </a:graphicData>
            </a:graphic>
          </wp:inline>
        </w:drawing>
      </w:r>
    </w:p>
    <w:p w14:paraId="091EBBC2"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(A) Siekiant nutraukti maišelio apvalkalą, maišelį reikia laikyti gulsčią, apvalkalą nuo įrantos atsargiai traukti iki jungčių vietos link viršutinio krašto. </w:t>
      </w:r>
    </w:p>
    <w:p w14:paraId="091EBBC3"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(B) Po to šiek tiek įplėšti ilgąją apvalkalo pusę, nutraukti jį ir kartu su deguonies absorbentu išmesti.</w:t>
      </w:r>
    </w:p>
    <w:p w14:paraId="091EBBC4"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p>
    <w:p w14:paraId="091EBBC5"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Piešinys Nr.2</w:t>
      </w:r>
    </w:p>
    <w:p w14:paraId="091EBBC6"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i/>
          <w:lang w:eastAsia="lt-LT"/>
        </w:rPr>
      </w:pPr>
      <w:r w:rsidRPr="00A247EC">
        <w:rPr>
          <w:rFonts w:ascii="Times New Roman" w:eastAsia="Times New Roman" w:hAnsi="Times New Roman" w:cs="Times New Roman"/>
          <w:lang w:eastAsia="lt-LT"/>
        </w:rPr>
        <w:tab/>
      </w:r>
      <w:r w:rsidRPr="00A247EC">
        <w:rPr>
          <w:rFonts w:ascii="Times New Roman" w:eastAsia="Times New Roman" w:hAnsi="Times New Roman" w:cs="Times New Roman"/>
          <w:i/>
          <w:lang w:eastAsia="lt-LT"/>
        </w:rPr>
        <w:t>Maišymas</w:t>
      </w:r>
    </w:p>
    <w:p w14:paraId="091EBBC7"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i/>
          <w:lang w:eastAsia="lt-LT"/>
        </w:rPr>
      </w:pPr>
    </w:p>
    <w:p w14:paraId="091EBBC8"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091EBBFD" wp14:editId="091EBBFE">
            <wp:extent cx="2863850" cy="1587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3850" cy="1587500"/>
                    </a:xfrm>
                    <a:prstGeom prst="rect">
                      <a:avLst/>
                    </a:prstGeom>
                    <a:noFill/>
                    <a:ln>
                      <a:noFill/>
                    </a:ln>
                  </pic:spPr>
                </pic:pic>
              </a:graphicData>
            </a:graphic>
          </wp:inline>
        </w:drawing>
      </w:r>
    </w:p>
    <w:p w14:paraId="091EBBC9"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i/>
          <w:lang w:eastAsia="lt-LT"/>
        </w:rPr>
      </w:pPr>
    </w:p>
    <w:p w14:paraId="091EBBCA"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i/>
          <w:lang w:eastAsia="lt-LT"/>
        </w:rPr>
      </w:pPr>
    </w:p>
    <w:p w14:paraId="091EBBCB"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091EBBFF" wp14:editId="091EBC00">
            <wp:extent cx="2527300" cy="143192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7300" cy="1431925"/>
                    </a:xfrm>
                    <a:prstGeom prst="rect">
                      <a:avLst/>
                    </a:prstGeom>
                    <a:noFill/>
                    <a:ln>
                      <a:noFill/>
                    </a:ln>
                  </pic:spPr>
                </pic:pic>
              </a:graphicData>
            </a:graphic>
          </wp:inline>
        </w:drawing>
      </w:r>
    </w:p>
    <w:p w14:paraId="091EBBCC"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091EBC01" wp14:editId="091EBC02">
            <wp:extent cx="2863850" cy="1492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3850" cy="1492250"/>
                    </a:xfrm>
                    <a:prstGeom prst="rect">
                      <a:avLst/>
                    </a:prstGeom>
                    <a:noFill/>
                    <a:ln>
                      <a:noFill/>
                    </a:ln>
                  </pic:spPr>
                </pic:pic>
              </a:graphicData>
            </a:graphic>
          </wp:inline>
        </w:drawing>
      </w:r>
    </w:p>
    <w:p w14:paraId="091EBBCD"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p>
    <w:p w14:paraId="091EBBCE"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noProof/>
          <w:lang w:eastAsia="lt-LT"/>
        </w:rPr>
        <w:drawing>
          <wp:inline distT="0" distB="0" distL="0" distR="0" wp14:anchorId="091EBC03" wp14:editId="091EBC04">
            <wp:extent cx="2415540" cy="14922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15540" cy="1492250"/>
                    </a:xfrm>
                    <a:prstGeom prst="rect">
                      <a:avLst/>
                    </a:prstGeom>
                    <a:noFill/>
                    <a:ln>
                      <a:noFill/>
                    </a:ln>
                  </pic:spPr>
                </pic:pic>
              </a:graphicData>
            </a:graphic>
          </wp:inline>
        </w:drawing>
      </w:r>
    </w:p>
    <w:p w14:paraId="091EBBCF"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p>
    <w:p w14:paraId="091EBBD0"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p>
    <w:p w14:paraId="091EBBD1" w14:textId="77777777" w:rsidR="00A247EC" w:rsidRPr="00A247EC" w:rsidRDefault="00A247EC" w:rsidP="00A247EC">
      <w:pPr>
        <w:tabs>
          <w:tab w:val="left" w:pos="0"/>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Padėti maišelį ant lygaus paviršiaus.</w:t>
      </w:r>
    </w:p>
    <w:p w14:paraId="091EBBD2" w14:textId="77777777" w:rsidR="00A247EC" w:rsidRPr="00A247EC" w:rsidRDefault="00A247EC" w:rsidP="00A247EC">
      <w:pPr>
        <w:tabs>
          <w:tab w:val="left" w:pos="0"/>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Tvirtai rankomis vynioti nuo kilpos pusės link jungčių vietų, pirma dešine ranka, po to pastoviu spaudimu spausti kaire ranka tol, kol vertikalios siūlės plyš. Vertikalios siūlės nuplėšiamos skysčio spaudimu. Prieš nutraukiant maišo apvalkalą, siūlės turi būti išardytos. </w:t>
      </w:r>
    </w:p>
    <w:p w14:paraId="091EBBD3"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b/>
        <w:t>Pastaba: skysčiai lengvai susimaišo, nors horizontalios siūlės lieka nesuirusios.</w:t>
      </w:r>
    </w:p>
    <w:p w14:paraId="091EBBD4"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Kad trijose kamerose esantis skystis ir jo sudedamosios dalys gerai susimaišytų, reikia tris kartus maišą pavartyti. </w:t>
      </w:r>
    </w:p>
    <w:p w14:paraId="091EBBD5"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p>
    <w:p w14:paraId="091EBBD6"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Piešinys Nr.3</w:t>
      </w:r>
    </w:p>
    <w:p w14:paraId="091EBBD7"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Vaisto paruošimas</w:t>
      </w:r>
    </w:p>
    <w:p w14:paraId="091EBBD8"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i/>
          <w:lang w:eastAsia="lt-LT"/>
        </w:rPr>
      </w:pPr>
    </w:p>
    <w:p w14:paraId="091EBBD9"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091EBC05" wp14:editId="091EBC06">
            <wp:extent cx="3381375" cy="120777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1375" cy="1207770"/>
                    </a:xfrm>
                    <a:prstGeom prst="rect">
                      <a:avLst/>
                    </a:prstGeom>
                    <a:noFill/>
                    <a:ln>
                      <a:noFill/>
                    </a:ln>
                  </pic:spPr>
                </pic:pic>
              </a:graphicData>
            </a:graphic>
          </wp:inline>
        </w:drawing>
      </w:r>
    </w:p>
    <w:p w14:paraId="091EBBDA"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lastRenderedPageBreak/>
        <w:drawing>
          <wp:inline distT="0" distB="0" distL="0" distR="0" wp14:anchorId="091EBC07" wp14:editId="091EBC08">
            <wp:extent cx="3303905" cy="14147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03905" cy="1414780"/>
                    </a:xfrm>
                    <a:prstGeom prst="rect">
                      <a:avLst/>
                    </a:prstGeom>
                    <a:noFill/>
                    <a:ln>
                      <a:noFill/>
                    </a:ln>
                  </pic:spPr>
                </pic:pic>
              </a:graphicData>
            </a:graphic>
          </wp:inline>
        </w:drawing>
      </w:r>
    </w:p>
    <w:p w14:paraId="091EBBDB"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i/>
          <w:lang w:eastAsia="lt-LT"/>
        </w:rPr>
      </w:pPr>
    </w:p>
    <w:p w14:paraId="091EBBDC"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p>
    <w:p w14:paraId="091EBBDD"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(A) Padėti maišą ant lygaus paviršiaus. Prieš pat papildomų vaistų suleidimą, nuplėšti plokštelę nuo strėle pažymėtos baltos priedų jungties.</w:t>
      </w:r>
    </w:p>
    <w:p w14:paraId="091EBBDE"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i/>
          <w:lang w:eastAsia="lt-LT"/>
        </w:rPr>
        <w:tab/>
        <w:t>Pastaba</w:t>
      </w:r>
      <w:r w:rsidRPr="00A247EC">
        <w:rPr>
          <w:rFonts w:ascii="Times New Roman" w:eastAsia="Times New Roman" w:hAnsi="Times New Roman" w:cs="Times New Roman"/>
          <w:lang w:eastAsia="lt-LT"/>
        </w:rPr>
        <w:t>: priedų jungties membrana yra sterili.</w:t>
      </w:r>
    </w:p>
    <w:p w14:paraId="091EBBDF"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(B) Prilaikyti priedų jungties vietos pagrindą. Jos centrą pradurti infuzine adata ir į indą suleisti priedus (jų suderinamumas turi būti nustatytas). </w:t>
      </w:r>
    </w:p>
    <w:p w14:paraId="091EBBE0"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Po kiekvieno priedų suleidimo maišą reikia tris kartus pavartyti, kad turinys gerai susimaišytų. </w:t>
      </w:r>
    </w:p>
    <w:p w14:paraId="091EBBE1"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b/>
        <w:t>Reikia naudoti švirkštą su 18</w:t>
      </w:r>
      <w:r w:rsidRPr="00A247EC">
        <w:rPr>
          <w:rFonts w:ascii="Times New Roman" w:eastAsia="Times New Roman" w:hAnsi="Times New Roman" w:cs="Times New Roman"/>
          <w:lang w:eastAsia="lt-LT"/>
        </w:rPr>
        <w:noBreakHyphen/>
      </w:r>
      <w:smartTag w:uri="urn:schemas-microsoft-com:office:smarttags" w:element="metricconverter">
        <w:smartTagPr>
          <w:attr w:name="ProductID" w:val="23 G"/>
        </w:smartTagPr>
        <w:r w:rsidRPr="00A247EC">
          <w:rPr>
            <w:rFonts w:ascii="Times New Roman" w:eastAsia="Times New Roman" w:hAnsi="Times New Roman" w:cs="Times New Roman"/>
            <w:lang w:eastAsia="lt-LT"/>
          </w:rPr>
          <w:t>23 G</w:t>
        </w:r>
      </w:smartTag>
      <w:r w:rsidRPr="00A247EC">
        <w:rPr>
          <w:rFonts w:ascii="Times New Roman" w:eastAsia="Times New Roman" w:hAnsi="Times New Roman" w:cs="Times New Roman"/>
          <w:lang w:eastAsia="lt-LT"/>
        </w:rPr>
        <w:t xml:space="preserve"> adata, kuri yra ne ilgesnė, kaip </w:t>
      </w:r>
      <w:smartTag w:uri="urn:schemas-microsoft-com:office:smarttags" w:element="metricconverter">
        <w:smartTagPr>
          <w:attr w:name="ProductID" w:val="40 mm"/>
        </w:smartTagPr>
        <w:r w:rsidRPr="00A247EC">
          <w:rPr>
            <w:rFonts w:ascii="Times New Roman" w:eastAsia="Times New Roman" w:hAnsi="Times New Roman" w:cs="Times New Roman"/>
            <w:lang w:eastAsia="lt-LT"/>
          </w:rPr>
          <w:t>40 mm</w:t>
        </w:r>
      </w:smartTag>
      <w:r w:rsidRPr="00A247EC">
        <w:rPr>
          <w:rFonts w:ascii="Times New Roman" w:eastAsia="Times New Roman" w:hAnsi="Times New Roman" w:cs="Times New Roman"/>
          <w:lang w:eastAsia="lt-LT"/>
        </w:rPr>
        <w:t xml:space="preserve">. </w:t>
      </w:r>
    </w:p>
    <w:p w14:paraId="091EBBE2"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p>
    <w:p w14:paraId="091EBBE3"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p>
    <w:p w14:paraId="091EBBE4"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091EBC09" wp14:editId="091EBC0A">
            <wp:extent cx="3303905" cy="11734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03905" cy="1173480"/>
                    </a:xfrm>
                    <a:prstGeom prst="rect">
                      <a:avLst/>
                    </a:prstGeom>
                    <a:noFill/>
                    <a:ln>
                      <a:noFill/>
                    </a:ln>
                  </pic:spPr>
                </pic:pic>
              </a:graphicData>
            </a:graphic>
          </wp:inline>
        </w:drawing>
      </w:r>
    </w:p>
    <w:p w14:paraId="091EBBE5"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p>
    <w:p w14:paraId="091EBBE6"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091EBC0B" wp14:editId="091EBC0C">
            <wp:extent cx="3260725" cy="1397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60725" cy="1397635"/>
                    </a:xfrm>
                    <a:prstGeom prst="rect">
                      <a:avLst/>
                    </a:prstGeom>
                    <a:noFill/>
                    <a:ln>
                      <a:noFill/>
                    </a:ln>
                  </pic:spPr>
                </pic:pic>
              </a:graphicData>
            </a:graphic>
          </wp:inline>
        </w:drawing>
      </w:r>
    </w:p>
    <w:p w14:paraId="091EBBE7"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(A) Prieš pat prijungiat infuzijų sistemą, nuplėšti plokštelę nuo strėle pažymėtos mėlynos infuzijų sistemos jungties vietos. </w:t>
      </w:r>
    </w:p>
    <w:p w14:paraId="091EBBE8"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i/>
          <w:lang w:eastAsia="lt-LT"/>
        </w:rPr>
        <w:tab/>
        <w:t>Pastaba:</w:t>
      </w:r>
      <w:r w:rsidRPr="00A247EC">
        <w:rPr>
          <w:rFonts w:ascii="Times New Roman" w:eastAsia="Times New Roman" w:hAnsi="Times New Roman" w:cs="Times New Roman"/>
          <w:lang w:eastAsia="lt-LT"/>
        </w:rPr>
        <w:t xml:space="preserve"> infuzijų sistemos jungties membrana yra sterili.</w:t>
      </w:r>
    </w:p>
    <w:p w14:paraId="091EBBE9"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Naudoti infuzijų sistemos antgalį, kuris turi būti arba be oro angos, arba ji turi būti uždaryta. </w:t>
      </w:r>
    </w:p>
    <w:p w14:paraId="091EBBEA" w14:textId="77777777" w:rsidR="00A247EC" w:rsidRPr="00A247EC" w:rsidRDefault="00A247EC" w:rsidP="00A247EC">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(B) Prilaikyti infuzijų sistemos prijungimo vietos pagrindą.</w:t>
      </w:r>
    </w:p>
    <w:p w14:paraId="091EBBEB" w14:textId="77777777" w:rsidR="00A247EC" w:rsidRPr="00A247EC" w:rsidRDefault="00A247EC" w:rsidP="00A247EC">
      <w:pPr>
        <w:tabs>
          <w:tab w:val="left" w:pos="540"/>
        </w:tabs>
        <w:spacing w:after="0" w:line="240" w:lineRule="auto"/>
        <w:ind w:left="540" w:hanging="540"/>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Adatos smaigaliu visiškai perdurti infuzijos sistemos prijungimo vietą. Adata turi būti įkišta visiškai ir patikimai. </w:t>
      </w:r>
    </w:p>
    <w:p w14:paraId="091EBBEC"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b/>
      </w:r>
    </w:p>
    <w:p w14:paraId="091EBBED"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Pastaba: infuzijų sistemos jungties vidinė dalis yra sterili.</w:t>
      </w:r>
    </w:p>
    <w:p w14:paraId="091EBBEE"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EF"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Piešinys Nr.4</w:t>
      </w:r>
    </w:p>
    <w:p w14:paraId="091EBBF0" w14:textId="77777777" w:rsidR="00A247EC" w:rsidRPr="00A247EC" w:rsidRDefault="00A247EC" w:rsidP="00A247EC">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lang w:eastAsia="lt-LT"/>
        </w:rPr>
        <w:tab/>
      </w:r>
      <w:r w:rsidRPr="00A247EC">
        <w:rPr>
          <w:rFonts w:ascii="Times New Roman" w:eastAsia="Times New Roman" w:hAnsi="Times New Roman" w:cs="Times New Roman"/>
          <w:i/>
          <w:lang w:eastAsia="lt-LT"/>
        </w:rPr>
        <w:t>Maišelio užkabinimas</w:t>
      </w:r>
    </w:p>
    <w:p w14:paraId="091EBBF1"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F2"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lastRenderedPageBreak/>
        <w:drawing>
          <wp:inline distT="0" distB="0" distL="0" distR="0" wp14:anchorId="091EBC0D" wp14:editId="091EBC0E">
            <wp:extent cx="3303905" cy="23031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03905" cy="2303145"/>
                    </a:xfrm>
                    <a:prstGeom prst="rect">
                      <a:avLst/>
                    </a:prstGeom>
                    <a:noFill/>
                    <a:ln>
                      <a:noFill/>
                    </a:ln>
                  </pic:spPr>
                </pic:pic>
              </a:graphicData>
            </a:graphic>
          </wp:inline>
        </w:drawing>
      </w:r>
    </w:p>
    <w:p w14:paraId="091EBBF3" w14:textId="77777777" w:rsidR="00A247EC" w:rsidRPr="00A247EC" w:rsidRDefault="00A247EC" w:rsidP="00A247EC">
      <w:pPr>
        <w:tabs>
          <w:tab w:val="left" w:pos="567"/>
        </w:tabs>
        <w:spacing w:after="0" w:line="240" w:lineRule="auto"/>
        <w:rPr>
          <w:rFonts w:ascii="Times New Roman" w:eastAsia="Times New Roman" w:hAnsi="Times New Roman" w:cs="Times New Roman"/>
          <w:lang w:eastAsia="lt-LT"/>
        </w:rPr>
      </w:pPr>
    </w:p>
    <w:p w14:paraId="091EBBF4" w14:textId="77777777" w:rsidR="00A247EC" w:rsidRPr="00A247EC" w:rsidRDefault="00A247EC" w:rsidP="00A247EC">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lang w:eastAsia="lt-LT"/>
        </w:rPr>
        <w:t>Maišą pakabinti už kilpos, esančios žemiau rankenos.</w:t>
      </w:r>
    </w:p>
    <w:p w14:paraId="091EBBF5" w14:textId="77777777" w:rsidR="00A247EC" w:rsidRPr="00A247EC" w:rsidRDefault="00A247EC" w:rsidP="00A247EC">
      <w:pPr>
        <w:spacing w:after="0" w:line="240" w:lineRule="auto"/>
        <w:rPr>
          <w:rFonts w:ascii="Times New Roman" w:eastAsia="Calibri" w:hAnsi="Times New Roman" w:cs="Times New Roman"/>
        </w:rPr>
      </w:pPr>
    </w:p>
    <w:p w14:paraId="091EBBF6" w14:textId="77777777" w:rsidR="00A247EC" w:rsidRPr="00A247EC" w:rsidRDefault="00A247EC" w:rsidP="00A247EC">
      <w:pPr>
        <w:spacing w:after="0" w:line="240" w:lineRule="auto"/>
        <w:rPr>
          <w:rFonts w:ascii="Times New Roman" w:eastAsia="Calibri" w:hAnsi="Times New Roman" w:cs="Times New Roman"/>
        </w:rPr>
      </w:pPr>
    </w:p>
    <w:p w14:paraId="091EBBF7" w14:textId="77777777" w:rsidR="00A247EC" w:rsidRPr="00A247EC" w:rsidRDefault="00A247EC" w:rsidP="00A247EC">
      <w:pPr>
        <w:spacing w:after="0" w:line="240" w:lineRule="auto"/>
        <w:rPr>
          <w:rFonts w:ascii="Times New Roman" w:eastAsia="Calibri" w:hAnsi="Times New Roman" w:cs="Times New Roman"/>
        </w:rPr>
      </w:pPr>
    </w:p>
    <w:p w14:paraId="091EBBF8" w14:textId="77777777" w:rsidR="00AC48D4" w:rsidRDefault="00AC48D4"/>
    <w:sectPr w:rsidR="00AC48D4" w:rsidSect="003344E8">
      <w:headerReference w:type="even" r:id="rId29"/>
      <w:headerReference w:type="default" r:id="rId30"/>
      <w:footerReference w:type="even" r:id="rId31"/>
      <w:footerReference w:type="default" r:id="rId3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B5FF7" w14:textId="77777777" w:rsidR="00861EA6" w:rsidRDefault="00861EA6">
      <w:pPr>
        <w:spacing w:after="0" w:line="240" w:lineRule="auto"/>
      </w:pPr>
      <w:r>
        <w:separator/>
      </w:r>
    </w:p>
  </w:endnote>
  <w:endnote w:type="continuationSeparator" w:id="0">
    <w:p w14:paraId="2F28AD9D" w14:textId="77777777" w:rsidR="00861EA6" w:rsidRDefault="00861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EBC16" w14:textId="77777777" w:rsidR="00861EA6" w:rsidRDefault="00861EA6" w:rsidP="003344E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1EBC17" w14:textId="77777777" w:rsidR="00861EA6" w:rsidRDefault="00861EA6" w:rsidP="003344E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EBC18" w14:textId="2B50CFD1" w:rsidR="00861EA6" w:rsidRDefault="00861EA6" w:rsidP="003344E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80F88">
      <w:rPr>
        <w:rStyle w:val="Puslapionumeris"/>
        <w:noProof/>
      </w:rPr>
      <w:t>11</w:t>
    </w:r>
    <w:r>
      <w:rPr>
        <w:rStyle w:val="Puslapionumeris"/>
      </w:rPr>
      <w:fldChar w:fldCharType="end"/>
    </w:r>
  </w:p>
  <w:p w14:paraId="091EBC19" w14:textId="77777777" w:rsidR="00861EA6" w:rsidRDefault="00861EA6" w:rsidP="003344E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12BDE" w14:textId="77777777" w:rsidR="00861EA6" w:rsidRDefault="00861EA6">
      <w:pPr>
        <w:spacing w:after="0" w:line="240" w:lineRule="auto"/>
      </w:pPr>
      <w:r>
        <w:separator/>
      </w:r>
    </w:p>
  </w:footnote>
  <w:footnote w:type="continuationSeparator" w:id="0">
    <w:p w14:paraId="049CB065" w14:textId="77777777" w:rsidR="00861EA6" w:rsidRDefault="00861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EBC13" w14:textId="77777777" w:rsidR="00861EA6" w:rsidRDefault="00861EA6" w:rsidP="003344E8">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1EBC14" w14:textId="77777777" w:rsidR="00861EA6" w:rsidRDefault="00861EA6" w:rsidP="003344E8">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EBC15" w14:textId="77777777" w:rsidR="00861EA6" w:rsidRDefault="00861EA6" w:rsidP="003344E8">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8258FF"/>
    <w:multiLevelType w:val="hybridMultilevel"/>
    <w:tmpl w:val="4BB4987C"/>
    <w:lvl w:ilvl="0" w:tplc="8F32F478">
      <w:start w:val="1"/>
      <w:numFmt w:val="bullet"/>
      <w:lvlText w:val="-"/>
      <w:lvlJc w:val="left"/>
      <w:pPr>
        <w:tabs>
          <w:tab w:val="num" w:pos="644"/>
        </w:tabs>
        <w:ind w:left="644" w:hanging="360"/>
      </w:pPr>
      <w:rPr>
        <w:rFonts w:ascii="Times New Roman" w:eastAsia="Times New Roman" w:hAnsi="Times New Roman"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5B7"/>
    <w:rsid w:val="00057EC5"/>
    <w:rsid w:val="000A0031"/>
    <w:rsid w:val="001517B6"/>
    <w:rsid w:val="0032392F"/>
    <w:rsid w:val="003344E8"/>
    <w:rsid w:val="00353028"/>
    <w:rsid w:val="003B6094"/>
    <w:rsid w:val="00421618"/>
    <w:rsid w:val="004378AA"/>
    <w:rsid w:val="00461470"/>
    <w:rsid w:val="00480F88"/>
    <w:rsid w:val="00632773"/>
    <w:rsid w:val="006E60FE"/>
    <w:rsid w:val="00861EA6"/>
    <w:rsid w:val="00913C51"/>
    <w:rsid w:val="009445B7"/>
    <w:rsid w:val="009F120A"/>
    <w:rsid w:val="00A247EC"/>
    <w:rsid w:val="00AB771D"/>
    <w:rsid w:val="00AC48D4"/>
    <w:rsid w:val="00B57735"/>
    <w:rsid w:val="00D90F9F"/>
    <w:rsid w:val="00E009DC"/>
    <w:rsid w:val="00E94BE5"/>
    <w:rsid w:val="00E95174"/>
    <w:rsid w:val="00F7297A"/>
    <w:rsid w:val="00FD3A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phone"/>
  <w:shapeDefaults>
    <o:shapedefaults v:ext="edit" spidmax="1026"/>
    <o:shapelayout v:ext="edit">
      <o:idmap v:ext="edit" data="1"/>
    </o:shapelayout>
  </w:shapeDefaults>
  <w:decimalSymbol w:val=","/>
  <w:listSeparator w:val=";"/>
  <w14:docId w14:val="091EB353"/>
  <w15:chartTrackingRefBased/>
  <w15:docId w15:val="{2F2B5875-4CB9-4DF8-A955-4B872DF3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A247EC"/>
    <w:pPr>
      <w:keepNext/>
      <w:spacing w:after="0" w:line="360" w:lineRule="auto"/>
      <w:outlineLvl w:val="0"/>
    </w:pPr>
    <w:rPr>
      <w:rFonts w:ascii="Times New Roman" w:eastAsia="Times New Roman" w:hAnsi="Times New Roman" w:cs="Times New Roman"/>
      <w:bCs/>
      <w:szCs w:val="20"/>
      <w:lang w:eastAsia="lt-LT"/>
    </w:rPr>
  </w:style>
  <w:style w:type="paragraph" w:styleId="Antrat2">
    <w:name w:val="heading 2"/>
    <w:basedOn w:val="prastasis"/>
    <w:next w:val="prastasis"/>
    <w:link w:val="Antrat2Diagrama"/>
    <w:autoRedefine/>
    <w:qFormat/>
    <w:rsid w:val="00A247EC"/>
    <w:pPr>
      <w:keepNext/>
      <w:pBdr>
        <w:top w:val="single" w:sz="4" w:space="1" w:color="auto"/>
        <w:left w:val="single" w:sz="4" w:space="1" w:color="auto"/>
        <w:bottom w:val="single" w:sz="4" w:space="1" w:color="auto"/>
        <w:right w:val="single" w:sz="4" w:space="1" w:color="auto"/>
      </w:pBdr>
      <w:spacing w:after="0" w:line="240" w:lineRule="auto"/>
      <w:outlineLvl w:val="1"/>
    </w:pPr>
    <w:rPr>
      <w:rFonts w:ascii="Times New Roman" w:eastAsia="Times New Roman" w:hAnsi="Times New Roman" w:cs="Times New Roman"/>
      <w:iCs/>
      <w:lang w:eastAsia="lt-LT"/>
    </w:rPr>
  </w:style>
  <w:style w:type="paragraph" w:styleId="Antrat3">
    <w:name w:val="heading 3"/>
    <w:basedOn w:val="prastasis"/>
    <w:next w:val="prastasis"/>
    <w:link w:val="Antrat3Diagrama"/>
    <w:autoRedefine/>
    <w:qFormat/>
    <w:rsid w:val="00A247E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cs="Times New Roman"/>
      <w:b/>
      <w:szCs w:val="20"/>
      <w:lang w:eastAsia="lt-LT"/>
    </w:rPr>
  </w:style>
  <w:style w:type="paragraph" w:styleId="Antrat4">
    <w:name w:val="heading 4"/>
    <w:basedOn w:val="prastasis"/>
    <w:next w:val="prastasis"/>
    <w:link w:val="Antrat4Diagrama"/>
    <w:qFormat/>
    <w:rsid w:val="00A247EC"/>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5">
    <w:name w:val="heading 5"/>
    <w:basedOn w:val="prastasis"/>
    <w:next w:val="prastasis"/>
    <w:link w:val="Antrat5Diagrama"/>
    <w:qFormat/>
    <w:rsid w:val="00A247E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cs="Times New Roman"/>
      <w:b/>
      <w:bCs/>
      <w:szCs w:val="20"/>
      <w:lang w:eastAsia="lt-LT"/>
    </w:rPr>
  </w:style>
  <w:style w:type="paragraph" w:styleId="Antrat6">
    <w:name w:val="heading 6"/>
    <w:basedOn w:val="prastasis"/>
    <w:next w:val="prastasis"/>
    <w:link w:val="Antrat6Diagrama"/>
    <w:qFormat/>
    <w:rsid w:val="00A247EC"/>
    <w:pPr>
      <w:keepNext/>
      <w:spacing w:after="0" w:line="360" w:lineRule="auto"/>
      <w:outlineLvl w:val="5"/>
    </w:pPr>
    <w:rPr>
      <w:rFonts w:ascii="Times New Roman" w:eastAsia="Times New Roman" w:hAnsi="Times New Roman" w:cs="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247EC"/>
    <w:rPr>
      <w:rFonts w:ascii="Times New Roman" w:eastAsia="Times New Roman" w:hAnsi="Times New Roman" w:cs="Times New Roman"/>
      <w:bCs/>
      <w:szCs w:val="20"/>
      <w:lang w:eastAsia="lt-LT"/>
    </w:rPr>
  </w:style>
  <w:style w:type="character" w:customStyle="1" w:styleId="Antrat2Diagrama">
    <w:name w:val="Antraštė 2 Diagrama"/>
    <w:basedOn w:val="Numatytasispastraiposriftas"/>
    <w:link w:val="Antrat2"/>
    <w:rsid w:val="00A247EC"/>
    <w:rPr>
      <w:rFonts w:ascii="Times New Roman" w:eastAsia="Times New Roman" w:hAnsi="Times New Roman" w:cs="Times New Roman"/>
      <w:iCs/>
      <w:lang w:eastAsia="lt-LT"/>
    </w:rPr>
  </w:style>
  <w:style w:type="character" w:customStyle="1" w:styleId="Antrat3Diagrama">
    <w:name w:val="Antraštė 3 Diagrama"/>
    <w:basedOn w:val="Numatytasispastraiposriftas"/>
    <w:link w:val="Antrat3"/>
    <w:rsid w:val="00A247EC"/>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A247EC"/>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rsid w:val="00A247EC"/>
    <w:rPr>
      <w:rFonts w:ascii="Times New Roman" w:eastAsia="Times New Roman" w:hAnsi="Times New Roman" w:cs="Times New Roman"/>
      <w:b/>
      <w:bCs/>
      <w:szCs w:val="20"/>
      <w:lang w:eastAsia="lt-LT"/>
    </w:rPr>
  </w:style>
  <w:style w:type="character" w:customStyle="1" w:styleId="Antrat6Diagrama">
    <w:name w:val="Antraštė 6 Diagrama"/>
    <w:basedOn w:val="Numatytasispastraiposriftas"/>
    <w:link w:val="Antrat6"/>
    <w:rsid w:val="00A247EC"/>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A247EC"/>
  </w:style>
  <w:style w:type="numbering" w:customStyle="1" w:styleId="NoList11">
    <w:name w:val="No List11"/>
    <w:next w:val="Sraonra"/>
    <w:semiHidden/>
    <w:rsid w:val="00A247EC"/>
  </w:style>
  <w:style w:type="paragraph" w:customStyle="1" w:styleId="BTEMEASMCACharChar">
    <w:name w:val="BT EMEA_SMCA Char Char"/>
    <w:basedOn w:val="prastasis"/>
    <w:link w:val="BTEMEASMCACharCharChar"/>
    <w:autoRedefine/>
    <w:rsid w:val="00A247EC"/>
    <w:pPr>
      <w:spacing w:after="0" w:line="240" w:lineRule="auto"/>
    </w:pPr>
    <w:rPr>
      <w:rFonts w:ascii="Times New Roman" w:eastAsia="Times New Roman" w:hAnsi="Times New Roman" w:cs="Times New Roman"/>
      <w:noProof/>
    </w:rPr>
  </w:style>
  <w:style w:type="character" w:customStyle="1" w:styleId="BTEMEASMCACharCharChar">
    <w:name w:val="BT EMEA_SMCA Char Char Char"/>
    <w:link w:val="BTEMEASMCACharChar"/>
    <w:locked/>
    <w:rsid w:val="00A247EC"/>
    <w:rPr>
      <w:rFonts w:ascii="Times New Roman" w:eastAsia="Times New Roman" w:hAnsi="Times New Roman" w:cs="Times New Roman"/>
      <w:noProof/>
    </w:rPr>
  </w:style>
  <w:style w:type="paragraph" w:customStyle="1" w:styleId="TTEMEASMCACharChar">
    <w:name w:val="TT EMEA_SMCA Char Char"/>
    <w:basedOn w:val="Antrat1"/>
    <w:link w:val="TTEMEASMCACharCharChar"/>
    <w:autoRedefine/>
    <w:rsid w:val="00A247EC"/>
    <w:pPr>
      <w:keepNext w:val="0"/>
      <w:tabs>
        <w:tab w:val="left" w:pos="567"/>
      </w:tabs>
      <w:spacing w:line="240" w:lineRule="auto"/>
      <w:ind w:left="567" w:hanging="567"/>
      <w:jc w:val="center"/>
    </w:pPr>
    <w:rPr>
      <w:b/>
      <w:bCs w:val="0"/>
      <w:caps/>
      <w:szCs w:val="22"/>
      <w:lang w:val="en-US" w:eastAsia="en-US"/>
    </w:rPr>
  </w:style>
  <w:style w:type="character" w:customStyle="1" w:styleId="TTEMEASMCACharCharChar">
    <w:name w:val="TT EMEA_SMCA Char Char Char"/>
    <w:link w:val="TTEMEASMCACharChar"/>
    <w:locked/>
    <w:rsid w:val="00A247EC"/>
    <w:rPr>
      <w:rFonts w:ascii="Times New Roman" w:eastAsia="Times New Roman" w:hAnsi="Times New Roman" w:cs="Times New Roman"/>
      <w:b/>
      <w:caps/>
      <w:lang w:val="en-US"/>
    </w:rPr>
  </w:style>
  <w:style w:type="paragraph" w:styleId="Pagrindinistekstas">
    <w:name w:val="Body Text"/>
    <w:basedOn w:val="prastasis"/>
    <w:link w:val="PagrindinistekstasDiagrama"/>
    <w:rsid w:val="00A247EC"/>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A247EC"/>
    <w:rPr>
      <w:rFonts w:ascii="Times New Roman" w:eastAsia="Times New Roman" w:hAnsi="Times New Roman" w:cs="Times New Roman"/>
      <w:szCs w:val="20"/>
      <w:lang w:eastAsia="lt-LT"/>
    </w:rPr>
  </w:style>
  <w:style w:type="paragraph" w:styleId="Porat">
    <w:name w:val="footer"/>
    <w:basedOn w:val="prastasis"/>
    <w:link w:val="PoratDiagrama"/>
    <w:rsid w:val="00A247EC"/>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A247EC"/>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A247EC"/>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A247EC"/>
    <w:rPr>
      <w:rFonts w:ascii="Times New Roman" w:eastAsia="Times New Roman" w:hAnsi="Times New Roman" w:cs="Times New Roman"/>
      <w:b/>
      <w:kern w:val="28"/>
      <w:szCs w:val="20"/>
      <w:lang w:eastAsia="lt-LT"/>
    </w:rPr>
  </w:style>
  <w:style w:type="paragraph" w:customStyle="1" w:styleId="BTEMEASMCA">
    <w:name w:val="BT EMEA_SMCA"/>
    <w:basedOn w:val="prastasis"/>
    <w:link w:val="BTEMEASMCAChar"/>
    <w:autoRedefine/>
    <w:rsid w:val="00A247EC"/>
    <w:pPr>
      <w:spacing w:after="0" w:line="240" w:lineRule="auto"/>
    </w:pPr>
    <w:rPr>
      <w:rFonts w:ascii="Times New Roman" w:eastAsia="Times New Roman" w:hAnsi="Times New Roman" w:cs="Times New Roman"/>
      <w:noProof/>
    </w:rPr>
  </w:style>
  <w:style w:type="paragraph" w:customStyle="1" w:styleId="TTEMEASMCA">
    <w:name w:val="TT EMEA_SMCA"/>
    <w:basedOn w:val="Antrat1"/>
    <w:autoRedefine/>
    <w:rsid w:val="00A247EC"/>
    <w:pPr>
      <w:keepNext w:val="0"/>
      <w:tabs>
        <w:tab w:val="left" w:pos="567"/>
      </w:tabs>
      <w:spacing w:line="240" w:lineRule="auto"/>
      <w:ind w:left="567" w:hanging="567"/>
      <w:jc w:val="center"/>
    </w:pPr>
    <w:rPr>
      <w:b/>
      <w:bCs w:val="0"/>
      <w:caps/>
      <w:szCs w:val="22"/>
      <w:lang w:val="en-US" w:eastAsia="en-US"/>
    </w:rPr>
  </w:style>
  <w:style w:type="character" w:styleId="Puslapionumeris">
    <w:name w:val="page number"/>
    <w:rsid w:val="00A247EC"/>
    <w:rPr>
      <w:rFonts w:cs="Times New Roman"/>
    </w:rPr>
  </w:style>
  <w:style w:type="paragraph" w:styleId="Antrats">
    <w:name w:val="header"/>
    <w:basedOn w:val="prastasis"/>
    <w:link w:val="AntratsDiagrama"/>
    <w:rsid w:val="00A247EC"/>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rsid w:val="00A247EC"/>
    <w:rPr>
      <w:rFonts w:ascii="Times New Roman" w:eastAsia="Times New Roman" w:hAnsi="Times New Roman" w:cs="Times New Roman"/>
      <w:szCs w:val="20"/>
      <w:lang w:eastAsia="lt-LT"/>
    </w:rPr>
  </w:style>
  <w:style w:type="paragraph" w:styleId="Debesliotekstas">
    <w:name w:val="Balloon Text"/>
    <w:basedOn w:val="prastasis"/>
    <w:link w:val="DebesliotekstasDiagrama"/>
    <w:rsid w:val="00A247EC"/>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rsid w:val="00A247EC"/>
    <w:rPr>
      <w:rFonts w:ascii="Tahoma" w:eastAsia="Times New Roman" w:hAnsi="Tahoma" w:cs="Tahoma"/>
      <w:sz w:val="16"/>
      <w:szCs w:val="16"/>
      <w:lang w:eastAsia="lt-LT"/>
    </w:rPr>
  </w:style>
  <w:style w:type="character" w:styleId="Hipersaitas">
    <w:name w:val="Hyperlink"/>
    <w:uiPriority w:val="99"/>
    <w:rsid w:val="00A247EC"/>
    <w:rPr>
      <w:rFonts w:cs="Times New Roman"/>
      <w:color w:val="0000FF"/>
      <w:u w:val="single"/>
    </w:rPr>
  </w:style>
  <w:style w:type="paragraph" w:customStyle="1" w:styleId="Revision1">
    <w:name w:val="Revision1"/>
    <w:hidden/>
    <w:semiHidden/>
    <w:rsid w:val="00A247EC"/>
    <w:pPr>
      <w:spacing w:after="0" w:line="240" w:lineRule="auto"/>
    </w:pPr>
    <w:rPr>
      <w:rFonts w:ascii="Times New Roman" w:eastAsia="Times New Roman" w:hAnsi="Times New Roman" w:cs="Times New Roman"/>
      <w:szCs w:val="20"/>
      <w:lang w:eastAsia="lt-LT"/>
    </w:rPr>
  </w:style>
  <w:style w:type="character" w:styleId="Komentaronuoroda">
    <w:name w:val="annotation reference"/>
    <w:rsid w:val="00A247EC"/>
    <w:rPr>
      <w:rFonts w:cs="Times New Roman"/>
      <w:sz w:val="16"/>
      <w:szCs w:val="16"/>
    </w:rPr>
  </w:style>
  <w:style w:type="paragraph" w:styleId="Komentarotekstas">
    <w:name w:val="annotation text"/>
    <w:basedOn w:val="prastasis"/>
    <w:link w:val="KomentarotekstasDiagrama"/>
    <w:rsid w:val="00A247EC"/>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rsid w:val="00A247EC"/>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A247EC"/>
    <w:rPr>
      <w:b/>
      <w:bCs/>
    </w:rPr>
  </w:style>
  <w:style w:type="character" w:customStyle="1" w:styleId="KomentarotemaDiagrama">
    <w:name w:val="Komentaro tema Diagrama"/>
    <w:basedOn w:val="KomentarotekstasDiagrama"/>
    <w:link w:val="Komentarotema"/>
    <w:rsid w:val="00A247EC"/>
    <w:rPr>
      <w:rFonts w:ascii="Times New Roman" w:eastAsia="Times New Roman" w:hAnsi="Times New Roman" w:cs="Times New Roman"/>
      <w:b/>
      <w:bCs/>
      <w:sz w:val="20"/>
      <w:szCs w:val="20"/>
      <w:lang w:eastAsia="lt-LT"/>
    </w:rPr>
  </w:style>
  <w:style w:type="character" w:customStyle="1" w:styleId="BTEMEASMCAChar">
    <w:name w:val="BT EMEA_SMCA Char"/>
    <w:link w:val="BTEMEASMCA"/>
    <w:locked/>
    <w:rsid w:val="00A247EC"/>
    <w:rPr>
      <w:rFonts w:ascii="Times New Roman" w:eastAsia="Times New Roman" w:hAnsi="Times New Roman" w:cs="Times New Roman"/>
      <w:noProof/>
    </w:rPr>
  </w:style>
  <w:style w:type="paragraph" w:customStyle="1" w:styleId="PI-2EMEASMCA">
    <w:name w:val="PI-2 EMEA_SMCA"/>
    <w:basedOn w:val="Antrat3"/>
    <w:autoRedefine/>
    <w:rsid w:val="00A247EC"/>
    <w:pPr>
      <w:keepLines/>
      <w:pBdr>
        <w:top w:val="none" w:sz="0" w:space="0" w:color="auto"/>
        <w:left w:val="none" w:sz="0" w:space="0" w:color="auto"/>
        <w:bottom w:val="none" w:sz="0" w:space="0" w:color="auto"/>
        <w:right w:val="none" w:sz="0" w:space="0" w:color="auto"/>
      </w:pBdr>
      <w:tabs>
        <w:tab w:val="left" w:pos="567"/>
      </w:tabs>
      <w:ind w:left="567" w:hanging="567"/>
    </w:pPr>
    <w:rPr>
      <w:kern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1.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5" Type="http://schemas.openxmlformats.org/officeDocument/2006/relationships/image" Target="media/image8.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image" Target="media/image3.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24" Type="http://schemas.openxmlformats.org/officeDocument/2006/relationships/image" Target="media/image7.emf"/><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NepageidaujamaR@vvkt.lt" TargetMode="External"/><Relationship Id="rId23" Type="http://schemas.openxmlformats.org/officeDocument/2006/relationships/image" Target="media/image6.emf"/><Relationship Id="rId28" Type="http://schemas.openxmlformats.org/officeDocument/2006/relationships/image" Target="media/image11.emf"/><Relationship Id="rId10" Type="http://schemas.openxmlformats.org/officeDocument/2006/relationships/hyperlink" Target="http://www.vvkt.lt/%20" TargetMode="External"/><Relationship Id="rId19" Type="http://schemas.openxmlformats.org/officeDocument/2006/relationships/image" Target="media/image2.emf"/><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header" Target="head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4594DA8DB913045886DBF3D60CBE5ED" ma:contentTypeVersion="12" ma:contentTypeDescription="Ein neues Dokument erstellen." ma:contentTypeScope="" ma:versionID="ab2bbb61951986085736c42eaa4f1fc8">
  <xsd:schema xmlns:xsd="http://www.w3.org/2001/XMLSchema" xmlns:xs="http://www.w3.org/2001/XMLSchema" xmlns:p="http://schemas.microsoft.com/office/2006/metadata/properties" xmlns:ns3="7ce3bdef-e01b-4c79-a146-40f31a971024" xmlns:ns4="c9b52f9a-9d18-46b3-8a94-452a3f8981e1" targetNamespace="http://schemas.microsoft.com/office/2006/metadata/properties" ma:root="true" ma:fieldsID="833696a702198879aa53ca96d741ef36" ns3:_="" ns4:_="">
    <xsd:import namespace="7ce3bdef-e01b-4c79-a146-40f31a971024"/>
    <xsd:import namespace="c9b52f9a-9d18-46b3-8a94-452a3f8981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bdef-e01b-4c79-a146-40f31a971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52f9a-9d18-46b3-8a94-452a3f8981e1"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8843C8-DE85-4E4F-B5DA-5AC5360D8FE3}">
  <ds:schemaRefs>
    <ds:schemaRef ds:uri="http://purl.org/dc/terms/"/>
    <ds:schemaRef ds:uri="http://purl.org/dc/elements/1.1/"/>
    <ds:schemaRef ds:uri="c9b52f9a-9d18-46b3-8a94-452a3f8981e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7ce3bdef-e01b-4c79-a146-40f31a971024"/>
    <ds:schemaRef ds:uri="http://www.w3.org/XML/1998/namespace"/>
    <ds:schemaRef ds:uri="http://purl.org/dc/dcmitype/"/>
  </ds:schemaRefs>
</ds:datastoreItem>
</file>

<file path=customXml/itemProps2.xml><?xml version="1.0" encoding="utf-8"?>
<ds:datastoreItem xmlns:ds="http://schemas.openxmlformats.org/officeDocument/2006/customXml" ds:itemID="{B6DAE6ED-A2C3-4FE4-929B-2B36F05F1E0A}">
  <ds:schemaRefs>
    <ds:schemaRef ds:uri="http://schemas.microsoft.com/sharepoint/v3/contenttype/forms"/>
  </ds:schemaRefs>
</ds:datastoreItem>
</file>

<file path=customXml/itemProps3.xml><?xml version="1.0" encoding="utf-8"?>
<ds:datastoreItem xmlns:ds="http://schemas.openxmlformats.org/officeDocument/2006/customXml" ds:itemID="{DB39B802-7D8A-491D-AAA5-AD07AF151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3bdef-e01b-4c79-a146-40f31a971024"/>
    <ds:schemaRef ds:uri="c9b52f9a-9d18-46b3-8a94-452a3f898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44692</Words>
  <Characters>25475</Characters>
  <Application>Microsoft Office Word</Application>
  <DocSecurity>4</DocSecurity>
  <Lines>212</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2020-08-25T05:33:00Z</dcterms:created>
  <dcterms:modified xsi:type="dcterms:W3CDTF">2020-08-25T05:33:00Z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0x01010014594DA8DB913045886DBF3D60CBE5ED</vt:lpwstr>
  </property>
</Properties>
</file>