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375" w:rsidRPr="00A247EC" w:rsidRDefault="003E2375" w:rsidP="003E2375">
      <w:pPr>
        <w:spacing w:after="0" w:line="240" w:lineRule="auto"/>
        <w:jc w:val="center"/>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Pakuotės lapelis: informacija vartotojui</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center"/>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Kabiven infuzinė emulsija</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Atidžiai perskaitykite visą šį lapelį, prieš pradedami vartoti vaistą, nes jame pateikiama Jums svarbi informacija.</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Neišmeskite šio lapelio, nes vėl gali prireikti jį perskaityti.</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kiltų daugiau klausimų, kreipkitės į gydytoją, vaistininką arba slaugytoją.</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pasireiškė šalutinis poveikis (net jeigu jis šiame lapelyje nenurodytas), kreipkitės į gydytoją, vaistininką arba slaugytoją.</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Apie ką rašoma šiame lapelyje?</w:t>
      </w: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w:t>
      </w:r>
      <w:r w:rsidRPr="00A247EC">
        <w:rPr>
          <w:rFonts w:ascii="Times New Roman" w:eastAsia="Times New Roman" w:hAnsi="Times New Roman" w:cs="Times New Roman"/>
          <w:lang w:eastAsia="lt-LT"/>
        </w:rPr>
        <w:tab/>
        <w:t>Kas yra Kabiven ir kam jis vartojamas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w:t>
      </w:r>
      <w:r w:rsidRPr="00A247EC">
        <w:rPr>
          <w:rFonts w:ascii="Times New Roman" w:eastAsia="Times New Roman" w:hAnsi="Times New Roman" w:cs="Times New Roman"/>
          <w:lang w:eastAsia="lt-LT"/>
        </w:rPr>
        <w:tab/>
        <w:t xml:space="preserve">Kas žinotina prieš vartojant Kabiven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w:t>
      </w:r>
      <w:r w:rsidRPr="00A247EC">
        <w:rPr>
          <w:rFonts w:ascii="Times New Roman" w:eastAsia="Times New Roman" w:hAnsi="Times New Roman" w:cs="Times New Roman"/>
          <w:lang w:eastAsia="lt-LT"/>
        </w:rPr>
        <w:tab/>
        <w:t xml:space="preserve">Kaip vartoti Kabiven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w:t>
      </w:r>
      <w:r w:rsidRPr="00A247EC">
        <w:rPr>
          <w:rFonts w:ascii="Times New Roman" w:eastAsia="Times New Roman" w:hAnsi="Times New Roman" w:cs="Times New Roman"/>
          <w:lang w:eastAsia="lt-LT"/>
        </w:rPr>
        <w:tab/>
        <w:t>Galimas šalutinis poveikis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w:t>
      </w:r>
      <w:r w:rsidRPr="00A247EC">
        <w:rPr>
          <w:rFonts w:ascii="Times New Roman" w:eastAsia="Times New Roman" w:hAnsi="Times New Roman" w:cs="Times New Roman"/>
          <w:lang w:eastAsia="lt-LT"/>
        </w:rPr>
        <w:tab/>
        <w:t xml:space="preserve">Kaip laikyti Kabiven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w:t>
      </w:r>
      <w:r w:rsidRPr="00A247EC">
        <w:rPr>
          <w:rFonts w:ascii="Times New Roman" w:eastAsia="Times New Roman" w:hAnsi="Times New Roman" w:cs="Times New Roman"/>
          <w:lang w:eastAsia="lt-LT"/>
        </w:rPr>
        <w:tab/>
        <w:t>Pakuotės turinys ir kita informacija</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1.</w:t>
      </w:r>
      <w:r w:rsidRPr="00A247EC">
        <w:rPr>
          <w:rFonts w:ascii="Times New Roman" w:eastAsia="Times New Roman" w:hAnsi="Times New Roman" w:cs="Times New Roman"/>
          <w:b/>
          <w:lang w:eastAsia="lt-LT"/>
        </w:rPr>
        <w:tab/>
        <w:t>Kas yra Kabiven ir kam jis vartojamas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 tai riebalų emulsijos, aminorūgščių ir elektrolitų bei gliukozės tirpalų mišinys, vartojamas parenteriniam (t.y. maistas į organizmą patenka ne per virškinimo traktą) maitinimui.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Vaistas skirtas suaugusių žmonių ir vyresnių kaip 2 metų vaikų parenterinei (t. y. maistas į organizmą patenka ne per virškinimo traktą) mitybai tuo atveju, jei jie maitintis per burną ar enteriniu būdu negali, tokia mityba yra nepakankama arba draudžiama.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Riebalų emulsija</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Organizmą Intralipid (riebalų emulsija, esanti Kabiven sudėtyje) aprūpina sočiosiomis ir nesočiosiomis ilgos grandinės riebalų rūgštimis, kurios reikalingos ląstelių energijos apykaitai ir membranų struktūrai.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Aminorūgštys ir elektrolitai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Įprastiniame maiste esančių baltymų sudedamoji dalis yra aminorūgštys. Jos naudojamos audinių baltymams sintetinti, perteklius pašalinamas įvairiais metabolizmo būdais.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Yra duomenų, kad infuzuojant aminorūgščių pasireiškia termogeninis poveikis.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Gliukozė</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Gliukozė padeda palaikyti arba papildyti įprastinę mitybą.</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Kitokio farmakodinaminio poveikio ji nesukelia.</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2.</w:t>
      </w:r>
      <w:r w:rsidRPr="00A247EC">
        <w:rPr>
          <w:rFonts w:ascii="Times New Roman" w:eastAsia="Times New Roman" w:hAnsi="Times New Roman" w:cs="Times New Roman"/>
          <w:b/>
          <w:lang w:eastAsia="lt-LT"/>
        </w:rPr>
        <w:tab/>
        <w:t xml:space="preserve">Kas žinotina prieš vartojant Kabiven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Kabiven infuzinės emulsijos vartoti negalima:</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yra alergija veikliajai arba bet kuriai pagalbinei šio vaisto medžiagai (jos išvardytos 6 skyriuje) arba kiaušinių, sojų ar žemės riešutų baltymams;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yra sunki hiperlip</w:t>
      </w:r>
      <w:r>
        <w:rPr>
          <w:rFonts w:ascii="Times New Roman" w:eastAsia="Times New Roman" w:hAnsi="Times New Roman" w:cs="Times New Roman"/>
          <w:lang w:eastAsia="lt-LT"/>
        </w:rPr>
        <w:t>id</w:t>
      </w:r>
      <w:r w:rsidRPr="00A247EC">
        <w:rPr>
          <w:rFonts w:ascii="Times New Roman" w:eastAsia="Times New Roman" w:hAnsi="Times New Roman" w:cs="Times New Roman"/>
          <w:lang w:eastAsia="lt-LT"/>
        </w:rPr>
        <w:t>emija (padidėjusi riebalų koncentracija kraujyje);</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labai sutrikęs kraujo krešėjimas;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jeigu sergama sunkiu kepenų funkcijos nepakankamumu;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jeigu yra įgimtas aminorūgščių metabolizmo sutrikimas; </w:t>
      </w:r>
    </w:p>
    <w:p w:rsidR="003E2375" w:rsidRPr="00A247EC" w:rsidRDefault="003E2375" w:rsidP="003E2375">
      <w:pPr>
        <w:tabs>
          <w:tab w:val="left" w:pos="567"/>
        </w:tabs>
        <w:spacing w:after="0" w:line="240" w:lineRule="auto"/>
        <w:ind w:left="567" w:hanging="567"/>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yra sunkus inkstų funkcijos nepakankamumas (jei hemofiltracija arba dializė neatliekama);</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jeigu ištiko ūminis šokas;</w:t>
      </w:r>
    </w:p>
    <w:p w:rsidR="003E2375" w:rsidRPr="00A247EC" w:rsidRDefault="003E2375" w:rsidP="003E2375">
      <w:pPr>
        <w:tabs>
          <w:tab w:val="left" w:pos="567"/>
        </w:tabs>
        <w:spacing w:after="0" w:line="240" w:lineRule="auto"/>
        <w:ind w:left="567" w:hanging="567"/>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w:t>
      </w:r>
      <w:r w:rsidRPr="00A247EC">
        <w:rPr>
          <w:rFonts w:ascii="Times New Roman" w:eastAsia="Times New Roman" w:hAnsi="Times New Roman" w:cs="Times New Roman"/>
          <w:lang w:eastAsia="lt-LT"/>
        </w:rPr>
        <w:tab/>
        <w:t>jeigu yra hiperglikemija (padidėjęs cukraus kiekis kraujyje), kai insulino per valandą reikia vartoti daugiau kaip 6 vienetus;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jeigu labai padidėja bet kurių pavartotų elektrolitų koncentracija serume. </w:t>
      </w:r>
    </w:p>
    <w:p w:rsidR="003E2375" w:rsidRPr="00A247EC" w:rsidRDefault="003E2375" w:rsidP="003E2375">
      <w:pPr>
        <w:keepNext/>
        <w:tabs>
          <w:tab w:val="left" w:pos="567"/>
        </w:tabs>
        <w:spacing w:after="0" w:line="240" w:lineRule="auto"/>
        <w:jc w:val="both"/>
        <w:outlineLvl w:val="5"/>
        <w:rPr>
          <w:rFonts w:ascii="Times New Roman" w:eastAsia="Times New Roman" w:hAnsi="Times New Roman" w:cs="Times New Roman"/>
          <w:lang w:eastAsia="lt-LT"/>
        </w:rPr>
      </w:pPr>
    </w:p>
    <w:p w:rsidR="003E2375" w:rsidRPr="00A247EC" w:rsidRDefault="003E2375" w:rsidP="003E2375">
      <w:pPr>
        <w:keepNext/>
        <w:tabs>
          <w:tab w:val="left" w:pos="567"/>
        </w:tabs>
        <w:spacing w:after="0" w:line="240" w:lineRule="auto"/>
        <w:jc w:val="both"/>
        <w:outlineLvl w:val="5"/>
        <w:rPr>
          <w:rFonts w:ascii="Times New Roman" w:eastAsia="Times New Roman" w:hAnsi="Times New Roman" w:cs="Times New Roman"/>
          <w:b/>
          <w:i/>
          <w:lang w:eastAsia="lt-LT"/>
        </w:rPr>
      </w:pPr>
      <w:r w:rsidRPr="00A247EC">
        <w:rPr>
          <w:rFonts w:ascii="Times New Roman" w:eastAsia="Times New Roman" w:hAnsi="Times New Roman" w:cs="Times New Roman"/>
          <w:lang w:eastAsia="lt-LT"/>
        </w:rPr>
        <w:t>Gydymo infuzijomis bendrosios kontraindikacijos, jei yra tokia būklė</w:t>
      </w:r>
      <w:r w:rsidRPr="00A247EC">
        <w:rPr>
          <w:rFonts w:ascii="Times New Roman" w:eastAsia="Times New Roman" w:hAnsi="Times New Roman" w:cs="Times New Roman"/>
          <w:b/>
          <w:i/>
          <w:lang w:eastAsia="lt-LT"/>
        </w:rPr>
        <w:t>:</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ūminė plaučių edema (pabrinkimas);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hiperhidra</w:t>
      </w:r>
      <w:r>
        <w:rPr>
          <w:rFonts w:ascii="Times New Roman" w:eastAsia="Times New Roman" w:hAnsi="Times New Roman" w:cs="Times New Roman"/>
          <w:lang w:eastAsia="lt-LT"/>
        </w:rPr>
        <w:t>ta</w:t>
      </w:r>
      <w:r w:rsidRPr="00A247EC">
        <w:rPr>
          <w:rFonts w:ascii="Times New Roman" w:eastAsia="Times New Roman" w:hAnsi="Times New Roman" w:cs="Times New Roman"/>
          <w:lang w:eastAsia="lt-LT"/>
        </w:rPr>
        <w:t>cija (padidėjęs skysčių kiekis organizme);</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dekompensacinis širdies nepakankamumas ir hipotoninė dehidra</w:t>
      </w:r>
      <w:r>
        <w:rPr>
          <w:rFonts w:ascii="Times New Roman" w:eastAsia="Times New Roman" w:hAnsi="Times New Roman" w:cs="Times New Roman"/>
          <w:lang w:eastAsia="lt-LT"/>
        </w:rPr>
        <w:t>ta</w:t>
      </w:r>
      <w:r w:rsidRPr="00A247EC">
        <w:rPr>
          <w:rFonts w:ascii="Times New Roman" w:eastAsia="Times New Roman" w:hAnsi="Times New Roman" w:cs="Times New Roman"/>
          <w:lang w:eastAsia="lt-LT"/>
        </w:rPr>
        <w:t>cija (sumažėjęs skysčių kiekis);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hemofagocitozinis sindromas;</w:t>
      </w:r>
    </w:p>
    <w:p w:rsidR="003E2375" w:rsidRPr="00A247EC" w:rsidRDefault="003E2375" w:rsidP="003E2375">
      <w:pPr>
        <w:tabs>
          <w:tab w:val="left" w:pos="567"/>
        </w:tabs>
        <w:spacing w:after="0" w:line="240" w:lineRule="auto"/>
        <w:ind w:left="567" w:hanging="567"/>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paciento būklė yra nestabili (pvz., būklė po sunkios traumos, dekompensacinis diabetas, ūmus miokardo infarktas, metabolinė acidozė, sunkus sepsis ir hiperosmoliarinė koma).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 vaikas yra jaunesnis kaip 2 metų.</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bCs/>
          <w:lang w:eastAsia="lt-LT"/>
        </w:rPr>
      </w:pPr>
      <w:r w:rsidRPr="00A247EC">
        <w:rPr>
          <w:rFonts w:ascii="Times New Roman" w:eastAsia="Times New Roman" w:hAnsi="Times New Roman" w:cs="Times New Roman"/>
          <w:b/>
          <w:bCs/>
          <w:lang w:eastAsia="lt-LT"/>
        </w:rPr>
        <w:t>Įspėjimai ir atsargumo priemonės:</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b/>
          <w:i/>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būtina s</w:t>
      </w:r>
      <w:r>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ti riebalų pasisavinimą: rekomenduojama matuoti trigliceridų koncentraciją kraujo serume, paėmus kraujo mėginį po 5</w:t>
      </w:r>
      <w:r w:rsidRPr="00A247EC">
        <w:rPr>
          <w:rFonts w:ascii="Times New Roman" w:eastAsia="Times New Roman" w:hAnsi="Times New Roman" w:cs="Times New Roman"/>
          <w:lang w:eastAsia="lt-LT"/>
        </w:rPr>
        <w:noBreakHyphen/>
        <w:t>6 valandų (t.y. po riebalų pasisavinimo);</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b/>
          <w:i/>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infuzijos metu trigliceridų koncentracija serume turi būti ne didesnė kaip 3 mmol/l;</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būtina atidžiai parinkti maišo, kuriame yra tinkamas infuzinės emulsijos ir jos sudėtinių medžiagų kiekis, dydį. Infuzinės emulsijos kiekį būtina mažinti, atsižvelgiant į skysčių kiekį vaiko organizme ir mitybos būklę. Vienas paruoštas maišas, skirtas vienam vartojimui;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jei elektrolitų ir vandens balansas sutrikęs (pvz., elektrolitų koncentracija serume labai didelė arba maža), prieš infuziją būtina sunormalinti elektrolitų ir vandens kiekį;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pradedant bet kokią intraveninę infuziją, paciento būklę reikia labai atidžiai s</w:t>
      </w:r>
      <w:r>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ti. Jei atsiranda bet koks nepageidaujamas požymis, infuziją būtina nutraukti.</w:t>
      </w:r>
    </w:p>
    <w:p w:rsidR="003E2375" w:rsidRPr="00A247EC" w:rsidRDefault="003E2375" w:rsidP="003E2375">
      <w:pPr>
        <w:tabs>
          <w:tab w:val="left" w:pos="567"/>
        </w:tabs>
        <w:spacing w:after="0" w:line="240" w:lineRule="auto"/>
        <w:ind w:left="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Kadangi </w:t>
      </w:r>
      <w:r>
        <w:rPr>
          <w:rFonts w:ascii="Times New Roman" w:eastAsia="Times New Roman" w:hAnsi="Times New Roman" w:cs="Times New Roman"/>
          <w:lang w:eastAsia="lt-LT"/>
        </w:rPr>
        <w:t>įvedant kateterį</w:t>
      </w:r>
      <w:r w:rsidRPr="00A247EC">
        <w:rPr>
          <w:rFonts w:ascii="Times New Roman" w:eastAsia="Times New Roman" w:hAnsi="Times New Roman" w:cs="Times New Roman"/>
          <w:lang w:eastAsia="lt-LT"/>
        </w:rPr>
        <w:t xml:space="preserve"> į bet kurią centrinę veną ir juo manipuliuojant kyla didelis užsikrėtimo pavojus, būtina šią procedūrą atlikti griežtai laikantis aseptikos taisyklių;</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 paciento lipidų metabolizmas yra sutrikęs, pvz., sergama inkstų arba kepenų funkcijos nepakankamumu, dekompensuotu cukriniu diabetu, pankreatitu, hipotiroidizmu (kartu pasireiškia ir hipertrigliceridemija) arba sepsiu, Kabiven reikia vartoti atsargiai, tačiau jei jo vartojama, būtina atidžiai s</w:t>
      </w:r>
      <w:r>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trigliceridų koncentraciją serume;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reguliariai reikia s</w:t>
      </w:r>
      <w:r>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serumo osmoliariškumą, elektrolitų, gliukozės kiekį, skysčių balansą, rūgščių ir šarmų pusiausvyrą, kepenų fermentų aktyvumo rodiklius: šarminę fosfatazę, ALT ir AST;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 riebalų infuzuojama ilgai, reikia s</w:t>
      </w:r>
      <w:r>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kraujo ląstelių kiekį ir krešėjimą.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pacientams, sergantiems inkstų funkcijos nepakankamumu, fosfatų ir kalio vartoti reikia atsargiai, atidžiai s</w:t>
      </w:r>
      <w:r>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Pr>
          <w:rFonts w:ascii="Times New Roman" w:eastAsia="Times New Roman" w:hAnsi="Times New Roman" w:cs="Times New Roman"/>
          <w:lang w:eastAsia="lt-LT"/>
        </w:rPr>
        <w:t>bėti</w:t>
      </w:r>
      <w:r w:rsidRPr="00A247EC">
        <w:rPr>
          <w:rFonts w:ascii="Times New Roman" w:eastAsia="Times New Roman" w:hAnsi="Times New Roman" w:cs="Times New Roman"/>
          <w:lang w:eastAsia="lt-LT"/>
        </w:rPr>
        <w:t>, ar nepasireiškia hiperfosfatemija (kraujyje padidėja fosfatų kiekis) arba hiperkalemija (kraujyje padidėja kalio kiekis);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elektrolitų kiekis, kurio reikia papildomai vartoti, priklauso nuo paciento būklės ir elektrolitų koncentracijos serume sekimo dažnumo;</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 xml:space="preserve">infuzinėje emulsijoje nėra vitaminų ir mikroelementų, todėl nuolat reikia jų vartoti papildomai;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pacientą, kuriam pasireiškė metabolinė acidozė, pieno rūgšties acidozė, ląstelių aprūpinimo deguonimi nepakankamumas ir padidėjo serumo osmoliariškumas, parenteriniu būdu maitinti reikia atsargiai;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t>-</w:t>
      </w:r>
      <w:r w:rsidRPr="00A247EC">
        <w:rPr>
          <w:rFonts w:ascii="Times New Roman" w:eastAsia="Times New Roman" w:hAnsi="Times New Roman" w:cs="Times New Roman"/>
          <w:lang w:eastAsia="lt-LT"/>
        </w:rPr>
        <w:tab/>
        <w:t xml:space="preserve">Kabiven reikia atsargiai vartoti tiems žmonėms, kurių organizme elektrolitų kaupiasi daugiau, nei įprasta;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jei pasireiškia bet koks anafilaksinės reakcijos požymis ar simptomas (pvz., karščiavimas, drebulys, išbėrimas ar dusulys), infuziją būtina nedelsiant nutraukti;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Kabiven sudėtyje esantys riebalai gali keisti laboratorinių tyrimų (bilirubino, laktatdehidrogenazės, deguonies įsotinimo, hemoglobino ir kt.) rodmenis tuo atveju, jei kraujo mėginys buvo paimtas prieš riebalų pasisavinimą iš kraujo. Iš daugelio pacientų kraujo riebalai pasisavinami per 5</w:t>
      </w:r>
      <w:r w:rsidRPr="00A247EC">
        <w:rPr>
          <w:rFonts w:ascii="Times New Roman" w:eastAsia="Times New Roman" w:hAnsi="Times New Roman" w:cs="Times New Roman"/>
          <w:lang w:eastAsia="lt-LT"/>
        </w:rPr>
        <w:noBreakHyphen/>
        <w:t>6 valandas;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vaisto sudėtyje yra sojų aliejaus ir kiaušinių fosfolipidų. Retais atvejais šios medžiagos gali sukelti alerginę reakciją. Pastebėtos kryžminės alerginės reakcijos sojoms ir žemės riešutams;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infuzuojant į veną aminorūgščių, didėja mikroelementų, pvz., vario ir ypač cinko, išsiskyrimas su šlapimu, todėl dozuoti mikroelementus, ypač tuo atveju, kai pacientas parenteriniu būdu maitinamas ilgai, reikia atsargiai;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dėl blogos mitybos nusilpusius pacientus pradėjus maitinti parenteriniu būdu, galimas skysčių pokytis organizme. Dėl to gali pasireikšti plaučių edema arba stazinis širdies nepakankamumas, serume sumažėti kalio, fosforo, magnio ir vandenyje tirpstančių vitaminų koncentracija. Tokie pokyčiai gali atsirasti per 24</w:t>
      </w:r>
      <w:r w:rsidRPr="00A247EC">
        <w:rPr>
          <w:rFonts w:ascii="Times New Roman" w:eastAsia="Times New Roman" w:hAnsi="Times New Roman" w:cs="Times New Roman"/>
          <w:lang w:eastAsia="lt-LT"/>
        </w:rPr>
        <w:noBreakHyphen/>
        <w:t>48 valandas, todėl rekomenduojama paciento maitinimą parenteriniu būdu pradėti lėtai ir atsargiai, kartu atidžiai s</w:t>
      </w:r>
      <w:r>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Pr>
          <w:rFonts w:ascii="Times New Roman" w:eastAsia="Times New Roman" w:hAnsi="Times New Roman" w:cs="Times New Roman"/>
          <w:lang w:eastAsia="lt-LT"/>
        </w:rPr>
        <w:t>bin</w:t>
      </w:r>
      <w:r w:rsidRPr="00A247EC">
        <w:rPr>
          <w:rFonts w:ascii="Times New Roman" w:eastAsia="Times New Roman" w:hAnsi="Times New Roman" w:cs="Times New Roman"/>
          <w:lang w:eastAsia="lt-LT"/>
        </w:rPr>
        <w:t>t ir tinkamai koreguojant skysčio, elektrolitų, mineralų ir vitaminų kiekį;</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Kabiven kartu su krauju ta pačia infuzijų sistema infuzuoti draudžiama, nes galimas pseudoagliutinacijos pavojus.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pacientams, kuriems pasireiškė hiperglikemija, gali prireikti leisti insulino.</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Kiti vaistai ir Kabiven</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Jeigu vartojate ar neseniai vartojote kitų vaistų arba dėl to nesate tikri, apie tai pasakykite gydytojui arba vaistininkui.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Galima kai kurių vaistų, pvz., panašaus poveikio kaip insulino ir organizmo lipazių sąveika, tačiau ji kliniškai yra mažai reikšminga.</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Terapinės heparino dozės į kraujotaką laikinai išskiria lipoproteinlipazę.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Dėl to pradžioje plazmoje gali sustiprėti lipolizė ir laikinai sumažėti trigliceridų klirensas.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Sojos pupelių aliejus yra natūralus vitamino K</w:t>
      </w:r>
      <w:r w:rsidRPr="00A247EC">
        <w:rPr>
          <w:rFonts w:ascii="Times New Roman" w:eastAsia="Times New Roman" w:hAnsi="Times New Roman" w:cs="Times New Roman"/>
          <w:vertAlign w:val="subscript"/>
          <w:lang w:eastAsia="lt-LT"/>
        </w:rPr>
        <w:t xml:space="preserve">1 </w:t>
      </w:r>
      <w:r w:rsidRPr="00A247EC">
        <w:rPr>
          <w:rFonts w:ascii="Times New Roman" w:eastAsia="Times New Roman" w:hAnsi="Times New Roman" w:cs="Times New Roman"/>
          <w:lang w:eastAsia="lt-LT"/>
        </w:rPr>
        <w:t>šaltinis. Jis gali trukdyti terapiniam kumarino darinių poveikiui, todėl šių vaistų koncentraciją paciento organizme reikia atidžiai s</w:t>
      </w:r>
      <w:r>
        <w:rPr>
          <w:rFonts w:ascii="Times New Roman" w:eastAsia="Times New Roman" w:hAnsi="Times New Roman" w:cs="Times New Roman"/>
          <w:lang w:eastAsia="lt-LT"/>
        </w:rPr>
        <w:t>t</w:t>
      </w:r>
      <w:r w:rsidRPr="00A247EC">
        <w:rPr>
          <w:rFonts w:ascii="Times New Roman" w:eastAsia="Times New Roman" w:hAnsi="Times New Roman" w:cs="Times New Roman"/>
          <w:lang w:eastAsia="lt-LT"/>
        </w:rPr>
        <w:t>e</w:t>
      </w:r>
      <w:r>
        <w:rPr>
          <w:rFonts w:ascii="Times New Roman" w:eastAsia="Times New Roman" w:hAnsi="Times New Roman" w:cs="Times New Roman"/>
          <w:lang w:eastAsia="lt-LT"/>
        </w:rPr>
        <w:t>bė</w:t>
      </w:r>
      <w:r w:rsidRPr="00A247EC">
        <w:rPr>
          <w:rFonts w:ascii="Times New Roman" w:eastAsia="Times New Roman" w:hAnsi="Times New Roman" w:cs="Times New Roman"/>
          <w:lang w:eastAsia="lt-LT"/>
        </w:rPr>
        <w:t xml:space="preserve">ti.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Ar nors viena iš minėtų sąveikų kliniškai yra reikšminga, nepastebėta.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Nėštumas, žindymo laikotarpis ir vaisingumas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Reikiamų duomenų apie Kabiven vartojimą nėštumo metu nėra. Ar Kabiven vartoti žindymo laikotarpiu saugu, nežinoma, nes specialių tyrimų neatlikta.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Jeigu esate nėščia arba žindote, prieš </w:t>
      </w:r>
      <w:r>
        <w:rPr>
          <w:rFonts w:ascii="Times New Roman" w:eastAsia="Times New Roman" w:hAnsi="Times New Roman" w:cs="Times New Roman"/>
          <w:lang w:eastAsia="lt-LT"/>
        </w:rPr>
        <w:t>skirdamas</w:t>
      </w:r>
      <w:r w:rsidRPr="00A247EC">
        <w:rPr>
          <w:rFonts w:ascii="Times New Roman" w:eastAsia="Times New Roman" w:hAnsi="Times New Roman" w:cs="Times New Roman"/>
          <w:lang w:eastAsia="lt-LT"/>
        </w:rPr>
        <w:t xml:space="preserve"> Kabiven</w:t>
      </w:r>
      <w:r>
        <w:rPr>
          <w:rFonts w:ascii="Times New Roman" w:eastAsia="Times New Roman" w:hAnsi="Times New Roman" w:cs="Times New Roman"/>
          <w:lang w:eastAsia="lt-LT"/>
        </w:rPr>
        <w:t xml:space="preserve"> infuziją</w:t>
      </w:r>
      <w:r w:rsidRPr="00A247EC">
        <w:rPr>
          <w:rFonts w:ascii="Times New Roman" w:eastAsia="Times New Roman" w:hAnsi="Times New Roman" w:cs="Times New Roman"/>
          <w:lang w:eastAsia="lt-LT"/>
        </w:rPr>
        <w:t>, gydytojas įvertins, ar šis vaistas Jums tinka.</w:t>
      </w: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p>
    <w:p w:rsidR="003E2375" w:rsidRPr="00A247EC" w:rsidRDefault="003E2375" w:rsidP="003E2375">
      <w:pPr>
        <w:keepNext/>
        <w:keepLines/>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Vairavimas ir mechanizmų valdymas</w:t>
      </w:r>
    </w:p>
    <w:p w:rsidR="003E2375" w:rsidRPr="00A247EC" w:rsidRDefault="003E2375" w:rsidP="003E2375">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Tokių tyrimų duomenų nepateikiama.</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keepNext/>
        <w:keepLines/>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lastRenderedPageBreak/>
        <w:t>3.</w:t>
      </w:r>
      <w:r w:rsidRPr="00A247EC">
        <w:rPr>
          <w:rFonts w:ascii="Times New Roman" w:eastAsia="Times New Roman" w:hAnsi="Times New Roman" w:cs="Times New Roman"/>
          <w:b/>
          <w:lang w:eastAsia="lt-LT"/>
        </w:rPr>
        <w:tab/>
        <w:t xml:space="preserve">Kaip vartoti Kabiven </w:t>
      </w:r>
    </w:p>
    <w:p w:rsidR="003E2375" w:rsidRPr="00A247EC" w:rsidRDefault="003E2375" w:rsidP="003E2375">
      <w:pPr>
        <w:keepNext/>
        <w:keepLines/>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Visada vartokite šį vaistą tiksliai kaip nurodė gydytojas arba vaistininkas. Jeigu abejojate, kreipkitės į gydytoją arba vaistininką.</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Dozė nustatoma kiekvienam pacientui, pakuotės dydis parenkamas, atsižvelgiant į paciento būklę, kūno svorį ir mitybos poreikį. Kad paciento maistas būtų visavertis, reikia papildomai vartoti mikroelementų ir vitaminų.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Suaugę pacientai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Azoto poreikis organizmo baltymų kiekiui palaikyti priklauso nuo paciento būklės: mitybos būklės ir katabolizmo laipsnio.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mityba pakankama arba metabolizmas sutrikęs nesunkiai, azoto per parą reikia 0,1</w:t>
      </w:r>
      <w:r w:rsidRPr="00A247EC">
        <w:rPr>
          <w:rFonts w:ascii="Times New Roman" w:eastAsia="Times New Roman" w:hAnsi="Times New Roman" w:cs="Times New Roman"/>
          <w:lang w:eastAsia="lt-LT"/>
        </w:rPr>
        <w:noBreakHyphen/>
        <w:t>0,15 g/kg kūno svorio. Jei metabolizmo sutrikimas vidutinio sunkumo arba sunkus, o mityba pakankama arba nepakankama, per parą azoto reikia 0,15</w:t>
      </w:r>
      <w:r w:rsidRPr="00A247EC">
        <w:rPr>
          <w:rFonts w:ascii="Times New Roman" w:eastAsia="Times New Roman" w:hAnsi="Times New Roman" w:cs="Times New Roman"/>
          <w:lang w:eastAsia="lt-LT"/>
        </w:rPr>
        <w:noBreakHyphen/>
        <w:t>0,3 g/ kg kūno svorio (atitinka 1</w:t>
      </w:r>
      <w:r w:rsidRPr="00A247EC">
        <w:rPr>
          <w:rFonts w:ascii="Times New Roman" w:eastAsia="Times New Roman" w:hAnsi="Times New Roman" w:cs="Times New Roman"/>
          <w:lang w:eastAsia="lt-LT"/>
        </w:rPr>
        <w:noBreakHyphen/>
        <w:t>2 g aminorūgščių/kg kūno svorio per parą). Tokiu atveju dažnai prireikia 2</w:t>
      </w:r>
      <w:r w:rsidRPr="00A247EC">
        <w:rPr>
          <w:rFonts w:ascii="Times New Roman" w:eastAsia="Times New Roman" w:hAnsi="Times New Roman" w:cs="Times New Roman"/>
          <w:lang w:eastAsia="lt-LT"/>
        </w:rPr>
        <w:noBreakHyphen/>
      </w:r>
      <w:smartTag w:uri="urn:schemas-microsoft-com:office:smarttags" w:element="metricconverter">
        <w:smartTagPr>
          <w:attr w:name="ProductID" w:val="6 g"/>
        </w:smartTagPr>
        <w:r w:rsidRPr="00A247EC">
          <w:rPr>
            <w:rFonts w:ascii="Times New Roman" w:eastAsia="Times New Roman" w:hAnsi="Times New Roman" w:cs="Times New Roman"/>
            <w:lang w:eastAsia="lt-LT"/>
          </w:rPr>
          <w:t>6 g</w:t>
        </w:r>
      </w:smartTag>
      <w:r w:rsidRPr="00A247EC">
        <w:rPr>
          <w:rFonts w:ascii="Times New Roman" w:eastAsia="Times New Roman" w:hAnsi="Times New Roman" w:cs="Times New Roman"/>
          <w:lang w:eastAsia="lt-LT"/>
        </w:rPr>
        <w:t xml:space="preserve"> gliukozės ir 1</w:t>
      </w:r>
      <w:r w:rsidRPr="00A247EC">
        <w:rPr>
          <w:rFonts w:ascii="Times New Roman" w:eastAsia="Times New Roman" w:hAnsi="Times New Roman" w:cs="Times New Roman"/>
          <w:lang w:eastAsia="lt-LT"/>
        </w:rPr>
        <w:noBreakHyphen/>
        <w:t>2 g riebalų.</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Daugeliui pacientų per parą azoto pakanka 0,10</w:t>
      </w:r>
      <w:r w:rsidRPr="00A247EC">
        <w:rPr>
          <w:rFonts w:ascii="Times New Roman" w:eastAsia="Times New Roman" w:hAnsi="Times New Roman" w:cs="Times New Roman"/>
          <w:lang w:eastAsia="lt-LT"/>
        </w:rPr>
        <w:noBreakHyphen/>
        <w:t>0,20 g/kg kūno svorio, t.y. 0,7</w:t>
      </w:r>
      <w:r w:rsidRPr="00A247EC">
        <w:rPr>
          <w:rFonts w:ascii="Times New Roman" w:eastAsia="Times New Roman" w:hAnsi="Times New Roman" w:cs="Times New Roman"/>
          <w:lang w:eastAsia="lt-LT"/>
        </w:rPr>
        <w:noBreakHyphen/>
        <w:t>1,3 g aminorūgščių/kg kūno svorio. Tai atitinka 19</w:t>
      </w:r>
      <w:r w:rsidRPr="00A247EC">
        <w:rPr>
          <w:rFonts w:ascii="Times New Roman" w:eastAsia="Times New Roman" w:hAnsi="Times New Roman" w:cs="Times New Roman"/>
          <w:lang w:eastAsia="lt-LT"/>
        </w:rPr>
        <w:noBreakHyphen/>
        <w:t>38 ml/kg kūno svorio Kabiven per parą arba 1330</w:t>
      </w:r>
      <w:r w:rsidRPr="00A247EC">
        <w:rPr>
          <w:rFonts w:ascii="Times New Roman" w:eastAsia="Times New Roman" w:hAnsi="Times New Roman" w:cs="Times New Roman"/>
          <w:lang w:eastAsia="lt-LT"/>
        </w:rPr>
        <w:noBreakHyphen/>
        <w:t xml:space="preserve">2660 ml Kabiven emulsijos, kurios reikėtų </w:t>
      </w:r>
      <w:smartTag w:uri="urn:schemas-microsoft-com:office:smarttags" w:element="metricconverter">
        <w:smartTagPr>
          <w:attr w:name="ProductID" w:val="70 kg"/>
        </w:smartTagPr>
        <w:r w:rsidRPr="00A247EC">
          <w:rPr>
            <w:rFonts w:ascii="Times New Roman" w:eastAsia="Times New Roman" w:hAnsi="Times New Roman" w:cs="Times New Roman"/>
            <w:lang w:eastAsia="lt-LT"/>
          </w:rPr>
          <w:t>70 kg</w:t>
        </w:r>
      </w:smartTag>
      <w:r w:rsidRPr="00A247EC">
        <w:rPr>
          <w:rFonts w:ascii="Times New Roman" w:eastAsia="Times New Roman" w:hAnsi="Times New Roman" w:cs="Times New Roman"/>
          <w:lang w:eastAsia="lt-LT"/>
        </w:rPr>
        <w:t xml:space="preserve"> sveriančiam pacientui suvartoti per parą.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Bendras energijos poreikis priklauso nuo klinikinės paciento būklės ir dažniausiai yra 25</w:t>
      </w:r>
      <w:r w:rsidRPr="00A247EC">
        <w:rPr>
          <w:rFonts w:ascii="Times New Roman" w:eastAsia="Times New Roman" w:hAnsi="Times New Roman" w:cs="Times New Roman"/>
          <w:lang w:eastAsia="lt-LT"/>
        </w:rPr>
        <w:noBreakHyphen/>
        <w:t>35 kcal/kg kūno svorio per parą.</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Nutukusiems pacientams dozė apskaičiuojama remiantis normaliu svoriu.</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tiekiamas keturių dydžių pakuotėse, skirtose pacientams, kurių mitybos poreikis yra didelis, vidutinis, normalus arba sumažėjęs.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Siekiant, kad parenterinė mityba būtų pakankama, papildomai reikia vartoti mikroelementų ir vitaminų.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Vartojimas vaikams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Kokią dozę vartoti vaikams, nustatys gydytojas, atsižvelgdamas į vaiko organizmo gebėjimą metabolizuoti sudedamąsias vaisto dalis.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Paprastai mažiems vaikams (2</w:t>
      </w:r>
      <w:r w:rsidRPr="00A247EC">
        <w:rPr>
          <w:rFonts w:ascii="Times New Roman" w:eastAsia="Times New Roman" w:hAnsi="Times New Roman" w:cs="Times New Roman"/>
          <w:lang w:eastAsia="lt-LT"/>
        </w:rPr>
        <w:noBreakHyphen/>
        <w:t>10 metų) pradinė dozė turi būti maža, pvz., 12,5</w:t>
      </w:r>
      <w:r w:rsidRPr="00A247EC">
        <w:rPr>
          <w:rFonts w:ascii="Times New Roman" w:eastAsia="Times New Roman" w:hAnsi="Times New Roman" w:cs="Times New Roman"/>
          <w:lang w:eastAsia="lt-LT"/>
        </w:rPr>
        <w:noBreakHyphen/>
        <w:t>25 ml/kg kūno svorio (atitinka 0,49</w:t>
      </w:r>
      <w:r w:rsidRPr="00A247EC">
        <w:rPr>
          <w:rFonts w:ascii="Times New Roman" w:eastAsia="Times New Roman" w:hAnsi="Times New Roman" w:cs="Times New Roman"/>
          <w:lang w:eastAsia="lt-LT"/>
        </w:rPr>
        <w:noBreakHyphen/>
        <w:t>0,98 g riebalų/kg kūno svorio, 0,41</w:t>
      </w:r>
      <w:r w:rsidRPr="00A247EC">
        <w:rPr>
          <w:rFonts w:ascii="Times New Roman" w:eastAsia="Times New Roman" w:hAnsi="Times New Roman" w:cs="Times New Roman"/>
          <w:lang w:eastAsia="lt-LT"/>
        </w:rPr>
        <w:noBreakHyphen/>
        <w:t>0,83 g aminorūgščių/kg kūno svorio ir 1,2</w:t>
      </w:r>
      <w:r w:rsidRPr="00A247EC">
        <w:rPr>
          <w:rFonts w:ascii="Times New Roman" w:eastAsia="Times New Roman" w:hAnsi="Times New Roman" w:cs="Times New Roman"/>
          <w:lang w:eastAsia="lt-LT"/>
        </w:rPr>
        <w:noBreakHyphen/>
        <w:t>2,4 g gliukozės/ kg kūno svorio paros dozę), vėliau ji didinama po 10</w:t>
      </w:r>
      <w:r w:rsidRPr="00A247EC">
        <w:rPr>
          <w:rFonts w:ascii="Times New Roman" w:eastAsia="Times New Roman" w:hAnsi="Times New Roman" w:cs="Times New Roman"/>
          <w:lang w:eastAsia="lt-LT"/>
        </w:rPr>
        <w:noBreakHyphen/>
        <w:t>15 ml/kg kūno svorio per parą iki didžiausios dozės, t.y. 40 ml/kg kūno svorio per parą.</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Vyresniems kaip 10 metų vaikams vartojama suaugusių žmonių dozė.</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Mažesniems kaip 2 metų vaikams Kabiven vartoti nerekomenduojama, kadangi jiems aminorūgštis cisteinas gali būti sąlyginai būtina.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Infuzijos greitis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Gliukozę galima infuzuoti ne didesniu kaip 0,25 g/kg kūno svorio/val. greičiu, aminorūgštis – ne didesniu kaip 0,1 g/kg kūno svorio/val. greičiu, riebalus – ne didesniu kaip 0,15 g/kg kūno svorio/val. greičiu.</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Infuzijos greitis neturi būti didesnis kaip 2,6 ml/kg kūno svorio/val. (atitinka 0,25 g gliukozės, 0,09 g aminorūgščių ir 0,1 g/kg kūno svorio riebalų). Vaistą rekomenduojama infuzuoti 12</w:t>
      </w:r>
      <w:r w:rsidRPr="00A247EC">
        <w:rPr>
          <w:rFonts w:ascii="Times New Roman" w:eastAsia="Times New Roman" w:hAnsi="Times New Roman" w:cs="Times New Roman"/>
          <w:lang w:eastAsia="lt-LT"/>
        </w:rPr>
        <w:noBreakHyphen/>
        <w:t xml:space="preserve">24 valandas.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Emulsiją būtina infuzuoti tik į centrinę veną. Infuzijos trukmė priklauso nuo paciento būklės.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keepNext/>
        <w:keepLines/>
        <w:tabs>
          <w:tab w:val="left" w:pos="567"/>
        </w:tabs>
        <w:spacing w:after="0" w:line="240" w:lineRule="auto"/>
        <w:rPr>
          <w:rFonts w:ascii="Times New Roman" w:eastAsia="Times New Roman" w:hAnsi="Times New Roman" w:cs="Times New Roman"/>
          <w:i/>
          <w:u w:val="single"/>
          <w:lang w:eastAsia="lt-LT"/>
        </w:rPr>
      </w:pPr>
      <w:r w:rsidRPr="00A247EC">
        <w:rPr>
          <w:rFonts w:ascii="Times New Roman" w:eastAsia="Times New Roman" w:hAnsi="Times New Roman" w:cs="Times New Roman"/>
          <w:i/>
          <w:u w:val="single"/>
          <w:lang w:eastAsia="lt-LT"/>
        </w:rPr>
        <w:lastRenderedPageBreak/>
        <w:t>Didžiausia paros dozė</w:t>
      </w:r>
    </w:p>
    <w:p w:rsidR="003E2375" w:rsidRPr="00A247EC" w:rsidRDefault="003E2375" w:rsidP="003E2375">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Didžiausia paros dozė yra 40 ml/kg kūno svorio. Ji atitinka infuzinės emulsijos, esančios viename didžiausių maišelių, kiekį, reikalingą </w:t>
      </w:r>
      <w:smartTag w:uri="urn:schemas-microsoft-com:office:smarttags" w:element="metricconverter">
        <w:smartTagPr>
          <w:attr w:name="ProductID" w:val="64 kg"/>
        </w:smartTagPr>
        <w:r w:rsidRPr="00A247EC">
          <w:rPr>
            <w:rFonts w:ascii="Times New Roman" w:eastAsia="Times New Roman" w:hAnsi="Times New Roman" w:cs="Times New Roman"/>
            <w:lang w:eastAsia="lt-LT"/>
          </w:rPr>
          <w:t>64 kg</w:t>
        </w:r>
      </w:smartTag>
      <w:r w:rsidRPr="00A247EC">
        <w:rPr>
          <w:rFonts w:ascii="Times New Roman" w:eastAsia="Times New Roman" w:hAnsi="Times New Roman" w:cs="Times New Roman"/>
          <w:lang w:eastAsia="lt-LT"/>
        </w:rPr>
        <w:t xml:space="preserve"> sveriančiam pacientui. Tokioje paros dozėje yra 1,3 g aminorūgščių/kg kūno svorio (t.y. 0,21 g azoto/kg kūno svorio), 31 kcal/kg kūno svorio ne iš baltymų gaunamos energijos (t.y. 3,9 g gliukozės/kg kūno svorio ir 1,6 g/kg kūno svorio riebalų).</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Didžiausia paros dozė priklauso nuo paciento būklės ir kasdien gali kisti.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Ką daryti pavartojus per didelę Kabiven infuzinės emulsijos dozę?</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Aminorūgščių infuzuojant didesniu nei didžiausiu rekomenduojamu greičiu, gali pasireikšti pykinimas, vėmimas ir prakaitavimas. </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 atsiranda perdozavimo simptomų, infuzijos greitį reikia lėtinti arba ją nutraukti.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 to, perdozavus vaisto, kraujotakoje skysčių gali atsirasti per daug, gali sutrikti elektrolitų pusiausvyra, pasireikšti hiperglikemija ir padidėti osmoliariškumas.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Retais sunkiais atvejais tokį pacientą būtina gydyti hemodialize, hemofiltracija arba hemofiltracija ir diafiltracija.</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4.</w:t>
      </w:r>
      <w:r w:rsidRPr="00A247EC">
        <w:rPr>
          <w:rFonts w:ascii="Times New Roman" w:eastAsia="Times New Roman" w:hAnsi="Times New Roman" w:cs="Times New Roman"/>
          <w:b/>
          <w:lang w:eastAsia="lt-LT"/>
        </w:rPr>
        <w:tab/>
        <w:t>Galimas šalutinis poveikis</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Šis vaistas, kaip ir visi kiti, gali sukelti šalutinį poveikį, nors jis pasireiškia ne visiems žmonėms.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Infuzavus Intralipid, gali pasireikšti toliau išvardyti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Imuninės sistemos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padidėti kūno temperatūra (</w:t>
      </w:r>
      <w:r w:rsidRPr="00A247EC">
        <w:rPr>
          <w:rFonts w:ascii="Times New Roman" w:eastAsia="Times New Roman" w:hAnsi="Times New Roman" w:cs="Times New Roman"/>
          <w:lang w:eastAsia="lt-LT"/>
        </w:rPr>
        <w:sym w:font="Symbol" w:char="F03C"/>
      </w:r>
      <w:r w:rsidRPr="00A247EC">
        <w:rPr>
          <w:rFonts w:ascii="Times New Roman" w:eastAsia="Times New Roman" w:hAnsi="Times New Roman" w:cs="Times New Roman"/>
          <w:lang w:eastAsia="lt-LT"/>
        </w:rPr>
        <w:t xml:space="preserve"> 3 % atvejų), retesniais atvejais gali atsirasti drebulys, šalčio pojūtis.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Tyrimai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Pastebėta, kad intraveninės mitybos metu laikinai padidėja kepenų fermentų aktyvumas.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Virškinimo trakto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Pykinimas ir (ar) vėmimas (</w:t>
      </w:r>
      <w:r w:rsidRPr="00A247EC">
        <w:rPr>
          <w:rFonts w:ascii="Times New Roman" w:eastAsia="Times New Roman" w:hAnsi="Times New Roman" w:cs="Times New Roman"/>
          <w:lang w:eastAsia="lt-LT"/>
        </w:rPr>
        <w:sym w:font="Symbol" w:char="F03C"/>
      </w:r>
      <w:r w:rsidRPr="00A247EC">
        <w:rPr>
          <w:rFonts w:ascii="Times New Roman" w:eastAsia="Times New Roman" w:hAnsi="Times New Roman" w:cs="Times New Roman"/>
          <w:lang w:eastAsia="lt-LT"/>
        </w:rPr>
        <w:t xml:space="preserve"> 1 % atvejų).</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Bendri sutrikimai ir vartojimo vietos pažeidimai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Kaip ir kiti hipertoniniai infuziniai tirpalai, vaistas, infuzuojamas į periferinę veną, gali sukelti tromboflebitą.</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Labai retai (mažiau kaip 1 atvejis iš milijono) pasireiškia toliau išvardyti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Imuninės sistemos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Padidėjusio jautrumo reakcija (anafilaksija, odos išbėrimas, dilgėlinė).</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 xml:space="preserve">Kvėpavimo sistemos, krūtinės ląstos ir tarpuplaučio sutrikimai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Tachipnėja (dažnas kvėpavimas).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Širdies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sumažėti arba padidėti kraujospūdis.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Nervų sistemos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Nuovargis, galvos skausmas.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Virškinimo trakto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Pilvo skausmas.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Lytinės sistemos ir krūties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Priapizmas (ilgalaikė skausminga erekcija).</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Kraujo ir limfinės sistemos sutrikimai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atsirasti hemolizė (eritrocitų irimas), retikulocitozė (retikulocitų pagausėjimas kraujyje).</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keepNext/>
        <w:keepLines/>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 xml:space="preserve">Riebalų pertekliaus sindromas </w:t>
      </w:r>
    </w:p>
    <w:p w:rsidR="003E2375" w:rsidRPr="00A247EC" w:rsidRDefault="003E2375" w:rsidP="003E2375">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Sutrikus organizmo gebėjimui pasisavinti Intralipid, t.y. riebalus, esančius Kabiven infuzinės emulsijos sudėtyje, dėl perdozavimo gali pasireikšti riebalų pertekliaus sindromas, nors jis galimas ir tuo atveju, jei rekomenduotu greičiu infuzuojant Intralipid staigiai pakinta paciento būklė, pvz., pasireiškia inkstų funkcijos nepakankamumas arba infekcinė liga.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Riebalų pertekliaus sindromo metu atsiranda hiperlip</w:t>
      </w:r>
      <w:r>
        <w:rPr>
          <w:rFonts w:ascii="Times New Roman" w:eastAsia="Times New Roman" w:hAnsi="Times New Roman" w:cs="Times New Roman"/>
          <w:lang w:eastAsia="lt-LT"/>
        </w:rPr>
        <w:t>id</w:t>
      </w:r>
      <w:r w:rsidRPr="00A247EC">
        <w:rPr>
          <w:rFonts w:ascii="Times New Roman" w:eastAsia="Times New Roman" w:hAnsi="Times New Roman" w:cs="Times New Roman"/>
          <w:lang w:eastAsia="lt-LT"/>
        </w:rPr>
        <w:t xml:space="preserve">emija, karščiavimas, anemija, leukopenija, trombocitopenija, įvairių organų riebalų infiltracija, padidėja kepenys ir kasa, sutrinka kraujo krešėjimas ir ištinka koma. Nutraukus infuziją, visi simptomai paprastai išnyksta.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Jeigu pasireiškė šalutinis poveikis įskaitant šiame lapelyje nenurodytą, pasakykite gydytojui, vaistininkui arba slaugytojui.</w:t>
      </w:r>
    </w:p>
    <w:p w:rsidR="003E2375" w:rsidRPr="00A247EC" w:rsidRDefault="003E2375" w:rsidP="003E2375">
      <w:pPr>
        <w:tabs>
          <w:tab w:val="left" w:pos="567"/>
        </w:tabs>
        <w:spacing w:after="0" w:line="240" w:lineRule="auto"/>
        <w:rPr>
          <w:rFonts w:ascii="Times New Roman" w:eastAsia="Times New Roman" w:hAnsi="Times New Roman" w:cs="Times New Roman"/>
          <w:u w:val="single"/>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Įspėjimas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Sudėtyje yra sojų aliejaus. Jei esate alergiškas (alergiška) žemės riešutams arba sojai, Jums šio vaisto vartoti negalima.</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Sudėtyje yra kiaušinių fosfolipidų. Retais atvejais gali sukelti alerginę reakciją.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b/>
          <w:snapToGrid w:val="0"/>
          <w:szCs w:val="24"/>
        </w:rPr>
      </w:pPr>
      <w:r w:rsidRPr="00A247EC">
        <w:rPr>
          <w:rFonts w:ascii="Times New Roman" w:eastAsia="Times New Roman" w:hAnsi="Times New Roman" w:cs="Times New Roman"/>
          <w:b/>
          <w:noProof/>
          <w:snapToGrid w:val="0"/>
          <w:szCs w:val="24"/>
        </w:rPr>
        <w:t>Pranešimas apie šalutinį poveikį</w:t>
      </w:r>
    </w:p>
    <w:p w:rsidR="003E2375" w:rsidRPr="00A247EC" w:rsidRDefault="003E2375" w:rsidP="003E2375">
      <w:pPr>
        <w:tabs>
          <w:tab w:val="left" w:pos="567"/>
        </w:tabs>
        <w:spacing w:after="0" w:line="260" w:lineRule="exact"/>
        <w:ind w:right="-449"/>
        <w:rPr>
          <w:rFonts w:ascii="Times New Roman" w:eastAsia="Times New Roman" w:hAnsi="Times New Roman" w:cs="Times New Roman"/>
          <w:noProof/>
          <w:snapToGrid w:val="0"/>
          <w:szCs w:val="24"/>
        </w:rPr>
      </w:pPr>
      <w:r w:rsidRPr="00A247EC">
        <w:rPr>
          <w:rFonts w:ascii="Times New Roman" w:eastAsia="Times New Roman" w:hAnsi="Times New Roman" w:cs="Times New Roman"/>
          <w:noProof/>
          <w:snapToGrid w:val="0"/>
          <w:szCs w:val="24"/>
        </w:rPr>
        <w:t>Jeigu pasireiškė šalutinis poveikis, įskaitant šiame lapelyje nenurodytą, pasakykite gydytojui arba vaistininkui</w:t>
      </w:r>
      <w:r w:rsidRPr="00A247EC">
        <w:rPr>
          <w:rFonts w:ascii="Times New Roman" w:eastAsia="Times New Roman" w:hAnsi="Times New Roman" w:cs="Times New Roman"/>
          <w:snapToGrid w:val="0"/>
        </w:rPr>
        <w:t>.</w:t>
      </w:r>
      <w:r w:rsidRPr="00A247EC">
        <w:rPr>
          <w:rFonts w:ascii="Times New Roman" w:eastAsia="Times New Roman" w:hAnsi="Times New Roman" w:cs="Times New Roman"/>
          <w:noProof/>
          <w:snapToGrid w:val="0"/>
          <w:szCs w:val="24"/>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A247EC">
          <w:rPr>
            <w:rFonts w:ascii="Times New Roman" w:eastAsia="Times New Roman" w:hAnsi="Times New Roman" w:cs="Times New Roman"/>
            <w:noProof/>
            <w:snapToGrid w:val="0"/>
            <w:color w:val="0000FF"/>
            <w:szCs w:val="24"/>
            <w:u w:val="single"/>
          </w:rPr>
          <w:t>www.vvkt.lt</w:t>
        </w:r>
      </w:hyperlink>
      <w:r w:rsidRPr="00A247EC">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247EC">
          <w:rPr>
            <w:rFonts w:ascii="Times New Roman" w:eastAsia="Times New Roman" w:hAnsi="Times New Roman" w:cs="Times New Roman"/>
            <w:noProof/>
            <w:snapToGrid w:val="0"/>
            <w:color w:val="0000FF"/>
            <w:szCs w:val="24"/>
            <w:u w:val="single"/>
          </w:rPr>
          <w:t>NepageidaujamaR@vvkt.lt</w:t>
        </w:r>
      </w:hyperlink>
      <w:r w:rsidRPr="00A247EC">
        <w:rPr>
          <w:rFonts w:ascii="Times New Roman" w:eastAsia="Times New Roman" w:hAnsi="Times New Roman" w:cs="Times New Roman"/>
          <w:noProof/>
          <w:snapToGrid w:val="0"/>
          <w:szCs w:val="24"/>
        </w:rPr>
        <w:t xml:space="preserve">, taip pat per Valstybinės vaistų kontrolės tarnybos prie Lietuvos Respublikos sveikatos apsaugos ministerijos interneto svetainę (adresu </w:t>
      </w:r>
      <w:hyperlink r:id="rId7" w:history="1">
        <w:r w:rsidRPr="00A247EC">
          <w:rPr>
            <w:rFonts w:ascii="Times New Roman" w:eastAsia="Times New Roman" w:hAnsi="Times New Roman" w:cs="Times New Roman"/>
            <w:noProof/>
            <w:snapToGrid w:val="0"/>
            <w:color w:val="0000FF"/>
            <w:szCs w:val="24"/>
            <w:u w:val="single"/>
          </w:rPr>
          <w:t>http://www.vvkt.lt</w:t>
        </w:r>
      </w:hyperlink>
      <w:r w:rsidRPr="00A247EC">
        <w:rPr>
          <w:rFonts w:ascii="Times New Roman" w:eastAsia="Times New Roman" w:hAnsi="Times New Roman" w:cs="Times New Roman"/>
          <w:noProof/>
          <w:snapToGrid w:val="0"/>
          <w:szCs w:val="24"/>
        </w:rPr>
        <w:t>). Pranešdami apie šalutinį poveikį galite mums padėti gauti daugiau informacijos apie šio vaisto saugumą.</w:t>
      </w:r>
    </w:p>
    <w:p w:rsidR="003E2375" w:rsidRPr="00A247EC" w:rsidRDefault="003E2375" w:rsidP="003E2375">
      <w:pPr>
        <w:tabs>
          <w:tab w:val="left" w:pos="567"/>
        </w:tabs>
        <w:spacing w:after="0" w:line="260" w:lineRule="exact"/>
        <w:ind w:right="-449"/>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5.</w:t>
      </w:r>
      <w:r w:rsidRPr="00A247EC">
        <w:rPr>
          <w:rFonts w:ascii="Times New Roman" w:eastAsia="Times New Roman" w:hAnsi="Times New Roman" w:cs="Times New Roman"/>
          <w:b/>
          <w:lang w:eastAsia="lt-LT"/>
        </w:rPr>
        <w:tab/>
        <w:t xml:space="preserve">Kaip laikyti Kabiven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Šį vaistą laikykite vaikams nepastebimoje ir nepasiekiamoje vietoje.</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Laikyti ne aukštesnėje kaip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 xml:space="preserve">C temperatūroje.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color w:val="000000"/>
          <w:lang w:eastAsia="lt-LT"/>
        </w:rPr>
        <w:t>Laikyti maišelyje su apvalkalu.</w:t>
      </w:r>
      <w:r w:rsidRPr="00A247EC">
        <w:rPr>
          <w:rFonts w:ascii="Times New Roman" w:eastAsia="Times New Roman" w:hAnsi="Times New Roman" w:cs="Times New Roman"/>
          <w:lang w:eastAsia="lt-LT"/>
        </w:rPr>
        <w:t xml:space="preserve"> Negalima užšaldyti.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Ant dėžutės ir maišelio po „</w:t>
      </w:r>
      <w:r>
        <w:rPr>
          <w:rFonts w:ascii="Times New Roman" w:eastAsia="Times New Roman" w:hAnsi="Times New Roman" w:cs="Times New Roman"/>
          <w:lang w:eastAsia="lt-LT"/>
        </w:rPr>
        <w:t>EXP</w:t>
      </w:r>
      <w:r w:rsidRPr="00A247EC">
        <w:rPr>
          <w:rFonts w:ascii="Times New Roman" w:eastAsia="Times New Roman" w:hAnsi="Times New Roman" w:cs="Times New Roman"/>
          <w:lang w:eastAsia="lt-LT"/>
        </w:rPr>
        <w:t>“ nurodytam tinkamumo laikui pasibaigus, Kabiven vartoti negalima. Vaistas tinkamas vartoti iki paskutinės nurodyto mėnesio dienos.</w:t>
      </w: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Tinkamumo laikas mišinio, gauto vaistą sumaišius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Suardžius maišelio kamerų siūles, trijų kamerų mišinys cheminiu ir fiziniu atžvilgiu išlieka stabilus 24 valandas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Tinkamumo laikas sumaišius vaistą su priedais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Suardžius siūles (nuplėšus tarpiklius), dalijančias maišelį į tris kameras, ir sumaišius šių kamerų turinį, papildomus priedus galima suleisti pro vaistams skirtą jungtį. </w:t>
      </w:r>
    </w:p>
    <w:p w:rsidR="003E2375" w:rsidRPr="00A247EC" w:rsidRDefault="003E2375" w:rsidP="003E2375">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Mikrobiologiniu požiūriu, pridėjus į vaistą priedų, jį reikia vartoti nedelsiant. Jei jis tuoj pat nevartojamas, už laikymo trukmę ir sąlygas atsako gydantis medikas. Paprastai ilgiau negu 24 val. 2</w:t>
      </w:r>
      <w:r w:rsidRPr="00A247EC">
        <w:rPr>
          <w:rFonts w:ascii="Times New Roman" w:eastAsia="Times New Roman" w:hAnsi="Times New Roman" w:cs="Times New Roman"/>
          <w:lang w:eastAsia="lt-LT"/>
        </w:rPr>
        <w:noBreakHyphen/>
        <w:t>8°C temperatūroje laikyti negalima. Jei mišinio per šį laikotarpį nevartojama ir užtikrinama, kad jis buvo paruoštas</w:t>
      </w:r>
      <w:r w:rsidRPr="00A247EC">
        <w:rPr>
          <w:rFonts w:ascii="Times New Roman" w:eastAsia="Times New Roman" w:hAnsi="Times New Roman" w:cs="Times New Roman"/>
          <w:spacing w:val="-3"/>
          <w:lang w:eastAsia="lt-LT"/>
        </w:rPr>
        <w:t xml:space="preserve"> kontroliuojamomis ir patvirtintomis aseptinėmis sąlygomis, paruoštą emulsiją</w:t>
      </w:r>
      <w:r w:rsidRPr="00A247EC">
        <w:rPr>
          <w:rFonts w:ascii="Times New Roman" w:eastAsia="Times New Roman" w:hAnsi="Times New Roman" w:cs="Times New Roman"/>
          <w:lang w:eastAsia="lt-LT"/>
        </w:rPr>
        <w:t xml:space="preserve"> galima laikyti 6 paras 2</w:t>
      </w:r>
      <w:r w:rsidRPr="00A247EC">
        <w:rPr>
          <w:rFonts w:ascii="Times New Roman" w:eastAsia="Times New Roman" w:hAnsi="Times New Roman" w:cs="Times New Roman"/>
          <w:lang w:eastAsia="lt-LT"/>
        </w:rPr>
        <w:noBreakHyphen/>
        <w:t>8 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 Išėmus iš šaldytuvo, mišinį reikia suvartoti per 24 valandas.</w:t>
      </w:r>
    </w:p>
    <w:p w:rsidR="003E2375" w:rsidRPr="00A247EC" w:rsidRDefault="003E2375" w:rsidP="003E2375">
      <w:pPr>
        <w:spacing w:after="0" w:line="240" w:lineRule="auto"/>
        <w:rPr>
          <w:rFonts w:ascii="Times New Roman" w:eastAsia="Times New Roman" w:hAnsi="Times New Roman" w:cs="Times New Roman"/>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Vaistų negalima išmesti į kanalizaciją arba su buitinėmis atliekomis. Kaip išmesti</w:t>
      </w:r>
      <w:r w:rsidRPr="00A247EC" w:rsidDel="00F90888">
        <w:rPr>
          <w:rFonts w:ascii="Times New Roman" w:eastAsia="Times New Roman" w:hAnsi="Times New Roman" w:cs="Times New Roman"/>
          <w:lang w:eastAsia="lt-LT"/>
        </w:rPr>
        <w:t xml:space="preserve"> </w:t>
      </w:r>
      <w:r w:rsidRPr="00A247EC">
        <w:rPr>
          <w:rFonts w:ascii="Times New Roman" w:eastAsia="Times New Roman" w:hAnsi="Times New Roman" w:cs="Times New Roman"/>
          <w:lang w:eastAsia="lt-LT"/>
        </w:rPr>
        <w:t>nereikalingus vaistus, klauskite vaistininko. Šios priemonės padės apsaugoti aplinką.</w:t>
      </w:r>
    </w:p>
    <w:p w:rsidR="003E2375" w:rsidRPr="00A247EC" w:rsidRDefault="003E2375" w:rsidP="003E2375">
      <w:pPr>
        <w:tabs>
          <w:tab w:val="left" w:pos="567"/>
        </w:tabs>
        <w:spacing w:after="0" w:line="240" w:lineRule="auto"/>
        <w:jc w:val="both"/>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keepNext/>
        <w:keepLines/>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lastRenderedPageBreak/>
        <w:t>6.</w:t>
      </w:r>
      <w:r w:rsidRPr="00A247EC">
        <w:rPr>
          <w:rFonts w:ascii="Times New Roman" w:eastAsia="Times New Roman" w:hAnsi="Times New Roman" w:cs="Times New Roman"/>
          <w:b/>
          <w:lang w:eastAsia="lt-LT"/>
        </w:rPr>
        <w:tab/>
        <w:t>Pakuotės turinys ir kita informacija</w:t>
      </w:r>
    </w:p>
    <w:p w:rsidR="003E2375" w:rsidRPr="00A247EC" w:rsidRDefault="003E2375" w:rsidP="003E2375">
      <w:pPr>
        <w:keepNext/>
        <w:keepLines/>
        <w:tabs>
          <w:tab w:val="left" w:pos="567"/>
        </w:tabs>
        <w:spacing w:after="0" w:line="240" w:lineRule="auto"/>
        <w:rPr>
          <w:rFonts w:ascii="Times New Roman" w:eastAsia="Times New Roman" w:hAnsi="Times New Roman" w:cs="Times New Roman"/>
          <w:b/>
          <w:lang w:eastAsia="lt-LT"/>
        </w:rPr>
      </w:pPr>
    </w:p>
    <w:p w:rsidR="003E2375" w:rsidRPr="00A247EC" w:rsidRDefault="003E2375" w:rsidP="003E2375">
      <w:pPr>
        <w:keepNext/>
        <w:keepLines/>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Kabiven infuzinė emulsija tiekiama keturių dydžių maišeliuose, suskirstytuose į tris kameras, kurių kiekviename 19 % gliukozės tirpalo, aminorūgščių ir elektrolitų (Vamin 18 Novum) tirpalo ir riebalų (Intralipid 20 %) emulsijos kamerų turinio kiekis yra skirtingas priklausomai nuo pakuotės dydžio.</w:t>
      </w: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Kabiven sudėtis</w:t>
      </w:r>
    </w:p>
    <w:p w:rsidR="003E2375" w:rsidRPr="00A247EC" w:rsidRDefault="003E2375" w:rsidP="003E2375">
      <w:pPr>
        <w:numPr>
          <w:ilvl w:val="0"/>
          <w:numId w:val="1"/>
        </w:numPr>
        <w:tabs>
          <w:tab w:val="left" w:pos="567"/>
        </w:tabs>
        <w:spacing w:after="0" w:line="240" w:lineRule="auto"/>
        <w:jc w:val="both"/>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Veikliosios medžiagos yra:</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tbl>
      <w:tblPr>
        <w:tblW w:w="0" w:type="auto"/>
        <w:tblLayout w:type="fixed"/>
        <w:tblLook w:val="0000" w:firstRow="0" w:lastRow="0" w:firstColumn="0" w:lastColumn="0" w:noHBand="0" w:noVBand="0"/>
      </w:tblPr>
      <w:tblGrid>
        <w:gridCol w:w="3227"/>
        <w:gridCol w:w="1559"/>
        <w:gridCol w:w="1276"/>
        <w:gridCol w:w="1417"/>
        <w:gridCol w:w="1418"/>
      </w:tblGrid>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2566 ml</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2053 ml</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1540 ml</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1026 ml</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Išgrynintas sojų aliejus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0 g"/>
              </w:smartTagPr>
              <w:r w:rsidRPr="00A247EC">
                <w:rPr>
                  <w:rFonts w:ascii="Times New Roman" w:eastAsia="Times New Roman" w:hAnsi="Times New Roman" w:cs="Times New Roman"/>
                  <w:lang w:eastAsia="lt-LT"/>
                </w:rPr>
                <w:t>80 g</w:t>
              </w:r>
            </w:smartTag>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0 g"/>
              </w:smartTagPr>
              <w:r w:rsidRPr="00A247EC">
                <w:rPr>
                  <w:rFonts w:ascii="Times New Roman" w:eastAsia="Times New Roman" w:hAnsi="Times New Roman" w:cs="Times New Roman"/>
                  <w:lang w:eastAsia="lt-LT"/>
                </w:rPr>
                <w:t>60 g</w:t>
              </w:r>
            </w:smartTag>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40 g"/>
              </w:smartTagPr>
              <w:r w:rsidRPr="00A247EC">
                <w:rPr>
                  <w:rFonts w:ascii="Times New Roman" w:eastAsia="Times New Roman" w:hAnsi="Times New Roman" w:cs="Times New Roman"/>
                  <w:lang w:eastAsia="lt-LT"/>
                </w:rPr>
                <w:t>40 g</w:t>
              </w:r>
            </w:smartTag>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Gliukozės monohidratas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bevandenę gliukozę)</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75 g"/>
              </w:smartTagPr>
              <w:r w:rsidRPr="00A247EC">
                <w:rPr>
                  <w:rFonts w:ascii="Times New Roman" w:eastAsia="Times New Roman" w:hAnsi="Times New Roman" w:cs="Times New Roman"/>
                  <w:lang w:eastAsia="lt-LT"/>
                </w:rPr>
                <w:t>275 g</w:t>
              </w:r>
            </w:smartTag>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50 g"/>
              </w:smartTagPr>
              <w:r w:rsidRPr="00A247EC">
                <w:rPr>
                  <w:rFonts w:ascii="Times New Roman" w:eastAsia="Times New Roman" w:hAnsi="Times New Roman" w:cs="Times New Roman"/>
                  <w:lang w:eastAsia="lt-LT"/>
                </w:rPr>
                <w:t>250 g</w:t>
              </w:r>
            </w:smartTag>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20 g"/>
              </w:smartTagPr>
              <w:r w:rsidRPr="00A247EC">
                <w:rPr>
                  <w:rFonts w:ascii="Times New Roman" w:eastAsia="Times New Roman" w:hAnsi="Times New Roman" w:cs="Times New Roman"/>
                  <w:lang w:eastAsia="lt-LT"/>
                </w:rPr>
                <w:t>220 g</w:t>
              </w:r>
            </w:smartTag>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00 g"/>
              </w:smartTagPr>
              <w:r w:rsidRPr="00A247EC">
                <w:rPr>
                  <w:rFonts w:ascii="Times New Roman" w:eastAsia="Times New Roman" w:hAnsi="Times New Roman" w:cs="Times New Roman"/>
                  <w:lang w:eastAsia="lt-LT"/>
                </w:rPr>
                <w:t>200 g</w:t>
              </w:r>
            </w:smartTag>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65 g"/>
              </w:smartTagPr>
              <w:r w:rsidRPr="00A247EC">
                <w:rPr>
                  <w:rFonts w:ascii="Times New Roman" w:eastAsia="Times New Roman" w:hAnsi="Times New Roman" w:cs="Times New Roman"/>
                  <w:lang w:eastAsia="lt-LT"/>
                </w:rPr>
                <w:t>165 g</w:t>
              </w:r>
            </w:smartTag>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50 g"/>
              </w:smartTagPr>
              <w:r w:rsidRPr="00A247EC">
                <w:rPr>
                  <w:rFonts w:ascii="Times New Roman" w:eastAsia="Times New Roman" w:hAnsi="Times New Roman" w:cs="Times New Roman"/>
                  <w:lang w:eastAsia="lt-LT"/>
                </w:rPr>
                <w:t>150 g</w:t>
              </w:r>
            </w:smartTag>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10 g"/>
              </w:smartTagPr>
              <w:r w:rsidRPr="00A247EC">
                <w:rPr>
                  <w:rFonts w:ascii="Times New Roman" w:eastAsia="Times New Roman" w:hAnsi="Times New Roman" w:cs="Times New Roman"/>
                  <w:lang w:eastAsia="lt-LT"/>
                </w:rPr>
                <w:t>110 g</w:t>
              </w:r>
            </w:smartTag>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Alaninas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12,0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9,6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7,2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Argininas </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8,5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Asparto rūgštis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2,6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Glutamo rūgštis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Glicinas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Histidinas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3,1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Izoleucinas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Leucinas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Lizino hidrochloridas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liziną)</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8,5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6,8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5,4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Metioninas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Fenilalaninas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5,9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4,7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Prolinas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5,1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4,1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3,1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Serinas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Treoninas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4,2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3,4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1,7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Triptofanas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1,1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0,86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0,57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Tirozinas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0,17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0,14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0,10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0,07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Valinas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5,5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4,4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3,3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2,2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Kalcio chloridas dihidratas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kalcio chloridą)</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0,74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0,56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0,59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0,44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0,44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0,33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0,29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0,22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Bevandenis natrio glicerofosfatas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3,8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3,0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2,3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Magnio sulfatas heptahidratas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magnio sulfatą)</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0,96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0,72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0,99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0,48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Kalio chloridas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4,5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3,6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2,7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1,8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Natrio acetatas trihidratas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(atitinka natrio acetatą)</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6,1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3,7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4,9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2,9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3,7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2,2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g</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g</w:t>
            </w:r>
          </w:p>
        </w:tc>
      </w:tr>
      <w:tr w:rsidR="003E2375" w:rsidRPr="00A247EC" w:rsidTr="00A56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Infuzinėje emulsijoje yra:</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2566 ml</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2053 ml</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1540 ml</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1026 ml</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Aminorūgštys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5 g"/>
              </w:smartTagPr>
              <w:r w:rsidRPr="00A247EC">
                <w:rPr>
                  <w:rFonts w:ascii="Times New Roman" w:eastAsia="Times New Roman" w:hAnsi="Times New Roman" w:cs="Times New Roman"/>
                  <w:lang w:eastAsia="lt-LT"/>
                </w:rPr>
                <w:t>85 g</w:t>
              </w:r>
            </w:smartTag>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8 g"/>
              </w:smartTagPr>
              <w:r w:rsidRPr="00A247EC">
                <w:rPr>
                  <w:rFonts w:ascii="Times New Roman" w:eastAsia="Times New Roman" w:hAnsi="Times New Roman" w:cs="Times New Roman"/>
                  <w:lang w:eastAsia="lt-LT"/>
                </w:rPr>
                <w:t>68 g</w:t>
              </w:r>
            </w:smartTag>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51 g"/>
              </w:smartTagPr>
              <w:r w:rsidRPr="00A247EC">
                <w:rPr>
                  <w:rFonts w:ascii="Times New Roman" w:eastAsia="Times New Roman" w:hAnsi="Times New Roman" w:cs="Times New Roman"/>
                  <w:lang w:eastAsia="lt-LT"/>
                </w:rPr>
                <w:t>51 g</w:t>
              </w:r>
            </w:smartTag>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34 g"/>
              </w:smartTagPr>
              <w:r w:rsidRPr="00A247EC">
                <w:rPr>
                  <w:rFonts w:ascii="Times New Roman" w:eastAsia="Times New Roman" w:hAnsi="Times New Roman" w:cs="Times New Roman"/>
                  <w:lang w:eastAsia="lt-LT"/>
                </w:rPr>
                <w:t>34 g</w:t>
              </w:r>
            </w:smartTag>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Azotas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13,5 g</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10,8 g</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8,1 g</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5,4 g</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Riebalai</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80 g"/>
              </w:smartTagPr>
              <w:r w:rsidRPr="00A247EC">
                <w:rPr>
                  <w:rFonts w:ascii="Times New Roman" w:eastAsia="Times New Roman" w:hAnsi="Times New Roman" w:cs="Times New Roman"/>
                  <w:lang w:eastAsia="lt-LT"/>
                </w:rPr>
                <w:t>80 g</w:t>
              </w:r>
            </w:smartTag>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60 g"/>
              </w:smartTagPr>
              <w:r w:rsidRPr="00A247EC">
                <w:rPr>
                  <w:rFonts w:ascii="Times New Roman" w:eastAsia="Times New Roman" w:hAnsi="Times New Roman" w:cs="Times New Roman"/>
                  <w:lang w:eastAsia="lt-LT"/>
                </w:rPr>
                <w:t>60 g</w:t>
              </w:r>
            </w:smartTag>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40 g"/>
              </w:smartTagPr>
              <w:r w:rsidRPr="00A247EC">
                <w:rPr>
                  <w:rFonts w:ascii="Times New Roman" w:eastAsia="Times New Roman" w:hAnsi="Times New Roman" w:cs="Times New Roman"/>
                  <w:lang w:eastAsia="lt-LT"/>
                </w:rPr>
                <w:t>40 g</w:t>
              </w:r>
            </w:smartTag>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Angliavandeniai (bevandenė gliukozė)</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50 g"/>
              </w:smartTagPr>
              <w:r w:rsidRPr="00A247EC">
                <w:rPr>
                  <w:rFonts w:ascii="Times New Roman" w:eastAsia="Times New Roman" w:hAnsi="Times New Roman" w:cs="Times New Roman"/>
                  <w:lang w:eastAsia="lt-LT"/>
                </w:rPr>
                <w:t>250 g</w:t>
              </w:r>
            </w:smartTag>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200 g"/>
              </w:smartTagPr>
              <w:r w:rsidRPr="00A247EC">
                <w:rPr>
                  <w:rFonts w:ascii="Times New Roman" w:eastAsia="Times New Roman" w:hAnsi="Times New Roman" w:cs="Times New Roman"/>
                  <w:lang w:eastAsia="lt-LT"/>
                </w:rPr>
                <w:t>200 g</w:t>
              </w:r>
            </w:smartTag>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50 g"/>
              </w:smartTagPr>
              <w:r w:rsidRPr="00A247EC">
                <w:rPr>
                  <w:rFonts w:ascii="Times New Roman" w:eastAsia="Times New Roman" w:hAnsi="Times New Roman" w:cs="Times New Roman"/>
                  <w:lang w:eastAsia="lt-LT"/>
                </w:rPr>
                <w:t>150 g</w:t>
              </w:r>
            </w:smartTag>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smartTag w:uri="urn:schemas-microsoft-com:office:smarttags" w:element="metricconverter">
              <w:smartTagPr>
                <w:attr w:name="ProductID" w:val="100 g"/>
              </w:smartTagPr>
              <w:r w:rsidRPr="00A247EC">
                <w:rPr>
                  <w:rFonts w:ascii="Times New Roman" w:eastAsia="Times New Roman" w:hAnsi="Times New Roman" w:cs="Times New Roman"/>
                  <w:lang w:eastAsia="lt-LT"/>
                </w:rPr>
                <w:t>100 g</w:t>
              </w:r>
            </w:smartTag>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Energinė vertė</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Viso</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Ne iš baltymų</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2300 kcal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2000 kcal</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1900 kcal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1600 kcal</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1400 kcal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1200 kcal</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900 kcal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800 kcal</w:t>
            </w:r>
          </w:p>
        </w:tc>
      </w:tr>
      <w:tr w:rsidR="003E2375" w:rsidRPr="00A247EC" w:rsidTr="00A56E06">
        <w:tc>
          <w:tcPr>
            <w:tcW w:w="322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Elektrolitai</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Natris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Kalis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Magnis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Kalcis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Fosfatai</w:t>
            </w:r>
            <w:r w:rsidRPr="00A247EC">
              <w:rPr>
                <w:rFonts w:ascii="Times New Roman" w:eastAsia="Times New Roman" w:hAnsi="Times New Roman" w:cs="Times New Roman"/>
                <w:lang w:eastAsia="lt-LT"/>
              </w:rPr>
              <w:sym w:font="Symbol" w:char="F02A"/>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Sulfatas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Chloridas</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Acetatas</w:t>
            </w:r>
          </w:p>
        </w:tc>
        <w:tc>
          <w:tcPr>
            <w:tcW w:w="1559"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80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60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25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116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97 mmol</w:t>
            </w:r>
          </w:p>
        </w:tc>
        <w:tc>
          <w:tcPr>
            <w:tcW w:w="1276"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64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20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93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78 mmol</w:t>
            </w:r>
          </w:p>
        </w:tc>
        <w:tc>
          <w:tcPr>
            <w:tcW w:w="1417"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48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38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15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70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58 mmol</w:t>
            </w:r>
          </w:p>
        </w:tc>
        <w:tc>
          <w:tcPr>
            <w:tcW w:w="1418" w:type="dxa"/>
            <w:tcBorders>
              <w:top w:val="nil"/>
              <w:left w:val="nil"/>
              <w:bottom w:val="nil"/>
              <w:right w:val="nil"/>
            </w:tcBorders>
          </w:tcPr>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32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24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10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46 mmol</w:t>
            </w:r>
          </w:p>
          <w:p w:rsidR="003E2375" w:rsidRPr="00A247EC" w:rsidRDefault="003E2375" w:rsidP="00A56E06">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39 mmol</w:t>
            </w:r>
          </w:p>
        </w:tc>
      </w:tr>
    </w:tbl>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lastRenderedPageBreak/>
        <w:sym w:font="Symbol" w:char="F02A"/>
      </w:r>
      <w:r w:rsidRPr="00A247EC">
        <w:rPr>
          <w:rFonts w:ascii="Times New Roman" w:eastAsia="Times New Roman" w:hAnsi="Times New Roman" w:cs="Times New Roman"/>
          <w:lang w:eastAsia="lt-LT"/>
        </w:rPr>
        <w:t xml:space="preserve"> Fosfatai, kurių yra Intralipid ir Vamin 18 Novum sudėtyje</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ab/>
        <w:t>Pagalbinės medžiagos yra išgryninti kiaušinio fosfolipidai, glicerolis, natrio hidroksidas (pH koreguoti), ledinė acto rūgštis (pH koreguoti), injekcinis vanduo.</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Kabiven išvaizda ir kiekis pakuotėje</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Aminorūgščių ir elektrolitų tirpalas bei gliukozės tirpalas yra skaidrūs ir bespalviai arba šiek tiek gelsvi, o riebalų emulsija – balta ir homogeninė.</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Trijų kamerų maišelyje yra 1026 ml, 1540 ml, 2053 ml arba 2566 ml vaisto.</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 xml:space="preserve">Tiekiamos 1 x 1026 ml, 1 x 1540 ml, 1 x 2053, </w:t>
      </w:r>
      <w:r>
        <w:rPr>
          <w:rFonts w:ascii="Times New Roman" w:eastAsia="Times New Roman" w:hAnsi="Times New Roman" w:cs="Times New Roman"/>
          <w:lang w:eastAsia="lt-LT"/>
        </w:rPr>
        <w:t xml:space="preserve">1 x 2566, </w:t>
      </w:r>
      <w:r w:rsidRPr="00A247EC">
        <w:rPr>
          <w:rFonts w:ascii="Times New Roman" w:eastAsia="Times New Roman" w:hAnsi="Times New Roman" w:cs="Times New Roman"/>
          <w:lang w:eastAsia="lt-LT"/>
        </w:rPr>
        <w:t>4 x 1026 ml, 4 x 1540 ml, 4 x 2053 ml</w:t>
      </w:r>
      <w:r>
        <w:rPr>
          <w:rFonts w:ascii="Times New Roman" w:eastAsia="Times New Roman" w:hAnsi="Times New Roman" w:cs="Times New Roman"/>
          <w:lang w:eastAsia="lt-LT"/>
        </w:rPr>
        <w:t>,</w:t>
      </w:r>
      <w:r w:rsidRPr="00A247EC">
        <w:rPr>
          <w:rFonts w:ascii="Times New Roman" w:eastAsia="Times New Roman" w:hAnsi="Times New Roman" w:cs="Times New Roman"/>
          <w:lang w:eastAsia="lt-LT"/>
        </w:rPr>
        <w:t xml:space="preserve"> 3 x 2566 ml maišelių pakuotės.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Gali būti tiekiamos ne visų dydžių pakuotės.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Registruotojas</w:t>
      </w:r>
    </w:p>
    <w:p w:rsidR="003E2375" w:rsidRPr="00A247EC" w:rsidRDefault="003E2375" w:rsidP="003E2375">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Fresenius Kabi AB</w:t>
      </w:r>
    </w:p>
    <w:p w:rsidR="003E2375" w:rsidRPr="00A247EC" w:rsidRDefault="003E2375" w:rsidP="003E2375">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SE-751 74 Uppsala</w:t>
      </w:r>
    </w:p>
    <w:p w:rsidR="003E2375" w:rsidRPr="00A247EC" w:rsidRDefault="003E2375" w:rsidP="003E2375">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Švedija</w:t>
      </w: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t>Gamintojai</w:t>
      </w:r>
    </w:p>
    <w:p w:rsidR="003E2375" w:rsidRPr="00A247EC" w:rsidRDefault="003E2375" w:rsidP="003E2375">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Fresenius Kabi AB</w:t>
      </w:r>
    </w:p>
    <w:p w:rsidR="003E2375" w:rsidRPr="00A247EC" w:rsidRDefault="003E2375" w:rsidP="003E2375">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SE-751 74 Uppsala</w:t>
      </w:r>
    </w:p>
    <w:p w:rsidR="003E2375" w:rsidRPr="00A247EC" w:rsidRDefault="003E2375" w:rsidP="003E2375">
      <w:pPr>
        <w:spacing w:after="0" w:line="240" w:lineRule="auto"/>
        <w:rPr>
          <w:rFonts w:ascii="Times New Roman" w:eastAsia="Times New Roman" w:hAnsi="Times New Roman" w:cs="Times New Roman"/>
          <w:color w:val="000000"/>
          <w:lang w:eastAsia="lt-LT"/>
        </w:rPr>
      </w:pPr>
      <w:r w:rsidRPr="00A247EC">
        <w:rPr>
          <w:rFonts w:ascii="Times New Roman" w:eastAsia="Times New Roman" w:hAnsi="Times New Roman" w:cs="Times New Roman"/>
          <w:color w:val="000000"/>
          <w:lang w:eastAsia="lt-LT"/>
        </w:rPr>
        <w:t>Švedija</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Jeigu apie šį vaistą norite sužinoti daugiau, kreipkitės į vietinį registruotojo atstovą.</w:t>
      </w:r>
    </w:p>
    <w:p w:rsidR="003E2375" w:rsidRPr="00A247EC" w:rsidRDefault="003E2375" w:rsidP="003E2375">
      <w:pPr>
        <w:tabs>
          <w:tab w:val="left" w:pos="567"/>
        </w:tabs>
        <w:spacing w:after="0" w:line="240" w:lineRule="auto"/>
        <w:rPr>
          <w:rFonts w:ascii="Times New Roman" w:eastAsia="Times New Roman" w:hAnsi="Times New Roman" w:cs="Times New Roman"/>
          <w:highlight w:val="yellow"/>
          <w:lang w:eastAsia="lt-LT"/>
        </w:rPr>
      </w:pPr>
    </w:p>
    <w:p w:rsidR="003E2375" w:rsidRPr="00353028" w:rsidRDefault="003E2375" w:rsidP="003E2375">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UAB „Fresenius Kabi Baltics“</w:t>
      </w:r>
    </w:p>
    <w:p w:rsidR="003E2375" w:rsidRPr="00353028" w:rsidRDefault="003E2375" w:rsidP="003E2375">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J. Basanavičiaus g. 26</w:t>
      </w:r>
    </w:p>
    <w:p w:rsidR="003E2375" w:rsidRPr="00353028" w:rsidRDefault="003E2375" w:rsidP="003E2375">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Vilnius, LT-03244</w:t>
      </w:r>
    </w:p>
    <w:p w:rsidR="003E2375" w:rsidRPr="00344825" w:rsidRDefault="003E2375" w:rsidP="003E2375">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 xml:space="preserve">Tel. </w:t>
      </w:r>
      <w:r w:rsidRPr="006467B4">
        <w:rPr>
          <w:rFonts w:ascii="Times New Roman" w:eastAsia="Times New Roman" w:hAnsi="Times New Roman" w:cs="Times New Roman"/>
          <w:lang w:eastAsia="lt-LT"/>
        </w:rPr>
        <w:t>+370 5 2523 213</w:t>
      </w:r>
    </w:p>
    <w:p w:rsidR="003E2375" w:rsidRDefault="003E2375" w:rsidP="003E2375">
      <w:pPr>
        <w:tabs>
          <w:tab w:val="left" w:pos="567"/>
        </w:tabs>
        <w:spacing w:after="0" w:line="240" w:lineRule="auto"/>
        <w:rPr>
          <w:rFonts w:ascii="Times New Roman" w:eastAsia="Times New Roman" w:hAnsi="Times New Roman" w:cs="Times New Roman"/>
          <w:lang w:eastAsia="lt-LT"/>
        </w:rPr>
      </w:pPr>
      <w:r w:rsidRPr="00353028">
        <w:rPr>
          <w:rFonts w:ascii="Times New Roman" w:eastAsia="Times New Roman" w:hAnsi="Times New Roman" w:cs="Times New Roman"/>
          <w:lang w:eastAsia="lt-LT"/>
        </w:rPr>
        <w:t>Faksas +370 526 08 696</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b/>
          <w:lang w:eastAsia="lt-LT"/>
        </w:rPr>
        <w:t xml:space="preserve">Šis pakuotės lapelis paskutinį kartą peržiūrėtas </w:t>
      </w:r>
      <w:r>
        <w:rPr>
          <w:rFonts w:ascii="Times New Roman" w:eastAsia="Times New Roman" w:hAnsi="Times New Roman" w:cs="Times New Roman"/>
          <w:b/>
          <w:lang w:eastAsia="lt-LT"/>
        </w:rPr>
        <w:t>2020-08-24.</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A247EC">
        <w:rPr>
          <w:rFonts w:ascii="Times New Roman" w:eastAsia="Times New Roman" w:hAnsi="Times New Roman" w:cs="Times New Roman"/>
          <w:snapToGrid w:val="0"/>
          <w:szCs w:val="20"/>
        </w:rPr>
        <w:t xml:space="preserve">Išsami informacija apie šį </w:t>
      </w:r>
      <w:r w:rsidRPr="00A247EC">
        <w:rPr>
          <w:rFonts w:ascii="Times New Roman" w:eastAsia="Times New Roman" w:hAnsi="Times New Roman" w:cs="Times New Roman"/>
          <w:snapToGrid w:val="0"/>
          <w:szCs w:val="24"/>
        </w:rPr>
        <w:t>vaistą</w:t>
      </w:r>
      <w:r w:rsidRPr="00A247E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A247EC">
        <w:rPr>
          <w:rFonts w:ascii="Times New Roman" w:eastAsia="Times New Roman" w:hAnsi="Times New Roman" w:cs="Times New Roman"/>
          <w:i/>
          <w:snapToGrid w:val="0"/>
          <w:szCs w:val="24"/>
        </w:rPr>
        <w:t xml:space="preserve"> </w:t>
      </w:r>
      <w:hyperlink r:id="rId8" w:history="1">
        <w:r w:rsidRPr="00A247EC">
          <w:rPr>
            <w:rFonts w:ascii="Times New Roman" w:eastAsia="SimSun" w:hAnsi="Times New Roman" w:cs="Times New Roman"/>
            <w:snapToGrid w:val="0"/>
            <w:color w:val="0000FF"/>
            <w:szCs w:val="20"/>
            <w:u w:val="single"/>
          </w:rPr>
          <w:t>http://www.vvkt.lt/</w:t>
        </w:r>
      </w:hyperlink>
      <w:r w:rsidRPr="00A247EC">
        <w:rPr>
          <w:rFonts w:ascii="Times New Roman" w:eastAsia="Times New Roman" w:hAnsi="Times New Roman" w:cs="Times New Roman"/>
          <w:snapToGrid w:val="0"/>
          <w:szCs w:val="20"/>
        </w:rPr>
        <w:t>.</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rPr>
        <w:t>---------------------------------------------------------------------------------------------------------------------------</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Toliau pateikta informacija skirta tik sveikatos priežiūros specialistams</w:t>
      </w:r>
    </w:p>
    <w:p w:rsidR="003E2375" w:rsidRPr="00A247EC" w:rsidRDefault="003E2375" w:rsidP="003E2375">
      <w:pPr>
        <w:tabs>
          <w:tab w:val="left" w:pos="567"/>
        </w:tabs>
        <w:spacing w:after="0" w:line="240" w:lineRule="auto"/>
        <w:jc w:val="both"/>
        <w:rPr>
          <w:rFonts w:ascii="Times New Roman" w:eastAsia="Times New Roman" w:hAnsi="Times New Roman" w:cs="Times New Roman"/>
          <w:b/>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Kabiven maišyti su kitais tirpalais arba jo infuzuoti galima tik tokiu atveju, jei pakuotėje esantys tirpalai yra skaidrūs arba šiek tiek gelsvi, o emulsija balta bei homogeninė.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Vaistą reikia laikyti maišelyje su apvalkalu, ne aukštesnėje kaip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 xml:space="preserve">C temperatūroje. Jo užšaldyti negalima. Rekomenduojama maišelį laikyti kartoninėje dėžutėje. Jei pakuotė pažeista, vaisto vartoti negalima.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Prieš vartojimą visų trijų kamerų turinį reikia sumaišyti. Nuplėšus maišą dalijančius nuplėšiamuosius tarpiklius ir sumaišius trijų maišelio kamerų turinį, cheminis ir fizinis mišinio stabilumas 25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 išlieka 24 valandas.</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Kabiven maišyti galima tik su tais vaistais arba mitybiniais tirpalais, kurių suderinamumas patvirtintas dokumentais. </w:t>
      </w:r>
    </w:p>
    <w:p w:rsidR="003E2375" w:rsidRPr="00A247EC" w:rsidRDefault="003E2375" w:rsidP="003E2375">
      <w:pPr>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Sumaišius Kabiven su kitu vaistu, mišinį būtina vartoti tuoj pat, kitaip į jį gali patekti mikrobų. Mikrobiologiniu požiūriu, pridėjus į vaistą priedų, jį reikia vartoti nedelsiant. Jei jis tuoj pat nevartojamas, už laikymo trukmę ir sąlygas atsako gydantis medikas. Paprastai ilgiau negu 24 val. 2</w:t>
      </w:r>
      <w:r w:rsidRPr="00A247EC">
        <w:rPr>
          <w:rFonts w:ascii="Times New Roman" w:eastAsia="Times New Roman" w:hAnsi="Times New Roman" w:cs="Times New Roman"/>
          <w:lang w:eastAsia="lt-LT"/>
        </w:rPr>
        <w:noBreakHyphen/>
        <w:t>8°C temperatūroje laikyti negalima. Jei mišinio per šį laikotarpį nevartojama ir užtikrinama, kad jis buvo paruoštas</w:t>
      </w:r>
      <w:r w:rsidRPr="00A247EC">
        <w:rPr>
          <w:rFonts w:ascii="Times New Roman" w:eastAsia="Times New Roman" w:hAnsi="Times New Roman" w:cs="Times New Roman"/>
          <w:spacing w:val="-3"/>
          <w:lang w:eastAsia="lt-LT"/>
        </w:rPr>
        <w:t xml:space="preserve"> kontroliuojamomis ir patvirtintomis aseptinėmis sąlygomis, paruoštą emulsiją</w:t>
      </w:r>
      <w:r w:rsidRPr="00A247EC">
        <w:rPr>
          <w:rFonts w:ascii="Times New Roman" w:eastAsia="Times New Roman" w:hAnsi="Times New Roman" w:cs="Times New Roman"/>
          <w:lang w:eastAsia="lt-LT"/>
        </w:rPr>
        <w:t xml:space="preserve"> galima laikyti 6 paras 2</w:t>
      </w:r>
      <w:r w:rsidRPr="00A247EC">
        <w:rPr>
          <w:rFonts w:ascii="Times New Roman" w:eastAsia="Times New Roman" w:hAnsi="Times New Roman" w:cs="Times New Roman"/>
          <w:lang w:eastAsia="lt-LT"/>
        </w:rPr>
        <w:noBreakHyphen/>
        <w:t>8 </w:t>
      </w:r>
      <w:r w:rsidRPr="00A247EC">
        <w:rPr>
          <w:rFonts w:ascii="Times New Roman" w:eastAsia="Times New Roman" w:hAnsi="Times New Roman" w:cs="Times New Roman"/>
          <w:lang w:eastAsia="lt-LT"/>
        </w:rPr>
        <w:sym w:font="Symbol" w:char="F0B0"/>
      </w:r>
      <w:r w:rsidRPr="00A247EC">
        <w:rPr>
          <w:rFonts w:ascii="Times New Roman" w:eastAsia="Times New Roman" w:hAnsi="Times New Roman" w:cs="Times New Roman"/>
          <w:lang w:eastAsia="lt-LT"/>
        </w:rPr>
        <w:t>C temperatūroje. Išėmus iš šaldytuvo, mišinį reikia suvartoti per 24 valandas.</w:t>
      </w: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r w:rsidRPr="00A247EC">
        <w:rPr>
          <w:rFonts w:ascii="Times New Roman" w:eastAsia="Times New Roman" w:hAnsi="Times New Roman" w:cs="Times New Roman"/>
          <w:b/>
          <w:lang w:eastAsia="lt-LT"/>
        </w:rPr>
        <w:lastRenderedPageBreak/>
        <w:t>Vartojimo instrukcija</w:t>
      </w: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 xml:space="preserve">Maišelis </w:t>
      </w:r>
    </w:p>
    <w:p w:rsidR="003E2375" w:rsidRPr="00A247EC" w:rsidRDefault="003E2375" w:rsidP="003E2375">
      <w:pPr>
        <w:tabs>
          <w:tab w:val="left" w:pos="567"/>
        </w:tabs>
        <w:spacing w:after="0" w:line="240" w:lineRule="auto"/>
        <w:rPr>
          <w:rFonts w:ascii="Times New Roman" w:eastAsia="Times New Roman" w:hAnsi="Times New Roman" w:cs="Times New Roman"/>
          <w:b/>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noProof/>
          <w:lang w:eastAsia="lt-LT"/>
        </w:rPr>
        <w:drawing>
          <wp:inline distT="0" distB="0" distL="0" distR="0" wp14:anchorId="1F159A39" wp14:editId="1ACA5114">
            <wp:extent cx="2346325" cy="17767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6325" cy="1776730"/>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1.</w:t>
      </w:r>
      <w:r w:rsidRPr="00A247EC">
        <w:rPr>
          <w:rFonts w:ascii="Times New Roman" w:eastAsia="Times New Roman" w:hAnsi="Times New Roman" w:cs="Times New Roman"/>
          <w:lang w:eastAsia="lt-LT"/>
        </w:rPr>
        <w:tab/>
        <w:t>Įranta maišelio apvalkale.</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2.</w:t>
      </w:r>
      <w:r w:rsidRPr="00A247EC">
        <w:rPr>
          <w:rFonts w:ascii="Times New Roman" w:eastAsia="Times New Roman" w:hAnsi="Times New Roman" w:cs="Times New Roman"/>
          <w:lang w:eastAsia="lt-LT"/>
        </w:rPr>
        <w:tab/>
        <w:t>Rankena.</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3.</w:t>
      </w:r>
      <w:r w:rsidRPr="00A247EC">
        <w:rPr>
          <w:rFonts w:ascii="Times New Roman" w:eastAsia="Times New Roman" w:hAnsi="Times New Roman" w:cs="Times New Roman"/>
          <w:lang w:eastAsia="lt-LT"/>
        </w:rPr>
        <w:tab/>
        <w:t xml:space="preserve">Skylė maišeliui pakabinti.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4.</w:t>
      </w:r>
      <w:r w:rsidRPr="00A247EC">
        <w:rPr>
          <w:rFonts w:ascii="Times New Roman" w:eastAsia="Times New Roman" w:hAnsi="Times New Roman" w:cs="Times New Roman"/>
          <w:lang w:eastAsia="lt-LT"/>
        </w:rPr>
        <w:tab/>
        <w:t>Nuplėšiami maišelio kamerų tarpikliai.</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5.</w:t>
      </w:r>
      <w:r w:rsidRPr="00A247EC">
        <w:rPr>
          <w:rFonts w:ascii="Times New Roman" w:eastAsia="Times New Roman" w:hAnsi="Times New Roman" w:cs="Times New Roman"/>
          <w:lang w:eastAsia="lt-LT"/>
        </w:rPr>
        <w:tab/>
        <w:t>Aklina jungtis (naudojama tik gamybos metu).</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6.</w:t>
      </w:r>
      <w:r w:rsidRPr="00A247EC">
        <w:rPr>
          <w:rFonts w:ascii="Times New Roman" w:eastAsia="Times New Roman" w:hAnsi="Times New Roman" w:cs="Times New Roman"/>
          <w:lang w:eastAsia="lt-LT"/>
        </w:rPr>
        <w:tab/>
        <w:t>Priedų jungties vieta.</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7.</w:t>
      </w:r>
      <w:r w:rsidRPr="00A247EC">
        <w:rPr>
          <w:rFonts w:ascii="Times New Roman" w:eastAsia="Times New Roman" w:hAnsi="Times New Roman" w:cs="Times New Roman"/>
          <w:lang w:eastAsia="lt-LT"/>
        </w:rPr>
        <w:tab/>
        <w:t>Infuzijų sistemos jungties vieta.</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8.</w:t>
      </w:r>
      <w:r w:rsidRPr="00A247EC">
        <w:rPr>
          <w:rFonts w:ascii="Times New Roman" w:eastAsia="Times New Roman" w:hAnsi="Times New Roman" w:cs="Times New Roman"/>
          <w:lang w:eastAsia="lt-LT"/>
        </w:rPr>
        <w:tab/>
        <w:t>Deguonies absorbentas.</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 xml:space="preserve">Piešinys Nr.1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i/>
          <w:lang w:eastAsia="lt-LT"/>
        </w:rPr>
        <w:tab/>
        <w:t>Maišelio apvalkalo nuėmimas</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b/>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noProof/>
          <w:lang w:eastAsia="lt-LT"/>
        </w:rPr>
        <w:drawing>
          <wp:inline distT="0" distB="0" distL="0" distR="0" wp14:anchorId="5E9533F8" wp14:editId="1CF7AAC8">
            <wp:extent cx="2501900" cy="186309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1900" cy="1863090"/>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(A) Siekiant nutraukti maišelio apvalkalą, maišelį reikia laikyti gulsčią, apvalkalą nuo įrantos atsargiai traukti iki jungčių vietos link viršutinio krašto.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(B) Po to šiek tiek įplėšti ilgąją apvalkalo pusę, nutraukti jį ir kartu su deguonies absorbentu išmesti.</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Piešinys Nr.2</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i/>
          <w:lang w:eastAsia="lt-LT"/>
        </w:rPr>
      </w:pPr>
      <w:r w:rsidRPr="00A247EC">
        <w:rPr>
          <w:rFonts w:ascii="Times New Roman" w:eastAsia="Times New Roman" w:hAnsi="Times New Roman" w:cs="Times New Roman"/>
          <w:lang w:eastAsia="lt-LT"/>
        </w:rPr>
        <w:tab/>
      </w:r>
      <w:r w:rsidRPr="00A247EC">
        <w:rPr>
          <w:rFonts w:ascii="Times New Roman" w:eastAsia="Times New Roman" w:hAnsi="Times New Roman" w:cs="Times New Roman"/>
          <w:i/>
          <w:lang w:eastAsia="lt-LT"/>
        </w:rPr>
        <w:t>Maišymas</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i/>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645F6D88" wp14:editId="3BF9E10F">
            <wp:extent cx="2863850" cy="15875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3850" cy="1587500"/>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i/>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i/>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7C3BD071" wp14:editId="1DB870A5">
            <wp:extent cx="2527300" cy="1431925"/>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7300" cy="1431925"/>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47C62B81" wp14:editId="187FCB3B">
            <wp:extent cx="2863850" cy="149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3850" cy="1492250"/>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noProof/>
          <w:lang w:eastAsia="lt-LT"/>
        </w:rPr>
        <w:drawing>
          <wp:inline distT="0" distB="0" distL="0" distR="0" wp14:anchorId="79A46854" wp14:editId="33434CD0">
            <wp:extent cx="2415540" cy="14922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5540" cy="1492250"/>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p>
    <w:p w:rsidR="003E2375" w:rsidRPr="00A247EC" w:rsidRDefault="003E2375" w:rsidP="003E2375">
      <w:pPr>
        <w:tabs>
          <w:tab w:val="left" w:pos="0"/>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Padėti maišelį ant lygaus paviršiaus.</w:t>
      </w:r>
    </w:p>
    <w:p w:rsidR="003E2375" w:rsidRPr="00A247EC" w:rsidRDefault="003E2375" w:rsidP="003E2375">
      <w:pPr>
        <w:tabs>
          <w:tab w:val="left" w:pos="0"/>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Tvirtai rankomis vynioti nuo kilpos pusės link jungčių vietų, pirma dešine ranka, po to pastoviu spaudimu spausti kaire ranka tol, kol vertikalios siūlės plyš. Vertikalios siūlės nuplėšiamos skysčio spaudimu. Prieš nutraukiant maišo apvalkalą, siūlės turi būti išardytos.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b/>
        <w:t>Pastaba: skysčiai lengvai susimaišo, nors horizontalios siūlės lieka nesuirusios.</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Kad trijose kamerose esantis skystis ir jo sudedamosios dalys gerai susimaišytų, reikia tris kartus maišą pavartyti.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Piešinys Nr.3</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i/>
          <w:lang w:eastAsia="lt-LT"/>
        </w:rPr>
      </w:pPr>
      <w:r w:rsidRPr="00A247EC">
        <w:rPr>
          <w:rFonts w:ascii="Times New Roman" w:eastAsia="Times New Roman" w:hAnsi="Times New Roman" w:cs="Times New Roman"/>
          <w:i/>
          <w:lang w:eastAsia="lt-LT"/>
        </w:rPr>
        <w:t>Vaisto paruošimas</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i/>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37E6896D" wp14:editId="2232E77A">
            <wp:extent cx="3381375" cy="120777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1375" cy="1207770"/>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lastRenderedPageBreak/>
        <w:drawing>
          <wp:inline distT="0" distB="0" distL="0" distR="0" wp14:anchorId="15E6F4BC" wp14:editId="584799BA">
            <wp:extent cx="3303905" cy="14147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3905" cy="1414780"/>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i/>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(A) Padėti maišą ant lygaus paviršiaus. Prieš pat papildomų vaistų suleidimą, nuplėšti plokštelę nuo strėle pažymėtos baltos priedų jungties.</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i/>
          <w:lang w:eastAsia="lt-LT"/>
        </w:rPr>
        <w:tab/>
        <w:t>Pastaba</w:t>
      </w:r>
      <w:r w:rsidRPr="00A247EC">
        <w:rPr>
          <w:rFonts w:ascii="Times New Roman" w:eastAsia="Times New Roman" w:hAnsi="Times New Roman" w:cs="Times New Roman"/>
          <w:lang w:eastAsia="lt-LT"/>
        </w:rPr>
        <w:t>: priedų jungties membrana yra sterili.</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(B) Prilaikyti priedų jungties vietos pagrindą. Jos centrą pradurti infuzine adata ir į indą suleisti priedus (jų suderinamumas turi būti nustatytas).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Po kiekvieno priedų suleidimo maišą reikia tris kartus pavartyti, kad turinys gerai susimaišytų.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b/>
        <w:t>Reikia naudoti švirkštą su 18</w:t>
      </w:r>
      <w:r w:rsidRPr="00A247EC">
        <w:rPr>
          <w:rFonts w:ascii="Times New Roman" w:eastAsia="Times New Roman" w:hAnsi="Times New Roman" w:cs="Times New Roman"/>
          <w:lang w:eastAsia="lt-LT"/>
        </w:rPr>
        <w:noBreakHyphen/>
      </w:r>
      <w:smartTag w:uri="urn:schemas-microsoft-com:office:smarttags" w:element="metricconverter">
        <w:smartTagPr>
          <w:attr w:name="ProductID" w:val="23 G"/>
        </w:smartTagPr>
        <w:r w:rsidRPr="00A247EC">
          <w:rPr>
            <w:rFonts w:ascii="Times New Roman" w:eastAsia="Times New Roman" w:hAnsi="Times New Roman" w:cs="Times New Roman"/>
            <w:lang w:eastAsia="lt-LT"/>
          </w:rPr>
          <w:t>23 G</w:t>
        </w:r>
      </w:smartTag>
      <w:r w:rsidRPr="00A247EC">
        <w:rPr>
          <w:rFonts w:ascii="Times New Roman" w:eastAsia="Times New Roman" w:hAnsi="Times New Roman" w:cs="Times New Roman"/>
          <w:lang w:eastAsia="lt-LT"/>
        </w:rPr>
        <w:t xml:space="preserve"> adata, kuri yra ne ilgesnė, kaip </w:t>
      </w:r>
      <w:smartTag w:uri="urn:schemas-microsoft-com:office:smarttags" w:element="metricconverter">
        <w:smartTagPr>
          <w:attr w:name="ProductID" w:val="40 mm"/>
        </w:smartTagPr>
        <w:r w:rsidRPr="00A247EC">
          <w:rPr>
            <w:rFonts w:ascii="Times New Roman" w:eastAsia="Times New Roman" w:hAnsi="Times New Roman" w:cs="Times New Roman"/>
            <w:lang w:eastAsia="lt-LT"/>
          </w:rPr>
          <w:t>40 mm</w:t>
        </w:r>
      </w:smartTag>
      <w:r w:rsidRPr="00A247EC">
        <w:rPr>
          <w:rFonts w:ascii="Times New Roman" w:eastAsia="Times New Roman" w:hAnsi="Times New Roman" w:cs="Times New Roman"/>
          <w:lang w:eastAsia="lt-LT"/>
        </w:rPr>
        <w:t xml:space="preserve">.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4DE14EB5" wp14:editId="5795634C">
            <wp:extent cx="3303905" cy="11734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03905" cy="1173480"/>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drawing>
          <wp:inline distT="0" distB="0" distL="0" distR="0" wp14:anchorId="190F49E1" wp14:editId="7A920C75">
            <wp:extent cx="3260725" cy="1397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60725" cy="1397635"/>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(A) Prieš pat prijungiat infuzijų sistemą, nuplėšti plokštelę nuo strėle pažymėtos mėlynos infuzijų sistemos jungties vietos.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i/>
          <w:lang w:eastAsia="lt-LT"/>
        </w:rPr>
        <w:tab/>
        <w:t>Pastaba:</w:t>
      </w:r>
      <w:r w:rsidRPr="00A247EC">
        <w:rPr>
          <w:rFonts w:ascii="Times New Roman" w:eastAsia="Times New Roman" w:hAnsi="Times New Roman" w:cs="Times New Roman"/>
          <w:lang w:eastAsia="lt-LT"/>
        </w:rPr>
        <w:t xml:space="preserve"> infuzijų sistemos jungties membrana yra sterili.</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Naudoti infuzijų sistemos antgalį, kuris turi būti arba be oro angos, arba ji turi būti uždaryta. </w:t>
      </w:r>
    </w:p>
    <w:p w:rsidR="003E2375" w:rsidRPr="00A247EC" w:rsidRDefault="003E2375" w:rsidP="003E2375">
      <w:pPr>
        <w:tabs>
          <w:tab w:val="left" w:pos="567"/>
        </w:tabs>
        <w:spacing w:after="0" w:line="240" w:lineRule="auto"/>
        <w:ind w:left="567" w:hanging="567"/>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(B) Prilaikyti infuzijų sistemos prijungimo vietos pagrindą.</w:t>
      </w:r>
    </w:p>
    <w:p w:rsidR="003E2375" w:rsidRPr="00A247EC" w:rsidRDefault="003E2375" w:rsidP="003E2375">
      <w:pPr>
        <w:tabs>
          <w:tab w:val="left" w:pos="540"/>
        </w:tabs>
        <w:spacing w:after="0" w:line="240" w:lineRule="auto"/>
        <w:ind w:left="540" w:hanging="540"/>
        <w:rPr>
          <w:rFonts w:ascii="Times New Roman" w:eastAsia="Times New Roman" w:hAnsi="Times New Roman" w:cs="Times New Roman"/>
          <w:lang w:eastAsia="lt-LT"/>
        </w:rPr>
      </w:pPr>
      <w:r w:rsidRPr="00A247EC">
        <w:rPr>
          <w:rFonts w:ascii="Times New Roman" w:eastAsia="Times New Roman" w:hAnsi="Times New Roman" w:cs="Times New Roman"/>
          <w:lang w:eastAsia="lt-LT"/>
        </w:rPr>
        <w:sym w:font="Symbol" w:char="F0B7"/>
      </w:r>
      <w:r w:rsidRPr="00A247EC">
        <w:rPr>
          <w:rFonts w:ascii="Times New Roman" w:eastAsia="Times New Roman" w:hAnsi="Times New Roman" w:cs="Times New Roman"/>
          <w:lang w:eastAsia="lt-LT"/>
        </w:rPr>
        <w:tab/>
        <w:t xml:space="preserve">Adatos smaigaliu visiškai perdurti infuzijos sistemos prijungimo vietą. Adata turi būti įkišta visiškai ir patikimai. </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ab/>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lang w:eastAsia="lt-LT"/>
        </w:rPr>
        <w:t>Pastaba: infuzijų sistemos jungties vidinė dalis yra sterili.</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u w:val="single"/>
          <w:lang w:eastAsia="lt-LT"/>
        </w:rPr>
        <w:t>Piešinys Nr.4</w:t>
      </w:r>
    </w:p>
    <w:p w:rsidR="003E2375" w:rsidRPr="00A247EC" w:rsidRDefault="003E2375" w:rsidP="003E2375">
      <w:pPr>
        <w:tabs>
          <w:tab w:val="left" w:pos="567"/>
        </w:tabs>
        <w:spacing w:after="0" w:line="240" w:lineRule="auto"/>
        <w:rPr>
          <w:rFonts w:ascii="Times New Roman" w:eastAsia="Times New Roman" w:hAnsi="Times New Roman" w:cs="Times New Roman"/>
          <w:i/>
          <w:lang w:eastAsia="lt-LT"/>
        </w:rPr>
      </w:pPr>
      <w:r w:rsidRPr="00A247EC">
        <w:rPr>
          <w:rFonts w:ascii="Times New Roman" w:eastAsia="Times New Roman" w:hAnsi="Times New Roman" w:cs="Times New Roman"/>
          <w:lang w:eastAsia="lt-LT"/>
        </w:rPr>
        <w:tab/>
      </w:r>
      <w:r w:rsidRPr="00A247EC">
        <w:rPr>
          <w:rFonts w:ascii="Times New Roman" w:eastAsia="Times New Roman" w:hAnsi="Times New Roman" w:cs="Times New Roman"/>
          <w:i/>
          <w:lang w:eastAsia="lt-LT"/>
        </w:rPr>
        <w:t>Maišelio užkabinimas</w:t>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r w:rsidRPr="00A247EC">
        <w:rPr>
          <w:rFonts w:ascii="Times New Roman" w:eastAsia="Times New Roman" w:hAnsi="Times New Roman" w:cs="Times New Roman"/>
          <w:noProof/>
          <w:lang w:eastAsia="lt-LT"/>
        </w:rPr>
        <w:lastRenderedPageBreak/>
        <w:drawing>
          <wp:inline distT="0" distB="0" distL="0" distR="0" wp14:anchorId="4FF4EEE5" wp14:editId="027DB3EB">
            <wp:extent cx="3303905" cy="23031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03905" cy="2303145"/>
                    </a:xfrm>
                    <a:prstGeom prst="rect">
                      <a:avLst/>
                    </a:prstGeom>
                    <a:noFill/>
                    <a:ln>
                      <a:noFill/>
                    </a:ln>
                  </pic:spPr>
                </pic:pic>
              </a:graphicData>
            </a:graphic>
          </wp:inline>
        </w:drawing>
      </w:r>
    </w:p>
    <w:p w:rsidR="003E2375" w:rsidRPr="00A247EC" w:rsidRDefault="003E2375" w:rsidP="003E2375">
      <w:pPr>
        <w:tabs>
          <w:tab w:val="left" w:pos="567"/>
        </w:tabs>
        <w:spacing w:after="0" w:line="240" w:lineRule="auto"/>
        <w:rPr>
          <w:rFonts w:ascii="Times New Roman" w:eastAsia="Times New Roman" w:hAnsi="Times New Roman" w:cs="Times New Roman"/>
          <w:lang w:eastAsia="lt-LT"/>
        </w:rPr>
      </w:pPr>
    </w:p>
    <w:p w:rsidR="003E2375" w:rsidRPr="00A247EC" w:rsidRDefault="003E2375" w:rsidP="003E2375">
      <w:pPr>
        <w:tabs>
          <w:tab w:val="left" w:pos="567"/>
        </w:tabs>
        <w:spacing w:after="0" w:line="240" w:lineRule="auto"/>
        <w:rPr>
          <w:rFonts w:ascii="Times New Roman" w:eastAsia="Times New Roman" w:hAnsi="Times New Roman" w:cs="Times New Roman"/>
          <w:u w:val="single"/>
          <w:lang w:eastAsia="lt-LT"/>
        </w:rPr>
      </w:pPr>
      <w:r w:rsidRPr="00A247EC">
        <w:rPr>
          <w:rFonts w:ascii="Times New Roman" w:eastAsia="Times New Roman" w:hAnsi="Times New Roman" w:cs="Times New Roman"/>
          <w:lang w:eastAsia="lt-LT"/>
        </w:rPr>
        <w:t>Maišą pakabinti už kilpos, esančios žemiau rankenos.</w:t>
      </w:r>
    </w:p>
    <w:p w:rsidR="003E2375" w:rsidRPr="00A247EC" w:rsidRDefault="003E2375" w:rsidP="003E2375">
      <w:pPr>
        <w:spacing w:after="0" w:line="240" w:lineRule="auto"/>
        <w:rPr>
          <w:rFonts w:ascii="Times New Roman" w:eastAsia="Calibri" w:hAnsi="Times New Roman" w:cs="Times New Roman"/>
        </w:rPr>
      </w:pPr>
    </w:p>
    <w:p w:rsidR="003E2375" w:rsidRPr="00A247EC" w:rsidRDefault="003E2375" w:rsidP="003E2375">
      <w:pPr>
        <w:spacing w:after="0" w:line="240" w:lineRule="auto"/>
        <w:rPr>
          <w:rFonts w:ascii="Times New Roman" w:eastAsia="Calibri" w:hAnsi="Times New Roman" w:cs="Times New Roman"/>
        </w:rPr>
      </w:pPr>
    </w:p>
    <w:p w:rsidR="003E2375" w:rsidRPr="00A247EC" w:rsidRDefault="003E2375" w:rsidP="003E2375">
      <w:pPr>
        <w:spacing w:after="0" w:line="240" w:lineRule="auto"/>
        <w:rPr>
          <w:rFonts w:ascii="Times New Roman" w:eastAsia="Calibri" w:hAnsi="Times New Roman" w:cs="Times New Roman"/>
        </w:rPr>
      </w:pPr>
    </w:p>
    <w:p w:rsidR="003E2375" w:rsidRDefault="003E2375" w:rsidP="003E2375"/>
    <w:p w:rsidR="005101BB" w:rsidRDefault="005101BB">
      <w:bookmarkStart w:id="0" w:name="_GoBack"/>
      <w:bookmarkEnd w:id="0"/>
    </w:p>
    <w:sectPr w:rsidR="005101BB" w:rsidSect="003344E8">
      <w:headerReference w:type="even" r:id="rId20"/>
      <w:headerReference w:type="default" r:id="rId21"/>
      <w:footerReference w:type="even" r:id="rId22"/>
      <w:footerReference w:type="default" r:id="rId23"/>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A6" w:rsidRDefault="003E2375" w:rsidP="003344E8">
    <w:pPr>
      <w:pStyle w:val="Porat"/>
      <w:framePr w:wrap="around" w:vAnchor="text" w:hAnchor="margin" w:xAlign="right" w:y="1"/>
      <w:rPr>
        <w:rStyle w:val="Puslapionumeris"/>
      </w:rPr>
    </w:pPr>
    <w:r>
      <w:rPr>
        <w:rStyle w:val="Puslapionumeris"/>
      </w:rPr>
      <w:fldChar w:fldCharType="begin"/>
    </w:r>
    <w:r>
      <w:rPr>
        <w:rStyle w:val="Puslapionumeris"/>
      </w:rPr>
      <w:instrText>PAGE</w:instrText>
    </w:r>
    <w:r>
      <w:rPr>
        <w:rStyle w:val="Puslapionumeris"/>
      </w:rPr>
      <w:instrText xml:space="preserve">  </w:instrText>
    </w:r>
    <w:r>
      <w:rPr>
        <w:rStyle w:val="Puslapionumeris"/>
      </w:rPr>
      <w:fldChar w:fldCharType="end"/>
    </w:r>
  </w:p>
  <w:p w:rsidR="00861EA6" w:rsidRDefault="003E2375" w:rsidP="003344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A6" w:rsidRDefault="003E2375" w:rsidP="003344E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12</w:t>
    </w:r>
    <w:r>
      <w:rPr>
        <w:rStyle w:val="Puslapionumeris"/>
      </w:rPr>
      <w:fldChar w:fldCharType="end"/>
    </w:r>
  </w:p>
  <w:p w:rsidR="00861EA6" w:rsidRDefault="003E2375" w:rsidP="003344E8">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A6" w:rsidRDefault="003E2375" w:rsidP="003344E8">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61EA6" w:rsidRDefault="003E2375" w:rsidP="003344E8">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EA6" w:rsidRDefault="003E2375" w:rsidP="003344E8">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258FF"/>
    <w:multiLevelType w:val="hybridMultilevel"/>
    <w:tmpl w:val="4BB4987C"/>
    <w:lvl w:ilvl="0" w:tplc="8F32F478">
      <w:start w:val="1"/>
      <w:numFmt w:val="bullet"/>
      <w:lvlText w:val="-"/>
      <w:lvlJc w:val="left"/>
      <w:pPr>
        <w:tabs>
          <w:tab w:val="num" w:pos="644"/>
        </w:tabs>
        <w:ind w:left="644" w:hanging="360"/>
      </w:pPr>
      <w:rPr>
        <w:rFonts w:ascii="Times New Roman" w:eastAsia="Times New Roman" w:hAnsi="Times New Roman" w:cs="Times New Roman" w:hint="default"/>
      </w:rPr>
    </w:lvl>
    <w:lvl w:ilvl="1" w:tplc="04270003" w:tentative="1">
      <w:start w:val="1"/>
      <w:numFmt w:val="bullet"/>
      <w:lvlText w:val="o"/>
      <w:lvlJc w:val="left"/>
      <w:pPr>
        <w:tabs>
          <w:tab w:val="num" w:pos="1364"/>
        </w:tabs>
        <w:ind w:left="1364" w:hanging="360"/>
      </w:pPr>
      <w:rPr>
        <w:rFonts w:ascii="Courier New" w:hAnsi="Courier New" w:cs="Courier New" w:hint="default"/>
      </w:rPr>
    </w:lvl>
    <w:lvl w:ilvl="2" w:tplc="04270005" w:tentative="1">
      <w:start w:val="1"/>
      <w:numFmt w:val="bullet"/>
      <w:lvlText w:val=""/>
      <w:lvlJc w:val="left"/>
      <w:pPr>
        <w:tabs>
          <w:tab w:val="num" w:pos="2084"/>
        </w:tabs>
        <w:ind w:left="2084" w:hanging="360"/>
      </w:pPr>
      <w:rPr>
        <w:rFonts w:ascii="Wingdings" w:hAnsi="Wingdings" w:hint="default"/>
      </w:rPr>
    </w:lvl>
    <w:lvl w:ilvl="3" w:tplc="04270001" w:tentative="1">
      <w:start w:val="1"/>
      <w:numFmt w:val="bullet"/>
      <w:lvlText w:val=""/>
      <w:lvlJc w:val="left"/>
      <w:pPr>
        <w:tabs>
          <w:tab w:val="num" w:pos="2804"/>
        </w:tabs>
        <w:ind w:left="2804" w:hanging="360"/>
      </w:pPr>
      <w:rPr>
        <w:rFonts w:ascii="Symbol" w:hAnsi="Symbol" w:hint="default"/>
      </w:rPr>
    </w:lvl>
    <w:lvl w:ilvl="4" w:tplc="04270003" w:tentative="1">
      <w:start w:val="1"/>
      <w:numFmt w:val="bullet"/>
      <w:lvlText w:val="o"/>
      <w:lvlJc w:val="left"/>
      <w:pPr>
        <w:tabs>
          <w:tab w:val="num" w:pos="3524"/>
        </w:tabs>
        <w:ind w:left="3524" w:hanging="360"/>
      </w:pPr>
      <w:rPr>
        <w:rFonts w:ascii="Courier New" w:hAnsi="Courier New" w:cs="Courier New" w:hint="default"/>
      </w:rPr>
    </w:lvl>
    <w:lvl w:ilvl="5" w:tplc="04270005" w:tentative="1">
      <w:start w:val="1"/>
      <w:numFmt w:val="bullet"/>
      <w:lvlText w:val=""/>
      <w:lvlJc w:val="left"/>
      <w:pPr>
        <w:tabs>
          <w:tab w:val="num" w:pos="4244"/>
        </w:tabs>
        <w:ind w:left="4244" w:hanging="360"/>
      </w:pPr>
      <w:rPr>
        <w:rFonts w:ascii="Wingdings" w:hAnsi="Wingdings" w:hint="default"/>
      </w:rPr>
    </w:lvl>
    <w:lvl w:ilvl="6" w:tplc="04270001" w:tentative="1">
      <w:start w:val="1"/>
      <w:numFmt w:val="bullet"/>
      <w:lvlText w:val=""/>
      <w:lvlJc w:val="left"/>
      <w:pPr>
        <w:tabs>
          <w:tab w:val="num" w:pos="4964"/>
        </w:tabs>
        <w:ind w:left="4964" w:hanging="360"/>
      </w:pPr>
      <w:rPr>
        <w:rFonts w:ascii="Symbol" w:hAnsi="Symbol" w:hint="default"/>
      </w:rPr>
    </w:lvl>
    <w:lvl w:ilvl="7" w:tplc="04270003" w:tentative="1">
      <w:start w:val="1"/>
      <w:numFmt w:val="bullet"/>
      <w:lvlText w:val="o"/>
      <w:lvlJc w:val="left"/>
      <w:pPr>
        <w:tabs>
          <w:tab w:val="num" w:pos="5684"/>
        </w:tabs>
        <w:ind w:left="5684" w:hanging="360"/>
      </w:pPr>
      <w:rPr>
        <w:rFonts w:ascii="Courier New" w:hAnsi="Courier New" w:cs="Courier New" w:hint="default"/>
      </w:rPr>
    </w:lvl>
    <w:lvl w:ilvl="8" w:tplc="04270005" w:tentative="1">
      <w:start w:val="1"/>
      <w:numFmt w:val="bullet"/>
      <w:lvlText w:val=""/>
      <w:lvlJc w:val="left"/>
      <w:pPr>
        <w:tabs>
          <w:tab w:val="num" w:pos="6404"/>
        </w:tabs>
        <w:ind w:left="640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75"/>
    <w:rsid w:val="003E2375"/>
    <w:rsid w:val="005101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9482DFC-2DE7-4990-819D-3789395A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237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3E2375"/>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3E2375"/>
    <w:rPr>
      <w:rFonts w:ascii="Times New Roman" w:eastAsia="Times New Roman" w:hAnsi="Times New Roman" w:cs="Times New Roman"/>
      <w:szCs w:val="20"/>
      <w:lang w:eastAsia="lt-LT"/>
    </w:rPr>
  </w:style>
  <w:style w:type="character" w:styleId="Puslapionumeris">
    <w:name w:val="page number"/>
    <w:rsid w:val="003E2375"/>
    <w:rPr>
      <w:rFonts w:cs="Times New Roman"/>
    </w:rPr>
  </w:style>
  <w:style w:type="paragraph" w:styleId="Antrats">
    <w:name w:val="header"/>
    <w:basedOn w:val="prastasis"/>
    <w:link w:val="AntratsDiagrama"/>
    <w:rsid w:val="003E2375"/>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rsid w:val="003E2375"/>
    <w:rPr>
      <w:rFonts w:ascii="Times New Roman" w:eastAsia="Times New Roman" w:hAnsi="Times New Roman"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vvkt.lt" TargetMode="Externa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hyperlink" Target="http://www.vvkt.lt/" TargetMode="External"/><Relationship Id="rId15" Type="http://schemas.openxmlformats.org/officeDocument/2006/relationships/image" Target="media/image7.emf"/><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15866</Words>
  <Characters>9045</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2020-08-25T05:34:00Z</dcterms:created>
  <dcterms:modified xsi:type="dcterms:W3CDTF">2020-08-25T05:34:00Z</dcterms:modified>
</cp:coreProperties>
</file>