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2A608D" w14:textId="77777777" w:rsidR="005627A6" w:rsidRPr="005F0448" w:rsidRDefault="005627A6" w:rsidP="005627A6">
      <w:pPr>
        <w:tabs>
          <w:tab w:val="left" w:pos="567"/>
        </w:tabs>
        <w:spacing w:after="0" w:line="240" w:lineRule="auto"/>
        <w:jc w:val="center"/>
        <w:rPr>
          <w:rFonts w:ascii="Times New Roman" w:eastAsia="Times New Roman" w:hAnsi="Times New Roman"/>
          <w:b/>
          <w:lang w:eastAsia="lt-LT"/>
        </w:rPr>
      </w:pPr>
    </w:p>
    <w:p w14:paraId="1EC6DAEA" w14:textId="77777777" w:rsidR="005627A6" w:rsidRPr="005627A6" w:rsidRDefault="005627A6" w:rsidP="005627A6">
      <w:pPr>
        <w:tabs>
          <w:tab w:val="left" w:pos="567"/>
        </w:tabs>
        <w:spacing w:after="0" w:line="240" w:lineRule="auto"/>
        <w:jc w:val="center"/>
        <w:rPr>
          <w:rFonts w:ascii="Times New Roman" w:eastAsia="Times New Roman" w:hAnsi="Times New Roman"/>
          <w:b/>
          <w:lang w:eastAsia="lt-LT"/>
        </w:rPr>
      </w:pPr>
    </w:p>
    <w:p w14:paraId="4DC906BE" w14:textId="77777777" w:rsidR="005627A6" w:rsidRPr="005627A6" w:rsidRDefault="005627A6" w:rsidP="005627A6">
      <w:pPr>
        <w:tabs>
          <w:tab w:val="left" w:pos="567"/>
        </w:tabs>
        <w:spacing w:after="0" w:line="240" w:lineRule="auto"/>
        <w:jc w:val="center"/>
        <w:rPr>
          <w:rFonts w:ascii="Times New Roman" w:eastAsia="Times New Roman" w:hAnsi="Times New Roman"/>
          <w:b/>
          <w:lang w:eastAsia="lt-LT"/>
        </w:rPr>
      </w:pPr>
    </w:p>
    <w:p w14:paraId="341488A8" w14:textId="77777777" w:rsidR="005627A6" w:rsidRPr="005627A6" w:rsidRDefault="005627A6" w:rsidP="005627A6">
      <w:pPr>
        <w:tabs>
          <w:tab w:val="left" w:pos="567"/>
        </w:tabs>
        <w:spacing w:after="0" w:line="240" w:lineRule="auto"/>
        <w:jc w:val="center"/>
        <w:rPr>
          <w:rFonts w:ascii="Times New Roman" w:eastAsia="Times New Roman" w:hAnsi="Times New Roman"/>
          <w:b/>
          <w:lang w:eastAsia="lt-LT"/>
        </w:rPr>
      </w:pPr>
    </w:p>
    <w:p w14:paraId="12CB6283" w14:textId="77777777" w:rsidR="005627A6" w:rsidRPr="005627A6" w:rsidRDefault="005627A6" w:rsidP="005627A6">
      <w:pPr>
        <w:tabs>
          <w:tab w:val="left" w:pos="567"/>
        </w:tabs>
        <w:spacing w:after="0" w:line="240" w:lineRule="auto"/>
        <w:jc w:val="center"/>
        <w:rPr>
          <w:rFonts w:ascii="Times New Roman" w:eastAsia="Times New Roman" w:hAnsi="Times New Roman"/>
          <w:b/>
          <w:lang w:eastAsia="lt-LT"/>
        </w:rPr>
      </w:pPr>
    </w:p>
    <w:p w14:paraId="1F8EE806" w14:textId="77777777" w:rsidR="005627A6" w:rsidRPr="005627A6" w:rsidRDefault="005627A6" w:rsidP="005627A6">
      <w:pPr>
        <w:tabs>
          <w:tab w:val="left" w:pos="567"/>
        </w:tabs>
        <w:spacing w:after="0" w:line="240" w:lineRule="auto"/>
        <w:jc w:val="center"/>
        <w:rPr>
          <w:rFonts w:ascii="Times New Roman" w:eastAsia="Times New Roman" w:hAnsi="Times New Roman"/>
          <w:b/>
          <w:lang w:eastAsia="lt-LT"/>
        </w:rPr>
      </w:pPr>
    </w:p>
    <w:p w14:paraId="4867FD01" w14:textId="77777777" w:rsidR="005627A6" w:rsidRPr="005627A6" w:rsidRDefault="005627A6" w:rsidP="005627A6">
      <w:pPr>
        <w:tabs>
          <w:tab w:val="left" w:pos="567"/>
        </w:tabs>
        <w:spacing w:after="0" w:line="240" w:lineRule="auto"/>
        <w:jc w:val="center"/>
        <w:rPr>
          <w:rFonts w:ascii="Times New Roman" w:eastAsia="Times New Roman" w:hAnsi="Times New Roman"/>
          <w:b/>
          <w:lang w:eastAsia="lt-LT"/>
        </w:rPr>
      </w:pPr>
    </w:p>
    <w:p w14:paraId="5861EC7F" w14:textId="77777777" w:rsidR="005627A6" w:rsidRPr="005627A6" w:rsidRDefault="005627A6" w:rsidP="005627A6">
      <w:pPr>
        <w:tabs>
          <w:tab w:val="left" w:pos="567"/>
        </w:tabs>
        <w:spacing w:after="0" w:line="240" w:lineRule="auto"/>
        <w:jc w:val="center"/>
        <w:rPr>
          <w:rFonts w:ascii="Times New Roman" w:eastAsia="Times New Roman" w:hAnsi="Times New Roman"/>
          <w:b/>
          <w:lang w:eastAsia="lt-LT"/>
        </w:rPr>
      </w:pPr>
    </w:p>
    <w:p w14:paraId="3FBABBDF" w14:textId="77777777" w:rsidR="005627A6" w:rsidRPr="005627A6" w:rsidRDefault="005627A6" w:rsidP="005627A6">
      <w:pPr>
        <w:tabs>
          <w:tab w:val="left" w:pos="567"/>
        </w:tabs>
        <w:spacing w:after="0" w:line="240" w:lineRule="auto"/>
        <w:jc w:val="center"/>
        <w:rPr>
          <w:rFonts w:ascii="Times New Roman" w:eastAsia="Times New Roman" w:hAnsi="Times New Roman"/>
          <w:b/>
          <w:lang w:eastAsia="lt-LT"/>
        </w:rPr>
      </w:pPr>
    </w:p>
    <w:p w14:paraId="79C63DE3" w14:textId="77777777" w:rsidR="005627A6" w:rsidRPr="005627A6" w:rsidRDefault="005627A6" w:rsidP="005627A6">
      <w:pPr>
        <w:tabs>
          <w:tab w:val="left" w:pos="567"/>
        </w:tabs>
        <w:spacing w:after="0" w:line="240" w:lineRule="auto"/>
        <w:jc w:val="center"/>
        <w:rPr>
          <w:rFonts w:ascii="Times New Roman" w:eastAsia="Times New Roman" w:hAnsi="Times New Roman"/>
          <w:b/>
          <w:lang w:eastAsia="lt-LT"/>
        </w:rPr>
      </w:pPr>
    </w:p>
    <w:p w14:paraId="4541328A" w14:textId="77777777" w:rsidR="005627A6" w:rsidRPr="005627A6" w:rsidRDefault="005627A6" w:rsidP="005627A6">
      <w:pPr>
        <w:tabs>
          <w:tab w:val="left" w:pos="567"/>
        </w:tabs>
        <w:spacing w:after="0" w:line="240" w:lineRule="auto"/>
        <w:jc w:val="center"/>
        <w:rPr>
          <w:rFonts w:ascii="Times New Roman" w:eastAsia="Times New Roman" w:hAnsi="Times New Roman"/>
          <w:b/>
          <w:lang w:eastAsia="lt-LT"/>
        </w:rPr>
      </w:pPr>
    </w:p>
    <w:p w14:paraId="713CA262" w14:textId="77777777" w:rsidR="005627A6" w:rsidRPr="005627A6" w:rsidRDefault="005627A6" w:rsidP="005627A6">
      <w:pPr>
        <w:tabs>
          <w:tab w:val="left" w:pos="567"/>
        </w:tabs>
        <w:spacing w:after="0" w:line="240" w:lineRule="auto"/>
        <w:jc w:val="center"/>
        <w:rPr>
          <w:rFonts w:ascii="Times New Roman" w:eastAsia="Times New Roman" w:hAnsi="Times New Roman"/>
          <w:b/>
          <w:lang w:eastAsia="lt-LT"/>
        </w:rPr>
      </w:pPr>
    </w:p>
    <w:p w14:paraId="3E2E8A07" w14:textId="77777777" w:rsidR="005627A6" w:rsidRPr="005627A6" w:rsidRDefault="005627A6" w:rsidP="005627A6">
      <w:pPr>
        <w:tabs>
          <w:tab w:val="left" w:pos="567"/>
        </w:tabs>
        <w:spacing w:after="0" w:line="240" w:lineRule="auto"/>
        <w:jc w:val="center"/>
        <w:rPr>
          <w:rFonts w:ascii="Times New Roman" w:eastAsia="Times New Roman" w:hAnsi="Times New Roman"/>
          <w:b/>
          <w:lang w:eastAsia="lt-LT"/>
        </w:rPr>
      </w:pPr>
    </w:p>
    <w:p w14:paraId="1A721546" w14:textId="77777777" w:rsidR="005627A6" w:rsidRPr="005627A6" w:rsidRDefault="005627A6" w:rsidP="005627A6">
      <w:pPr>
        <w:tabs>
          <w:tab w:val="left" w:pos="567"/>
        </w:tabs>
        <w:spacing w:after="0" w:line="240" w:lineRule="auto"/>
        <w:jc w:val="center"/>
        <w:rPr>
          <w:rFonts w:ascii="Times New Roman" w:eastAsia="Times New Roman" w:hAnsi="Times New Roman"/>
          <w:b/>
          <w:lang w:eastAsia="lt-LT"/>
        </w:rPr>
      </w:pPr>
    </w:p>
    <w:p w14:paraId="25A6D308" w14:textId="77777777" w:rsidR="005627A6" w:rsidRPr="005627A6" w:rsidRDefault="005627A6" w:rsidP="005627A6">
      <w:pPr>
        <w:tabs>
          <w:tab w:val="left" w:pos="567"/>
        </w:tabs>
        <w:spacing w:after="0" w:line="240" w:lineRule="auto"/>
        <w:jc w:val="center"/>
        <w:rPr>
          <w:rFonts w:ascii="Times New Roman" w:eastAsia="Times New Roman" w:hAnsi="Times New Roman"/>
          <w:b/>
          <w:lang w:eastAsia="lt-LT"/>
        </w:rPr>
      </w:pPr>
    </w:p>
    <w:p w14:paraId="0BFAA104" w14:textId="77777777" w:rsidR="005627A6" w:rsidRPr="005627A6" w:rsidRDefault="005627A6" w:rsidP="005627A6">
      <w:pPr>
        <w:tabs>
          <w:tab w:val="left" w:pos="567"/>
        </w:tabs>
        <w:spacing w:after="0" w:line="240" w:lineRule="auto"/>
        <w:jc w:val="center"/>
        <w:rPr>
          <w:rFonts w:ascii="Times New Roman" w:eastAsia="Times New Roman" w:hAnsi="Times New Roman"/>
          <w:b/>
          <w:lang w:eastAsia="lt-LT"/>
        </w:rPr>
      </w:pPr>
    </w:p>
    <w:p w14:paraId="28FFD864" w14:textId="77777777" w:rsidR="005627A6" w:rsidRPr="005627A6" w:rsidRDefault="005627A6" w:rsidP="005627A6">
      <w:pPr>
        <w:tabs>
          <w:tab w:val="left" w:pos="567"/>
        </w:tabs>
        <w:spacing w:after="0" w:line="240" w:lineRule="auto"/>
        <w:jc w:val="center"/>
        <w:rPr>
          <w:rFonts w:ascii="Times New Roman" w:eastAsia="Times New Roman" w:hAnsi="Times New Roman"/>
          <w:b/>
          <w:lang w:eastAsia="lt-LT"/>
        </w:rPr>
      </w:pPr>
    </w:p>
    <w:p w14:paraId="7A1D482B" w14:textId="77777777" w:rsidR="005627A6" w:rsidRPr="005627A6" w:rsidRDefault="005627A6" w:rsidP="005627A6">
      <w:pPr>
        <w:tabs>
          <w:tab w:val="left" w:pos="567"/>
        </w:tabs>
        <w:spacing w:after="0" w:line="240" w:lineRule="auto"/>
        <w:jc w:val="center"/>
        <w:rPr>
          <w:rFonts w:ascii="Times New Roman" w:eastAsia="Times New Roman" w:hAnsi="Times New Roman"/>
          <w:b/>
          <w:lang w:eastAsia="lt-LT"/>
        </w:rPr>
      </w:pPr>
    </w:p>
    <w:p w14:paraId="5066A3A3" w14:textId="77777777" w:rsidR="005627A6" w:rsidRPr="005627A6" w:rsidRDefault="005627A6" w:rsidP="005627A6">
      <w:pPr>
        <w:tabs>
          <w:tab w:val="left" w:pos="567"/>
        </w:tabs>
        <w:spacing w:after="0" w:line="240" w:lineRule="auto"/>
        <w:jc w:val="center"/>
        <w:rPr>
          <w:rFonts w:ascii="Times New Roman" w:eastAsia="Times New Roman" w:hAnsi="Times New Roman"/>
          <w:b/>
          <w:lang w:eastAsia="lt-LT"/>
        </w:rPr>
      </w:pPr>
    </w:p>
    <w:p w14:paraId="0CA09489" w14:textId="77777777" w:rsidR="005627A6" w:rsidRPr="005627A6" w:rsidRDefault="005627A6" w:rsidP="005627A6">
      <w:pPr>
        <w:tabs>
          <w:tab w:val="left" w:pos="567"/>
        </w:tabs>
        <w:spacing w:after="0" w:line="240" w:lineRule="auto"/>
        <w:jc w:val="center"/>
        <w:rPr>
          <w:rFonts w:ascii="Times New Roman" w:eastAsia="Times New Roman" w:hAnsi="Times New Roman"/>
          <w:b/>
          <w:lang w:eastAsia="lt-LT"/>
        </w:rPr>
      </w:pPr>
    </w:p>
    <w:p w14:paraId="076F09F7" w14:textId="77777777" w:rsidR="005627A6" w:rsidRPr="005627A6" w:rsidRDefault="005627A6" w:rsidP="005627A6">
      <w:pPr>
        <w:tabs>
          <w:tab w:val="left" w:pos="567"/>
        </w:tabs>
        <w:spacing w:after="0" w:line="240" w:lineRule="auto"/>
        <w:jc w:val="center"/>
        <w:rPr>
          <w:rFonts w:ascii="Times New Roman" w:eastAsia="Times New Roman" w:hAnsi="Times New Roman"/>
          <w:b/>
          <w:lang w:eastAsia="lt-LT"/>
        </w:rPr>
      </w:pPr>
    </w:p>
    <w:p w14:paraId="49DDF311" w14:textId="77777777" w:rsidR="005627A6" w:rsidRPr="005627A6" w:rsidRDefault="005627A6" w:rsidP="005627A6">
      <w:pPr>
        <w:tabs>
          <w:tab w:val="left" w:pos="567"/>
        </w:tabs>
        <w:spacing w:after="0" w:line="240" w:lineRule="auto"/>
        <w:jc w:val="center"/>
        <w:rPr>
          <w:rFonts w:ascii="Times New Roman" w:eastAsia="Times New Roman" w:hAnsi="Times New Roman"/>
          <w:b/>
          <w:lang w:eastAsia="lt-LT"/>
        </w:rPr>
      </w:pPr>
    </w:p>
    <w:p w14:paraId="0E7521CF" w14:textId="77777777" w:rsidR="003D79EF" w:rsidRPr="005627A6" w:rsidRDefault="003D79EF" w:rsidP="005627A6">
      <w:pPr>
        <w:tabs>
          <w:tab w:val="left" w:pos="567"/>
        </w:tabs>
        <w:spacing w:after="0" w:line="240" w:lineRule="auto"/>
        <w:jc w:val="center"/>
        <w:rPr>
          <w:rFonts w:ascii="Times New Roman" w:eastAsia="Times New Roman" w:hAnsi="Times New Roman"/>
          <w:b/>
          <w:lang w:eastAsia="lt-LT"/>
        </w:rPr>
      </w:pPr>
    </w:p>
    <w:p w14:paraId="5F4F3CD3" w14:textId="77777777" w:rsidR="005627A6" w:rsidRPr="005627A6" w:rsidRDefault="005627A6" w:rsidP="005627A6">
      <w:pPr>
        <w:spacing w:after="0" w:line="240" w:lineRule="auto"/>
        <w:jc w:val="center"/>
        <w:outlineLvl w:val="4"/>
        <w:rPr>
          <w:rFonts w:ascii="Times New Roman" w:eastAsia="Times New Roman" w:hAnsi="Times New Roman"/>
          <w:b/>
          <w:bCs/>
          <w:lang w:eastAsia="x-none"/>
        </w:rPr>
      </w:pPr>
      <w:r w:rsidRPr="005627A6">
        <w:rPr>
          <w:rFonts w:ascii="Times New Roman" w:eastAsia="Times New Roman" w:hAnsi="Times New Roman"/>
          <w:b/>
          <w:bCs/>
          <w:lang w:eastAsia="x-none"/>
        </w:rPr>
        <w:t>I PRIEDAS</w:t>
      </w:r>
    </w:p>
    <w:p w14:paraId="7DDD57E5" w14:textId="77777777" w:rsidR="005627A6" w:rsidRPr="005627A6" w:rsidRDefault="005627A6" w:rsidP="005627A6">
      <w:pPr>
        <w:spacing w:after="0" w:line="240" w:lineRule="auto"/>
        <w:jc w:val="center"/>
        <w:rPr>
          <w:rFonts w:ascii="Times New Roman" w:eastAsia="Times New Roman" w:hAnsi="Times New Roman"/>
          <w:b/>
          <w:lang w:eastAsia="lt-LT"/>
        </w:rPr>
      </w:pPr>
    </w:p>
    <w:p w14:paraId="2F81E5F4" w14:textId="77777777" w:rsidR="005627A6" w:rsidRPr="005627A6" w:rsidRDefault="005627A6" w:rsidP="005627A6">
      <w:pPr>
        <w:spacing w:after="0" w:line="240" w:lineRule="auto"/>
        <w:jc w:val="center"/>
        <w:outlineLvl w:val="4"/>
        <w:rPr>
          <w:rFonts w:ascii="Times New Roman" w:eastAsia="Times New Roman" w:hAnsi="Times New Roman"/>
          <w:b/>
          <w:bCs/>
          <w:i/>
          <w:lang w:eastAsia="x-none"/>
        </w:rPr>
      </w:pPr>
      <w:r w:rsidRPr="005627A6">
        <w:rPr>
          <w:rFonts w:ascii="Times New Roman" w:eastAsia="Times New Roman" w:hAnsi="Times New Roman"/>
          <w:b/>
          <w:bCs/>
          <w:lang w:eastAsia="x-none"/>
        </w:rPr>
        <w:t>PREPARATO CHARAKTERISTIKŲ SANTRAUKA</w:t>
      </w:r>
    </w:p>
    <w:p w14:paraId="255F7B90" w14:textId="77777777" w:rsidR="005627A6" w:rsidRPr="005627A6" w:rsidRDefault="005627A6" w:rsidP="005627A6">
      <w:pPr>
        <w:spacing w:after="0" w:line="240" w:lineRule="auto"/>
        <w:ind w:left="567" w:hanging="567"/>
        <w:outlineLvl w:val="0"/>
        <w:rPr>
          <w:rFonts w:ascii="Times New Roman" w:hAnsi="Times New Roman"/>
          <w:b/>
          <w:bCs/>
          <w:lang w:eastAsia="x-none"/>
        </w:rPr>
      </w:pPr>
      <w:r w:rsidRPr="005627A6">
        <w:rPr>
          <w:rFonts w:ascii="Times New Roman" w:hAnsi="Times New Roman"/>
          <w:bCs/>
          <w:lang w:eastAsia="x-none"/>
        </w:rPr>
        <w:br w:type="page"/>
      </w:r>
      <w:r w:rsidRPr="005627A6">
        <w:rPr>
          <w:rFonts w:ascii="Times New Roman" w:hAnsi="Times New Roman"/>
          <w:b/>
          <w:bCs/>
          <w:lang w:eastAsia="x-none"/>
        </w:rPr>
        <w:lastRenderedPageBreak/>
        <w:t>1.</w:t>
      </w:r>
      <w:r w:rsidRPr="005627A6">
        <w:rPr>
          <w:rFonts w:ascii="Times New Roman" w:hAnsi="Times New Roman"/>
          <w:b/>
          <w:bCs/>
          <w:lang w:eastAsia="x-none"/>
        </w:rPr>
        <w:tab/>
        <w:t>VAISTINIO PREPARATO PAVADINIMAS</w:t>
      </w:r>
    </w:p>
    <w:p w14:paraId="5B140672" w14:textId="77777777" w:rsidR="005627A6" w:rsidRPr="005627A6" w:rsidRDefault="005627A6" w:rsidP="005627A6">
      <w:pPr>
        <w:spacing w:after="0" w:line="240" w:lineRule="auto"/>
        <w:rPr>
          <w:rFonts w:ascii="Times New Roman" w:eastAsia="Times New Roman" w:hAnsi="Times New Roman"/>
          <w:lang w:eastAsia="lt-LT"/>
        </w:rPr>
      </w:pPr>
    </w:p>
    <w:p w14:paraId="2A483A07"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Crestor 5 mg plėvele dengtos tabletės</w:t>
      </w:r>
    </w:p>
    <w:p w14:paraId="2FE6E6A0"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Crestor 10 mg plėvele dengtos tabletės</w:t>
      </w:r>
    </w:p>
    <w:p w14:paraId="482A57EC"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Crestor 20 mg plėvele dengtos tabletės</w:t>
      </w:r>
    </w:p>
    <w:p w14:paraId="1B7BE3BC"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7ADC6575"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742D2240" w14:textId="77777777" w:rsidR="005627A6" w:rsidRPr="005627A6" w:rsidRDefault="005627A6" w:rsidP="005627A6">
      <w:pPr>
        <w:tabs>
          <w:tab w:val="left" w:pos="567"/>
        </w:tabs>
        <w:spacing w:after="0" w:line="240" w:lineRule="auto"/>
        <w:ind w:left="567" w:hanging="567"/>
        <w:outlineLvl w:val="0"/>
        <w:rPr>
          <w:rFonts w:ascii="Times New Roman" w:hAnsi="Times New Roman"/>
          <w:b/>
          <w:bCs/>
          <w:lang w:eastAsia="x-none"/>
        </w:rPr>
      </w:pPr>
      <w:r w:rsidRPr="005627A6">
        <w:rPr>
          <w:rFonts w:ascii="Times New Roman" w:hAnsi="Times New Roman"/>
          <w:b/>
          <w:bCs/>
          <w:lang w:eastAsia="x-none"/>
        </w:rPr>
        <w:t>2.</w:t>
      </w:r>
      <w:r w:rsidRPr="005627A6">
        <w:rPr>
          <w:rFonts w:ascii="Times New Roman" w:hAnsi="Times New Roman"/>
          <w:b/>
          <w:bCs/>
          <w:lang w:eastAsia="x-none"/>
        </w:rPr>
        <w:tab/>
        <w:t>KOKYBINĖ IR KIEKYBINĖ SUDĖTIS</w:t>
      </w:r>
    </w:p>
    <w:p w14:paraId="0287EF0F"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33EAC507" w14:textId="77777777" w:rsidR="005627A6" w:rsidRPr="005627A6" w:rsidRDefault="00FA541D" w:rsidP="005627A6">
      <w:pPr>
        <w:tabs>
          <w:tab w:val="left" w:pos="567"/>
        </w:tabs>
        <w:spacing w:after="0" w:line="240" w:lineRule="auto"/>
        <w:rPr>
          <w:rFonts w:ascii="Times New Roman" w:eastAsia="Times New Roman" w:hAnsi="Times New Roman"/>
          <w:lang w:eastAsia="lt-LT"/>
        </w:rPr>
      </w:pPr>
      <w:r>
        <w:rPr>
          <w:rFonts w:ascii="Times New Roman" w:eastAsia="Times New Roman" w:hAnsi="Times New Roman"/>
          <w:lang w:eastAsia="lt-LT"/>
        </w:rPr>
        <w:t>Crestor</w:t>
      </w:r>
      <w:r w:rsidR="005627A6" w:rsidRPr="005627A6">
        <w:rPr>
          <w:rFonts w:ascii="Times New Roman" w:eastAsia="Times New Roman" w:hAnsi="Times New Roman"/>
          <w:lang w:eastAsia="lt-LT"/>
        </w:rPr>
        <w:t xml:space="preserve"> 5 mg plėvele dengtos tabletės: </w:t>
      </w:r>
    </w:p>
    <w:p w14:paraId="50956853"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 xml:space="preserve">Kiekvienoje plėvele dengtoje tabletėje yra 5 mg rozuvastatino (rozuvastatino kalcio druskos pavidalu). </w:t>
      </w:r>
    </w:p>
    <w:p w14:paraId="0ED00D46"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u w:val="single"/>
          <w:lang w:eastAsia="lt-LT"/>
        </w:rPr>
        <w:t>Pagalbinė medžiaga, kurios poveikis žinomas</w:t>
      </w:r>
      <w:r w:rsidRPr="005627A6">
        <w:rPr>
          <w:rFonts w:ascii="Times New Roman" w:eastAsia="Times New Roman" w:hAnsi="Times New Roman"/>
          <w:lang w:eastAsia="lt-LT"/>
        </w:rPr>
        <w:t>: kiekvienoje tabletėje yra 94,88 mg laktozės monohidrato.</w:t>
      </w:r>
    </w:p>
    <w:p w14:paraId="5E99F717"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53A92431" w14:textId="77777777" w:rsidR="005627A6" w:rsidRPr="005627A6" w:rsidRDefault="00FA541D" w:rsidP="005627A6">
      <w:pPr>
        <w:tabs>
          <w:tab w:val="left" w:pos="567"/>
        </w:tabs>
        <w:spacing w:after="0" w:line="240" w:lineRule="auto"/>
        <w:rPr>
          <w:rFonts w:ascii="Times New Roman" w:eastAsia="Times New Roman" w:hAnsi="Times New Roman"/>
          <w:lang w:eastAsia="lt-LT"/>
        </w:rPr>
      </w:pPr>
      <w:r>
        <w:rPr>
          <w:rFonts w:ascii="Times New Roman" w:eastAsia="Times New Roman" w:hAnsi="Times New Roman"/>
          <w:lang w:eastAsia="lt-LT"/>
        </w:rPr>
        <w:t>Crestor</w:t>
      </w:r>
      <w:r w:rsidR="005627A6" w:rsidRPr="005627A6">
        <w:rPr>
          <w:rFonts w:ascii="Times New Roman" w:eastAsia="Times New Roman" w:hAnsi="Times New Roman"/>
          <w:lang w:eastAsia="lt-LT"/>
        </w:rPr>
        <w:t xml:space="preserve"> 10 mg plėvele dengtos tabletės: </w:t>
      </w:r>
    </w:p>
    <w:p w14:paraId="1ADE48CA"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 xml:space="preserve">Kiekvienoje plėvele dengtoje tabletėje yra 10 mg rozuvastatino (rozuvastatino kalcio druskos pavidalu). </w:t>
      </w:r>
    </w:p>
    <w:p w14:paraId="5C9B30D1"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u w:val="single"/>
          <w:lang w:eastAsia="lt-LT"/>
        </w:rPr>
        <w:t>Pagalbinė medžiaga, kurios poveikis žinomas</w:t>
      </w:r>
      <w:r w:rsidRPr="005627A6">
        <w:rPr>
          <w:rFonts w:ascii="Times New Roman" w:eastAsia="Times New Roman" w:hAnsi="Times New Roman"/>
          <w:lang w:eastAsia="lt-LT"/>
        </w:rPr>
        <w:t>: kiekvienoje tabletėje yra 91,3 mg laktozės monohidrato.</w:t>
      </w:r>
    </w:p>
    <w:p w14:paraId="48ACAE0C"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239DE052" w14:textId="77777777" w:rsidR="005627A6" w:rsidRPr="005627A6" w:rsidRDefault="00FA541D" w:rsidP="005627A6">
      <w:pPr>
        <w:tabs>
          <w:tab w:val="left" w:pos="567"/>
        </w:tabs>
        <w:spacing w:after="0" w:line="240" w:lineRule="auto"/>
        <w:rPr>
          <w:rFonts w:ascii="Times New Roman" w:eastAsia="Times New Roman" w:hAnsi="Times New Roman"/>
          <w:lang w:eastAsia="lt-LT"/>
        </w:rPr>
      </w:pPr>
      <w:r>
        <w:rPr>
          <w:rFonts w:ascii="Times New Roman" w:eastAsia="Times New Roman" w:hAnsi="Times New Roman"/>
          <w:lang w:eastAsia="lt-LT"/>
        </w:rPr>
        <w:t>Crestor</w:t>
      </w:r>
      <w:r w:rsidR="005627A6" w:rsidRPr="005627A6">
        <w:rPr>
          <w:rFonts w:ascii="Times New Roman" w:eastAsia="Times New Roman" w:hAnsi="Times New Roman"/>
          <w:lang w:eastAsia="lt-LT"/>
        </w:rPr>
        <w:t xml:space="preserve"> 20 mg plėvele dengtos tabletės: </w:t>
      </w:r>
    </w:p>
    <w:p w14:paraId="7AB37B15"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 xml:space="preserve">Kiekvienoje plėvele dengtoje tabletėje yra 20 mg rozuvastatino (rozuvastatino kalcio druskos pavidalu). </w:t>
      </w:r>
      <w:bookmarkStart w:id="0" w:name="OLE_LINK2"/>
    </w:p>
    <w:p w14:paraId="5285D7E7"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u w:val="single"/>
          <w:lang w:eastAsia="lt-LT"/>
        </w:rPr>
        <w:t>Pagalbinė medžiaga, kurios poveikis žinomas</w:t>
      </w:r>
      <w:r w:rsidRPr="005627A6">
        <w:rPr>
          <w:rFonts w:ascii="Times New Roman" w:eastAsia="Times New Roman" w:hAnsi="Times New Roman"/>
          <w:lang w:eastAsia="lt-LT"/>
        </w:rPr>
        <w:t>: kiekvienoje tabletėje yra</w:t>
      </w:r>
      <w:bookmarkEnd w:id="0"/>
      <w:r w:rsidRPr="005627A6">
        <w:rPr>
          <w:rFonts w:ascii="Times New Roman" w:eastAsia="Times New Roman" w:hAnsi="Times New Roman"/>
          <w:lang w:eastAsia="lt-LT"/>
        </w:rPr>
        <w:t xml:space="preserve"> 182,6 mg laktozės monohidrato.</w:t>
      </w:r>
    </w:p>
    <w:p w14:paraId="73B89BBF"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0C3BDEA2"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Visos pagalbinės medžiagos išvardytos 6.1 skyriuje.</w:t>
      </w:r>
    </w:p>
    <w:p w14:paraId="6FD8A439"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65210176"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3E41F54B" w14:textId="77777777" w:rsidR="005627A6" w:rsidRPr="005627A6" w:rsidRDefault="005627A6" w:rsidP="005627A6">
      <w:pPr>
        <w:tabs>
          <w:tab w:val="left" w:pos="567"/>
        </w:tabs>
        <w:spacing w:after="0" w:line="240" w:lineRule="auto"/>
        <w:ind w:left="567" w:hanging="567"/>
        <w:outlineLvl w:val="0"/>
        <w:rPr>
          <w:rFonts w:ascii="Times New Roman" w:hAnsi="Times New Roman"/>
          <w:b/>
          <w:bCs/>
          <w:lang w:eastAsia="x-none"/>
        </w:rPr>
      </w:pPr>
      <w:r w:rsidRPr="005627A6">
        <w:rPr>
          <w:rFonts w:ascii="Times New Roman" w:hAnsi="Times New Roman"/>
          <w:b/>
          <w:bCs/>
          <w:lang w:eastAsia="x-none"/>
        </w:rPr>
        <w:t>3.</w:t>
      </w:r>
      <w:r w:rsidRPr="005627A6">
        <w:rPr>
          <w:rFonts w:ascii="Times New Roman" w:hAnsi="Times New Roman"/>
          <w:b/>
          <w:bCs/>
          <w:lang w:eastAsia="x-none"/>
        </w:rPr>
        <w:tab/>
        <w:t>FARMACINĖ FORMA</w:t>
      </w:r>
    </w:p>
    <w:p w14:paraId="036C0788"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6269923E"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Plėvele dengta tabletė.</w:t>
      </w:r>
    </w:p>
    <w:p w14:paraId="071C4A51"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635BA737" w14:textId="77777777" w:rsidR="005627A6" w:rsidRPr="005627A6" w:rsidRDefault="00FA541D" w:rsidP="005627A6">
      <w:pPr>
        <w:tabs>
          <w:tab w:val="left" w:pos="567"/>
        </w:tabs>
        <w:spacing w:after="0" w:line="240" w:lineRule="auto"/>
        <w:rPr>
          <w:rFonts w:ascii="Times New Roman" w:eastAsia="Times New Roman" w:hAnsi="Times New Roman"/>
          <w:lang w:eastAsia="lt-LT"/>
        </w:rPr>
      </w:pPr>
      <w:r>
        <w:rPr>
          <w:rFonts w:ascii="Times New Roman" w:eastAsia="Times New Roman" w:hAnsi="Times New Roman"/>
          <w:lang w:eastAsia="lt-LT"/>
        </w:rPr>
        <w:t>Crestor</w:t>
      </w:r>
      <w:r w:rsidR="005627A6" w:rsidRPr="005627A6">
        <w:rPr>
          <w:rFonts w:ascii="Times New Roman" w:eastAsia="Times New Roman" w:hAnsi="Times New Roman"/>
          <w:lang w:eastAsia="lt-LT"/>
        </w:rPr>
        <w:t xml:space="preserve"> 5 mg plėvele dengtos tabletės: Apvalios, abipus išgaubtos, geltonos tabletės, kurių vienoje pusėje yra įgilintos žymos “ZD4522” ir “5” , o kita pusė lygi.</w:t>
      </w:r>
    </w:p>
    <w:p w14:paraId="4E2AE61C" w14:textId="77777777" w:rsidR="005627A6" w:rsidRPr="005627A6" w:rsidRDefault="00FA541D" w:rsidP="005627A6">
      <w:pPr>
        <w:tabs>
          <w:tab w:val="left" w:pos="567"/>
        </w:tabs>
        <w:spacing w:after="0" w:line="240" w:lineRule="auto"/>
        <w:rPr>
          <w:rFonts w:ascii="Times New Roman" w:eastAsia="Times New Roman" w:hAnsi="Times New Roman"/>
          <w:lang w:eastAsia="lt-LT"/>
        </w:rPr>
      </w:pPr>
      <w:r>
        <w:rPr>
          <w:rFonts w:ascii="Times New Roman" w:eastAsia="Times New Roman" w:hAnsi="Times New Roman"/>
          <w:lang w:eastAsia="lt-LT"/>
        </w:rPr>
        <w:t>Crestor</w:t>
      </w:r>
      <w:r w:rsidR="005627A6" w:rsidRPr="005627A6">
        <w:rPr>
          <w:rFonts w:ascii="Times New Roman" w:eastAsia="Times New Roman" w:hAnsi="Times New Roman"/>
          <w:lang w:eastAsia="lt-LT"/>
        </w:rPr>
        <w:t xml:space="preserve"> 10 mg plėvele dengtos tabletės: Apvalios, abipus išgaubtos, rožinės tabletės, kurių vienoje pusėje yra įgilintos žymos “ZD4522” ir “10”, o kita pusė lygi. </w:t>
      </w:r>
    </w:p>
    <w:p w14:paraId="5ECAA70C" w14:textId="77777777" w:rsidR="005627A6" w:rsidRPr="005627A6" w:rsidRDefault="00FA541D" w:rsidP="005627A6">
      <w:pPr>
        <w:tabs>
          <w:tab w:val="left" w:pos="567"/>
        </w:tabs>
        <w:spacing w:after="0" w:line="240" w:lineRule="auto"/>
        <w:rPr>
          <w:rFonts w:ascii="Times New Roman" w:eastAsia="Times New Roman" w:hAnsi="Times New Roman"/>
          <w:lang w:eastAsia="lt-LT"/>
        </w:rPr>
      </w:pPr>
      <w:r>
        <w:rPr>
          <w:rFonts w:ascii="Times New Roman" w:eastAsia="Times New Roman" w:hAnsi="Times New Roman"/>
          <w:lang w:eastAsia="lt-LT"/>
        </w:rPr>
        <w:t>Crestor</w:t>
      </w:r>
      <w:r w:rsidR="005627A6" w:rsidRPr="005627A6">
        <w:rPr>
          <w:rFonts w:ascii="Times New Roman" w:eastAsia="Times New Roman" w:hAnsi="Times New Roman"/>
          <w:lang w:eastAsia="lt-LT"/>
        </w:rPr>
        <w:t xml:space="preserve"> 20 mg plėvele dengtos tabletės: Apvalios, abipus išgaubtos, rožinės tabletės, kurių vienoje pusėje yra įgilintos žymos “ZD4522” ir “20”, o kita pusė lygi.</w:t>
      </w:r>
    </w:p>
    <w:p w14:paraId="1F776043"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41B4A934" w14:textId="77777777" w:rsidR="005627A6" w:rsidRPr="005627A6" w:rsidRDefault="005627A6" w:rsidP="005627A6">
      <w:pPr>
        <w:spacing w:after="0" w:line="240" w:lineRule="auto"/>
        <w:rPr>
          <w:rFonts w:ascii="Times New Roman" w:eastAsia="Times New Roman" w:hAnsi="Times New Roman"/>
          <w:lang w:eastAsia="lt-LT"/>
        </w:rPr>
      </w:pPr>
    </w:p>
    <w:p w14:paraId="4ACC18F1" w14:textId="77777777" w:rsidR="005627A6" w:rsidRPr="005627A6" w:rsidRDefault="005627A6" w:rsidP="005627A6">
      <w:pPr>
        <w:spacing w:after="0" w:line="240" w:lineRule="auto"/>
        <w:ind w:left="567" w:hanging="567"/>
        <w:outlineLvl w:val="0"/>
        <w:rPr>
          <w:rFonts w:ascii="Times New Roman" w:hAnsi="Times New Roman"/>
          <w:b/>
          <w:bCs/>
          <w:lang w:eastAsia="x-none"/>
        </w:rPr>
      </w:pPr>
      <w:r w:rsidRPr="005627A6">
        <w:rPr>
          <w:rFonts w:ascii="Times New Roman" w:hAnsi="Times New Roman"/>
          <w:b/>
          <w:bCs/>
          <w:caps/>
          <w:lang w:eastAsia="x-none"/>
        </w:rPr>
        <w:t>4.</w:t>
      </w:r>
      <w:r w:rsidRPr="005627A6">
        <w:rPr>
          <w:rFonts w:ascii="Times New Roman" w:hAnsi="Times New Roman"/>
          <w:b/>
          <w:bCs/>
          <w:caps/>
          <w:lang w:eastAsia="x-none"/>
        </w:rPr>
        <w:tab/>
      </w:r>
      <w:r w:rsidRPr="005627A6">
        <w:rPr>
          <w:rFonts w:ascii="Times New Roman" w:hAnsi="Times New Roman"/>
          <w:b/>
          <w:bCs/>
          <w:lang w:eastAsia="x-none"/>
        </w:rPr>
        <w:t>KLINIKINĖ INFORMACIJA</w:t>
      </w:r>
    </w:p>
    <w:p w14:paraId="12E5A25B" w14:textId="77777777" w:rsidR="005627A6" w:rsidRPr="005627A6" w:rsidRDefault="005627A6" w:rsidP="005627A6">
      <w:pPr>
        <w:spacing w:after="0" w:line="240" w:lineRule="auto"/>
        <w:rPr>
          <w:rFonts w:ascii="Times New Roman" w:eastAsia="Times New Roman" w:hAnsi="Times New Roman"/>
          <w:lang w:eastAsia="lt-LT"/>
        </w:rPr>
      </w:pPr>
    </w:p>
    <w:p w14:paraId="0E923782" w14:textId="77777777" w:rsidR="005627A6" w:rsidRPr="005627A6" w:rsidRDefault="005627A6" w:rsidP="005627A6">
      <w:pPr>
        <w:spacing w:after="0" w:line="240" w:lineRule="auto"/>
        <w:ind w:left="567" w:hanging="567"/>
        <w:outlineLvl w:val="1"/>
        <w:rPr>
          <w:rFonts w:ascii="Times New Roman" w:eastAsia="Times New Roman" w:hAnsi="Times New Roman"/>
          <w:b/>
          <w:bCs/>
          <w:lang w:eastAsia="x-none"/>
        </w:rPr>
      </w:pPr>
      <w:r w:rsidRPr="005627A6">
        <w:rPr>
          <w:rFonts w:ascii="Times New Roman" w:eastAsia="Times New Roman" w:hAnsi="Times New Roman"/>
          <w:b/>
          <w:bCs/>
          <w:lang w:eastAsia="x-none"/>
        </w:rPr>
        <w:t>4.1</w:t>
      </w:r>
      <w:r w:rsidRPr="005627A6">
        <w:rPr>
          <w:rFonts w:ascii="Times New Roman" w:eastAsia="Times New Roman" w:hAnsi="Times New Roman"/>
          <w:b/>
          <w:bCs/>
          <w:lang w:eastAsia="x-none"/>
        </w:rPr>
        <w:tab/>
        <w:t>Terapinės indikacijos</w:t>
      </w:r>
    </w:p>
    <w:p w14:paraId="1A681D6B" w14:textId="77777777" w:rsidR="005627A6" w:rsidRPr="005627A6" w:rsidRDefault="005627A6" w:rsidP="005627A6">
      <w:pPr>
        <w:spacing w:after="0" w:line="240" w:lineRule="auto"/>
        <w:rPr>
          <w:rFonts w:ascii="Times New Roman" w:eastAsia="Times New Roman" w:hAnsi="Times New Roman"/>
          <w:lang w:eastAsia="lt-LT"/>
        </w:rPr>
      </w:pPr>
    </w:p>
    <w:p w14:paraId="273D4546" w14:textId="77777777" w:rsidR="005627A6" w:rsidRPr="005627A6" w:rsidRDefault="005627A6" w:rsidP="005627A6">
      <w:pPr>
        <w:spacing w:after="0" w:line="240" w:lineRule="auto"/>
        <w:rPr>
          <w:rFonts w:ascii="Times New Roman" w:eastAsia="Times New Roman" w:hAnsi="Times New Roman"/>
          <w:i/>
          <w:lang w:eastAsia="lt-LT"/>
        </w:rPr>
      </w:pPr>
      <w:r w:rsidRPr="005627A6">
        <w:rPr>
          <w:rFonts w:ascii="Times New Roman" w:eastAsia="Times New Roman" w:hAnsi="Times New Roman"/>
          <w:i/>
          <w:lang w:eastAsia="lt-LT"/>
        </w:rPr>
        <w:t>Hipercholesterolemijos gydymas</w:t>
      </w:r>
    </w:p>
    <w:p w14:paraId="74975921" w14:textId="77777777" w:rsidR="005627A6" w:rsidRPr="005627A6" w:rsidRDefault="005627A6" w:rsidP="005627A6">
      <w:pPr>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Suaugusiųjų, paauglių ir 6 metų bei vyresnių vaikų pirminės hipercholesterolemijos (IIa tipo, įskaitant heterozigotinę šeiminę hipercholesterolemiją) arba mišrios dislipidemijos (IIb tipo) gydymas (dietos poveikiui papildyti, kai jos ir kitų nefarmakologinių priemonių, pvz., fizinio krūvio ir svorio mažinimo nepakanka).</w:t>
      </w:r>
    </w:p>
    <w:p w14:paraId="6D434ADC" w14:textId="77777777" w:rsidR="005627A6" w:rsidRPr="005627A6" w:rsidRDefault="005627A6" w:rsidP="005627A6">
      <w:pPr>
        <w:spacing w:after="0" w:line="240" w:lineRule="auto"/>
        <w:rPr>
          <w:rFonts w:ascii="Times New Roman" w:eastAsia="Times New Roman" w:hAnsi="Times New Roman"/>
          <w:lang w:eastAsia="lt-LT"/>
        </w:rPr>
      </w:pPr>
    </w:p>
    <w:p w14:paraId="499BCE23" w14:textId="77777777" w:rsidR="005627A6" w:rsidRPr="005627A6" w:rsidRDefault="005627A6" w:rsidP="005627A6">
      <w:pPr>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Suaugusiųjų, paauglių ir 6 metų bei vyresnių vaikų homozigotinės šeiminės hipercholesterolemijos gydymas (dietos ir kitų lipidų koncentraciją mažinančių gydymo būdų, pvz., MTL aferezės poveikiui papildyti, arba kai šie gydymo būdai netinka).</w:t>
      </w:r>
    </w:p>
    <w:p w14:paraId="793FE410" w14:textId="77777777" w:rsidR="005627A6" w:rsidRPr="005627A6" w:rsidRDefault="005627A6" w:rsidP="005627A6">
      <w:pPr>
        <w:spacing w:after="0" w:line="240" w:lineRule="auto"/>
        <w:rPr>
          <w:rFonts w:ascii="Times New Roman" w:eastAsia="Times New Roman" w:hAnsi="Times New Roman"/>
          <w:lang w:eastAsia="lt-LT"/>
        </w:rPr>
      </w:pPr>
    </w:p>
    <w:p w14:paraId="231D215E" w14:textId="77777777" w:rsidR="005627A6" w:rsidRPr="005627A6" w:rsidRDefault="005627A6" w:rsidP="005627A6">
      <w:pPr>
        <w:spacing w:after="0" w:line="240" w:lineRule="auto"/>
        <w:rPr>
          <w:rFonts w:ascii="Times New Roman" w:eastAsia="Times New Roman" w:hAnsi="Times New Roman"/>
          <w:i/>
          <w:lang w:eastAsia="lt-LT"/>
        </w:rPr>
      </w:pPr>
      <w:r w:rsidRPr="005627A6">
        <w:rPr>
          <w:rFonts w:ascii="Times New Roman" w:eastAsia="Times New Roman" w:hAnsi="Times New Roman"/>
          <w:i/>
          <w:lang w:eastAsia="lt-LT"/>
        </w:rPr>
        <w:t>Kardiovaskulinių reiškinių profilaktika</w:t>
      </w:r>
    </w:p>
    <w:p w14:paraId="2F95C7D3" w14:textId="77777777" w:rsidR="005627A6" w:rsidRPr="005627A6" w:rsidRDefault="005627A6" w:rsidP="005627A6">
      <w:pPr>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lastRenderedPageBreak/>
        <w:t>Didžiųjų kardiovaskulinių reiškinių profilaktika pacientams, kuriems pirmojo kardiovaskulinio reiškinio rizika laikoma didele (žr. 5.1 skyrių) – kitų rizikos veiksnių koregavimo priemonių poveikiui papildyti.</w:t>
      </w:r>
    </w:p>
    <w:p w14:paraId="201FB7BB" w14:textId="77777777" w:rsidR="005627A6" w:rsidRPr="005627A6" w:rsidRDefault="005627A6" w:rsidP="005627A6">
      <w:pPr>
        <w:spacing w:after="0" w:line="240" w:lineRule="auto"/>
        <w:rPr>
          <w:rFonts w:ascii="Times New Roman" w:eastAsia="Times New Roman" w:hAnsi="Times New Roman"/>
          <w:lang w:eastAsia="lt-LT"/>
        </w:rPr>
      </w:pPr>
    </w:p>
    <w:p w14:paraId="7BD83EBF" w14:textId="77777777" w:rsidR="005627A6" w:rsidRPr="005627A6" w:rsidRDefault="005627A6" w:rsidP="005627A6">
      <w:pPr>
        <w:spacing w:after="0" w:line="240" w:lineRule="auto"/>
        <w:ind w:left="567" w:hanging="567"/>
        <w:outlineLvl w:val="1"/>
        <w:rPr>
          <w:rFonts w:ascii="Times New Roman" w:eastAsia="Times New Roman" w:hAnsi="Times New Roman"/>
          <w:b/>
          <w:bCs/>
          <w:lang w:eastAsia="x-none"/>
        </w:rPr>
      </w:pPr>
      <w:r w:rsidRPr="005627A6">
        <w:rPr>
          <w:rFonts w:ascii="Times New Roman" w:eastAsia="Times New Roman" w:hAnsi="Times New Roman"/>
          <w:b/>
          <w:bCs/>
          <w:lang w:eastAsia="x-none"/>
        </w:rPr>
        <w:t>4.2</w:t>
      </w:r>
      <w:r w:rsidRPr="005627A6">
        <w:rPr>
          <w:rFonts w:ascii="Times New Roman" w:eastAsia="Times New Roman" w:hAnsi="Times New Roman"/>
          <w:b/>
          <w:bCs/>
          <w:lang w:eastAsia="x-none"/>
        </w:rPr>
        <w:tab/>
        <w:t>Dozavimas ir vartojimo metodas</w:t>
      </w:r>
    </w:p>
    <w:p w14:paraId="31EC1FF8" w14:textId="77777777" w:rsidR="005627A6" w:rsidRPr="005627A6" w:rsidRDefault="005627A6" w:rsidP="005627A6">
      <w:pPr>
        <w:spacing w:after="0" w:line="240" w:lineRule="auto"/>
        <w:rPr>
          <w:rFonts w:ascii="Times New Roman" w:eastAsia="Times New Roman" w:hAnsi="Times New Roman"/>
          <w:lang w:eastAsia="lt-LT"/>
        </w:rPr>
      </w:pPr>
    </w:p>
    <w:p w14:paraId="4A934D3A" w14:textId="77777777" w:rsidR="005627A6" w:rsidRPr="005627A6" w:rsidRDefault="005627A6" w:rsidP="005627A6">
      <w:pPr>
        <w:spacing w:after="0" w:line="240" w:lineRule="auto"/>
        <w:rPr>
          <w:rFonts w:ascii="Times New Roman" w:eastAsia="Times New Roman" w:hAnsi="Times New Roman"/>
          <w:u w:val="single"/>
          <w:lang w:eastAsia="lt-LT"/>
        </w:rPr>
      </w:pPr>
      <w:r w:rsidRPr="005627A6">
        <w:rPr>
          <w:rFonts w:ascii="Times New Roman" w:eastAsia="Times New Roman" w:hAnsi="Times New Roman"/>
          <w:u w:val="single"/>
          <w:lang w:eastAsia="lt-LT"/>
        </w:rPr>
        <w:t>Dozavimas</w:t>
      </w:r>
    </w:p>
    <w:p w14:paraId="100685A3" w14:textId="77777777" w:rsidR="005627A6" w:rsidRPr="005627A6" w:rsidRDefault="005627A6" w:rsidP="005627A6">
      <w:pPr>
        <w:spacing w:after="0" w:line="240" w:lineRule="auto"/>
        <w:rPr>
          <w:rFonts w:ascii="Times New Roman" w:eastAsia="Times New Roman" w:hAnsi="Times New Roman"/>
          <w:lang w:eastAsia="lt-LT"/>
        </w:rPr>
      </w:pPr>
    </w:p>
    <w:p w14:paraId="65417057" w14:textId="77777777" w:rsidR="005627A6" w:rsidRPr="005627A6" w:rsidRDefault="005627A6" w:rsidP="005627A6">
      <w:pPr>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Prieš skiriant Crestor ir gydymo metu pacientas turėtų laikytis įprastos dietos cholesterolio koncentracijai mažinti. Crestor dozė parenkama individualiai, atsižvelgiant į gydymo tikslą ir organizmo reakciją, naudojantis pripažintomis dabartinėmis rekomendacijomis.</w:t>
      </w:r>
    </w:p>
    <w:p w14:paraId="1A7FA74E" w14:textId="77777777" w:rsidR="005627A6" w:rsidRPr="005627A6" w:rsidRDefault="005627A6" w:rsidP="005627A6">
      <w:pPr>
        <w:spacing w:after="0" w:line="240" w:lineRule="auto"/>
        <w:rPr>
          <w:rFonts w:ascii="Times New Roman" w:eastAsia="Times New Roman" w:hAnsi="Times New Roman"/>
          <w:lang w:eastAsia="lt-LT"/>
        </w:rPr>
      </w:pPr>
    </w:p>
    <w:p w14:paraId="2E420BD1" w14:textId="77777777" w:rsidR="005627A6" w:rsidRPr="005627A6" w:rsidRDefault="005627A6" w:rsidP="005627A6">
      <w:pPr>
        <w:spacing w:after="0" w:line="240" w:lineRule="auto"/>
        <w:rPr>
          <w:rFonts w:ascii="Times New Roman" w:eastAsia="Times New Roman" w:hAnsi="Times New Roman"/>
          <w:i/>
          <w:iCs/>
          <w:lang w:eastAsia="lt-LT"/>
        </w:rPr>
      </w:pPr>
      <w:r w:rsidRPr="005627A6">
        <w:rPr>
          <w:rFonts w:ascii="Times New Roman" w:eastAsia="Times New Roman" w:hAnsi="Times New Roman"/>
          <w:i/>
          <w:iCs/>
          <w:lang w:eastAsia="lt-LT"/>
        </w:rPr>
        <w:t>Hipercholesterolemijos gydymas</w:t>
      </w:r>
    </w:p>
    <w:p w14:paraId="36CC1869"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Iš pradžių rekomenduojama gerti 5 mg arba 10 mg 1 kartą per parą (tiek jei pacientas statinų anksčiau nevartojo, tiek jei šiuo vaistu keičiamas kitas HMG KoA reduktazės inhibitorius). Parenkant pradinę dozę, reikia atsižvelgti į cholesterolio koncentraciją konkretaus paciento plazmoje, širdies ir kraujagyslių komplikacijų pavojų bei galimų nepageidaujamų reakcijų pavojų. Prireikus po 4 savaičių dozę galima didinti (žr. 5.1 skyrių). Kai paros dozė yra 40 mg, nepageidaujamų reakcijų pasireiškia dažniau negu kai ji mažesnė (žr. 4.8 skyrių), todėl dar po 4 savaičių paros dozės didinimas iki 40 mg svarstytinas tik jei yra sunki hipercholesterolemija bei didelis širdies ir kraujagyslių sistemos komplikacijų pavojus (ypač šeimine hipercholesterolemija sergantiems pacientams), o 20 mg dozėmis vartojamas Crestor reikiamo poveikio nesukelia ir bus atliekami įprasti tyrimai (žr. 4.4 skyrių). Pacientui, pradedančiam vartoti 40 mg paros dozę, rekomenduojamas specialisto stebėjimas.</w:t>
      </w:r>
    </w:p>
    <w:p w14:paraId="4ED1328F" w14:textId="77777777" w:rsidR="005627A6" w:rsidRPr="005627A6" w:rsidRDefault="005627A6" w:rsidP="005627A6">
      <w:pPr>
        <w:spacing w:after="0" w:line="240" w:lineRule="auto"/>
        <w:rPr>
          <w:rFonts w:ascii="Times New Roman" w:eastAsia="Times New Roman" w:hAnsi="Times New Roman"/>
          <w:lang w:eastAsia="lt-LT"/>
        </w:rPr>
      </w:pPr>
    </w:p>
    <w:p w14:paraId="4A8D7D8D" w14:textId="77777777" w:rsidR="005627A6" w:rsidRPr="005627A6" w:rsidRDefault="005627A6" w:rsidP="005627A6">
      <w:pPr>
        <w:spacing w:after="0" w:line="240" w:lineRule="auto"/>
        <w:rPr>
          <w:rFonts w:ascii="Times New Roman" w:eastAsia="Times New Roman" w:hAnsi="Times New Roman"/>
          <w:i/>
          <w:iCs/>
          <w:lang w:eastAsia="lt-LT"/>
        </w:rPr>
      </w:pPr>
      <w:r w:rsidRPr="005627A6">
        <w:rPr>
          <w:rFonts w:ascii="Times New Roman" w:eastAsia="Times New Roman" w:hAnsi="Times New Roman"/>
          <w:i/>
          <w:iCs/>
          <w:lang w:eastAsia="lt-LT"/>
        </w:rPr>
        <w:t>Kardiovaskulinių reiškinių profilaktika</w:t>
      </w:r>
    </w:p>
    <w:p w14:paraId="31166FC0" w14:textId="77777777" w:rsidR="005627A6" w:rsidRPr="005627A6" w:rsidRDefault="005627A6" w:rsidP="005627A6">
      <w:pPr>
        <w:spacing w:after="0" w:line="240" w:lineRule="auto"/>
        <w:rPr>
          <w:rFonts w:ascii="Times New Roman" w:hAnsi="Times New Roman"/>
        </w:rPr>
      </w:pPr>
      <w:r w:rsidRPr="005627A6">
        <w:rPr>
          <w:rFonts w:ascii="Times New Roman" w:hAnsi="Times New Roman"/>
        </w:rPr>
        <w:t xml:space="preserve">Kardiovaskulinių reiškinių rizikos mažinimo tyrimo metu vartota 20 mg paros dozė (žr. 5.1 skyrių). </w:t>
      </w:r>
    </w:p>
    <w:p w14:paraId="44C9F74F" w14:textId="77777777" w:rsidR="005627A6" w:rsidRPr="005627A6" w:rsidRDefault="005627A6" w:rsidP="005627A6">
      <w:pPr>
        <w:spacing w:after="0" w:line="240" w:lineRule="auto"/>
        <w:rPr>
          <w:rFonts w:ascii="Times New Roman" w:eastAsia="Times New Roman" w:hAnsi="Times New Roman"/>
          <w:lang w:eastAsia="lt-LT"/>
        </w:rPr>
      </w:pPr>
    </w:p>
    <w:p w14:paraId="13217462" w14:textId="77777777" w:rsidR="005627A6" w:rsidRPr="005627A6" w:rsidRDefault="005627A6" w:rsidP="005627A6">
      <w:pPr>
        <w:autoSpaceDE w:val="0"/>
        <w:autoSpaceDN w:val="0"/>
        <w:adjustRightInd w:val="0"/>
        <w:spacing w:after="0" w:line="240" w:lineRule="auto"/>
        <w:rPr>
          <w:rFonts w:ascii="Times New Roman" w:hAnsi="Times New Roman"/>
          <w:i/>
          <w:color w:val="000000"/>
          <w:lang w:eastAsia="lt-LT"/>
        </w:rPr>
      </w:pPr>
      <w:r w:rsidRPr="005627A6">
        <w:rPr>
          <w:rFonts w:ascii="Times New Roman" w:hAnsi="Times New Roman"/>
          <w:bCs/>
          <w:i/>
          <w:color w:val="000000"/>
          <w:lang w:eastAsia="lt-LT"/>
        </w:rPr>
        <w:t xml:space="preserve">Vaikų populiacija </w:t>
      </w:r>
    </w:p>
    <w:p w14:paraId="057A8F8C" w14:textId="77777777" w:rsidR="005627A6" w:rsidRPr="005627A6" w:rsidRDefault="005627A6" w:rsidP="005627A6">
      <w:pPr>
        <w:autoSpaceDE w:val="0"/>
        <w:autoSpaceDN w:val="0"/>
        <w:adjustRightInd w:val="0"/>
        <w:spacing w:after="0" w:line="240" w:lineRule="auto"/>
        <w:rPr>
          <w:rFonts w:ascii="Times New Roman" w:hAnsi="Times New Roman"/>
          <w:color w:val="000000"/>
          <w:lang w:eastAsia="lt-LT"/>
        </w:rPr>
      </w:pPr>
      <w:r w:rsidRPr="005627A6">
        <w:rPr>
          <w:rFonts w:ascii="Times New Roman" w:hAnsi="Times New Roman"/>
          <w:color w:val="000000"/>
          <w:lang w:eastAsia="lt-LT"/>
        </w:rPr>
        <w:t xml:space="preserve">Vaikams ir paaugliams šio vaistinio preparato gali skirti tik specialistai. </w:t>
      </w:r>
    </w:p>
    <w:p w14:paraId="49E1AD53" w14:textId="77777777" w:rsidR="005627A6" w:rsidRPr="005627A6" w:rsidRDefault="005627A6" w:rsidP="005627A6">
      <w:pPr>
        <w:autoSpaceDE w:val="0"/>
        <w:autoSpaceDN w:val="0"/>
        <w:adjustRightInd w:val="0"/>
        <w:spacing w:after="0" w:line="240" w:lineRule="auto"/>
        <w:rPr>
          <w:rFonts w:ascii="Times New Roman" w:hAnsi="Times New Roman"/>
          <w:color w:val="000000"/>
          <w:lang w:eastAsia="lt-LT"/>
        </w:rPr>
      </w:pPr>
    </w:p>
    <w:p w14:paraId="71C31D38" w14:textId="77777777" w:rsidR="005627A6" w:rsidRPr="005627A6" w:rsidRDefault="005627A6" w:rsidP="005627A6">
      <w:pPr>
        <w:autoSpaceDE w:val="0"/>
        <w:autoSpaceDN w:val="0"/>
        <w:adjustRightInd w:val="0"/>
        <w:spacing w:after="0" w:line="240" w:lineRule="auto"/>
        <w:rPr>
          <w:rFonts w:ascii="Times New Roman" w:hAnsi="Times New Roman"/>
          <w:color w:val="000000"/>
          <w:lang w:eastAsia="lt-LT"/>
        </w:rPr>
      </w:pPr>
      <w:r w:rsidRPr="005627A6">
        <w:rPr>
          <w:rFonts w:ascii="Times New Roman" w:hAnsi="Times New Roman"/>
          <w:color w:val="000000"/>
          <w:u w:val="single"/>
          <w:lang w:eastAsia="lt-LT"/>
        </w:rPr>
        <w:t xml:space="preserve">Vaikams ir paaugliams nuo 6 iki 17 metų (&lt; II-V brendimo stadijos pagal Tanner) </w:t>
      </w:r>
    </w:p>
    <w:p w14:paraId="6544E5E7" w14:textId="77777777" w:rsidR="005627A6" w:rsidRPr="005627A6" w:rsidRDefault="005627A6" w:rsidP="005627A6">
      <w:pPr>
        <w:autoSpaceDE w:val="0"/>
        <w:autoSpaceDN w:val="0"/>
        <w:adjustRightInd w:val="0"/>
        <w:spacing w:after="0" w:line="240" w:lineRule="auto"/>
        <w:rPr>
          <w:rFonts w:ascii="Times New Roman" w:hAnsi="Times New Roman"/>
          <w:i/>
          <w:color w:val="000000"/>
          <w:lang w:eastAsia="lt-LT"/>
        </w:rPr>
      </w:pPr>
      <w:r w:rsidRPr="005627A6">
        <w:rPr>
          <w:rFonts w:ascii="Times New Roman" w:hAnsi="Times New Roman"/>
          <w:i/>
          <w:color w:val="000000"/>
          <w:lang w:eastAsia="lt-LT"/>
        </w:rPr>
        <w:t>Heterozigotinė šeiminė hipercholesterolemija</w:t>
      </w:r>
    </w:p>
    <w:p w14:paraId="1F34B2CD" w14:textId="77777777" w:rsidR="005627A6" w:rsidRPr="005627A6" w:rsidRDefault="005627A6" w:rsidP="005627A6">
      <w:pPr>
        <w:autoSpaceDE w:val="0"/>
        <w:autoSpaceDN w:val="0"/>
        <w:adjustRightInd w:val="0"/>
        <w:spacing w:after="0" w:line="240" w:lineRule="auto"/>
        <w:rPr>
          <w:rFonts w:ascii="Times New Roman" w:hAnsi="Times New Roman"/>
          <w:color w:val="000000"/>
          <w:lang w:eastAsia="lt-LT"/>
        </w:rPr>
      </w:pPr>
      <w:r w:rsidRPr="005627A6">
        <w:rPr>
          <w:rFonts w:ascii="Times New Roman" w:hAnsi="Times New Roman"/>
          <w:color w:val="000000"/>
          <w:lang w:eastAsia="lt-LT"/>
        </w:rPr>
        <w:t xml:space="preserve">Vaikams ir paaugliams, sergantiems heterozigotine šeimine hipercholesterolemija, įprasta pradinė dozė yra 5 mg per parą. </w:t>
      </w:r>
    </w:p>
    <w:p w14:paraId="43BC1AD2" w14:textId="77777777" w:rsidR="005627A6" w:rsidRPr="005627A6" w:rsidRDefault="005627A6" w:rsidP="005627A6">
      <w:pPr>
        <w:numPr>
          <w:ilvl w:val="0"/>
          <w:numId w:val="9"/>
        </w:numPr>
        <w:tabs>
          <w:tab w:val="left" w:pos="567"/>
        </w:tabs>
        <w:autoSpaceDE w:val="0"/>
        <w:autoSpaceDN w:val="0"/>
        <w:adjustRightInd w:val="0"/>
        <w:spacing w:after="0" w:line="240" w:lineRule="auto"/>
        <w:ind w:left="567" w:hanging="567"/>
        <w:rPr>
          <w:rFonts w:ascii="Times New Roman" w:hAnsi="Times New Roman"/>
          <w:color w:val="000000"/>
          <w:lang w:eastAsia="lt-LT"/>
        </w:rPr>
      </w:pPr>
      <w:r w:rsidRPr="005627A6">
        <w:rPr>
          <w:rFonts w:ascii="Times New Roman" w:hAnsi="Times New Roman"/>
          <w:color w:val="000000"/>
          <w:lang w:eastAsia="lt-LT"/>
        </w:rPr>
        <w:t xml:space="preserve">6-9 metų vaikams, sergantiems heterozigotine šeimine hipercholesterolemija, įprastinis dozių diapazonas yra 5-10 mg 1 kartą per parą per burną. Didesnių kaip 10 mg dozių saugumas ir veiksmingumas šiai populiacijai netirtas. </w:t>
      </w:r>
    </w:p>
    <w:p w14:paraId="225DB48C" w14:textId="77777777" w:rsidR="005627A6" w:rsidRPr="005627A6" w:rsidRDefault="005627A6" w:rsidP="005627A6">
      <w:pPr>
        <w:numPr>
          <w:ilvl w:val="0"/>
          <w:numId w:val="9"/>
        </w:numPr>
        <w:tabs>
          <w:tab w:val="left" w:pos="567"/>
        </w:tabs>
        <w:autoSpaceDE w:val="0"/>
        <w:autoSpaceDN w:val="0"/>
        <w:adjustRightInd w:val="0"/>
        <w:spacing w:after="0" w:line="240" w:lineRule="auto"/>
        <w:ind w:left="567" w:hanging="567"/>
        <w:rPr>
          <w:rFonts w:ascii="Times New Roman" w:hAnsi="Times New Roman"/>
          <w:color w:val="000000"/>
          <w:lang w:eastAsia="lt-LT"/>
        </w:rPr>
      </w:pPr>
      <w:r w:rsidRPr="005627A6">
        <w:rPr>
          <w:rFonts w:ascii="Times New Roman" w:hAnsi="Times New Roman"/>
          <w:color w:val="000000"/>
          <w:lang w:eastAsia="lt-LT"/>
        </w:rPr>
        <w:t>10-17 metų vaikams</w:t>
      </w:r>
      <w:r w:rsidR="001D67DB">
        <w:rPr>
          <w:rFonts w:ascii="Times New Roman" w:hAnsi="Times New Roman"/>
          <w:color w:val="000000"/>
          <w:lang w:eastAsia="lt-LT"/>
        </w:rPr>
        <w:t xml:space="preserve"> ir paaugliams</w:t>
      </w:r>
      <w:r w:rsidRPr="005627A6">
        <w:rPr>
          <w:rFonts w:ascii="Times New Roman" w:hAnsi="Times New Roman"/>
          <w:color w:val="000000"/>
          <w:lang w:eastAsia="lt-LT"/>
        </w:rPr>
        <w:t xml:space="preserve">, sergantiems heterozigotine šeimine hipercholesterolemija, įprastinis dozių diapazonas yra 5-20 mg 1 kartą per parą per burną. Didesnių kaip 20 mg dozių saugumas ir veiksmingumas šiai populiacijai netirtas. </w:t>
      </w:r>
    </w:p>
    <w:p w14:paraId="7FE4128E" w14:textId="77777777" w:rsidR="005627A6" w:rsidRPr="005627A6" w:rsidRDefault="005627A6" w:rsidP="005627A6">
      <w:pPr>
        <w:autoSpaceDE w:val="0"/>
        <w:autoSpaceDN w:val="0"/>
        <w:adjustRightInd w:val="0"/>
        <w:spacing w:after="0" w:line="240" w:lineRule="auto"/>
        <w:rPr>
          <w:rFonts w:ascii="Times New Roman" w:hAnsi="Times New Roman"/>
          <w:color w:val="000000"/>
          <w:lang w:eastAsia="lt-LT"/>
        </w:rPr>
      </w:pPr>
    </w:p>
    <w:p w14:paraId="6BA8DE86" w14:textId="77777777" w:rsidR="005627A6" w:rsidRPr="005627A6" w:rsidRDefault="005627A6" w:rsidP="005627A6">
      <w:pPr>
        <w:autoSpaceDE w:val="0"/>
        <w:autoSpaceDN w:val="0"/>
        <w:adjustRightInd w:val="0"/>
        <w:spacing w:after="0" w:line="240" w:lineRule="auto"/>
        <w:rPr>
          <w:rFonts w:ascii="Times New Roman" w:hAnsi="Times New Roman"/>
          <w:color w:val="000000"/>
          <w:lang w:eastAsia="lt-LT"/>
        </w:rPr>
      </w:pPr>
      <w:r w:rsidRPr="005627A6">
        <w:rPr>
          <w:rFonts w:ascii="Times New Roman" w:hAnsi="Times New Roman"/>
          <w:color w:val="000000"/>
          <w:lang w:eastAsia="lt-LT"/>
        </w:rPr>
        <w:t xml:space="preserve">Dozė parenkama atsižvelgiant į individualią organizmo reakciją ir individualų vaistinio preparato toleravimą, kaip nurodo pediatrinio gydymo rekomendacijos (žr. 4.4 skyrių). Vaikai ir paaugliai, prieš jiems skiriant rozuvastatino, turi pradėti laikytis standartinės cholesterolio kiekį mažinančios dietos ir toliau jos laikytis vartodami šį vaistinį preparatą. </w:t>
      </w:r>
    </w:p>
    <w:p w14:paraId="486DAE25" w14:textId="77777777" w:rsidR="005627A6" w:rsidRPr="005627A6" w:rsidRDefault="005627A6" w:rsidP="005627A6">
      <w:pPr>
        <w:autoSpaceDE w:val="0"/>
        <w:autoSpaceDN w:val="0"/>
        <w:adjustRightInd w:val="0"/>
        <w:spacing w:after="0" w:line="240" w:lineRule="auto"/>
        <w:rPr>
          <w:rFonts w:ascii="Times New Roman" w:hAnsi="Times New Roman"/>
          <w:color w:val="000000"/>
          <w:lang w:eastAsia="lt-LT"/>
        </w:rPr>
      </w:pPr>
    </w:p>
    <w:p w14:paraId="32BE97D6" w14:textId="77777777" w:rsidR="005627A6" w:rsidRPr="005627A6" w:rsidRDefault="005627A6" w:rsidP="005627A6">
      <w:pPr>
        <w:autoSpaceDE w:val="0"/>
        <w:autoSpaceDN w:val="0"/>
        <w:adjustRightInd w:val="0"/>
        <w:spacing w:after="0" w:line="240" w:lineRule="auto"/>
        <w:rPr>
          <w:rFonts w:ascii="Times New Roman" w:hAnsi="Times New Roman"/>
          <w:i/>
          <w:color w:val="000000"/>
          <w:lang w:eastAsia="lt-LT"/>
        </w:rPr>
      </w:pPr>
      <w:r w:rsidRPr="005627A6">
        <w:rPr>
          <w:rFonts w:ascii="Times New Roman" w:hAnsi="Times New Roman"/>
          <w:i/>
          <w:color w:val="000000"/>
          <w:lang w:eastAsia="lt-LT"/>
        </w:rPr>
        <w:t>Homozigotinė šeiminė hipercholesterolemija</w:t>
      </w:r>
    </w:p>
    <w:p w14:paraId="54D3B0C7" w14:textId="77777777" w:rsidR="005627A6" w:rsidRPr="005627A6" w:rsidRDefault="005627A6" w:rsidP="005627A6">
      <w:pPr>
        <w:autoSpaceDE w:val="0"/>
        <w:autoSpaceDN w:val="0"/>
        <w:adjustRightInd w:val="0"/>
        <w:spacing w:after="0" w:line="240" w:lineRule="auto"/>
        <w:rPr>
          <w:rFonts w:ascii="Times New Roman" w:hAnsi="Times New Roman"/>
          <w:color w:val="000000"/>
          <w:lang w:eastAsia="lt-LT"/>
        </w:rPr>
      </w:pPr>
      <w:r w:rsidRPr="005627A6">
        <w:rPr>
          <w:rFonts w:ascii="Times New Roman" w:hAnsi="Times New Roman"/>
          <w:color w:val="000000"/>
          <w:lang w:eastAsia="lt-LT"/>
        </w:rPr>
        <w:t xml:space="preserve">Vaikams </w:t>
      </w:r>
      <w:r w:rsidR="001D67DB">
        <w:rPr>
          <w:rFonts w:ascii="Times New Roman" w:hAnsi="Times New Roman"/>
          <w:color w:val="000000"/>
          <w:lang w:eastAsia="lt-LT"/>
        </w:rPr>
        <w:t xml:space="preserve">ir paaugliams </w:t>
      </w:r>
      <w:r w:rsidRPr="005627A6">
        <w:rPr>
          <w:rFonts w:ascii="Times New Roman" w:hAnsi="Times New Roman"/>
          <w:color w:val="000000"/>
          <w:lang w:eastAsia="lt-LT"/>
        </w:rPr>
        <w:t xml:space="preserve">nuo 6 iki 17 metų, sergantiems homozigotine šeimine hipercholesterolemija, rekomenduojama didžiausia dozė yra 20 mg 1 kartą per parą. </w:t>
      </w:r>
    </w:p>
    <w:p w14:paraId="5831996F" w14:textId="77777777" w:rsidR="005627A6" w:rsidRPr="005627A6" w:rsidRDefault="005627A6" w:rsidP="005627A6">
      <w:pPr>
        <w:tabs>
          <w:tab w:val="left" w:pos="1680"/>
          <w:tab w:val="center" w:pos="4536"/>
          <w:tab w:val="right" w:pos="9072"/>
        </w:tabs>
        <w:overflowPunct w:val="0"/>
        <w:autoSpaceDE w:val="0"/>
        <w:autoSpaceDN w:val="0"/>
        <w:adjustRightInd w:val="0"/>
        <w:spacing w:after="0" w:line="240" w:lineRule="auto"/>
        <w:textAlignment w:val="baseline"/>
        <w:rPr>
          <w:rFonts w:ascii="Times New Roman" w:eastAsia="Times New Roman" w:hAnsi="Times New Roman"/>
          <w:highlight w:val="yellow"/>
          <w:lang w:val="x-none" w:eastAsia="lt-LT"/>
        </w:rPr>
      </w:pPr>
    </w:p>
    <w:p w14:paraId="01D81AAF" w14:textId="77777777" w:rsidR="005627A6" w:rsidRPr="005627A6" w:rsidRDefault="005627A6" w:rsidP="005627A6">
      <w:pPr>
        <w:autoSpaceDE w:val="0"/>
        <w:autoSpaceDN w:val="0"/>
        <w:adjustRightInd w:val="0"/>
        <w:spacing w:after="0" w:line="240" w:lineRule="auto"/>
        <w:rPr>
          <w:rFonts w:ascii="Times New Roman" w:hAnsi="Times New Roman"/>
          <w:color w:val="000000"/>
          <w:lang w:eastAsia="lt-LT"/>
        </w:rPr>
      </w:pPr>
      <w:r w:rsidRPr="005627A6">
        <w:rPr>
          <w:rFonts w:ascii="Times New Roman" w:hAnsi="Times New Roman"/>
          <w:color w:val="000000"/>
          <w:lang w:eastAsia="lt-LT"/>
        </w:rPr>
        <w:t>Rekomenduojama pradinė dozė yra 5</w:t>
      </w:r>
      <w:r w:rsidRPr="005627A6">
        <w:rPr>
          <w:rFonts w:ascii="Times New Roman" w:hAnsi="Times New Roman"/>
          <w:color w:val="000000"/>
          <w:lang w:eastAsia="lt-LT"/>
        </w:rPr>
        <w:noBreakHyphen/>
        <w:t xml:space="preserve">10 mg 1 kartą per parą, priklausomai nuo amžiaus, kūno svorio ir ankstesnio statinų vartojimo. Dozavimo vaikams </w:t>
      </w:r>
      <w:r w:rsidR="001D67DB">
        <w:rPr>
          <w:rFonts w:ascii="Times New Roman" w:hAnsi="Times New Roman"/>
          <w:color w:val="000000"/>
          <w:lang w:eastAsia="lt-LT"/>
        </w:rPr>
        <w:t xml:space="preserve">ir paaugliams </w:t>
      </w:r>
      <w:r w:rsidRPr="005627A6">
        <w:rPr>
          <w:rFonts w:ascii="Times New Roman" w:hAnsi="Times New Roman"/>
          <w:color w:val="000000"/>
          <w:lang w:eastAsia="lt-LT"/>
        </w:rPr>
        <w:t>metodikos rekomenduoja didinti dozę iki didžiausios (20 mg 1 kartą per parą) atsižvelgiant į individualią organizmo reakciją ir vaistinio preparato toleravimą (žr. 4.4 skyrių). Vaikams ir paaugliams reikia pradėti taikyti įprastą dietą cholesterolio koncentracijai mažinti prieš pradedant gydyti rozuvastatinu ir toliau ją taikyti gydymo metu.</w:t>
      </w:r>
      <w:r w:rsidRPr="005627A6">
        <w:rPr>
          <w:rFonts w:ascii="Times New Roman" w:hAnsi="Times New Roman"/>
          <w:color w:val="000000"/>
          <w:lang w:eastAsia="lt-LT"/>
        </w:rPr>
        <w:br/>
        <w:t>Didesnių kaip 20 mg dozių vartojimo šiai populiacijai duomenų yra nedaug.</w:t>
      </w:r>
    </w:p>
    <w:p w14:paraId="5A845981" w14:textId="77777777" w:rsidR="005627A6" w:rsidRPr="005627A6" w:rsidRDefault="005627A6" w:rsidP="005627A6">
      <w:pPr>
        <w:autoSpaceDE w:val="0"/>
        <w:autoSpaceDN w:val="0"/>
        <w:adjustRightInd w:val="0"/>
        <w:spacing w:after="0" w:line="240" w:lineRule="auto"/>
        <w:rPr>
          <w:rFonts w:ascii="Times New Roman" w:hAnsi="Times New Roman"/>
          <w:color w:val="000000"/>
          <w:lang w:eastAsia="lt-LT"/>
        </w:rPr>
      </w:pPr>
    </w:p>
    <w:p w14:paraId="226A90F8" w14:textId="77777777" w:rsidR="005627A6" w:rsidRPr="005627A6" w:rsidRDefault="005627A6" w:rsidP="005627A6">
      <w:pPr>
        <w:autoSpaceDE w:val="0"/>
        <w:autoSpaceDN w:val="0"/>
        <w:adjustRightInd w:val="0"/>
        <w:spacing w:after="0" w:line="240" w:lineRule="auto"/>
        <w:rPr>
          <w:rFonts w:ascii="Times New Roman" w:hAnsi="Times New Roman"/>
          <w:color w:val="000000"/>
          <w:lang w:eastAsia="lt-LT"/>
        </w:rPr>
      </w:pPr>
    </w:p>
    <w:p w14:paraId="6D48422C" w14:textId="77777777" w:rsidR="005627A6" w:rsidRPr="005627A6" w:rsidRDefault="005627A6" w:rsidP="005627A6">
      <w:pPr>
        <w:autoSpaceDE w:val="0"/>
        <w:autoSpaceDN w:val="0"/>
        <w:adjustRightInd w:val="0"/>
        <w:spacing w:after="0" w:line="240" w:lineRule="auto"/>
        <w:rPr>
          <w:rFonts w:ascii="Times New Roman" w:hAnsi="Times New Roman"/>
          <w:color w:val="000000"/>
          <w:lang w:eastAsia="lt-LT"/>
        </w:rPr>
      </w:pPr>
      <w:r w:rsidRPr="005627A6">
        <w:rPr>
          <w:rFonts w:ascii="Times New Roman" w:hAnsi="Times New Roman"/>
          <w:color w:val="000000"/>
          <w:u w:val="single"/>
          <w:lang w:eastAsia="lt-LT"/>
        </w:rPr>
        <w:t xml:space="preserve">Jaunesniems kaip 6 metų vaikams </w:t>
      </w:r>
    </w:p>
    <w:p w14:paraId="081F8826" w14:textId="77777777" w:rsidR="005627A6" w:rsidRPr="005627A6" w:rsidRDefault="005627A6" w:rsidP="005627A6">
      <w:pPr>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 xml:space="preserve">Vartojimo jaunesniems kaip 6 metų vaikams saugumas ir veiksmingumas netirti. Dėl to jaunesniems kaip 6 metų vaikams Crestor vartoti nerekomenduojama. </w:t>
      </w:r>
    </w:p>
    <w:p w14:paraId="3CB6DE84" w14:textId="77777777" w:rsidR="005627A6" w:rsidRPr="005627A6" w:rsidRDefault="005627A6" w:rsidP="005627A6">
      <w:pPr>
        <w:spacing w:after="0" w:line="240" w:lineRule="auto"/>
        <w:rPr>
          <w:rFonts w:ascii="Times New Roman" w:eastAsia="Times New Roman" w:hAnsi="Times New Roman"/>
          <w:lang w:eastAsia="lt-LT"/>
        </w:rPr>
      </w:pPr>
    </w:p>
    <w:p w14:paraId="4E833715" w14:textId="77777777" w:rsidR="005627A6" w:rsidRPr="005627A6" w:rsidRDefault="005627A6" w:rsidP="005627A6">
      <w:pPr>
        <w:spacing w:after="0" w:line="240" w:lineRule="auto"/>
        <w:rPr>
          <w:rFonts w:ascii="Times New Roman" w:eastAsia="Times New Roman" w:hAnsi="Times New Roman"/>
          <w:i/>
          <w:lang w:eastAsia="lt-LT"/>
        </w:rPr>
      </w:pPr>
      <w:r w:rsidRPr="005627A6">
        <w:rPr>
          <w:rFonts w:ascii="Times New Roman" w:eastAsia="Times New Roman" w:hAnsi="Times New Roman"/>
          <w:i/>
          <w:lang w:eastAsia="lt-LT"/>
        </w:rPr>
        <w:t>Senyviems pacientams</w:t>
      </w:r>
    </w:p>
    <w:p w14:paraId="1AE50543"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Vyresniems kaip 70 metų pacientams rekomenduojama 5 mg pradinė dozė (žr. 4.4 skyrių). Jokio kitokio dozės koregavimo dėl amžiaus nereikia.</w:t>
      </w:r>
    </w:p>
    <w:p w14:paraId="5F078CA4" w14:textId="77777777" w:rsidR="005627A6" w:rsidRPr="005627A6" w:rsidRDefault="005627A6" w:rsidP="005627A6">
      <w:pPr>
        <w:spacing w:after="0" w:line="240" w:lineRule="auto"/>
        <w:rPr>
          <w:rFonts w:ascii="Times New Roman" w:eastAsia="Times New Roman" w:hAnsi="Times New Roman"/>
          <w:lang w:eastAsia="lt-LT"/>
        </w:rPr>
      </w:pPr>
    </w:p>
    <w:p w14:paraId="3FAB5D59" w14:textId="77777777" w:rsidR="005627A6" w:rsidRPr="005627A6" w:rsidRDefault="00706158" w:rsidP="005627A6">
      <w:pPr>
        <w:spacing w:after="0" w:line="240" w:lineRule="auto"/>
        <w:rPr>
          <w:rFonts w:ascii="Times New Roman" w:eastAsia="Times New Roman" w:hAnsi="Times New Roman"/>
          <w:i/>
          <w:lang w:eastAsia="lt-LT"/>
        </w:rPr>
      </w:pPr>
      <w:r w:rsidRPr="009823F9">
        <w:rPr>
          <w:rFonts w:ascii="Times New Roman" w:hAnsi="Times New Roman"/>
          <w:i/>
          <w:iCs/>
          <w:color w:val="000000"/>
        </w:rPr>
        <w:t>Pacientams, kurių inkstų funkcija sutrikusi</w:t>
      </w:r>
    </w:p>
    <w:p w14:paraId="2C28FD25" w14:textId="35787D3C"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Pacientams, sergantiems lengvo ar vidutinio laipsnio inkstų nepakankamumu, dozės koreguoti nereikia. Sergantiems vidutinio laipsnio inkstų nepakankamumu (kreatinino klirensas mažesnis kaip 60 ml/min.) rekomenduojama pradinė dozė yra 5 mg, o 40 mg doz</w:t>
      </w:r>
      <w:r w:rsidR="00293860">
        <w:rPr>
          <w:rFonts w:ascii="Times New Roman" w:eastAsia="Times New Roman" w:hAnsi="Times New Roman"/>
          <w:lang w:eastAsia="lt-LT"/>
        </w:rPr>
        <w:t>ę</w:t>
      </w:r>
      <w:r w:rsidRPr="005627A6">
        <w:rPr>
          <w:rFonts w:ascii="Times New Roman" w:eastAsia="Times New Roman" w:hAnsi="Times New Roman"/>
          <w:lang w:eastAsia="lt-LT"/>
        </w:rPr>
        <w:t xml:space="preserve"> vartoti </w:t>
      </w:r>
      <w:r w:rsidR="006038BF">
        <w:rPr>
          <w:rFonts w:ascii="Times New Roman" w:eastAsia="Times New Roman" w:hAnsi="Times New Roman"/>
          <w:lang w:eastAsia="lt-LT"/>
        </w:rPr>
        <w:t>draudžiama</w:t>
      </w:r>
      <w:r w:rsidRPr="005627A6">
        <w:rPr>
          <w:rFonts w:ascii="Times New Roman" w:eastAsia="Times New Roman" w:hAnsi="Times New Roman"/>
          <w:lang w:eastAsia="lt-LT"/>
        </w:rPr>
        <w:t xml:space="preserve">. Sunkiu inkstų funkcijos nepakankamumu sergantiems pacientams </w:t>
      </w:r>
      <w:r w:rsidR="006038BF">
        <w:rPr>
          <w:rFonts w:ascii="Times New Roman" w:eastAsia="Times New Roman" w:hAnsi="Times New Roman"/>
          <w:lang w:eastAsia="lt-LT"/>
        </w:rPr>
        <w:t>draudžiama</w:t>
      </w:r>
      <w:r w:rsidR="006038BF" w:rsidRPr="005627A6">
        <w:rPr>
          <w:rFonts w:ascii="Times New Roman" w:eastAsia="Times New Roman" w:hAnsi="Times New Roman"/>
          <w:lang w:eastAsia="lt-LT"/>
        </w:rPr>
        <w:t xml:space="preserve"> </w:t>
      </w:r>
      <w:r w:rsidRPr="005627A6">
        <w:rPr>
          <w:rFonts w:ascii="Times New Roman" w:eastAsia="Times New Roman" w:hAnsi="Times New Roman"/>
          <w:lang w:eastAsia="lt-LT"/>
        </w:rPr>
        <w:t>vartoti Crestor (žr. 4.3 ir 5.2 skyrius).</w:t>
      </w:r>
    </w:p>
    <w:p w14:paraId="3B8437CD" w14:textId="77777777" w:rsidR="005627A6" w:rsidRPr="005627A6" w:rsidRDefault="005627A6" w:rsidP="005627A6">
      <w:pPr>
        <w:spacing w:after="0" w:line="240" w:lineRule="auto"/>
        <w:rPr>
          <w:rFonts w:ascii="Times New Roman" w:eastAsia="Times New Roman" w:hAnsi="Times New Roman"/>
          <w:lang w:eastAsia="lt-LT"/>
        </w:rPr>
      </w:pPr>
    </w:p>
    <w:p w14:paraId="5A5D98A0" w14:textId="77777777" w:rsidR="001D67DB" w:rsidRDefault="008C3050" w:rsidP="005627A6">
      <w:pPr>
        <w:spacing w:after="0" w:line="240" w:lineRule="auto"/>
        <w:rPr>
          <w:rFonts w:ascii="Times New Roman" w:hAnsi="Times New Roman"/>
          <w:i/>
        </w:rPr>
      </w:pPr>
      <w:r>
        <w:rPr>
          <w:rFonts w:ascii="Times New Roman" w:hAnsi="Times New Roman"/>
          <w:i/>
        </w:rPr>
        <w:t>Pacientams, kurių kepenų funkcija sutrikusi</w:t>
      </w:r>
    </w:p>
    <w:p w14:paraId="53B51435" w14:textId="6A6939AA" w:rsidR="005627A6" w:rsidRPr="005627A6" w:rsidRDefault="005627A6" w:rsidP="005627A6">
      <w:pPr>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 xml:space="preserve">Kai </w:t>
      </w:r>
      <w:r w:rsidRPr="005627A6">
        <w:rPr>
          <w:rFonts w:ascii="Times New Roman" w:eastAsia="Times New Roman" w:hAnsi="Times New Roman"/>
          <w:i/>
          <w:lang w:eastAsia="lt-LT"/>
        </w:rPr>
        <w:t xml:space="preserve">Child-Pugh </w:t>
      </w:r>
      <w:r w:rsidRPr="005627A6">
        <w:rPr>
          <w:rFonts w:ascii="Times New Roman" w:eastAsia="Times New Roman" w:hAnsi="Times New Roman"/>
          <w:lang w:eastAsia="lt-LT"/>
        </w:rPr>
        <w:t xml:space="preserve">rodiklis 7 arba mažesnis, sisteminės rozuvastatino ekspozicijos padidėjimo nenustatyta, tačiau ji padidėja tada, kai </w:t>
      </w:r>
      <w:r w:rsidRPr="005627A6">
        <w:rPr>
          <w:rFonts w:ascii="Times New Roman" w:eastAsia="Times New Roman" w:hAnsi="Times New Roman"/>
          <w:i/>
          <w:lang w:eastAsia="lt-LT"/>
        </w:rPr>
        <w:t xml:space="preserve">Child-Pugh </w:t>
      </w:r>
      <w:r w:rsidRPr="005627A6">
        <w:rPr>
          <w:rFonts w:ascii="Times New Roman" w:eastAsia="Times New Roman" w:hAnsi="Times New Roman"/>
          <w:lang w:eastAsia="lt-LT"/>
        </w:rPr>
        <w:t xml:space="preserve">rodiklis yra 8 ar 9 (žr. 5.2 skyrių). Tokiems pacientams gali būti tikslinga ištirti inkstų funkciją (žr. 4.4 skyrių). Crestor vartojimo, kai </w:t>
      </w:r>
      <w:r w:rsidRPr="005627A6">
        <w:rPr>
          <w:rFonts w:ascii="Times New Roman" w:eastAsia="Times New Roman" w:hAnsi="Times New Roman"/>
          <w:i/>
          <w:lang w:eastAsia="lt-LT"/>
        </w:rPr>
        <w:t xml:space="preserve">Child-Pugh </w:t>
      </w:r>
      <w:r w:rsidRPr="005627A6">
        <w:rPr>
          <w:rFonts w:ascii="Times New Roman" w:eastAsia="Times New Roman" w:hAnsi="Times New Roman"/>
          <w:lang w:eastAsia="lt-LT"/>
        </w:rPr>
        <w:t xml:space="preserve">rodiklis didesnis kaip 9, patirties nėra. Pacientams, sergantiems aktyviomis kepenų ligomis, Crestor vartoti </w:t>
      </w:r>
      <w:r w:rsidR="00293860">
        <w:rPr>
          <w:rFonts w:ascii="Times New Roman" w:eastAsia="Times New Roman" w:hAnsi="Times New Roman"/>
          <w:lang w:eastAsia="lt-LT"/>
        </w:rPr>
        <w:t>draudžiama</w:t>
      </w:r>
      <w:r w:rsidR="00293860" w:rsidRPr="005627A6">
        <w:rPr>
          <w:rFonts w:ascii="Times New Roman" w:eastAsia="Times New Roman" w:hAnsi="Times New Roman"/>
          <w:lang w:eastAsia="lt-LT"/>
        </w:rPr>
        <w:t xml:space="preserve"> </w:t>
      </w:r>
      <w:r w:rsidRPr="005627A6">
        <w:rPr>
          <w:rFonts w:ascii="Times New Roman" w:eastAsia="Times New Roman" w:hAnsi="Times New Roman"/>
          <w:lang w:eastAsia="lt-LT"/>
        </w:rPr>
        <w:t>(žr. 4.3 skyrių).</w:t>
      </w:r>
    </w:p>
    <w:p w14:paraId="64D5062D" w14:textId="77777777" w:rsidR="005627A6" w:rsidRPr="005627A6" w:rsidRDefault="005627A6" w:rsidP="005627A6">
      <w:pPr>
        <w:spacing w:after="0" w:line="240" w:lineRule="auto"/>
        <w:rPr>
          <w:rFonts w:ascii="Times New Roman" w:eastAsia="Times New Roman" w:hAnsi="Times New Roman"/>
          <w:lang w:eastAsia="lt-LT"/>
        </w:rPr>
      </w:pPr>
    </w:p>
    <w:p w14:paraId="5B5ACCC7" w14:textId="77777777" w:rsidR="005627A6" w:rsidRPr="005627A6" w:rsidRDefault="005627A6" w:rsidP="005627A6">
      <w:pPr>
        <w:spacing w:after="0" w:line="240" w:lineRule="auto"/>
        <w:rPr>
          <w:rFonts w:ascii="Times New Roman" w:eastAsia="Times New Roman" w:hAnsi="Times New Roman"/>
          <w:i/>
          <w:lang w:eastAsia="lt-LT"/>
        </w:rPr>
      </w:pPr>
      <w:r w:rsidRPr="005627A6">
        <w:rPr>
          <w:rFonts w:ascii="Times New Roman" w:eastAsia="Times New Roman" w:hAnsi="Times New Roman"/>
          <w:i/>
          <w:lang w:eastAsia="lt-LT"/>
        </w:rPr>
        <w:t>Rasė</w:t>
      </w:r>
    </w:p>
    <w:p w14:paraId="456EE5BB" w14:textId="6369FB55"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Azijiečiams nustatyta didesnė rozuvastatino sisteminė ekspozicija (žr. 4.3, 4.4 ir 5.2 skyrius). Parenkant dozę, į tai reikia atsižvelgti. Jiems rekomenduojama pradinė dozė yra 5 mg, o 40 mg doz</w:t>
      </w:r>
      <w:r w:rsidR="00293860">
        <w:rPr>
          <w:rFonts w:ascii="Times New Roman" w:eastAsia="Times New Roman" w:hAnsi="Times New Roman"/>
          <w:lang w:eastAsia="lt-LT"/>
        </w:rPr>
        <w:t>ę</w:t>
      </w:r>
      <w:r w:rsidRPr="005627A6">
        <w:rPr>
          <w:rFonts w:ascii="Times New Roman" w:eastAsia="Times New Roman" w:hAnsi="Times New Roman"/>
          <w:lang w:eastAsia="lt-LT"/>
        </w:rPr>
        <w:t xml:space="preserve"> vartoti </w:t>
      </w:r>
      <w:r w:rsidR="00293860">
        <w:rPr>
          <w:rFonts w:ascii="Times New Roman" w:eastAsia="Times New Roman" w:hAnsi="Times New Roman"/>
          <w:lang w:eastAsia="lt-LT"/>
        </w:rPr>
        <w:t>draudžiama</w:t>
      </w:r>
      <w:r w:rsidR="00293860" w:rsidRPr="005627A6">
        <w:rPr>
          <w:rFonts w:ascii="Times New Roman" w:eastAsia="Times New Roman" w:hAnsi="Times New Roman"/>
          <w:lang w:eastAsia="lt-LT"/>
        </w:rPr>
        <w:t xml:space="preserve"> </w:t>
      </w:r>
      <w:r w:rsidRPr="005627A6">
        <w:rPr>
          <w:rFonts w:ascii="Times New Roman" w:eastAsia="Times New Roman" w:hAnsi="Times New Roman"/>
          <w:lang w:eastAsia="lt-LT"/>
        </w:rPr>
        <w:t xml:space="preserve">(žr. 4.3 ir 5.2 skyrius). </w:t>
      </w:r>
    </w:p>
    <w:p w14:paraId="4A6FFEF0"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45942C62" w14:textId="77777777" w:rsidR="005627A6" w:rsidRPr="005627A6" w:rsidRDefault="005627A6" w:rsidP="005627A6">
      <w:pPr>
        <w:spacing w:after="0" w:line="240" w:lineRule="auto"/>
        <w:rPr>
          <w:rFonts w:ascii="Times New Roman" w:eastAsia="Times New Roman" w:hAnsi="Times New Roman"/>
          <w:bCs/>
          <w:i/>
          <w:lang w:eastAsia="lt-LT"/>
        </w:rPr>
      </w:pPr>
      <w:r w:rsidRPr="005627A6">
        <w:rPr>
          <w:rFonts w:ascii="Times New Roman" w:eastAsia="Times New Roman" w:hAnsi="Times New Roman"/>
          <w:bCs/>
          <w:i/>
          <w:lang w:eastAsia="lt-LT"/>
        </w:rPr>
        <w:t>Genetinis polimorfizmas</w:t>
      </w:r>
    </w:p>
    <w:p w14:paraId="6077745B" w14:textId="37C187CE"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Nustatyta, kad genotipai SLCO1B1 (OATP1B1) c.521CC ir ABCG2 (BCRP) c.421AA yra susiję su rozuvastatino ekspozicij</w:t>
      </w:r>
      <w:r w:rsidR="00C50BDB">
        <w:rPr>
          <w:rFonts w:ascii="Times New Roman" w:eastAsia="Times New Roman" w:hAnsi="Times New Roman"/>
          <w:lang w:eastAsia="lt-LT"/>
        </w:rPr>
        <w:t>os padidėjimu</w:t>
      </w:r>
      <w:r w:rsidRPr="005627A6">
        <w:rPr>
          <w:rFonts w:ascii="Times New Roman" w:eastAsia="Times New Roman" w:hAnsi="Times New Roman"/>
          <w:lang w:eastAsia="lt-LT"/>
        </w:rPr>
        <w:t>. Jeigu žinoma, kad pacienta</w:t>
      </w:r>
      <w:r w:rsidR="00CC464D">
        <w:rPr>
          <w:rFonts w:ascii="Times New Roman" w:eastAsia="Times New Roman" w:hAnsi="Times New Roman"/>
          <w:lang w:eastAsia="lt-LT"/>
        </w:rPr>
        <w:t>i</w:t>
      </w:r>
      <w:r w:rsidRPr="005627A6">
        <w:rPr>
          <w:rFonts w:ascii="Times New Roman" w:eastAsia="Times New Roman" w:hAnsi="Times New Roman"/>
          <w:lang w:eastAsia="lt-LT"/>
        </w:rPr>
        <w:t xml:space="preserve"> turi c.521CC arba c.421AA genotipą, </w:t>
      </w:r>
      <w:r w:rsidR="00AE311A">
        <w:rPr>
          <w:rFonts w:ascii="Times New Roman" w:eastAsia="Times New Roman" w:hAnsi="Times New Roman"/>
          <w:lang w:eastAsia="lt-LT"/>
        </w:rPr>
        <w:t>rekomenduojama</w:t>
      </w:r>
      <w:r w:rsidR="009B5A7A">
        <w:rPr>
          <w:rFonts w:ascii="Times New Roman" w:eastAsia="Times New Roman" w:hAnsi="Times New Roman"/>
          <w:lang w:eastAsia="lt-LT"/>
        </w:rPr>
        <w:t xml:space="preserve"> </w:t>
      </w:r>
      <w:r w:rsidR="00803EAF">
        <w:rPr>
          <w:rFonts w:ascii="Times New Roman" w:eastAsia="Times New Roman" w:hAnsi="Times New Roman"/>
          <w:lang w:eastAsia="lt-LT"/>
        </w:rPr>
        <w:t xml:space="preserve">pusė </w:t>
      </w:r>
      <w:r w:rsidR="00293CAD">
        <w:rPr>
          <w:rFonts w:ascii="Times New Roman" w:eastAsia="Times New Roman" w:hAnsi="Times New Roman"/>
          <w:lang w:eastAsia="lt-LT"/>
        </w:rPr>
        <w:t>įprastos Crestor</w:t>
      </w:r>
      <w:r w:rsidR="00803EAF">
        <w:rPr>
          <w:rFonts w:ascii="Times New Roman" w:eastAsia="Times New Roman" w:hAnsi="Times New Roman"/>
          <w:lang w:eastAsia="lt-LT"/>
        </w:rPr>
        <w:t xml:space="preserve"> </w:t>
      </w:r>
      <w:r w:rsidR="00293CAD">
        <w:rPr>
          <w:rFonts w:ascii="Times New Roman" w:eastAsia="Times New Roman" w:hAnsi="Times New Roman"/>
          <w:lang w:eastAsia="lt-LT"/>
        </w:rPr>
        <w:t xml:space="preserve">paros </w:t>
      </w:r>
      <w:r w:rsidR="00803EAF">
        <w:rPr>
          <w:rFonts w:ascii="Times New Roman" w:eastAsia="Times New Roman" w:hAnsi="Times New Roman"/>
          <w:lang w:eastAsia="lt-LT"/>
        </w:rPr>
        <w:t>dozės ir</w:t>
      </w:r>
      <w:r w:rsidRPr="005627A6">
        <w:rPr>
          <w:rFonts w:ascii="Times New Roman" w:eastAsia="Times New Roman" w:hAnsi="Times New Roman"/>
          <w:lang w:eastAsia="lt-LT"/>
        </w:rPr>
        <w:t xml:space="preserve"> </w:t>
      </w:r>
      <w:r w:rsidR="00293CAD">
        <w:rPr>
          <w:rFonts w:ascii="Times New Roman" w:eastAsia="Times New Roman" w:hAnsi="Times New Roman"/>
          <w:lang w:eastAsia="lt-LT"/>
        </w:rPr>
        <w:t>ne daugiau</w:t>
      </w:r>
      <w:r w:rsidRPr="005627A6">
        <w:rPr>
          <w:rFonts w:ascii="Times New Roman" w:eastAsia="Times New Roman" w:hAnsi="Times New Roman"/>
          <w:lang w:eastAsia="lt-LT"/>
        </w:rPr>
        <w:t xml:space="preserve"> 20 mg 1 kartą per parą (žr. 4.4, 4.5 ir 5.2 skyrius).</w:t>
      </w:r>
    </w:p>
    <w:p w14:paraId="61B7AF35" w14:textId="77777777" w:rsidR="005627A6" w:rsidRPr="005627A6" w:rsidRDefault="005627A6" w:rsidP="005627A6">
      <w:pPr>
        <w:spacing w:after="0" w:line="240" w:lineRule="auto"/>
        <w:rPr>
          <w:rFonts w:ascii="Times New Roman" w:eastAsia="Times New Roman" w:hAnsi="Times New Roman"/>
          <w:lang w:eastAsia="lt-LT"/>
        </w:rPr>
      </w:pPr>
    </w:p>
    <w:p w14:paraId="5EC97086" w14:textId="77777777" w:rsidR="005627A6" w:rsidRPr="005627A6" w:rsidRDefault="005627A6" w:rsidP="005627A6">
      <w:pPr>
        <w:spacing w:after="0" w:line="240" w:lineRule="auto"/>
        <w:rPr>
          <w:rFonts w:ascii="Times New Roman" w:eastAsia="Times New Roman" w:hAnsi="Times New Roman"/>
          <w:i/>
          <w:lang w:eastAsia="lt-LT"/>
        </w:rPr>
      </w:pPr>
      <w:r w:rsidRPr="005627A6">
        <w:rPr>
          <w:rFonts w:ascii="Times New Roman" w:eastAsia="Times New Roman" w:hAnsi="Times New Roman"/>
          <w:i/>
          <w:lang w:eastAsia="lt-LT"/>
        </w:rPr>
        <w:t>Pacientams, kuriems nustatyta miopatijos rizikos veiksnių</w:t>
      </w:r>
    </w:p>
    <w:p w14:paraId="70EEB093" w14:textId="1EB56B88" w:rsidR="005627A6" w:rsidRPr="005627A6" w:rsidRDefault="005627A6" w:rsidP="005627A6">
      <w:pPr>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Pacientams, kuriems nustatyta miopatijos rizikos veiksnių, rekomenduojama pradinė dozė yra 5 mg (žr. 4.4 skyrių). Kai kuriems iš jų 40 mg doz</w:t>
      </w:r>
      <w:r w:rsidR="00293860">
        <w:rPr>
          <w:rFonts w:ascii="Times New Roman" w:eastAsia="Times New Roman" w:hAnsi="Times New Roman"/>
          <w:lang w:eastAsia="lt-LT"/>
        </w:rPr>
        <w:t>ę</w:t>
      </w:r>
      <w:r w:rsidRPr="005627A6">
        <w:rPr>
          <w:rFonts w:ascii="Times New Roman" w:eastAsia="Times New Roman" w:hAnsi="Times New Roman"/>
          <w:lang w:eastAsia="lt-LT"/>
        </w:rPr>
        <w:t xml:space="preserve"> vartoti </w:t>
      </w:r>
      <w:r w:rsidR="00293860">
        <w:rPr>
          <w:rFonts w:ascii="Times New Roman" w:eastAsia="Times New Roman" w:hAnsi="Times New Roman"/>
          <w:lang w:eastAsia="lt-LT"/>
        </w:rPr>
        <w:t>draudžiama</w:t>
      </w:r>
      <w:r w:rsidR="00293860" w:rsidRPr="005627A6">
        <w:rPr>
          <w:rFonts w:ascii="Times New Roman" w:eastAsia="Times New Roman" w:hAnsi="Times New Roman"/>
          <w:lang w:eastAsia="lt-LT"/>
        </w:rPr>
        <w:t xml:space="preserve"> </w:t>
      </w:r>
      <w:r w:rsidRPr="005627A6">
        <w:rPr>
          <w:rFonts w:ascii="Times New Roman" w:eastAsia="Times New Roman" w:hAnsi="Times New Roman"/>
          <w:lang w:eastAsia="lt-LT"/>
        </w:rPr>
        <w:t>(žr. 4.3 skyrių).</w:t>
      </w:r>
    </w:p>
    <w:p w14:paraId="0FF8E6D3" w14:textId="77777777" w:rsidR="005627A6" w:rsidRPr="005627A6" w:rsidRDefault="005627A6" w:rsidP="005627A6">
      <w:pPr>
        <w:spacing w:after="0" w:line="240" w:lineRule="auto"/>
        <w:rPr>
          <w:rFonts w:ascii="Times New Roman" w:eastAsia="Times New Roman" w:hAnsi="Times New Roman"/>
          <w:lang w:eastAsia="lt-LT"/>
        </w:rPr>
      </w:pPr>
    </w:p>
    <w:p w14:paraId="5ABBE406" w14:textId="77777777" w:rsidR="005627A6" w:rsidRPr="005627A6" w:rsidRDefault="005627A6" w:rsidP="005627A6">
      <w:pPr>
        <w:spacing w:after="0" w:line="240" w:lineRule="auto"/>
        <w:rPr>
          <w:rFonts w:ascii="Times New Roman" w:eastAsia="Times New Roman" w:hAnsi="Times New Roman"/>
          <w:bCs/>
          <w:i/>
          <w:lang w:eastAsia="lt-LT"/>
        </w:rPr>
      </w:pPr>
      <w:r w:rsidRPr="005627A6">
        <w:rPr>
          <w:rFonts w:ascii="Times New Roman" w:eastAsia="Times New Roman" w:hAnsi="Times New Roman"/>
          <w:bCs/>
          <w:i/>
          <w:lang w:eastAsia="lt-LT"/>
        </w:rPr>
        <w:t>Kartu vartojami vaistiniai preparatai</w:t>
      </w:r>
    </w:p>
    <w:p w14:paraId="75279CEF" w14:textId="68A2B661" w:rsidR="005627A6" w:rsidRPr="005627A6" w:rsidRDefault="005627A6" w:rsidP="005627A6">
      <w:pPr>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Rozuvastatinas yra įvairių baltymų-nešiklių (pvz., OATP1B1 ir BCRP) substratas. Kartu su Crestor vartojant tam tikrų vaistinių preparatų, kurie dėl sąveikos su šiais baltymais-nešikliais gali padidinti rozuvastatino koncentraciją plazmoje (pvz., ciklosporino</w:t>
      </w:r>
      <w:r w:rsidR="00085ED4">
        <w:rPr>
          <w:rFonts w:ascii="Times New Roman" w:eastAsia="Times New Roman" w:hAnsi="Times New Roman"/>
          <w:lang w:eastAsia="lt-LT"/>
        </w:rPr>
        <w:t xml:space="preserve">, </w:t>
      </w:r>
      <w:r w:rsidR="00361890" w:rsidRPr="00361890">
        <w:rPr>
          <w:rFonts w:ascii="Times New Roman" w:eastAsia="Times New Roman" w:hAnsi="Times New Roman"/>
          <w:lang w:eastAsia="lt-LT"/>
        </w:rPr>
        <w:t>tikagrelor</w:t>
      </w:r>
      <w:r w:rsidR="00361890">
        <w:rPr>
          <w:rFonts w:ascii="Times New Roman" w:eastAsia="Times New Roman" w:hAnsi="Times New Roman"/>
          <w:lang w:eastAsia="lt-LT"/>
        </w:rPr>
        <w:t>o</w:t>
      </w:r>
      <w:r w:rsidRPr="005627A6">
        <w:rPr>
          <w:rFonts w:ascii="Times New Roman" w:eastAsia="Times New Roman" w:hAnsi="Times New Roman"/>
          <w:lang w:eastAsia="lt-LT"/>
        </w:rPr>
        <w:t xml:space="preserve"> ar kai kurių proteazės inhibitorių, įskaitant ritonaviro derinius su atazanaviru, lopinaviru ir (ar) tipranaviru, žr. 4.4 ir 4.5 skyrius), padidėja miopatijos (įskaitant rabdomiolizę) rizika. Gydytojams, svarstantiems kitų vaistinių preparatų skyrimo kartu su Crestor klausimą, rekomenduojama susipažinti su jų informacija. Jei įmanoma, būtina apsvarstyti galimybę gydyti kitais vaistiniais preparatais ir prireikus – tikslingumą laikinai nutraukti Crestor vartojimą. Jei Crestor vartojimo su šiais vaistiniais preparatais išvengti negalima, būtina kruopščiai apsvarstyti jų vartojimo kartu naudą ir riziką bei ar nereikia koreguoti Crestor dozės (žr. 4.5 skyrių).</w:t>
      </w:r>
    </w:p>
    <w:p w14:paraId="0BBC661A" w14:textId="77777777" w:rsidR="005627A6" w:rsidRPr="005627A6" w:rsidRDefault="005627A6" w:rsidP="005627A6">
      <w:pPr>
        <w:spacing w:after="0" w:line="240" w:lineRule="auto"/>
        <w:rPr>
          <w:rFonts w:ascii="Times New Roman" w:eastAsia="Times New Roman" w:hAnsi="Times New Roman"/>
          <w:lang w:eastAsia="lt-LT"/>
        </w:rPr>
      </w:pPr>
    </w:p>
    <w:p w14:paraId="55A5AEDD" w14:textId="77777777" w:rsidR="005627A6" w:rsidRPr="005627A6" w:rsidRDefault="005627A6" w:rsidP="005627A6">
      <w:pPr>
        <w:spacing w:after="0" w:line="240" w:lineRule="auto"/>
        <w:rPr>
          <w:rFonts w:ascii="Times New Roman" w:eastAsia="Times New Roman" w:hAnsi="Times New Roman"/>
          <w:u w:val="single"/>
          <w:lang w:eastAsia="lt-LT"/>
        </w:rPr>
      </w:pPr>
      <w:r w:rsidRPr="005627A6">
        <w:rPr>
          <w:rFonts w:ascii="Times New Roman" w:eastAsia="Times New Roman" w:hAnsi="Times New Roman"/>
          <w:u w:val="single"/>
          <w:lang w:eastAsia="lt-LT"/>
        </w:rPr>
        <w:t>Vartojimo metodas</w:t>
      </w:r>
    </w:p>
    <w:p w14:paraId="50322FB2" w14:textId="77777777" w:rsidR="005627A6" w:rsidRPr="005627A6" w:rsidRDefault="00EF718D" w:rsidP="005627A6">
      <w:pPr>
        <w:spacing w:after="0" w:line="240" w:lineRule="auto"/>
        <w:rPr>
          <w:rFonts w:ascii="Times New Roman" w:eastAsia="Times New Roman" w:hAnsi="Times New Roman"/>
          <w:lang w:eastAsia="lt-LT"/>
        </w:rPr>
      </w:pPr>
      <w:r>
        <w:rPr>
          <w:rFonts w:ascii="Times New Roman" w:eastAsia="Times New Roman" w:hAnsi="Times New Roman"/>
          <w:lang w:eastAsia="lt-LT"/>
        </w:rPr>
        <w:t>Vartoti per burną.</w:t>
      </w:r>
    </w:p>
    <w:p w14:paraId="305CB095" w14:textId="77777777" w:rsidR="005627A6" w:rsidRPr="005627A6" w:rsidRDefault="005627A6" w:rsidP="005627A6">
      <w:pPr>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 xml:space="preserve">Šį vaistą galima vartoti bet kuriuo paros laiku, valgant arba kitu metu. </w:t>
      </w:r>
    </w:p>
    <w:p w14:paraId="6EEF13B3" w14:textId="77777777" w:rsidR="005627A6" w:rsidRPr="005627A6" w:rsidRDefault="005627A6" w:rsidP="005627A6">
      <w:pPr>
        <w:spacing w:after="0" w:line="240" w:lineRule="auto"/>
        <w:rPr>
          <w:rFonts w:ascii="Times New Roman" w:eastAsia="Times New Roman" w:hAnsi="Times New Roman"/>
          <w:lang w:eastAsia="lt-LT"/>
        </w:rPr>
      </w:pPr>
    </w:p>
    <w:p w14:paraId="64D3B67B" w14:textId="77777777" w:rsidR="005627A6" w:rsidRPr="005627A6" w:rsidRDefault="005627A6" w:rsidP="005627A6">
      <w:pPr>
        <w:spacing w:after="0" w:line="240" w:lineRule="auto"/>
        <w:ind w:left="567" w:hanging="567"/>
        <w:outlineLvl w:val="1"/>
        <w:rPr>
          <w:rFonts w:ascii="Times New Roman" w:eastAsia="Times New Roman" w:hAnsi="Times New Roman"/>
          <w:b/>
          <w:bCs/>
          <w:lang w:eastAsia="x-none"/>
        </w:rPr>
      </w:pPr>
      <w:r w:rsidRPr="005627A6">
        <w:rPr>
          <w:rFonts w:ascii="Times New Roman" w:eastAsia="Times New Roman" w:hAnsi="Times New Roman"/>
          <w:b/>
          <w:bCs/>
          <w:lang w:eastAsia="x-none"/>
        </w:rPr>
        <w:t>4.3</w:t>
      </w:r>
      <w:r w:rsidRPr="005627A6">
        <w:rPr>
          <w:rFonts w:ascii="Times New Roman" w:eastAsia="Times New Roman" w:hAnsi="Times New Roman"/>
          <w:b/>
          <w:bCs/>
          <w:lang w:eastAsia="x-none"/>
        </w:rPr>
        <w:tab/>
        <w:t>Kontraindikacijos</w:t>
      </w:r>
    </w:p>
    <w:p w14:paraId="290C81A6" w14:textId="77777777" w:rsidR="005627A6" w:rsidRPr="005627A6" w:rsidRDefault="005627A6" w:rsidP="005627A6">
      <w:pPr>
        <w:spacing w:after="0" w:line="240" w:lineRule="auto"/>
        <w:rPr>
          <w:rFonts w:ascii="Times New Roman" w:eastAsia="Times New Roman" w:hAnsi="Times New Roman"/>
          <w:lang w:eastAsia="lt-LT"/>
        </w:rPr>
      </w:pPr>
    </w:p>
    <w:p w14:paraId="5FD68589" w14:textId="77777777" w:rsidR="005627A6" w:rsidRPr="005627A6" w:rsidRDefault="005627A6" w:rsidP="005627A6">
      <w:pPr>
        <w:numPr>
          <w:ilvl w:val="0"/>
          <w:numId w:val="1"/>
        </w:numPr>
        <w:tabs>
          <w:tab w:val="clear" w:pos="357"/>
          <w:tab w:val="left" w:pos="567"/>
        </w:tabs>
        <w:spacing w:after="0" w:line="240" w:lineRule="auto"/>
        <w:ind w:left="567" w:hanging="567"/>
        <w:rPr>
          <w:rFonts w:ascii="Times New Roman" w:eastAsia="Times New Roman" w:hAnsi="Times New Roman"/>
          <w:lang w:eastAsia="lt-LT"/>
        </w:rPr>
      </w:pPr>
      <w:r w:rsidRPr="005627A6">
        <w:rPr>
          <w:rFonts w:ascii="Times New Roman" w:eastAsia="Times New Roman" w:hAnsi="Times New Roman"/>
          <w:lang w:eastAsia="lt-LT"/>
        </w:rPr>
        <w:t>Padidėjęs jautrumas veikliajai arba bet kuriai 6.1 skyriuje nurodytai pagalbinei medžiagai.</w:t>
      </w:r>
    </w:p>
    <w:p w14:paraId="43CDB681" w14:textId="77777777" w:rsidR="005627A6" w:rsidRPr="005627A6" w:rsidRDefault="005627A6" w:rsidP="005627A6">
      <w:pPr>
        <w:numPr>
          <w:ilvl w:val="0"/>
          <w:numId w:val="1"/>
        </w:numPr>
        <w:tabs>
          <w:tab w:val="clear" w:pos="357"/>
          <w:tab w:val="left" w:pos="567"/>
        </w:tabs>
        <w:spacing w:after="0" w:line="240" w:lineRule="auto"/>
        <w:ind w:left="567" w:hanging="567"/>
        <w:rPr>
          <w:rFonts w:ascii="Times New Roman" w:eastAsia="Times New Roman" w:hAnsi="Times New Roman"/>
          <w:lang w:eastAsia="lt-LT"/>
        </w:rPr>
      </w:pPr>
      <w:r w:rsidRPr="005627A6">
        <w:rPr>
          <w:rFonts w:ascii="Times New Roman" w:eastAsia="Times New Roman" w:hAnsi="Times New Roman"/>
          <w:lang w:eastAsia="lt-LT"/>
        </w:rPr>
        <w:lastRenderedPageBreak/>
        <w:t>Pacientams, sergantiems aktyviomis kepenų ligomis (taip pat jei dėl neaiškios priežasties nuolat padidėjęs transaminazių aktyvumas serume ir kurios nors transaminazės aktyvumas serume daugiau kaip 3 kartus viršija viršutinę normos ribą);</w:t>
      </w:r>
    </w:p>
    <w:p w14:paraId="45DF559E" w14:textId="77777777" w:rsidR="005627A6" w:rsidRPr="005627A6" w:rsidRDefault="005627A6" w:rsidP="005627A6">
      <w:pPr>
        <w:numPr>
          <w:ilvl w:val="0"/>
          <w:numId w:val="1"/>
        </w:numPr>
        <w:tabs>
          <w:tab w:val="clear" w:pos="357"/>
          <w:tab w:val="left" w:pos="567"/>
        </w:tabs>
        <w:spacing w:after="0" w:line="240" w:lineRule="auto"/>
        <w:ind w:left="567" w:hanging="567"/>
        <w:rPr>
          <w:rFonts w:ascii="Times New Roman" w:eastAsia="Times New Roman" w:hAnsi="Times New Roman"/>
          <w:lang w:eastAsia="lt-LT"/>
        </w:rPr>
      </w:pPr>
      <w:r w:rsidRPr="005627A6">
        <w:rPr>
          <w:rFonts w:ascii="Times New Roman" w:eastAsia="Times New Roman" w:hAnsi="Times New Roman"/>
          <w:lang w:eastAsia="lt-LT"/>
        </w:rPr>
        <w:t>Pacientams, sergantiems sunkiu inkstų funkcijos sutrikimu (kreatinino klirensas mažesnis kaip 30 ml/min.).</w:t>
      </w:r>
    </w:p>
    <w:p w14:paraId="23E477AD" w14:textId="77777777" w:rsidR="005627A6" w:rsidRPr="005627A6" w:rsidRDefault="005627A6" w:rsidP="005627A6">
      <w:pPr>
        <w:numPr>
          <w:ilvl w:val="0"/>
          <w:numId w:val="1"/>
        </w:numPr>
        <w:tabs>
          <w:tab w:val="clear" w:pos="357"/>
          <w:tab w:val="left" w:pos="567"/>
        </w:tabs>
        <w:spacing w:after="0" w:line="240" w:lineRule="auto"/>
        <w:ind w:left="567" w:hanging="567"/>
        <w:rPr>
          <w:rFonts w:ascii="Times New Roman" w:eastAsia="Times New Roman" w:hAnsi="Times New Roman"/>
          <w:lang w:eastAsia="lt-LT"/>
        </w:rPr>
      </w:pPr>
      <w:r w:rsidRPr="005627A6">
        <w:rPr>
          <w:rFonts w:ascii="Times New Roman" w:eastAsia="Times New Roman" w:hAnsi="Times New Roman"/>
          <w:lang w:eastAsia="lt-LT"/>
        </w:rPr>
        <w:t>Pacientams, sergantiems miopatija.</w:t>
      </w:r>
    </w:p>
    <w:p w14:paraId="0ECFE332" w14:textId="77777777" w:rsidR="005627A6" w:rsidRDefault="005627A6" w:rsidP="005627A6">
      <w:pPr>
        <w:numPr>
          <w:ilvl w:val="0"/>
          <w:numId w:val="1"/>
        </w:numPr>
        <w:tabs>
          <w:tab w:val="clear" w:pos="357"/>
          <w:tab w:val="left" w:pos="567"/>
        </w:tabs>
        <w:spacing w:after="0" w:line="240" w:lineRule="auto"/>
        <w:ind w:left="567" w:hanging="567"/>
        <w:rPr>
          <w:rFonts w:ascii="Times New Roman" w:eastAsia="Times New Roman" w:hAnsi="Times New Roman"/>
          <w:lang w:eastAsia="lt-LT"/>
        </w:rPr>
      </w:pPr>
      <w:r w:rsidRPr="005627A6">
        <w:rPr>
          <w:rFonts w:ascii="Times New Roman" w:eastAsia="Times New Roman" w:hAnsi="Times New Roman"/>
          <w:lang w:eastAsia="lt-LT"/>
        </w:rPr>
        <w:t>Vartojimas kartu su ciklosporinu.</w:t>
      </w:r>
    </w:p>
    <w:p w14:paraId="584BA33E" w14:textId="77777777" w:rsidR="009053A6" w:rsidRPr="005627A6" w:rsidRDefault="009053A6" w:rsidP="005627A6">
      <w:pPr>
        <w:numPr>
          <w:ilvl w:val="0"/>
          <w:numId w:val="1"/>
        </w:numPr>
        <w:tabs>
          <w:tab w:val="clear" w:pos="357"/>
          <w:tab w:val="left" w:pos="567"/>
        </w:tabs>
        <w:spacing w:after="0" w:line="240" w:lineRule="auto"/>
        <w:ind w:left="567" w:hanging="567"/>
        <w:rPr>
          <w:rFonts w:ascii="Times New Roman" w:eastAsia="Times New Roman" w:hAnsi="Times New Roman"/>
          <w:lang w:eastAsia="lt-LT"/>
        </w:rPr>
      </w:pPr>
      <w:r>
        <w:rPr>
          <w:rFonts w:ascii="Times New Roman" w:eastAsia="Times New Roman" w:hAnsi="Times New Roman"/>
          <w:lang w:eastAsia="lt-LT"/>
        </w:rPr>
        <w:t xml:space="preserve">Vartojimas kartu su sofosbuviro/velpatasviro/voksilapreviro deriniu (žr. </w:t>
      </w:r>
      <w:r w:rsidRPr="00F00FF1">
        <w:rPr>
          <w:rFonts w:ascii="Times New Roman" w:eastAsia="Times New Roman" w:hAnsi="Times New Roman"/>
          <w:lang w:eastAsia="lt-LT"/>
        </w:rPr>
        <w:t>4.5 skyri</w:t>
      </w:r>
      <w:r>
        <w:rPr>
          <w:rFonts w:ascii="Times New Roman" w:eastAsia="Times New Roman" w:hAnsi="Times New Roman"/>
          <w:lang w:eastAsia="lt-LT"/>
        </w:rPr>
        <w:t>ų).</w:t>
      </w:r>
    </w:p>
    <w:p w14:paraId="68C2768F" w14:textId="77777777" w:rsidR="005627A6" w:rsidRPr="005627A6" w:rsidRDefault="005627A6" w:rsidP="005627A6">
      <w:pPr>
        <w:numPr>
          <w:ilvl w:val="0"/>
          <w:numId w:val="1"/>
        </w:numPr>
        <w:tabs>
          <w:tab w:val="clear" w:pos="357"/>
          <w:tab w:val="left" w:pos="567"/>
        </w:tabs>
        <w:spacing w:after="0" w:line="240" w:lineRule="auto"/>
        <w:ind w:left="567" w:hanging="567"/>
        <w:rPr>
          <w:rFonts w:ascii="Times New Roman" w:eastAsia="Times New Roman" w:hAnsi="Times New Roman"/>
          <w:lang w:eastAsia="lt-LT"/>
        </w:rPr>
      </w:pPr>
      <w:r w:rsidRPr="005627A6">
        <w:rPr>
          <w:rFonts w:ascii="Times New Roman" w:eastAsia="Times New Roman" w:hAnsi="Times New Roman"/>
          <w:lang w:eastAsia="lt-LT"/>
        </w:rPr>
        <w:t>Nėščiosioms, žindyvėms ir vaisingoms moterims, kurios nenaudoja tinkamų kontracepcijos priemonių.</w:t>
      </w:r>
    </w:p>
    <w:p w14:paraId="074B4184" w14:textId="77777777" w:rsidR="005627A6" w:rsidRPr="005627A6" w:rsidRDefault="005627A6" w:rsidP="005627A6">
      <w:pPr>
        <w:tabs>
          <w:tab w:val="left" w:pos="567"/>
        </w:tabs>
        <w:spacing w:after="0" w:line="240" w:lineRule="auto"/>
        <w:ind w:left="567" w:hanging="567"/>
        <w:rPr>
          <w:rFonts w:ascii="Times New Roman" w:eastAsia="Times New Roman" w:hAnsi="Times New Roman"/>
          <w:lang w:eastAsia="lt-LT"/>
        </w:rPr>
      </w:pPr>
    </w:p>
    <w:p w14:paraId="6D1D1834" w14:textId="30EB117B" w:rsidR="005627A6" w:rsidRPr="005627A6" w:rsidRDefault="005627A6" w:rsidP="005627A6">
      <w:pPr>
        <w:tabs>
          <w:tab w:val="left" w:pos="567"/>
        </w:tabs>
        <w:spacing w:after="0" w:line="240" w:lineRule="auto"/>
        <w:ind w:left="567" w:hanging="567"/>
        <w:rPr>
          <w:rFonts w:ascii="Times New Roman" w:eastAsia="Times New Roman" w:hAnsi="Times New Roman"/>
          <w:lang w:eastAsia="lt-LT"/>
        </w:rPr>
      </w:pPr>
      <w:bookmarkStart w:id="1" w:name="OLE_LINK1"/>
      <w:r w:rsidRPr="005627A6">
        <w:rPr>
          <w:rFonts w:ascii="Times New Roman" w:eastAsia="Times New Roman" w:hAnsi="Times New Roman"/>
          <w:lang w:eastAsia="lt-LT"/>
        </w:rPr>
        <w:t xml:space="preserve">Be to, 40 mg per parą vartoti </w:t>
      </w:r>
      <w:r w:rsidR="006038BF">
        <w:rPr>
          <w:rFonts w:ascii="Times New Roman" w:eastAsia="Times New Roman" w:hAnsi="Times New Roman"/>
          <w:lang w:eastAsia="lt-LT"/>
        </w:rPr>
        <w:t>draudžiama</w:t>
      </w:r>
      <w:r w:rsidRPr="005627A6">
        <w:rPr>
          <w:rFonts w:ascii="Times New Roman" w:eastAsia="Times New Roman" w:hAnsi="Times New Roman"/>
          <w:lang w:eastAsia="lt-LT"/>
        </w:rPr>
        <w:t xml:space="preserve">, jei yra </w:t>
      </w:r>
      <w:bookmarkEnd w:id="1"/>
      <w:r w:rsidRPr="005627A6">
        <w:rPr>
          <w:rFonts w:ascii="Times New Roman" w:eastAsia="Times New Roman" w:hAnsi="Times New Roman"/>
          <w:lang w:eastAsia="lt-LT"/>
        </w:rPr>
        <w:t>miopatijos ar rabdomiolizės rizikos veiksnių:</w:t>
      </w:r>
    </w:p>
    <w:p w14:paraId="10366606" w14:textId="77777777" w:rsidR="005627A6" w:rsidRPr="005627A6" w:rsidRDefault="005627A6" w:rsidP="005627A6">
      <w:pPr>
        <w:numPr>
          <w:ilvl w:val="0"/>
          <w:numId w:val="5"/>
        </w:numPr>
        <w:tabs>
          <w:tab w:val="clear" w:pos="357"/>
          <w:tab w:val="left" w:pos="567"/>
        </w:tabs>
        <w:spacing w:after="0" w:line="240" w:lineRule="auto"/>
        <w:ind w:left="567" w:hanging="567"/>
        <w:rPr>
          <w:rFonts w:ascii="Times New Roman" w:eastAsia="Times New Roman" w:hAnsi="Times New Roman"/>
          <w:lang w:eastAsia="lt-LT"/>
        </w:rPr>
      </w:pPr>
      <w:r w:rsidRPr="005627A6">
        <w:rPr>
          <w:rFonts w:ascii="Times New Roman" w:eastAsia="Times New Roman" w:hAnsi="Times New Roman"/>
          <w:lang w:eastAsia="lt-LT"/>
        </w:rPr>
        <w:t>vidutinio laipsnio inkstų funkcijos sutrikimas (kreatinino klirensas mažesnis kaip 60 ml/min.);</w:t>
      </w:r>
    </w:p>
    <w:p w14:paraId="11F4B3A6" w14:textId="77777777" w:rsidR="005627A6" w:rsidRPr="005627A6" w:rsidRDefault="005627A6" w:rsidP="005627A6">
      <w:pPr>
        <w:numPr>
          <w:ilvl w:val="0"/>
          <w:numId w:val="5"/>
        </w:numPr>
        <w:tabs>
          <w:tab w:val="clear" w:pos="357"/>
          <w:tab w:val="left" w:pos="567"/>
        </w:tabs>
        <w:spacing w:after="0" w:line="240" w:lineRule="auto"/>
        <w:ind w:left="567" w:hanging="567"/>
        <w:rPr>
          <w:rFonts w:ascii="Times New Roman" w:eastAsia="Times New Roman" w:hAnsi="Times New Roman"/>
          <w:lang w:eastAsia="lt-LT"/>
        </w:rPr>
      </w:pPr>
      <w:r w:rsidRPr="005627A6">
        <w:rPr>
          <w:rFonts w:ascii="Times New Roman" w:eastAsia="Times New Roman" w:hAnsi="Times New Roman"/>
          <w:lang w:eastAsia="lt-LT"/>
        </w:rPr>
        <w:t>hipotirozė;</w:t>
      </w:r>
    </w:p>
    <w:p w14:paraId="739C9502" w14:textId="77777777" w:rsidR="005627A6" w:rsidRPr="005627A6" w:rsidRDefault="005627A6" w:rsidP="005627A6">
      <w:pPr>
        <w:numPr>
          <w:ilvl w:val="0"/>
          <w:numId w:val="5"/>
        </w:numPr>
        <w:tabs>
          <w:tab w:val="clear" w:pos="357"/>
          <w:tab w:val="left" w:pos="567"/>
        </w:tabs>
        <w:spacing w:after="0" w:line="240" w:lineRule="auto"/>
        <w:ind w:left="567" w:hanging="567"/>
        <w:rPr>
          <w:rFonts w:ascii="Times New Roman" w:eastAsia="Times New Roman" w:hAnsi="Times New Roman"/>
          <w:lang w:eastAsia="lt-LT"/>
        </w:rPr>
      </w:pPr>
      <w:r w:rsidRPr="005627A6">
        <w:rPr>
          <w:rFonts w:ascii="Times New Roman" w:eastAsia="Times New Roman" w:hAnsi="Times New Roman"/>
          <w:lang w:eastAsia="lt-LT"/>
        </w:rPr>
        <w:t>pacientui arba jo kraujo giminaičiams diagnozuota paveldima raumenų liga;</w:t>
      </w:r>
    </w:p>
    <w:p w14:paraId="590D6649" w14:textId="77777777" w:rsidR="005627A6" w:rsidRPr="005627A6" w:rsidRDefault="005627A6" w:rsidP="005627A6">
      <w:pPr>
        <w:numPr>
          <w:ilvl w:val="0"/>
          <w:numId w:val="5"/>
        </w:numPr>
        <w:tabs>
          <w:tab w:val="clear" w:pos="357"/>
          <w:tab w:val="left" w:pos="567"/>
        </w:tabs>
        <w:spacing w:after="0" w:line="240" w:lineRule="auto"/>
        <w:ind w:left="567" w:hanging="567"/>
        <w:rPr>
          <w:rFonts w:ascii="Times New Roman" w:eastAsia="Times New Roman" w:hAnsi="Times New Roman"/>
          <w:lang w:eastAsia="lt-LT"/>
        </w:rPr>
      </w:pPr>
      <w:r w:rsidRPr="005627A6">
        <w:rPr>
          <w:rFonts w:ascii="Times New Roman" w:eastAsia="Times New Roman" w:hAnsi="Times New Roman"/>
          <w:lang w:eastAsia="lt-LT"/>
        </w:rPr>
        <w:t>kitas HMG KoA reduktazės inhibitorius arba fibratas buvo sukėlęs toksinį poveikį raumenims;</w:t>
      </w:r>
    </w:p>
    <w:p w14:paraId="7219E265" w14:textId="77777777" w:rsidR="005627A6" w:rsidRPr="005627A6" w:rsidRDefault="005627A6" w:rsidP="005627A6">
      <w:pPr>
        <w:numPr>
          <w:ilvl w:val="0"/>
          <w:numId w:val="5"/>
        </w:numPr>
        <w:tabs>
          <w:tab w:val="clear" w:pos="357"/>
          <w:tab w:val="left" w:pos="567"/>
        </w:tabs>
        <w:spacing w:after="0" w:line="240" w:lineRule="auto"/>
        <w:ind w:left="567" w:hanging="567"/>
        <w:rPr>
          <w:rFonts w:ascii="Times New Roman" w:eastAsia="Times New Roman" w:hAnsi="Times New Roman"/>
          <w:lang w:eastAsia="lt-LT"/>
        </w:rPr>
      </w:pPr>
      <w:r w:rsidRPr="005627A6">
        <w:rPr>
          <w:rFonts w:ascii="Times New Roman" w:eastAsia="Times New Roman" w:hAnsi="Times New Roman"/>
          <w:lang w:eastAsia="lt-LT"/>
        </w:rPr>
        <w:t>piktnaudžiavimas alkoholiniais gėrimais;</w:t>
      </w:r>
    </w:p>
    <w:p w14:paraId="660F41C3" w14:textId="77777777" w:rsidR="005627A6" w:rsidRPr="005627A6" w:rsidRDefault="005627A6" w:rsidP="005627A6">
      <w:pPr>
        <w:numPr>
          <w:ilvl w:val="0"/>
          <w:numId w:val="5"/>
        </w:numPr>
        <w:tabs>
          <w:tab w:val="clear" w:pos="357"/>
          <w:tab w:val="left" w:pos="567"/>
        </w:tabs>
        <w:spacing w:after="0" w:line="240" w:lineRule="auto"/>
        <w:ind w:left="567" w:hanging="567"/>
        <w:rPr>
          <w:rFonts w:ascii="Times New Roman" w:eastAsia="Times New Roman" w:hAnsi="Times New Roman"/>
          <w:lang w:eastAsia="lt-LT"/>
        </w:rPr>
      </w:pPr>
      <w:r w:rsidRPr="005627A6">
        <w:rPr>
          <w:rFonts w:ascii="Times New Roman" w:eastAsia="Times New Roman" w:hAnsi="Times New Roman"/>
          <w:lang w:eastAsia="lt-LT"/>
        </w:rPr>
        <w:t>kuomet gali padidėti šio vaisto koncentracija plazmoje;</w:t>
      </w:r>
    </w:p>
    <w:p w14:paraId="725AC674" w14:textId="77777777" w:rsidR="005627A6" w:rsidRPr="005627A6" w:rsidRDefault="005627A6" w:rsidP="005627A6">
      <w:pPr>
        <w:numPr>
          <w:ilvl w:val="0"/>
          <w:numId w:val="5"/>
        </w:numPr>
        <w:tabs>
          <w:tab w:val="clear" w:pos="357"/>
          <w:tab w:val="left" w:pos="567"/>
        </w:tabs>
        <w:spacing w:after="0" w:line="240" w:lineRule="auto"/>
        <w:ind w:left="567" w:hanging="567"/>
        <w:rPr>
          <w:rFonts w:ascii="Times New Roman" w:eastAsia="Times New Roman" w:hAnsi="Times New Roman"/>
          <w:lang w:eastAsia="lt-LT"/>
        </w:rPr>
      </w:pPr>
      <w:r w:rsidRPr="005627A6">
        <w:rPr>
          <w:rFonts w:ascii="Times New Roman" w:eastAsia="Times New Roman" w:hAnsi="Times New Roman"/>
          <w:lang w:eastAsia="lt-LT"/>
        </w:rPr>
        <w:t>azijiečiams;</w:t>
      </w:r>
    </w:p>
    <w:p w14:paraId="1F7C5092" w14:textId="77777777" w:rsidR="005627A6" w:rsidRPr="005627A6" w:rsidRDefault="005627A6" w:rsidP="005627A6">
      <w:pPr>
        <w:numPr>
          <w:ilvl w:val="0"/>
          <w:numId w:val="5"/>
        </w:numPr>
        <w:tabs>
          <w:tab w:val="clear" w:pos="357"/>
          <w:tab w:val="left" w:pos="567"/>
        </w:tabs>
        <w:spacing w:after="0" w:line="240" w:lineRule="auto"/>
        <w:ind w:left="567" w:hanging="567"/>
        <w:rPr>
          <w:rFonts w:ascii="Times New Roman" w:eastAsia="Times New Roman" w:hAnsi="Times New Roman"/>
          <w:lang w:eastAsia="lt-LT"/>
        </w:rPr>
      </w:pPr>
      <w:r w:rsidRPr="005627A6">
        <w:rPr>
          <w:rFonts w:ascii="Times New Roman" w:eastAsia="Times New Roman" w:hAnsi="Times New Roman"/>
          <w:lang w:eastAsia="lt-LT"/>
        </w:rPr>
        <w:t>kartu vartojant fibratus.</w:t>
      </w:r>
    </w:p>
    <w:p w14:paraId="7F2BB166"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Žr. 4.4, 4.5 ir 5.2 skyrius.</w:t>
      </w:r>
    </w:p>
    <w:p w14:paraId="4A419761"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515951DC" w14:textId="77777777" w:rsidR="005627A6" w:rsidRPr="005627A6" w:rsidRDefault="005627A6" w:rsidP="005627A6">
      <w:pPr>
        <w:tabs>
          <w:tab w:val="left" w:pos="567"/>
        </w:tabs>
        <w:spacing w:after="0" w:line="240" w:lineRule="auto"/>
        <w:ind w:left="567" w:hanging="567"/>
        <w:outlineLvl w:val="1"/>
        <w:rPr>
          <w:rFonts w:ascii="Times New Roman" w:eastAsia="Times New Roman" w:hAnsi="Times New Roman"/>
          <w:b/>
          <w:bCs/>
          <w:lang w:eastAsia="x-none"/>
        </w:rPr>
      </w:pPr>
      <w:r w:rsidRPr="005627A6">
        <w:rPr>
          <w:rFonts w:ascii="Times New Roman" w:eastAsia="Times New Roman" w:hAnsi="Times New Roman"/>
          <w:b/>
          <w:bCs/>
          <w:lang w:eastAsia="x-none"/>
        </w:rPr>
        <w:t>4.4</w:t>
      </w:r>
      <w:r w:rsidRPr="005627A6">
        <w:rPr>
          <w:rFonts w:ascii="Times New Roman" w:eastAsia="Times New Roman" w:hAnsi="Times New Roman"/>
          <w:b/>
          <w:bCs/>
          <w:lang w:eastAsia="x-none"/>
        </w:rPr>
        <w:tab/>
        <w:t>Specialūs įspėjimai ir atsargumo priemonės</w:t>
      </w:r>
    </w:p>
    <w:p w14:paraId="6AA634CB"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054441B7" w14:textId="77777777" w:rsidR="005627A6" w:rsidRPr="005627A6" w:rsidRDefault="005627A6" w:rsidP="005627A6">
      <w:pPr>
        <w:tabs>
          <w:tab w:val="left" w:pos="567"/>
        </w:tabs>
        <w:spacing w:after="0" w:line="240" w:lineRule="auto"/>
        <w:rPr>
          <w:rFonts w:ascii="Times New Roman" w:eastAsia="Times New Roman" w:hAnsi="Times New Roman"/>
          <w:i/>
          <w:lang w:eastAsia="lt-LT"/>
        </w:rPr>
      </w:pPr>
      <w:r w:rsidRPr="005627A6">
        <w:rPr>
          <w:rFonts w:ascii="Times New Roman" w:eastAsia="Times New Roman" w:hAnsi="Times New Roman"/>
          <w:i/>
          <w:lang w:eastAsia="lt-LT"/>
        </w:rPr>
        <w:t>Poveikis inkstams</w:t>
      </w:r>
    </w:p>
    <w:p w14:paraId="2699C786"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Pacientams, vartojantiems Crestor didelėmis dozėmis (ypač 40 mg per parą), juostelės mėginiu nustatyta proteinurija, dažniausiai kanalėlių kilmės. Paprastai ji būna trumpalaikė arba intermituojanti ir gresiančio ūminio ar progresuojančio inkstų pažeidimo nerodo (žr. 4.8 skyrių). Vaistui pasirodžius rinkoje sukaupta patirtis rodo, kad vartojant 40 mg dozę sunkių inkstų reiškinių pasireiškia dažniau. Atliekant įprastus tyrimus Crestor 40 mg paros dozėmis vartojantiems pacientams, tikslinga ištirti ir inkstų funkciją.</w:t>
      </w:r>
    </w:p>
    <w:p w14:paraId="74882270"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259E1CD3" w14:textId="77777777" w:rsidR="005627A6" w:rsidRPr="005627A6" w:rsidRDefault="005627A6" w:rsidP="005627A6">
      <w:pPr>
        <w:tabs>
          <w:tab w:val="left" w:pos="567"/>
        </w:tabs>
        <w:spacing w:after="0" w:line="240" w:lineRule="auto"/>
        <w:rPr>
          <w:rFonts w:ascii="Times New Roman" w:eastAsia="Times New Roman" w:hAnsi="Times New Roman"/>
          <w:i/>
          <w:lang w:eastAsia="lt-LT"/>
        </w:rPr>
      </w:pPr>
      <w:r w:rsidRPr="005627A6">
        <w:rPr>
          <w:rFonts w:ascii="Times New Roman" w:eastAsia="Times New Roman" w:hAnsi="Times New Roman"/>
          <w:i/>
          <w:lang w:eastAsia="lt-LT"/>
        </w:rPr>
        <w:t>Poveikis skeleto raumenims</w:t>
      </w:r>
    </w:p>
    <w:p w14:paraId="3DC48120"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 xml:space="preserve">Vartojant bet kurią Crestor paros dozę (ypač viršijančią 20 mg), yra buvę skeleto raumenų pažeidimų, pvz., mialgija, miopatija ir (retai) rabdomiolizė. Gauta pranešimų apie labai retus rabdomiolizės atvejus vartojant ezetimibą kartu su HMG-KoA reduktazės inhibitoriais. Farmakodinaminės sąveikos tarp šių vaistų galimybės atmesti negalima (žr. 4.5 skyrių), todėl kartu jų skiriama atsargiai. Crestor pasirodžius rinkoje sukaupta patirtis rodo, kad vartojant 40 mg (kaip ir vartojant dideles kitų HMG-KoA reduktazės inhibitorių dozes) rabdomiolizė pasireiškia dažniau. </w:t>
      </w:r>
    </w:p>
    <w:p w14:paraId="369A847D"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60D97D69" w14:textId="77777777" w:rsidR="005627A6" w:rsidRPr="005627A6" w:rsidRDefault="005627A6" w:rsidP="005627A6">
      <w:pPr>
        <w:tabs>
          <w:tab w:val="left" w:pos="567"/>
        </w:tabs>
        <w:spacing w:after="0" w:line="240" w:lineRule="auto"/>
        <w:rPr>
          <w:rFonts w:ascii="Times New Roman" w:eastAsia="Times New Roman" w:hAnsi="Times New Roman"/>
          <w:i/>
          <w:lang w:eastAsia="lt-LT"/>
        </w:rPr>
      </w:pPr>
      <w:r w:rsidRPr="005627A6">
        <w:rPr>
          <w:rFonts w:ascii="Times New Roman" w:eastAsia="Times New Roman" w:hAnsi="Times New Roman"/>
          <w:i/>
          <w:lang w:eastAsia="lt-LT"/>
        </w:rPr>
        <w:t>Kreatinkinazės aktyvumo tyrimai</w:t>
      </w:r>
    </w:p>
    <w:p w14:paraId="12AD025C"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Kreatinkinazės aktyvumo negalima tirti po didelio fizinio krūvio arba kai yra kita priežastis, dėl kurios jis gali padidėti, kadangi tada tyrimo duomenis gali būti sunku interpretuoti. Nustačius gerokai padidėjusį (daugiau kaip 5 kartus viršijantį viršutinę normos ribą) kreatinkinazės aktyvumą, per 5</w:t>
      </w:r>
      <w:r w:rsidRPr="005627A6">
        <w:rPr>
          <w:rFonts w:ascii="Times New Roman" w:eastAsia="Times New Roman" w:hAnsi="Times New Roman"/>
          <w:lang w:eastAsia="lt-LT"/>
        </w:rPr>
        <w:noBreakHyphen/>
        <w:t>7 dienas jos tyrimą reikia pakartoti. Daugiau kaip 5 kartus viršijantį viršutinę normos ribą kreatinkinazės aktyvumą nustačius dar kartą, šio vaisto vartoti negalima.</w:t>
      </w:r>
    </w:p>
    <w:p w14:paraId="12403567" w14:textId="77777777" w:rsidR="005627A6" w:rsidRPr="005627A6" w:rsidRDefault="005627A6" w:rsidP="005627A6">
      <w:pPr>
        <w:tabs>
          <w:tab w:val="left" w:pos="567"/>
        </w:tabs>
        <w:spacing w:after="0" w:line="240" w:lineRule="auto"/>
        <w:rPr>
          <w:rFonts w:ascii="Times New Roman" w:eastAsia="Times New Roman" w:hAnsi="Times New Roman"/>
          <w:u w:val="double"/>
          <w:lang w:eastAsia="lt-LT"/>
        </w:rPr>
      </w:pPr>
    </w:p>
    <w:p w14:paraId="444D69D0" w14:textId="77777777" w:rsidR="005627A6" w:rsidRPr="005627A6" w:rsidRDefault="005627A6" w:rsidP="005627A6">
      <w:pPr>
        <w:tabs>
          <w:tab w:val="left" w:pos="567"/>
        </w:tabs>
        <w:spacing w:after="0" w:line="240" w:lineRule="auto"/>
        <w:rPr>
          <w:rFonts w:ascii="Times New Roman" w:eastAsia="Times New Roman" w:hAnsi="Times New Roman"/>
          <w:i/>
          <w:lang w:eastAsia="lt-LT"/>
        </w:rPr>
      </w:pPr>
      <w:r w:rsidRPr="005627A6">
        <w:rPr>
          <w:rFonts w:ascii="Times New Roman" w:eastAsia="Times New Roman" w:hAnsi="Times New Roman"/>
          <w:i/>
          <w:lang w:eastAsia="lt-LT"/>
        </w:rPr>
        <w:t>Iki gydymo</w:t>
      </w:r>
    </w:p>
    <w:p w14:paraId="68E12FA5"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Crestor (kaip ir kitų HMG KoA reduktazės inhibitorių) skiriama atsargiai, kai yra miopatijos ar rabdomiolizės rizikos veiksnių:</w:t>
      </w:r>
    </w:p>
    <w:p w14:paraId="21EDBA0A" w14:textId="77777777" w:rsidR="005627A6" w:rsidRPr="005627A6" w:rsidRDefault="005627A6" w:rsidP="005627A6">
      <w:pPr>
        <w:numPr>
          <w:ilvl w:val="0"/>
          <w:numId w:val="2"/>
        </w:numPr>
        <w:tabs>
          <w:tab w:val="clear" w:pos="357"/>
          <w:tab w:val="left" w:pos="567"/>
        </w:tabs>
        <w:spacing w:after="0" w:line="240" w:lineRule="auto"/>
        <w:ind w:left="567" w:hanging="567"/>
        <w:rPr>
          <w:rFonts w:ascii="Times New Roman" w:eastAsia="Times New Roman" w:hAnsi="Times New Roman"/>
          <w:lang w:eastAsia="lt-LT"/>
        </w:rPr>
      </w:pPr>
      <w:r w:rsidRPr="005627A6">
        <w:rPr>
          <w:rFonts w:ascii="Times New Roman" w:eastAsia="Times New Roman" w:hAnsi="Times New Roman"/>
          <w:lang w:eastAsia="lt-LT"/>
        </w:rPr>
        <w:t>inkstų funkcijos sutrikimas;</w:t>
      </w:r>
    </w:p>
    <w:p w14:paraId="3806D718" w14:textId="77777777" w:rsidR="005627A6" w:rsidRPr="005627A6" w:rsidRDefault="005627A6" w:rsidP="005627A6">
      <w:pPr>
        <w:numPr>
          <w:ilvl w:val="0"/>
          <w:numId w:val="2"/>
        </w:numPr>
        <w:tabs>
          <w:tab w:val="clear" w:pos="357"/>
          <w:tab w:val="left" w:pos="567"/>
        </w:tabs>
        <w:spacing w:after="0" w:line="240" w:lineRule="auto"/>
        <w:ind w:left="567" w:hanging="567"/>
        <w:rPr>
          <w:rFonts w:ascii="Times New Roman" w:eastAsia="Times New Roman" w:hAnsi="Times New Roman"/>
          <w:lang w:eastAsia="lt-LT"/>
        </w:rPr>
      </w:pPr>
      <w:r w:rsidRPr="005627A6">
        <w:rPr>
          <w:rFonts w:ascii="Times New Roman" w:eastAsia="Times New Roman" w:hAnsi="Times New Roman"/>
          <w:lang w:eastAsia="lt-LT"/>
        </w:rPr>
        <w:t>hipotirozė;</w:t>
      </w:r>
    </w:p>
    <w:p w14:paraId="797675CD" w14:textId="77777777" w:rsidR="005627A6" w:rsidRPr="005627A6" w:rsidRDefault="005627A6" w:rsidP="005627A6">
      <w:pPr>
        <w:numPr>
          <w:ilvl w:val="0"/>
          <w:numId w:val="2"/>
        </w:numPr>
        <w:tabs>
          <w:tab w:val="clear" w:pos="357"/>
          <w:tab w:val="left" w:pos="567"/>
        </w:tabs>
        <w:spacing w:after="0" w:line="240" w:lineRule="auto"/>
        <w:ind w:left="567" w:hanging="567"/>
        <w:rPr>
          <w:rFonts w:ascii="Times New Roman" w:eastAsia="Times New Roman" w:hAnsi="Times New Roman"/>
          <w:lang w:eastAsia="lt-LT"/>
        </w:rPr>
      </w:pPr>
      <w:r w:rsidRPr="005627A6">
        <w:rPr>
          <w:rFonts w:ascii="Times New Roman" w:eastAsia="Times New Roman" w:hAnsi="Times New Roman"/>
          <w:lang w:eastAsia="lt-LT"/>
        </w:rPr>
        <w:t>pacientui arba jo šeimos nariams diagnozuota paveldima raumenų liga;</w:t>
      </w:r>
    </w:p>
    <w:p w14:paraId="5092419E" w14:textId="77777777" w:rsidR="005627A6" w:rsidRPr="005627A6" w:rsidRDefault="005627A6" w:rsidP="005627A6">
      <w:pPr>
        <w:numPr>
          <w:ilvl w:val="0"/>
          <w:numId w:val="2"/>
        </w:numPr>
        <w:tabs>
          <w:tab w:val="clear" w:pos="357"/>
          <w:tab w:val="left" w:pos="567"/>
        </w:tabs>
        <w:spacing w:after="0" w:line="240" w:lineRule="auto"/>
        <w:ind w:left="567" w:hanging="567"/>
        <w:rPr>
          <w:rFonts w:ascii="Times New Roman" w:eastAsia="Times New Roman" w:hAnsi="Times New Roman"/>
          <w:lang w:eastAsia="lt-LT"/>
        </w:rPr>
      </w:pPr>
      <w:r w:rsidRPr="005627A6">
        <w:rPr>
          <w:rFonts w:ascii="Times New Roman" w:eastAsia="Times New Roman" w:hAnsi="Times New Roman"/>
          <w:lang w:eastAsia="lt-LT"/>
        </w:rPr>
        <w:t>kitas HMG KoA reduktazės inhibitorius arba fibratas buvo sukėlęs toksinį poveikį raumenims;</w:t>
      </w:r>
    </w:p>
    <w:p w14:paraId="15EC25E4" w14:textId="77777777" w:rsidR="005627A6" w:rsidRPr="005627A6" w:rsidRDefault="005627A6" w:rsidP="005627A6">
      <w:pPr>
        <w:numPr>
          <w:ilvl w:val="0"/>
          <w:numId w:val="3"/>
        </w:numPr>
        <w:tabs>
          <w:tab w:val="clear" w:pos="357"/>
          <w:tab w:val="left" w:pos="567"/>
        </w:tabs>
        <w:spacing w:after="0" w:line="240" w:lineRule="auto"/>
        <w:ind w:left="567" w:hanging="567"/>
        <w:rPr>
          <w:rFonts w:ascii="Times New Roman" w:eastAsia="Times New Roman" w:hAnsi="Times New Roman"/>
          <w:lang w:eastAsia="lt-LT"/>
        </w:rPr>
      </w:pPr>
      <w:r w:rsidRPr="005627A6">
        <w:rPr>
          <w:rFonts w:ascii="Times New Roman" w:eastAsia="Times New Roman" w:hAnsi="Times New Roman"/>
          <w:lang w:eastAsia="lt-LT"/>
        </w:rPr>
        <w:t>piktnaudžiavimas alkoholiniais gėrimais;</w:t>
      </w:r>
    </w:p>
    <w:p w14:paraId="1F7646FD" w14:textId="77777777" w:rsidR="005627A6" w:rsidRPr="005627A6" w:rsidRDefault="005627A6" w:rsidP="005627A6">
      <w:pPr>
        <w:numPr>
          <w:ilvl w:val="0"/>
          <w:numId w:val="3"/>
        </w:numPr>
        <w:tabs>
          <w:tab w:val="clear" w:pos="357"/>
          <w:tab w:val="left" w:pos="567"/>
        </w:tabs>
        <w:spacing w:after="0" w:line="240" w:lineRule="auto"/>
        <w:ind w:left="567" w:hanging="567"/>
        <w:rPr>
          <w:rFonts w:ascii="Times New Roman" w:eastAsia="Times New Roman" w:hAnsi="Times New Roman"/>
          <w:lang w:eastAsia="lt-LT"/>
        </w:rPr>
      </w:pPr>
      <w:r w:rsidRPr="005627A6">
        <w:rPr>
          <w:rFonts w:ascii="Times New Roman" w:eastAsia="Times New Roman" w:hAnsi="Times New Roman"/>
          <w:lang w:eastAsia="lt-LT"/>
        </w:rPr>
        <w:t>vyresniems kaip 70 metų pacientams;</w:t>
      </w:r>
    </w:p>
    <w:p w14:paraId="178E235E" w14:textId="77777777" w:rsidR="005627A6" w:rsidRPr="005627A6" w:rsidRDefault="005627A6" w:rsidP="005627A6">
      <w:pPr>
        <w:numPr>
          <w:ilvl w:val="0"/>
          <w:numId w:val="3"/>
        </w:numPr>
        <w:tabs>
          <w:tab w:val="clear" w:pos="357"/>
          <w:tab w:val="left" w:pos="567"/>
        </w:tabs>
        <w:spacing w:after="0" w:line="240" w:lineRule="auto"/>
        <w:ind w:left="567" w:hanging="567"/>
        <w:rPr>
          <w:rFonts w:ascii="Times New Roman" w:eastAsia="Times New Roman" w:hAnsi="Times New Roman"/>
          <w:lang w:eastAsia="lt-LT"/>
        </w:rPr>
      </w:pPr>
      <w:r w:rsidRPr="005627A6">
        <w:rPr>
          <w:rFonts w:ascii="Times New Roman" w:eastAsia="Times New Roman" w:hAnsi="Times New Roman"/>
          <w:lang w:eastAsia="lt-LT"/>
        </w:rPr>
        <w:lastRenderedPageBreak/>
        <w:t>kuomet gali padidėti šio vaisto koncentracija plazmoje (žr. 4.2, 4.5 ir 5.2 skyrius);</w:t>
      </w:r>
    </w:p>
    <w:p w14:paraId="42EF7D41" w14:textId="77777777" w:rsidR="005627A6" w:rsidRPr="005627A6" w:rsidRDefault="005627A6" w:rsidP="005627A6">
      <w:pPr>
        <w:numPr>
          <w:ilvl w:val="0"/>
          <w:numId w:val="3"/>
        </w:numPr>
        <w:tabs>
          <w:tab w:val="clear" w:pos="357"/>
          <w:tab w:val="left" w:pos="567"/>
        </w:tabs>
        <w:spacing w:after="0" w:line="240" w:lineRule="auto"/>
        <w:ind w:left="567" w:hanging="567"/>
        <w:rPr>
          <w:rFonts w:ascii="Times New Roman" w:eastAsia="Times New Roman" w:hAnsi="Times New Roman"/>
          <w:lang w:eastAsia="lt-LT"/>
        </w:rPr>
      </w:pPr>
      <w:r w:rsidRPr="005627A6">
        <w:rPr>
          <w:rFonts w:ascii="Times New Roman" w:eastAsia="Times New Roman" w:hAnsi="Times New Roman"/>
          <w:lang w:eastAsia="lt-LT"/>
        </w:rPr>
        <w:t>kartu vartojant fibratus.</w:t>
      </w:r>
    </w:p>
    <w:p w14:paraId="78A4F19D"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6AD60D6B"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Skiriant Crestor pacientams, turintiems šių rizikos veiksnių, reikia įvertinti laukiamos gydymo naudos ir rizikos santykį. Jei kreatinkinazės koncentracija gerokai padidėjusi (daugiau kaip 5 kartus viršija viršutinę normos ribą), šio vaisto skirti negalima.</w:t>
      </w:r>
    </w:p>
    <w:p w14:paraId="30CDA59A"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5C56D5CB" w14:textId="77777777" w:rsidR="005627A6" w:rsidRPr="005627A6" w:rsidRDefault="005627A6" w:rsidP="005627A6">
      <w:pPr>
        <w:tabs>
          <w:tab w:val="left" w:pos="567"/>
        </w:tabs>
        <w:spacing w:after="0" w:line="240" w:lineRule="auto"/>
        <w:rPr>
          <w:rFonts w:ascii="Times New Roman" w:eastAsia="Times New Roman" w:hAnsi="Times New Roman"/>
          <w:i/>
          <w:lang w:eastAsia="lt-LT"/>
        </w:rPr>
      </w:pPr>
      <w:r w:rsidRPr="005627A6">
        <w:rPr>
          <w:rFonts w:ascii="Times New Roman" w:eastAsia="Times New Roman" w:hAnsi="Times New Roman"/>
          <w:i/>
          <w:lang w:eastAsia="lt-LT"/>
        </w:rPr>
        <w:t>Gydymo metu</w:t>
      </w:r>
    </w:p>
    <w:p w14:paraId="0A54A637"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Reikia paprašyti paciento nedelsiant pranešti apie dėl neaiškios priežasties atsiradusį raumenų skausmą, silpnumą ar mėšlungį, ypač jeigu taip pat vargina bendras negalavimas arba prasideda karščiavimas. Tokiu atveju reikia ištirti kreatinkinazės aktyvumą. Jei jis gerokai padidėjęs (daugiau kaip 5 kartus viršija viršutinę normos ribą) arba raumenų pažeidimo simptomai yra sunkūs ir kasdien sukelia diskomfortą, šio vaisto vartojimą reikia nutraukti (net jei kreatinkinazės aktyvumas nedaugiau kaip 5 kartus didesnis negu viršutinė normos riba). Jei simptomai išnyksta, o kreatinkinazės aktyvumas sunormalėja, gali būti tikslinga vėl skirti minimalią Crestor arba kito HMG KoA reduktazės inhibitoriaus dozę atidžiai stebint pacientą.</w:t>
      </w:r>
    </w:p>
    <w:p w14:paraId="6C793ACF" w14:textId="777B3B7A"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Visiems iš eilės pacientams, kuriems raumenų pažeidimo simptomų nėra, kreatinkinazės aktyvumo tirti nebūtina.</w:t>
      </w:r>
    </w:p>
    <w:p w14:paraId="01D20533"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Gauta labai retų pranešimų apie su imuninėmis reakcijomis susijusią nekrozinę miopatiją, kuri kliniškai pasireiškė nuolatiniu proksimalinių raumenų silpnumu ir padidėjusia kreatinkinazės koncentracija serume, o prasidėjo vartojant statinus, įskaitant rozuvastatiną, ar vėliau. Gali būti reikalingi papildomi mioneuraliniai ir serologiniai tyrimai, taip pat gali tekti gydyti imunosupresantais.</w:t>
      </w:r>
    </w:p>
    <w:p w14:paraId="711E1B83" w14:textId="17C220CB" w:rsidR="005627A6" w:rsidRDefault="005627A6" w:rsidP="005627A6">
      <w:pPr>
        <w:tabs>
          <w:tab w:val="left" w:pos="567"/>
        </w:tabs>
        <w:spacing w:after="0" w:line="240" w:lineRule="auto"/>
        <w:rPr>
          <w:rFonts w:ascii="Times New Roman" w:eastAsia="Times New Roman" w:hAnsi="Times New Roman"/>
          <w:lang w:eastAsia="lt-LT"/>
        </w:rPr>
      </w:pPr>
    </w:p>
    <w:p w14:paraId="3FF46309" w14:textId="77777777" w:rsidR="004B7D7D" w:rsidRPr="004B7D7D" w:rsidRDefault="004B7D7D" w:rsidP="004B7D7D">
      <w:pPr>
        <w:tabs>
          <w:tab w:val="left" w:pos="567"/>
        </w:tabs>
        <w:spacing w:after="0" w:line="240" w:lineRule="auto"/>
        <w:rPr>
          <w:rFonts w:ascii="Times New Roman" w:eastAsia="Times New Roman" w:hAnsi="Times New Roman"/>
          <w:lang w:eastAsia="lt-LT"/>
        </w:rPr>
      </w:pPr>
      <w:r w:rsidRPr="004B7D7D">
        <w:rPr>
          <w:rFonts w:ascii="Times New Roman" w:eastAsia="Times New Roman" w:hAnsi="Times New Roman"/>
          <w:lang w:eastAsia="lt-LT"/>
        </w:rPr>
        <w:t>Keliais atvejais gauta pranešimų apie tai, kad statinai de novo sukelia sunkiąją miasteniją ar akių</w:t>
      </w:r>
    </w:p>
    <w:p w14:paraId="1D8828B0" w14:textId="77777777" w:rsidR="004B7D7D" w:rsidRPr="004B7D7D" w:rsidRDefault="004B7D7D" w:rsidP="004B7D7D">
      <w:pPr>
        <w:tabs>
          <w:tab w:val="left" w:pos="567"/>
        </w:tabs>
        <w:spacing w:after="0" w:line="240" w:lineRule="auto"/>
        <w:rPr>
          <w:rFonts w:ascii="Times New Roman" w:eastAsia="Times New Roman" w:hAnsi="Times New Roman"/>
          <w:lang w:eastAsia="lt-LT"/>
        </w:rPr>
      </w:pPr>
      <w:r w:rsidRPr="004B7D7D">
        <w:rPr>
          <w:rFonts w:ascii="Times New Roman" w:eastAsia="Times New Roman" w:hAnsi="Times New Roman"/>
          <w:lang w:eastAsia="lt-LT"/>
        </w:rPr>
        <w:t>miasteniją arba pasunkina šiomis ligomis jau sergančių pacientų būklę (žr. 4.8 skyrių). Jeigu ligos</w:t>
      </w:r>
    </w:p>
    <w:p w14:paraId="7F6DCA43" w14:textId="7D388A96" w:rsidR="004B7D7D" w:rsidRDefault="004B7D7D" w:rsidP="004B7D7D">
      <w:pPr>
        <w:tabs>
          <w:tab w:val="left" w:pos="567"/>
        </w:tabs>
        <w:spacing w:after="0" w:line="240" w:lineRule="auto"/>
        <w:rPr>
          <w:rFonts w:ascii="Times New Roman" w:eastAsia="Times New Roman" w:hAnsi="Times New Roman"/>
          <w:lang w:eastAsia="lt-LT"/>
        </w:rPr>
      </w:pPr>
      <w:r w:rsidRPr="004B7D7D">
        <w:rPr>
          <w:rFonts w:ascii="Times New Roman" w:eastAsia="Times New Roman" w:hAnsi="Times New Roman"/>
          <w:lang w:eastAsia="lt-LT"/>
        </w:rPr>
        <w:t xml:space="preserve">simptomai paūmėja, </w:t>
      </w:r>
      <w:r>
        <w:rPr>
          <w:rFonts w:ascii="Times New Roman" w:eastAsia="Times New Roman" w:hAnsi="Times New Roman"/>
          <w:lang w:eastAsia="lt-LT"/>
        </w:rPr>
        <w:t>Crestor</w:t>
      </w:r>
      <w:r w:rsidRPr="004B7D7D">
        <w:rPr>
          <w:rFonts w:ascii="Times New Roman" w:eastAsia="Times New Roman" w:hAnsi="Times New Roman"/>
          <w:lang w:eastAsia="lt-LT"/>
        </w:rPr>
        <w:t xml:space="preserve"> vartojimą reikia nutraukti. Gauta pranešimų</w:t>
      </w:r>
      <w:r>
        <w:rPr>
          <w:rFonts w:ascii="Times New Roman" w:eastAsia="Times New Roman" w:hAnsi="Times New Roman"/>
          <w:lang w:eastAsia="lt-LT"/>
        </w:rPr>
        <w:t xml:space="preserve"> </w:t>
      </w:r>
      <w:r w:rsidRPr="004B7D7D">
        <w:rPr>
          <w:rFonts w:ascii="Times New Roman" w:eastAsia="Times New Roman" w:hAnsi="Times New Roman"/>
          <w:lang w:eastAsia="lt-LT"/>
        </w:rPr>
        <w:t>apie atsinaujinusios ligos atvejus, kai buvo (pakartotinai) vartojamas tas pats arba kitas statinų grupės</w:t>
      </w:r>
      <w:r>
        <w:rPr>
          <w:rFonts w:ascii="Times New Roman" w:eastAsia="Times New Roman" w:hAnsi="Times New Roman"/>
          <w:lang w:eastAsia="lt-LT"/>
        </w:rPr>
        <w:t xml:space="preserve"> </w:t>
      </w:r>
      <w:r w:rsidRPr="004B7D7D">
        <w:rPr>
          <w:rFonts w:ascii="Times New Roman" w:eastAsia="Times New Roman" w:hAnsi="Times New Roman"/>
          <w:lang w:eastAsia="lt-LT"/>
        </w:rPr>
        <w:t>vaistinis preparatas.</w:t>
      </w:r>
    </w:p>
    <w:p w14:paraId="3D39B636" w14:textId="77777777" w:rsidR="004B7D7D" w:rsidRPr="005627A6" w:rsidRDefault="004B7D7D" w:rsidP="004B7D7D">
      <w:pPr>
        <w:tabs>
          <w:tab w:val="left" w:pos="567"/>
        </w:tabs>
        <w:spacing w:after="0" w:line="240" w:lineRule="auto"/>
        <w:rPr>
          <w:rFonts w:ascii="Times New Roman" w:eastAsia="Times New Roman" w:hAnsi="Times New Roman"/>
          <w:lang w:eastAsia="lt-LT"/>
        </w:rPr>
      </w:pPr>
    </w:p>
    <w:p w14:paraId="2B127451" w14:textId="0D5EF14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 xml:space="preserve">Klinikinių tyrimų metu nedideliam skaičiui pacientų, vartojusių Crestor kartu su kitais vaistais, dažnesnių nepageidaujamų poveikių skeleto raumenims nenustatyta. Vartojant kitus HMG KoA reduktazės inhibitorius kartu su fibratais (gemfibroziliu), ciklosporinu, nikotino rūgštimi, azolų grupės vaistais nuo grybelinės infekcijos, proteazės inhibitoriais ar makrolidų grupės antibiotikais, miozitas ir miopatija pasireiškė dažniau. Kartu su kai kuriais HMG KoA reduktazės inhibitoriais vartojamas gemfibrozilis didina miopatijos pavojų, todėl kartu su Crestor šio vaisto vartoti nerekomenduojama. Crestor derinių su fibratais ar nikotino rūgštimi stipresnio palankaus poveikio lipidų koncentracijai naudą reikia palyginti su keliama rizika. Kartu su fibratais </w:t>
      </w:r>
      <w:r w:rsidR="00293860">
        <w:rPr>
          <w:rFonts w:ascii="Times New Roman" w:eastAsia="Times New Roman" w:hAnsi="Times New Roman"/>
          <w:lang w:eastAsia="lt-LT"/>
        </w:rPr>
        <w:t>draudžiama</w:t>
      </w:r>
      <w:r w:rsidR="00293860" w:rsidRPr="005627A6">
        <w:rPr>
          <w:rFonts w:ascii="Times New Roman" w:eastAsia="Times New Roman" w:hAnsi="Times New Roman"/>
          <w:lang w:eastAsia="lt-LT"/>
        </w:rPr>
        <w:t xml:space="preserve"> </w:t>
      </w:r>
      <w:r w:rsidRPr="005627A6">
        <w:rPr>
          <w:rFonts w:ascii="Times New Roman" w:eastAsia="Times New Roman" w:hAnsi="Times New Roman"/>
          <w:lang w:eastAsia="lt-LT"/>
        </w:rPr>
        <w:t>vartoti 40 mg Crestor per parą (žr. 4.5 ir 4.8 skyrius).</w:t>
      </w:r>
    </w:p>
    <w:p w14:paraId="7E051E6A"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256CC44B"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Crestor negalima vartoti kartu su sisteminio poveikio fuzido rūgšties vaistiniais preparatais ir 7 dienas baigus gydymą jais. Jei gydymas sisteminio poveikio fuzido rūgštimi yra būtinas, tai reikia nutraukti statinų vartojimą visam gydymo fuzido rūgštimi laikui. Gauta pranešimų apie rabdomiolizę ir net mirties atvejus derinyje vartojant fuzido rūgštį ir statinų (žr. 4.5 skyrių). Reikia patarti pacientams nedelsiant pasikonsultuoti su gydytoju, jeigu pajustų raumenų silpnumą, skausmą arba skausmingumą. Vėl skirti statinų galima praėjus 7 dienoms po paskutinės fuzido rūgšties dozės pavartojimo. Išimtiniais atvejais, kai fuzido rūgštį būtina vartoti ilgai, pvz., sunkioms infekcinėms ligoms gydyti, galima svarstyti tik individualų poreikį kartu vartoti Crestor ir fuzido rūgštį kruopščiai prižiūrint gydytojui.</w:t>
      </w:r>
    </w:p>
    <w:p w14:paraId="58B3276B"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6BFC1A39"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Crestor negalima vartoti pacientams, sergantiems sunkiomis ūminėmis ligomis, kai kyla miopatijos įtarimas arba inkstų nepakankamumo dėl rabdomiolizės pavojus (pvz., sergantiems sepsiu, hipotenzija, atliekant didelės apimties operaciją, po traumų, kai sunkiai sutrikęs metabolizmas, endokrininės sistemos veikla arba elektrolitų pusiausvyra, nekontroliuojami traukuliai).</w:t>
      </w:r>
    </w:p>
    <w:p w14:paraId="4186DB31" w14:textId="73670A86" w:rsidR="005627A6" w:rsidRDefault="005627A6" w:rsidP="005627A6">
      <w:pPr>
        <w:tabs>
          <w:tab w:val="left" w:pos="567"/>
        </w:tabs>
        <w:spacing w:after="0" w:line="240" w:lineRule="auto"/>
        <w:rPr>
          <w:rFonts w:ascii="Times New Roman" w:eastAsia="Times New Roman" w:hAnsi="Times New Roman"/>
          <w:lang w:eastAsia="lt-LT"/>
        </w:rPr>
      </w:pPr>
    </w:p>
    <w:p w14:paraId="13290020" w14:textId="77777777" w:rsidR="00A31396" w:rsidRPr="00A31396" w:rsidRDefault="00A31396" w:rsidP="00A31396">
      <w:pPr>
        <w:tabs>
          <w:tab w:val="left" w:pos="567"/>
        </w:tabs>
        <w:spacing w:after="0" w:line="240" w:lineRule="auto"/>
        <w:rPr>
          <w:rFonts w:ascii="Times New Roman" w:eastAsia="Times New Roman" w:hAnsi="Times New Roman"/>
          <w:i/>
          <w:iCs/>
          <w:lang w:eastAsia="lt-LT"/>
        </w:rPr>
      </w:pPr>
      <w:r w:rsidRPr="00A31396">
        <w:rPr>
          <w:rFonts w:ascii="Times New Roman" w:eastAsia="Times New Roman" w:hAnsi="Times New Roman"/>
          <w:i/>
          <w:iCs/>
          <w:lang w:eastAsia="lt-LT"/>
        </w:rPr>
        <w:t>Sunkios nepageidaujamos odos reakcijos</w:t>
      </w:r>
    </w:p>
    <w:p w14:paraId="26F68938" w14:textId="190B4F18" w:rsidR="00A31396" w:rsidRPr="00A31396" w:rsidRDefault="00A31396" w:rsidP="00A31396">
      <w:pPr>
        <w:tabs>
          <w:tab w:val="left" w:pos="567"/>
        </w:tabs>
        <w:spacing w:after="0" w:line="240" w:lineRule="auto"/>
        <w:rPr>
          <w:rFonts w:ascii="Times New Roman" w:eastAsia="Times New Roman" w:hAnsi="Times New Roman"/>
          <w:lang w:eastAsia="lt-LT"/>
        </w:rPr>
      </w:pPr>
      <w:r w:rsidRPr="00A31396">
        <w:rPr>
          <w:rFonts w:ascii="Times New Roman" w:eastAsia="Times New Roman" w:hAnsi="Times New Roman"/>
          <w:lang w:eastAsia="lt-LT"/>
        </w:rPr>
        <w:t xml:space="preserve">Pranešta apie su rozuvastatino vartojimu susijusias sunkias odos nepageidaujamas reakcijas, įskaitant Stivenso-Džonsono (Stevens-Johnson) sindromą (SDS) ir reakciją į vaistinį preparatą su eozinofilija ir sisteminiais simptomais (angl. drug reaction with eosinophilia and systemic symptoms, DRESS), </w:t>
      </w:r>
      <w:r w:rsidRPr="00A31396">
        <w:rPr>
          <w:rFonts w:ascii="Times New Roman" w:eastAsia="Times New Roman" w:hAnsi="Times New Roman"/>
          <w:lang w:eastAsia="lt-LT"/>
        </w:rPr>
        <w:lastRenderedPageBreak/>
        <w:t xml:space="preserve">kurios gali būti pavojingos gyvybei arba mirtinos. Vaistinio preparato skyrimo metu pacientus reikia informuoti, kokie yra sunkių odos reakcijų požymiai bei simptomai ir juos būtina atidžiai stebėti. Jeigu požymiai ir simptomai rodo, kad galėjo atsirasti tokių reakcijų, būtina nedelsiant nutraukti </w:t>
      </w:r>
      <w:r>
        <w:rPr>
          <w:rFonts w:ascii="Times New Roman" w:eastAsia="Times New Roman" w:hAnsi="Times New Roman"/>
          <w:lang w:eastAsia="lt-LT"/>
        </w:rPr>
        <w:t>Crestor</w:t>
      </w:r>
      <w:r w:rsidRPr="00A31396">
        <w:rPr>
          <w:rFonts w:ascii="Times New Roman" w:eastAsia="Times New Roman" w:hAnsi="Times New Roman"/>
          <w:lang w:eastAsia="lt-LT"/>
        </w:rPr>
        <w:t xml:space="preserve"> vartojimą ir apsvarstyti alternatyvaus gydymo galimybę.</w:t>
      </w:r>
    </w:p>
    <w:p w14:paraId="530BAFB0" w14:textId="6080CF44" w:rsidR="00A31396" w:rsidRDefault="00A31396" w:rsidP="00A31396">
      <w:pPr>
        <w:tabs>
          <w:tab w:val="left" w:pos="567"/>
        </w:tabs>
        <w:spacing w:after="0" w:line="240" w:lineRule="auto"/>
        <w:rPr>
          <w:rFonts w:ascii="Times New Roman" w:eastAsia="Times New Roman" w:hAnsi="Times New Roman"/>
          <w:lang w:eastAsia="lt-LT"/>
        </w:rPr>
      </w:pPr>
      <w:r w:rsidRPr="00A31396">
        <w:rPr>
          <w:rFonts w:ascii="Times New Roman" w:eastAsia="Times New Roman" w:hAnsi="Times New Roman"/>
          <w:lang w:eastAsia="lt-LT"/>
        </w:rPr>
        <w:t xml:space="preserve">Jeigu pacientui vartojant </w:t>
      </w:r>
      <w:r w:rsidR="005237A2">
        <w:rPr>
          <w:rFonts w:ascii="Times New Roman" w:eastAsia="Times New Roman" w:hAnsi="Times New Roman"/>
          <w:lang w:eastAsia="lt-LT"/>
        </w:rPr>
        <w:t>Crestor</w:t>
      </w:r>
      <w:r w:rsidRPr="00A31396">
        <w:rPr>
          <w:rFonts w:ascii="Times New Roman" w:eastAsia="Times New Roman" w:hAnsi="Times New Roman"/>
          <w:lang w:eastAsia="lt-LT"/>
        </w:rPr>
        <w:t xml:space="preserve"> pasireiškia sunki reakcija (tokia kaip SDS ar DRESS), tokiam pacientui gydymo </w:t>
      </w:r>
      <w:r w:rsidR="005237A2">
        <w:rPr>
          <w:rFonts w:ascii="Times New Roman" w:eastAsia="Times New Roman" w:hAnsi="Times New Roman"/>
          <w:lang w:eastAsia="lt-LT"/>
        </w:rPr>
        <w:t>Crestor</w:t>
      </w:r>
      <w:r w:rsidRPr="00A31396">
        <w:rPr>
          <w:rFonts w:ascii="Times New Roman" w:eastAsia="Times New Roman" w:hAnsi="Times New Roman"/>
          <w:lang w:eastAsia="lt-LT"/>
        </w:rPr>
        <w:t xml:space="preserve"> niekada negalima atnaujinti.</w:t>
      </w:r>
    </w:p>
    <w:p w14:paraId="43672984" w14:textId="77777777" w:rsidR="00A31396" w:rsidRPr="005627A6" w:rsidRDefault="00A31396" w:rsidP="00A31396">
      <w:pPr>
        <w:tabs>
          <w:tab w:val="left" w:pos="567"/>
        </w:tabs>
        <w:spacing w:after="0" w:line="240" w:lineRule="auto"/>
        <w:rPr>
          <w:rFonts w:ascii="Times New Roman" w:eastAsia="Times New Roman" w:hAnsi="Times New Roman"/>
          <w:lang w:eastAsia="lt-LT"/>
        </w:rPr>
      </w:pPr>
    </w:p>
    <w:p w14:paraId="6D93C296" w14:textId="77777777" w:rsidR="005627A6" w:rsidRPr="005627A6" w:rsidRDefault="005627A6" w:rsidP="005627A6">
      <w:pPr>
        <w:tabs>
          <w:tab w:val="left" w:pos="567"/>
        </w:tabs>
        <w:spacing w:after="0" w:line="240" w:lineRule="auto"/>
        <w:rPr>
          <w:rFonts w:ascii="Times New Roman" w:eastAsia="Times New Roman" w:hAnsi="Times New Roman"/>
          <w:i/>
          <w:lang w:eastAsia="lt-LT"/>
        </w:rPr>
      </w:pPr>
      <w:r w:rsidRPr="005627A6">
        <w:rPr>
          <w:rFonts w:ascii="Times New Roman" w:eastAsia="Times New Roman" w:hAnsi="Times New Roman"/>
          <w:i/>
          <w:lang w:eastAsia="lt-LT"/>
        </w:rPr>
        <w:t>Poveikis kepenims</w:t>
      </w:r>
    </w:p>
    <w:p w14:paraId="589CE1E3"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Crestor (kaip ir kitų HMG KoA reduktazės inhibitorių) atsargiai skiriama pacientams, piktnaudžiaujantiems alkoholiniais gėrimais ir (arba) sirgusiems kepenų ligomis. Kepenų tyrimus rekomenduojama atlikti prieš skiriant Crestor ir praėjus trims šio vaisto vartojimo mėnesiams. Jei transaminazių aktyvumas serume daugiau kaip 3 kartus viršija viršutinę normos ribą, reikia nutraukti Crestor vartojimą arba sumažinti jo dozę. Vaistui pasirodžius rinkoje, sunkių kepenų reiškinių (dauguma atvejų – padidėjęs kepenų transaminazių aktyvumas) dažniau pasireiškė vartojant 40 mg dozę.</w:t>
      </w:r>
    </w:p>
    <w:p w14:paraId="1592A2CD"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357C4413"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Pacientams, sergantiems antrine hipercholesterolemija, susijusia su hipotiroze arba nefroziniu sindromu, pagrindinę ligą reikia gydyti prieš skiriant Crestor.</w:t>
      </w:r>
    </w:p>
    <w:p w14:paraId="7B4C702E"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3E788867" w14:textId="77777777" w:rsidR="005627A6" w:rsidRPr="005627A6" w:rsidRDefault="005627A6" w:rsidP="005627A6">
      <w:pPr>
        <w:tabs>
          <w:tab w:val="left" w:pos="567"/>
        </w:tabs>
        <w:spacing w:after="0" w:line="240" w:lineRule="auto"/>
        <w:rPr>
          <w:rFonts w:ascii="Times New Roman" w:eastAsia="Times New Roman" w:hAnsi="Times New Roman"/>
          <w:i/>
          <w:lang w:eastAsia="lt-LT"/>
        </w:rPr>
      </w:pPr>
      <w:r w:rsidRPr="005627A6">
        <w:rPr>
          <w:rFonts w:ascii="Times New Roman" w:eastAsia="Times New Roman" w:hAnsi="Times New Roman"/>
          <w:i/>
          <w:lang w:eastAsia="lt-LT"/>
        </w:rPr>
        <w:t>Rasė</w:t>
      </w:r>
    </w:p>
    <w:p w14:paraId="31159C47"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Farmakokinetikos tyrimais nustatyta, kad šio vaisto ekspozicija azijiečiams būna didesnė negu europidams (žr. 4.3, 4.2 ir 5.2 skyrius).</w:t>
      </w:r>
    </w:p>
    <w:p w14:paraId="251926DD"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50F4A24F" w14:textId="77777777" w:rsidR="005627A6" w:rsidRPr="005627A6" w:rsidRDefault="005627A6" w:rsidP="005627A6">
      <w:pPr>
        <w:tabs>
          <w:tab w:val="left" w:pos="567"/>
        </w:tabs>
        <w:spacing w:after="0" w:line="240" w:lineRule="auto"/>
        <w:rPr>
          <w:rFonts w:ascii="Times New Roman" w:eastAsia="Times New Roman" w:hAnsi="Times New Roman"/>
          <w:bCs/>
          <w:i/>
          <w:lang w:eastAsia="lt-LT"/>
        </w:rPr>
      </w:pPr>
      <w:r w:rsidRPr="005627A6">
        <w:rPr>
          <w:rFonts w:ascii="Times New Roman" w:eastAsia="Times New Roman" w:hAnsi="Times New Roman"/>
          <w:bCs/>
          <w:i/>
          <w:lang w:eastAsia="lt-LT"/>
        </w:rPr>
        <w:t>Proteazės inhibitoriai</w:t>
      </w:r>
    </w:p>
    <w:p w14:paraId="5403891D" w14:textId="77777777" w:rsidR="005627A6" w:rsidRPr="005627A6" w:rsidRDefault="005627A6" w:rsidP="005627A6">
      <w:pPr>
        <w:tabs>
          <w:tab w:val="left" w:pos="567"/>
        </w:tabs>
        <w:spacing w:after="0" w:line="240" w:lineRule="auto"/>
        <w:rPr>
          <w:rFonts w:ascii="Times New Roman" w:eastAsia="Times New Roman" w:hAnsi="Times New Roman"/>
          <w:b/>
          <w:bCs/>
          <w:lang w:eastAsia="lt-LT"/>
        </w:rPr>
      </w:pPr>
      <w:r w:rsidRPr="005627A6">
        <w:rPr>
          <w:rFonts w:ascii="Times New Roman" w:eastAsia="Times New Roman" w:hAnsi="Times New Roman"/>
          <w:lang w:eastAsia="lt-LT"/>
        </w:rPr>
        <w:t>Nustatyta padidėjusi rozuvastatino sisteminė ekspozicija kartu su juo vartojant įvairių proteazės inhibitorių derinius su ritonaviru. Būtina įvertinti lipidų koncentracijos sumažėjimo vartojant Crestor naudą ŽIV apsikrėtusiems pacientams, kurie vartoja proteazės inhibitorių, ir didesnės rozuvastatino koncentracijos plazmoje susidarymo, pradedant vartoti Crestor ir didinant jo dozę, galimybę. Kai kurių proteazės inhibitorių nerekomenduojama vartoti kartu su nekoreguota Crestor doze (žr. 1 lentelę bei 4.2 ir 4.5 skyrius).</w:t>
      </w:r>
    </w:p>
    <w:p w14:paraId="26B00444"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49A0594D" w14:textId="64E70790"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 xml:space="preserve">Šio vaistinio preparato negalima vartoti pacientams, kuriems nustatytas retas paveldimas sutrikimas – </w:t>
      </w:r>
      <w:r w:rsidR="00E8720D" w:rsidRPr="000003C7">
        <w:rPr>
          <w:rFonts w:ascii="Times New Roman" w:eastAsia="Times New Roman" w:hAnsi="Times New Roman"/>
          <w:lang w:eastAsia="lt-LT"/>
        </w:rPr>
        <w:t>galaktozės netoleravimas, visiškas laktazės stygius</w:t>
      </w:r>
      <w:r w:rsidRPr="00D31B55">
        <w:rPr>
          <w:rFonts w:ascii="Times New Roman" w:eastAsia="Times New Roman" w:hAnsi="Times New Roman"/>
          <w:lang w:eastAsia="lt-LT"/>
        </w:rPr>
        <w:t xml:space="preserve"> arba gliukozės ir galaktozės</w:t>
      </w:r>
      <w:r w:rsidRPr="005627A6">
        <w:rPr>
          <w:rFonts w:ascii="Times New Roman" w:eastAsia="Times New Roman" w:hAnsi="Times New Roman"/>
          <w:lang w:eastAsia="lt-LT"/>
        </w:rPr>
        <w:t xml:space="preserve"> malabsorbcija.</w:t>
      </w:r>
    </w:p>
    <w:p w14:paraId="278ECC72"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2C45F35A" w14:textId="77777777" w:rsidR="005627A6" w:rsidRPr="000003C7" w:rsidRDefault="005627A6" w:rsidP="005627A6">
      <w:pPr>
        <w:spacing w:after="0" w:line="240" w:lineRule="auto"/>
        <w:rPr>
          <w:rFonts w:ascii="Times New Roman" w:hAnsi="Times New Roman"/>
          <w:bCs/>
          <w:i/>
        </w:rPr>
      </w:pPr>
      <w:r w:rsidRPr="000003C7">
        <w:rPr>
          <w:rFonts w:ascii="Times New Roman" w:hAnsi="Times New Roman"/>
          <w:bCs/>
          <w:i/>
        </w:rPr>
        <w:t xml:space="preserve">Intersticinė plaučių liga </w:t>
      </w:r>
    </w:p>
    <w:p w14:paraId="1295978B"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Vartojant kai kuriuos statinus, ypač ilgą laiką, išskirtiniais atvejais buvo pranešta apie intersticinę plaučių ligą (žr. 4.8 skyrių). Ji gali pasireikšti dusuliu, neproduktyviu kosuliu ir bendrais sveikatos sutrikimais (nuovargis, svorio kritimas ir karščiavimas). Jeigu įtariama, kad pacientui išsivystė intersticinė plaučių liga, gydymą statinais reikia nutraukti</w:t>
      </w:r>
    </w:p>
    <w:p w14:paraId="0FE36CCA" w14:textId="77777777" w:rsidR="005627A6" w:rsidRPr="005627A6" w:rsidRDefault="005627A6" w:rsidP="005627A6">
      <w:pPr>
        <w:spacing w:after="0" w:line="240" w:lineRule="auto"/>
        <w:rPr>
          <w:rFonts w:ascii="Times New Roman" w:eastAsia="Times New Roman" w:hAnsi="Times New Roman"/>
          <w:lang w:eastAsia="lt-LT"/>
        </w:rPr>
      </w:pPr>
    </w:p>
    <w:p w14:paraId="22D14B30" w14:textId="77777777" w:rsidR="005627A6" w:rsidRPr="005627A6" w:rsidRDefault="005627A6" w:rsidP="005627A6">
      <w:pPr>
        <w:spacing w:after="0" w:line="240" w:lineRule="auto"/>
        <w:rPr>
          <w:rFonts w:ascii="Times New Roman" w:eastAsia="Times New Roman" w:hAnsi="Times New Roman"/>
          <w:i/>
          <w:lang w:eastAsia="lt-LT"/>
        </w:rPr>
      </w:pPr>
      <w:r w:rsidRPr="005627A6">
        <w:rPr>
          <w:rFonts w:ascii="Times New Roman" w:eastAsia="Times New Roman" w:hAnsi="Times New Roman"/>
          <w:i/>
          <w:lang w:eastAsia="lt-LT"/>
        </w:rPr>
        <w:t>Cukrinis diabetas</w:t>
      </w:r>
    </w:p>
    <w:p w14:paraId="523E470E" w14:textId="77777777" w:rsidR="005627A6" w:rsidRPr="005627A6" w:rsidRDefault="005627A6" w:rsidP="005627A6">
      <w:pPr>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 xml:space="preserve">Tam tikrais duomenimis, statinų grupės vaistiniai preparatai didina gliukozės koncentraciją kraujyje ir kai kuriems pacientams, turintiems didelę riziką ateityje susirgti diabetu, gali sukelti </w:t>
      </w:r>
      <w:r w:rsidRPr="005627A6">
        <w:rPr>
          <w:rFonts w:ascii="Times New Roman" w:eastAsia="Times New Roman" w:hAnsi="Times New Roman"/>
          <w:lang w:eastAsia="lt-LT" w:bidi="lo-LA"/>
        </w:rPr>
        <w:t>hiperglikemiją,</w:t>
      </w:r>
      <w:r w:rsidR="008A614C">
        <w:rPr>
          <w:rFonts w:ascii="Times New Roman" w:eastAsia="Times New Roman" w:hAnsi="Times New Roman"/>
          <w:lang w:eastAsia="lt-LT" w:bidi="lo-LA"/>
        </w:rPr>
        <w:t xml:space="preserve"> kuri</w:t>
      </w:r>
      <w:r w:rsidRPr="005627A6">
        <w:rPr>
          <w:rFonts w:ascii="Times New Roman" w:eastAsia="Times New Roman" w:hAnsi="Times New Roman"/>
          <w:lang w:eastAsia="lt-LT" w:bidi="lo-LA"/>
        </w:rPr>
        <w:t xml:space="preserve"> gyd</w:t>
      </w:r>
      <w:r w:rsidR="008A614C">
        <w:rPr>
          <w:rFonts w:ascii="Times New Roman" w:eastAsia="Times New Roman" w:hAnsi="Times New Roman"/>
          <w:lang w:eastAsia="lt-LT" w:bidi="lo-LA"/>
        </w:rPr>
        <w:t>oma</w:t>
      </w:r>
      <w:r w:rsidRPr="005627A6">
        <w:rPr>
          <w:rFonts w:ascii="Times New Roman" w:eastAsia="Times New Roman" w:hAnsi="Times New Roman"/>
          <w:lang w:eastAsia="lt-LT" w:bidi="lo-LA"/>
        </w:rPr>
        <w:t xml:space="preserve"> kaip nustačius </w:t>
      </w:r>
      <w:r w:rsidR="008A614C">
        <w:rPr>
          <w:rFonts w:ascii="Times New Roman" w:eastAsia="Times New Roman" w:hAnsi="Times New Roman"/>
          <w:lang w:eastAsia="lt-LT"/>
        </w:rPr>
        <w:t>oficialią</w:t>
      </w:r>
      <w:r w:rsidRPr="005627A6">
        <w:rPr>
          <w:rFonts w:ascii="Times New Roman" w:eastAsia="Times New Roman" w:hAnsi="Times New Roman"/>
          <w:lang w:eastAsia="lt-LT"/>
        </w:rPr>
        <w:t xml:space="preserve"> diabeto diagnozę. Vis dėlto šią riziką nusveria statinų sukeliamas kardiovaskulinės rizikos sumažėjimas, todėl ji neturėtų būti priežastis nutraukti šių vaistinių preparatų vartojimą. Jeigu yra </w:t>
      </w:r>
      <w:r w:rsidRPr="005627A6">
        <w:rPr>
          <w:rFonts w:ascii="Times New Roman" w:eastAsia="Times New Roman" w:hAnsi="Times New Roman"/>
          <w:lang w:eastAsia="lt-LT" w:bidi="lo-LA"/>
        </w:rPr>
        <w:t xml:space="preserve">hiperglikemijos rizika </w:t>
      </w:r>
      <w:r w:rsidRPr="005627A6">
        <w:rPr>
          <w:rFonts w:ascii="Times New Roman" w:eastAsia="Times New Roman" w:hAnsi="Times New Roman"/>
          <w:lang w:eastAsia="lt-LT"/>
        </w:rPr>
        <w:t>(gliukozės koncentracija nevalgius 5,6</w:t>
      </w:r>
      <w:r w:rsidRPr="005627A6">
        <w:rPr>
          <w:rFonts w:ascii="Times New Roman" w:eastAsia="Times New Roman" w:hAnsi="Times New Roman"/>
          <w:lang w:eastAsia="lt-LT"/>
        </w:rPr>
        <w:noBreakHyphen/>
        <w:t>6,9 mmol/l, kūno svorio indeksas &gt; 30 kg/m</w:t>
      </w:r>
      <w:r w:rsidRPr="005627A6">
        <w:rPr>
          <w:rFonts w:ascii="Times New Roman" w:eastAsia="Times New Roman" w:hAnsi="Times New Roman"/>
          <w:vertAlign w:val="superscript"/>
          <w:lang w:eastAsia="lt-LT"/>
        </w:rPr>
        <w:t>2</w:t>
      </w:r>
      <w:r w:rsidRPr="005627A6">
        <w:rPr>
          <w:rFonts w:ascii="Times New Roman" w:eastAsia="Times New Roman" w:hAnsi="Times New Roman"/>
          <w:lang w:eastAsia="lt-LT"/>
        </w:rPr>
        <w:t>, padidėjusi trigliceridų koncentracija, hipertenzija), paciento būklę reikia nuolat tirti klinikiniais ir biocheminiais metodais, remiantis nacionalinėmis metodikomis.</w:t>
      </w:r>
    </w:p>
    <w:p w14:paraId="3A38BD07" w14:textId="77777777" w:rsidR="005627A6" w:rsidRPr="005627A6" w:rsidRDefault="005627A6" w:rsidP="005627A6">
      <w:pPr>
        <w:spacing w:after="0" w:line="240" w:lineRule="auto"/>
        <w:rPr>
          <w:rFonts w:ascii="Times New Roman" w:eastAsia="Times New Roman" w:hAnsi="Times New Roman"/>
          <w:i/>
          <w:lang w:eastAsia="lt-LT"/>
        </w:rPr>
      </w:pPr>
    </w:p>
    <w:p w14:paraId="2DB88053" w14:textId="77777777" w:rsidR="005627A6" w:rsidRPr="005627A6" w:rsidRDefault="005627A6" w:rsidP="005627A6">
      <w:pPr>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JUPITER tyrimo metu gautų pranešimų duomenimis, cukrinis diabetas pasireiškė 2,8 % rozuvastatino ir 2,3 % placebo vartojusių pacientų (dauguma atvejų tiems, kurių gliukozės koncentracija nevalgius buvo 5,6</w:t>
      </w:r>
      <w:r w:rsidRPr="005627A6">
        <w:rPr>
          <w:rFonts w:ascii="Times New Roman" w:eastAsia="Times New Roman" w:hAnsi="Times New Roman"/>
          <w:lang w:eastAsia="lt-LT"/>
        </w:rPr>
        <w:noBreakHyphen/>
        <w:t xml:space="preserve">6,9 mmol/l). </w:t>
      </w:r>
    </w:p>
    <w:p w14:paraId="1A1FAE45" w14:textId="77777777" w:rsidR="005627A6" w:rsidRPr="005627A6" w:rsidRDefault="005627A6" w:rsidP="005627A6">
      <w:pPr>
        <w:spacing w:after="0" w:line="240" w:lineRule="auto"/>
        <w:rPr>
          <w:rFonts w:ascii="Times New Roman" w:eastAsia="Times New Roman" w:hAnsi="Times New Roman"/>
          <w:lang w:eastAsia="lt-LT"/>
        </w:rPr>
      </w:pPr>
    </w:p>
    <w:p w14:paraId="4C6D56CC" w14:textId="77777777" w:rsidR="005627A6" w:rsidRPr="005627A6" w:rsidRDefault="005627A6" w:rsidP="005627A6">
      <w:pPr>
        <w:spacing w:after="0" w:line="240" w:lineRule="auto"/>
        <w:rPr>
          <w:rFonts w:ascii="Times New Roman" w:eastAsia="Times New Roman" w:hAnsi="Times New Roman"/>
          <w:u w:val="single"/>
          <w:lang w:eastAsia="lt-LT"/>
        </w:rPr>
      </w:pPr>
      <w:r w:rsidRPr="005627A6">
        <w:rPr>
          <w:rFonts w:ascii="Times New Roman" w:eastAsia="Times New Roman" w:hAnsi="Times New Roman"/>
          <w:u w:val="single"/>
          <w:lang w:eastAsia="lt-LT"/>
        </w:rPr>
        <w:t>Vaikų populiacija</w:t>
      </w:r>
    </w:p>
    <w:p w14:paraId="19A79FC3" w14:textId="77777777" w:rsidR="005627A6" w:rsidRPr="005627A6" w:rsidRDefault="005627A6" w:rsidP="005627A6">
      <w:pPr>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Rozuvastatiną vartojančių 6</w:t>
      </w:r>
      <w:r w:rsidRPr="005627A6">
        <w:rPr>
          <w:rFonts w:ascii="Times New Roman" w:eastAsia="Times New Roman" w:hAnsi="Times New Roman"/>
          <w:lang w:eastAsia="lt-LT"/>
        </w:rPr>
        <w:noBreakHyphen/>
        <w:t xml:space="preserve">17 metų vaikų ir paauglių tiesinio augimo (ūgio), svorio, kūno masės indekso ir antrinių lytinio brendimo požymių pagal Tanner stebėjimo ir vertinimo duomenys apsiriboja </w:t>
      </w:r>
      <w:r w:rsidRPr="005627A6">
        <w:rPr>
          <w:rFonts w:ascii="Times New Roman" w:eastAsia="Times New Roman" w:hAnsi="Times New Roman"/>
          <w:lang w:eastAsia="lt-LT"/>
        </w:rPr>
        <w:lastRenderedPageBreak/>
        <w:t xml:space="preserve">2 metų laikotarpiu. Po 2 metus trukusio šio vaistinio preparato vartojimo jo poveikio augimui, svoriui, kūno masės indeksui ir antriniams lytinio brendimo požymiams nenustatyta (žr. 5.1 skyrių). </w:t>
      </w:r>
    </w:p>
    <w:p w14:paraId="4EA8B289" w14:textId="77777777" w:rsidR="005627A6" w:rsidRPr="005627A6" w:rsidRDefault="005627A6" w:rsidP="005627A6">
      <w:pPr>
        <w:spacing w:after="0" w:line="240" w:lineRule="auto"/>
        <w:rPr>
          <w:rFonts w:ascii="Times New Roman" w:eastAsia="Times New Roman" w:hAnsi="Times New Roman"/>
          <w:lang w:eastAsia="lt-LT"/>
        </w:rPr>
      </w:pPr>
    </w:p>
    <w:p w14:paraId="38D6228A" w14:textId="77777777" w:rsidR="005627A6" w:rsidRPr="005627A6" w:rsidRDefault="005627A6" w:rsidP="005627A6">
      <w:pPr>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52 savaičių trukmės klinikinio tyrimo metu rozuvastatiną vartojusiems vaikams ir paaugliams dažniau negu klinikinių tyrimų metu suaugusiems, kreatinkinazės aktyvumas padidėjo iki daugiau kaip</w:t>
      </w:r>
      <w:r w:rsidR="001D67DB">
        <w:rPr>
          <w:rFonts w:ascii="Times New Roman" w:eastAsia="Times New Roman" w:hAnsi="Times New Roman"/>
          <w:lang w:eastAsia="lt-LT"/>
        </w:rPr>
        <w:t xml:space="preserve"> </w:t>
      </w:r>
      <w:r w:rsidRPr="005627A6">
        <w:rPr>
          <w:rFonts w:ascii="Times New Roman" w:eastAsia="Times New Roman" w:hAnsi="Times New Roman"/>
          <w:lang w:eastAsia="lt-LT"/>
        </w:rPr>
        <w:t>10 kartų viršijančios viršutinę normos ribą ir pasireiškė raumenų simptomų po fizinio krūvio ar didesnio fizinio aktyvumo (žr. 4.8 skyrių).</w:t>
      </w:r>
    </w:p>
    <w:p w14:paraId="09F7C9C6" w14:textId="77777777" w:rsidR="005627A6" w:rsidRPr="005627A6" w:rsidRDefault="005627A6" w:rsidP="005627A6">
      <w:pPr>
        <w:spacing w:after="0" w:line="240" w:lineRule="auto"/>
        <w:rPr>
          <w:rFonts w:ascii="Times New Roman" w:eastAsia="Times New Roman" w:hAnsi="Times New Roman"/>
          <w:lang w:eastAsia="lt-LT"/>
        </w:rPr>
      </w:pPr>
    </w:p>
    <w:p w14:paraId="020468E8" w14:textId="77777777" w:rsidR="005627A6" w:rsidRPr="005627A6" w:rsidRDefault="005627A6" w:rsidP="005627A6">
      <w:pPr>
        <w:spacing w:after="0" w:line="240" w:lineRule="auto"/>
        <w:ind w:left="567" w:hanging="567"/>
        <w:outlineLvl w:val="1"/>
        <w:rPr>
          <w:rFonts w:ascii="Times New Roman" w:eastAsia="Times New Roman" w:hAnsi="Times New Roman"/>
          <w:b/>
          <w:bCs/>
          <w:lang w:eastAsia="x-none"/>
        </w:rPr>
      </w:pPr>
      <w:r w:rsidRPr="005627A6">
        <w:rPr>
          <w:rFonts w:ascii="Times New Roman" w:eastAsia="Times New Roman" w:hAnsi="Times New Roman"/>
          <w:b/>
          <w:bCs/>
          <w:lang w:eastAsia="x-none"/>
        </w:rPr>
        <w:t>4.5</w:t>
      </w:r>
      <w:r w:rsidRPr="005627A6">
        <w:rPr>
          <w:rFonts w:ascii="Times New Roman" w:eastAsia="Times New Roman" w:hAnsi="Times New Roman"/>
          <w:b/>
          <w:bCs/>
          <w:lang w:eastAsia="x-none"/>
        </w:rPr>
        <w:tab/>
        <w:t>Sąveika su kitais vaistiniais preparatais ir kitokia sąveika</w:t>
      </w:r>
    </w:p>
    <w:p w14:paraId="7E3933B1" w14:textId="77777777" w:rsidR="005627A6" w:rsidRPr="005627A6" w:rsidRDefault="005627A6" w:rsidP="005627A6">
      <w:pPr>
        <w:spacing w:after="0" w:line="240" w:lineRule="auto"/>
        <w:rPr>
          <w:rFonts w:ascii="Times New Roman" w:eastAsia="Times New Roman" w:hAnsi="Times New Roman"/>
          <w:i/>
          <w:lang w:eastAsia="lt-LT"/>
        </w:rPr>
      </w:pPr>
    </w:p>
    <w:p w14:paraId="7380FBF8" w14:textId="77777777" w:rsidR="005627A6" w:rsidRPr="005627A6" w:rsidRDefault="005627A6" w:rsidP="005627A6">
      <w:pPr>
        <w:spacing w:after="0" w:line="240" w:lineRule="auto"/>
        <w:rPr>
          <w:rFonts w:ascii="Times New Roman" w:eastAsia="Times New Roman" w:hAnsi="Times New Roman"/>
          <w:u w:val="single"/>
          <w:lang w:eastAsia="lt-LT"/>
        </w:rPr>
      </w:pPr>
      <w:r w:rsidRPr="005627A6">
        <w:rPr>
          <w:rFonts w:ascii="Times New Roman" w:eastAsia="Times New Roman" w:hAnsi="Times New Roman"/>
          <w:u w:val="single"/>
          <w:lang w:eastAsia="lt-LT"/>
        </w:rPr>
        <w:t>Kartu vartojamų vaistinių preparatų įtaka rozuvastatino poveikiui</w:t>
      </w:r>
    </w:p>
    <w:p w14:paraId="364F54CD" w14:textId="77777777" w:rsidR="005627A6" w:rsidRPr="005627A6" w:rsidRDefault="005627A6" w:rsidP="005627A6">
      <w:pPr>
        <w:tabs>
          <w:tab w:val="left" w:pos="1500"/>
        </w:tabs>
        <w:spacing w:after="0" w:line="240" w:lineRule="auto"/>
        <w:rPr>
          <w:rFonts w:ascii="Times New Roman" w:hAnsi="Times New Roman"/>
        </w:rPr>
      </w:pPr>
    </w:p>
    <w:p w14:paraId="1C75121E" w14:textId="77777777" w:rsidR="005627A6" w:rsidRPr="005627A6" w:rsidRDefault="005627A6" w:rsidP="005627A6">
      <w:pPr>
        <w:spacing w:after="0" w:line="240" w:lineRule="auto"/>
        <w:rPr>
          <w:rFonts w:ascii="Times New Roman" w:eastAsia="Times New Roman" w:hAnsi="Times New Roman"/>
          <w:lang w:eastAsia="lt-LT"/>
        </w:rPr>
      </w:pPr>
      <w:r w:rsidRPr="005627A6">
        <w:rPr>
          <w:rFonts w:ascii="Times New Roman" w:eastAsia="Times New Roman" w:hAnsi="Times New Roman"/>
          <w:i/>
          <w:iCs/>
          <w:lang w:eastAsia="lt-LT"/>
        </w:rPr>
        <w:t>Baltymų-nešiklių inhibitoriai.</w:t>
      </w:r>
      <w:r w:rsidRPr="005627A6">
        <w:rPr>
          <w:rFonts w:ascii="Times New Roman" w:eastAsia="Times New Roman" w:hAnsi="Times New Roman"/>
          <w:lang w:eastAsia="lt-LT"/>
        </w:rPr>
        <w:t xml:space="preserve"> Rozuvastatinas yra kai kurių baltymų nešiklių, įskaitant nešiklį į kepenis OATP1B1 ir išnešiklį BCRP, substratas. Kartu su Crestor vartojant vaistinių preparatų, kurie slopina šiuos baltymus-nešiklius, gali padidėti rozuvastatino koncentracija plazmoje ir padidėti miopatijos rizika (žr. 1 lentelę bei 4.2 ir 4.4 skyrius).</w:t>
      </w:r>
    </w:p>
    <w:p w14:paraId="5244D3FA" w14:textId="77777777" w:rsidR="005627A6" w:rsidRPr="005627A6" w:rsidRDefault="005627A6" w:rsidP="005627A6">
      <w:pPr>
        <w:spacing w:after="0" w:line="240" w:lineRule="auto"/>
        <w:rPr>
          <w:rFonts w:ascii="Times New Roman" w:eastAsia="Times New Roman" w:hAnsi="Times New Roman"/>
          <w:i/>
          <w:lang w:eastAsia="lt-LT"/>
        </w:rPr>
      </w:pPr>
    </w:p>
    <w:p w14:paraId="3584F7CF" w14:textId="0E5AF668" w:rsidR="005627A6" w:rsidRPr="005627A6" w:rsidRDefault="005627A6" w:rsidP="005627A6">
      <w:pPr>
        <w:spacing w:after="0" w:line="240" w:lineRule="auto"/>
        <w:rPr>
          <w:rFonts w:ascii="Times New Roman" w:eastAsia="Times New Roman" w:hAnsi="Times New Roman"/>
          <w:lang w:eastAsia="lt-LT"/>
        </w:rPr>
      </w:pPr>
      <w:r w:rsidRPr="005627A6">
        <w:rPr>
          <w:rFonts w:ascii="Times New Roman" w:eastAsia="Times New Roman" w:hAnsi="Times New Roman"/>
          <w:i/>
          <w:lang w:eastAsia="lt-LT"/>
        </w:rPr>
        <w:t>Ciklosporinas.</w:t>
      </w:r>
      <w:r w:rsidRPr="005627A6">
        <w:rPr>
          <w:rFonts w:ascii="Times New Roman" w:eastAsia="Times New Roman" w:hAnsi="Times New Roman"/>
          <w:lang w:eastAsia="lt-LT"/>
        </w:rPr>
        <w:t xml:space="preserve"> Pacientams, kartu vartojantiems Crestor ir ciklosporiną, nustatytas plotas po rozuvastatino koncentracijos plazmoje ir laiko kreive (AUC) buvo vidutiniškai 7 kartus didesnis negu sveikiems savanoriams (žr.1 lentelę). Kartu su ciklosporinu Crestor vartoti </w:t>
      </w:r>
      <w:r w:rsidR="00293860">
        <w:rPr>
          <w:rFonts w:ascii="Times New Roman" w:eastAsia="Times New Roman" w:hAnsi="Times New Roman"/>
          <w:lang w:eastAsia="lt-LT"/>
        </w:rPr>
        <w:t>draudžiama</w:t>
      </w:r>
      <w:r w:rsidR="00293860" w:rsidRPr="005627A6">
        <w:rPr>
          <w:rFonts w:ascii="Times New Roman" w:eastAsia="Times New Roman" w:hAnsi="Times New Roman"/>
          <w:lang w:eastAsia="lt-LT"/>
        </w:rPr>
        <w:t xml:space="preserve"> </w:t>
      </w:r>
      <w:r w:rsidRPr="005627A6">
        <w:rPr>
          <w:rFonts w:ascii="Times New Roman" w:eastAsia="Times New Roman" w:hAnsi="Times New Roman"/>
          <w:lang w:eastAsia="lt-LT"/>
        </w:rPr>
        <w:t>(žr. 4.3 skyrių).</w:t>
      </w:r>
      <w:r w:rsidRPr="005627A6">
        <w:rPr>
          <w:rFonts w:ascii="Times New Roman" w:eastAsia="Times New Roman" w:hAnsi="Times New Roman"/>
          <w:color w:val="002060"/>
          <w:lang w:eastAsia="lt-LT"/>
        </w:rPr>
        <w:t xml:space="preserve"> </w:t>
      </w:r>
      <w:r w:rsidRPr="005627A6">
        <w:rPr>
          <w:rFonts w:ascii="Times New Roman" w:eastAsia="Times New Roman" w:hAnsi="Times New Roman"/>
          <w:lang w:eastAsia="lt-LT"/>
        </w:rPr>
        <w:t>Kartu vartojant Crestor, ciklosporino koncentracija plazmoje nepakinta.</w:t>
      </w:r>
    </w:p>
    <w:p w14:paraId="49239FCF" w14:textId="77777777" w:rsidR="005627A6" w:rsidRPr="005627A6" w:rsidRDefault="005627A6" w:rsidP="005627A6">
      <w:pPr>
        <w:tabs>
          <w:tab w:val="left" w:pos="567"/>
        </w:tabs>
        <w:spacing w:after="0" w:line="240" w:lineRule="auto"/>
        <w:rPr>
          <w:rFonts w:ascii="Times New Roman" w:eastAsia="Times New Roman" w:hAnsi="Times New Roman"/>
          <w:b/>
          <w:lang w:eastAsia="lt-LT"/>
        </w:rPr>
      </w:pPr>
    </w:p>
    <w:p w14:paraId="76B69958"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i/>
          <w:lang w:eastAsia="lt-LT"/>
        </w:rPr>
        <w:t xml:space="preserve">Gemfibrozilis ir kiti lipidų koncentraciją mažinantys vaistai. </w:t>
      </w:r>
      <w:r w:rsidRPr="005627A6">
        <w:rPr>
          <w:rFonts w:ascii="Times New Roman" w:eastAsia="Times New Roman" w:hAnsi="Times New Roman"/>
          <w:lang w:eastAsia="lt-LT"/>
        </w:rPr>
        <w:t>Kartu vartojant Crestor ir gemfibrozilį, dvigubai padidėjo rozuvastatino didžiausia koncentracija plazmoje ir AUC (žr. 4.4 skyrių).</w:t>
      </w:r>
    </w:p>
    <w:p w14:paraId="5625BA4E"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00692D90" w14:textId="52AB9D71"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 xml:space="preserve">Remiantis specialiais sąveikos tyrimų duomenimis, reikšmingos farmakokinetinės rozuvastatino sąveikos su fenofibratu nereikėtų tikėtis, tačiau galima farmakodinaminė sąveika. Kartu su HMG KoA reduktazės inhibitoriais vartojamas gemfibrozilis, fenofibratas, kiti fibratai ir (lipidų koncentraciją mažinančiomis dozėmis, t.y. 1 g per parą ar didesnėmis) nikotino rūgštis didina miopatijos pavojų (tikriausiai dėl to, kad net vartojami atskirai jie gali sukelti miopatiją). 40 mg Crestor per parą kartu su fibratais vartoti </w:t>
      </w:r>
      <w:r w:rsidR="00293860">
        <w:rPr>
          <w:rFonts w:ascii="Times New Roman" w:eastAsia="Times New Roman" w:hAnsi="Times New Roman"/>
          <w:lang w:eastAsia="lt-LT"/>
        </w:rPr>
        <w:t>draudžiama</w:t>
      </w:r>
      <w:r w:rsidR="00293860" w:rsidRPr="005627A6">
        <w:rPr>
          <w:rFonts w:ascii="Times New Roman" w:eastAsia="Times New Roman" w:hAnsi="Times New Roman"/>
          <w:lang w:eastAsia="lt-LT"/>
        </w:rPr>
        <w:t xml:space="preserve"> </w:t>
      </w:r>
      <w:r w:rsidRPr="005627A6">
        <w:rPr>
          <w:rFonts w:ascii="Times New Roman" w:eastAsia="Times New Roman" w:hAnsi="Times New Roman"/>
          <w:lang w:eastAsia="lt-LT"/>
        </w:rPr>
        <w:t>(žr. 4.3 ir 4.4 skyrius). Tuomet pradinė Crestor dozė turi būti 5 mg.</w:t>
      </w:r>
    </w:p>
    <w:p w14:paraId="5E059E04"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188BDBD8" w14:textId="77777777"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i/>
        </w:rPr>
        <w:t>Ezetimibas.</w:t>
      </w:r>
      <w:r w:rsidRPr="005627A6">
        <w:rPr>
          <w:rFonts w:ascii="Times New Roman" w:hAnsi="Times New Roman"/>
        </w:rPr>
        <w:t xml:space="preserve"> </w:t>
      </w:r>
      <w:r w:rsidRPr="005627A6">
        <w:rPr>
          <w:rFonts w:ascii="Times New Roman" w:hAnsi="Times New Roman"/>
          <w:bCs/>
        </w:rPr>
        <w:t xml:space="preserve">Sveikiems savanoriams kartu vartojant 10 mg Crestor ir 10 mg ezetimibo, nei vieno iš jų AUC nepakito. Hipercholesterolemiją turintiems asmenims kartu vartojant 10 mg Crestor ir 10 mg ezetimibo, rozuvastatino AUC buvo 1,2 karto didesnė (žr. 1 lentelę). Farmakodinaminės sąveikos tarp Crestor ir ezetimibo ir su ja susijusios nepageidaujamo poveikio galimybės atmesti negalima (žr. 4.4 skyrių). </w:t>
      </w:r>
    </w:p>
    <w:p w14:paraId="487DADE8"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18857F37" w14:textId="4DA59E32" w:rsidR="005627A6" w:rsidRDefault="005627A6" w:rsidP="005627A6">
      <w:pPr>
        <w:tabs>
          <w:tab w:val="left" w:pos="567"/>
        </w:tabs>
        <w:spacing w:after="0" w:line="240" w:lineRule="auto"/>
        <w:rPr>
          <w:rFonts w:ascii="Times New Roman" w:hAnsi="Times New Roman"/>
        </w:rPr>
      </w:pPr>
      <w:r w:rsidRPr="005627A6">
        <w:rPr>
          <w:rFonts w:ascii="Times New Roman" w:hAnsi="Times New Roman"/>
          <w:i/>
        </w:rPr>
        <w:t>Proteazės inhibitoriai.</w:t>
      </w:r>
      <w:r w:rsidRPr="005627A6">
        <w:rPr>
          <w:rFonts w:ascii="Times New Roman" w:hAnsi="Times New Roman"/>
          <w:bCs/>
        </w:rPr>
        <w:t xml:space="preserve"> </w:t>
      </w:r>
      <w:r w:rsidRPr="005627A6">
        <w:rPr>
          <w:rFonts w:ascii="Times New Roman" w:hAnsi="Times New Roman"/>
        </w:rPr>
        <w:t xml:space="preserve">Tikslus sąveikos mechanizmas nežinomas, tačiau kartu vartojami proteazės inhibitoriai gali smarkiai padidinti rozuvastatino ekspoziciją (žr. 1 lentelę). Pvz., </w:t>
      </w:r>
      <w:r w:rsidRPr="005627A6">
        <w:rPr>
          <w:rFonts w:ascii="Times New Roman" w:hAnsi="Times New Roman"/>
          <w:bCs/>
        </w:rPr>
        <w:t>farmakokinetikos tyrimo metu kartu vartojant 10 mg Crestor ir vaistą, kurio sudėtyje yra 2 proteazės inhibitoriai (</w:t>
      </w:r>
      <w:r w:rsidRPr="005627A6">
        <w:rPr>
          <w:rFonts w:ascii="Times New Roman" w:hAnsi="Times New Roman"/>
        </w:rPr>
        <w:t>300 mg atazanaviro</w:t>
      </w:r>
      <w:r w:rsidRPr="005627A6">
        <w:rPr>
          <w:rFonts w:ascii="Times New Roman" w:hAnsi="Times New Roman"/>
          <w:bCs/>
        </w:rPr>
        <w:t xml:space="preserve"> ir 100 mg ritonaviro), sveikiems savanoriams rozuvastatino pusiausvyrinė AUC</w:t>
      </w:r>
      <w:r w:rsidRPr="005627A6">
        <w:rPr>
          <w:rFonts w:ascii="Times New Roman" w:hAnsi="Times New Roman"/>
          <w:bCs/>
          <w:vertAlign w:val="subscript"/>
        </w:rPr>
        <w:t>(0-24)</w:t>
      </w:r>
      <w:r w:rsidRPr="005627A6">
        <w:rPr>
          <w:rFonts w:ascii="Times New Roman" w:hAnsi="Times New Roman"/>
          <w:bCs/>
        </w:rPr>
        <w:t xml:space="preserve"> padidėjo maždaug 3 kartus. </w:t>
      </w:r>
      <w:r w:rsidRPr="005627A6">
        <w:rPr>
          <w:rFonts w:ascii="Times New Roman" w:hAnsi="Times New Roman"/>
        </w:rPr>
        <w:t>Kartu su kai kuriais proteazės inhibitorių deriniais Crestor galima vartoti tik kruopščiai (atsižvelgiant į tikėtiną rozuvastatino ekspozicijos padidėjimą) parinkus jo dozę (žr. 1 lentelę bei 4.2 ir 4.4 skyrius).</w:t>
      </w:r>
    </w:p>
    <w:p w14:paraId="33D9226B" w14:textId="77777777" w:rsidR="00483AC1" w:rsidRDefault="00483AC1" w:rsidP="005627A6">
      <w:pPr>
        <w:tabs>
          <w:tab w:val="left" w:pos="567"/>
        </w:tabs>
        <w:spacing w:after="0" w:line="240" w:lineRule="auto"/>
        <w:rPr>
          <w:rFonts w:ascii="Times New Roman" w:hAnsi="Times New Roman"/>
        </w:rPr>
      </w:pPr>
    </w:p>
    <w:p w14:paraId="02907C70" w14:textId="0A3708F3" w:rsidR="00483AC1" w:rsidRPr="005627A6" w:rsidRDefault="00007C31" w:rsidP="005627A6">
      <w:pPr>
        <w:tabs>
          <w:tab w:val="left" w:pos="567"/>
        </w:tabs>
        <w:spacing w:after="0" w:line="240" w:lineRule="auto"/>
        <w:rPr>
          <w:rFonts w:ascii="Times New Roman" w:hAnsi="Times New Roman"/>
          <w:bCs/>
        </w:rPr>
      </w:pPr>
      <w:r w:rsidRPr="00E86DF7">
        <w:rPr>
          <w:rFonts w:ascii="Times New Roman" w:hAnsi="Times New Roman"/>
          <w:bCs/>
          <w:i/>
          <w:iCs/>
        </w:rPr>
        <w:t>Tikagreloras:</w:t>
      </w:r>
      <w:r w:rsidRPr="00007C31">
        <w:rPr>
          <w:rFonts w:ascii="Times New Roman" w:hAnsi="Times New Roman"/>
          <w:bCs/>
        </w:rPr>
        <w:t xml:space="preserve"> Tikagreloras slopina </w:t>
      </w:r>
      <w:r w:rsidR="000817DC">
        <w:rPr>
          <w:rFonts w:ascii="Times New Roman" w:hAnsi="Times New Roman"/>
          <w:bCs/>
        </w:rPr>
        <w:t>nešiklį</w:t>
      </w:r>
      <w:r w:rsidRPr="00007C31">
        <w:rPr>
          <w:rFonts w:ascii="Times New Roman" w:hAnsi="Times New Roman"/>
          <w:bCs/>
        </w:rPr>
        <w:t xml:space="preserve"> BCRP, todėl 2,6 karto</w:t>
      </w:r>
      <w:r w:rsidR="005946E6">
        <w:rPr>
          <w:rFonts w:ascii="Times New Roman" w:hAnsi="Times New Roman"/>
          <w:bCs/>
        </w:rPr>
        <w:t xml:space="preserve"> padidėja rozuvastatino </w:t>
      </w:r>
      <w:r w:rsidR="005F4DBC">
        <w:rPr>
          <w:rFonts w:ascii="Times New Roman" w:hAnsi="Times New Roman"/>
          <w:bCs/>
        </w:rPr>
        <w:t>AUC</w:t>
      </w:r>
      <w:r w:rsidRPr="00007C31">
        <w:rPr>
          <w:rFonts w:ascii="Times New Roman" w:hAnsi="Times New Roman"/>
          <w:bCs/>
        </w:rPr>
        <w:t xml:space="preserve">, </w:t>
      </w:r>
      <w:r w:rsidR="005F4DBC">
        <w:rPr>
          <w:rFonts w:ascii="Times New Roman" w:hAnsi="Times New Roman"/>
          <w:bCs/>
        </w:rPr>
        <w:t>o tai gali padidinti miopatijos riziką</w:t>
      </w:r>
      <w:r w:rsidRPr="00007C31">
        <w:rPr>
          <w:rFonts w:ascii="Times New Roman" w:hAnsi="Times New Roman"/>
          <w:bCs/>
        </w:rPr>
        <w:t xml:space="preserve">. </w:t>
      </w:r>
      <w:r w:rsidR="00EF45D8" w:rsidRPr="00EF45D8">
        <w:rPr>
          <w:rFonts w:ascii="Times New Roman" w:hAnsi="Times New Roman"/>
          <w:bCs/>
        </w:rPr>
        <w:t xml:space="preserve">Reikėtų apsvarstyti sunkių nepageidaujamų širdies ir kraujagyslių reiškinių prevencijos </w:t>
      </w:r>
      <w:r w:rsidR="00237FD5">
        <w:rPr>
          <w:rFonts w:ascii="Times New Roman" w:hAnsi="Times New Roman"/>
          <w:bCs/>
        </w:rPr>
        <w:t xml:space="preserve">naudą vartojant </w:t>
      </w:r>
      <w:r w:rsidR="00EF45D8" w:rsidRPr="00EF45D8">
        <w:rPr>
          <w:rFonts w:ascii="Times New Roman" w:hAnsi="Times New Roman"/>
          <w:bCs/>
        </w:rPr>
        <w:t>rozuvastatin</w:t>
      </w:r>
      <w:r w:rsidR="00812A37">
        <w:rPr>
          <w:rFonts w:ascii="Times New Roman" w:hAnsi="Times New Roman"/>
          <w:bCs/>
        </w:rPr>
        <w:t>ą</w:t>
      </w:r>
      <w:r w:rsidR="00EF45D8" w:rsidRPr="00EF45D8">
        <w:rPr>
          <w:rFonts w:ascii="Times New Roman" w:hAnsi="Times New Roman"/>
          <w:bCs/>
        </w:rPr>
        <w:t xml:space="preserve"> ir padidėjusios rozuvastatino koncentracijos plazmoje riziką</w:t>
      </w:r>
      <w:r w:rsidRPr="00007C31">
        <w:rPr>
          <w:rFonts w:ascii="Times New Roman" w:hAnsi="Times New Roman"/>
          <w:bCs/>
        </w:rPr>
        <w:t>.</w:t>
      </w:r>
    </w:p>
    <w:p w14:paraId="546E23F7" w14:textId="77777777" w:rsidR="005627A6" w:rsidRPr="005627A6" w:rsidRDefault="005627A6" w:rsidP="005627A6">
      <w:pPr>
        <w:spacing w:after="0" w:line="240" w:lineRule="auto"/>
        <w:rPr>
          <w:rFonts w:ascii="Times New Roman" w:eastAsia="Times New Roman" w:hAnsi="Times New Roman"/>
          <w:lang w:eastAsia="lt-LT"/>
        </w:rPr>
      </w:pPr>
    </w:p>
    <w:p w14:paraId="5D309FF6" w14:textId="5C6684B4" w:rsidR="00455C7C" w:rsidRPr="00DC26D6" w:rsidRDefault="005627A6" w:rsidP="00B92EE6">
      <w:pPr>
        <w:spacing w:after="0" w:line="240" w:lineRule="auto"/>
        <w:rPr>
          <w:rFonts w:ascii="Times New Roman" w:eastAsia="Times New Roman" w:hAnsi="Times New Roman"/>
          <w:lang w:eastAsia="lt-LT"/>
        </w:rPr>
      </w:pPr>
      <w:r w:rsidRPr="005627A6">
        <w:rPr>
          <w:rFonts w:ascii="Times New Roman" w:eastAsia="Times New Roman" w:hAnsi="Times New Roman"/>
          <w:i/>
          <w:lang w:eastAsia="lt-LT"/>
        </w:rPr>
        <w:t xml:space="preserve">Antacidiniai vaistai. </w:t>
      </w:r>
      <w:r w:rsidRPr="005627A6">
        <w:rPr>
          <w:rFonts w:ascii="Times New Roman" w:eastAsia="Times New Roman" w:hAnsi="Times New Roman"/>
          <w:lang w:eastAsia="lt-LT"/>
        </w:rPr>
        <w:t>Kartu vartojant Crestor ir antacidinę suspensiją, kurios sudėtyje yra aliuminio hidroksido ir magnio hidroksido, rozuvastatino koncentracija plazmoje sumažėjo maždaug 50 %. Minėtojo antacidinio vaisto, geriamo praėjus 2 val. po Crestor, poveikis rozuvastatino koncentracijai plazmoje buvo silpnesnis. Šios sąveikos klinikinė reikšmė netirta.</w:t>
      </w:r>
    </w:p>
    <w:p w14:paraId="3E74B50D" w14:textId="77777777" w:rsidR="00455C7C" w:rsidRPr="005627A6" w:rsidRDefault="00455C7C" w:rsidP="005627A6">
      <w:pPr>
        <w:spacing w:after="0" w:line="240" w:lineRule="auto"/>
        <w:rPr>
          <w:rFonts w:ascii="Times New Roman" w:eastAsia="Times New Roman" w:hAnsi="Times New Roman"/>
          <w:lang w:eastAsia="lt-LT"/>
        </w:rPr>
      </w:pPr>
    </w:p>
    <w:p w14:paraId="7F72E3DB" w14:textId="77777777" w:rsidR="005627A6" w:rsidRPr="005627A6" w:rsidRDefault="005627A6" w:rsidP="005627A6">
      <w:pPr>
        <w:spacing w:after="0" w:line="240" w:lineRule="auto"/>
        <w:rPr>
          <w:rFonts w:ascii="Times New Roman" w:eastAsia="Times New Roman" w:hAnsi="Times New Roman"/>
          <w:lang w:eastAsia="lt-LT"/>
        </w:rPr>
      </w:pPr>
      <w:r w:rsidRPr="005627A6">
        <w:rPr>
          <w:rFonts w:ascii="Times New Roman" w:eastAsia="Times New Roman" w:hAnsi="Times New Roman"/>
          <w:i/>
          <w:lang w:eastAsia="lt-LT"/>
        </w:rPr>
        <w:lastRenderedPageBreak/>
        <w:t>Eritromicinas.</w:t>
      </w:r>
      <w:r w:rsidRPr="005627A6">
        <w:rPr>
          <w:rFonts w:ascii="Times New Roman" w:eastAsia="Times New Roman" w:hAnsi="Times New Roman"/>
          <w:lang w:eastAsia="lt-LT"/>
        </w:rPr>
        <w:t xml:space="preserve"> Kartu vartojant Crestor ir eritromiciną, rozuvastatino AUC</w:t>
      </w:r>
      <w:r w:rsidRPr="005627A6">
        <w:rPr>
          <w:rFonts w:ascii="Times New Roman" w:eastAsia="Times New Roman" w:hAnsi="Times New Roman"/>
          <w:vertAlign w:val="subscript"/>
          <w:lang w:eastAsia="lt-LT"/>
        </w:rPr>
        <w:t>0-t</w:t>
      </w:r>
      <w:r w:rsidRPr="005627A6">
        <w:rPr>
          <w:rFonts w:ascii="Times New Roman" w:eastAsia="Times New Roman" w:hAnsi="Times New Roman"/>
          <w:lang w:eastAsia="lt-LT"/>
        </w:rPr>
        <w:t xml:space="preserve"> sumažėjo 20 %, didžiausia koncentracija plazmoje – 30 %. Šios sąveikos priežastis gali būti eritromicino sukeltas žarnų peristaltikos suaktyvėjimas.</w:t>
      </w:r>
    </w:p>
    <w:p w14:paraId="759C3A99"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0580EB1C"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i/>
          <w:lang w:eastAsia="lt-LT"/>
        </w:rPr>
        <w:t>Citochromo P450 fermentų aktyvumą keičiantys vaistai.</w:t>
      </w:r>
      <w:r w:rsidRPr="005627A6">
        <w:rPr>
          <w:rFonts w:ascii="Times New Roman" w:eastAsia="Times New Roman" w:hAnsi="Times New Roman"/>
          <w:lang w:eastAsia="lt-LT"/>
        </w:rPr>
        <w:t xml:space="preserve"> Tyrimų </w:t>
      </w:r>
      <w:r w:rsidRPr="005627A6">
        <w:rPr>
          <w:rFonts w:ascii="Times New Roman" w:eastAsia="Times New Roman" w:hAnsi="Times New Roman"/>
          <w:i/>
          <w:lang w:eastAsia="lt-LT"/>
        </w:rPr>
        <w:t>in vitro</w:t>
      </w:r>
      <w:r w:rsidRPr="005627A6">
        <w:rPr>
          <w:rFonts w:ascii="Times New Roman" w:eastAsia="Times New Roman" w:hAnsi="Times New Roman"/>
          <w:lang w:eastAsia="lt-LT"/>
        </w:rPr>
        <w:t xml:space="preserve"> ir </w:t>
      </w:r>
      <w:r w:rsidRPr="005627A6">
        <w:rPr>
          <w:rFonts w:ascii="Times New Roman" w:eastAsia="Times New Roman" w:hAnsi="Times New Roman"/>
          <w:i/>
          <w:lang w:eastAsia="lt-LT"/>
        </w:rPr>
        <w:t>in vivo</w:t>
      </w:r>
      <w:r w:rsidRPr="005627A6">
        <w:rPr>
          <w:rFonts w:ascii="Times New Roman" w:eastAsia="Times New Roman" w:hAnsi="Times New Roman"/>
          <w:lang w:eastAsia="lt-LT"/>
        </w:rPr>
        <w:t xml:space="preserve"> duomenimis, citochromo P450 fermentų rozuvastatinas neslopina ir neindukuoja. Šie fermentai metabolizuoja nedaug rozuvastatino, todėl sąveikos su kitais vaistiniais preparatais dėl nuo citochromo P450 priklausomo metabolizmo pokyčių nereikėtų tikėtis. Kliniškai reikšmingos rozuvastatino sąveikos su CYP2C9 ir CYP3A4 inhibitoriumi flukonazolu bei CYP2A6 ir CYP3A4 inhibitoriumi ketokonazolu nenustatyta. </w:t>
      </w:r>
    </w:p>
    <w:p w14:paraId="3DC83776"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45047CBD" w14:textId="77777777" w:rsidR="005627A6" w:rsidRDefault="005627A6" w:rsidP="005627A6">
      <w:pPr>
        <w:spacing w:after="0" w:line="240" w:lineRule="auto"/>
        <w:rPr>
          <w:rFonts w:ascii="Times New Roman" w:hAnsi="Times New Roman"/>
        </w:rPr>
      </w:pPr>
      <w:r w:rsidRPr="005627A6">
        <w:rPr>
          <w:rFonts w:ascii="Times New Roman" w:hAnsi="Times New Roman"/>
          <w:i/>
          <w:iCs/>
        </w:rPr>
        <w:t>Sąveika, dėl kurios reikia koreguoti rozuvastatino dozę (taip pat žr. 1 lentelę).</w:t>
      </w:r>
      <w:r w:rsidRPr="005627A6">
        <w:rPr>
          <w:rFonts w:ascii="Times New Roman" w:hAnsi="Times New Roman"/>
        </w:rPr>
        <w:t xml:space="preserve"> Kai kartu su Crestor tenka vartoti rozuvastatino ekspoziciją didinančių vaistinių preparatų, būtina koreguoti Crestor dozę. Gydytojams, svarstantiems kitų vaistinių preparatų skyrimo kartu su Crestor klausimą, rekomenduojama susipažinti su jų informacija. Jei prognozuojamas maždaug dvigubas arba didesnis ekspozicijos (AUC) padidėjimas, tai pradinė Crestor dozė turi būti 5 mg 1 kartą per parą. Didžiausią Crestor paros dozę būtina parinkti taip, kad prognozuojama rozuvastatino ekspozicija neviršytų susidarančios vartojant 40 mg Crestor per parą atskirai nuo su juo sąveikaujančių vaistinių preparatų. Pvz., kartu su gemfibroziliu vartotina 20 mg Crestor dozė (nes prognozuojamas koncentracijos padidėjimas 1,9 karto), o su ritonaviro ir atazanaviro deriniu – 10 mg dozė (nes prognozuojamas jos padidėjimas 3,1 karto).</w:t>
      </w:r>
      <w:bookmarkStart w:id="2" w:name="_Hlk31887277"/>
    </w:p>
    <w:p w14:paraId="58323474" w14:textId="77777777" w:rsidR="00783B22" w:rsidRDefault="00783B22" w:rsidP="005627A6">
      <w:pPr>
        <w:spacing w:after="0" w:line="240" w:lineRule="auto"/>
        <w:rPr>
          <w:rFonts w:ascii="Times New Roman" w:hAnsi="Times New Roman"/>
        </w:rPr>
      </w:pPr>
    </w:p>
    <w:p w14:paraId="19131F28" w14:textId="77777777" w:rsidR="00783B22" w:rsidRPr="005627A6" w:rsidRDefault="00783B22" w:rsidP="005627A6">
      <w:pPr>
        <w:spacing w:after="0" w:line="240" w:lineRule="auto"/>
        <w:rPr>
          <w:rFonts w:ascii="Times New Roman" w:hAnsi="Times New Roman"/>
        </w:rPr>
      </w:pPr>
      <w:r>
        <w:rPr>
          <w:rFonts w:ascii="Times New Roman" w:hAnsi="Times New Roman"/>
        </w:rPr>
        <w:t xml:space="preserve">Jeigu nustatyta, kad kartu vartojamas vaistinis preparatas padidina </w:t>
      </w:r>
      <w:r w:rsidRPr="00783B22">
        <w:rPr>
          <w:rFonts w:ascii="Times New Roman" w:hAnsi="Times New Roman"/>
        </w:rPr>
        <w:t>ro</w:t>
      </w:r>
      <w:r>
        <w:rPr>
          <w:rFonts w:ascii="Times New Roman" w:hAnsi="Times New Roman"/>
        </w:rPr>
        <w:t>z</w:t>
      </w:r>
      <w:r w:rsidRPr="00783B22">
        <w:rPr>
          <w:rFonts w:ascii="Times New Roman" w:hAnsi="Times New Roman"/>
        </w:rPr>
        <w:t>uvastatin</w:t>
      </w:r>
      <w:r>
        <w:rPr>
          <w:rFonts w:ascii="Times New Roman" w:hAnsi="Times New Roman"/>
        </w:rPr>
        <w:t>o</w:t>
      </w:r>
      <w:r w:rsidRPr="00783B22">
        <w:rPr>
          <w:rFonts w:ascii="Times New Roman" w:hAnsi="Times New Roman"/>
        </w:rPr>
        <w:t xml:space="preserve"> AUC </w:t>
      </w:r>
      <w:r>
        <w:rPr>
          <w:rFonts w:ascii="Times New Roman" w:hAnsi="Times New Roman"/>
        </w:rPr>
        <w:t xml:space="preserve">mažiau kaip </w:t>
      </w:r>
      <w:r w:rsidRPr="00783B22">
        <w:rPr>
          <w:rFonts w:ascii="Times New Roman" w:hAnsi="Times New Roman"/>
        </w:rPr>
        <w:t>2</w:t>
      </w:r>
      <w:r>
        <w:rPr>
          <w:rFonts w:ascii="Times New Roman" w:hAnsi="Times New Roman"/>
        </w:rPr>
        <w:t> kartus, tai</w:t>
      </w:r>
      <w:r w:rsidRPr="00783B22">
        <w:rPr>
          <w:rFonts w:ascii="Times New Roman" w:hAnsi="Times New Roman"/>
        </w:rPr>
        <w:t xml:space="preserve"> </w:t>
      </w:r>
      <w:r>
        <w:rPr>
          <w:rFonts w:ascii="Times New Roman" w:hAnsi="Times New Roman"/>
        </w:rPr>
        <w:t xml:space="preserve">pradinės </w:t>
      </w:r>
      <w:r w:rsidRPr="00783B22">
        <w:rPr>
          <w:rFonts w:ascii="Times New Roman" w:hAnsi="Times New Roman"/>
        </w:rPr>
        <w:t xml:space="preserve">Crestor </w:t>
      </w:r>
      <w:r>
        <w:rPr>
          <w:rFonts w:ascii="Times New Roman" w:hAnsi="Times New Roman"/>
        </w:rPr>
        <w:t xml:space="preserve">dozės mažinti nereikia, tačiau ją didinant virš </w:t>
      </w:r>
      <w:r w:rsidRPr="00783B22">
        <w:rPr>
          <w:rFonts w:ascii="Times New Roman" w:hAnsi="Times New Roman"/>
        </w:rPr>
        <w:t>20</w:t>
      </w:r>
      <w:r>
        <w:rPr>
          <w:rFonts w:ascii="Times New Roman" w:hAnsi="Times New Roman"/>
        </w:rPr>
        <w:t> </w:t>
      </w:r>
      <w:r w:rsidRPr="00783B22">
        <w:rPr>
          <w:rFonts w:ascii="Times New Roman" w:hAnsi="Times New Roman"/>
        </w:rPr>
        <w:t>mg</w:t>
      </w:r>
      <w:r>
        <w:rPr>
          <w:rFonts w:ascii="Times New Roman" w:hAnsi="Times New Roman"/>
        </w:rPr>
        <w:t xml:space="preserve"> būtinos atsargumo priemonės</w:t>
      </w:r>
      <w:r w:rsidRPr="00783B22">
        <w:rPr>
          <w:rFonts w:ascii="Times New Roman" w:hAnsi="Times New Roman"/>
        </w:rPr>
        <w:t>.</w:t>
      </w:r>
      <w:bookmarkEnd w:id="2"/>
    </w:p>
    <w:p w14:paraId="0D9F1348" w14:textId="77777777" w:rsidR="005627A6" w:rsidRPr="005627A6" w:rsidRDefault="005627A6" w:rsidP="005627A6">
      <w:pPr>
        <w:spacing w:after="0" w:line="240" w:lineRule="auto"/>
        <w:rPr>
          <w:rFonts w:ascii="Times New Roman" w:hAnsi="Times New Roman"/>
        </w:rPr>
      </w:pPr>
    </w:p>
    <w:p w14:paraId="2AB36B27" w14:textId="77777777" w:rsidR="005627A6" w:rsidRPr="003D1FE0" w:rsidRDefault="005627A6" w:rsidP="005627A6">
      <w:pPr>
        <w:tabs>
          <w:tab w:val="left" w:pos="567"/>
        </w:tabs>
        <w:spacing w:after="0" w:line="240" w:lineRule="auto"/>
        <w:rPr>
          <w:rFonts w:ascii="Times New Roman" w:eastAsia="Times New Roman" w:hAnsi="Times New Roman"/>
          <w:b/>
          <w:bCs/>
          <w:lang w:eastAsia="lt-LT"/>
        </w:rPr>
      </w:pPr>
      <w:r w:rsidRPr="003D1FE0">
        <w:rPr>
          <w:rFonts w:ascii="Times New Roman" w:eastAsia="Times New Roman" w:hAnsi="Times New Roman"/>
          <w:b/>
          <w:bCs/>
          <w:lang w:eastAsia="lt-LT"/>
        </w:rPr>
        <w:t>1 lentelė. Kartu vartojamų vaistinių preparatų įtaka rozuvastatino ekspozicijai (AUC) publikuotų klinikinių tyrimų duomenimis (mažėjančia tvarka)</w:t>
      </w:r>
    </w:p>
    <w:p w14:paraId="40228146"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tbl>
      <w:tblPr>
        <w:tblW w:w="9322" w:type="dxa"/>
        <w:tblLayout w:type="fixed"/>
        <w:tblLook w:val="0000" w:firstRow="0" w:lastRow="0" w:firstColumn="0" w:lastColumn="0" w:noHBand="0" w:noVBand="0"/>
      </w:tblPr>
      <w:tblGrid>
        <w:gridCol w:w="6"/>
        <w:gridCol w:w="3774"/>
        <w:gridCol w:w="3081"/>
        <w:gridCol w:w="2461"/>
      </w:tblGrid>
      <w:tr w:rsidR="003D1FE0" w:rsidRPr="005627A6" w14:paraId="7AC20467" w14:textId="77777777" w:rsidTr="003C658C">
        <w:trPr>
          <w:cantSplit/>
        </w:trPr>
        <w:tc>
          <w:tcPr>
            <w:tcW w:w="9322" w:type="dxa"/>
            <w:gridSpan w:val="4"/>
            <w:tcBorders>
              <w:top w:val="single" w:sz="12" w:space="0" w:color="auto"/>
              <w:left w:val="nil"/>
              <w:bottom w:val="single" w:sz="6" w:space="0" w:color="auto"/>
              <w:right w:val="nil"/>
            </w:tcBorders>
          </w:tcPr>
          <w:p w14:paraId="06C62690" w14:textId="77777777" w:rsidR="003D1FE0" w:rsidRPr="005627A6" w:rsidRDefault="003D1FE0" w:rsidP="00D75E17">
            <w:pPr>
              <w:spacing w:before="40" w:after="40" w:line="240" w:lineRule="auto"/>
              <w:rPr>
                <w:rFonts w:ascii="Times New Roman" w:hAnsi="Times New Roman"/>
                <w:b/>
                <w:bCs/>
              </w:rPr>
            </w:pPr>
            <w:bookmarkStart w:id="3" w:name="_Hlk31887283"/>
            <w:r w:rsidRPr="003D1FE0">
              <w:rPr>
                <w:rFonts w:ascii="Times New Roman" w:hAnsi="Times New Roman"/>
                <w:b/>
                <w:bCs/>
              </w:rPr>
              <w:t>Rozuvastatino</w:t>
            </w:r>
            <w:r>
              <w:rPr>
                <w:rFonts w:ascii="Times New Roman" w:hAnsi="Times New Roman"/>
                <w:b/>
                <w:bCs/>
              </w:rPr>
              <w:t xml:space="preserve"> AUC padidėjimas 2 kartus arba daugiau</w:t>
            </w:r>
          </w:p>
        </w:tc>
      </w:tr>
      <w:bookmarkEnd w:id="3"/>
      <w:tr w:rsidR="005627A6" w:rsidRPr="005627A6" w14:paraId="5896132C" w14:textId="77777777" w:rsidTr="003C658C">
        <w:trPr>
          <w:cantSplit/>
          <w:tblHeader/>
        </w:trPr>
        <w:tc>
          <w:tcPr>
            <w:tcW w:w="3780" w:type="dxa"/>
            <w:gridSpan w:val="2"/>
            <w:tcBorders>
              <w:top w:val="single" w:sz="12" w:space="0" w:color="auto"/>
              <w:left w:val="nil"/>
              <w:bottom w:val="single" w:sz="6" w:space="0" w:color="auto"/>
              <w:right w:val="nil"/>
            </w:tcBorders>
          </w:tcPr>
          <w:p w14:paraId="002FD610" w14:textId="77777777" w:rsidR="005627A6" w:rsidRPr="005627A6" w:rsidRDefault="005627A6" w:rsidP="005627A6">
            <w:pPr>
              <w:spacing w:before="40" w:after="40" w:line="240" w:lineRule="auto"/>
              <w:rPr>
                <w:rFonts w:ascii="Times New Roman" w:hAnsi="Times New Roman"/>
                <w:b/>
                <w:bCs/>
              </w:rPr>
            </w:pPr>
            <w:r w:rsidRPr="005627A6">
              <w:rPr>
                <w:rFonts w:ascii="Times New Roman" w:hAnsi="Times New Roman"/>
                <w:b/>
                <w:bCs/>
              </w:rPr>
              <w:t>Sąveikaujančio vaistinio preparato dozavimas</w:t>
            </w:r>
          </w:p>
        </w:tc>
        <w:tc>
          <w:tcPr>
            <w:tcW w:w="3081" w:type="dxa"/>
            <w:tcBorders>
              <w:top w:val="single" w:sz="12" w:space="0" w:color="auto"/>
              <w:left w:val="nil"/>
              <w:bottom w:val="single" w:sz="6" w:space="0" w:color="auto"/>
              <w:right w:val="nil"/>
            </w:tcBorders>
          </w:tcPr>
          <w:p w14:paraId="4633D3FE" w14:textId="77777777" w:rsidR="005627A6" w:rsidRPr="005627A6" w:rsidRDefault="005627A6" w:rsidP="005627A6">
            <w:pPr>
              <w:spacing w:before="40" w:after="40" w:line="240" w:lineRule="auto"/>
              <w:jc w:val="center"/>
              <w:rPr>
                <w:rFonts w:ascii="Times New Roman" w:hAnsi="Times New Roman"/>
                <w:b/>
                <w:bCs/>
              </w:rPr>
            </w:pPr>
            <w:r w:rsidRPr="005627A6">
              <w:rPr>
                <w:rFonts w:ascii="Times New Roman" w:hAnsi="Times New Roman"/>
                <w:b/>
                <w:bCs/>
              </w:rPr>
              <w:t>Rozuvastatino</w:t>
            </w:r>
            <w:r w:rsidRPr="005627A6">
              <w:rPr>
                <w:rFonts w:ascii="Times New Roman" w:hAnsi="Times New Roman"/>
                <w:b/>
                <w:bCs/>
              </w:rPr>
              <w:br/>
              <w:t>dozavimas</w:t>
            </w:r>
          </w:p>
        </w:tc>
        <w:tc>
          <w:tcPr>
            <w:tcW w:w="2461" w:type="dxa"/>
            <w:tcBorders>
              <w:top w:val="single" w:sz="12" w:space="0" w:color="auto"/>
              <w:left w:val="nil"/>
              <w:bottom w:val="single" w:sz="6" w:space="0" w:color="auto"/>
              <w:right w:val="nil"/>
            </w:tcBorders>
          </w:tcPr>
          <w:p w14:paraId="4D58893F" w14:textId="77777777" w:rsidR="005627A6" w:rsidRPr="005627A6" w:rsidRDefault="005627A6" w:rsidP="005627A6">
            <w:pPr>
              <w:spacing w:before="40" w:after="40" w:line="240" w:lineRule="auto"/>
              <w:jc w:val="center"/>
              <w:rPr>
                <w:rFonts w:ascii="Times New Roman" w:hAnsi="Times New Roman"/>
                <w:b/>
                <w:bCs/>
              </w:rPr>
            </w:pPr>
            <w:r w:rsidRPr="005627A6">
              <w:rPr>
                <w:rFonts w:ascii="Times New Roman" w:hAnsi="Times New Roman"/>
                <w:b/>
                <w:bCs/>
              </w:rPr>
              <w:t>Rozuvastatino</w:t>
            </w:r>
            <w:r w:rsidRPr="005627A6">
              <w:rPr>
                <w:rFonts w:ascii="Times New Roman" w:hAnsi="Times New Roman"/>
                <w:b/>
                <w:bCs/>
              </w:rPr>
              <w:br/>
              <w:t>AUC pokytis *</w:t>
            </w:r>
          </w:p>
        </w:tc>
      </w:tr>
      <w:tr w:rsidR="003D1FE0" w:rsidRPr="005627A6" w14:paraId="4851AE86" w14:textId="77777777" w:rsidTr="003C658C">
        <w:trPr>
          <w:cantSplit/>
        </w:trPr>
        <w:tc>
          <w:tcPr>
            <w:tcW w:w="3780" w:type="dxa"/>
            <w:gridSpan w:val="2"/>
            <w:tcBorders>
              <w:top w:val="single" w:sz="6" w:space="0" w:color="auto"/>
              <w:left w:val="nil"/>
              <w:right w:val="nil"/>
            </w:tcBorders>
          </w:tcPr>
          <w:p w14:paraId="106A5E4C" w14:textId="77777777" w:rsidR="003D1FE0" w:rsidRPr="005627A6" w:rsidRDefault="003D1FE0" w:rsidP="005627A6">
            <w:pPr>
              <w:spacing w:before="40" w:after="40" w:line="240" w:lineRule="auto"/>
              <w:rPr>
                <w:rFonts w:ascii="Times New Roman" w:hAnsi="Times New Roman"/>
                <w:lang w:eastAsia="zh-CN"/>
              </w:rPr>
            </w:pPr>
            <w:bookmarkStart w:id="4" w:name="_Hlk31887289"/>
            <w:r w:rsidRPr="003D1FE0">
              <w:rPr>
                <w:rFonts w:ascii="Times New Roman" w:hAnsi="Times New Roman"/>
                <w:lang w:eastAsia="zh-CN"/>
              </w:rPr>
              <w:t>400 mg</w:t>
            </w:r>
            <w:r>
              <w:rPr>
                <w:rFonts w:ascii="Times New Roman" w:hAnsi="Times New Roman"/>
                <w:lang w:eastAsia="zh-CN"/>
              </w:rPr>
              <w:t xml:space="preserve"> </w:t>
            </w:r>
            <w:r w:rsidRPr="00D75E17">
              <w:rPr>
                <w:rFonts w:ascii="Times New Roman" w:hAnsi="Times New Roman"/>
                <w:lang w:eastAsia="zh-CN"/>
              </w:rPr>
              <w:t>sofosbuvir</w:t>
            </w:r>
            <w:r>
              <w:rPr>
                <w:rFonts w:ascii="Times New Roman" w:hAnsi="Times New Roman"/>
                <w:lang w:eastAsia="zh-CN"/>
              </w:rPr>
              <w:t xml:space="preserve">o / </w:t>
            </w:r>
            <w:r w:rsidRPr="003D1FE0">
              <w:rPr>
                <w:rFonts w:ascii="Times New Roman" w:hAnsi="Times New Roman"/>
                <w:lang w:eastAsia="zh-CN"/>
              </w:rPr>
              <w:t>100 mg</w:t>
            </w:r>
            <w:r>
              <w:rPr>
                <w:rFonts w:ascii="Times New Roman" w:hAnsi="Times New Roman"/>
                <w:lang w:eastAsia="zh-CN"/>
              </w:rPr>
              <w:t xml:space="preserve"> </w:t>
            </w:r>
            <w:r w:rsidRPr="003C658C">
              <w:rPr>
                <w:rFonts w:ascii="Times New Roman" w:hAnsi="Times New Roman"/>
                <w:lang w:eastAsia="zh-CN"/>
              </w:rPr>
              <w:t>velpatasvir</w:t>
            </w:r>
            <w:r>
              <w:rPr>
                <w:rFonts w:ascii="Times New Roman" w:hAnsi="Times New Roman"/>
                <w:lang w:eastAsia="zh-CN"/>
              </w:rPr>
              <w:t xml:space="preserve">o </w:t>
            </w:r>
            <w:r w:rsidR="00783B22">
              <w:rPr>
                <w:rFonts w:ascii="Times New Roman" w:hAnsi="Times New Roman"/>
                <w:lang w:eastAsia="zh-CN"/>
              </w:rPr>
              <w:t>/</w:t>
            </w:r>
            <w:r>
              <w:rPr>
                <w:rFonts w:ascii="Times New Roman" w:hAnsi="Times New Roman"/>
                <w:lang w:eastAsia="zh-CN"/>
              </w:rPr>
              <w:t xml:space="preserve"> </w:t>
            </w:r>
            <w:r w:rsidRPr="003D1FE0">
              <w:rPr>
                <w:rFonts w:ascii="Times New Roman" w:hAnsi="Times New Roman"/>
                <w:lang w:eastAsia="zh-CN"/>
              </w:rPr>
              <w:t>100 mg</w:t>
            </w:r>
            <w:r w:rsidRPr="00D75E17">
              <w:rPr>
                <w:rFonts w:ascii="Times New Roman" w:hAnsi="Times New Roman"/>
                <w:lang w:eastAsia="zh-CN"/>
              </w:rPr>
              <w:t xml:space="preserve"> </w:t>
            </w:r>
            <w:r w:rsidRPr="003C658C">
              <w:rPr>
                <w:rFonts w:ascii="Times New Roman" w:hAnsi="Times New Roman"/>
                <w:lang w:eastAsia="zh-CN"/>
              </w:rPr>
              <w:t>vo</w:t>
            </w:r>
            <w:r>
              <w:rPr>
                <w:rFonts w:ascii="Times New Roman" w:hAnsi="Times New Roman"/>
                <w:lang w:eastAsia="zh-CN"/>
              </w:rPr>
              <w:t>ksi</w:t>
            </w:r>
            <w:r w:rsidRPr="003C658C">
              <w:rPr>
                <w:rFonts w:ascii="Times New Roman" w:hAnsi="Times New Roman"/>
                <w:lang w:eastAsia="zh-CN"/>
              </w:rPr>
              <w:t>laprevir</w:t>
            </w:r>
            <w:r>
              <w:rPr>
                <w:rFonts w:ascii="Times New Roman" w:hAnsi="Times New Roman"/>
                <w:lang w:eastAsia="zh-CN"/>
              </w:rPr>
              <w:t>o</w:t>
            </w:r>
            <w:r w:rsidRPr="003C658C">
              <w:rPr>
                <w:rFonts w:ascii="Times New Roman" w:hAnsi="Times New Roman"/>
                <w:lang w:eastAsia="zh-CN"/>
              </w:rPr>
              <w:t xml:space="preserve"> + 100 mg</w:t>
            </w:r>
            <w:r>
              <w:rPr>
                <w:rFonts w:ascii="Times New Roman" w:hAnsi="Times New Roman"/>
                <w:lang w:eastAsia="zh-CN"/>
              </w:rPr>
              <w:t xml:space="preserve"> </w:t>
            </w:r>
            <w:r w:rsidRPr="003D1FE0">
              <w:rPr>
                <w:rFonts w:ascii="Times New Roman" w:hAnsi="Times New Roman"/>
                <w:lang w:eastAsia="zh-CN"/>
              </w:rPr>
              <w:t>voksilapreviro</w:t>
            </w:r>
            <w:r w:rsidRPr="003C658C">
              <w:rPr>
                <w:rFonts w:ascii="Times New Roman" w:hAnsi="Times New Roman"/>
                <w:lang w:eastAsia="zh-CN"/>
              </w:rPr>
              <w:t xml:space="preserve"> </w:t>
            </w:r>
            <w:r>
              <w:rPr>
                <w:rFonts w:ascii="Times New Roman" w:hAnsi="Times New Roman"/>
                <w:lang w:eastAsia="zh-CN"/>
              </w:rPr>
              <w:t xml:space="preserve">1 kartą per parą </w:t>
            </w:r>
            <w:r w:rsidRPr="003C658C">
              <w:rPr>
                <w:rFonts w:ascii="Times New Roman" w:hAnsi="Times New Roman"/>
                <w:lang w:eastAsia="zh-CN"/>
              </w:rPr>
              <w:t>15 d</w:t>
            </w:r>
            <w:r>
              <w:rPr>
                <w:rFonts w:ascii="Times New Roman" w:hAnsi="Times New Roman"/>
                <w:lang w:eastAsia="zh-CN"/>
              </w:rPr>
              <w:t>ienų</w:t>
            </w:r>
          </w:p>
        </w:tc>
        <w:tc>
          <w:tcPr>
            <w:tcW w:w="3081" w:type="dxa"/>
            <w:tcBorders>
              <w:top w:val="single" w:sz="6" w:space="0" w:color="auto"/>
              <w:left w:val="nil"/>
              <w:right w:val="nil"/>
            </w:tcBorders>
            <w:vAlign w:val="center"/>
          </w:tcPr>
          <w:p w14:paraId="5BB03EE2" w14:textId="77777777" w:rsidR="003D1FE0" w:rsidRPr="005627A6" w:rsidRDefault="003D1FE0" w:rsidP="005627A6">
            <w:pPr>
              <w:spacing w:before="40" w:after="40" w:line="240" w:lineRule="auto"/>
              <w:jc w:val="center"/>
              <w:rPr>
                <w:rFonts w:ascii="Times New Roman" w:hAnsi="Times New Roman"/>
                <w:lang w:eastAsia="zh-CN"/>
              </w:rPr>
            </w:pPr>
            <w:r w:rsidRPr="005627A6">
              <w:rPr>
                <w:rFonts w:ascii="Times New Roman" w:hAnsi="Times New Roman"/>
                <w:lang w:eastAsia="zh-CN"/>
              </w:rPr>
              <w:t>10 mg</w:t>
            </w:r>
            <w:r w:rsidRPr="005627A6">
              <w:rPr>
                <w:rFonts w:ascii="Times New Roman" w:hAnsi="Times New Roman"/>
                <w:lang w:eastAsia="zh-CN"/>
              </w:rPr>
              <w:br/>
              <w:t>(vienkartinė dozė)</w:t>
            </w:r>
          </w:p>
        </w:tc>
        <w:tc>
          <w:tcPr>
            <w:tcW w:w="2461" w:type="dxa"/>
            <w:tcBorders>
              <w:top w:val="single" w:sz="6" w:space="0" w:color="auto"/>
              <w:left w:val="nil"/>
              <w:right w:val="nil"/>
            </w:tcBorders>
            <w:vAlign w:val="center"/>
          </w:tcPr>
          <w:p w14:paraId="13694390" w14:textId="77777777" w:rsidR="003D1FE0" w:rsidRPr="005627A6" w:rsidRDefault="003D1FE0" w:rsidP="005627A6">
            <w:pPr>
              <w:spacing w:before="40" w:after="40" w:line="240" w:lineRule="auto"/>
              <w:jc w:val="center"/>
              <w:rPr>
                <w:rFonts w:ascii="Times New Roman" w:hAnsi="Times New Roman"/>
                <w:lang w:eastAsia="zh-CN"/>
              </w:rPr>
            </w:pPr>
            <w:r w:rsidRPr="005627A6">
              <w:rPr>
                <w:rFonts w:ascii="Times New Roman" w:hAnsi="Times New Roman"/>
                <w:lang w:eastAsia="zh-CN"/>
              </w:rPr>
              <w:t>7,</w:t>
            </w:r>
            <w:r w:rsidR="00C83E55">
              <w:rPr>
                <w:rFonts w:ascii="Times New Roman" w:hAnsi="Times New Roman"/>
                <w:lang w:eastAsia="zh-CN"/>
              </w:rPr>
              <w:t>4</w:t>
            </w:r>
            <w:r w:rsidRPr="005627A6">
              <w:rPr>
                <w:rFonts w:ascii="Times New Roman" w:hAnsi="Times New Roman"/>
                <w:lang w:eastAsia="zh-CN"/>
              </w:rPr>
              <w:t xml:space="preserve"> karto </w:t>
            </w:r>
            <w:r w:rsidRPr="005627A6">
              <w:rPr>
                <w:rFonts w:ascii="Times New Roman" w:hAnsi="Times New Roman"/>
                <w:lang w:eastAsia="zh-CN"/>
              </w:rPr>
              <w:sym w:font="Symbol" w:char="F0AD"/>
            </w:r>
          </w:p>
        </w:tc>
      </w:tr>
      <w:bookmarkEnd w:id="4"/>
      <w:tr w:rsidR="005627A6" w:rsidRPr="005627A6" w14:paraId="200AEE91" w14:textId="77777777" w:rsidTr="003C658C">
        <w:trPr>
          <w:cantSplit/>
        </w:trPr>
        <w:tc>
          <w:tcPr>
            <w:tcW w:w="3780" w:type="dxa"/>
            <w:gridSpan w:val="2"/>
            <w:tcBorders>
              <w:left w:val="nil"/>
              <w:bottom w:val="nil"/>
              <w:right w:val="nil"/>
            </w:tcBorders>
          </w:tcPr>
          <w:p w14:paraId="00A121E7" w14:textId="77777777" w:rsidR="005627A6" w:rsidRPr="005627A6" w:rsidRDefault="005627A6" w:rsidP="005627A6">
            <w:pPr>
              <w:spacing w:before="40" w:after="40" w:line="240" w:lineRule="auto"/>
              <w:rPr>
                <w:rFonts w:ascii="Times New Roman" w:hAnsi="Times New Roman"/>
                <w:lang w:eastAsia="zh-CN"/>
              </w:rPr>
            </w:pPr>
            <w:r w:rsidRPr="005627A6">
              <w:rPr>
                <w:rFonts w:ascii="Times New Roman" w:hAnsi="Times New Roman"/>
                <w:lang w:eastAsia="zh-CN"/>
              </w:rPr>
              <w:t>Po 75</w:t>
            </w:r>
            <w:r w:rsidRPr="005627A6">
              <w:rPr>
                <w:rFonts w:ascii="Times New Roman" w:hAnsi="Times New Roman"/>
                <w:lang w:eastAsia="zh-CN"/>
              </w:rPr>
              <w:noBreakHyphen/>
              <w:t>200 mg ciklosporino 2 kartus per parą (6 mėn.)</w:t>
            </w:r>
          </w:p>
        </w:tc>
        <w:tc>
          <w:tcPr>
            <w:tcW w:w="3081" w:type="dxa"/>
            <w:tcBorders>
              <w:left w:val="nil"/>
              <w:bottom w:val="nil"/>
              <w:right w:val="nil"/>
            </w:tcBorders>
          </w:tcPr>
          <w:p w14:paraId="409E3884" w14:textId="77777777" w:rsidR="005627A6" w:rsidRPr="005627A6" w:rsidRDefault="005627A6" w:rsidP="005627A6">
            <w:pPr>
              <w:spacing w:before="40" w:after="40" w:line="240" w:lineRule="auto"/>
              <w:jc w:val="center"/>
              <w:rPr>
                <w:rFonts w:ascii="Times New Roman" w:hAnsi="Times New Roman"/>
                <w:lang w:eastAsia="zh-CN"/>
              </w:rPr>
            </w:pPr>
            <w:r w:rsidRPr="005627A6">
              <w:rPr>
                <w:rFonts w:ascii="Times New Roman" w:hAnsi="Times New Roman"/>
                <w:lang w:eastAsia="zh-CN"/>
              </w:rPr>
              <w:t>10 mg 1 kartą per parą</w:t>
            </w:r>
            <w:r w:rsidRPr="005627A6">
              <w:rPr>
                <w:rFonts w:ascii="Times New Roman" w:hAnsi="Times New Roman"/>
                <w:lang w:eastAsia="zh-CN"/>
              </w:rPr>
              <w:br/>
              <w:t>(10 dienų)</w:t>
            </w:r>
          </w:p>
        </w:tc>
        <w:tc>
          <w:tcPr>
            <w:tcW w:w="2461" w:type="dxa"/>
            <w:tcBorders>
              <w:left w:val="nil"/>
              <w:bottom w:val="nil"/>
              <w:right w:val="nil"/>
            </w:tcBorders>
          </w:tcPr>
          <w:p w14:paraId="10EAF021" w14:textId="77777777" w:rsidR="005627A6" w:rsidRPr="005627A6" w:rsidRDefault="005627A6" w:rsidP="005627A6">
            <w:pPr>
              <w:spacing w:before="40" w:after="40" w:line="240" w:lineRule="auto"/>
              <w:jc w:val="center"/>
              <w:rPr>
                <w:rFonts w:ascii="Times New Roman" w:hAnsi="Times New Roman"/>
                <w:lang w:eastAsia="zh-CN"/>
              </w:rPr>
            </w:pPr>
            <w:r w:rsidRPr="005627A6">
              <w:rPr>
                <w:rFonts w:ascii="Times New Roman" w:hAnsi="Times New Roman"/>
                <w:lang w:eastAsia="zh-CN"/>
              </w:rPr>
              <w:t xml:space="preserve">7,1 karto </w:t>
            </w:r>
            <w:r w:rsidRPr="005627A6">
              <w:rPr>
                <w:rFonts w:ascii="Times New Roman" w:hAnsi="Times New Roman"/>
                <w:lang w:eastAsia="zh-CN"/>
              </w:rPr>
              <w:sym w:font="Symbol" w:char="F0AD"/>
            </w:r>
          </w:p>
        </w:tc>
      </w:tr>
      <w:tr w:rsidR="003D1FE0" w:rsidRPr="005627A6" w:rsidDel="003945C8" w14:paraId="63E94A76" w14:textId="77777777" w:rsidTr="003C658C">
        <w:trPr>
          <w:gridBefore w:val="1"/>
          <w:wBefore w:w="6" w:type="dxa"/>
          <w:cantSplit/>
        </w:trPr>
        <w:tc>
          <w:tcPr>
            <w:tcW w:w="3774" w:type="dxa"/>
            <w:tcBorders>
              <w:top w:val="nil"/>
              <w:left w:val="nil"/>
              <w:bottom w:val="nil"/>
              <w:right w:val="nil"/>
            </w:tcBorders>
            <w:shd w:val="clear" w:color="auto" w:fill="auto"/>
          </w:tcPr>
          <w:p w14:paraId="5E6EFC94" w14:textId="77777777" w:rsidR="003D1FE0" w:rsidRPr="003E0448" w:rsidRDefault="003D1FE0" w:rsidP="00180AAC">
            <w:pPr>
              <w:spacing w:before="40" w:after="40" w:line="240" w:lineRule="auto"/>
              <w:rPr>
                <w:rFonts w:ascii="Times New Roman" w:hAnsi="Times New Roman"/>
              </w:rPr>
            </w:pPr>
            <w:bookmarkStart w:id="5" w:name="_Hlk31887294"/>
            <w:r>
              <w:rPr>
                <w:rFonts w:ascii="Times New Roman" w:hAnsi="Times New Roman"/>
              </w:rPr>
              <w:t xml:space="preserve">Po </w:t>
            </w:r>
            <w:r w:rsidRPr="003D1FE0">
              <w:rPr>
                <w:rFonts w:ascii="Times New Roman" w:hAnsi="Times New Roman"/>
              </w:rPr>
              <w:t>600 mg darolutamid</w:t>
            </w:r>
            <w:r>
              <w:rPr>
                <w:rFonts w:ascii="Times New Roman" w:hAnsi="Times New Roman"/>
              </w:rPr>
              <w:t>o 2 kartus per parą</w:t>
            </w:r>
            <w:r w:rsidRPr="003D1FE0">
              <w:rPr>
                <w:rFonts w:ascii="Times New Roman" w:hAnsi="Times New Roman"/>
              </w:rPr>
              <w:t xml:space="preserve"> 5 d</w:t>
            </w:r>
            <w:r>
              <w:rPr>
                <w:rFonts w:ascii="Times New Roman" w:hAnsi="Times New Roman"/>
              </w:rPr>
              <w:t>ienas</w:t>
            </w:r>
          </w:p>
        </w:tc>
        <w:tc>
          <w:tcPr>
            <w:tcW w:w="3081" w:type="dxa"/>
            <w:tcBorders>
              <w:top w:val="nil"/>
              <w:left w:val="nil"/>
              <w:bottom w:val="nil"/>
              <w:right w:val="nil"/>
            </w:tcBorders>
            <w:shd w:val="clear" w:color="auto" w:fill="auto"/>
          </w:tcPr>
          <w:p w14:paraId="62DC93AE" w14:textId="77777777" w:rsidR="003D1FE0" w:rsidRPr="004753B4" w:rsidRDefault="003D1FE0" w:rsidP="00180AAC">
            <w:pPr>
              <w:spacing w:before="40" w:after="40" w:line="240" w:lineRule="auto"/>
              <w:jc w:val="center"/>
              <w:rPr>
                <w:rFonts w:ascii="Times New Roman" w:hAnsi="Times New Roman"/>
              </w:rPr>
            </w:pPr>
            <w:r>
              <w:rPr>
                <w:rFonts w:ascii="Times New Roman" w:hAnsi="Times New Roman"/>
              </w:rPr>
              <w:t>5</w:t>
            </w:r>
            <w:r w:rsidRPr="004753B4">
              <w:rPr>
                <w:rFonts w:ascii="Times New Roman" w:hAnsi="Times New Roman"/>
              </w:rPr>
              <w:t> mg</w:t>
            </w:r>
            <w:r w:rsidRPr="004753B4">
              <w:rPr>
                <w:rFonts w:ascii="Times New Roman" w:hAnsi="Times New Roman"/>
              </w:rPr>
              <w:br/>
              <w:t>(vienkartinė dozė)</w:t>
            </w:r>
          </w:p>
        </w:tc>
        <w:tc>
          <w:tcPr>
            <w:tcW w:w="2461" w:type="dxa"/>
            <w:tcBorders>
              <w:top w:val="nil"/>
              <w:left w:val="nil"/>
              <w:bottom w:val="nil"/>
              <w:right w:val="nil"/>
            </w:tcBorders>
            <w:shd w:val="clear" w:color="auto" w:fill="auto"/>
          </w:tcPr>
          <w:p w14:paraId="431A52DA" w14:textId="77777777" w:rsidR="003D1FE0" w:rsidRPr="009823F9" w:rsidRDefault="003D1FE0" w:rsidP="00180AAC">
            <w:pPr>
              <w:spacing w:before="40" w:after="40" w:line="240" w:lineRule="auto"/>
              <w:jc w:val="center"/>
              <w:rPr>
                <w:rFonts w:ascii="Times New Roman" w:hAnsi="Times New Roman"/>
              </w:rPr>
            </w:pPr>
            <w:r>
              <w:rPr>
                <w:rFonts w:ascii="Times New Roman" w:hAnsi="Times New Roman"/>
              </w:rPr>
              <w:t>5</w:t>
            </w:r>
            <w:r w:rsidRPr="009823F9">
              <w:rPr>
                <w:rFonts w:ascii="Times New Roman" w:hAnsi="Times New Roman"/>
              </w:rPr>
              <w:t>,</w:t>
            </w:r>
            <w:r>
              <w:rPr>
                <w:rFonts w:ascii="Times New Roman" w:hAnsi="Times New Roman"/>
              </w:rPr>
              <w:t>2</w:t>
            </w:r>
            <w:r w:rsidRPr="004753B4">
              <w:rPr>
                <w:rFonts w:ascii="Times New Roman" w:hAnsi="Times New Roman"/>
              </w:rPr>
              <w:t xml:space="preserve"> karto</w:t>
            </w:r>
            <w:r w:rsidRPr="009823F9">
              <w:rPr>
                <w:rFonts w:ascii="Times New Roman" w:hAnsi="Times New Roman"/>
              </w:rPr>
              <w:t xml:space="preserve"> </w:t>
            </w:r>
            <w:r w:rsidRPr="009823F9">
              <w:rPr>
                <w:rFonts w:ascii="Times New Roman" w:hAnsi="Times New Roman"/>
              </w:rPr>
              <w:sym w:font="Symbol" w:char="F0AD"/>
            </w:r>
          </w:p>
        </w:tc>
      </w:tr>
      <w:bookmarkEnd w:id="5"/>
      <w:tr w:rsidR="005627A6" w:rsidRPr="005627A6" w14:paraId="39E7228A" w14:textId="77777777" w:rsidTr="003C658C">
        <w:trPr>
          <w:gridBefore w:val="1"/>
          <w:wBefore w:w="6" w:type="dxa"/>
          <w:cantSplit/>
        </w:trPr>
        <w:tc>
          <w:tcPr>
            <w:tcW w:w="3774" w:type="dxa"/>
            <w:tcBorders>
              <w:top w:val="nil"/>
              <w:left w:val="nil"/>
              <w:bottom w:val="nil"/>
              <w:right w:val="nil"/>
            </w:tcBorders>
          </w:tcPr>
          <w:p w14:paraId="07DA85D6" w14:textId="77777777" w:rsidR="00243103" w:rsidRPr="005627A6" w:rsidRDefault="008A614C" w:rsidP="003D1FE0">
            <w:pPr>
              <w:spacing w:before="40" w:after="40" w:line="240" w:lineRule="auto"/>
              <w:rPr>
                <w:rFonts w:ascii="Times New Roman" w:hAnsi="Times New Roman"/>
                <w:lang w:eastAsia="zh-CN"/>
              </w:rPr>
            </w:pPr>
            <w:r w:rsidRPr="003E0448">
              <w:rPr>
                <w:rFonts w:ascii="Times New Roman" w:hAnsi="Times New Roman"/>
              </w:rPr>
              <w:t>160 mg regorafenib</w:t>
            </w:r>
            <w:r>
              <w:rPr>
                <w:rFonts w:ascii="Times New Roman" w:hAnsi="Times New Roman"/>
              </w:rPr>
              <w:t>o</w:t>
            </w:r>
            <w:r w:rsidRPr="004753B4">
              <w:rPr>
                <w:rFonts w:ascii="Times New Roman" w:hAnsi="Times New Roman"/>
              </w:rPr>
              <w:t xml:space="preserve"> 1 kartą per parą (</w:t>
            </w:r>
            <w:r w:rsidRPr="003E0448">
              <w:rPr>
                <w:rFonts w:ascii="Times New Roman" w:hAnsi="Times New Roman"/>
              </w:rPr>
              <w:t>14</w:t>
            </w:r>
            <w:r w:rsidRPr="004753B4">
              <w:rPr>
                <w:rFonts w:ascii="Times New Roman" w:hAnsi="Times New Roman"/>
              </w:rPr>
              <w:t xml:space="preserve"> dien</w:t>
            </w:r>
            <w:r>
              <w:rPr>
                <w:rFonts w:ascii="Times New Roman" w:hAnsi="Times New Roman"/>
              </w:rPr>
              <w:t>ų</w:t>
            </w:r>
            <w:r w:rsidRPr="004753B4">
              <w:rPr>
                <w:rFonts w:ascii="Times New Roman" w:hAnsi="Times New Roman"/>
              </w:rPr>
              <w:t>)</w:t>
            </w:r>
          </w:p>
        </w:tc>
        <w:tc>
          <w:tcPr>
            <w:tcW w:w="3081" w:type="dxa"/>
            <w:tcBorders>
              <w:top w:val="nil"/>
              <w:left w:val="nil"/>
              <w:bottom w:val="nil"/>
              <w:right w:val="nil"/>
            </w:tcBorders>
          </w:tcPr>
          <w:p w14:paraId="654D049C" w14:textId="77777777" w:rsidR="005627A6" w:rsidRPr="005627A6" w:rsidRDefault="008A614C" w:rsidP="003D1FE0">
            <w:pPr>
              <w:spacing w:before="40" w:after="40" w:line="240" w:lineRule="auto"/>
              <w:jc w:val="center"/>
              <w:rPr>
                <w:rFonts w:ascii="Times New Roman" w:hAnsi="Times New Roman"/>
                <w:lang w:eastAsia="zh-CN"/>
              </w:rPr>
            </w:pPr>
            <w:r>
              <w:rPr>
                <w:rFonts w:ascii="Times New Roman" w:hAnsi="Times New Roman"/>
              </w:rPr>
              <w:t>5</w:t>
            </w:r>
            <w:r w:rsidRPr="004753B4">
              <w:rPr>
                <w:rFonts w:ascii="Times New Roman" w:hAnsi="Times New Roman"/>
              </w:rPr>
              <w:t> mg</w:t>
            </w:r>
            <w:r w:rsidRPr="004753B4">
              <w:rPr>
                <w:rFonts w:ascii="Times New Roman" w:hAnsi="Times New Roman"/>
              </w:rPr>
              <w:br/>
              <w:t>(vienkartinė dozė)</w:t>
            </w:r>
          </w:p>
        </w:tc>
        <w:tc>
          <w:tcPr>
            <w:tcW w:w="2461" w:type="dxa"/>
            <w:tcBorders>
              <w:top w:val="nil"/>
              <w:left w:val="nil"/>
              <w:bottom w:val="nil"/>
              <w:right w:val="nil"/>
            </w:tcBorders>
          </w:tcPr>
          <w:p w14:paraId="56B6B268" w14:textId="77777777" w:rsidR="005627A6" w:rsidRPr="005627A6" w:rsidRDefault="003945C8" w:rsidP="003D1FE0">
            <w:pPr>
              <w:spacing w:before="40" w:after="40" w:line="240" w:lineRule="auto"/>
              <w:jc w:val="center"/>
              <w:rPr>
                <w:rFonts w:ascii="Times New Roman" w:hAnsi="Times New Roman"/>
                <w:lang w:eastAsia="zh-CN"/>
              </w:rPr>
            </w:pPr>
            <w:r w:rsidRPr="009823F9">
              <w:rPr>
                <w:rFonts w:ascii="Times New Roman" w:hAnsi="Times New Roman"/>
              </w:rPr>
              <w:t>3,8</w:t>
            </w:r>
            <w:r w:rsidRPr="004753B4">
              <w:rPr>
                <w:rFonts w:ascii="Times New Roman" w:hAnsi="Times New Roman"/>
              </w:rPr>
              <w:t xml:space="preserve"> karto</w:t>
            </w:r>
            <w:r w:rsidRPr="009823F9">
              <w:rPr>
                <w:rFonts w:ascii="Times New Roman" w:hAnsi="Times New Roman"/>
              </w:rPr>
              <w:t xml:space="preserve"> </w:t>
            </w:r>
            <w:r w:rsidRPr="009823F9">
              <w:rPr>
                <w:rFonts w:ascii="Times New Roman" w:hAnsi="Times New Roman"/>
              </w:rPr>
              <w:sym w:font="Symbol" w:char="F0AD"/>
            </w:r>
          </w:p>
        </w:tc>
      </w:tr>
      <w:tr w:rsidR="003D1FE0" w:rsidRPr="005627A6" w:rsidDel="003945C8" w14:paraId="61734F6A" w14:textId="77777777" w:rsidTr="003C658C">
        <w:trPr>
          <w:gridBefore w:val="1"/>
          <w:wBefore w:w="6" w:type="dxa"/>
          <w:cantSplit/>
        </w:trPr>
        <w:tc>
          <w:tcPr>
            <w:tcW w:w="3774" w:type="dxa"/>
            <w:tcBorders>
              <w:top w:val="nil"/>
              <w:left w:val="nil"/>
              <w:bottom w:val="nil"/>
              <w:right w:val="nil"/>
            </w:tcBorders>
            <w:shd w:val="clear" w:color="auto" w:fill="auto"/>
          </w:tcPr>
          <w:p w14:paraId="7324CB0A" w14:textId="77777777" w:rsidR="003D1FE0" w:rsidRPr="003E0448" w:rsidRDefault="003D1FE0" w:rsidP="0047163F">
            <w:pPr>
              <w:spacing w:before="40" w:after="40" w:line="240" w:lineRule="auto"/>
              <w:rPr>
                <w:rFonts w:ascii="Times New Roman" w:hAnsi="Times New Roman"/>
              </w:rPr>
            </w:pPr>
            <w:r w:rsidRPr="005627A6">
              <w:rPr>
                <w:rFonts w:ascii="Times New Roman" w:hAnsi="Times New Roman"/>
                <w:lang w:eastAsia="zh-CN"/>
              </w:rPr>
              <w:t>300 mg atazanaviro ir 100 mg ritonaviro 1 kartą per parą (8 dienas)</w:t>
            </w:r>
          </w:p>
        </w:tc>
        <w:tc>
          <w:tcPr>
            <w:tcW w:w="3081" w:type="dxa"/>
            <w:tcBorders>
              <w:top w:val="nil"/>
              <w:left w:val="nil"/>
              <w:bottom w:val="nil"/>
              <w:right w:val="nil"/>
            </w:tcBorders>
            <w:shd w:val="clear" w:color="auto" w:fill="auto"/>
          </w:tcPr>
          <w:p w14:paraId="658E46B3" w14:textId="77777777" w:rsidR="003D1FE0" w:rsidRPr="004753B4" w:rsidRDefault="003D1FE0" w:rsidP="0047163F">
            <w:pPr>
              <w:spacing w:before="40" w:after="40" w:line="240" w:lineRule="auto"/>
              <w:jc w:val="center"/>
              <w:rPr>
                <w:rFonts w:ascii="Times New Roman" w:hAnsi="Times New Roman"/>
              </w:rPr>
            </w:pPr>
            <w:r w:rsidRPr="005627A6">
              <w:rPr>
                <w:rFonts w:ascii="Times New Roman" w:hAnsi="Times New Roman"/>
                <w:lang w:eastAsia="zh-CN"/>
              </w:rPr>
              <w:t>10 mg</w:t>
            </w:r>
            <w:r w:rsidRPr="005627A6">
              <w:rPr>
                <w:rFonts w:ascii="Times New Roman" w:hAnsi="Times New Roman"/>
                <w:lang w:eastAsia="zh-CN"/>
              </w:rPr>
              <w:br/>
              <w:t>(vienkartinė dozė)</w:t>
            </w:r>
          </w:p>
        </w:tc>
        <w:tc>
          <w:tcPr>
            <w:tcW w:w="2461" w:type="dxa"/>
            <w:tcBorders>
              <w:top w:val="nil"/>
              <w:left w:val="nil"/>
              <w:bottom w:val="nil"/>
              <w:right w:val="nil"/>
            </w:tcBorders>
            <w:shd w:val="clear" w:color="auto" w:fill="auto"/>
          </w:tcPr>
          <w:p w14:paraId="1E3B3BD6" w14:textId="77777777" w:rsidR="003D1FE0" w:rsidRPr="009823F9" w:rsidRDefault="003D1FE0" w:rsidP="0047163F">
            <w:pPr>
              <w:spacing w:before="40" w:after="40" w:line="240" w:lineRule="auto"/>
              <w:jc w:val="center"/>
              <w:rPr>
                <w:rFonts w:ascii="Times New Roman" w:hAnsi="Times New Roman"/>
              </w:rPr>
            </w:pPr>
            <w:r w:rsidRPr="005627A6">
              <w:rPr>
                <w:rFonts w:ascii="Times New Roman" w:hAnsi="Times New Roman"/>
                <w:lang w:eastAsia="zh-CN"/>
              </w:rPr>
              <w:t xml:space="preserve">3,1 karto </w:t>
            </w:r>
            <w:r w:rsidRPr="005627A6">
              <w:rPr>
                <w:rFonts w:ascii="Times New Roman" w:hAnsi="Times New Roman"/>
                <w:lang w:eastAsia="zh-CN"/>
              </w:rPr>
              <w:sym w:font="Symbol" w:char="F0AD"/>
            </w:r>
          </w:p>
        </w:tc>
      </w:tr>
      <w:tr w:rsidR="003D79EF" w:rsidRPr="005627A6" w:rsidDel="003945C8" w14:paraId="7E9DCDD8" w14:textId="77777777" w:rsidTr="003C658C">
        <w:trPr>
          <w:gridBefore w:val="1"/>
          <w:wBefore w:w="6" w:type="dxa"/>
          <w:cantSplit/>
        </w:trPr>
        <w:tc>
          <w:tcPr>
            <w:tcW w:w="3774" w:type="dxa"/>
            <w:tcBorders>
              <w:top w:val="nil"/>
              <w:left w:val="nil"/>
              <w:bottom w:val="nil"/>
              <w:right w:val="nil"/>
            </w:tcBorders>
            <w:shd w:val="clear" w:color="auto" w:fill="auto"/>
          </w:tcPr>
          <w:p w14:paraId="56B28BAB" w14:textId="08667EA2" w:rsidR="003D79EF" w:rsidRPr="003E0448" w:rsidRDefault="003D79EF" w:rsidP="0047163F">
            <w:pPr>
              <w:spacing w:before="40" w:after="40" w:line="240" w:lineRule="auto"/>
              <w:rPr>
                <w:rFonts w:ascii="Times New Roman" w:hAnsi="Times New Roman"/>
              </w:rPr>
            </w:pPr>
            <w:r>
              <w:rPr>
                <w:rFonts w:ascii="Times New Roman" w:hAnsi="Times New Roman"/>
              </w:rPr>
              <w:t>200</w:t>
            </w:r>
            <w:r w:rsidR="00914E76">
              <w:rPr>
                <w:rFonts w:ascii="Times New Roman" w:hAnsi="Times New Roman"/>
              </w:rPr>
              <w:t> </w:t>
            </w:r>
            <w:r>
              <w:rPr>
                <w:rFonts w:ascii="Times New Roman" w:hAnsi="Times New Roman"/>
              </w:rPr>
              <w:t>mg roksadustato</w:t>
            </w:r>
            <w:r w:rsidR="0038484C">
              <w:rPr>
                <w:rFonts w:ascii="Times New Roman" w:hAnsi="Times New Roman"/>
              </w:rPr>
              <w:t xml:space="preserve"> kas antrą dieną</w:t>
            </w:r>
            <w:r>
              <w:rPr>
                <w:rFonts w:ascii="Times New Roman" w:hAnsi="Times New Roman"/>
              </w:rPr>
              <w:t xml:space="preserve"> </w:t>
            </w:r>
          </w:p>
        </w:tc>
        <w:tc>
          <w:tcPr>
            <w:tcW w:w="3081" w:type="dxa"/>
            <w:tcBorders>
              <w:top w:val="nil"/>
              <w:left w:val="nil"/>
              <w:bottom w:val="nil"/>
              <w:right w:val="nil"/>
            </w:tcBorders>
            <w:shd w:val="clear" w:color="auto" w:fill="auto"/>
          </w:tcPr>
          <w:p w14:paraId="7E69CB57" w14:textId="77777777" w:rsidR="00111781" w:rsidRDefault="00111781" w:rsidP="0047163F">
            <w:pPr>
              <w:spacing w:before="40" w:after="40" w:line="240" w:lineRule="auto"/>
              <w:jc w:val="center"/>
              <w:rPr>
                <w:rFonts w:ascii="Times New Roman" w:hAnsi="Times New Roman"/>
              </w:rPr>
            </w:pPr>
            <w:r>
              <w:rPr>
                <w:rFonts w:ascii="Times New Roman" w:hAnsi="Times New Roman"/>
              </w:rPr>
              <w:t>10 mg</w:t>
            </w:r>
          </w:p>
          <w:p w14:paraId="1AA50DA5" w14:textId="5A2CA95A" w:rsidR="003D79EF" w:rsidRPr="004753B4" w:rsidRDefault="00111781" w:rsidP="0047163F">
            <w:pPr>
              <w:spacing w:before="40" w:after="40" w:line="240" w:lineRule="auto"/>
              <w:jc w:val="center"/>
              <w:rPr>
                <w:rFonts w:ascii="Times New Roman" w:hAnsi="Times New Roman"/>
              </w:rPr>
            </w:pPr>
            <w:r>
              <w:rPr>
                <w:rFonts w:ascii="Times New Roman" w:hAnsi="Times New Roman"/>
              </w:rPr>
              <w:t xml:space="preserve"> (vienkartinė dozė)</w:t>
            </w:r>
          </w:p>
        </w:tc>
        <w:tc>
          <w:tcPr>
            <w:tcW w:w="2461" w:type="dxa"/>
            <w:tcBorders>
              <w:top w:val="nil"/>
              <w:left w:val="nil"/>
              <w:bottom w:val="nil"/>
              <w:right w:val="nil"/>
            </w:tcBorders>
            <w:shd w:val="clear" w:color="auto" w:fill="auto"/>
          </w:tcPr>
          <w:p w14:paraId="49092358" w14:textId="602E3E43" w:rsidR="003D79EF" w:rsidRPr="009823F9" w:rsidRDefault="00111781" w:rsidP="0047163F">
            <w:pPr>
              <w:spacing w:before="40" w:after="40" w:line="240" w:lineRule="auto"/>
              <w:jc w:val="center"/>
              <w:rPr>
                <w:rFonts w:ascii="Times New Roman" w:hAnsi="Times New Roman"/>
              </w:rPr>
            </w:pPr>
            <w:r>
              <w:rPr>
                <w:rFonts w:ascii="Times New Roman" w:hAnsi="Times New Roman"/>
              </w:rPr>
              <w:t xml:space="preserve">2,9 karto </w:t>
            </w:r>
            <w:r w:rsidRPr="005627A6">
              <w:rPr>
                <w:rFonts w:ascii="Times New Roman" w:hAnsi="Times New Roman"/>
                <w:lang w:eastAsia="zh-CN"/>
              </w:rPr>
              <w:sym w:font="Symbol" w:char="F0AD"/>
            </w:r>
          </w:p>
        </w:tc>
      </w:tr>
      <w:tr w:rsidR="0047163F" w:rsidRPr="005627A6" w:rsidDel="003945C8" w14:paraId="5275DB5C" w14:textId="77777777" w:rsidTr="003C658C">
        <w:trPr>
          <w:gridBefore w:val="1"/>
          <w:wBefore w:w="6" w:type="dxa"/>
          <w:cantSplit/>
        </w:trPr>
        <w:tc>
          <w:tcPr>
            <w:tcW w:w="3774" w:type="dxa"/>
            <w:tcBorders>
              <w:top w:val="nil"/>
              <w:left w:val="nil"/>
              <w:bottom w:val="nil"/>
              <w:right w:val="nil"/>
            </w:tcBorders>
            <w:shd w:val="clear" w:color="auto" w:fill="auto"/>
          </w:tcPr>
          <w:p w14:paraId="1FBA8B13" w14:textId="77777777" w:rsidR="0047163F" w:rsidRPr="005627A6" w:rsidDel="003945C8" w:rsidRDefault="0047163F" w:rsidP="0047163F">
            <w:pPr>
              <w:spacing w:before="40" w:after="40" w:line="240" w:lineRule="auto"/>
              <w:rPr>
                <w:rFonts w:ascii="Times New Roman" w:hAnsi="Times New Roman"/>
              </w:rPr>
            </w:pPr>
            <w:r w:rsidRPr="003E0448">
              <w:rPr>
                <w:rFonts w:ascii="Times New Roman" w:hAnsi="Times New Roman"/>
              </w:rPr>
              <w:t>100 mg velpatasvir</w:t>
            </w:r>
            <w:r>
              <w:rPr>
                <w:rFonts w:ascii="Times New Roman" w:hAnsi="Times New Roman"/>
              </w:rPr>
              <w:t>o 1 kartą per parą</w:t>
            </w:r>
            <w:r w:rsidRPr="009823F9">
              <w:rPr>
                <w:rFonts w:ascii="Times New Roman" w:hAnsi="Times New Roman"/>
              </w:rPr>
              <w:t xml:space="preserve"> </w:t>
            </w:r>
          </w:p>
        </w:tc>
        <w:tc>
          <w:tcPr>
            <w:tcW w:w="3081" w:type="dxa"/>
            <w:tcBorders>
              <w:top w:val="nil"/>
              <w:left w:val="nil"/>
              <w:bottom w:val="nil"/>
              <w:right w:val="nil"/>
            </w:tcBorders>
            <w:shd w:val="clear" w:color="auto" w:fill="auto"/>
          </w:tcPr>
          <w:p w14:paraId="52760B27" w14:textId="77777777" w:rsidR="0047163F" w:rsidRPr="005627A6" w:rsidDel="003945C8" w:rsidRDefault="0047163F" w:rsidP="0047163F">
            <w:pPr>
              <w:spacing w:before="40" w:after="40" w:line="240" w:lineRule="auto"/>
              <w:jc w:val="center"/>
              <w:rPr>
                <w:rFonts w:ascii="Times New Roman" w:hAnsi="Times New Roman"/>
              </w:rPr>
            </w:pPr>
            <w:r w:rsidRPr="004753B4">
              <w:rPr>
                <w:rFonts w:ascii="Times New Roman" w:hAnsi="Times New Roman"/>
              </w:rPr>
              <w:t>10 mg</w:t>
            </w:r>
            <w:r w:rsidRPr="004753B4">
              <w:rPr>
                <w:rFonts w:ascii="Times New Roman" w:hAnsi="Times New Roman"/>
              </w:rPr>
              <w:br/>
              <w:t>(vienkartinė dozė)</w:t>
            </w:r>
          </w:p>
        </w:tc>
        <w:tc>
          <w:tcPr>
            <w:tcW w:w="2461" w:type="dxa"/>
            <w:tcBorders>
              <w:top w:val="nil"/>
              <w:left w:val="nil"/>
              <w:bottom w:val="nil"/>
              <w:right w:val="nil"/>
            </w:tcBorders>
            <w:shd w:val="clear" w:color="auto" w:fill="auto"/>
          </w:tcPr>
          <w:p w14:paraId="1596BA4D" w14:textId="77777777" w:rsidR="0047163F" w:rsidRPr="005627A6" w:rsidDel="003945C8" w:rsidRDefault="0047163F" w:rsidP="0047163F">
            <w:pPr>
              <w:spacing w:before="40" w:after="40" w:line="240" w:lineRule="auto"/>
              <w:jc w:val="center"/>
              <w:rPr>
                <w:rFonts w:ascii="Times New Roman" w:hAnsi="Times New Roman"/>
              </w:rPr>
            </w:pPr>
            <w:r w:rsidRPr="009823F9">
              <w:rPr>
                <w:rFonts w:ascii="Times New Roman" w:hAnsi="Times New Roman"/>
              </w:rPr>
              <w:t>2,7</w:t>
            </w:r>
            <w:r w:rsidRPr="004753B4">
              <w:rPr>
                <w:rFonts w:ascii="Times New Roman" w:hAnsi="Times New Roman"/>
              </w:rPr>
              <w:t xml:space="preserve"> karto</w:t>
            </w:r>
            <w:r w:rsidRPr="009823F9">
              <w:rPr>
                <w:rFonts w:ascii="Times New Roman" w:hAnsi="Times New Roman"/>
              </w:rPr>
              <w:t xml:space="preserve"> ↑</w:t>
            </w:r>
          </w:p>
        </w:tc>
      </w:tr>
      <w:tr w:rsidR="00F43474" w:rsidRPr="005627A6" w:rsidDel="003945C8" w14:paraId="090A84F4" w14:textId="77777777" w:rsidTr="003C658C">
        <w:trPr>
          <w:gridBefore w:val="1"/>
          <w:wBefore w:w="6" w:type="dxa"/>
          <w:cantSplit/>
        </w:trPr>
        <w:tc>
          <w:tcPr>
            <w:tcW w:w="3774" w:type="dxa"/>
            <w:tcBorders>
              <w:top w:val="nil"/>
              <w:left w:val="nil"/>
              <w:bottom w:val="nil"/>
              <w:right w:val="nil"/>
            </w:tcBorders>
            <w:shd w:val="clear" w:color="auto" w:fill="auto"/>
          </w:tcPr>
          <w:p w14:paraId="12B1C246" w14:textId="3481FDCD" w:rsidR="00F43474" w:rsidRPr="00E86DF7" w:rsidRDefault="00F43474" w:rsidP="0047163F">
            <w:pPr>
              <w:spacing w:before="40" w:after="40" w:line="240" w:lineRule="auto"/>
              <w:rPr>
                <w:rFonts w:ascii="Times New Roman" w:hAnsi="Times New Roman"/>
                <w:lang w:val="en-US"/>
              </w:rPr>
            </w:pPr>
            <w:r>
              <w:rPr>
                <w:rFonts w:ascii="Times New Roman" w:hAnsi="Times New Roman"/>
                <w:lang w:val="en-US"/>
              </w:rPr>
              <w:t xml:space="preserve">200 mg </w:t>
            </w:r>
            <w:r w:rsidR="00A66E6B">
              <w:rPr>
                <w:rFonts w:ascii="Times New Roman" w:hAnsi="Times New Roman"/>
                <w:lang w:val="en-US"/>
              </w:rPr>
              <w:t>m</w:t>
            </w:r>
            <w:r w:rsidR="00A66E6B" w:rsidRPr="00A66E6B">
              <w:rPr>
                <w:rFonts w:ascii="Times New Roman" w:hAnsi="Times New Roman"/>
                <w:lang w:val="en-US"/>
              </w:rPr>
              <w:t>omelotinib</w:t>
            </w:r>
            <w:r w:rsidR="00A66E6B">
              <w:rPr>
                <w:rFonts w:ascii="Times New Roman" w:hAnsi="Times New Roman"/>
                <w:lang w:val="en-US"/>
              </w:rPr>
              <w:t>o</w:t>
            </w:r>
            <w:r w:rsidR="00977517">
              <w:rPr>
                <w:rFonts w:ascii="Times New Roman" w:hAnsi="Times New Roman"/>
                <w:lang w:val="en-US"/>
              </w:rPr>
              <w:t xml:space="preserve"> 1 kart</w:t>
            </w:r>
            <w:r w:rsidR="00977517">
              <w:rPr>
                <w:rFonts w:ascii="Times New Roman" w:hAnsi="Times New Roman"/>
              </w:rPr>
              <w:t xml:space="preserve">ą per parą </w:t>
            </w:r>
            <w:r w:rsidR="00A02E25">
              <w:rPr>
                <w:rFonts w:ascii="Times New Roman" w:hAnsi="Times New Roman"/>
              </w:rPr>
              <w:t>(</w:t>
            </w:r>
            <w:r w:rsidR="00977517">
              <w:rPr>
                <w:rFonts w:ascii="Times New Roman" w:hAnsi="Times New Roman"/>
                <w:lang w:val="en-US"/>
              </w:rPr>
              <w:t>6 dienas</w:t>
            </w:r>
            <w:r w:rsidR="00A02E25">
              <w:rPr>
                <w:rFonts w:ascii="Times New Roman" w:hAnsi="Times New Roman"/>
                <w:lang w:val="en-US"/>
              </w:rPr>
              <w:t>)</w:t>
            </w:r>
          </w:p>
        </w:tc>
        <w:tc>
          <w:tcPr>
            <w:tcW w:w="3081" w:type="dxa"/>
            <w:tcBorders>
              <w:top w:val="nil"/>
              <w:left w:val="nil"/>
              <w:bottom w:val="nil"/>
              <w:right w:val="nil"/>
            </w:tcBorders>
            <w:shd w:val="clear" w:color="auto" w:fill="auto"/>
          </w:tcPr>
          <w:p w14:paraId="4876C3A2" w14:textId="4D884F5C" w:rsidR="00F43474" w:rsidRPr="004753B4" w:rsidRDefault="00E15490" w:rsidP="0047163F">
            <w:pPr>
              <w:spacing w:before="40" w:after="40" w:line="240" w:lineRule="auto"/>
              <w:jc w:val="center"/>
              <w:rPr>
                <w:rFonts w:ascii="Times New Roman" w:hAnsi="Times New Roman"/>
              </w:rPr>
            </w:pPr>
            <w:r w:rsidRPr="004753B4">
              <w:rPr>
                <w:rFonts w:ascii="Times New Roman" w:hAnsi="Times New Roman"/>
              </w:rPr>
              <w:t>10 mg</w:t>
            </w:r>
            <w:r w:rsidRPr="004753B4">
              <w:rPr>
                <w:rFonts w:ascii="Times New Roman" w:hAnsi="Times New Roman"/>
              </w:rPr>
              <w:br/>
              <w:t>(vienkartinė dozė)</w:t>
            </w:r>
          </w:p>
        </w:tc>
        <w:tc>
          <w:tcPr>
            <w:tcW w:w="2461" w:type="dxa"/>
            <w:tcBorders>
              <w:top w:val="nil"/>
              <w:left w:val="nil"/>
              <w:bottom w:val="nil"/>
              <w:right w:val="nil"/>
            </w:tcBorders>
            <w:shd w:val="clear" w:color="auto" w:fill="auto"/>
          </w:tcPr>
          <w:p w14:paraId="0F3BED47" w14:textId="6541FFB4" w:rsidR="00F43474" w:rsidRPr="009823F9" w:rsidRDefault="00E15490" w:rsidP="0047163F">
            <w:pPr>
              <w:spacing w:before="40" w:after="40" w:line="240" w:lineRule="auto"/>
              <w:jc w:val="center"/>
              <w:rPr>
                <w:rFonts w:ascii="Times New Roman" w:hAnsi="Times New Roman"/>
              </w:rPr>
            </w:pPr>
            <w:r w:rsidRPr="009823F9">
              <w:rPr>
                <w:rFonts w:ascii="Times New Roman" w:hAnsi="Times New Roman"/>
              </w:rPr>
              <w:t>2,7</w:t>
            </w:r>
            <w:r w:rsidRPr="004753B4">
              <w:rPr>
                <w:rFonts w:ascii="Times New Roman" w:hAnsi="Times New Roman"/>
              </w:rPr>
              <w:t xml:space="preserve"> karto</w:t>
            </w:r>
            <w:r w:rsidRPr="009823F9">
              <w:rPr>
                <w:rFonts w:ascii="Times New Roman" w:hAnsi="Times New Roman"/>
              </w:rPr>
              <w:t xml:space="preserve"> ↑</w:t>
            </w:r>
          </w:p>
        </w:tc>
      </w:tr>
      <w:tr w:rsidR="00F43474" w:rsidRPr="005627A6" w:rsidDel="003945C8" w14:paraId="39D10841" w14:textId="77777777" w:rsidTr="003C658C">
        <w:trPr>
          <w:gridBefore w:val="1"/>
          <w:wBefore w:w="6" w:type="dxa"/>
          <w:cantSplit/>
        </w:trPr>
        <w:tc>
          <w:tcPr>
            <w:tcW w:w="3774" w:type="dxa"/>
            <w:tcBorders>
              <w:top w:val="nil"/>
              <w:left w:val="nil"/>
              <w:bottom w:val="nil"/>
              <w:right w:val="nil"/>
            </w:tcBorders>
            <w:shd w:val="clear" w:color="auto" w:fill="auto"/>
          </w:tcPr>
          <w:p w14:paraId="1B67D6C9" w14:textId="6AB47189" w:rsidR="00F43474" w:rsidRPr="00E86DF7" w:rsidRDefault="00E04603" w:rsidP="00EE3878">
            <w:pPr>
              <w:spacing w:before="40" w:after="40" w:line="240" w:lineRule="auto"/>
              <w:rPr>
                <w:rFonts w:ascii="Times New Roman" w:hAnsi="Times New Roman"/>
                <w:lang w:val="en-US"/>
              </w:rPr>
            </w:pPr>
            <w:r>
              <w:rPr>
                <w:rFonts w:ascii="Times New Roman" w:hAnsi="Times New Roman"/>
              </w:rPr>
              <w:t xml:space="preserve">90 mg </w:t>
            </w:r>
            <w:r w:rsidR="00EE3878">
              <w:rPr>
                <w:rFonts w:ascii="Times New Roman" w:hAnsi="Times New Roman"/>
              </w:rPr>
              <w:t>t</w:t>
            </w:r>
            <w:r w:rsidR="00EE3878" w:rsidRPr="00EE3878">
              <w:rPr>
                <w:rFonts w:ascii="Times New Roman" w:hAnsi="Times New Roman"/>
              </w:rPr>
              <w:t>ikagrelor</w:t>
            </w:r>
            <w:r w:rsidR="00EE3878">
              <w:rPr>
                <w:rFonts w:ascii="Times New Roman" w:hAnsi="Times New Roman"/>
              </w:rPr>
              <w:t xml:space="preserve">o </w:t>
            </w:r>
            <w:r w:rsidR="00C011D4">
              <w:rPr>
                <w:rFonts w:ascii="Times New Roman" w:hAnsi="Times New Roman"/>
              </w:rPr>
              <w:t xml:space="preserve">2 kartus per parą </w:t>
            </w:r>
            <w:r w:rsidR="00A02E25">
              <w:rPr>
                <w:rFonts w:ascii="Times New Roman" w:hAnsi="Times New Roman"/>
              </w:rPr>
              <w:t>(</w:t>
            </w:r>
            <w:r w:rsidR="00A02E25">
              <w:rPr>
                <w:rFonts w:ascii="Times New Roman" w:hAnsi="Times New Roman"/>
                <w:lang w:val="en-US"/>
              </w:rPr>
              <w:t>2 dienas)</w:t>
            </w:r>
          </w:p>
        </w:tc>
        <w:tc>
          <w:tcPr>
            <w:tcW w:w="3081" w:type="dxa"/>
            <w:tcBorders>
              <w:top w:val="nil"/>
              <w:left w:val="nil"/>
              <w:bottom w:val="nil"/>
              <w:right w:val="nil"/>
            </w:tcBorders>
            <w:shd w:val="clear" w:color="auto" w:fill="auto"/>
          </w:tcPr>
          <w:p w14:paraId="79A7A4A6" w14:textId="6E6D4916" w:rsidR="00F43474" w:rsidRPr="004753B4" w:rsidRDefault="00E15490" w:rsidP="0047163F">
            <w:pPr>
              <w:spacing w:before="40" w:after="40" w:line="240" w:lineRule="auto"/>
              <w:jc w:val="center"/>
              <w:rPr>
                <w:rFonts w:ascii="Times New Roman" w:hAnsi="Times New Roman"/>
              </w:rPr>
            </w:pPr>
            <w:r w:rsidRPr="004753B4">
              <w:rPr>
                <w:rFonts w:ascii="Times New Roman" w:hAnsi="Times New Roman"/>
              </w:rPr>
              <w:t>10 mg</w:t>
            </w:r>
            <w:r w:rsidRPr="004753B4">
              <w:rPr>
                <w:rFonts w:ascii="Times New Roman" w:hAnsi="Times New Roman"/>
              </w:rPr>
              <w:br/>
              <w:t>(vienkartinė dozė)</w:t>
            </w:r>
          </w:p>
        </w:tc>
        <w:tc>
          <w:tcPr>
            <w:tcW w:w="2461" w:type="dxa"/>
            <w:tcBorders>
              <w:top w:val="nil"/>
              <w:left w:val="nil"/>
              <w:bottom w:val="nil"/>
              <w:right w:val="nil"/>
            </w:tcBorders>
            <w:shd w:val="clear" w:color="auto" w:fill="auto"/>
          </w:tcPr>
          <w:p w14:paraId="2F646705" w14:textId="65308C84" w:rsidR="00F43474" w:rsidRPr="009823F9" w:rsidRDefault="00E15490" w:rsidP="0047163F">
            <w:pPr>
              <w:spacing w:before="40" w:after="40" w:line="240" w:lineRule="auto"/>
              <w:jc w:val="center"/>
              <w:rPr>
                <w:rFonts w:ascii="Times New Roman" w:hAnsi="Times New Roman"/>
              </w:rPr>
            </w:pPr>
            <w:r w:rsidRPr="009823F9">
              <w:rPr>
                <w:rFonts w:ascii="Times New Roman" w:hAnsi="Times New Roman"/>
              </w:rPr>
              <w:t>2,</w:t>
            </w:r>
            <w:r>
              <w:rPr>
                <w:rFonts w:ascii="Times New Roman" w:hAnsi="Times New Roman"/>
              </w:rPr>
              <w:t>6</w:t>
            </w:r>
            <w:r w:rsidRPr="004753B4">
              <w:rPr>
                <w:rFonts w:ascii="Times New Roman" w:hAnsi="Times New Roman"/>
              </w:rPr>
              <w:t xml:space="preserve"> karto</w:t>
            </w:r>
            <w:r w:rsidRPr="009823F9">
              <w:rPr>
                <w:rFonts w:ascii="Times New Roman" w:hAnsi="Times New Roman"/>
              </w:rPr>
              <w:t xml:space="preserve"> ↑</w:t>
            </w:r>
          </w:p>
        </w:tc>
      </w:tr>
      <w:tr w:rsidR="0047163F" w:rsidRPr="005627A6" w:rsidDel="003945C8" w14:paraId="66BFB441" w14:textId="77777777" w:rsidTr="003C658C">
        <w:trPr>
          <w:gridBefore w:val="1"/>
          <w:wBefore w:w="6" w:type="dxa"/>
          <w:cantSplit/>
        </w:trPr>
        <w:tc>
          <w:tcPr>
            <w:tcW w:w="3774" w:type="dxa"/>
            <w:tcBorders>
              <w:top w:val="nil"/>
              <w:left w:val="nil"/>
              <w:bottom w:val="nil"/>
              <w:right w:val="nil"/>
            </w:tcBorders>
            <w:shd w:val="clear" w:color="auto" w:fill="auto"/>
          </w:tcPr>
          <w:p w14:paraId="0E6D4BE4" w14:textId="77777777" w:rsidR="0047163F" w:rsidRPr="003E0448" w:rsidRDefault="0047163F" w:rsidP="0047163F">
            <w:pPr>
              <w:spacing w:before="40" w:after="40" w:line="240" w:lineRule="auto"/>
              <w:rPr>
                <w:rFonts w:ascii="Times New Roman" w:hAnsi="Times New Roman"/>
              </w:rPr>
            </w:pPr>
            <w:r w:rsidRPr="003E0448">
              <w:rPr>
                <w:rFonts w:ascii="Times New Roman" w:hAnsi="Times New Roman"/>
              </w:rPr>
              <w:lastRenderedPageBreak/>
              <w:t>25 mg ombitasvir</w:t>
            </w:r>
            <w:r>
              <w:rPr>
                <w:rFonts w:ascii="Times New Roman" w:hAnsi="Times New Roman"/>
              </w:rPr>
              <w:t xml:space="preserve">o, </w:t>
            </w:r>
            <w:r w:rsidRPr="003E0448">
              <w:rPr>
                <w:rFonts w:ascii="Times New Roman" w:hAnsi="Times New Roman"/>
              </w:rPr>
              <w:t>150 mg paritaprevir</w:t>
            </w:r>
            <w:r>
              <w:rPr>
                <w:rFonts w:ascii="Times New Roman" w:hAnsi="Times New Roman"/>
              </w:rPr>
              <w:t>o</w:t>
            </w:r>
            <w:r w:rsidRPr="003E0448">
              <w:rPr>
                <w:rFonts w:ascii="Times New Roman" w:hAnsi="Times New Roman"/>
              </w:rPr>
              <w:t xml:space="preserve"> </w:t>
            </w:r>
            <w:r>
              <w:rPr>
                <w:rFonts w:ascii="Times New Roman" w:hAnsi="Times New Roman"/>
              </w:rPr>
              <w:t xml:space="preserve">ir </w:t>
            </w:r>
            <w:r w:rsidRPr="003E0448">
              <w:rPr>
                <w:rFonts w:ascii="Times New Roman" w:hAnsi="Times New Roman"/>
              </w:rPr>
              <w:t>100 mg ritonavir</w:t>
            </w:r>
            <w:r>
              <w:rPr>
                <w:rFonts w:ascii="Times New Roman" w:hAnsi="Times New Roman"/>
              </w:rPr>
              <w:t>o</w:t>
            </w:r>
            <w:r w:rsidRPr="003E0448">
              <w:rPr>
                <w:rFonts w:ascii="Times New Roman" w:hAnsi="Times New Roman"/>
              </w:rPr>
              <w:t xml:space="preserve"> </w:t>
            </w:r>
            <w:r>
              <w:rPr>
                <w:rFonts w:ascii="Times New Roman" w:hAnsi="Times New Roman"/>
              </w:rPr>
              <w:t xml:space="preserve">1 kartą per parą bei </w:t>
            </w:r>
            <w:r w:rsidRPr="003E0448">
              <w:rPr>
                <w:rFonts w:ascii="Times New Roman" w:hAnsi="Times New Roman"/>
              </w:rPr>
              <w:t>400 mg dasabuvir</w:t>
            </w:r>
            <w:r>
              <w:rPr>
                <w:rFonts w:ascii="Times New Roman" w:hAnsi="Times New Roman"/>
              </w:rPr>
              <w:t xml:space="preserve">o 2 kartus per parą </w:t>
            </w:r>
            <w:r w:rsidRPr="004753B4">
              <w:rPr>
                <w:rFonts w:ascii="Times New Roman" w:hAnsi="Times New Roman"/>
              </w:rPr>
              <w:t>(1</w:t>
            </w:r>
            <w:r>
              <w:rPr>
                <w:rFonts w:ascii="Times New Roman" w:hAnsi="Times New Roman"/>
              </w:rPr>
              <w:t>4</w:t>
            </w:r>
            <w:r w:rsidRPr="004753B4">
              <w:rPr>
                <w:rFonts w:ascii="Times New Roman" w:hAnsi="Times New Roman"/>
              </w:rPr>
              <w:t xml:space="preserve"> dienų)</w:t>
            </w:r>
          </w:p>
        </w:tc>
        <w:tc>
          <w:tcPr>
            <w:tcW w:w="3081" w:type="dxa"/>
            <w:tcBorders>
              <w:top w:val="nil"/>
              <w:left w:val="nil"/>
              <w:bottom w:val="nil"/>
              <w:right w:val="nil"/>
            </w:tcBorders>
            <w:shd w:val="clear" w:color="auto" w:fill="auto"/>
          </w:tcPr>
          <w:p w14:paraId="120519C9" w14:textId="77777777" w:rsidR="0047163F" w:rsidRPr="004753B4" w:rsidRDefault="0047163F" w:rsidP="0047163F">
            <w:pPr>
              <w:spacing w:before="40" w:after="40" w:line="240" w:lineRule="auto"/>
              <w:jc w:val="center"/>
              <w:rPr>
                <w:rFonts w:ascii="Times New Roman" w:hAnsi="Times New Roman"/>
              </w:rPr>
            </w:pPr>
            <w:r>
              <w:rPr>
                <w:rFonts w:ascii="Times New Roman" w:hAnsi="Times New Roman"/>
              </w:rPr>
              <w:t>5</w:t>
            </w:r>
            <w:r w:rsidRPr="004753B4">
              <w:rPr>
                <w:rFonts w:ascii="Times New Roman" w:hAnsi="Times New Roman"/>
              </w:rPr>
              <w:t> mg</w:t>
            </w:r>
            <w:r w:rsidRPr="004753B4">
              <w:rPr>
                <w:rFonts w:ascii="Times New Roman" w:hAnsi="Times New Roman"/>
              </w:rPr>
              <w:br/>
              <w:t>(vienkartinė dozė)</w:t>
            </w:r>
          </w:p>
        </w:tc>
        <w:tc>
          <w:tcPr>
            <w:tcW w:w="2461" w:type="dxa"/>
            <w:tcBorders>
              <w:top w:val="nil"/>
              <w:left w:val="nil"/>
              <w:bottom w:val="nil"/>
              <w:right w:val="nil"/>
            </w:tcBorders>
            <w:shd w:val="clear" w:color="auto" w:fill="auto"/>
          </w:tcPr>
          <w:p w14:paraId="68BAF115" w14:textId="77777777" w:rsidR="0047163F" w:rsidRPr="009823F9" w:rsidRDefault="0047163F" w:rsidP="0047163F">
            <w:pPr>
              <w:spacing w:before="40" w:after="40" w:line="240" w:lineRule="auto"/>
              <w:jc w:val="center"/>
              <w:rPr>
                <w:rFonts w:ascii="Times New Roman" w:hAnsi="Times New Roman"/>
              </w:rPr>
            </w:pPr>
            <w:r w:rsidRPr="009823F9">
              <w:rPr>
                <w:rFonts w:ascii="Times New Roman" w:hAnsi="Times New Roman"/>
              </w:rPr>
              <w:t>2,6</w:t>
            </w:r>
            <w:r w:rsidRPr="004753B4">
              <w:rPr>
                <w:rFonts w:ascii="Times New Roman" w:hAnsi="Times New Roman"/>
              </w:rPr>
              <w:t xml:space="preserve"> karto</w:t>
            </w:r>
            <w:r w:rsidRPr="009823F9">
              <w:rPr>
                <w:rFonts w:ascii="Times New Roman" w:hAnsi="Times New Roman"/>
              </w:rPr>
              <w:t xml:space="preserve"> ↑</w:t>
            </w:r>
          </w:p>
        </w:tc>
      </w:tr>
      <w:tr w:rsidR="00DC7573" w:rsidRPr="005627A6" w:rsidDel="003945C8" w14:paraId="4866F7D2" w14:textId="77777777" w:rsidTr="003C658C">
        <w:trPr>
          <w:gridBefore w:val="1"/>
          <w:wBefore w:w="6" w:type="dxa"/>
          <w:cantSplit/>
        </w:trPr>
        <w:tc>
          <w:tcPr>
            <w:tcW w:w="3774" w:type="dxa"/>
            <w:tcBorders>
              <w:top w:val="nil"/>
              <w:left w:val="nil"/>
              <w:bottom w:val="nil"/>
              <w:right w:val="nil"/>
            </w:tcBorders>
            <w:shd w:val="clear" w:color="auto" w:fill="auto"/>
          </w:tcPr>
          <w:p w14:paraId="40B5C199" w14:textId="22088CE1" w:rsidR="00DC7573" w:rsidRPr="003E0448" w:rsidRDefault="00DC7573" w:rsidP="00AD59B7">
            <w:pPr>
              <w:spacing w:before="40" w:after="40" w:line="240" w:lineRule="auto"/>
              <w:rPr>
                <w:rFonts w:ascii="Times New Roman" w:hAnsi="Times New Roman"/>
              </w:rPr>
            </w:pPr>
            <w:r w:rsidRPr="004A229F">
              <w:rPr>
                <w:rFonts w:ascii="Times New Roman" w:hAnsi="Times New Roman"/>
              </w:rPr>
              <w:t>Teriflunomid</w:t>
            </w:r>
            <w:r>
              <w:rPr>
                <w:rFonts w:ascii="Times New Roman" w:hAnsi="Times New Roman"/>
              </w:rPr>
              <w:t>as</w:t>
            </w:r>
            <w:r w:rsidR="00AD59B7">
              <w:rPr>
                <w:rFonts w:ascii="Times New Roman" w:hAnsi="Times New Roman"/>
              </w:rPr>
              <w:t>, l</w:t>
            </w:r>
            <w:r w:rsidR="00AD59B7" w:rsidRPr="00AD59B7">
              <w:rPr>
                <w:rFonts w:ascii="Times New Roman" w:hAnsi="Times New Roman"/>
              </w:rPr>
              <w:t>eflunomidas</w:t>
            </w:r>
          </w:p>
        </w:tc>
        <w:tc>
          <w:tcPr>
            <w:tcW w:w="3081" w:type="dxa"/>
            <w:tcBorders>
              <w:top w:val="nil"/>
              <w:left w:val="nil"/>
              <w:bottom w:val="nil"/>
              <w:right w:val="nil"/>
            </w:tcBorders>
            <w:shd w:val="clear" w:color="auto" w:fill="auto"/>
          </w:tcPr>
          <w:p w14:paraId="17D0D7FC" w14:textId="44C88DCE" w:rsidR="00DC7573" w:rsidRDefault="00DC7573" w:rsidP="00DC7573">
            <w:pPr>
              <w:spacing w:before="40" w:after="40" w:line="240" w:lineRule="auto"/>
              <w:jc w:val="center"/>
              <w:rPr>
                <w:rFonts w:ascii="Times New Roman" w:hAnsi="Times New Roman"/>
              </w:rPr>
            </w:pPr>
            <w:r w:rsidRPr="004A229F">
              <w:rPr>
                <w:rFonts w:ascii="Times New Roman" w:hAnsi="Times New Roman"/>
              </w:rPr>
              <w:t>N</w:t>
            </w:r>
            <w:r w:rsidR="00174476">
              <w:rPr>
                <w:rFonts w:ascii="Times New Roman" w:hAnsi="Times New Roman"/>
              </w:rPr>
              <w:t>epateikiamas</w:t>
            </w:r>
          </w:p>
        </w:tc>
        <w:tc>
          <w:tcPr>
            <w:tcW w:w="2461" w:type="dxa"/>
            <w:tcBorders>
              <w:top w:val="nil"/>
              <w:left w:val="nil"/>
              <w:bottom w:val="nil"/>
              <w:right w:val="nil"/>
            </w:tcBorders>
            <w:shd w:val="clear" w:color="auto" w:fill="auto"/>
          </w:tcPr>
          <w:p w14:paraId="41FAAA60" w14:textId="16BBBF1E" w:rsidR="00DC7573" w:rsidRPr="009823F9" w:rsidRDefault="00174476" w:rsidP="00DC7573">
            <w:pPr>
              <w:spacing w:before="40" w:after="40" w:line="240" w:lineRule="auto"/>
              <w:jc w:val="center"/>
              <w:rPr>
                <w:rFonts w:ascii="Times New Roman" w:hAnsi="Times New Roman"/>
              </w:rPr>
            </w:pPr>
            <w:r w:rsidRPr="009823F9">
              <w:rPr>
                <w:rFonts w:ascii="Times New Roman" w:hAnsi="Times New Roman"/>
              </w:rPr>
              <w:t>2,</w:t>
            </w:r>
            <w:r>
              <w:rPr>
                <w:rFonts w:ascii="Times New Roman" w:hAnsi="Times New Roman"/>
              </w:rPr>
              <w:t>5</w:t>
            </w:r>
            <w:r w:rsidRPr="004753B4">
              <w:rPr>
                <w:rFonts w:ascii="Times New Roman" w:hAnsi="Times New Roman"/>
              </w:rPr>
              <w:t xml:space="preserve"> karto</w:t>
            </w:r>
            <w:r w:rsidRPr="009823F9">
              <w:rPr>
                <w:rFonts w:ascii="Times New Roman" w:hAnsi="Times New Roman"/>
              </w:rPr>
              <w:t xml:space="preserve"> ↑</w:t>
            </w:r>
          </w:p>
        </w:tc>
      </w:tr>
      <w:tr w:rsidR="00DC7573" w:rsidRPr="005627A6" w:rsidDel="003945C8" w14:paraId="5ED8FD9A" w14:textId="77777777" w:rsidTr="003C658C">
        <w:trPr>
          <w:gridBefore w:val="1"/>
          <w:wBefore w:w="6" w:type="dxa"/>
          <w:cantSplit/>
        </w:trPr>
        <w:tc>
          <w:tcPr>
            <w:tcW w:w="3774" w:type="dxa"/>
            <w:tcBorders>
              <w:top w:val="nil"/>
              <w:left w:val="nil"/>
              <w:bottom w:val="nil"/>
              <w:right w:val="nil"/>
            </w:tcBorders>
            <w:shd w:val="clear" w:color="auto" w:fill="auto"/>
          </w:tcPr>
          <w:p w14:paraId="63730497" w14:textId="77777777" w:rsidR="00DC7573" w:rsidRPr="003E0448" w:rsidRDefault="00DC7573" w:rsidP="00DC7573">
            <w:pPr>
              <w:spacing w:before="40" w:after="40" w:line="240" w:lineRule="auto"/>
              <w:rPr>
                <w:rFonts w:ascii="Times New Roman" w:hAnsi="Times New Roman"/>
              </w:rPr>
            </w:pPr>
            <w:r w:rsidRPr="003E0448">
              <w:rPr>
                <w:rFonts w:ascii="Times New Roman" w:hAnsi="Times New Roman"/>
              </w:rPr>
              <w:t>200 mg grazoprevir</w:t>
            </w:r>
            <w:r>
              <w:rPr>
                <w:rFonts w:ascii="Times New Roman" w:hAnsi="Times New Roman"/>
              </w:rPr>
              <w:t xml:space="preserve">o ir </w:t>
            </w:r>
            <w:r w:rsidRPr="009823F9">
              <w:rPr>
                <w:rFonts w:ascii="Times New Roman" w:hAnsi="Times New Roman"/>
              </w:rPr>
              <w:t xml:space="preserve">50 mg </w:t>
            </w:r>
            <w:r w:rsidRPr="003E0448">
              <w:rPr>
                <w:rFonts w:ascii="Times New Roman" w:hAnsi="Times New Roman"/>
              </w:rPr>
              <w:t>elbasvir</w:t>
            </w:r>
            <w:r>
              <w:rPr>
                <w:rFonts w:ascii="Times New Roman" w:hAnsi="Times New Roman"/>
              </w:rPr>
              <w:t>o</w:t>
            </w:r>
            <w:r w:rsidRPr="003E0448">
              <w:rPr>
                <w:rFonts w:ascii="Times New Roman" w:hAnsi="Times New Roman"/>
              </w:rPr>
              <w:t xml:space="preserve"> </w:t>
            </w:r>
            <w:r>
              <w:rPr>
                <w:rFonts w:ascii="Times New Roman" w:hAnsi="Times New Roman"/>
              </w:rPr>
              <w:t xml:space="preserve">1 kartą per parą </w:t>
            </w:r>
            <w:r w:rsidRPr="004753B4">
              <w:rPr>
                <w:rFonts w:ascii="Times New Roman" w:hAnsi="Times New Roman"/>
              </w:rPr>
              <w:t>(1</w:t>
            </w:r>
            <w:r>
              <w:rPr>
                <w:rFonts w:ascii="Times New Roman" w:hAnsi="Times New Roman"/>
              </w:rPr>
              <w:t>1</w:t>
            </w:r>
            <w:r w:rsidRPr="004753B4">
              <w:rPr>
                <w:rFonts w:ascii="Times New Roman" w:hAnsi="Times New Roman"/>
              </w:rPr>
              <w:t xml:space="preserve"> dienų)</w:t>
            </w:r>
          </w:p>
        </w:tc>
        <w:tc>
          <w:tcPr>
            <w:tcW w:w="3081" w:type="dxa"/>
            <w:tcBorders>
              <w:top w:val="nil"/>
              <w:left w:val="nil"/>
              <w:bottom w:val="nil"/>
              <w:right w:val="nil"/>
            </w:tcBorders>
            <w:shd w:val="clear" w:color="auto" w:fill="auto"/>
          </w:tcPr>
          <w:p w14:paraId="4E841309" w14:textId="77777777" w:rsidR="00DC7573" w:rsidRDefault="00DC7573" w:rsidP="00DC7573">
            <w:pPr>
              <w:spacing w:before="40" w:after="40" w:line="240" w:lineRule="auto"/>
              <w:jc w:val="center"/>
              <w:rPr>
                <w:rFonts w:ascii="Times New Roman" w:hAnsi="Times New Roman"/>
              </w:rPr>
            </w:pPr>
            <w:r w:rsidRPr="004753B4">
              <w:rPr>
                <w:rFonts w:ascii="Times New Roman" w:hAnsi="Times New Roman"/>
              </w:rPr>
              <w:t>10 mg</w:t>
            </w:r>
            <w:r w:rsidRPr="004753B4">
              <w:rPr>
                <w:rFonts w:ascii="Times New Roman" w:hAnsi="Times New Roman"/>
              </w:rPr>
              <w:br/>
              <w:t>(vienkartinė dozė)</w:t>
            </w:r>
          </w:p>
        </w:tc>
        <w:tc>
          <w:tcPr>
            <w:tcW w:w="2461" w:type="dxa"/>
            <w:tcBorders>
              <w:top w:val="nil"/>
              <w:left w:val="nil"/>
              <w:bottom w:val="nil"/>
              <w:right w:val="nil"/>
            </w:tcBorders>
            <w:shd w:val="clear" w:color="auto" w:fill="auto"/>
          </w:tcPr>
          <w:p w14:paraId="3BDB159D" w14:textId="77777777" w:rsidR="00DC7573" w:rsidRPr="009823F9" w:rsidRDefault="00DC7573" w:rsidP="00DC7573">
            <w:pPr>
              <w:spacing w:before="40" w:after="40" w:line="240" w:lineRule="auto"/>
              <w:jc w:val="center"/>
              <w:rPr>
                <w:rFonts w:ascii="Times New Roman" w:hAnsi="Times New Roman"/>
              </w:rPr>
            </w:pPr>
            <w:r w:rsidRPr="009823F9">
              <w:rPr>
                <w:rFonts w:ascii="Times New Roman" w:hAnsi="Times New Roman"/>
              </w:rPr>
              <w:t>2,3</w:t>
            </w:r>
            <w:r w:rsidRPr="004753B4">
              <w:rPr>
                <w:rFonts w:ascii="Times New Roman" w:hAnsi="Times New Roman"/>
              </w:rPr>
              <w:t xml:space="preserve"> karto</w:t>
            </w:r>
            <w:r w:rsidRPr="009823F9">
              <w:rPr>
                <w:rFonts w:ascii="Times New Roman" w:hAnsi="Times New Roman"/>
              </w:rPr>
              <w:t xml:space="preserve"> ↑</w:t>
            </w:r>
          </w:p>
        </w:tc>
      </w:tr>
      <w:tr w:rsidR="00DC7573" w:rsidRPr="005627A6" w:rsidDel="003945C8" w14:paraId="1170028B" w14:textId="77777777" w:rsidTr="003C658C">
        <w:trPr>
          <w:gridBefore w:val="1"/>
          <w:wBefore w:w="6" w:type="dxa"/>
          <w:cantSplit/>
        </w:trPr>
        <w:tc>
          <w:tcPr>
            <w:tcW w:w="3774" w:type="dxa"/>
            <w:tcBorders>
              <w:top w:val="nil"/>
              <w:left w:val="nil"/>
              <w:bottom w:val="nil"/>
              <w:right w:val="nil"/>
            </w:tcBorders>
            <w:shd w:val="clear" w:color="auto" w:fill="auto"/>
          </w:tcPr>
          <w:p w14:paraId="4585E76B" w14:textId="77777777" w:rsidR="00DC7573" w:rsidRPr="003E0448" w:rsidRDefault="00DC7573" w:rsidP="00DC7573">
            <w:pPr>
              <w:spacing w:before="40" w:after="40" w:line="240" w:lineRule="auto"/>
              <w:rPr>
                <w:rFonts w:ascii="Times New Roman" w:hAnsi="Times New Roman"/>
              </w:rPr>
            </w:pPr>
            <w:r w:rsidRPr="009823F9">
              <w:rPr>
                <w:rFonts w:ascii="Times New Roman" w:hAnsi="Times New Roman"/>
              </w:rPr>
              <w:t>400 mg</w:t>
            </w:r>
            <w:r w:rsidRPr="003E0448">
              <w:rPr>
                <w:rFonts w:ascii="Times New Roman" w:hAnsi="Times New Roman"/>
              </w:rPr>
              <w:t xml:space="preserve"> glecaprevir</w:t>
            </w:r>
            <w:r>
              <w:rPr>
                <w:rFonts w:ascii="Times New Roman" w:hAnsi="Times New Roman"/>
              </w:rPr>
              <w:t>o</w:t>
            </w:r>
            <w:r w:rsidRPr="003E0448">
              <w:rPr>
                <w:rFonts w:ascii="Times New Roman" w:hAnsi="Times New Roman"/>
              </w:rPr>
              <w:t xml:space="preserve"> </w:t>
            </w:r>
            <w:r>
              <w:rPr>
                <w:rFonts w:ascii="Times New Roman" w:hAnsi="Times New Roman"/>
              </w:rPr>
              <w:t xml:space="preserve">ir </w:t>
            </w:r>
            <w:r w:rsidRPr="009823F9">
              <w:rPr>
                <w:rFonts w:ascii="Times New Roman" w:hAnsi="Times New Roman"/>
              </w:rPr>
              <w:t xml:space="preserve">120 mg </w:t>
            </w:r>
            <w:r w:rsidRPr="003E0448">
              <w:rPr>
                <w:rFonts w:ascii="Times New Roman" w:hAnsi="Times New Roman"/>
              </w:rPr>
              <w:t>pibrentasvir</w:t>
            </w:r>
            <w:r>
              <w:rPr>
                <w:rFonts w:ascii="Times New Roman" w:hAnsi="Times New Roman"/>
              </w:rPr>
              <w:t>o 1 kartą per parą (</w:t>
            </w:r>
            <w:r w:rsidRPr="009823F9">
              <w:rPr>
                <w:rFonts w:ascii="Times New Roman" w:hAnsi="Times New Roman"/>
              </w:rPr>
              <w:t>7 d</w:t>
            </w:r>
            <w:r>
              <w:rPr>
                <w:rFonts w:ascii="Times New Roman" w:hAnsi="Times New Roman"/>
              </w:rPr>
              <w:t>ienas)</w:t>
            </w:r>
          </w:p>
        </w:tc>
        <w:tc>
          <w:tcPr>
            <w:tcW w:w="3081" w:type="dxa"/>
            <w:tcBorders>
              <w:top w:val="nil"/>
              <w:left w:val="nil"/>
              <w:bottom w:val="nil"/>
              <w:right w:val="nil"/>
            </w:tcBorders>
            <w:shd w:val="clear" w:color="auto" w:fill="auto"/>
          </w:tcPr>
          <w:p w14:paraId="3D0BD1FB" w14:textId="77777777" w:rsidR="00DC7573" w:rsidRPr="004753B4" w:rsidRDefault="00DC7573" w:rsidP="00DC7573">
            <w:pPr>
              <w:spacing w:before="40" w:after="40" w:line="240" w:lineRule="auto"/>
              <w:jc w:val="center"/>
              <w:rPr>
                <w:rFonts w:ascii="Times New Roman" w:hAnsi="Times New Roman"/>
              </w:rPr>
            </w:pPr>
            <w:r>
              <w:rPr>
                <w:rFonts w:ascii="Times New Roman" w:hAnsi="Times New Roman"/>
              </w:rPr>
              <w:t>5</w:t>
            </w:r>
            <w:r w:rsidRPr="004753B4">
              <w:rPr>
                <w:rFonts w:ascii="Times New Roman" w:hAnsi="Times New Roman"/>
              </w:rPr>
              <w:t> mg 1 kartą per parą</w:t>
            </w:r>
            <w:r w:rsidRPr="004753B4">
              <w:rPr>
                <w:rFonts w:ascii="Times New Roman" w:hAnsi="Times New Roman"/>
              </w:rPr>
              <w:br/>
              <w:t>(</w:t>
            </w:r>
            <w:r>
              <w:rPr>
                <w:rFonts w:ascii="Times New Roman" w:hAnsi="Times New Roman"/>
              </w:rPr>
              <w:t>7</w:t>
            </w:r>
            <w:r w:rsidRPr="004753B4">
              <w:rPr>
                <w:rFonts w:ascii="Times New Roman" w:hAnsi="Times New Roman"/>
              </w:rPr>
              <w:t xml:space="preserve"> dien</w:t>
            </w:r>
            <w:r>
              <w:rPr>
                <w:rFonts w:ascii="Times New Roman" w:hAnsi="Times New Roman"/>
              </w:rPr>
              <w:t>as</w:t>
            </w:r>
            <w:r w:rsidRPr="004753B4">
              <w:rPr>
                <w:rFonts w:ascii="Times New Roman" w:hAnsi="Times New Roman"/>
              </w:rPr>
              <w:t>)</w:t>
            </w:r>
          </w:p>
        </w:tc>
        <w:tc>
          <w:tcPr>
            <w:tcW w:w="2461" w:type="dxa"/>
            <w:tcBorders>
              <w:top w:val="nil"/>
              <w:left w:val="nil"/>
              <w:bottom w:val="nil"/>
              <w:right w:val="nil"/>
            </w:tcBorders>
            <w:shd w:val="clear" w:color="auto" w:fill="auto"/>
          </w:tcPr>
          <w:p w14:paraId="0983696C" w14:textId="77777777" w:rsidR="00DC7573" w:rsidRPr="009823F9" w:rsidRDefault="00DC7573" w:rsidP="00DC7573">
            <w:pPr>
              <w:spacing w:before="40" w:after="40" w:line="240" w:lineRule="auto"/>
              <w:jc w:val="center"/>
              <w:rPr>
                <w:rFonts w:ascii="Times New Roman" w:hAnsi="Times New Roman"/>
              </w:rPr>
            </w:pPr>
            <w:r w:rsidRPr="009823F9">
              <w:rPr>
                <w:rFonts w:ascii="Times New Roman" w:hAnsi="Times New Roman"/>
              </w:rPr>
              <w:t>2,2</w:t>
            </w:r>
            <w:r w:rsidRPr="004753B4">
              <w:rPr>
                <w:rFonts w:ascii="Times New Roman" w:hAnsi="Times New Roman"/>
              </w:rPr>
              <w:t xml:space="preserve"> karto</w:t>
            </w:r>
            <w:r w:rsidRPr="009823F9">
              <w:rPr>
                <w:rFonts w:ascii="Times New Roman" w:hAnsi="Times New Roman"/>
              </w:rPr>
              <w:t xml:space="preserve"> ↑</w:t>
            </w:r>
          </w:p>
        </w:tc>
      </w:tr>
      <w:tr w:rsidR="00DC7573" w:rsidRPr="005627A6" w14:paraId="084AC7D4" w14:textId="77777777" w:rsidTr="003C658C">
        <w:trPr>
          <w:gridBefore w:val="1"/>
          <w:wBefore w:w="6" w:type="dxa"/>
          <w:cantSplit/>
        </w:trPr>
        <w:tc>
          <w:tcPr>
            <w:tcW w:w="3774" w:type="dxa"/>
            <w:tcBorders>
              <w:top w:val="nil"/>
              <w:left w:val="nil"/>
              <w:bottom w:val="nil"/>
              <w:right w:val="nil"/>
            </w:tcBorders>
          </w:tcPr>
          <w:p w14:paraId="111E4BB7" w14:textId="77777777" w:rsidR="00DC7573" w:rsidRPr="005627A6" w:rsidRDefault="00DC7573" w:rsidP="00DC7573">
            <w:pPr>
              <w:spacing w:before="40" w:after="40" w:line="240" w:lineRule="auto"/>
              <w:rPr>
                <w:rFonts w:ascii="Times New Roman" w:hAnsi="Times New Roman"/>
                <w:lang w:eastAsia="zh-CN"/>
              </w:rPr>
            </w:pPr>
            <w:r w:rsidRPr="005627A6">
              <w:rPr>
                <w:rFonts w:ascii="Times New Roman" w:hAnsi="Times New Roman"/>
                <w:lang w:eastAsia="zh-CN"/>
              </w:rPr>
              <w:t>Po 400 mg lopinaviro ir 100 mg ritonaviro 2 kartus per parą (17 dienų)</w:t>
            </w:r>
          </w:p>
        </w:tc>
        <w:tc>
          <w:tcPr>
            <w:tcW w:w="3081" w:type="dxa"/>
            <w:tcBorders>
              <w:top w:val="nil"/>
              <w:left w:val="nil"/>
              <w:bottom w:val="nil"/>
              <w:right w:val="nil"/>
            </w:tcBorders>
          </w:tcPr>
          <w:p w14:paraId="524B6E51" w14:textId="77777777" w:rsidR="00DC7573" w:rsidRPr="005627A6" w:rsidRDefault="00DC7573" w:rsidP="00DC7573">
            <w:pPr>
              <w:spacing w:before="40" w:after="40" w:line="240" w:lineRule="auto"/>
              <w:jc w:val="center"/>
              <w:rPr>
                <w:rFonts w:ascii="Times New Roman" w:hAnsi="Times New Roman"/>
                <w:lang w:eastAsia="zh-CN"/>
              </w:rPr>
            </w:pPr>
            <w:r w:rsidRPr="005627A6">
              <w:rPr>
                <w:rFonts w:ascii="Times New Roman" w:hAnsi="Times New Roman"/>
                <w:lang w:eastAsia="zh-CN"/>
              </w:rPr>
              <w:t>20 mg 1 kartą per parą</w:t>
            </w:r>
            <w:r w:rsidRPr="005627A6">
              <w:rPr>
                <w:rFonts w:ascii="Times New Roman" w:hAnsi="Times New Roman"/>
                <w:lang w:eastAsia="zh-CN"/>
              </w:rPr>
              <w:br/>
              <w:t xml:space="preserve"> (7 dienas)</w:t>
            </w:r>
          </w:p>
        </w:tc>
        <w:tc>
          <w:tcPr>
            <w:tcW w:w="2461" w:type="dxa"/>
            <w:tcBorders>
              <w:top w:val="nil"/>
              <w:left w:val="nil"/>
              <w:bottom w:val="nil"/>
              <w:right w:val="nil"/>
            </w:tcBorders>
          </w:tcPr>
          <w:p w14:paraId="32D3F42A" w14:textId="77777777" w:rsidR="00DC7573" w:rsidRPr="005627A6" w:rsidRDefault="00DC7573" w:rsidP="00DC7573">
            <w:pPr>
              <w:spacing w:before="40" w:after="40" w:line="240" w:lineRule="auto"/>
              <w:jc w:val="center"/>
              <w:rPr>
                <w:rFonts w:ascii="Times New Roman" w:hAnsi="Times New Roman"/>
                <w:lang w:eastAsia="zh-CN"/>
              </w:rPr>
            </w:pPr>
            <w:r w:rsidRPr="005627A6">
              <w:rPr>
                <w:rFonts w:ascii="Times New Roman" w:hAnsi="Times New Roman"/>
                <w:lang w:eastAsia="zh-CN"/>
              </w:rPr>
              <w:t xml:space="preserve">2,1 karto </w:t>
            </w:r>
            <w:r w:rsidRPr="005627A6">
              <w:rPr>
                <w:rFonts w:ascii="Times New Roman" w:hAnsi="Times New Roman"/>
                <w:lang w:eastAsia="zh-CN"/>
              </w:rPr>
              <w:sym w:font="Symbol" w:char="F0AD"/>
            </w:r>
          </w:p>
        </w:tc>
      </w:tr>
      <w:tr w:rsidR="004742C8" w:rsidRPr="005627A6" w14:paraId="2CC3F9DD" w14:textId="77777777" w:rsidTr="003C658C">
        <w:trPr>
          <w:gridBefore w:val="1"/>
          <w:wBefore w:w="6" w:type="dxa"/>
          <w:cantSplit/>
        </w:trPr>
        <w:tc>
          <w:tcPr>
            <w:tcW w:w="3774" w:type="dxa"/>
            <w:tcBorders>
              <w:top w:val="nil"/>
              <w:left w:val="nil"/>
              <w:bottom w:val="nil"/>
              <w:right w:val="nil"/>
            </w:tcBorders>
          </w:tcPr>
          <w:p w14:paraId="6ADFED39" w14:textId="278A0A5E" w:rsidR="004742C8" w:rsidRPr="005627A6" w:rsidRDefault="00521BCC" w:rsidP="00DC7573">
            <w:pPr>
              <w:spacing w:before="40" w:after="40" w:line="240" w:lineRule="auto"/>
              <w:rPr>
                <w:rFonts w:ascii="Times New Roman" w:hAnsi="Times New Roman"/>
                <w:lang w:eastAsia="zh-CN"/>
              </w:rPr>
            </w:pPr>
            <w:r>
              <w:rPr>
                <w:rFonts w:ascii="Times New Roman" w:hAnsi="Times New Roman"/>
              </w:rPr>
              <w:t xml:space="preserve">Po </w:t>
            </w:r>
            <w:r w:rsidR="00903AEB" w:rsidRPr="004A229F">
              <w:rPr>
                <w:rFonts w:ascii="Times New Roman" w:hAnsi="Times New Roman"/>
              </w:rPr>
              <w:t>400</w:t>
            </w:r>
            <w:r w:rsidR="00903AEB">
              <w:rPr>
                <w:rFonts w:ascii="Times New Roman" w:hAnsi="Times New Roman"/>
              </w:rPr>
              <w:t> </w:t>
            </w:r>
            <w:r w:rsidR="00903AEB" w:rsidRPr="004A229F">
              <w:rPr>
                <w:rFonts w:ascii="Times New Roman" w:hAnsi="Times New Roman"/>
              </w:rPr>
              <w:t>mg</w:t>
            </w:r>
            <w:r w:rsidR="00903AEB">
              <w:rPr>
                <w:rFonts w:ascii="Times New Roman" w:hAnsi="Times New Roman"/>
              </w:rPr>
              <w:t xml:space="preserve"> k</w:t>
            </w:r>
            <w:r w:rsidR="00903AEB" w:rsidRPr="00E22ACB">
              <w:rPr>
                <w:rFonts w:ascii="Times New Roman" w:hAnsi="Times New Roman"/>
              </w:rPr>
              <w:t>apmatinib</w:t>
            </w:r>
            <w:r w:rsidR="00903AEB">
              <w:rPr>
                <w:rFonts w:ascii="Times New Roman" w:hAnsi="Times New Roman"/>
              </w:rPr>
              <w:t xml:space="preserve">o </w:t>
            </w:r>
            <w:r w:rsidR="00903AEB" w:rsidRPr="005627A6">
              <w:rPr>
                <w:rFonts w:ascii="Times New Roman" w:hAnsi="Times New Roman"/>
                <w:lang w:eastAsia="zh-CN"/>
              </w:rPr>
              <w:t>2 kartus per parą</w:t>
            </w:r>
          </w:p>
        </w:tc>
        <w:tc>
          <w:tcPr>
            <w:tcW w:w="3081" w:type="dxa"/>
            <w:tcBorders>
              <w:top w:val="nil"/>
              <w:left w:val="nil"/>
              <w:bottom w:val="nil"/>
              <w:right w:val="nil"/>
            </w:tcBorders>
          </w:tcPr>
          <w:p w14:paraId="2B9C8F3B" w14:textId="5AE65C2E" w:rsidR="004742C8" w:rsidRPr="005627A6" w:rsidRDefault="00A33A79" w:rsidP="00DC7573">
            <w:pPr>
              <w:spacing w:before="40" w:after="40" w:line="240" w:lineRule="auto"/>
              <w:jc w:val="center"/>
              <w:rPr>
                <w:rFonts w:ascii="Times New Roman" w:hAnsi="Times New Roman"/>
                <w:lang w:eastAsia="zh-CN"/>
              </w:rPr>
            </w:pPr>
            <w:r w:rsidRPr="004753B4">
              <w:rPr>
                <w:rFonts w:ascii="Times New Roman" w:hAnsi="Times New Roman"/>
              </w:rPr>
              <w:t>10 mg</w:t>
            </w:r>
            <w:r w:rsidRPr="004753B4">
              <w:rPr>
                <w:rFonts w:ascii="Times New Roman" w:hAnsi="Times New Roman"/>
              </w:rPr>
              <w:br/>
              <w:t>(vienkartinė dozė)</w:t>
            </w:r>
          </w:p>
        </w:tc>
        <w:tc>
          <w:tcPr>
            <w:tcW w:w="2461" w:type="dxa"/>
            <w:tcBorders>
              <w:top w:val="nil"/>
              <w:left w:val="nil"/>
              <w:bottom w:val="nil"/>
              <w:right w:val="nil"/>
            </w:tcBorders>
            <w:vAlign w:val="center"/>
          </w:tcPr>
          <w:p w14:paraId="302F9716" w14:textId="19A59A83" w:rsidR="004742C8" w:rsidRPr="005627A6" w:rsidRDefault="00402E9B" w:rsidP="00DC7573">
            <w:pPr>
              <w:spacing w:before="40" w:after="40" w:line="240" w:lineRule="auto"/>
              <w:jc w:val="center"/>
              <w:rPr>
                <w:rFonts w:ascii="Times New Roman" w:hAnsi="Times New Roman"/>
                <w:lang w:eastAsia="zh-CN"/>
              </w:rPr>
            </w:pPr>
            <w:r w:rsidRPr="005627A6">
              <w:rPr>
                <w:rFonts w:ascii="Times New Roman" w:hAnsi="Times New Roman"/>
                <w:lang w:eastAsia="zh-CN"/>
              </w:rPr>
              <w:t xml:space="preserve">2,1 karto </w:t>
            </w:r>
            <w:r w:rsidRPr="005627A6">
              <w:rPr>
                <w:rFonts w:ascii="Times New Roman" w:hAnsi="Times New Roman"/>
                <w:lang w:eastAsia="zh-CN"/>
              </w:rPr>
              <w:sym w:font="Symbol" w:char="F0AD"/>
            </w:r>
          </w:p>
        </w:tc>
      </w:tr>
      <w:tr w:rsidR="00DC7573" w:rsidRPr="005627A6" w14:paraId="133D3DD7" w14:textId="77777777" w:rsidTr="004A229F">
        <w:trPr>
          <w:gridBefore w:val="1"/>
          <w:wBefore w:w="6" w:type="dxa"/>
          <w:cantSplit/>
        </w:trPr>
        <w:tc>
          <w:tcPr>
            <w:tcW w:w="3774" w:type="dxa"/>
            <w:tcBorders>
              <w:top w:val="nil"/>
              <w:left w:val="nil"/>
              <w:right w:val="nil"/>
            </w:tcBorders>
          </w:tcPr>
          <w:p w14:paraId="37E0B7F4" w14:textId="77777777" w:rsidR="00DC7573" w:rsidRPr="005627A6" w:rsidRDefault="00DC7573" w:rsidP="00DC7573">
            <w:pPr>
              <w:spacing w:before="40" w:after="40" w:line="240" w:lineRule="auto"/>
              <w:rPr>
                <w:rFonts w:ascii="Times New Roman" w:hAnsi="Times New Roman"/>
                <w:lang w:eastAsia="zh-CN"/>
              </w:rPr>
            </w:pPr>
            <w:r w:rsidRPr="005627A6">
              <w:rPr>
                <w:rFonts w:ascii="Times New Roman" w:hAnsi="Times New Roman"/>
                <w:lang w:eastAsia="zh-CN"/>
              </w:rPr>
              <w:t>Klopidogrelio 300 mg (įsotinimo dozė)</w:t>
            </w:r>
            <w:r w:rsidRPr="005627A6">
              <w:rPr>
                <w:rFonts w:ascii="Times New Roman" w:hAnsi="Times New Roman"/>
                <w:lang w:eastAsia="zh-CN"/>
              </w:rPr>
              <w:br/>
              <w:t>ir paskui 75 mg po 24 val.</w:t>
            </w:r>
          </w:p>
        </w:tc>
        <w:tc>
          <w:tcPr>
            <w:tcW w:w="3081" w:type="dxa"/>
            <w:tcBorders>
              <w:top w:val="nil"/>
              <w:left w:val="nil"/>
              <w:right w:val="nil"/>
            </w:tcBorders>
          </w:tcPr>
          <w:p w14:paraId="42FDDE5D" w14:textId="77777777" w:rsidR="00DC7573" w:rsidRPr="005627A6" w:rsidRDefault="00DC7573" w:rsidP="00DC7573">
            <w:pPr>
              <w:spacing w:before="40" w:after="40" w:line="240" w:lineRule="auto"/>
              <w:jc w:val="center"/>
              <w:rPr>
                <w:rFonts w:ascii="Times New Roman" w:hAnsi="Times New Roman"/>
                <w:lang w:eastAsia="zh-CN"/>
              </w:rPr>
            </w:pPr>
            <w:r w:rsidRPr="005627A6">
              <w:rPr>
                <w:rFonts w:ascii="Times New Roman" w:hAnsi="Times New Roman"/>
                <w:lang w:eastAsia="zh-CN"/>
              </w:rPr>
              <w:t>20 mg</w:t>
            </w:r>
            <w:r w:rsidRPr="005627A6">
              <w:rPr>
                <w:rFonts w:ascii="Times New Roman" w:hAnsi="Times New Roman"/>
                <w:lang w:eastAsia="zh-CN"/>
              </w:rPr>
              <w:br/>
              <w:t>(vienkartinė dozė)</w:t>
            </w:r>
          </w:p>
        </w:tc>
        <w:tc>
          <w:tcPr>
            <w:tcW w:w="2461" w:type="dxa"/>
            <w:tcBorders>
              <w:top w:val="nil"/>
              <w:left w:val="nil"/>
              <w:right w:val="nil"/>
            </w:tcBorders>
            <w:vAlign w:val="center"/>
          </w:tcPr>
          <w:p w14:paraId="20485DA5" w14:textId="77777777" w:rsidR="00DC7573" w:rsidRPr="005627A6" w:rsidRDefault="00DC7573" w:rsidP="00DC7573">
            <w:pPr>
              <w:spacing w:before="40" w:after="40" w:line="240" w:lineRule="auto"/>
              <w:jc w:val="center"/>
              <w:rPr>
                <w:rFonts w:ascii="Times New Roman" w:hAnsi="Times New Roman"/>
                <w:lang w:eastAsia="zh-CN"/>
              </w:rPr>
            </w:pPr>
            <w:r w:rsidRPr="005627A6">
              <w:rPr>
                <w:rFonts w:ascii="Times New Roman" w:hAnsi="Times New Roman"/>
                <w:lang w:eastAsia="zh-CN"/>
              </w:rPr>
              <w:t xml:space="preserve">2 kartus </w:t>
            </w:r>
            <w:r w:rsidRPr="005627A6">
              <w:rPr>
                <w:rFonts w:ascii="Times New Roman" w:hAnsi="Times New Roman"/>
                <w:lang w:eastAsia="zh-CN"/>
              </w:rPr>
              <w:sym w:font="Symbol" w:char="F0AD"/>
            </w:r>
          </w:p>
        </w:tc>
      </w:tr>
      <w:tr w:rsidR="00521BCC" w:rsidRPr="005627A6" w14:paraId="76ABA6FA" w14:textId="77777777" w:rsidTr="004A229F">
        <w:trPr>
          <w:gridBefore w:val="1"/>
          <w:wBefore w:w="6" w:type="dxa"/>
          <w:cantSplit/>
        </w:trPr>
        <w:tc>
          <w:tcPr>
            <w:tcW w:w="3774" w:type="dxa"/>
            <w:tcBorders>
              <w:top w:val="nil"/>
              <w:left w:val="nil"/>
              <w:right w:val="nil"/>
            </w:tcBorders>
          </w:tcPr>
          <w:p w14:paraId="77AEC64E" w14:textId="399E7232" w:rsidR="00521BCC" w:rsidRPr="005627A6" w:rsidRDefault="00412572" w:rsidP="00521BCC">
            <w:pPr>
              <w:spacing w:before="40" w:after="40" w:line="240" w:lineRule="auto"/>
              <w:rPr>
                <w:rFonts w:ascii="Times New Roman" w:hAnsi="Times New Roman"/>
              </w:rPr>
            </w:pPr>
            <w:r>
              <w:rPr>
                <w:rFonts w:ascii="Times New Roman" w:hAnsi="Times New Roman"/>
              </w:rPr>
              <w:t>Po</w:t>
            </w:r>
            <w:r w:rsidRPr="00412572">
              <w:rPr>
                <w:rFonts w:ascii="Times New Roman" w:hAnsi="Times New Roman"/>
              </w:rPr>
              <w:t xml:space="preserve"> </w:t>
            </w:r>
            <w:r w:rsidR="00521BCC" w:rsidRPr="004A229F">
              <w:rPr>
                <w:rFonts w:ascii="Times New Roman" w:hAnsi="Times New Roman"/>
              </w:rPr>
              <w:t xml:space="preserve">100 mg </w:t>
            </w:r>
            <w:r>
              <w:rPr>
                <w:rFonts w:ascii="Times New Roman" w:hAnsi="Times New Roman"/>
              </w:rPr>
              <w:t>f</w:t>
            </w:r>
            <w:r w:rsidRPr="00F92767">
              <w:rPr>
                <w:rFonts w:ascii="Times New Roman" w:hAnsi="Times New Roman"/>
              </w:rPr>
              <w:t>ostamatinib</w:t>
            </w:r>
            <w:r>
              <w:rPr>
                <w:rFonts w:ascii="Times New Roman" w:hAnsi="Times New Roman"/>
              </w:rPr>
              <w:t>o</w:t>
            </w:r>
            <w:r w:rsidRPr="00F92767">
              <w:rPr>
                <w:rFonts w:ascii="Times New Roman" w:hAnsi="Times New Roman"/>
              </w:rPr>
              <w:t xml:space="preserve"> </w:t>
            </w:r>
            <w:r w:rsidRPr="005627A6">
              <w:rPr>
                <w:rFonts w:ascii="Times New Roman" w:hAnsi="Times New Roman"/>
                <w:lang w:eastAsia="zh-CN"/>
              </w:rPr>
              <w:t>2 kartus per parą</w:t>
            </w:r>
          </w:p>
        </w:tc>
        <w:tc>
          <w:tcPr>
            <w:tcW w:w="3081" w:type="dxa"/>
            <w:tcBorders>
              <w:top w:val="nil"/>
              <w:left w:val="nil"/>
              <w:right w:val="nil"/>
            </w:tcBorders>
          </w:tcPr>
          <w:p w14:paraId="06FA860A" w14:textId="1929C773" w:rsidR="00521BCC" w:rsidRPr="005627A6" w:rsidRDefault="00521BCC" w:rsidP="00521BCC">
            <w:pPr>
              <w:spacing w:before="40" w:after="40" w:line="240" w:lineRule="auto"/>
              <w:jc w:val="center"/>
              <w:rPr>
                <w:rFonts w:ascii="Times New Roman" w:hAnsi="Times New Roman"/>
                <w:lang w:eastAsia="zh-CN"/>
              </w:rPr>
            </w:pPr>
            <w:r w:rsidRPr="005627A6">
              <w:rPr>
                <w:rFonts w:ascii="Times New Roman" w:hAnsi="Times New Roman"/>
                <w:lang w:eastAsia="zh-CN"/>
              </w:rPr>
              <w:t>20 mg</w:t>
            </w:r>
            <w:r w:rsidRPr="005627A6">
              <w:rPr>
                <w:rFonts w:ascii="Times New Roman" w:hAnsi="Times New Roman"/>
                <w:lang w:eastAsia="zh-CN"/>
              </w:rPr>
              <w:br/>
              <w:t>(vienkartinė dozė)</w:t>
            </w:r>
          </w:p>
        </w:tc>
        <w:tc>
          <w:tcPr>
            <w:tcW w:w="2461" w:type="dxa"/>
            <w:tcBorders>
              <w:top w:val="nil"/>
              <w:left w:val="nil"/>
              <w:right w:val="nil"/>
            </w:tcBorders>
          </w:tcPr>
          <w:p w14:paraId="53F4F018" w14:textId="3CD0B8CE" w:rsidR="00521BCC" w:rsidRPr="005627A6" w:rsidRDefault="00521BCC" w:rsidP="00521BCC">
            <w:pPr>
              <w:spacing w:before="40" w:after="40" w:line="240" w:lineRule="auto"/>
              <w:jc w:val="center"/>
              <w:rPr>
                <w:rFonts w:ascii="Times New Roman" w:hAnsi="Times New Roman"/>
                <w:lang w:eastAsia="zh-CN"/>
              </w:rPr>
            </w:pPr>
            <w:r w:rsidRPr="005627A6">
              <w:rPr>
                <w:rFonts w:ascii="Times New Roman" w:hAnsi="Times New Roman"/>
                <w:lang w:eastAsia="zh-CN"/>
              </w:rPr>
              <w:t xml:space="preserve">2 kartus </w:t>
            </w:r>
            <w:r w:rsidRPr="005627A6">
              <w:rPr>
                <w:rFonts w:ascii="Times New Roman" w:hAnsi="Times New Roman"/>
                <w:lang w:eastAsia="zh-CN"/>
              </w:rPr>
              <w:sym w:font="Symbol" w:char="F0AD"/>
            </w:r>
          </w:p>
        </w:tc>
      </w:tr>
      <w:tr w:rsidR="00521BCC" w:rsidRPr="005627A6" w14:paraId="472726E7" w14:textId="77777777" w:rsidTr="004A229F">
        <w:trPr>
          <w:gridBefore w:val="1"/>
          <w:wBefore w:w="6" w:type="dxa"/>
          <w:cantSplit/>
        </w:trPr>
        <w:tc>
          <w:tcPr>
            <w:tcW w:w="3774" w:type="dxa"/>
            <w:tcBorders>
              <w:top w:val="nil"/>
              <w:left w:val="nil"/>
              <w:right w:val="nil"/>
            </w:tcBorders>
          </w:tcPr>
          <w:p w14:paraId="32A78C4D" w14:textId="62C1F37B" w:rsidR="00521BCC" w:rsidRPr="005627A6" w:rsidRDefault="00521BCC" w:rsidP="00521BCC">
            <w:pPr>
              <w:spacing w:before="40" w:after="40" w:line="240" w:lineRule="auto"/>
              <w:rPr>
                <w:rFonts w:ascii="Times New Roman" w:hAnsi="Times New Roman"/>
              </w:rPr>
            </w:pPr>
            <w:r w:rsidRPr="004A229F">
              <w:rPr>
                <w:rFonts w:ascii="Times New Roman" w:hAnsi="Times New Roman"/>
              </w:rPr>
              <w:t xml:space="preserve">120 mg </w:t>
            </w:r>
            <w:r w:rsidR="00CE74D1">
              <w:rPr>
                <w:rFonts w:ascii="Times New Roman" w:hAnsi="Times New Roman"/>
              </w:rPr>
              <w:t>f</w:t>
            </w:r>
            <w:r w:rsidR="00CE74D1" w:rsidRPr="00F528F4">
              <w:rPr>
                <w:rFonts w:ascii="Times New Roman" w:hAnsi="Times New Roman"/>
              </w:rPr>
              <w:t>ebu</w:t>
            </w:r>
            <w:r w:rsidR="00CE74D1">
              <w:rPr>
                <w:rFonts w:ascii="Times New Roman" w:hAnsi="Times New Roman"/>
              </w:rPr>
              <w:t>ks</w:t>
            </w:r>
            <w:r w:rsidR="00CE74D1" w:rsidRPr="00F528F4">
              <w:rPr>
                <w:rFonts w:ascii="Times New Roman" w:hAnsi="Times New Roman"/>
              </w:rPr>
              <w:t>ostat</w:t>
            </w:r>
            <w:r w:rsidR="00CE74D1">
              <w:rPr>
                <w:rFonts w:ascii="Times New Roman" w:hAnsi="Times New Roman"/>
              </w:rPr>
              <w:t>o</w:t>
            </w:r>
            <w:r w:rsidR="00CE74D1" w:rsidRPr="00F528F4">
              <w:rPr>
                <w:rFonts w:ascii="Times New Roman" w:hAnsi="Times New Roman"/>
              </w:rPr>
              <w:t xml:space="preserve"> </w:t>
            </w:r>
            <w:r w:rsidR="00CE74D1">
              <w:rPr>
                <w:rFonts w:ascii="Times New Roman" w:hAnsi="Times New Roman"/>
              </w:rPr>
              <w:t>1 kartą per parą</w:t>
            </w:r>
          </w:p>
        </w:tc>
        <w:tc>
          <w:tcPr>
            <w:tcW w:w="3081" w:type="dxa"/>
            <w:tcBorders>
              <w:top w:val="nil"/>
              <w:left w:val="nil"/>
              <w:right w:val="nil"/>
            </w:tcBorders>
          </w:tcPr>
          <w:p w14:paraId="60BE3D43" w14:textId="4C515208" w:rsidR="00521BCC" w:rsidRPr="005627A6" w:rsidRDefault="00521BCC" w:rsidP="00521BCC">
            <w:pPr>
              <w:spacing w:before="40" w:after="40" w:line="240" w:lineRule="auto"/>
              <w:jc w:val="center"/>
              <w:rPr>
                <w:rFonts w:ascii="Times New Roman" w:hAnsi="Times New Roman"/>
                <w:lang w:eastAsia="zh-CN"/>
              </w:rPr>
            </w:pPr>
            <w:r w:rsidRPr="004753B4">
              <w:rPr>
                <w:rFonts w:ascii="Times New Roman" w:hAnsi="Times New Roman"/>
              </w:rPr>
              <w:t>10 mg</w:t>
            </w:r>
            <w:r w:rsidRPr="004753B4">
              <w:rPr>
                <w:rFonts w:ascii="Times New Roman" w:hAnsi="Times New Roman"/>
              </w:rPr>
              <w:br/>
              <w:t>(vienkartinė dozė)</w:t>
            </w:r>
          </w:p>
        </w:tc>
        <w:tc>
          <w:tcPr>
            <w:tcW w:w="2461" w:type="dxa"/>
            <w:tcBorders>
              <w:top w:val="nil"/>
              <w:left w:val="nil"/>
              <w:right w:val="nil"/>
            </w:tcBorders>
          </w:tcPr>
          <w:p w14:paraId="7D4124A1" w14:textId="1DF57B73" w:rsidR="00521BCC" w:rsidRPr="005627A6" w:rsidRDefault="00521BCC" w:rsidP="00521BCC">
            <w:pPr>
              <w:spacing w:before="40" w:after="40" w:line="240" w:lineRule="auto"/>
              <w:jc w:val="center"/>
              <w:rPr>
                <w:rFonts w:ascii="Times New Roman" w:hAnsi="Times New Roman"/>
                <w:lang w:eastAsia="zh-CN"/>
              </w:rPr>
            </w:pPr>
            <w:r w:rsidRPr="005627A6">
              <w:rPr>
                <w:rFonts w:ascii="Times New Roman" w:hAnsi="Times New Roman"/>
                <w:lang w:eastAsia="zh-CN"/>
              </w:rPr>
              <w:t xml:space="preserve">1,9 karto </w:t>
            </w:r>
            <w:r w:rsidRPr="005627A6">
              <w:rPr>
                <w:rFonts w:ascii="Times New Roman" w:hAnsi="Times New Roman"/>
                <w:lang w:eastAsia="zh-CN"/>
              </w:rPr>
              <w:sym w:font="Symbol" w:char="F0AD"/>
            </w:r>
          </w:p>
        </w:tc>
      </w:tr>
      <w:tr w:rsidR="00897027" w:rsidRPr="005627A6" w14:paraId="14D682EE" w14:textId="77777777" w:rsidTr="004A229F">
        <w:trPr>
          <w:gridBefore w:val="1"/>
          <w:wBefore w:w="6" w:type="dxa"/>
          <w:cantSplit/>
        </w:trPr>
        <w:tc>
          <w:tcPr>
            <w:tcW w:w="3774" w:type="dxa"/>
            <w:tcBorders>
              <w:top w:val="nil"/>
              <w:left w:val="nil"/>
              <w:right w:val="nil"/>
            </w:tcBorders>
          </w:tcPr>
          <w:p w14:paraId="3B644C31" w14:textId="1B6C5220" w:rsidR="00897027" w:rsidRPr="004A229F" w:rsidRDefault="00897027" w:rsidP="00897027">
            <w:pPr>
              <w:spacing w:before="40" w:after="40" w:line="240" w:lineRule="auto"/>
              <w:rPr>
                <w:rFonts w:ascii="Times New Roman" w:hAnsi="Times New Roman"/>
              </w:rPr>
            </w:pPr>
            <w:r>
              <w:rPr>
                <w:rFonts w:ascii="Times New Roman" w:eastAsia="Times New Roman" w:hAnsi="Times New Roman"/>
              </w:rPr>
              <w:t xml:space="preserve">Po </w:t>
            </w:r>
            <w:r>
              <w:rPr>
                <w:rFonts w:ascii="Times New Roman" w:eastAsia="Times New Roman" w:hAnsi="Times New Roman"/>
                <w:color w:val="000000"/>
              </w:rPr>
              <w:t xml:space="preserve">61 mg </w:t>
            </w:r>
            <w:r>
              <w:rPr>
                <w:rFonts w:ascii="Times New Roman" w:eastAsia="Times New Roman" w:hAnsi="Times New Roman"/>
              </w:rPr>
              <w:t>tafamidžio 2 kartus per parą</w:t>
            </w:r>
            <w:r>
              <w:rPr>
                <w:rFonts w:ascii="Times New Roman" w:eastAsia="Times New Roman" w:hAnsi="Times New Roman"/>
                <w:color w:val="000000"/>
              </w:rPr>
              <w:t xml:space="preserve"> pirmą ir antrą dienomis, paskui 1 kartą per parą nuo trečios iki devintos dienos</w:t>
            </w:r>
          </w:p>
        </w:tc>
        <w:tc>
          <w:tcPr>
            <w:tcW w:w="3081" w:type="dxa"/>
            <w:tcBorders>
              <w:top w:val="nil"/>
              <w:left w:val="nil"/>
              <w:right w:val="nil"/>
            </w:tcBorders>
          </w:tcPr>
          <w:p w14:paraId="11CBB8E3" w14:textId="71DBA34C" w:rsidR="00897027" w:rsidRPr="004753B4" w:rsidRDefault="00897027" w:rsidP="00897027">
            <w:pPr>
              <w:spacing w:before="40" w:after="40" w:line="240" w:lineRule="auto"/>
              <w:jc w:val="center"/>
              <w:rPr>
                <w:rFonts w:ascii="Times New Roman" w:hAnsi="Times New Roman"/>
              </w:rPr>
            </w:pPr>
            <w:r>
              <w:rPr>
                <w:rFonts w:ascii="Times New Roman" w:eastAsia="Times New Roman" w:hAnsi="Times New Roman"/>
              </w:rPr>
              <w:t>10 mg</w:t>
            </w:r>
            <w:r>
              <w:rPr>
                <w:rFonts w:ascii="Times New Roman" w:eastAsia="Times New Roman" w:hAnsi="Times New Roman"/>
              </w:rPr>
              <w:br/>
              <w:t>(vienkartinė dozė)</w:t>
            </w:r>
          </w:p>
        </w:tc>
        <w:tc>
          <w:tcPr>
            <w:tcW w:w="2461" w:type="dxa"/>
            <w:tcBorders>
              <w:top w:val="nil"/>
              <w:left w:val="nil"/>
              <w:right w:val="nil"/>
            </w:tcBorders>
          </w:tcPr>
          <w:p w14:paraId="4F80A213" w14:textId="3F9455FE" w:rsidR="00897027" w:rsidRPr="005627A6" w:rsidRDefault="00897027" w:rsidP="00897027">
            <w:pPr>
              <w:spacing w:before="40" w:after="40" w:line="240" w:lineRule="auto"/>
              <w:jc w:val="center"/>
              <w:rPr>
                <w:rFonts w:ascii="Times New Roman" w:hAnsi="Times New Roman"/>
                <w:lang w:eastAsia="zh-CN"/>
              </w:rPr>
            </w:pPr>
            <w:r>
              <w:rPr>
                <w:rFonts w:ascii="Times New Roman" w:eastAsia="Times New Roman" w:hAnsi="Times New Roman"/>
                <w:color w:val="000000"/>
              </w:rPr>
              <w:t>2</w:t>
            </w:r>
            <w:r>
              <w:rPr>
                <w:rFonts w:ascii="Times New Roman" w:eastAsia="Times New Roman" w:hAnsi="Times New Roman"/>
              </w:rPr>
              <w:t xml:space="preserve"> kartus</w:t>
            </w:r>
            <w:r w:rsidR="0049415E">
              <w:rPr>
                <w:rFonts w:ascii="Times New Roman" w:eastAsia="Times New Roman" w:hAnsi="Times New Roman"/>
              </w:rPr>
              <w:t xml:space="preserve"> </w:t>
            </w:r>
            <w:r w:rsidR="0049415E" w:rsidRPr="005627A6">
              <w:rPr>
                <w:rFonts w:ascii="Times New Roman" w:hAnsi="Times New Roman"/>
                <w:lang w:eastAsia="zh-CN"/>
              </w:rPr>
              <w:sym w:font="Symbol" w:char="F0AD"/>
            </w:r>
          </w:p>
        </w:tc>
      </w:tr>
      <w:tr w:rsidR="00897027" w:rsidRPr="005627A6" w14:paraId="114612A9" w14:textId="77777777" w:rsidTr="004A229F">
        <w:trPr>
          <w:gridBefore w:val="1"/>
          <w:wBefore w:w="6" w:type="dxa"/>
          <w:cantSplit/>
        </w:trPr>
        <w:tc>
          <w:tcPr>
            <w:tcW w:w="3774" w:type="dxa"/>
            <w:tcBorders>
              <w:left w:val="nil"/>
              <w:bottom w:val="single" w:sz="4" w:space="0" w:color="auto"/>
              <w:right w:val="nil"/>
            </w:tcBorders>
          </w:tcPr>
          <w:p w14:paraId="2F7A0BBE" w14:textId="77777777" w:rsidR="00897027" w:rsidRPr="005627A6" w:rsidRDefault="00897027" w:rsidP="00897027">
            <w:pPr>
              <w:spacing w:before="40" w:after="40" w:line="240" w:lineRule="auto"/>
              <w:rPr>
                <w:rFonts w:ascii="Times New Roman" w:hAnsi="Times New Roman"/>
                <w:lang w:eastAsia="zh-CN"/>
              </w:rPr>
            </w:pPr>
            <w:r w:rsidRPr="005627A6">
              <w:rPr>
                <w:rFonts w:ascii="Times New Roman" w:hAnsi="Times New Roman"/>
                <w:lang w:eastAsia="zh-CN"/>
              </w:rPr>
              <w:t>Po 600 mg gemfibrozilio 2 kartus per parą (7 dienas)</w:t>
            </w:r>
          </w:p>
        </w:tc>
        <w:tc>
          <w:tcPr>
            <w:tcW w:w="3081" w:type="dxa"/>
            <w:tcBorders>
              <w:left w:val="nil"/>
              <w:bottom w:val="single" w:sz="4" w:space="0" w:color="auto"/>
              <w:right w:val="nil"/>
            </w:tcBorders>
          </w:tcPr>
          <w:p w14:paraId="7821390F" w14:textId="77777777" w:rsidR="00897027" w:rsidRPr="005627A6" w:rsidRDefault="00897027" w:rsidP="00897027">
            <w:pPr>
              <w:spacing w:before="40" w:after="40" w:line="240" w:lineRule="auto"/>
              <w:jc w:val="center"/>
              <w:rPr>
                <w:rFonts w:ascii="Times New Roman" w:hAnsi="Times New Roman"/>
                <w:lang w:eastAsia="zh-CN"/>
              </w:rPr>
            </w:pPr>
            <w:r w:rsidRPr="005627A6">
              <w:rPr>
                <w:rFonts w:ascii="Times New Roman" w:hAnsi="Times New Roman"/>
                <w:lang w:eastAsia="zh-CN"/>
              </w:rPr>
              <w:t>80 mg</w:t>
            </w:r>
            <w:r w:rsidRPr="005627A6">
              <w:rPr>
                <w:rFonts w:ascii="Times New Roman" w:hAnsi="Times New Roman"/>
                <w:lang w:eastAsia="zh-CN"/>
              </w:rPr>
              <w:br/>
              <w:t>(vienkartinė dozė)</w:t>
            </w:r>
          </w:p>
        </w:tc>
        <w:tc>
          <w:tcPr>
            <w:tcW w:w="2461" w:type="dxa"/>
            <w:tcBorders>
              <w:left w:val="nil"/>
              <w:bottom w:val="single" w:sz="4" w:space="0" w:color="auto"/>
              <w:right w:val="nil"/>
            </w:tcBorders>
          </w:tcPr>
          <w:p w14:paraId="2D96E7C4" w14:textId="77777777" w:rsidR="00897027" w:rsidRPr="005627A6" w:rsidRDefault="00897027" w:rsidP="00897027">
            <w:pPr>
              <w:spacing w:before="40" w:after="40" w:line="240" w:lineRule="auto"/>
              <w:jc w:val="center"/>
              <w:rPr>
                <w:rFonts w:ascii="Times New Roman" w:hAnsi="Times New Roman"/>
                <w:lang w:eastAsia="zh-CN"/>
              </w:rPr>
            </w:pPr>
            <w:r w:rsidRPr="005627A6">
              <w:rPr>
                <w:rFonts w:ascii="Times New Roman" w:hAnsi="Times New Roman"/>
                <w:lang w:eastAsia="zh-CN"/>
              </w:rPr>
              <w:t xml:space="preserve">1,9 karto </w:t>
            </w:r>
            <w:r w:rsidRPr="005627A6">
              <w:rPr>
                <w:rFonts w:ascii="Times New Roman" w:hAnsi="Times New Roman"/>
                <w:lang w:eastAsia="zh-CN"/>
              </w:rPr>
              <w:sym w:font="Symbol" w:char="F0AD"/>
            </w:r>
          </w:p>
        </w:tc>
      </w:tr>
      <w:tr w:rsidR="00897027" w:rsidRPr="005627A6" w14:paraId="59E801E0" w14:textId="77777777" w:rsidTr="003C658C">
        <w:trPr>
          <w:gridBefore w:val="1"/>
          <w:wBefore w:w="6" w:type="dxa"/>
          <w:cantSplit/>
        </w:trPr>
        <w:tc>
          <w:tcPr>
            <w:tcW w:w="9316" w:type="dxa"/>
            <w:gridSpan w:val="3"/>
            <w:tcBorders>
              <w:top w:val="single" w:sz="4" w:space="0" w:color="auto"/>
              <w:left w:val="nil"/>
              <w:bottom w:val="single" w:sz="4" w:space="0" w:color="auto"/>
              <w:right w:val="nil"/>
            </w:tcBorders>
          </w:tcPr>
          <w:p w14:paraId="4846A9AC" w14:textId="77777777" w:rsidR="00897027" w:rsidRPr="003C658C" w:rsidRDefault="00897027" w:rsidP="00897027">
            <w:pPr>
              <w:spacing w:before="40" w:after="40" w:line="240" w:lineRule="auto"/>
              <w:rPr>
                <w:rFonts w:ascii="Times New Roman" w:hAnsi="Times New Roman"/>
                <w:b/>
                <w:bCs/>
                <w:lang w:eastAsia="zh-CN"/>
              </w:rPr>
            </w:pPr>
            <w:bookmarkStart w:id="6" w:name="_Hlk31887303"/>
            <w:r w:rsidRPr="003C658C">
              <w:rPr>
                <w:rFonts w:ascii="Times New Roman" w:hAnsi="Times New Roman"/>
                <w:b/>
                <w:bCs/>
                <w:lang w:eastAsia="zh-CN"/>
              </w:rPr>
              <w:t xml:space="preserve">Rozuvastatino AUC padidėjimas </w:t>
            </w:r>
            <w:r>
              <w:rPr>
                <w:rFonts w:ascii="Times New Roman" w:hAnsi="Times New Roman"/>
                <w:b/>
                <w:bCs/>
                <w:lang w:eastAsia="zh-CN"/>
              </w:rPr>
              <w:t xml:space="preserve">mažiau kaip </w:t>
            </w:r>
            <w:r w:rsidRPr="003C658C">
              <w:rPr>
                <w:rFonts w:ascii="Times New Roman" w:hAnsi="Times New Roman"/>
                <w:b/>
                <w:bCs/>
                <w:lang w:eastAsia="zh-CN"/>
              </w:rPr>
              <w:t>2 kartus</w:t>
            </w:r>
          </w:p>
        </w:tc>
      </w:tr>
      <w:tr w:rsidR="00897027" w:rsidRPr="005627A6" w14:paraId="4BDE597D" w14:textId="77777777" w:rsidTr="003C658C">
        <w:trPr>
          <w:gridBefore w:val="1"/>
          <w:wBefore w:w="6" w:type="dxa"/>
          <w:cantSplit/>
        </w:trPr>
        <w:tc>
          <w:tcPr>
            <w:tcW w:w="3774" w:type="dxa"/>
            <w:tcBorders>
              <w:top w:val="single" w:sz="4" w:space="0" w:color="auto"/>
              <w:left w:val="nil"/>
              <w:bottom w:val="single" w:sz="4" w:space="0" w:color="auto"/>
              <w:right w:val="nil"/>
            </w:tcBorders>
          </w:tcPr>
          <w:p w14:paraId="349CD8C6" w14:textId="77777777" w:rsidR="00897027" w:rsidRPr="005627A6" w:rsidRDefault="00897027" w:rsidP="00897027">
            <w:pPr>
              <w:spacing w:before="40" w:after="40" w:line="240" w:lineRule="auto"/>
              <w:rPr>
                <w:rFonts w:ascii="Times New Roman" w:hAnsi="Times New Roman"/>
                <w:lang w:eastAsia="zh-CN"/>
              </w:rPr>
            </w:pPr>
            <w:r w:rsidRPr="005627A6">
              <w:rPr>
                <w:rFonts w:ascii="Times New Roman" w:hAnsi="Times New Roman"/>
                <w:b/>
                <w:bCs/>
              </w:rPr>
              <w:t>Sąveikaujančio vaistinio preparato dozavimas</w:t>
            </w:r>
          </w:p>
        </w:tc>
        <w:tc>
          <w:tcPr>
            <w:tcW w:w="3081" w:type="dxa"/>
            <w:tcBorders>
              <w:top w:val="single" w:sz="4" w:space="0" w:color="auto"/>
              <w:left w:val="nil"/>
              <w:bottom w:val="single" w:sz="4" w:space="0" w:color="auto"/>
              <w:right w:val="nil"/>
            </w:tcBorders>
          </w:tcPr>
          <w:p w14:paraId="0034FB13" w14:textId="77777777" w:rsidR="00897027" w:rsidRPr="005627A6" w:rsidRDefault="00897027" w:rsidP="00897027">
            <w:pPr>
              <w:spacing w:before="40" w:after="40" w:line="240" w:lineRule="auto"/>
              <w:jc w:val="center"/>
              <w:rPr>
                <w:rFonts w:ascii="Times New Roman" w:hAnsi="Times New Roman"/>
                <w:lang w:eastAsia="zh-CN"/>
              </w:rPr>
            </w:pPr>
            <w:r w:rsidRPr="005627A6">
              <w:rPr>
                <w:rFonts w:ascii="Times New Roman" w:hAnsi="Times New Roman"/>
                <w:b/>
                <w:bCs/>
              </w:rPr>
              <w:t>Rozuvastatino</w:t>
            </w:r>
            <w:r w:rsidRPr="005627A6">
              <w:rPr>
                <w:rFonts w:ascii="Times New Roman" w:hAnsi="Times New Roman"/>
                <w:b/>
                <w:bCs/>
              </w:rPr>
              <w:br/>
              <w:t>dozavimas</w:t>
            </w:r>
          </w:p>
        </w:tc>
        <w:tc>
          <w:tcPr>
            <w:tcW w:w="2461" w:type="dxa"/>
            <w:tcBorders>
              <w:top w:val="single" w:sz="4" w:space="0" w:color="auto"/>
              <w:left w:val="nil"/>
              <w:bottom w:val="single" w:sz="4" w:space="0" w:color="auto"/>
              <w:right w:val="nil"/>
            </w:tcBorders>
          </w:tcPr>
          <w:p w14:paraId="0B90C4E6" w14:textId="77777777" w:rsidR="00897027" w:rsidRPr="005627A6" w:rsidRDefault="00897027" w:rsidP="00897027">
            <w:pPr>
              <w:spacing w:before="40" w:after="40" w:line="240" w:lineRule="auto"/>
              <w:jc w:val="center"/>
              <w:rPr>
                <w:rFonts w:ascii="Times New Roman" w:hAnsi="Times New Roman"/>
                <w:lang w:eastAsia="zh-CN"/>
              </w:rPr>
            </w:pPr>
            <w:r w:rsidRPr="005627A6">
              <w:rPr>
                <w:rFonts w:ascii="Times New Roman" w:hAnsi="Times New Roman"/>
                <w:b/>
                <w:bCs/>
              </w:rPr>
              <w:t>Rozuvastatino</w:t>
            </w:r>
            <w:r w:rsidRPr="005627A6">
              <w:rPr>
                <w:rFonts w:ascii="Times New Roman" w:hAnsi="Times New Roman"/>
                <w:b/>
                <w:bCs/>
              </w:rPr>
              <w:br/>
              <w:t>AUC pokytis *</w:t>
            </w:r>
          </w:p>
        </w:tc>
      </w:tr>
      <w:bookmarkEnd w:id="6"/>
      <w:tr w:rsidR="00897027" w:rsidRPr="005627A6" w14:paraId="4316101F" w14:textId="77777777" w:rsidTr="003C658C">
        <w:trPr>
          <w:gridBefore w:val="1"/>
          <w:wBefore w:w="6" w:type="dxa"/>
          <w:cantSplit/>
        </w:trPr>
        <w:tc>
          <w:tcPr>
            <w:tcW w:w="3774" w:type="dxa"/>
            <w:tcBorders>
              <w:top w:val="single" w:sz="4" w:space="0" w:color="auto"/>
              <w:left w:val="nil"/>
              <w:bottom w:val="nil"/>
              <w:right w:val="nil"/>
            </w:tcBorders>
          </w:tcPr>
          <w:p w14:paraId="2C1BDF87" w14:textId="77777777" w:rsidR="00897027" w:rsidRPr="005627A6" w:rsidRDefault="00897027" w:rsidP="00897027">
            <w:pPr>
              <w:spacing w:before="40" w:after="40" w:line="240" w:lineRule="auto"/>
              <w:rPr>
                <w:rFonts w:ascii="Times New Roman" w:hAnsi="Times New Roman"/>
                <w:lang w:eastAsia="zh-CN"/>
              </w:rPr>
            </w:pPr>
            <w:r w:rsidRPr="005627A6">
              <w:rPr>
                <w:rFonts w:ascii="Times New Roman" w:hAnsi="Times New Roman"/>
                <w:lang w:eastAsia="zh-CN"/>
              </w:rPr>
              <w:t>75 mg eltrombopago 1 kartą per parą</w:t>
            </w:r>
            <w:r w:rsidRPr="005627A6">
              <w:rPr>
                <w:rFonts w:ascii="Times New Roman" w:hAnsi="Times New Roman"/>
                <w:lang w:eastAsia="zh-CN"/>
              </w:rPr>
              <w:br/>
              <w:t>(5 dienas)</w:t>
            </w:r>
          </w:p>
        </w:tc>
        <w:tc>
          <w:tcPr>
            <w:tcW w:w="3081" w:type="dxa"/>
            <w:tcBorders>
              <w:top w:val="single" w:sz="4" w:space="0" w:color="auto"/>
              <w:left w:val="nil"/>
              <w:bottom w:val="nil"/>
              <w:right w:val="nil"/>
            </w:tcBorders>
          </w:tcPr>
          <w:p w14:paraId="445B0167" w14:textId="77777777" w:rsidR="00897027" w:rsidRPr="005627A6" w:rsidRDefault="00897027" w:rsidP="00897027">
            <w:pPr>
              <w:spacing w:before="40" w:after="40" w:line="240" w:lineRule="auto"/>
              <w:jc w:val="center"/>
              <w:rPr>
                <w:rFonts w:ascii="Times New Roman" w:hAnsi="Times New Roman"/>
                <w:lang w:eastAsia="zh-CN"/>
              </w:rPr>
            </w:pPr>
            <w:r w:rsidRPr="005627A6">
              <w:rPr>
                <w:rFonts w:ascii="Times New Roman" w:hAnsi="Times New Roman"/>
                <w:lang w:eastAsia="zh-CN"/>
              </w:rPr>
              <w:t>10 mg</w:t>
            </w:r>
            <w:r w:rsidRPr="005627A6">
              <w:rPr>
                <w:rFonts w:ascii="Times New Roman" w:hAnsi="Times New Roman"/>
                <w:lang w:eastAsia="zh-CN"/>
              </w:rPr>
              <w:br/>
              <w:t>(vienkartinė dozė)</w:t>
            </w:r>
          </w:p>
        </w:tc>
        <w:tc>
          <w:tcPr>
            <w:tcW w:w="2461" w:type="dxa"/>
            <w:tcBorders>
              <w:top w:val="single" w:sz="4" w:space="0" w:color="auto"/>
              <w:left w:val="nil"/>
              <w:bottom w:val="nil"/>
              <w:right w:val="nil"/>
            </w:tcBorders>
          </w:tcPr>
          <w:p w14:paraId="7251B192" w14:textId="77777777" w:rsidR="00897027" w:rsidRPr="005627A6" w:rsidRDefault="00897027" w:rsidP="00897027">
            <w:pPr>
              <w:spacing w:before="40" w:after="40" w:line="240" w:lineRule="auto"/>
              <w:jc w:val="center"/>
              <w:rPr>
                <w:rFonts w:ascii="Times New Roman" w:hAnsi="Times New Roman"/>
                <w:lang w:eastAsia="zh-CN"/>
              </w:rPr>
            </w:pPr>
            <w:r w:rsidRPr="005627A6">
              <w:rPr>
                <w:rFonts w:ascii="Times New Roman" w:hAnsi="Times New Roman"/>
                <w:lang w:eastAsia="zh-CN"/>
              </w:rPr>
              <w:t xml:space="preserve">1,6 karto </w:t>
            </w:r>
            <w:r w:rsidRPr="005627A6">
              <w:rPr>
                <w:rFonts w:ascii="Times New Roman" w:hAnsi="Times New Roman"/>
                <w:lang w:eastAsia="zh-CN"/>
              </w:rPr>
              <w:sym w:font="Symbol" w:char="F0AD"/>
            </w:r>
          </w:p>
        </w:tc>
      </w:tr>
      <w:tr w:rsidR="00897027" w:rsidRPr="005627A6" w14:paraId="23851F42" w14:textId="77777777" w:rsidTr="003C658C">
        <w:trPr>
          <w:gridBefore w:val="1"/>
          <w:wBefore w:w="6" w:type="dxa"/>
          <w:cantSplit/>
        </w:trPr>
        <w:tc>
          <w:tcPr>
            <w:tcW w:w="3774" w:type="dxa"/>
            <w:tcBorders>
              <w:top w:val="nil"/>
              <w:left w:val="nil"/>
              <w:bottom w:val="nil"/>
              <w:right w:val="nil"/>
            </w:tcBorders>
          </w:tcPr>
          <w:p w14:paraId="40754642" w14:textId="77777777" w:rsidR="00897027" w:rsidRPr="005627A6" w:rsidRDefault="00897027" w:rsidP="00897027">
            <w:pPr>
              <w:spacing w:before="40" w:after="40" w:line="240" w:lineRule="auto"/>
              <w:rPr>
                <w:rFonts w:ascii="Times New Roman" w:hAnsi="Times New Roman"/>
                <w:lang w:eastAsia="zh-CN"/>
              </w:rPr>
            </w:pPr>
            <w:r w:rsidRPr="005627A6">
              <w:rPr>
                <w:rFonts w:ascii="Times New Roman" w:hAnsi="Times New Roman"/>
                <w:lang w:eastAsia="zh-CN"/>
              </w:rPr>
              <w:t>Po 600 mg darunaviro ir 100 mg ritonaviro 2 kartus per parą (7 dienas)</w:t>
            </w:r>
          </w:p>
        </w:tc>
        <w:tc>
          <w:tcPr>
            <w:tcW w:w="3081" w:type="dxa"/>
            <w:tcBorders>
              <w:top w:val="nil"/>
              <w:left w:val="nil"/>
              <w:bottom w:val="nil"/>
              <w:right w:val="nil"/>
            </w:tcBorders>
          </w:tcPr>
          <w:p w14:paraId="6E153960" w14:textId="77777777" w:rsidR="00897027" w:rsidRPr="005627A6" w:rsidRDefault="00897027" w:rsidP="00897027">
            <w:pPr>
              <w:spacing w:before="40" w:after="40" w:line="240" w:lineRule="auto"/>
              <w:jc w:val="center"/>
              <w:rPr>
                <w:rFonts w:ascii="Times New Roman" w:hAnsi="Times New Roman"/>
                <w:lang w:eastAsia="zh-CN"/>
              </w:rPr>
            </w:pPr>
            <w:r w:rsidRPr="005627A6">
              <w:rPr>
                <w:rFonts w:ascii="Times New Roman" w:hAnsi="Times New Roman"/>
                <w:lang w:eastAsia="zh-CN"/>
              </w:rPr>
              <w:t>10 mg 1 kartą per parą</w:t>
            </w:r>
            <w:r w:rsidRPr="005627A6">
              <w:rPr>
                <w:rFonts w:ascii="Times New Roman" w:hAnsi="Times New Roman"/>
                <w:lang w:eastAsia="zh-CN"/>
              </w:rPr>
              <w:br/>
              <w:t xml:space="preserve"> (7 dienas)</w:t>
            </w:r>
          </w:p>
        </w:tc>
        <w:tc>
          <w:tcPr>
            <w:tcW w:w="2461" w:type="dxa"/>
            <w:tcBorders>
              <w:top w:val="nil"/>
              <w:left w:val="nil"/>
              <w:bottom w:val="nil"/>
              <w:right w:val="nil"/>
            </w:tcBorders>
          </w:tcPr>
          <w:p w14:paraId="3F470B31" w14:textId="77777777" w:rsidR="00897027" w:rsidRPr="005627A6" w:rsidRDefault="00897027" w:rsidP="00897027">
            <w:pPr>
              <w:spacing w:before="40" w:after="40" w:line="240" w:lineRule="auto"/>
              <w:jc w:val="center"/>
              <w:rPr>
                <w:rFonts w:ascii="Times New Roman" w:hAnsi="Times New Roman"/>
                <w:lang w:eastAsia="zh-CN"/>
              </w:rPr>
            </w:pPr>
            <w:r w:rsidRPr="005627A6">
              <w:rPr>
                <w:rFonts w:ascii="Times New Roman" w:hAnsi="Times New Roman"/>
                <w:lang w:eastAsia="zh-CN"/>
              </w:rPr>
              <w:t xml:space="preserve">1,5 karto </w:t>
            </w:r>
            <w:r w:rsidRPr="005627A6">
              <w:rPr>
                <w:rFonts w:ascii="Times New Roman" w:hAnsi="Times New Roman"/>
                <w:lang w:eastAsia="zh-CN"/>
              </w:rPr>
              <w:sym w:font="Symbol" w:char="F0AD"/>
            </w:r>
          </w:p>
        </w:tc>
      </w:tr>
      <w:tr w:rsidR="00897027" w:rsidRPr="005627A6" w14:paraId="7B5FD2FA" w14:textId="77777777" w:rsidTr="003C658C">
        <w:trPr>
          <w:gridBefore w:val="1"/>
          <w:wBefore w:w="6" w:type="dxa"/>
          <w:cantSplit/>
        </w:trPr>
        <w:tc>
          <w:tcPr>
            <w:tcW w:w="3774" w:type="dxa"/>
            <w:tcBorders>
              <w:top w:val="nil"/>
              <w:left w:val="nil"/>
              <w:bottom w:val="nil"/>
              <w:right w:val="nil"/>
            </w:tcBorders>
          </w:tcPr>
          <w:p w14:paraId="450CF341" w14:textId="63FDDEFB" w:rsidR="00897027" w:rsidRPr="005627A6" w:rsidRDefault="00897027" w:rsidP="00897027">
            <w:pPr>
              <w:spacing w:before="40" w:after="40" w:line="240" w:lineRule="auto"/>
              <w:rPr>
                <w:rFonts w:ascii="Times New Roman" w:hAnsi="Times New Roman"/>
                <w:lang w:eastAsia="zh-CN"/>
              </w:rPr>
            </w:pPr>
            <w:r w:rsidRPr="005627A6">
              <w:rPr>
                <w:rFonts w:ascii="Times New Roman" w:hAnsi="Times New Roman"/>
                <w:lang w:eastAsia="zh-CN"/>
              </w:rPr>
              <w:t>Po 500 mg tipranaviro ir 200 mg ritonaviro 2 kartus per parą (11 dienų)</w:t>
            </w:r>
          </w:p>
        </w:tc>
        <w:tc>
          <w:tcPr>
            <w:tcW w:w="3081" w:type="dxa"/>
            <w:tcBorders>
              <w:top w:val="nil"/>
              <w:left w:val="nil"/>
              <w:bottom w:val="nil"/>
              <w:right w:val="nil"/>
            </w:tcBorders>
          </w:tcPr>
          <w:p w14:paraId="1CDCDB02" w14:textId="77777777" w:rsidR="00897027" w:rsidRPr="005627A6" w:rsidRDefault="00897027" w:rsidP="00897027">
            <w:pPr>
              <w:spacing w:before="40" w:after="40" w:line="240" w:lineRule="auto"/>
              <w:jc w:val="center"/>
              <w:rPr>
                <w:rFonts w:ascii="Times New Roman" w:hAnsi="Times New Roman"/>
                <w:lang w:eastAsia="zh-CN"/>
              </w:rPr>
            </w:pPr>
            <w:r w:rsidRPr="005627A6">
              <w:rPr>
                <w:rFonts w:ascii="Times New Roman" w:hAnsi="Times New Roman"/>
                <w:lang w:eastAsia="zh-CN"/>
              </w:rPr>
              <w:t>10 mg</w:t>
            </w:r>
            <w:r w:rsidRPr="005627A6">
              <w:rPr>
                <w:rFonts w:ascii="Times New Roman" w:hAnsi="Times New Roman"/>
                <w:lang w:eastAsia="zh-CN"/>
              </w:rPr>
              <w:br/>
              <w:t>(vienkartinė dozė)</w:t>
            </w:r>
          </w:p>
        </w:tc>
        <w:tc>
          <w:tcPr>
            <w:tcW w:w="2461" w:type="dxa"/>
            <w:tcBorders>
              <w:top w:val="nil"/>
              <w:left w:val="nil"/>
              <w:bottom w:val="nil"/>
              <w:right w:val="nil"/>
            </w:tcBorders>
          </w:tcPr>
          <w:p w14:paraId="5FCA9FC3" w14:textId="77777777" w:rsidR="00897027" w:rsidRPr="005627A6" w:rsidRDefault="00897027" w:rsidP="00897027">
            <w:pPr>
              <w:spacing w:before="40" w:after="40" w:line="240" w:lineRule="auto"/>
              <w:jc w:val="center"/>
              <w:rPr>
                <w:rFonts w:ascii="Times New Roman" w:hAnsi="Times New Roman"/>
                <w:lang w:eastAsia="zh-CN"/>
              </w:rPr>
            </w:pPr>
            <w:r w:rsidRPr="005627A6">
              <w:rPr>
                <w:rFonts w:ascii="Times New Roman" w:hAnsi="Times New Roman"/>
                <w:lang w:eastAsia="zh-CN"/>
              </w:rPr>
              <w:t xml:space="preserve">1,4 karto </w:t>
            </w:r>
            <w:r w:rsidRPr="005627A6">
              <w:rPr>
                <w:rFonts w:ascii="Times New Roman" w:hAnsi="Times New Roman"/>
                <w:lang w:eastAsia="zh-CN"/>
              </w:rPr>
              <w:sym w:font="Symbol" w:char="F0AD"/>
            </w:r>
          </w:p>
        </w:tc>
      </w:tr>
      <w:tr w:rsidR="00897027" w:rsidRPr="005627A6" w14:paraId="33394E40" w14:textId="77777777" w:rsidTr="003C658C">
        <w:trPr>
          <w:gridBefore w:val="1"/>
          <w:wBefore w:w="6" w:type="dxa"/>
          <w:cantSplit/>
        </w:trPr>
        <w:tc>
          <w:tcPr>
            <w:tcW w:w="3774" w:type="dxa"/>
            <w:tcBorders>
              <w:top w:val="nil"/>
              <w:left w:val="nil"/>
              <w:bottom w:val="nil"/>
              <w:right w:val="nil"/>
            </w:tcBorders>
          </w:tcPr>
          <w:p w14:paraId="262DCA8A" w14:textId="77777777" w:rsidR="00897027" w:rsidRPr="005627A6" w:rsidRDefault="00897027" w:rsidP="00897027">
            <w:pPr>
              <w:spacing w:before="40" w:after="40" w:line="240" w:lineRule="auto"/>
              <w:rPr>
                <w:rFonts w:ascii="Times New Roman" w:hAnsi="Times New Roman"/>
                <w:lang w:eastAsia="zh-CN"/>
              </w:rPr>
            </w:pPr>
            <w:r w:rsidRPr="005627A6">
              <w:rPr>
                <w:rFonts w:ascii="Times New Roman" w:hAnsi="Times New Roman"/>
                <w:lang w:eastAsia="zh-CN"/>
              </w:rPr>
              <w:t>Po 400 mg dronedarono 2 kartus per parą</w:t>
            </w:r>
          </w:p>
        </w:tc>
        <w:tc>
          <w:tcPr>
            <w:tcW w:w="3081" w:type="dxa"/>
            <w:tcBorders>
              <w:top w:val="nil"/>
              <w:left w:val="nil"/>
              <w:bottom w:val="nil"/>
              <w:right w:val="nil"/>
            </w:tcBorders>
          </w:tcPr>
          <w:p w14:paraId="45BFE494" w14:textId="77777777" w:rsidR="00897027" w:rsidRPr="005627A6" w:rsidRDefault="00897027" w:rsidP="00897027">
            <w:pPr>
              <w:spacing w:before="40" w:after="40" w:line="240" w:lineRule="auto"/>
              <w:jc w:val="center"/>
              <w:rPr>
                <w:rFonts w:ascii="Times New Roman" w:hAnsi="Times New Roman"/>
                <w:lang w:eastAsia="zh-CN"/>
              </w:rPr>
            </w:pPr>
            <w:r w:rsidRPr="005627A6">
              <w:rPr>
                <w:rFonts w:ascii="Times New Roman" w:hAnsi="Times New Roman"/>
                <w:lang w:eastAsia="zh-CN"/>
              </w:rPr>
              <w:t>duomenų nėra</w:t>
            </w:r>
          </w:p>
        </w:tc>
        <w:tc>
          <w:tcPr>
            <w:tcW w:w="2461" w:type="dxa"/>
            <w:tcBorders>
              <w:top w:val="nil"/>
              <w:left w:val="nil"/>
              <w:bottom w:val="nil"/>
              <w:right w:val="nil"/>
            </w:tcBorders>
          </w:tcPr>
          <w:p w14:paraId="6DB0D070" w14:textId="77777777" w:rsidR="00897027" w:rsidRPr="005627A6" w:rsidRDefault="00897027" w:rsidP="00897027">
            <w:pPr>
              <w:spacing w:before="40" w:after="40" w:line="240" w:lineRule="auto"/>
              <w:jc w:val="center"/>
              <w:rPr>
                <w:rFonts w:ascii="Times New Roman" w:hAnsi="Times New Roman"/>
                <w:lang w:eastAsia="zh-CN"/>
              </w:rPr>
            </w:pPr>
            <w:r w:rsidRPr="005627A6">
              <w:rPr>
                <w:rFonts w:ascii="Times New Roman" w:hAnsi="Times New Roman"/>
                <w:lang w:eastAsia="zh-CN"/>
              </w:rPr>
              <w:t xml:space="preserve">1,4 karto </w:t>
            </w:r>
            <w:r w:rsidRPr="005627A6">
              <w:rPr>
                <w:rFonts w:ascii="Times New Roman" w:hAnsi="Times New Roman"/>
                <w:lang w:eastAsia="zh-CN"/>
              </w:rPr>
              <w:sym w:font="Symbol" w:char="F0AD"/>
            </w:r>
          </w:p>
        </w:tc>
      </w:tr>
      <w:tr w:rsidR="00897027" w:rsidRPr="005627A6" w14:paraId="497E76B8" w14:textId="77777777" w:rsidTr="003C658C">
        <w:trPr>
          <w:gridBefore w:val="1"/>
          <w:wBefore w:w="6" w:type="dxa"/>
          <w:cantSplit/>
        </w:trPr>
        <w:tc>
          <w:tcPr>
            <w:tcW w:w="3774" w:type="dxa"/>
            <w:tcBorders>
              <w:top w:val="nil"/>
              <w:left w:val="nil"/>
              <w:bottom w:val="nil"/>
              <w:right w:val="nil"/>
            </w:tcBorders>
          </w:tcPr>
          <w:p w14:paraId="387BC6F1" w14:textId="77777777" w:rsidR="00897027" w:rsidRPr="005627A6" w:rsidRDefault="00897027" w:rsidP="00897027">
            <w:pPr>
              <w:spacing w:before="40" w:after="40" w:line="240" w:lineRule="auto"/>
              <w:rPr>
                <w:rFonts w:ascii="Times New Roman" w:hAnsi="Times New Roman"/>
                <w:lang w:eastAsia="zh-CN"/>
              </w:rPr>
            </w:pPr>
            <w:r w:rsidRPr="005627A6">
              <w:rPr>
                <w:rFonts w:ascii="Times New Roman" w:hAnsi="Times New Roman"/>
                <w:lang w:eastAsia="zh-CN"/>
              </w:rPr>
              <w:t>200 mg itrakonazolo 1 kartą per parą</w:t>
            </w:r>
            <w:r w:rsidRPr="005627A6">
              <w:rPr>
                <w:rFonts w:ascii="Times New Roman" w:hAnsi="Times New Roman"/>
                <w:lang w:eastAsia="zh-CN"/>
              </w:rPr>
              <w:br/>
              <w:t>(5 dienas)</w:t>
            </w:r>
          </w:p>
        </w:tc>
        <w:tc>
          <w:tcPr>
            <w:tcW w:w="3081" w:type="dxa"/>
            <w:tcBorders>
              <w:top w:val="nil"/>
              <w:left w:val="nil"/>
              <w:bottom w:val="nil"/>
              <w:right w:val="nil"/>
            </w:tcBorders>
          </w:tcPr>
          <w:p w14:paraId="7F8BCF48" w14:textId="77777777" w:rsidR="00897027" w:rsidRPr="005627A6" w:rsidRDefault="00897027" w:rsidP="00897027">
            <w:pPr>
              <w:spacing w:before="40" w:after="40" w:line="240" w:lineRule="auto"/>
              <w:jc w:val="center"/>
              <w:rPr>
                <w:rFonts w:ascii="Times New Roman" w:hAnsi="Times New Roman"/>
                <w:lang w:eastAsia="zh-CN"/>
              </w:rPr>
            </w:pPr>
            <w:r w:rsidRPr="005627A6">
              <w:rPr>
                <w:rFonts w:ascii="Times New Roman" w:hAnsi="Times New Roman"/>
                <w:lang w:eastAsia="zh-CN"/>
              </w:rPr>
              <w:t>10 mg</w:t>
            </w:r>
            <w:r w:rsidRPr="005627A6">
              <w:rPr>
                <w:rFonts w:ascii="Times New Roman" w:hAnsi="Times New Roman"/>
                <w:lang w:eastAsia="zh-CN"/>
              </w:rPr>
              <w:br/>
              <w:t>(vienkartinė dozė)</w:t>
            </w:r>
          </w:p>
        </w:tc>
        <w:tc>
          <w:tcPr>
            <w:tcW w:w="2461" w:type="dxa"/>
            <w:tcBorders>
              <w:top w:val="nil"/>
              <w:left w:val="nil"/>
              <w:bottom w:val="nil"/>
              <w:right w:val="nil"/>
            </w:tcBorders>
          </w:tcPr>
          <w:p w14:paraId="319C0527" w14:textId="77777777" w:rsidR="00897027" w:rsidRPr="005627A6" w:rsidRDefault="00897027" w:rsidP="00897027">
            <w:pPr>
              <w:spacing w:before="40" w:after="40" w:line="240" w:lineRule="auto"/>
              <w:jc w:val="center"/>
              <w:rPr>
                <w:rFonts w:ascii="Times New Roman" w:hAnsi="Times New Roman"/>
                <w:lang w:eastAsia="zh-CN"/>
              </w:rPr>
            </w:pPr>
            <w:r w:rsidRPr="005627A6">
              <w:rPr>
                <w:rFonts w:ascii="Times New Roman" w:hAnsi="Times New Roman"/>
                <w:lang w:eastAsia="zh-CN"/>
              </w:rPr>
              <w:t xml:space="preserve">1,4 karto </w:t>
            </w:r>
            <w:r w:rsidRPr="005627A6">
              <w:rPr>
                <w:rFonts w:ascii="Times New Roman" w:hAnsi="Times New Roman"/>
                <w:lang w:eastAsia="zh-CN"/>
              </w:rPr>
              <w:sym w:font="Symbol" w:char="F0AD"/>
            </w:r>
            <w:r w:rsidRPr="005627A6">
              <w:rPr>
                <w:rFonts w:ascii="Times New Roman" w:hAnsi="Times New Roman"/>
                <w:vertAlign w:val="superscript"/>
                <w:lang w:eastAsia="zh-CN"/>
              </w:rPr>
              <w:t>**</w:t>
            </w:r>
          </w:p>
        </w:tc>
      </w:tr>
      <w:tr w:rsidR="00897027" w:rsidRPr="005627A6" w14:paraId="598918D0" w14:textId="77777777" w:rsidTr="003C658C">
        <w:trPr>
          <w:gridBefore w:val="1"/>
          <w:wBefore w:w="6" w:type="dxa"/>
          <w:cantSplit/>
        </w:trPr>
        <w:tc>
          <w:tcPr>
            <w:tcW w:w="3774" w:type="dxa"/>
            <w:tcBorders>
              <w:top w:val="nil"/>
              <w:left w:val="nil"/>
              <w:bottom w:val="nil"/>
              <w:right w:val="nil"/>
            </w:tcBorders>
          </w:tcPr>
          <w:p w14:paraId="139D4A9C" w14:textId="77777777" w:rsidR="00897027" w:rsidRPr="005627A6" w:rsidRDefault="00897027" w:rsidP="00897027">
            <w:pPr>
              <w:spacing w:before="40" w:after="40" w:line="240" w:lineRule="auto"/>
              <w:rPr>
                <w:rFonts w:ascii="Times New Roman" w:hAnsi="Times New Roman"/>
                <w:lang w:eastAsia="zh-CN"/>
              </w:rPr>
            </w:pPr>
            <w:r w:rsidRPr="005627A6">
              <w:rPr>
                <w:rFonts w:ascii="Times New Roman" w:hAnsi="Times New Roman"/>
                <w:lang w:eastAsia="zh-CN"/>
              </w:rPr>
              <w:t>10 mg ezetimibo 1 kartą per parą</w:t>
            </w:r>
            <w:r w:rsidRPr="005627A6">
              <w:rPr>
                <w:rFonts w:ascii="Times New Roman" w:hAnsi="Times New Roman"/>
                <w:lang w:eastAsia="zh-CN"/>
              </w:rPr>
              <w:br/>
              <w:t>(14 dienų)</w:t>
            </w:r>
          </w:p>
        </w:tc>
        <w:tc>
          <w:tcPr>
            <w:tcW w:w="3081" w:type="dxa"/>
            <w:tcBorders>
              <w:top w:val="nil"/>
              <w:left w:val="nil"/>
              <w:bottom w:val="nil"/>
              <w:right w:val="nil"/>
            </w:tcBorders>
          </w:tcPr>
          <w:p w14:paraId="14440D61" w14:textId="77777777" w:rsidR="00897027" w:rsidRPr="005627A6" w:rsidRDefault="00897027" w:rsidP="00897027">
            <w:pPr>
              <w:spacing w:before="40" w:after="40" w:line="240" w:lineRule="auto"/>
              <w:jc w:val="center"/>
              <w:rPr>
                <w:rFonts w:ascii="Times New Roman" w:hAnsi="Times New Roman"/>
                <w:lang w:eastAsia="zh-CN"/>
              </w:rPr>
            </w:pPr>
            <w:r w:rsidRPr="005627A6">
              <w:rPr>
                <w:rFonts w:ascii="Times New Roman" w:hAnsi="Times New Roman"/>
                <w:lang w:eastAsia="zh-CN"/>
              </w:rPr>
              <w:t>10 mg 1 kartą per parą</w:t>
            </w:r>
            <w:r w:rsidRPr="005627A6">
              <w:rPr>
                <w:rFonts w:ascii="Times New Roman" w:hAnsi="Times New Roman"/>
                <w:lang w:eastAsia="zh-CN"/>
              </w:rPr>
              <w:br/>
              <w:t>(14 dienų)</w:t>
            </w:r>
          </w:p>
        </w:tc>
        <w:tc>
          <w:tcPr>
            <w:tcW w:w="2461" w:type="dxa"/>
            <w:tcBorders>
              <w:top w:val="nil"/>
              <w:left w:val="nil"/>
              <w:bottom w:val="nil"/>
              <w:right w:val="nil"/>
            </w:tcBorders>
          </w:tcPr>
          <w:p w14:paraId="11C1F963" w14:textId="77777777" w:rsidR="00897027" w:rsidRPr="005627A6" w:rsidRDefault="00897027" w:rsidP="00897027">
            <w:pPr>
              <w:spacing w:before="40" w:after="40" w:line="240" w:lineRule="auto"/>
              <w:jc w:val="center"/>
              <w:rPr>
                <w:rFonts w:ascii="Times New Roman" w:hAnsi="Times New Roman"/>
                <w:lang w:eastAsia="zh-CN"/>
              </w:rPr>
            </w:pPr>
            <w:r w:rsidRPr="005627A6">
              <w:rPr>
                <w:rFonts w:ascii="Times New Roman" w:hAnsi="Times New Roman"/>
                <w:lang w:eastAsia="zh-CN"/>
              </w:rPr>
              <w:t xml:space="preserve">1,2 karto </w:t>
            </w:r>
            <w:r w:rsidRPr="005627A6">
              <w:rPr>
                <w:rFonts w:ascii="Times New Roman" w:hAnsi="Times New Roman"/>
                <w:lang w:eastAsia="zh-CN"/>
              </w:rPr>
              <w:sym w:font="Symbol" w:char="F0AD"/>
            </w:r>
            <w:r w:rsidRPr="005627A6">
              <w:rPr>
                <w:rFonts w:ascii="Times New Roman" w:hAnsi="Times New Roman"/>
                <w:vertAlign w:val="superscript"/>
                <w:lang w:eastAsia="zh-CN"/>
              </w:rPr>
              <w:t>**</w:t>
            </w:r>
          </w:p>
        </w:tc>
      </w:tr>
      <w:tr w:rsidR="00897027" w:rsidRPr="005627A6" w14:paraId="725E5A1B" w14:textId="77777777" w:rsidTr="003C658C">
        <w:trPr>
          <w:gridBefore w:val="1"/>
          <w:wBefore w:w="6" w:type="dxa"/>
          <w:cantSplit/>
        </w:trPr>
        <w:tc>
          <w:tcPr>
            <w:tcW w:w="9316" w:type="dxa"/>
            <w:gridSpan w:val="3"/>
            <w:tcBorders>
              <w:top w:val="single" w:sz="4" w:space="0" w:color="auto"/>
              <w:left w:val="nil"/>
              <w:bottom w:val="single" w:sz="4" w:space="0" w:color="auto"/>
              <w:right w:val="nil"/>
            </w:tcBorders>
          </w:tcPr>
          <w:p w14:paraId="7B89D932" w14:textId="77777777" w:rsidR="00897027" w:rsidRPr="003C658C" w:rsidRDefault="00897027" w:rsidP="00897027">
            <w:pPr>
              <w:spacing w:before="40" w:after="40" w:line="240" w:lineRule="auto"/>
              <w:rPr>
                <w:rFonts w:ascii="Times New Roman" w:hAnsi="Times New Roman"/>
                <w:b/>
                <w:bCs/>
                <w:lang w:eastAsia="zh-CN"/>
              </w:rPr>
            </w:pPr>
            <w:bookmarkStart w:id="7" w:name="_Hlk31887317"/>
            <w:r w:rsidRPr="003C658C">
              <w:rPr>
                <w:rFonts w:ascii="Times New Roman" w:hAnsi="Times New Roman"/>
                <w:b/>
                <w:bCs/>
                <w:lang w:eastAsia="zh-CN"/>
              </w:rPr>
              <w:t>Rozuvastatino AUC sumažėjimas</w:t>
            </w:r>
          </w:p>
        </w:tc>
      </w:tr>
      <w:tr w:rsidR="00897027" w:rsidRPr="005627A6" w14:paraId="23BFA1BF" w14:textId="77777777" w:rsidTr="003C658C">
        <w:trPr>
          <w:gridBefore w:val="1"/>
          <w:wBefore w:w="6" w:type="dxa"/>
          <w:cantSplit/>
        </w:trPr>
        <w:tc>
          <w:tcPr>
            <w:tcW w:w="3774" w:type="dxa"/>
            <w:tcBorders>
              <w:top w:val="single" w:sz="4" w:space="0" w:color="auto"/>
              <w:left w:val="nil"/>
              <w:bottom w:val="single" w:sz="4" w:space="0" w:color="auto"/>
              <w:right w:val="nil"/>
            </w:tcBorders>
          </w:tcPr>
          <w:p w14:paraId="28B3C342" w14:textId="77777777" w:rsidR="00897027" w:rsidRPr="003C658C" w:rsidRDefault="00897027" w:rsidP="00897027">
            <w:pPr>
              <w:spacing w:before="40" w:after="40" w:line="240" w:lineRule="auto"/>
              <w:rPr>
                <w:rFonts w:ascii="Times New Roman" w:hAnsi="Times New Roman"/>
                <w:b/>
                <w:bCs/>
                <w:lang w:eastAsia="zh-CN"/>
              </w:rPr>
            </w:pPr>
            <w:r w:rsidRPr="005627A6">
              <w:rPr>
                <w:rFonts w:ascii="Times New Roman" w:hAnsi="Times New Roman"/>
                <w:b/>
                <w:bCs/>
              </w:rPr>
              <w:t>Sąveikaujančio vaistinio preparato dozavimas</w:t>
            </w:r>
          </w:p>
        </w:tc>
        <w:tc>
          <w:tcPr>
            <w:tcW w:w="3081" w:type="dxa"/>
            <w:tcBorders>
              <w:top w:val="single" w:sz="4" w:space="0" w:color="auto"/>
              <w:left w:val="nil"/>
              <w:bottom w:val="single" w:sz="4" w:space="0" w:color="auto"/>
              <w:right w:val="nil"/>
            </w:tcBorders>
          </w:tcPr>
          <w:p w14:paraId="135681C9" w14:textId="77777777" w:rsidR="00897027" w:rsidRPr="003C658C" w:rsidRDefault="00897027" w:rsidP="00897027">
            <w:pPr>
              <w:spacing w:before="40" w:after="40" w:line="240" w:lineRule="auto"/>
              <w:jc w:val="center"/>
              <w:rPr>
                <w:rFonts w:ascii="Times New Roman" w:hAnsi="Times New Roman"/>
                <w:b/>
                <w:bCs/>
                <w:lang w:eastAsia="zh-CN"/>
              </w:rPr>
            </w:pPr>
            <w:r w:rsidRPr="005627A6">
              <w:rPr>
                <w:rFonts w:ascii="Times New Roman" w:hAnsi="Times New Roman"/>
                <w:b/>
                <w:bCs/>
              </w:rPr>
              <w:t>Rozuvastatino</w:t>
            </w:r>
            <w:r w:rsidRPr="005627A6">
              <w:rPr>
                <w:rFonts w:ascii="Times New Roman" w:hAnsi="Times New Roman"/>
                <w:b/>
                <w:bCs/>
              </w:rPr>
              <w:br/>
              <w:t>dozavimas</w:t>
            </w:r>
          </w:p>
        </w:tc>
        <w:tc>
          <w:tcPr>
            <w:tcW w:w="2461" w:type="dxa"/>
            <w:tcBorders>
              <w:top w:val="single" w:sz="4" w:space="0" w:color="auto"/>
              <w:left w:val="nil"/>
              <w:bottom w:val="single" w:sz="4" w:space="0" w:color="auto"/>
              <w:right w:val="nil"/>
            </w:tcBorders>
          </w:tcPr>
          <w:p w14:paraId="78BDC871" w14:textId="77777777" w:rsidR="00897027" w:rsidRPr="003C658C" w:rsidRDefault="00897027" w:rsidP="00897027">
            <w:pPr>
              <w:spacing w:before="40" w:after="40" w:line="240" w:lineRule="auto"/>
              <w:jc w:val="center"/>
              <w:rPr>
                <w:rFonts w:ascii="Times New Roman" w:hAnsi="Times New Roman"/>
                <w:b/>
                <w:bCs/>
                <w:lang w:eastAsia="zh-CN"/>
              </w:rPr>
            </w:pPr>
            <w:r w:rsidRPr="005627A6">
              <w:rPr>
                <w:rFonts w:ascii="Times New Roman" w:hAnsi="Times New Roman"/>
                <w:b/>
                <w:bCs/>
              </w:rPr>
              <w:t>Rozuvastatino</w:t>
            </w:r>
            <w:r w:rsidRPr="005627A6">
              <w:rPr>
                <w:rFonts w:ascii="Times New Roman" w:hAnsi="Times New Roman"/>
                <w:b/>
                <w:bCs/>
              </w:rPr>
              <w:br/>
              <w:t>AUC pokytis *</w:t>
            </w:r>
          </w:p>
        </w:tc>
      </w:tr>
      <w:bookmarkEnd w:id="7"/>
      <w:tr w:rsidR="00897027" w:rsidRPr="005627A6" w14:paraId="297C09A1" w14:textId="77777777" w:rsidTr="003C658C">
        <w:trPr>
          <w:gridBefore w:val="1"/>
          <w:wBefore w:w="6" w:type="dxa"/>
          <w:cantSplit/>
        </w:trPr>
        <w:tc>
          <w:tcPr>
            <w:tcW w:w="3774" w:type="dxa"/>
            <w:tcBorders>
              <w:top w:val="single" w:sz="4" w:space="0" w:color="auto"/>
              <w:left w:val="nil"/>
              <w:right w:val="nil"/>
            </w:tcBorders>
          </w:tcPr>
          <w:p w14:paraId="09ACD842" w14:textId="77777777" w:rsidR="00897027" w:rsidRPr="005627A6" w:rsidRDefault="00897027" w:rsidP="00897027">
            <w:pPr>
              <w:spacing w:before="40" w:after="40" w:line="240" w:lineRule="auto"/>
              <w:rPr>
                <w:rFonts w:ascii="Times New Roman" w:hAnsi="Times New Roman"/>
                <w:lang w:eastAsia="zh-CN"/>
              </w:rPr>
            </w:pPr>
            <w:r w:rsidRPr="005627A6">
              <w:rPr>
                <w:rFonts w:ascii="Times New Roman" w:hAnsi="Times New Roman"/>
                <w:lang w:eastAsia="zh-CN"/>
              </w:rPr>
              <w:t>Po 500 mg eritromicino 4 kartus per parą (7 dienas)</w:t>
            </w:r>
          </w:p>
        </w:tc>
        <w:tc>
          <w:tcPr>
            <w:tcW w:w="3081" w:type="dxa"/>
            <w:tcBorders>
              <w:top w:val="single" w:sz="4" w:space="0" w:color="auto"/>
              <w:left w:val="nil"/>
              <w:right w:val="nil"/>
            </w:tcBorders>
          </w:tcPr>
          <w:p w14:paraId="46F11479" w14:textId="77777777" w:rsidR="00897027" w:rsidRPr="005627A6" w:rsidRDefault="00897027" w:rsidP="00897027">
            <w:pPr>
              <w:spacing w:before="40" w:after="40" w:line="240" w:lineRule="auto"/>
              <w:jc w:val="center"/>
              <w:rPr>
                <w:rFonts w:ascii="Times New Roman" w:hAnsi="Times New Roman"/>
                <w:lang w:eastAsia="zh-CN"/>
              </w:rPr>
            </w:pPr>
            <w:r w:rsidRPr="005627A6">
              <w:rPr>
                <w:rFonts w:ascii="Times New Roman" w:hAnsi="Times New Roman"/>
                <w:lang w:eastAsia="zh-CN"/>
              </w:rPr>
              <w:t>80 mg</w:t>
            </w:r>
            <w:r w:rsidRPr="005627A6">
              <w:rPr>
                <w:rFonts w:ascii="Times New Roman" w:hAnsi="Times New Roman"/>
                <w:lang w:eastAsia="zh-CN"/>
              </w:rPr>
              <w:br/>
              <w:t>(vienkartinė dozė)</w:t>
            </w:r>
          </w:p>
        </w:tc>
        <w:tc>
          <w:tcPr>
            <w:tcW w:w="2461" w:type="dxa"/>
            <w:tcBorders>
              <w:top w:val="single" w:sz="4" w:space="0" w:color="auto"/>
              <w:left w:val="nil"/>
              <w:right w:val="nil"/>
            </w:tcBorders>
          </w:tcPr>
          <w:p w14:paraId="29AB3E26" w14:textId="77777777" w:rsidR="00897027" w:rsidRPr="005627A6" w:rsidRDefault="00897027" w:rsidP="00897027">
            <w:pPr>
              <w:spacing w:before="40" w:after="40" w:line="240" w:lineRule="auto"/>
              <w:jc w:val="center"/>
              <w:rPr>
                <w:rFonts w:ascii="Times New Roman" w:hAnsi="Times New Roman"/>
                <w:lang w:eastAsia="zh-CN"/>
              </w:rPr>
            </w:pPr>
            <w:r w:rsidRPr="005627A6">
              <w:rPr>
                <w:rFonts w:ascii="Times New Roman" w:hAnsi="Times New Roman"/>
                <w:lang w:eastAsia="zh-CN"/>
              </w:rPr>
              <w:t xml:space="preserve">20 % </w:t>
            </w:r>
            <w:r w:rsidRPr="005627A6">
              <w:rPr>
                <w:rFonts w:ascii="Times New Roman" w:hAnsi="Times New Roman"/>
                <w:lang w:eastAsia="zh-CN"/>
              </w:rPr>
              <w:sym w:font="Symbol" w:char="F0AF"/>
            </w:r>
          </w:p>
        </w:tc>
      </w:tr>
      <w:tr w:rsidR="00897027" w:rsidRPr="005627A6" w14:paraId="239E14ED" w14:textId="77777777" w:rsidTr="003C658C">
        <w:trPr>
          <w:gridBefore w:val="1"/>
          <w:wBefore w:w="6" w:type="dxa"/>
          <w:cantSplit/>
        </w:trPr>
        <w:tc>
          <w:tcPr>
            <w:tcW w:w="3774" w:type="dxa"/>
            <w:tcBorders>
              <w:top w:val="nil"/>
              <w:left w:val="nil"/>
              <w:bottom w:val="single" w:sz="4" w:space="0" w:color="auto"/>
              <w:right w:val="nil"/>
            </w:tcBorders>
          </w:tcPr>
          <w:p w14:paraId="168A2674" w14:textId="77777777" w:rsidR="00897027" w:rsidRPr="005627A6" w:rsidRDefault="00897027" w:rsidP="00897027">
            <w:pPr>
              <w:spacing w:before="40" w:after="40" w:line="240" w:lineRule="auto"/>
              <w:rPr>
                <w:rFonts w:ascii="Times New Roman" w:hAnsi="Times New Roman"/>
                <w:lang w:eastAsia="zh-CN"/>
              </w:rPr>
            </w:pPr>
            <w:r w:rsidRPr="005627A6">
              <w:rPr>
                <w:rFonts w:ascii="Times New Roman" w:hAnsi="Times New Roman"/>
                <w:lang w:eastAsia="zh-CN"/>
              </w:rPr>
              <w:t>Po 50 mg baikalino 3 kartus per parą</w:t>
            </w:r>
            <w:r w:rsidRPr="005627A6">
              <w:rPr>
                <w:rFonts w:ascii="Times New Roman" w:hAnsi="Times New Roman"/>
                <w:lang w:eastAsia="zh-CN"/>
              </w:rPr>
              <w:br/>
              <w:t>(14 dienų)</w:t>
            </w:r>
          </w:p>
        </w:tc>
        <w:tc>
          <w:tcPr>
            <w:tcW w:w="3081" w:type="dxa"/>
            <w:tcBorders>
              <w:top w:val="nil"/>
              <w:left w:val="nil"/>
              <w:bottom w:val="single" w:sz="4" w:space="0" w:color="auto"/>
              <w:right w:val="nil"/>
            </w:tcBorders>
          </w:tcPr>
          <w:p w14:paraId="4CF1F620" w14:textId="77777777" w:rsidR="00897027" w:rsidRPr="005627A6" w:rsidRDefault="00897027" w:rsidP="00897027">
            <w:pPr>
              <w:spacing w:before="40" w:after="40" w:line="240" w:lineRule="auto"/>
              <w:jc w:val="center"/>
              <w:rPr>
                <w:rFonts w:ascii="Times New Roman" w:hAnsi="Times New Roman"/>
                <w:lang w:eastAsia="zh-CN"/>
              </w:rPr>
            </w:pPr>
            <w:r w:rsidRPr="005627A6">
              <w:rPr>
                <w:rFonts w:ascii="Times New Roman" w:hAnsi="Times New Roman"/>
                <w:lang w:eastAsia="zh-CN"/>
              </w:rPr>
              <w:t>20 mg</w:t>
            </w:r>
            <w:r w:rsidRPr="005627A6">
              <w:rPr>
                <w:rFonts w:ascii="Times New Roman" w:hAnsi="Times New Roman"/>
                <w:lang w:eastAsia="zh-CN"/>
              </w:rPr>
              <w:br/>
              <w:t>(vienkartinė dozė)</w:t>
            </w:r>
          </w:p>
        </w:tc>
        <w:tc>
          <w:tcPr>
            <w:tcW w:w="2461" w:type="dxa"/>
            <w:tcBorders>
              <w:top w:val="nil"/>
              <w:left w:val="nil"/>
              <w:bottom w:val="single" w:sz="4" w:space="0" w:color="auto"/>
              <w:right w:val="nil"/>
            </w:tcBorders>
          </w:tcPr>
          <w:p w14:paraId="797BF620" w14:textId="77777777" w:rsidR="00897027" w:rsidRPr="005627A6" w:rsidRDefault="00897027" w:rsidP="00897027">
            <w:pPr>
              <w:spacing w:before="40" w:after="40" w:line="240" w:lineRule="auto"/>
              <w:jc w:val="center"/>
              <w:rPr>
                <w:rFonts w:ascii="Times New Roman" w:hAnsi="Times New Roman"/>
                <w:lang w:eastAsia="zh-CN"/>
              </w:rPr>
            </w:pPr>
            <w:r w:rsidRPr="005627A6">
              <w:rPr>
                <w:rFonts w:ascii="Times New Roman" w:hAnsi="Times New Roman"/>
                <w:lang w:eastAsia="zh-CN"/>
              </w:rPr>
              <w:t xml:space="preserve">47 % </w:t>
            </w:r>
            <w:r w:rsidRPr="005627A6">
              <w:rPr>
                <w:rFonts w:ascii="Times New Roman" w:hAnsi="Times New Roman"/>
                <w:lang w:eastAsia="zh-CN"/>
              </w:rPr>
              <w:sym w:font="Symbol" w:char="F0AF"/>
            </w:r>
          </w:p>
        </w:tc>
      </w:tr>
    </w:tbl>
    <w:p w14:paraId="02957FC6" w14:textId="77777777" w:rsidR="005627A6" w:rsidRPr="0053471E" w:rsidRDefault="005627A6" w:rsidP="005627A6">
      <w:pPr>
        <w:spacing w:after="0" w:line="240" w:lineRule="auto"/>
        <w:rPr>
          <w:rFonts w:ascii="Times New Roman" w:eastAsia="Times New Roman" w:hAnsi="Times New Roman"/>
          <w:sz w:val="20"/>
          <w:szCs w:val="20"/>
          <w:lang w:eastAsia="lt-LT"/>
        </w:rPr>
      </w:pPr>
      <w:r w:rsidRPr="0053471E">
        <w:rPr>
          <w:rFonts w:ascii="Times New Roman" w:eastAsia="Times New Roman" w:hAnsi="Times New Roman"/>
          <w:sz w:val="20"/>
          <w:szCs w:val="20"/>
          <w:lang w:eastAsia="lt-LT"/>
        </w:rPr>
        <w:t>* Nurodomas paprastas kartu su sąveikaujančiu vaistiniu preparatu ir atskirai vartojamo rozuvastatino koncentracijų santykis kartais arba procentais.</w:t>
      </w:r>
    </w:p>
    <w:p w14:paraId="3C5380D5" w14:textId="77777777" w:rsidR="005627A6" w:rsidRPr="0053471E" w:rsidRDefault="005627A6" w:rsidP="005627A6">
      <w:pPr>
        <w:spacing w:after="0" w:line="240" w:lineRule="auto"/>
        <w:rPr>
          <w:rFonts w:ascii="Times New Roman" w:hAnsi="Times New Roman"/>
          <w:sz w:val="20"/>
          <w:szCs w:val="20"/>
          <w:lang w:eastAsia="zh-CN"/>
        </w:rPr>
      </w:pPr>
      <w:r w:rsidRPr="0053471E">
        <w:rPr>
          <w:rFonts w:ascii="Times New Roman" w:hAnsi="Times New Roman"/>
          <w:sz w:val="20"/>
          <w:szCs w:val="20"/>
          <w:lang w:eastAsia="zh-CN"/>
        </w:rPr>
        <w:sym w:font="Symbol" w:char="F0AD"/>
      </w:r>
      <w:r w:rsidRPr="0053471E">
        <w:rPr>
          <w:rFonts w:ascii="Times New Roman" w:hAnsi="Times New Roman"/>
          <w:sz w:val="20"/>
          <w:szCs w:val="20"/>
          <w:lang w:eastAsia="zh-CN"/>
        </w:rPr>
        <w:t xml:space="preserve"> rodo padidėjimą, </w:t>
      </w:r>
      <w:r w:rsidRPr="0053471E">
        <w:rPr>
          <w:rFonts w:ascii="Times New Roman" w:hAnsi="Times New Roman"/>
          <w:sz w:val="20"/>
          <w:szCs w:val="20"/>
          <w:lang w:eastAsia="zh-CN"/>
        </w:rPr>
        <w:sym w:font="Symbol" w:char="F0AF"/>
      </w:r>
      <w:r w:rsidRPr="0053471E">
        <w:rPr>
          <w:rFonts w:ascii="Times New Roman" w:hAnsi="Times New Roman"/>
          <w:sz w:val="20"/>
          <w:szCs w:val="20"/>
          <w:lang w:eastAsia="zh-CN"/>
        </w:rPr>
        <w:t xml:space="preserve"> - sumažėjimą.</w:t>
      </w:r>
    </w:p>
    <w:p w14:paraId="6A82442B" w14:textId="77777777" w:rsidR="005627A6" w:rsidRPr="0053471E" w:rsidRDefault="005627A6" w:rsidP="005627A6">
      <w:pPr>
        <w:spacing w:after="0" w:line="240" w:lineRule="auto"/>
        <w:rPr>
          <w:rFonts w:ascii="Times New Roman" w:hAnsi="Times New Roman"/>
          <w:b/>
          <w:bCs/>
          <w:sz w:val="20"/>
          <w:szCs w:val="20"/>
          <w:u w:val="single"/>
        </w:rPr>
      </w:pPr>
      <w:r w:rsidRPr="0053471E">
        <w:rPr>
          <w:rFonts w:ascii="Times New Roman" w:hAnsi="Times New Roman"/>
          <w:sz w:val="20"/>
          <w:szCs w:val="20"/>
          <w:vertAlign w:val="superscript"/>
          <w:lang w:eastAsia="zh-CN"/>
        </w:rPr>
        <w:t xml:space="preserve">** </w:t>
      </w:r>
      <w:r w:rsidRPr="0053471E">
        <w:rPr>
          <w:rFonts w:ascii="Times New Roman" w:hAnsi="Times New Roman"/>
          <w:sz w:val="20"/>
          <w:szCs w:val="20"/>
          <w:lang w:eastAsia="zh-CN"/>
        </w:rPr>
        <w:t>Atlikti keli sąveikos su skirtingomis Crestor dozėmis tyrimai. Lentelėje pateikiamas reikšmingiausias santykis.</w:t>
      </w:r>
    </w:p>
    <w:p w14:paraId="227E1FD5" w14:textId="77777777" w:rsidR="005627A6" w:rsidRPr="0053471E" w:rsidRDefault="00AA62A1" w:rsidP="005627A6">
      <w:pPr>
        <w:tabs>
          <w:tab w:val="left" w:pos="567"/>
        </w:tabs>
        <w:spacing w:after="0" w:line="240" w:lineRule="auto"/>
        <w:rPr>
          <w:rFonts w:ascii="Times New Roman" w:eastAsia="Times New Roman" w:hAnsi="Times New Roman"/>
          <w:sz w:val="20"/>
          <w:szCs w:val="20"/>
          <w:lang w:eastAsia="lt-LT"/>
        </w:rPr>
      </w:pPr>
      <w:bookmarkStart w:id="8" w:name="_Hlk31887330"/>
      <w:r w:rsidRPr="0053471E">
        <w:rPr>
          <w:rFonts w:ascii="Times New Roman" w:eastAsia="Times New Roman" w:hAnsi="Times New Roman"/>
          <w:sz w:val="20"/>
          <w:szCs w:val="20"/>
          <w:lang w:eastAsia="lt-LT"/>
        </w:rPr>
        <w:lastRenderedPageBreak/>
        <w:t>AUC – plotas po koncentracijos kreive</w:t>
      </w:r>
      <w:r w:rsidR="00311DAF">
        <w:rPr>
          <w:rFonts w:ascii="Times New Roman" w:eastAsia="Times New Roman" w:hAnsi="Times New Roman"/>
          <w:sz w:val="20"/>
          <w:szCs w:val="20"/>
          <w:lang w:eastAsia="lt-LT"/>
        </w:rPr>
        <w:t>.</w:t>
      </w:r>
    </w:p>
    <w:p w14:paraId="5B97EBAB" w14:textId="77777777" w:rsidR="00AA62A1" w:rsidRDefault="00AA62A1" w:rsidP="005627A6">
      <w:pPr>
        <w:tabs>
          <w:tab w:val="left" w:pos="567"/>
        </w:tabs>
        <w:spacing w:after="0" w:line="240" w:lineRule="auto"/>
        <w:rPr>
          <w:rFonts w:ascii="Times New Roman" w:eastAsia="Times New Roman" w:hAnsi="Times New Roman"/>
          <w:lang w:eastAsia="lt-LT"/>
        </w:rPr>
      </w:pPr>
    </w:p>
    <w:p w14:paraId="6E38EF49" w14:textId="77777777" w:rsidR="00AA62A1" w:rsidRDefault="00AA62A1" w:rsidP="00AA62A1">
      <w:pPr>
        <w:tabs>
          <w:tab w:val="left" w:pos="567"/>
        </w:tabs>
        <w:spacing w:after="0" w:line="240" w:lineRule="auto"/>
        <w:rPr>
          <w:rFonts w:ascii="Times New Roman" w:eastAsia="Times New Roman" w:hAnsi="Times New Roman"/>
          <w:lang w:eastAsia="lt-LT"/>
        </w:rPr>
      </w:pPr>
      <w:r>
        <w:rPr>
          <w:rFonts w:ascii="Times New Roman" w:eastAsia="Times New Roman" w:hAnsi="Times New Roman"/>
          <w:lang w:eastAsia="lt-LT"/>
        </w:rPr>
        <w:t xml:space="preserve">Šie vaistiniai preparatai ar jų deriniai, vartoti kartu, neturėjo kliniškai reikšmingos įtakos </w:t>
      </w:r>
      <w:r w:rsidRPr="00AA62A1">
        <w:rPr>
          <w:rFonts w:ascii="Times New Roman" w:eastAsia="Times New Roman" w:hAnsi="Times New Roman"/>
          <w:lang w:eastAsia="lt-LT"/>
        </w:rPr>
        <w:t>ro</w:t>
      </w:r>
      <w:r>
        <w:rPr>
          <w:rFonts w:ascii="Times New Roman" w:eastAsia="Times New Roman" w:hAnsi="Times New Roman"/>
          <w:lang w:eastAsia="lt-LT"/>
        </w:rPr>
        <w:t>z</w:t>
      </w:r>
      <w:r w:rsidRPr="00AA62A1">
        <w:rPr>
          <w:rFonts w:ascii="Times New Roman" w:eastAsia="Times New Roman" w:hAnsi="Times New Roman"/>
          <w:lang w:eastAsia="lt-LT"/>
        </w:rPr>
        <w:t>uvastatin</w:t>
      </w:r>
      <w:r>
        <w:rPr>
          <w:rFonts w:ascii="Times New Roman" w:eastAsia="Times New Roman" w:hAnsi="Times New Roman"/>
          <w:lang w:eastAsia="lt-LT"/>
        </w:rPr>
        <w:t>o</w:t>
      </w:r>
      <w:r w:rsidRPr="00AA62A1">
        <w:rPr>
          <w:rFonts w:ascii="Times New Roman" w:eastAsia="Times New Roman" w:hAnsi="Times New Roman"/>
          <w:lang w:eastAsia="lt-LT"/>
        </w:rPr>
        <w:t xml:space="preserve"> AUC:</w:t>
      </w:r>
      <w:r>
        <w:rPr>
          <w:rFonts w:ascii="Times New Roman" w:eastAsia="Times New Roman" w:hAnsi="Times New Roman"/>
          <w:lang w:eastAsia="lt-LT"/>
        </w:rPr>
        <w:t xml:space="preserve"> </w:t>
      </w:r>
      <w:r w:rsidRPr="00AA62A1">
        <w:rPr>
          <w:rFonts w:ascii="Times New Roman" w:eastAsia="Times New Roman" w:hAnsi="Times New Roman"/>
          <w:lang w:eastAsia="lt-LT"/>
        </w:rPr>
        <w:t>0</w:t>
      </w:r>
      <w:r>
        <w:rPr>
          <w:rFonts w:ascii="Times New Roman" w:eastAsia="Times New Roman" w:hAnsi="Times New Roman"/>
          <w:lang w:eastAsia="lt-LT"/>
        </w:rPr>
        <w:t>,</w:t>
      </w:r>
      <w:r w:rsidRPr="00AA62A1">
        <w:rPr>
          <w:rFonts w:ascii="Times New Roman" w:eastAsia="Times New Roman" w:hAnsi="Times New Roman"/>
          <w:lang w:eastAsia="lt-LT"/>
        </w:rPr>
        <w:t>3 mg aleglitazar</w:t>
      </w:r>
      <w:r>
        <w:rPr>
          <w:rFonts w:ascii="Times New Roman" w:eastAsia="Times New Roman" w:hAnsi="Times New Roman"/>
          <w:lang w:eastAsia="lt-LT"/>
        </w:rPr>
        <w:t>o</w:t>
      </w:r>
      <w:r w:rsidRPr="00AA62A1">
        <w:rPr>
          <w:rFonts w:ascii="Times New Roman" w:eastAsia="Times New Roman" w:hAnsi="Times New Roman"/>
          <w:lang w:eastAsia="lt-LT"/>
        </w:rPr>
        <w:t xml:space="preserve"> 7 d</w:t>
      </w:r>
      <w:r>
        <w:rPr>
          <w:rFonts w:ascii="Times New Roman" w:eastAsia="Times New Roman" w:hAnsi="Times New Roman"/>
          <w:lang w:eastAsia="lt-LT"/>
        </w:rPr>
        <w:t>ienas,</w:t>
      </w:r>
      <w:r w:rsidRPr="00AA62A1">
        <w:rPr>
          <w:rFonts w:ascii="Times New Roman" w:eastAsia="Times New Roman" w:hAnsi="Times New Roman"/>
          <w:lang w:eastAsia="lt-LT"/>
        </w:rPr>
        <w:t xml:space="preserve"> </w:t>
      </w:r>
      <w:r>
        <w:rPr>
          <w:rFonts w:ascii="Times New Roman" w:eastAsia="Times New Roman" w:hAnsi="Times New Roman"/>
          <w:lang w:eastAsia="lt-LT"/>
        </w:rPr>
        <w:t xml:space="preserve">po </w:t>
      </w:r>
      <w:r w:rsidRPr="00AA62A1">
        <w:rPr>
          <w:rFonts w:ascii="Times New Roman" w:eastAsia="Times New Roman" w:hAnsi="Times New Roman"/>
          <w:lang w:eastAsia="lt-LT"/>
        </w:rPr>
        <w:t>67 mg fenofibrat</w:t>
      </w:r>
      <w:r>
        <w:rPr>
          <w:rFonts w:ascii="Times New Roman" w:eastAsia="Times New Roman" w:hAnsi="Times New Roman"/>
          <w:lang w:eastAsia="lt-LT"/>
        </w:rPr>
        <w:t xml:space="preserve">o 3 kartus per parą </w:t>
      </w:r>
      <w:r w:rsidRPr="00AA62A1">
        <w:rPr>
          <w:rFonts w:ascii="Times New Roman" w:eastAsia="Times New Roman" w:hAnsi="Times New Roman"/>
          <w:lang w:eastAsia="lt-LT"/>
        </w:rPr>
        <w:t>7 d</w:t>
      </w:r>
      <w:r>
        <w:rPr>
          <w:rFonts w:ascii="Times New Roman" w:eastAsia="Times New Roman" w:hAnsi="Times New Roman"/>
          <w:lang w:eastAsia="lt-LT"/>
        </w:rPr>
        <w:t xml:space="preserve">ienas, </w:t>
      </w:r>
      <w:r w:rsidRPr="00AA62A1">
        <w:rPr>
          <w:rFonts w:ascii="Times New Roman" w:eastAsia="Times New Roman" w:hAnsi="Times New Roman"/>
          <w:lang w:eastAsia="lt-LT"/>
        </w:rPr>
        <w:t>200</w:t>
      </w:r>
      <w:r>
        <w:rPr>
          <w:rFonts w:ascii="Times New Roman" w:eastAsia="Times New Roman" w:hAnsi="Times New Roman"/>
          <w:lang w:eastAsia="lt-LT"/>
        </w:rPr>
        <w:t> </w:t>
      </w:r>
      <w:r w:rsidRPr="00AA62A1">
        <w:rPr>
          <w:rFonts w:ascii="Times New Roman" w:eastAsia="Times New Roman" w:hAnsi="Times New Roman"/>
          <w:lang w:eastAsia="lt-LT"/>
        </w:rPr>
        <w:t xml:space="preserve">mg </w:t>
      </w:r>
      <w:r w:rsidR="0053471E" w:rsidRPr="00AA62A1">
        <w:rPr>
          <w:rFonts w:ascii="Times New Roman" w:eastAsia="Times New Roman" w:hAnsi="Times New Roman"/>
          <w:lang w:eastAsia="lt-LT"/>
        </w:rPr>
        <w:t>flu</w:t>
      </w:r>
      <w:r w:rsidR="0053471E">
        <w:rPr>
          <w:rFonts w:ascii="Times New Roman" w:eastAsia="Times New Roman" w:hAnsi="Times New Roman"/>
          <w:lang w:eastAsia="lt-LT"/>
        </w:rPr>
        <w:t>k</w:t>
      </w:r>
      <w:r w:rsidR="0053471E" w:rsidRPr="00AA62A1">
        <w:rPr>
          <w:rFonts w:ascii="Times New Roman" w:eastAsia="Times New Roman" w:hAnsi="Times New Roman"/>
          <w:lang w:eastAsia="lt-LT"/>
        </w:rPr>
        <w:t>onazol</w:t>
      </w:r>
      <w:r w:rsidR="0053471E">
        <w:rPr>
          <w:rFonts w:ascii="Times New Roman" w:eastAsia="Times New Roman" w:hAnsi="Times New Roman"/>
          <w:lang w:eastAsia="lt-LT"/>
        </w:rPr>
        <w:t>o</w:t>
      </w:r>
      <w:r w:rsidR="0053471E" w:rsidRPr="00AA62A1">
        <w:rPr>
          <w:rFonts w:ascii="Times New Roman" w:eastAsia="Times New Roman" w:hAnsi="Times New Roman"/>
          <w:lang w:eastAsia="lt-LT"/>
        </w:rPr>
        <w:t xml:space="preserve"> </w:t>
      </w:r>
      <w:r>
        <w:rPr>
          <w:rFonts w:ascii="Times New Roman" w:eastAsia="Times New Roman" w:hAnsi="Times New Roman"/>
          <w:lang w:eastAsia="lt-LT"/>
        </w:rPr>
        <w:t xml:space="preserve">1 kartą per parą </w:t>
      </w:r>
      <w:r w:rsidRPr="00AA62A1">
        <w:rPr>
          <w:rFonts w:ascii="Times New Roman" w:eastAsia="Times New Roman" w:hAnsi="Times New Roman"/>
          <w:lang w:eastAsia="lt-LT"/>
        </w:rPr>
        <w:t>11 d</w:t>
      </w:r>
      <w:r>
        <w:rPr>
          <w:rFonts w:ascii="Times New Roman" w:eastAsia="Times New Roman" w:hAnsi="Times New Roman"/>
          <w:lang w:eastAsia="lt-LT"/>
        </w:rPr>
        <w:t xml:space="preserve">ienų, po </w:t>
      </w:r>
      <w:r w:rsidRPr="00AA62A1">
        <w:rPr>
          <w:rFonts w:ascii="Times New Roman" w:eastAsia="Times New Roman" w:hAnsi="Times New Roman"/>
          <w:lang w:eastAsia="lt-LT"/>
        </w:rPr>
        <w:t>700 mg</w:t>
      </w:r>
      <w:r w:rsidRPr="00AA62A1">
        <w:t xml:space="preserve"> </w:t>
      </w:r>
      <w:r w:rsidRPr="00AA62A1">
        <w:rPr>
          <w:rFonts w:ascii="Times New Roman" w:eastAsia="Times New Roman" w:hAnsi="Times New Roman"/>
          <w:lang w:eastAsia="lt-LT"/>
        </w:rPr>
        <w:t>fosamprenavir</w:t>
      </w:r>
      <w:r>
        <w:rPr>
          <w:rFonts w:ascii="Times New Roman" w:eastAsia="Times New Roman" w:hAnsi="Times New Roman"/>
          <w:lang w:eastAsia="lt-LT"/>
        </w:rPr>
        <w:t>o</w:t>
      </w:r>
      <w:r w:rsidRPr="00AA62A1">
        <w:rPr>
          <w:rFonts w:ascii="Times New Roman" w:eastAsia="Times New Roman" w:hAnsi="Times New Roman"/>
          <w:lang w:eastAsia="lt-LT"/>
        </w:rPr>
        <w:t xml:space="preserve"> / 100 mg ritonavir</w:t>
      </w:r>
      <w:r>
        <w:rPr>
          <w:rFonts w:ascii="Times New Roman" w:eastAsia="Times New Roman" w:hAnsi="Times New Roman"/>
          <w:lang w:eastAsia="lt-LT"/>
        </w:rPr>
        <w:t>o</w:t>
      </w:r>
      <w:r w:rsidRPr="00AA62A1">
        <w:rPr>
          <w:rFonts w:ascii="Times New Roman" w:eastAsia="Times New Roman" w:hAnsi="Times New Roman"/>
          <w:lang w:eastAsia="lt-LT"/>
        </w:rPr>
        <w:t xml:space="preserve"> </w:t>
      </w:r>
      <w:r>
        <w:rPr>
          <w:rFonts w:ascii="Times New Roman" w:eastAsia="Times New Roman" w:hAnsi="Times New Roman"/>
          <w:lang w:eastAsia="lt-LT"/>
        </w:rPr>
        <w:t xml:space="preserve">2 kartus per parą </w:t>
      </w:r>
      <w:r w:rsidRPr="00AA62A1">
        <w:rPr>
          <w:rFonts w:ascii="Times New Roman" w:eastAsia="Times New Roman" w:hAnsi="Times New Roman"/>
          <w:lang w:eastAsia="lt-LT"/>
        </w:rPr>
        <w:t>8 d</w:t>
      </w:r>
      <w:r>
        <w:rPr>
          <w:rFonts w:ascii="Times New Roman" w:eastAsia="Times New Roman" w:hAnsi="Times New Roman"/>
          <w:lang w:eastAsia="lt-LT"/>
        </w:rPr>
        <w:t>ienas,</w:t>
      </w:r>
      <w:r w:rsidRPr="00AA62A1">
        <w:rPr>
          <w:rFonts w:ascii="Times New Roman" w:eastAsia="Times New Roman" w:hAnsi="Times New Roman"/>
          <w:lang w:eastAsia="lt-LT"/>
        </w:rPr>
        <w:t xml:space="preserve"> </w:t>
      </w:r>
      <w:r>
        <w:rPr>
          <w:rFonts w:ascii="Times New Roman" w:eastAsia="Times New Roman" w:hAnsi="Times New Roman"/>
          <w:lang w:eastAsia="lt-LT"/>
        </w:rPr>
        <w:t xml:space="preserve">po </w:t>
      </w:r>
      <w:r w:rsidRPr="00AA62A1">
        <w:rPr>
          <w:rFonts w:ascii="Times New Roman" w:eastAsia="Times New Roman" w:hAnsi="Times New Roman"/>
          <w:lang w:eastAsia="lt-LT"/>
        </w:rPr>
        <w:t>200 mg keto</w:t>
      </w:r>
      <w:r>
        <w:rPr>
          <w:rFonts w:ascii="Times New Roman" w:eastAsia="Times New Roman" w:hAnsi="Times New Roman"/>
          <w:lang w:eastAsia="lt-LT"/>
        </w:rPr>
        <w:t>k</w:t>
      </w:r>
      <w:r w:rsidRPr="00AA62A1">
        <w:rPr>
          <w:rFonts w:ascii="Times New Roman" w:eastAsia="Times New Roman" w:hAnsi="Times New Roman"/>
          <w:lang w:eastAsia="lt-LT"/>
        </w:rPr>
        <w:t>onazol</w:t>
      </w:r>
      <w:r>
        <w:rPr>
          <w:rFonts w:ascii="Times New Roman" w:eastAsia="Times New Roman" w:hAnsi="Times New Roman"/>
          <w:lang w:eastAsia="lt-LT"/>
        </w:rPr>
        <w:t>o</w:t>
      </w:r>
      <w:r w:rsidRPr="00AA62A1">
        <w:rPr>
          <w:rFonts w:ascii="Times New Roman" w:eastAsia="Times New Roman" w:hAnsi="Times New Roman"/>
          <w:lang w:eastAsia="lt-LT"/>
        </w:rPr>
        <w:t xml:space="preserve"> </w:t>
      </w:r>
      <w:r>
        <w:rPr>
          <w:rFonts w:ascii="Times New Roman" w:eastAsia="Times New Roman" w:hAnsi="Times New Roman"/>
          <w:lang w:eastAsia="lt-LT"/>
        </w:rPr>
        <w:t xml:space="preserve">2 kartus per parą </w:t>
      </w:r>
      <w:r w:rsidRPr="00AA62A1">
        <w:rPr>
          <w:rFonts w:ascii="Times New Roman" w:eastAsia="Times New Roman" w:hAnsi="Times New Roman"/>
          <w:lang w:eastAsia="lt-LT"/>
        </w:rPr>
        <w:t>7 d</w:t>
      </w:r>
      <w:r>
        <w:rPr>
          <w:rFonts w:ascii="Times New Roman" w:eastAsia="Times New Roman" w:hAnsi="Times New Roman"/>
          <w:lang w:eastAsia="lt-LT"/>
        </w:rPr>
        <w:t xml:space="preserve">ienas, </w:t>
      </w:r>
      <w:r w:rsidRPr="00AA62A1">
        <w:rPr>
          <w:rFonts w:ascii="Times New Roman" w:eastAsia="Times New Roman" w:hAnsi="Times New Roman"/>
          <w:lang w:eastAsia="lt-LT"/>
        </w:rPr>
        <w:t>450 mg rifampin</w:t>
      </w:r>
      <w:r>
        <w:rPr>
          <w:rFonts w:ascii="Times New Roman" w:eastAsia="Times New Roman" w:hAnsi="Times New Roman"/>
          <w:lang w:eastAsia="lt-LT"/>
        </w:rPr>
        <w:t xml:space="preserve">o 1 kartą per parą </w:t>
      </w:r>
      <w:r w:rsidRPr="00AA62A1">
        <w:rPr>
          <w:rFonts w:ascii="Times New Roman" w:eastAsia="Times New Roman" w:hAnsi="Times New Roman"/>
          <w:lang w:eastAsia="lt-LT"/>
        </w:rPr>
        <w:t>7 d</w:t>
      </w:r>
      <w:r>
        <w:rPr>
          <w:rFonts w:ascii="Times New Roman" w:eastAsia="Times New Roman" w:hAnsi="Times New Roman"/>
          <w:lang w:eastAsia="lt-LT"/>
        </w:rPr>
        <w:t xml:space="preserve">ienas ir po </w:t>
      </w:r>
      <w:r w:rsidRPr="00AA62A1">
        <w:rPr>
          <w:rFonts w:ascii="Times New Roman" w:eastAsia="Times New Roman" w:hAnsi="Times New Roman"/>
          <w:lang w:eastAsia="lt-LT"/>
        </w:rPr>
        <w:t>140 mg sil</w:t>
      </w:r>
      <w:r>
        <w:rPr>
          <w:rFonts w:ascii="Times New Roman" w:eastAsia="Times New Roman" w:hAnsi="Times New Roman"/>
          <w:lang w:eastAsia="lt-LT"/>
        </w:rPr>
        <w:t>i</w:t>
      </w:r>
      <w:r w:rsidRPr="00AA62A1">
        <w:rPr>
          <w:rFonts w:ascii="Times New Roman" w:eastAsia="Times New Roman" w:hAnsi="Times New Roman"/>
          <w:lang w:eastAsia="lt-LT"/>
        </w:rPr>
        <w:t>marin</w:t>
      </w:r>
      <w:r>
        <w:rPr>
          <w:rFonts w:ascii="Times New Roman" w:eastAsia="Times New Roman" w:hAnsi="Times New Roman"/>
          <w:lang w:eastAsia="lt-LT"/>
        </w:rPr>
        <w:t>o</w:t>
      </w:r>
      <w:r w:rsidRPr="00AA62A1">
        <w:rPr>
          <w:rFonts w:ascii="Times New Roman" w:eastAsia="Times New Roman" w:hAnsi="Times New Roman"/>
          <w:lang w:eastAsia="lt-LT"/>
        </w:rPr>
        <w:t xml:space="preserve"> </w:t>
      </w:r>
      <w:r>
        <w:rPr>
          <w:rFonts w:ascii="Times New Roman" w:eastAsia="Times New Roman" w:hAnsi="Times New Roman"/>
          <w:lang w:eastAsia="lt-LT"/>
        </w:rPr>
        <w:t xml:space="preserve">3 kartus per parą </w:t>
      </w:r>
      <w:r w:rsidRPr="00AA62A1">
        <w:rPr>
          <w:rFonts w:ascii="Times New Roman" w:eastAsia="Times New Roman" w:hAnsi="Times New Roman"/>
          <w:lang w:eastAsia="lt-LT"/>
        </w:rPr>
        <w:t>5 d</w:t>
      </w:r>
      <w:r>
        <w:rPr>
          <w:rFonts w:ascii="Times New Roman" w:eastAsia="Times New Roman" w:hAnsi="Times New Roman"/>
          <w:lang w:eastAsia="lt-LT"/>
        </w:rPr>
        <w:t>ienas</w:t>
      </w:r>
      <w:r w:rsidRPr="00AA62A1">
        <w:rPr>
          <w:rFonts w:ascii="Times New Roman" w:eastAsia="Times New Roman" w:hAnsi="Times New Roman"/>
          <w:lang w:eastAsia="lt-LT"/>
        </w:rPr>
        <w:t>.</w:t>
      </w:r>
    </w:p>
    <w:bookmarkEnd w:id="8"/>
    <w:p w14:paraId="1940C081" w14:textId="77777777" w:rsidR="00AA62A1" w:rsidRPr="005627A6" w:rsidRDefault="00AA62A1" w:rsidP="005627A6">
      <w:pPr>
        <w:tabs>
          <w:tab w:val="left" w:pos="567"/>
        </w:tabs>
        <w:spacing w:after="0" w:line="240" w:lineRule="auto"/>
        <w:rPr>
          <w:rFonts w:ascii="Times New Roman" w:eastAsia="Times New Roman" w:hAnsi="Times New Roman"/>
          <w:lang w:eastAsia="lt-LT"/>
        </w:rPr>
      </w:pPr>
    </w:p>
    <w:p w14:paraId="6425C770" w14:textId="77777777" w:rsidR="005627A6" w:rsidRPr="005627A6" w:rsidRDefault="005627A6" w:rsidP="005627A6">
      <w:pPr>
        <w:tabs>
          <w:tab w:val="left" w:pos="567"/>
        </w:tabs>
        <w:spacing w:after="0" w:line="240" w:lineRule="auto"/>
        <w:rPr>
          <w:rFonts w:ascii="Times New Roman" w:eastAsia="Times New Roman" w:hAnsi="Times New Roman"/>
          <w:u w:val="single"/>
          <w:lang w:eastAsia="lt-LT"/>
        </w:rPr>
      </w:pPr>
      <w:r w:rsidRPr="005627A6">
        <w:rPr>
          <w:rFonts w:ascii="Times New Roman" w:eastAsia="Times New Roman" w:hAnsi="Times New Roman"/>
          <w:u w:val="single"/>
          <w:lang w:eastAsia="lt-LT"/>
        </w:rPr>
        <w:t>Rozuvastatino įtaka kartu vartojamų vaistinių preparatų poveikiui</w:t>
      </w:r>
    </w:p>
    <w:p w14:paraId="186104D5"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5D031D7E"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i/>
          <w:lang w:eastAsia="lt-LT"/>
        </w:rPr>
        <w:t>Vitamino K antagonistai.</w:t>
      </w:r>
      <w:r w:rsidRPr="005627A6">
        <w:rPr>
          <w:rFonts w:ascii="Times New Roman" w:eastAsia="Times New Roman" w:hAnsi="Times New Roman"/>
          <w:lang w:eastAsia="lt-LT"/>
        </w:rPr>
        <w:t xml:space="preserve"> Pacientams, vartojantiems vitamino K antagonistus (pvz., varfariną ar kitus kumarino grupės antikoaguliantus), ir kartu pradedantiems vartoti Crestor (kaip ir kitus HMG KoA reduktazės inhibitorius) arba didinantiems jo dozę, gali padidėti tarptautinis normalizuotas santykis (angl. </w:t>
      </w:r>
      <w:r w:rsidRPr="005627A6">
        <w:rPr>
          <w:rFonts w:ascii="Times New Roman" w:eastAsia="Times New Roman" w:hAnsi="Times New Roman"/>
          <w:i/>
          <w:lang w:eastAsia="lt-LT"/>
        </w:rPr>
        <w:t>International Normalised Ratio</w:t>
      </w:r>
      <w:r w:rsidRPr="005627A6">
        <w:rPr>
          <w:rFonts w:ascii="Times New Roman" w:eastAsia="Times New Roman" w:hAnsi="Times New Roman"/>
          <w:lang w:eastAsia="lt-LT"/>
        </w:rPr>
        <w:t xml:space="preserve">, </w:t>
      </w:r>
      <w:r w:rsidRPr="005627A6">
        <w:rPr>
          <w:rFonts w:ascii="Times New Roman" w:eastAsia="Times New Roman" w:hAnsi="Times New Roman"/>
          <w:i/>
          <w:lang w:eastAsia="lt-LT"/>
        </w:rPr>
        <w:t>INR</w:t>
      </w:r>
      <w:r w:rsidRPr="005627A6">
        <w:rPr>
          <w:rFonts w:ascii="Times New Roman" w:eastAsia="Times New Roman" w:hAnsi="Times New Roman"/>
          <w:lang w:eastAsia="lt-LT"/>
        </w:rPr>
        <w:t>). Baigus vartoti Crestor arba mažinant jo dozę, tarptautinis normalizuotas santykis gali sumažėti. Dėl to minėtais atvejais šį rodiklį rekomenduojama stebėti.</w:t>
      </w:r>
    </w:p>
    <w:p w14:paraId="5B8F5ADD"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259DC64D"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i/>
          <w:lang w:eastAsia="lt-LT"/>
        </w:rPr>
        <w:t xml:space="preserve">Geriamieji kontraceptikai ir hormonai pakeičiamajai terapijai. </w:t>
      </w:r>
      <w:r w:rsidRPr="005627A6">
        <w:rPr>
          <w:rFonts w:ascii="Times New Roman" w:eastAsia="Times New Roman" w:hAnsi="Times New Roman"/>
          <w:lang w:eastAsia="lt-LT"/>
        </w:rPr>
        <w:t>Kartu vartojant Crestor ir geriamąjį kontraceptiką, etinilestradiolio AUC padidėjo 26 %, norgestrelio – 34 %. Parenkant veikliųjų medžiagų kiekį geriamojo kontraceptiko sudėtyje, į šį hormonų koncentracijos plazmoje padidėjimą reikia atsižvelgti. Nėra farmakokinetikos duomenų, kartu vartojant Crestor ir hormonus pakeičiamajai terapijai, todėl panašių hormonų koncentracijos pokyčių galimybė nepaneigta ir šiuo atveju. Vis dėlto klinikinių tyrimų metu daug pacienčių vartojo ir gerai toleravo šį vaistų derinį.</w:t>
      </w:r>
    </w:p>
    <w:p w14:paraId="30CD2EAC"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4A8446E3" w14:textId="77777777" w:rsidR="005627A6" w:rsidRPr="005627A6" w:rsidRDefault="005627A6" w:rsidP="005627A6">
      <w:pPr>
        <w:tabs>
          <w:tab w:val="left" w:pos="567"/>
        </w:tabs>
        <w:spacing w:after="0" w:line="240" w:lineRule="auto"/>
        <w:rPr>
          <w:rFonts w:ascii="Times New Roman" w:eastAsia="Times New Roman" w:hAnsi="Times New Roman"/>
          <w:i/>
          <w:lang w:eastAsia="lt-LT"/>
        </w:rPr>
      </w:pPr>
      <w:r w:rsidRPr="005627A6">
        <w:rPr>
          <w:rFonts w:ascii="Times New Roman" w:eastAsia="Times New Roman" w:hAnsi="Times New Roman"/>
          <w:i/>
          <w:lang w:eastAsia="lt-LT"/>
        </w:rPr>
        <w:t xml:space="preserve">Kiti vaistiniai preparatai </w:t>
      </w:r>
    </w:p>
    <w:p w14:paraId="4FA05A77"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u w:val="single"/>
          <w:lang w:eastAsia="lt-LT"/>
        </w:rPr>
        <w:t>Digoksinas.</w:t>
      </w:r>
      <w:r w:rsidRPr="005627A6">
        <w:rPr>
          <w:rFonts w:ascii="Times New Roman" w:eastAsia="Times New Roman" w:hAnsi="Times New Roman"/>
          <w:lang w:eastAsia="lt-LT"/>
        </w:rPr>
        <w:t xml:space="preserve"> Remiantis specialiais sąveikos tyrimų duomenimis, kliniškai reikšmingos sąveikos su digoksinu nereikėtų tikėtis.</w:t>
      </w:r>
    </w:p>
    <w:p w14:paraId="55BB6590"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11343974"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u w:val="single"/>
          <w:lang w:eastAsia="lt-LT"/>
        </w:rPr>
        <w:t>Fuzido rūgštis.</w:t>
      </w:r>
      <w:r w:rsidRPr="005627A6">
        <w:rPr>
          <w:rFonts w:ascii="Times New Roman" w:eastAsia="Times New Roman" w:hAnsi="Times New Roman"/>
          <w:lang w:eastAsia="lt-LT"/>
        </w:rPr>
        <w:t xml:space="preserve"> Sąveika tarp rozuvastatino ir fuzido rūgšties netirta. Kartu vartojant sisteminio poveikio fuzido rūgštį ir statinų, gali padidėti miopatijos (įskaitant rabdomiolizę) rizika. Šios sąveikos mechanizmas (farmakodinaminė, farmakokinetinė ar abi) dar nežinomas. Gauta pranešimų apie rabdomiolizę ir net mirties atvejus vartojant šį derinį.</w:t>
      </w:r>
    </w:p>
    <w:p w14:paraId="1B8CDF73"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0664FD1F"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Jei gydymas sisteminio poveikio fuzido rūgštimi yra būtinas, tai reikia nutraukti Crestor vartojimą visam gydymo fuzido rūgštimi laikui. Taip pat žr. 4.4 skyrių.</w:t>
      </w:r>
    </w:p>
    <w:p w14:paraId="6B4F4688"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5B51B90E" w14:textId="77777777" w:rsidR="005627A6" w:rsidRPr="005627A6" w:rsidRDefault="005627A6" w:rsidP="005627A6">
      <w:pPr>
        <w:spacing w:after="0" w:line="240" w:lineRule="auto"/>
        <w:rPr>
          <w:rFonts w:ascii="Times New Roman" w:hAnsi="Times New Roman"/>
          <w:b/>
          <w:bCs/>
        </w:rPr>
      </w:pPr>
      <w:r w:rsidRPr="005627A6">
        <w:rPr>
          <w:rFonts w:ascii="Times New Roman" w:hAnsi="Times New Roman"/>
          <w:u w:val="single"/>
        </w:rPr>
        <w:t>Vaikų populiacija</w:t>
      </w:r>
    </w:p>
    <w:p w14:paraId="69352C6B"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Atlikti tik sąveikos suaugusiųjų organizme tyrimai. Sąveikos reikšmė vaikų populiacijai nežinoma.</w:t>
      </w:r>
    </w:p>
    <w:p w14:paraId="37F5F903"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725EB065" w14:textId="77777777" w:rsidR="005627A6" w:rsidRPr="005627A6" w:rsidRDefault="005627A6" w:rsidP="005627A6">
      <w:pPr>
        <w:tabs>
          <w:tab w:val="left" w:pos="567"/>
        </w:tabs>
        <w:spacing w:after="0" w:line="240" w:lineRule="auto"/>
        <w:ind w:left="567" w:hanging="567"/>
        <w:outlineLvl w:val="1"/>
        <w:rPr>
          <w:rFonts w:ascii="Times New Roman" w:eastAsia="Times New Roman" w:hAnsi="Times New Roman"/>
          <w:b/>
          <w:bCs/>
          <w:lang w:eastAsia="x-none"/>
        </w:rPr>
      </w:pPr>
      <w:r w:rsidRPr="005627A6">
        <w:rPr>
          <w:rFonts w:ascii="Times New Roman" w:eastAsia="Times New Roman" w:hAnsi="Times New Roman"/>
          <w:b/>
          <w:bCs/>
          <w:lang w:eastAsia="x-none"/>
        </w:rPr>
        <w:t>4.6</w:t>
      </w:r>
      <w:r w:rsidRPr="005627A6">
        <w:rPr>
          <w:rFonts w:ascii="Times New Roman" w:eastAsia="Times New Roman" w:hAnsi="Times New Roman"/>
          <w:b/>
          <w:bCs/>
          <w:lang w:eastAsia="x-none"/>
        </w:rPr>
        <w:tab/>
        <w:t>Vaisingumas, nėštumo ir žindymo laikotarpis</w:t>
      </w:r>
    </w:p>
    <w:p w14:paraId="35A1F765"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219CBC54" w14:textId="59A2085C"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 xml:space="preserve">Nėščiosioms ir žindyvėms Crestor vartoti </w:t>
      </w:r>
      <w:r w:rsidR="00293860">
        <w:rPr>
          <w:rFonts w:ascii="Times New Roman" w:eastAsia="Times New Roman" w:hAnsi="Times New Roman"/>
          <w:lang w:eastAsia="lt-LT"/>
        </w:rPr>
        <w:t>draudžiama</w:t>
      </w:r>
      <w:r w:rsidRPr="005627A6">
        <w:rPr>
          <w:rFonts w:ascii="Times New Roman" w:eastAsia="Times New Roman" w:hAnsi="Times New Roman"/>
          <w:lang w:eastAsia="lt-LT"/>
        </w:rPr>
        <w:t>.</w:t>
      </w:r>
    </w:p>
    <w:p w14:paraId="3D3B92E0" w14:textId="77777777" w:rsidR="0038484C"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 xml:space="preserve">Crestor vartojančioms vaisingoms moterims reikia tinkamos kontracepcijos. </w:t>
      </w:r>
    </w:p>
    <w:p w14:paraId="5157FBD0" w14:textId="77777777" w:rsidR="0038484C" w:rsidRDefault="0038484C" w:rsidP="005627A6">
      <w:pPr>
        <w:tabs>
          <w:tab w:val="left" w:pos="567"/>
        </w:tabs>
        <w:spacing w:after="0" w:line="240" w:lineRule="auto"/>
        <w:rPr>
          <w:rFonts w:ascii="Times New Roman" w:eastAsia="Times New Roman" w:hAnsi="Times New Roman"/>
          <w:lang w:eastAsia="lt-LT"/>
        </w:rPr>
      </w:pPr>
    </w:p>
    <w:p w14:paraId="4CFB7B4B" w14:textId="15B9BB09" w:rsidR="0038484C" w:rsidRPr="00897027" w:rsidRDefault="00897027" w:rsidP="005627A6">
      <w:pPr>
        <w:tabs>
          <w:tab w:val="left" w:pos="567"/>
        </w:tabs>
        <w:spacing w:after="0" w:line="240" w:lineRule="auto"/>
        <w:rPr>
          <w:rFonts w:ascii="Times New Roman" w:eastAsia="Times New Roman" w:hAnsi="Times New Roman"/>
          <w:u w:val="single"/>
          <w:lang w:eastAsia="lt-LT"/>
        </w:rPr>
      </w:pPr>
      <w:r w:rsidRPr="00897027">
        <w:rPr>
          <w:rFonts w:ascii="Times New Roman" w:eastAsia="Times New Roman" w:hAnsi="Times New Roman"/>
          <w:u w:val="single"/>
          <w:lang w:eastAsia="lt-LT"/>
        </w:rPr>
        <w:t>Nėštumas</w:t>
      </w:r>
    </w:p>
    <w:p w14:paraId="157287A9" w14:textId="6802C2E3"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Cholesterolis ir kitos jo biosintezės metu susidarančios medžiagos yra būtinos vaisiaus vystymuisi, todėl galima rizika, susijusi su HMG KoA reduktazės slopinimu, viršija nėštumo metu vartojamo Crestor naudą. Atliekant tyrimus su gyvūnais, gauta nedaug toksinio poveikio reprodukcijai įrodymų (žr. 5.3 skyrių). Jei Crestor vartojanti moteris pastojo, šio vaisto vartojimą reikia nedelsiant nutraukti.</w:t>
      </w:r>
    </w:p>
    <w:p w14:paraId="65CB1E3B" w14:textId="499A5FE0" w:rsid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Rozuvastatino išsiskiria su žiurkių pienu. Duomenų apie šio vaisto išsiskyrimą su moters pienu nėra (žr. 4.3 skyrių).</w:t>
      </w:r>
    </w:p>
    <w:p w14:paraId="425CEDC4" w14:textId="1AFA7720" w:rsidR="00FA1FA2" w:rsidRDefault="00FA1FA2" w:rsidP="005627A6">
      <w:pPr>
        <w:tabs>
          <w:tab w:val="left" w:pos="567"/>
        </w:tabs>
        <w:spacing w:after="0" w:line="240" w:lineRule="auto"/>
        <w:rPr>
          <w:rFonts w:ascii="Times New Roman" w:eastAsia="Times New Roman" w:hAnsi="Times New Roman"/>
          <w:lang w:eastAsia="lt-LT"/>
        </w:rPr>
      </w:pPr>
    </w:p>
    <w:p w14:paraId="4CC4A540" w14:textId="5F14C220" w:rsidR="00897027" w:rsidRPr="00897027" w:rsidRDefault="00486C91" w:rsidP="00897027">
      <w:pPr>
        <w:tabs>
          <w:tab w:val="left" w:pos="567"/>
        </w:tabs>
        <w:spacing w:after="0" w:line="240" w:lineRule="auto"/>
        <w:rPr>
          <w:rFonts w:ascii="Times New Roman" w:eastAsia="Times New Roman" w:hAnsi="Times New Roman"/>
          <w:u w:val="single"/>
        </w:rPr>
      </w:pPr>
      <w:r>
        <w:rPr>
          <w:rFonts w:ascii="Times New Roman" w:eastAsia="Times New Roman" w:hAnsi="Times New Roman"/>
          <w:u w:val="single"/>
        </w:rPr>
        <w:t>Žindymas</w:t>
      </w:r>
    </w:p>
    <w:p w14:paraId="2F045F05" w14:textId="35761687" w:rsidR="00897027" w:rsidRDefault="00897027" w:rsidP="00897027">
      <w:pPr>
        <w:tabs>
          <w:tab w:val="left" w:pos="567"/>
        </w:tabs>
        <w:spacing w:after="0" w:line="240" w:lineRule="auto"/>
        <w:rPr>
          <w:rFonts w:ascii="Times New Roman" w:eastAsia="Times New Roman" w:hAnsi="Times New Roman"/>
        </w:rPr>
      </w:pPr>
      <w:r>
        <w:rPr>
          <w:rFonts w:ascii="Times New Roman" w:eastAsia="Times New Roman" w:hAnsi="Times New Roman"/>
        </w:rPr>
        <w:t>Nedidelio publikuotų pranešimų skaičiaus duomenimis, ro</w:t>
      </w:r>
      <w:r w:rsidR="00486C91">
        <w:rPr>
          <w:rFonts w:ascii="Times New Roman" w:eastAsia="Times New Roman" w:hAnsi="Times New Roman"/>
        </w:rPr>
        <w:t>z</w:t>
      </w:r>
      <w:r>
        <w:rPr>
          <w:rFonts w:ascii="Times New Roman" w:eastAsia="Times New Roman" w:hAnsi="Times New Roman"/>
        </w:rPr>
        <w:t xml:space="preserve">uvastatino </w:t>
      </w:r>
      <w:r w:rsidR="00486C91" w:rsidRPr="00486C91">
        <w:rPr>
          <w:rFonts w:ascii="Times New Roman" w:eastAsia="SimSun" w:hAnsi="Times New Roman"/>
          <w:snapToGrid w:val="0"/>
          <w:color w:val="000000"/>
          <w:szCs w:val="20"/>
          <w:lang w:eastAsia="zh-CN"/>
        </w:rPr>
        <w:t>išsiskiria į gydytų moterų pieną</w:t>
      </w:r>
      <w:r>
        <w:rPr>
          <w:rFonts w:ascii="Times New Roman" w:eastAsia="Times New Roman" w:hAnsi="Times New Roman"/>
        </w:rPr>
        <w:t>. Ro</w:t>
      </w:r>
      <w:r w:rsidR="004F3C18">
        <w:rPr>
          <w:rFonts w:ascii="Times New Roman" w:eastAsia="Times New Roman" w:hAnsi="Times New Roman"/>
        </w:rPr>
        <w:t>z</w:t>
      </w:r>
      <w:r>
        <w:rPr>
          <w:rFonts w:ascii="Times New Roman" w:eastAsia="Times New Roman" w:hAnsi="Times New Roman"/>
        </w:rPr>
        <w:t>uvastatino taip pat iš</w:t>
      </w:r>
      <w:r w:rsidR="004F3C18">
        <w:rPr>
          <w:rFonts w:ascii="Times New Roman" w:eastAsia="Times New Roman" w:hAnsi="Times New Roman"/>
        </w:rPr>
        <w:t>siskiria</w:t>
      </w:r>
      <w:r>
        <w:rPr>
          <w:rFonts w:ascii="Times New Roman" w:eastAsia="Times New Roman" w:hAnsi="Times New Roman"/>
        </w:rPr>
        <w:t xml:space="preserve"> į žiurkių pieną. Dėl Crestor veikimo mechanizmo yra galimas nepageidaujamų reakcijų pavojus</w:t>
      </w:r>
      <w:r w:rsidR="004F3C18">
        <w:rPr>
          <w:rFonts w:ascii="Times New Roman" w:eastAsia="Times New Roman" w:hAnsi="Times New Roman"/>
        </w:rPr>
        <w:t xml:space="preserve"> kūdikiui</w:t>
      </w:r>
      <w:r>
        <w:rPr>
          <w:rFonts w:ascii="Times New Roman" w:eastAsia="Times New Roman" w:hAnsi="Times New Roman"/>
        </w:rPr>
        <w:t xml:space="preserve">. </w:t>
      </w:r>
      <w:r w:rsidR="004F3C18">
        <w:rPr>
          <w:rFonts w:ascii="Times New Roman" w:eastAsia="Times New Roman" w:hAnsi="Times New Roman"/>
        </w:rPr>
        <w:t>Crestor</w:t>
      </w:r>
      <w:r w:rsidR="004F3C18" w:rsidRPr="004F3C18">
        <w:rPr>
          <w:rFonts w:ascii="Times New Roman" w:eastAsia="SimSun" w:hAnsi="Times New Roman"/>
          <w:snapToGrid w:val="0"/>
          <w:color w:val="000000"/>
          <w:szCs w:val="20"/>
          <w:lang w:eastAsia="zh-CN"/>
        </w:rPr>
        <w:t xml:space="preserve"> draudžiama vartoti žindymo metu (žr. 4.3</w:t>
      </w:r>
      <w:r w:rsidR="004F3C18">
        <w:rPr>
          <w:rFonts w:ascii="Times New Roman" w:eastAsia="SimSun" w:hAnsi="Times New Roman"/>
          <w:snapToGrid w:val="0"/>
          <w:color w:val="000000"/>
          <w:szCs w:val="20"/>
          <w:lang w:eastAsia="zh-CN"/>
        </w:rPr>
        <w:t> </w:t>
      </w:r>
      <w:r w:rsidR="004F3C18" w:rsidRPr="004F3C18">
        <w:rPr>
          <w:rFonts w:ascii="Times New Roman" w:eastAsia="SimSun" w:hAnsi="Times New Roman"/>
          <w:snapToGrid w:val="0"/>
          <w:color w:val="000000"/>
          <w:szCs w:val="20"/>
          <w:lang w:eastAsia="zh-CN"/>
        </w:rPr>
        <w:t>skyrių)</w:t>
      </w:r>
      <w:r>
        <w:rPr>
          <w:rFonts w:ascii="Times New Roman" w:eastAsia="Times New Roman" w:hAnsi="Times New Roman"/>
        </w:rPr>
        <w:t>.</w:t>
      </w:r>
    </w:p>
    <w:p w14:paraId="7242AF05" w14:textId="77777777" w:rsidR="00897027" w:rsidRPr="00897027" w:rsidRDefault="00897027" w:rsidP="00897027">
      <w:pPr>
        <w:tabs>
          <w:tab w:val="left" w:pos="567"/>
        </w:tabs>
        <w:spacing w:after="0" w:line="240" w:lineRule="auto"/>
        <w:rPr>
          <w:rFonts w:ascii="Times New Roman" w:eastAsia="Times New Roman" w:hAnsi="Times New Roman"/>
          <w:u w:val="single"/>
        </w:rPr>
      </w:pPr>
      <w:r w:rsidRPr="00897027">
        <w:rPr>
          <w:rFonts w:ascii="Times New Roman" w:eastAsia="Times New Roman" w:hAnsi="Times New Roman"/>
          <w:u w:val="single"/>
        </w:rPr>
        <w:t>Vaisingumas</w:t>
      </w:r>
    </w:p>
    <w:p w14:paraId="034143AA" w14:textId="0E4B0446" w:rsidR="00897027" w:rsidRDefault="00897027" w:rsidP="00897027">
      <w:pPr>
        <w:tabs>
          <w:tab w:val="left" w:pos="567"/>
        </w:tabs>
        <w:spacing w:after="0" w:line="240" w:lineRule="auto"/>
        <w:rPr>
          <w:rFonts w:ascii="Times New Roman" w:eastAsia="Times New Roman" w:hAnsi="Times New Roman"/>
        </w:rPr>
      </w:pPr>
      <w:r>
        <w:rPr>
          <w:rFonts w:ascii="Times New Roman" w:eastAsia="Times New Roman" w:hAnsi="Times New Roman"/>
        </w:rPr>
        <w:t>Ro</w:t>
      </w:r>
      <w:r w:rsidR="006B3395">
        <w:rPr>
          <w:rFonts w:ascii="Times New Roman" w:eastAsia="Times New Roman" w:hAnsi="Times New Roman"/>
        </w:rPr>
        <w:t>z</w:t>
      </w:r>
      <w:r>
        <w:rPr>
          <w:rFonts w:ascii="Times New Roman" w:eastAsia="Times New Roman" w:hAnsi="Times New Roman"/>
        </w:rPr>
        <w:t xml:space="preserve">uvastatino poveikio vaisingumui nenustatyta. </w:t>
      </w:r>
    </w:p>
    <w:p w14:paraId="3C53B458"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723A77EC" w14:textId="77777777" w:rsidR="005627A6" w:rsidRPr="005627A6" w:rsidRDefault="005627A6" w:rsidP="005627A6">
      <w:pPr>
        <w:tabs>
          <w:tab w:val="left" w:pos="567"/>
        </w:tabs>
        <w:spacing w:after="0" w:line="240" w:lineRule="auto"/>
        <w:ind w:left="567" w:hanging="567"/>
        <w:outlineLvl w:val="1"/>
        <w:rPr>
          <w:rFonts w:ascii="Times New Roman" w:eastAsia="Times New Roman" w:hAnsi="Times New Roman"/>
          <w:b/>
          <w:bCs/>
          <w:lang w:eastAsia="x-none"/>
        </w:rPr>
      </w:pPr>
      <w:r w:rsidRPr="005627A6">
        <w:rPr>
          <w:rFonts w:ascii="Times New Roman" w:eastAsia="Times New Roman" w:hAnsi="Times New Roman"/>
          <w:b/>
          <w:bCs/>
          <w:lang w:eastAsia="x-none"/>
        </w:rPr>
        <w:t>4.7</w:t>
      </w:r>
      <w:r w:rsidRPr="005627A6">
        <w:rPr>
          <w:rFonts w:ascii="Times New Roman" w:eastAsia="Times New Roman" w:hAnsi="Times New Roman"/>
          <w:b/>
          <w:bCs/>
          <w:lang w:eastAsia="x-none"/>
        </w:rPr>
        <w:tab/>
        <w:t>Poveikis gebėjimui vairuoti ir valdyti mechanizmus</w:t>
      </w:r>
    </w:p>
    <w:p w14:paraId="48177E69"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48596EB7"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Crestor poveikis gebėjimui vairuoti ir valdyti mechanizmus netirtas. Remiantis farmakodinaminėmis savybėmis, gebėjimo dirbti šiuos darbus jis neturėtų veikti. Vairuojant ar valdant mechanizmus vis dėlto reikia atsižvelgti į tai, kad gali svaigti galva.</w:t>
      </w:r>
    </w:p>
    <w:p w14:paraId="29F943E4"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5AAE3A66" w14:textId="77777777" w:rsidR="005627A6" w:rsidRPr="005627A6" w:rsidRDefault="005627A6" w:rsidP="005627A6">
      <w:pPr>
        <w:spacing w:after="0" w:line="240" w:lineRule="auto"/>
        <w:ind w:left="567" w:hanging="567"/>
        <w:outlineLvl w:val="1"/>
        <w:rPr>
          <w:rFonts w:ascii="Times New Roman" w:eastAsia="Times New Roman" w:hAnsi="Times New Roman"/>
          <w:b/>
          <w:bCs/>
          <w:lang w:eastAsia="x-none"/>
        </w:rPr>
      </w:pPr>
      <w:r w:rsidRPr="005627A6">
        <w:rPr>
          <w:rFonts w:ascii="Times New Roman" w:eastAsia="Times New Roman" w:hAnsi="Times New Roman"/>
          <w:b/>
          <w:bCs/>
          <w:lang w:eastAsia="x-none"/>
        </w:rPr>
        <w:t>4.8</w:t>
      </w:r>
      <w:r w:rsidRPr="005627A6">
        <w:rPr>
          <w:rFonts w:ascii="Times New Roman" w:eastAsia="Times New Roman" w:hAnsi="Times New Roman"/>
          <w:b/>
          <w:bCs/>
          <w:lang w:eastAsia="x-none"/>
        </w:rPr>
        <w:tab/>
        <w:t xml:space="preserve">Nepageidaujamas poveikis </w:t>
      </w:r>
    </w:p>
    <w:p w14:paraId="69033A36"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3BDD1DAF"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Nepageidaujamos reakcijos vartojant rozuvastatiną paprastai būna lengvos ir trumpalaikės. Dėl nepageidaujamų reakcijų iš kontroliuojamų klinikinių tyrimų pasitraukė mažiau kaip 4 % rozuvastatiną vartojusių pacientų.</w:t>
      </w:r>
    </w:p>
    <w:p w14:paraId="2CC883EA"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 xml:space="preserve">Nepageidaujamų reakcijų </w:t>
      </w:r>
      <w:r w:rsidR="002F2353">
        <w:rPr>
          <w:rFonts w:ascii="Times New Roman" w:eastAsia="Times New Roman" w:hAnsi="Times New Roman"/>
          <w:lang w:eastAsia="lt-LT"/>
        </w:rPr>
        <w:t>santrauka</w:t>
      </w:r>
      <w:r w:rsidRPr="005627A6">
        <w:rPr>
          <w:rFonts w:ascii="Times New Roman" w:eastAsia="Times New Roman" w:hAnsi="Times New Roman"/>
          <w:lang w:eastAsia="lt-LT"/>
        </w:rPr>
        <w:t xml:space="preserve"> lentelėje.</w:t>
      </w:r>
    </w:p>
    <w:p w14:paraId="23796A79"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Žemiau lentelėje pateikiamos rozuvastatino nepageidaujamos reakcijos, remiantis klinikinių tyrimų duomenimis ir didele į rinką pateikto šio vaistinio preparato vartojimo patirtimi. Žemiau išvardytos nepageidaujamos reakcijos suklasifikuotos pagal dažnį ir organų sistemų grupes.</w:t>
      </w:r>
    </w:p>
    <w:p w14:paraId="03F65BDC"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1D2EA75E"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 xml:space="preserve">Nepageidaujamo poveikio dažnis apibūdinamas taip: labai dažnas (≥ 1/10), dažnas (nuo ≥ 1/100 iki &lt; 1/10), nedažnas (nuo ≥ 1/1000 iki &lt; 1/100), retas (nuo ≥ 1/10000 iki &lt; 1/1000), labai retas (&lt; 1/10000) ir nežinomas (negali būti apskaičiuotas pagal turimus duomenis). </w:t>
      </w:r>
    </w:p>
    <w:p w14:paraId="21D78D94"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2 lentelė. Nepageidaujamos reakcijos, remiantis klinikinių tyrimų duomenimis ir į rinką pateikto vaistinio preparato vartojimo patirtimi</w:t>
      </w:r>
    </w:p>
    <w:p w14:paraId="655F24BB"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68"/>
        <w:gridCol w:w="1323"/>
        <w:gridCol w:w="1404"/>
        <w:gridCol w:w="1793"/>
        <w:gridCol w:w="1616"/>
        <w:gridCol w:w="1482"/>
      </w:tblGrid>
      <w:tr w:rsidR="005627A6" w:rsidRPr="005627A6" w14:paraId="0BB2517E" w14:textId="77777777" w:rsidTr="00792E2D">
        <w:trPr>
          <w:tblHeader/>
        </w:trPr>
        <w:tc>
          <w:tcPr>
            <w:tcW w:w="1668" w:type="dxa"/>
          </w:tcPr>
          <w:p w14:paraId="0E10FC18" w14:textId="77777777" w:rsidR="005627A6" w:rsidRPr="005627A6" w:rsidRDefault="005627A6" w:rsidP="005627A6">
            <w:pPr>
              <w:tabs>
                <w:tab w:val="left" w:pos="567"/>
              </w:tabs>
              <w:spacing w:after="0" w:line="240" w:lineRule="auto"/>
              <w:rPr>
                <w:rFonts w:ascii="Times New Roman" w:eastAsia="Times New Roman" w:hAnsi="Times New Roman"/>
                <w:b/>
                <w:lang w:eastAsia="x-none"/>
              </w:rPr>
            </w:pPr>
            <w:r w:rsidRPr="005627A6">
              <w:rPr>
                <w:rFonts w:ascii="Times New Roman" w:eastAsia="Times New Roman" w:hAnsi="Times New Roman"/>
                <w:b/>
                <w:lang w:eastAsia="x-none"/>
              </w:rPr>
              <w:t>Organų sistema</w:t>
            </w:r>
          </w:p>
        </w:tc>
        <w:tc>
          <w:tcPr>
            <w:tcW w:w="1323" w:type="dxa"/>
          </w:tcPr>
          <w:p w14:paraId="3CA3D63F" w14:textId="77777777" w:rsidR="005627A6" w:rsidRPr="005627A6" w:rsidRDefault="005627A6" w:rsidP="005627A6">
            <w:pPr>
              <w:tabs>
                <w:tab w:val="left" w:pos="567"/>
              </w:tabs>
              <w:spacing w:after="0" w:line="240" w:lineRule="auto"/>
              <w:rPr>
                <w:rFonts w:ascii="Times New Roman" w:eastAsia="Times New Roman" w:hAnsi="Times New Roman"/>
                <w:b/>
                <w:lang w:eastAsia="x-none"/>
              </w:rPr>
            </w:pPr>
            <w:r w:rsidRPr="005627A6">
              <w:rPr>
                <w:rFonts w:ascii="Times New Roman" w:eastAsia="Times New Roman" w:hAnsi="Times New Roman"/>
                <w:b/>
                <w:lang w:eastAsia="x-none"/>
              </w:rPr>
              <w:t>Dažnos</w:t>
            </w:r>
          </w:p>
        </w:tc>
        <w:tc>
          <w:tcPr>
            <w:tcW w:w="1404" w:type="dxa"/>
          </w:tcPr>
          <w:p w14:paraId="745F0B32" w14:textId="77777777" w:rsidR="005627A6" w:rsidRPr="005627A6" w:rsidRDefault="005627A6" w:rsidP="005627A6">
            <w:pPr>
              <w:tabs>
                <w:tab w:val="left" w:pos="567"/>
              </w:tabs>
              <w:spacing w:after="0" w:line="240" w:lineRule="auto"/>
              <w:rPr>
                <w:rFonts w:ascii="Times New Roman" w:eastAsia="Times New Roman" w:hAnsi="Times New Roman"/>
                <w:b/>
                <w:lang w:eastAsia="x-none"/>
              </w:rPr>
            </w:pPr>
            <w:r w:rsidRPr="005627A6">
              <w:rPr>
                <w:rFonts w:ascii="Times New Roman" w:eastAsia="Times New Roman" w:hAnsi="Times New Roman"/>
                <w:b/>
                <w:lang w:eastAsia="x-none"/>
              </w:rPr>
              <w:t>Nedažnos</w:t>
            </w:r>
          </w:p>
        </w:tc>
        <w:tc>
          <w:tcPr>
            <w:tcW w:w="1793" w:type="dxa"/>
          </w:tcPr>
          <w:p w14:paraId="7D3D74F9" w14:textId="77777777" w:rsidR="005627A6" w:rsidRPr="005627A6" w:rsidRDefault="005627A6" w:rsidP="005627A6">
            <w:pPr>
              <w:tabs>
                <w:tab w:val="left" w:pos="567"/>
              </w:tabs>
              <w:spacing w:after="0" w:line="240" w:lineRule="auto"/>
              <w:rPr>
                <w:rFonts w:ascii="Times New Roman" w:eastAsia="Times New Roman" w:hAnsi="Times New Roman"/>
                <w:b/>
                <w:lang w:eastAsia="x-none"/>
              </w:rPr>
            </w:pPr>
            <w:r w:rsidRPr="005627A6">
              <w:rPr>
                <w:rFonts w:ascii="Times New Roman" w:eastAsia="Times New Roman" w:hAnsi="Times New Roman"/>
                <w:b/>
                <w:lang w:eastAsia="x-none"/>
              </w:rPr>
              <w:t>Retos</w:t>
            </w:r>
          </w:p>
        </w:tc>
        <w:tc>
          <w:tcPr>
            <w:tcW w:w="1616" w:type="dxa"/>
          </w:tcPr>
          <w:p w14:paraId="39BD5F61" w14:textId="77777777" w:rsidR="005627A6" w:rsidRPr="005627A6" w:rsidRDefault="005627A6" w:rsidP="005627A6">
            <w:pPr>
              <w:tabs>
                <w:tab w:val="left" w:pos="567"/>
              </w:tabs>
              <w:spacing w:after="0" w:line="240" w:lineRule="auto"/>
              <w:rPr>
                <w:rFonts w:ascii="Times New Roman" w:eastAsia="Times New Roman" w:hAnsi="Times New Roman"/>
                <w:b/>
                <w:lang w:eastAsia="x-none"/>
              </w:rPr>
            </w:pPr>
            <w:r w:rsidRPr="005627A6">
              <w:rPr>
                <w:rFonts w:ascii="Times New Roman" w:eastAsia="Times New Roman" w:hAnsi="Times New Roman"/>
                <w:b/>
                <w:lang w:eastAsia="x-none"/>
              </w:rPr>
              <w:t>Labai retos</w:t>
            </w:r>
          </w:p>
        </w:tc>
        <w:tc>
          <w:tcPr>
            <w:tcW w:w="1482" w:type="dxa"/>
          </w:tcPr>
          <w:p w14:paraId="3100EDDF" w14:textId="77777777" w:rsidR="005627A6" w:rsidRPr="005627A6" w:rsidRDefault="002F2353" w:rsidP="005627A6">
            <w:pPr>
              <w:tabs>
                <w:tab w:val="left" w:pos="567"/>
              </w:tabs>
              <w:spacing w:after="0" w:line="240" w:lineRule="auto"/>
              <w:rPr>
                <w:rFonts w:ascii="Times New Roman" w:eastAsia="Times New Roman" w:hAnsi="Times New Roman"/>
                <w:b/>
                <w:lang w:eastAsia="x-none"/>
              </w:rPr>
            </w:pPr>
            <w:r>
              <w:rPr>
                <w:rFonts w:ascii="Times New Roman" w:eastAsia="Times New Roman" w:hAnsi="Times New Roman"/>
                <w:b/>
                <w:lang w:eastAsia="x-none"/>
              </w:rPr>
              <w:t>N</w:t>
            </w:r>
            <w:r w:rsidR="005627A6" w:rsidRPr="005627A6">
              <w:rPr>
                <w:rFonts w:ascii="Times New Roman" w:eastAsia="Times New Roman" w:hAnsi="Times New Roman"/>
                <w:b/>
                <w:lang w:eastAsia="x-none"/>
              </w:rPr>
              <w:t>ežinomas</w:t>
            </w:r>
          </w:p>
        </w:tc>
      </w:tr>
      <w:tr w:rsidR="005627A6" w:rsidRPr="005627A6" w14:paraId="506DB1FA" w14:textId="77777777" w:rsidTr="00792E2D">
        <w:tc>
          <w:tcPr>
            <w:tcW w:w="1668" w:type="dxa"/>
          </w:tcPr>
          <w:p w14:paraId="52ECFB35"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r w:rsidRPr="005627A6">
              <w:rPr>
                <w:rFonts w:ascii="Times New Roman" w:eastAsia="Times New Roman" w:hAnsi="Times New Roman"/>
                <w:lang w:eastAsia="lt-LT"/>
              </w:rPr>
              <w:t>Kraujo ir limfinės sistemos sutrikimai</w:t>
            </w:r>
          </w:p>
        </w:tc>
        <w:tc>
          <w:tcPr>
            <w:tcW w:w="1323" w:type="dxa"/>
          </w:tcPr>
          <w:p w14:paraId="686DEF14"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p>
        </w:tc>
        <w:tc>
          <w:tcPr>
            <w:tcW w:w="1404" w:type="dxa"/>
          </w:tcPr>
          <w:p w14:paraId="5C79AF66"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p>
        </w:tc>
        <w:tc>
          <w:tcPr>
            <w:tcW w:w="1793" w:type="dxa"/>
          </w:tcPr>
          <w:p w14:paraId="434AD3CA"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Trombocitopenija</w:t>
            </w:r>
          </w:p>
        </w:tc>
        <w:tc>
          <w:tcPr>
            <w:tcW w:w="1616" w:type="dxa"/>
          </w:tcPr>
          <w:p w14:paraId="28ABD044"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p>
        </w:tc>
        <w:tc>
          <w:tcPr>
            <w:tcW w:w="1482" w:type="dxa"/>
          </w:tcPr>
          <w:p w14:paraId="6261790C"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p>
        </w:tc>
      </w:tr>
      <w:tr w:rsidR="005627A6" w:rsidRPr="005627A6" w14:paraId="2CEFFE37" w14:textId="77777777" w:rsidTr="00792E2D">
        <w:tc>
          <w:tcPr>
            <w:tcW w:w="1668" w:type="dxa"/>
          </w:tcPr>
          <w:p w14:paraId="1B519DE3"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Imuninės sistemos sutrikimai</w:t>
            </w:r>
          </w:p>
        </w:tc>
        <w:tc>
          <w:tcPr>
            <w:tcW w:w="1323" w:type="dxa"/>
          </w:tcPr>
          <w:p w14:paraId="2522CDAE"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p>
        </w:tc>
        <w:tc>
          <w:tcPr>
            <w:tcW w:w="1404" w:type="dxa"/>
          </w:tcPr>
          <w:p w14:paraId="4339593D"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p>
        </w:tc>
        <w:tc>
          <w:tcPr>
            <w:tcW w:w="1793" w:type="dxa"/>
          </w:tcPr>
          <w:p w14:paraId="0A214883"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Padidėjusio jautrumo reakcijos (įskaitant angioneurozinę edemą).</w:t>
            </w:r>
          </w:p>
        </w:tc>
        <w:tc>
          <w:tcPr>
            <w:tcW w:w="1616" w:type="dxa"/>
          </w:tcPr>
          <w:p w14:paraId="39E78AC7"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p>
        </w:tc>
        <w:tc>
          <w:tcPr>
            <w:tcW w:w="1482" w:type="dxa"/>
          </w:tcPr>
          <w:p w14:paraId="02C3CF2F"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p>
        </w:tc>
      </w:tr>
      <w:tr w:rsidR="005627A6" w:rsidRPr="005627A6" w14:paraId="50A4E541" w14:textId="77777777" w:rsidTr="00792E2D">
        <w:tc>
          <w:tcPr>
            <w:tcW w:w="1668" w:type="dxa"/>
          </w:tcPr>
          <w:p w14:paraId="0DF84A0B"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Endokrininiai sutrikimai</w:t>
            </w:r>
          </w:p>
        </w:tc>
        <w:tc>
          <w:tcPr>
            <w:tcW w:w="1323" w:type="dxa"/>
          </w:tcPr>
          <w:p w14:paraId="093D4C1C"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Cukrinis diabetas</w:t>
            </w:r>
            <w:r w:rsidRPr="005627A6">
              <w:rPr>
                <w:rFonts w:ascii="Times New Roman" w:eastAsia="Times New Roman" w:hAnsi="Times New Roman"/>
                <w:vertAlign w:val="superscript"/>
                <w:lang w:eastAsia="x-none"/>
              </w:rPr>
              <w:t>1</w:t>
            </w:r>
          </w:p>
        </w:tc>
        <w:tc>
          <w:tcPr>
            <w:tcW w:w="1404" w:type="dxa"/>
          </w:tcPr>
          <w:p w14:paraId="0F9D85EC"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p>
        </w:tc>
        <w:tc>
          <w:tcPr>
            <w:tcW w:w="1793" w:type="dxa"/>
          </w:tcPr>
          <w:p w14:paraId="2927679B"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p>
        </w:tc>
        <w:tc>
          <w:tcPr>
            <w:tcW w:w="1616" w:type="dxa"/>
          </w:tcPr>
          <w:p w14:paraId="67BE79FA"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p>
        </w:tc>
        <w:tc>
          <w:tcPr>
            <w:tcW w:w="1482" w:type="dxa"/>
          </w:tcPr>
          <w:p w14:paraId="115A4F67"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p>
        </w:tc>
      </w:tr>
      <w:tr w:rsidR="005627A6" w:rsidRPr="005627A6" w14:paraId="1084DD6E" w14:textId="77777777" w:rsidTr="00792E2D">
        <w:tc>
          <w:tcPr>
            <w:tcW w:w="1668" w:type="dxa"/>
          </w:tcPr>
          <w:p w14:paraId="60FBC95A"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r w:rsidRPr="005627A6">
              <w:rPr>
                <w:rFonts w:ascii="Times New Roman" w:eastAsia="Times New Roman" w:hAnsi="Times New Roman"/>
                <w:lang w:eastAsia="lt-LT"/>
              </w:rPr>
              <w:t>Psichikos sutrikimai</w:t>
            </w:r>
          </w:p>
        </w:tc>
        <w:tc>
          <w:tcPr>
            <w:tcW w:w="1323" w:type="dxa"/>
          </w:tcPr>
          <w:p w14:paraId="36685A43"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p>
        </w:tc>
        <w:tc>
          <w:tcPr>
            <w:tcW w:w="1404" w:type="dxa"/>
          </w:tcPr>
          <w:p w14:paraId="5C5B8AA3"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p>
        </w:tc>
        <w:tc>
          <w:tcPr>
            <w:tcW w:w="1793" w:type="dxa"/>
          </w:tcPr>
          <w:p w14:paraId="3EE2884D"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p>
        </w:tc>
        <w:tc>
          <w:tcPr>
            <w:tcW w:w="1616" w:type="dxa"/>
          </w:tcPr>
          <w:p w14:paraId="1393B9D5"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p>
        </w:tc>
        <w:tc>
          <w:tcPr>
            <w:tcW w:w="1482" w:type="dxa"/>
          </w:tcPr>
          <w:p w14:paraId="254CDB46"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Depresija</w:t>
            </w:r>
          </w:p>
        </w:tc>
      </w:tr>
      <w:tr w:rsidR="005627A6" w:rsidRPr="005627A6" w14:paraId="1CC353A4" w14:textId="77777777" w:rsidTr="00792E2D">
        <w:tc>
          <w:tcPr>
            <w:tcW w:w="1668" w:type="dxa"/>
          </w:tcPr>
          <w:p w14:paraId="542F85FF"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Nervų sistemos sutrikimai</w:t>
            </w:r>
          </w:p>
        </w:tc>
        <w:tc>
          <w:tcPr>
            <w:tcW w:w="1323" w:type="dxa"/>
          </w:tcPr>
          <w:p w14:paraId="3E347AF4"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Galvos skausmas, svaigimas</w:t>
            </w:r>
          </w:p>
        </w:tc>
        <w:tc>
          <w:tcPr>
            <w:tcW w:w="1404" w:type="dxa"/>
          </w:tcPr>
          <w:p w14:paraId="7E5DAB05"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p>
        </w:tc>
        <w:tc>
          <w:tcPr>
            <w:tcW w:w="1793" w:type="dxa"/>
          </w:tcPr>
          <w:p w14:paraId="6A76CA7C"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p>
        </w:tc>
        <w:tc>
          <w:tcPr>
            <w:tcW w:w="1616" w:type="dxa"/>
          </w:tcPr>
          <w:p w14:paraId="6A42F7FF"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Polineuropatija, atminties praradimas</w:t>
            </w:r>
          </w:p>
        </w:tc>
        <w:tc>
          <w:tcPr>
            <w:tcW w:w="1482" w:type="dxa"/>
          </w:tcPr>
          <w:p w14:paraId="2630E2A1"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Periferinė neuropatija</w:t>
            </w:r>
          </w:p>
          <w:p w14:paraId="3C731108"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p>
          <w:p w14:paraId="2C3F583A" w14:textId="77777777" w:rsidR="005627A6" w:rsidRDefault="005627A6" w:rsidP="005627A6">
            <w:pPr>
              <w:tabs>
                <w:tab w:val="left" w:pos="567"/>
              </w:tabs>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Miego sutrikimai, įskaitant nemigą ir naktinius košmarus</w:t>
            </w:r>
          </w:p>
          <w:p w14:paraId="5BFDA1F6" w14:textId="77777777" w:rsidR="004B7D7D" w:rsidRDefault="004B7D7D" w:rsidP="005627A6">
            <w:pPr>
              <w:tabs>
                <w:tab w:val="left" w:pos="567"/>
              </w:tabs>
              <w:spacing w:after="0" w:line="240" w:lineRule="auto"/>
              <w:rPr>
                <w:rFonts w:ascii="Times New Roman" w:eastAsia="Times New Roman" w:hAnsi="Times New Roman"/>
                <w:lang w:eastAsia="x-none"/>
              </w:rPr>
            </w:pPr>
          </w:p>
          <w:p w14:paraId="256131E1" w14:textId="2438C35C" w:rsidR="004B7D7D" w:rsidRPr="005627A6" w:rsidRDefault="004B7D7D" w:rsidP="005627A6">
            <w:pPr>
              <w:tabs>
                <w:tab w:val="left" w:pos="567"/>
              </w:tabs>
              <w:spacing w:after="0" w:line="240" w:lineRule="auto"/>
              <w:rPr>
                <w:rFonts w:ascii="Times New Roman" w:eastAsia="Times New Roman" w:hAnsi="Times New Roman"/>
                <w:lang w:eastAsia="x-none"/>
              </w:rPr>
            </w:pPr>
            <w:r>
              <w:rPr>
                <w:rFonts w:ascii="Times New Roman" w:eastAsia="Times New Roman" w:hAnsi="Times New Roman"/>
                <w:lang w:eastAsia="x-none"/>
              </w:rPr>
              <w:t>Sunkioji miastenija</w:t>
            </w:r>
          </w:p>
        </w:tc>
      </w:tr>
      <w:tr w:rsidR="004B7D7D" w:rsidRPr="005627A6" w14:paraId="004E00C3" w14:textId="77777777" w:rsidTr="00792E2D">
        <w:tc>
          <w:tcPr>
            <w:tcW w:w="1668" w:type="dxa"/>
          </w:tcPr>
          <w:p w14:paraId="43867B34" w14:textId="687FB951" w:rsidR="004B7D7D" w:rsidRPr="005627A6" w:rsidRDefault="00827D24" w:rsidP="005627A6">
            <w:pPr>
              <w:tabs>
                <w:tab w:val="left" w:pos="567"/>
              </w:tabs>
              <w:spacing w:after="0" w:line="240" w:lineRule="auto"/>
              <w:rPr>
                <w:rFonts w:ascii="Times New Roman" w:eastAsia="Times New Roman" w:hAnsi="Times New Roman"/>
                <w:lang w:eastAsia="x-none"/>
              </w:rPr>
            </w:pPr>
            <w:r>
              <w:rPr>
                <w:rFonts w:ascii="Times New Roman" w:eastAsia="Times New Roman" w:hAnsi="Times New Roman"/>
                <w:lang w:eastAsia="x-none"/>
              </w:rPr>
              <w:t>Akių sutrikimai</w:t>
            </w:r>
          </w:p>
        </w:tc>
        <w:tc>
          <w:tcPr>
            <w:tcW w:w="1323" w:type="dxa"/>
          </w:tcPr>
          <w:p w14:paraId="193164BE" w14:textId="77777777" w:rsidR="004B7D7D" w:rsidRPr="005627A6" w:rsidRDefault="004B7D7D" w:rsidP="005627A6">
            <w:pPr>
              <w:tabs>
                <w:tab w:val="left" w:pos="567"/>
              </w:tabs>
              <w:spacing w:after="0" w:line="240" w:lineRule="auto"/>
              <w:rPr>
                <w:rFonts w:ascii="Times New Roman" w:eastAsia="Times New Roman" w:hAnsi="Times New Roman"/>
                <w:lang w:eastAsia="x-none"/>
              </w:rPr>
            </w:pPr>
          </w:p>
        </w:tc>
        <w:tc>
          <w:tcPr>
            <w:tcW w:w="1404" w:type="dxa"/>
          </w:tcPr>
          <w:p w14:paraId="16F28140" w14:textId="77777777" w:rsidR="004B7D7D" w:rsidRPr="005627A6" w:rsidRDefault="004B7D7D" w:rsidP="005627A6">
            <w:pPr>
              <w:tabs>
                <w:tab w:val="left" w:pos="567"/>
              </w:tabs>
              <w:spacing w:after="0" w:line="240" w:lineRule="auto"/>
              <w:rPr>
                <w:rFonts w:ascii="Times New Roman" w:eastAsia="Times New Roman" w:hAnsi="Times New Roman"/>
                <w:lang w:eastAsia="x-none"/>
              </w:rPr>
            </w:pPr>
          </w:p>
        </w:tc>
        <w:tc>
          <w:tcPr>
            <w:tcW w:w="1793" w:type="dxa"/>
          </w:tcPr>
          <w:p w14:paraId="70553EE0" w14:textId="77777777" w:rsidR="004B7D7D" w:rsidRPr="005627A6" w:rsidRDefault="004B7D7D" w:rsidP="005627A6">
            <w:pPr>
              <w:tabs>
                <w:tab w:val="left" w:pos="567"/>
              </w:tabs>
              <w:spacing w:after="0" w:line="240" w:lineRule="auto"/>
              <w:rPr>
                <w:rFonts w:ascii="Times New Roman" w:eastAsia="Times New Roman" w:hAnsi="Times New Roman"/>
                <w:lang w:eastAsia="x-none"/>
              </w:rPr>
            </w:pPr>
          </w:p>
        </w:tc>
        <w:tc>
          <w:tcPr>
            <w:tcW w:w="1616" w:type="dxa"/>
          </w:tcPr>
          <w:p w14:paraId="115A1449" w14:textId="77777777" w:rsidR="004B7D7D" w:rsidRPr="005627A6" w:rsidRDefault="004B7D7D" w:rsidP="005627A6">
            <w:pPr>
              <w:tabs>
                <w:tab w:val="left" w:pos="567"/>
              </w:tabs>
              <w:spacing w:after="0" w:line="240" w:lineRule="auto"/>
              <w:rPr>
                <w:rFonts w:ascii="Times New Roman" w:eastAsia="Times New Roman" w:hAnsi="Times New Roman"/>
                <w:lang w:eastAsia="x-none"/>
              </w:rPr>
            </w:pPr>
          </w:p>
        </w:tc>
        <w:tc>
          <w:tcPr>
            <w:tcW w:w="1482" w:type="dxa"/>
          </w:tcPr>
          <w:p w14:paraId="47C8E034" w14:textId="3D1D9186" w:rsidR="004B7D7D" w:rsidRPr="005627A6" w:rsidRDefault="00827D24" w:rsidP="005627A6">
            <w:pPr>
              <w:tabs>
                <w:tab w:val="left" w:pos="567"/>
              </w:tabs>
              <w:spacing w:after="0" w:line="240" w:lineRule="auto"/>
              <w:rPr>
                <w:rFonts w:ascii="Times New Roman" w:eastAsia="Times New Roman" w:hAnsi="Times New Roman"/>
                <w:lang w:eastAsia="x-none"/>
              </w:rPr>
            </w:pPr>
            <w:r>
              <w:rPr>
                <w:rFonts w:ascii="Times New Roman" w:eastAsia="Times New Roman" w:hAnsi="Times New Roman"/>
                <w:lang w:eastAsia="x-none"/>
              </w:rPr>
              <w:t>Akių miastenija</w:t>
            </w:r>
          </w:p>
        </w:tc>
      </w:tr>
      <w:tr w:rsidR="005627A6" w:rsidRPr="005627A6" w14:paraId="2F35FCC6" w14:textId="77777777" w:rsidTr="00792E2D">
        <w:tc>
          <w:tcPr>
            <w:tcW w:w="1668" w:type="dxa"/>
          </w:tcPr>
          <w:p w14:paraId="0C6C7853"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r w:rsidRPr="005627A6">
              <w:rPr>
                <w:rFonts w:ascii="Times New Roman" w:eastAsia="Times New Roman" w:hAnsi="Times New Roman"/>
                <w:lang w:eastAsia="lt-LT"/>
              </w:rPr>
              <w:t xml:space="preserve">Kvėpavimo sistemos, krūtinės ląstos </w:t>
            </w:r>
            <w:r w:rsidRPr="005627A6">
              <w:rPr>
                <w:rFonts w:ascii="Times New Roman" w:eastAsia="Times New Roman" w:hAnsi="Times New Roman"/>
                <w:lang w:eastAsia="lt-LT"/>
              </w:rPr>
              <w:lastRenderedPageBreak/>
              <w:t>ir tarpuplaučio sutrikimai</w:t>
            </w:r>
          </w:p>
        </w:tc>
        <w:tc>
          <w:tcPr>
            <w:tcW w:w="1323" w:type="dxa"/>
          </w:tcPr>
          <w:p w14:paraId="3850AF0A"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p>
        </w:tc>
        <w:tc>
          <w:tcPr>
            <w:tcW w:w="1404" w:type="dxa"/>
          </w:tcPr>
          <w:p w14:paraId="0A57F6E4"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p>
        </w:tc>
        <w:tc>
          <w:tcPr>
            <w:tcW w:w="1793" w:type="dxa"/>
          </w:tcPr>
          <w:p w14:paraId="6BA73DA6"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p>
        </w:tc>
        <w:tc>
          <w:tcPr>
            <w:tcW w:w="1616" w:type="dxa"/>
          </w:tcPr>
          <w:p w14:paraId="09F50BAF"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p>
        </w:tc>
        <w:tc>
          <w:tcPr>
            <w:tcW w:w="1482" w:type="dxa"/>
          </w:tcPr>
          <w:p w14:paraId="18CDEE27"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Kosulys, dusulys</w:t>
            </w:r>
          </w:p>
        </w:tc>
      </w:tr>
      <w:tr w:rsidR="005627A6" w:rsidRPr="005627A6" w14:paraId="146552F1" w14:textId="77777777" w:rsidTr="00792E2D">
        <w:tc>
          <w:tcPr>
            <w:tcW w:w="1668" w:type="dxa"/>
          </w:tcPr>
          <w:p w14:paraId="452F1105"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Virškinimo trakto sutrikimai</w:t>
            </w:r>
          </w:p>
        </w:tc>
        <w:tc>
          <w:tcPr>
            <w:tcW w:w="1323" w:type="dxa"/>
          </w:tcPr>
          <w:p w14:paraId="39ACC588"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Vidurių užkietėjimas, pykinimas, pilvo (skrandžio) skausmas</w:t>
            </w:r>
          </w:p>
        </w:tc>
        <w:tc>
          <w:tcPr>
            <w:tcW w:w="1404" w:type="dxa"/>
          </w:tcPr>
          <w:p w14:paraId="3422CEA5"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p>
        </w:tc>
        <w:tc>
          <w:tcPr>
            <w:tcW w:w="1793" w:type="dxa"/>
          </w:tcPr>
          <w:p w14:paraId="365E5A6C"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Pankreatitas</w:t>
            </w:r>
          </w:p>
        </w:tc>
        <w:tc>
          <w:tcPr>
            <w:tcW w:w="1616" w:type="dxa"/>
          </w:tcPr>
          <w:p w14:paraId="5CBFA9D7"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p>
        </w:tc>
        <w:tc>
          <w:tcPr>
            <w:tcW w:w="1482" w:type="dxa"/>
          </w:tcPr>
          <w:p w14:paraId="3FE37752"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Viduriavimas</w:t>
            </w:r>
          </w:p>
        </w:tc>
      </w:tr>
      <w:tr w:rsidR="005627A6" w:rsidRPr="005627A6" w14:paraId="18ADA981" w14:textId="77777777" w:rsidTr="00792E2D">
        <w:tc>
          <w:tcPr>
            <w:tcW w:w="1668" w:type="dxa"/>
          </w:tcPr>
          <w:p w14:paraId="0E2BAC57"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Kepenų, tulžies pūslės ir latakų sutrikimai</w:t>
            </w:r>
          </w:p>
        </w:tc>
        <w:tc>
          <w:tcPr>
            <w:tcW w:w="1323" w:type="dxa"/>
          </w:tcPr>
          <w:p w14:paraId="3C7F2F57"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p>
        </w:tc>
        <w:tc>
          <w:tcPr>
            <w:tcW w:w="1404" w:type="dxa"/>
          </w:tcPr>
          <w:p w14:paraId="7647FD1C"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p>
        </w:tc>
        <w:tc>
          <w:tcPr>
            <w:tcW w:w="1793" w:type="dxa"/>
          </w:tcPr>
          <w:p w14:paraId="42C61993" w14:textId="77777777" w:rsidR="005627A6" w:rsidRPr="005627A6" w:rsidRDefault="002F2353" w:rsidP="005627A6">
            <w:pPr>
              <w:tabs>
                <w:tab w:val="left" w:pos="567"/>
              </w:tabs>
              <w:spacing w:after="0" w:line="240" w:lineRule="auto"/>
              <w:rPr>
                <w:rFonts w:ascii="Times New Roman" w:eastAsia="Times New Roman" w:hAnsi="Times New Roman"/>
                <w:lang w:eastAsia="x-none"/>
              </w:rPr>
            </w:pPr>
            <w:r>
              <w:rPr>
                <w:rFonts w:ascii="Times New Roman" w:eastAsia="Times New Roman" w:hAnsi="Times New Roman"/>
                <w:lang w:eastAsia="x-none"/>
              </w:rPr>
              <w:t>P</w:t>
            </w:r>
            <w:r w:rsidR="005627A6" w:rsidRPr="005627A6">
              <w:rPr>
                <w:rFonts w:ascii="Times New Roman" w:eastAsia="Times New Roman" w:hAnsi="Times New Roman"/>
                <w:lang w:eastAsia="x-none"/>
              </w:rPr>
              <w:t>adidėjęs kepenų transaminazių aktyvumas</w:t>
            </w:r>
          </w:p>
        </w:tc>
        <w:tc>
          <w:tcPr>
            <w:tcW w:w="1616" w:type="dxa"/>
          </w:tcPr>
          <w:p w14:paraId="44D006BA"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Gelta, hepatitas</w:t>
            </w:r>
          </w:p>
        </w:tc>
        <w:tc>
          <w:tcPr>
            <w:tcW w:w="1482" w:type="dxa"/>
          </w:tcPr>
          <w:p w14:paraId="7B9EDDBE"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p>
        </w:tc>
      </w:tr>
      <w:tr w:rsidR="005627A6" w:rsidRPr="005627A6" w14:paraId="1F03B991" w14:textId="77777777" w:rsidTr="00792E2D">
        <w:tc>
          <w:tcPr>
            <w:tcW w:w="1668" w:type="dxa"/>
          </w:tcPr>
          <w:p w14:paraId="594C677E"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Odos ir poodinio audinio sutrikimai</w:t>
            </w:r>
          </w:p>
        </w:tc>
        <w:tc>
          <w:tcPr>
            <w:tcW w:w="1323" w:type="dxa"/>
          </w:tcPr>
          <w:p w14:paraId="632B3E5D"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p>
        </w:tc>
        <w:tc>
          <w:tcPr>
            <w:tcW w:w="1404" w:type="dxa"/>
          </w:tcPr>
          <w:p w14:paraId="0D045DB7"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Niežulys, išbėrimas, dilgėlinė</w:t>
            </w:r>
          </w:p>
        </w:tc>
        <w:tc>
          <w:tcPr>
            <w:tcW w:w="1793" w:type="dxa"/>
          </w:tcPr>
          <w:p w14:paraId="7B8BE67B"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p>
        </w:tc>
        <w:tc>
          <w:tcPr>
            <w:tcW w:w="1616" w:type="dxa"/>
          </w:tcPr>
          <w:p w14:paraId="4115F4F2"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p>
        </w:tc>
        <w:tc>
          <w:tcPr>
            <w:tcW w:w="1482" w:type="dxa"/>
          </w:tcPr>
          <w:p w14:paraId="2D08CE23" w14:textId="77777777" w:rsidR="005627A6" w:rsidRDefault="005627A6" w:rsidP="005627A6">
            <w:pPr>
              <w:tabs>
                <w:tab w:val="left" w:pos="567"/>
              </w:tabs>
              <w:spacing w:after="0" w:line="240" w:lineRule="auto"/>
              <w:rPr>
                <w:rFonts w:ascii="Times New Roman" w:eastAsia="Times New Roman" w:hAnsi="Times New Roman"/>
                <w:lang w:eastAsia="x-none"/>
              </w:rPr>
            </w:pPr>
            <w:r w:rsidRPr="005627A6">
              <w:rPr>
                <w:rFonts w:ascii="Times New Roman" w:eastAsia="Times New Roman" w:hAnsi="Times New Roman"/>
                <w:i/>
                <w:lang w:eastAsia="x-none"/>
              </w:rPr>
              <w:t>Stevens-Johnson</w:t>
            </w:r>
            <w:r w:rsidRPr="005627A6">
              <w:rPr>
                <w:rFonts w:ascii="Times New Roman" w:eastAsia="Times New Roman" w:hAnsi="Times New Roman"/>
                <w:lang w:eastAsia="x-none"/>
              </w:rPr>
              <w:t xml:space="preserve"> sindromas</w:t>
            </w:r>
          </w:p>
          <w:p w14:paraId="294288F0" w14:textId="77777777" w:rsidR="005237A2" w:rsidRDefault="005237A2" w:rsidP="005627A6">
            <w:pPr>
              <w:tabs>
                <w:tab w:val="left" w:pos="567"/>
              </w:tabs>
              <w:spacing w:after="0" w:line="240" w:lineRule="auto"/>
              <w:rPr>
                <w:rFonts w:ascii="Times New Roman" w:eastAsia="Times New Roman" w:hAnsi="Times New Roman"/>
                <w:lang w:eastAsia="x-none"/>
              </w:rPr>
            </w:pPr>
          </w:p>
          <w:p w14:paraId="0262AFED" w14:textId="147E9BA7" w:rsidR="005237A2" w:rsidRPr="005627A6" w:rsidRDefault="005237A2" w:rsidP="005627A6">
            <w:pPr>
              <w:tabs>
                <w:tab w:val="left" w:pos="567"/>
              </w:tabs>
              <w:spacing w:after="0" w:line="240" w:lineRule="auto"/>
              <w:rPr>
                <w:rFonts w:ascii="Times New Roman" w:eastAsia="Times New Roman" w:hAnsi="Times New Roman"/>
                <w:lang w:eastAsia="x-none"/>
              </w:rPr>
            </w:pPr>
            <w:r>
              <w:rPr>
                <w:rFonts w:ascii="Times New Roman" w:eastAsia="Times New Roman" w:hAnsi="Times New Roman"/>
                <w:lang w:eastAsia="x-none"/>
              </w:rPr>
              <w:t>R</w:t>
            </w:r>
            <w:r w:rsidRPr="005237A2">
              <w:rPr>
                <w:rFonts w:ascii="Times New Roman" w:eastAsia="Times New Roman" w:hAnsi="Times New Roman"/>
                <w:lang w:eastAsia="x-none"/>
              </w:rPr>
              <w:t>eakcija į vaistinį preparatą su eozinofilija ir sisteminiais simptomais (DRESS)</w:t>
            </w:r>
          </w:p>
        </w:tc>
      </w:tr>
      <w:tr w:rsidR="005627A6" w:rsidRPr="005627A6" w14:paraId="36646488" w14:textId="77777777" w:rsidTr="00792E2D">
        <w:tc>
          <w:tcPr>
            <w:tcW w:w="1668" w:type="dxa"/>
          </w:tcPr>
          <w:p w14:paraId="6CF2B86E"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Skeleto, raumenų ir jungiamojo audinio sutrikimai</w:t>
            </w:r>
          </w:p>
        </w:tc>
        <w:tc>
          <w:tcPr>
            <w:tcW w:w="1323" w:type="dxa"/>
          </w:tcPr>
          <w:p w14:paraId="369A531D"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Mialgija</w:t>
            </w:r>
          </w:p>
        </w:tc>
        <w:tc>
          <w:tcPr>
            <w:tcW w:w="1404" w:type="dxa"/>
          </w:tcPr>
          <w:p w14:paraId="597362D0"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p>
        </w:tc>
        <w:tc>
          <w:tcPr>
            <w:tcW w:w="1793" w:type="dxa"/>
          </w:tcPr>
          <w:p w14:paraId="3AA2B941" w14:textId="77777777" w:rsidR="005627A6" w:rsidRDefault="005627A6" w:rsidP="005627A6">
            <w:pPr>
              <w:tabs>
                <w:tab w:val="left" w:pos="567"/>
              </w:tabs>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Miopatija (įskaitant miozitą)</w:t>
            </w:r>
            <w:r w:rsidR="00A66214">
              <w:rPr>
                <w:rFonts w:ascii="Times New Roman" w:eastAsia="Times New Roman" w:hAnsi="Times New Roman"/>
                <w:lang w:eastAsia="x-none"/>
              </w:rPr>
              <w:t>,</w:t>
            </w:r>
            <w:r w:rsidRPr="005627A6">
              <w:rPr>
                <w:rFonts w:ascii="Times New Roman" w:eastAsia="Times New Roman" w:hAnsi="Times New Roman"/>
                <w:lang w:eastAsia="x-none"/>
              </w:rPr>
              <w:t xml:space="preserve"> rabdomiolizė</w:t>
            </w:r>
            <w:r w:rsidR="00A66214">
              <w:rPr>
                <w:rFonts w:ascii="Times New Roman" w:eastAsia="Times New Roman" w:hAnsi="Times New Roman"/>
                <w:lang w:eastAsia="x-none"/>
              </w:rPr>
              <w:t>,</w:t>
            </w:r>
          </w:p>
          <w:p w14:paraId="0FA9B77A" w14:textId="77777777" w:rsidR="00A66214" w:rsidRDefault="001D67DB" w:rsidP="005627A6">
            <w:pPr>
              <w:tabs>
                <w:tab w:val="left" w:pos="567"/>
              </w:tabs>
              <w:spacing w:after="0" w:line="240" w:lineRule="auto"/>
              <w:rPr>
                <w:rFonts w:ascii="Times New Roman" w:eastAsia="Times New Roman" w:hAnsi="Times New Roman"/>
                <w:lang w:eastAsia="x-none"/>
              </w:rPr>
            </w:pPr>
            <w:r>
              <w:rPr>
                <w:rFonts w:ascii="Times New Roman" w:eastAsia="Times New Roman" w:hAnsi="Times New Roman"/>
                <w:lang w:eastAsia="x-none"/>
              </w:rPr>
              <w:t>į</w:t>
            </w:r>
            <w:r w:rsidR="00A66214" w:rsidRPr="00A66214">
              <w:rPr>
                <w:rFonts w:ascii="Times New Roman" w:eastAsia="Times New Roman" w:hAnsi="Times New Roman"/>
                <w:lang w:eastAsia="x-none"/>
              </w:rPr>
              <w:t xml:space="preserve"> vilklig</w:t>
            </w:r>
            <w:r>
              <w:rPr>
                <w:rFonts w:ascii="Times New Roman" w:eastAsia="Times New Roman" w:hAnsi="Times New Roman"/>
                <w:lang w:eastAsia="x-none"/>
              </w:rPr>
              <w:t>ę</w:t>
            </w:r>
            <w:r w:rsidR="00A66214" w:rsidRPr="00A66214">
              <w:rPr>
                <w:rFonts w:ascii="Times New Roman" w:eastAsia="Times New Roman" w:hAnsi="Times New Roman"/>
                <w:lang w:eastAsia="x-none"/>
              </w:rPr>
              <w:t xml:space="preserve"> </w:t>
            </w:r>
            <w:r>
              <w:rPr>
                <w:rFonts w:ascii="Times New Roman" w:eastAsia="Times New Roman" w:hAnsi="Times New Roman"/>
                <w:lang w:eastAsia="x-none"/>
              </w:rPr>
              <w:t xml:space="preserve">panašus </w:t>
            </w:r>
            <w:r w:rsidR="00A66214" w:rsidRPr="00A66214">
              <w:rPr>
                <w:rFonts w:ascii="Times New Roman" w:eastAsia="Times New Roman" w:hAnsi="Times New Roman"/>
                <w:lang w:eastAsia="x-none"/>
              </w:rPr>
              <w:t>sindromas</w:t>
            </w:r>
            <w:r w:rsidR="00A66214">
              <w:rPr>
                <w:rFonts w:ascii="Times New Roman" w:eastAsia="Times New Roman" w:hAnsi="Times New Roman"/>
                <w:lang w:eastAsia="x-none"/>
              </w:rPr>
              <w:t>,</w:t>
            </w:r>
          </w:p>
          <w:p w14:paraId="7CF07405" w14:textId="77777777" w:rsidR="00A66214" w:rsidRPr="005627A6" w:rsidRDefault="00A66214" w:rsidP="005627A6">
            <w:pPr>
              <w:tabs>
                <w:tab w:val="left" w:pos="567"/>
              </w:tabs>
              <w:spacing w:after="0" w:line="240" w:lineRule="auto"/>
              <w:rPr>
                <w:rFonts w:ascii="Times New Roman" w:eastAsia="Times New Roman" w:hAnsi="Times New Roman"/>
                <w:lang w:eastAsia="x-none"/>
              </w:rPr>
            </w:pPr>
            <w:r>
              <w:rPr>
                <w:rFonts w:ascii="Times New Roman" w:eastAsia="Times New Roman" w:hAnsi="Times New Roman"/>
                <w:lang w:eastAsia="x-none"/>
              </w:rPr>
              <w:t>raumens plyšimas</w:t>
            </w:r>
          </w:p>
        </w:tc>
        <w:tc>
          <w:tcPr>
            <w:tcW w:w="1616" w:type="dxa"/>
          </w:tcPr>
          <w:p w14:paraId="2F9FE691"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Artralgija</w:t>
            </w:r>
          </w:p>
        </w:tc>
        <w:tc>
          <w:tcPr>
            <w:tcW w:w="1482" w:type="dxa"/>
          </w:tcPr>
          <w:p w14:paraId="245D212B"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r w:rsidRPr="005627A6">
              <w:rPr>
                <w:rFonts w:ascii="Times New Roman" w:eastAsia="Times New Roman" w:hAnsi="Times New Roman"/>
                <w:shd w:val="clear" w:color="auto" w:fill="FFFFFF"/>
                <w:lang w:eastAsia="lt-LT"/>
              </w:rPr>
              <w:t>Sausgyslių sutrikimai, kurie kartais komplikuojasi plyšimu.</w:t>
            </w:r>
          </w:p>
          <w:p w14:paraId="23CE35F4"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p>
          <w:p w14:paraId="38F8A87C"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Su imuninėmis reakcijomis susijusi nekrozinė miopatija</w:t>
            </w:r>
          </w:p>
        </w:tc>
      </w:tr>
      <w:tr w:rsidR="005627A6" w:rsidRPr="005627A6" w14:paraId="475D7CDE" w14:textId="77777777" w:rsidTr="00792E2D">
        <w:tc>
          <w:tcPr>
            <w:tcW w:w="1668" w:type="dxa"/>
          </w:tcPr>
          <w:p w14:paraId="447173D2"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Inkstų ir šlapimo takų sutrikimai</w:t>
            </w:r>
          </w:p>
        </w:tc>
        <w:tc>
          <w:tcPr>
            <w:tcW w:w="1323" w:type="dxa"/>
          </w:tcPr>
          <w:p w14:paraId="4F7524E4"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p>
        </w:tc>
        <w:tc>
          <w:tcPr>
            <w:tcW w:w="1404" w:type="dxa"/>
          </w:tcPr>
          <w:p w14:paraId="5C15245B"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p>
        </w:tc>
        <w:tc>
          <w:tcPr>
            <w:tcW w:w="1793" w:type="dxa"/>
          </w:tcPr>
          <w:p w14:paraId="3220959F"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p>
        </w:tc>
        <w:tc>
          <w:tcPr>
            <w:tcW w:w="1616" w:type="dxa"/>
          </w:tcPr>
          <w:p w14:paraId="2718B115"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Hematurija</w:t>
            </w:r>
          </w:p>
        </w:tc>
        <w:tc>
          <w:tcPr>
            <w:tcW w:w="1482" w:type="dxa"/>
          </w:tcPr>
          <w:p w14:paraId="794E2E92"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p>
        </w:tc>
      </w:tr>
      <w:tr w:rsidR="005627A6" w:rsidRPr="005627A6" w14:paraId="68D0B2B6" w14:textId="77777777" w:rsidTr="00792E2D">
        <w:tc>
          <w:tcPr>
            <w:tcW w:w="1668" w:type="dxa"/>
          </w:tcPr>
          <w:p w14:paraId="688C24CA"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Lytinės sistemos ir krūties sutrikimai</w:t>
            </w:r>
          </w:p>
        </w:tc>
        <w:tc>
          <w:tcPr>
            <w:tcW w:w="1323" w:type="dxa"/>
          </w:tcPr>
          <w:p w14:paraId="636C58E9"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p>
        </w:tc>
        <w:tc>
          <w:tcPr>
            <w:tcW w:w="1404" w:type="dxa"/>
          </w:tcPr>
          <w:p w14:paraId="4E9BC254"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p>
        </w:tc>
        <w:tc>
          <w:tcPr>
            <w:tcW w:w="1793" w:type="dxa"/>
          </w:tcPr>
          <w:p w14:paraId="487AE8A2"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p>
        </w:tc>
        <w:tc>
          <w:tcPr>
            <w:tcW w:w="1616" w:type="dxa"/>
          </w:tcPr>
          <w:p w14:paraId="2E3B59B5"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Ginekomastija (vyrams)</w:t>
            </w:r>
          </w:p>
        </w:tc>
        <w:tc>
          <w:tcPr>
            <w:tcW w:w="1482" w:type="dxa"/>
          </w:tcPr>
          <w:p w14:paraId="35ED39D7"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p>
        </w:tc>
      </w:tr>
      <w:tr w:rsidR="005627A6" w:rsidRPr="005627A6" w14:paraId="70ECCC04" w14:textId="77777777" w:rsidTr="00792E2D">
        <w:tc>
          <w:tcPr>
            <w:tcW w:w="1668" w:type="dxa"/>
          </w:tcPr>
          <w:p w14:paraId="2964E681"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Bendrieji sutrikimai ir vartojimo vietos pažeidimai</w:t>
            </w:r>
          </w:p>
        </w:tc>
        <w:tc>
          <w:tcPr>
            <w:tcW w:w="1323" w:type="dxa"/>
          </w:tcPr>
          <w:p w14:paraId="1EEBBC68"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Astenija</w:t>
            </w:r>
          </w:p>
        </w:tc>
        <w:tc>
          <w:tcPr>
            <w:tcW w:w="1404" w:type="dxa"/>
          </w:tcPr>
          <w:p w14:paraId="54A79794"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p>
        </w:tc>
        <w:tc>
          <w:tcPr>
            <w:tcW w:w="1793" w:type="dxa"/>
          </w:tcPr>
          <w:p w14:paraId="3C6EF2A4"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p>
        </w:tc>
        <w:tc>
          <w:tcPr>
            <w:tcW w:w="1616" w:type="dxa"/>
          </w:tcPr>
          <w:p w14:paraId="075F4A4F"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p>
        </w:tc>
        <w:tc>
          <w:tcPr>
            <w:tcW w:w="1482" w:type="dxa"/>
          </w:tcPr>
          <w:p w14:paraId="6DB26C2C" w14:textId="77777777" w:rsidR="005627A6" w:rsidRPr="005627A6" w:rsidRDefault="005627A6" w:rsidP="005627A6">
            <w:pPr>
              <w:tabs>
                <w:tab w:val="left" w:pos="567"/>
              </w:tabs>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Edema</w:t>
            </w:r>
          </w:p>
        </w:tc>
      </w:tr>
    </w:tbl>
    <w:p w14:paraId="475BB55B"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bCs/>
          <w:vertAlign w:val="superscript"/>
          <w:lang w:eastAsia="lt-LT"/>
        </w:rPr>
        <w:t>1</w:t>
      </w:r>
      <w:r w:rsidRPr="005627A6">
        <w:rPr>
          <w:rFonts w:ascii="Times New Roman" w:eastAsia="Times New Roman" w:hAnsi="Times New Roman"/>
          <w:lang w:eastAsia="lt-LT"/>
        </w:rPr>
        <w:t xml:space="preserve"> Dažnis priklauso nuo rizikos veiksnių (gliukozės koncentracija nevalgius ≥ 5,6 mmol/l, kūno masės indeksas &gt; 30 kg/m</w:t>
      </w:r>
      <w:r w:rsidRPr="005627A6">
        <w:rPr>
          <w:rFonts w:ascii="Times New Roman" w:eastAsia="Times New Roman" w:hAnsi="Times New Roman"/>
          <w:vertAlign w:val="superscript"/>
          <w:lang w:eastAsia="lt-LT"/>
        </w:rPr>
        <w:t>2</w:t>
      </w:r>
      <w:r w:rsidRPr="005627A6">
        <w:rPr>
          <w:rFonts w:ascii="Times New Roman" w:eastAsia="Times New Roman" w:hAnsi="Times New Roman"/>
          <w:lang w:eastAsia="lt-LT"/>
        </w:rPr>
        <w:t>, padidėjusi trigliceridų koncentracija, buvusi ar esama hipertenzija) buvimo ar nebuvimo</w:t>
      </w:r>
    </w:p>
    <w:p w14:paraId="2449404C" w14:textId="77777777" w:rsidR="005627A6" w:rsidRPr="005627A6" w:rsidRDefault="005627A6" w:rsidP="005627A6">
      <w:pPr>
        <w:spacing w:after="0" w:line="240" w:lineRule="auto"/>
        <w:rPr>
          <w:rFonts w:ascii="Times New Roman" w:eastAsia="Times New Roman" w:hAnsi="Times New Roman"/>
          <w:lang w:eastAsia="lt-LT"/>
        </w:rPr>
      </w:pPr>
    </w:p>
    <w:p w14:paraId="29346E17" w14:textId="77777777" w:rsidR="005627A6" w:rsidRPr="005627A6" w:rsidRDefault="005627A6" w:rsidP="005627A6">
      <w:pPr>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Didinant Crestor (kaip ir kitų HMG KoA reduktazės inhibitorių) dozę, nepageidaujami poveikiai dažnėja.</w:t>
      </w:r>
    </w:p>
    <w:p w14:paraId="5B7030F6" w14:textId="77777777" w:rsidR="005627A6" w:rsidRPr="005627A6" w:rsidRDefault="005627A6" w:rsidP="005627A6">
      <w:pPr>
        <w:spacing w:after="0" w:line="240" w:lineRule="auto"/>
        <w:rPr>
          <w:rFonts w:ascii="Times New Roman" w:eastAsia="Times New Roman" w:hAnsi="Times New Roman"/>
          <w:lang w:eastAsia="lt-LT"/>
        </w:rPr>
      </w:pPr>
    </w:p>
    <w:p w14:paraId="7A132794" w14:textId="77777777" w:rsidR="005627A6" w:rsidRPr="005627A6" w:rsidRDefault="005627A6" w:rsidP="005627A6">
      <w:pPr>
        <w:tabs>
          <w:tab w:val="left" w:pos="567"/>
        </w:tabs>
        <w:spacing w:after="0" w:line="240" w:lineRule="auto"/>
        <w:rPr>
          <w:rFonts w:ascii="Times New Roman" w:eastAsia="Times New Roman" w:hAnsi="Times New Roman"/>
          <w:i/>
          <w:lang w:eastAsia="lt-LT"/>
        </w:rPr>
      </w:pPr>
      <w:r w:rsidRPr="005627A6">
        <w:rPr>
          <w:rFonts w:ascii="Times New Roman" w:eastAsia="Times New Roman" w:hAnsi="Times New Roman"/>
          <w:i/>
          <w:lang w:eastAsia="lt-LT"/>
        </w:rPr>
        <w:t>Poveikis inkstams</w:t>
      </w:r>
    </w:p>
    <w:p w14:paraId="4BE24D47" w14:textId="77777777"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bCs/>
        </w:rPr>
        <w:lastRenderedPageBreak/>
        <w:t>Pacientams, vartojantiems Crestor, juostelės mėginiu nustatyta proteinurija, dažniausiai kanalėlių kilmės. Mažiau kaip 1 % pacientų, vartojusių 10 mg arba 20 mg Crestor per parą, ir maždaug 3 % pacientų, vartojusių 40 mg Crestor per parą, baltymo šlapime rodmuo pakito nuo “nėra” arba “pėdsakai” iki “++” arba didesnio. Be to, 20 mg per parą vartojantiems pacientams pokytis nuo “nėra” arba “pėdsakai” iki “+” buvo šiek tiek dažnesnis. Vartojant šį vaistą toliau, dauguma atvejų proteinurija sumažėja arba išnyksta savaime</w:t>
      </w:r>
      <w:r w:rsidRPr="005627A6">
        <w:rPr>
          <w:rFonts w:ascii="Times New Roman" w:hAnsi="Times New Roman"/>
          <w:bCs/>
          <w:color w:val="000080"/>
        </w:rPr>
        <w:t xml:space="preserve">. </w:t>
      </w:r>
      <w:r w:rsidRPr="005627A6">
        <w:rPr>
          <w:rFonts w:ascii="Times New Roman" w:hAnsi="Times New Roman"/>
          <w:bCs/>
        </w:rPr>
        <w:t>Klinikinių tyrimų duomenys ir patirtis, sukaupta vaistui pasirodžius rinkoje, priežastinio ryšio tarp proteinurijos ir ūminio ar progresuojančio inkstų pažeidimo nerodo.</w:t>
      </w:r>
    </w:p>
    <w:p w14:paraId="43BB8804" w14:textId="77777777" w:rsidR="005627A6" w:rsidRPr="005627A6" w:rsidRDefault="005627A6" w:rsidP="005627A6">
      <w:pPr>
        <w:tabs>
          <w:tab w:val="left" w:pos="567"/>
        </w:tabs>
        <w:spacing w:after="0" w:line="240" w:lineRule="auto"/>
        <w:rPr>
          <w:rFonts w:ascii="Times New Roman" w:hAnsi="Times New Roman"/>
          <w:b/>
          <w:bCs/>
        </w:rPr>
      </w:pPr>
    </w:p>
    <w:p w14:paraId="0C5DD886"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Crestor vartojantiems pacientams pastebėta hematurija. Klinikinių tyrimų duomenimis, ji pasireiškia retai.</w:t>
      </w:r>
    </w:p>
    <w:p w14:paraId="074842B5"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7A33CBCE" w14:textId="77777777" w:rsidR="005627A6" w:rsidRPr="005627A6" w:rsidRDefault="005627A6" w:rsidP="005627A6">
      <w:pPr>
        <w:tabs>
          <w:tab w:val="left" w:pos="567"/>
        </w:tabs>
        <w:spacing w:after="0" w:line="240" w:lineRule="auto"/>
        <w:rPr>
          <w:rFonts w:ascii="Times New Roman" w:eastAsia="Times New Roman" w:hAnsi="Times New Roman"/>
          <w:i/>
          <w:lang w:eastAsia="lt-LT"/>
        </w:rPr>
      </w:pPr>
      <w:r w:rsidRPr="005627A6">
        <w:rPr>
          <w:rFonts w:ascii="Times New Roman" w:eastAsia="Times New Roman" w:hAnsi="Times New Roman"/>
          <w:i/>
          <w:lang w:eastAsia="lt-LT"/>
        </w:rPr>
        <w:t>Poveikis skeleto raumenims</w:t>
      </w:r>
    </w:p>
    <w:p w14:paraId="301E8490"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Vartojant bet kurią Crestor paros dozę (ypač viršijančią 20 mg), yra buvę skeleto raumenų pažeidimų, pvz., mialgija, miopatija (įskaitant miozitą) ir (retai) rabdomiolizė.</w:t>
      </w:r>
    </w:p>
    <w:p w14:paraId="1DD0635A"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5E8041C5"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Vartojant rozuvastatiną, yra buvę nuo dozės priklausomo kreatinkinazės aktyvumo plazmoje padidėjimo atvejų. Dauguma atvejų šis padidėjimas buvo lengvas, be simptomų ir trumpalaikis. Jei kreatinkinazės aktyvumas daugiau kaip 5 kartus viršija viršutinę normos ribą, Crestor vartojimą reikia nutraukti (žr. 4.4 skyrių).</w:t>
      </w:r>
    </w:p>
    <w:p w14:paraId="796806BE"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26D7A19C"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i/>
          <w:lang w:eastAsia="lt-LT"/>
        </w:rPr>
        <w:t>Poveikis kepenims</w:t>
      </w:r>
    </w:p>
    <w:p w14:paraId="395F9771"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Nedaugeliui rozuvastatiną (kaip ir kitus HMG KoA reduktazės inhibitorius) vartojusių pacientų nustatytas nuo dozės priklausomas transaminazių aktyvumo plazmoje padidėjimas. Dažniausiai šis padidėjimas buvo lengvas, be simptomų ir trumpalaikis.</w:t>
      </w:r>
    </w:p>
    <w:p w14:paraId="2341A59D"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287B5087" w14:textId="77777777" w:rsidR="005627A6" w:rsidRPr="005627A6" w:rsidRDefault="005627A6" w:rsidP="005627A6">
      <w:pPr>
        <w:spacing w:after="0" w:line="240" w:lineRule="auto"/>
        <w:rPr>
          <w:rFonts w:ascii="Times New Roman" w:hAnsi="Times New Roman"/>
          <w:bCs/>
        </w:rPr>
      </w:pPr>
      <w:r w:rsidRPr="005627A6">
        <w:rPr>
          <w:rFonts w:ascii="Times New Roman" w:hAnsi="Times New Roman"/>
          <w:bCs/>
        </w:rPr>
        <w:t>Vartojant kai kuriuos statinus buvo pastebėti šie nepageidaujami reiškiniai:</w:t>
      </w:r>
    </w:p>
    <w:p w14:paraId="1DCD1261" w14:textId="77777777" w:rsidR="005627A6" w:rsidRPr="005627A6" w:rsidRDefault="005627A6" w:rsidP="005627A6">
      <w:pPr>
        <w:numPr>
          <w:ilvl w:val="0"/>
          <w:numId w:val="6"/>
        </w:numPr>
        <w:tabs>
          <w:tab w:val="left" w:pos="567"/>
        </w:tabs>
        <w:spacing w:after="0" w:line="240" w:lineRule="auto"/>
        <w:ind w:left="567" w:hanging="567"/>
        <w:rPr>
          <w:rFonts w:ascii="Times New Roman" w:hAnsi="Times New Roman"/>
          <w:bCs/>
        </w:rPr>
      </w:pPr>
      <w:r w:rsidRPr="005627A6">
        <w:rPr>
          <w:rFonts w:ascii="Times New Roman" w:hAnsi="Times New Roman"/>
          <w:bCs/>
        </w:rPr>
        <w:t xml:space="preserve">miego sutrikimai, įskaitant nemigą ir naktinius košmarus; </w:t>
      </w:r>
    </w:p>
    <w:p w14:paraId="5F46C3B7" w14:textId="77777777" w:rsidR="005627A6" w:rsidRPr="005627A6" w:rsidRDefault="005627A6" w:rsidP="005627A6">
      <w:pPr>
        <w:numPr>
          <w:ilvl w:val="0"/>
          <w:numId w:val="6"/>
        </w:numPr>
        <w:tabs>
          <w:tab w:val="left" w:pos="567"/>
        </w:tabs>
        <w:spacing w:after="0" w:line="240" w:lineRule="auto"/>
        <w:ind w:left="567" w:hanging="567"/>
        <w:rPr>
          <w:rFonts w:ascii="Times New Roman" w:hAnsi="Times New Roman"/>
          <w:bCs/>
        </w:rPr>
      </w:pPr>
      <w:r w:rsidRPr="005627A6">
        <w:rPr>
          <w:rFonts w:ascii="Times New Roman" w:hAnsi="Times New Roman"/>
          <w:bCs/>
        </w:rPr>
        <w:t>seksualinė disfunkcija;</w:t>
      </w:r>
    </w:p>
    <w:p w14:paraId="38CF3153" w14:textId="77777777" w:rsidR="005627A6" w:rsidRPr="005627A6" w:rsidRDefault="005627A6" w:rsidP="005627A6">
      <w:pPr>
        <w:numPr>
          <w:ilvl w:val="0"/>
          <w:numId w:val="6"/>
        </w:numPr>
        <w:tabs>
          <w:tab w:val="left" w:pos="567"/>
        </w:tabs>
        <w:spacing w:after="0" w:line="240" w:lineRule="auto"/>
        <w:ind w:left="567" w:hanging="567"/>
        <w:rPr>
          <w:rFonts w:ascii="Times New Roman" w:hAnsi="Times New Roman"/>
          <w:bCs/>
        </w:rPr>
      </w:pPr>
      <w:r w:rsidRPr="005627A6">
        <w:rPr>
          <w:rFonts w:ascii="Times New Roman" w:hAnsi="Times New Roman"/>
          <w:bCs/>
        </w:rPr>
        <w:t>depresija;</w:t>
      </w:r>
    </w:p>
    <w:p w14:paraId="7FA421ED" w14:textId="77777777" w:rsidR="005627A6" w:rsidRPr="005627A6" w:rsidRDefault="005627A6" w:rsidP="005627A6">
      <w:pPr>
        <w:numPr>
          <w:ilvl w:val="0"/>
          <w:numId w:val="6"/>
        </w:numPr>
        <w:tabs>
          <w:tab w:val="left" w:pos="567"/>
        </w:tabs>
        <w:spacing w:after="0" w:line="240" w:lineRule="auto"/>
        <w:ind w:left="567" w:hanging="567"/>
        <w:rPr>
          <w:rFonts w:ascii="Times New Roman" w:hAnsi="Times New Roman"/>
          <w:b/>
          <w:bCs/>
        </w:rPr>
      </w:pPr>
      <w:r w:rsidRPr="005627A6">
        <w:rPr>
          <w:rFonts w:ascii="Times New Roman" w:hAnsi="Times New Roman"/>
          <w:bCs/>
        </w:rPr>
        <w:t>išskirtiniais atvejais intersticinė plaučių liga, ypač gydant ilgą laiką (žr. 4.4 skyrių);</w:t>
      </w:r>
    </w:p>
    <w:p w14:paraId="56B68D10" w14:textId="77777777" w:rsidR="005627A6" w:rsidRPr="005627A6" w:rsidRDefault="005627A6" w:rsidP="005627A6">
      <w:pPr>
        <w:tabs>
          <w:tab w:val="left" w:pos="567"/>
        </w:tabs>
        <w:spacing w:after="0" w:line="240" w:lineRule="auto"/>
        <w:rPr>
          <w:rFonts w:ascii="Times New Roman" w:hAnsi="Times New Roman"/>
          <w:bCs/>
        </w:rPr>
      </w:pPr>
    </w:p>
    <w:p w14:paraId="344E8457"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Gautų pranešimų duomenimis, rabdomiolizė, sunkių inkstų reiškinių ir sunkių kepenų reiškinių (dauguma atvejų – padidėjęs kepenų transaminazių aktyvumas) dažniau pasireiškia vartojant 40 mg dozę.</w:t>
      </w:r>
    </w:p>
    <w:p w14:paraId="4337DC2A" w14:textId="77777777" w:rsidR="005627A6" w:rsidRPr="005627A6" w:rsidRDefault="005627A6" w:rsidP="005627A6">
      <w:pPr>
        <w:spacing w:after="0" w:line="240" w:lineRule="auto"/>
        <w:rPr>
          <w:rFonts w:ascii="Times New Roman" w:eastAsia="Times New Roman" w:hAnsi="Times New Roman"/>
          <w:lang w:eastAsia="lt-LT"/>
        </w:rPr>
      </w:pPr>
    </w:p>
    <w:p w14:paraId="510619F0" w14:textId="77777777" w:rsidR="005627A6" w:rsidRPr="00DC1470" w:rsidRDefault="00585FDD" w:rsidP="005627A6">
      <w:pPr>
        <w:spacing w:after="0" w:line="240" w:lineRule="auto"/>
        <w:rPr>
          <w:rFonts w:ascii="Times New Roman" w:eastAsia="Times New Roman" w:hAnsi="Times New Roman"/>
          <w:u w:val="single"/>
          <w:lang w:eastAsia="lt-LT"/>
        </w:rPr>
      </w:pPr>
      <w:r w:rsidRPr="00DC1470">
        <w:rPr>
          <w:rFonts w:ascii="Times New Roman" w:eastAsia="Times New Roman" w:hAnsi="Times New Roman"/>
          <w:u w:val="single"/>
          <w:lang w:eastAsia="lt-LT"/>
        </w:rPr>
        <w:t>Vaikų</w:t>
      </w:r>
      <w:r w:rsidR="005627A6" w:rsidRPr="00DC1470">
        <w:rPr>
          <w:rFonts w:ascii="Times New Roman" w:eastAsia="Times New Roman" w:hAnsi="Times New Roman"/>
          <w:u w:val="single"/>
          <w:lang w:eastAsia="lt-LT"/>
        </w:rPr>
        <w:t xml:space="preserve"> populiacija</w:t>
      </w:r>
    </w:p>
    <w:p w14:paraId="721DEE7E" w14:textId="77777777" w:rsidR="005627A6" w:rsidRPr="005627A6" w:rsidRDefault="005627A6" w:rsidP="005627A6">
      <w:pPr>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52 savaičių trukmės klinikinio tyrimo metu rozuvastatiną vartojusiems vaikams ir paaugliams dažniau negu klinikinių tyrimų metu suaugusiems kreatinkinazės koncentracija padidėjo iki &gt; 10 kartų viršijančios viršutinę normos ribą ir pasireiškė raumenų simptomų po fizinio krūvio ar didesnio fizinio aktyvumo (žr. 4.4 skyrių). Kitais požiūriais rozuvastatino saugumo pobūdis vaikams ir paaugliams buvo panašus kaip suaugusiems.</w:t>
      </w:r>
    </w:p>
    <w:p w14:paraId="01533D9B" w14:textId="77777777" w:rsidR="005627A6" w:rsidRPr="005627A6" w:rsidRDefault="005627A6" w:rsidP="005627A6">
      <w:pPr>
        <w:spacing w:after="0" w:line="240" w:lineRule="auto"/>
        <w:rPr>
          <w:rFonts w:ascii="Times New Roman" w:eastAsia="Times New Roman" w:hAnsi="Times New Roman"/>
          <w:lang w:eastAsia="lt-LT"/>
        </w:rPr>
      </w:pPr>
    </w:p>
    <w:p w14:paraId="716F1116" w14:textId="77777777" w:rsidR="005627A6" w:rsidRPr="005627A6" w:rsidRDefault="005627A6" w:rsidP="005627A6">
      <w:pPr>
        <w:autoSpaceDE w:val="0"/>
        <w:autoSpaceDN w:val="0"/>
        <w:adjustRightInd w:val="0"/>
        <w:spacing w:after="0" w:line="240" w:lineRule="auto"/>
        <w:rPr>
          <w:rFonts w:ascii="Times New Roman" w:hAnsi="Times New Roman"/>
          <w:u w:val="single"/>
        </w:rPr>
      </w:pPr>
      <w:r w:rsidRPr="005627A6">
        <w:rPr>
          <w:rFonts w:ascii="Times New Roman" w:hAnsi="Times New Roman"/>
          <w:u w:val="single"/>
        </w:rPr>
        <w:t>Pranešimas apie įtariamas nepageidaujamas reakcijas</w:t>
      </w:r>
    </w:p>
    <w:p w14:paraId="10FBDF81" w14:textId="1FC02E72" w:rsidR="000C69EB" w:rsidRPr="005627A6" w:rsidRDefault="005627A6" w:rsidP="004710B2">
      <w:pPr>
        <w:tabs>
          <w:tab w:val="left" w:pos="567"/>
        </w:tabs>
        <w:autoSpaceDE w:val="0"/>
        <w:autoSpaceDN w:val="0"/>
        <w:adjustRightInd w:val="0"/>
        <w:spacing w:after="0" w:line="240" w:lineRule="auto"/>
        <w:rPr>
          <w:rFonts w:ascii="Times New Roman" w:eastAsia="Times New Roman" w:hAnsi="Times New Roman"/>
          <w:snapToGrid w:val="0"/>
        </w:rPr>
      </w:pPr>
      <w:r w:rsidRPr="005627A6">
        <w:rPr>
          <w:rFonts w:ascii="Times New Roman" w:eastAsia="Times New Roman" w:hAnsi="Times New Roman"/>
          <w:snapToGrid w:val="0"/>
        </w:rPr>
        <w:t xml:space="preserve">Svarbu pranešti apie įtariamas nepageidaujamas reakcijas, pastebėtas po vaistinio preparato registracijos, nes tai leidžia nuolat stebėti vaistinio preparato naudos ir rizikos santykį. </w:t>
      </w:r>
      <w:r w:rsidR="00E032A1" w:rsidRPr="00E032A1">
        <w:rPr>
          <w:rFonts w:ascii="Times New Roman" w:eastAsia="Times New Roman" w:hAnsi="Times New Roman"/>
        </w:rPr>
        <w:t xml:space="preserve">Sveikatos priežiūros ar farmacijos specialistai turi pranešti apie bet kokias įtariamas nepageidaujamas reakcijas, užpildę ir pateikę pranešimo formą </w:t>
      </w:r>
      <w:r w:rsidR="00E032A1" w:rsidRPr="004710B2">
        <w:rPr>
          <w:rFonts w:ascii="Times New Roman" w:eastAsia="Times New Roman" w:hAnsi="Times New Roman"/>
        </w:rPr>
        <w:t xml:space="preserve">Valstybinės vaistų kontrolės tarnybos prie Lietuvos Respublikos sveikatos apsaugos ministerijos tinklalapyje </w:t>
      </w:r>
      <w:hyperlink r:id="rId10" w:history="1">
        <w:r w:rsidR="004710B2" w:rsidRPr="004710B2">
          <w:rPr>
            <w:rStyle w:val="Hipersaitas"/>
            <w:rFonts w:ascii="Times New Roman" w:hAnsi="Times New Roman"/>
            <w:lang w:eastAsia="lt-LT"/>
          </w:rPr>
          <w:t>https://vvkt.lrv.lt/lt/</w:t>
        </w:r>
      </w:hyperlink>
      <w:r w:rsidR="004710B2">
        <w:rPr>
          <w:lang w:eastAsia="lt-LT"/>
        </w:rPr>
        <w:t xml:space="preserve"> </w:t>
      </w:r>
      <w:r w:rsidR="00E032A1" w:rsidRPr="00E032A1">
        <w:rPr>
          <w:rFonts w:ascii="Times New Roman" w:eastAsia="Times New Roman" w:hAnsi="Times New Roman"/>
        </w:rPr>
        <w:t>nurodytais būdais.</w:t>
      </w:r>
    </w:p>
    <w:p w14:paraId="19EF718B" w14:textId="77777777" w:rsidR="005627A6" w:rsidRPr="005627A6" w:rsidRDefault="005627A6" w:rsidP="005627A6">
      <w:pPr>
        <w:spacing w:after="0" w:line="240" w:lineRule="auto"/>
        <w:rPr>
          <w:rFonts w:ascii="Times New Roman" w:eastAsia="Times New Roman" w:hAnsi="Times New Roman"/>
          <w:lang w:eastAsia="lt-LT"/>
        </w:rPr>
      </w:pPr>
    </w:p>
    <w:p w14:paraId="11E39234" w14:textId="77777777" w:rsidR="005627A6" w:rsidRPr="005627A6" w:rsidRDefault="005627A6" w:rsidP="005627A6">
      <w:pPr>
        <w:spacing w:after="0" w:line="240" w:lineRule="auto"/>
        <w:rPr>
          <w:rFonts w:ascii="Times New Roman" w:eastAsia="Times New Roman" w:hAnsi="Times New Roman"/>
          <w:lang w:eastAsia="lt-LT"/>
        </w:rPr>
      </w:pPr>
    </w:p>
    <w:p w14:paraId="626C8AEA" w14:textId="77777777" w:rsidR="005627A6" w:rsidRPr="005627A6" w:rsidRDefault="005627A6" w:rsidP="005627A6">
      <w:pPr>
        <w:keepNext/>
        <w:numPr>
          <w:ilvl w:val="1"/>
          <w:numId w:val="4"/>
        </w:numPr>
        <w:spacing w:after="0" w:line="240" w:lineRule="auto"/>
        <w:outlineLvl w:val="1"/>
        <w:rPr>
          <w:rFonts w:ascii="Times New Roman" w:eastAsia="Times New Roman" w:hAnsi="Times New Roman"/>
          <w:b/>
          <w:bCs/>
          <w:lang w:eastAsia="x-none"/>
        </w:rPr>
      </w:pPr>
      <w:r w:rsidRPr="005627A6">
        <w:rPr>
          <w:rFonts w:ascii="Times New Roman" w:eastAsia="Times New Roman" w:hAnsi="Times New Roman"/>
          <w:b/>
          <w:bCs/>
          <w:lang w:eastAsia="x-none"/>
        </w:rPr>
        <w:t>Perdozavimas</w:t>
      </w:r>
    </w:p>
    <w:p w14:paraId="791A0B6C" w14:textId="77777777" w:rsidR="005627A6" w:rsidRPr="005627A6" w:rsidRDefault="005627A6" w:rsidP="005627A6">
      <w:pPr>
        <w:spacing w:after="0" w:line="240" w:lineRule="auto"/>
        <w:rPr>
          <w:rFonts w:ascii="Times New Roman" w:hAnsi="Times New Roman"/>
          <w:b/>
          <w:bCs/>
        </w:rPr>
      </w:pPr>
    </w:p>
    <w:p w14:paraId="773514F5"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Specifinio gydymo, perdozavus Crestor, nėra. Šio vaisto perdozavusį pacientą reikia gydyti simptominėmis ir prireikus palaikomosiomis priemonėmis, stebėti kepenų funkciją ir kreatinkinazės koncentraciją. Hemodializė neturėtų būti naudinga.</w:t>
      </w:r>
    </w:p>
    <w:p w14:paraId="4A71FC68" w14:textId="77777777" w:rsidR="005627A6" w:rsidRPr="005627A6" w:rsidRDefault="005627A6" w:rsidP="005627A6">
      <w:pPr>
        <w:spacing w:after="0" w:line="240" w:lineRule="auto"/>
        <w:rPr>
          <w:rFonts w:ascii="Times New Roman" w:eastAsia="Times New Roman" w:hAnsi="Times New Roman"/>
          <w:lang w:eastAsia="lt-LT"/>
        </w:rPr>
      </w:pPr>
    </w:p>
    <w:p w14:paraId="11ECEFEF" w14:textId="77777777" w:rsidR="005627A6" w:rsidRPr="005627A6" w:rsidRDefault="005627A6" w:rsidP="005627A6">
      <w:pPr>
        <w:spacing w:after="0" w:line="240" w:lineRule="auto"/>
        <w:rPr>
          <w:rFonts w:ascii="Times New Roman" w:eastAsia="Times New Roman" w:hAnsi="Times New Roman"/>
          <w:lang w:eastAsia="lt-LT"/>
        </w:rPr>
      </w:pPr>
    </w:p>
    <w:p w14:paraId="49BD689C" w14:textId="77777777" w:rsidR="005627A6" w:rsidRPr="005627A6" w:rsidRDefault="005627A6" w:rsidP="005627A6">
      <w:pPr>
        <w:spacing w:after="0" w:line="240" w:lineRule="auto"/>
        <w:ind w:left="567" w:hanging="567"/>
        <w:outlineLvl w:val="0"/>
        <w:rPr>
          <w:rFonts w:ascii="Times New Roman" w:hAnsi="Times New Roman"/>
          <w:b/>
          <w:bCs/>
          <w:caps/>
          <w:lang w:eastAsia="x-none"/>
        </w:rPr>
      </w:pPr>
      <w:r w:rsidRPr="005627A6">
        <w:rPr>
          <w:rFonts w:ascii="Times New Roman" w:hAnsi="Times New Roman"/>
          <w:b/>
          <w:bCs/>
          <w:caps/>
          <w:lang w:eastAsia="x-none"/>
        </w:rPr>
        <w:t>5.</w:t>
      </w:r>
      <w:r w:rsidRPr="005627A6">
        <w:rPr>
          <w:rFonts w:ascii="Times New Roman" w:hAnsi="Times New Roman"/>
          <w:b/>
          <w:bCs/>
          <w:caps/>
          <w:lang w:eastAsia="x-none"/>
        </w:rPr>
        <w:tab/>
        <w:t>FARMAKOLOGINĖS savybės</w:t>
      </w:r>
    </w:p>
    <w:p w14:paraId="0262F8C6" w14:textId="77777777" w:rsidR="005627A6" w:rsidRPr="005627A6" w:rsidRDefault="005627A6" w:rsidP="005627A6">
      <w:pPr>
        <w:spacing w:after="0" w:line="240" w:lineRule="auto"/>
        <w:rPr>
          <w:rFonts w:ascii="Times New Roman" w:eastAsia="Times New Roman" w:hAnsi="Times New Roman"/>
          <w:lang w:eastAsia="lt-LT"/>
        </w:rPr>
      </w:pPr>
    </w:p>
    <w:p w14:paraId="29EE7E13" w14:textId="77777777" w:rsidR="005627A6" w:rsidRPr="005627A6" w:rsidRDefault="005627A6" w:rsidP="005627A6">
      <w:pPr>
        <w:spacing w:after="0" w:line="240" w:lineRule="auto"/>
        <w:ind w:left="567" w:hanging="567"/>
        <w:outlineLvl w:val="1"/>
        <w:rPr>
          <w:rFonts w:ascii="Times New Roman" w:eastAsia="Times New Roman" w:hAnsi="Times New Roman"/>
          <w:b/>
          <w:bCs/>
          <w:lang w:eastAsia="x-none"/>
        </w:rPr>
      </w:pPr>
      <w:r w:rsidRPr="005627A6">
        <w:rPr>
          <w:rFonts w:ascii="Times New Roman" w:eastAsia="Times New Roman" w:hAnsi="Times New Roman"/>
          <w:b/>
          <w:bCs/>
          <w:lang w:eastAsia="x-none"/>
        </w:rPr>
        <w:t>5.1</w:t>
      </w:r>
      <w:r w:rsidRPr="005627A6">
        <w:rPr>
          <w:rFonts w:ascii="Times New Roman" w:eastAsia="Times New Roman" w:hAnsi="Times New Roman"/>
          <w:b/>
          <w:bCs/>
          <w:lang w:eastAsia="x-none"/>
        </w:rPr>
        <w:tab/>
        <w:t>Farmakodinaminės savybės</w:t>
      </w:r>
    </w:p>
    <w:p w14:paraId="3D6776F2" w14:textId="77777777" w:rsidR="005627A6" w:rsidRPr="005627A6" w:rsidRDefault="005627A6" w:rsidP="005627A6">
      <w:pPr>
        <w:spacing w:after="0" w:line="240" w:lineRule="auto"/>
        <w:rPr>
          <w:rFonts w:ascii="Times New Roman" w:eastAsia="Times New Roman" w:hAnsi="Times New Roman"/>
          <w:i/>
          <w:lang w:eastAsia="lt-LT"/>
        </w:rPr>
      </w:pPr>
    </w:p>
    <w:p w14:paraId="454AFCCD"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Farmakoterapinė grupė</w:t>
      </w:r>
      <w:r w:rsidRPr="005627A6">
        <w:rPr>
          <w:rFonts w:ascii="Times New Roman" w:eastAsia="Times New Roman" w:hAnsi="Times New Roman"/>
          <w:i/>
          <w:lang w:eastAsia="lt-LT"/>
        </w:rPr>
        <w:t xml:space="preserve"> – </w:t>
      </w:r>
      <w:r w:rsidRPr="005627A6">
        <w:rPr>
          <w:rFonts w:ascii="Times New Roman" w:eastAsia="Times New Roman" w:hAnsi="Times New Roman"/>
          <w:lang w:eastAsia="lt-LT"/>
        </w:rPr>
        <w:t>HMG KoA reduktazės inhibitoriai. ATC kodas – C10AA07.</w:t>
      </w:r>
    </w:p>
    <w:p w14:paraId="68D12AF9" w14:textId="77777777" w:rsidR="005627A6" w:rsidRPr="005627A6" w:rsidRDefault="005627A6" w:rsidP="005627A6">
      <w:pPr>
        <w:spacing w:after="0" w:line="240" w:lineRule="auto"/>
        <w:rPr>
          <w:rFonts w:ascii="Times New Roman" w:eastAsia="Times New Roman" w:hAnsi="Times New Roman"/>
          <w:lang w:eastAsia="lt-LT"/>
        </w:rPr>
      </w:pPr>
    </w:p>
    <w:p w14:paraId="3B6A7EE1" w14:textId="77777777" w:rsidR="005627A6" w:rsidRPr="00DC1470" w:rsidRDefault="005627A6" w:rsidP="005627A6">
      <w:pPr>
        <w:spacing w:after="0" w:line="240" w:lineRule="auto"/>
        <w:rPr>
          <w:rFonts w:ascii="Times New Roman" w:eastAsia="Times New Roman" w:hAnsi="Times New Roman"/>
          <w:u w:val="single"/>
          <w:lang w:eastAsia="lt-LT"/>
        </w:rPr>
      </w:pPr>
      <w:r w:rsidRPr="00DC1470">
        <w:rPr>
          <w:rFonts w:ascii="Times New Roman" w:eastAsia="Times New Roman" w:hAnsi="Times New Roman"/>
          <w:u w:val="single"/>
          <w:lang w:eastAsia="lt-LT"/>
        </w:rPr>
        <w:t>Veikimo mechanizmas</w:t>
      </w:r>
    </w:p>
    <w:p w14:paraId="7F925134" w14:textId="77777777" w:rsidR="005627A6" w:rsidRPr="005627A6" w:rsidRDefault="005627A6" w:rsidP="005627A6">
      <w:pPr>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Rozuvastatinas selektyviai konkurenciniu būdu slopina HMG KoA reduktazę. Šis fermentas, nuo kurio aktyvumo priklauso cholesterolio sintezės greitis, skatina 3-hidroksi-3-metilglutaril kofermento A virtimą mevalonatu (cholesterolio pirmtaku). Pagrindinė rozuvastatino veikimo vieta yra kepenys, cholesterolio koncentracijos sumažėjimas priklauso nuo poveikio joms.</w:t>
      </w:r>
    </w:p>
    <w:p w14:paraId="2B42456F" w14:textId="77777777" w:rsidR="005627A6" w:rsidRPr="005627A6" w:rsidRDefault="005627A6" w:rsidP="005627A6">
      <w:pPr>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Rozuvastatinas didina MTL receptorių skaičių kepenų ląstelių paviršiuje, todėl skatina MTL patekimą į kepenis ir katabolizmą. Be to, šis vaistas slopina LMTL sintezę kepenyse, todėl mažiną bendrą LMTL ir MTL dalelių skaičių.</w:t>
      </w:r>
    </w:p>
    <w:p w14:paraId="286E6B73" w14:textId="77777777" w:rsidR="005627A6" w:rsidRPr="005627A6" w:rsidRDefault="005627A6" w:rsidP="005627A6">
      <w:pPr>
        <w:spacing w:after="0" w:line="240" w:lineRule="auto"/>
        <w:rPr>
          <w:rFonts w:ascii="Times New Roman" w:eastAsia="Times New Roman" w:hAnsi="Times New Roman"/>
          <w:lang w:eastAsia="lt-LT"/>
        </w:rPr>
      </w:pPr>
    </w:p>
    <w:p w14:paraId="2F1CD021" w14:textId="77777777" w:rsidR="005627A6" w:rsidRPr="00DC1470" w:rsidRDefault="005627A6" w:rsidP="005627A6">
      <w:pPr>
        <w:tabs>
          <w:tab w:val="left" w:pos="567"/>
        </w:tabs>
        <w:spacing w:after="0" w:line="240" w:lineRule="auto"/>
        <w:rPr>
          <w:rFonts w:ascii="Times New Roman" w:eastAsia="Times New Roman" w:hAnsi="Times New Roman"/>
          <w:u w:val="single"/>
          <w:lang w:eastAsia="lt-LT"/>
        </w:rPr>
      </w:pPr>
      <w:r w:rsidRPr="00DC1470">
        <w:rPr>
          <w:rFonts w:ascii="Times New Roman" w:eastAsia="Times New Roman" w:hAnsi="Times New Roman"/>
          <w:u w:val="single"/>
          <w:lang w:eastAsia="lt-LT"/>
        </w:rPr>
        <w:t>Farmakodinaminis poveikis</w:t>
      </w:r>
    </w:p>
    <w:p w14:paraId="7F69420C" w14:textId="77777777" w:rsidR="005627A6" w:rsidRPr="005627A6" w:rsidRDefault="005627A6" w:rsidP="005627A6">
      <w:pPr>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Crestor mažina padidėjusią MTL cholesterolio, bendro cholesterolio ir trigliceridų koncentraciją, didina DTL cholesterolio koncentraciją. Be to, šis vaistas mažina ApoB, ne DTL cholesterolio, LMTL cholesterolio, LMTL trigliceridų koncentraciją, didina ApoA-I koncentraciją (žr. 2 lentelę); mažina MTL cholesterolio ir DTL cholesterolio, bendrojo cholesterolio ir DTL cholesterolio, ne DTL cholesterolio ir DTL cholesterolio, ApoB ir ApoA-I santykius.</w:t>
      </w:r>
    </w:p>
    <w:p w14:paraId="0417D22E" w14:textId="77777777" w:rsidR="005627A6" w:rsidRPr="005627A6" w:rsidRDefault="005627A6" w:rsidP="005627A6">
      <w:pPr>
        <w:spacing w:after="0" w:line="240" w:lineRule="auto"/>
        <w:rPr>
          <w:rFonts w:ascii="Times New Roman" w:eastAsia="Times New Roman" w:hAnsi="Times New Roman"/>
          <w:lang w:eastAsia="lt-LT"/>
        </w:rPr>
      </w:pPr>
    </w:p>
    <w:p w14:paraId="20E6E017" w14:textId="77777777" w:rsidR="005627A6" w:rsidRPr="005627A6" w:rsidRDefault="005627A6" w:rsidP="005627A6">
      <w:pPr>
        <w:spacing w:after="0" w:line="240" w:lineRule="auto"/>
        <w:rPr>
          <w:rFonts w:ascii="Times New Roman" w:eastAsia="Times New Roman" w:hAnsi="Times New Roman"/>
          <w:i/>
          <w:lang w:eastAsia="lt-LT"/>
        </w:rPr>
      </w:pPr>
      <w:r w:rsidRPr="005627A6">
        <w:rPr>
          <w:rFonts w:ascii="Times New Roman" w:eastAsia="Times New Roman" w:hAnsi="Times New Roman"/>
          <w:i/>
          <w:lang w:eastAsia="lt-LT"/>
        </w:rPr>
        <w:t>3 lentelė.</w:t>
      </w:r>
      <w:r w:rsidRPr="005627A6">
        <w:rPr>
          <w:rFonts w:ascii="Times New Roman" w:eastAsia="Times New Roman" w:hAnsi="Times New Roman"/>
          <w:b/>
          <w:i/>
          <w:lang w:eastAsia="lt-LT"/>
        </w:rPr>
        <w:t xml:space="preserve"> </w:t>
      </w:r>
      <w:r w:rsidRPr="005627A6">
        <w:rPr>
          <w:rFonts w:ascii="Times New Roman" w:eastAsia="Times New Roman" w:hAnsi="Times New Roman"/>
          <w:i/>
          <w:lang w:eastAsia="lt-LT"/>
        </w:rPr>
        <w:t>Įvairiomis dozėmis vartojamo Crestor poveikis pacientams, sergantiems pirmine IIa arba IIb tipo hipercholesterolemija (koreguotas vidutinis iki gydymo buvusios koncentracijos pokytis procentais)</w:t>
      </w:r>
    </w:p>
    <w:p w14:paraId="542FA0BB" w14:textId="77777777" w:rsidR="005627A6" w:rsidRPr="005627A6" w:rsidRDefault="005627A6" w:rsidP="005627A6">
      <w:pPr>
        <w:spacing w:after="0" w:line="240" w:lineRule="auto"/>
        <w:rPr>
          <w:rFonts w:ascii="Times New Roman" w:eastAsia="Times New Roman" w:hAnsi="Times New Roman"/>
          <w:i/>
          <w:lang w:eastAsia="lt-LT"/>
        </w:rPr>
      </w:pPr>
    </w:p>
    <w:tbl>
      <w:tblPr>
        <w:tblW w:w="0" w:type="auto"/>
        <w:tblInd w:w="108" w:type="dxa"/>
        <w:tblLayout w:type="fixed"/>
        <w:tblLook w:val="0000" w:firstRow="0" w:lastRow="0" w:firstColumn="0" w:lastColumn="0" w:noHBand="0" w:noVBand="0"/>
      </w:tblPr>
      <w:tblGrid>
        <w:gridCol w:w="1134"/>
        <w:gridCol w:w="567"/>
        <w:gridCol w:w="907"/>
        <w:gridCol w:w="1077"/>
        <w:gridCol w:w="907"/>
        <w:gridCol w:w="737"/>
        <w:gridCol w:w="1021"/>
        <w:gridCol w:w="851"/>
        <w:gridCol w:w="1021"/>
      </w:tblGrid>
      <w:tr w:rsidR="005627A6" w:rsidRPr="005627A6" w14:paraId="32A42F7B" w14:textId="77777777" w:rsidTr="00792E2D">
        <w:trPr>
          <w:cantSplit/>
          <w:tblHeader/>
        </w:trPr>
        <w:tc>
          <w:tcPr>
            <w:tcW w:w="1134" w:type="dxa"/>
            <w:tcBorders>
              <w:top w:val="single" w:sz="6" w:space="0" w:color="auto"/>
              <w:bottom w:val="single" w:sz="6" w:space="0" w:color="auto"/>
            </w:tcBorders>
          </w:tcPr>
          <w:p w14:paraId="4235FF9F" w14:textId="77777777" w:rsidR="005627A6" w:rsidRPr="005627A6" w:rsidRDefault="005627A6" w:rsidP="005627A6">
            <w:pPr>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Dozė</w:t>
            </w:r>
          </w:p>
        </w:tc>
        <w:tc>
          <w:tcPr>
            <w:tcW w:w="567" w:type="dxa"/>
            <w:tcBorders>
              <w:top w:val="single" w:sz="6" w:space="0" w:color="auto"/>
              <w:bottom w:val="single" w:sz="6" w:space="0" w:color="auto"/>
            </w:tcBorders>
          </w:tcPr>
          <w:p w14:paraId="2C9C60DD" w14:textId="77777777" w:rsidR="005627A6" w:rsidRPr="005627A6" w:rsidRDefault="005627A6" w:rsidP="005627A6">
            <w:pPr>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n</w:t>
            </w:r>
          </w:p>
        </w:tc>
        <w:tc>
          <w:tcPr>
            <w:tcW w:w="907" w:type="dxa"/>
            <w:tcBorders>
              <w:top w:val="single" w:sz="6" w:space="0" w:color="auto"/>
              <w:bottom w:val="single" w:sz="6" w:space="0" w:color="auto"/>
            </w:tcBorders>
          </w:tcPr>
          <w:p w14:paraId="063CB98F" w14:textId="77777777" w:rsidR="005627A6" w:rsidRPr="005627A6" w:rsidRDefault="005627A6" w:rsidP="005627A6">
            <w:pPr>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MTL chol.</w:t>
            </w:r>
          </w:p>
        </w:tc>
        <w:tc>
          <w:tcPr>
            <w:tcW w:w="1077" w:type="dxa"/>
            <w:tcBorders>
              <w:top w:val="single" w:sz="6" w:space="0" w:color="auto"/>
              <w:bottom w:val="single" w:sz="6" w:space="0" w:color="auto"/>
            </w:tcBorders>
          </w:tcPr>
          <w:p w14:paraId="62A74A0F" w14:textId="77777777" w:rsidR="005627A6" w:rsidRPr="005627A6" w:rsidRDefault="005627A6" w:rsidP="005627A6">
            <w:pPr>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bendras chol.</w:t>
            </w:r>
          </w:p>
        </w:tc>
        <w:tc>
          <w:tcPr>
            <w:tcW w:w="907" w:type="dxa"/>
            <w:tcBorders>
              <w:top w:val="single" w:sz="6" w:space="0" w:color="auto"/>
              <w:bottom w:val="single" w:sz="6" w:space="0" w:color="auto"/>
            </w:tcBorders>
          </w:tcPr>
          <w:p w14:paraId="46D11A9C" w14:textId="77777777" w:rsidR="005627A6" w:rsidRPr="005627A6" w:rsidRDefault="005627A6" w:rsidP="005627A6">
            <w:pPr>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DTL chol.</w:t>
            </w:r>
          </w:p>
        </w:tc>
        <w:tc>
          <w:tcPr>
            <w:tcW w:w="737" w:type="dxa"/>
            <w:tcBorders>
              <w:top w:val="single" w:sz="6" w:space="0" w:color="auto"/>
              <w:bottom w:val="single" w:sz="6" w:space="0" w:color="auto"/>
            </w:tcBorders>
          </w:tcPr>
          <w:p w14:paraId="5EF6A17F" w14:textId="77777777" w:rsidR="005627A6" w:rsidRPr="005627A6" w:rsidRDefault="005627A6" w:rsidP="005627A6">
            <w:pPr>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TG</w:t>
            </w:r>
          </w:p>
        </w:tc>
        <w:tc>
          <w:tcPr>
            <w:tcW w:w="1021" w:type="dxa"/>
            <w:tcBorders>
              <w:top w:val="single" w:sz="6" w:space="0" w:color="auto"/>
              <w:bottom w:val="single" w:sz="6" w:space="0" w:color="auto"/>
            </w:tcBorders>
          </w:tcPr>
          <w:p w14:paraId="369E6246" w14:textId="77777777" w:rsidR="005627A6" w:rsidRPr="005627A6" w:rsidRDefault="005627A6" w:rsidP="005627A6">
            <w:pPr>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ne DTL chol.</w:t>
            </w:r>
          </w:p>
        </w:tc>
        <w:tc>
          <w:tcPr>
            <w:tcW w:w="851" w:type="dxa"/>
            <w:tcBorders>
              <w:top w:val="single" w:sz="6" w:space="0" w:color="auto"/>
              <w:bottom w:val="single" w:sz="6" w:space="0" w:color="auto"/>
            </w:tcBorders>
          </w:tcPr>
          <w:p w14:paraId="752CE8CD" w14:textId="77777777" w:rsidR="005627A6" w:rsidRPr="005627A6" w:rsidRDefault="005627A6" w:rsidP="005627A6">
            <w:pPr>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ApoB</w:t>
            </w:r>
          </w:p>
        </w:tc>
        <w:tc>
          <w:tcPr>
            <w:tcW w:w="1021" w:type="dxa"/>
            <w:tcBorders>
              <w:top w:val="single" w:sz="6" w:space="0" w:color="auto"/>
              <w:bottom w:val="single" w:sz="6" w:space="0" w:color="auto"/>
            </w:tcBorders>
          </w:tcPr>
          <w:p w14:paraId="56EBE45A" w14:textId="77777777" w:rsidR="005627A6" w:rsidRPr="005627A6" w:rsidRDefault="005627A6" w:rsidP="005627A6">
            <w:pPr>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ApoA-I</w:t>
            </w:r>
          </w:p>
        </w:tc>
      </w:tr>
      <w:tr w:rsidR="005627A6" w:rsidRPr="005627A6" w14:paraId="43A586B9" w14:textId="77777777" w:rsidTr="00792E2D">
        <w:tc>
          <w:tcPr>
            <w:tcW w:w="1134" w:type="dxa"/>
          </w:tcPr>
          <w:p w14:paraId="5FBE52E7" w14:textId="77777777" w:rsidR="005627A6" w:rsidRPr="005627A6" w:rsidRDefault="005627A6" w:rsidP="005627A6">
            <w:pPr>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Placebas</w:t>
            </w:r>
          </w:p>
        </w:tc>
        <w:tc>
          <w:tcPr>
            <w:tcW w:w="567" w:type="dxa"/>
          </w:tcPr>
          <w:p w14:paraId="237F643A" w14:textId="77777777" w:rsidR="005627A6" w:rsidRPr="005627A6" w:rsidRDefault="005627A6" w:rsidP="005627A6">
            <w:pPr>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13</w:t>
            </w:r>
          </w:p>
        </w:tc>
        <w:tc>
          <w:tcPr>
            <w:tcW w:w="907" w:type="dxa"/>
          </w:tcPr>
          <w:p w14:paraId="6934C5A8" w14:textId="77777777" w:rsidR="005627A6" w:rsidRPr="005627A6" w:rsidRDefault="005627A6" w:rsidP="005627A6">
            <w:pPr>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-7</w:t>
            </w:r>
          </w:p>
        </w:tc>
        <w:tc>
          <w:tcPr>
            <w:tcW w:w="1077" w:type="dxa"/>
          </w:tcPr>
          <w:p w14:paraId="288FADE7" w14:textId="77777777" w:rsidR="005627A6" w:rsidRPr="005627A6" w:rsidRDefault="005627A6" w:rsidP="005627A6">
            <w:pPr>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-5</w:t>
            </w:r>
          </w:p>
        </w:tc>
        <w:tc>
          <w:tcPr>
            <w:tcW w:w="907" w:type="dxa"/>
          </w:tcPr>
          <w:p w14:paraId="2B0F31AA" w14:textId="77777777" w:rsidR="005627A6" w:rsidRPr="005627A6" w:rsidRDefault="005627A6" w:rsidP="005627A6">
            <w:pPr>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3</w:t>
            </w:r>
          </w:p>
        </w:tc>
        <w:tc>
          <w:tcPr>
            <w:tcW w:w="737" w:type="dxa"/>
          </w:tcPr>
          <w:p w14:paraId="00F109D3" w14:textId="77777777" w:rsidR="005627A6" w:rsidRPr="005627A6" w:rsidRDefault="005627A6" w:rsidP="005627A6">
            <w:pPr>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-3</w:t>
            </w:r>
          </w:p>
        </w:tc>
        <w:tc>
          <w:tcPr>
            <w:tcW w:w="1021" w:type="dxa"/>
          </w:tcPr>
          <w:p w14:paraId="3A128692" w14:textId="77777777" w:rsidR="005627A6" w:rsidRPr="005627A6" w:rsidRDefault="005627A6" w:rsidP="005627A6">
            <w:pPr>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-7</w:t>
            </w:r>
          </w:p>
        </w:tc>
        <w:tc>
          <w:tcPr>
            <w:tcW w:w="851" w:type="dxa"/>
          </w:tcPr>
          <w:p w14:paraId="73C15B3D" w14:textId="77777777" w:rsidR="005627A6" w:rsidRPr="005627A6" w:rsidRDefault="005627A6" w:rsidP="005627A6">
            <w:pPr>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-3</w:t>
            </w:r>
          </w:p>
        </w:tc>
        <w:tc>
          <w:tcPr>
            <w:tcW w:w="1021" w:type="dxa"/>
          </w:tcPr>
          <w:p w14:paraId="5BD63469" w14:textId="77777777" w:rsidR="005627A6" w:rsidRPr="005627A6" w:rsidRDefault="005627A6" w:rsidP="005627A6">
            <w:pPr>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0</w:t>
            </w:r>
          </w:p>
        </w:tc>
      </w:tr>
      <w:tr w:rsidR="005627A6" w:rsidRPr="005627A6" w14:paraId="106BE526" w14:textId="77777777" w:rsidTr="00792E2D">
        <w:tc>
          <w:tcPr>
            <w:tcW w:w="1134" w:type="dxa"/>
          </w:tcPr>
          <w:p w14:paraId="402E343C" w14:textId="77777777" w:rsidR="005627A6" w:rsidRPr="005627A6" w:rsidRDefault="005627A6" w:rsidP="005627A6">
            <w:pPr>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10 mg</w:t>
            </w:r>
          </w:p>
        </w:tc>
        <w:tc>
          <w:tcPr>
            <w:tcW w:w="567" w:type="dxa"/>
          </w:tcPr>
          <w:p w14:paraId="4796B125" w14:textId="77777777" w:rsidR="005627A6" w:rsidRPr="005627A6" w:rsidRDefault="005627A6" w:rsidP="005627A6">
            <w:pPr>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17</w:t>
            </w:r>
          </w:p>
        </w:tc>
        <w:tc>
          <w:tcPr>
            <w:tcW w:w="907" w:type="dxa"/>
          </w:tcPr>
          <w:p w14:paraId="7B16BFFD" w14:textId="77777777" w:rsidR="005627A6" w:rsidRPr="005627A6" w:rsidRDefault="005627A6" w:rsidP="005627A6">
            <w:pPr>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-52</w:t>
            </w:r>
          </w:p>
        </w:tc>
        <w:tc>
          <w:tcPr>
            <w:tcW w:w="1077" w:type="dxa"/>
          </w:tcPr>
          <w:p w14:paraId="32D04E2A" w14:textId="77777777" w:rsidR="005627A6" w:rsidRPr="005627A6" w:rsidRDefault="005627A6" w:rsidP="005627A6">
            <w:pPr>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-36</w:t>
            </w:r>
          </w:p>
        </w:tc>
        <w:tc>
          <w:tcPr>
            <w:tcW w:w="907" w:type="dxa"/>
          </w:tcPr>
          <w:p w14:paraId="7C536178" w14:textId="77777777" w:rsidR="005627A6" w:rsidRPr="005627A6" w:rsidRDefault="005627A6" w:rsidP="005627A6">
            <w:pPr>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14</w:t>
            </w:r>
          </w:p>
        </w:tc>
        <w:tc>
          <w:tcPr>
            <w:tcW w:w="737" w:type="dxa"/>
          </w:tcPr>
          <w:p w14:paraId="25CF2BFC" w14:textId="77777777" w:rsidR="005627A6" w:rsidRPr="005627A6" w:rsidRDefault="005627A6" w:rsidP="005627A6">
            <w:pPr>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-10</w:t>
            </w:r>
          </w:p>
        </w:tc>
        <w:tc>
          <w:tcPr>
            <w:tcW w:w="1021" w:type="dxa"/>
          </w:tcPr>
          <w:p w14:paraId="17D731E6" w14:textId="77777777" w:rsidR="005627A6" w:rsidRPr="005627A6" w:rsidRDefault="005627A6" w:rsidP="005627A6">
            <w:pPr>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-48</w:t>
            </w:r>
          </w:p>
        </w:tc>
        <w:tc>
          <w:tcPr>
            <w:tcW w:w="851" w:type="dxa"/>
          </w:tcPr>
          <w:p w14:paraId="35A205BE" w14:textId="77777777" w:rsidR="005627A6" w:rsidRPr="005627A6" w:rsidRDefault="005627A6" w:rsidP="005627A6">
            <w:pPr>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-42</w:t>
            </w:r>
          </w:p>
        </w:tc>
        <w:tc>
          <w:tcPr>
            <w:tcW w:w="1021" w:type="dxa"/>
          </w:tcPr>
          <w:p w14:paraId="23C324EA" w14:textId="77777777" w:rsidR="005627A6" w:rsidRPr="005627A6" w:rsidRDefault="005627A6" w:rsidP="005627A6">
            <w:pPr>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4</w:t>
            </w:r>
          </w:p>
        </w:tc>
      </w:tr>
      <w:tr w:rsidR="005627A6" w:rsidRPr="005627A6" w14:paraId="7428F59F" w14:textId="77777777" w:rsidTr="00792E2D">
        <w:tc>
          <w:tcPr>
            <w:tcW w:w="1134" w:type="dxa"/>
          </w:tcPr>
          <w:p w14:paraId="1642A8DE" w14:textId="77777777" w:rsidR="005627A6" w:rsidRPr="005627A6" w:rsidRDefault="005627A6" w:rsidP="005627A6">
            <w:pPr>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20 mg</w:t>
            </w:r>
          </w:p>
        </w:tc>
        <w:tc>
          <w:tcPr>
            <w:tcW w:w="567" w:type="dxa"/>
          </w:tcPr>
          <w:p w14:paraId="1654F9C2" w14:textId="77777777" w:rsidR="005627A6" w:rsidRPr="005627A6" w:rsidRDefault="005627A6" w:rsidP="005627A6">
            <w:pPr>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17</w:t>
            </w:r>
          </w:p>
        </w:tc>
        <w:tc>
          <w:tcPr>
            <w:tcW w:w="907" w:type="dxa"/>
          </w:tcPr>
          <w:p w14:paraId="54FE484A" w14:textId="77777777" w:rsidR="005627A6" w:rsidRPr="005627A6" w:rsidRDefault="005627A6" w:rsidP="005627A6">
            <w:pPr>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-55</w:t>
            </w:r>
          </w:p>
        </w:tc>
        <w:tc>
          <w:tcPr>
            <w:tcW w:w="1077" w:type="dxa"/>
          </w:tcPr>
          <w:p w14:paraId="3A281D4B" w14:textId="77777777" w:rsidR="005627A6" w:rsidRPr="005627A6" w:rsidRDefault="005627A6" w:rsidP="005627A6">
            <w:pPr>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-40</w:t>
            </w:r>
          </w:p>
        </w:tc>
        <w:tc>
          <w:tcPr>
            <w:tcW w:w="907" w:type="dxa"/>
          </w:tcPr>
          <w:p w14:paraId="2FF89AFE" w14:textId="77777777" w:rsidR="005627A6" w:rsidRPr="005627A6" w:rsidRDefault="005627A6" w:rsidP="005627A6">
            <w:pPr>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8</w:t>
            </w:r>
          </w:p>
        </w:tc>
        <w:tc>
          <w:tcPr>
            <w:tcW w:w="737" w:type="dxa"/>
          </w:tcPr>
          <w:p w14:paraId="6F5EC675" w14:textId="77777777" w:rsidR="005627A6" w:rsidRPr="005627A6" w:rsidRDefault="005627A6" w:rsidP="005627A6">
            <w:pPr>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-23</w:t>
            </w:r>
          </w:p>
        </w:tc>
        <w:tc>
          <w:tcPr>
            <w:tcW w:w="1021" w:type="dxa"/>
          </w:tcPr>
          <w:p w14:paraId="21F05B96" w14:textId="77777777" w:rsidR="005627A6" w:rsidRPr="005627A6" w:rsidRDefault="005627A6" w:rsidP="005627A6">
            <w:pPr>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-51</w:t>
            </w:r>
          </w:p>
        </w:tc>
        <w:tc>
          <w:tcPr>
            <w:tcW w:w="851" w:type="dxa"/>
          </w:tcPr>
          <w:p w14:paraId="1CF63E52" w14:textId="77777777" w:rsidR="005627A6" w:rsidRPr="005627A6" w:rsidRDefault="005627A6" w:rsidP="005627A6">
            <w:pPr>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-46</w:t>
            </w:r>
          </w:p>
        </w:tc>
        <w:tc>
          <w:tcPr>
            <w:tcW w:w="1021" w:type="dxa"/>
          </w:tcPr>
          <w:p w14:paraId="2DC18570" w14:textId="77777777" w:rsidR="005627A6" w:rsidRPr="005627A6" w:rsidRDefault="005627A6" w:rsidP="005627A6">
            <w:pPr>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5</w:t>
            </w:r>
          </w:p>
        </w:tc>
      </w:tr>
      <w:tr w:rsidR="005627A6" w:rsidRPr="005627A6" w14:paraId="66FA2054" w14:textId="77777777" w:rsidTr="00792E2D">
        <w:tc>
          <w:tcPr>
            <w:tcW w:w="1134" w:type="dxa"/>
            <w:tcBorders>
              <w:bottom w:val="single" w:sz="4" w:space="0" w:color="auto"/>
            </w:tcBorders>
          </w:tcPr>
          <w:p w14:paraId="6263D018" w14:textId="77777777" w:rsidR="005627A6" w:rsidRPr="005627A6" w:rsidRDefault="005627A6" w:rsidP="005627A6">
            <w:pPr>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40 mg</w:t>
            </w:r>
          </w:p>
        </w:tc>
        <w:tc>
          <w:tcPr>
            <w:tcW w:w="567" w:type="dxa"/>
            <w:tcBorders>
              <w:bottom w:val="single" w:sz="4" w:space="0" w:color="auto"/>
            </w:tcBorders>
          </w:tcPr>
          <w:p w14:paraId="2A3301F6" w14:textId="77777777" w:rsidR="005627A6" w:rsidRPr="005627A6" w:rsidRDefault="005627A6" w:rsidP="005627A6">
            <w:pPr>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18</w:t>
            </w:r>
          </w:p>
        </w:tc>
        <w:tc>
          <w:tcPr>
            <w:tcW w:w="907" w:type="dxa"/>
            <w:tcBorders>
              <w:bottom w:val="single" w:sz="4" w:space="0" w:color="auto"/>
            </w:tcBorders>
          </w:tcPr>
          <w:p w14:paraId="01DEFAA9" w14:textId="77777777" w:rsidR="005627A6" w:rsidRPr="005627A6" w:rsidRDefault="005627A6" w:rsidP="005627A6">
            <w:pPr>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-63</w:t>
            </w:r>
          </w:p>
        </w:tc>
        <w:tc>
          <w:tcPr>
            <w:tcW w:w="1077" w:type="dxa"/>
            <w:tcBorders>
              <w:bottom w:val="single" w:sz="4" w:space="0" w:color="auto"/>
            </w:tcBorders>
          </w:tcPr>
          <w:p w14:paraId="6242D306" w14:textId="77777777" w:rsidR="005627A6" w:rsidRPr="005627A6" w:rsidRDefault="005627A6" w:rsidP="005627A6">
            <w:pPr>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-46</w:t>
            </w:r>
          </w:p>
        </w:tc>
        <w:tc>
          <w:tcPr>
            <w:tcW w:w="907" w:type="dxa"/>
            <w:tcBorders>
              <w:bottom w:val="single" w:sz="4" w:space="0" w:color="auto"/>
            </w:tcBorders>
          </w:tcPr>
          <w:p w14:paraId="38A67EC6" w14:textId="77777777" w:rsidR="005627A6" w:rsidRPr="005627A6" w:rsidRDefault="005627A6" w:rsidP="005627A6">
            <w:pPr>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10</w:t>
            </w:r>
          </w:p>
        </w:tc>
        <w:tc>
          <w:tcPr>
            <w:tcW w:w="737" w:type="dxa"/>
            <w:tcBorders>
              <w:bottom w:val="single" w:sz="4" w:space="0" w:color="auto"/>
            </w:tcBorders>
          </w:tcPr>
          <w:p w14:paraId="665A4A7E" w14:textId="77777777" w:rsidR="005627A6" w:rsidRPr="005627A6" w:rsidRDefault="005627A6" w:rsidP="005627A6">
            <w:pPr>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-28</w:t>
            </w:r>
          </w:p>
        </w:tc>
        <w:tc>
          <w:tcPr>
            <w:tcW w:w="1021" w:type="dxa"/>
            <w:tcBorders>
              <w:bottom w:val="single" w:sz="4" w:space="0" w:color="auto"/>
            </w:tcBorders>
          </w:tcPr>
          <w:p w14:paraId="30E8B870" w14:textId="77777777" w:rsidR="005627A6" w:rsidRPr="005627A6" w:rsidRDefault="005627A6" w:rsidP="005627A6">
            <w:pPr>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-60</w:t>
            </w:r>
          </w:p>
        </w:tc>
        <w:tc>
          <w:tcPr>
            <w:tcW w:w="851" w:type="dxa"/>
            <w:tcBorders>
              <w:bottom w:val="single" w:sz="4" w:space="0" w:color="auto"/>
            </w:tcBorders>
          </w:tcPr>
          <w:p w14:paraId="6AF87368" w14:textId="77777777" w:rsidR="005627A6" w:rsidRPr="005627A6" w:rsidRDefault="005627A6" w:rsidP="005627A6">
            <w:pPr>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-54</w:t>
            </w:r>
          </w:p>
        </w:tc>
        <w:tc>
          <w:tcPr>
            <w:tcW w:w="1021" w:type="dxa"/>
            <w:tcBorders>
              <w:bottom w:val="single" w:sz="4" w:space="0" w:color="auto"/>
            </w:tcBorders>
          </w:tcPr>
          <w:p w14:paraId="58704B00" w14:textId="77777777" w:rsidR="005627A6" w:rsidRPr="005627A6" w:rsidRDefault="005627A6" w:rsidP="005627A6">
            <w:pPr>
              <w:spacing w:after="0" w:line="240" w:lineRule="auto"/>
              <w:rPr>
                <w:rFonts w:ascii="Times New Roman" w:eastAsia="Times New Roman" w:hAnsi="Times New Roman"/>
                <w:lang w:eastAsia="x-none"/>
              </w:rPr>
            </w:pPr>
            <w:r w:rsidRPr="005627A6">
              <w:rPr>
                <w:rFonts w:ascii="Times New Roman" w:eastAsia="Times New Roman" w:hAnsi="Times New Roman"/>
                <w:lang w:eastAsia="x-none"/>
              </w:rPr>
              <w:t>0</w:t>
            </w:r>
          </w:p>
        </w:tc>
      </w:tr>
    </w:tbl>
    <w:p w14:paraId="24B734D9" w14:textId="77777777" w:rsidR="005627A6" w:rsidRPr="005627A6" w:rsidRDefault="005627A6" w:rsidP="005627A6">
      <w:pPr>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Pradėjus vartoti Crestor, gydomasis poveikis pasireiškia per savaitę (90 % maksimalaus poveikio – per 2 savaites). Stipriausias šio vaisto poveikis paprastai pasireiškia per 4 savaites ir vėliau išlieka.</w:t>
      </w:r>
    </w:p>
    <w:p w14:paraId="237325C0" w14:textId="77777777" w:rsidR="005627A6" w:rsidRPr="005627A6" w:rsidRDefault="005627A6" w:rsidP="005627A6">
      <w:pPr>
        <w:spacing w:after="0" w:line="240" w:lineRule="auto"/>
        <w:rPr>
          <w:rFonts w:ascii="Times New Roman" w:eastAsia="Times New Roman" w:hAnsi="Times New Roman"/>
          <w:lang w:eastAsia="lt-LT"/>
        </w:rPr>
      </w:pPr>
    </w:p>
    <w:p w14:paraId="137C0414" w14:textId="77777777" w:rsidR="005627A6" w:rsidRPr="00DC1470" w:rsidRDefault="005627A6" w:rsidP="005627A6">
      <w:pPr>
        <w:spacing w:after="0" w:line="240" w:lineRule="auto"/>
        <w:rPr>
          <w:rFonts w:ascii="Times New Roman" w:eastAsia="Times New Roman" w:hAnsi="Times New Roman"/>
          <w:u w:val="single"/>
          <w:lang w:eastAsia="lt-LT"/>
        </w:rPr>
      </w:pPr>
      <w:r w:rsidRPr="00DC1470">
        <w:rPr>
          <w:rFonts w:ascii="Times New Roman" w:eastAsia="Times New Roman" w:hAnsi="Times New Roman"/>
          <w:u w:val="single"/>
          <w:lang w:eastAsia="lt-LT"/>
        </w:rPr>
        <w:t>Klinikinis veiksmingumas ir saugumas</w:t>
      </w:r>
    </w:p>
    <w:p w14:paraId="17B53821"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Crestor yra veiksmingas suaugusių pacientų, sergančių hipercholesterolemija su hipertrigliceridemija arba be jos, populiacijoms, nepriklausomai nuo rasės, lyties ir amžiaus, taip pat cukriniu diabetu bei šeimine hipercholesterolemija sergančių pacientų populiacijoms.</w:t>
      </w:r>
    </w:p>
    <w:p w14:paraId="1E36FAB2" w14:textId="77777777" w:rsidR="005627A6" w:rsidRPr="005627A6" w:rsidRDefault="005627A6" w:rsidP="005627A6">
      <w:pPr>
        <w:spacing w:after="0" w:line="240" w:lineRule="auto"/>
        <w:rPr>
          <w:rFonts w:ascii="Times New Roman" w:eastAsia="Times New Roman" w:hAnsi="Times New Roman"/>
          <w:lang w:eastAsia="lt-LT"/>
        </w:rPr>
      </w:pPr>
    </w:p>
    <w:p w14:paraId="3E3C34B0" w14:textId="77777777" w:rsidR="005627A6" w:rsidRPr="005627A6" w:rsidRDefault="005627A6" w:rsidP="005627A6">
      <w:pPr>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Bendrais III fazės tyrimų duomenimis, Crestor yra veiksmingas daugumos pacientų, sergančių IIa arba IIb tipo hipercholesterolemija (vidutinė MTL cholesterolio koncentracija iki gydymo – apie 4,8 mmol/l), cholesterolio koncentracijai sumažinti iki reikiamos pagal Europos aterosklerozės sąjungos 1998 metų rekomendacijas. Maždaug 80 % pacientų, vartojančių 10 mg Crestor per parą, plazmoje MTL cholesterolio koncentracija sumažėjo iki reikiamos pagal Europos aterosklerozės sąjungos rekomendacijas (mažesnės kaip 3 mmol/l).</w:t>
      </w:r>
    </w:p>
    <w:p w14:paraId="26BE1C5B" w14:textId="77777777" w:rsidR="005627A6" w:rsidRPr="005627A6" w:rsidRDefault="005627A6" w:rsidP="005627A6">
      <w:pPr>
        <w:spacing w:after="0" w:line="240" w:lineRule="auto"/>
        <w:rPr>
          <w:rFonts w:ascii="Times New Roman" w:eastAsia="Times New Roman" w:hAnsi="Times New Roman"/>
          <w:lang w:eastAsia="lt-LT"/>
        </w:rPr>
      </w:pPr>
    </w:p>
    <w:p w14:paraId="66528F6C" w14:textId="77777777" w:rsidR="005627A6" w:rsidRPr="005627A6" w:rsidRDefault="005627A6" w:rsidP="005627A6">
      <w:pPr>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Plataus tyrimo metu Crestor dozę didinant nuo 20 mg iki 80 mg nepriklausomai nuo cholesterolio koncentracijos plazmoje pokyčių, tirtas šio vaisto poveikis 435 pacientams, sergantiems heterozigotine šeimine hipercholesterolemija. Visomis dozėmis vartojamas Crestor palankiai veikė lipidų koncentraciją plazmoje, daliai pacientų ji pasiekdavo reikiamą. Padidinus paros dozę iki 40 mg (po 12 gydymo savaičių), MTL cholesterolio koncentracija sumažėjo 53 %. 33 % pacientų plazmoje ji sumažėjo iki reikiamos pagal Europos aterosklerozės sąjungos rekomendacijas (mažesnės kaip 3 mmol/l).</w:t>
      </w:r>
    </w:p>
    <w:p w14:paraId="0854FD33" w14:textId="77777777" w:rsidR="005627A6" w:rsidRPr="005627A6" w:rsidRDefault="005627A6" w:rsidP="005627A6">
      <w:pPr>
        <w:spacing w:after="0" w:line="240" w:lineRule="auto"/>
        <w:rPr>
          <w:rFonts w:ascii="Times New Roman" w:eastAsia="Times New Roman" w:hAnsi="Times New Roman"/>
          <w:lang w:eastAsia="lt-LT"/>
        </w:rPr>
      </w:pPr>
    </w:p>
    <w:p w14:paraId="3F8254A2" w14:textId="77777777" w:rsidR="005627A6" w:rsidRPr="005627A6" w:rsidRDefault="005627A6" w:rsidP="005627A6">
      <w:pPr>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lastRenderedPageBreak/>
        <w:t>Atviro klinikinio tyrimo metu Crestor dozę didinant nuo 20 mg iki 40 mg nepriklausomai nuo cholesterolio koncentracijos pokyčių, tirtas šio vaisto poveikis 42 pacientams (iš jų 8 buvo vaikai), sergantiems homozigotine šeimine hipercholesterolemija. Bendroje populiacijoje MTL cholesterolio koncentracija sumažėjo vidutiniškai 22 %.</w:t>
      </w:r>
    </w:p>
    <w:p w14:paraId="05F5B328" w14:textId="77777777" w:rsidR="005627A6" w:rsidRPr="005627A6" w:rsidRDefault="005627A6" w:rsidP="005627A6">
      <w:pPr>
        <w:spacing w:after="0" w:line="240" w:lineRule="auto"/>
        <w:rPr>
          <w:rFonts w:ascii="Times New Roman" w:eastAsia="Times New Roman" w:hAnsi="Times New Roman"/>
          <w:lang w:eastAsia="lt-LT"/>
        </w:rPr>
      </w:pPr>
    </w:p>
    <w:p w14:paraId="3DE6B303" w14:textId="77777777" w:rsidR="005627A6" w:rsidRPr="005627A6" w:rsidRDefault="005627A6" w:rsidP="005627A6">
      <w:pPr>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Klinikiniai tyrimai, kuriuose dalyvavo nedaug pacientų, parodė, kad sumuojasi trigliceridų koncentraciją mažinantis Crestor ir fenofibrato poveikis bei DTL cholesterolio koncentraciją didinantis Crestor ir nikotino rūgšties poveikis (žr. 4.4 skyrių).</w:t>
      </w:r>
    </w:p>
    <w:p w14:paraId="566E5DBE" w14:textId="77777777" w:rsidR="005627A6" w:rsidRPr="005627A6" w:rsidRDefault="005627A6" w:rsidP="005627A6">
      <w:pPr>
        <w:spacing w:after="0" w:line="240" w:lineRule="auto"/>
        <w:rPr>
          <w:rFonts w:ascii="Times New Roman" w:eastAsia="Times New Roman" w:hAnsi="Times New Roman"/>
          <w:lang w:eastAsia="lt-LT"/>
        </w:rPr>
      </w:pPr>
    </w:p>
    <w:p w14:paraId="630F3230" w14:textId="77777777" w:rsidR="005627A6" w:rsidRPr="005627A6" w:rsidRDefault="005627A6" w:rsidP="005627A6">
      <w:pPr>
        <w:tabs>
          <w:tab w:val="left" w:pos="567"/>
        </w:tabs>
        <w:spacing w:after="0" w:line="240" w:lineRule="auto"/>
        <w:rPr>
          <w:rFonts w:ascii="Times New Roman" w:eastAsia="Times New Roman" w:hAnsi="Times New Roman"/>
          <w:color w:val="000080"/>
          <w:lang w:eastAsia="lt-LT"/>
        </w:rPr>
      </w:pPr>
      <w:r w:rsidRPr="005627A6">
        <w:rPr>
          <w:rFonts w:ascii="Times New Roman" w:eastAsia="Times New Roman" w:hAnsi="Times New Roman"/>
          <w:lang w:eastAsia="lt-LT"/>
        </w:rPr>
        <w:t>Neįrodyta, kad rozuvastatinas apsaugotų nuo su lipidų anomalijomis susijusių komplikacijų, pvz., išeminės širdies ligos. Crestor įtakos mirštamumui ir sergamumui tyrimai dar nebaigti.</w:t>
      </w:r>
      <w:r w:rsidRPr="005627A6">
        <w:rPr>
          <w:rFonts w:ascii="Times New Roman" w:eastAsia="Times New Roman" w:hAnsi="Times New Roman"/>
          <w:color w:val="000080"/>
          <w:lang w:eastAsia="lt-LT"/>
        </w:rPr>
        <w:t xml:space="preserve"> </w:t>
      </w:r>
    </w:p>
    <w:p w14:paraId="5905586B" w14:textId="3548D731"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 xml:space="preserve">Daugiacentriniame, dvigubai koduotame placebu kontroliuojamame klinikiniame tyrime (METEOR) dalyvavo 984 pacientai, </w:t>
      </w:r>
      <w:r w:rsidRPr="005627A6">
        <w:rPr>
          <w:rFonts w:ascii="Times New Roman" w:eastAsia="Times New Roman" w:hAnsi="Times New Roman"/>
          <w:bCs/>
          <w:lang w:eastAsia="lt-LT"/>
        </w:rPr>
        <w:t>kurių amžius buvo 45-70 metų</w:t>
      </w:r>
      <w:r w:rsidRPr="005627A6">
        <w:rPr>
          <w:rFonts w:ascii="Times New Roman" w:eastAsia="Times New Roman" w:hAnsi="Times New Roman"/>
          <w:lang w:eastAsia="lt-LT"/>
        </w:rPr>
        <w:t>, išeminės širdies ligos rizika - maža (rizika pagal Framingham mažesnė kaip 10</w:t>
      </w:r>
      <w:r w:rsidR="001D67DB">
        <w:rPr>
          <w:rFonts w:ascii="Times New Roman" w:eastAsia="Times New Roman" w:hAnsi="Times New Roman"/>
          <w:lang w:eastAsia="lt-LT"/>
        </w:rPr>
        <w:t> </w:t>
      </w:r>
      <w:r w:rsidRPr="005627A6">
        <w:rPr>
          <w:rFonts w:ascii="Times New Roman" w:eastAsia="Times New Roman" w:hAnsi="Times New Roman"/>
          <w:lang w:eastAsia="lt-LT"/>
        </w:rPr>
        <w:sym w:font="Symbol" w:char="F025"/>
      </w:r>
      <w:r w:rsidRPr="005627A6">
        <w:rPr>
          <w:rFonts w:ascii="Times New Roman" w:eastAsia="Times New Roman" w:hAnsi="Times New Roman"/>
          <w:lang w:eastAsia="lt-LT"/>
        </w:rPr>
        <w:t xml:space="preserve"> per 10 metų), vidutinė mažo tankio lipoproteinų cholesterolio </w:t>
      </w:r>
      <w:r w:rsidRPr="005627A6">
        <w:rPr>
          <w:rFonts w:ascii="Times New Roman" w:eastAsia="Times New Roman" w:hAnsi="Times New Roman"/>
          <w:bCs/>
          <w:lang w:eastAsia="lt-LT"/>
        </w:rPr>
        <w:t>(MTL-C)</w:t>
      </w:r>
      <w:r w:rsidRPr="005627A6">
        <w:rPr>
          <w:rFonts w:ascii="Times New Roman" w:eastAsia="Times New Roman" w:hAnsi="Times New Roman"/>
          <w:lang w:eastAsia="lt-LT"/>
        </w:rPr>
        <w:t xml:space="preserve"> koncentracija – </w:t>
      </w:r>
      <w:r w:rsidRPr="005627A6">
        <w:rPr>
          <w:rFonts w:ascii="Times New Roman" w:eastAsia="Times New Roman" w:hAnsi="Times New Roman"/>
          <w:bCs/>
          <w:lang w:eastAsia="lt-LT"/>
        </w:rPr>
        <w:t>4</w:t>
      </w:r>
      <w:r w:rsidR="00A2045B">
        <w:rPr>
          <w:rFonts w:ascii="Times New Roman" w:eastAsia="Times New Roman" w:hAnsi="Times New Roman"/>
          <w:bCs/>
          <w:lang w:eastAsia="lt-LT"/>
        </w:rPr>
        <w:t> </w:t>
      </w:r>
      <w:r w:rsidRPr="005627A6">
        <w:rPr>
          <w:rFonts w:ascii="Times New Roman" w:eastAsia="Times New Roman" w:hAnsi="Times New Roman"/>
          <w:bCs/>
          <w:lang w:eastAsia="lt-LT"/>
        </w:rPr>
        <w:t>mmol/l</w:t>
      </w:r>
      <w:r w:rsidRPr="005627A6">
        <w:rPr>
          <w:rFonts w:ascii="Times New Roman" w:eastAsia="Times New Roman" w:hAnsi="Times New Roman"/>
          <w:lang w:eastAsia="lt-LT"/>
        </w:rPr>
        <w:t xml:space="preserve"> (154,5 mg/dl), </w:t>
      </w:r>
      <w:r w:rsidRPr="005627A6">
        <w:rPr>
          <w:rFonts w:ascii="Times New Roman" w:eastAsia="Times New Roman" w:hAnsi="Times New Roman"/>
          <w:bCs/>
          <w:lang w:eastAsia="lt-LT"/>
        </w:rPr>
        <w:t>tačiau buvo diagnozuota subklinikinė aterosklerozė (nustatyta pagal miego arterijos vidinio ir vidurinio dangalo storį, CIMT)</w:t>
      </w:r>
      <w:r w:rsidRPr="005627A6">
        <w:rPr>
          <w:rFonts w:ascii="Times New Roman" w:eastAsia="Times New Roman" w:hAnsi="Times New Roman"/>
          <w:lang w:eastAsia="lt-LT"/>
        </w:rPr>
        <w:t xml:space="preserve">. Jie buvo atsitiktinai parinkti 2 metus vartoti 40 mg rozuvastatino </w:t>
      </w:r>
      <w:r w:rsidRPr="005627A6">
        <w:rPr>
          <w:rFonts w:ascii="Times New Roman" w:eastAsia="Times New Roman" w:hAnsi="Times New Roman"/>
          <w:bCs/>
          <w:lang w:eastAsia="lt-LT"/>
        </w:rPr>
        <w:t>1 kartą per</w:t>
      </w:r>
      <w:r w:rsidRPr="005627A6">
        <w:rPr>
          <w:rFonts w:ascii="Times New Roman" w:eastAsia="Times New Roman" w:hAnsi="Times New Roman"/>
          <w:lang w:eastAsia="lt-LT"/>
        </w:rPr>
        <w:t xml:space="preserve"> </w:t>
      </w:r>
      <w:r w:rsidRPr="005627A6">
        <w:rPr>
          <w:rFonts w:ascii="Times New Roman" w:eastAsia="Times New Roman" w:hAnsi="Times New Roman"/>
          <w:bCs/>
          <w:lang w:eastAsia="lt-LT"/>
        </w:rPr>
        <w:t>parą</w:t>
      </w:r>
      <w:r w:rsidRPr="005627A6">
        <w:rPr>
          <w:rFonts w:ascii="Times New Roman" w:eastAsia="Times New Roman" w:hAnsi="Times New Roman"/>
          <w:lang w:eastAsia="lt-LT"/>
        </w:rPr>
        <w:t xml:space="preserve"> arba placebą. Palyginus su placebu, rozuvastatinas reikšmingai </w:t>
      </w:r>
      <w:r w:rsidRPr="005627A6">
        <w:rPr>
          <w:rFonts w:ascii="Times New Roman" w:eastAsia="Times New Roman" w:hAnsi="Times New Roman"/>
          <w:bCs/>
          <w:lang w:eastAsia="lt-LT"/>
        </w:rPr>
        <w:t>(-0,0145 mm per metus [95</w:t>
      </w:r>
      <w:r w:rsidR="001D67DB">
        <w:rPr>
          <w:rFonts w:ascii="Times New Roman" w:eastAsia="Times New Roman" w:hAnsi="Times New Roman"/>
          <w:bCs/>
          <w:lang w:eastAsia="lt-LT"/>
        </w:rPr>
        <w:t> </w:t>
      </w:r>
      <w:r w:rsidRPr="005627A6">
        <w:rPr>
          <w:rFonts w:ascii="Times New Roman" w:eastAsia="Times New Roman" w:hAnsi="Times New Roman"/>
          <w:bCs/>
          <w:lang w:eastAsia="lt-LT"/>
        </w:rPr>
        <w:t>% pasikliautinasis intervalas -0,0196, -0,0093; p&lt;0,0001])</w:t>
      </w:r>
      <w:r w:rsidRPr="005627A6">
        <w:rPr>
          <w:rFonts w:ascii="Times New Roman" w:eastAsia="Times New Roman" w:hAnsi="Times New Roman"/>
          <w:b/>
          <w:bCs/>
          <w:lang w:eastAsia="lt-LT"/>
        </w:rPr>
        <w:t xml:space="preserve"> </w:t>
      </w:r>
      <w:r w:rsidRPr="005627A6">
        <w:rPr>
          <w:rFonts w:ascii="Times New Roman" w:eastAsia="Times New Roman" w:hAnsi="Times New Roman"/>
          <w:lang w:eastAsia="lt-LT"/>
        </w:rPr>
        <w:t>sulėtino</w:t>
      </w:r>
      <w:r w:rsidRPr="005627A6">
        <w:rPr>
          <w:rFonts w:ascii="Times New Roman" w:eastAsia="Times New Roman" w:hAnsi="Times New Roman"/>
          <w:b/>
          <w:bCs/>
          <w:lang w:eastAsia="lt-LT"/>
        </w:rPr>
        <w:t xml:space="preserve"> </w:t>
      </w:r>
      <w:r w:rsidRPr="005627A6">
        <w:rPr>
          <w:rFonts w:ascii="Times New Roman" w:eastAsia="Times New Roman" w:hAnsi="Times New Roman"/>
          <w:bCs/>
          <w:lang w:eastAsia="lt-LT"/>
        </w:rPr>
        <w:t>didžiausio CIMT progresavimą 12-oje miego arterijos vietų.</w:t>
      </w:r>
      <w:r w:rsidRPr="005627A6">
        <w:rPr>
          <w:rFonts w:ascii="Times New Roman" w:eastAsia="Times New Roman" w:hAnsi="Times New Roman"/>
          <w:color w:val="000080"/>
          <w:lang w:eastAsia="lt-LT"/>
        </w:rPr>
        <w:t xml:space="preserve"> </w:t>
      </w:r>
      <w:r w:rsidRPr="005627A6">
        <w:rPr>
          <w:rFonts w:ascii="Times New Roman" w:eastAsia="Times New Roman" w:hAnsi="Times New Roman"/>
          <w:bCs/>
          <w:lang w:eastAsia="lt-LT"/>
        </w:rPr>
        <w:t>Rozuvastatino grupėje nustatytas -0,0014</w:t>
      </w:r>
      <w:r w:rsidR="00A2045B">
        <w:rPr>
          <w:rFonts w:ascii="Times New Roman" w:eastAsia="Times New Roman" w:hAnsi="Times New Roman"/>
          <w:bCs/>
          <w:lang w:eastAsia="lt-LT"/>
        </w:rPr>
        <w:t> </w:t>
      </w:r>
      <w:r w:rsidRPr="005627A6">
        <w:rPr>
          <w:rFonts w:ascii="Times New Roman" w:eastAsia="Times New Roman" w:hAnsi="Times New Roman"/>
          <w:bCs/>
          <w:lang w:eastAsia="lt-LT"/>
        </w:rPr>
        <w:t>mm (-0,12</w:t>
      </w:r>
      <w:r w:rsidR="001D67DB">
        <w:rPr>
          <w:rFonts w:ascii="Times New Roman" w:eastAsia="Times New Roman" w:hAnsi="Times New Roman"/>
          <w:bCs/>
          <w:lang w:eastAsia="lt-LT"/>
        </w:rPr>
        <w:t> </w:t>
      </w:r>
      <w:r w:rsidRPr="005627A6">
        <w:rPr>
          <w:rFonts w:ascii="Times New Roman" w:eastAsia="Times New Roman" w:hAnsi="Times New Roman"/>
          <w:bCs/>
          <w:lang w:eastAsia="lt-LT"/>
        </w:rPr>
        <w:t>%) per metus (nereikšmingas) pokytis, o placebo - progresavimas +0,0131 mm (1,12</w:t>
      </w:r>
      <w:r w:rsidR="001D67DB">
        <w:rPr>
          <w:rFonts w:ascii="Times New Roman" w:eastAsia="Times New Roman" w:hAnsi="Times New Roman"/>
          <w:bCs/>
          <w:lang w:eastAsia="lt-LT"/>
        </w:rPr>
        <w:t> </w:t>
      </w:r>
      <w:r w:rsidRPr="005627A6">
        <w:rPr>
          <w:rFonts w:ascii="Times New Roman" w:eastAsia="Times New Roman" w:hAnsi="Times New Roman"/>
          <w:bCs/>
          <w:lang w:eastAsia="lt-LT"/>
        </w:rPr>
        <w:t>%) per metus (p&lt;0,0001). Tiesioginės koreliacijos tarp CIMT sumažėjimo bei sunkių širdies ir kraujagyslių sistemos reiškinių nenustatyta.</w:t>
      </w:r>
      <w:r w:rsidRPr="005627A6">
        <w:rPr>
          <w:rFonts w:ascii="Times New Roman" w:eastAsia="Times New Roman" w:hAnsi="Times New Roman"/>
          <w:b/>
          <w:bCs/>
          <w:lang w:eastAsia="lt-LT"/>
        </w:rPr>
        <w:t xml:space="preserve"> </w:t>
      </w:r>
      <w:r w:rsidRPr="005627A6">
        <w:rPr>
          <w:rFonts w:ascii="Times New Roman" w:eastAsia="Times New Roman" w:hAnsi="Times New Roman"/>
          <w:bCs/>
          <w:lang w:eastAsia="lt-LT"/>
        </w:rPr>
        <w:t>METEOR tyrimo populiacija turėjo mažą išeminės širdies ligos riziką ir nereprezentuoja tos populiacijos, kuriai vartoti skirtas Crestor 40 mg. 40 mg dozę reikia skirti tik nustačius sunkią hipercholesterolemiją bei didelę širdies ir kraujagyslių sistemos sutrikimų riziką (žr. 4.2 skyrių)</w:t>
      </w:r>
      <w:r w:rsidRPr="005627A6">
        <w:rPr>
          <w:rFonts w:ascii="Times New Roman" w:eastAsia="Times New Roman" w:hAnsi="Times New Roman"/>
          <w:b/>
          <w:bCs/>
          <w:lang w:eastAsia="lt-LT"/>
        </w:rPr>
        <w:t>.</w:t>
      </w:r>
    </w:p>
    <w:p w14:paraId="3D1DD9D0" w14:textId="77777777" w:rsidR="005627A6" w:rsidRPr="005627A6" w:rsidRDefault="005627A6" w:rsidP="005627A6">
      <w:pPr>
        <w:autoSpaceDE w:val="0"/>
        <w:autoSpaceDN w:val="0"/>
        <w:adjustRightInd w:val="0"/>
        <w:spacing w:after="0" w:line="240" w:lineRule="auto"/>
        <w:rPr>
          <w:rFonts w:ascii="Times New Roman" w:hAnsi="Times New Roman"/>
        </w:rPr>
      </w:pPr>
      <w:r w:rsidRPr="005627A6">
        <w:rPr>
          <w:rFonts w:ascii="Times New Roman" w:hAnsi="Times New Roman"/>
        </w:rPr>
        <w:t>Statinų vartojimo pirminei profilaktikai pagrindimas: intervencinis tyrimas rozuvastatino poveikiui įvertinti (JUPITER). Šio tyrimo metu vertinta rozuvastatino įtaka didžiųjų aterosklerozinių kardiovaskulinių ligų reiškinių atsiradimui stebint 17802 vyrus (50 metų ir vyresnius) bei moteris (60 metų ir vyresnes).</w:t>
      </w:r>
    </w:p>
    <w:p w14:paraId="3D39CB57" w14:textId="77777777" w:rsidR="005627A6" w:rsidRPr="005627A6" w:rsidRDefault="005627A6" w:rsidP="005627A6">
      <w:pPr>
        <w:autoSpaceDE w:val="0"/>
        <w:autoSpaceDN w:val="0"/>
        <w:adjustRightInd w:val="0"/>
        <w:spacing w:after="0" w:line="240" w:lineRule="auto"/>
        <w:rPr>
          <w:rFonts w:ascii="Times New Roman" w:hAnsi="Times New Roman"/>
        </w:rPr>
      </w:pPr>
    </w:p>
    <w:p w14:paraId="6D3AAD15" w14:textId="77777777" w:rsidR="005627A6" w:rsidRPr="005627A6" w:rsidRDefault="005627A6" w:rsidP="005627A6">
      <w:pPr>
        <w:autoSpaceDE w:val="0"/>
        <w:autoSpaceDN w:val="0"/>
        <w:adjustRightInd w:val="0"/>
        <w:spacing w:after="0" w:line="240" w:lineRule="auto"/>
        <w:rPr>
          <w:rFonts w:ascii="Times New Roman" w:hAnsi="Times New Roman"/>
        </w:rPr>
      </w:pPr>
      <w:r w:rsidRPr="005627A6">
        <w:rPr>
          <w:rFonts w:ascii="Times New Roman" w:hAnsi="Times New Roman"/>
        </w:rPr>
        <w:t>Tyrimo dalyviai buvo atsitiktinai parinkti vartoti placebą (n = 8901) arba 20 mg rozuvastatino 1 kartą per parą (n = 8901) ir stebėti vidutiniškai 2 metus.</w:t>
      </w:r>
    </w:p>
    <w:p w14:paraId="7F0EEEB8" w14:textId="77777777" w:rsidR="005627A6" w:rsidRPr="005627A6" w:rsidRDefault="005627A6" w:rsidP="005627A6">
      <w:pPr>
        <w:autoSpaceDE w:val="0"/>
        <w:autoSpaceDN w:val="0"/>
        <w:adjustRightInd w:val="0"/>
        <w:spacing w:after="0" w:line="240" w:lineRule="auto"/>
        <w:rPr>
          <w:rFonts w:ascii="Times New Roman" w:hAnsi="Times New Roman"/>
        </w:rPr>
      </w:pPr>
    </w:p>
    <w:p w14:paraId="7AE8FEDA" w14:textId="77777777" w:rsidR="005627A6" w:rsidRPr="005627A6" w:rsidRDefault="005627A6" w:rsidP="005627A6">
      <w:pPr>
        <w:autoSpaceDE w:val="0"/>
        <w:autoSpaceDN w:val="0"/>
        <w:adjustRightInd w:val="0"/>
        <w:spacing w:after="0" w:line="240" w:lineRule="auto"/>
        <w:rPr>
          <w:rFonts w:ascii="Times New Roman" w:hAnsi="Times New Roman"/>
        </w:rPr>
      </w:pPr>
      <w:r w:rsidRPr="005627A6">
        <w:rPr>
          <w:rFonts w:ascii="Times New Roman" w:hAnsi="Times New Roman"/>
        </w:rPr>
        <w:t>Rozuvastatino grupės (palyginus su placebo grupe) asmenų MTL cholesterolio koncentracija sumažėjo 45 % (p &lt; 0,001).</w:t>
      </w:r>
    </w:p>
    <w:p w14:paraId="5785F4B1" w14:textId="77777777" w:rsidR="005627A6" w:rsidRPr="005627A6" w:rsidRDefault="005627A6" w:rsidP="005627A6">
      <w:pPr>
        <w:autoSpaceDE w:val="0"/>
        <w:autoSpaceDN w:val="0"/>
        <w:adjustRightInd w:val="0"/>
        <w:spacing w:after="0" w:line="240" w:lineRule="auto"/>
        <w:rPr>
          <w:rFonts w:ascii="Times New Roman" w:hAnsi="Times New Roman"/>
        </w:rPr>
      </w:pPr>
    </w:p>
    <w:p w14:paraId="4909221C" w14:textId="77777777" w:rsidR="005627A6" w:rsidRPr="005627A6" w:rsidRDefault="005627A6" w:rsidP="005627A6">
      <w:pPr>
        <w:autoSpaceDE w:val="0"/>
        <w:autoSpaceDN w:val="0"/>
        <w:adjustRightInd w:val="0"/>
        <w:spacing w:after="0" w:line="240" w:lineRule="auto"/>
        <w:rPr>
          <w:rFonts w:ascii="Times New Roman" w:hAnsi="Times New Roman"/>
        </w:rPr>
      </w:pPr>
      <w:r w:rsidRPr="005627A6">
        <w:rPr>
          <w:rFonts w:ascii="Times New Roman" w:hAnsi="Times New Roman"/>
        </w:rPr>
        <w:t xml:space="preserve">Didelės rizikos (1558 asmenys, kurių Framingham rizikos rodiklis įtraukiant į tyrimą buvo &gt; 20 %) pogrupio </w:t>
      </w:r>
      <w:r w:rsidRPr="005627A6">
        <w:rPr>
          <w:rFonts w:ascii="Times New Roman" w:hAnsi="Times New Roman"/>
          <w:i/>
        </w:rPr>
        <w:t>post-hoc</w:t>
      </w:r>
      <w:r w:rsidRPr="005627A6">
        <w:rPr>
          <w:rFonts w:ascii="Times New Roman" w:hAnsi="Times New Roman"/>
        </w:rPr>
        <w:t xml:space="preserve"> analizė parodė reikšmingą rozuvastatiną vartojusių asmenų (palyginus su vartojusiais placebą) rizikos sumažėjimą pagal sudėtinę vertinamąją baigtį, kurią sudarė kardiovaskulinė mirtis, insultas ir miokardo infarktas (p = 0,028). Šių reiškinių </w:t>
      </w:r>
      <w:bookmarkStart w:id="9" w:name="OLE_LINK3"/>
      <w:bookmarkStart w:id="10" w:name="OLE_LINK4"/>
      <w:r w:rsidRPr="005627A6">
        <w:rPr>
          <w:rFonts w:ascii="Times New Roman" w:hAnsi="Times New Roman"/>
        </w:rPr>
        <w:t>absoliutus rizikos sumažėjimas 1000 pacientų-metų buvo</w:t>
      </w:r>
      <w:bookmarkEnd w:id="9"/>
      <w:bookmarkEnd w:id="10"/>
      <w:r w:rsidRPr="005627A6">
        <w:rPr>
          <w:rFonts w:ascii="Times New Roman" w:hAnsi="Times New Roman"/>
        </w:rPr>
        <w:t xml:space="preserve"> 8,8. Bendras šios didelės rizikos grupės asmenų mirtingumas nepakito (p = 0,193). Didelės rizikos (9302 asmenys, kurių rizikos rodiklis įtraukiant į tyrimą buvo ≥ 5 %) pogrupio </w:t>
      </w:r>
      <w:r w:rsidRPr="005627A6">
        <w:rPr>
          <w:rFonts w:ascii="Times New Roman" w:hAnsi="Times New Roman"/>
          <w:i/>
        </w:rPr>
        <w:t>post-hoc</w:t>
      </w:r>
      <w:r w:rsidRPr="005627A6">
        <w:rPr>
          <w:rFonts w:ascii="Times New Roman" w:hAnsi="Times New Roman"/>
        </w:rPr>
        <w:t xml:space="preserve"> analizė, ekstrapoliuota įtraukiant vyresnius kaip 65 metų asmenis, parodė reikšmingą rozuvastatiną vartojusių asmenų (palyginus su vartojusiais placebą) rizikos sumažėjimą pagal sudėtinę vertinamąją baigtį, kurią sudarė kardiovaskulinė mirtis, insultas ir miokardo infarktas (p = 0,0003). Šių reiškinių absoliutus rizikos sumažėjimas 1000 pacientų-metų buvo</w:t>
      </w:r>
      <w:r w:rsidRPr="005627A6" w:rsidDel="004262A2">
        <w:rPr>
          <w:rFonts w:ascii="Times New Roman" w:hAnsi="Times New Roman"/>
        </w:rPr>
        <w:t xml:space="preserve"> </w:t>
      </w:r>
      <w:r w:rsidRPr="005627A6">
        <w:rPr>
          <w:rFonts w:ascii="Times New Roman" w:hAnsi="Times New Roman"/>
        </w:rPr>
        <w:t>5,1. Bendras šios didelės rizikos grupės asmenų mirtingumas nepakito (p = 0,076).</w:t>
      </w:r>
    </w:p>
    <w:p w14:paraId="7E6E7704" w14:textId="77777777" w:rsidR="005627A6" w:rsidRPr="005627A6" w:rsidRDefault="005627A6" w:rsidP="005627A6">
      <w:pPr>
        <w:autoSpaceDE w:val="0"/>
        <w:autoSpaceDN w:val="0"/>
        <w:adjustRightInd w:val="0"/>
        <w:spacing w:after="0" w:line="240" w:lineRule="auto"/>
        <w:rPr>
          <w:rFonts w:ascii="Times New Roman" w:hAnsi="Times New Roman"/>
        </w:rPr>
      </w:pPr>
    </w:p>
    <w:p w14:paraId="6ED8D567" w14:textId="77777777" w:rsidR="005627A6" w:rsidRPr="005627A6" w:rsidRDefault="005627A6" w:rsidP="005627A6">
      <w:pPr>
        <w:autoSpaceDE w:val="0"/>
        <w:autoSpaceDN w:val="0"/>
        <w:adjustRightInd w:val="0"/>
        <w:spacing w:after="0" w:line="240" w:lineRule="auto"/>
        <w:rPr>
          <w:rFonts w:ascii="Times New Roman" w:hAnsi="Times New Roman"/>
        </w:rPr>
      </w:pPr>
      <w:r w:rsidRPr="005627A6">
        <w:rPr>
          <w:rFonts w:ascii="Times New Roman" w:hAnsi="Times New Roman"/>
        </w:rPr>
        <w:t>JUPITER tyrimo metu 6,6 % rozuva</w:t>
      </w:r>
      <w:r w:rsidRPr="005627A6">
        <w:rPr>
          <w:rFonts w:ascii="Times New Roman" w:hAnsi="Times New Roman"/>
        </w:rPr>
        <w:softHyphen/>
        <w:t>sta</w:t>
      </w:r>
      <w:r w:rsidRPr="005627A6">
        <w:rPr>
          <w:rFonts w:ascii="Times New Roman" w:hAnsi="Times New Roman"/>
        </w:rPr>
        <w:softHyphen/>
        <w:t>ti</w:t>
      </w:r>
      <w:r w:rsidRPr="005627A6">
        <w:rPr>
          <w:rFonts w:ascii="Times New Roman" w:hAnsi="Times New Roman"/>
        </w:rPr>
        <w:softHyphen/>
        <w:t>ną ir 6,2 % placebą vartojusių asmenų nutraukė tiriamojo preparato vartojimą dėl nepageidaujamų reiškinių. Dažniausi nepageidaujami reiškiniai, dėl kurių teko nutraukti vartojimą, buvo mialgija (0,3 % rozuvastatiną ir 0,2 % placebą vartojusių asmenų), pilvo skausmas (0,03 % rozuvastatiną ir 0,02 % placebą vartojusių asmenų) bei išbėrimas (0,02 % rozuvastatiną ir 0,03 % placebą vartojusių asmenų). Dažniausi nepageidaujami reiškiniai, kurių dažnis rozu</w:t>
      </w:r>
      <w:r w:rsidRPr="005627A6">
        <w:rPr>
          <w:rFonts w:ascii="Times New Roman" w:hAnsi="Times New Roman"/>
        </w:rPr>
        <w:softHyphen/>
        <w:t>vastatino grupės asmenims buvo toks pats arba didesnis negu placebo, yra šlapimo takų infekcija (pasireiškė 8,7 % rozuvastatiną ir 8,6 % placebą vartojusių asmenų), nazofaringitas (7,6 % rozuvastatiną ir 7,2 % placebą vartojusių asmenų), nugaros skausmas (7,6 % rozuvastatiną ir 6,9 % placebą vartojusių asmenų) bei mialgija (7,6 % rozuvastatiną ir 6,6 % placebą vartojusių asmenų).</w:t>
      </w:r>
    </w:p>
    <w:p w14:paraId="0F7FC17D" w14:textId="77777777" w:rsidR="005627A6" w:rsidRPr="005627A6" w:rsidRDefault="005627A6" w:rsidP="005627A6">
      <w:pPr>
        <w:autoSpaceDE w:val="0"/>
        <w:autoSpaceDN w:val="0"/>
        <w:adjustRightInd w:val="0"/>
        <w:spacing w:after="0" w:line="240" w:lineRule="auto"/>
        <w:rPr>
          <w:rFonts w:ascii="Times New Roman" w:hAnsi="Times New Roman"/>
        </w:rPr>
      </w:pPr>
    </w:p>
    <w:p w14:paraId="332E8FA2" w14:textId="77777777" w:rsidR="005627A6" w:rsidRPr="00DC1470" w:rsidRDefault="005627A6" w:rsidP="005627A6">
      <w:pPr>
        <w:spacing w:after="0" w:line="240" w:lineRule="auto"/>
        <w:rPr>
          <w:rFonts w:ascii="Times New Roman" w:eastAsia="Times New Roman" w:hAnsi="Times New Roman"/>
          <w:u w:val="single"/>
          <w:lang w:eastAsia="lt-LT"/>
        </w:rPr>
      </w:pPr>
      <w:r w:rsidRPr="00DC1470">
        <w:rPr>
          <w:rFonts w:ascii="Times New Roman" w:eastAsia="Times New Roman" w:hAnsi="Times New Roman"/>
          <w:u w:val="single"/>
          <w:lang w:eastAsia="lt-LT"/>
        </w:rPr>
        <w:t>Vaikų populiacija</w:t>
      </w:r>
    </w:p>
    <w:p w14:paraId="1C490EAC" w14:textId="77777777" w:rsidR="005627A6" w:rsidRPr="005627A6" w:rsidRDefault="005627A6" w:rsidP="005627A6">
      <w:pPr>
        <w:autoSpaceDE w:val="0"/>
        <w:autoSpaceDN w:val="0"/>
        <w:adjustRightInd w:val="0"/>
        <w:spacing w:after="0" w:line="240" w:lineRule="auto"/>
        <w:rPr>
          <w:rFonts w:ascii="Times New Roman" w:hAnsi="Times New Roman"/>
        </w:rPr>
      </w:pPr>
      <w:r w:rsidRPr="005627A6">
        <w:rPr>
          <w:rFonts w:ascii="Times New Roman" w:hAnsi="Times New Roman"/>
        </w:rPr>
        <w:t xml:space="preserve">Atliktas dvigubai koduotas, </w:t>
      </w:r>
      <w:r w:rsidRPr="005627A6">
        <w:rPr>
          <w:rFonts w:ascii="Times New Roman" w:hAnsi="Times New Roman"/>
          <w:bCs/>
        </w:rPr>
        <w:t>atsitiktinių imčių, daugiacentris</w:t>
      </w:r>
      <w:r w:rsidRPr="005627A6">
        <w:rPr>
          <w:rFonts w:ascii="Times New Roman" w:hAnsi="Times New Roman"/>
          <w:b/>
          <w:bCs/>
        </w:rPr>
        <w:t xml:space="preserve"> </w:t>
      </w:r>
      <w:r w:rsidRPr="005627A6">
        <w:rPr>
          <w:rFonts w:ascii="Times New Roman" w:hAnsi="Times New Roman"/>
        </w:rPr>
        <w:t>placebu kontroliuojamas 12 savaičių trukęs tyrimas (n = 176, iš jų 97 berniukai ir 79 mergaitės), po kurio vykdyta atvira 40 savaičių trukmės rozuvastatino dozės parinkimo fazė (n = 173, iš jų 96 berniukai ir 77 mergaitės). Į šį tyrimą įtraukti heterozigotine šeimine hipercholesterolemija sirgę 10-17 metų amžiaus II-V brendimo stadijos pagal Tanner pacientai (mergaitės – bent 1 metai po menstruacijų pradžios) iš pradžių 12 savaičių vartojo 5, 10 ar 20 mg rozuvastatino per parą arba placebą, o paskui 40 savaičių visi kasdien vartojo rozuvastatiną. Įtraukimo į tyrimą dieną maždaug 30 % pacientų buvo 10-13 metų; 17 %, 18 %, 40 % ir 25 % buvo atitinkamai II, III, IV ir V brendimo pagal Tanner stadijos.</w:t>
      </w:r>
    </w:p>
    <w:p w14:paraId="39C4A7A3" w14:textId="77777777" w:rsidR="005627A6" w:rsidRPr="005627A6" w:rsidRDefault="005627A6" w:rsidP="005627A6">
      <w:pPr>
        <w:autoSpaceDE w:val="0"/>
        <w:autoSpaceDN w:val="0"/>
        <w:adjustRightInd w:val="0"/>
        <w:spacing w:after="0" w:line="240" w:lineRule="auto"/>
        <w:rPr>
          <w:rFonts w:ascii="Times New Roman" w:hAnsi="Times New Roman"/>
        </w:rPr>
      </w:pPr>
    </w:p>
    <w:p w14:paraId="485FF92C" w14:textId="77777777" w:rsidR="005627A6" w:rsidRPr="005627A6" w:rsidRDefault="005627A6" w:rsidP="005627A6">
      <w:pPr>
        <w:autoSpaceDE w:val="0"/>
        <w:autoSpaceDN w:val="0"/>
        <w:adjustRightInd w:val="0"/>
        <w:spacing w:after="0" w:line="240" w:lineRule="auto"/>
        <w:rPr>
          <w:rFonts w:ascii="Times New Roman" w:hAnsi="Times New Roman"/>
        </w:rPr>
      </w:pPr>
      <w:r w:rsidRPr="005627A6">
        <w:rPr>
          <w:rFonts w:ascii="Times New Roman" w:hAnsi="Times New Roman"/>
        </w:rPr>
        <w:t>MTL cholesterolio koncentracija sumažėjo 38,3 %, 44,6 % ir 50 % vartojant atitinkamai 5, 10 ir 20 mg rozuvastatino ir 0,7 % – vartojant placebą.</w:t>
      </w:r>
    </w:p>
    <w:p w14:paraId="24E6E879" w14:textId="77777777" w:rsidR="005627A6" w:rsidRPr="005627A6" w:rsidRDefault="005627A6" w:rsidP="005627A6">
      <w:pPr>
        <w:autoSpaceDE w:val="0"/>
        <w:autoSpaceDN w:val="0"/>
        <w:adjustRightInd w:val="0"/>
        <w:spacing w:after="0" w:line="240" w:lineRule="auto"/>
        <w:rPr>
          <w:rFonts w:ascii="Times New Roman" w:hAnsi="Times New Roman"/>
        </w:rPr>
      </w:pPr>
    </w:p>
    <w:p w14:paraId="49713B7B" w14:textId="77777777" w:rsidR="005627A6" w:rsidRPr="005627A6" w:rsidRDefault="005627A6" w:rsidP="005627A6">
      <w:pPr>
        <w:autoSpaceDE w:val="0"/>
        <w:autoSpaceDN w:val="0"/>
        <w:adjustRightInd w:val="0"/>
        <w:spacing w:after="0" w:line="240" w:lineRule="auto"/>
        <w:rPr>
          <w:rFonts w:ascii="Times New Roman" w:hAnsi="Times New Roman"/>
        </w:rPr>
      </w:pPr>
      <w:r w:rsidRPr="005627A6">
        <w:rPr>
          <w:rFonts w:ascii="Times New Roman" w:hAnsi="Times New Roman"/>
        </w:rPr>
        <w:t>40 savaičių atviros dozės didinimo iki tikslinės maksimalios (20 mg 1 kartą per parą) fazės pabaigoje 70 iš 173 pacientų (40,5 %) MTL cholesterolio koncentracija pasiekė tikslinę – mažesnę kaip 2,8 mmol/l.</w:t>
      </w:r>
    </w:p>
    <w:p w14:paraId="1803A924" w14:textId="77777777" w:rsidR="005627A6" w:rsidRPr="005627A6" w:rsidRDefault="005627A6" w:rsidP="005627A6">
      <w:pPr>
        <w:autoSpaceDE w:val="0"/>
        <w:autoSpaceDN w:val="0"/>
        <w:adjustRightInd w:val="0"/>
        <w:spacing w:after="0" w:line="240" w:lineRule="auto"/>
        <w:rPr>
          <w:rFonts w:ascii="Times New Roman" w:hAnsi="Times New Roman"/>
        </w:rPr>
      </w:pPr>
    </w:p>
    <w:p w14:paraId="5F7C7A2E" w14:textId="77777777" w:rsidR="005627A6" w:rsidRPr="005627A6" w:rsidRDefault="005627A6" w:rsidP="005627A6">
      <w:pPr>
        <w:autoSpaceDE w:val="0"/>
        <w:autoSpaceDN w:val="0"/>
        <w:adjustRightInd w:val="0"/>
        <w:spacing w:after="0" w:line="240" w:lineRule="auto"/>
        <w:rPr>
          <w:rFonts w:ascii="Times New Roman" w:hAnsi="Times New Roman"/>
          <w:color w:val="000000"/>
          <w:lang w:eastAsia="lt-LT"/>
        </w:rPr>
      </w:pPr>
      <w:r w:rsidRPr="005627A6">
        <w:rPr>
          <w:rFonts w:ascii="Times New Roman" w:hAnsi="Times New Roman"/>
          <w:color w:val="000000"/>
          <w:lang w:eastAsia="lt-LT"/>
        </w:rPr>
        <w:t xml:space="preserve">Po 52 savaičių gydymo, taikyto tyrimo metu, poveikio augimui, svoriui, kūno masės indeksui ir lytiniam brendimui nenustatyta (žr. 4.4 skyrių). Šis tyrimas (n = 176) nebuvo skirtas retiems nepageidaujamiems reiškiniams vertinti. </w:t>
      </w:r>
    </w:p>
    <w:p w14:paraId="45682814" w14:textId="77777777" w:rsidR="005627A6" w:rsidRPr="005627A6" w:rsidRDefault="005627A6" w:rsidP="005627A6">
      <w:pPr>
        <w:autoSpaceDE w:val="0"/>
        <w:autoSpaceDN w:val="0"/>
        <w:adjustRightInd w:val="0"/>
        <w:spacing w:after="0" w:line="240" w:lineRule="auto"/>
        <w:rPr>
          <w:rFonts w:ascii="Times New Roman" w:hAnsi="Times New Roman"/>
          <w:color w:val="000000"/>
          <w:lang w:eastAsia="lt-LT"/>
        </w:rPr>
      </w:pPr>
    </w:p>
    <w:p w14:paraId="47D65A49" w14:textId="77777777" w:rsidR="005627A6" w:rsidRPr="005627A6" w:rsidRDefault="005627A6" w:rsidP="005627A6">
      <w:pPr>
        <w:autoSpaceDE w:val="0"/>
        <w:autoSpaceDN w:val="0"/>
        <w:adjustRightInd w:val="0"/>
        <w:spacing w:after="0" w:line="240" w:lineRule="auto"/>
        <w:rPr>
          <w:rFonts w:ascii="Times New Roman" w:hAnsi="Times New Roman"/>
          <w:color w:val="000000"/>
          <w:lang w:eastAsia="lt-LT"/>
        </w:rPr>
      </w:pPr>
      <w:r w:rsidRPr="005627A6">
        <w:rPr>
          <w:rFonts w:ascii="Times New Roman" w:hAnsi="Times New Roman"/>
          <w:color w:val="000000"/>
          <w:lang w:eastAsia="lt-LT"/>
        </w:rPr>
        <w:t xml:space="preserve">Be to, rozuvastatino poveikis tirtas 2 metų atviro tikslinės dozės parinkimo tyrimo metu. Jame dalyvavo 198 šeimine heterozigotine hipercholesterolemija sirgę vaikai (88 berniukai ir 110 mergaičių), kurių amžius buvo 6-17 metų, o brendimo stadija pagal Tanner &lt; II-V. Pradinė dozė visiems pacientams buvo 5 mg rozuvastatino 1 kartą per parą. 6-9 metų pacientams (n = 64) ją leista didinti iki 10 mg 1 kartą per parą, o 10-17 metų (n = 134) – iki 20 mg 1 kartą per parą. </w:t>
      </w:r>
    </w:p>
    <w:p w14:paraId="05528641" w14:textId="77777777" w:rsidR="005627A6" w:rsidRPr="005627A6" w:rsidRDefault="005627A6" w:rsidP="005627A6">
      <w:pPr>
        <w:autoSpaceDE w:val="0"/>
        <w:autoSpaceDN w:val="0"/>
        <w:adjustRightInd w:val="0"/>
        <w:spacing w:after="0" w:line="240" w:lineRule="auto"/>
        <w:rPr>
          <w:rFonts w:ascii="Times New Roman" w:hAnsi="Times New Roman"/>
          <w:color w:val="000000"/>
          <w:lang w:eastAsia="lt-LT"/>
        </w:rPr>
      </w:pPr>
    </w:p>
    <w:p w14:paraId="49F51606" w14:textId="77777777" w:rsidR="005627A6" w:rsidRPr="005627A6" w:rsidRDefault="005627A6" w:rsidP="005627A6">
      <w:pPr>
        <w:autoSpaceDE w:val="0"/>
        <w:autoSpaceDN w:val="0"/>
        <w:adjustRightInd w:val="0"/>
        <w:spacing w:after="0" w:line="240" w:lineRule="auto"/>
        <w:rPr>
          <w:rFonts w:ascii="Times New Roman" w:hAnsi="Times New Roman"/>
          <w:color w:val="000000"/>
          <w:lang w:eastAsia="lt-LT"/>
        </w:rPr>
      </w:pPr>
      <w:r w:rsidRPr="005627A6">
        <w:rPr>
          <w:rFonts w:ascii="Times New Roman" w:hAnsi="Times New Roman"/>
          <w:color w:val="000000"/>
          <w:lang w:eastAsia="lt-LT"/>
        </w:rPr>
        <w:t>Po 24 rozuvastatino vartojimo mėnesių mažiausių kvadratų metodu apskaičiuota MTL-C koncentracija, palyginus su pradine, buvo sumažėjusi 43</w:t>
      </w:r>
      <w:r w:rsidR="00A2045B">
        <w:rPr>
          <w:rFonts w:ascii="Times New Roman" w:hAnsi="Times New Roman"/>
          <w:color w:val="000000"/>
          <w:lang w:eastAsia="lt-LT"/>
        </w:rPr>
        <w:t> </w:t>
      </w:r>
      <w:r w:rsidRPr="005627A6">
        <w:rPr>
          <w:rFonts w:ascii="Times New Roman" w:hAnsi="Times New Roman"/>
          <w:color w:val="000000"/>
          <w:lang w:eastAsia="lt-LT"/>
        </w:rPr>
        <w:t>% (iš pradžių buvo 236 mg/dl, po 24 mėn. – 133 mg/dl): nuo 6 iki &lt; 10 metų grupės pacientams – 43</w:t>
      </w:r>
      <w:r w:rsidR="00A2045B">
        <w:rPr>
          <w:rFonts w:ascii="Times New Roman" w:hAnsi="Times New Roman"/>
          <w:color w:val="000000"/>
          <w:lang w:eastAsia="lt-LT"/>
        </w:rPr>
        <w:t> </w:t>
      </w:r>
      <w:r w:rsidRPr="005627A6">
        <w:rPr>
          <w:rFonts w:ascii="Times New Roman" w:hAnsi="Times New Roman"/>
          <w:color w:val="000000"/>
          <w:lang w:eastAsia="lt-LT"/>
        </w:rPr>
        <w:t>% (iš pradžių buvo 234 mg/dl, po 24 mėn. – 124 mg/dl), nuo 10 iki &lt; 14 metų – 45</w:t>
      </w:r>
      <w:r w:rsidR="00A2045B">
        <w:rPr>
          <w:rFonts w:ascii="Times New Roman" w:hAnsi="Times New Roman"/>
          <w:color w:val="000000"/>
          <w:lang w:eastAsia="lt-LT"/>
        </w:rPr>
        <w:t> </w:t>
      </w:r>
      <w:r w:rsidRPr="005627A6">
        <w:rPr>
          <w:rFonts w:ascii="Times New Roman" w:hAnsi="Times New Roman"/>
          <w:color w:val="000000"/>
          <w:lang w:eastAsia="lt-LT"/>
        </w:rPr>
        <w:t>% (iš pradžių buvo 234 mg/dl, po 24 mėn. – 124 mg/dl) ir nuo 14 iki &lt; 18 metų – 35</w:t>
      </w:r>
      <w:r w:rsidR="00A2045B">
        <w:rPr>
          <w:rFonts w:ascii="Times New Roman" w:hAnsi="Times New Roman"/>
          <w:color w:val="000000"/>
          <w:lang w:eastAsia="lt-LT"/>
        </w:rPr>
        <w:t> </w:t>
      </w:r>
      <w:r w:rsidRPr="005627A6">
        <w:rPr>
          <w:rFonts w:ascii="Times New Roman" w:hAnsi="Times New Roman"/>
          <w:color w:val="000000"/>
          <w:lang w:eastAsia="lt-LT"/>
        </w:rPr>
        <w:t xml:space="preserve">% (iš pradžių buvo 241 mg/dl, po 24 mėn. – 153 mg/dl). </w:t>
      </w:r>
    </w:p>
    <w:p w14:paraId="5A5AB6AD" w14:textId="77777777" w:rsidR="005627A6" w:rsidRPr="005627A6" w:rsidRDefault="005627A6" w:rsidP="005627A6">
      <w:pPr>
        <w:autoSpaceDE w:val="0"/>
        <w:autoSpaceDN w:val="0"/>
        <w:adjustRightInd w:val="0"/>
        <w:spacing w:after="0" w:line="240" w:lineRule="auto"/>
        <w:rPr>
          <w:rFonts w:ascii="Times New Roman" w:hAnsi="Times New Roman"/>
          <w:color w:val="000000"/>
          <w:lang w:eastAsia="lt-LT"/>
        </w:rPr>
      </w:pPr>
    </w:p>
    <w:p w14:paraId="651EE429" w14:textId="77777777" w:rsidR="005627A6" w:rsidRPr="005627A6" w:rsidRDefault="005627A6" w:rsidP="005627A6">
      <w:pPr>
        <w:autoSpaceDE w:val="0"/>
        <w:autoSpaceDN w:val="0"/>
        <w:adjustRightInd w:val="0"/>
        <w:spacing w:after="0" w:line="240" w:lineRule="auto"/>
        <w:rPr>
          <w:rFonts w:ascii="Times New Roman" w:hAnsi="Times New Roman"/>
          <w:color w:val="000000"/>
          <w:lang w:eastAsia="lt-LT"/>
        </w:rPr>
      </w:pPr>
      <w:r w:rsidRPr="005627A6">
        <w:rPr>
          <w:rFonts w:ascii="Times New Roman" w:hAnsi="Times New Roman"/>
          <w:color w:val="000000"/>
          <w:lang w:eastAsia="lt-LT"/>
        </w:rPr>
        <w:t xml:space="preserve">Vartojus 5 mg, 10 mg arba 20 mg rozuvastatino, taip pat nustatyta statistikai reikšmingų vidutinių antrinių lipidų ir lipoproteinų rodiklių (DTL-C, bendrojo cholesterolio (BC), ne DTL-C, MTL-C/DTL-C, BC/DTL-C, TG/DTL-C, ne DTL-C/DTL-C, ApoB, ApoB/ApoA-1) pokyčių palyginus su pradiniais. Kiekvienas iš jų rodė palankų poveikį lipidų koncentracijoms, išlikusį 2 tyrimo metus. </w:t>
      </w:r>
    </w:p>
    <w:p w14:paraId="6D23E683" w14:textId="77777777" w:rsidR="005627A6" w:rsidRPr="005627A6" w:rsidRDefault="005627A6" w:rsidP="005627A6">
      <w:pPr>
        <w:autoSpaceDE w:val="0"/>
        <w:autoSpaceDN w:val="0"/>
        <w:adjustRightInd w:val="0"/>
        <w:spacing w:after="0" w:line="240" w:lineRule="auto"/>
        <w:rPr>
          <w:rFonts w:ascii="Times New Roman" w:hAnsi="Times New Roman"/>
          <w:color w:val="000000"/>
          <w:lang w:eastAsia="lt-LT"/>
        </w:rPr>
      </w:pPr>
    </w:p>
    <w:p w14:paraId="154F25D4" w14:textId="77777777" w:rsidR="005627A6" w:rsidRPr="005627A6" w:rsidRDefault="005627A6" w:rsidP="005627A6">
      <w:pPr>
        <w:autoSpaceDE w:val="0"/>
        <w:autoSpaceDN w:val="0"/>
        <w:adjustRightInd w:val="0"/>
        <w:spacing w:after="0" w:line="240" w:lineRule="auto"/>
        <w:rPr>
          <w:rFonts w:ascii="Times New Roman" w:hAnsi="Times New Roman"/>
          <w:color w:val="000000"/>
          <w:lang w:eastAsia="lt-LT"/>
        </w:rPr>
      </w:pPr>
      <w:r w:rsidRPr="005627A6">
        <w:rPr>
          <w:rFonts w:ascii="Times New Roman" w:hAnsi="Times New Roman"/>
          <w:color w:val="000000"/>
          <w:lang w:eastAsia="lt-LT"/>
        </w:rPr>
        <w:t xml:space="preserve">Po 24 gydymo mėnesių poveikio augimui, kūno svoriui, KMI ar lytiniam brendimui nenustatyta (žr. 4.4 skyrių). </w:t>
      </w:r>
    </w:p>
    <w:p w14:paraId="186B01C5" w14:textId="77777777" w:rsidR="005627A6" w:rsidRPr="005627A6" w:rsidRDefault="005627A6" w:rsidP="005627A6">
      <w:pPr>
        <w:autoSpaceDE w:val="0"/>
        <w:autoSpaceDN w:val="0"/>
        <w:adjustRightInd w:val="0"/>
        <w:spacing w:after="0" w:line="240" w:lineRule="auto"/>
        <w:rPr>
          <w:rFonts w:ascii="Times New Roman" w:hAnsi="Times New Roman"/>
          <w:bCs/>
        </w:rPr>
      </w:pPr>
    </w:p>
    <w:p w14:paraId="5C2FAE8B" w14:textId="77777777" w:rsidR="005627A6" w:rsidRPr="005627A6" w:rsidRDefault="005627A6" w:rsidP="005627A6">
      <w:pPr>
        <w:autoSpaceDE w:val="0"/>
        <w:autoSpaceDN w:val="0"/>
        <w:adjustRightInd w:val="0"/>
        <w:spacing w:after="0" w:line="240" w:lineRule="auto"/>
        <w:rPr>
          <w:rFonts w:ascii="Times New Roman" w:hAnsi="Times New Roman"/>
        </w:rPr>
      </w:pPr>
      <w:r w:rsidRPr="005627A6">
        <w:rPr>
          <w:rFonts w:ascii="Times New Roman" w:hAnsi="Times New Roman"/>
        </w:rPr>
        <w:t>Randomizuoto, dvigubai koduoto, placebu kontroliuojamo daugelio centrų kryžminio dizaino tyrimo metu lygintas 20 mg rozuvastatino 1 kartą per parą ir placebo poveikis 14 vaikų ir paauglių nuo 6 iki 17 metų, sergančių homozigotine šeimine hipercholesterolemija. Šiame tyrime buvo aktyvi pradinė dietos fazė (pacientai vartojo 10 mg rozuvastatino 4 savaites), kryžminė fazė (pacientai pirmas 6 savaites vartojo 20 mg rozuvastatino ir paskui 6 savaites – placebą arba pirmas 6 savaites placebą ir paskui 6 savaites – 20 mg rozuvastatino) ir 12 savaičių palaikomoji fazė (visi pacientai vartojo 20 mg rozuvastatino). Pacientai, įtraukimo į tyrimą metu gydyti ezetimibu arba aferezėmis, šį gydymą tęsė viso tyrimo metu.</w:t>
      </w:r>
    </w:p>
    <w:p w14:paraId="2C47EB61" w14:textId="77777777" w:rsidR="005627A6" w:rsidRPr="005627A6" w:rsidRDefault="005627A6" w:rsidP="005627A6">
      <w:pPr>
        <w:autoSpaceDE w:val="0"/>
        <w:autoSpaceDN w:val="0"/>
        <w:adjustRightInd w:val="0"/>
        <w:spacing w:after="0" w:line="240" w:lineRule="auto"/>
        <w:rPr>
          <w:rFonts w:ascii="Times New Roman" w:hAnsi="Times New Roman"/>
        </w:rPr>
      </w:pPr>
    </w:p>
    <w:p w14:paraId="5E1DBCC2" w14:textId="467439FC" w:rsidR="00460A08" w:rsidRPr="00460A08" w:rsidRDefault="005627A6" w:rsidP="00460A08">
      <w:pPr>
        <w:autoSpaceDE w:val="0"/>
        <w:autoSpaceDN w:val="0"/>
        <w:adjustRightInd w:val="0"/>
        <w:spacing w:after="0" w:line="240" w:lineRule="auto"/>
        <w:rPr>
          <w:rFonts w:ascii="Times New Roman" w:hAnsi="Times New Roman"/>
        </w:rPr>
      </w:pPr>
      <w:r w:rsidRPr="005627A6">
        <w:rPr>
          <w:rFonts w:ascii="Times New Roman" w:hAnsi="Times New Roman"/>
        </w:rPr>
        <w:t xml:space="preserve">Homozigotine šeimine hipercholesterolemija sergantiems vaikams ir paaugliams, 6 savaites vartojusiems 20 mg rozuvastatino (palyginus su vartojusiais placebą), nustatyta statistikai reikšmingai (p = 0,005) sumažėjusi MTL cholesterolio koncentracija (22,3 % - 85,4 mg/dl, t.y. 2,2 mmol/l). Be to, šiems vaikams ir paaugliams 6 savaites vartojus 20 mg rozuvastatino (palyginus su vartojusiais placebą), statistikai reikšmingai sumažėjo bendrojo cholesterolio (20,1 %, p = 0,003), ne DTL cholesterolio (22,9 %, p = 0,003) ir ApoB (17,1 %, p = 0,024). Vaikams ir paaugliams, 6 savaites </w:t>
      </w:r>
      <w:r w:rsidRPr="005627A6">
        <w:rPr>
          <w:rFonts w:ascii="Times New Roman" w:hAnsi="Times New Roman"/>
        </w:rPr>
        <w:lastRenderedPageBreak/>
        <w:t>vartojusiems 20 mg rozuvastatino (palyginus su vartojusiais placebą), taip pat sumažėjo trigliceridų koncentracija, MTL ir DTL cholesterolio koncentracijų santykis, bendrojo ir DTL cholesterolio koncentracijų santykis, ne DTL ir MTL cholesterolio koncentracijų santykis bei ApoB ir ApoA-1 koncentracijų santykis. Homozigotine šeimine hipercholesterolemija sergančių vaikų ir paauglių MTL cholesterolio koncentracijos sumažėjimas 6 savaites vartojus 20 mg ro</w:t>
      </w:r>
      <w:r w:rsidR="00BD0CAA">
        <w:rPr>
          <w:rFonts w:ascii="Times New Roman" w:hAnsi="Times New Roman"/>
        </w:rPr>
        <w:t>z</w:t>
      </w:r>
      <w:r w:rsidRPr="005627A6">
        <w:rPr>
          <w:rFonts w:ascii="Times New Roman" w:hAnsi="Times New Roman"/>
        </w:rPr>
        <w:t>uvastatino (po 6 savaites trukusio placebo vartojimo) išliko 12 nuolatinio gydymo savaičių.</w:t>
      </w:r>
      <w:r w:rsidR="00F23E56">
        <w:rPr>
          <w:rFonts w:ascii="Times New Roman" w:hAnsi="Times New Roman"/>
        </w:rPr>
        <w:t xml:space="preserve"> </w:t>
      </w:r>
      <w:r w:rsidR="00460A08" w:rsidRPr="00460A08">
        <w:rPr>
          <w:rFonts w:ascii="Times New Roman" w:hAnsi="Times New Roman"/>
        </w:rPr>
        <w:t>Vienam pacientui padidinus dozę iki 40 mg ir vartojus ją 6 savaites, dar sumažėjo MTL cholesterolio (8 %), bendrojo cholesterolio (6,7 %) ir ne DTL cholesterolio (7,4 %) koncentracija.</w:t>
      </w:r>
    </w:p>
    <w:p w14:paraId="35DF341F" w14:textId="77777777" w:rsidR="005627A6" w:rsidRDefault="005627A6" w:rsidP="005627A6">
      <w:pPr>
        <w:autoSpaceDE w:val="0"/>
        <w:autoSpaceDN w:val="0"/>
        <w:adjustRightInd w:val="0"/>
        <w:spacing w:after="0" w:line="240" w:lineRule="auto"/>
        <w:rPr>
          <w:rFonts w:ascii="Times New Roman" w:hAnsi="Times New Roman"/>
        </w:rPr>
      </w:pPr>
    </w:p>
    <w:p w14:paraId="4EDF5457" w14:textId="77777777" w:rsidR="005627A6" w:rsidRDefault="009E7E58" w:rsidP="005627A6">
      <w:pPr>
        <w:autoSpaceDE w:val="0"/>
        <w:autoSpaceDN w:val="0"/>
        <w:adjustRightInd w:val="0"/>
        <w:spacing w:after="0" w:line="240" w:lineRule="auto"/>
        <w:rPr>
          <w:rFonts w:ascii="Times New Roman" w:hAnsi="Times New Roman"/>
        </w:rPr>
      </w:pPr>
      <w:r w:rsidRPr="009E7E58">
        <w:rPr>
          <w:rFonts w:ascii="Times New Roman" w:hAnsi="Times New Roman"/>
        </w:rPr>
        <w:t xml:space="preserve">Atviro tęstinio gydymo fazėje 9 iš šių pacientų, vartojusių 20 mg rozuvastatino iki 90 savaičių, MTL cholesterolio koncentracija išliko sumažėjusi </w:t>
      </w:r>
      <w:r w:rsidR="00C65DD1">
        <w:rPr>
          <w:rFonts w:ascii="Times New Roman" w:hAnsi="Times New Roman"/>
        </w:rPr>
        <w:t>nuo -</w:t>
      </w:r>
      <w:r w:rsidRPr="009E7E58">
        <w:rPr>
          <w:rFonts w:ascii="Times New Roman" w:hAnsi="Times New Roman"/>
        </w:rPr>
        <w:t>12,1</w:t>
      </w:r>
      <w:r w:rsidR="00C65DD1">
        <w:rPr>
          <w:rFonts w:ascii="Times New Roman" w:hAnsi="Times New Roman"/>
        </w:rPr>
        <w:t xml:space="preserve"> iki -</w:t>
      </w:r>
      <w:r w:rsidRPr="009E7E58">
        <w:rPr>
          <w:rFonts w:ascii="Times New Roman" w:hAnsi="Times New Roman"/>
        </w:rPr>
        <w:t xml:space="preserve"> 21,3 %.</w:t>
      </w:r>
    </w:p>
    <w:p w14:paraId="68B36798" w14:textId="77777777" w:rsidR="000003C7" w:rsidRPr="005627A6" w:rsidRDefault="000003C7" w:rsidP="005627A6">
      <w:pPr>
        <w:autoSpaceDE w:val="0"/>
        <w:autoSpaceDN w:val="0"/>
        <w:adjustRightInd w:val="0"/>
        <w:spacing w:after="0" w:line="240" w:lineRule="auto"/>
        <w:rPr>
          <w:rFonts w:ascii="Times New Roman" w:hAnsi="Times New Roman"/>
        </w:rPr>
      </w:pPr>
    </w:p>
    <w:p w14:paraId="459A11D4" w14:textId="77777777" w:rsidR="005627A6" w:rsidRPr="005627A6" w:rsidRDefault="005627A6" w:rsidP="005627A6">
      <w:pPr>
        <w:autoSpaceDE w:val="0"/>
        <w:autoSpaceDN w:val="0"/>
        <w:adjustRightInd w:val="0"/>
        <w:spacing w:after="0" w:line="240" w:lineRule="auto"/>
        <w:rPr>
          <w:rFonts w:ascii="Times New Roman" w:hAnsi="Times New Roman"/>
        </w:rPr>
      </w:pPr>
      <w:r w:rsidRPr="005627A6">
        <w:rPr>
          <w:rFonts w:ascii="Times New Roman" w:hAnsi="Times New Roman"/>
        </w:rPr>
        <w:t>7 vaikams ir paaugliams nuo 8 iki 17 metų, kurie sirgo homozigotine šeimine hipercholesterolemija ir dalyvavo atvirame dozės titravimo nepriklausomai nuo cholesterolio koncentracijos plazmoje pokyčių tyrime (žr. anksčiau), MTL cholesterolio (21 %), bendrojo cholesterolio (19,2 %) ir ne DTL cholesterolio koncentracijos (21 %), palyginus su pradine, sumažėjimas 6 savaites vartojus 20 mg rozuvastatino, atitiko nustatytą anksčiau minėto tyrimo metu homozigotine šeimine hipercholesterolemija sergantiems vaikams ir paaugliams.</w:t>
      </w:r>
    </w:p>
    <w:p w14:paraId="42AAC32A" w14:textId="77777777" w:rsidR="005627A6" w:rsidRPr="005627A6" w:rsidRDefault="005627A6" w:rsidP="005627A6">
      <w:pPr>
        <w:autoSpaceDE w:val="0"/>
        <w:autoSpaceDN w:val="0"/>
        <w:adjustRightInd w:val="0"/>
        <w:spacing w:after="0" w:line="240" w:lineRule="auto"/>
        <w:rPr>
          <w:rFonts w:ascii="Times New Roman" w:hAnsi="Times New Roman"/>
          <w:bCs/>
        </w:rPr>
      </w:pPr>
    </w:p>
    <w:p w14:paraId="2C0DF13C" w14:textId="77777777" w:rsidR="005627A6" w:rsidRPr="005627A6" w:rsidRDefault="005627A6" w:rsidP="005627A6">
      <w:pPr>
        <w:autoSpaceDE w:val="0"/>
        <w:autoSpaceDN w:val="0"/>
        <w:adjustRightInd w:val="0"/>
        <w:spacing w:after="0" w:line="240" w:lineRule="auto"/>
        <w:rPr>
          <w:rFonts w:ascii="Times New Roman" w:hAnsi="Times New Roman"/>
        </w:rPr>
      </w:pPr>
      <w:r w:rsidRPr="005627A6">
        <w:rPr>
          <w:rFonts w:ascii="Times New Roman" w:hAnsi="Times New Roman"/>
          <w:bCs/>
        </w:rPr>
        <w:t>Europos vaistų agentūra atleido nuo įpareigojimo pateikti rozuvastatino tyrimų su visais vaikų populiacijos pogrupiais duomenis homozigotinei šeiminei hipercholesterolemijai ir pirminei sudėtinei (mišriai) dislipidemijai gydyti bei kardiovaskulinių reiškinių profilaktikai (vartojimo vaikams informacija pateikiama 4.2 skyriuje).</w:t>
      </w:r>
      <w:r w:rsidRPr="005627A6">
        <w:rPr>
          <w:rFonts w:ascii="Times New Roman" w:hAnsi="Times New Roman"/>
          <w:b/>
          <w:bCs/>
        </w:rPr>
        <w:t xml:space="preserve"> </w:t>
      </w:r>
    </w:p>
    <w:p w14:paraId="2DEC4F82" w14:textId="77777777" w:rsidR="005627A6" w:rsidRPr="005627A6" w:rsidRDefault="005627A6" w:rsidP="005627A6">
      <w:pPr>
        <w:autoSpaceDE w:val="0"/>
        <w:autoSpaceDN w:val="0"/>
        <w:adjustRightInd w:val="0"/>
        <w:spacing w:after="0" w:line="240" w:lineRule="auto"/>
        <w:rPr>
          <w:rFonts w:ascii="Times New Roman" w:hAnsi="Times New Roman"/>
          <w:bCs/>
        </w:rPr>
      </w:pPr>
    </w:p>
    <w:p w14:paraId="5DB2F75B" w14:textId="77777777" w:rsidR="005627A6" w:rsidRPr="005627A6" w:rsidRDefault="005627A6" w:rsidP="005627A6">
      <w:pPr>
        <w:spacing w:after="0" w:line="240" w:lineRule="auto"/>
        <w:ind w:left="567" w:hanging="567"/>
        <w:outlineLvl w:val="1"/>
        <w:rPr>
          <w:rFonts w:ascii="Times New Roman" w:eastAsia="Times New Roman" w:hAnsi="Times New Roman"/>
          <w:b/>
          <w:bCs/>
          <w:lang w:eastAsia="x-none"/>
        </w:rPr>
      </w:pPr>
      <w:r w:rsidRPr="005627A6">
        <w:rPr>
          <w:rFonts w:ascii="Times New Roman" w:eastAsia="Times New Roman" w:hAnsi="Times New Roman"/>
          <w:b/>
          <w:bCs/>
          <w:lang w:eastAsia="x-none"/>
        </w:rPr>
        <w:t>5.2</w:t>
      </w:r>
      <w:r w:rsidRPr="005627A6">
        <w:rPr>
          <w:rFonts w:ascii="Times New Roman" w:eastAsia="Times New Roman" w:hAnsi="Times New Roman"/>
          <w:b/>
          <w:bCs/>
          <w:lang w:eastAsia="x-none"/>
        </w:rPr>
        <w:tab/>
        <w:t>Farmakokinetinės savybės</w:t>
      </w:r>
    </w:p>
    <w:p w14:paraId="35C842B0" w14:textId="77777777" w:rsidR="005627A6" w:rsidRPr="005627A6" w:rsidRDefault="005627A6" w:rsidP="005627A6">
      <w:pPr>
        <w:spacing w:after="0" w:line="240" w:lineRule="auto"/>
        <w:rPr>
          <w:rFonts w:ascii="Times New Roman" w:eastAsia="Times New Roman" w:hAnsi="Times New Roman"/>
          <w:i/>
          <w:lang w:eastAsia="lt-LT"/>
        </w:rPr>
      </w:pPr>
    </w:p>
    <w:p w14:paraId="5EB3319A" w14:textId="77777777" w:rsidR="005627A6" w:rsidRPr="00DC1470" w:rsidRDefault="005627A6" w:rsidP="005627A6">
      <w:pPr>
        <w:tabs>
          <w:tab w:val="left" w:pos="567"/>
        </w:tabs>
        <w:spacing w:after="0" w:line="240" w:lineRule="auto"/>
        <w:rPr>
          <w:rFonts w:ascii="Times New Roman" w:eastAsia="Times New Roman" w:hAnsi="Times New Roman"/>
          <w:u w:val="single"/>
          <w:lang w:eastAsia="lt-LT"/>
        </w:rPr>
      </w:pPr>
      <w:r w:rsidRPr="00DC1470">
        <w:rPr>
          <w:rFonts w:ascii="Times New Roman" w:eastAsia="Times New Roman" w:hAnsi="Times New Roman"/>
          <w:u w:val="single"/>
          <w:lang w:eastAsia="lt-LT"/>
        </w:rPr>
        <w:t>Absorbcija</w:t>
      </w:r>
    </w:p>
    <w:p w14:paraId="1B82CEB8" w14:textId="77777777" w:rsidR="005627A6" w:rsidRPr="005627A6" w:rsidRDefault="005627A6" w:rsidP="005627A6">
      <w:pPr>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Išgėrus Crestor, didžiausia rozuvastatino koncentracija plazmoje susidaro maždaug po 5 val. Šio vaisto absoliutusis biologinis prieinamumas – apie 20 %.</w:t>
      </w:r>
    </w:p>
    <w:p w14:paraId="0441204B" w14:textId="77777777" w:rsidR="005627A6" w:rsidRPr="005627A6" w:rsidRDefault="005627A6" w:rsidP="005627A6">
      <w:pPr>
        <w:spacing w:after="0" w:line="240" w:lineRule="auto"/>
        <w:rPr>
          <w:rFonts w:ascii="Times New Roman" w:eastAsia="Times New Roman" w:hAnsi="Times New Roman"/>
          <w:lang w:eastAsia="lt-LT"/>
        </w:rPr>
      </w:pPr>
    </w:p>
    <w:p w14:paraId="5180A09B" w14:textId="77777777" w:rsidR="005627A6" w:rsidRPr="00DC1470" w:rsidRDefault="005627A6" w:rsidP="005627A6">
      <w:pPr>
        <w:spacing w:after="0" w:line="240" w:lineRule="auto"/>
        <w:rPr>
          <w:rFonts w:ascii="Times New Roman" w:eastAsia="Times New Roman" w:hAnsi="Times New Roman"/>
          <w:u w:val="single"/>
          <w:lang w:eastAsia="lt-LT"/>
        </w:rPr>
      </w:pPr>
      <w:r w:rsidRPr="00DC1470">
        <w:rPr>
          <w:rFonts w:ascii="Times New Roman" w:eastAsia="Times New Roman" w:hAnsi="Times New Roman"/>
          <w:u w:val="single"/>
          <w:lang w:eastAsia="lt-LT"/>
        </w:rPr>
        <w:t>Pasiskirstymas</w:t>
      </w:r>
    </w:p>
    <w:p w14:paraId="4E9E3F76" w14:textId="77777777" w:rsidR="005627A6" w:rsidRPr="005627A6" w:rsidRDefault="005627A6" w:rsidP="005627A6">
      <w:pPr>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Rozuvastatinas ekstensyviai kaupiamas kepenyse – pagrindinėje cholesterolio sintezės ir MTL cholesterolio klirenso vietoje. Rozuvastatino pasiskirstymo tūris – maždaug 134 litrai. Apie 90 % rozuvastatino būna prisijungusio prie plazmos baltymų, ypač albumino.</w:t>
      </w:r>
    </w:p>
    <w:p w14:paraId="27F573F3"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0E6E0234" w14:textId="77777777" w:rsidR="005627A6" w:rsidRPr="00DC1470" w:rsidRDefault="00C21E91" w:rsidP="005627A6">
      <w:pPr>
        <w:tabs>
          <w:tab w:val="left" w:pos="567"/>
        </w:tabs>
        <w:spacing w:after="0" w:line="240" w:lineRule="auto"/>
        <w:rPr>
          <w:rFonts w:ascii="Times New Roman" w:eastAsia="Times New Roman" w:hAnsi="Times New Roman"/>
          <w:u w:val="single"/>
          <w:lang w:eastAsia="lt-LT"/>
        </w:rPr>
      </w:pPr>
      <w:r w:rsidRPr="00DC1470">
        <w:rPr>
          <w:rFonts w:ascii="Times New Roman" w:eastAsia="Times New Roman" w:hAnsi="Times New Roman"/>
          <w:u w:val="single"/>
          <w:lang w:eastAsia="lt-LT"/>
        </w:rPr>
        <w:t>Biotransformacija</w:t>
      </w:r>
    </w:p>
    <w:p w14:paraId="2D573EF6"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 xml:space="preserve">Metabolizuojama nedidelė rozuvastatino dalis (apie 10 %). Metabolizmo tyrimais </w:t>
      </w:r>
      <w:r w:rsidRPr="005627A6">
        <w:rPr>
          <w:rFonts w:ascii="Times New Roman" w:eastAsia="Times New Roman" w:hAnsi="Times New Roman"/>
          <w:i/>
          <w:lang w:eastAsia="lt-LT"/>
        </w:rPr>
        <w:t>in vitro</w:t>
      </w:r>
      <w:r w:rsidRPr="005627A6">
        <w:rPr>
          <w:rFonts w:ascii="Times New Roman" w:eastAsia="Times New Roman" w:hAnsi="Times New Roman"/>
          <w:lang w:eastAsia="lt-LT"/>
        </w:rPr>
        <w:t>, naudojant žmogaus kepenų ląsteles, nustatyta, kad citochromo P450 fermentų sistema rozuvastatino metabolizuoja mažai. Daugiausiai rozuvastatino metabolizuoja CYP2C9, mažiau – CYP2C19, CYP3A4 ir CYP2D6. Pagrindiniai identifikuoti metabolitai – L</w:t>
      </w:r>
      <w:r w:rsidRPr="005627A6">
        <w:rPr>
          <w:rFonts w:ascii="Times New Roman" w:eastAsia="Times New Roman" w:hAnsi="Times New Roman"/>
          <w:lang w:eastAsia="lt-LT"/>
        </w:rPr>
        <w:noBreakHyphen/>
        <w:t>desmetilintas ir laktoninis. L</w:t>
      </w:r>
      <w:r w:rsidRPr="005627A6">
        <w:rPr>
          <w:rFonts w:ascii="Times New Roman" w:eastAsia="Times New Roman" w:hAnsi="Times New Roman"/>
          <w:lang w:eastAsia="lt-LT"/>
        </w:rPr>
        <w:noBreakHyphen/>
        <w:t>desmetilinto metabolito aktyvumas yra maždaug 50 % mažesnis negu rozuvastatino, o laktoninis metabolitas laikomas kliniškai neaktyviu. Daugiau kaip 90 % cirkuliuojančios HMG KoA reduktazės aktyvumo sumažėjimo lemia rozuvastatinas.</w:t>
      </w:r>
    </w:p>
    <w:p w14:paraId="07173472"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20439B0F" w14:textId="77777777" w:rsidR="005627A6" w:rsidRPr="00DC1470" w:rsidRDefault="00C21E91" w:rsidP="005627A6">
      <w:pPr>
        <w:tabs>
          <w:tab w:val="left" w:pos="567"/>
        </w:tabs>
        <w:spacing w:after="0" w:line="240" w:lineRule="auto"/>
        <w:rPr>
          <w:rFonts w:ascii="Times New Roman" w:eastAsia="Times New Roman" w:hAnsi="Times New Roman"/>
          <w:u w:val="single"/>
          <w:lang w:eastAsia="lt-LT"/>
        </w:rPr>
      </w:pPr>
      <w:r w:rsidRPr="00DC1470">
        <w:rPr>
          <w:rFonts w:ascii="Times New Roman" w:eastAsia="Times New Roman" w:hAnsi="Times New Roman"/>
          <w:u w:val="single"/>
          <w:lang w:eastAsia="lt-LT"/>
        </w:rPr>
        <w:t>Eliminacija</w:t>
      </w:r>
    </w:p>
    <w:p w14:paraId="5CA05747"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Maždaug 90 % rozuvastatino nepakitusio (rezorbuoto ir nerezorbuoto) patenka į išmatas, likusioji dalis išskiriama su šlapimu (5 % – nepakitusio). Jo pusinės eliminacijos laikas plazmoje – apie 19 val. Vartojant šį vaistą didesnėmis dozėmis, jo pusinės eliminacijos laikas nepailgėja. Rozuvastatino plazminio klirenso geometrinis vidurkis – apie 50 l/val. (variacijos koeficientas – 21,7 %). Rozuvastatino (kaip ir kitų HMG KoA reduktazės inhibitorių) kaupimuisi kepenyse svarbus membranos nešiklis OATP-C. Be to, šis nešiklis svarbus rozuvastatino eliminacijai per kepenis.</w:t>
      </w:r>
    </w:p>
    <w:p w14:paraId="0E412DEA"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758B2BCB" w14:textId="77777777" w:rsidR="005627A6" w:rsidRPr="00DC1470" w:rsidRDefault="005627A6" w:rsidP="005627A6">
      <w:pPr>
        <w:tabs>
          <w:tab w:val="left" w:pos="567"/>
        </w:tabs>
        <w:spacing w:after="0" w:line="240" w:lineRule="auto"/>
        <w:rPr>
          <w:rFonts w:ascii="Times New Roman" w:eastAsia="Times New Roman" w:hAnsi="Times New Roman"/>
          <w:u w:val="single"/>
          <w:lang w:eastAsia="lt-LT"/>
        </w:rPr>
      </w:pPr>
      <w:r w:rsidRPr="00DC1470">
        <w:rPr>
          <w:rFonts w:ascii="Times New Roman" w:eastAsia="Times New Roman" w:hAnsi="Times New Roman"/>
          <w:u w:val="single"/>
          <w:lang w:eastAsia="lt-LT"/>
        </w:rPr>
        <w:t>Farmakokinetikos tiesinis pobūdis</w:t>
      </w:r>
    </w:p>
    <w:p w14:paraId="771BF704"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Rozuvastatino sisteminė ekspozicija didėja proporcingai dozei. Vartojant šį vaistą daug kartų (kasdien), jo farmakokinetikos parametrai nepakinta.</w:t>
      </w:r>
    </w:p>
    <w:p w14:paraId="06E0406E" w14:textId="77777777" w:rsidR="005627A6" w:rsidRPr="005627A6" w:rsidRDefault="005627A6" w:rsidP="005627A6">
      <w:pPr>
        <w:spacing w:after="0" w:line="240" w:lineRule="auto"/>
        <w:rPr>
          <w:rFonts w:ascii="Times New Roman" w:eastAsia="Times New Roman" w:hAnsi="Times New Roman"/>
          <w:lang w:eastAsia="lt-LT"/>
        </w:rPr>
      </w:pPr>
    </w:p>
    <w:p w14:paraId="641465B2" w14:textId="77777777" w:rsidR="005627A6" w:rsidRPr="00DC1470" w:rsidRDefault="005627A6" w:rsidP="005627A6">
      <w:pPr>
        <w:spacing w:after="0" w:line="240" w:lineRule="auto"/>
        <w:rPr>
          <w:rFonts w:ascii="Times New Roman" w:eastAsia="Times New Roman" w:hAnsi="Times New Roman"/>
          <w:u w:val="single"/>
          <w:lang w:eastAsia="lt-LT"/>
        </w:rPr>
      </w:pPr>
      <w:r w:rsidRPr="00DC1470">
        <w:rPr>
          <w:rFonts w:ascii="Times New Roman" w:eastAsia="Times New Roman" w:hAnsi="Times New Roman"/>
          <w:u w:val="single"/>
          <w:lang w:eastAsia="lt-LT"/>
        </w:rPr>
        <w:t>Ypatingos populiacijos</w:t>
      </w:r>
    </w:p>
    <w:p w14:paraId="7D8E3E2B" w14:textId="77777777" w:rsidR="005627A6" w:rsidRPr="005627A6" w:rsidRDefault="005627A6" w:rsidP="005627A6">
      <w:pPr>
        <w:spacing w:after="0" w:line="240" w:lineRule="auto"/>
        <w:rPr>
          <w:rFonts w:ascii="Times New Roman" w:eastAsia="Times New Roman" w:hAnsi="Times New Roman"/>
          <w:lang w:eastAsia="lt-LT"/>
        </w:rPr>
      </w:pPr>
      <w:r w:rsidRPr="005627A6">
        <w:rPr>
          <w:rFonts w:ascii="Times New Roman" w:eastAsia="Times New Roman" w:hAnsi="Times New Roman"/>
          <w:i/>
          <w:lang w:eastAsia="lt-LT"/>
        </w:rPr>
        <w:lastRenderedPageBreak/>
        <w:t>Amžius ir lytis</w:t>
      </w:r>
      <w:r w:rsidRPr="005627A6">
        <w:rPr>
          <w:rFonts w:ascii="Times New Roman" w:eastAsia="Times New Roman" w:hAnsi="Times New Roman"/>
          <w:lang w:eastAsia="lt-LT"/>
        </w:rPr>
        <w:t xml:space="preserve"> kliniškai reikšmingos įtakos rozuvastatino farmakokinetikai suaugusiųjų organizme neturi. Vaikams ir paaugliams, sergantiems heterozigotine šeimine hipercholesterolemija, rozuvastatino ekspozicija yra panaši arba mažesnė kaip dislipidemija sergantiems suaugusiems pacientams (žr. toliau „Vaikų populiacija“).</w:t>
      </w:r>
    </w:p>
    <w:p w14:paraId="54F3F606" w14:textId="77777777" w:rsidR="005627A6" w:rsidRPr="005627A6" w:rsidRDefault="005627A6" w:rsidP="005627A6">
      <w:pPr>
        <w:spacing w:after="0" w:line="240" w:lineRule="auto"/>
        <w:rPr>
          <w:rFonts w:ascii="Times New Roman" w:eastAsia="Times New Roman" w:hAnsi="Times New Roman"/>
          <w:lang w:eastAsia="lt-LT"/>
        </w:rPr>
      </w:pPr>
    </w:p>
    <w:p w14:paraId="2E322E81"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i/>
          <w:lang w:eastAsia="lt-LT"/>
        </w:rPr>
        <w:t>Rasė.</w:t>
      </w:r>
      <w:r w:rsidRPr="005627A6">
        <w:rPr>
          <w:rFonts w:ascii="Times New Roman" w:eastAsia="Times New Roman" w:hAnsi="Times New Roman"/>
          <w:lang w:eastAsia="lt-LT"/>
        </w:rPr>
        <w:t xml:space="preserve"> Farmakokinetikos tyrimai parodė, kad AUC ir C</w:t>
      </w:r>
      <w:r w:rsidRPr="005627A6">
        <w:rPr>
          <w:rFonts w:ascii="Times New Roman" w:eastAsia="Times New Roman" w:hAnsi="Times New Roman"/>
          <w:vertAlign w:val="subscript"/>
          <w:lang w:eastAsia="lt-LT"/>
        </w:rPr>
        <w:t>max</w:t>
      </w:r>
      <w:r w:rsidRPr="005627A6">
        <w:rPr>
          <w:rFonts w:ascii="Times New Roman" w:eastAsia="Times New Roman" w:hAnsi="Times New Roman"/>
          <w:lang w:eastAsia="lt-LT"/>
        </w:rPr>
        <w:t xml:space="preserve"> mediana azijiečiams (japonams, kinams, filipiniečiams, vietnamiečiams ir korėjiečiams) būna maždaug 2 kartus didesnė negu europidams. Azijiečiams indams AUC ir C</w:t>
      </w:r>
      <w:r w:rsidRPr="005627A6">
        <w:rPr>
          <w:rFonts w:ascii="Times New Roman" w:eastAsia="Times New Roman" w:hAnsi="Times New Roman"/>
          <w:vertAlign w:val="subscript"/>
          <w:lang w:eastAsia="lt-LT"/>
        </w:rPr>
        <w:t>max</w:t>
      </w:r>
      <w:r w:rsidRPr="005627A6">
        <w:rPr>
          <w:rFonts w:ascii="Times New Roman" w:eastAsia="Times New Roman" w:hAnsi="Times New Roman"/>
          <w:lang w:eastAsia="lt-LT"/>
        </w:rPr>
        <w:t xml:space="preserve"> mediana būna maždaug 1,3 karto didesnė. Populiacinė farmakokinetikos analizė kliniškai reikšmingų farmakokinetikos skirtumų europidų ir juodaodžių rasės pacientų organizme neparodė.</w:t>
      </w:r>
    </w:p>
    <w:p w14:paraId="562EDB09"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5E95CFBE" w14:textId="56C087EF" w:rsidR="005627A6" w:rsidRPr="005627A6" w:rsidRDefault="005627A6" w:rsidP="005627A6">
      <w:pPr>
        <w:autoSpaceDE w:val="0"/>
        <w:autoSpaceDN w:val="0"/>
        <w:adjustRightInd w:val="0"/>
        <w:spacing w:after="0" w:line="240" w:lineRule="auto"/>
        <w:rPr>
          <w:rFonts w:ascii="Times New Roman" w:hAnsi="Times New Roman"/>
          <w:b/>
          <w:bCs/>
        </w:rPr>
      </w:pPr>
      <w:r w:rsidRPr="005627A6">
        <w:rPr>
          <w:rFonts w:ascii="Times New Roman" w:hAnsi="Times New Roman"/>
          <w:i/>
          <w:iCs/>
        </w:rPr>
        <w:t>Genetinis polimorfizmas.</w:t>
      </w:r>
      <w:r w:rsidRPr="005627A6">
        <w:rPr>
          <w:rFonts w:ascii="Times New Roman" w:hAnsi="Times New Roman"/>
          <w:bCs/>
        </w:rPr>
        <w:t xml:space="preserve"> HMG-KoA reduktazės inhibitorių, įskaitant rozuvastatiną, dispozicijoje dalyvauja baltymai-nešikliai OATP1B1 ir BCRP</w:t>
      </w:r>
      <w:r w:rsidR="002F21CA">
        <w:rPr>
          <w:rFonts w:ascii="Times New Roman" w:hAnsi="Times New Roman"/>
          <w:bCs/>
        </w:rPr>
        <w:t xml:space="preserve">, </w:t>
      </w:r>
      <w:r w:rsidR="002F21CA" w:rsidRPr="002F21CA">
        <w:rPr>
          <w:rFonts w:ascii="Times New Roman" w:hAnsi="Times New Roman"/>
          <w:bCs/>
        </w:rPr>
        <w:t>koduo</w:t>
      </w:r>
      <w:r w:rsidR="00293CAD">
        <w:rPr>
          <w:rFonts w:ascii="Times New Roman" w:hAnsi="Times New Roman"/>
          <w:bCs/>
        </w:rPr>
        <w:t>jami</w:t>
      </w:r>
      <w:r w:rsidR="002F21CA" w:rsidRPr="002F21CA">
        <w:rPr>
          <w:rFonts w:ascii="Times New Roman" w:hAnsi="Times New Roman"/>
          <w:bCs/>
        </w:rPr>
        <w:t xml:space="preserve"> SLCO1B1 geno (OATP1B1) ir ABCG2 geno (BCRP)</w:t>
      </w:r>
      <w:r w:rsidRPr="005627A6">
        <w:rPr>
          <w:rFonts w:ascii="Times New Roman" w:hAnsi="Times New Roman"/>
          <w:bCs/>
        </w:rPr>
        <w:t xml:space="preserve">. </w:t>
      </w:r>
      <w:r w:rsidR="000D6B52">
        <w:rPr>
          <w:rFonts w:ascii="Times New Roman" w:hAnsi="Times New Roman"/>
          <w:bCs/>
        </w:rPr>
        <w:t xml:space="preserve">Tam tikri šių genų variantai, pvz., </w:t>
      </w:r>
      <w:r w:rsidRPr="005627A6">
        <w:rPr>
          <w:rFonts w:ascii="Times New Roman" w:hAnsi="Times New Roman"/>
          <w:bCs/>
        </w:rPr>
        <w:t>SLCO1B1 c.521CC ir ABCG2 c.421AA yra susiję su atitinkamai maždaug 1,</w:t>
      </w:r>
      <w:r w:rsidR="00692DE1">
        <w:rPr>
          <w:rFonts w:ascii="Times New Roman" w:hAnsi="Times New Roman"/>
          <w:bCs/>
        </w:rPr>
        <w:t>6</w:t>
      </w:r>
      <w:r w:rsidRPr="005627A6">
        <w:rPr>
          <w:rFonts w:ascii="Times New Roman" w:hAnsi="Times New Roman"/>
          <w:bCs/>
        </w:rPr>
        <w:t xml:space="preserve"> karto ir 2,4 karto didesne rozuvastatino ekspozicija (AUC) negu SLCO1B1 c.521TT ir ABCG2 c.421CC genotipai.</w:t>
      </w:r>
      <w:r w:rsidR="00763A12">
        <w:rPr>
          <w:rFonts w:ascii="Times New Roman" w:hAnsi="Times New Roman"/>
          <w:bCs/>
        </w:rPr>
        <w:t xml:space="preserve"> </w:t>
      </w:r>
      <w:r w:rsidR="00763A12" w:rsidRPr="00763A12">
        <w:rPr>
          <w:rFonts w:ascii="Times New Roman" w:hAnsi="Times New Roman"/>
          <w:bCs/>
        </w:rPr>
        <w:t xml:space="preserve">Jeigu žinoma, kad pacientai turi </w:t>
      </w:r>
      <w:r w:rsidR="0029744B">
        <w:rPr>
          <w:rFonts w:ascii="Times New Roman" w:hAnsi="Times New Roman"/>
          <w:bCs/>
        </w:rPr>
        <w:t xml:space="preserve">tokius genotipus </w:t>
      </w:r>
      <w:r w:rsidR="00FA2F20" w:rsidRPr="00FA2F20">
        <w:rPr>
          <w:rFonts w:ascii="Times New Roman" w:hAnsi="Times New Roman"/>
          <w:bCs/>
        </w:rPr>
        <w:t>(SLCO1B1 c.521CC arba ABCG2 c.421AA), rekomenduojama mažesnė Crestor paros dozė.</w:t>
      </w:r>
    </w:p>
    <w:p w14:paraId="344FA64F"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6EABE8F5"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i/>
          <w:lang w:eastAsia="lt-LT"/>
        </w:rPr>
        <w:t xml:space="preserve">Inkstų </w:t>
      </w:r>
      <w:r w:rsidR="00C21E91">
        <w:rPr>
          <w:rFonts w:ascii="Times New Roman" w:eastAsia="Times New Roman" w:hAnsi="Times New Roman"/>
          <w:i/>
          <w:lang w:eastAsia="lt-LT"/>
        </w:rPr>
        <w:t xml:space="preserve">funkcijos </w:t>
      </w:r>
      <w:r w:rsidRPr="005627A6">
        <w:rPr>
          <w:rFonts w:ascii="Times New Roman" w:eastAsia="Times New Roman" w:hAnsi="Times New Roman"/>
          <w:i/>
          <w:lang w:eastAsia="lt-LT"/>
        </w:rPr>
        <w:t xml:space="preserve">nepakankamumas. </w:t>
      </w:r>
      <w:r w:rsidRPr="005627A6">
        <w:rPr>
          <w:rFonts w:ascii="Times New Roman" w:eastAsia="Times New Roman" w:hAnsi="Times New Roman"/>
          <w:lang w:eastAsia="lt-LT"/>
        </w:rPr>
        <w:t>Tiriant įvairaus laipsnio inkstų nepakankamumu sergančius pacientus nustatyta, kad lengvo ir vidutinio laipsnio inkstų nepakankamumas neturi įtakos rozuvastatino bei N-desmetilinto metabolito koncentracijai plazmoje. Sunkiu inkstų nepakankamumu sergančių pacientų (kreatinino klirensas mažesnis kaip 30 ml/min.) plazmoje rasta 3 kartus didesnė rozuvastatino ir 9 kartus didesnė N-desmetilinto metabolito koncentracija negu sveikų savanorių. Rozuvastatino pusiausvyrinė koncentracija hemodializuojamų pacientų plazmoje buvo maždaug 50 % didesnė negu sveikų savanorių.</w:t>
      </w:r>
    </w:p>
    <w:p w14:paraId="5414EB0D"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418A28DD"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i/>
          <w:lang w:eastAsia="lt-LT"/>
        </w:rPr>
        <w:t xml:space="preserve">Kepenų funkcijos nepakankamumas. </w:t>
      </w:r>
      <w:r w:rsidRPr="005627A6">
        <w:rPr>
          <w:rFonts w:ascii="Times New Roman" w:eastAsia="Times New Roman" w:hAnsi="Times New Roman"/>
          <w:lang w:eastAsia="lt-LT"/>
        </w:rPr>
        <w:t xml:space="preserve">Tirti įvairaus laipsnio kepenų nepakankamumu sergantys pacientai. Kai </w:t>
      </w:r>
      <w:r w:rsidRPr="005627A6">
        <w:rPr>
          <w:rFonts w:ascii="Times New Roman" w:eastAsia="Times New Roman" w:hAnsi="Times New Roman"/>
          <w:i/>
          <w:lang w:eastAsia="lt-LT"/>
        </w:rPr>
        <w:t xml:space="preserve">Child-Pugh </w:t>
      </w:r>
      <w:r w:rsidRPr="005627A6">
        <w:rPr>
          <w:rFonts w:ascii="Times New Roman" w:eastAsia="Times New Roman" w:hAnsi="Times New Roman"/>
          <w:lang w:eastAsia="lt-LT"/>
        </w:rPr>
        <w:t xml:space="preserve">rodiklis 7 arba mažesnis, sisteminės rozuvastatino ekspozicijos padidėjimo nenustatyta. Dviems asmenims, kurių </w:t>
      </w:r>
      <w:r w:rsidRPr="005627A6">
        <w:rPr>
          <w:rFonts w:ascii="Times New Roman" w:eastAsia="Times New Roman" w:hAnsi="Times New Roman"/>
          <w:i/>
          <w:lang w:eastAsia="lt-LT"/>
        </w:rPr>
        <w:t xml:space="preserve">Child-Pugh </w:t>
      </w:r>
      <w:r w:rsidRPr="005627A6">
        <w:rPr>
          <w:rFonts w:ascii="Times New Roman" w:eastAsia="Times New Roman" w:hAnsi="Times New Roman"/>
          <w:lang w:eastAsia="lt-LT"/>
        </w:rPr>
        <w:t xml:space="preserve">rodiklis buvo atitinkamai 8 ir 9, nustatyta bent 2 kartus didesnė rozuvastatino sisteminė ekspozicija negu tiems, kurių </w:t>
      </w:r>
      <w:r w:rsidRPr="005627A6">
        <w:rPr>
          <w:rFonts w:ascii="Times New Roman" w:eastAsia="Times New Roman" w:hAnsi="Times New Roman"/>
          <w:i/>
          <w:lang w:eastAsia="lt-LT"/>
        </w:rPr>
        <w:t xml:space="preserve">Child-Pugh </w:t>
      </w:r>
      <w:r w:rsidRPr="005627A6">
        <w:rPr>
          <w:rFonts w:ascii="Times New Roman" w:eastAsia="Times New Roman" w:hAnsi="Times New Roman"/>
          <w:lang w:eastAsia="lt-LT"/>
        </w:rPr>
        <w:t xml:space="preserve">rodiklis mažesnis. Rozuvastatino vartojimo pacientams, kurių </w:t>
      </w:r>
      <w:r w:rsidRPr="005627A6">
        <w:rPr>
          <w:rFonts w:ascii="Times New Roman" w:eastAsia="Times New Roman" w:hAnsi="Times New Roman"/>
          <w:i/>
          <w:lang w:eastAsia="lt-LT"/>
        </w:rPr>
        <w:t xml:space="preserve">Child-Pugh </w:t>
      </w:r>
      <w:r w:rsidRPr="005627A6">
        <w:rPr>
          <w:rFonts w:ascii="Times New Roman" w:eastAsia="Times New Roman" w:hAnsi="Times New Roman"/>
          <w:lang w:eastAsia="lt-LT"/>
        </w:rPr>
        <w:t>rodiklis yra didesnis kaip 9, patirties nėra.</w:t>
      </w:r>
    </w:p>
    <w:p w14:paraId="6C4E89A3" w14:textId="77777777" w:rsidR="005627A6" w:rsidRPr="005627A6" w:rsidRDefault="005627A6" w:rsidP="005627A6">
      <w:pPr>
        <w:spacing w:after="0" w:line="240" w:lineRule="auto"/>
        <w:rPr>
          <w:rFonts w:ascii="Times New Roman" w:eastAsia="Times New Roman" w:hAnsi="Times New Roman"/>
          <w:lang w:eastAsia="lt-LT"/>
        </w:rPr>
      </w:pPr>
    </w:p>
    <w:p w14:paraId="1C032CE0" w14:textId="77777777" w:rsidR="005627A6" w:rsidRPr="005627A6" w:rsidRDefault="005627A6" w:rsidP="005627A6">
      <w:pPr>
        <w:spacing w:after="0" w:line="240" w:lineRule="auto"/>
        <w:rPr>
          <w:rFonts w:ascii="Times New Roman" w:eastAsia="Times New Roman" w:hAnsi="Times New Roman"/>
          <w:b/>
          <w:lang w:eastAsia="lt-LT"/>
        </w:rPr>
      </w:pPr>
      <w:r w:rsidRPr="005627A6">
        <w:rPr>
          <w:rFonts w:ascii="Times New Roman" w:eastAsia="Times New Roman" w:hAnsi="Times New Roman"/>
          <w:i/>
          <w:lang w:eastAsia="lt-LT"/>
        </w:rPr>
        <w:t>Vaikų populiacija</w:t>
      </w:r>
      <w:r w:rsidRPr="005627A6">
        <w:rPr>
          <w:rFonts w:ascii="Times New Roman" w:eastAsia="Times New Roman" w:hAnsi="Times New Roman"/>
          <w:b/>
          <w:lang w:eastAsia="lt-LT"/>
        </w:rPr>
        <w:t xml:space="preserve">. </w:t>
      </w:r>
      <w:r w:rsidRPr="005627A6">
        <w:rPr>
          <w:rFonts w:ascii="Times New Roman" w:eastAsia="Times New Roman" w:hAnsi="Times New Roman"/>
          <w:lang w:eastAsia="lt-LT"/>
        </w:rPr>
        <w:t>2 rozuvastatino tablečių farmakokinetikos 10-17 ar 6-17 metų vaikų, sergančių šeimine heterozigotine hipercholesterolemija, organizme tyrimai, kuriuose iš viso dalyvavo 214 pacientų, parodė panašią į suaugusiųjų arba mažesnę ekspoziciją vaikų organizme. Rozuvastatino ekspoziciją 2 metų laikotarpiu buvo galima apskaičiuoti atsižvelgiant į dozę ir laiką.</w:t>
      </w:r>
    </w:p>
    <w:p w14:paraId="40DD4E30" w14:textId="77777777" w:rsidR="005627A6" w:rsidRPr="005627A6" w:rsidRDefault="005627A6" w:rsidP="005627A6">
      <w:pPr>
        <w:spacing w:after="0" w:line="240" w:lineRule="auto"/>
        <w:rPr>
          <w:rFonts w:ascii="Times New Roman" w:eastAsia="Times New Roman" w:hAnsi="Times New Roman"/>
          <w:lang w:eastAsia="lt-LT"/>
        </w:rPr>
      </w:pPr>
    </w:p>
    <w:p w14:paraId="050D65DA" w14:textId="77777777" w:rsidR="005627A6" w:rsidRPr="005627A6" w:rsidRDefault="005627A6" w:rsidP="005627A6">
      <w:pPr>
        <w:spacing w:after="0" w:line="240" w:lineRule="auto"/>
        <w:ind w:left="567" w:hanging="567"/>
        <w:outlineLvl w:val="1"/>
        <w:rPr>
          <w:rFonts w:ascii="Times New Roman" w:eastAsia="Times New Roman" w:hAnsi="Times New Roman"/>
          <w:b/>
          <w:bCs/>
          <w:lang w:eastAsia="x-none"/>
        </w:rPr>
      </w:pPr>
      <w:r w:rsidRPr="005627A6">
        <w:rPr>
          <w:rFonts w:ascii="Times New Roman" w:eastAsia="Times New Roman" w:hAnsi="Times New Roman"/>
          <w:b/>
          <w:bCs/>
          <w:lang w:eastAsia="x-none"/>
        </w:rPr>
        <w:t>5.3</w:t>
      </w:r>
      <w:r w:rsidRPr="005627A6">
        <w:rPr>
          <w:rFonts w:ascii="Times New Roman" w:eastAsia="Times New Roman" w:hAnsi="Times New Roman"/>
          <w:b/>
          <w:bCs/>
          <w:lang w:eastAsia="x-none"/>
        </w:rPr>
        <w:tab/>
        <w:t>Ikiklinikinių saugumo tyrimų duomenys</w:t>
      </w:r>
    </w:p>
    <w:p w14:paraId="6E090A93" w14:textId="77777777" w:rsidR="005627A6" w:rsidRPr="005627A6" w:rsidRDefault="005627A6" w:rsidP="005627A6">
      <w:pPr>
        <w:spacing w:after="0" w:line="240" w:lineRule="auto"/>
        <w:rPr>
          <w:rFonts w:ascii="Times New Roman" w:eastAsia="Times New Roman" w:hAnsi="Times New Roman"/>
          <w:lang w:eastAsia="lt-LT"/>
        </w:rPr>
      </w:pPr>
    </w:p>
    <w:p w14:paraId="6BE793F3"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Įprastų farmakologinio saugumo, genotoksiškumo ir galimo kancerogeniškumo ikiklinikinių tyrimų duomenys specifinio pavojaus žmogui nerodo. Specialių poveikio hERG tyrimų neatlikta. Nepageidaujamos reakcijos, kurių nepastebėta</w:t>
      </w:r>
      <w:r w:rsidRPr="00DC1470">
        <w:rPr>
          <w:rFonts w:ascii="Times New Roman" w:eastAsia="Times New Roman" w:hAnsi="Times New Roman"/>
          <w:lang w:eastAsia="lt-LT"/>
        </w:rPr>
        <w:t xml:space="preserve"> </w:t>
      </w:r>
      <w:r w:rsidRPr="005627A6">
        <w:rPr>
          <w:rFonts w:ascii="Times New Roman" w:eastAsia="Times New Roman" w:hAnsi="Times New Roman"/>
          <w:lang w:eastAsia="lt-LT"/>
        </w:rPr>
        <w:t>klinikinių tyrimų metu, bet</w:t>
      </w:r>
      <w:r w:rsidRPr="005627A6">
        <w:rPr>
          <w:rFonts w:ascii="Times New Roman" w:eastAsia="Times New Roman" w:hAnsi="Times New Roman"/>
          <w:b/>
          <w:i/>
          <w:u w:val="single"/>
          <w:lang w:eastAsia="lt-LT"/>
        </w:rPr>
        <w:t xml:space="preserve"> </w:t>
      </w:r>
      <w:r w:rsidRPr="005627A6">
        <w:rPr>
          <w:rFonts w:ascii="Times New Roman" w:eastAsia="Times New Roman" w:hAnsi="Times New Roman"/>
          <w:lang w:eastAsia="lt-LT"/>
        </w:rPr>
        <w:t>pasireiškė gyvūnams, esant panašiai į klinikinę ekspozicijai, yra kartotinių dozių toksinio poveikio tyrimų metu nustatyti (tikėtina, kad dėl rozuvastatino farmakologinio poveikio) pelių ir žiurkių kepenų histopatologiniai pokyčiai bei silpnesnis poveikis šunų (bet ne beždžionių) tulžies pūslei. Be to, stebėtas didesnių dozių toksinis poveikis beždžionių ir šunų sėklidėms. Nustatytas toksinis poveikis žiurkių reprodukcijai: mažesnis palikuonių dydis, kūno svoris ir išgyvenimas, kai pasireiškė toksinis poveikis vaikingai patelei, o sisteminė ekspozicija kelis kartus viršijo terapinę.</w:t>
      </w:r>
    </w:p>
    <w:p w14:paraId="2E23B682"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2B1D5BFD"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205ECCAF" w14:textId="77777777" w:rsidR="005627A6" w:rsidRPr="005627A6" w:rsidRDefault="005627A6" w:rsidP="005627A6">
      <w:pPr>
        <w:tabs>
          <w:tab w:val="left" w:pos="567"/>
        </w:tabs>
        <w:spacing w:after="0" w:line="240" w:lineRule="auto"/>
        <w:ind w:left="567" w:hanging="567"/>
        <w:outlineLvl w:val="0"/>
        <w:rPr>
          <w:rFonts w:ascii="Times New Roman" w:hAnsi="Times New Roman"/>
          <w:b/>
          <w:bCs/>
          <w:lang w:eastAsia="x-none"/>
        </w:rPr>
      </w:pPr>
      <w:r w:rsidRPr="005627A6">
        <w:rPr>
          <w:rFonts w:ascii="Times New Roman" w:hAnsi="Times New Roman"/>
          <w:b/>
          <w:bCs/>
          <w:lang w:eastAsia="x-none"/>
        </w:rPr>
        <w:t>6.</w:t>
      </w:r>
      <w:r w:rsidRPr="005627A6">
        <w:rPr>
          <w:rFonts w:ascii="Times New Roman" w:hAnsi="Times New Roman"/>
          <w:b/>
          <w:bCs/>
          <w:lang w:eastAsia="x-none"/>
        </w:rPr>
        <w:tab/>
        <w:t>FARMACINĖ INFORMACIJA</w:t>
      </w:r>
    </w:p>
    <w:p w14:paraId="6FDF0BE5"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5AD8447B" w14:textId="77777777" w:rsidR="005627A6" w:rsidRPr="005627A6" w:rsidRDefault="005627A6" w:rsidP="005627A6">
      <w:pPr>
        <w:tabs>
          <w:tab w:val="left" w:pos="567"/>
        </w:tabs>
        <w:spacing w:after="0" w:line="240" w:lineRule="auto"/>
        <w:ind w:left="567" w:hanging="567"/>
        <w:outlineLvl w:val="1"/>
        <w:rPr>
          <w:rFonts w:ascii="Times New Roman" w:eastAsia="Times New Roman" w:hAnsi="Times New Roman"/>
          <w:b/>
          <w:bCs/>
          <w:lang w:eastAsia="x-none"/>
        </w:rPr>
      </w:pPr>
      <w:r w:rsidRPr="005627A6">
        <w:rPr>
          <w:rFonts w:ascii="Times New Roman" w:eastAsia="Times New Roman" w:hAnsi="Times New Roman"/>
          <w:b/>
          <w:bCs/>
          <w:lang w:eastAsia="x-none"/>
        </w:rPr>
        <w:t>6.1</w:t>
      </w:r>
      <w:r w:rsidRPr="005627A6">
        <w:rPr>
          <w:rFonts w:ascii="Times New Roman" w:eastAsia="Times New Roman" w:hAnsi="Times New Roman"/>
          <w:b/>
          <w:bCs/>
          <w:lang w:eastAsia="x-none"/>
        </w:rPr>
        <w:tab/>
        <w:t>Pagalbinių medžiagų sąrašas</w:t>
      </w:r>
    </w:p>
    <w:p w14:paraId="35C7F8ED" w14:textId="77777777" w:rsidR="005627A6" w:rsidRPr="005627A6" w:rsidRDefault="005627A6" w:rsidP="005627A6">
      <w:pPr>
        <w:tabs>
          <w:tab w:val="left" w:pos="567"/>
        </w:tabs>
        <w:spacing w:after="0" w:line="240" w:lineRule="auto"/>
        <w:rPr>
          <w:rFonts w:ascii="Times New Roman" w:eastAsia="Times New Roman" w:hAnsi="Times New Roman"/>
          <w:i/>
          <w:lang w:eastAsia="lt-LT"/>
        </w:rPr>
      </w:pPr>
    </w:p>
    <w:p w14:paraId="53A5788F"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i/>
          <w:lang w:eastAsia="lt-LT"/>
        </w:rPr>
        <w:t>Tabletės šerdis</w:t>
      </w:r>
      <w:r w:rsidRPr="005627A6">
        <w:rPr>
          <w:rFonts w:ascii="Times New Roman" w:eastAsia="Times New Roman" w:hAnsi="Times New Roman"/>
          <w:lang w:eastAsia="lt-LT"/>
        </w:rPr>
        <w:t xml:space="preserve"> </w:t>
      </w:r>
    </w:p>
    <w:p w14:paraId="0E0EE556"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Laktozė monohidratas</w:t>
      </w:r>
    </w:p>
    <w:p w14:paraId="6C80D07B"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Mikrokristalinė celiuliozė</w:t>
      </w:r>
    </w:p>
    <w:p w14:paraId="24CB0063"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lastRenderedPageBreak/>
        <w:t>Kalcio fosfatas</w:t>
      </w:r>
    </w:p>
    <w:p w14:paraId="1ADA99A1"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 xml:space="preserve">Krospovidonas </w:t>
      </w:r>
    </w:p>
    <w:p w14:paraId="4F4469CA"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Magnio stearatas</w:t>
      </w:r>
    </w:p>
    <w:p w14:paraId="0E9B3BFC"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7458DE9A" w14:textId="77777777" w:rsidR="005627A6" w:rsidRPr="005627A6" w:rsidRDefault="005627A6" w:rsidP="005627A6">
      <w:pPr>
        <w:tabs>
          <w:tab w:val="left" w:pos="567"/>
        </w:tabs>
        <w:spacing w:after="0" w:line="240" w:lineRule="auto"/>
        <w:rPr>
          <w:rFonts w:ascii="Times New Roman" w:eastAsia="Times New Roman" w:hAnsi="Times New Roman"/>
          <w:i/>
          <w:lang w:eastAsia="lt-LT"/>
        </w:rPr>
      </w:pPr>
      <w:r w:rsidRPr="005627A6">
        <w:rPr>
          <w:rFonts w:ascii="Times New Roman" w:eastAsia="Times New Roman" w:hAnsi="Times New Roman"/>
          <w:i/>
          <w:lang w:eastAsia="lt-LT"/>
        </w:rPr>
        <w:t>Tabletės plėvelė</w:t>
      </w:r>
    </w:p>
    <w:p w14:paraId="1060B2A8"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Laktozė monohidratas</w:t>
      </w:r>
    </w:p>
    <w:p w14:paraId="68B2A27B"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 xml:space="preserve">Hipromeliozė </w:t>
      </w:r>
    </w:p>
    <w:p w14:paraId="28104584"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 xml:space="preserve">Triacetinas </w:t>
      </w:r>
    </w:p>
    <w:p w14:paraId="1347A3F6"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 xml:space="preserve">Titano dioksidas (E171) </w:t>
      </w:r>
    </w:p>
    <w:p w14:paraId="3E69C106"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Geltonasis geležies oksidas (E172) (tik 5 mg tabletėse)</w:t>
      </w:r>
    </w:p>
    <w:p w14:paraId="7A1EE6E8"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Raudonasis geležies oksidas (E172) (tik 10 mg ir 20 mg tabletėse)</w:t>
      </w:r>
    </w:p>
    <w:p w14:paraId="0E8D496C"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5D466084" w14:textId="77777777" w:rsidR="005627A6" w:rsidRPr="005627A6" w:rsidRDefault="005627A6" w:rsidP="005627A6">
      <w:pPr>
        <w:tabs>
          <w:tab w:val="left" w:pos="567"/>
        </w:tabs>
        <w:spacing w:after="0" w:line="240" w:lineRule="auto"/>
        <w:ind w:left="567" w:hanging="567"/>
        <w:outlineLvl w:val="1"/>
        <w:rPr>
          <w:rFonts w:ascii="Times New Roman" w:eastAsia="Times New Roman" w:hAnsi="Times New Roman"/>
          <w:b/>
          <w:bCs/>
          <w:lang w:eastAsia="x-none"/>
        </w:rPr>
      </w:pPr>
      <w:r w:rsidRPr="005627A6">
        <w:rPr>
          <w:rFonts w:ascii="Times New Roman" w:eastAsia="Times New Roman" w:hAnsi="Times New Roman"/>
          <w:b/>
          <w:bCs/>
          <w:lang w:eastAsia="x-none"/>
        </w:rPr>
        <w:t>6.2</w:t>
      </w:r>
      <w:r w:rsidRPr="005627A6">
        <w:rPr>
          <w:rFonts w:ascii="Times New Roman" w:eastAsia="Times New Roman" w:hAnsi="Times New Roman"/>
          <w:b/>
          <w:bCs/>
          <w:lang w:eastAsia="x-none"/>
        </w:rPr>
        <w:tab/>
        <w:t>Nesuderinamumas</w:t>
      </w:r>
    </w:p>
    <w:p w14:paraId="6FF18F34"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210FA345"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 xml:space="preserve">Duomenys nebūtini. </w:t>
      </w:r>
    </w:p>
    <w:p w14:paraId="6FF75EC3"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7FFB50BA" w14:textId="77777777" w:rsidR="005627A6" w:rsidRPr="005627A6" w:rsidRDefault="005627A6" w:rsidP="005627A6">
      <w:pPr>
        <w:tabs>
          <w:tab w:val="left" w:pos="567"/>
        </w:tabs>
        <w:spacing w:after="0" w:line="240" w:lineRule="auto"/>
        <w:ind w:left="567" w:hanging="567"/>
        <w:outlineLvl w:val="1"/>
        <w:rPr>
          <w:rFonts w:ascii="Times New Roman" w:eastAsia="Times New Roman" w:hAnsi="Times New Roman"/>
          <w:b/>
          <w:bCs/>
          <w:lang w:eastAsia="x-none"/>
        </w:rPr>
      </w:pPr>
      <w:r w:rsidRPr="005627A6">
        <w:rPr>
          <w:rFonts w:ascii="Times New Roman" w:eastAsia="Times New Roman" w:hAnsi="Times New Roman"/>
          <w:b/>
          <w:bCs/>
          <w:lang w:eastAsia="x-none"/>
        </w:rPr>
        <w:t>6.3</w:t>
      </w:r>
      <w:r w:rsidRPr="005627A6">
        <w:rPr>
          <w:rFonts w:ascii="Times New Roman" w:eastAsia="Times New Roman" w:hAnsi="Times New Roman"/>
          <w:b/>
          <w:bCs/>
          <w:lang w:eastAsia="x-none"/>
        </w:rPr>
        <w:tab/>
        <w:t>Tinkamumo laikas</w:t>
      </w:r>
    </w:p>
    <w:p w14:paraId="6754F35E"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41094A78"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3 metai.</w:t>
      </w:r>
    </w:p>
    <w:p w14:paraId="1C7AB7F6"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2AF00E18" w14:textId="77777777" w:rsidR="005627A6" w:rsidRPr="005627A6" w:rsidRDefault="005627A6" w:rsidP="005627A6">
      <w:pPr>
        <w:tabs>
          <w:tab w:val="left" w:pos="567"/>
        </w:tabs>
        <w:spacing w:after="0" w:line="240" w:lineRule="auto"/>
        <w:ind w:left="567" w:hanging="567"/>
        <w:outlineLvl w:val="1"/>
        <w:rPr>
          <w:rFonts w:ascii="Times New Roman" w:eastAsia="Times New Roman" w:hAnsi="Times New Roman"/>
          <w:b/>
          <w:bCs/>
          <w:lang w:eastAsia="x-none"/>
        </w:rPr>
      </w:pPr>
      <w:r w:rsidRPr="005627A6">
        <w:rPr>
          <w:rFonts w:ascii="Times New Roman" w:eastAsia="Times New Roman" w:hAnsi="Times New Roman"/>
          <w:b/>
          <w:bCs/>
          <w:lang w:eastAsia="x-none"/>
        </w:rPr>
        <w:t>6.4</w:t>
      </w:r>
      <w:r w:rsidRPr="005627A6">
        <w:rPr>
          <w:rFonts w:ascii="Times New Roman" w:eastAsia="Times New Roman" w:hAnsi="Times New Roman"/>
          <w:b/>
          <w:bCs/>
          <w:lang w:eastAsia="x-none"/>
        </w:rPr>
        <w:tab/>
        <w:t>Specialios laikymo sąlygos</w:t>
      </w:r>
    </w:p>
    <w:p w14:paraId="56596B43"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3F74BA30"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x-none"/>
        </w:rPr>
        <w:t xml:space="preserve">Laikyti žemesnėje kaip 30 </w:t>
      </w:r>
      <w:r w:rsidRPr="005627A6">
        <w:rPr>
          <w:rFonts w:ascii="Times New Roman" w:eastAsia="Times New Roman" w:hAnsi="Times New Roman"/>
          <w:lang w:eastAsia="x-none"/>
        </w:rPr>
        <w:sym w:font="Symbol" w:char="F0B0"/>
      </w:r>
      <w:r w:rsidRPr="005627A6">
        <w:rPr>
          <w:rFonts w:ascii="Times New Roman" w:eastAsia="Times New Roman" w:hAnsi="Times New Roman"/>
          <w:lang w:eastAsia="x-none"/>
        </w:rPr>
        <w:t>C temperatūroje.</w:t>
      </w:r>
      <w:r w:rsidRPr="005627A6">
        <w:rPr>
          <w:rFonts w:ascii="Times New Roman" w:eastAsia="Times New Roman" w:hAnsi="Times New Roman"/>
          <w:lang w:eastAsia="lt-LT"/>
        </w:rPr>
        <w:t xml:space="preserve"> </w:t>
      </w:r>
    </w:p>
    <w:p w14:paraId="7C179CE6"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Laikyti gamintojo pakuotėje, kad preparatas būtų apsaugotas nuo drėgmės.</w:t>
      </w:r>
    </w:p>
    <w:p w14:paraId="30EB1F1D"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4715633E" w14:textId="77777777" w:rsidR="005627A6" w:rsidRPr="005627A6" w:rsidRDefault="005627A6" w:rsidP="005627A6">
      <w:pPr>
        <w:tabs>
          <w:tab w:val="left" w:pos="567"/>
        </w:tabs>
        <w:spacing w:after="0" w:line="240" w:lineRule="auto"/>
        <w:ind w:left="567" w:hanging="567"/>
        <w:outlineLvl w:val="1"/>
        <w:rPr>
          <w:rFonts w:ascii="Times New Roman" w:eastAsia="Times New Roman" w:hAnsi="Times New Roman"/>
          <w:b/>
          <w:bCs/>
          <w:lang w:eastAsia="x-none"/>
        </w:rPr>
      </w:pPr>
      <w:r w:rsidRPr="005627A6">
        <w:rPr>
          <w:rFonts w:ascii="Times New Roman" w:eastAsia="Times New Roman" w:hAnsi="Times New Roman"/>
          <w:b/>
          <w:bCs/>
          <w:lang w:eastAsia="x-none"/>
        </w:rPr>
        <w:t>6.5</w:t>
      </w:r>
      <w:r w:rsidRPr="005627A6">
        <w:rPr>
          <w:rFonts w:ascii="Times New Roman" w:eastAsia="Times New Roman" w:hAnsi="Times New Roman"/>
          <w:b/>
          <w:bCs/>
          <w:lang w:eastAsia="x-none"/>
        </w:rPr>
        <w:tab/>
        <w:t>Talpyklės pobūdis ir jos turinys</w:t>
      </w:r>
    </w:p>
    <w:p w14:paraId="1A8D14D9"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31657BB6"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 xml:space="preserve">Aliuminio laminato ir aliuminio folijos lizdinės plokštelės. </w:t>
      </w:r>
    </w:p>
    <w:p w14:paraId="1D47B568"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 xml:space="preserve">Kartono dėžutėje yra 7 arba 28 plėvele dengtos tabletės. </w:t>
      </w:r>
    </w:p>
    <w:p w14:paraId="63072AC6"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2500DF86"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Gali būti tiekiamos ne visų dydžių pakuotės.</w:t>
      </w:r>
    </w:p>
    <w:p w14:paraId="2D8BD93E"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6919F6E3" w14:textId="77777777" w:rsidR="005627A6" w:rsidRPr="005627A6" w:rsidRDefault="005627A6" w:rsidP="005627A6">
      <w:pPr>
        <w:tabs>
          <w:tab w:val="left" w:pos="567"/>
        </w:tabs>
        <w:spacing w:after="0" w:line="240" w:lineRule="auto"/>
        <w:ind w:left="567" w:hanging="567"/>
        <w:outlineLvl w:val="1"/>
        <w:rPr>
          <w:rFonts w:ascii="Times New Roman" w:eastAsia="Times New Roman" w:hAnsi="Times New Roman"/>
          <w:b/>
          <w:bCs/>
          <w:lang w:eastAsia="x-none"/>
        </w:rPr>
      </w:pPr>
      <w:r w:rsidRPr="005627A6">
        <w:rPr>
          <w:rFonts w:ascii="Times New Roman" w:eastAsia="Times New Roman" w:hAnsi="Times New Roman"/>
          <w:b/>
          <w:bCs/>
          <w:lang w:eastAsia="x-none"/>
        </w:rPr>
        <w:t>6.6</w:t>
      </w:r>
      <w:r w:rsidRPr="005627A6">
        <w:rPr>
          <w:rFonts w:ascii="Times New Roman" w:eastAsia="Times New Roman" w:hAnsi="Times New Roman"/>
          <w:b/>
          <w:bCs/>
          <w:lang w:eastAsia="x-none"/>
        </w:rPr>
        <w:tab/>
        <w:t xml:space="preserve">Specialūs reikalavimai atliekoms tvarkyti </w:t>
      </w:r>
    </w:p>
    <w:p w14:paraId="24215ABA"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2EA25981"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Specialių reikalavimų nėra.</w:t>
      </w:r>
    </w:p>
    <w:p w14:paraId="25506BBA"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19418B73"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028F7C32" w14:textId="77777777" w:rsidR="005627A6" w:rsidRPr="005627A6" w:rsidRDefault="005627A6" w:rsidP="005627A6">
      <w:pPr>
        <w:tabs>
          <w:tab w:val="left" w:pos="567"/>
        </w:tabs>
        <w:spacing w:after="0" w:line="240" w:lineRule="auto"/>
        <w:ind w:left="567" w:hanging="567"/>
        <w:outlineLvl w:val="0"/>
        <w:rPr>
          <w:rFonts w:ascii="Times New Roman" w:hAnsi="Times New Roman"/>
          <w:b/>
          <w:bCs/>
          <w:lang w:eastAsia="x-none"/>
        </w:rPr>
      </w:pPr>
      <w:r w:rsidRPr="005627A6">
        <w:rPr>
          <w:rFonts w:ascii="Times New Roman" w:hAnsi="Times New Roman"/>
          <w:b/>
          <w:bCs/>
          <w:lang w:eastAsia="x-none"/>
        </w:rPr>
        <w:t>7.</w:t>
      </w:r>
      <w:r w:rsidRPr="005627A6">
        <w:rPr>
          <w:rFonts w:ascii="Times New Roman" w:hAnsi="Times New Roman"/>
          <w:b/>
          <w:bCs/>
          <w:lang w:eastAsia="x-none"/>
        </w:rPr>
        <w:tab/>
        <w:t>REGISTRUOTOJAS</w:t>
      </w:r>
    </w:p>
    <w:p w14:paraId="559C2D3B" w14:textId="77777777" w:rsidR="00B70625" w:rsidRDefault="00B70625" w:rsidP="00036FB6">
      <w:pPr>
        <w:tabs>
          <w:tab w:val="left" w:pos="567"/>
        </w:tabs>
        <w:spacing w:after="0" w:line="240" w:lineRule="auto"/>
        <w:rPr>
          <w:rFonts w:ascii="Times New Roman" w:eastAsia="Times New Roman" w:hAnsi="Times New Roman"/>
          <w:lang w:eastAsia="lt-LT"/>
        </w:rPr>
      </w:pPr>
    </w:p>
    <w:p w14:paraId="5BC7DA76" w14:textId="77777777" w:rsidR="00B5492B" w:rsidRDefault="00B5492B" w:rsidP="00B5492B">
      <w:pPr>
        <w:spacing w:after="0" w:line="240" w:lineRule="auto"/>
        <w:ind w:left="567" w:hanging="567"/>
        <w:rPr>
          <w:rFonts w:ascii="Times New Roman" w:hAnsi="Times New Roman"/>
        </w:rPr>
      </w:pPr>
      <w:r w:rsidRPr="00553848">
        <w:rPr>
          <w:rFonts w:ascii="Times New Roman" w:hAnsi="Times New Roman"/>
        </w:rPr>
        <w:t>Grünenthal GmbH</w:t>
      </w:r>
    </w:p>
    <w:p w14:paraId="1D14D2E9" w14:textId="77777777" w:rsidR="00B5492B" w:rsidRDefault="00B5492B" w:rsidP="00B5492B">
      <w:pPr>
        <w:spacing w:after="0" w:line="240" w:lineRule="auto"/>
        <w:ind w:left="567" w:hanging="567"/>
        <w:rPr>
          <w:rFonts w:ascii="Times New Roman" w:hAnsi="Times New Roman"/>
        </w:rPr>
      </w:pPr>
      <w:r w:rsidRPr="00553848">
        <w:rPr>
          <w:rFonts w:ascii="Times New Roman" w:hAnsi="Times New Roman"/>
        </w:rPr>
        <w:t xml:space="preserve">Zieglerstrasse 6 </w:t>
      </w:r>
    </w:p>
    <w:p w14:paraId="42EBF9A7" w14:textId="77777777" w:rsidR="00B5492B" w:rsidRDefault="00B5492B" w:rsidP="00B5492B">
      <w:pPr>
        <w:spacing w:after="0" w:line="240" w:lineRule="auto"/>
        <w:ind w:left="567" w:hanging="567"/>
        <w:rPr>
          <w:rFonts w:ascii="Times New Roman" w:hAnsi="Times New Roman"/>
        </w:rPr>
      </w:pPr>
      <w:r w:rsidRPr="00553848">
        <w:rPr>
          <w:rFonts w:ascii="Times New Roman" w:hAnsi="Times New Roman"/>
        </w:rPr>
        <w:t xml:space="preserve">52078 Aachen </w:t>
      </w:r>
    </w:p>
    <w:p w14:paraId="71D560AB" w14:textId="77777777" w:rsidR="00B5492B" w:rsidRPr="00553848" w:rsidRDefault="00B5492B" w:rsidP="00B5492B">
      <w:pPr>
        <w:spacing w:after="0" w:line="240" w:lineRule="auto"/>
        <w:ind w:left="567" w:hanging="567"/>
        <w:rPr>
          <w:rFonts w:ascii="Times New Roman" w:hAnsi="Times New Roman"/>
        </w:rPr>
      </w:pPr>
      <w:r w:rsidRPr="00553848">
        <w:rPr>
          <w:rFonts w:ascii="Times New Roman" w:hAnsi="Times New Roman"/>
        </w:rPr>
        <w:t>Vokietija</w:t>
      </w:r>
    </w:p>
    <w:p w14:paraId="5B085C36"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6AC66792" w14:textId="77777777" w:rsidR="005627A6" w:rsidRPr="005627A6" w:rsidRDefault="005627A6" w:rsidP="005627A6">
      <w:pPr>
        <w:tabs>
          <w:tab w:val="left" w:pos="567"/>
        </w:tabs>
        <w:spacing w:after="0" w:line="240" w:lineRule="auto"/>
        <w:outlineLvl w:val="0"/>
        <w:rPr>
          <w:rFonts w:ascii="Times New Roman" w:hAnsi="Times New Roman"/>
          <w:b/>
          <w:bCs/>
          <w:lang w:eastAsia="x-none"/>
        </w:rPr>
      </w:pPr>
      <w:r w:rsidRPr="005627A6">
        <w:rPr>
          <w:rFonts w:ascii="Times New Roman" w:hAnsi="Times New Roman"/>
          <w:b/>
          <w:bCs/>
          <w:lang w:eastAsia="x-none"/>
        </w:rPr>
        <w:t>8.</w:t>
      </w:r>
      <w:r w:rsidRPr="005627A6">
        <w:rPr>
          <w:rFonts w:ascii="Times New Roman" w:hAnsi="Times New Roman"/>
          <w:b/>
          <w:bCs/>
          <w:lang w:eastAsia="x-none"/>
        </w:rPr>
        <w:tab/>
        <w:t>REGISTRACIJOS PAŽYMĖJIMO NUMERIS (-IAI)</w:t>
      </w:r>
    </w:p>
    <w:p w14:paraId="588031B7"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4900260D"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Crestor 5 mg plėvele dengtos tabletės</w:t>
      </w:r>
    </w:p>
    <w:p w14:paraId="25C0A222"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N7 – LT/1/03/1701/001</w:t>
      </w:r>
    </w:p>
    <w:p w14:paraId="6A18AAEC"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N28 – LT/1/03/1701/002</w:t>
      </w:r>
    </w:p>
    <w:p w14:paraId="4F61FEE5"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7D7C64E3"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Crestor 10 mg plėvele dengtos tabletės</w:t>
      </w:r>
    </w:p>
    <w:p w14:paraId="28376688"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N7 – LT/1/03/1701/003</w:t>
      </w:r>
    </w:p>
    <w:p w14:paraId="706531DD"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N28 – LT/1/03/1701/004</w:t>
      </w:r>
    </w:p>
    <w:p w14:paraId="7536EFE8"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579E849A"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Crestor 20 mg plėvele dengtos tabletės</w:t>
      </w:r>
    </w:p>
    <w:p w14:paraId="7751E261"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N7 – LT/1/03/1701/005</w:t>
      </w:r>
    </w:p>
    <w:p w14:paraId="1B66ACA9"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N28 – LT/1/03/1701/006</w:t>
      </w:r>
    </w:p>
    <w:p w14:paraId="4CFA87F7" w14:textId="77777777" w:rsidR="005627A6" w:rsidRPr="005627A6" w:rsidRDefault="005627A6" w:rsidP="005627A6">
      <w:pPr>
        <w:spacing w:after="0" w:line="240" w:lineRule="auto"/>
        <w:rPr>
          <w:rFonts w:ascii="Times New Roman" w:eastAsia="Times New Roman" w:hAnsi="Times New Roman"/>
          <w:lang w:eastAsia="lt-LT"/>
        </w:rPr>
      </w:pPr>
    </w:p>
    <w:p w14:paraId="423EEDE4" w14:textId="77777777" w:rsidR="005627A6" w:rsidRPr="005627A6" w:rsidRDefault="005627A6" w:rsidP="005627A6">
      <w:pPr>
        <w:spacing w:after="0" w:line="240" w:lineRule="auto"/>
        <w:rPr>
          <w:rFonts w:ascii="Times New Roman" w:eastAsia="Times New Roman" w:hAnsi="Times New Roman"/>
          <w:lang w:eastAsia="lt-LT"/>
        </w:rPr>
      </w:pPr>
    </w:p>
    <w:p w14:paraId="03391188" w14:textId="73E14173" w:rsidR="005627A6" w:rsidRPr="005627A6" w:rsidRDefault="005627A6" w:rsidP="005627A6">
      <w:pPr>
        <w:spacing w:after="0" w:line="240" w:lineRule="auto"/>
        <w:ind w:left="567" w:hanging="567"/>
        <w:outlineLvl w:val="0"/>
        <w:rPr>
          <w:rFonts w:ascii="Times New Roman" w:hAnsi="Times New Roman"/>
          <w:b/>
          <w:bCs/>
          <w:lang w:eastAsia="x-none"/>
        </w:rPr>
      </w:pPr>
      <w:r w:rsidRPr="005627A6">
        <w:rPr>
          <w:rFonts w:ascii="Times New Roman" w:hAnsi="Times New Roman"/>
          <w:b/>
          <w:bCs/>
          <w:lang w:eastAsia="x-none"/>
        </w:rPr>
        <w:t>9.</w:t>
      </w:r>
      <w:r w:rsidRPr="005627A6">
        <w:rPr>
          <w:rFonts w:ascii="Times New Roman" w:hAnsi="Times New Roman"/>
          <w:b/>
          <w:bCs/>
          <w:lang w:eastAsia="x-none"/>
        </w:rPr>
        <w:tab/>
        <w:t>REGISTRAVIMO / PERREGISTRAVIMO DATA</w:t>
      </w:r>
    </w:p>
    <w:p w14:paraId="3F624FBE" w14:textId="77777777" w:rsidR="005627A6" w:rsidRPr="005627A6" w:rsidRDefault="005627A6" w:rsidP="005627A6">
      <w:pPr>
        <w:spacing w:after="0" w:line="240" w:lineRule="auto"/>
        <w:rPr>
          <w:rFonts w:ascii="Times New Roman" w:eastAsia="Times New Roman" w:hAnsi="Times New Roman"/>
          <w:lang w:eastAsia="lt-LT"/>
        </w:rPr>
      </w:pPr>
    </w:p>
    <w:p w14:paraId="399A14DA" w14:textId="77777777" w:rsidR="005627A6" w:rsidRPr="005627A6" w:rsidRDefault="005627A6" w:rsidP="005627A6">
      <w:pPr>
        <w:spacing w:after="0" w:line="240" w:lineRule="auto"/>
        <w:rPr>
          <w:rFonts w:ascii="Times New Roman" w:hAnsi="Times New Roman"/>
          <w:bCs/>
        </w:rPr>
      </w:pPr>
      <w:r w:rsidRPr="005627A6">
        <w:rPr>
          <w:rFonts w:ascii="Times New Roman" w:hAnsi="Times New Roman"/>
          <w:bCs/>
        </w:rPr>
        <w:t>Registravimo data:</w:t>
      </w:r>
    </w:p>
    <w:p w14:paraId="671EBE18" w14:textId="77777777" w:rsidR="005627A6" w:rsidRPr="005627A6" w:rsidRDefault="005627A6" w:rsidP="005627A6">
      <w:pPr>
        <w:spacing w:after="0" w:line="240" w:lineRule="auto"/>
        <w:rPr>
          <w:rFonts w:ascii="Times New Roman" w:hAnsi="Times New Roman"/>
          <w:bCs/>
        </w:rPr>
      </w:pPr>
      <w:r w:rsidRPr="005627A6">
        <w:rPr>
          <w:rFonts w:ascii="Times New Roman" w:hAnsi="Times New Roman"/>
          <w:bCs/>
        </w:rPr>
        <w:t>2009 m. spalio 14 d. (Crestor 5 mg plėvele dengtos tabletės)</w:t>
      </w:r>
    </w:p>
    <w:p w14:paraId="216F82D3" w14:textId="77777777" w:rsidR="005627A6" w:rsidRPr="005627A6" w:rsidRDefault="005627A6" w:rsidP="005627A6">
      <w:pPr>
        <w:spacing w:after="0" w:line="240" w:lineRule="auto"/>
        <w:rPr>
          <w:rFonts w:ascii="Times New Roman" w:hAnsi="Times New Roman"/>
          <w:bCs/>
        </w:rPr>
      </w:pPr>
      <w:r w:rsidRPr="005627A6" w:rsidDel="003E79EA">
        <w:rPr>
          <w:rFonts w:ascii="Times New Roman" w:hAnsi="Times New Roman"/>
          <w:bCs/>
        </w:rPr>
        <w:t>2003 m. gegužės 20 d.</w:t>
      </w:r>
      <w:r w:rsidRPr="005627A6">
        <w:rPr>
          <w:rFonts w:ascii="Times New Roman" w:hAnsi="Times New Roman"/>
          <w:b/>
          <w:bCs/>
        </w:rPr>
        <w:t xml:space="preserve"> </w:t>
      </w:r>
      <w:r w:rsidRPr="005627A6">
        <w:rPr>
          <w:rFonts w:ascii="Times New Roman" w:hAnsi="Times New Roman"/>
          <w:bCs/>
        </w:rPr>
        <w:t xml:space="preserve">(Crestor 10 mg, 20 mg plėvele dengtos tabletės) </w:t>
      </w:r>
    </w:p>
    <w:p w14:paraId="4DFAA5E7" w14:textId="77777777" w:rsidR="005627A6" w:rsidRPr="005627A6" w:rsidRDefault="005627A6" w:rsidP="005627A6">
      <w:pPr>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 xml:space="preserve">Paskutinio perregistravimo data: </w:t>
      </w:r>
      <w:r w:rsidRPr="005627A6">
        <w:rPr>
          <w:rFonts w:ascii="Times New Roman" w:eastAsia="Times New Roman" w:hAnsi="Times New Roman"/>
          <w:lang w:eastAsia="lt-LT"/>
        </w:rPr>
        <w:tab/>
      </w:r>
    </w:p>
    <w:p w14:paraId="23BB732D" w14:textId="77777777" w:rsidR="005627A6" w:rsidRPr="005627A6" w:rsidRDefault="005627A6" w:rsidP="005627A6">
      <w:pPr>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2013 m. gegužės 07 d. (Crestor 5 mg plėvele dengtos tabletės)</w:t>
      </w:r>
    </w:p>
    <w:p w14:paraId="693E3A2B" w14:textId="77777777" w:rsidR="005627A6" w:rsidRPr="005627A6" w:rsidRDefault="005627A6" w:rsidP="005627A6">
      <w:pPr>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2009 m. spalio 14 d. (Crestor 10 mg, 20 mg plėvele dengtos tabletės)</w:t>
      </w:r>
    </w:p>
    <w:p w14:paraId="134A8600" w14:textId="77777777" w:rsidR="005627A6" w:rsidRPr="005627A6" w:rsidRDefault="005627A6" w:rsidP="005627A6">
      <w:pPr>
        <w:spacing w:after="0" w:line="240" w:lineRule="auto"/>
        <w:rPr>
          <w:rFonts w:ascii="Times New Roman" w:eastAsia="Times New Roman" w:hAnsi="Times New Roman"/>
          <w:lang w:eastAsia="lt-LT"/>
        </w:rPr>
      </w:pPr>
    </w:p>
    <w:p w14:paraId="2D036393" w14:textId="77777777" w:rsidR="005627A6" w:rsidRPr="005627A6" w:rsidRDefault="005627A6" w:rsidP="005627A6">
      <w:pPr>
        <w:spacing w:after="0" w:line="240" w:lineRule="auto"/>
        <w:rPr>
          <w:rFonts w:ascii="Times New Roman" w:eastAsia="Times New Roman" w:hAnsi="Times New Roman"/>
          <w:lang w:eastAsia="lt-LT"/>
        </w:rPr>
      </w:pPr>
    </w:p>
    <w:p w14:paraId="760FD35E" w14:textId="77777777" w:rsidR="005627A6" w:rsidRPr="005627A6" w:rsidRDefault="005627A6" w:rsidP="005627A6">
      <w:pPr>
        <w:keepNext/>
        <w:spacing w:after="0" w:line="240" w:lineRule="auto"/>
        <w:ind w:left="567" w:hanging="567"/>
        <w:outlineLvl w:val="0"/>
        <w:rPr>
          <w:rFonts w:ascii="Times New Roman" w:hAnsi="Times New Roman"/>
          <w:b/>
          <w:bCs/>
          <w:lang w:eastAsia="x-none"/>
        </w:rPr>
      </w:pPr>
      <w:r w:rsidRPr="005627A6">
        <w:rPr>
          <w:rFonts w:ascii="Times New Roman" w:hAnsi="Times New Roman"/>
          <w:b/>
          <w:bCs/>
          <w:lang w:eastAsia="x-none"/>
        </w:rPr>
        <w:t>10.</w:t>
      </w:r>
      <w:r w:rsidRPr="005627A6">
        <w:rPr>
          <w:rFonts w:ascii="Times New Roman" w:hAnsi="Times New Roman"/>
          <w:b/>
          <w:bCs/>
          <w:lang w:eastAsia="x-none"/>
        </w:rPr>
        <w:tab/>
        <w:t>TEKSTO PERŽIŪROS DATA</w:t>
      </w:r>
    </w:p>
    <w:p w14:paraId="582CBC9A" w14:textId="77777777" w:rsidR="005627A6" w:rsidRDefault="005627A6" w:rsidP="005627A6">
      <w:pPr>
        <w:spacing w:after="0" w:line="240" w:lineRule="auto"/>
        <w:rPr>
          <w:rFonts w:ascii="Times New Roman" w:eastAsia="Times New Roman" w:hAnsi="Times New Roman"/>
          <w:lang w:eastAsia="lt-LT"/>
        </w:rPr>
      </w:pPr>
    </w:p>
    <w:p w14:paraId="1C0852D4" w14:textId="715EB8F8" w:rsidR="00693351" w:rsidRPr="00693351" w:rsidRDefault="00693351" w:rsidP="00693351">
      <w:pPr>
        <w:keepNext/>
        <w:suppressAutoHyphens/>
        <w:spacing w:after="0" w:line="240" w:lineRule="auto"/>
        <w:rPr>
          <w:rFonts w:ascii="Times New Roman" w:eastAsia="Times New Roman" w:hAnsi="Times New Roman"/>
          <w:color w:val="000000"/>
          <w:lang w:eastAsia="zh-CN"/>
        </w:rPr>
      </w:pPr>
      <w:r w:rsidRPr="00693351">
        <w:rPr>
          <w:rFonts w:ascii="Times New Roman" w:eastAsia="Times New Roman" w:hAnsi="Times New Roman"/>
          <w:color w:val="000000"/>
          <w:lang w:eastAsia="zh-CN"/>
        </w:rPr>
        <w:t>202</w:t>
      </w:r>
      <w:r w:rsidR="00A7161C">
        <w:rPr>
          <w:rFonts w:ascii="Times New Roman" w:eastAsia="Times New Roman" w:hAnsi="Times New Roman"/>
          <w:color w:val="000000"/>
          <w:lang w:eastAsia="zh-CN"/>
        </w:rPr>
        <w:t>5</w:t>
      </w:r>
      <w:r w:rsidRPr="00693351">
        <w:rPr>
          <w:rFonts w:ascii="Times New Roman" w:eastAsia="Times New Roman" w:hAnsi="Times New Roman"/>
          <w:color w:val="000000"/>
          <w:lang w:eastAsia="zh-CN"/>
        </w:rPr>
        <w:t xml:space="preserve"> m. </w:t>
      </w:r>
      <w:r w:rsidR="00B5251E">
        <w:rPr>
          <w:rFonts w:ascii="Times New Roman" w:eastAsia="Times New Roman" w:hAnsi="Times New Roman"/>
          <w:color w:val="000000"/>
          <w:lang w:eastAsia="zh-CN"/>
        </w:rPr>
        <w:t>birželio</w:t>
      </w:r>
      <w:r w:rsidR="00A7161C" w:rsidRPr="00693351">
        <w:rPr>
          <w:rFonts w:ascii="Times New Roman" w:eastAsia="Times New Roman" w:hAnsi="Times New Roman"/>
          <w:color w:val="000000"/>
          <w:lang w:eastAsia="zh-CN"/>
        </w:rPr>
        <w:t xml:space="preserve"> </w:t>
      </w:r>
      <w:r w:rsidRPr="00693351">
        <w:rPr>
          <w:rFonts w:ascii="Times New Roman" w:eastAsia="Times New Roman" w:hAnsi="Times New Roman"/>
          <w:color w:val="000000"/>
          <w:lang w:eastAsia="zh-CN"/>
        </w:rPr>
        <w:t>2</w:t>
      </w:r>
      <w:r w:rsidR="00B5251E">
        <w:rPr>
          <w:rFonts w:ascii="Times New Roman" w:eastAsia="Times New Roman" w:hAnsi="Times New Roman"/>
          <w:color w:val="000000"/>
          <w:lang w:eastAsia="zh-CN"/>
        </w:rPr>
        <w:t>7</w:t>
      </w:r>
      <w:r w:rsidRPr="00693351">
        <w:rPr>
          <w:rFonts w:ascii="Times New Roman" w:eastAsia="Times New Roman" w:hAnsi="Times New Roman"/>
          <w:color w:val="000000"/>
          <w:lang w:eastAsia="zh-CN"/>
        </w:rPr>
        <w:t xml:space="preserve"> d.</w:t>
      </w:r>
    </w:p>
    <w:p w14:paraId="1A01EE79" w14:textId="77777777" w:rsidR="009D1EE4" w:rsidRPr="005627A6" w:rsidRDefault="009D1EE4" w:rsidP="005627A6">
      <w:pPr>
        <w:spacing w:after="0" w:line="240" w:lineRule="auto"/>
        <w:rPr>
          <w:rFonts w:ascii="Times New Roman" w:eastAsia="Times New Roman" w:hAnsi="Times New Roman"/>
          <w:lang w:eastAsia="lt-LT"/>
        </w:rPr>
      </w:pPr>
    </w:p>
    <w:p w14:paraId="19748639" w14:textId="442B61B5" w:rsidR="005627A6" w:rsidRPr="005627A6" w:rsidRDefault="005627A6" w:rsidP="005627A6">
      <w:pPr>
        <w:tabs>
          <w:tab w:val="left" w:pos="5954"/>
          <w:tab w:val="left" w:pos="6237"/>
          <w:tab w:val="left" w:pos="6663"/>
          <w:tab w:val="left" w:pos="6946"/>
        </w:tabs>
        <w:spacing w:after="0" w:line="240" w:lineRule="auto"/>
        <w:rPr>
          <w:rFonts w:ascii="Times New Roman" w:eastAsia="SimSun" w:hAnsi="Times New Roman"/>
          <w:lang w:eastAsia="lt-LT"/>
        </w:rPr>
      </w:pPr>
      <w:r w:rsidRPr="005627A6">
        <w:rPr>
          <w:rFonts w:ascii="Times New Roman" w:eastAsia="SimSun" w:hAnsi="Times New Roman"/>
          <w:lang w:eastAsia="lt-LT"/>
        </w:rPr>
        <w:t>Išsami informacija apie šį vaistinį preparatą pateikiama Valstybinės vaistų kontrolės tarnybos prie Lietuvos Respublikos sveikatos apsaugos ministerijos tinklalapyje</w:t>
      </w:r>
      <w:r w:rsidRPr="005627A6">
        <w:rPr>
          <w:rFonts w:ascii="Times New Roman" w:eastAsia="SimSun" w:hAnsi="Times New Roman"/>
          <w:i/>
          <w:lang w:eastAsia="lt-LT"/>
        </w:rPr>
        <w:t xml:space="preserve"> </w:t>
      </w:r>
      <w:r w:rsidR="00D83D0C" w:rsidRPr="00D83D0C">
        <w:rPr>
          <w:rFonts w:ascii="Times New Roman" w:eastAsia="Times New Roman" w:hAnsi="Times New Roman"/>
          <w:color w:val="0000EE"/>
          <w:u w:val="single"/>
          <w:lang w:eastAsia="lt-LT"/>
        </w:rPr>
        <w:t>https://vvkt.lrv.lt/lt/.</w:t>
      </w:r>
    </w:p>
    <w:p w14:paraId="264E01B0" w14:textId="77777777" w:rsidR="005627A6" w:rsidRPr="005627A6" w:rsidRDefault="005627A6" w:rsidP="005627A6">
      <w:pPr>
        <w:tabs>
          <w:tab w:val="left" w:pos="5954"/>
          <w:tab w:val="left" w:pos="6237"/>
          <w:tab w:val="left" w:pos="6663"/>
          <w:tab w:val="left" w:pos="6946"/>
        </w:tabs>
        <w:spacing w:after="0" w:line="240" w:lineRule="auto"/>
        <w:jc w:val="center"/>
        <w:rPr>
          <w:rFonts w:ascii="Times New Roman" w:eastAsia="SimSun" w:hAnsi="Times New Roman"/>
          <w:lang w:eastAsia="lt-LT"/>
        </w:rPr>
      </w:pPr>
    </w:p>
    <w:p w14:paraId="19A393A2" w14:textId="77777777" w:rsidR="005627A6" w:rsidRPr="005627A6" w:rsidRDefault="005627A6" w:rsidP="005627A6">
      <w:pPr>
        <w:tabs>
          <w:tab w:val="left" w:pos="5954"/>
          <w:tab w:val="left" w:pos="6237"/>
          <w:tab w:val="left" w:pos="6663"/>
          <w:tab w:val="left" w:pos="6946"/>
        </w:tabs>
        <w:spacing w:after="0" w:line="240" w:lineRule="auto"/>
        <w:jc w:val="center"/>
        <w:rPr>
          <w:rFonts w:ascii="Times New Roman" w:eastAsia="SimSun" w:hAnsi="Times New Roman"/>
          <w:lang w:eastAsia="lt-LT"/>
        </w:rPr>
      </w:pPr>
    </w:p>
    <w:p w14:paraId="33636766" w14:textId="77777777" w:rsidR="005627A6" w:rsidRPr="005627A6" w:rsidRDefault="005627A6" w:rsidP="005627A6">
      <w:pPr>
        <w:rPr>
          <w:rFonts w:ascii="Times New Roman" w:eastAsia="Times New Roman" w:hAnsi="Times New Roman"/>
          <w:b/>
          <w:iCs/>
          <w:lang w:eastAsia="lt-LT"/>
        </w:rPr>
      </w:pPr>
      <w:r w:rsidRPr="005627A6">
        <w:rPr>
          <w:rFonts w:ascii="Times New Roman" w:hAnsi="Times New Roman"/>
          <w:b/>
          <w:bCs/>
        </w:rPr>
        <w:br w:type="page"/>
      </w:r>
    </w:p>
    <w:p w14:paraId="07827AB7"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b/>
          <w:iCs/>
          <w:lang w:eastAsia="lt-LT"/>
        </w:rPr>
      </w:pPr>
    </w:p>
    <w:p w14:paraId="33AA7CF9"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b/>
          <w:iCs/>
          <w:lang w:eastAsia="lt-LT"/>
        </w:rPr>
      </w:pPr>
    </w:p>
    <w:p w14:paraId="2E8922AB"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b/>
          <w:iCs/>
          <w:lang w:eastAsia="lt-LT"/>
        </w:rPr>
      </w:pPr>
    </w:p>
    <w:p w14:paraId="5E03B52A"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b/>
          <w:iCs/>
          <w:lang w:eastAsia="lt-LT"/>
        </w:rPr>
      </w:pPr>
    </w:p>
    <w:p w14:paraId="4F49EB31"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b/>
          <w:iCs/>
          <w:lang w:eastAsia="lt-LT"/>
        </w:rPr>
      </w:pPr>
    </w:p>
    <w:p w14:paraId="61D095F5"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b/>
          <w:iCs/>
          <w:lang w:eastAsia="lt-LT"/>
        </w:rPr>
      </w:pPr>
    </w:p>
    <w:p w14:paraId="1A15CC12"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b/>
          <w:iCs/>
          <w:lang w:eastAsia="lt-LT"/>
        </w:rPr>
      </w:pPr>
    </w:p>
    <w:p w14:paraId="51428FE0"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b/>
          <w:iCs/>
          <w:lang w:eastAsia="lt-LT"/>
        </w:rPr>
      </w:pPr>
    </w:p>
    <w:p w14:paraId="01966D34"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b/>
          <w:iCs/>
          <w:lang w:eastAsia="lt-LT"/>
        </w:rPr>
      </w:pPr>
    </w:p>
    <w:p w14:paraId="02E81BCB"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b/>
          <w:iCs/>
          <w:lang w:eastAsia="lt-LT"/>
        </w:rPr>
      </w:pPr>
    </w:p>
    <w:p w14:paraId="1D7EDB32"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b/>
          <w:iCs/>
          <w:lang w:eastAsia="lt-LT"/>
        </w:rPr>
      </w:pPr>
    </w:p>
    <w:p w14:paraId="26ABBEBB"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b/>
          <w:iCs/>
          <w:lang w:eastAsia="lt-LT"/>
        </w:rPr>
      </w:pPr>
    </w:p>
    <w:p w14:paraId="25C0C18C"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b/>
          <w:iCs/>
          <w:lang w:eastAsia="lt-LT"/>
        </w:rPr>
      </w:pPr>
    </w:p>
    <w:p w14:paraId="6ECDDD21"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b/>
          <w:iCs/>
          <w:lang w:eastAsia="lt-LT"/>
        </w:rPr>
      </w:pPr>
    </w:p>
    <w:p w14:paraId="6AA92532"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b/>
          <w:iCs/>
          <w:lang w:eastAsia="lt-LT"/>
        </w:rPr>
      </w:pPr>
    </w:p>
    <w:p w14:paraId="7604EE77"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b/>
          <w:iCs/>
          <w:lang w:eastAsia="lt-LT"/>
        </w:rPr>
      </w:pPr>
    </w:p>
    <w:p w14:paraId="363D3C60"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b/>
          <w:iCs/>
          <w:lang w:eastAsia="lt-LT"/>
        </w:rPr>
      </w:pPr>
    </w:p>
    <w:p w14:paraId="6641ED23"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b/>
          <w:iCs/>
          <w:lang w:eastAsia="lt-LT"/>
        </w:rPr>
      </w:pPr>
    </w:p>
    <w:p w14:paraId="0A3355BF"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b/>
          <w:iCs/>
          <w:lang w:eastAsia="lt-LT"/>
        </w:rPr>
      </w:pPr>
    </w:p>
    <w:p w14:paraId="6E6D47CA"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b/>
          <w:iCs/>
          <w:lang w:eastAsia="lt-LT"/>
        </w:rPr>
      </w:pPr>
    </w:p>
    <w:p w14:paraId="7168148E"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b/>
          <w:iCs/>
          <w:lang w:eastAsia="lt-LT"/>
        </w:rPr>
      </w:pPr>
    </w:p>
    <w:p w14:paraId="40E9754F"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b/>
          <w:iCs/>
          <w:lang w:eastAsia="lt-LT"/>
        </w:rPr>
      </w:pPr>
    </w:p>
    <w:p w14:paraId="57463CED"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b/>
          <w:iCs/>
          <w:lang w:eastAsia="lt-LT"/>
        </w:rPr>
      </w:pPr>
    </w:p>
    <w:p w14:paraId="3C9C3926"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b/>
          <w:iCs/>
          <w:lang w:eastAsia="lt-LT"/>
        </w:rPr>
      </w:pPr>
      <w:r w:rsidRPr="005627A6">
        <w:rPr>
          <w:rFonts w:ascii="Times New Roman" w:eastAsia="Times New Roman" w:hAnsi="Times New Roman"/>
          <w:b/>
          <w:iCs/>
          <w:lang w:eastAsia="lt-LT"/>
        </w:rPr>
        <w:t>II PRIEDAS</w:t>
      </w:r>
    </w:p>
    <w:p w14:paraId="5049339B" w14:textId="77777777" w:rsidR="005627A6" w:rsidRPr="005627A6" w:rsidRDefault="005627A6" w:rsidP="005627A6">
      <w:pPr>
        <w:tabs>
          <w:tab w:val="left" w:pos="567"/>
        </w:tabs>
        <w:spacing w:after="0" w:line="240" w:lineRule="auto"/>
        <w:rPr>
          <w:rFonts w:ascii="Times New Roman" w:hAnsi="Times New Roman"/>
          <w:bCs/>
          <w:highlight w:val="yellow"/>
        </w:rPr>
      </w:pPr>
    </w:p>
    <w:p w14:paraId="234DA21E"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b/>
          <w:iCs/>
          <w:lang w:eastAsia="lt-LT"/>
        </w:rPr>
      </w:pPr>
      <w:r w:rsidRPr="005627A6">
        <w:rPr>
          <w:rFonts w:ascii="Times New Roman" w:eastAsia="Times New Roman" w:hAnsi="Times New Roman"/>
          <w:b/>
          <w:iCs/>
          <w:lang w:eastAsia="lt-LT"/>
        </w:rPr>
        <w:t>REGISTRACIJOS SĄLYGOS</w:t>
      </w:r>
    </w:p>
    <w:p w14:paraId="74512672" w14:textId="77777777" w:rsidR="005627A6" w:rsidRPr="005627A6" w:rsidRDefault="005627A6" w:rsidP="005627A6">
      <w:pPr>
        <w:tabs>
          <w:tab w:val="left" w:pos="567"/>
        </w:tabs>
        <w:spacing w:after="0" w:line="240" w:lineRule="auto"/>
        <w:rPr>
          <w:rFonts w:ascii="Times New Roman" w:hAnsi="Times New Roman"/>
          <w:bCs/>
        </w:rPr>
      </w:pPr>
    </w:p>
    <w:p w14:paraId="683CE38A" w14:textId="77777777" w:rsidR="005627A6" w:rsidRPr="005627A6" w:rsidRDefault="005627A6" w:rsidP="005627A6">
      <w:pPr>
        <w:tabs>
          <w:tab w:val="left" w:pos="993"/>
          <w:tab w:val="left" w:pos="1701"/>
        </w:tabs>
        <w:spacing w:after="0" w:line="240" w:lineRule="auto"/>
        <w:ind w:left="1701" w:hanging="708"/>
        <w:jc w:val="both"/>
        <w:rPr>
          <w:rFonts w:ascii="Times New Roman" w:eastAsia="Times New Roman" w:hAnsi="Times New Roman"/>
          <w:b/>
          <w:bCs/>
          <w:highlight w:val="yellow"/>
          <w:lang w:eastAsia="lt-LT"/>
        </w:rPr>
      </w:pPr>
      <w:r w:rsidRPr="005627A6">
        <w:rPr>
          <w:rFonts w:ascii="Times New Roman" w:eastAsia="Times New Roman" w:hAnsi="Times New Roman"/>
          <w:b/>
          <w:bCs/>
          <w:lang w:eastAsia="lt-LT"/>
        </w:rPr>
        <w:t>A.</w:t>
      </w:r>
      <w:r w:rsidRPr="005627A6">
        <w:rPr>
          <w:rFonts w:ascii="Times New Roman" w:eastAsia="Times New Roman" w:hAnsi="Times New Roman"/>
          <w:b/>
          <w:bCs/>
          <w:lang w:eastAsia="lt-LT"/>
        </w:rPr>
        <w:tab/>
        <w:t>GAMINTOJAS (-AI), ATSAKINGAS (-I) UŽ SERIJŲ IŠLEIDIMĄ</w:t>
      </w:r>
    </w:p>
    <w:p w14:paraId="02F2165A" w14:textId="77777777" w:rsidR="005627A6" w:rsidRPr="005627A6" w:rsidRDefault="005627A6" w:rsidP="005627A6">
      <w:pPr>
        <w:tabs>
          <w:tab w:val="left" w:pos="567"/>
        </w:tabs>
        <w:spacing w:after="0" w:line="240" w:lineRule="auto"/>
        <w:rPr>
          <w:rFonts w:ascii="Times New Roman" w:hAnsi="Times New Roman"/>
          <w:bCs/>
          <w:highlight w:val="yellow"/>
        </w:rPr>
      </w:pPr>
    </w:p>
    <w:p w14:paraId="1C503FC8" w14:textId="77777777" w:rsidR="005627A6" w:rsidRPr="005627A6" w:rsidRDefault="005627A6" w:rsidP="005627A6">
      <w:pPr>
        <w:tabs>
          <w:tab w:val="left" w:pos="993"/>
          <w:tab w:val="left" w:pos="1701"/>
        </w:tabs>
        <w:spacing w:after="0" w:line="240" w:lineRule="auto"/>
        <w:ind w:left="1701" w:hanging="708"/>
        <w:jc w:val="both"/>
        <w:rPr>
          <w:rFonts w:ascii="Times New Roman" w:eastAsia="Times New Roman" w:hAnsi="Times New Roman"/>
          <w:b/>
          <w:bCs/>
          <w:lang w:eastAsia="lt-LT"/>
        </w:rPr>
      </w:pPr>
      <w:r w:rsidRPr="005627A6">
        <w:rPr>
          <w:rFonts w:ascii="Times New Roman" w:eastAsia="Times New Roman" w:hAnsi="Times New Roman"/>
          <w:b/>
          <w:bCs/>
          <w:lang w:eastAsia="lt-LT"/>
        </w:rPr>
        <w:t>B.</w:t>
      </w:r>
      <w:r w:rsidRPr="005627A6">
        <w:rPr>
          <w:rFonts w:ascii="Times New Roman" w:eastAsia="Times New Roman" w:hAnsi="Times New Roman"/>
          <w:b/>
          <w:bCs/>
          <w:lang w:eastAsia="lt-LT"/>
        </w:rPr>
        <w:tab/>
        <w:t>TIEKIMO IR VARTOJIMO SĄLYGOS AR APRIBOJIMAI</w:t>
      </w:r>
    </w:p>
    <w:p w14:paraId="4DABA144" w14:textId="77777777" w:rsidR="005627A6" w:rsidRPr="005627A6" w:rsidRDefault="005627A6" w:rsidP="005627A6">
      <w:pPr>
        <w:tabs>
          <w:tab w:val="left" w:pos="567"/>
          <w:tab w:val="left" w:pos="1701"/>
        </w:tabs>
        <w:spacing w:after="0" w:line="240" w:lineRule="auto"/>
        <w:jc w:val="both"/>
        <w:rPr>
          <w:rFonts w:ascii="Times New Roman" w:eastAsia="Times New Roman" w:hAnsi="Times New Roman"/>
          <w:bCs/>
          <w:u w:val="single"/>
          <w:lang w:eastAsia="lt-LT"/>
        </w:rPr>
      </w:pPr>
      <w:r w:rsidRPr="005627A6">
        <w:rPr>
          <w:rFonts w:ascii="Times New Roman" w:eastAsia="Times New Roman" w:hAnsi="Times New Roman"/>
          <w:b/>
          <w:bCs/>
          <w:lang w:eastAsia="lt-LT"/>
        </w:rPr>
        <w:br w:type="page"/>
      </w:r>
    </w:p>
    <w:p w14:paraId="4C5694BB" w14:textId="77777777" w:rsidR="005627A6" w:rsidRPr="005627A6" w:rsidRDefault="005627A6" w:rsidP="005627A6">
      <w:pPr>
        <w:tabs>
          <w:tab w:val="left" w:pos="567"/>
        </w:tabs>
        <w:spacing w:after="0" w:line="240" w:lineRule="auto"/>
        <w:ind w:left="142" w:hanging="142"/>
        <w:outlineLvl w:val="1"/>
        <w:rPr>
          <w:rFonts w:ascii="Times New Roman" w:eastAsia="Times New Roman" w:hAnsi="Times New Roman"/>
          <w:b/>
          <w:bCs/>
          <w:lang w:eastAsia="lt-LT"/>
        </w:rPr>
      </w:pPr>
      <w:r w:rsidRPr="005627A6">
        <w:rPr>
          <w:rFonts w:ascii="Times New Roman" w:eastAsia="Times New Roman" w:hAnsi="Times New Roman"/>
          <w:b/>
          <w:bCs/>
          <w:lang w:eastAsia="lt-LT"/>
        </w:rPr>
        <w:lastRenderedPageBreak/>
        <w:t>A.</w:t>
      </w:r>
      <w:r w:rsidRPr="005627A6">
        <w:rPr>
          <w:rFonts w:ascii="Times New Roman" w:eastAsia="Times New Roman" w:hAnsi="Times New Roman"/>
          <w:b/>
          <w:bCs/>
          <w:lang w:eastAsia="lt-LT"/>
        </w:rPr>
        <w:tab/>
        <w:t>GAMINTOJAS (-AI), ATSAKINGAS (-I) UŽ SERIJŲ IŠLEIDIMĄ</w:t>
      </w:r>
    </w:p>
    <w:p w14:paraId="30949A68" w14:textId="77777777" w:rsidR="005627A6" w:rsidRPr="005627A6" w:rsidRDefault="005627A6" w:rsidP="005627A6">
      <w:pPr>
        <w:tabs>
          <w:tab w:val="left" w:pos="567"/>
        </w:tabs>
        <w:spacing w:after="0" w:line="240" w:lineRule="auto"/>
        <w:rPr>
          <w:rFonts w:ascii="Times New Roman" w:hAnsi="Times New Roman"/>
          <w:bCs/>
          <w:highlight w:val="yellow"/>
        </w:rPr>
      </w:pPr>
    </w:p>
    <w:p w14:paraId="4FF464C4" w14:textId="77777777" w:rsidR="005627A6" w:rsidRPr="005627A6" w:rsidRDefault="005627A6" w:rsidP="005627A6">
      <w:pPr>
        <w:tabs>
          <w:tab w:val="left" w:pos="567"/>
          <w:tab w:val="left" w:pos="1701"/>
        </w:tabs>
        <w:spacing w:after="0" w:line="240" w:lineRule="auto"/>
        <w:jc w:val="both"/>
        <w:rPr>
          <w:rFonts w:ascii="Times New Roman" w:eastAsia="Times New Roman" w:hAnsi="Times New Roman"/>
          <w:bCs/>
          <w:u w:val="single"/>
          <w:lang w:eastAsia="lt-LT"/>
        </w:rPr>
      </w:pPr>
      <w:r w:rsidRPr="005627A6">
        <w:rPr>
          <w:rFonts w:ascii="Times New Roman" w:eastAsia="Times New Roman" w:hAnsi="Times New Roman"/>
          <w:bCs/>
          <w:u w:val="single"/>
          <w:lang w:eastAsia="lt-LT"/>
        </w:rPr>
        <w:t>Gamintojų, atsakingų už serijų išleidimą, pavadinimai ir adresai</w:t>
      </w:r>
    </w:p>
    <w:p w14:paraId="6DCA9D00" w14:textId="77777777" w:rsidR="005627A6" w:rsidRPr="005627A6" w:rsidRDefault="005627A6" w:rsidP="005627A6">
      <w:pPr>
        <w:tabs>
          <w:tab w:val="left" w:pos="567"/>
        </w:tabs>
        <w:spacing w:after="0" w:line="240" w:lineRule="auto"/>
        <w:jc w:val="both"/>
        <w:rPr>
          <w:rFonts w:ascii="Times New Roman" w:hAnsi="Times New Roman"/>
          <w:b/>
          <w:bCs/>
        </w:rPr>
      </w:pPr>
    </w:p>
    <w:p w14:paraId="10F5F520" w14:textId="77777777" w:rsidR="005627A6" w:rsidRPr="005627A6" w:rsidRDefault="005627A6" w:rsidP="005627A6">
      <w:pPr>
        <w:tabs>
          <w:tab w:val="left" w:pos="567"/>
        </w:tabs>
        <w:spacing w:after="0" w:line="240" w:lineRule="auto"/>
        <w:jc w:val="both"/>
        <w:rPr>
          <w:rFonts w:ascii="Times New Roman" w:hAnsi="Times New Roman"/>
          <w:bCs/>
          <w:u w:val="single"/>
        </w:rPr>
      </w:pPr>
      <w:r w:rsidRPr="005627A6">
        <w:rPr>
          <w:rFonts w:ascii="Times New Roman" w:hAnsi="Times New Roman"/>
          <w:bCs/>
          <w:u w:val="single"/>
        </w:rPr>
        <w:t>Crestor 5 mg, 10 mg, 20 mg plėvele dengtos tabletės:</w:t>
      </w:r>
    </w:p>
    <w:p w14:paraId="46C9844C" w14:textId="77777777" w:rsidR="005627A6" w:rsidRPr="005627A6" w:rsidRDefault="005627A6" w:rsidP="005627A6">
      <w:pPr>
        <w:tabs>
          <w:tab w:val="left" w:pos="567"/>
        </w:tabs>
        <w:spacing w:after="0" w:line="240" w:lineRule="auto"/>
        <w:jc w:val="both"/>
        <w:rPr>
          <w:rFonts w:ascii="Times New Roman" w:hAnsi="Times New Roman"/>
          <w:bCs/>
          <w:u w:val="single"/>
        </w:rPr>
      </w:pPr>
    </w:p>
    <w:p w14:paraId="5312FFED" w14:textId="77777777" w:rsidR="00836D90" w:rsidRPr="00503CF7" w:rsidRDefault="00836D90" w:rsidP="00836D90">
      <w:pPr>
        <w:tabs>
          <w:tab w:val="left" w:pos="567"/>
        </w:tabs>
        <w:spacing w:after="0" w:line="240" w:lineRule="auto"/>
        <w:jc w:val="both"/>
        <w:rPr>
          <w:rFonts w:ascii="Times New Roman" w:hAnsi="Times New Roman"/>
          <w:bCs/>
        </w:rPr>
      </w:pPr>
      <w:r w:rsidRPr="00503CF7">
        <w:rPr>
          <w:rFonts w:ascii="Times New Roman" w:hAnsi="Times New Roman"/>
          <w:bCs/>
        </w:rPr>
        <w:t>AstraZeneca AB</w:t>
      </w:r>
    </w:p>
    <w:p w14:paraId="1AF1018A" w14:textId="77777777" w:rsidR="00836D90" w:rsidRPr="00503CF7" w:rsidRDefault="00836D90" w:rsidP="00836D90">
      <w:pPr>
        <w:tabs>
          <w:tab w:val="left" w:pos="567"/>
        </w:tabs>
        <w:spacing w:after="0" w:line="240" w:lineRule="auto"/>
        <w:jc w:val="both"/>
        <w:rPr>
          <w:rFonts w:ascii="Times New Roman" w:hAnsi="Times New Roman"/>
          <w:bCs/>
        </w:rPr>
      </w:pPr>
      <w:r w:rsidRPr="00503CF7">
        <w:rPr>
          <w:rFonts w:ascii="Times New Roman" w:hAnsi="Times New Roman"/>
          <w:bCs/>
        </w:rPr>
        <w:t>Gärtunavägen</w:t>
      </w:r>
    </w:p>
    <w:p w14:paraId="2AD4C7D4" w14:textId="16C57B62" w:rsidR="00836D90" w:rsidRPr="00503CF7" w:rsidRDefault="00752432" w:rsidP="00836D90">
      <w:pPr>
        <w:tabs>
          <w:tab w:val="left" w:pos="567"/>
        </w:tabs>
        <w:spacing w:after="0" w:line="240" w:lineRule="auto"/>
        <w:jc w:val="both"/>
        <w:rPr>
          <w:rFonts w:ascii="Times New Roman" w:hAnsi="Times New Roman"/>
          <w:bCs/>
        </w:rPr>
      </w:pPr>
      <w:r>
        <w:rPr>
          <w:rFonts w:ascii="Times New Roman" w:hAnsi="Times New Roman"/>
          <w:bCs/>
        </w:rPr>
        <w:t xml:space="preserve">152 57 </w:t>
      </w:r>
      <w:r w:rsidR="00836D90" w:rsidRPr="00503CF7">
        <w:rPr>
          <w:rFonts w:ascii="Times New Roman" w:hAnsi="Times New Roman"/>
          <w:bCs/>
        </w:rPr>
        <w:t xml:space="preserve">Södertälje </w:t>
      </w:r>
    </w:p>
    <w:p w14:paraId="4002C870" w14:textId="1B54E85F" w:rsidR="00836D90" w:rsidRDefault="00836D90" w:rsidP="00836D90">
      <w:pPr>
        <w:tabs>
          <w:tab w:val="left" w:pos="567"/>
        </w:tabs>
        <w:spacing w:after="0" w:line="240" w:lineRule="auto"/>
        <w:jc w:val="both"/>
        <w:rPr>
          <w:rFonts w:ascii="Times New Roman" w:hAnsi="Times New Roman"/>
          <w:bCs/>
        </w:rPr>
      </w:pPr>
      <w:r w:rsidRPr="00503CF7">
        <w:rPr>
          <w:rFonts w:ascii="Times New Roman" w:hAnsi="Times New Roman"/>
          <w:bCs/>
        </w:rPr>
        <w:t>Švedija</w:t>
      </w:r>
    </w:p>
    <w:p w14:paraId="236351D7" w14:textId="344769F7" w:rsidR="00752432" w:rsidRDefault="00752432" w:rsidP="00836D90">
      <w:pPr>
        <w:tabs>
          <w:tab w:val="left" w:pos="567"/>
        </w:tabs>
        <w:spacing w:after="0" w:line="240" w:lineRule="auto"/>
        <w:jc w:val="both"/>
        <w:rPr>
          <w:rFonts w:ascii="Times New Roman" w:hAnsi="Times New Roman"/>
          <w:bCs/>
        </w:rPr>
      </w:pPr>
    </w:p>
    <w:p w14:paraId="654D9B5D" w14:textId="77777777" w:rsidR="00752432" w:rsidRPr="00752432" w:rsidRDefault="00752432" w:rsidP="00752432">
      <w:pPr>
        <w:tabs>
          <w:tab w:val="left" w:pos="567"/>
        </w:tabs>
        <w:spacing w:after="0" w:line="240" w:lineRule="auto"/>
        <w:jc w:val="both"/>
        <w:rPr>
          <w:rFonts w:ascii="Times New Roman" w:hAnsi="Times New Roman"/>
          <w:bCs/>
        </w:rPr>
      </w:pPr>
      <w:r w:rsidRPr="00752432">
        <w:rPr>
          <w:rFonts w:ascii="Times New Roman" w:hAnsi="Times New Roman"/>
          <w:bCs/>
        </w:rPr>
        <w:t>Grünenthal GmbH</w:t>
      </w:r>
    </w:p>
    <w:p w14:paraId="6D4E2C8E" w14:textId="77777777" w:rsidR="00752432" w:rsidRPr="00752432" w:rsidRDefault="00752432" w:rsidP="00752432">
      <w:pPr>
        <w:tabs>
          <w:tab w:val="left" w:pos="567"/>
        </w:tabs>
        <w:spacing w:after="0" w:line="240" w:lineRule="auto"/>
        <w:jc w:val="both"/>
        <w:rPr>
          <w:rFonts w:ascii="Times New Roman" w:hAnsi="Times New Roman"/>
          <w:bCs/>
        </w:rPr>
      </w:pPr>
      <w:r w:rsidRPr="00752432">
        <w:rPr>
          <w:rFonts w:ascii="Times New Roman" w:hAnsi="Times New Roman"/>
          <w:bCs/>
        </w:rPr>
        <w:t>Zieglerstraße 6</w:t>
      </w:r>
    </w:p>
    <w:p w14:paraId="6B103866" w14:textId="77777777" w:rsidR="00752432" w:rsidRPr="00752432" w:rsidRDefault="00752432" w:rsidP="00752432">
      <w:pPr>
        <w:tabs>
          <w:tab w:val="left" w:pos="567"/>
        </w:tabs>
        <w:spacing w:after="0" w:line="240" w:lineRule="auto"/>
        <w:jc w:val="both"/>
        <w:rPr>
          <w:rFonts w:ascii="Times New Roman" w:hAnsi="Times New Roman"/>
          <w:bCs/>
        </w:rPr>
      </w:pPr>
      <w:r w:rsidRPr="00752432">
        <w:rPr>
          <w:rFonts w:ascii="Times New Roman" w:hAnsi="Times New Roman"/>
          <w:bCs/>
        </w:rPr>
        <w:t>52078 Aachen</w:t>
      </w:r>
    </w:p>
    <w:p w14:paraId="32B8FFCC" w14:textId="5D1780B4" w:rsidR="00752432" w:rsidRDefault="00752432" w:rsidP="00752432">
      <w:pPr>
        <w:tabs>
          <w:tab w:val="left" w:pos="567"/>
        </w:tabs>
        <w:spacing w:after="0" w:line="240" w:lineRule="auto"/>
        <w:jc w:val="both"/>
        <w:rPr>
          <w:rFonts w:ascii="Times New Roman" w:hAnsi="Times New Roman"/>
          <w:bCs/>
        </w:rPr>
      </w:pPr>
      <w:r>
        <w:rPr>
          <w:rFonts w:ascii="Times New Roman" w:hAnsi="Times New Roman"/>
          <w:bCs/>
        </w:rPr>
        <w:t>Vokietija</w:t>
      </w:r>
    </w:p>
    <w:p w14:paraId="34B83D3E" w14:textId="77777777" w:rsidR="003A368A" w:rsidRDefault="003A368A" w:rsidP="00752432">
      <w:pPr>
        <w:tabs>
          <w:tab w:val="left" w:pos="567"/>
        </w:tabs>
        <w:spacing w:after="0" w:line="240" w:lineRule="auto"/>
        <w:jc w:val="both"/>
        <w:rPr>
          <w:rFonts w:ascii="Times New Roman" w:hAnsi="Times New Roman"/>
          <w:bCs/>
        </w:rPr>
      </w:pPr>
    </w:p>
    <w:p w14:paraId="0F3331F9" w14:textId="77777777" w:rsidR="003A368A" w:rsidRPr="003A368A" w:rsidRDefault="003A368A" w:rsidP="003A368A">
      <w:pPr>
        <w:tabs>
          <w:tab w:val="left" w:pos="567"/>
        </w:tabs>
        <w:spacing w:after="0" w:line="240" w:lineRule="auto"/>
        <w:jc w:val="both"/>
        <w:rPr>
          <w:rFonts w:ascii="Times New Roman" w:hAnsi="Times New Roman"/>
          <w:bCs/>
        </w:rPr>
      </w:pPr>
      <w:r w:rsidRPr="003A368A">
        <w:rPr>
          <w:rFonts w:ascii="Times New Roman" w:hAnsi="Times New Roman"/>
          <w:bCs/>
        </w:rPr>
        <w:t>Farmaceutici Formenti S.p.A.</w:t>
      </w:r>
    </w:p>
    <w:p w14:paraId="3A10CBD7" w14:textId="77777777" w:rsidR="003A368A" w:rsidRPr="003A368A" w:rsidRDefault="003A368A" w:rsidP="003A368A">
      <w:pPr>
        <w:tabs>
          <w:tab w:val="left" w:pos="567"/>
        </w:tabs>
        <w:spacing w:after="0" w:line="240" w:lineRule="auto"/>
        <w:jc w:val="both"/>
        <w:rPr>
          <w:rFonts w:ascii="Times New Roman" w:hAnsi="Times New Roman"/>
          <w:bCs/>
        </w:rPr>
      </w:pPr>
      <w:r w:rsidRPr="003A368A">
        <w:rPr>
          <w:rFonts w:ascii="Times New Roman" w:hAnsi="Times New Roman"/>
          <w:bCs/>
        </w:rPr>
        <w:t>Via Di Vittorio 2</w:t>
      </w:r>
    </w:p>
    <w:p w14:paraId="3168BB4B" w14:textId="77777777" w:rsidR="003A368A" w:rsidRPr="003A368A" w:rsidRDefault="003A368A" w:rsidP="003A368A">
      <w:pPr>
        <w:tabs>
          <w:tab w:val="left" w:pos="567"/>
        </w:tabs>
        <w:spacing w:after="0" w:line="240" w:lineRule="auto"/>
        <w:jc w:val="both"/>
        <w:rPr>
          <w:rFonts w:ascii="Times New Roman" w:hAnsi="Times New Roman"/>
          <w:bCs/>
        </w:rPr>
      </w:pPr>
      <w:r w:rsidRPr="003A368A">
        <w:rPr>
          <w:rFonts w:ascii="Times New Roman" w:hAnsi="Times New Roman"/>
          <w:bCs/>
        </w:rPr>
        <w:t>21040 Origgio (VA)</w:t>
      </w:r>
    </w:p>
    <w:p w14:paraId="44C6906A" w14:textId="19E5EAF7" w:rsidR="003A368A" w:rsidRPr="00503CF7" w:rsidRDefault="003A368A" w:rsidP="003A368A">
      <w:pPr>
        <w:tabs>
          <w:tab w:val="left" w:pos="567"/>
        </w:tabs>
        <w:spacing w:after="0" w:line="240" w:lineRule="auto"/>
        <w:jc w:val="both"/>
        <w:rPr>
          <w:rFonts w:ascii="Times New Roman" w:hAnsi="Times New Roman"/>
          <w:bCs/>
        </w:rPr>
      </w:pPr>
      <w:r w:rsidRPr="003A368A">
        <w:rPr>
          <w:rFonts w:ascii="Times New Roman" w:hAnsi="Times New Roman"/>
          <w:bCs/>
        </w:rPr>
        <w:t>Italija</w:t>
      </w:r>
    </w:p>
    <w:p w14:paraId="45D041E9" w14:textId="77777777" w:rsidR="00836D90" w:rsidRPr="005627A6" w:rsidRDefault="00836D90" w:rsidP="005627A6">
      <w:pPr>
        <w:tabs>
          <w:tab w:val="left" w:pos="567"/>
        </w:tabs>
        <w:spacing w:after="0" w:line="240" w:lineRule="auto"/>
        <w:jc w:val="both"/>
        <w:rPr>
          <w:rFonts w:ascii="Times New Roman" w:hAnsi="Times New Roman"/>
          <w:b/>
          <w:bCs/>
        </w:rPr>
      </w:pPr>
    </w:p>
    <w:p w14:paraId="5967224C" w14:textId="77777777"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bCs/>
        </w:rPr>
        <w:t>Su pakuote pateikiamame lapelyje nurodomas gamintojo, atsakingo už konkrečios serijos išleidimą, pavadinimas ir adresas.</w:t>
      </w:r>
    </w:p>
    <w:p w14:paraId="649B9CB1" w14:textId="77777777" w:rsidR="005627A6" w:rsidRPr="005627A6" w:rsidRDefault="005627A6" w:rsidP="005627A6">
      <w:pPr>
        <w:tabs>
          <w:tab w:val="left" w:pos="567"/>
        </w:tabs>
        <w:spacing w:after="0" w:line="240" w:lineRule="auto"/>
        <w:rPr>
          <w:rFonts w:ascii="Times New Roman" w:hAnsi="Times New Roman"/>
          <w:bCs/>
          <w:highlight w:val="yellow"/>
        </w:rPr>
      </w:pPr>
    </w:p>
    <w:p w14:paraId="40D71F66" w14:textId="77777777" w:rsidR="005627A6" w:rsidRPr="005627A6" w:rsidRDefault="005627A6" w:rsidP="005627A6">
      <w:pPr>
        <w:tabs>
          <w:tab w:val="left" w:pos="567"/>
        </w:tabs>
        <w:spacing w:after="0" w:line="240" w:lineRule="auto"/>
        <w:rPr>
          <w:rFonts w:ascii="Times New Roman" w:hAnsi="Times New Roman"/>
          <w:bCs/>
          <w:highlight w:val="yellow"/>
        </w:rPr>
      </w:pPr>
    </w:p>
    <w:p w14:paraId="17DC5184" w14:textId="77777777" w:rsidR="005627A6" w:rsidRPr="005627A6" w:rsidRDefault="005627A6" w:rsidP="005627A6">
      <w:pPr>
        <w:keepLines/>
        <w:tabs>
          <w:tab w:val="left" w:pos="567"/>
        </w:tabs>
        <w:spacing w:after="0" w:line="240" w:lineRule="auto"/>
        <w:ind w:left="567" w:hanging="567"/>
        <w:outlineLvl w:val="2"/>
        <w:rPr>
          <w:rFonts w:ascii="Times New Roman" w:eastAsia="Times New Roman" w:hAnsi="Times New Roman"/>
          <w:b/>
          <w:kern w:val="28"/>
          <w:lang w:eastAsia="lt-LT"/>
        </w:rPr>
      </w:pPr>
      <w:bookmarkStart w:id="11" w:name="_Toc129243129"/>
      <w:bookmarkStart w:id="12" w:name="_Toc129243254"/>
      <w:r w:rsidRPr="005627A6">
        <w:rPr>
          <w:rFonts w:ascii="Times New Roman" w:eastAsia="Times New Roman" w:hAnsi="Times New Roman"/>
          <w:b/>
          <w:bCs/>
          <w:kern w:val="28"/>
          <w:lang w:eastAsia="lt-LT"/>
        </w:rPr>
        <w:t>B.</w:t>
      </w:r>
      <w:r w:rsidRPr="005627A6">
        <w:rPr>
          <w:rFonts w:ascii="Times New Roman" w:eastAsia="Times New Roman" w:hAnsi="Times New Roman"/>
          <w:b/>
          <w:bCs/>
          <w:kern w:val="28"/>
          <w:lang w:eastAsia="lt-LT"/>
        </w:rPr>
        <w:tab/>
      </w:r>
      <w:bookmarkStart w:id="13" w:name="_Toc129243130"/>
      <w:bookmarkStart w:id="14" w:name="_Toc129243255"/>
      <w:bookmarkEnd w:id="11"/>
      <w:bookmarkEnd w:id="12"/>
      <w:r w:rsidRPr="005627A6">
        <w:rPr>
          <w:rFonts w:ascii="Times New Roman" w:eastAsia="Times New Roman" w:hAnsi="Times New Roman"/>
          <w:b/>
          <w:kern w:val="28"/>
          <w:lang w:eastAsia="lt-LT"/>
        </w:rPr>
        <w:t>TIEKIMO IR VARTOJIMO SĄLYGOS AR APRIBOJIMAI</w:t>
      </w:r>
      <w:bookmarkEnd w:id="13"/>
      <w:bookmarkEnd w:id="14"/>
    </w:p>
    <w:p w14:paraId="7A2FF709" w14:textId="77777777" w:rsidR="005627A6" w:rsidRPr="005627A6" w:rsidRDefault="005627A6" w:rsidP="005627A6">
      <w:pPr>
        <w:tabs>
          <w:tab w:val="left" w:pos="567"/>
        </w:tabs>
        <w:spacing w:after="0" w:line="240" w:lineRule="auto"/>
        <w:rPr>
          <w:rFonts w:ascii="Times New Roman" w:hAnsi="Times New Roman"/>
          <w:bCs/>
        </w:rPr>
      </w:pPr>
    </w:p>
    <w:p w14:paraId="1D251C6B" w14:textId="77777777" w:rsidR="005627A6" w:rsidRPr="005627A6" w:rsidRDefault="005627A6" w:rsidP="005627A6">
      <w:pPr>
        <w:tabs>
          <w:tab w:val="left" w:pos="0"/>
        </w:tabs>
        <w:autoSpaceDE w:val="0"/>
        <w:autoSpaceDN w:val="0"/>
        <w:adjustRightInd w:val="0"/>
        <w:spacing w:after="0" w:line="240" w:lineRule="auto"/>
        <w:rPr>
          <w:rFonts w:ascii="Times New Roman" w:hAnsi="Times New Roman"/>
          <w:bCs/>
        </w:rPr>
      </w:pPr>
      <w:r w:rsidRPr="005627A6">
        <w:rPr>
          <w:rFonts w:ascii="Times New Roman" w:hAnsi="Times New Roman"/>
          <w:bCs/>
        </w:rPr>
        <w:t>Receptinis vaistinis preparatas.</w:t>
      </w:r>
    </w:p>
    <w:p w14:paraId="33BFE9FF" w14:textId="77777777" w:rsidR="005627A6" w:rsidRPr="005627A6" w:rsidRDefault="005627A6" w:rsidP="005627A6">
      <w:pPr>
        <w:tabs>
          <w:tab w:val="left" w:pos="567"/>
        </w:tabs>
        <w:spacing w:after="0" w:line="240" w:lineRule="auto"/>
        <w:rPr>
          <w:rFonts w:ascii="Times New Roman" w:hAnsi="Times New Roman"/>
          <w:bCs/>
          <w:highlight w:val="yellow"/>
        </w:rPr>
      </w:pPr>
    </w:p>
    <w:p w14:paraId="6480AD28" w14:textId="77777777" w:rsidR="005627A6" w:rsidRPr="005627A6" w:rsidRDefault="005627A6" w:rsidP="005627A6">
      <w:pPr>
        <w:tabs>
          <w:tab w:val="left" w:pos="567"/>
        </w:tabs>
        <w:spacing w:after="0" w:line="240" w:lineRule="auto"/>
        <w:rPr>
          <w:rFonts w:ascii="Times New Roman" w:hAnsi="Times New Roman"/>
          <w:b/>
          <w:bCs/>
        </w:rPr>
      </w:pPr>
    </w:p>
    <w:p w14:paraId="377FC959" w14:textId="77777777" w:rsidR="005627A6" w:rsidRPr="005627A6" w:rsidRDefault="005627A6" w:rsidP="005627A6">
      <w:pPr>
        <w:tabs>
          <w:tab w:val="left" w:pos="567"/>
        </w:tabs>
        <w:spacing w:after="0" w:line="240" w:lineRule="auto"/>
        <w:rPr>
          <w:rFonts w:ascii="Times New Roman" w:hAnsi="Times New Roman"/>
          <w:b/>
          <w:bCs/>
        </w:rPr>
      </w:pPr>
    </w:p>
    <w:p w14:paraId="3C5C31CD" w14:textId="77777777" w:rsidR="005627A6" w:rsidRPr="005627A6" w:rsidRDefault="005627A6" w:rsidP="005627A6">
      <w:pPr>
        <w:tabs>
          <w:tab w:val="left" w:pos="567"/>
        </w:tabs>
        <w:spacing w:after="0" w:line="240" w:lineRule="auto"/>
        <w:rPr>
          <w:rFonts w:ascii="Times New Roman" w:hAnsi="Times New Roman"/>
          <w:b/>
          <w:bCs/>
        </w:rPr>
      </w:pPr>
    </w:p>
    <w:p w14:paraId="37EF507A" w14:textId="77777777" w:rsidR="005627A6" w:rsidRPr="005627A6" w:rsidRDefault="005627A6" w:rsidP="005627A6">
      <w:pPr>
        <w:tabs>
          <w:tab w:val="left" w:pos="567"/>
        </w:tabs>
        <w:spacing w:after="0" w:line="240" w:lineRule="auto"/>
        <w:rPr>
          <w:rFonts w:ascii="Times New Roman" w:hAnsi="Times New Roman"/>
          <w:b/>
          <w:bCs/>
        </w:rPr>
      </w:pPr>
      <w:r w:rsidRPr="005627A6">
        <w:rPr>
          <w:rFonts w:ascii="Times New Roman" w:hAnsi="Times New Roman"/>
          <w:b/>
          <w:bCs/>
        </w:rPr>
        <w:br w:type="page"/>
      </w:r>
      <w:bookmarkStart w:id="15" w:name="_Toc129243134"/>
      <w:bookmarkStart w:id="16" w:name="_Toc129243259"/>
    </w:p>
    <w:p w14:paraId="72EF2B57" w14:textId="77777777" w:rsidR="005627A6" w:rsidRPr="005627A6" w:rsidRDefault="005627A6" w:rsidP="005627A6">
      <w:pPr>
        <w:tabs>
          <w:tab w:val="left" w:pos="567"/>
        </w:tabs>
        <w:spacing w:after="0" w:line="240" w:lineRule="auto"/>
        <w:rPr>
          <w:rFonts w:ascii="Times New Roman" w:hAnsi="Times New Roman"/>
          <w:b/>
          <w:bCs/>
        </w:rPr>
      </w:pPr>
    </w:p>
    <w:p w14:paraId="5C5E8C55" w14:textId="77777777" w:rsidR="005627A6" w:rsidRPr="005627A6" w:rsidRDefault="005627A6" w:rsidP="005627A6">
      <w:pPr>
        <w:tabs>
          <w:tab w:val="left" w:pos="567"/>
        </w:tabs>
        <w:spacing w:after="0" w:line="240" w:lineRule="auto"/>
        <w:rPr>
          <w:rFonts w:ascii="Times New Roman" w:hAnsi="Times New Roman"/>
          <w:b/>
          <w:bCs/>
        </w:rPr>
      </w:pPr>
    </w:p>
    <w:p w14:paraId="323A9017" w14:textId="77777777" w:rsidR="005627A6" w:rsidRPr="005627A6" w:rsidRDefault="005627A6" w:rsidP="005627A6">
      <w:pPr>
        <w:tabs>
          <w:tab w:val="left" w:pos="567"/>
        </w:tabs>
        <w:spacing w:after="0" w:line="240" w:lineRule="auto"/>
        <w:rPr>
          <w:rFonts w:ascii="Times New Roman" w:hAnsi="Times New Roman"/>
          <w:b/>
          <w:bCs/>
        </w:rPr>
      </w:pPr>
    </w:p>
    <w:p w14:paraId="0BB69BD3" w14:textId="77777777" w:rsidR="005627A6" w:rsidRPr="005627A6" w:rsidRDefault="005627A6" w:rsidP="005627A6">
      <w:pPr>
        <w:tabs>
          <w:tab w:val="left" w:pos="567"/>
        </w:tabs>
        <w:spacing w:after="0" w:line="240" w:lineRule="auto"/>
        <w:rPr>
          <w:rFonts w:ascii="Times New Roman" w:hAnsi="Times New Roman"/>
          <w:b/>
          <w:bCs/>
        </w:rPr>
      </w:pPr>
    </w:p>
    <w:p w14:paraId="77849C7B" w14:textId="77777777" w:rsidR="005627A6" w:rsidRPr="005627A6" w:rsidRDefault="005627A6" w:rsidP="005627A6">
      <w:pPr>
        <w:tabs>
          <w:tab w:val="left" w:pos="567"/>
        </w:tabs>
        <w:spacing w:after="0" w:line="240" w:lineRule="auto"/>
        <w:rPr>
          <w:rFonts w:ascii="Times New Roman" w:hAnsi="Times New Roman"/>
          <w:b/>
          <w:bCs/>
        </w:rPr>
      </w:pPr>
    </w:p>
    <w:p w14:paraId="357408AE" w14:textId="77777777" w:rsidR="005627A6" w:rsidRPr="005627A6" w:rsidRDefault="005627A6" w:rsidP="005627A6">
      <w:pPr>
        <w:tabs>
          <w:tab w:val="left" w:pos="567"/>
        </w:tabs>
        <w:spacing w:after="0" w:line="240" w:lineRule="auto"/>
        <w:rPr>
          <w:rFonts w:ascii="Times New Roman" w:hAnsi="Times New Roman"/>
          <w:b/>
          <w:bCs/>
        </w:rPr>
      </w:pPr>
    </w:p>
    <w:p w14:paraId="3F7DC790" w14:textId="77777777" w:rsidR="005627A6" w:rsidRPr="005627A6" w:rsidRDefault="005627A6" w:rsidP="005627A6">
      <w:pPr>
        <w:tabs>
          <w:tab w:val="left" w:pos="567"/>
        </w:tabs>
        <w:spacing w:after="0" w:line="240" w:lineRule="auto"/>
        <w:rPr>
          <w:rFonts w:ascii="Times New Roman" w:hAnsi="Times New Roman"/>
          <w:b/>
          <w:bCs/>
        </w:rPr>
      </w:pPr>
    </w:p>
    <w:p w14:paraId="575DBCAC" w14:textId="77777777" w:rsidR="005627A6" w:rsidRPr="005627A6" w:rsidRDefault="005627A6" w:rsidP="005627A6">
      <w:pPr>
        <w:tabs>
          <w:tab w:val="left" w:pos="567"/>
        </w:tabs>
        <w:spacing w:after="0" w:line="240" w:lineRule="auto"/>
        <w:rPr>
          <w:rFonts w:ascii="Times New Roman" w:hAnsi="Times New Roman"/>
          <w:b/>
          <w:bCs/>
        </w:rPr>
      </w:pPr>
    </w:p>
    <w:p w14:paraId="421BF8C3" w14:textId="77777777" w:rsidR="005627A6" w:rsidRPr="005627A6" w:rsidRDefault="005627A6" w:rsidP="005627A6">
      <w:pPr>
        <w:tabs>
          <w:tab w:val="left" w:pos="567"/>
        </w:tabs>
        <w:spacing w:after="0" w:line="240" w:lineRule="auto"/>
        <w:rPr>
          <w:rFonts w:ascii="Times New Roman" w:hAnsi="Times New Roman"/>
          <w:b/>
          <w:bCs/>
        </w:rPr>
      </w:pPr>
    </w:p>
    <w:p w14:paraId="4623285B" w14:textId="77777777" w:rsidR="005627A6" w:rsidRPr="005627A6" w:rsidRDefault="005627A6" w:rsidP="005627A6">
      <w:pPr>
        <w:tabs>
          <w:tab w:val="left" w:pos="567"/>
        </w:tabs>
        <w:spacing w:after="0" w:line="240" w:lineRule="auto"/>
        <w:rPr>
          <w:rFonts w:ascii="Times New Roman" w:hAnsi="Times New Roman"/>
          <w:b/>
          <w:bCs/>
        </w:rPr>
      </w:pPr>
    </w:p>
    <w:p w14:paraId="4DD00AE4" w14:textId="77777777" w:rsidR="005627A6" w:rsidRPr="005627A6" w:rsidRDefault="005627A6" w:rsidP="005627A6">
      <w:pPr>
        <w:tabs>
          <w:tab w:val="left" w:pos="567"/>
        </w:tabs>
        <w:spacing w:after="0" w:line="240" w:lineRule="auto"/>
        <w:rPr>
          <w:rFonts w:ascii="Times New Roman" w:hAnsi="Times New Roman"/>
          <w:b/>
          <w:bCs/>
        </w:rPr>
      </w:pPr>
    </w:p>
    <w:p w14:paraId="413EB2E1" w14:textId="77777777" w:rsidR="005627A6" w:rsidRPr="005627A6" w:rsidRDefault="005627A6" w:rsidP="005627A6">
      <w:pPr>
        <w:tabs>
          <w:tab w:val="left" w:pos="567"/>
        </w:tabs>
        <w:spacing w:after="0" w:line="240" w:lineRule="auto"/>
        <w:rPr>
          <w:rFonts w:ascii="Times New Roman" w:hAnsi="Times New Roman"/>
          <w:b/>
          <w:bCs/>
        </w:rPr>
      </w:pPr>
    </w:p>
    <w:p w14:paraId="1D614AB7" w14:textId="77777777" w:rsidR="005627A6" w:rsidRPr="005627A6" w:rsidRDefault="005627A6" w:rsidP="005627A6">
      <w:pPr>
        <w:tabs>
          <w:tab w:val="left" w:pos="567"/>
        </w:tabs>
        <w:spacing w:after="0" w:line="240" w:lineRule="auto"/>
        <w:rPr>
          <w:rFonts w:ascii="Times New Roman" w:hAnsi="Times New Roman"/>
          <w:b/>
          <w:bCs/>
        </w:rPr>
      </w:pPr>
    </w:p>
    <w:p w14:paraId="387C1450" w14:textId="77777777" w:rsidR="005627A6" w:rsidRPr="005627A6" w:rsidRDefault="005627A6" w:rsidP="005627A6">
      <w:pPr>
        <w:tabs>
          <w:tab w:val="left" w:pos="567"/>
        </w:tabs>
        <w:spacing w:after="0" w:line="240" w:lineRule="auto"/>
        <w:rPr>
          <w:rFonts w:ascii="Times New Roman" w:hAnsi="Times New Roman"/>
          <w:b/>
          <w:bCs/>
        </w:rPr>
      </w:pPr>
    </w:p>
    <w:p w14:paraId="0B2425FF" w14:textId="77777777" w:rsidR="005627A6" w:rsidRPr="005627A6" w:rsidRDefault="005627A6" w:rsidP="005627A6">
      <w:pPr>
        <w:tabs>
          <w:tab w:val="left" w:pos="567"/>
        </w:tabs>
        <w:spacing w:after="0" w:line="240" w:lineRule="auto"/>
        <w:rPr>
          <w:rFonts w:ascii="Times New Roman" w:hAnsi="Times New Roman"/>
          <w:b/>
          <w:bCs/>
        </w:rPr>
      </w:pPr>
    </w:p>
    <w:p w14:paraId="04D24E74" w14:textId="77777777" w:rsidR="005627A6" w:rsidRPr="005627A6" w:rsidRDefault="005627A6" w:rsidP="005627A6">
      <w:pPr>
        <w:tabs>
          <w:tab w:val="left" w:pos="567"/>
        </w:tabs>
        <w:spacing w:after="0" w:line="240" w:lineRule="auto"/>
        <w:rPr>
          <w:rFonts w:ascii="Times New Roman" w:hAnsi="Times New Roman"/>
          <w:b/>
          <w:bCs/>
        </w:rPr>
      </w:pPr>
    </w:p>
    <w:p w14:paraId="13186F11" w14:textId="77777777" w:rsidR="005627A6" w:rsidRPr="005627A6" w:rsidRDefault="005627A6" w:rsidP="005627A6">
      <w:pPr>
        <w:tabs>
          <w:tab w:val="left" w:pos="567"/>
        </w:tabs>
        <w:spacing w:after="0" w:line="240" w:lineRule="auto"/>
        <w:rPr>
          <w:rFonts w:ascii="Times New Roman" w:hAnsi="Times New Roman"/>
          <w:b/>
          <w:bCs/>
        </w:rPr>
      </w:pPr>
    </w:p>
    <w:p w14:paraId="2B69981F" w14:textId="77777777" w:rsidR="005627A6" w:rsidRPr="005627A6" w:rsidRDefault="005627A6" w:rsidP="005627A6">
      <w:pPr>
        <w:tabs>
          <w:tab w:val="left" w:pos="567"/>
        </w:tabs>
        <w:spacing w:after="0" w:line="240" w:lineRule="auto"/>
        <w:rPr>
          <w:rFonts w:ascii="Times New Roman" w:hAnsi="Times New Roman"/>
          <w:b/>
          <w:bCs/>
        </w:rPr>
      </w:pPr>
    </w:p>
    <w:p w14:paraId="0CFDB8E7" w14:textId="77777777" w:rsidR="005627A6" w:rsidRPr="005627A6" w:rsidRDefault="005627A6" w:rsidP="005627A6">
      <w:pPr>
        <w:tabs>
          <w:tab w:val="left" w:pos="567"/>
        </w:tabs>
        <w:spacing w:after="0" w:line="240" w:lineRule="auto"/>
        <w:rPr>
          <w:rFonts w:ascii="Times New Roman" w:hAnsi="Times New Roman"/>
          <w:b/>
          <w:bCs/>
        </w:rPr>
      </w:pPr>
    </w:p>
    <w:p w14:paraId="7CAB2F03" w14:textId="77777777" w:rsidR="005627A6" w:rsidRPr="005627A6" w:rsidRDefault="005627A6" w:rsidP="005627A6">
      <w:pPr>
        <w:tabs>
          <w:tab w:val="left" w:pos="567"/>
        </w:tabs>
        <w:spacing w:after="0" w:line="240" w:lineRule="auto"/>
        <w:rPr>
          <w:rFonts w:ascii="Times New Roman" w:hAnsi="Times New Roman"/>
          <w:b/>
          <w:bCs/>
        </w:rPr>
      </w:pPr>
    </w:p>
    <w:p w14:paraId="4E376FAA" w14:textId="77777777" w:rsidR="005627A6" w:rsidRPr="005627A6" w:rsidRDefault="005627A6" w:rsidP="005627A6">
      <w:pPr>
        <w:tabs>
          <w:tab w:val="left" w:pos="567"/>
        </w:tabs>
        <w:spacing w:after="0" w:line="240" w:lineRule="auto"/>
        <w:rPr>
          <w:rFonts w:ascii="Times New Roman" w:hAnsi="Times New Roman"/>
          <w:b/>
          <w:bCs/>
        </w:rPr>
      </w:pPr>
    </w:p>
    <w:p w14:paraId="3FC3A40D"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b/>
          <w:iCs/>
          <w:lang w:eastAsia="lt-LT"/>
        </w:rPr>
      </w:pPr>
    </w:p>
    <w:p w14:paraId="4F7951A6"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b/>
          <w:iCs/>
          <w:lang w:eastAsia="lt-LT"/>
        </w:rPr>
      </w:pPr>
    </w:p>
    <w:p w14:paraId="7C3E3FB8"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b/>
          <w:iCs/>
          <w:lang w:eastAsia="lt-LT"/>
        </w:rPr>
      </w:pPr>
      <w:r w:rsidRPr="005627A6">
        <w:rPr>
          <w:rFonts w:ascii="Times New Roman" w:eastAsia="Times New Roman" w:hAnsi="Times New Roman"/>
          <w:b/>
          <w:iCs/>
          <w:lang w:eastAsia="lt-LT"/>
        </w:rPr>
        <w:t>III PRIEDAS</w:t>
      </w:r>
      <w:bookmarkEnd w:id="15"/>
      <w:bookmarkEnd w:id="16"/>
    </w:p>
    <w:p w14:paraId="7B1F5DB1" w14:textId="77777777" w:rsidR="005627A6" w:rsidRPr="005627A6" w:rsidRDefault="005627A6" w:rsidP="005627A6">
      <w:pPr>
        <w:tabs>
          <w:tab w:val="left" w:pos="567"/>
        </w:tabs>
        <w:spacing w:after="0" w:line="240" w:lineRule="auto"/>
        <w:rPr>
          <w:rFonts w:ascii="Times New Roman" w:hAnsi="Times New Roman"/>
          <w:bCs/>
        </w:rPr>
      </w:pPr>
    </w:p>
    <w:p w14:paraId="7D5A4635" w14:textId="77777777" w:rsidR="005627A6" w:rsidRPr="005627A6" w:rsidRDefault="005627A6" w:rsidP="005627A6">
      <w:pPr>
        <w:tabs>
          <w:tab w:val="left" w:pos="567"/>
        </w:tabs>
        <w:spacing w:after="0" w:line="240" w:lineRule="auto"/>
        <w:jc w:val="center"/>
        <w:outlineLvl w:val="5"/>
        <w:rPr>
          <w:rFonts w:ascii="Times New Roman" w:eastAsia="Times New Roman" w:hAnsi="Times New Roman"/>
          <w:bCs/>
          <w:iCs/>
          <w:lang w:eastAsia="x-none"/>
        </w:rPr>
      </w:pPr>
      <w:bookmarkStart w:id="17" w:name="_Toc129243135"/>
      <w:bookmarkStart w:id="18" w:name="_Toc129243260"/>
      <w:r w:rsidRPr="005627A6">
        <w:rPr>
          <w:rFonts w:ascii="Times New Roman" w:eastAsia="Times New Roman" w:hAnsi="Times New Roman"/>
          <w:b/>
          <w:bCs/>
          <w:iCs/>
          <w:lang w:eastAsia="x-none"/>
        </w:rPr>
        <w:t>ŽENKLINIMAS IR PAKUOTĖS LAPELIS</w:t>
      </w:r>
      <w:bookmarkEnd w:id="17"/>
      <w:bookmarkEnd w:id="18"/>
    </w:p>
    <w:p w14:paraId="0B4469A6" w14:textId="77777777" w:rsidR="005627A6" w:rsidRPr="005627A6" w:rsidRDefault="005627A6" w:rsidP="005627A6">
      <w:pPr>
        <w:spacing w:after="0" w:line="240" w:lineRule="auto"/>
        <w:rPr>
          <w:rFonts w:ascii="Times New Roman" w:hAnsi="Times New Roman"/>
          <w:b/>
          <w:bCs/>
        </w:rPr>
      </w:pPr>
      <w:r w:rsidRPr="005627A6">
        <w:rPr>
          <w:rFonts w:ascii="Times New Roman" w:hAnsi="Times New Roman"/>
          <w:b/>
          <w:bCs/>
        </w:rPr>
        <w:br w:type="page"/>
      </w:r>
    </w:p>
    <w:p w14:paraId="5A95CBA9" w14:textId="77777777" w:rsidR="005627A6" w:rsidRPr="005627A6" w:rsidRDefault="005627A6" w:rsidP="005627A6">
      <w:pPr>
        <w:tabs>
          <w:tab w:val="left" w:pos="567"/>
        </w:tabs>
        <w:spacing w:after="0" w:line="240" w:lineRule="auto"/>
        <w:rPr>
          <w:rFonts w:ascii="Times New Roman" w:hAnsi="Times New Roman"/>
          <w:b/>
          <w:bCs/>
        </w:rPr>
      </w:pPr>
    </w:p>
    <w:p w14:paraId="3FB301BD"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kern w:val="28"/>
          <w:lang w:eastAsia="lt-LT"/>
        </w:rPr>
      </w:pPr>
    </w:p>
    <w:p w14:paraId="5156865A"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kern w:val="28"/>
          <w:lang w:eastAsia="lt-LT"/>
        </w:rPr>
      </w:pPr>
    </w:p>
    <w:p w14:paraId="7F6D0A9A"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kern w:val="28"/>
          <w:lang w:eastAsia="lt-LT"/>
        </w:rPr>
      </w:pPr>
    </w:p>
    <w:p w14:paraId="153CA2F8"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kern w:val="28"/>
          <w:lang w:eastAsia="lt-LT"/>
        </w:rPr>
      </w:pPr>
    </w:p>
    <w:p w14:paraId="5244C2A8"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kern w:val="28"/>
          <w:lang w:eastAsia="lt-LT"/>
        </w:rPr>
      </w:pPr>
    </w:p>
    <w:p w14:paraId="32EC9A92"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kern w:val="28"/>
          <w:lang w:eastAsia="lt-LT"/>
        </w:rPr>
      </w:pPr>
    </w:p>
    <w:p w14:paraId="39F2B053"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kern w:val="28"/>
          <w:lang w:eastAsia="lt-LT"/>
        </w:rPr>
      </w:pPr>
    </w:p>
    <w:p w14:paraId="2E633F76"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kern w:val="28"/>
          <w:lang w:eastAsia="lt-LT"/>
        </w:rPr>
      </w:pPr>
    </w:p>
    <w:p w14:paraId="30866D81"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kern w:val="28"/>
          <w:lang w:eastAsia="lt-LT"/>
        </w:rPr>
      </w:pPr>
    </w:p>
    <w:p w14:paraId="3023CD53"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kern w:val="28"/>
          <w:lang w:eastAsia="lt-LT"/>
        </w:rPr>
      </w:pPr>
    </w:p>
    <w:p w14:paraId="6888AC5C"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kern w:val="28"/>
          <w:lang w:eastAsia="lt-LT"/>
        </w:rPr>
      </w:pPr>
    </w:p>
    <w:p w14:paraId="5E494300"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kern w:val="28"/>
          <w:lang w:eastAsia="lt-LT"/>
        </w:rPr>
      </w:pPr>
    </w:p>
    <w:p w14:paraId="3B9C4153"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kern w:val="28"/>
          <w:lang w:eastAsia="lt-LT"/>
        </w:rPr>
      </w:pPr>
    </w:p>
    <w:p w14:paraId="7482DD53"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kern w:val="28"/>
          <w:lang w:eastAsia="lt-LT"/>
        </w:rPr>
      </w:pPr>
    </w:p>
    <w:p w14:paraId="5B71A0A1"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kern w:val="28"/>
          <w:lang w:eastAsia="lt-LT"/>
        </w:rPr>
      </w:pPr>
    </w:p>
    <w:p w14:paraId="312C147C"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kern w:val="28"/>
          <w:lang w:eastAsia="lt-LT"/>
        </w:rPr>
      </w:pPr>
    </w:p>
    <w:p w14:paraId="031AA447"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kern w:val="28"/>
          <w:lang w:eastAsia="lt-LT"/>
        </w:rPr>
      </w:pPr>
    </w:p>
    <w:p w14:paraId="301CF95B"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kern w:val="28"/>
          <w:lang w:eastAsia="lt-LT"/>
        </w:rPr>
      </w:pPr>
    </w:p>
    <w:p w14:paraId="6296EF6D"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kern w:val="28"/>
          <w:lang w:eastAsia="lt-LT"/>
        </w:rPr>
      </w:pPr>
    </w:p>
    <w:p w14:paraId="536C117F"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kern w:val="28"/>
          <w:lang w:eastAsia="lt-LT"/>
        </w:rPr>
      </w:pPr>
    </w:p>
    <w:p w14:paraId="73E81A5D" w14:textId="77777777" w:rsidR="005627A6" w:rsidRPr="005627A6" w:rsidRDefault="005627A6" w:rsidP="005627A6">
      <w:pPr>
        <w:tabs>
          <w:tab w:val="left" w:pos="567"/>
        </w:tabs>
        <w:spacing w:after="0" w:line="240" w:lineRule="auto"/>
        <w:outlineLvl w:val="0"/>
        <w:rPr>
          <w:rFonts w:ascii="Times New Roman" w:eastAsia="Times New Roman" w:hAnsi="Times New Roman"/>
          <w:kern w:val="28"/>
          <w:lang w:eastAsia="lt-LT"/>
        </w:rPr>
      </w:pPr>
    </w:p>
    <w:p w14:paraId="2A484AD6"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b/>
          <w:kern w:val="28"/>
          <w:lang w:eastAsia="lt-LT"/>
        </w:rPr>
      </w:pPr>
    </w:p>
    <w:p w14:paraId="326BC0B2"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b/>
          <w:kern w:val="28"/>
          <w:lang w:eastAsia="lt-LT"/>
        </w:rPr>
      </w:pPr>
      <w:r w:rsidRPr="005627A6">
        <w:rPr>
          <w:rFonts w:ascii="Times New Roman" w:eastAsia="Times New Roman" w:hAnsi="Times New Roman"/>
          <w:b/>
          <w:kern w:val="28"/>
          <w:lang w:eastAsia="lt-LT"/>
        </w:rPr>
        <w:t>A. ŽENKLINIMAS</w:t>
      </w:r>
    </w:p>
    <w:p w14:paraId="6ACC350B" w14:textId="77777777" w:rsidR="005627A6" w:rsidRPr="005627A6" w:rsidRDefault="005627A6" w:rsidP="005627A6">
      <w:pPr>
        <w:tabs>
          <w:tab w:val="left" w:pos="567"/>
        </w:tabs>
        <w:spacing w:after="0" w:line="240" w:lineRule="auto"/>
        <w:rPr>
          <w:rFonts w:ascii="Times New Roman" w:hAnsi="Times New Roman"/>
          <w:b/>
          <w:bCs/>
        </w:rPr>
      </w:pPr>
    </w:p>
    <w:p w14:paraId="371BD2AB" w14:textId="77777777" w:rsidR="005627A6" w:rsidRPr="005627A6" w:rsidRDefault="005627A6" w:rsidP="005627A6">
      <w:pPr>
        <w:tabs>
          <w:tab w:val="left" w:pos="567"/>
        </w:tabs>
        <w:spacing w:after="0" w:line="240" w:lineRule="auto"/>
        <w:rPr>
          <w:rFonts w:ascii="Times New Roman" w:hAnsi="Times New Roman"/>
          <w:b/>
          <w:bCs/>
        </w:rPr>
      </w:pPr>
      <w:r w:rsidRPr="005627A6">
        <w:rPr>
          <w:rFonts w:ascii="Times New Roman" w:hAnsi="Times New Roman"/>
          <w:b/>
          <w:bCs/>
        </w:rPr>
        <w:br w:type="page"/>
      </w:r>
    </w:p>
    <w:p w14:paraId="416DC4B6" w14:textId="77777777" w:rsidR="005627A6" w:rsidRPr="005627A6" w:rsidRDefault="005627A6" w:rsidP="005627A6">
      <w:pPr>
        <w:tabs>
          <w:tab w:val="left" w:pos="567"/>
        </w:tabs>
        <w:spacing w:after="0" w:line="240" w:lineRule="auto"/>
        <w:rPr>
          <w:rFonts w:ascii="Times New Roman" w:hAnsi="Times New Roman"/>
          <w:b/>
          <w:bCs/>
        </w:rPr>
      </w:pPr>
    </w:p>
    <w:p w14:paraId="2B2044BF" w14:textId="77777777" w:rsidR="005627A6" w:rsidRPr="005627A6" w:rsidRDefault="005627A6" w:rsidP="005627A6">
      <w:pPr>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lang w:eastAsia="x-none"/>
        </w:rPr>
      </w:pPr>
      <w:r w:rsidRPr="005627A6">
        <w:rPr>
          <w:rFonts w:ascii="Times New Roman" w:eastAsia="Times New Roman" w:hAnsi="Times New Roman"/>
          <w:b/>
          <w:lang w:eastAsia="x-none"/>
        </w:rPr>
        <w:t xml:space="preserve">INFORMACIJA ANT IŠORINĖS PAKUOTĖS </w:t>
      </w:r>
    </w:p>
    <w:p w14:paraId="0FFA29EF" w14:textId="77777777" w:rsidR="005627A6" w:rsidRPr="005627A6" w:rsidRDefault="005627A6" w:rsidP="005627A6">
      <w:pPr>
        <w:pBdr>
          <w:top w:val="single" w:sz="4" w:space="1" w:color="auto"/>
          <w:left w:val="single" w:sz="4" w:space="4" w:color="auto"/>
          <w:bottom w:val="single" w:sz="4" w:space="1" w:color="auto"/>
          <w:right w:val="single" w:sz="4" w:space="4" w:color="auto"/>
        </w:pBdr>
        <w:tabs>
          <w:tab w:val="left" w:pos="567"/>
        </w:tabs>
        <w:spacing w:after="0" w:line="240" w:lineRule="auto"/>
        <w:jc w:val="both"/>
        <w:rPr>
          <w:rFonts w:ascii="Times New Roman" w:eastAsia="Times New Roman" w:hAnsi="Times New Roman"/>
          <w:b/>
          <w:bCs/>
          <w:lang w:eastAsia="lt-LT"/>
        </w:rPr>
      </w:pPr>
    </w:p>
    <w:p w14:paraId="0B276170" w14:textId="77777777" w:rsidR="005627A6" w:rsidRPr="005627A6" w:rsidRDefault="005627A6" w:rsidP="005627A6">
      <w:pPr>
        <w:pBdr>
          <w:top w:val="single" w:sz="4" w:space="1" w:color="auto"/>
          <w:left w:val="single" w:sz="4" w:space="4" w:color="auto"/>
          <w:bottom w:val="single" w:sz="4" w:space="1" w:color="auto"/>
          <w:right w:val="single" w:sz="4" w:space="4" w:color="auto"/>
        </w:pBdr>
        <w:tabs>
          <w:tab w:val="left" w:pos="567"/>
        </w:tabs>
        <w:spacing w:after="0" w:line="240" w:lineRule="auto"/>
        <w:jc w:val="both"/>
        <w:rPr>
          <w:rFonts w:ascii="Times New Roman" w:eastAsia="Times New Roman" w:hAnsi="Times New Roman"/>
          <w:b/>
          <w:bCs/>
          <w:lang w:eastAsia="lt-LT"/>
        </w:rPr>
      </w:pPr>
      <w:r w:rsidRPr="005627A6">
        <w:rPr>
          <w:rFonts w:ascii="Times New Roman" w:eastAsia="Times New Roman" w:hAnsi="Times New Roman"/>
          <w:b/>
          <w:bCs/>
          <w:lang w:eastAsia="lt-LT"/>
        </w:rPr>
        <w:t>KARTONO DĖŽUTĖ (N7; N28)</w:t>
      </w:r>
    </w:p>
    <w:p w14:paraId="00D1AE3A"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0715A4D1"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64608CD0" w14:textId="77777777" w:rsidR="005627A6" w:rsidRPr="005627A6" w:rsidRDefault="005627A6" w:rsidP="005627A6">
      <w:pPr>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b/>
          <w:bCs/>
          <w:lang w:val="pt-BR" w:eastAsia="x-none"/>
        </w:rPr>
      </w:pPr>
      <w:r w:rsidRPr="005627A6">
        <w:rPr>
          <w:rFonts w:ascii="Times New Roman" w:eastAsia="Times New Roman" w:hAnsi="Times New Roman"/>
          <w:b/>
          <w:bCs/>
          <w:lang w:val="pt-BR" w:eastAsia="x-none"/>
        </w:rPr>
        <w:t>1.</w:t>
      </w:r>
      <w:r w:rsidRPr="005627A6">
        <w:rPr>
          <w:rFonts w:ascii="Times New Roman" w:eastAsia="Times New Roman" w:hAnsi="Times New Roman"/>
          <w:b/>
          <w:bCs/>
          <w:lang w:val="pt-BR" w:eastAsia="x-none"/>
        </w:rPr>
        <w:tab/>
        <w:t>VAISTINIO PREPARATO PAVADINIMAS</w:t>
      </w:r>
    </w:p>
    <w:p w14:paraId="6706F751"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114AC83A"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r w:rsidRPr="005627A6">
        <w:rPr>
          <w:rFonts w:ascii="Times New Roman" w:eastAsia="Times New Roman" w:hAnsi="Times New Roman"/>
          <w:lang w:eastAsia="lt-LT"/>
        </w:rPr>
        <w:t>Crestor 5 mg plėvele dengtos tabletės</w:t>
      </w:r>
    </w:p>
    <w:p w14:paraId="7CF01ED3" w14:textId="77777777" w:rsidR="005627A6" w:rsidRPr="005627A6" w:rsidRDefault="005627A6" w:rsidP="005627A6">
      <w:pPr>
        <w:tabs>
          <w:tab w:val="left" w:pos="567"/>
        </w:tabs>
        <w:spacing w:after="0" w:line="240" w:lineRule="auto"/>
        <w:jc w:val="both"/>
        <w:rPr>
          <w:rFonts w:ascii="Times New Roman" w:eastAsia="Times New Roman" w:hAnsi="Times New Roman"/>
          <w:highlight w:val="lightGray"/>
          <w:lang w:eastAsia="lt-LT"/>
        </w:rPr>
      </w:pPr>
      <w:r w:rsidRPr="005627A6">
        <w:rPr>
          <w:rFonts w:ascii="Times New Roman" w:eastAsia="Times New Roman" w:hAnsi="Times New Roman"/>
          <w:highlight w:val="lightGray"/>
          <w:lang w:eastAsia="lt-LT"/>
        </w:rPr>
        <w:t xml:space="preserve">Crestor 10 mg plėvele dengtos tabletės </w:t>
      </w:r>
    </w:p>
    <w:p w14:paraId="22DB88FA" w14:textId="77777777" w:rsidR="005627A6" w:rsidRPr="005627A6" w:rsidRDefault="005627A6" w:rsidP="005627A6">
      <w:pPr>
        <w:tabs>
          <w:tab w:val="left" w:pos="567"/>
        </w:tabs>
        <w:spacing w:after="0" w:line="240" w:lineRule="auto"/>
        <w:jc w:val="both"/>
        <w:rPr>
          <w:rFonts w:ascii="Times New Roman" w:eastAsia="Times New Roman" w:hAnsi="Times New Roman"/>
          <w:highlight w:val="lightGray"/>
          <w:lang w:eastAsia="lt-LT"/>
        </w:rPr>
      </w:pPr>
      <w:r w:rsidRPr="005627A6">
        <w:rPr>
          <w:rFonts w:ascii="Times New Roman" w:eastAsia="Times New Roman" w:hAnsi="Times New Roman"/>
          <w:highlight w:val="lightGray"/>
          <w:lang w:eastAsia="lt-LT"/>
        </w:rPr>
        <w:t xml:space="preserve">Crestor 20 mg plėvele dengtos tabletės </w:t>
      </w:r>
    </w:p>
    <w:p w14:paraId="5B22B044"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5CD10B8D" w14:textId="77777777" w:rsidR="005627A6" w:rsidRPr="005627A6" w:rsidRDefault="00705E6C" w:rsidP="005627A6">
      <w:pPr>
        <w:tabs>
          <w:tab w:val="left" w:pos="567"/>
        </w:tabs>
        <w:spacing w:after="0" w:line="240" w:lineRule="auto"/>
        <w:jc w:val="both"/>
        <w:rPr>
          <w:rFonts w:ascii="Times New Roman" w:eastAsia="Times New Roman" w:hAnsi="Times New Roman"/>
          <w:lang w:eastAsia="lt-LT"/>
        </w:rPr>
      </w:pPr>
      <w:r>
        <w:rPr>
          <w:rFonts w:ascii="Times New Roman" w:eastAsia="Times New Roman" w:hAnsi="Times New Roman"/>
          <w:lang w:eastAsia="lt-LT"/>
        </w:rPr>
        <w:t>r</w:t>
      </w:r>
      <w:r w:rsidR="005627A6" w:rsidRPr="005627A6">
        <w:rPr>
          <w:rFonts w:ascii="Times New Roman" w:eastAsia="Times New Roman" w:hAnsi="Times New Roman"/>
          <w:lang w:eastAsia="lt-LT"/>
        </w:rPr>
        <w:t>osuvastatinum</w:t>
      </w:r>
    </w:p>
    <w:p w14:paraId="5AB4FACF"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6C06C830"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5B3AD657" w14:textId="77777777" w:rsidR="005627A6" w:rsidRPr="005627A6" w:rsidRDefault="005627A6" w:rsidP="005627A6">
      <w:pPr>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b/>
          <w:bCs/>
          <w:lang w:val="fi-FI" w:eastAsia="x-none"/>
        </w:rPr>
      </w:pPr>
      <w:r w:rsidRPr="005627A6">
        <w:rPr>
          <w:rFonts w:ascii="Times New Roman" w:eastAsia="Times New Roman" w:hAnsi="Times New Roman"/>
          <w:b/>
          <w:bCs/>
          <w:lang w:val="fi-FI" w:eastAsia="x-none"/>
        </w:rPr>
        <w:t>2.</w:t>
      </w:r>
      <w:r w:rsidRPr="005627A6">
        <w:rPr>
          <w:rFonts w:ascii="Times New Roman" w:eastAsia="Times New Roman" w:hAnsi="Times New Roman"/>
          <w:b/>
          <w:bCs/>
          <w:lang w:val="fi-FI" w:eastAsia="x-none"/>
        </w:rPr>
        <w:tab/>
        <w:t xml:space="preserve">VEIKLIOJI MEDŽIAGA IR JOS KIEKIS </w:t>
      </w:r>
    </w:p>
    <w:p w14:paraId="7B3DC003"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0AFC2F53"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Kiekvienoje plėvele dengtoje tabletėje yra 5 mg rozuvastatino (rozuvastatino kalcio druskos pavidalu).</w:t>
      </w:r>
    </w:p>
    <w:p w14:paraId="07B03CED" w14:textId="77777777" w:rsidR="005627A6" w:rsidRPr="005627A6" w:rsidRDefault="005627A6" w:rsidP="005627A6">
      <w:pPr>
        <w:tabs>
          <w:tab w:val="left" w:pos="567"/>
        </w:tabs>
        <w:spacing w:after="0" w:line="240" w:lineRule="auto"/>
        <w:rPr>
          <w:rFonts w:ascii="Times New Roman" w:eastAsia="Times New Roman" w:hAnsi="Times New Roman"/>
          <w:highlight w:val="lightGray"/>
          <w:lang w:eastAsia="lt-LT"/>
        </w:rPr>
      </w:pPr>
      <w:r w:rsidRPr="005627A6">
        <w:rPr>
          <w:rFonts w:ascii="Times New Roman" w:eastAsia="Times New Roman" w:hAnsi="Times New Roman"/>
          <w:highlight w:val="lightGray"/>
          <w:lang w:eastAsia="lt-LT"/>
        </w:rPr>
        <w:t>Kiekvienoje plėvele dengtoje tabletėje yra 10 mg rozuvastatino (rozuvastatino kalcio druskos pavidalu).</w:t>
      </w:r>
    </w:p>
    <w:p w14:paraId="0F1E054D" w14:textId="77777777" w:rsidR="005627A6" w:rsidRPr="005627A6" w:rsidRDefault="005627A6" w:rsidP="005627A6">
      <w:pPr>
        <w:tabs>
          <w:tab w:val="left" w:pos="567"/>
        </w:tabs>
        <w:spacing w:after="0" w:line="240" w:lineRule="auto"/>
        <w:rPr>
          <w:rFonts w:ascii="Times New Roman" w:eastAsia="Times New Roman" w:hAnsi="Times New Roman"/>
          <w:highlight w:val="lightGray"/>
          <w:lang w:eastAsia="lt-LT"/>
        </w:rPr>
      </w:pPr>
      <w:r w:rsidRPr="005627A6">
        <w:rPr>
          <w:rFonts w:ascii="Times New Roman" w:eastAsia="Times New Roman" w:hAnsi="Times New Roman"/>
          <w:highlight w:val="lightGray"/>
          <w:lang w:eastAsia="lt-LT"/>
        </w:rPr>
        <w:t>Kiekvienoje plėvele dengtoje tabletėje yra 20 mg rozuvastatino (rozuvastatino kalcio druskos pavidalu).</w:t>
      </w:r>
    </w:p>
    <w:p w14:paraId="0DBE0D1A"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4F0965C7"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36925A23" w14:textId="77777777" w:rsidR="005627A6" w:rsidRPr="005627A6" w:rsidRDefault="005627A6" w:rsidP="005627A6">
      <w:pPr>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b/>
          <w:bCs/>
          <w:lang w:eastAsia="x-none"/>
        </w:rPr>
      </w:pPr>
      <w:r w:rsidRPr="005627A6">
        <w:rPr>
          <w:rFonts w:ascii="Times New Roman" w:eastAsia="Times New Roman" w:hAnsi="Times New Roman"/>
          <w:b/>
          <w:bCs/>
          <w:lang w:eastAsia="x-none"/>
        </w:rPr>
        <w:t>3.</w:t>
      </w:r>
      <w:r w:rsidRPr="005627A6">
        <w:rPr>
          <w:rFonts w:ascii="Times New Roman" w:eastAsia="Times New Roman" w:hAnsi="Times New Roman"/>
          <w:b/>
          <w:bCs/>
          <w:lang w:eastAsia="x-none"/>
        </w:rPr>
        <w:tab/>
        <w:t>PAGALBINIŲ MEDŽIAGŲ SĄRAŠAS</w:t>
      </w:r>
    </w:p>
    <w:p w14:paraId="2798B833"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28DF3AF2"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r w:rsidRPr="005627A6">
        <w:rPr>
          <w:rFonts w:ascii="Times New Roman" w:eastAsia="Times New Roman" w:hAnsi="Times New Roman"/>
          <w:lang w:eastAsia="lt-LT"/>
        </w:rPr>
        <w:t xml:space="preserve">Sudėtyje yra laktozės monohidrato. Daugiau informacijos žr. pakuotės lapelyje. </w:t>
      </w:r>
    </w:p>
    <w:p w14:paraId="16E51528"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6D695EB1"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7E62B138" w14:textId="77777777" w:rsidR="005627A6" w:rsidRPr="005627A6" w:rsidRDefault="005627A6" w:rsidP="005627A6">
      <w:pPr>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b/>
          <w:bCs/>
          <w:lang w:eastAsia="x-none"/>
        </w:rPr>
      </w:pPr>
      <w:r w:rsidRPr="005627A6">
        <w:rPr>
          <w:rFonts w:ascii="Times New Roman" w:eastAsia="Times New Roman" w:hAnsi="Times New Roman"/>
          <w:b/>
          <w:bCs/>
          <w:lang w:eastAsia="x-none"/>
        </w:rPr>
        <w:t>4.</w:t>
      </w:r>
      <w:r w:rsidRPr="005627A6">
        <w:rPr>
          <w:rFonts w:ascii="Times New Roman" w:eastAsia="Times New Roman" w:hAnsi="Times New Roman"/>
          <w:b/>
          <w:bCs/>
          <w:lang w:eastAsia="x-none"/>
        </w:rPr>
        <w:tab/>
        <w:t>FARMACINĖ FORMA IR KIEKIS PAKUOTĖJE</w:t>
      </w:r>
    </w:p>
    <w:p w14:paraId="2B35BA8A"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47420A16"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r w:rsidRPr="005627A6">
        <w:rPr>
          <w:rFonts w:ascii="Times New Roman" w:eastAsia="Times New Roman" w:hAnsi="Times New Roman"/>
          <w:lang w:eastAsia="lt-LT"/>
        </w:rPr>
        <w:t>Plėvele dengta tabletė</w:t>
      </w:r>
    </w:p>
    <w:p w14:paraId="4B89D28C"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015F1590"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r w:rsidRPr="005627A6">
        <w:rPr>
          <w:rFonts w:ascii="Times New Roman" w:eastAsia="Times New Roman" w:hAnsi="Times New Roman"/>
          <w:lang w:eastAsia="lt-LT"/>
        </w:rPr>
        <w:t>7 plėvele dengtos tabletės</w:t>
      </w:r>
    </w:p>
    <w:p w14:paraId="37CADA7A"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r w:rsidRPr="005627A6">
        <w:rPr>
          <w:rFonts w:ascii="Times New Roman" w:eastAsia="Times New Roman" w:hAnsi="Times New Roman"/>
          <w:highlight w:val="lightGray"/>
          <w:lang w:eastAsia="lt-LT"/>
        </w:rPr>
        <w:t>28 plėvele dengtos tabletės</w:t>
      </w:r>
    </w:p>
    <w:p w14:paraId="7C2C57C1"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4C2F7FD3"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55478D1B" w14:textId="77777777" w:rsidR="005627A6" w:rsidRPr="005627A6" w:rsidRDefault="005627A6" w:rsidP="005627A6">
      <w:pPr>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b/>
          <w:bCs/>
          <w:lang w:eastAsia="x-none"/>
        </w:rPr>
      </w:pPr>
      <w:r w:rsidRPr="005627A6">
        <w:rPr>
          <w:rFonts w:ascii="Times New Roman" w:eastAsia="Times New Roman" w:hAnsi="Times New Roman"/>
          <w:b/>
          <w:bCs/>
          <w:lang w:eastAsia="x-none"/>
        </w:rPr>
        <w:t>5.</w:t>
      </w:r>
      <w:r w:rsidRPr="005627A6">
        <w:rPr>
          <w:rFonts w:ascii="Times New Roman" w:eastAsia="Times New Roman" w:hAnsi="Times New Roman"/>
          <w:b/>
          <w:bCs/>
          <w:lang w:eastAsia="x-none"/>
        </w:rPr>
        <w:tab/>
        <w:t>VARTOJIMO METODAS IR BŪDAS</w:t>
      </w:r>
    </w:p>
    <w:p w14:paraId="34FD1B47"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6D0C3DCB"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r w:rsidRPr="005627A6">
        <w:rPr>
          <w:rFonts w:ascii="Times New Roman" w:eastAsia="Times New Roman" w:hAnsi="Times New Roman"/>
          <w:lang w:eastAsia="lt-LT"/>
        </w:rPr>
        <w:t xml:space="preserve">Vartoti per burną. </w:t>
      </w:r>
    </w:p>
    <w:p w14:paraId="09AB8E22"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r w:rsidRPr="005627A6">
        <w:rPr>
          <w:rFonts w:ascii="Times New Roman" w:eastAsia="Times New Roman" w:hAnsi="Times New Roman"/>
          <w:lang w:eastAsia="lt-LT"/>
        </w:rPr>
        <w:t>Prieš vartojimą perskaitykite pakuotės lapelį.</w:t>
      </w:r>
    </w:p>
    <w:p w14:paraId="15786BB9"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47C9429E"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0F0D79E6" w14:textId="77777777" w:rsidR="005627A6" w:rsidRPr="005627A6" w:rsidRDefault="005627A6" w:rsidP="005627A6">
      <w:pPr>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bCs/>
          <w:lang w:eastAsia="x-none"/>
        </w:rPr>
      </w:pPr>
      <w:r w:rsidRPr="005627A6">
        <w:rPr>
          <w:rFonts w:ascii="Times New Roman" w:eastAsia="Times New Roman" w:hAnsi="Times New Roman"/>
          <w:b/>
          <w:bCs/>
          <w:lang w:eastAsia="x-none"/>
        </w:rPr>
        <w:t>6.</w:t>
      </w:r>
      <w:r w:rsidRPr="005627A6">
        <w:rPr>
          <w:rFonts w:ascii="Times New Roman" w:eastAsia="Times New Roman" w:hAnsi="Times New Roman"/>
          <w:b/>
          <w:bCs/>
          <w:lang w:eastAsia="x-none"/>
        </w:rPr>
        <w:tab/>
        <w:t>SPECIALUS ĮSPĖJIMAS, KAD VAISTINĮ PREPARATĄ BŪTINA LAIKYTI VAIKAMS NEPASTEBIMOJE IR NEPASIEKIAMOJE VIETOJE</w:t>
      </w:r>
    </w:p>
    <w:p w14:paraId="130A1F82"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0667857D"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r w:rsidRPr="005627A6">
        <w:rPr>
          <w:rFonts w:ascii="Times New Roman" w:eastAsia="Times New Roman" w:hAnsi="Times New Roman"/>
          <w:lang w:eastAsia="lt-LT"/>
        </w:rPr>
        <w:t>Laikyti vaikams nepastebimoje ir nepasiekiamoje vietoje.</w:t>
      </w:r>
    </w:p>
    <w:p w14:paraId="4C78B5EC"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4DE7EA56"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5515C9A5" w14:textId="77777777" w:rsidR="005627A6" w:rsidRPr="005627A6" w:rsidRDefault="005627A6" w:rsidP="005627A6">
      <w:pPr>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b/>
          <w:bCs/>
          <w:lang w:val="fi-FI" w:eastAsia="x-none"/>
        </w:rPr>
      </w:pPr>
      <w:r w:rsidRPr="005627A6">
        <w:rPr>
          <w:rFonts w:ascii="Times New Roman" w:eastAsia="Times New Roman" w:hAnsi="Times New Roman"/>
          <w:b/>
          <w:bCs/>
          <w:lang w:val="fi-FI" w:eastAsia="x-none"/>
        </w:rPr>
        <w:t>7.</w:t>
      </w:r>
      <w:r w:rsidRPr="005627A6">
        <w:rPr>
          <w:rFonts w:ascii="Times New Roman" w:eastAsia="Times New Roman" w:hAnsi="Times New Roman"/>
          <w:b/>
          <w:bCs/>
          <w:lang w:val="fi-FI" w:eastAsia="x-none"/>
        </w:rPr>
        <w:tab/>
        <w:t>KITAS SPECIALUS ĮSPĖJIMAS (JEI REIKIA)</w:t>
      </w:r>
    </w:p>
    <w:p w14:paraId="3FE5A811" w14:textId="77777777" w:rsidR="005627A6" w:rsidRPr="005627A6" w:rsidRDefault="005627A6" w:rsidP="005627A6">
      <w:pPr>
        <w:tabs>
          <w:tab w:val="left" w:pos="567"/>
        </w:tabs>
        <w:spacing w:after="0" w:line="240" w:lineRule="auto"/>
        <w:jc w:val="both"/>
        <w:rPr>
          <w:rFonts w:ascii="Times New Roman" w:eastAsia="Times New Roman" w:hAnsi="Times New Roman"/>
          <w:lang w:val="fi-FI" w:eastAsia="lt-LT"/>
        </w:rPr>
      </w:pPr>
    </w:p>
    <w:p w14:paraId="686D67F2" w14:textId="77777777" w:rsidR="005627A6" w:rsidRPr="005627A6" w:rsidRDefault="005627A6" w:rsidP="005627A6">
      <w:pPr>
        <w:tabs>
          <w:tab w:val="left" w:pos="567"/>
        </w:tabs>
        <w:spacing w:after="0" w:line="240" w:lineRule="auto"/>
        <w:jc w:val="both"/>
        <w:rPr>
          <w:rFonts w:ascii="Times New Roman" w:eastAsia="Times New Roman" w:hAnsi="Times New Roman"/>
          <w:lang w:val="fi-FI" w:eastAsia="lt-LT"/>
        </w:rPr>
      </w:pPr>
    </w:p>
    <w:p w14:paraId="48398B9A" w14:textId="77777777" w:rsidR="005627A6" w:rsidRPr="005627A6" w:rsidRDefault="005627A6" w:rsidP="005627A6">
      <w:pPr>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b/>
          <w:bCs/>
          <w:lang w:val="fi-FI" w:eastAsia="x-none"/>
        </w:rPr>
      </w:pPr>
      <w:r w:rsidRPr="005627A6">
        <w:rPr>
          <w:rFonts w:ascii="Times New Roman" w:eastAsia="Times New Roman" w:hAnsi="Times New Roman"/>
          <w:b/>
          <w:bCs/>
          <w:lang w:val="fi-FI" w:eastAsia="x-none"/>
        </w:rPr>
        <w:t>8.</w:t>
      </w:r>
      <w:r w:rsidRPr="005627A6">
        <w:rPr>
          <w:rFonts w:ascii="Times New Roman" w:eastAsia="Times New Roman" w:hAnsi="Times New Roman"/>
          <w:b/>
          <w:bCs/>
          <w:lang w:val="fi-FI" w:eastAsia="x-none"/>
        </w:rPr>
        <w:tab/>
        <w:t>TINKAMUMO LAIKAS</w:t>
      </w:r>
    </w:p>
    <w:p w14:paraId="62AD60DE"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306A2141" w14:textId="77777777" w:rsidR="005627A6" w:rsidRPr="005627A6" w:rsidRDefault="00792E2D" w:rsidP="005627A6">
      <w:pPr>
        <w:tabs>
          <w:tab w:val="left" w:pos="567"/>
        </w:tabs>
        <w:spacing w:after="0" w:line="240" w:lineRule="auto"/>
        <w:jc w:val="both"/>
        <w:rPr>
          <w:rFonts w:ascii="Times New Roman" w:eastAsia="Times New Roman" w:hAnsi="Times New Roman"/>
          <w:lang w:val="fi-FI" w:eastAsia="lt-LT"/>
        </w:rPr>
      </w:pPr>
      <w:r>
        <w:rPr>
          <w:rFonts w:ascii="Times New Roman" w:eastAsia="Times New Roman" w:hAnsi="Times New Roman"/>
          <w:lang w:eastAsia="lt-LT"/>
        </w:rPr>
        <w:t>EXP</w:t>
      </w:r>
      <w:r w:rsidR="005627A6" w:rsidRPr="005627A6">
        <w:rPr>
          <w:rFonts w:ascii="Times New Roman" w:eastAsia="Times New Roman" w:hAnsi="Times New Roman"/>
          <w:lang w:eastAsia="lt-LT"/>
        </w:rPr>
        <w:t xml:space="preserve"> </w:t>
      </w:r>
      <w:r w:rsidR="005627A6" w:rsidRPr="005627A6">
        <w:rPr>
          <w:rFonts w:ascii="Times New Roman" w:eastAsia="Times New Roman" w:hAnsi="Times New Roman"/>
          <w:lang w:val="fi-FI" w:eastAsia="lt-LT"/>
        </w:rPr>
        <w:t>{</w:t>
      </w:r>
      <w:r w:rsidR="00B93BFA">
        <w:rPr>
          <w:rFonts w:ascii="Times New Roman" w:eastAsia="Times New Roman" w:hAnsi="Times New Roman"/>
          <w:lang w:val="fi-FI" w:eastAsia="lt-LT"/>
        </w:rPr>
        <w:t>MM</w:t>
      </w:r>
      <w:r w:rsidR="00474A96">
        <w:rPr>
          <w:rFonts w:ascii="Times New Roman" w:eastAsia="Times New Roman" w:hAnsi="Times New Roman"/>
          <w:lang w:val="fi-FI" w:eastAsia="lt-LT"/>
        </w:rPr>
        <w:t>-</w:t>
      </w:r>
      <w:r w:rsidR="005627A6" w:rsidRPr="005627A6">
        <w:rPr>
          <w:rFonts w:ascii="Times New Roman" w:eastAsia="Times New Roman" w:hAnsi="Times New Roman"/>
          <w:lang w:val="fi-FI" w:eastAsia="lt-LT"/>
        </w:rPr>
        <w:t>MMMM}</w:t>
      </w:r>
    </w:p>
    <w:p w14:paraId="728A9712"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49D29349"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2E693A34" w14:textId="77777777" w:rsidR="005627A6" w:rsidRPr="005627A6" w:rsidRDefault="005627A6" w:rsidP="005627A6">
      <w:pPr>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b/>
          <w:bCs/>
          <w:lang w:val="fi-FI" w:eastAsia="x-none"/>
        </w:rPr>
      </w:pPr>
      <w:r w:rsidRPr="005627A6">
        <w:rPr>
          <w:rFonts w:ascii="Times New Roman" w:eastAsia="Times New Roman" w:hAnsi="Times New Roman"/>
          <w:b/>
          <w:bCs/>
          <w:lang w:val="fi-FI" w:eastAsia="x-none"/>
        </w:rPr>
        <w:t>9.</w:t>
      </w:r>
      <w:r w:rsidRPr="005627A6">
        <w:rPr>
          <w:rFonts w:ascii="Times New Roman" w:eastAsia="Times New Roman" w:hAnsi="Times New Roman"/>
          <w:b/>
          <w:bCs/>
          <w:lang w:val="fi-FI" w:eastAsia="x-none"/>
        </w:rPr>
        <w:tab/>
        <w:t>SPECIALIOS LAIKYMO SĄLYGOS</w:t>
      </w:r>
    </w:p>
    <w:p w14:paraId="15EA98D6"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63F60934"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 xml:space="preserve">Laikyti žemesnėje kaip 30 </w:t>
      </w:r>
      <w:r w:rsidRPr="005627A6">
        <w:rPr>
          <w:rFonts w:ascii="Times New Roman" w:eastAsia="Times New Roman" w:hAnsi="Times New Roman"/>
          <w:lang w:eastAsia="lt-LT"/>
        </w:rPr>
        <w:sym w:font="Symbol" w:char="F0B0"/>
      </w:r>
      <w:r w:rsidRPr="005627A6">
        <w:rPr>
          <w:rFonts w:ascii="Times New Roman" w:eastAsia="Times New Roman" w:hAnsi="Times New Roman"/>
          <w:lang w:eastAsia="lt-LT"/>
        </w:rPr>
        <w:t>C temperatūroje. Laikyti gamintojo pakuotėje, kad vaistas būtų apsaugotas nuo drėgmės.</w:t>
      </w:r>
    </w:p>
    <w:p w14:paraId="70CC0A52"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5EB4E459"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5CA90E36" w14:textId="4F504521" w:rsidR="005627A6" w:rsidRPr="005627A6" w:rsidRDefault="005627A6" w:rsidP="005627A6">
      <w:pPr>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bCs/>
          <w:lang w:eastAsia="x-none"/>
        </w:rPr>
      </w:pPr>
      <w:r w:rsidRPr="005627A6">
        <w:rPr>
          <w:rFonts w:ascii="Times New Roman" w:eastAsia="Times New Roman" w:hAnsi="Times New Roman"/>
          <w:b/>
          <w:bCs/>
          <w:lang w:eastAsia="x-none"/>
        </w:rPr>
        <w:t>10.</w:t>
      </w:r>
      <w:r w:rsidRPr="005627A6">
        <w:rPr>
          <w:rFonts w:ascii="Times New Roman" w:eastAsia="Times New Roman" w:hAnsi="Times New Roman"/>
          <w:b/>
          <w:bCs/>
          <w:lang w:eastAsia="x-none"/>
        </w:rPr>
        <w:tab/>
        <w:t>SPECIALIOS ATSARGUMO PRIEMONĖS DĖL NESUVARTOTO VAISTINIO PREPARATO AR JO ATLIEKŲ TVARKYMO (JEI REIKIA)</w:t>
      </w:r>
    </w:p>
    <w:p w14:paraId="5C930C53" w14:textId="77777777" w:rsidR="005627A6" w:rsidRPr="005627A6" w:rsidRDefault="005627A6" w:rsidP="005627A6">
      <w:pPr>
        <w:spacing w:after="0" w:line="240" w:lineRule="auto"/>
        <w:rPr>
          <w:rFonts w:ascii="Times New Roman" w:hAnsi="Times New Roman"/>
          <w:b/>
          <w:bCs/>
        </w:rPr>
      </w:pPr>
    </w:p>
    <w:p w14:paraId="104CBCC6" w14:textId="77777777" w:rsidR="005627A6" w:rsidRPr="005627A6" w:rsidRDefault="005627A6" w:rsidP="005627A6">
      <w:pPr>
        <w:spacing w:after="0" w:line="240" w:lineRule="auto"/>
        <w:rPr>
          <w:rFonts w:ascii="Times New Roman" w:hAnsi="Times New Roman"/>
          <w:b/>
          <w:bCs/>
        </w:rPr>
      </w:pPr>
    </w:p>
    <w:p w14:paraId="6AF2ABA1" w14:textId="77777777" w:rsidR="005627A6" w:rsidRPr="005627A6" w:rsidRDefault="005627A6" w:rsidP="005627A6">
      <w:pPr>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b/>
          <w:bCs/>
          <w:lang w:val="pt-BR" w:eastAsia="x-none"/>
        </w:rPr>
      </w:pPr>
      <w:r w:rsidRPr="005627A6">
        <w:rPr>
          <w:rFonts w:ascii="Times New Roman" w:eastAsia="Times New Roman" w:hAnsi="Times New Roman"/>
          <w:b/>
          <w:bCs/>
          <w:lang w:val="pt-BR" w:eastAsia="x-none"/>
        </w:rPr>
        <w:t>11.</w:t>
      </w:r>
      <w:r w:rsidRPr="005627A6">
        <w:rPr>
          <w:rFonts w:ascii="Times New Roman" w:eastAsia="Times New Roman" w:hAnsi="Times New Roman"/>
          <w:b/>
          <w:bCs/>
          <w:lang w:val="pt-BR" w:eastAsia="x-none"/>
        </w:rPr>
        <w:tab/>
      </w:r>
      <w:r w:rsidRPr="005627A6">
        <w:rPr>
          <w:rFonts w:ascii="Times New Roman" w:eastAsia="Times New Roman" w:hAnsi="Times New Roman"/>
          <w:b/>
          <w:bCs/>
          <w:caps/>
          <w:lang w:eastAsia="x-none"/>
        </w:rPr>
        <w:t xml:space="preserve">registruotojo </w:t>
      </w:r>
      <w:r w:rsidRPr="005627A6">
        <w:rPr>
          <w:rFonts w:ascii="Times New Roman" w:eastAsia="Times New Roman" w:hAnsi="Times New Roman"/>
          <w:b/>
          <w:bCs/>
          <w:lang w:val="pt-BR" w:eastAsia="x-none"/>
        </w:rPr>
        <w:t>PAVADINIMAS IR ADRESAS</w:t>
      </w:r>
    </w:p>
    <w:p w14:paraId="7AAF2610"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2482A093" w14:textId="77777777" w:rsidR="00B5492B" w:rsidRDefault="00B5492B" w:rsidP="00B5492B">
      <w:pPr>
        <w:spacing w:after="0" w:line="240" w:lineRule="auto"/>
        <w:ind w:left="567" w:hanging="567"/>
        <w:rPr>
          <w:rFonts w:ascii="Times New Roman" w:hAnsi="Times New Roman"/>
        </w:rPr>
      </w:pPr>
      <w:r w:rsidRPr="00553848">
        <w:rPr>
          <w:rFonts w:ascii="Times New Roman" w:hAnsi="Times New Roman"/>
        </w:rPr>
        <w:t>Grünenthal GmbH</w:t>
      </w:r>
    </w:p>
    <w:p w14:paraId="4256FF5E" w14:textId="77777777" w:rsidR="00B5492B" w:rsidRDefault="00B5492B" w:rsidP="00B5492B">
      <w:pPr>
        <w:spacing w:after="0" w:line="240" w:lineRule="auto"/>
        <w:ind w:left="567" w:hanging="567"/>
        <w:rPr>
          <w:rFonts w:ascii="Times New Roman" w:hAnsi="Times New Roman"/>
        </w:rPr>
      </w:pPr>
      <w:r w:rsidRPr="00553848">
        <w:rPr>
          <w:rFonts w:ascii="Times New Roman" w:hAnsi="Times New Roman"/>
        </w:rPr>
        <w:t xml:space="preserve">Zieglerstrasse 6 </w:t>
      </w:r>
    </w:p>
    <w:p w14:paraId="1E8F9C6E" w14:textId="77777777" w:rsidR="00B5492B" w:rsidRDefault="00B5492B" w:rsidP="00B5492B">
      <w:pPr>
        <w:spacing w:after="0" w:line="240" w:lineRule="auto"/>
        <w:ind w:left="567" w:hanging="567"/>
        <w:rPr>
          <w:rFonts w:ascii="Times New Roman" w:hAnsi="Times New Roman"/>
        </w:rPr>
      </w:pPr>
      <w:r w:rsidRPr="00553848">
        <w:rPr>
          <w:rFonts w:ascii="Times New Roman" w:hAnsi="Times New Roman"/>
        </w:rPr>
        <w:t xml:space="preserve">52078 Aachen </w:t>
      </w:r>
    </w:p>
    <w:p w14:paraId="0670F54A" w14:textId="77777777" w:rsidR="00B5492B" w:rsidRPr="00553848" w:rsidRDefault="00B5492B" w:rsidP="00B5492B">
      <w:pPr>
        <w:spacing w:after="0" w:line="240" w:lineRule="auto"/>
        <w:ind w:left="567" w:hanging="567"/>
        <w:rPr>
          <w:rFonts w:ascii="Times New Roman" w:hAnsi="Times New Roman"/>
        </w:rPr>
      </w:pPr>
      <w:r w:rsidRPr="00553848">
        <w:rPr>
          <w:rFonts w:ascii="Times New Roman" w:hAnsi="Times New Roman"/>
        </w:rPr>
        <w:t>Vokietija</w:t>
      </w:r>
    </w:p>
    <w:p w14:paraId="495A8719" w14:textId="77777777" w:rsidR="005627A6" w:rsidRDefault="005627A6" w:rsidP="005627A6">
      <w:pPr>
        <w:tabs>
          <w:tab w:val="left" w:pos="567"/>
        </w:tabs>
        <w:spacing w:after="0" w:line="240" w:lineRule="auto"/>
        <w:jc w:val="both"/>
        <w:rPr>
          <w:rFonts w:ascii="Times New Roman" w:eastAsia="Times New Roman" w:hAnsi="Times New Roman"/>
          <w:lang w:eastAsia="lt-LT"/>
        </w:rPr>
      </w:pPr>
    </w:p>
    <w:p w14:paraId="30FDAD83" w14:textId="77777777" w:rsidR="00B70625" w:rsidRPr="005627A6" w:rsidRDefault="00B70625" w:rsidP="005627A6">
      <w:pPr>
        <w:tabs>
          <w:tab w:val="left" w:pos="567"/>
        </w:tabs>
        <w:spacing w:after="0" w:line="240" w:lineRule="auto"/>
        <w:jc w:val="both"/>
        <w:rPr>
          <w:rFonts w:ascii="Times New Roman" w:eastAsia="Times New Roman" w:hAnsi="Times New Roman"/>
          <w:lang w:eastAsia="lt-LT"/>
        </w:rPr>
      </w:pPr>
    </w:p>
    <w:p w14:paraId="0EF655DB" w14:textId="77777777" w:rsidR="005627A6" w:rsidRPr="005627A6" w:rsidRDefault="005627A6" w:rsidP="005627A6">
      <w:pPr>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b/>
          <w:bCs/>
          <w:lang w:eastAsia="x-none"/>
        </w:rPr>
      </w:pPr>
      <w:r w:rsidRPr="005627A6">
        <w:rPr>
          <w:rFonts w:ascii="Times New Roman" w:eastAsia="Times New Roman" w:hAnsi="Times New Roman"/>
          <w:b/>
          <w:bCs/>
          <w:lang w:eastAsia="x-none"/>
        </w:rPr>
        <w:t>12.</w:t>
      </w:r>
      <w:r w:rsidRPr="005627A6">
        <w:rPr>
          <w:rFonts w:ascii="Times New Roman" w:eastAsia="Times New Roman" w:hAnsi="Times New Roman"/>
          <w:b/>
          <w:bCs/>
          <w:lang w:eastAsia="x-none"/>
        </w:rPr>
        <w:tab/>
        <w:t>REGISTRACIJOS PAŽYMĖJIMO NUMERIS (-IAI)</w:t>
      </w:r>
    </w:p>
    <w:p w14:paraId="1B486F2E"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44DDE92A"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 xml:space="preserve">Crestor 5 mg </w:t>
      </w:r>
    </w:p>
    <w:p w14:paraId="1046C59B"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N7 – LT/1/03/1701/001</w:t>
      </w:r>
    </w:p>
    <w:p w14:paraId="06177A84"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N28 – LT/1/03/1701/002</w:t>
      </w:r>
    </w:p>
    <w:p w14:paraId="4DC3DE10"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6E2AE9EC"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 xml:space="preserve">Crestor 10 mg </w:t>
      </w:r>
    </w:p>
    <w:p w14:paraId="7F5CE1F7"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N7 – LT/1/03/1701/003</w:t>
      </w:r>
    </w:p>
    <w:p w14:paraId="2955BBD7"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N28 – LT/1/03/1701/004</w:t>
      </w:r>
    </w:p>
    <w:p w14:paraId="5913EB5D"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6C393AD4"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 xml:space="preserve">Crestor 20 mg </w:t>
      </w:r>
    </w:p>
    <w:p w14:paraId="6A92D45E"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N7 – LT/1/03/1701/005</w:t>
      </w:r>
    </w:p>
    <w:p w14:paraId="1DEA1602"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r w:rsidRPr="005627A6">
        <w:rPr>
          <w:rFonts w:ascii="Times New Roman" w:eastAsia="Times New Roman" w:hAnsi="Times New Roman"/>
          <w:lang w:eastAsia="lt-LT"/>
        </w:rPr>
        <w:t>N28 – LT/1/03/1701/006</w:t>
      </w:r>
    </w:p>
    <w:p w14:paraId="385B07DE" w14:textId="77777777" w:rsidR="005627A6" w:rsidRPr="005627A6" w:rsidRDefault="005627A6" w:rsidP="005627A6">
      <w:pPr>
        <w:tabs>
          <w:tab w:val="left" w:pos="567"/>
        </w:tabs>
        <w:spacing w:after="0" w:line="240" w:lineRule="auto"/>
        <w:rPr>
          <w:rFonts w:ascii="Times New Roman" w:eastAsia="Times New Roman" w:hAnsi="Times New Roman"/>
          <w:lang w:eastAsia="lt-LT"/>
        </w:rPr>
      </w:pPr>
    </w:p>
    <w:p w14:paraId="1749B1E2"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0139E39A" w14:textId="77777777" w:rsidR="005627A6" w:rsidRPr="005627A6" w:rsidRDefault="005627A6" w:rsidP="005627A6">
      <w:pPr>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b/>
          <w:bCs/>
          <w:lang w:eastAsia="x-none"/>
        </w:rPr>
      </w:pPr>
      <w:r w:rsidRPr="005627A6">
        <w:rPr>
          <w:rFonts w:ascii="Times New Roman" w:eastAsia="Times New Roman" w:hAnsi="Times New Roman"/>
          <w:b/>
          <w:bCs/>
          <w:lang w:eastAsia="x-none"/>
        </w:rPr>
        <w:t>13.</w:t>
      </w:r>
      <w:r w:rsidRPr="005627A6">
        <w:rPr>
          <w:rFonts w:ascii="Times New Roman" w:eastAsia="Times New Roman" w:hAnsi="Times New Roman"/>
          <w:b/>
          <w:bCs/>
          <w:lang w:eastAsia="x-none"/>
        </w:rPr>
        <w:tab/>
        <w:t>SERIJOS NUMERIS</w:t>
      </w:r>
    </w:p>
    <w:p w14:paraId="24DD3CC6"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567149C0" w14:textId="77777777" w:rsidR="005627A6" w:rsidRPr="005627A6" w:rsidRDefault="00792E2D" w:rsidP="005627A6">
      <w:pPr>
        <w:tabs>
          <w:tab w:val="left" w:pos="567"/>
        </w:tabs>
        <w:spacing w:after="0" w:line="240" w:lineRule="auto"/>
        <w:jc w:val="both"/>
        <w:rPr>
          <w:rFonts w:ascii="Times New Roman" w:eastAsia="Times New Roman" w:hAnsi="Times New Roman"/>
          <w:lang w:eastAsia="lt-LT"/>
        </w:rPr>
      </w:pPr>
      <w:r>
        <w:rPr>
          <w:rFonts w:ascii="Times New Roman" w:eastAsia="Times New Roman" w:hAnsi="Times New Roman"/>
          <w:lang w:eastAsia="lt-LT"/>
        </w:rPr>
        <w:t>Lot</w:t>
      </w:r>
    </w:p>
    <w:p w14:paraId="53273D94"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23722B70"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6DF924E7" w14:textId="77777777" w:rsidR="005627A6" w:rsidRPr="005627A6" w:rsidRDefault="005627A6" w:rsidP="005627A6">
      <w:pPr>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b/>
          <w:bCs/>
          <w:lang w:eastAsia="x-none"/>
        </w:rPr>
      </w:pPr>
      <w:r w:rsidRPr="005627A6">
        <w:rPr>
          <w:rFonts w:ascii="Times New Roman" w:eastAsia="Times New Roman" w:hAnsi="Times New Roman"/>
          <w:b/>
          <w:bCs/>
          <w:lang w:eastAsia="x-none"/>
        </w:rPr>
        <w:t>14.</w:t>
      </w:r>
      <w:r w:rsidRPr="005627A6">
        <w:rPr>
          <w:rFonts w:ascii="Times New Roman" w:eastAsia="Times New Roman" w:hAnsi="Times New Roman"/>
          <w:b/>
          <w:bCs/>
          <w:lang w:eastAsia="x-none"/>
        </w:rPr>
        <w:tab/>
        <w:t>PARDAVIMO (IŠDAVIMO) TVARKA</w:t>
      </w:r>
    </w:p>
    <w:p w14:paraId="0A099B1F"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2D90A8A3"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r w:rsidRPr="005627A6">
        <w:rPr>
          <w:rFonts w:ascii="Times New Roman" w:eastAsia="Times New Roman" w:hAnsi="Times New Roman"/>
          <w:lang w:eastAsia="lt-LT"/>
        </w:rPr>
        <w:t>Receptinis vaistas.</w:t>
      </w:r>
    </w:p>
    <w:p w14:paraId="21A24DC8"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6A8EBFF4"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0166ECBB" w14:textId="77777777" w:rsidR="005627A6" w:rsidRPr="005627A6" w:rsidRDefault="005627A6" w:rsidP="005627A6">
      <w:pPr>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b/>
          <w:bCs/>
          <w:lang w:eastAsia="x-none"/>
        </w:rPr>
      </w:pPr>
      <w:r w:rsidRPr="005627A6">
        <w:rPr>
          <w:rFonts w:ascii="Times New Roman" w:eastAsia="Times New Roman" w:hAnsi="Times New Roman"/>
          <w:b/>
          <w:bCs/>
          <w:lang w:eastAsia="x-none"/>
        </w:rPr>
        <w:t>15.</w:t>
      </w:r>
      <w:r w:rsidRPr="005627A6">
        <w:rPr>
          <w:rFonts w:ascii="Times New Roman" w:eastAsia="Times New Roman" w:hAnsi="Times New Roman"/>
          <w:b/>
          <w:bCs/>
          <w:lang w:eastAsia="x-none"/>
        </w:rPr>
        <w:tab/>
        <w:t>VARTOJIMO INSTRUKCIJA</w:t>
      </w:r>
    </w:p>
    <w:p w14:paraId="6494636D" w14:textId="77777777" w:rsidR="005627A6" w:rsidRPr="005627A6" w:rsidRDefault="005627A6" w:rsidP="005627A6">
      <w:pPr>
        <w:tabs>
          <w:tab w:val="left" w:pos="567"/>
        </w:tabs>
        <w:spacing w:after="0" w:line="240" w:lineRule="auto"/>
        <w:jc w:val="both"/>
        <w:rPr>
          <w:rFonts w:ascii="Times New Roman" w:hAnsi="Times New Roman"/>
          <w:b/>
          <w:bCs/>
        </w:rPr>
      </w:pPr>
    </w:p>
    <w:p w14:paraId="2BB72DDB" w14:textId="77777777" w:rsidR="005627A6" w:rsidRPr="005627A6" w:rsidRDefault="005627A6" w:rsidP="005627A6">
      <w:pPr>
        <w:tabs>
          <w:tab w:val="left" w:pos="567"/>
        </w:tabs>
        <w:spacing w:after="0" w:line="240" w:lineRule="auto"/>
        <w:jc w:val="both"/>
        <w:rPr>
          <w:rFonts w:ascii="Times New Roman" w:hAnsi="Times New Roman"/>
          <w:b/>
          <w:bCs/>
        </w:rPr>
      </w:pPr>
    </w:p>
    <w:p w14:paraId="2D670706" w14:textId="77777777" w:rsidR="005627A6" w:rsidRPr="005627A6" w:rsidRDefault="005627A6" w:rsidP="005627A6">
      <w:pPr>
        <w:pBdr>
          <w:top w:val="single" w:sz="4" w:space="1" w:color="auto"/>
          <w:left w:val="single" w:sz="4" w:space="4" w:color="auto"/>
          <w:bottom w:val="single" w:sz="4" w:space="1" w:color="auto"/>
          <w:right w:val="single" w:sz="4" w:space="4" w:color="auto"/>
        </w:pBdr>
        <w:tabs>
          <w:tab w:val="left" w:pos="567"/>
        </w:tabs>
        <w:spacing w:after="0" w:line="240" w:lineRule="auto"/>
        <w:jc w:val="both"/>
        <w:rPr>
          <w:rFonts w:ascii="Times New Roman" w:hAnsi="Times New Roman"/>
          <w:b/>
        </w:rPr>
      </w:pPr>
      <w:r w:rsidRPr="005627A6">
        <w:rPr>
          <w:rFonts w:ascii="Times New Roman" w:hAnsi="Times New Roman"/>
          <w:b/>
        </w:rPr>
        <w:t>16.</w:t>
      </w:r>
      <w:r w:rsidRPr="005627A6">
        <w:rPr>
          <w:rFonts w:ascii="Times New Roman" w:hAnsi="Times New Roman"/>
          <w:b/>
        </w:rPr>
        <w:tab/>
        <w:t>INFORMACIJA BRAILIO RAŠTU</w:t>
      </w:r>
    </w:p>
    <w:p w14:paraId="64852A33" w14:textId="77777777" w:rsidR="005627A6" w:rsidRPr="005627A6" w:rsidRDefault="005627A6" w:rsidP="005627A6">
      <w:pPr>
        <w:tabs>
          <w:tab w:val="left" w:pos="567"/>
        </w:tabs>
        <w:spacing w:after="0" w:line="240" w:lineRule="auto"/>
        <w:jc w:val="both"/>
        <w:rPr>
          <w:rFonts w:ascii="Times New Roman" w:hAnsi="Times New Roman"/>
          <w:b/>
          <w:bCs/>
        </w:rPr>
      </w:pPr>
      <w:r w:rsidRPr="005627A6">
        <w:rPr>
          <w:rFonts w:ascii="Times New Roman" w:hAnsi="Times New Roman"/>
          <w:b/>
          <w:bCs/>
        </w:rPr>
        <w:t xml:space="preserve"> </w:t>
      </w:r>
    </w:p>
    <w:p w14:paraId="63B0C922" w14:textId="77777777" w:rsidR="005627A6" w:rsidRPr="005627A6" w:rsidRDefault="005627A6" w:rsidP="005627A6">
      <w:pPr>
        <w:tabs>
          <w:tab w:val="left" w:pos="567"/>
        </w:tabs>
        <w:spacing w:after="0" w:line="240" w:lineRule="auto"/>
        <w:jc w:val="both"/>
        <w:rPr>
          <w:rFonts w:ascii="Times New Roman" w:hAnsi="Times New Roman"/>
          <w:bCs/>
        </w:rPr>
      </w:pPr>
      <w:r w:rsidRPr="005627A6">
        <w:rPr>
          <w:rFonts w:ascii="Times New Roman" w:hAnsi="Times New Roman"/>
          <w:bCs/>
        </w:rPr>
        <w:t>Crestor 5 mg</w:t>
      </w:r>
    </w:p>
    <w:p w14:paraId="1020F8B1" w14:textId="77777777" w:rsidR="005627A6" w:rsidRPr="005627A6" w:rsidRDefault="005627A6" w:rsidP="005627A6">
      <w:pPr>
        <w:tabs>
          <w:tab w:val="left" w:pos="567"/>
        </w:tabs>
        <w:spacing w:after="0" w:line="240" w:lineRule="auto"/>
        <w:jc w:val="both"/>
        <w:rPr>
          <w:rFonts w:ascii="Times New Roman" w:hAnsi="Times New Roman"/>
          <w:bCs/>
          <w:highlight w:val="lightGray"/>
        </w:rPr>
      </w:pPr>
      <w:r w:rsidRPr="005627A6">
        <w:rPr>
          <w:rFonts w:ascii="Times New Roman" w:hAnsi="Times New Roman"/>
          <w:bCs/>
          <w:highlight w:val="lightGray"/>
        </w:rPr>
        <w:t>Crestor 10 mg</w:t>
      </w:r>
    </w:p>
    <w:p w14:paraId="5BF161E2" w14:textId="77777777" w:rsidR="005627A6" w:rsidRPr="005627A6" w:rsidRDefault="005627A6" w:rsidP="005627A6">
      <w:pPr>
        <w:tabs>
          <w:tab w:val="left" w:pos="567"/>
        </w:tabs>
        <w:spacing w:after="0" w:line="240" w:lineRule="auto"/>
        <w:jc w:val="both"/>
        <w:rPr>
          <w:rFonts w:ascii="Times New Roman" w:hAnsi="Times New Roman"/>
          <w:bCs/>
          <w:highlight w:val="lightGray"/>
        </w:rPr>
      </w:pPr>
      <w:r w:rsidRPr="005627A6">
        <w:rPr>
          <w:rFonts w:ascii="Times New Roman" w:hAnsi="Times New Roman"/>
          <w:bCs/>
          <w:highlight w:val="lightGray"/>
        </w:rPr>
        <w:t>Crestor 20 mg</w:t>
      </w:r>
    </w:p>
    <w:p w14:paraId="56451529" w14:textId="77777777" w:rsidR="005627A6" w:rsidRPr="005627A6" w:rsidRDefault="005627A6" w:rsidP="005627A6">
      <w:pPr>
        <w:tabs>
          <w:tab w:val="left" w:pos="567"/>
        </w:tabs>
        <w:spacing w:after="0" w:line="240" w:lineRule="auto"/>
        <w:jc w:val="both"/>
        <w:rPr>
          <w:rFonts w:ascii="Times New Roman" w:hAnsi="Times New Roman"/>
          <w:b/>
          <w:bCs/>
        </w:rPr>
      </w:pPr>
    </w:p>
    <w:p w14:paraId="33499B9D" w14:textId="77777777" w:rsidR="005627A6" w:rsidRPr="005627A6" w:rsidRDefault="005627A6" w:rsidP="005627A6">
      <w:pPr>
        <w:tabs>
          <w:tab w:val="left" w:pos="567"/>
        </w:tabs>
        <w:spacing w:after="0" w:line="240" w:lineRule="auto"/>
        <w:rPr>
          <w:rFonts w:ascii="Times New Roman" w:hAnsi="Times New Roman"/>
          <w:bCs/>
        </w:rPr>
      </w:pPr>
    </w:p>
    <w:p w14:paraId="29E3A815" w14:textId="77777777" w:rsidR="005627A6" w:rsidRPr="005627A6" w:rsidRDefault="005627A6" w:rsidP="005627A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rPr>
      </w:pPr>
      <w:r w:rsidRPr="005627A6">
        <w:rPr>
          <w:rFonts w:ascii="Times New Roman" w:hAnsi="Times New Roman"/>
          <w:b/>
          <w:noProof/>
        </w:rPr>
        <w:lastRenderedPageBreak/>
        <w:t>17.</w:t>
      </w:r>
      <w:r w:rsidRPr="005627A6">
        <w:rPr>
          <w:rFonts w:ascii="Times New Roman" w:hAnsi="Times New Roman"/>
          <w:b/>
          <w:noProof/>
        </w:rPr>
        <w:tab/>
        <w:t>UNIKALUS IDENTIFIKATORIUS – 2D BRŪKŠNINIS KODAS</w:t>
      </w:r>
    </w:p>
    <w:p w14:paraId="1DB40380" w14:textId="77777777" w:rsidR="005627A6" w:rsidRPr="005627A6" w:rsidRDefault="005627A6" w:rsidP="005627A6">
      <w:pPr>
        <w:spacing w:after="0" w:line="240" w:lineRule="auto"/>
        <w:rPr>
          <w:rFonts w:ascii="Times New Roman" w:hAnsi="Times New Roman"/>
          <w:b/>
          <w:bCs/>
        </w:rPr>
      </w:pPr>
    </w:p>
    <w:p w14:paraId="1DF6FF1F" w14:textId="77777777" w:rsidR="005627A6" w:rsidRPr="000003C7" w:rsidRDefault="005627A6" w:rsidP="005627A6">
      <w:pPr>
        <w:spacing w:after="0" w:line="240" w:lineRule="auto"/>
        <w:rPr>
          <w:rFonts w:ascii="Times New Roman" w:hAnsi="Times New Roman"/>
          <w:bCs/>
          <w:shd w:val="clear" w:color="auto" w:fill="CCCCCC"/>
        </w:rPr>
      </w:pPr>
      <w:r w:rsidRPr="000003C7">
        <w:rPr>
          <w:rFonts w:ascii="Times New Roman" w:hAnsi="Times New Roman"/>
          <w:bCs/>
          <w:highlight w:val="lightGray"/>
        </w:rPr>
        <w:t>2D brūkšninis kodas su nurodytu unikaliu identifikatoriumi.</w:t>
      </w:r>
    </w:p>
    <w:p w14:paraId="27A615E4" w14:textId="77777777" w:rsidR="005627A6" w:rsidRPr="005627A6" w:rsidRDefault="005627A6" w:rsidP="005627A6">
      <w:pPr>
        <w:spacing w:after="0" w:line="240" w:lineRule="auto"/>
        <w:rPr>
          <w:rFonts w:ascii="Times New Roman" w:hAnsi="Times New Roman"/>
          <w:b/>
          <w:bCs/>
        </w:rPr>
      </w:pPr>
    </w:p>
    <w:p w14:paraId="29A28633" w14:textId="77777777" w:rsidR="005627A6" w:rsidRPr="005627A6" w:rsidRDefault="005627A6" w:rsidP="005627A6">
      <w:pPr>
        <w:spacing w:after="0" w:line="240" w:lineRule="auto"/>
        <w:rPr>
          <w:rFonts w:ascii="Times New Roman" w:hAnsi="Times New Roman"/>
          <w:b/>
          <w:bCs/>
        </w:rPr>
      </w:pPr>
    </w:p>
    <w:p w14:paraId="5B03191C" w14:textId="77777777" w:rsidR="005627A6" w:rsidRPr="005627A6" w:rsidRDefault="005627A6" w:rsidP="005627A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rPr>
      </w:pPr>
      <w:r w:rsidRPr="005627A6">
        <w:rPr>
          <w:rFonts w:ascii="Times New Roman" w:hAnsi="Times New Roman"/>
          <w:b/>
          <w:noProof/>
        </w:rPr>
        <w:t>18.</w:t>
      </w:r>
      <w:r w:rsidRPr="005627A6">
        <w:rPr>
          <w:rFonts w:ascii="Times New Roman" w:hAnsi="Times New Roman"/>
          <w:b/>
          <w:noProof/>
        </w:rPr>
        <w:tab/>
        <w:t>UNIKALUS IDENTIFIKATORIUS – ŽMONĖMS SUPRANTAMI DUOMENYS</w:t>
      </w:r>
    </w:p>
    <w:p w14:paraId="20E7250F" w14:textId="77777777" w:rsidR="005627A6" w:rsidRPr="005627A6" w:rsidRDefault="005627A6" w:rsidP="005627A6">
      <w:pPr>
        <w:spacing w:after="0" w:line="240" w:lineRule="auto"/>
        <w:rPr>
          <w:rFonts w:ascii="Times New Roman" w:hAnsi="Times New Roman"/>
          <w:b/>
          <w:bCs/>
        </w:rPr>
      </w:pPr>
    </w:p>
    <w:p w14:paraId="5E857AC7" w14:textId="77777777" w:rsidR="005627A6" w:rsidRPr="005627A6" w:rsidRDefault="005627A6" w:rsidP="005627A6">
      <w:pPr>
        <w:spacing w:after="0" w:line="240" w:lineRule="auto"/>
        <w:rPr>
          <w:rFonts w:ascii="Times New Roman" w:eastAsia="Times New Roman" w:hAnsi="Times New Roman"/>
          <w:color w:val="008000"/>
        </w:rPr>
      </w:pPr>
      <w:r w:rsidRPr="005627A6">
        <w:rPr>
          <w:rFonts w:ascii="Times New Roman" w:eastAsia="Times New Roman" w:hAnsi="Times New Roman"/>
        </w:rPr>
        <w:t xml:space="preserve">PC: </w:t>
      </w:r>
    </w:p>
    <w:p w14:paraId="41C40553" w14:textId="77777777" w:rsidR="005627A6" w:rsidRPr="005627A6" w:rsidRDefault="005627A6" w:rsidP="005627A6">
      <w:pPr>
        <w:spacing w:after="0" w:line="240" w:lineRule="auto"/>
        <w:rPr>
          <w:rFonts w:ascii="Times New Roman" w:eastAsia="Times New Roman" w:hAnsi="Times New Roman"/>
        </w:rPr>
      </w:pPr>
      <w:r w:rsidRPr="005627A6">
        <w:rPr>
          <w:rFonts w:ascii="Times New Roman" w:eastAsia="Times New Roman" w:hAnsi="Times New Roman"/>
        </w:rPr>
        <w:t xml:space="preserve">SN: </w:t>
      </w:r>
    </w:p>
    <w:p w14:paraId="180D239C" w14:textId="77777777" w:rsidR="005627A6" w:rsidRPr="005627A6" w:rsidRDefault="005627A6" w:rsidP="005627A6">
      <w:pPr>
        <w:spacing w:after="0" w:line="240" w:lineRule="auto"/>
        <w:rPr>
          <w:rFonts w:ascii="Times New Roman" w:eastAsia="Times New Roman" w:hAnsi="Times New Roman"/>
        </w:rPr>
      </w:pPr>
      <w:r w:rsidRPr="005627A6">
        <w:rPr>
          <w:rFonts w:ascii="Times New Roman" w:eastAsia="Times New Roman" w:hAnsi="Times New Roman"/>
        </w:rPr>
        <w:t xml:space="preserve">NN: </w:t>
      </w:r>
    </w:p>
    <w:p w14:paraId="4B1BE513" w14:textId="77777777" w:rsidR="005627A6" w:rsidRPr="005627A6" w:rsidRDefault="005627A6" w:rsidP="005627A6">
      <w:pPr>
        <w:tabs>
          <w:tab w:val="left" w:pos="567"/>
        </w:tabs>
        <w:spacing w:after="0" w:line="240" w:lineRule="auto"/>
        <w:rPr>
          <w:rFonts w:ascii="Times New Roman" w:hAnsi="Times New Roman"/>
          <w:bCs/>
        </w:rPr>
      </w:pPr>
    </w:p>
    <w:p w14:paraId="082FD5BC" w14:textId="77777777" w:rsidR="005627A6" w:rsidRPr="005627A6" w:rsidRDefault="005627A6" w:rsidP="005627A6">
      <w:pPr>
        <w:tabs>
          <w:tab w:val="left" w:pos="567"/>
        </w:tabs>
        <w:spacing w:after="0" w:line="240" w:lineRule="auto"/>
        <w:jc w:val="both"/>
        <w:rPr>
          <w:rFonts w:ascii="Times New Roman" w:hAnsi="Times New Roman"/>
          <w:b/>
          <w:bCs/>
        </w:rPr>
      </w:pPr>
    </w:p>
    <w:p w14:paraId="2E2739E1" w14:textId="77777777" w:rsidR="005627A6" w:rsidRPr="005627A6" w:rsidRDefault="005627A6" w:rsidP="005627A6">
      <w:pPr>
        <w:tabs>
          <w:tab w:val="left" w:pos="567"/>
        </w:tabs>
        <w:spacing w:after="0" w:line="240" w:lineRule="auto"/>
        <w:jc w:val="both"/>
        <w:rPr>
          <w:rFonts w:ascii="Times New Roman" w:hAnsi="Times New Roman"/>
          <w:b/>
          <w:bCs/>
        </w:rPr>
      </w:pPr>
      <w:r w:rsidRPr="005627A6">
        <w:rPr>
          <w:rFonts w:ascii="Times New Roman" w:hAnsi="Times New Roman"/>
          <w:b/>
          <w:bCs/>
        </w:rPr>
        <w:br w:type="page"/>
      </w:r>
    </w:p>
    <w:p w14:paraId="31E44980" w14:textId="77777777" w:rsidR="005627A6" w:rsidRPr="005627A6" w:rsidRDefault="005627A6" w:rsidP="005627A6">
      <w:pPr>
        <w:pBdr>
          <w:top w:val="single" w:sz="4" w:space="1" w:color="auto"/>
          <w:left w:val="single" w:sz="4" w:space="4" w:color="auto"/>
          <w:bottom w:val="single" w:sz="4" w:space="1" w:color="auto"/>
          <w:right w:val="single" w:sz="4" w:space="4" w:color="auto"/>
        </w:pBdr>
        <w:tabs>
          <w:tab w:val="left" w:pos="567"/>
        </w:tabs>
        <w:spacing w:after="0" w:line="240" w:lineRule="auto"/>
        <w:outlineLvl w:val="1"/>
        <w:rPr>
          <w:rFonts w:ascii="Times New Roman" w:eastAsia="Times New Roman" w:hAnsi="Times New Roman"/>
          <w:b/>
          <w:bCs/>
          <w:iCs/>
          <w:lang w:eastAsia="x-none"/>
        </w:rPr>
      </w:pPr>
      <w:r w:rsidRPr="005627A6">
        <w:rPr>
          <w:rFonts w:ascii="Times New Roman" w:eastAsia="Times New Roman" w:hAnsi="Times New Roman"/>
          <w:b/>
          <w:bCs/>
          <w:iCs/>
          <w:lang w:eastAsia="x-none"/>
        </w:rPr>
        <w:lastRenderedPageBreak/>
        <w:t xml:space="preserve">MINIMALI INFORMACIJA ANT LIZDINIŲ PLOKŠTELIŲ </w:t>
      </w:r>
    </w:p>
    <w:p w14:paraId="1DE48865" w14:textId="77777777" w:rsidR="005627A6" w:rsidRPr="005627A6" w:rsidRDefault="005627A6" w:rsidP="005627A6">
      <w:pPr>
        <w:tabs>
          <w:tab w:val="left" w:pos="567"/>
        </w:tabs>
        <w:spacing w:after="0" w:line="240" w:lineRule="auto"/>
        <w:jc w:val="both"/>
        <w:outlineLvl w:val="2"/>
        <w:rPr>
          <w:rFonts w:ascii="Times New Roman" w:eastAsia="Times New Roman" w:hAnsi="Times New Roman"/>
          <w:b/>
          <w:bCs/>
          <w:lang w:eastAsia="x-none"/>
        </w:rPr>
      </w:pPr>
    </w:p>
    <w:p w14:paraId="63515CD0" w14:textId="77777777" w:rsidR="005627A6" w:rsidRPr="005627A6" w:rsidRDefault="005627A6" w:rsidP="005627A6">
      <w:pPr>
        <w:spacing w:after="0" w:line="240" w:lineRule="auto"/>
        <w:rPr>
          <w:rFonts w:ascii="Times New Roman" w:hAnsi="Times New Roman"/>
          <w:b/>
          <w:bCs/>
        </w:rPr>
      </w:pPr>
    </w:p>
    <w:p w14:paraId="43627466" w14:textId="77777777" w:rsidR="005627A6" w:rsidRPr="005627A6" w:rsidRDefault="005627A6" w:rsidP="005627A6">
      <w:pPr>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b/>
          <w:bCs/>
          <w:lang w:eastAsia="x-none"/>
        </w:rPr>
      </w:pPr>
      <w:r w:rsidRPr="005627A6">
        <w:rPr>
          <w:rFonts w:ascii="Times New Roman" w:eastAsia="Times New Roman" w:hAnsi="Times New Roman"/>
          <w:b/>
          <w:bCs/>
          <w:lang w:eastAsia="x-none"/>
        </w:rPr>
        <w:t>1.</w:t>
      </w:r>
      <w:r w:rsidRPr="005627A6">
        <w:rPr>
          <w:rFonts w:ascii="Times New Roman" w:eastAsia="Times New Roman" w:hAnsi="Times New Roman"/>
          <w:b/>
          <w:bCs/>
          <w:lang w:eastAsia="x-none"/>
        </w:rPr>
        <w:tab/>
        <w:t>VAISTINIO PREPARATO PAVADINIMAS</w:t>
      </w:r>
    </w:p>
    <w:p w14:paraId="331848EB"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45B22D5F"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r w:rsidRPr="005627A6">
        <w:rPr>
          <w:rFonts w:ascii="Times New Roman" w:eastAsia="Times New Roman" w:hAnsi="Times New Roman"/>
          <w:lang w:eastAsia="lt-LT"/>
        </w:rPr>
        <w:t>Crestor 5 mg plėvele dengtos tabletės</w:t>
      </w:r>
    </w:p>
    <w:p w14:paraId="5F8372B9" w14:textId="77777777" w:rsidR="005627A6" w:rsidRPr="005627A6" w:rsidRDefault="005627A6" w:rsidP="005627A6">
      <w:pPr>
        <w:tabs>
          <w:tab w:val="left" w:pos="567"/>
        </w:tabs>
        <w:spacing w:after="0" w:line="240" w:lineRule="auto"/>
        <w:jc w:val="both"/>
        <w:rPr>
          <w:rFonts w:ascii="Times New Roman" w:eastAsia="Times New Roman" w:hAnsi="Times New Roman"/>
          <w:highlight w:val="lightGray"/>
          <w:lang w:eastAsia="lt-LT"/>
        </w:rPr>
      </w:pPr>
      <w:r w:rsidRPr="005627A6">
        <w:rPr>
          <w:rFonts w:ascii="Times New Roman" w:eastAsia="Times New Roman" w:hAnsi="Times New Roman"/>
          <w:highlight w:val="lightGray"/>
          <w:lang w:eastAsia="lt-LT"/>
        </w:rPr>
        <w:t>Crestor 10 mg plėvele dengtos tabletės</w:t>
      </w:r>
    </w:p>
    <w:p w14:paraId="50D4FB8C" w14:textId="77777777" w:rsidR="005627A6" w:rsidRPr="005627A6" w:rsidRDefault="005627A6" w:rsidP="005627A6">
      <w:pPr>
        <w:tabs>
          <w:tab w:val="left" w:pos="567"/>
        </w:tabs>
        <w:spacing w:after="0" w:line="240" w:lineRule="auto"/>
        <w:jc w:val="both"/>
        <w:rPr>
          <w:rFonts w:ascii="Times New Roman" w:eastAsia="Times New Roman" w:hAnsi="Times New Roman"/>
          <w:highlight w:val="lightGray"/>
          <w:lang w:eastAsia="lt-LT"/>
        </w:rPr>
      </w:pPr>
      <w:r w:rsidRPr="005627A6">
        <w:rPr>
          <w:rFonts w:ascii="Times New Roman" w:eastAsia="Times New Roman" w:hAnsi="Times New Roman"/>
          <w:highlight w:val="lightGray"/>
          <w:lang w:eastAsia="lt-LT"/>
        </w:rPr>
        <w:t>Crestor 20 mg plėvele dengtos tabletės</w:t>
      </w:r>
    </w:p>
    <w:p w14:paraId="15C3099F"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7654D17B" w14:textId="77777777" w:rsidR="005627A6" w:rsidRPr="005627A6" w:rsidRDefault="00705E6C" w:rsidP="005627A6">
      <w:pPr>
        <w:tabs>
          <w:tab w:val="left" w:pos="567"/>
        </w:tabs>
        <w:spacing w:after="0" w:line="240" w:lineRule="auto"/>
        <w:jc w:val="both"/>
        <w:rPr>
          <w:rFonts w:ascii="Times New Roman" w:eastAsia="Times New Roman" w:hAnsi="Times New Roman"/>
          <w:lang w:eastAsia="lt-LT"/>
        </w:rPr>
      </w:pPr>
      <w:r>
        <w:rPr>
          <w:rFonts w:ascii="Times New Roman" w:eastAsia="Times New Roman" w:hAnsi="Times New Roman"/>
          <w:lang w:eastAsia="lt-LT"/>
        </w:rPr>
        <w:t>r</w:t>
      </w:r>
      <w:r w:rsidR="005627A6" w:rsidRPr="005627A6">
        <w:rPr>
          <w:rFonts w:ascii="Times New Roman" w:eastAsia="Times New Roman" w:hAnsi="Times New Roman"/>
          <w:lang w:eastAsia="lt-LT"/>
        </w:rPr>
        <w:t>osuvastatinum</w:t>
      </w:r>
    </w:p>
    <w:p w14:paraId="2EF548C8"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12F5E61E"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7E89CEFB" w14:textId="77777777" w:rsidR="005627A6" w:rsidRPr="005627A6" w:rsidRDefault="005627A6" w:rsidP="005627A6">
      <w:pPr>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b/>
          <w:bCs/>
          <w:lang w:val="pt-BR" w:eastAsia="x-none"/>
        </w:rPr>
      </w:pPr>
      <w:r w:rsidRPr="005627A6">
        <w:rPr>
          <w:rFonts w:ascii="Times New Roman" w:eastAsia="Times New Roman" w:hAnsi="Times New Roman"/>
          <w:b/>
          <w:bCs/>
          <w:lang w:val="pt-BR" w:eastAsia="x-none"/>
        </w:rPr>
        <w:t>2.</w:t>
      </w:r>
      <w:r w:rsidRPr="005627A6">
        <w:rPr>
          <w:rFonts w:ascii="Times New Roman" w:eastAsia="Times New Roman" w:hAnsi="Times New Roman"/>
          <w:b/>
          <w:bCs/>
          <w:lang w:val="pt-BR" w:eastAsia="x-none"/>
        </w:rPr>
        <w:tab/>
        <w:t xml:space="preserve">REGISTRUOTOJO PAVADINIMAS </w:t>
      </w:r>
    </w:p>
    <w:p w14:paraId="07D67B55"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2C904031" w14:textId="77777777" w:rsidR="00B5492B" w:rsidRDefault="00B5492B" w:rsidP="00B5492B">
      <w:pPr>
        <w:spacing w:after="0" w:line="240" w:lineRule="auto"/>
        <w:ind w:left="567" w:hanging="567"/>
        <w:rPr>
          <w:rFonts w:ascii="Times New Roman" w:hAnsi="Times New Roman"/>
        </w:rPr>
      </w:pPr>
      <w:r w:rsidRPr="00553848">
        <w:rPr>
          <w:rFonts w:ascii="Times New Roman" w:hAnsi="Times New Roman"/>
        </w:rPr>
        <w:t>Grünenthal GmbH</w:t>
      </w:r>
    </w:p>
    <w:p w14:paraId="7F6CF4E2"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11FB73EC"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769AD4E9" w14:textId="77777777" w:rsidR="005627A6" w:rsidRPr="005627A6" w:rsidRDefault="005627A6" w:rsidP="005627A6">
      <w:pPr>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b/>
          <w:bCs/>
          <w:lang w:val="fi-FI" w:eastAsia="x-none"/>
        </w:rPr>
      </w:pPr>
      <w:r w:rsidRPr="005627A6">
        <w:rPr>
          <w:rFonts w:ascii="Times New Roman" w:eastAsia="Times New Roman" w:hAnsi="Times New Roman"/>
          <w:b/>
          <w:bCs/>
          <w:lang w:val="fi-FI" w:eastAsia="x-none"/>
        </w:rPr>
        <w:t>3.</w:t>
      </w:r>
      <w:r w:rsidRPr="005627A6">
        <w:rPr>
          <w:rFonts w:ascii="Times New Roman" w:eastAsia="Times New Roman" w:hAnsi="Times New Roman"/>
          <w:b/>
          <w:bCs/>
          <w:lang w:val="fi-FI" w:eastAsia="x-none"/>
        </w:rPr>
        <w:tab/>
        <w:t>TINKAMUMO LAIKAS</w:t>
      </w:r>
    </w:p>
    <w:p w14:paraId="2CE6E6FB"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3137FA3C"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r w:rsidRPr="005627A6">
        <w:rPr>
          <w:rFonts w:ascii="Times New Roman" w:eastAsia="Times New Roman" w:hAnsi="Times New Roman"/>
          <w:lang w:eastAsia="lt-LT"/>
        </w:rPr>
        <w:t>EXP {</w:t>
      </w:r>
      <w:r w:rsidR="00B93BFA">
        <w:rPr>
          <w:rFonts w:ascii="Times New Roman" w:eastAsia="Times New Roman" w:hAnsi="Times New Roman"/>
          <w:lang w:eastAsia="lt-LT"/>
        </w:rPr>
        <w:t>MM</w:t>
      </w:r>
      <w:r w:rsidR="00474A96">
        <w:rPr>
          <w:rFonts w:ascii="Times New Roman" w:eastAsia="Times New Roman" w:hAnsi="Times New Roman"/>
          <w:lang w:eastAsia="lt-LT"/>
        </w:rPr>
        <w:t>-</w:t>
      </w:r>
      <w:r w:rsidRPr="005627A6">
        <w:rPr>
          <w:rFonts w:ascii="Times New Roman" w:eastAsia="Times New Roman" w:hAnsi="Times New Roman"/>
          <w:lang w:eastAsia="lt-LT"/>
        </w:rPr>
        <w:t>MMMM}</w:t>
      </w:r>
    </w:p>
    <w:p w14:paraId="4B879B79"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2C645C55"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2136E785" w14:textId="77777777" w:rsidR="005627A6" w:rsidRPr="005627A6" w:rsidRDefault="005627A6" w:rsidP="005627A6">
      <w:pPr>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b/>
          <w:bCs/>
          <w:lang w:val="fi-FI" w:eastAsia="x-none"/>
        </w:rPr>
      </w:pPr>
      <w:r w:rsidRPr="005627A6">
        <w:rPr>
          <w:rFonts w:ascii="Times New Roman" w:eastAsia="Times New Roman" w:hAnsi="Times New Roman"/>
          <w:b/>
          <w:bCs/>
          <w:lang w:val="fi-FI" w:eastAsia="x-none"/>
        </w:rPr>
        <w:t>4.</w:t>
      </w:r>
      <w:r w:rsidRPr="005627A6">
        <w:rPr>
          <w:rFonts w:ascii="Times New Roman" w:eastAsia="Times New Roman" w:hAnsi="Times New Roman"/>
          <w:b/>
          <w:bCs/>
          <w:lang w:val="fi-FI" w:eastAsia="x-none"/>
        </w:rPr>
        <w:tab/>
        <w:t xml:space="preserve">SERIJOS NUMERIS </w:t>
      </w:r>
    </w:p>
    <w:p w14:paraId="525CAD76"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48776108"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r w:rsidRPr="005627A6">
        <w:rPr>
          <w:rFonts w:ascii="Times New Roman" w:eastAsia="Times New Roman" w:hAnsi="Times New Roman"/>
          <w:lang w:eastAsia="lt-LT"/>
        </w:rPr>
        <w:t>Lot</w:t>
      </w:r>
    </w:p>
    <w:p w14:paraId="26D24F97"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6D442BF8"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6B57BA4F" w14:textId="77777777" w:rsidR="005627A6" w:rsidRPr="005627A6" w:rsidRDefault="005627A6" w:rsidP="005627A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sidRPr="005627A6">
        <w:rPr>
          <w:rFonts w:ascii="Times New Roman" w:hAnsi="Times New Roman"/>
          <w:b/>
        </w:rPr>
        <w:t>5.</w:t>
      </w:r>
      <w:r w:rsidRPr="005627A6">
        <w:rPr>
          <w:rFonts w:ascii="Times New Roman" w:hAnsi="Times New Roman"/>
          <w:b/>
        </w:rPr>
        <w:tab/>
        <w:t>KITA</w:t>
      </w:r>
    </w:p>
    <w:p w14:paraId="1F935439"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7212DB5B"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58762B4B"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4867B230"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4D2BC263"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22CD3FD6"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3716AF7D" w14:textId="77777777" w:rsidR="005627A6" w:rsidRPr="005627A6" w:rsidRDefault="005627A6" w:rsidP="005627A6">
      <w:pPr>
        <w:tabs>
          <w:tab w:val="left" w:pos="567"/>
        </w:tabs>
        <w:spacing w:after="0" w:line="240" w:lineRule="auto"/>
        <w:jc w:val="both"/>
        <w:rPr>
          <w:rFonts w:ascii="Times New Roman" w:hAnsi="Times New Roman"/>
          <w:b/>
          <w:bCs/>
        </w:rPr>
      </w:pPr>
    </w:p>
    <w:p w14:paraId="7C571178" w14:textId="77777777" w:rsidR="005627A6" w:rsidRPr="005627A6" w:rsidRDefault="005627A6" w:rsidP="005627A6">
      <w:pPr>
        <w:tabs>
          <w:tab w:val="left" w:pos="567"/>
        </w:tabs>
        <w:spacing w:after="0" w:line="240" w:lineRule="auto"/>
        <w:jc w:val="both"/>
        <w:rPr>
          <w:rFonts w:ascii="Times New Roman" w:hAnsi="Times New Roman"/>
          <w:b/>
          <w:bCs/>
        </w:rPr>
      </w:pPr>
    </w:p>
    <w:p w14:paraId="3346183D" w14:textId="77777777" w:rsidR="005627A6" w:rsidRPr="005627A6" w:rsidRDefault="005627A6" w:rsidP="005627A6">
      <w:pPr>
        <w:tabs>
          <w:tab w:val="left" w:pos="567"/>
        </w:tabs>
        <w:spacing w:after="0" w:line="240" w:lineRule="auto"/>
        <w:jc w:val="both"/>
        <w:rPr>
          <w:rFonts w:ascii="Times New Roman" w:hAnsi="Times New Roman"/>
          <w:b/>
          <w:bCs/>
        </w:rPr>
      </w:pPr>
    </w:p>
    <w:p w14:paraId="231CA884"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1D7986F4"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5A3AFE8E"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2444651B"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6EE77647"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40B167D8"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70E9B297"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507544FD"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3DE47ABF"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0145CD41"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6DDFDE3F"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405E1A76"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752A04BE"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6804F218"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20C87357"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44FD844E"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4CC98AEA"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6AE30008" w14:textId="77777777" w:rsidR="005627A6" w:rsidRPr="005627A6" w:rsidRDefault="005627A6" w:rsidP="005627A6">
      <w:pPr>
        <w:tabs>
          <w:tab w:val="left" w:pos="567"/>
        </w:tabs>
        <w:spacing w:after="0" w:line="240" w:lineRule="auto"/>
        <w:jc w:val="both"/>
        <w:rPr>
          <w:rFonts w:ascii="Times New Roman" w:eastAsia="Times New Roman" w:hAnsi="Times New Roman"/>
          <w:lang w:eastAsia="lt-LT"/>
        </w:rPr>
      </w:pPr>
    </w:p>
    <w:p w14:paraId="2185289F" w14:textId="77777777" w:rsidR="005627A6" w:rsidRPr="005627A6" w:rsidRDefault="005627A6" w:rsidP="005627A6">
      <w:pPr>
        <w:spacing w:after="0" w:line="240" w:lineRule="auto"/>
        <w:jc w:val="center"/>
        <w:outlineLvl w:val="4"/>
        <w:rPr>
          <w:rFonts w:ascii="Times New Roman" w:eastAsia="Times New Roman" w:hAnsi="Times New Roman"/>
          <w:b/>
          <w:bCs/>
          <w:lang w:eastAsia="x-none"/>
        </w:rPr>
      </w:pPr>
    </w:p>
    <w:p w14:paraId="0C741D07" w14:textId="77777777" w:rsidR="005627A6" w:rsidRPr="005627A6" w:rsidRDefault="005627A6" w:rsidP="005627A6">
      <w:pPr>
        <w:spacing w:after="0" w:line="240" w:lineRule="auto"/>
        <w:jc w:val="center"/>
        <w:outlineLvl w:val="4"/>
        <w:rPr>
          <w:rFonts w:ascii="Times New Roman" w:eastAsia="Times New Roman" w:hAnsi="Times New Roman"/>
          <w:b/>
          <w:bCs/>
          <w:lang w:eastAsia="x-none"/>
        </w:rPr>
      </w:pPr>
    </w:p>
    <w:p w14:paraId="5D8A5109" w14:textId="77777777" w:rsidR="005627A6" w:rsidRPr="005627A6" w:rsidRDefault="005627A6" w:rsidP="005627A6">
      <w:pPr>
        <w:spacing w:after="0" w:line="240" w:lineRule="auto"/>
        <w:jc w:val="center"/>
        <w:outlineLvl w:val="4"/>
        <w:rPr>
          <w:rFonts w:ascii="Times New Roman" w:eastAsia="Times New Roman" w:hAnsi="Times New Roman"/>
          <w:b/>
          <w:bCs/>
          <w:lang w:eastAsia="x-none"/>
        </w:rPr>
      </w:pPr>
    </w:p>
    <w:p w14:paraId="1E53A8A7" w14:textId="77777777" w:rsidR="005627A6" w:rsidRPr="005627A6" w:rsidRDefault="005627A6" w:rsidP="005627A6">
      <w:pPr>
        <w:spacing w:after="0" w:line="240" w:lineRule="auto"/>
        <w:jc w:val="center"/>
        <w:outlineLvl w:val="4"/>
        <w:rPr>
          <w:rFonts w:ascii="Times New Roman" w:eastAsia="Times New Roman" w:hAnsi="Times New Roman"/>
          <w:b/>
          <w:bCs/>
          <w:lang w:eastAsia="x-none"/>
        </w:rPr>
      </w:pPr>
    </w:p>
    <w:p w14:paraId="0A79D51B" w14:textId="77777777" w:rsidR="005627A6" w:rsidRPr="005627A6" w:rsidRDefault="005627A6" w:rsidP="005627A6">
      <w:pPr>
        <w:spacing w:after="0" w:line="240" w:lineRule="auto"/>
        <w:jc w:val="center"/>
        <w:outlineLvl w:val="4"/>
        <w:rPr>
          <w:rFonts w:ascii="Times New Roman" w:eastAsia="Times New Roman" w:hAnsi="Times New Roman"/>
          <w:b/>
          <w:bCs/>
          <w:lang w:eastAsia="x-none"/>
        </w:rPr>
      </w:pPr>
    </w:p>
    <w:p w14:paraId="7EF11664" w14:textId="77777777" w:rsidR="005627A6" w:rsidRPr="005627A6" w:rsidRDefault="005627A6" w:rsidP="005627A6">
      <w:pPr>
        <w:spacing w:after="0" w:line="240" w:lineRule="auto"/>
        <w:jc w:val="center"/>
        <w:outlineLvl w:val="4"/>
        <w:rPr>
          <w:rFonts w:ascii="Times New Roman" w:eastAsia="Times New Roman" w:hAnsi="Times New Roman"/>
          <w:b/>
          <w:bCs/>
          <w:lang w:eastAsia="x-none"/>
        </w:rPr>
      </w:pPr>
    </w:p>
    <w:p w14:paraId="01F4F344" w14:textId="77777777" w:rsidR="005627A6" w:rsidRPr="005627A6" w:rsidRDefault="005627A6" w:rsidP="005627A6">
      <w:pPr>
        <w:spacing w:after="0" w:line="240" w:lineRule="auto"/>
        <w:jc w:val="center"/>
        <w:outlineLvl w:val="4"/>
        <w:rPr>
          <w:rFonts w:ascii="Times New Roman" w:eastAsia="Times New Roman" w:hAnsi="Times New Roman"/>
          <w:b/>
          <w:bCs/>
          <w:lang w:eastAsia="x-none"/>
        </w:rPr>
      </w:pPr>
    </w:p>
    <w:p w14:paraId="2D2531C6" w14:textId="77777777" w:rsidR="005627A6" w:rsidRPr="005627A6" w:rsidRDefault="005627A6" w:rsidP="005627A6">
      <w:pPr>
        <w:spacing w:after="0" w:line="240" w:lineRule="auto"/>
        <w:jc w:val="center"/>
        <w:outlineLvl w:val="4"/>
        <w:rPr>
          <w:rFonts w:ascii="Times New Roman" w:eastAsia="Times New Roman" w:hAnsi="Times New Roman"/>
          <w:b/>
          <w:bCs/>
          <w:lang w:eastAsia="x-none"/>
        </w:rPr>
      </w:pPr>
    </w:p>
    <w:p w14:paraId="06F34A02" w14:textId="77777777" w:rsidR="005627A6" w:rsidRPr="005627A6" w:rsidRDefault="005627A6" w:rsidP="005627A6">
      <w:pPr>
        <w:spacing w:after="0" w:line="240" w:lineRule="auto"/>
        <w:jc w:val="center"/>
        <w:outlineLvl w:val="4"/>
        <w:rPr>
          <w:rFonts w:ascii="Times New Roman" w:eastAsia="Times New Roman" w:hAnsi="Times New Roman"/>
          <w:b/>
          <w:bCs/>
          <w:lang w:eastAsia="x-none"/>
        </w:rPr>
      </w:pPr>
    </w:p>
    <w:p w14:paraId="3E6AE75F" w14:textId="77777777" w:rsidR="005627A6" w:rsidRPr="005627A6" w:rsidRDefault="005627A6" w:rsidP="005627A6">
      <w:pPr>
        <w:spacing w:after="0" w:line="240" w:lineRule="auto"/>
        <w:jc w:val="center"/>
        <w:outlineLvl w:val="4"/>
        <w:rPr>
          <w:rFonts w:ascii="Times New Roman" w:eastAsia="Times New Roman" w:hAnsi="Times New Roman"/>
          <w:b/>
          <w:bCs/>
          <w:lang w:eastAsia="x-none"/>
        </w:rPr>
      </w:pPr>
    </w:p>
    <w:p w14:paraId="263B0DA4" w14:textId="77777777" w:rsidR="005627A6" w:rsidRPr="005627A6" w:rsidRDefault="005627A6" w:rsidP="005627A6">
      <w:pPr>
        <w:spacing w:after="0" w:line="240" w:lineRule="auto"/>
        <w:jc w:val="center"/>
        <w:outlineLvl w:val="4"/>
        <w:rPr>
          <w:rFonts w:ascii="Times New Roman" w:eastAsia="Times New Roman" w:hAnsi="Times New Roman"/>
          <w:b/>
          <w:bCs/>
          <w:lang w:eastAsia="x-none"/>
        </w:rPr>
      </w:pPr>
    </w:p>
    <w:p w14:paraId="42871628" w14:textId="77777777" w:rsidR="005627A6" w:rsidRPr="005627A6" w:rsidRDefault="005627A6" w:rsidP="005627A6">
      <w:pPr>
        <w:spacing w:after="0" w:line="240" w:lineRule="auto"/>
        <w:jc w:val="center"/>
        <w:outlineLvl w:val="4"/>
        <w:rPr>
          <w:rFonts w:ascii="Times New Roman" w:eastAsia="Times New Roman" w:hAnsi="Times New Roman"/>
          <w:b/>
          <w:bCs/>
          <w:lang w:eastAsia="x-none"/>
        </w:rPr>
      </w:pPr>
    </w:p>
    <w:p w14:paraId="5369E49B" w14:textId="77777777" w:rsidR="005627A6" w:rsidRPr="005627A6" w:rsidRDefault="005627A6" w:rsidP="005627A6">
      <w:pPr>
        <w:spacing w:after="0" w:line="240" w:lineRule="auto"/>
        <w:jc w:val="center"/>
        <w:outlineLvl w:val="4"/>
        <w:rPr>
          <w:rFonts w:ascii="Times New Roman" w:eastAsia="Times New Roman" w:hAnsi="Times New Roman"/>
          <w:b/>
          <w:bCs/>
          <w:lang w:eastAsia="x-none"/>
        </w:rPr>
      </w:pPr>
    </w:p>
    <w:p w14:paraId="2073F39D" w14:textId="77777777" w:rsidR="005627A6" w:rsidRPr="005627A6" w:rsidRDefault="005627A6" w:rsidP="005627A6">
      <w:pPr>
        <w:spacing w:after="0" w:line="240" w:lineRule="auto"/>
        <w:jc w:val="center"/>
        <w:outlineLvl w:val="4"/>
        <w:rPr>
          <w:rFonts w:ascii="Times New Roman" w:eastAsia="Times New Roman" w:hAnsi="Times New Roman"/>
          <w:b/>
          <w:bCs/>
          <w:lang w:eastAsia="x-none"/>
        </w:rPr>
      </w:pPr>
    </w:p>
    <w:p w14:paraId="1B5597B1" w14:textId="77777777" w:rsidR="005627A6" w:rsidRPr="005627A6" w:rsidRDefault="005627A6" w:rsidP="005627A6">
      <w:pPr>
        <w:spacing w:after="0" w:line="240" w:lineRule="auto"/>
        <w:jc w:val="center"/>
        <w:outlineLvl w:val="4"/>
        <w:rPr>
          <w:rFonts w:ascii="Times New Roman" w:eastAsia="Times New Roman" w:hAnsi="Times New Roman"/>
          <w:b/>
          <w:bCs/>
          <w:lang w:eastAsia="x-none"/>
        </w:rPr>
      </w:pPr>
    </w:p>
    <w:p w14:paraId="3DA929FB" w14:textId="77777777" w:rsidR="005627A6" w:rsidRPr="005627A6" w:rsidRDefault="005627A6" w:rsidP="005627A6">
      <w:pPr>
        <w:spacing w:after="0" w:line="240" w:lineRule="auto"/>
        <w:jc w:val="center"/>
        <w:outlineLvl w:val="4"/>
        <w:rPr>
          <w:rFonts w:ascii="Times New Roman" w:eastAsia="Times New Roman" w:hAnsi="Times New Roman"/>
          <w:b/>
          <w:bCs/>
          <w:lang w:eastAsia="x-none"/>
        </w:rPr>
      </w:pPr>
    </w:p>
    <w:p w14:paraId="1DBC635E" w14:textId="77777777" w:rsidR="005627A6" w:rsidRPr="005627A6" w:rsidRDefault="005627A6" w:rsidP="005627A6">
      <w:pPr>
        <w:spacing w:after="0" w:line="240" w:lineRule="auto"/>
        <w:jc w:val="center"/>
        <w:outlineLvl w:val="4"/>
        <w:rPr>
          <w:rFonts w:ascii="Times New Roman" w:eastAsia="Times New Roman" w:hAnsi="Times New Roman"/>
          <w:b/>
          <w:bCs/>
          <w:lang w:eastAsia="x-none"/>
        </w:rPr>
      </w:pPr>
    </w:p>
    <w:p w14:paraId="5F3CD72D" w14:textId="77777777" w:rsidR="005627A6" w:rsidRPr="005627A6" w:rsidRDefault="005627A6" w:rsidP="005627A6">
      <w:pPr>
        <w:spacing w:after="0" w:line="240" w:lineRule="auto"/>
        <w:jc w:val="center"/>
        <w:outlineLvl w:val="4"/>
        <w:rPr>
          <w:rFonts w:ascii="Times New Roman" w:eastAsia="Times New Roman" w:hAnsi="Times New Roman"/>
          <w:b/>
          <w:bCs/>
          <w:lang w:eastAsia="x-none"/>
        </w:rPr>
      </w:pPr>
    </w:p>
    <w:p w14:paraId="3C17C4DF" w14:textId="77777777" w:rsidR="005627A6" w:rsidRPr="005627A6" w:rsidRDefault="005627A6" w:rsidP="005627A6">
      <w:pPr>
        <w:spacing w:after="0" w:line="240" w:lineRule="auto"/>
        <w:jc w:val="center"/>
        <w:outlineLvl w:val="4"/>
        <w:rPr>
          <w:rFonts w:ascii="Times New Roman" w:eastAsia="Times New Roman" w:hAnsi="Times New Roman"/>
          <w:b/>
          <w:bCs/>
          <w:lang w:eastAsia="x-none"/>
        </w:rPr>
      </w:pPr>
    </w:p>
    <w:p w14:paraId="76E86B96" w14:textId="77777777" w:rsidR="005627A6" w:rsidRPr="005627A6" w:rsidRDefault="005627A6" w:rsidP="005627A6">
      <w:pPr>
        <w:spacing w:after="0" w:line="240" w:lineRule="auto"/>
        <w:jc w:val="center"/>
        <w:outlineLvl w:val="4"/>
        <w:rPr>
          <w:rFonts w:ascii="Times New Roman" w:eastAsia="Times New Roman" w:hAnsi="Times New Roman"/>
          <w:b/>
          <w:bCs/>
          <w:lang w:eastAsia="x-none"/>
        </w:rPr>
      </w:pPr>
    </w:p>
    <w:p w14:paraId="4D744BC2" w14:textId="77777777" w:rsidR="005627A6" w:rsidRPr="005627A6" w:rsidRDefault="005627A6" w:rsidP="005627A6">
      <w:pPr>
        <w:spacing w:after="0" w:line="240" w:lineRule="auto"/>
        <w:jc w:val="center"/>
        <w:outlineLvl w:val="4"/>
        <w:rPr>
          <w:rFonts w:ascii="Times New Roman" w:eastAsia="Times New Roman" w:hAnsi="Times New Roman"/>
          <w:b/>
          <w:bCs/>
          <w:lang w:eastAsia="x-none"/>
        </w:rPr>
      </w:pPr>
    </w:p>
    <w:p w14:paraId="018B2B78" w14:textId="77777777" w:rsidR="005627A6" w:rsidRPr="005627A6" w:rsidRDefault="005627A6" w:rsidP="005627A6">
      <w:pPr>
        <w:spacing w:after="0" w:line="240" w:lineRule="auto"/>
        <w:jc w:val="center"/>
        <w:outlineLvl w:val="4"/>
        <w:rPr>
          <w:rFonts w:ascii="Times New Roman" w:eastAsia="Times New Roman" w:hAnsi="Times New Roman"/>
          <w:b/>
          <w:bCs/>
          <w:lang w:eastAsia="x-none"/>
        </w:rPr>
      </w:pPr>
    </w:p>
    <w:p w14:paraId="530F53D7" w14:textId="77777777" w:rsidR="005627A6" w:rsidRPr="005627A6" w:rsidRDefault="005627A6" w:rsidP="005627A6">
      <w:pPr>
        <w:spacing w:after="0" w:line="240" w:lineRule="auto"/>
        <w:jc w:val="center"/>
        <w:outlineLvl w:val="4"/>
        <w:rPr>
          <w:rFonts w:ascii="Times New Roman" w:eastAsia="Times New Roman" w:hAnsi="Times New Roman"/>
          <w:b/>
          <w:bCs/>
          <w:lang w:eastAsia="x-none"/>
        </w:rPr>
      </w:pPr>
    </w:p>
    <w:p w14:paraId="0E103042" w14:textId="77777777" w:rsidR="005627A6" w:rsidRPr="005627A6" w:rsidRDefault="005627A6" w:rsidP="005627A6">
      <w:pPr>
        <w:spacing w:after="0" w:line="240" w:lineRule="auto"/>
        <w:jc w:val="center"/>
        <w:outlineLvl w:val="4"/>
        <w:rPr>
          <w:rFonts w:ascii="Times New Roman" w:eastAsia="Times New Roman" w:hAnsi="Times New Roman"/>
          <w:b/>
          <w:bCs/>
          <w:lang w:eastAsia="x-none"/>
        </w:rPr>
      </w:pPr>
    </w:p>
    <w:p w14:paraId="1E18080E" w14:textId="77777777" w:rsidR="005627A6" w:rsidRPr="005627A6" w:rsidRDefault="005627A6" w:rsidP="005627A6">
      <w:pPr>
        <w:spacing w:after="0" w:line="240" w:lineRule="auto"/>
        <w:jc w:val="center"/>
        <w:outlineLvl w:val="4"/>
        <w:rPr>
          <w:rFonts w:ascii="Times New Roman" w:eastAsia="Times New Roman" w:hAnsi="Times New Roman"/>
          <w:b/>
          <w:bCs/>
          <w:lang w:eastAsia="x-none"/>
        </w:rPr>
      </w:pPr>
      <w:r w:rsidRPr="005627A6">
        <w:rPr>
          <w:rFonts w:ascii="Times New Roman" w:eastAsia="Times New Roman" w:hAnsi="Times New Roman"/>
          <w:b/>
          <w:bCs/>
          <w:lang w:eastAsia="x-none"/>
        </w:rPr>
        <w:t>B. PAKUOTĖS LAPELIS</w:t>
      </w:r>
    </w:p>
    <w:p w14:paraId="1AF9BDC8" w14:textId="77777777" w:rsidR="005627A6" w:rsidRPr="005627A6" w:rsidRDefault="005627A6" w:rsidP="005627A6">
      <w:pPr>
        <w:tabs>
          <w:tab w:val="left" w:pos="567"/>
        </w:tabs>
        <w:spacing w:after="0" w:line="240" w:lineRule="auto"/>
        <w:jc w:val="center"/>
        <w:outlineLvl w:val="0"/>
        <w:rPr>
          <w:rFonts w:ascii="Times New Roman" w:eastAsia="Times New Roman" w:hAnsi="Times New Roman"/>
          <w:b/>
          <w:iCs/>
          <w:lang w:eastAsia="lt-LT"/>
        </w:rPr>
      </w:pPr>
      <w:r w:rsidRPr="005627A6">
        <w:rPr>
          <w:rFonts w:ascii="Times New Roman" w:eastAsia="Times New Roman" w:hAnsi="Times New Roman"/>
          <w:b/>
          <w:iCs/>
          <w:lang w:eastAsia="lt-LT"/>
        </w:rPr>
        <w:br w:type="page"/>
      </w:r>
      <w:r w:rsidRPr="005627A6">
        <w:rPr>
          <w:rFonts w:ascii="Times New Roman" w:eastAsia="Times New Roman" w:hAnsi="Times New Roman"/>
          <w:b/>
          <w:iCs/>
          <w:lang w:eastAsia="lt-LT"/>
        </w:rPr>
        <w:lastRenderedPageBreak/>
        <w:t xml:space="preserve">Pakuotės lapelis: informacija </w:t>
      </w:r>
      <w:r w:rsidR="00A2045B">
        <w:rPr>
          <w:rFonts w:ascii="Times New Roman" w:eastAsia="Times New Roman" w:hAnsi="Times New Roman"/>
          <w:b/>
          <w:iCs/>
          <w:lang w:eastAsia="lt-LT"/>
        </w:rPr>
        <w:t>pacientui</w:t>
      </w:r>
    </w:p>
    <w:p w14:paraId="79F25A13" w14:textId="77777777" w:rsidR="005627A6" w:rsidRPr="005627A6" w:rsidRDefault="005627A6" w:rsidP="005627A6">
      <w:pPr>
        <w:spacing w:after="0" w:line="240" w:lineRule="auto"/>
        <w:jc w:val="center"/>
        <w:rPr>
          <w:rFonts w:ascii="Times New Roman" w:hAnsi="Times New Roman"/>
          <w:b/>
          <w:bCs/>
        </w:rPr>
      </w:pPr>
    </w:p>
    <w:p w14:paraId="6176827C" w14:textId="77777777" w:rsidR="005627A6" w:rsidRPr="005627A6" w:rsidRDefault="005627A6" w:rsidP="005627A6">
      <w:pPr>
        <w:tabs>
          <w:tab w:val="left" w:pos="567"/>
        </w:tabs>
        <w:spacing w:after="0" w:line="240" w:lineRule="auto"/>
        <w:jc w:val="center"/>
        <w:rPr>
          <w:rFonts w:ascii="Times New Roman" w:hAnsi="Times New Roman"/>
          <w:b/>
          <w:bCs/>
        </w:rPr>
      </w:pPr>
      <w:r w:rsidRPr="005627A6">
        <w:rPr>
          <w:rFonts w:ascii="Times New Roman" w:hAnsi="Times New Roman"/>
          <w:b/>
          <w:bCs/>
        </w:rPr>
        <w:t>Crestor 5 mg plėvele dengtos tabletės</w:t>
      </w:r>
    </w:p>
    <w:p w14:paraId="1A78CB5B" w14:textId="77777777" w:rsidR="005627A6" w:rsidRPr="005627A6" w:rsidRDefault="005627A6" w:rsidP="005627A6">
      <w:pPr>
        <w:tabs>
          <w:tab w:val="left" w:pos="567"/>
        </w:tabs>
        <w:spacing w:after="0" w:line="240" w:lineRule="auto"/>
        <w:jc w:val="center"/>
        <w:rPr>
          <w:rFonts w:ascii="Times New Roman" w:hAnsi="Times New Roman"/>
          <w:b/>
          <w:bCs/>
        </w:rPr>
      </w:pPr>
      <w:r w:rsidRPr="005627A6">
        <w:rPr>
          <w:rFonts w:ascii="Times New Roman" w:hAnsi="Times New Roman"/>
          <w:b/>
          <w:bCs/>
        </w:rPr>
        <w:t>Crestor 10 mg plėvele dengtos tabletės</w:t>
      </w:r>
    </w:p>
    <w:p w14:paraId="271E22A6" w14:textId="77777777" w:rsidR="005627A6" w:rsidRPr="005627A6" w:rsidRDefault="005627A6" w:rsidP="005627A6">
      <w:pPr>
        <w:tabs>
          <w:tab w:val="left" w:pos="567"/>
        </w:tabs>
        <w:spacing w:after="0" w:line="240" w:lineRule="auto"/>
        <w:jc w:val="center"/>
        <w:rPr>
          <w:rFonts w:ascii="Times New Roman" w:hAnsi="Times New Roman"/>
          <w:b/>
          <w:bCs/>
        </w:rPr>
      </w:pPr>
      <w:r w:rsidRPr="005627A6">
        <w:rPr>
          <w:rFonts w:ascii="Times New Roman" w:hAnsi="Times New Roman"/>
          <w:b/>
          <w:bCs/>
        </w:rPr>
        <w:t>Crestor 20 mg plėvele dengtos tabletės</w:t>
      </w:r>
    </w:p>
    <w:p w14:paraId="4A2403CF" w14:textId="7C2422DA" w:rsidR="005627A6" w:rsidRPr="005627A6" w:rsidRDefault="00293860" w:rsidP="005627A6">
      <w:pPr>
        <w:tabs>
          <w:tab w:val="left" w:pos="567"/>
        </w:tabs>
        <w:spacing w:after="0" w:line="240" w:lineRule="auto"/>
        <w:jc w:val="center"/>
        <w:rPr>
          <w:rFonts w:ascii="Times New Roman" w:hAnsi="Times New Roman"/>
          <w:bCs/>
        </w:rPr>
      </w:pPr>
      <w:r>
        <w:rPr>
          <w:rFonts w:ascii="Times New Roman" w:hAnsi="Times New Roman"/>
          <w:bCs/>
        </w:rPr>
        <w:t>r</w:t>
      </w:r>
      <w:r w:rsidR="005627A6" w:rsidRPr="005627A6">
        <w:rPr>
          <w:rFonts w:ascii="Times New Roman" w:hAnsi="Times New Roman"/>
          <w:bCs/>
        </w:rPr>
        <w:t>ozuvastatinas</w:t>
      </w:r>
    </w:p>
    <w:p w14:paraId="62B2FD4E" w14:textId="77777777" w:rsidR="005627A6" w:rsidRPr="005627A6" w:rsidRDefault="005627A6" w:rsidP="005627A6">
      <w:pPr>
        <w:tabs>
          <w:tab w:val="left" w:pos="567"/>
        </w:tabs>
        <w:spacing w:after="0" w:line="240" w:lineRule="auto"/>
        <w:rPr>
          <w:rFonts w:ascii="Times New Roman" w:hAnsi="Times New Roman"/>
          <w:bCs/>
        </w:rPr>
      </w:pPr>
    </w:p>
    <w:p w14:paraId="07AC82C4" w14:textId="77777777" w:rsidR="005627A6" w:rsidRPr="005627A6" w:rsidRDefault="005627A6" w:rsidP="005627A6">
      <w:pPr>
        <w:tabs>
          <w:tab w:val="left" w:pos="567"/>
        </w:tabs>
        <w:spacing w:after="0" w:line="240" w:lineRule="auto"/>
        <w:rPr>
          <w:rFonts w:ascii="Times New Roman" w:hAnsi="Times New Roman"/>
          <w:b/>
        </w:rPr>
      </w:pPr>
      <w:r w:rsidRPr="005627A6">
        <w:rPr>
          <w:rFonts w:ascii="Times New Roman" w:hAnsi="Times New Roman"/>
          <w:b/>
        </w:rPr>
        <w:t>Atidžiai perskaitykite visą šį lapelį, prieš pradėdami vartoti vaistą, nes jame pateikiama Jums svarbi informacija.</w:t>
      </w:r>
    </w:p>
    <w:p w14:paraId="00213C20" w14:textId="77777777" w:rsidR="005627A6" w:rsidRPr="005627A6" w:rsidRDefault="005627A6" w:rsidP="005627A6">
      <w:pPr>
        <w:numPr>
          <w:ilvl w:val="0"/>
          <w:numId w:val="20"/>
        </w:numPr>
        <w:tabs>
          <w:tab w:val="left" w:pos="567"/>
        </w:tabs>
        <w:spacing w:after="0" w:line="240" w:lineRule="auto"/>
        <w:ind w:left="567" w:hanging="567"/>
        <w:rPr>
          <w:rFonts w:ascii="Times New Roman" w:hAnsi="Times New Roman"/>
          <w:bCs/>
        </w:rPr>
      </w:pPr>
      <w:r w:rsidRPr="005627A6">
        <w:rPr>
          <w:rFonts w:ascii="Times New Roman" w:hAnsi="Times New Roman"/>
          <w:bCs/>
        </w:rPr>
        <w:t>Neišmeskite šio lapelio, nes vėl gali prireikti jį perskaityti.</w:t>
      </w:r>
    </w:p>
    <w:p w14:paraId="160C3D77" w14:textId="77777777" w:rsidR="005627A6" w:rsidRPr="005627A6" w:rsidRDefault="005627A6" w:rsidP="005627A6">
      <w:pPr>
        <w:numPr>
          <w:ilvl w:val="0"/>
          <w:numId w:val="20"/>
        </w:numPr>
        <w:tabs>
          <w:tab w:val="left" w:pos="567"/>
        </w:tabs>
        <w:spacing w:after="0" w:line="240" w:lineRule="auto"/>
        <w:ind w:left="567" w:hanging="567"/>
        <w:rPr>
          <w:rFonts w:ascii="Times New Roman" w:hAnsi="Times New Roman"/>
          <w:bCs/>
        </w:rPr>
      </w:pPr>
      <w:r w:rsidRPr="005627A6">
        <w:rPr>
          <w:rFonts w:ascii="Times New Roman" w:hAnsi="Times New Roman"/>
          <w:bCs/>
        </w:rPr>
        <w:t>Jeigu kiltų daugiau klausimų, kreipkitės į gydytoją arba vaistininką.</w:t>
      </w:r>
    </w:p>
    <w:p w14:paraId="6E9ECDA7" w14:textId="77777777" w:rsidR="005627A6" w:rsidRPr="005627A6" w:rsidRDefault="005627A6" w:rsidP="005627A6">
      <w:pPr>
        <w:numPr>
          <w:ilvl w:val="0"/>
          <w:numId w:val="20"/>
        </w:numPr>
        <w:tabs>
          <w:tab w:val="left" w:pos="567"/>
        </w:tabs>
        <w:spacing w:after="0" w:line="240" w:lineRule="auto"/>
        <w:ind w:left="567" w:hanging="567"/>
        <w:rPr>
          <w:rFonts w:ascii="Times New Roman" w:hAnsi="Times New Roman"/>
          <w:bCs/>
        </w:rPr>
      </w:pPr>
      <w:r w:rsidRPr="005627A6">
        <w:rPr>
          <w:rFonts w:ascii="Times New Roman" w:hAnsi="Times New Roman"/>
          <w:bCs/>
        </w:rPr>
        <w:t xml:space="preserve">Šis vaistas skirtas tik Jums, todėl kitiems žmonėms jo duoti negalima. Vaistas gali jiems pakenkti (net tiems, kurių ligos požymiai yra tokie patys kaip Jūsų). </w:t>
      </w:r>
    </w:p>
    <w:p w14:paraId="5D447C8E" w14:textId="77777777" w:rsidR="005627A6" w:rsidRPr="005627A6" w:rsidRDefault="005627A6" w:rsidP="005627A6">
      <w:pPr>
        <w:numPr>
          <w:ilvl w:val="0"/>
          <w:numId w:val="20"/>
        </w:numPr>
        <w:tabs>
          <w:tab w:val="left" w:pos="567"/>
        </w:tabs>
        <w:spacing w:after="0" w:line="240" w:lineRule="auto"/>
        <w:ind w:left="567" w:hanging="567"/>
        <w:rPr>
          <w:rFonts w:ascii="Times New Roman" w:hAnsi="Times New Roman"/>
          <w:bCs/>
        </w:rPr>
      </w:pPr>
      <w:r w:rsidRPr="005627A6">
        <w:rPr>
          <w:rFonts w:ascii="Times New Roman" w:hAnsi="Times New Roman"/>
          <w:bCs/>
        </w:rPr>
        <w:t>Jeigu pasireiškė šalutinis poveikis (net jeigu jis šiame lapelyje nenurodytas), kreipkitės į gydytoją arba vaistininką. Žr. 4 skyrių.</w:t>
      </w:r>
    </w:p>
    <w:p w14:paraId="276B2D6D" w14:textId="77777777" w:rsidR="005627A6" w:rsidRPr="005627A6" w:rsidRDefault="005627A6" w:rsidP="005627A6">
      <w:pPr>
        <w:tabs>
          <w:tab w:val="left" w:pos="567"/>
        </w:tabs>
        <w:spacing w:after="0" w:line="240" w:lineRule="auto"/>
        <w:rPr>
          <w:rFonts w:ascii="Times New Roman" w:hAnsi="Times New Roman"/>
          <w:bCs/>
        </w:rPr>
      </w:pPr>
    </w:p>
    <w:p w14:paraId="55BA8045" w14:textId="77777777" w:rsidR="005627A6" w:rsidRPr="005627A6" w:rsidRDefault="005627A6" w:rsidP="005627A6">
      <w:pPr>
        <w:tabs>
          <w:tab w:val="left" w:pos="567"/>
        </w:tabs>
        <w:spacing w:after="0" w:line="240" w:lineRule="auto"/>
        <w:rPr>
          <w:rFonts w:ascii="Times New Roman" w:hAnsi="Times New Roman"/>
          <w:b/>
        </w:rPr>
      </w:pPr>
      <w:r w:rsidRPr="005627A6">
        <w:rPr>
          <w:rFonts w:ascii="Times New Roman" w:hAnsi="Times New Roman"/>
          <w:b/>
        </w:rPr>
        <w:t>Apie ką rašoma šiame lapelyje?</w:t>
      </w:r>
    </w:p>
    <w:p w14:paraId="6ED7B074" w14:textId="77777777" w:rsidR="005627A6" w:rsidRPr="005627A6" w:rsidRDefault="005627A6" w:rsidP="005627A6">
      <w:pPr>
        <w:tabs>
          <w:tab w:val="left" w:pos="567"/>
        </w:tabs>
        <w:spacing w:after="0" w:line="240" w:lineRule="auto"/>
        <w:rPr>
          <w:rFonts w:ascii="Times New Roman" w:hAnsi="Times New Roman"/>
          <w:b/>
        </w:rPr>
      </w:pPr>
    </w:p>
    <w:p w14:paraId="639946BA" w14:textId="77777777"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bCs/>
        </w:rPr>
        <w:t>1.</w:t>
      </w:r>
      <w:r w:rsidRPr="005627A6">
        <w:rPr>
          <w:rFonts w:ascii="Times New Roman" w:hAnsi="Times New Roman"/>
          <w:bCs/>
        </w:rPr>
        <w:tab/>
        <w:t>Kas yra Crestor ir kam jis vartojamas</w:t>
      </w:r>
    </w:p>
    <w:p w14:paraId="0A3B3FB1" w14:textId="77777777"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bCs/>
        </w:rPr>
        <w:t>2.</w:t>
      </w:r>
      <w:r w:rsidRPr="005627A6">
        <w:rPr>
          <w:rFonts w:ascii="Times New Roman" w:hAnsi="Times New Roman"/>
          <w:bCs/>
        </w:rPr>
        <w:tab/>
        <w:t>Kas žinotina prieš vartojant Crestor</w:t>
      </w:r>
    </w:p>
    <w:p w14:paraId="1E070EEB" w14:textId="77777777"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bCs/>
        </w:rPr>
        <w:t>3.</w:t>
      </w:r>
      <w:r w:rsidRPr="005627A6">
        <w:rPr>
          <w:rFonts w:ascii="Times New Roman" w:hAnsi="Times New Roman"/>
          <w:bCs/>
        </w:rPr>
        <w:tab/>
        <w:t>Kaip vartoti Crestor</w:t>
      </w:r>
    </w:p>
    <w:p w14:paraId="0FD407E5" w14:textId="77777777"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bCs/>
        </w:rPr>
        <w:t>4.</w:t>
      </w:r>
      <w:r w:rsidRPr="005627A6">
        <w:rPr>
          <w:rFonts w:ascii="Times New Roman" w:hAnsi="Times New Roman"/>
          <w:bCs/>
        </w:rPr>
        <w:tab/>
        <w:t>Galimas šalutinis poveikis</w:t>
      </w:r>
    </w:p>
    <w:p w14:paraId="543F8A59" w14:textId="77777777"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bCs/>
        </w:rPr>
        <w:t>5.</w:t>
      </w:r>
      <w:r w:rsidRPr="005627A6">
        <w:rPr>
          <w:rFonts w:ascii="Times New Roman" w:hAnsi="Times New Roman"/>
          <w:bCs/>
        </w:rPr>
        <w:tab/>
        <w:t>Kaip laikyti Crestor</w:t>
      </w:r>
    </w:p>
    <w:p w14:paraId="24AB4DFA" w14:textId="77777777"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bCs/>
        </w:rPr>
        <w:t>6.</w:t>
      </w:r>
      <w:r w:rsidRPr="005627A6">
        <w:rPr>
          <w:rFonts w:ascii="Times New Roman" w:hAnsi="Times New Roman"/>
          <w:bCs/>
        </w:rPr>
        <w:tab/>
        <w:t>Pakuotės turinys ir kita informacija</w:t>
      </w:r>
    </w:p>
    <w:p w14:paraId="5ADB3AE6" w14:textId="77777777" w:rsidR="005627A6" w:rsidRPr="005627A6" w:rsidRDefault="005627A6" w:rsidP="005627A6">
      <w:pPr>
        <w:tabs>
          <w:tab w:val="left" w:pos="567"/>
        </w:tabs>
        <w:spacing w:after="0" w:line="240" w:lineRule="auto"/>
        <w:rPr>
          <w:rFonts w:ascii="Times New Roman" w:hAnsi="Times New Roman"/>
          <w:bCs/>
        </w:rPr>
      </w:pPr>
    </w:p>
    <w:p w14:paraId="276F638C" w14:textId="77777777" w:rsidR="005627A6" w:rsidRPr="005627A6" w:rsidRDefault="005627A6" w:rsidP="005627A6">
      <w:pPr>
        <w:tabs>
          <w:tab w:val="left" w:pos="567"/>
        </w:tabs>
        <w:spacing w:after="0" w:line="240" w:lineRule="auto"/>
        <w:rPr>
          <w:rFonts w:ascii="Times New Roman" w:hAnsi="Times New Roman"/>
          <w:bCs/>
        </w:rPr>
      </w:pPr>
    </w:p>
    <w:p w14:paraId="774AAB1A" w14:textId="77777777" w:rsidR="005627A6" w:rsidRPr="005627A6" w:rsidRDefault="005627A6" w:rsidP="005627A6">
      <w:pPr>
        <w:tabs>
          <w:tab w:val="left" w:pos="567"/>
        </w:tabs>
        <w:spacing w:after="0" w:line="240" w:lineRule="auto"/>
        <w:ind w:left="142" w:hanging="142"/>
        <w:outlineLvl w:val="1"/>
        <w:rPr>
          <w:rFonts w:ascii="Times New Roman" w:eastAsia="Times New Roman" w:hAnsi="Times New Roman"/>
          <w:b/>
          <w:bCs/>
          <w:lang w:eastAsia="lt-LT"/>
        </w:rPr>
      </w:pPr>
      <w:r w:rsidRPr="005627A6">
        <w:rPr>
          <w:rFonts w:ascii="Times New Roman" w:eastAsia="Times New Roman" w:hAnsi="Times New Roman"/>
          <w:b/>
          <w:bCs/>
          <w:lang w:eastAsia="lt-LT"/>
        </w:rPr>
        <w:t>1.</w:t>
      </w:r>
      <w:r w:rsidR="00A2045B" w:rsidRPr="00A2045B">
        <w:rPr>
          <w:rFonts w:ascii="Times New Roman" w:eastAsia="Times New Roman" w:hAnsi="Times New Roman"/>
          <w:b/>
          <w:bCs/>
          <w:lang w:eastAsia="lt-LT"/>
        </w:rPr>
        <w:tab/>
      </w:r>
      <w:r w:rsidRPr="005627A6">
        <w:rPr>
          <w:rFonts w:ascii="Times New Roman" w:eastAsia="Times New Roman" w:hAnsi="Times New Roman"/>
          <w:b/>
          <w:bCs/>
          <w:lang w:eastAsia="lt-LT"/>
        </w:rPr>
        <w:t>Kas yra Crestor ir kam jis vartojamas</w:t>
      </w:r>
    </w:p>
    <w:p w14:paraId="0692FBF6" w14:textId="77777777" w:rsidR="005627A6" w:rsidRPr="005627A6" w:rsidRDefault="005627A6" w:rsidP="005627A6">
      <w:pPr>
        <w:tabs>
          <w:tab w:val="left" w:pos="567"/>
        </w:tabs>
        <w:spacing w:after="0" w:line="240" w:lineRule="auto"/>
        <w:rPr>
          <w:rFonts w:ascii="Times New Roman" w:hAnsi="Times New Roman"/>
          <w:bCs/>
        </w:rPr>
      </w:pPr>
    </w:p>
    <w:p w14:paraId="4FD8B50D" w14:textId="77777777" w:rsidR="00343095" w:rsidRPr="000003C7" w:rsidRDefault="005627A6" w:rsidP="005627A6">
      <w:pPr>
        <w:tabs>
          <w:tab w:val="left" w:pos="567"/>
        </w:tabs>
        <w:spacing w:after="0" w:line="240" w:lineRule="auto"/>
        <w:rPr>
          <w:rFonts w:ascii="Times New Roman" w:hAnsi="Times New Roman"/>
          <w:bCs/>
        </w:rPr>
      </w:pPr>
      <w:r w:rsidRPr="00B9758F">
        <w:rPr>
          <w:rFonts w:ascii="Times New Roman" w:hAnsi="Times New Roman"/>
          <w:bCs/>
        </w:rPr>
        <w:t>Crestor priklauso vaistų, vadinamų statinais, grupei</w:t>
      </w:r>
      <w:r w:rsidR="00C0657E" w:rsidRPr="000003C7">
        <w:rPr>
          <w:rFonts w:ascii="Times New Roman" w:hAnsi="Times New Roman"/>
        </w:rPr>
        <w:t xml:space="preserve"> </w:t>
      </w:r>
      <w:bookmarkStart w:id="19" w:name="_Hlk530399858"/>
      <w:r w:rsidR="00C0657E" w:rsidRPr="000003C7">
        <w:rPr>
          <w:rFonts w:ascii="Times New Roman" w:hAnsi="Times New Roman"/>
        </w:rPr>
        <w:t xml:space="preserve">ir </w:t>
      </w:r>
      <w:r w:rsidR="00B9758F" w:rsidRPr="000003C7">
        <w:rPr>
          <w:rFonts w:ascii="Times New Roman" w:hAnsi="Times New Roman"/>
        </w:rPr>
        <w:t xml:space="preserve">yra </w:t>
      </w:r>
      <w:r w:rsidR="00C0657E" w:rsidRPr="00B9758F">
        <w:rPr>
          <w:rFonts w:ascii="Times New Roman" w:hAnsi="Times New Roman"/>
          <w:bCs/>
        </w:rPr>
        <w:t>vartojamas riebalinių medžiagų</w:t>
      </w:r>
      <w:r w:rsidR="00A00159" w:rsidRPr="00B9758F">
        <w:rPr>
          <w:rFonts w:ascii="Times New Roman" w:hAnsi="Times New Roman"/>
          <w:bCs/>
        </w:rPr>
        <w:t xml:space="preserve"> arba</w:t>
      </w:r>
      <w:r w:rsidR="00C0657E" w:rsidRPr="000003C7">
        <w:rPr>
          <w:rFonts w:ascii="Times New Roman" w:hAnsi="Times New Roman"/>
          <w:bCs/>
        </w:rPr>
        <w:t xml:space="preserve"> lipid</w:t>
      </w:r>
      <w:r w:rsidR="00A00159" w:rsidRPr="000003C7">
        <w:rPr>
          <w:rFonts w:ascii="Times New Roman" w:hAnsi="Times New Roman"/>
          <w:bCs/>
        </w:rPr>
        <w:t>ų</w:t>
      </w:r>
      <w:r w:rsidR="00C0657E" w:rsidRPr="000003C7">
        <w:rPr>
          <w:rFonts w:ascii="Times New Roman" w:hAnsi="Times New Roman"/>
          <w:bCs/>
        </w:rPr>
        <w:t xml:space="preserve"> (pagrindinė iš jų yra cholesterolis), koncentracijai kraujyje reguliuoti. </w:t>
      </w:r>
    </w:p>
    <w:bookmarkEnd w:id="19"/>
    <w:p w14:paraId="47A6A5C3" w14:textId="77777777" w:rsidR="003215F3" w:rsidRPr="000003C7" w:rsidRDefault="003215F3" w:rsidP="005627A6">
      <w:pPr>
        <w:tabs>
          <w:tab w:val="left" w:pos="567"/>
        </w:tabs>
        <w:spacing w:after="0" w:line="240" w:lineRule="auto"/>
        <w:rPr>
          <w:rFonts w:ascii="Times New Roman" w:hAnsi="Times New Roman"/>
          <w:bCs/>
        </w:rPr>
      </w:pPr>
    </w:p>
    <w:p w14:paraId="65980E9F" w14:textId="1159ECF9" w:rsidR="00B74D76" w:rsidRDefault="00C0657E" w:rsidP="005627A6">
      <w:pPr>
        <w:tabs>
          <w:tab w:val="left" w:pos="567"/>
        </w:tabs>
        <w:spacing w:after="0" w:line="240" w:lineRule="auto"/>
        <w:rPr>
          <w:rFonts w:ascii="Times New Roman" w:hAnsi="Times New Roman"/>
        </w:rPr>
      </w:pPr>
      <w:bookmarkStart w:id="20" w:name="_Hlk530401134"/>
      <w:r w:rsidRPr="000003C7">
        <w:rPr>
          <w:rFonts w:ascii="Times New Roman" w:hAnsi="Times New Roman"/>
          <w:bCs/>
        </w:rPr>
        <w:t>Kraujyje yra įvairių rūšių cholesterolio – „blogojo“ (MTL-C) ir „gerojo“ (DTL-C).</w:t>
      </w:r>
    </w:p>
    <w:p w14:paraId="4667EB4F" w14:textId="77777777" w:rsidR="00B74D76" w:rsidRDefault="00B74D76" w:rsidP="005627A6">
      <w:pPr>
        <w:tabs>
          <w:tab w:val="left" w:pos="567"/>
        </w:tabs>
        <w:spacing w:after="0" w:line="240" w:lineRule="auto"/>
        <w:rPr>
          <w:rFonts w:ascii="Times New Roman" w:hAnsi="Times New Roman"/>
        </w:rPr>
      </w:pPr>
    </w:p>
    <w:p w14:paraId="1F642B9F" w14:textId="41E4D5F6" w:rsidR="009B6313" w:rsidRPr="004A229F" w:rsidRDefault="00343095" w:rsidP="004A229F">
      <w:pPr>
        <w:pStyle w:val="Sraopastraipa"/>
        <w:numPr>
          <w:ilvl w:val="0"/>
          <w:numId w:val="25"/>
        </w:numPr>
        <w:spacing w:after="0" w:line="240" w:lineRule="auto"/>
        <w:rPr>
          <w:rFonts w:ascii="Times New Roman" w:hAnsi="Times New Roman"/>
          <w:bCs/>
          <w:lang w:val="es-ES"/>
        </w:rPr>
      </w:pPr>
      <w:r w:rsidRPr="004A229F">
        <w:rPr>
          <w:rFonts w:ascii="Times New Roman" w:hAnsi="Times New Roman"/>
          <w:lang w:val="lt-LT"/>
        </w:rPr>
        <w:t xml:space="preserve">Crestor padeda slopinti „blogojo“ cholesterolio gamybą organizme ir gerina gebėjimą šalinti jį iš kraujo. </w:t>
      </w:r>
      <w:r w:rsidRPr="004A229F">
        <w:rPr>
          <w:rFonts w:ascii="Times New Roman" w:hAnsi="Times New Roman"/>
          <w:bCs/>
          <w:lang w:val="es-ES"/>
        </w:rPr>
        <w:t xml:space="preserve">Šis vaistas </w:t>
      </w:r>
      <w:r w:rsidR="00C0657E" w:rsidRPr="004A229F">
        <w:rPr>
          <w:rFonts w:ascii="Times New Roman" w:hAnsi="Times New Roman"/>
          <w:bCs/>
          <w:lang w:val="es-ES"/>
        </w:rPr>
        <w:t>gali sumažinti „blogojo“ ir padidinti „gerojo“ cholesterolio kiekį.</w:t>
      </w:r>
    </w:p>
    <w:p w14:paraId="6AA5B91F" w14:textId="77777777" w:rsidR="009B6313" w:rsidRDefault="009B6313" w:rsidP="005627A6">
      <w:pPr>
        <w:tabs>
          <w:tab w:val="left" w:pos="567"/>
        </w:tabs>
        <w:spacing w:after="0" w:line="240" w:lineRule="auto"/>
        <w:rPr>
          <w:rFonts w:ascii="Times New Roman" w:hAnsi="Times New Roman"/>
          <w:bCs/>
        </w:rPr>
      </w:pPr>
    </w:p>
    <w:p w14:paraId="5F321536" w14:textId="6601B5BB" w:rsidR="005627A6" w:rsidRPr="000003C7" w:rsidRDefault="00C0657E" w:rsidP="005627A6">
      <w:pPr>
        <w:tabs>
          <w:tab w:val="left" w:pos="567"/>
        </w:tabs>
        <w:spacing w:after="0" w:line="240" w:lineRule="auto"/>
        <w:rPr>
          <w:rFonts w:ascii="Times New Roman" w:hAnsi="Times New Roman"/>
          <w:bCs/>
        </w:rPr>
      </w:pPr>
      <w:r w:rsidRPr="000003C7">
        <w:rPr>
          <w:rFonts w:ascii="Times New Roman" w:hAnsi="Times New Roman"/>
          <w:bCs/>
        </w:rPr>
        <w:t>Padidėjusi cholesterolio koncentracija daugumos žmonių savijautos neveikia ir jokių simptomų nesukelia, tačiau negydant gali sukelti riebalų kaupimą kraujagyslių sienelėse ir kraujagyslių susiaurėjimą.</w:t>
      </w:r>
    </w:p>
    <w:p w14:paraId="33A927F2" w14:textId="77777777" w:rsidR="009B6313" w:rsidRDefault="009B6313" w:rsidP="005627A6">
      <w:pPr>
        <w:tabs>
          <w:tab w:val="left" w:pos="567"/>
        </w:tabs>
        <w:spacing w:after="0" w:line="240" w:lineRule="auto"/>
        <w:rPr>
          <w:rFonts w:ascii="Times New Roman" w:hAnsi="Times New Roman"/>
          <w:bCs/>
        </w:rPr>
      </w:pPr>
    </w:p>
    <w:p w14:paraId="1F649D9F" w14:textId="5B2849EE" w:rsidR="00AA1597" w:rsidRPr="000003C7" w:rsidRDefault="00AA1597" w:rsidP="005627A6">
      <w:pPr>
        <w:tabs>
          <w:tab w:val="left" w:pos="567"/>
        </w:tabs>
        <w:spacing w:after="0" w:line="240" w:lineRule="auto"/>
        <w:rPr>
          <w:rFonts w:ascii="Times New Roman" w:hAnsi="Times New Roman"/>
          <w:bCs/>
        </w:rPr>
      </w:pPr>
      <w:r w:rsidRPr="000003C7">
        <w:rPr>
          <w:rFonts w:ascii="Times New Roman" w:hAnsi="Times New Roman"/>
          <w:bCs/>
        </w:rPr>
        <w:t xml:space="preserve">Kartais susiaurėjusios kraujagyslės </w:t>
      </w:r>
      <w:r w:rsidR="00B040EB" w:rsidRPr="000003C7">
        <w:rPr>
          <w:rFonts w:ascii="Times New Roman" w:hAnsi="Times New Roman"/>
          <w:bCs/>
        </w:rPr>
        <w:t xml:space="preserve">gali užsikimšti </w:t>
      </w:r>
      <w:r w:rsidRPr="000003C7">
        <w:rPr>
          <w:rFonts w:ascii="Times New Roman" w:hAnsi="Times New Roman"/>
          <w:bCs/>
        </w:rPr>
        <w:t>ir dėl to sutrikti širdies ar smegenų kraujotaka, ištikti širdies priepuolis ar insultas. Širdies priepuolį, insultą ir kitų sutrikimų gali sukelti liga, vadinama ateroskleroze</w:t>
      </w:r>
      <w:r w:rsidR="00B040EB">
        <w:rPr>
          <w:rFonts w:ascii="Times New Roman" w:hAnsi="Times New Roman"/>
          <w:bCs/>
        </w:rPr>
        <w:t>, kurios priežastis yra</w:t>
      </w:r>
      <w:r w:rsidRPr="000003C7">
        <w:rPr>
          <w:rFonts w:ascii="Times New Roman" w:hAnsi="Times New Roman"/>
          <w:bCs/>
        </w:rPr>
        <w:t xml:space="preserve"> </w:t>
      </w:r>
      <w:r w:rsidR="00171D42" w:rsidRPr="000003C7">
        <w:rPr>
          <w:rFonts w:ascii="Times New Roman" w:hAnsi="Times New Roman"/>
          <w:bCs/>
        </w:rPr>
        <w:t xml:space="preserve">lipidų </w:t>
      </w:r>
      <w:r w:rsidRPr="000003C7">
        <w:rPr>
          <w:rFonts w:ascii="Times New Roman" w:hAnsi="Times New Roman"/>
          <w:bCs/>
        </w:rPr>
        <w:t>sankaupos arterijose.</w:t>
      </w:r>
    </w:p>
    <w:p w14:paraId="71FFB0E7" w14:textId="77777777" w:rsidR="00AA1597" w:rsidRDefault="00AA1597" w:rsidP="005627A6">
      <w:pPr>
        <w:tabs>
          <w:tab w:val="left" w:pos="567"/>
        </w:tabs>
        <w:spacing w:after="0" w:line="240" w:lineRule="auto"/>
        <w:rPr>
          <w:rFonts w:ascii="Times New Roman" w:hAnsi="Times New Roman"/>
          <w:bCs/>
        </w:rPr>
      </w:pPr>
      <w:r w:rsidRPr="000003C7">
        <w:rPr>
          <w:rFonts w:ascii="Times New Roman" w:hAnsi="Times New Roman"/>
          <w:bCs/>
        </w:rPr>
        <w:t>Sumažinus cholesterolio koncentraciją, gali sumažėti širdies priepuolio, insulto ar mirties rizika.</w:t>
      </w:r>
    </w:p>
    <w:p w14:paraId="79328D71" w14:textId="77777777" w:rsidR="000003C7" w:rsidRPr="000003C7" w:rsidRDefault="000003C7" w:rsidP="005627A6">
      <w:pPr>
        <w:tabs>
          <w:tab w:val="left" w:pos="567"/>
        </w:tabs>
        <w:spacing w:after="0" w:line="240" w:lineRule="auto"/>
        <w:rPr>
          <w:rFonts w:ascii="Times New Roman" w:hAnsi="Times New Roman"/>
          <w:bCs/>
        </w:rPr>
      </w:pPr>
    </w:p>
    <w:bookmarkEnd w:id="20"/>
    <w:p w14:paraId="23692E40" w14:textId="77777777" w:rsidR="005627A6" w:rsidRPr="000003C7" w:rsidRDefault="005627A6" w:rsidP="005627A6">
      <w:pPr>
        <w:autoSpaceDE w:val="0"/>
        <w:autoSpaceDN w:val="0"/>
        <w:adjustRightInd w:val="0"/>
        <w:spacing w:after="0" w:line="240" w:lineRule="auto"/>
        <w:rPr>
          <w:rFonts w:ascii="Times New Roman" w:hAnsi="Times New Roman"/>
          <w:color w:val="000000"/>
          <w:lang w:eastAsia="lt-LT"/>
        </w:rPr>
      </w:pPr>
      <w:r w:rsidRPr="000003C7">
        <w:rPr>
          <w:rFonts w:ascii="Times New Roman" w:hAnsi="Times New Roman"/>
          <w:color w:val="000000"/>
          <w:lang w:eastAsia="lt-LT"/>
        </w:rPr>
        <w:t xml:space="preserve">Crestor </w:t>
      </w:r>
      <w:r w:rsidR="003D0AAA" w:rsidRPr="000003C7">
        <w:rPr>
          <w:rFonts w:ascii="Times New Roman" w:hAnsi="Times New Roman"/>
          <w:color w:val="000000"/>
          <w:lang w:eastAsia="lt-LT"/>
        </w:rPr>
        <w:t xml:space="preserve">vartojamas </w:t>
      </w:r>
      <w:r w:rsidRPr="000003C7">
        <w:rPr>
          <w:rFonts w:ascii="Times New Roman" w:hAnsi="Times New Roman"/>
          <w:color w:val="000000"/>
          <w:lang w:eastAsia="lt-LT"/>
        </w:rPr>
        <w:t>suaugusiųjų, paauglių ir 6 metų bei vyresnių vaikų padidėjusiai cholesterolio koncentracijai mažinti</w:t>
      </w:r>
      <w:r w:rsidR="000003C7">
        <w:rPr>
          <w:rFonts w:ascii="Times New Roman" w:hAnsi="Times New Roman"/>
          <w:color w:val="000000"/>
          <w:lang w:eastAsia="lt-LT"/>
        </w:rPr>
        <w:t>,</w:t>
      </w:r>
      <w:r w:rsidR="003D0AAA" w:rsidRPr="000003C7">
        <w:rPr>
          <w:rFonts w:ascii="Times New Roman" w:hAnsi="Times New Roman"/>
          <w:color w:val="000000"/>
          <w:lang w:eastAsia="lt-LT"/>
        </w:rPr>
        <w:t xml:space="preserve"> kai </w:t>
      </w:r>
      <w:r w:rsidRPr="000003C7">
        <w:rPr>
          <w:rFonts w:ascii="Times New Roman" w:hAnsi="Times New Roman"/>
          <w:color w:val="000000"/>
          <w:lang w:eastAsia="lt-LT"/>
        </w:rPr>
        <w:t xml:space="preserve">vien dieta ir fiziniu krūviu cholesterolio koncentracijos sureguliuoti nepavyko. Vartojant Crestor, Jums toliau reikia cholesterolio koncentraciją mažinančios dietos ir fizinio krūvio. </w:t>
      </w:r>
    </w:p>
    <w:p w14:paraId="15200D04" w14:textId="5578DDCD" w:rsidR="005627A6" w:rsidRPr="000003C7" w:rsidRDefault="00197F6A" w:rsidP="005627A6">
      <w:pPr>
        <w:autoSpaceDE w:val="0"/>
        <w:autoSpaceDN w:val="0"/>
        <w:adjustRightInd w:val="0"/>
        <w:spacing w:after="0" w:line="240" w:lineRule="auto"/>
        <w:rPr>
          <w:rFonts w:ascii="Times New Roman" w:hAnsi="Times New Roman"/>
          <w:color w:val="000000"/>
          <w:lang w:eastAsia="lt-LT"/>
        </w:rPr>
      </w:pPr>
      <w:r w:rsidRPr="000003C7">
        <w:rPr>
          <w:rFonts w:ascii="Times New Roman" w:hAnsi="Times New Roman"/>
          <w:color w:val="000000"/>
          <w:lang w:eastAsia="lt-LT"/>
        </w:rPr>
        <w:t>Crestor sk</w:t>
      </w:r>
      <w:r w:rsidR="003D0AAA" w:rsidRPr="000003C7">
        <w:rPr>
          <w:rFonts w:ascii="Times New Roman" w:hAnsi="Times New Roman"/>
          <w:color w:val="000000"/>
          <w:lang w:eastAsia="lt-LT"/>
        </w:rPr>
        <w:t>iriamas kai yra</w:t>
      </w:r>
      <w:r w:rsidR="005627A6" w:rsidRPr="000003C7">
        <w:rPr>
          <w:rFonts w:ascii="Times New Roman" w:hAnsi="Times New Roman"/>
          <w:color w:val="000000"/>
          <w:lang w:eastAsia="lt-LT"/>
        </w:rPr>
        <w:t xml:space="preserve"> nustatyta kitų veiksnių, didinančių širdies priepuolio, insulto ar kitokių sutrikimų riziką. </w:t>
      </w:r>
    </w:p>
    <w:p w14:paraId="09A01C09" w14:textId="77777777" w:rsidR="005627A6" w:rsidRPr="000003C7" w:rsidRDefault="005627A6" w:rsidP="005627A6">
      <w:pPr>
        <w:tabs>
          <w:tab w:val="left" w:pos="567"/>
        </w:tabs>
        <w:spacing w:after="0" w:line="240" w:lineRule="auto"/>
        <w:rPr>
          <w:rFonts w:ascii="Times New Roman" w:hAnsi="Times New Roman"/>
          <w:bCs/>
        </w:rPr>
      </w:pPr>
    </w:p>
    <w:p w14:paraId="5E6046FB" w14:textId="77777777"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bCs/>
        </w:rPr>
        <w:t>Net cholesterolio koncentracijai sunormalėjus</w:t>
      </w:r>
      <w:r w:rsidRPr="004A229F">
        <w:rPr>
          <w:rFonts w:ascii="Times New Roman" w:hAnsi="Times New Roman"/>
          <w:b/>
        </w:rPr>
        <w:t>, Crestor reikia vartoti toliau, kadangi jis padeda išvengti naujo cholesterolio kiekio padidėjimo</w:t>
      </w:r>
      <w:r w:rsidRPr="005627A6">
        <w:rPr>
          <w:rFonts w:ascii="Times New Roman" w:hAnsi="Times New Roman"/>
          <w:bCs/>
        </w:rPr>
        <w:t xml:space="preserve"> ir riebalų sankaupų susidarymo. Šio vaisto vartojimą reikia nutraukti tik gydytojui nurodžius arba pastojus.</w:t>
      </w:r>
    </w:p>
    <w:p w14:paraId="2E8FF07D" w14:textId="77777777" w:rsidR="005627A6" w:rsidRPr="005627A6" w:rsidRDefault="005627A6" w:rsidP="005627A6">
      <w:pPr>
        <w:tabs>
          <w:tab w:val="left" w:pos="567"/>
        </w:tabs>
        <w:spacing w:after="0" w:line="240" w:lineRule="auto"/>
        <w:rPr>
          <w:rFonts w:ascii="Times New Roman" w:hAnsi="Times New Roman"/>
          <w:bCs/>
        </w:rPr>
      </w:pPr>
    </w:p>
    <w:p w14:paraId="6309B510" w14:textId="77777777" w:rsidR="005627A6" w:rsidRPr="005627A6" w:rsidRDefault="005627A6" w:rsidP="005627A6">
      <w:pPr>
        <w:tabs>
          <w:tab w:val="left" w:pos="567"/>
        </w:tabs>
        <w:spacing w:after="0" w:line="240" w:lineRule="auto"/>
        <w:rPr>
          <w:rFonts w:ascii="Times New Roman" w:hAnsi="Times New Roman"/>
          <w:bCs/>
        </w:rPr>
      </w:pPr>
    </w:p>
    <w:p w14:paraId="067415DC" w14:textId="77777777" w:rsidR="005627A6" w:rsidRPr="005627A6" w:rsidRDefault="005627A6" w:rsidP="005627A6">
      <w:pPr>
        <w:tabs>
          <w:tab w:val="left" w:pos="567"/>
        </w:tabs>
        <w:spacing w:after="0" w:line="240" w:lineRule="auto"/>
        <w:ind w:left="142" w:hanging="142"/>
        <w:outlineLvl w:val="1"/>
        <w:rPr>
          <w:rFonts w:ascii="Times New Roman" w:eastAsia="Times New Roman" w:hAnsi="Times New Roman"/>
          <w:b/>
          <w:bCs/>
          <w:lang w:eastAsia="lt-LT"/>
        </w:rPr>
      </w:pPr>
      <w:bookmarkStart w:id="21" w:name="_Toc129243140"/>
      <w:bookmarkStart w:id="22" w:name="_Toc129243265"/>
      <w:r w:rsidRPr="005627A6">
        <w:rPr>
          <w:rFonts w:ascii="Times New Roman" w:eastAsia="Times New Roman" w:hAnsi="Times New Roman"/>
          <w:b/>
          <w:bCs/>
          <w:lang w:eastAsia="lt-LT"/>
        </w:rPr>
        <w:lastRenderedPageBreak/>
        <w:t>2.</w:t>
      </w:r>
      <w:r w:rsidRPr="005627A6">
        <w:rPr>
          <w:rFonts w:ascii="Times New Roman" w:eastAsia="Times New Roman" w:hAnsi="Times New Roman"/>
          <w:b/>
          <w:bCs/>
          <w:lang w:eastAsia="lt-LT"/>
        </w:rPr>
        <w:tab/>
      </w:r>
      <w:bookmarkEnd w:id="21"/>
      <w:bookmarkEnd w:id="22"/>
      <w:r w:rsidRPr="005627A6">
        <w:rPr>
          <w:rFonts w:ascii="Times New Roman" w:eastAsia="Times New Roman" w:hAnsi="Times New Roman"/>
          <w:b/>
          <w:bCs/>
          <w:lang w:eastAsia="lt-LT"/>
        </w:rPr>
        <w:t>Kas žinotina prieš vartojant Crestor</w:t>
      </w:r>
    </w:p>
    <w:p w14:paraId="2E7753BE" w14:textId="77777777" w:rsidR="005627A6" w:rsidRPr="005627A6" w:rsidRDefault="005627A6" w:rsidP="005627A6">
      <w:pPr>
        <w:tabs>
          <w:tab w:val="left" w:pos="567"/>
        </w:tabs>
        <w:spacing w:after="0" w:line="240" w:lineRule="auto"/>
        <w:rPr>
          <w:rFonts w:ascii="Times New Roman" w:hAnsi="Times New Roman"/>
          <w:bCs/>
        </w:rPr>
      </w:pPr>
    </w:p>
    <w:p w14:paraId="32D46A0E" w14:textId="0538CEE3" w:rsidR="005627A6" w:rsidRPr="005627A6" w:rsidRDefault="005627A6" w:rsidP="005627A6">
      <w:pPr>
        <w:spacing w:after="0" w:line="220" w:lineRule="exact"/>
        <w:rPr>
          <w:rFonts w:ascii="Times New Roman" w:hAnsi="Times New Roman"/>
          <w:b/>
          <w:iCs/>
        </w:rPr>
      </w:pPr>
      <w:r w:rsidRPr="005627A6">
        <w:rPr>
          <w:rFonts w:ascii="Times New Roman" w:hAnsi="Times New Roman"/>
          <w:b/>
          <w:iCs/>
        </w:rPr>
        <w:t xml:space="preserve">Crestor vartoti </w:t>
      </w:r>
      <w:r w:rsidR="006038BF">
        <w:rPr>
          <w:rFonts w:ascii="Times New Roman" w:hAnsi="Times New Roman"/>
          <w:b/>
          <w:iCs/>
        </w:rPr>
        <w:t>draudžiama</w:t>
      </w:r>
      <w:r w:rsidRPr="005627A6">
        <w:rPr>
          <w:rFonts w:ascii="Times New Roman" w:hAnsi="Times New Roman"/>
          <w:b/>
          <w:iCs/>
        </w:rPr>
        <w:t>:</w:t>
      </w:r>
    </w:p>
    <w:p w14:paraId="19F5603F" w14:textId="77777777" w:rsidR="005627A6" w:rsidRPr="005627A6" w:rsidRDefault="005627A6" w:rsidP="005627A6">
      <w:pPr>
        <w:numPr>
          <w:ilvl w:val="0"/>
          <w:numId w:val="10"/>
        </w:numPr>
        <w:tabs>
          <w:tab w:val="left" w:pos="567"/>
        </w:tabs>
        <w:spacing w:after="0" w:line="240" w:lineRule="auto"/>
        <w:ind w:left="567" w:hanging="567"/>
        <w:rPr>
          <w:rFonts w:ascii="Times New Roman" w:hAnsi="Times New Roman"/>
          <w:bCs/>
        </w:rPr>
      </w:pPr>
      <w:r w:rsidRPr="005627A6">
        <w:rPr>
          <w:rFonts w:ascii="Times New Roman" w:hAnsi="Times New Roman"/>
          <w:bCs/>
        </w:rPr>
        <w:t>jei yra alergija veikliajai medžiagai arba bet kuriai pagalbinei šio vaisto medžiagai (jos išvardytos 6 skyriuje);</w:t>
      </w:r>
    </w:p>
    <w:p w14:paraId="757A1D76" w14:textId="77777777" w:rsidR="005627A6" w:rsidRPr="005627A6" w:rsidRDefault="005627A6" w:rsidP="005627A6">
      <w:pPr>
        <w:numPr>
          <w:ilvl w:val="0"/>
          <w:numId w:val="10"/>
        </w:numPr>
        <w:tabs>
          <w:tab w:val="left" w:pos="567"/>
        </w:tabs>
        <w:spacing w:after="0" w:line="240" w:lineRule="auto"/>
        <w:ind w:left="567" w:hanging="567"/>
        <w:rPr>
          <w:rFonts w:ascii="Times New Roman" w:hAnsi="Times New Roman"/>
          <w:bCs/>
        </w:rPr>
      </w:pPr>
      <w:r w:rsidRPr="005627A6">
        <w:rPr>
          <w:rFonts w:ascii="Times New Roman" w:hAnsi="Times New Roman"/>
          <w:bCs/>
        </w:rPr>
        <w:t>nėščioms ir žindančioms moterims. Jei Crestor vartojanti moteris pastoja, ji turi nedelsdama nutraukti šio vaisto vartojimą ir kreiptis į gydytoją; Crestor vartojančios moterys turi saugotis pastojimo (naudoti veiksmingą kontracepcijos metodą);</w:t>
      </w:r>
    </w:p>
    <w:p w14:paraId="68C92A21" w14:textId="77777777" w:rsidR="005627A6" w:rsidRPr="005627A6" w:rsidRDefault="005627A6" w:rsidP="005627A6">
      <w:pPr>
        <w:numPr>
          <w:ilvl w:val="0"/>
          <w:numId w:val="10"/>
        </w:numPr>
        <w:tabs>
          <w:tab w:val="left" w:pos="567"/>
        </w:tabs>
        <w:spacing w:after="0" w:line="240" w:lineRule="auto"/>
        <w:ind w:left="567" w:hanging="567"/>
        <w:rPr>
          <w:rFonts w:ascii="Times New Roman" w:hAnsi="Times New Roman"/>
          <w:bCs/>
        </w:rPr>
      </w:pPr>
      <w:r w:rsidRPr="005627A6">
        <w:rPr>
          <w:rFonts w:ascii="Times New Roman" w:hAnsi="Times New Roman"/>
          <w:bCs/>
        </w:rPr>
        <w:t>pacientams, sergantiems kepenų ligomis;</w:t>
      </w:r>
    </w:p>
    <w:p w14:paraId="08623458" w14:textId="77777777" w:rsidR="005627A6" w:rsidRPr="005627A6" w:rsidRDefault="005627A6" w:rsidP="005627A6">
      <w:pPr>
        <w:numPr>
          <w:ilvl w:val="0"/>
          <w:numId w:val="10"/>
        </w:numPr>
        <w:tabs>
          <w:tab w:val="left" w:pos="567"/>
        </w:tabs>
        <w:spacing w:after="0" w:line="240" w:lineRule="auto"/>
        <w:ind w:left="567" w:hanging="567"/>
        <w:rPr>
          <w:rFonts w:ascii="Times New Roman" w:hAnsi="Times New Roman"/>
          <w:bCs/>
        </w:rPr>
      </w:pPr>
      <w:r w:rsidRPr="005627A6">
        <w:rPr>
          <w:rFonts w:ascii="Times New Roman" w:hAnsi="Times New Roman"/>
          <w:bCs/>
        </w:rPr>
        <w:t>pacientams, sergantiems sunkiomis inkstų ligomis;</w:t>
      </w:r>
    </w:p>
    <w:p w14:paraId="3A7ECD37" w14:textId="77777777" w:rsidR="009053A6" w:rsidRDefault="005627A6" w:rsidP="009053A6">
      <w:pPr>
        <w:numPr>
          <w:ilvl w:val="0"/>
          <w:numId w:val="10"/>
        </w:numPr>
        <w:tabs>
          <w:tab w:val="left" w:pos="567"/>
        </w:tabs>
        <w:spacing w:after="0" w:line="240" w:lineRule="auto"/>
        <w:ind w:left="567" w:hanging="567"/>
        <w:rPr>
          <w:rFonts w:ascii="Times New Roman" w:hAnsi="Times New Roman"/>
          <w:bCs/>
        </w:rPr>
      </w:pPr>
      <w:r w:rsidRPr="005627A6">
        <w:rPr>
          <w:rFonts w:ascii="Times New Roman" w:hAnsi="Times New Roman"/>
          <w:bCs/>
        </w:rPr>
        <w:t>jeigu kartojasi arba dėl neaiškios priežasties pasireiškia raumenų skausmas;</w:t>
      </w:r>
    </w:p>
    <w:p w14:paraId="2D938821" w14:textId="77777777" w:rsidR="009053A6" w:rsidRPr="009053A6" w:rsidRDefault="009053A6" w:rsidP="009053A6">
      <w:pPr>
        <w:numPr>
          <w:ilvl w:val="0"/>
          <w:numId w:val="10"/>
        </w:numPr>
        <w:tabs>
          <w:tab w:val="left" w:pos="567"/>
        </w:tabs>
        <w:spacing w:after="0" w:line="240" w:lineRule="auto"/>
        <w:ind w:left="567" w:hanging="567"/>
        <w:rPr>
          <w:rFonts w:ascii="Times New Roman" w:hAnsi="Times New Roman"/>
          <w:bCs/>
        </w:rPr>
      </w:pPr>
      <w:r w:rsidRPr="009053A6">
        <w:rPr>
          <w:rFonts w:ascii="Times New Roman" w:hAnsi="Times New Roman"/>
          <w:bCs/>
        </w:rPr>
        <w:t xml:space="preserve">kartu su </w:t>
      </w:r>
      <w:r w:rsidRPr="009053A6">
        <w:rPr>
          <w:rFonts w:ascii="Times New Roman" w:eastAsia="Times New Roman" w:hAnsi="Times New Roman"/>
          <w:lang w:eastAsia="lt-LT"/>
        </w:rPr>
        <w:t>sofosbuviro/velpatasviro/voksilapreviro deriniu (vartojamu kepenų virusinei infekcijai, vadinamai hepatitu C, gydyti)</w:t>
      </w:r>
      <w:r>
        <w:rPr>
          <w:rFonts w:ascii="Times New Roman" w:eastAsia="Times New Roman" w:hAnsi="Times New Roman"/>
          <w:lang w:eastAsia="lt-LT"/>
        </w:rPr>
        <w:t>;</w:t>
      </w:r>
    </w:p>
    <w:p w14:paraId="0FDA28F7" w14:textId="77777777" w:rsidR="005627A6" w:rsidRPr="005627A6" w:rsidRDefault="005627A6" w:rsidP="005627A6">
      <w:pPr>
        <w:numPr>
          <w:ilvl w:val="0"/>
          <w:numId w:val="10"/>
        </w:numPr>
        <w:tabs>
          <w:tab w:val="left" w:pos="567"/>
        </w:tabs>
        <w:spacing w:after="0" w:line="240" w:lineRule="auto"/>
        <w:ind w:left="567" w:hanging="567"/>
        <w:rPr>
          <w:rFonts w:ascii="Times New Roman" w:hAnsi="Times New Roman"/>
          <w:bCs/>
        </w:rPr>
      </w:pPr>
      <w:r w:rsidRPr="005627A6">
        <w:rPr>
          <w:rFonts w:ascii="Times New Roman" w:hAnsi="Times New Roman"/>
          <w:bCs/>
        </w:rPr>
        <w:t>kartu su ciklosporinu (šio vaisto vartojama, pvz., po organų transplantacijos).</w:t>
      </w:r>
    </w:p>
    <w:p w14:paraId="3F625071" w14:textId="77777777" w:rsidR="005627A6" w:rsidRPr="005627A6" w:rsidRDefault="005627A6" w:rsidP="005627A6">
      <w:pPr>
        <w:tabs>
          <w:tab w:val="left" w:pos="567"/>
        </w:tabs>
        <w:spacing w:after="0" w:line="240" w:lineRule="auto"/>
        <w:rPr>
          <w:rFonts w:ascii="Times New Roman" w:hAnsi="Times New Roman"/>
          <w:bCs/>
        </w:rPr>
      </w:pPr>
    </w:p>
    <w:p w14:paraId="39B4C82E" w14:textId="77777777"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bCs/>
        </w:rPr>
        <w:t>Jei yra kuri nors iš aukščiau nurodytų problemų arba abejojate, apie tai pasakykite gydytojui.</w:t>
      </w:r>
    </w:p>
    <w:p w14:paraId="67707156" w14:textId="77777777" w:rsidR="005627A6" w:rsidRPr="005627A6" w:rsidRDefault="005627A6" w:rsidP="005627A6">
      <w:pPr>
        <w:tabs>
          <w:tab w:val="left" w:pos="567"/>
        </w:tabs>
        <w:spacing w:after="0" w:line="240" w:lineRule="auto"/>
        <w:rPr>
          <w:rFonts w:ascii="Times New Roman" w:hAnsi="Times New Roman"/>
          <w:bCs/>
        </w:rPr>
      </w:pPr>
    </w:p>
    <w:p w14:paraId="5FB8EE45" w14:textId="6F659761" w:rsidR="005627A6" w:rsidRPr="005627A6" w:rsidRDefault="005627A6" w:rsidP="005627A6">
      <w:pPr>
        <w:spacing w:after="0" w:line="240" w:lineRule="auto"/>
        <w:rPr>
          <w:rFonts w:ascii="Times New Roman" w:hAnsi="Times New Roman"/>
          <w:bCs/>
        </w:rPr>
      </w:pPr>
      <w:r w:rsidRPr="005627A6">
        <w:rPr>
          <w:rFonts w:ascii="Times New Roman" w:hAnsi="Times New Roman"/>
          <w:bCs/>
        </w:rPr>
        <w:t xml:space="preserve">Be to, Crestor 40 mg (didžiausios dozės) vartoti </w:t>
      </w:r>
      <w:r w:rsidR="006038BF">
        <w:rPr>
          <w:rFonts w:ascii="Times New Roman" w:hAnsi="Times New Roman"/>
          <w:bCs/>
        </w:rPr>
        <w:t>draudžiama</w:t>
      </w:r>
      <w:r w:rsidRPr="005627A6">
        <w:rPr>
          <w:rFonts w:ascii="Times New Roman" w:hAnsi="Times New Roman"/>
          <w:bCs/>
        </w:rPr>
        <w:t>:</w:t>
      </w:r>
    </w:p>
    <w:p w14:paraId="5499BAD6" w14:textId="77777777" w:rsidR="005627A6" w:rsidRPr="005627A6" w:rsidRDefault="005627A6" w:rsidP="005627A6">
      <w:pPr>
        <w:numPr>
          <w:ilvl w:val="0"/>
          <w:numId w:val="11"/>
        </w:numPr>
        <w:tabs>
          <w:tab w:val="left" w:pos="567"/>
        </w:tabs>
        <w:spacing w:after="0" w:line="240" w:lineRule="auto"/>
        <w:ind w:left="567" w:hanging="567"/>
        <w:rPr>
          <w:rFonts w:ascii="Times New Roman" w:hAnsi="Times New Roman"/>
          <w:bCs/>
        </w:rPr>
      </w:pPr>
      <w:r w:rsidRPr="005627A6">
        <w:rPr>
          <w:rFonts w:ascii="Times New Roman" w:hAnsi="Times New Roman"/>
          <w:bCs/>
        </w:rPr>
        <w:t>pacientams, sergantiems vidutinio sunkumo inkstų ligomis (jei abejojate, klauskite gydytojo);</w:t>
      </w:r>
    </w:p>
    <w:p w14:paraId="28A1818E" w14:textId="77777777" w:rsidR="005627A6" w:rsidRPr="005627A6" w:rsidRDefault="005627A6" w:rsidP="005627A6">
      <w:pPr>
        <w:numPr>
          <w:ilvl w:val="0"/>
          <w:numId w:val="11"/>
        </w:numPr>
        <w:tabs>
          <w:tab w:val="left" w:pos="567"/>
        </w:tabs>
        <w:spacing w:after="0" w:line="240" w:lineRule="auto"/>
        <w:ind w:left="567" w:hanging="567"/>
        <w:rPr>
          <w:rFonts w:ascii="Times New Roman" w:hAnsi="Times New Roman"/>
          <w:bCs/>
        </w:rPr>
      </w:pPr>
      <w:r w:rsidRPr="005627A6">
        <w:rPr>
          <w:rFonts w:ascii="Times New Roman" w:hAnsi="Times New Roman"/>
          <w:bCs/>
        </w:rPr>
        <w:t>jeigu sutrikusi skydliaukės funkcija;</w:t>
      </w:r>
    </w:p>
    <w:p w14:paraId="56F3E7F2" w14:textId="77777777" w:rsidR="005627A6" w:rsidRPr="005627A6" w:rsidRDefault="005627A6" w:rsidP="005627A6">
      <w:pPr>
        <w:numPr>
          <w:ilvl w:val="0"/>
          <w:numId w:val="11"/>
        </w:numPr>
        <w:tabs>
          <w:tab w:val="left" w:pos="567"/>
        </w:tabs>
        <w:spacing w:after="0" w:line="240" w:lineRule="auto"/>
        <w:ind w:left="567" w:hanging="567"/>
        <w:rPr>
          <w:rFonts w:ascii="Times New Roman" w:hAnsi="Times New Roman"/>
          <w:bCs/>
        </w:rPr>
      </w:pPr>
      <w:r w:rsidRPr="005627A6">
        <w:rPr>
          <w:rFonts w:ascii="Times New Roman" w:hAnsi="Times New Roman"/>
          <w:bCs/>
        </w:rPr>
        <w:t>jeigu anksčiau buvo bet koks pasikartojantis arba dėl neaiškios priežasties pasireiškęs raumenų skausmas, Jums ar Jūsų kraujo giminaičiams diagnozuota paveldima raumenų liga, arba jeigu buvo pasireiškę raumenų sutrikimų vartojant kitus lipidų koncentraciją kraujyje mažinančius vaistus;</w:t>
      </w:r>
    </w:p>
    <w:p w14:paraId="66161411" w14:textId="77777777" w:rsidR="005627A6" w:rsidRPr="005627A6" w:rsidRDefault="005627A6" w:rsidP="005627A6">
      <w:pPr>
        <w:numPr>
          <w:ilvl w:val="0"/>
          <w:numId w:val="11"/>
        </w:numPr>
        <w:tabs>
          <w:tab w:val="left" w:pos="567"/>
        </w:tabs>
        <w:spacing w:after="0" w:line="240" w:lineRule="auto"/>
        <w:ind w:left="567" w:hanging="567"/>
        <w:rPr>
          <w:rFonts w:ascii="Times New Roman" w:hAnsi="Times New Roman"/>
          <w:bCs/>
        </w:rPr>
      </w:pPr>
      <w:r w:rsidRPr="005627A6">
        <w:rPr>
          <w:rFonts w:ascii="Times New Roman" w:hAnsi="Times New Roman"/>
          <w:bCs/>
        </w:rPr>
        <w:t>jeigu reguliariai geriate daug alkoholinių gėrimų;</w:t>
      </w:r>
    </w:p>
    <w:p w14:paraId="780CB241" w14:textId="77777777" w:rsidR="005627A6" w:rsidRPr="005627A6" w:rsidRDefault="005627A6" w:rsidP="005627A6">
      <w:pPr>
        <w:numPr>
          <w:ilvl w:val="0"/>
          <w:numId w:val="11"/>
        </w:numPr>
        <w:tabs>
          <w:tab w:val="left" w:pos="567"/>
        </w:tabs>
        <w:spacing w:after="0" w:line="240" w:lineRule="auto"/>
        <w:ind w:left="567" w:hanging="567"/>
        <w:rPr>
          <w:rFonts w:ascii="Times New Roman" w:hAnsi="Times New Roman"/>
          <w:bCs/>
        </w:rPr>
      </w:pPr>
      <w:r w:rsidRPr="005627A6">
        <w:rPr>
          <w:rFonts w:ascii="Times New Roman" w:hAnsi="Times New Roman"/>
          <w:bCs/>
        </w:rPr>
        <w:t>azijiečiams (japonams, kinams, filipiniečiams, vietnamiečiams, korėjiečiams ir indams);</w:t>
      </w:r>
    </w:p>
    <w:p w14:paraId="1A1F5EE7" w14:textId="77777777" w:rsidR="005627A6" w:rsidRPr="005627A6" w:rsidRDefault="005627A6" w:rsidP="005627A6">
      <w:pPr>
        <w:numPr>
          <w:ilvl w:val="0"/>
          <w:numId w:val="11"/>
        </w:numPr>
        <w:tabs>
          <w:tab w:val="left" w:pos="567"/>
        </w:tabs>
        <w:spacing w:after="0" w:line="240" w:lineRule="auto"/>
        <w:ind w:left="567" w:hanging="567"/>
        <w:rPr>
          <w:rFonts w:ascii="Times New Roman" w:hAnsi="Times New Roman"/>
          <w:bCs/>
        </w:rPr>
      </w:pPr>
      <w:r w:rsidRPr="005627A6">
        <w:rPr>
          <w:rFonts w:ascii="Times New Roman" w:hAnsi="Times New Roman"/>
          <w:bCs/>
        </w:rPr>
        <w:t>kartu su fibratais (kitais cholesterolio koncentraciją kraujyje mažinančiais vaistais).</w:t>
      </w:r>
    </w:p>
    <w:p w14:paraId="40887DFD" w14:textId="77777777" w:rsidR="005627A6" w:rsidRPr="005627A6" w:rsidRDefault="005627A6" w:rsidP="005627A6">
      <w:pPr>
        <w:tabs>
          <w:tab w:val="left" w:pos="567"/>
        </w:tabs>
        <w:spacing w:after="0" w:line="240" w:lineRule="auto"/>
        <w:rPr>
          <w:rFonts w:ascii="Times New Roman" w:hAnsi="Times New Roman"/>
          <w:bCs/>
        </w:rPr>
      </w:pPr>
    </w:p>
    <w:p w14:paraId="4F5623FB" w14:textId="77777777"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bCs/>
        </w:rPr>
        <w:t>Jei yra kuri nors iš aukščiau nurodytų problemų arba abejojate, apie tai būtinai pasakykite gydytojui.</w:t>
      </w:r>
    </w:p>
    <w:p w14:paraId="36AF428E" w14:textId="77777777" w:rsidR="005627A6" w:rsidRPr="005627A6" w:rsidRDefault="005627A6" w:rsidP="005627A6">
      <w:pPr>
        <w:tabs>
          <w:tab w:val="left" w:pos="567"/>
        </w:tabs>
        <w:spacing w:after="0" w:line="240" w:lineRule="auto"/>
        <w:rPr>
          <w:rFonts w:ascii="Times New Roman" w:hAnsi="Times New Roman"/>
          <w:bCs/>
        </w:rPr>
      </w:pPr>
    </w:p>
    <w:p w14:paraId="7C990A6A" w14:textId="77777777" w:rsidR="005627A6" w:rsidRPr="005627A6" w:rsidRDefault="005627A6" w:rsidP="005627A6">
      <w:pPr>
        <w:spacing w:after="0" w:line="240" w:lineRule="auto"/>
        <w:outlineLvl w:val="3"/>
        <w:rPr>
          <w:rFonts w:ascii="Times New Roman" w:eastAsia="Times New Roman" w:hAnsi="Times New Roman"/>
          <w:b/>
          <w:bCs/>
          <w:iCs/>
          <w:lang w:eastAsia="x-none"/>
        </w:rPr>
      </w:pPr>
      <w:r w:rsidRPr="005627A6">
        <w:rPr>
          <w:rFonts w:ascii="Times New Roman" w:eastAsia="Times New Roman" w:hAnsi="Times New Roman"/>
          <w:b/>
          <w:bCs/>
          <w:iCs/>
          <w:lang w:eastAsia="x-none"/>
        </w:rPr>
        <w:t xml:space="preserve">Įspėjimai ir atsargumo priemonės </w:t>
      </w:r>
    </w:p>
    <w:p w14:paraId="163173A1" w14:textId="77777777" w:rsidR="005627A6" w:rsidRPr="005627A6" w:rsidRDefault="005627A6" w:rsidP="005627A6">
      <w:pPr>
        <w:spacing w:after="0" w:line="240" w:lineRule="auto"/>
        <w:outlineLvl w:val="3"/>
        <w:rPr>
          <w:rFonts w:ascii="Times New Roman" w:eastAsia="Times New Roman" w:hAnsi="Times New Roman"/>
          <w:bCs/>
          <w:iCs/>
          <w:lang w:eastAsia="x-none"/>
        </w:rPr>
      </w:pPr>
      <w:r w:rsidRPr="005627A6">
        <w:rPr>
          <w:rFonts w:ascii="Times New Roman" w:eastAsia="Times New Roman" w:hAnsi="Times New Roman"/>
          <w:bCs/>
          <w:iCs/>
          <w:lang w:eastAsia="x-none"/>
        </w:rPr>
        <w:t>Pasitarkite su gydytoju prieš pradėdami vartoti Crestor:</w:t>
      </w:r>
    </w:p>
    <w:p w14:paraId="022DA95B" w14:textId="77777777" w:rsidR="005627A6" w:rsidRPr="005627A6" w:rsidRDefault="005627A6" w:rsidP="005627A6">
      <w:pPr>
        <w:numPr>
          <w:ilvl w:val="0"/>
          <w:numId w:val="8"/>
        </w:numPr>
        <w:tabs>
          <w:tab w:val="left" w:pos="567"/>
        </w:tabs>
        <w:spacing w:after="0" w:line="240" w:lineRule="auto"/>
        <w:ind w:left="567" w:hanging="567"/>
        <w:rPr>
          <w:rFonts w:ascii="Times New Roman" w:hAnsi="Times New Roman"/>
          <w:bCs/>
        </w:rPr>
      </w:pPr>
      <w:r w:rsidRPr="005627A6">
        <w:rPr>
          <w:rFonts w:ascii="Times New Roman" w:hAnsi="Times New Roman"/>
          <w:bCs/>
        </w:rPr>
        <w:t>jeigu nesveiki Jūsų inkstai;</w:t>
      </w:r>
    </w:p>
    <w:p w14:paraId="2CC6AE93" w14:textId="77777777" w:rsidR="005627A6" w:rsidRPr="005627A6" w:rsidRDefault="005627A6" w:rsidP="005627A6">
      <w:pPr>
        <w:numPr>
          <w:ilvl w:val="0"/>
          <w:numId w:val="8"/>
        </w:numPr>
        <w:tabs>
          <w:tab w:val="left" w:pos="567"/>
        </w:tabs>
        <w:spacing w:after="0" w:line="240" w:lineRule="auto"/>
        <w:ind w:left="567" w:hanging="567"/>
        <w:rPr>
          <w:rFonts w:ascii="Times New Roman" w:hAnsi="Times New Roman"/>
          <w:bCs/>
        </w:rPr>
      </w:pPr>
      <w:r w:rsidRPr="005627A6">
        <w:rPr>
          <w:rFonts w:ascii="Times New Roman" w:hAnsi="Times New Roman"/>
          <w:bCs/>
        </w:rPr>
        <w:t>jeigu nesveikos Jūsų kepenys;</w:t>
      </w:r>
    </w:p>
    <w:p w14:paraId="5D23FED1" w14:textId="40AE452D" w:rsidR="005627A6" w:rsidRDefault="005627A6" w:rsidP="005627A6">
      <w:pPr>
        <w:numPr>
          <w:ilvl w:val="0"/>
          <w:numId w:val="8"/>
        </w:numPr>
        <w:tabs>
          <w:tab w:val="left" w:pos="567"/>
        </w:tabs>
        <w:spacing w:after="0" w:line="240" w:lineRule="auto"/>
        <w:ind w:left="567" w:hanging="567"/>
        <w:rPr>
          <w:rFonts w:ascii="Times New Roman" w:hAnsi="Times New Roman"/>
          <w:bCs/>
        </w:rPr>
      </w:pPr>
      <w:r w:rsidRPr="005627A6">
        <w:rPr>
          <w:rFonts w:ascii="Times New Roman" w:hAnsi="Times New Roman"/>
          <w:bCs/>
        </w:rPr>
        <w:t>jeigu anksčiau kartojosi arba dėl neaiškios priežasties pasireiškė raumenų skausmas, Jums ar Jūsų kraujo giminaičiams diagnozuota paveldima raumenų liga, arba jeigu buvo raumenų sutrikimų vartojant kitus cholesterolio koncentraciją kraujyje mažinančius vaistus. Jeigu dėl neaiškios priežasties pradėjo skaudėti raumenis, apie tai nedelsdami pasakykite gydytojui (tai ypač svarbu, jei blogai jaučiatės arba karščiuojate). Taip pat pasakykite gydytojui jei jaučiate nuolatinį raumenų silpnumą -</w:t>
      </w:r>
      <w:r w:rsidR="0047110F">
        <w:rPr>
          <w:rFonts w:ascii="Times New Roman" w:hAnsi="Times New Roman"/>
          <w:bCs/>
        </w:rPr>
        <w:t xml:space="preserve"> </w:t>
      </w:r>
      <w:r w:rsidRPr="005627A6">
        <w:rPr>
          <w:rFonts w:ascii="Times New Roman" w:hAnsi="Times New Roman"/>
          <w:bCs/>
        </w:rPr>
        <w:t xml:space="preserve">gydytojas gali </w:t>
      </w:r>
      <w:r w:rsidRPr="005627A6">
        <w:rPr>
          <w:rFonts w:ascii="Times New Roman" w:hAnsi="Times New Roman"/>
          <w:bCs/>
          <w:snapToGrid w:val="0"/>
        </w:rPr>
        <w:t>daryti tam tikrus papildomus tyrimus</w:t>
      </w:r>
      <w:r w:rsidRPr="005627A6">
        <w:rPr>
          <w:rFonts w:ascii="Times New Roman" w:hAnsi="Times New Roman"/>
          <w:bCs/>
        </w:rPr>
        <w:t xml:space="preserve"> ir skirti vaistų gydymui;</w:t>
      </w:r>
    </w:p>
    <w:p w14:paraId="559B3B7C" w14:textId="46F4DD67" w:rsidR="00827D24" w:rsidRPr="00827D24" w:rsidRDefault="00827D24" w:rsidP="00827D24">
      <w:pPr>
        <w:numPr>
          <w:ilvl w:val="0"/>
          <w:numId w:val="8"/>
        </w:numPr>
        <w:tabs>
          <w:tab w:val="left" w:pos="567"/>
        </w:tabs>
        <w:spacing w:after="0" w:line="240" w:lineRule="auto"/>
        <w:ind w:left="567" w:hanging="567"/>
        <w:rPr>
          <w:rFonts w:ascii="Times New Roman" w:hAnsi="Times New Roman"/>
          <w:bCs/>
        </w:rPr>
      </w:pPr>
      <w:r w:rsidRPr="00827D24">
        <w:rPr>
          <w:rFonts w:ascii="Times New Roman" w:hAnsi="Times New Roman"/>
          <w:bCs/>
        </w:rPr>
        <w:t>jeigu sergate arba sirgote miastenija (liga, sukeliančia bendrą raumenų silpnumą, įskaitant kai kuriais atvejais, kvėpuojant naudojamus raumenis) arba akių miastenija (liga, sukeliančia akių raumenų silpnumą), nes statinai kartais gali sukelti miasteniją arba pasunkinti ligą (žr. 4 skyrių).</w:t>
      </w:r>
    </w:p>
    <w:p w14:paraId="62C641EA" w14:textId="069A64F1" w:rsidR="00541ED0" w:rsidRPr="00BF6769" w:rsidRDefault="00541ED0" w:rsidP="00BF6769">
      <w:pPr>
        <w:numPr>
          <w:ilvl w:val="0"/>
          <w:numId w:val="8"/>
        </w:numPr>
        <w:tabs>
          <w:tab w:val="left" w:pos="567"/>
        </w:tabs>
        <w:spacing w:after="0" w:line="240" w:lineRule="auto"/>
        <w:ind w:left="567" w:hanging="567"/>
        <w:rPr>
          <w:rFonts w:ascii="Times New Roman" w:hAnsi="Times New Roman"/>
          <w:bCs/>
        </w:rPr>
      </w:pPr>
      <w:r w:rsidRPr="00BF6769">
        <w:rPr>
          <w:rFonts w:ascii="Times New Roman" w:hAnsi="Times New Roman"/>
          <w:bCs/>
        </w:rPr>
        <w:t xml:space="preserve">jeigu Jums po </w:t>
      </w:r>
      <w:r w:rsidR="00C353C5" w:rsidRPr="00BF6769">
        <w:rPr>
          <w:rFonts w:ascii="Times New Roman" w:hAnsi="Times New Roman"/>
          <w:bCs/>
        </w:rPr>
        <w:t>Crestor a</w:t>
      </w:r>
      <w:r w:rsidRPr="00BF6769">
        <w:rPr>
          <w:rFonts w:ascii="Times New Roman" w:hAnsi="Times New Roman"/>
          <w:bCs/>
        </w:rPr>
        <w:t>r kitų susijusių vaistų buvo atsiradęs sunkus odos išbėrimas</w:t>
      </w:r>
      <w:r w:rsidR="00BF6769">
        <w:rPr>
          <w:rFonts w:ascii="Times New Roman" w:hAnsi="Times New Roman"/>
          <w:bCs/>
        </w:rPr>
        <w:t xml:space="preserve"> </w:t>
      </w:r>
      <w:r w:rsidRPr="00BF6769">
        <w:rPr>
          <w:rFonts w:ascii="Times New Roman" w:hAnsi="Times New Roman"/>
          <w:bCs/>
        </w:rPr>
        <w:t>ar lupimasis, pūslių atsiradimas ir (arba) burnos išopėjimas</w:t>
      </w:r>
      <w:r w:rsidR="00BF6769">
        <w:rPr>
          <w:rFonts w:ascii="Times New Roman" w:hAnsi="Times New Roman"/>
          <w:bCs/>
        </w:rPr>
        <w:t>;</w:t>
      </w:r>
    </w:p>
    <w:p w14:paraId="48F3785C" w14:textId="77777777" w:rsidR="005627A6" w:rsidRPr="005627A6" w:rsidRDefault="005627A6" w:rsidP="005627A6">
      <w:pPr>
        <w:numPr>
          <w:ilvl w:val="0"/>
          <w:numId w:val="8"/>
        </w:numPr>
        <w:tabs>
          <w:tab w:val="left" w:pos="567"/>
        </w:tabs>
        <w:spacing w:after="0" w:line="240" w:lineRule="auto"/>
        <w:ind w:left="567" w:hanging="567"/>
        <w:rPr>
          <w:rFonts w:ascii="Times New Roman" w:hAnsi="Times New Roman"/>
          <w:bCs/>
        </w:rPr>
      </w:pPr>
      <w:r w:rsidRPr="005627A6">
        <w:rPr>
          <w:rFonts w:ascii="Times New Roman" w:hAnsi="Times New Roman"/>
          <w:bCs/>
        </w:rPr>
        <w:t>jeigu reguliariai geriate daug alkoholinių gėrimų;</w:t>
      </w:r>
    </w:p>
    <w:p w14:paraId="3F5D327F" w14:textId="77777777" w:rsidR="005627A6" w:rsidRPr="005627A6" w:rsidRDefault="005627A6" w:rsidP="005627A6">
      <w:pPr>
        <w:numPr>
          <w:ilvl w:val="0"/>
          <w:numId w:val="8"/>
        </w:numPr>
        <w:tabs>
          <w:tab w:val="left" w:pos="567"/>
        </w:tabs>
        <w:spacing w:after="0" w:line="240" w:lineRule="auto"/>
        <w:ind w:left="567" w:hanging="567"/>
        <w:rPr>
          <w:rFonts w:ascii="Times New Roman" w:hAnsi="Times New Roman"/>
          <w:bCs/>
        </w:rPr>
      </w:pPr>
      <w:r w:rsidRPr="005627A6">
        <w:rPr>
          <w:rFonts w:ascii="Times New Roman" w:hAnsi="Times New Roman"/>
          <w:bCs/>
        </w:rPr>
        <w:t>jeigu sutrikusi skydliaukės funkcija;</w:t>
      </w:r>
    </w:p>
    <w:p w14:paraId="7566FA24" w14:textId="77777777" w:rsidR="005627A6" w:rsidRPr="005627A6" w:rsidRDefault="005627A6" w:rsidP="005627A6">
      <w:pPr>
        <w:numPr>
          <w:ilvl w:val="0"/>
          <w:numId w:val="8"/>
        </w:numPr>
        <w:tabs>
          <w:tab w:val="left" w:pos="567"/>
        </w:tabs>
        <w:spacing w:after="0" w:line="240" w:lineRule="auto"/>
        <w:ind w:left="567" w:hanging="567"/>
        <w:rPr>
          <w:rFonts w:ascii="Times New Roman" w:hAnsi="Times New Roman"/>
          <w:bCs/>
        </w:rPr>
      </w:pPr>
      <w:r w:rsidRPr="005627A6">
        <w:rPr>
          <w:rFonts w:ascii="Times New Roman" w:hAnsi="Times New Roman"/>
          <w:bCs/>
        </w:rPr>
        <w:t>jeigu kartu vartojate kitus cholesterolio koncentraciją kraujyje mažinančius vaistus – fibratus (atidžiai perskaitykite šį pakuotės lapelį net jeigu anksčiau vartojote kitus vaistus padidėjusiai cholesterolio koncentracijai mažinti);</w:t>
      </w:r>
    </w:p>
    <w:p w14:paraId="0A972646" w14:textId="77777777" w:rsidR="005627A6" w:rsidRPr="005627A6" w:rsidRDefault="005627A6" w:rsidP="005627A6">
      <w:pPr>
        <w:numPr>
          <w:ilvl w:val="0"/>
          <w:numId w:val="8"/>
        </w:numPr>
        <w:tabs>
          <w:tab w:val="left" w:pos="567"/>
        </w:tabs>
        <w:spacing w:after="0" w:line="240" w:lineRule="auto"/>
        <w:ind w:left="567" w:hanging="567"/>
        <w:rPr>
          <w:rFonts w:ascii="Times New Roman" w:hAnsi="Times New Roman"/>
          <w:bCs/>
        </w:rPr>
      </w:pPr>
      <w:r w:rsidRPr="005627A6">
        <w:rPr>
          <w:rFonts w:ascii="Times New Roman" w:hAnsi="Times New Roman"/>
          <w:bCs/>
        </w:rPr>
        <w:t>jeigu vartojate vaistų nuo infekcijos (ŽIV ar hepatito C), t.y. priešvirusinių, pvz., ritonaviro su lopinaviru ir (ar) atazanaviru arba simepreviro (susipažinkite su papildoma informacija, pateikiama skyriuje „Kiti vaistai ir Crestor“);</w:t>
      </w:r>
    </w:p>
    <w:p w14:paraId="63A4142F" w14:textId="77777777" w:rsidR="005627A6" w:rsidRPr="005627A6" w:rsidRDefault="005627A6" w:rsidP="005627A6">
      <w:pPr>
        <w:numPr>
          <w:ilvl w:val="0"/>
          <w:numId w:val="8"/>
        </w:numPr>
        <w:tabs>
          <w:tab w:val="left" w:pos="567"/>
        </w:tabs>
        <w:spacing w:after="0" w:line="240" w:lineRule="auto"/>
        <w:ind w:left="567" w:hanging="567"/>
        <w:rPr>
          <w:rFonts w:ascii="Times New Roman" w:hAnsi="Times New Roman"/>
          <w:bCs/>
        </w:rPr>
      </w:pPr>
      <w:r w:rsidRPr="005627A6">
        <w:rPr>
          <w:rFonts w:ascii="Times New Roman" w:hAnsi="Times New Roman"/>
          <w:bCs/>
        </w:rPr>
        <w:t>jeigu vartojate arba per 7 paskutines dienas vartojote fuzido rūgšties (vaisto nuo bakterijų infekcijos) per burną arba injekcijoms. Kartu vartojant fuzido rūgštį ir Crestor gali pasireikšti sunkių raumenų sutrikimų (rabdomiolizė);</w:t>
      </w:r>
    </w:p>
    <w:p w14:paraId="28A7373A" w14:textId="77777777" w:rsidR="005627A6" w:rsidRPr="005627A6" w:rsidRDefault="005627A6" w:rsidP="005627A6">
      <w:pPr>
        <w:numPr>
          <w:ilvl w:val="0"/>
          <w:numId w:val="8"/>
        </w:numPr>
        <w:tabs>
          <w:tab w:val="left" w:pos="567"/>
        </w:tabs>
        <w:spacing w:after="0" w:line="240" w:lineRule="auto"/>
        <w:ind w:left="567" w:hanging="567"/>
        <w:rPr>
          <w:rFonts w:ascii="Times New Roman" w:hAnsi="Times New Roman"/>
          <w:bCs/>
        </w:rPr>
      </w:pPr>
      <w:r w:rsidRPr="005627A6">
        <w:rPr>
          <w:rFonts w:ascii="Times New Roman" w:hAnsi="Times New Roman"/>
          <w:bCs/>
        </w:rPr>
        <w:lastRenderedPageBreak/>
        <w:t>jeigu esate vyresnio kaip 70 metų amžiaus (gydytojas turi parinkti tinkamą pradinę Crestor dozę);</w:t>
      </w:r>
    </w:p>
    <w:p w14:paraId="31FE71FB" w14:textId="77777777" w:rsidR="005627A6" w:rsidRPr="005627A6" w:rsidRDefault="005627A6" w:rsidP="005627A6">
      <w:pPr>
        <w:numPr>
          <w:ilvl w:val="0"/>
          <w:numId w:val="8"/>
        </w:numPr>
        <w:tabs>
          <w:tab w:val="left" w:pos="567"/>
        </w:tabs>
        <w:spacing w:after="0" w:line="240" w:lineRule="auto"/>
        <w:ind w:left="567" w:hanging="567"/>
        <w:rPr>
          <w:rFonts w:ascii="Times New Roman" w:hAnsi="Times New Roman"/>
          <w:bCs/>
        </w:rPr>
      </w:pPr>
      <w:r w:rsidRPr="005627A6">
        <w:rPr>
          <w:rFonts w:ascii="Times New Roman" w:hAnsi="Times New Roman"/>
          <w:bCs/>
        </w:rPr>
        <w:t>jeigu sergate sunkiu kvėpavimo nepakankamumu;</w:t>
      </w:r>
    </w:p>
    <w:p w14:paraId="09676FB9" w14:textId="77777777" w:rsidR="005627A6" w:rsidRPr="005627A6" w:rsidRDefault="005627A6" w:rsidP="005627A6">
      <w:pPr>
        <w:numPr>
          <w:ilvl w:val="0"/>
          <w:numId w:val="8"/>
        </w:numPr>
        <w:tabs>
          <w:tab w:val="left" w:pos="567"/>
        </w:tabs>
        <w:spacing w:after="0" w:line="240" w:lineRule="auto"/>
        <w:ind w:left="567" w:hanging="567"/>
        <w:rPr>
          <w:rFonts w:ascii="Times New Roman" w:hAnsi="Times New Roman"/>
          <w:bCs/>
        </w:rPr>
      </w:pPr>
      <w:r w:rsidRPr="005627A6">
        <w:rPr>
          <w:rFonts w:ascii="Times New Roman" w:hAnsi="Times New Roman"/>
          <w:bCs/>
        </w:rPr>
        <w:t>azijiečiams (japonams, kinams, filipiniečiams, vietnamiečiams, korėjiečiams ir indams) (gydytojas turi parinkti tinkamą pradinę Crestor dozę).</w:t>
      </w:r>
    </w:p>
    <w:p w14:paraId="6035AEE6" w14:textId="77777777" w:rsidR="005627A6" w:rsidRPr="005627A6" w:rsidRDefault="005627A6" w:rsidP="005627A6">
      <w:pPr>
        <w:tabs>
          <w:tab w:val="left" w:pos="567"/>
        </w:tabs>
        <w:spacing w:after="0" w:line="240" w:lineRule="auto"/>
        <w:rPr>
          <w:rFonts w:ascii="Times New Roman" w:hAnsi="Times New Roman"/>
          <w:bCs/>
        </w:rPr>
      </w:pPr>
    </w:p>
    <w:p w14:paraId="06838B38" w14:textId="433FC2DB"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bCs/>
        </w:rPr>
        <w:t>Jei yra kuri nors iš aukščiau nurodytų problemų arba abejojate, 40 mg (didžiausi</w:t>
      </w:r>
      <w:r w:rsidR="00293860">
        <w:rPr>
          <w:rFonts w:ascii="Times New Roman" w:hAnsi="Times New Roman"/>
          <w:bCs/>
        </w:rPr>
        <w:t>ą</w:t>
      </w:r>
      <w:r w:rsidRPr="005627A6">
        <w:rPr>
          <w:rFonts w:ascii="Times New Roman" w:hAnsi="Times New Roman"/>
          <w:bCs/>
        </w:rPr>
        <w:t xml:space="preserve"> Crestor doz</w:t>
      </w:r>
      <w:r w:rsidR="00293860">
        <w:rPr>
          <w:rFonts w:ascii="Times New Roman" w:hAnsi="Times New Roman"/>
          <w:bCs/>
        </w:rPr>
        <w:t>ę</w:t>
      </w:r>
      <w:r w:rsidRPr="005627A6">
        <w:rPr>
          <w:rFonts w:ascii="Times New Roman" w:hAnsi="Times New Roman"/>
          <w:bCs/>
        </w:rPr>
        <w:t xml:space="preserve">) Jums vartoti </w:t>
      </w:r>
      <w:r w:rsidR="006038BF">
        <w:rPr>
          <w:rFonts w:ascii="Times New Roman" w:hAnsi="Times New Roman"/>
          <w:bCs/>
        </w:rPr>
        <w:t>draudžiama</w:t>
      </w:r>
      <w:r w:rsidRPr="005627A6">
        <w:rPr>
          <w:rFonts w:ascii="Times New Roman" w:hAnsi="Times New Roman"/>
          <w:bCs/>
        </w:rPr>
        <w:t xml:space="preserve">. </w:t>
      </w:r>
    </w:p>
    <w:p w14:paraId="7F8098C4" w14:textId="35D3DC10" w:rsidR="005627A6" w:rsidRDefault="005627A6" w:rsidP="005627A6">
      <w:pPr>
        <w:tabs>
          <w:tab w:val="left" w:pos="567"/>
        </w:tabs>
        <w:spacing w:after="0" w:line="240" w:lineRule="auto"/>
        <w:rPr>
          <w:rFonts w:ascii="Times New Roman" w:hAnsi="Times New Roman"/>
          <w:bCs/>
        </w:rPr>
      </w:pPr>
    </w:p>
    <w:p w14:paraId="1BAE237D" w14:textId="3FA5E3A3" w:rsidR="00C353C5" w:rsidRDefault="00C353C5" w:rsidP="005627A6">
      <w:pPr>
        <w:tabs>
          <w:tab w:val="left" w:pos="567"/>
        </w:tabs>
        <w:spacing w:after="0" w:line="240" w:lineRule="auto"/>
        <w:rPr>
          <w:rFonts w:ascii="Times New Roman" w:hAnsi="Times New Roman"/>
          <w:bCs/>
        </w:rPr>
      </w:pPr>
      <w:r w:rsidRPr="00C353C5">
        <w:rPr>
          <w:rFonts w:ascii="Times New Roman" w:hAnsi="Times New Roman"/>
          <w:bCs/>
        </w:rPr>
        <w:t xml:space="preserve">Pranešta apie su </w:t>
      </w:r>
      <w:r>
        <w:rPr>
          <w:rFonts w:ascii="Times New Roman" w:hAnsi="Times New Roman"/>
          <w:bCs/>
        </w:rPr>
        <w:t>Crestor</w:t>
      </w:r>
      <w:r w:rsidRPr="00C353C5">
        <w:rPr>
          <w:rFonts w:ascii="Times New Roman" w:hAnsi="Times New Roman"/>
          <w:bCs/>
        </w:rPr>
        <w:t xml:space="preserve"> vartojimu susijusias sunkias odos reakcijas, įskaitant Stivenso-Džonsono sindromą ir reakciją į vaistą su eozinofilija ir sisteminiais simptomais (DRESS). Jeigu atsiranda bet kuris iš 4 skyriuje aprašytų simptomų, nutraukite </w:t>
      </w:r>
      <w:r>
        <w:rPr>
          <w:rFonts w:ascii="Times New Roman" w:hAnsi="Times New Roman"/>
          <w:bCs/>
        </w:rPr>
        <w:t>Crestor</w:t>
      </w:r>
      <w:r w:rsidRPr="00C353C5">
        <w:rPr>
          <w:rFonts w:ascii="Times New Roman" w:hAnsi="Times New Roman"/>
          <w:bCs/>
        </w:rPr>
        <w:t xml:space="preserve"> vartojimą ir nedelsdami kreipkitės į medikus.</w:t>
      </w:r>
    </w:p>
    <w:p w14:paraId="37BB34E3" w14:textId="77777777" w:rsidR="00C353C5" w:rsidRPr="005627A6" w:rsidRDefault="00C353C5" w:rsidP="005627A6">
      <w:pPr>
        <w:tabs>
          <w:tab w:val="left" w:pos="567"/>
        </w:tabs>
        <w:spacing w:after="0" w:line="240" w:lineRule="auto"/>
        <w:rPr>
          <w:rFonts w:ascii="Times New Roman" w:hAnsi="Times New Roman"/>
          <w:bCs/>
        </w:rPr>
      </w:pPr>
    </w:p>
    <w:p w14:paraId="0371849A" w14:textId="77777777"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bCs/>
        </w:rPr>
        <w:t>Statinai gali veikti nedaugelio žmonių kepenų veiklą (paprastu tyrimu nustatomas padidėjęs kepenų fermentų aktyvumas kraujyje). Dėl šios priežasties gydytojas paprastai atlieka šį kraujo tyrimą (kepenų funkcijos mėginį) prieš skirdamas Crestor ir gydymo metu.</w:t>
      </w:r>
    </w:p>
    <w:p w14:paraId="34F8C2EA" w14:textId="77777777" w:rsidR="005627A6" w:rsidRPr="005627A6" w:rsidRDefault="005627A6" w:rsidP="005627A6">
      <w:pPr>
        <w:tabs>
          <w:tab w:val="left" w:pos="567"/>
        </w:tabs>
        <w:spacing w:after="0" w:line="240" w:lineRule="auto"/>
        <w:rPr>
          <w:rFonts w:ascii="Times New Roman" w:hAnsi="Times New Roman"/>
          <w:bCs/>
        </w:rPr>
      </w:pPr>
    </w:p>
    <w:p w14:paraId="465A62F9" w14:textId="77777777"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bCs/>
        </w:rPr>
        <w:t>Jei sergate diabetu arba turite padidėjusią riziką juo susirgti, tai gydytojas atidžiai stebės Jūsų būklę, kol vartosite šio vaisto. Diabeto rizika gali būti didesnė, jei padidėjęs cukraus ar riebalų kiekis Jūsų kraujyje, turite antsvorį arba padidėjusį kraujospūdį.</w:t>
      </w:r>
    </w:p>
    <w:p w14:paraId="1493CDBD" w14:textId="77777777" w:rsidR="005627A6" w:rsidRPr="005627A6" w:rsidRDefault="005627A6" w:rsidP="005627A6">
      <w:pPr>
        <w:tabs>
          <w:tab w:val="left" w:pos="567"/>
        </w:tabs>
        <w:spacing w:after="0" w:line="240" w:lineRule="auto"/>
        <w:rPr>
          <w:rFonts w:ascii="Times New Roman" w:hAnsi="Times New Roman"/>
          <w:bCs/>
        </w:rPr>
      </w:pPr>
    </w:p>
    <w:p w14:paraId="054898FD" w14:textId="77777777" w:rsidR="005627A6" w:rsidRPr="005627A6" w:rsidRDefault="005627A6" w:rsidP="005627A6">
      <w:pPr>
        <w:spacing w:after="0" w:line="240" w:lineRule="auto"/>
        <w:outlineLvl w:val="3"/>
        <w:rPr>
          <w:rFonts w:ascii="Times New Roman" w:eastAsia="Times New Roman" w:hAnsi="Times New Roman"/>
          <w:b/>
          <w:bCs/>
          <w:iCs/>
          <w:lang w:eastAsia="x-none"/>
        </w:rPr>
      </w:pPr>
      <w:r w:rsidRPr="005627A6">
        <w:rPr>
          <w:rFonts w:ascii="Times New Roman" w:eastAsia="Times New Roman" w:hAnsi="Times New Roman"/>
          <w:b/>
          <w:bCs/>
          <w:iCs/>
          <w:lang w:eastAsia="x-none"/>
        </w:rPr>
        <w:t>Vaikams ir paaugliams</w:t>
      </w:r>
    </w:p>
    <w:p w14:paraId="4D21E6C5" w14:textId="77777777" w:rsidR="005627A6" w:rsidRPr="005627A6" w:rsidRDefault="005627A6" w:rsidP="00381E5C">
      <w:pPr>
        <w:tabs>
          <w:tab w:val="left" w:pos="567"/>
        </w:tabs>
        <w:autoSpaceDE w:val="0"/>
        <w:autoSpaceDN w:val="0"/>
        <w:adjustRightInd w:val="0"/>
        <w:spacing w:after="0" w:line="240" w:lineRule="auto"/>
        <w:rPr>
          <w:rFonts w:ascii="Times New Roman" w:hAnsi="Times New Roman"/>
          <w:color w:val="000000"/>
          <w:lang w:eastAsia="lt-LT"/>
        </w:rPr>
      </w:pPr>
      <w:r w:rsidRPr="005627A6">
        <w:rPr>
          <w:rFonts w:ascii="Times New Roman" w:hAnsi="Times New Roman"/>
          <w:color w:val="000000"/>
          <w:lang w:eastAsia="lt-LT"/>
        </w:rPr>
        <w:t xml:space="preserve">Jaunesniems kaip 6 metų vaikams Crestor vartoti negalima. </w:t>
      </w:r>
    </w:p>
    <w:p w14:paraId="289EEAA3" w14:textId="77777777" w:rsidR="005627A6" w:rsidRPr="005627A6" w:rsidRDefault="005627A6" w:rsidP="005627A6">
      <w:pPr>
        <w:tabs>
          <w:tab w:val="left" w:pos="567"/>
        </w:tabs>
        <w:spacing w:after="0" w:line="240" w:lineRule="auto"/>
        <w:rPr>
          <w:rFonts w:ascii="Times New Roman" w:hAnsi="Times New Roman"/>
          <w:bCs/>
        </w:rPr>
      </w:pPr>
    </w:p>
    <w:p w14:paraId="739C253C" w14:textId="77777777" w:rsidR="005627A6" w:rsidRPr="005627A6" w:rsidRDefault="005627A6" w:rsidP="005627A6">
      <w:pPr>
        <w:tabs>
          <w:tab w:val="left" w:pos="567"/>
        </w:tabs>
        <w:spacing w:after="0" w:line="240" w:lineRule="auto"/>
        <w:ind w:left="142" w:hanging="142"/>
        <w:outlineLvl w:val="1"/>
        <w:rPr>
          <w:rFonts w:ascii="Times New Roman" w:eastAsia="Times New Roman" w:hAnsi="Times New Roman"/>
          <w:b/>
          <w:bCs/>
          <w:lang w:eastAsia="lt-LT"/>
        </w:rPr>
      </w:pPr>
      <w:r w:rsidRPr="005627A6">
        <w:rPr>
          <w:rFonts w:ascii="Times New Roman" w:eastAsia="Times New Roman" w:hAnsi="Times New Roman"/>
          <w:b/>
          <w:bCs/>
          <w:lang w:eastAsia="lt-LT"/>
        </w:rPr>
        <w:t>Kiti vaistai ir Crestor</w:t>
      </w:r>
    </w:p>
    <w:p w14:paraId="484D6D93" w14:textId="77777777"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bCs/>
        </w:rPr>
        <w:t>Jeigu vartojate arba neseniai vartojote kitų vaistų, arba dėl to nesate tikri, apie tai pasakykite gydytojui arba vaistininkui.</w:t>
      </w:r>
    </w:p>
    <w:p w14:paraId="5D718721" w14:textId="77777777" w:rsidR="005627A6" w:rsidRPr="005627A6" w:rsidRDefault="005627A6" w:rsidP="005627A6">
      <w:pPr>
        <w:tabs>
          <w:tab w:val="left" w:pos="567"/>
        </w:tabs>
        <w:spacing w:after="0" w:line="240" w:lineRule="auto"/>
        <w:rPr>
          <w:rFonts w:ascii="Times New Roman" w:hAnsi="Times New Roman"/>
          <w:bCs/>
        </w:rPr>
      </w:pPr>
    </w:p>
    <w:p w14:paraId="6759D7F3" w14:textId="18E1E102" w:rsidR="00A6083E" w:rsidRPr="003D1FE0" w:rsidRDefault="005627A6" w:rsidP="00DE466E">
      <w:pPr>
        <w:pStyle w:val="Sraopastraipa"/>
        <w:tabs>
          <w:tab w:val="left" w:pos="567"/>
        </w:tabs>
        <w:spacing w:after="0" w:line="240" w:lineRule="auto"/>
        <w:ind w:left="0"/>
        <w:rPr>
          <w:rFonts w:ascii="Times New Roman" w:hAnsi="Times New Roman"/>
          <w:bCs/>
          <w:lang w:val="lt-LT"/>
        </w:rPr>
      </w:pPr>
      <w:r w:rsidRPr="003D1FE0">
        <w:rPr>
          <w:rFonts w:ascii="Times New Roman" w:hAnsi="Times New Roman"/>
          <w:bCs/>
          <w:lang w:val="lt-LT"/>
        </w:rPr>
        <w:t>Tai ypač svarbu, jeigu vartojate ciklosporiną (pvz., transplantavus organą), varfariną, klopidogrelį ar</w:t>
      </w:r>
      <w:r w:rsidR="002F318D" w:rsidRPr="003D1FE0">
        <w:rPr>
          <w:rFonts w:ascii="Times New Roman" w:hAnsi="Times New Roman"/>
          <w:bCs/>
          <w:lang w:val="lt-LT"/>
        </w:rPr>
        <w:t>ba</w:t>
      </w:r>
      <w:r w:rsidRPr="003D1FE0">
        <w:rPr>
          <w:rFonts w:ascii="Times New Roman" w:hAnsi="Times New Roman"/>
          <w:bCs/>
          <w:lang w:val="lt-LT"/>
        </w:rPr>
        <w:t xml:space="preserve"> </w:t>
      </w:r>
      <w:r w:rsidR="00126FD7" w:rsidRPr="00455C7C">
        <w:rPr>
          <w:rFonts w:ascii="Times New Roman" w:hAnsi="Times New Roman"/>
          <w:bCs/>
          <w:lang w:val="lt-LT"/>
        </w:rPr>
        <w:t>tikagrelorą</w:t>
      </w:r>
      <w:r w:rsidR="00126FD7" w:rsidRPr="003D1FE0">
        <w:rPr>
          <w:rFonts w:ascii="Times New Roman" w:hAnsi="Times New Roman"/>
          <w:bCs/>
          <w:lang w:val="lt-LT"/>
        </w:rPr>
        <w:t xml:space="preserve"> </w:t>
      </w:r>
      <w:r w:rsidR="00126FD7">
        <w:rPr>
          <w:rFonts w:ascii="Times New Roman" w:hAnsi="Times New Roman"/>
          <w:bCs/>
          <w:lang w:val="lt-LT"/>
        </w:rPr>
        <w:t xml:space="preserve">(arba </w:t>
      </w:r>
      <w:r w:rsidR="00F9053B">
        <w:rPr>
          <w:rFonts w:ascii="Times New Roman" w:hAnsi="Times New Roman"/>
          <w:bCs/>
          <w:lang w:val="lt-LT"/>
        </w:rPr>
        <w:t xml:space="preserve">bet kurį </w:t>
      </w:r>
      <w:r w:rsidRPr="003D1FE0">
        <w:rPr>
          <w:rFonts w:ascii="Times New Roman" w:hAnsi="Times New Roman"/>
          <w:bCs/>
          <w:lang w:val="lt-LT"/>
        </w:rPr>
        <w:t>kitą krauj</w:t>
      </w:r>
      <w:r w:rsidR="002F318D" w:rsidRPr="003D1FE0">
        <w:rPr>
          <w:rFonts w:ascii="Times New Roman" w:hAnsi="Times New Roman"/>
          <w:bCs/>
          <w:lang w:val="lt-LT"/>
        </w:rPr>
        <w:t>ą</w:t>
      </w:r>
      <w:r w:rsidRPr="003D1FE0">
        <w:rPr>
          <w:rFonts w:ascii="Times New Roman" w:hAnsi="Times New Roman"/>
          <w:bCs/>
          <w:lang w:val="lt-LT"/>
        </w:rPr>
        <w:t xml:space="preserve"> </w:t>
      </w:r>
      <w:r w:rsidR="002F318D" w:rsidRPr="003D1FE0">
        <w:rPr>
          <w:rFonts w:ascii="Times New Roman" w:hAnsi="Times New Roman"/>
          <w:bCs/>
          <w:lang w:val="lt-LT"/>
        </w:rPr>
        <w:t>skystinantį</w:t>
      </w:r>
      <w:r w:rsidRPr="003D1FE0">
        <w:rPr>
          <w:rFonts w:ascii="Times New Roman" w:hAnsi="Times New Roman"/>
          <w:bCs/>
          <w:lang w:val="lt-LT"/>
        </w:rPr>
        <w:t xml:space="preserve"> vaistą</w:t>
      </w:r>
      <w:r w:rsidR="00126FD7">
        <w:rPr>
          <w:rFonts w:ascii="Times New Roman" w:hAnsi="Times New Roman"/>
          <w:bCs/>
          <w:lang w:val="lt-LT"/>
        </w:rPr>
        <w:t>)</w:t>
      </w:r>
      <w:r w:rsidR="00455C7C" w:rsidRPr="00455C7C">
        <w:rPr>
          <w:rFonts w:ascii="Times New Roman" w:hAnsi="Times New Roman"/>
          <w:bCs/>
          <w:lang w:val="lt-LT"/>
        </w:rPr>
        <w:t xml:space="preserve">, </w:t>
      </w:r>
      <w:r w:rsidRPr="003D1FE0">
        <w:rPr>
          <w:rFonts w:ascii="Times New Roman" w:hAnsi="Times New Roman"/>
          <w:bCs/>
          <w:lang w:val="lt-LT"/>
        </w:rPr>
        <w:t>fibrat</w:t>
      </w:r>
      <w:r w:rsidR="002F318D" w:rsidRPr="003D1FE0">
        <w:rPr>
          <w:rFonts w:ascii="Times New Roman" w:hAnsi="Times New Roman"/>
          <w:bCs/>
          <w:lang w:val="lt-LT"/>
        </w:rPr>
        <w:t>ų</w:t>
      </w:r>
      <w:r w:rsidRPr="003D1FE0">
        <w:rPr>
          <w:rFonts w:ascii="Times New Roman" w:hAnsi="Times New Roman"/>
          <w:bCs/>
          <w:lang w:val="lt-LT"/>
        </w:rPr>
        <w:t xml:space="preserve"> (pvz., gemfibrozilį, fenofibratą) ar</w:t>
      </w:r>
      <w:r w:rsidR="002F318D" w:rsidRPr="003D1FE0">
        <w:rPr>
          <w:rFonts w:ascii="Times New Roman" w:hAnsi="Times New Roman"/>
          <w:bCs/>
          <w:lang w:val="lt-LT"/>
        </w:rPr>
        <w:t>ba</w:t>
      </w:r>
      <w:r w:rsidRPr="003D1FE0">
        <w:rPr>
          <w:rFonts w:ascii="Times New Roman" w:hAnsi="Times New Roman"/>
          <w:bCs/>
          <w:lang w:val="lt-LT"/>
        </w:rPr>
        <w:t xml:space="preserve"> kit</w:t>
      </w:r>
      <w:r w:rsidR="002F318D" w:rsidRPr="003D1FE0">
        <w:rPr>
          <w:rFonts w:ascii="Times New Roman" w:hAnsi="Times New Roman"/>
          <w:bCs/>
          <w:lang w:val="lt-LT"/>
        </w:rPr>
        <w:t>ų</w:t>
      </w:r>
      <w:r w:rsidRPr="003D1FE0">
        <w:rPr>
          <w:rFonts w:ascii="Times New Roman" w:hAnsi="Times New Roman"/>
          <w:bCs/>
          <w:lang w:val="lt-LT"/>
        </w:rPr>
        <w:t xml:space="preserve"> vaist</w:t>
      </w:r>
      <w:r w:rsidR="002F318D" w:rsidRPr="003D1FE0">
        <w:rPr>
          <w:rFonts w:ascii="Times New Roman" w:hAnsi="Times New Roman"/>
          <w:bCs/>
          <w:lang w:val="lt-LT"/>
        </w:rPr>
        <w:t>ų</w:t>
      </w:r>
      <w:r w:rsidRPr="003D1FE0">
        <w:rPr>
          <w:rFonts w:ascii="Times New Roman" w:hAnsi="Times New Roman"/>
          <w:bCs/>
          <w:lang w:val="lt-LT"/>
        </w:rPr>
        <w:t xml:space="preserve"> </w:t>
      </w:r>
      <w:r w:rsidRPr="00F9053B">
        <w:rPr>
          <w:rFonts w:ascii="Times New Roman" w:hAnsi="Times New Roman"/>
          <w:lang w:val="lt-LT"/>
        </w:rPr>
        <w:t>cholesterolio</w:t>
      </w:r>
      <w:r w:rsidRPr="003D1FE0">
        <w:rPr>
          <w:rFonts w:ascii="Times New Roman" w:hAnsi="Times New Roman"/>
          <w:bCs/>
          <w:lang w:val="lt-LT"/>
        </w:rPr>
        <w:t xml:space="preserve"> koncentracijai mažinti (pvz., ezetimibą), vaist</w:t>
      </w:r>
      <w:r w:rsidR="008656AB" w:rsidRPr="003D1FE0">
        <w:rPr>
          <w:rFonts w:ascii="Times New Roman" w:hAnsi="Times New Roman"/>
          <w:bCs/>
          <w:lang w:val="lt-LT"/>
        </w:rPr>
        <w:t>ų</w:t>
      </w:r>
      <w:r w:rsidRPr="003D1FE0">
        <w:rPr>
          <w:rFonts w:ascii="Times New Roman" w:hAnsi="Times New Roman"/>
          <w:bCs/>
          <w:lang w:val="lt-LT"/>
        </w:rPr>
        <w:t xml:space="preserve"> </w:t>
      </w:r>
      <w:r w:rsidR="008656AB" w:rsidRPr="003D1FE0">
        <w:rPr>
          <w:rFonts w:ascii="Times New Roman" w:hAnsi="Times New Roman"/>
          <w:bCs/>
          <w:lang w:val="lt-LT"/>
        </w:rPr>
        <w:t>nuo nevirškinimo (</w:t>
      </w:r>
      <w:r w:rsidRPr="003D1FE0">
        <w:rPr>
          <w:rFonts w:ascii="Times New Roman" w:hAnsi="Times New Roman"/>
          <w:bCs/>
          <w:lang w:val="lt-LT"/>
        </w:rPr>
        <w:t>skrandžio rūgščiai neutralizuoti</w:t>
      </w:r>
      <w:r w:rsidR="008656AB" w:rsidRPr="003D1FE0">
        <w:rPr>
          <w:rFonts w:ascii="Times New Roman" w:hAnsi="Times New Roman"/>
          <w:bCs/>
          <w:lang w:val="lt-LT"/>
        </w:rPr>
        <w:t>)</w:t>
      </w:r>
      <w:r w:rsidRPr="003D1FE0">
        <w:rPr>
          <w:rFonts w:ascii="Times New Roman" w:hAnsi="Times New Roman"/>
          <w:bCs/>
          <w:lang w:val="lt-LT"/>
        </w:rPr>
        <w:t>, eritromiciną (antibiotiką) ar fuzido rūgštį (kitą antibiotiką, žr. „</w:t>
      </w:r>
      <w:r w:rsidRPr="003D1FE0">
        <w:rPr>
          <w:rFonts w:ascii="Times New Roman" w:hAnsi="Times New Roman"/>
          <w:bCs/>
          <w:i/>
          <w:lang w:val="lt-LT"/>
        </w:rPr>
        <w:t>Įspėjimai ir atsargumo priemonės</w:t>
      </w:r>
      <w:r w:rsidRPr="003D1FE0">
        <w:rPr>
          <w:rFonts w:ascii="Times New Roman" w:hAnsi="Times New Roman"/>
          <w:bCs/>
          <w:lang w:val="lt-LT"/>
        </w:rPr>
        <w:t>“), geriam</w:t>
      </w:r>
      <w:r w:rsidR="008656AB" w:rsidRPr="003D1FE0">
        <w:rPr>
          <w:rFonts w:ascii="Times New Roman" w:hAnsi="Times New Roman"/>
          <w:bCs/>
          <w:lang w:val="lt-LT"/>
        </w:rPr>
        <w:t>ųjų</w:t>
      </w:r>
      <w:r w:rsidRPr="003D1FE0">
        <w:rPr>
          <w:rFonts w:ascii="Times New Roman" w:hAnsi="Times New Roman"/>
          <w:bCs/>
          <w:lang w:val="lt-LT"/>
        </w:rPr>
        <w:t xml:space="preserve"> kontraceptik</w:t>
      </w:r>
      <w:r w:rsidR="008656AB" w:rsidRPr="003D1FE0">
        <w:rPr>
          <w:rFonts w:ascii="Times New Roman" w:hAnsi="Times New Roman"/>
          <w:bCs/>
          <w:lang w:val="lt-LT"/>
        </w:rPr>
        <w:t>ų</w:t>
      </w:r>
      <w:r w:rsidRPr="003D1FE0">
        <w:rPr>
          <w:rFonts w:ascii="Times New Roman" w:hAnsi="Times New Roman"/>
          <w:bCs/>
          <w:lang w:val="lt-LT"/>
        </w:rPr>
        <w:t xml:space="preserve">, </w:t>
      </w:r>
      <w:r w:rsidR="008656AB" w:rsidRPr="00EF07ED">
        <w:rPr>
          <w:rFonts w:ascii="Times New Roman" w:hAnsi="Times New Roman"/>
          <w:lang w:val="lt-LT"/>
        </w:rPr>
        <w:t xml:space="preserve">regorafenibą (vėžiui gydyti), </w:t>
      </w:r>
      <w:bookmarkStart w:id="23" w:name="_Hlk31887347"/>
      <w:r w:rsidR="00AA62A1" w:rsidRPr="003C658C">
        <w:rPr>
          <w:rFonts w:ascii="Times New Roman" w:hAnsi="Times New Roman"/>
          <w:bCs/>
          <w:lang w:val="lt-LT"/>
        </w:rPr>
        <w:t>darolutamid</w:t>
      </w:r>
      <w:r w:rsidR="00CA72EE">
        <w:rPr>
          <w:rFonts w:ascii="Times New Roman" w:hAnsi="Times New Roman"/>
          <w:bCs/>
          <w:lang w:val="lt-LT"/>
        </w:rPr>
        <w:t>ą</w:t>
      </w:r>
      <w:r w:rsidR="00AA62A1" w:rsidRPr="003C658C">
        <w:rPr>
          <w:rFonts w:ascii="Times New Roman" w:hAnsi="Times New Roman"/>
          <w:bCs/>
          <w:lang w:val="lt-LT"/>
        </w:rPr>
        <w:t xml:space="preserve"> (</w:t>
      </w:r>
      <w:r w:rsidR="00CA72EE" w:rsidRPr="00CA72EE">
        <w:rPr>
          <w:rFonts w:ascii="Times New Roman" w:hAnsi="Times New Roman"/>
          <w:bCs/>
          <w:lang w:val="lt-LT"/>
        </w:rPr>
        <w:t>vėžiui gydyti</w:t>
      </w:r>
      <w:r w:rsidR="00AA62A1" w:rsidRPr="003C658C">
        <w:rPr>
          <w:rFonts w:ascii="Times New Roman" w:hAnsi="Times New Roman"/>
          <w:bCs/>
          <w:lang w:val="lt-LT"/>
        </w:rPr>
        <w:t>),</w:t>
      </w:r>
      <w:r w:rsidR="00AA62A1">
        <w:rPr>
          <w:lang w:val="lt-LT" w:eastAsia="en-GB"/>
        </w:rPr>
        <w:t xml:space="preserve"> </w:t>
      </w:r>
      <w:bookmarkEnd w:id="23"/>
      <w:r w:rsidR="0071077C" w:rsidRPr="00F9053B">
        <w:rPr>
          <w:rFonts w:ascii="Times New Roman" w:hAnsi="Times New Roman"/>
          <w:bCs/>
          <w:lang w:val="lt-LT"/>
        </w:rPr>
        <w:t>k</w:t>
      </w:r>
      <w:r w:rsidR="007A5E47" w:rsidRPr="00F9053B">
        <w:rPr>
          <w:rFonts w:ascii="Times New Roman" w:hAnsi="Times New Roman"/>
          <w:bCs/>
          <w:lang w:val="lt-LT"/>
        </w:rPr>
        <w:t>apmatinib</w:t>
      </w:r>
      <w:r w:rsidR="0071077C" w:rsidRPr="00F9053B">
        <w:rPr>
          <w:rFonts w:ascii="Times New Roman" w:hAnsi="Times New Roman"/>
          <w:bCs/>
          <w:lang w:val="lt-LT"/>
        </w:rPr>
        <w:t>ą</w:t>
      </w:r>
      <w:r w:rsidR="007A5E47" w:rsidRPr="00514A1D">
        <w:rPr>
          <w:lang w:val="lt-LT"/>
        </w:rPr>
        <w:t xml:space="preserve"> (</w:t>
      </w:r>
      <w:r w:rsidR="007A5E47" w:rsidRPr="00CA72EE">
        <w:rPr>
          <w:rFonts w:ascii="Times New Roman" w:hAnsi="Times New Roman"/>
          <w:bCs/>
          <w:lang w:val="lt-LT"/>
        </w:rPr>
        <w:t>vėžiui gydyti</w:t>
      </w:r>
      <w:r w:rsidR="007A5E47">
        <w:rPr>
          <w:rFonts w:ascii="Times New Roman" w:hAnsi="Times New Roman"/>
          <w:bCs/>
          <w:lang w:val="lt-LT"/>
        </w:rPr>
        <w:t>),</w:t>
      </w:r>
      <w:r w:rsidR="007A5E47" w:rsidRPr="003D1FE0">
        <w:rPr>
          <w:rFonts w:ascii="Times New Roman" w:hAnsi="Times New Roman"/>
          <w:bCs/>
          <w:lang w:val="lt-LT"/>
        </w:rPr>
        <w:t xml:space="preserve"> </w:t>
      </w:r>
      <w:r w:rsidRPr="003D1FE0">
        <w:rPr>
          <w:rFonts w:ascii="Times New Roman" w:hAnsi="Times New Roman"/>
          <w:bCs/>
          <w:lang w:val="lt-LT"/>
        </w:rPr>
        <w:t>pakeičiamosios hormoninės terapijos vaist</w:t>
      </w:r>
      <w:r w:rsidR="008656AB" w:rsidRPr="003D1FE0">
        <w:rPr>
          <w:rFonts w:ascii="Times New Roman" w:hAnsi="Times New Roman"/>
          <w:bCs/>
          <w:lang w:val="lt-LT"/>
        </w:rPr>
        <w:t>ų</w:t>
      </w:r>
      <w:r w:rsidR="00E54642">
        <w:rPr>
          <w:rFonts w:ascii="Times New Roman" w:hAnsi="Times New Roman"/>
          <w:bCs/>
          <w:lang w:val="lt-LT"/>
        </w:rPr>
        <w:t>,</w:t>
      </w:r>
      <w:r w:rsidRPr="003D1FE0">
        <w:rPr>
          <w:rFonts w:ascii="Times New Roman" w:hAnsi="Times New Roman"/>
          <w:bCs/>
          <w:lang w:val="lt-LT"/>
        </w:rPr>
        <w:t xml:space="preserve"> </w:t>
      </w:r>
      <w:r w:rsidR="00514A1D" w:rsidRPr="00F9053B">
        <w:rPr>
          <w:rFonts w:ascii="Times New Roman" w:hAnsi="Times New Roman"/>
          <w:bCs/>
          <w:lang w:val="lt-LT"/>
        </w:rPr>
        <w:t>fostamatinib</w:t>
      </w:r>
      <w:r w:rsidR="00514A1D">
        <w:rPr>
          <w:rFonts w:ascii="Times New Roman" w:hAnsi="Times New Roman"/>
          <w:bCs/>
          <w:lang w:val="lt-LT"/>
        </w:rPr>
        <w:t>ą</w:t>
      </w:r>
      <w:r w:rsidR="00514A1D" w:rsidRPr="00F9053B">
        <w:rPr>
          <w:rFonts w:ascii="Times New Roman" w:hAnsi="Times New Roman"/>
          <w:bCs/>
          <w:lang w:val="lt-LT"/>
        </w:rPr>
        <w:t xml:space="preserve"> (</w:t>
      </w:r>
      <w:r w:rsidR="00F6310B">
        <w:rPr>
          <w:rFonts w:ascii="Times New Roman" w:hAnsi="Times New Roman"/>
          <w:bCs/>
          <w:lang w:val="lt-LT"/>
        </w:rPr>
        <w:t>kraujo plokštelių sumažėjimui gydyti</w:t>
      </w:r>
      <w:r w:rsidR="00514A1D" w:rsidRPr="00F9053B">
        <w:rPr>
          <w:rFonts w:ascii="Times New Roman" w:hAnsi="Times New Roman"/>
          <w:bCs/>
          <w:lang w:val="lt-LT"/>
        </w:rPr>
        <w:t>), febu</w:t>
      </w:r>
      <w:r w:rsidR="00F6310B">
        <w:rPr>
          <w:rFonts w:ascii="Times New Roman" w:hAnsi="Times New Roman"/>
          <w:bCs/>
          <w:lang w:val="lt-LT"/>
        </w:rPr>
        <w:t>ks</w:t>
      </w:r>
      <w:r w:rsidR="00514A1D" w:rsidRPr="00F9053B">
        <w:rPr>
          <w:rFonts w:ascii="Times New Roman" w:hAnsi="Times New Roman"/>
          <w:bCs/>
          <w:lang w:val="lt-LT"/>
        </w:rPr>
        <w:t>ostat</w:t>
      </w:r>
      <w:r w:rsidR="00F6310B">
        <w:rPr>
          <w:rFonts w:ascii="Times New Roman" w:hAnsi="Times New Roman"/>
          <w:bCs/>
          <w:lang w:val="lt-LT"/>
        </w:rPr>
        <w:t>ą</w:t>
      </w:r>
      <w:r w:rsidR="00514A1D" w:rsidRPr="00F9053B">
        <w:rPr>
          <w:rFonts w:ascii="Times New Roman" w:hAnsi="Times New Roman"/>
          <w:bCs/>
          <w:lang w:val="lt-LT"/>
        </w:rPr>
        <w:t xml:space="preserve"> (</w:t>
      </w:r>
      <w:r w:rsidR="006474E9">
        <w:rPr>
          <w:rFonts w:ascii="Times New Roman" w:hAnsi="Times New Roman"/>
          <w:bCs/>
          <w:lang w:val="lt-LT"/>
        </w:rPr>
        <w:t xml:space="preserve">padidėjusiam </w:t>
      </w:r>
      <w:r w:rsidR="00F6310B">
        <w:rPr>
          <w:rFonts w:ascii="Times New Roman" w:hAnsi="Times New Roman"/>
          <w:bCs/>
          <w:lang w:val="lt-LT"/>
        </w:rPr>
        <w:t>šlapimo rūgšties kieki</w:t>
      </w:r>
      <w:r w:rsidR="006474E9">
        <w:rPr>
          <w:rFonts w:ascii="Times New Roman" w:hAnsi="Times New Roman"/>
          <w:bCs/>
          <w:lang w:val="lt-LT"/>
        </w:rPr>
        <w:t>ui</w:t>
      </w:r>
      <w:r w:rsidR="00F6310B">
        <w:rPr>
          <w:rFonts w:ascii="Times New Roman" w:hAnsi="Times New Roman"/>
          <w:bCs/>
          <w:lang w:val="lt-LT"/>
        </w:rPr>
        <w:t xml:space="preserve"> kraujyje </w:t>
      </w:r>
      <w:r w:rsidR="006474E9">
        <w:rPr>
          <w:rFonts w:ascii="Times New Roman" w:hAnsi="Times New Roman"/>
          <w:bCs/>
          <w:lang w:val="lt-LT"/>
        </w:rPr>
        <w:t>mažinti a</w:t>
      </w:r>
      <w:r w:rsidR="00F6310B">
        <w:rPr>
          <w:rFonts w:ascii="Times New Roman" w:hAnsi="Times New Roman"/>
          <w:bCs/>
          <w:lang w:val="lt-LT"/>
        </w:rPr>
        <w:t xml:space="preserve">r </w:t>
      </w:r>
      <w:r w:rsidR="006474E9">
        <w:rPr>
          <w:rFonts w:ascii="Times New Roman" w:hAnsi="Times New Roman"/>
          <w:bCs/>
          <w:lang w:val="lt-LT"/>
        </w:rPr>
        <w:t>siekiant jo išvengti</w:t>
      </w:r>
      <w:r w:rsidR="00514A1D" w:rsidRPr="00F9053B">
        <w:rPr>
          <w:rFonts w:ascii="Times New Roman" w:hAnsi="Times New Roman"/>
          <w:bCs/>
          <w:lang w:val="lt-LT"/>
        </w:rPr>
        <w:t>),</w:t>
      </w:r>
      <w:r w:rsidR="006474E9">
        <w:rPr>
          <w:rFonts w:ascii="Times New Roman" w:hAnsi="Times New Roman"/>
          <w:bCs/>
          <w:lang w:val="lt-LT"/>
        </w:rPr>
        <w:t xml:space="preserve"> </w:t>
      </w:r>
      <w:r w:rsidR="00514A1D" w:rsidRPr="00F9053B">
        <w:rPr>
          <w:rFonts w:ascii="Times New Roman" w:hAnsi="Times New Roman"/>
          <w:bCs/>
          <w:lang w:val="lt-LT"/>
        </w:rPr>
        <w:t>teriflunomid</w:t>
      </w:r>
      <w:r w:rsidR="006474E9">
        <w:rPr>
          <w:rFonts w:ascii="Times New Roman" w:hAnsi="Times New Roman"/>
          <w:bCs/>
          <w:lang w:val="lt-LT"/>
        </w:rPr>
        <w:t>ą</w:t>
      </w:r>
      <w:r w:rsidR="00514A1D" w:rsidRPr="00F9053B">
        <w:rPr>
          <w:rFonts w:ascii="Times New Roman" w:hAnsi="Times New Roman"/>
          <w:bCs/>
          <w:lang w:val="lt-LT"/>
        </w:rPr>
        <w:t xml:space="preserve"> (</w:t>
      </w:r>
      <w:r w:rsidR="00450749">
        <w:rPr>
          <w:rFonts w:ascii="Times New Roman" w:hAnsi="Times New Roman"/>
          <w:bCs/>
          <w:lang w:val="lt-LT"/>
        </w:rPr>
        <w:t xml:space="preserve">išsėtinei </w:t>
      </w:r>
      <w:r w:rsidR="00514A1D" w:rsidRPr="00F9053B">
        <w:rPr>
          <w:rFonts w:ascii="Times New Roman" w:hAnsi="Times New Roman"/>
          <w:bCs/>
          <w:lang w:val="lt-LT"/>
        </w:rPr>
        <w:t>s</w:t>
      </w:r>
      <w:r w:rsidR="00450749">
        <w:rPr>
          <w:rFonts w:ascii="Times New Roman" w:hAnsi="Times New Roman"/>
          <w:bCs/>
          <w:lang w:val="lt-LT"/>
        </w:rPr>
        <w:t>k</w:t>
      </w:r>
      <w:r w:rsidR="00514A1D" w:rsidRPr="00F9053B">
        <w:rPr>
          <w:rFonts w:ascii="Times New Roman" w:hAnsi="Times New Roman"/>
          <w:bCs/>
          <w:lang w:val="lt-LT"/>
        </w:rPr>
        <w:t>lero</w:t>
      </w:r>
      <w:r w:rsidR="00450749">
        <w:rPr>
          <w:rFonts w:ascii="Times New Roman" w:hAnsi="Times New Roman"/>
          <w:bCs/>
          <w:lang w:val="lt-LT"/>
        </w:rPr>
        <w:t>zei gydyti</w:t>
      </w:r>
      <w:r w:rsidR="00514A1D" w:rsidRPr="00F9053B">
        <w:rPr>
          <w:rFonts w:ascii="Times New Roman" w:hAnsi="Times New Roman"/>
          <w:bCs/>
          <w:lang w:val="lt-LT"/>
        </w:rPr>
        <w:t>)</w:t>
      </w:r>
      <w:r w:rsidR="009015BD">
        <w:rPr>
          <w:rFonts w:ascii="Times New Roman" w:hAnsi="Times New Roman"/>
          <w:bCs/>
          <w:lang w:val="lt-LT"/>
        </w:rPr>
        <w:t xml:space="preserve">, </w:t>
      </w:r>
      <w:r w:rsidR="009D48BE" w:rsidRPr="009D48BE">
        <w:rPr>
          <w:rFonts w:ascii="Times New Roman" w:hAnsi="Times New Roman"/>
          <w:bCs/>
          <w:lang w:val="lt-LT"/>
        </w:rPr>
        <w:t>leflunomid</w:t>
      </w:r>
      <w:r w:rsidR="009D48BE">
        <w:rPr>
          <w:rFonts w:ascii="Times New Roman" w:hAnsi="Times New Roman"/>
          <w:bCs/>
          <w:lang w:val="lt-LT"/>
        </w:rPr>
        <w:t>ą</w:t>
      </w:r>
      <w:r w:rsidR="009D48BE" w:rsidRPr="009D48BE">
        <w:rPr>
          <w:rFonts w:ascii="Times New Roman" w:hAnsi="Times New Roman"/>
          <w:bCs/>
          <w:lang w:val="lt-LT"/>
        </w:rPr>
        <w:t xml:space="preserve"> (reumatoidiniam artritui gydyti)</w:t>
      </w:r>
      <w:r w:rsidR="00126FD7">
        <w:rPr>
          <w:rFonts w:ascii="Times New Roman" w:hAnsi="Times New Roman"/>
          <w:bCs/>
          <w:lang w:val="lt-LT"/>
        </w:rPr>
        <w:t xml:space="preserve"> </w:t>
      </w:r>
      <w:r w:rsidRPr="003D1FE0">
        <w:rPr>
          <w:rFonts w:ascii="Times New Roman" w:hAnsi="Times New Roman"/>
          <w:bCs/>
          <w:lang w:val="lt-LT"/>
        </w:rPr>
        <w:t xml:space="preserve">arba </w:t>
      </w:r>
      <w:r w:rsidR="008656AB" w:rsidRPr="003D1FE0">
        <w:rPr>
          <w:rFonts w:ascii="Times New Roman" w:hAnsi="Times New Roman"/>
          <w:bCs/>
          <w:lang w:val="lt-LT"/>
        </w:rPr>
        <w:t>kurį nors iš šių vaistų arba jų derinių, skirtų infekcijom</w:t>
      </w:r>
      <w:r w:rsidR="00613827" w:rsidRPr="003D1FE0">
        <w:rPr>
          <w:rFonts w:ascii="Times New Roman" w:hAnsi="Times New Roman"/>
          <w:bCs/>
          <w:lang w:val="lt-LT"/>
        </w:rPr>
        <w:t>s</w:t>
      </w:r>
      <w:r w:rsidR="008656AB" w:rsidRPr="003D1FE0">
        <w:rPr>
          <w:rFonts w:ascii="Times New Roman" w:hAnsi="Times New Roman"/>
          <w:bCs/>
          <w:lang w:val="lt-LT"/>
        </w:rPr>
        <w:t xml:space="preserve"> (ŽIV arba hepatitui</w:t>
      </w:r>
      <w:r w:rsidR="00A6083E" w:rsidRPr="003D1FE0">
        <w:rPr>
          <w:rFonts w:ascii="Times New Roman" w:hAnsi="Times New Roman"/>
          <w:bCs/>
          <w:lang w:val="lt-LT"/>
        </w:rPr>
        <w:t xml:space="preserve"> C)</w:t>
      </w:r>
      <w:r w:rsidR="00A6083E" w:rsidRPr="00A6083E">
        <w:rPr>
          <w:rFonts w:ascii="Times New Roman" w:hAnsi="Times New Roman"/>
          <w:lang w:val="lt-LT"/>
        </w:rPr>
        <w:t xml:space="preserve"> gydyti </w:t>
      </w:r>
      <w:r w:rsidR="00A6083E" w:rsidRPr="009F5A88">
        <w:rPr>
          <w:rFonts w:ascii="Times New Roman" w:hAnsi="Times New Roman"/>
          <w:lang w:val="lt-LT"/>
        </w:rPr>
        <w:t xml:space="preserve">(žr. </w:t>
      </w:r>
      <w:r w:rsidR="00A2045B" w:rsidRPr="003D1FE0">
        <w:rPr>
          <w:rFonts w:ascii="Times New Roman" w:hAnsi="Times New Roman"/>
          <w:bCs/>
          <w:lang w:val="lt-LT"/>
        </w:rPr>
        <w:t>„</w:t>
      </w:r>
      <w:r w:rsidR="00A6083E" w:rsidRPr="00E86DF7">
        <w:rPr>
          <w:rFonts w:ascii="Times New Roman" w:hAnsi="Times New Roman"/>
          <w:i/>
          <w:iCs/>
          <w:lang w:val="lt-LT"/>
        </w:rPr>
        <w:t>Įspėjimai ir atsargumo priemonės</w:t>
      </w:r>
      <w:r w:rsidR="00A2045B" w:rsidRPr="003D1FE0">
        <w:rPr>
          <w:rFonts w:ascii="Times New Roman" w:hAnsi="Times New Roman"/>
          <w:bCs/>
          <w:lang w:val="lt-LT"/>
        </w:rPr>
        <w:t>“</w:t>
      </w:r>
      <w:r w:rsidR="00A6083E" w:rsidRPr="000B7DE3">
        <w:rPr>
          <w:rFonts w:ascii="Times New Roman" w:hAnsi="Times New Roman"/>
          <w:lang w:val="lt-LT"/>
        </w:rPr>
        <w:t xml:space="preserve">): </w:t>
      </w:r>
      <w:r w:rsidR="00A6083E" w:rsidRPr="001B2DAB">
        <w:rPr>
          <w:rFonts w:ascii="Times New Roman" w:hAnsi="Times New Roman"/>
          <w:lang w:val="lt-LT"/>
        </w:rPr>
        <w:t>ritonavirą</w:t>
      </w:r>
      <w:r w:rsidR="00A6083E" w:rsidRPr="00001F6A">
        <w:rPr>
          <w:rFonts w:ascii="Times New Roman" w:hAnsi="Times New Roman"/>
          <w:lang w:val="lt-LT"/>
        </w:rPr>
        <w:t>, lopinavir</w:t>
      </w:r>
      <w:r w:rsidR="00A6083E" w:rsidRPr="00611D80">
        <w:rPr>
          <w:rFonts w:ascii="Times New Roman" w:hAnsi="Times New Roman"/>
          <w:lang w:val="lt-LT"/>
        </w:rPr>
        <w:t>ą</w:t>
      </w:r>
      <w:r w:rsidR="00A6083E" w:rsidRPr="00613827">
        <w:rPr>
          <w:rFonts w:ascii="Times New Roman" w:hAnsi="Times New Roman"/>
          <w:lang w:val="lt-LT"/>
        </w:rPr>
        <w:t xml:space="preserve">, atazanavirą, </w:t>
      </w:r>
      <w:bookmarkStart w:id="24" w:name="_Hlk26877886"/>
      <w:r w:rsidR="00AA62A1" w:rsidRPr="003C658C">
        <w:rPr>
          <w:rFonts w:ascii="Times New Roman" w:hAnsi="Times New Roman"/>
          <w:bCs/>
          <w:lang w:val="lt-LT"/>
        </w:rPr>
        <w:t>sofosbuvir</w:t>
      </w:r>
      <w:r w:rsidR="00CA72EE">
        <w:rPr>
          <w:rFonts w:ascii="Times New Roman" w:hAnsi="Times New Roman"/>
          <w:bCs/>
          <w:lang w:val="lt-LT"/>
        </w:rPr>
        <w:t>ą</w:t>
      </w:r>
      <w:r w:rsidR="00AA62A1" w:rsidRPr="003C658C">
        <w:rPr>
          <w:rFonts w:ascii="Times New Roman" w:hAnsi="Times New Roman"/>
          <w:bCs/>
          <w:lang w:val="lt-LT"/>
        </w:rPr>
        <w:t>, vo</w:t>
      </w:r>
      <w:r w:rsidR="00CA72EE">
        <w:rPr>
          <w:rFonts w:ascii="Times New Roman" w:hAnsi="Times New Roman"/>
          <w:bCs/>
          <w:lang w:val="lt-LT"/>
        </w:rPr>
        <w:t>ks</w:t>
      </w:r>
      <w:r w:rsidR="00AA62A1" w:rsidRPr="003C658C">
        <w:rPr>
          <w:rFonts w:ascii="Times New Roman" w:hAnsi="Times New Roman"/>
          <w:bCs/>
          <w:lang w:val="lt-LT"/>
        </w:rPr>
        <w:t>ilaprevir</w:t>
      </w:r>
      <w:r w:rsidR="00CA72EE">
        <w:rPr>
          <w:rFonts w:ascii="Times New Roman" w:hAnsi="Times New Roman"/>
          <w:bCs/>
          <w:lang w:val="lt-LT"/>
        </w:rPr>
        <w:t>ą</w:t>
      </w:r>
      <w:r w:rsidR="00AA62A1" w:rsidRPr="003C658C">
        <w:rPr>
          <w:rFonts w:ascii="Times New Roman" w:hAnsi="Times New Roman"/>
          <w:bCs/>
          <w:lang w:val="lt-LT"/>
        </w:rPr>
        <w:t>,</w:t>
      </w:r>
      <w:r w:rsidR="00AA62A1" w:rsidRPr="003C658C">
        <w:rPr>
          <w:lang w:val="lt-LT"/>
        </w:rPr>
        <w:t xml:space="preserve"> </w:t>
      </w:r>
      <w:bookmarkEnd w:id="24"/>
      <w:r w:rsidR="00A6083E" w:rsidRPr="00613827">
        <w:rPr>
          <w:rFonts w:ascii="Times New Roman" w:hAnsi="Times New Roman"/>
          <w:lang w:val="lt-LT"/>
        </w:rPr>
        <w:t>ombitasvirą, paritaprevirą, dasabuvir</w:t>
      </w:r>
      <w:r w:rsidR="00A6083E" w:rsidRPr="00C125AD">
        <w:rPr>
          <w:rFonts w:ascii="Times New Roman" w:hAnsi="Times New Roman"/>
          <w:lang w:val="lt-LT"/>
        </w:rPr>
        <w:t>ą</w:t>
      </w:r>
      <w:r w:rsidR="00A6083E" w:rsidRPr="00691BA4">
        <w:rPr>
          <w:rFonts w:ascii="Times New Roman" w:hAnsi="Times New Roman"/>
          <w:lang w:val="lt-LT"/>
        </w:rPr>
        <w:t>, velpatasvirą, grazoprevirą, elbasvirą, glecaprevirą</w:t>
      </w:r>
      <w:r w:rsidR="00A6083E" w:rsidRPr="00095737">
        <w:rPr>
          <w:rFonts w:ascii="Times New Roman" w:hAnsi="Times New Roman"/>
          <w:lang w:val="lt-LT"/>
        </w:rPr>
        <w:t>, pibrentasvirą</w:t>
      </w:r>
      <w:r w:rsidR="009F79EF">
        <w:rPr>
          <w:rFonts w:ascii="Times New Roman" w:hAnsi="Times New Roman"/>
          <w:lang w:val="lt-LT"/>
        </w:rPr>
        <w:t xml:space="preserve">; </w:t>
      </w:r>
      <w:r w:rsidR="00EF6995" w:rsidRPr="00EF6995">
        <w:rPr>
          <w:rFonts w:ascii="Times New Roman" w:hAnsi="Times New Roman"/>
          <w:lang w:val="lt-LT"/>
        </w:rPr>
        <w:t>roksadustatą (vaistą, vartojamą lėtinėmis inkstų ligomis sergančių pacientų mažakraujystei gydyti)</w:t>
      </w:r>
      <w:r w:rsidR="0049415E">
        <w:rPr>
          <w:rFonts w:ascii="Times New Roman" w:hAnsi="Times New Roman"/>
          <w:lang w:val="lt-LT"/>
        </w:rPr>
        <w:t>,</w:t>
      </w:r>
      <w:r w:rsidR="00EF6995" w:rsidRPr="00EF6995">
        <w:rPr>
          <w:rFonts w:ascii="Times New Roman" w:hAnsi="Times New Roman"/>
          <w:lang w:val="lt-LT"/>
        </w:rPr>
        <w:t xml:space="preserve"> tafamidį (vartojamą gydyti ligai, kuri vadinama transtiretino amiloidoze)</w:t>
      </w:r>
      <w:r w:rsidR="0061517F">
        <w:rPr>
          <w:rFonts w:ascii="Times New Roman" w:hAnsi="Times New Roman"/>
          <w:lang w:val="lt-LT"/>
        </w:rPr>
        <w:t xml:space="preserve">, </w:t>
      </w:r>
      <w:r w:rsidR="00557394" w:rsidRPr="00557394">
        <w:rPr>
          <w:rFonts w:ascii="Times New Roman" w:hAnsi="Times New Roman"/>
          <w:lang w:val="lt-LT"/>
        </w:rPr>
        <w:t>momelotinib</w:t>
      </w:r>
      <w:r w:rsidR="00557394">
        <w:rPr>
          <w:rFonts w:ascii="Times New Roman" w:hAnsi="Times New Roman"/>
          <w:lang w:val="lt-LT"/>
        </w:rPr>
        <w:t>ą</w:t>
      </w:r>
      <w:r w:rsidR="00557394" w:rsidRPr="00557394">
        <w:rPr>
          <w:rFonts w:ascii="Times New Roman" w:hAnsi="Times New Roman"/>
          <w:lang w:val="lt-LT"/>
        </w:rPr>
        <w:t xml:space="preserve"> (mielofibrozei gydyti anemija sergantiems suaugusiesiems)</w:t>
      </w:r>
      <w:r w:rsidR="00EF6995">
        <w:rPr>
          <w:rFonts w:ascii="Times New Roman" w:hAnsi="Times New Roman"/>
          <w:lang w:val="lt-LT"/>
        </w:rPr>
        <w:t>.</w:t>
      </w:r>
      <w:r w:rsidR="00A6083E" w:rsidRPr="003D1FE0">
        <w:rPr>
          <w:rFonts w:ascii="Times New Roman" w:hAnsi="Times New Roman"/>
          <w:bCs/>
          <w:lang w:val="lt-LT"/>
        </w:rPr>
        <w:t xml:space="preserve"> </w:t>
      </w:r>
    </w:p>
    <w:p w14:paraId="7CBE72BF" w14:textId="77777777" w:rsidR="00CA72EE" w:rsidRDefault="00CA72EE" w:rsidP="0004547E">
      <w:pPr>
        <w:pStyle w:val="Sraopastraipa"/>
        <w:tabs>
          <w:tab w:val="left" w:pos="567"/>
        </w:tabs>
        <w:spacing w:after="0" w:line="240" w:lineRule="auto"/>
        <w:ind w:left="0"/>
        <w:rPr>
          <w:rFonts w:ascii="Times New Roman" w:hAnsi="Times New Roman"/>
          <w:bCs/>
          <w:lang w:val="lt-LT"/>
        </w:rPr>
      </w:pPr>
    </w:p>
    <w:p w14:paraId="3144F1B0" w14:textId="77777777" w:rsidR="005627A6" w:rsidRPr="0004547E" w:rsidRDefault="005627A6" w:rsidP="0004547E">
      <w:pPr>
        <w:pStyle w:val="Sraopastraipa"/>
        <w:tabs>
          <w:tab w:val="left" w:pos="567"/>
        </w:tabs>
        <w:spacing w:after="0" w:line="240" w:lineRule="auto"/>
        <w:ind w:left="0"/>
        <w:rPr>
          <w:rFonts w:ascii="Times New Roman" w:hAnsi="Times New Roman"/>
          <w:lang w:val="lt-LT"/>
        </w:rPr>
      </w:pPr>
      <w:r w:rsidRPr="003D1FE0">
        <w:rPr>
          <w:rFonts w:ascii="Times New Roman" w:hAnsi="Times New Roman"/>
          <w:bCs/>
          <w:lang w:val="lt-LT"/>
        </w:rPr>
        <w:t>Crestor gali keisti šių vaistų poveikį arba šie vaistai gali keisti Crestor poveikį.</w:t>
      </w:r>
    </w:p>
    <w:p w14:paraId="3CF8C0C8" w14:textId="77777777" w:rsidR="005627A6" w:rsidRPr="005627A6" w:rsidRDefault="005627A6" w:rsidP="005627A6">
      <w:pPr>
        <w:tabs>
          <w:tab w:val="left" w:pos="567"/>
        </w:tabs>
        <w:spacing w:after="0" w:line="240" w:lineRule="auto"/>
        <w:rPr>
          <w:rFonts w:ascii="Times New Roman" w:hAnsi="Times New Roman"/>
          <w:bCs/>
        </w:rPr>
      </w:pPr>
    </w:p>
    <w:p w14:paraId="2E089C50" w14:textId="77777777" w:rsidR="005627A6" w:rsidRPr="003C658C" w:rsidRDefault="005627A6" w:rsidP="005627A6">
      <w:pPr>
        <w:tabs>
          <w:tab w:val="left" w:pos="567"/>
        </w:tabs>
        <w:spacing w:after="0" w:line="240" w:lineRule="auto"/>
        <w:rPr>
          <w:rFonts w:ascii="Times New Roman" w:hAnsi="Times New Roman"/>
          <w:b/>
        </w:rPr>
      </w:pPr>
      <w:r w:rsidRPr="003C658C">
        <w:rPr>
          <w:rFonts w:ascii="Times New Roman" w:hAnsi="Times New Roman"/>
          <w:b/>
        </w:rPr>
        <w:t>Jeigu bakterijų sukeltai infekcinei ligai gydyti Jums prireiktų vartoti fuzido rūgštį, tai Crestor vartojimą teks laikinai nutraukti. Kada vėl bus saugu vartoti šį vaistą, Jums pasakys gydytojas. Kartu vartojant Crestor ir fuzido rūgštį retais atvejais gali pasireikšti raumenų silpnumas, skausmingumas ir skausmas (tai gali rodyti rabdomiolizę). Daugiau informacijos apie rabdomiolizę pateikiama 4 skyriuje.</w:t>
      </w:r>
    </w:p>
    <w:p w14:paraId="1B6172DF" w14:textId="77777777" w:rsidR="005627A6" w:rsidRPr="005627A6" w:rsidRDefault="005627A6" w:rsidP="005627A6">
      <w:pPr>
        <w:tabs>
          <w:tab w:val="left" w:pos="567"/>
        </w:tabs>
        <w:spacing w:after="0" w:line="240" w:lineRule="auto"/>
        <w:rPr>
          <w:rFonts w:ascii="Times New Roman" w:hAnsi="Times New Roman"/>
          <w:bCs/>
        </w:rPr>
      </w:pPr>
    </w:p>
    <w:p w14:paraId="04808545" w14:textId="77777777" w:rsidR="005627A6" w:rsidRPr="005627A6" w:rsidRDefault="005627A6" w:rsidP="005627A6">
      <w:pPr>
        <w:tabs>
          <w:tab w:val="left" w:pos="567"/>
        </w:tabs>
        <w:spacing w:after="0" w:line="240" w:lineRule="auto"/>
        <w:ind w:left="142" w:hanging="142"/>
        <w:outlineLvl w:val="1"/>
        <w:rPr>
          <w:rFonts w:ascii="Times New Roman" w:eastAsia="Times New Roman" w:hAnsi="Times New Roman"/>
          <w:b/>
          <w:bCs/>
          <w:lang w:eastAsia="lt-LT"/>
        </w:rPr>
      </w:pPr>
      <w:r w:rsidRPr="005627A6">
        <w:rPr>
          <w:rFonts w:ascii="Times New Roman" w:eastAsia="Times New Roman" w:hAnsi="Times New Roman"/>
          <w:b/>
          <w:bCs/>
          <w:lang w:eastAsia="lt-LT"/>
        </w:rPr>
        <w:t>Crestor vartojimas su maistu ir gėrimais</w:t>
      </w:r>
    </w:p>
    <w:p w14:paraId="51855AA4" w14:textId="77777777"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bCs/>
        </w:rPr>
        <w:t>Crestor galima gerti valgant arba be maisto.</w:t>
      </w:r>
    </w:p>
    <w:p w14:paraId="03F336B9" w14:textId="77777777" w:rsidR="005627A6" w:rsidRPr="005627A6" w:rsidRDefault="005627A6" w:rsidP="005627A6">
      <w:pPr>
        <w:tabs>
          <w:tab w:val="left" w:pos="567"/>
        </w:tabs>
        <w:spacing w:after="0" w:line="240" w:lineRule="auto"/>
        <w:rPr>
          <w:rFonts w:ascii="Times New Roman" w:hAnsi="Times New Roman"/>
          <w:bCs/>
        </w:rPr>
      </w:pPr>
    </w:p>
    <w:p w14:paraId="24871553" w14:textId="77777777" w:rsidR="005627A6" w:rsidRPr="005627A6" w:rsidRDefault="005627A6" w:rsidP="005627A6">
      <w:pPr>
        <w:tabs>
          <w:tab w:val="left" w:pos="567"/>
        </w:tabs>
        <w:spacing w:after="0" w:line="240" w:lineRule="auto"/>
        <w:ind w:left="142" w:hanging="142"/>
        <w:outlineLvl w:val="1"/>
        <w:rPr>
          <w:rFonts w:ascii="Times New Roman" w:eastAsia="Times New Roman" w:hAnsi="Times New Roman"/>
          <w:b/>
          <w:bCs/>
          <w:lang w:eastAsia="lt-LT"/>
        </w:rPr>
      </w:pPr>
      <w:r w:rsidRPr="005627A6">
        <w:rPr>
          <w:rFonts w:ascii="Times New Roman" w:eastAsia="Times New Roman" w:hAnsi="Times New Roman"/>
          <w:b/>
          <w:bCs/>
          <w:lang w:eastAsia="lt-LT"/>
        </w:rPr>
        <w:t>Nėštumas ir žindymo laikotarpis</w:t>
      </w:r>
    </w:p>
    <w:p w14:paraId="6D49DAE1" w14:textId="5FC04754"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bCs/>
        </w:rPr>
        <w:lastRenderedPageBreak/>
        <w:t xml:space="preserve">Nėščioms ir žindančioms moterims Crestor vartoti </w:t>
      </w:r>
      <w:r w:rsidR="006038BF">
        <w:rPr>
          <w:rFonts w:ascii="Times New Roman" w:hAnsi="Times New Roman"/>
          <w:bCs/>
        </w:rPr>
        <w:t>draudžiama</w:t>
      </w:r>
      <w:r w:rsidRPr="005627A6">
        <w:rPr>
          <w:rFonts w:ascii="Times New Roman" w:hAnsi="Times New Roman"/>
          <w:bCs/>
        </w:rPr>
        <w:t>. Jei Crestor vartojanti moteris pastoja, ji turi nedelsdama nutraukti šio vaisto vartojimą ir kreiptis į gydytoją. Crestor vartojančios moterys turi saugotis pastojimo (naudoti veiksmingą kontracepcijos metodą).</w:t>
      </w:r>
    </w:p>
    <w:p w14:paraId="455EDFC0" w14:textId="77777777" w:rsidR="005627A6" w:rsidRPr="005627A6" w:rsidRDefault="005627A6" w:rsidP="005627A6">
      <w:pPr>
        <w:tabs>
          <w:tab w:val="left" w:pos="567"/>
        </w:tabs>
        <w:spacing w:after="0" w:line="240" w:lineRule="auto"/>
        <w:rPr>
          <w:rFonts w:ascii="Times New Roman" w:hAnsi="Times New Roman"/>
          <w:bCs/>
        </w:rPr>
      </w:pPr>
    </w:p>
    <w:p w14:paraId="63BAA5E2" w14:textId="77777777"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bCs/>
        </w:rPr>
        <w:t>Prieš vartojant bet kokį vaistą, būtina pasitarti su gydytoju arba vaistininku.</w:t>
      </w:r>
    </w:p>
    <w:p w14:paraId="0A7AC6D7" w14:textId="77777777" w:rsidR="005627A6" w:rsidRPr="005627A6" w:rsidRDefault="005627A6" w:rsidP="005627A6">
      <w:pPr>
        <w:tabs>
          <w:tab w:val="left" w:pos="567"/>
        </w:tabs>
        <w:spacing w:after="0" w:line="240" w:lineRule="auto"/>
        <w:rPr>
          <w:rFonts w:ascii="Times New Roman" w:hAnsi="Times New Roman"/>
          <w:bCs/>
        </w:rPr>
      </w:pPr>
    </w:p>
    <w:p w14:paraId="232AE3A0" w14:textId="77777777" w:rsidR="005627A6" w:rsidRPr="005627A6" w:rsidRDefault="005627A6" w:rsidP="005627A6">
      <w:pPr>
        <w:tabs>
          <w:tab w:val="left" w:pos="567"/>
        </w:tabs>
        <w:spacing w:after="0" w:line="240" w:lineRule="auto"/>
        <w:ind w:left="142" w:hanging="142"/>
        <w:outlineLvl w:val="1"/>
        <w:rPr>
          <w:rFonts w:ascii="Times New Roman" w:eastAsia="Times New Roman" w:hAnsi="Times New Roman"/>
          <w:b/>
          <w:bCs/>
          <w:lang w:eastAsia="lt-LT"/>
        </w:rPr>
      </w:pPr>
      <w:r w:rsidRPr="005627A6">
        <w:rPr>
          <w:rFonts w:ascii="Times New Roman" w:eastAsia="Times New Roman" w:hAnsi="Times New Roman"/>
          <w:b/>
          <w:bCs/>
          <w:lang w:eastAsia="lt-LT"/>
        </w:rPr>
        <w:t>Vairavimas ir mechanizmų valdymas</w:t>
      </w:r>
    </w:p>
    <w:p w14:paraId="3F6B2979" w14:textId="77777777"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bCs/>
        </w:rPr>
        <w:t>Dauguma Crestor vartojančių žmonių vairuoti ir valdyti mechanizmus gali, nes jų gebėjimo dirbti šiuos darbus Crestor neveikia. Vis dėlto kai kuriems žmonėms svaigsta galva. Jeigu jaučiate galvos svaigimą, tai prieš vairuodami arba prieš valdydami mechanizmus pasitarkite su gydytoju.</w:t>
      </w:r>
    </w:p>
    <w:p w14:paraId="0D22D137" w14:textId="77777777" w:rsidR="005627A6" w:rsidRPr="005627A6" w:rsidRDefault="005627A6" w:rsidP="005627A6">
      <w:pPr>
        <w:tabs>
          <w:tab w:val="left" w:pos="567"/>
        </w:tabs>
        <w:spacing w:after="0" w:line="240" w:lineRule="auto"/>
        <w:rPr>
          <w:rFonts w:ascii="Times New Roman" w:hAnsi="Times New Roman"/>
          <w:bCs/>
        </w:rPr>
      </w:pPr>
    </w:p>
    <w:p w14:paraId="0BC0DEAF" w14:textId="77777777" w:rsidR="005627A6" w:rsidRPr="005627A6" w:rsidRDefault="005627A6" w:rsidP="005627A6">
      <w:pPr>
        <w:tabs>
          <w:tab w:val="left" w:pos="567"/>
        </w:tabs>
        <w:spacing w:after="0" w:line="240" w:lineRule="auto"/>
        <w:ind w:left="142" w:hanging="142"/>
        <w:outlineLvl w:val="1"/>
        <w:rPr>
          <w:rFonts w:ascii="Times New Roman" w:eastAsia="Times New Roman" w:hAnsi="Times New Roman"/>
          <w:b/>
          <w:bCs/>
          <w:lang w:eastAsia="lt-LT"/>
        </w:rPr>
      </w:pPr>
      <w:r w:rsidRPr="005627A6">
        <w:rPr>
          <w:rFonts w:ascii="Times New Roman" w:eastAsia="Times New Roman" w:hAnsi="Times New Roman"/>
          <w:b/>
          <w:bCs/>
          <w:lang w:eastAsia="lt-LT"/>
        </w:rPr>
        <w:t>Crestor sudėtyje yra laktozės</w:t>
      </w:r>
    </w:p>
    <w:p w14:paraId="012B9FCB" w14:textId="77777777" w:rsidR="005627A6" w:rsidRPr="005627A6" w:rsidRDefault="005627A6" w:rsidP="005627A6">
      <w:pPr>
        <w:spacing w:after="0" w:line="240" w:lineRule="auto"/>
        <w:outlineLvl w:val="3"/>
        <w:rPr>
          <w:rFonts w:ascii="Times New Roman" w:eastAsia="Times New Roman" w:hAnsi="Times New Roman"/>
          <w:iCs/>
          <w:lang w:eastAsia="x-none"/>
        </w:rPr>
      </w:pPr>
      <w:r w:rsidRPr="005627A6">
        <w:rPr>
          <w:rFonts w:ascii="Times New Roman" w:eastAsia="Times New Roman" w:hAnsi="Times New Roman"/>
          <w:bCs/>
          <w:iCs/>
          <w:lang w:eastAsia="x-none"/>
        </w:rPr>
        <w:t>Crestor</w:t>
      </w:r>
      <w:r w:rsidRPr="005627A6">
        <w:rPr>
          <w:rFonts w:ascii="Times New Roman" w:eastAsia="Times New Roman" w:hAnsi="Times New Roman"/>
          <w:iCs/>
          <w:lang w:eastAsia="x-none"/>
        </w:rPr>
        <w:t xml:space="preserve"> sudėtyje yra pagalbinės medžiagos laktozės monohidrato. Jeigu gydytojas Jums yra sakęs, kad netoleruojate kokių nors angliavandenių, kreipkitės į jį prieš pradėdami vartoti šį vaistą.</w:t>
      </w:r>
    </w:p>
    <w:p w14:paraId="019DD56A" w14:textId="77777777" w:rsidR="005627A6" w:rsidRPr="005627A6" w:rsidRDefault="005627A6" w:rsidP="005627A6">
      <w:pPr>
        <w:tabs>
          <w:tab w:val="left" w:pos="567"/>
        </w:tabs>
        <w:spacing w:after="0" w:line="240" w:lineRule="auto"/>
        <w:rPr>
          <w:rFonts w:ascii="Times New Roman" w:hAnsi="Times New Roman"/>
          <w:bCs/>
        </w:rPr>
      </w:pPr>
    </w:p>
    <w:p w14:paraId="1F10EC7F" w14:textId="77777777" w:rsidR="005627A6" w:rsidRPr="005627A6" w:rsidRDefault="005627A6" w:rsidP="005627A6">
      <w:pPr>
        <w:tabs>
          <w:tab w:val="left" w:pos="567"/>
        </w:tabs>
        <w:spacing w:after="0" w:line="240" w:lineRule="auto"/>
        <w:rPr>
          <w:rFonts w:ascii="Times New Roman" w:hAnsi="Times New Roman"/>
          <w:bCs/>
        </w:rPr>
      </w:pPr>
    </w:p>
    <w:p w14:paraId="674D90D2" w14:textId="77777777" w:rsidR="005627A6" w:rsidRPr="005627A6" w:rsidRDefault="005627A6" w:rsidP="005627A6">
      <w:pPr>
        <w:tabs>
          <w:tab w:val="left" w:pos="567"/>
        </w:tabs>
        <w:spacing w:after="0" w:line="240" w:lineRule="auto"/>
        <w:ind w:left="142" w:hanging="142"/>
        <w:outlineLvl w:val="1"/>
        <w:rPr>
          <w:rFonts w:ascii="Times New Roman" w:eastAsia="Times New Roman" w:hAnsi="Times New Roman"/>
          <w:b/>
          <w:bCs/>
          <w:lang w:eastAsia="lt-LT"/>
        </w:rPr>
      </w:pPr>
      <w:bookmarkStart w:id="25" w:name="_Toc129243141"/>
      <w:bookmarkStart w:id="26" w:name="_Toc129243266"/>
      <w:r w:rsidRPr="005627A6">
        <w:rPr>
          <w:rFonts w:ascii="Times New Roman" w:eastAsia="Times New Roman" w:hAnsi="Times New Roman"/>
          <w:b/>
          <w:bCs/>
          <w:lang w:eastAsia="lt-LT"/>
        </w:rPr>
        <w:t>3.</w:t>
      </w:r>
      <w:r w:rsidRPr="005627A6">
        <w:rPr>
          <w:rFonts w:ascii="Times New Roman" w:eastAsia="Times New Roman" w:hAnsi="Times New Roman"/>
          <w:b/>
          <w:bCs/>
          <w:lang w:eastAsia="lt-LT"/>
        </w:rPr>
        <w:tab/>
      </w:r>
      <w:bookmarkEnd w:id="25"/>
      <w:bookmarkEnd w:id="26"/>
      <w:r w:rsidRPr="005627A6">
        <w:rPr>
          <w:rFonts w:ascii="Times New Roman" w:eastAsia="Times New Roman" w:hAnsi="Times New Roman"/>
          <w:b/>
          <w:bCs/>
          <w:lang w:eastAsia="lt-LT"/>
        </w:rPr>
        <w:t>Kaip vartoti Crestor</w:t>
      </w:r>
    </w:p>
    <w:p w14:paraId="25B9C130" w14:textId="77777777" w:rsidR="005627A6" w:rsidRPr="005627A6" w:rsidRDefault="005627A6" w:rsidP="005627A6">
      <w:pPr>
        <w:tabs>
          <w:tab w:val="left" w:pos="567"/>
        </w:tabs>
        <w:spacing w:after="0" w:line="240" w:lineRule="auto"/>
        <w:rPr>
          <w:rFonts w:ascii="Times New Roman" w:hAnsi="Times New Roman"/>
          <w:bCs/>
        </w:rPr>
      </w:pPr>
    </w:p>
    <w:p w14:paraId="62351804" w14:textId="77777777"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bCs/>
        </w:rPr>
        <w:t>Visada vartokite šį vaistą tiksliai kaip nurodė gydytojas. Jeigu abejojate, kreipkitės į gydytoją arba vaistininką.</w:t>
      </w:r>
    </w:p>
    <w:p w14:paraId="29E73988" w14:textId="77777777" w:rsidR="005627A6" w:rsidRPr="005627A6" w:rsidRDefault="005627A6" w:rsidP="005627A6">
      <w:pPr>
        <w:tabs>
          <w:tab w:val="left" w:pos="567"/>
        </w:tabs>
        <w:spacing w:after="0" w:line="240" w:lineRule="auto"/>
        <w:rPr>
          <w:rFonts w:ascii="Times New Roman" w:hAnsi="Times New Roman"/>
          <w:bCs/>
        </w:rPr>
      </w:pPr>
    </w:p>
    <w:p w14:paraId="2696D559" w14:textId="77777777" w:rsidR="005627A6" w:rsidRPr="004A229F" w:rsidRDefault="005627A6" w:rsidP="005627A6">
      <w:pPr>
        <w:spacing w:after="0" w:line="240" w:lineRule="auto"/>
        <w:rPr>
          <w:rFonts w:ascii="Times New Roman" w:hAnsi="Times New Roman"/>
          <w:b/>
          <w:iCs/>
        </w:rPr>
      </w:pPr>
      <w:r w:rsidRPr="004A229F">
        <w:rPr>
          <w:rFonts w:ascii="Times New Roman" w:hAnsi="Times New Roman"/>
          <w:b/>
          <w:iCs/>
        </w:rPr>
        <w:t>Įprastinės dozės suaugusiesiems</w:t>
      </w:r>
    </w:p>
    <w:p w14:paraId="038380FE" w14:textId="77777777" w:rsidR="005627A6" w:rsidRPr="005627A6" w:rsidRDefault="005627A6" w:rsidP="005627A6">
      <w:pPr>
        <w:tabs>
          <w:tab w:val="left" w:pos="567"/>
        </w:tabs>
        <w:spacing w:after="0" w:line="240" w:lineRule="auto"/>
        <w:rPr>
          <w:rFonts w:ascii="Times New Roman" w:hAnsi="Times New Roman"/>
          <w:bCs/>
        </w:rPr>
      </w:pPr>
    </w:p>
    <w:p w14:paraId="66F83297" w14:textId="77777777" w:rsidR="005627A6" w:rsidRPr="004A229F" w:rsidRDefault="005627A6" w:rsidP="005627A6">
      <w:pPr>
        <w:tabs>
          <w:tab w:val="left" w:pos="567"/>
        </w:tabs>
        <w:spacing w:after="0" w:line="240" w:lineRule="auto"/>
        <w:rPr>
          <w:rFonts w:ascii="Times New Roman" w:hAnsi="Times New Roman"/>
          <w:b/>
        </w:rPr>
      </w:pPr>
      <w:r w:rsidRPr="004A229F">
        <w:rPr>
          <w:rFonts w:ascii="Times New Roman" w:hAnsi="Times New Roman"/>
          <w:b/>
        </w:rPr>
        <w:t>Jeigu Crestor vartojate dėl padidėjusios cholesterolio koncentracijos</w:t>
      </w:r>
    </w:p>
    <w:p w14:paraId="5AB9AC09" w14:textId="77777777" w:rsidR="005627A6" w:rsidRPr="005627A6" w:rsidRDefault="005627A6" w:rsidP="005627A6">
      <w:pPr>
        <w:tabs>
          <w:tab w:val="left" w:pos="567"/>
        </w:tabs>
        <w:spacing w:after="0" w:line="240" w:lineRule="auto"/>
        <w:rPr>
          <w:rFonts w:ascii="Times New Roman" w:hAnsi="Times New Roman"/>
          <w:bCs/>
        </w:rPr>
      </w:pPr>
    </w:p>
    <w:p w14:paraId="2009C5AA" w14:textId="77777777" w:rsidR="005627A6" w:rsidRPr="004A229F" w:rsidRDefault="005627A6" w:rsidP="005627A6">
      <w:pPr>
        <w:spacing w:after="0" w:line="220" w:lineRule="exact"/>
        <w:rPr>
          <w:rFonts w:ascii="Times New Roman" w:hAnsi="Times New Roman"/>
          <w:b/>
          <w:bCs/>
          <w:iCs/>
        </w:rPr>
      </w:pPr>
      <w:r w:rsidRPr="004A229F">
        <w:rPr>
          <w:rFonts w:ascii="Times New Roman" w:hAnsi="Times New Roman"/>
          <w:b/>
          <w:bCs/>
          <w:iCs/>
        </w:rPr>
        <w:t xml:space="preserve">Pradinė dozė </w:t>
      </w:r>
    </w:p>
    <w:p w14:paraId="2D282F9F" w14:textId="77777777" w:rsidR="0031049B" w:rsidRDefault="0031049B" w:rsidP="005627A6">
      <w:pPr>
        <w:tabs>
          <w:tab w:val="left" w:pos="567"/>
        </w:tabs>
        <w:spacing w:after="0" w:line="240" w:lineRule="auto"/>
        <w:rPr>
          <w:rFonts w:ascii="Times New Roman" w:hAnsi="Times New Roman"/>
          <w:bCs/>
        </w:rPr>
      </w:pPr>
    </w:p>
    <w:p w14:paraId="31F0CFEB" w14:textId="2F9974F2"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bCs/>
        </w:rPr>
        <w:t>Iš pradžių būtina vartoti 5 mg arba 10 mg Crestor dozę (net jeigu anksčiau vartojote didesnę kito statinų grupės vaisto dozę). Pradinė dozė priklauso nuo:</w:t>
      </w:r>
    </w:p>
    <w:p w14:paraId="7E6536F2" w14:textId="77777777" w:rsidR="005627A6" w:rsidRPr="005627A6" w:rsidRDefault="005627A6" w:rsidP="005627A6">
      <w:pPr>
        <w:numPr>
          <w:ilvl w:val="0"/>
          <w:numId w:val="13"/>
        </w:numPr>
        <w:tabs>
          <w:tab w:val="left" w:pos="567"/>
        </w:tabs>
        <w:spacing w:after="0" w:line="240" w:lineRule="auto"/>
        <w:ind w:left="567" w:hanging="567"/>
        <w:rPr>
          <w:rFonts w:ascii="Times New Roman" w:hAnsi="Times New Roman"/>
          <w:bCs/>
        </w:rPr>
      </w:pPr>
      <w:r w:rsidRPr="005627A6">
        <w:rPr>
          <w:rFonts w:ascii="Times New Roman" w:hAnsi="Times New Roman"/>
          <w:bCs/>
        </w:rPr>
        <w:t>cholesterolio koncentracijos kraujyje;</w:t>
      </w:r>
    </w:p>
    <w:p w14:paraId="0BF9D42F" w14:textId="77777777" w:rsidR="005627A6" w:rsidRPr="005627A6" w:rsidRDefault="005627A6" w:rsidP="005627A6">
      <w:pPr>
        <w:numPr>
          <w:ilvl w:val="0"/>
          <w:numId w:val="13"/>
        </w:numPr>
        <w:tabs>
          <w:tab w:val="left" w:pos="567"/>
        </w:tabs>
        <w:spacing w:after="0" w:line="240" w:lineRule="auto"/>
        <w:ind w:left="567" w:hanging="567"/>
        <w:rPr>
          <w:rFonts w:ascii="Times New Roman" w:hAnsi="Times New Roman"/>
          <w:bCs/>
        </w:rPr>
      </w:pPr>
      <w:r w:rsidRPr="005627A6">
        <w:rPr>
          <w:rFonts w:ascii="Times New Roman" w:hAnsi="Times New Roman"/>
          <w:bCs/>
        </w:rPr>
        <w:t>širdies priepuolio ar insulto rizikos;</w:t>
      </w:r>
    </w:p>
    <w:p w14:paraId="0A4DC2B4" w14:textId="77777777" w:rsidR="005627A6" w:rsidRPr="005627A6" w:rsidRDefault="005627A6" w:rsidP="005627A6">
      <w:pPr>
        <w:numPr>
          <w:ilvl w:val="0"/>
          <w:numId w:val="13"/>
        </w:numPr>
        <w:tabs>
          <w:tab w:val="left" w:pos="567"/>
        </w:tabs>
        <w:spacing w:after="0" w:line="240" w:lineRule="auto"/>
        <w:ind w:left="567" w:hanging="567"/>
        <w:rPr>
          <w:rFonts w:ascii="Times New Roman" w:hAnsi="Times New Roman"/>
          <w:bCs/>
        </w:rPr>
      </w:pPr>
      <w:r w:rsidRPr="005627A6">
        <w:rPr>
          <w:rFonts w:ascii="Times New Roman" w:hAnsi="Times New Roman"/>
          <w:bCs/>
        </w:rPr>
        <w:t>ar yra veiksnių, didinančių šalutinio poveikio pavojų.</w:t>
      </w:r>
    </w:p>
    <w:p w14:paraId="64332CA2" w14:textId="77777777"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bCs/>
        </w:rPr>
        <w:t>Kokia Crestor pradinė dozė Jums tinkamiausia, patars gydytojas.</w:t>
      </w:r>
    </w:p>
    <w:p w14:paraId="1A443A5D" w14:textId="77777777" w:rsidR="005627A6" w:rsidRPr="005627A6" w:rsidRDefault="005627A6" w:rsidP="005627A6">
      <w:pPr>
        <w:tabs>
          <w:tab w:val="left" w:pos="567"/>
        </w:tabs>
        <w:spacing w:after="0" w:line="240" w:lineRule="auto"/>
        <w:rPr>
          <w:rFonts w:ascii="Times New Roman" w:hAnsi="Times New Roman"/>
          <w:bCs/>
        </w:rPr>
      </w:pPr>
    </w:p>
    <w:p w14:paraId="467FD0C2" w14:textId="77777777"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bCs/>
        </w:rPr>
        <w:t>Gydytojas gali nuspręsti skirti Jums mažiausią (5 mg) dozę, jeigu:</w:t>
      </w:r>
    </w:p>
    <w:p w14:paraId="30788D8D" w14:textId="77777777" w:rsidR="005627A6" w:rsidRPr="005627A6" w:rsidRDefault="005627A6" w:rsidP="005627A6">
      <w:pPr>
        <w:numPr>
          <w:ilvl w:val="0"/>
          <w:numId w:val="14"/>
        </w:numPr>
        <w:tabs>
          <w:tab w:val="left" w:pos="567"/>
        </w:tabs>
        <w:spacing w:after="0" w:line="240" w:lineRule="auto"/>
        <w:ind w:left="567" w:hanging="567"/>
        <w:rPr>
          <w:rFonts w:ascii="Times New Roman" w:hAnsi="Times New Roman"/>
          <w:bCs/>
        </w:rPr>
      </w:pPr>
      <w:r w:rsidRPr="005627A6">
        <w:rPr>
          <w:rFonts w:ascii="Times New Roman" w:hAnsi="Times New Roman"/>
          <w:bCs/>
        </w:rPr>
        <w:t xml:space="preserve">esate kilęs </w:t>
      </w:r>
      <w:r w:rsidRPr="004A229F">
        <w:rPr>
          <w:rFonts w:ascii="Times New Roman" w:hAnsi="Times New Roman"/>
          <w:b/>
        </w:rPr>
        <w:t>iš Azijos</w:t>
      </w:r>
      <w:r w:rsidRPr="005627A6">
        <w:rPr>
          <w:rFonts w:ascii="Times New Roman" w:hAnsi="Times New Roman"/>
          <w:bCs/>
        </w:rPr>
        <w:t xml:space="preserve"> (Japonijos, Kinijos, Filipinų, Vietnamo, Korėjos arba Indijos);</w:t>
      </w:r>
    </w:p>
    <w:p w14:paraId="1BDB235B" w14:textId="77777777" w:rsidR="005627A6" w:rsidRPr="005627A6" w:rsidRDefault="005627A6" w:rsidP="005627A6">
      <w:pPr>
        <w:numPr>
          <w:ilvl w:val="0"/>
          <w:numId w:val="14"/>
        </w:numPr>
        <w:tabs>
          <w:tab w:val="left" w:pos="567"/>
        </w:tabs>
        <w:spacing w:after="0" w:line="240" w:lineRule="auto"/>
        <w:ind w:left="567" w:hanging="567"/>
        <w:rPr>
          <w:rFonts w:ascii="Times New Roman" w:hAnsi="Times New Roman"/>
          <w:bCs/>
        </w:rPr>
      </w:pPr>
      <w:r w:rsidRPr="005627A6">
        <w:rPr>
          <w:rFonts w:ascii="Times New Roman" w:hAnsi="Times New Roman"/>
          <w:bCs/>
        </w:rPr>
        <w:t xml:space="preserve">esate </w:t>
      </w:r>
      <w:r w:rsidRPr="004A229F">
        <w:rPr>
          <w:rFonts w:ascii="Times New Roman" w:hAnsi="Times New Roman"/>
          <w:b/>
        </w:rPr>
        <w:t>vyresnio kaip 70 metų amžiaus</w:t>
      </w:r>
      <w:r w:rsidRPr="005627A6">
        <w:rPr>
          <w:rFonts w:ascii="Times New Roman" w:hAnsi="Times New Roman"/>
          <w:bCs/>
        </w:rPr>
        <w:t>;</w:t>
      </w:r>
    </w:p>
    <w:p w14:paraId="40E81853" w14:textId="77777777" w:rsidR="005627A6" w:rsidRPr="005627A6" w:rsidRDefault="005627A6" w:rsidP="005627A6">
      <w:pPr>
        <w:numPr>
          <w:ilvl w:val="0"/>
          <w:numId w:val="14"/>
        </w:numPr>
        <w:tabs>
          <w:tab w:val="left" w:pos="567"/>
        </w:tabs>
        <w:spacing w:after="0" w:line="240" w:lineRule="auto"/>
        <w:ind w:left="567" w:hanging="567"/>
        <w:rPr>
          <w:rFonts w:ascii="Times New Roman" w:hAnsi="Times New Roman"/>
          <w:bCs/>
        </w:rPr>
      </w:pPr>
      <w:r w:rsidRPr="005627A6">
        <w:rPr>
          <w:rFonts w:ascii="Times New Roman" w:hAnsi="Times New Roman"/>
          <w:bCs/>
        </w:rPr>
        <w:t>sergate vidutinio sunkumo inkstų liga;</w:t>
      </w:r>
    </w:p>
    <w:p w14:paraId="22F9FFD2" w14:textId="77777777" w:rsidR="005627A6" w:rsidRPr="005627A6" w:rsidRDefault="005627A6" w:rsidP="005627A6">
      <w:pPr>
        <w:numPr>
          <w:ilvl w:val="0"/>
          <w:numId w:val="14"/>
        </w:numPr>
        <w:tabs>
          <w:tab w:val="left" w:pos="567"/>
        </w:tabs>
        <w:spacing w:after="0" w:line="240" w:lineRule="auto"/>
        <w:ind w:left="567" w:hanging="567"/>
        <w:rPr>
          <w:rFonts w:ascii="Times New Roman" w:hAnsi="Times New Roman"/>
          <w:bCs/>
        </w:rPr>
      </w:pPr>
      <w:r w:rsidRPr="005627A6">
        <w:rPr>
          <w:rFonts w:ascii="Times New Roman" w:hAnsi="Times New Roman"/>
          <w:bCs/>
        </w:rPr>
        <w:t>yra pavojus Jums susirgti miopatija (ši liga pasireiškia raumenų skausmu).</w:t>
      </w:r>
    </w:p>
    <w:p w14:paraId="6BD7E2B2" w14:textId="77777777" w:rsidR="005627A6" w:rsidRPr="005627A6" w:rsidRDefault="005627A6" w:rsidP="005627A6">
      <w:pPr>
        <w:tabs>
          <w:tab w:val="left" w:pos="567"/>
        </w:tabs>
        <w:spacing w:after="0" w:line="240" w:lineRule="auto"/>
        <w:rPr>
          <w:rFonts w:ascii="Times New Roman" w:hAnsi="Times New Roman"/>
          <w:bCs/>
        </w:rPr>
      </w:pPr>
    </w:p>
    <w:p w14:paraId="5420A479" w14:textId="77777777" w:rsidR="005627A6" w:rsidRPr="004A229F" w:rsidRDefault="005627A6" w:rsidP="005627A6">
      <w:pPr>
        <w:spacing w:after="0" w:line="220" w:lineRule="exact"/>
        <w:rPr>
          <w:rFonts w:ascii="Times New Roman" w:hAnsi="Times New Roman"/>
          <w:b/>
          <w:bCs/>
          <w:iCs/>
        </w:rPr>
      </w:pPr>
      <w:r w:rsidRPr="004A229F">
        <w:rPr>
          <w:rFonts w:ascii="Times New Roman" w:hAnsi="Times New Roman"/>
          <w:b/>
          <w:bCs/>
          <w:iCs/>
        </w:rPr>
        <w:t>Dozės didinimas ir didžiausia paros dozė</w:t>
      </w:r>
    </w:p>
    <w:p w14:paraId="00D5D724" w14:textId="77777777" w:rsidR="0031049B" w:rsidRDefault="0031049B" w:rsidP="005627A6">
      <w:pPr>
        <w:tabs>
          <w:tab w:val="left" w:pos="567"/>
        </w:tabs>
        <w:spacing w:after="0" w:line="240" w:lineRule="auto"/>
        <w:rPr>
          <w:rFonts w:ascii="Times New Roman" w:hAnsi="Times New Roman"/>
          <w:bCs/>
        </w:rPr>
      </w:pPr>
    </w:p>
    <w:p w14:paraId="03529FAF" w14:textId="278051FB"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bCs/>
        </w:rPr>
        <w:t>Gydytojas gali nuspręsti didinti Crestor dozę iki Jums reikiamos. Jei iš pradžių vartojote 5 mg, gydytojas gali nuspręsti padvigubinti šią dozę iki 10 mg, paskui – iki 20 mg, vėliau – prireikus iki 40 mg. Jei iš pradžių vartojote 10 mg dozę, gydytojas gali nuspręsti padvigubinti ją iki 20 mg, paskui – prireikus iki 40 mg. Dozė koreguojama kas 4 savaites.</w:t>
      </w:r>
    </w:p>
    <w:p w14:paraId="13C4BB5E" w14:textId="77777777" w:rsidR="005627A6" w:rsidRPr="005627A6" w:rsidRDefault="005627A6" w:rsidP="005627A6">
      <w:pPr>
        <w:tabs>
          <w:tab w:val="left" w:pos="567"/>
        </w:tabs>
        <w:spacing w:after="0" w:line="240" w:lineRule="auto"/>
        <w:rPr>
          <w:rFonts w:ascii="Times New Roman" w:hAnsi="Times New Roman"/>
          <w:bCs/>
        </w:rPr>
      </w:pPr>
    </w:p>
    <w:p w14:paraId="7D54C0DD" w14:textId="77777777"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bCs/>
        </w:rPr>
        <w:t>Didžiausia Crestor paros dozė – 40 mg. Ji skiriama tik tada, kai cholesterolio koncentracija kraujyje ir širdies priepuolio arba insulto rizika yra didelė, o cholesterolio koncentracija pakankamai nesumažėja vartojant 20 mg dozę.</w:t>
      </w:r>
    </w:p>
    <w:p w14:paraId="3777EC93" w14:textId="77777777" w:rsidR="005627A6" w:rsidRPr="005627A6" w:rsidRDefault="005627A6" w:rsidP="005627A6">
      <w:pPr>
        <w:tabs>
          <w:tab w:val="left" w:pos="567"/>
        </w:tabs>
        <w:spacing w:after="0" w:line="240" w:lineRule="auto"/>
        <w:rPr>
          <w:rFonts w:ascii="Times New Roman" w:hAnsi="Times New Roman"/>
          <w:bCs/>
        </w:rPr>
      </w:pPr>
    </w:p>
    <w:p w14:paraId="0EBB9AD9" w14:textId="77777777" w:rsidR="005627A6" w:rsidRPr="004A229F" w:rsidRDefault="005627A6" w:rsidP="005627A6">
      <w:pPr>
        <w:tabs>
          <w:tab w:val="left" w:pos="567"/>
        </w:tabs>
        <w:spacing w:after="0" w:line="240" w:lineRule="auto"/>
        <w:rPr>
          <w:rFonts w:ascii="Times New Roman" w:hAnsi="Times New Roman"/>
          <w:b/>
        </w:rPr>
      </w:pPr>
      <w:r w:rsidRPr="004A229F">
        <w:rPr>
          <w:rFonts w:ascii="Times New Roman" w:hAnsi="Times New Roman"/>
          <w:b/>
        </w:rPr>
        <w:t xml:space="preserve">Jeigu Crestor vartojate širdies priepuolio, insulto ar panašių sveikatos sutrikimų rizikai sumažinti, </w:t>
      </w:r>
    </w:p>
    <w:p w14:paraId="4E302955" w14:textId="77777777"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bCs/>
        </w:rPr>
        <w:t>rekomenduojama paros dozė – 20 mg, tačiau dėl aukščiau išvardintų priežasčių gydytojas gali nuspręsti skirti mažesnę.</w:t>
      </w:r>
    </w:p>
    <w:p w14:paraId="28AE8C0E" w14:textId="77777777" w:rsidR="005627A6" w:rsidRPr="005627A6" w:rsidRDefault="005627A6" w:rsidP="005627A6">
      <w:pPr>
        <w:spacing w:after="0" w:line="220" w:lineRule="exact"/>
        <w:rPr>
          <w:rFonts w:ascii="Times New Roman" w:hAnsi="Times New Roman"/>
          <w:b/>
          <w:iCs/>
        </w:rPr>
      </w:pPr>
    </w:p>
    <w:p w14:paraId="4B3FB752" w14:textId="77777777" w:rsidR="005627A6" w:rsidRPr="005627A6" w:rsidRDefault="005627A6" w:rsidP="005627A6">
      <w:pPr>
        <w:spacing w:after="0" w:line="220" w:lineRule="exact"/>
        <w:rPr>
          <w:rFonts w:ascii="Times New Roman" w:hAnsi="Times New Roman"/>
          <w:b/>
          <w:iCs/>
        </w:rPr>
      </w:pPr>
      <w:r w:rsidRPr="005627A6">
        <w:rPr>
          <w:rFonts w:ascii="Times New Roman" w:hAnsi="Times New Roman"/>
          <w:b/>
          <w:iCs/>
        </w:rPr>
        <w:t xml:space="preserve">Vartojimas 6-17 metų vaikams ir paaugliams </w:t>
      </w:r>
    </w:p>
    <w:p w14:paraId="59D4137F" w14:textId="77777777" w:rsidR="00C44269" w:rsidRDefault="00C44269" w:rsidP="005627A6">
      <w:pPr>
        <w:tabs>
          <w:tab w:val="left" w:pos="567"/>
        </w:tabs>
        <w:spacing w:after="0" w:line="240" w:lineRule="auto"/>
        <w:rPr>
          <w:rFonts w:ascii="Times New Roman" w:hAnsi="Times New Roman"/>
          <w:bCs/>
        </w:rPr>
      </w:pPr>
    </w:p>
    <w:p w14:paraId="6668B481" w14:textId="658C7E3F"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bCs/>
        </w:rPr>
        <w:t>Crestor dozių diapazonas vaikams ir paaugliams yra 5</w:t>
      </w:r>
      <w:r w:rsidRPr="005627A6">
        <w:rPr>
          <w:rFonts w:ascii="Times New Roman" w:hAnsi="Times New Roman"/>
          <w:bCs/>
        </w:rPr>
        <w:noBreakHyphen/>
        <w:t>20 mg. Gydytojas gali didinti dozę iki vaikui reikalingos. Didžiausia Crestor paros dozė 6-17 metų vaikams yra 10 mg arba 20 mg, priklausomai nuo gydomos ligos. Šį vaistą reikia gerti 1 kartą per parą.</w:t>
      </w:r>
    </w:p>
    <w:p w14:paraId="59E1B265" w14:textId="77777777" w:rsidR="005627A6" w:rsidRPr="005627A6" w:rsidRDefault="005627A6" w:rsidP="005627A6">
      <w:pPr>
        <w:tabs>
          <w:tab w:val="left" w:pos="567"/>
        </w:tabs>
        <w:spacing w:after="0" w:line="240" w:lineRule="auto"/>
        <w:rPr>
          <w:rFonts w:ascii="Times New Roman" w:hAnsi="Times New Roman"/>
          <w:bCs/>
        </w:rPr>
      </w:pPr>
    </w:p>
    <w:p w14:paraId="4285BE5C" w14:textId="77777777" w:rsidR="005627A6" w:rsidRPr="004A229F" w:rsidRDefault="005627A6" w:rsidP="005627A6">
      <w:pPr>
        <w:spacing w:after="0" w:line="220" w:lineRule="exact"/>
        <w:rPr>
          <w:rFonts w:ascii="Times New Roman" w:hAnsi="Times New Roman"/>
          <w:b/>
          <w:bCs/>
          <w:iCs/>
        </w:rPr>
      </w:pPr>
      <w:r w:rsidRPr="004A229F">
        <w:rPr>
          <w:rFonts w:ascii="Times New Roman" w:hAnsi="Times New Roman"/>
          <w:b/>
          <w:bCs/>
          <w:iCs/>
        </w:rPr>
        <w:t>Kaip gerti šias tabletes</w:t>
      </w:r>
    </w:p>
    <w:p w14:paraId="0F91948E" w14:textId="77777777" w:rsidR="00870B41" w:rsidRDefault="00870B41" w:rsidP="005627A6">
      <w:pPr>
        <w:tabs>
          <w:tab w:val="left" w:pos="567"/>
        </w:tabs>
        <w:spacing w:after="0" w:line="240" w:lineRule="auto"/>
        <w:rPr>
          <w:rFonts w:ascii="Times New Roman" w:hAnsi="Times New Roman"/>
          <w:bCs/>
        </w:rPr>
      </w:pPr>
    </w:p>
    <w:p w14:paraId="1FE497F4" w14:textId="10EA8233"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bCs/>
        </w:rPr>
        <w:t>Tabletę nurykite nepažeistą, užgerdami vandeniu.</w:t>
      </w:r>
    </w:p>
    <w:p w14:paraId="44A6012D" w14:textId="77777777" w:rsidR="003122CA" w:rsidRDefault="003122CA" w:rsidP="005627A6">
      <w:pPr>
        <w:tabs>
          <w:tab w:val="left" w:pos="567"/>
        </w:tabs>
        <w:spacing w:after="0" w:line="240" w:lineRule="auto"/>
        <w:rPr>
          <w:rFonts w:ascii="Times New Roman" w:hAnsi="Times New Roman"/>
          <w:b/>
        </w:rPr>
      </w:pPr>
    </w:p>
    <w:p w14:paraId="1FA63EE3" w14:textId="649BB61A" w:rsidR="005627A6" w:rsidRPr="005627A6" w:rsidRDefault="005627A6" w:rsidP="005627A6">
      <w:pPr>
        <w:tabs>
          <w:tab w:val="left" w:pos="567"/>
        </w:tabs>
        <w:spacing w:after="0" w:line="240" w:lineRule="auto"/>
        <w:rPr>
          <w:rFonts w:ascii="Times New Roman" w:hAnsi="Times New Roman"/>
          <w:bCs/>
        </w:rPr>
      </w:pPr>
      <w:r w:rsidRPr="004A229F">
        <w:rPr>
          <w:rFonts w:ascii="Times New Roman" w:hAnsi="Times New Roman"/>
          <w:b/>
        </w:rPr>
        <w:t>Crestor geriamas 1 kartą per parą</w:t>
      </w:r>
      <w:r w:rsidRPr="005627A6">
        <w:rPr>
          <w:rFonts w:ascii="Times New Roman" w:hAnsi="Times New Roman"/>
          <w:bCs/>
        </w:rPr>
        <w:t>, bet kuriuo paros laiku.</w:t>
      </w:r>
    </w:p>
    <w:p w14:paraId="79293637" w14:textId="77777777" w:rsidR="003122CA" w:rsidRDefault="003122CA" w:rsidP="005627A6">
      <w:pPr>
        <w:tabs>
          <w:tab w:val="left" w:pos="567"/>
        </w:tabs>
        <w:spacing w:after="0" w:line="240" w:lineRule="auto"/>
        <w:rPr>
          <w:rFonts w:ascii="Times New Roman" w:hAnsi="Times New Roman"/>
          <w:bCs/>
        </w:rPr>
      </w:pPr>
    </w:p>
    <w:p w14:paraId="47C75CBC" w14:textId="2FCA2639"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bCs/>
        </w:rPr>
        <w:t>Stenkitės šias tabletes gerti kasdien tuo pačiu laiku (tai padės prisiminti).</w:t>
      </w:r>
    </w:p>
    <w:p w14:paraId="463D8312" w14:textId="77777777" w:rsidR="005627A6" w:rsidRPr="005627A6" w:rsidRDefault="005627A6" w:rsidP="005627A6">
      <w:pPr>
        <w:tabs>
          <w:tab w:val="left" w:pos="567"/>
        </w:tabs>
        <w:spacing w:after="0" w:line="240" w:lineRule="auto"/>
        <w:rPr>
          <w:rFonts w:ascii="Times New Roman" w:hAnsi="Times New Roman"/>
          <w:bCs/>
        </w:rPr>
      </w:pPr>
    </w:p>
    <w:p w14:paraId="40DA1D29" w14:textId="77777777" w:rsidR="005627A6" w:rsidRPr="004A229F" w:rsidRDefault="005627A6" w:rsidP="005627A6">
      <w:pPr>
        <w:spacing w:after="0" w:line="220" w:lineRule="exact"/>
        <w:rPr>
          <w:rFonts w:ascii="Times New Roman" w:hAnsi="Times New Roman"/>
          <w:b/>
          <w:bCs/>
          <w:iCs/>
        </w:rPr>
      </w:pPr>
      <w:r w:rsidRPr="004A229F">
        <w:rPr>
          <w:rFonts w:ascii="Times New Roman" w:hAnsi="Times New Roman"/>
          <w:b/>
          <w:bCs/>
          <w:iCs/>
        </w:rPr>
        <w:t>Reguliarus cholesterolio koncentracijos tyrimas</w:t>
      </w:r>
    </w:p>
    <w:p w14:paraId="045CCAB6" w14:textId="77777777" w:rsidR="00870B41" w:rsidRDefault="00870B41" w:rsidP="005627A6">
      <w:pPr>
        <w:tabs>
          <w:tab w:val="left" w:pos="567"/>
        </w:tabs>
        <w:spacing w:after="0" w:line="240" w:lineRule="auto"/>
        <w:rPr>
          <w:rFonts w:ascii="Times New Roman" w:hAnsi="Times New Roman"/>
          <w:bCs/>
        </w:rPr>
      </w:pPr>
    </w:p>
    <w:p w14:paraId="0A9D7CA6" w14:textId="57C03923"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bCs/>
        </w:rPr>
        <w:t>Svarbu reguliariai lankytis pas gydytoją, kad jis galėtų patikrinti, ar cholesterolio koncentracija kraujyje pasiekė reikiamą ir tokia išliko. Gydytojas gali nuspręsti didinti Crestor dozę iki Jums reikiamos.</w:t>
      </w:r>
    </w:p>
    <w:p w14:paraId="56C39C1C" w14:textId="77777777" w:rsidR="005627A6" w:rsidRPr="005627A6" w:rsidRDefault="005627A6" w:rsidP="005627A6">
      <w:pPr>
        <w:tabs>
          <w:tab w:val="left" w:pos="567"/>
        </w:tabs>
        <w:spacing w:after="0" w:line="240" w:lineRule="auto"/>
        <w:rPr>
          <w:rFonts w:ascii="Times New Roman" w:hAnsi="Times New Roman"/>
          <w:bCs/>
        </w:rPr>
      </w:pPr>
    </w:p>
    <w:p w14:paraId="2948B3AB" w14:textId="6E7D483E" w:rsidR="005627A6" w:rsidRPr="005627A6" w:rsidRDefault="005627A6" w:rsidP="005627A6">
      <w:pPr>
        <w:tabs>
          <w:tab w:val="left" w:pos="567"/>
        </w:tabs>
        <w:spacing w:after="0" w:line="240" w:lineRule="auto"/>
        <w:ind w:left="142" w:hanging="142"/>
        <w:outlineLvl w:val="1"/>
        <w:rPr>
          <w:rFonts w:ascii="Times New Roman" w:eastAsia="Times New Roman" w:hAnsi="Times New Roman"/>
          <w:b/>
          <w:bCs/>
          <w:lang w:eastAsia="lt-LT"/>
        </w:rPr>
      </w:pPr>
      <w:r w:rsidRPr="005627A6">
        <w:rPr>
          <w:rFonts w:ascii="Times New Roman" w:eastAsia="Times New Roman" w:hAnsi="Times New Roman"/>
          <w:b/>
          <w:bCs/>
          <w:lang w:eastAsia="lt-LT"/>
        </w:rPr>
        <w:t>Ką daryti pavartojus per didelę Crestor dozę</w:t>
      </w:r>
    </w:p>
    <w:p w14:paraId="37B8F3BD" w14:textId="77777777" w:rsidR="003122CA" w:rsidRDefault="003122CA" w:rsidP="005627A6">
      <w:pPr>
        <w:tabs>
          <w:tab w:val="left" w:pos="567"/>
        </w:tabs>
        <w:spacing w:after="0" w:line="240" w:lineRule="auto"/>
        <w:rPr>
          <w:rFonts w:ascii="Times New Roman" w:hAnsi="Times New Roman"/>
          <w:bCs/>
        </w:rPr>
      </w:pPr>
    </w:p>
    <w:p w14:paraId="65216443" w14:textId="0399A0C2"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bCs/>
        </w:rPr>
        <w:t>Kreipkitės į savo gydytoją arba į artimiausią ligoninę.</w:t>
      </w:r>
    </w:p>
    <w:p w14:paraId="4D104092" w14:textId="77777777" w:rsidR="005627A6" w:rsidRPr="005627A6" w:rsidRDefault="005627A6" w:rsidP="005627A6">
      <w:pPr>
        <w:tabs>
          <w:tab w:val="left" w:pos="567"/>
        </w:tabs>
        <w:spacing w:after="0" w:line="240" w:lineRule="auto"/>
        <w:rPr>
          <w:rFonts w:ascii="Times New Roman" w:hAnsi="Times New Roman"/>
          <w:bCs/>
        </w:rPr>
      </w:pPr>
    </w:p>
    <w:p w14:paraId="0389FFE7" w14:textId="77777777"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bCs/>
        </w:rPr>
        <w:t>Jei nuvykote į ligoninę arba gydotės nuo kitos ligos, pasakykite medicinos personalui apie tai, kad vartojate Crestor.</w:t>
      </w:r>
    </w:p>
    <w:p w14:paraId="602AF2BE" w14:textId="77777777" w:rsidR="005627A6" w:rsidRPr="005627A6" w:rsidRDefault="005627A6" w:rsidP="005627A6">
      <w:pPr>
        <w:tabs>
          <w:tab w:val="left" w:pos="567"/>
        </w:tabs>
        <w:spacing w:after="0" w:line="240" w:lineRule="auto"/>
        <w:rPr>
          <w:rFonts w:ascii="Times New Roman" w:hAnsi="Times New Roman"/>
          <w:bCs/>
        </w:rPr>
      </w:pPr>
    </w:p>
    <w:p w14:paraId="6AAF5B35" w14:textId="77777777" w:rsidR="005627A6" w:rsidRPr="005627A6" w:rsidRDefault="005627A6" w:rsidP="005627A6">
      <w:pPr>
        <w:tabs>
          <w:tab w:val="left" w:pos="567"/>
        </w:tabs>
        <w:spacing w:after="0" w:line="240" w:lineRule="auto"/>
        <w:ind w:left="142" w:hanging="142"/>
        <w:outlineLvl w:val="1"/>
        <w:rPr>
          <w:rFonts w:ascii="Times New Roman" w:eastAsia="Times New Roman" w:hAnsi="Times New Roman"/>
          <w:b/>
          <w:bCs/>
          <w:lang w:eastAsia="lt-LT"/>
        </w:rPr>
      </w:pPr>
      <w:r w:rsidRPr="005627A6">
        <w:rPr>
          <w:rFonts w:ascii="Times New Roman" w:eastAsia="Times New Roman" w:hAnsi="Times New Roman"/>
          <w:b/>
          <w:bCs/>
          <w:lang w:eastAsia="lt-LT"/>
        </w:rPr>
        <w:t>Pamiršus pavartoti Crestor</w:t>
      </w:r>
    </w:p>
    <w:p w14:paraId="0B2FB2EC" w14:textId="77777777" w:rsidR="003122CA" w:rsidRDefault="003122CA" w:rsidP="005627A6">
      <w:pPr>
        <w:tabs>
          <w:tab w:val="left" w:pos="567"/>
        </w:tabs>
        <w:spacing w:after="0" w:line="240" w:lineRule="auto"/>
        <w:rPr>
          <w:rFonts w:ascii="Times New Roman" w:hAnsi="Times New Roman"/>
          <w:bCs/>
        </w:rPr>
      </w:pPr>
    </w:p>
    <w:p w14:paraId="644AE794" w14:textId="5D3D13DB"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bCs/>
        </w:rPr>
        <w:t>Užmirštą dozę praleiskite, o kitą gerkite įprastu laiku. Negalima vartoti dvigubos dozės norint kompensuoti praleistą.</w:t>
      </w:r>
    </w:p>
    <w:p w14:paraId="28A3051D" w14:textId="77777777" w:rsidR="005627A6" w:rsidRPr="005627A6" w:rsidRDefault="005627A6" w:rsidP="005627A6">
      <w:pPr>
        <w:tabs>
          <w:tab w:val="left" w:pos="567"/>
        </w:tabs>
        <w:spacing w:after="0" w:line="240" w:lineRule="auto"/>
        <w:rPr>
          <w:rFonts w:ascii="Times New Roman" w:hAnsi="Times New Roman"/>
          <w:bCs/>
        </w:rPr>
      </w:pPr>
    </w:p>
    <w:p w14:paraId="1107F60A" w14:textId="77777777" w:rsidR="005627A6" w:rsidRPr="005627A6" w:rsidRDefault="005627A6" w:rsidP="005627A6">
      <w:pPr>
        <w:tabs>
          <w:tab w:val="left" w:pos="567"/>
        </w:tabs>
        <w:spacing w:after="0" w:line="240" w:lineRule="auto"/>
        <w:ind w:left="142" w:hanging="142"/>
        <w:outlineLvl w:val="1"/>
        <w:rPr>
          <w:rFonts w:ascii="Times New Roman" w:eastAsia="Times New Roman" w:hAnsi="Times New Roman"/>
          <w:b/>
          <w:bCs/>
          <w:lang w:eastAsia="lt-LT"/>
        </w:rPr>
      </w:pPr>
      <w:r w:rsidRPr="005627A6">
        <w:rPr>
          <w:rFonts w:ascii="Times New Roman" w:eastAsia="Times New Roman" w:hAnsi="Times New Roman"/>
          <w:b/>
          <w:bCs/>
          <w:lang w:eastAsia="lt-LT"/>
        </w:rPr>
        <w:t>Nustojus vartoti Crestor</w:t>
      </w:r>
    </w:p>
    <w:p w14:paraId="1E3808F6" w14:textId="77777777" w:rsidR="003122CA" w:rsidRDefault="003122CA" w:rsidP="005627A6">
      <w:pPr>
        <w:tabs>
          <w:tab w:val="left" w:pos="567"/>
        </w:tabs>
        <w:spacing w:after="0" w:line="240" w:lineRule="auto"/>
        <w:rPr>
          <w:rFonts w:ascii="Times New Roman" w:hAnsi="Times New Roman"/>
          <w:bCs/>
        </w:rPr>
      </w:pPr>
    </w:p>
    <w:p w14:paraId="7976A290" w14:textId="64FECE2A"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bCs/>
        </w:rPr>
        <w:t>Jei Crestor vartojimą norite nutraukti, apie tai pasakykite gydytojui. Šio vaisto nevartojant, cholesterolio koncentracija kraujyje gali vėl padidėti.</w:t>
      </w:r>
    </w:p>
    <w:p w14:paraId="574772B6" w14:textId="77777777" w:rsidR="005627A6" w:rsidRPr="005627A6" w:rsidRDefault="005627A6" w:rsidP="005627A6">
      <w:pPr>
        <w:tabs>
          <w:tab w:val="left" w:pos="567"/>
        </w:tabs>
        <w:spacing w:after="0" w:line="240" w:lineRule="auto"/>
        <w:rPr>
          <w:rFonts w:ascii="Times New Roman" w:hAnsi="Times New Roman"/>
          <w:bCs/>
        </w:rPr>
      </w:pPr>
    </w:p>
    <w:p w14:paraId="6B088875" w14:textId="77777777" w:rsidR="005627A6" w:rsidRPr="005627A6" w:rsidRDefault="005627A6" w:rsidP="005627A6">
      <w:pPr>
        <w:tabs>
          <w:tab w:val="left" w:pos="567"/>
        </w:tabs>
        <w:spacing w:after="0" w:line="240" w:lineRule="auto"/>
        <w:rPr>
          <w:rFonts w:ascii="Times New Roman" w:hAnsi="Times New Roman"/>
          <w:bCs/>
        </w:rPr>
      </w:pPr>
    </w:p>
    <w:p w14:paraId="4167D043" w14:textId="77777777" w:rsidR="005627A6" w:rsidRPr="005627A6" w:rsidRDefault="005627A6" w:rsidP="005627A6">
      <w:pPr>
        <w:tabs>
          <w:tab w:val="left" w:pos="567"/>
        </w:tabs>
        <w:spacing w:after="0" w:line="240" w:lineRule="auto"/>
        <w:ind w:left="142" w:hanging="142"/>
        <w:outlineLvl w:val="1"/>
        <w:rPr>
          <w:rFonts w:ascii="Times New Roman" w:eastAsia="Times New Roman" w:hAnsi="Times New Roman"/>
          <w:b/>
          <w:bCs/>
          <w:lang w:eastAsia="lt-LT"/>
        </w:rPr>
      </w:pPr>
      <w:bookmarkStart w:id="27" w:name="_Toc129243142"/>
      <w:bookmarkStart w:id="28" w:name="_Toc129243267"/>
      <w:r w:rsidRPr="005627A6">
        <w:rPr>
          <w:rFonts w:ascii="Times New Roman" w:eastAsia="Times New Roman" w:hAnsi="Times New Roman"/>
          <w:b/>
          <w:bCs/>
          <w:lang w:eastAsia="lt-LT"/>
        </w:rPr>
        <w:t>4.</w:t>
      </w:r>
      <w:r w:rsidRPr="005627A6">
        <w:rPr>
          <w:rFonts w:ascii="Times New Roman" w:eastAsia="Times New Roman" w:hAnsi="Times New Roman"/>
          <w:b/>
          <w:bCs/>
          <w:lang w:eastAsia="lt-LT"/>
        </w:rPr>
        <w:tab/>
      </w:r>
      <w:bookmarkEnd w:id="27"/>
      <w:bookmarkEnd w:id="28"/>
      <w:r w:rsidRPr="005627A6">
        <w:rPr>
          <w:rFonts w:ascii="Times New Roman" w:eastAsia="Times New Roman" w:hAnsi="Times New Roman"/>
          <w:b/>
          <w:bCs/>
          <w:lang w:eastAsia="lt-LT"/>
        </w:rPr>
        <w:t>Galimas šalutinis poveikis</w:t>
      </w:r>
    </w:p>
    <w:p w14:paraId="46AD7993" w14:textId="77777777" w:rsidR="005627A6" w:rsidRPr="005627A6" w:rsidRDefault="005627A6" w:rsidP="005627A6">
      <w:pPr>
        <w:tabs>
          <w:tab w:val="left" w:pos="567"/>
        </w:tabs>
        <w:spacing w:after="0" w:line="240" w:lineRule="auto"/>
        <w:rPr>
          <w:rFonts w:ascii="Times New Roman" w:hAnsi="Times New Roman"/>
          <w:bCs/>
        </w:rPr>
      </w:pPr>
    </w:p>
    <w:p w14:paraId="081DD113" w14:textId="77777777"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bCs/>
        </w:rPr>
        <w:t>Šis vaistas, kaip ir visi kiti, gali sukelti šalutinį poveikį, nors jis pasireiškia ne visiems žmonėms.</w:t>
      </w:r>
    </w:p>
    <w:p w14:paraId="7AEA831E" w14:textId="77777777" w:rsidR="005627A6" w:rsidRPr="005627A6" w:rsidRDefault="005627A6" w:rsidP="005627A6">
      <w:pPr>
        <w:tabs>
          <w:tab w:val="left" w:pos="567"/>
        </w:tabs>
        <w:spacing w:after="0" w:line="240" w:lineRule="auto"/>
        <w:rPr>
          <w:rFonts w:ascii="Times New Roman" w:hAnsi="Times New Roman"/>
          <w:bCs/>
        </w:rPr>
      </w:pPr>
    </w:p>
    <w:p w14:paraId="11B4FF1A" w14:textId="77777777"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bCs/>
        </w:rPr>
        <w:t>Svarbu žinoti, koks šalutinis poveikis gali pasireikšti. Paprastai jis būna lengvas ir trumpalaikis.</w:t>
      </w:r>
    </w:p>
    <w:p w14:paraId="67AB3CD1" w14:textId="77777777" w:rsidR="005627A6" w:rsidRPr="005627A6" w:rsidRDefault="005627A6" w:rsidP="005627A6">
      <w:pPr>
        <w:tabs>
          <w:tab w:val="left" w:pos="567"/>
        </w:tabs>
        <w:spacing w:after="0" w:line="240" w:lineRule="auto"/>
        <w:rPr>
          <w:rFonts w:ascii="Times New Roman" w:hAnsi="Times New Roman"/>
          <w:bCs/>
        </w:rPr>
      </w:pPr>
    </w:p>
    <w:p w14:paraId="2F491CDB" w14:textId="77777777" w:rsidR="005627A6" w:rsidRPr="005C62A5" w:rsidRDefault="005627A6" w:rsidP="005627A6">
      <w:pPr>
        <w:tabs>
          <w:tab w:val="left" w:pos="567"/>
        </w:tabs>
        <w:spacing w:after="0" w:line="240" w:lineRule="auto"/>
        <w:rPr>
          <w:rFonts w:ascii="Times New Roman" w:hAnsi="Times New Roman"/>
          <w:b/>
        </w:rPr>
      </w:pPr>
      <w:r w:rsidRPr="005C62A5">
        <w:rPr>
          <w:rFonts w:ascii="Times New Roman" w:hAnsi="Times New Roman"/>
          <w:b/>
        </w:rPr>
        <w:t>Nedelsdami nutraukite Crestor vartojimą ir kreipkitės į gydytoją, jeigu atsiranda alerginės reakcijos simptomų:</w:t>
      </w:r>
    </w:p>
    <w:p w14:paraId="22E4CBDC" w14:textId="77777777" w:rsidR="005627A6" w:rsidRPr="005627A6" w:rsidRDefault="005627A6" w:rsidP="005627A6">
      <w:pPr>
        <w:numPr>
          <w:ilvl w:val="0"/>
          <w:numId w:val="19"/>
        </w:numPr>
        <w:tabs>
          <w:tab w:val="left" w:pos="567"/>
        </w:tabs>
        <w:spacing w:after="0" w:line="240" w:lineRule="auto"/>
        <w:ind w:left="567" w:hanging="567"/>
        <w:rPr>
          <w:rFonts w:ascii="Times New Roman" w:hAnsi="Times New Roman"/>
          <w:bCs/>
        </w:rPr>
      </w:pPr>
      <w:r w:rsidRPr="005627A6">
        <w:rPr>
          <w:rFonts w:ascii="Times New Roman" w:hAnsi="Times New Roman"/>
          <w:bCs/>
        </w:rPr>
        <w:t>pasunkėjęs kvėpavimas su veido, lūpų, liežuvio ir (arba) gerklų patinimu ar be jo;</w:t>
      </w:r>
    </w:p>
    <w:p w14:paraId="3E6D89A5" w14:textId="77777777" w:rsidR="005627A6" w:rsidRPr="005627A6" w:rsidRDefault="005627A6" w:rsidP="005627A6">
      <w:pPr>
        <w:numPr>
          <w:ilvl w:val="0"/>
          <w:numId w:val="19"/>
        </w:numPr>
        <w:tabs>
          <w:tab w:val="left" w:pos="567"/>
        </w:tabs>
        <w:spacing w:after="0" w:line="240" w:lineRule="auto"/>
        <w:ind w:left="567" w:hanging="567"/>
        <w:rPr>
          <w:rFonts w:ascii="Times New Roman" w:hAnsi="Times New Roman"/>
          <w:bCs/>
        </w:rPr>
      </w:pPr>
      <w:r w:rsidRPr="005627A6">
        <w:rPr>
          <w:rFonts w:ascii="Times New Roman" w:hAnsi="Times New Roman"/>
          <w:bCs/>
        </w:rPr>
        <w:t>veido, lūpų, liežuvio ir (arba) gerklų pabrinkimas (dėl jo gali pasunkėti rijimas);</w:t>
      </w:r>
    </w:p>
    <w:p w14:paraId="0B4646CD" w14:textId="3937FDB1" w:rsidR="005627A6" w:rsidRDefault="005627A6" w:rsidP="005627A6">
      <w:pPr>
        <w:numPr>
          <w:ilvl w:val="0"/>
          <w:numId w:val="19"/>
        </w:numPr>
        <w:tabs>
          <w:tab w:val="left" w:pos="567"/>
        </w:tabs>
        <w:spacing w:after="0" w:line="240" w:lineRule="auto"/>
        <w:ind w:left="567" w:hanging="567"/>
        <w:rPr>
          <w:rFonts w:ascii="Times New Roman" w:hAnsi="Times New Roman"/>
          <w:bCs/>
        </w:rPr>
      </w:pPr>
      <w:r w:rsidRPr="005627A6">
        <w:rPr>
          <w:rFonts w:ascii="Times New Roman" w:hAnsi="Times New Roman"/>
          <w:bCs/>
        </w:rPr>
        <w:t>stiprus odos niežulys ir iškilusių patinimų odoje</w:t>
      </w:r>
      <w:r w:rsidR="00F56B42">
        <w:rPr>
          <w:rFonts w:ascii="Times New Roman" w:hAnsi="Times New Roman"/>
          <w:bCs/>
        </w:rPr>
        <w:t>;</w:t>
      </w:r>
    </w:p>
    <w:p w14:paraId="32B02FCE" w14:textId="1FD4976F" w:rsidR="00F56B42" w:rsidRPr="00F56B42" w:rsidRDefault="00F56B42" w:rsidP="00F56B42">
      <w:pPr>
        <w:numPr>
          <w:ilvl w:val="0"/>
          <w:numId w:val="19"/>
        </w:numPr>
        <w:tabs>
          <w:tab w:val="left" w:pos="567"/>
        </w:tabs>
        <w:spacing w:after="0" w:line="240" w:lineRule="auto"/>
        <w:ind w:left="567" w:hanging="567"/>
        <w:rPr>
          <w:rFonts w:ascii="Times New Roman" w:hAnsi="Times New Roman"/>
          <w:bCs/>
        </w:rPr>
      </w:pPr>
      <w:r>
        <w:rPr>
          <w:rFonts w:ascii="Times New Roman" w:hAnsi="Times New Roman"/>
          <w:bCs/>
        </w:rPr>
        <w:t>r</w:t>
      </w:r>
      <w:r w:rsidRPr="00F56B42">
        <w:rPr>
          <w:rFonts w:ascii="Times New Roman" w:hAnsi="Times New Roman"/>
          <w:bCs/>
        </w:rPr>
        <w:t>ausvos neiškilusios į taikinį panašios arba apskritos dėmės (centre dažnai atsiranda pūslė) liemens srityje, odos lupimasis, opos burnos, gerklės, nosies, lytinių organų ir akių srityje. Prieš tokį sunkų odos išbėrimą gali pasireikšti karščiavimas ir į gripą panašūs simptomai (Stivenso-Džonsono sindromas)</w:t>
      </w:r>
      <w:r>
        <w:rPr>
          <w:rFonts w:ascii="Times New Roman" w:hAnsi="Times New Roman"/>
          <w:bCs/>
        </w:rPr>
        <w:t>;</w:t>
      </w:r>
    </w:p>
    <w:p w14:paraId="52CABCBE" w14:textId="6D52120D" w:rsidR="00F56B42" w:rsidRPr="005627A6" w:rsidRDefault="00F56B42" w:rsidP="00F56B42">
      <w:pPr>
        <w:numPr>
          <w:ilvl w:val="0"/>
          <w:numId w:val="19"/>
        </w:numPr>
        <w:tabs>
          <w:tab w:val="left" w:pos="567"/>
        </w:tabs>
        <w:spacing w:after="0" w:line="240" w:lineRule="auto"/>
        <w:ind w:left="567" w:hanging="567"/>
        <w:rPr>
          <w:rFonts w:ascii="Times New Roman" w:hAnsi="Times New Roman"/>
          <w:bCs/>
        </w:rPr>
      </w:pPr>
      <w:r>
        <w:rPr>
          <w:rFonts w:ascii="Times New Roman" w:hAnsi="Times New Roman"/>
          <w:bCs/>
        </w:rPr>
        <w:t>i</w:t>
      </w:r>
      <w:r w:rsidRPr="00F56B42">
        <w:rPr>
          <w:rFonts w:ascii="Times New Roman" w:hAnsi="Times New Roman"/>
          <w:bCs/>
        </w:rPr>
        <w:t>šplitęs išbėrimas, aukšta kūno temperatūra ir padidėję limfmazgiai (DRESS sindromas arba padidėjusio jautrumo vaistui sindromas).</w:t>
      </w:r>
    </w:p>
    <w:p w14:paraId="2216E15E" w14:textId="77777777" w:rsidR="005627A6" w:rsidRPr="005627A6" w:rsidRDefault="005627A6" w:rsidP="005627A6">
      <w:pPr>
        <w:tabs>
          <w:tab w:val="left" w:pos="567"/>
        </w:tabs>
        <w:spacing w:after="0" w:line="240" w:lineRule="auto"/>
        <w:rPr>
          <w:rFonts w:ascii="Times New Roman" w:hAnsi="Times New Roman"/>
          <w:bCs/>
        </w:rPr>
      </w:pPr>
    </w:p>
    <w:p w14:paraId="62D0A425" w14:textId="77777777" w:rsidR="00FA2134" w:rsidRDefault="005627A6" w:rsidP="005627A6">
      <w:pPr>
        <w:tabs>
          <w:tab w:val="left" w:pos="567"/>
        </w:tabs>
        <w:spacing w:after="0" w:line="240" w:lineRule="auto"/>
        <w:rPr>
          <w:rFonts w:ascii="Times New Roman" w:hAnsi="Times New Roman"/>
          <w:b/>
          <w:bCs/>
        </w:rPr>
      </w:pPr>
      <w:r w:rsidRPr="00DC1470">
        <w:rPr>
          <w:rFonts w:ascii="Times New Roman" w:hAnsi="Times New Roman"/>
          <w:b/>
          <w:bCs/>
        </w:rPr>
        <w:t>Taip pat nedelsdami nutraukite Crestor vartojimą ir kreipkitės į gydytoją, jeigu</w:t>
      </w:r>
      <w:r w:rsidR="00FA2134">
        <w:rPr>
          <w:rFonts w:ascii="Times New Roman" w:hAnsi="Times New Roman"/>
          <w:b/>
          <w:bCs/>
        </w:rPr>
        <w:t>:</w:t>
      </w:r>
    </w:p>
    <w:p w14:paraId="793606D7" w14:textId="77777777" w:rsidR="005627A6" w:rsidRDefault="005627A6" w:rsidP="006D0DF8">
      <w:pPr>
        <w:numPr>
          <w:ilvl w:val="0"/>
          <w:numId w:val="19"/>
        </w:numPr>
        <w:tabs>
          <w:tab w:val="left" w:pos="567"/>
        </w:tabs>
        <w:spacing w:after="0" w:line="240" w:lineRule="auto"/>
        <w:ind w:left="567" w:hanging="567"/>
        <w:rPr>
          <w:rFonts w:ascii="Times New Roman" w:hAnsi="Times New Roman"/>
          <w:bCs/>
        </w:rPr>
      </w:pPr>
      <w:r w:rsidRPr="005627A6">
        <w:rPr>
          <w:rFonts w:ascii="Times New Roman" w:hAnsi="Times New Roman"/>
          <w:bCs/>
        </w:rPr>
        <w:lastRenderedPageBreak/>
        <w:t xml:space="preserve">dėl neaiškios priežasties </w:t>
      </w:r>
      <w:r w:rsidRPr="00DC1470">
        <w:rPr>
          <w:rFonts w:ascii="Times New Roman" w:hAnsi="Times New Roman"/>
          <w:b/>
          <w:bCs/>
        </w:rPr>
        <w:t>pradeda skaudėti raumenis arba juos skauda ilgiau negu įprasta.</w:t>
      </w:r>
      <w:r w:rsidRPr="005627A6">
        <w:rPr>
          <w:rFonts w:ascii="Times New Roman" w:hAnsi="Times New Roman"/>
          <w:bCs/>
        </w:rPr>
        <w:t xml:space="preserve"> Vaikams ir paaugliams raumenų pažeidimo simptomų pasireiškia dažniau negu suaugusiesiems. Vartojant Crestor (kaip ir kitus statinų grupės vaistus), labai nedaugeliui žmonių pasireiškė šalutinis poveikis raumenims, kuris retais atvejais progresavo iki rabdomiolize vadinamo raumenų pažeidimo, galinčio kelti pavojų gyvybei</w:t>
      </w:r>
      <w:r w:rsidR="00B735C3">
        <w:rPr>
          <w:rFonts w:ascii="Times New Roman" w:hAnsi="Times New Roman"/>
          <w:bCs/>
        </w:rPr>
        <w:t>;</w:t>
      </w:r>
    </w:p>
    <w:p w14:paraId="28B1596C" w14:textId="77777777" w:rsidR="00FA2134" w:rsidRPr="006D0DF8" w:rsidRDefault="00B735C3" w:rsidP="00DC1470">
      <w:pPr>
        <w:numPr>
          <w:ilvl w:val="0"/>
          <w:numId w:val="19"/>
        </w:numPr>
        <w:tabs>
          <w:tab w:val="left" w:pos="567"/>
        </w:tabs>
        <w:spacing w:after="0" w:line="240" w:lineRule="auto"/>
        <w:ind w:left="567" w:hanging="567"/>
        <w:rPr>
          <w:rFonts w:ascii="Times New Roman" w:hAnsi="Times New Roman"/>
          <w:bCs/>
        </w:rPr>
      </w:pPr>
      <w:r>
        <w:rPr>
          <w:rFonts w:ascii="Times New Roman" w:hAnsi="Times New Roman"/>
          <w:bCs/>
        </w:rPr>
        <w:t>j</w:t>
      </w:r>
      <w:r w:rsidR="00FA2134" w:rsidRPr="00B735C3">
        <w:rPr>
          <w:rFonts w:ascii="Times New Roman" w:hAnsi="Times New Roman"/>
          <w:bCs/>
        </w:rPr>
        <w:t xml:space="preserve">eigu Jums pasireikštų </w:t>
      </w:r>
      <w:r w:rsidR="00A2045B" w:rsidRPr="00DC1470">
        <w:rPr>
          <w:rFonts w:ascii="Times New Roman" w:hAnsi="Times New Roman"/>
          <w:bCs/>
        </w:rPr>
        <w:t xml:space="preserve">į susirgimą, vadinamąją vilkligę, </w:t>
      </w:r>
      <w:r w:rsidR="00FA2134" w:rsidRPr="00B735C3">
        <w:rPr>
          <w:rFonts w:ascii="Times New Roman" w:hAnsi="Times New Roman"/>
          <w:bCs/>
        </w:rPr>
        <w:t>panašus sindromas</w:t>
      </w:r>
      <w:r w:rsidR="00FA2134" w:rsidRPr="00DC1470">
        <w:rPr>
          <w:rFonts w:ascii="Times New Roman" w:hAnsi="Times New Roman"/>
          <w:b/>
          <w:bCs/>
        </w:rPr>
        <w:t xml:space="preserve"> </w:t>
      </w:r>
      <w:r w:rsidR="00FA2134" w:rsidRPr="006D0DF8">
        <w:rPr>
          <w:rFonts w:ascii="Times New Roman" w:hAnsi="Times New Roman"/>
          <w:bCs/>
        </w:rPr>
        <w:t xml:space="preserve">(išbėrimas, sąnarių </w:t>
      </w:r>
      <w:r w:rsidR="00A2045B">
        <w:rPr>
          <w:rFonts w:ascii="Times New Roman" w:hAnsi="Times New Roman"/>
          <w:bCs/>
        </w:rPr>
        <w:t>pakenkimas</w:t>
      </w:r>
      <w:r w:rsidR="00FA2134" w:rsidRPr="006D0DF8">
        <w:rPr>
          <w:rFonts w:ascii="Times New Roman" w:hAnsi="Times New Roman"/>
          <w:bCs/>
        </w:rPr>
        <w:t xml:space="preserve"> ir kraujo ląstelių pokyči</w:t>
      </w:r>
      <w:r w:rsidR="00A2045B">
        <w:rPr>
          <w:rFonts w:ascii="Times New Roman" w:hAnsi="Times New Roman"/>
          <w:bCs/>
        </w:rPr>
        <w:t>ai</w:t>
      </w:r>
      <w:r w:rsidR="00FA2134" w:rsidRPr="006D0DF8">
        <w:rPr>
          <w:rFonts w:ascii="Times New Roman" w:hAnsi="Times New Roman"/>
          <w:bCs/>
        </w:rPr>
        <w:t>);</w:t>
      </w:r>
    </w:p>
    <w:p w14:paraId="36C04CB1" w14:textId="77777777" w:rsidR="00FA2134" w:rsidRPr="00B735C3" w:rsidRDefault="00B735C3" w:rsidP="00DC1470">
      <w:pPr>
        <w:numPr>
          <w:ilvl w:val="0"/>
          <w:numId w:val="19"/>
        </w:numPr>
        <w:tabs>
          <w:tab w:val="left" w:pos="567"/>
        </w:tabs>
        <w:spacing w:after="0" w:line="240" w:lineRule="auto"/>
        <w:ind w:left="567" w:hanging="567"/>
        <w:rPr>
          <w:rFonts w:ascii="Times New Roman" w:hAnsi="Times New Roman"/>
          <w:bCs/>
        </w:rPr>
      </w:pPr>
      <w:r>
        <w:rPr>
          <w:rFonts w:ascii="Times New Roman" w:hAnsi="Times New Roman"/>
          <w:bCs/>
        </w:rPr>
        <w:t>j</w:t>
      </w:r>
      <w:r w:rsidR="00FA2134" w:rsidRPr="00B735C3">
        <w:rPr>
          <w:rFonts w:ascii="Times New Roman" w:hAnsi="Times New Roman"/>
          <w:bCs/>
        </w:rPr>
        <w:t>eigu Jums plyštų raumuo.</w:t>
      </w:r>
    </w:p>
    <w:p w14:paraId="0A4AEE95" w14:textId="77777777" w:rsidR="005627A6" w:rsidRPr="005627A6" w:rsidRDefault="005627A6" w:rsidP="005627A6">
      <w:pPr>
        <w:tabs>
          <w:tab w:val="left" w:pos="567"/>
        </w:tabs>
        <w:spacing w:after="0" w:line="240" w:lineRule="auto"/>
        <w:rPr>
          <w:rFonts w:ascii="Times New Roman" w:hAnsi="Times New Roman"/>
          <w:bCs/>
        </w:rPr>
      </w:pPr>
    </w:p>
    <w:p w14:paraId="281FBE88" w14:textId="77777777" w:rsidR="00293860" w:rsidRPr="005627A6" w:rsidRDefault="00293860" w:rsidP="00293860">
      <w:pPr>
        <w:tabs>
          <w:tab w:val="left" w:pos="567"/>
        </w:tabs>
        <w:spacing w:after="0" w:line="240" w:lineRule="auto"/>
        <w:rPr>
          <w:rFonts w:ascii="Times New Roman" w:hAnsi="Times New Roman"/>
          <w:bCs/>
        </w:rPr>
      </w:pPr>
      <w:r w:rsidRPr="004536C7">
        <w:rPr>
          <w:rFonts w:ascii="Times New Roman" w:hAnsi="Times New Roman"/>
          <w:bCs/>
        </w:rPr>
        <w:t>Dažni šalutinio poveikio reiškiniai (gali pasireikšti rečiau kaip 1 iš 10 asmenų):</w:t>
      </w:r>
    </w:p>
    <w:p w14:paraId="21EE3AEE" w14:textId="77777777" w:rsidR="005627A6" w:rsidRPr="005627A6" w:rsidRDefault="005627A6" w:rsidP="005627A6">
      <w:pPr>
        <w:numPr>
          <w:ilvl w:val="0"/>
          <w:numId w:val="15"/>
        </w:numPr>
        <w:tabs>
          <w:tab w:val="left" w:pos="567"/>
        </w:tabs>
        <w:spacing w:after="0" w:line="240" w:lineRule="auto"/>
        <w:ind w:left="567" w:hanging="567"/>
        <w:rPr>
          <w:rFonts w:ascii="Times New Roman" w:hAnsi="Times New Roman"/>
          <w:bCs/>
        </w:rPr>
      </w:pPr>
      <w:r w:rsidRPr="005627A6">
        <w:rPr>
          <w:rFonts w:ascii="Times New Roman" w:hAnsi="Times New Roman"/>
          <w:bCs/>
        </w:rPr>
        <w:t>galvos skausmas;</w:t>
      </w:r>
    </w:p>
    <w:p w14:paraId="4B57939A" w14:textId="77777777" w:rsidR="005627A6" w:rsidRPr="005627A6" w:rsidRDefault="005627A6" w:rsidP="005627A6">
      <w:pPr>
        <w:numPr>
          <w:ilvl w:val="0"/>
          <w:numId w:val="15"/>
        </w:numPr>
        <w:tabs>
          <w:tab w:val="left" w:pos="567"/>
        </w:tabs>
        <w:spacing w:after="0" w:line="240" w:lineRule="auto"/>
        <w:ind w:left="567" w:hanging="567"/>
        <w:rPr>
          <w:rFonts w:ascii="Times New Roman" w:hAnsi="Times New Roman"/>
          <w:bCs/>
        </w:rPr>
      </w:pPr>
      <w:r w:rsidRPr="005627A6">
        <w:rPr>
          <w:rFonts w:ascii="Times New Roman" w:hAnsi="Times New Roman"/>
          <w:bCs/>
        </w:rPr>
        <w:t>pilvo (skrandžio) skausmas;</w:t>
      </w:r>
    </w:p>
    <w:p w14:paraId="79C65E4C" w14:textId="77777777" w:rsidR="005627A6" w:rsidRPr="005627A6" w:rsidRDefault="005627A6" w:rsidP="005627A6">
      <w:pPr>
        <w:numPr>
          <w:ilvl w:val="0"/>
          <w:numId w:val="15"/>
        </w:numPr>
        <w:tabs>
          <w:tab w:val="left" w:pos="567"/>
        </w:tabs>
        <w:spacing w:after="0" w:line="240" w:lineRule="auto"/>
        <w:ind w:left="567" w:hanging="567"/>
        <w:rPr>
          <w:rFonts w:ascii="Times New Roman" w:hAnsi="Times New Roman"/>
          <w:bCs/>
        </w:rPr>
      </w:pPr>
      <w:r w:rsidRPr="005627A6">
        <w:rPr>
          <w:rFonts w:ascii="Times New Roman" w:hAnsi="Times New Roman"/>
          <w:bCs/>
        </w:rPr>
        <w:t>vidurių užkietėjimas;</w:t>
      </w:r>
    </w:p>
    <w:p w14:paraId="4A1C8444" w14:textId="77777777" w:rsidR="005627A6" w:rsidRPr="005627A6" w:rsidRDefault="005627A6" w:rsidP="005627A6">
      <w:pPr>
        <w:numPr>
          <w:ilvl w:val="0"/>
          <w:numId w:val="15"/>
        </w:numPr>
        <w:tabs>
          <w:tab w:val="left" w:pos="567"/>
        </w:tabs>
        <w:spacing w:after="0" w:line="240" w:lineRule="auto"/>
        <w:ind w:left="567" w:hanging="567"/>
        <w:rPr>
          <w:rFonts w:ascii="Times New Roman" w:hAnsi="Times New Roman"/>
          <w:bCs/>
        </w:rPr>
      </w:pPr>
      <w:r w:rsidRPr="005627A6">
        <w:rPr>
          <w:rFonts w:ascii="Times New Roman" w:hAnsi="Times New Roman"/>
          <w:bCs/>
        </w:rPr>
        <w:t>pykinimas;</w:t>
      </w:r>
    </w:p>
    <w:p w14:paraId="430B0BE1" w14:textId="77777777" w:rsidR="005627A6" w:rsidRPr="005627A6" w:rsidRDefault="005627A6" w:rsidP="005627A6">
      <w:pPr>
        <w:numPr>
          <w:ilvl w:val="0"/>
          <w:numId w:val="15"/>
        </w:numPr>
        <w:tabs>
          <w:tab w:val="left" w:pos="567"/>
        </w:tabs>
        <w:spacing w:after="0" w:line="240" w:lineRule="auto"/>
        <w:ind w:left="567" w:hanging="567"/>
        <w:rPr>
          <w:rFonts w:ascii="Times New Roman" w:hAnsi="Times New Roman"/>
          <w:bCs/>
        </w:rPr>
      </w:pPr>
      <w:r w:rsidRPr="005627A6">
        <w:rPr>
          <w:rFonts w:ascii="Times New Roman" w:hAnsi="Times New Roman"/>
          <w:bCs/>
        </w:rPr>
        <w:t>raumenų skausmas;</w:t>
      </w:r>
    </w:p>
    <w:p w14:paraId="19D39527" w14:textId="77777777" w:rsidR="005627A6" w:rsidRPr="005627A6" w:rsidRDefault="005627A6" w:rsidP="005627A6">
      <w:pPr>
        <w:numPr>
          <w:ilvl w:val="0"/>
          <w:numId w:val="15"/>
        </w:numPr>
        <w:tabs>
          <w:tab w:val="left" w:pos="567"/>
        </w:tabs>
        <w:spacing w:after="0" w:line="240" w:lineRule="auto"/>
        <w:ind w:left="567" w:hanging="567"/>
        <w:rPr>
          <w:rFonts w:ascii="Times New Roman" w:hAnsi="Times New Roman"/>
          <w:bCs/>
        </w:rPr>
      </w:pPr>
      <w:r w:rsidRPr="005627A6">
        <w:rPr>
          <w:rFonts w:ascii="Times New Roman" w:hAnsi="Times New Roman"/>
          <w:bCs/>
        </w:rPr>
        <w:t>silpnumas;</w:t>
      </w:r>
    </w:p>
    <w:p w14:paraId="650DA78C" w14:textId="77777777" w:rsidR="005627A6" w:rsidRPr="005627A6" w:rsidRDefault="005627A6" w:rsidP="005627A6">
      <w:pPr>
        <w:numPr>
          <w:ilvl w:val="0"/>
          <w:numId w:val="15"/>
        </w:numPr>
        <w:tabs>
          <w:tab w:val="left" w:pos="567"/>
        </w:tabs>
        <w:spacing w:after="0" w:line="240" w:lineRule="auto"/>
        <w:ind w:left="567" w:hanging="567"/>
        <w:rPr>
          <w:rFonts w:ascii="Times New Roman" w:hAnsi="Times New Roman"/>
          <w:bCs/>
        </w:rPr>
      </w:pPr>
      <w:r w:rsidRPr="005627A6">
        <w:rPr>
          <w:rFonts w:ascii="Times New Roman" w:hAnsi="Times New Roman"/>
          <w:bCs/>
        </w:rPr>
        <w:t>galvos svaigimas;</w:t>
      </w:r>
    </w:p>
    <w:p w14:paraId="57E19068" w14:textId="77777777" w:rsidR="005627A6" w:rsidRPr="005627A6" w:rsidRDefault="005627A6" w:rsidP="005627A6">
      <w:pPr>
        <w:numPr>
          <w:ilvl w:val="0"/>
          <w:numId w:val="15"/>
        </w:numPr>
        <w:tabs>
          <w:tab w:val="left" w:pos="567"/>
        </w:tabs>
        <w:spacing w:after="0" w:line="240" w:lineRule="auto"/>
        <w:ind w:left="567" w:hanging="567"/>
        <w:rPr>
          <w:rFonts w:ascii="Times New Roman" w:hAnsi="Times New Roman"/>
          <w:bCs/>
        </w:rPr>
      </w:pPr>
      <w:r w:rsidRPr="005627A6">
        <w:rPr>
          <w:rFonts w:ascii="Times New Roman" w:hAnsi="Times New Roman"/>
          <w:bCs/>
        </w:rPr>
        <w:t>baltymo kiekio šlapime padidėjimas (tik vartojant 40 mg Crestor dozę) - vaistą vartojant toliau, šis poveikis dažniausiai praeina savaime;</w:t>
      </w:r>
    </w:p>
    <w:p w14:paraId="036DCADD" w14:textId="77777777" w:rsidR="005627A6" w:rsidRPr="005627A6" w:rsidRDefault="005627A6" w:rsidP="005627A6">
      <w:pPr>
        <w:numPr>
          <w:ilvl w:val="0"/>
          <w:numId w:val="15"/>
        </w:numPr>
        <w:tabs>
          <w:tab w:val="left" w:pos="567"/>
        </w:tabs>
        <w:spacing w:after="0" w:line="240" w:lineRule="auto"/>
        <w:ind w:left="567" w:hanging="567"/>
        <w:rPr>
          <w:rFonts w:ascii="Times New Roman" w:hAnsi="Times New Roman"/>
          <w:bCs/>
        </w:rPr>
      </w:pPr>
      <w:r w:rsidRPr="005627A6">
        <w:rPr>
          <w:rFonts w:ascii="Times New Roman" w:hAnsi="Times New Roman"/>
          <w:bCs/>
        </w:rPr>
        <w:t>cukrinis diabetas. Jo tikimybė didesnė, jei padidėjęs cukraus ar riebalų kiekis Jūsų kraujyje, turite antsvorį arba padidėjusį kraujospūdį. Tokiu atveju gydytojas stebės Jūsų būklę, kol vartosite šio vaisto.</w:t>
      </w:r>
    </w:p>
    <w:p w14:paraId="260C3509" w14:textId="77777777" w:rsidR="005627A6" w:rsidRPr="005627A6" w:rsidRDefault="005627A6" w:rsidP="005627A6">
      <w:pPr>
        <w:tabs>
          <w:tab w:val="left" w:pos="567"/>
        </w:tabs>
        <w:spacing w:after="0" w:line="240" w:lineRule="auto"/>
        <w:rPr>
          <w:rFonts w:ascii="Times New Roman" w:hAnsi="Times New Roman"/>
          <w:bCs/>
        </w:rPr>
      </w:pPr>
    </w:p>
    <w:p w14:paraId="11F22077" w14:textId="222D0F2C" w:rsidR="00293860" w:rsidRPr="005627A6" w:rsidRDefault="00293860" w:rsidP="005627A6">
      <w:pPr>
        <w:tabs>
          <w:tab w:val="left" w:pos="567"/>
        </w:tabs>
        <w:spacing w:after="0" w:line="240" w:lineRule="auto"/>
        <w:rPr>
          <w:rFonts w:ascii="Times New Roman" w:hAnsi="Times New Roman"/>
          <w:bCs/>
        </w:rPr>
      </w:pPr>
      <w:r w:rsidRPr="00293860">
        <w:rPr>
          <w:rFonts w:ascii="Times New Roman" w:hAnsi="Times New Roman"/>
          <w:bCs/>
        </w:rPr>
        <w:t xml:space="preserve">Nedažni šalutinio poveikio reiškiniai (gali pasireikšti rečiau kaip 1 iš 100 asmenų): </w:t>
      </w:r>
    </w:p>
    <w:p w14:paraId="77CA301E" w14:textId="77777777" w:rsidR="005627A6" w:rsidRPr="005627A6" w:rsidRDefault="005627A6" w:rsidP="005627A6">
      <w:pPr>
        <w:numPr>
          <w:ilvl w:val="0"/>
          <w:numId w:val="16"/>
        </w:numPr>
        <w:tabs>
          <w:tab w:val="left" w:pos="567"/>
        </w:tabs>
        <w:spacing w:after="0" w:line="240" w:lineRule="auto"/>
        <w:ind w:left="567" w:hanging="567"/>
        <w:rPr>
          <w:rFonts w:ascii="Times New Roman" w:hAnsi="Times New Roman"/>
          <w:bCs/>
        </w:rPr>
      </w:pPr>
      <w:r w:rsidRPr="005627A6">
        <w:rPr>
          <w:rFonts w:ascii="Times New Roman" w:hAnsi="Times New Roman"/>
          <w:bCs/>
        </w:rPr>
        <w:t>išbėrimas, niežulys ar kitos odos reakcijos;</w:t>
      </w:r>
    </w:p>
    <w:p w14:paraId="22A4E9DC" w14:textId="77777777" w:rsidR="005627A6" w:rsidRPr="005627A6" w:rsidRDefault="005627A6" w:rsidP="005627A6">
      <w:pPr>
        <w:numPr>
          <w:ilvl w:val="0"/>
          <w:numId w:val="16"/>
        </w:numPr>
        <w:tabs>
          <w:tab w:val="left" w:pos="567"/>
        </w:tabs>
        <w:spacing w:after="0" w:line="240" w:lineRule="auto"/>
        <w:ind w:left="567" w:hanging="567"/>
        <w:rPr>
          <w:rFonts w:ascii="Times New Roman" w:hAnsi="Times New Roman"/>
          <w:bCs/>
        </w:rPr>
      </w:pPr>
      <w:r w:rsidRPr="005627A6">
        <w:rPr>
          <w:rFonts w:ascii="Times New Roman" w:hAnsi="Times New Roman"/>
          <w:bCs/>
        </w:rPr>
        <w:t>baltymo kiekio šlapime padidėjimas (tik vartojant 5 mg, 10 mg arba 20 mg Crestor dozę). Vaistą vartojant toliau, šis poveikis dažniausiai praeina savaime.</w:t>
      </w:r>
    </w:p>
    <w:p w14:paraId="2BAC533F" w14:textId="77777777" w:rsidR="005627A6" w:rsidRPr="005627A6" w:rsidRDefault="005627A6" w:rsidP="005627A6">
      <w:pPr>
        <w:tabs>
          <w:tab w:val="left" w:pos="567"/>
        </w:tabs>
        <w:spacing w:after="0" w:line="240" w:lineRule="auto"/>
        <w:ind w:left="567" w:hanging="567"/>
        <w:rPr>
          <w:rFonts w:ascii="Times New Roman" w:hAnsi="Times New Roman"/>
          <w:bCs/>
        </w:rPr>
      </w:pPr>
    </w:p>
    <w:p w14:paraId="248513D1" w14:textId="0D325D02" w:rsidR="00293860" w:rsidRPr="005627A6" w:rsidRDefault="00293860" w:rsidP="005627A6">
      <w:pPr>
        <w:tabs>
          <w:tab w:val="left" w:pos="567"/>
        </w:tabs>
        <w:spacing w:after="0" w:line="240" w:lineRule="auto"/>
        <w:rPr>
          <w:rFonts w:ascii="Times New Roman" w:hAnsi="Times New Roman"/>
          <w:bCs/>
        </w:rPr>
      </w:pPr>
      <w:r w:rsidRPr="00293860">
        <w:rPr>
          <w:rFonts w:ascii="Times New Roman" w:hAnsi="Times New Roman"/>
          <w:bCs/>
        </w:rPr>
        <w:t xml:space="preserve">Reti šalutinio poveikio reiškiniai (gali pasireikšti rečiau kaip 1 iš 1 000 asmenų): </w:t>
      </w:r>
    </w:p>
    <w:p w14:paraId="3008B2CE" w14:textId="77777777" w:rsidR="005627A6" w:rsidRPr="005627A6" w:rsidRDefault="005627A6" w:rsidP="005627A6">
      <w:pPr>
        <w:numPr>
          <w:ilvl w:val="0"/>
          <w:numId w:val="16"/>
        </w:numPr>
        <w:tabs>
          <w:tab w:val="left" w:pos="567"/>
        </w:tabs>
        <w:spacing w:after="0" w:line="240" w:lineRule="auto"/>
        <w:ind w:left="567" w:hanging="567"/>
        <w:rPr>
          <w:rFonts w:ascii="Times New Roman" w:hAnsi="Times New Roman"/>
          <w:bCs/>
        </w:rPr>
      </w:pPr>
      <w:r w:rsidRPr="005627A6">
        <w:rPr>
          <w:rFonts w:ascii="Times New Roman" w:hAnsi="Times New Roman"/>
          <w:bCs/>
        </w:rPr>
        <w:t>sunki alerginė reakcija. Jos požymiai yra veido, lūpų, liežuvio ir (arba) gerklų pabrinkimas, pasunkėjęs rijimas ir kvėpavimas, stiprus odos niežulys (joje susidaro iškilų patinimų). Jeigu manote, kad pasireiškė alerginė reakcija, nedelsdami nutraukite Crestor vartojimą ir kreipkitės į gydytoją;</w:t>
      </w:r>
    </w:p>
    <w:p w14:paraId="58C0654C" w14:textId="77777777" w:rsidR="005627A6" w:rsidRPr="005627A6" w:rsidRDefault="005627A6" w:rsidP="005627A6">
      <w:pPr>
        <w:numPr>
          <w:ilvl w:val="0"/>
          <w:numId w:val="16"/>
        </w:numPr>
        <w:tabs>
          <w:tab w:val="left" w:pos="567"/>
        </w:tabs>
        <w:spacing w:after="0" w:line="240" w:lineRule="auto"/>
        <w:ind w:left="567" w:hanging="567"/>
        <w:rPr>
          <w:rFonts w:ascii="Times New Roman" w:hAnsi="Times New Roman"/>
          <w:bCs/>
        </w:rPr>
      </w:pPr>
      <w:r w:rsidRPr="005627A6">
        <w:rPr>
          <w:rFonts w:ascii="Times New Roman" w:hAnsi="Times New Roman"/>
          <w:bCs/>
        </w:rPr>
        <w:t>raumenų pažeidimas suaugusiesiems. Atsargumo dėlei nutraukite Crestor vartojimą ir nedelsdami praneškite gydytojui, jeigu pradeda skaudėti raumenis dėl neaiškios priežasties arba skauda juos ilgiau negu įprasta;</w:t>
      </w:r>
    </w:p>
    <w:p w14:paraId="67FAF3FE" w14:textId="77777777" w:rsidR="005627A6" w:rsidRPr="005627A6" w:rsidRDefault="005627A6" w:rsidP="005627A6">
      <w:pPr>
        <w:numPr>
          <w:ilvl w:val="0"/>
          <w:numId w:val="16"/>
        </w:numPr>
        <w:tabs>
          <w:tab w:val="left" w:pos="567"/>
        </w:tabs>
        <w:spacing w:after="0" w:line="240" w:lineRule="auto"/>
        <w:ind w:left="567" w:hanging="567"/>
        <w:rPr>
          <w:rFonts w:ascii="Times New Roman" w:hAnsi="Times New Roman"/>
          <w:bCs/>
        </w:rPr>
      </w:pPr>
      <w:r w:rsidRPr="005627A6">
        <w:rPr>
          <w:rFonts w:ascii="Times New Roman" w:hAnsi="Times New Roman"/>
          <w:bCs/>
        </w:rPr>
        <w:t>stiprus pilvo skausmas (kasos uždegimas);</w:t>
      </w:r>
    </w:p>
    <w:p w14:paraId="216F39E2" w14:textId="77777777" w:rsidR="005627A6" w:rsidRPr="005627A6" w:rsidRDefault="005627A6" w:rsidP="005627A6">
      <w:pPr>
        <w:numPr>
          <w:ilvl w:val="0"/>
          <w:numId w:val="16"/>
        </w:numPr>
        <w:tabs>
          <w:tab w:val="left" w:pos="567"/>
        </w:tabs>
        <w:spacing w:after="0" w:line="240" w:lineRule="auto"/>
        <w:ind w:left="567" w:hanging="567"/>
        <w:rPr>
          <w:rFonts w:ascii="Times New Roman" w:hAnsi="Times New Roman"/>
          <w:bCs/>
        </w:rPr>
      </w:pPr>
      <w:r w:rsidRPr="005627A6">
        <w:rPr>
          <w:rFonts w:ascii="Times New Roman" w:hAnsi="Times New Roman"/>
          <w:bCs/>
        </w:rPr>
        <w:t>padidėjęs kepenų fermentų aktyvumas kraujyje;</w:t>
      </w:r>
    </w:p>
    <w:p w14:paraId="430C4813" w14:textId="77777777" w:rsidR="005627A6" w:rsidRDefault="005627A6" w:rsidP="005627A6">
      <w:pPr>
        <w:numPr>
          <w:ilvl w:val="0"/>
          <w:numId w:val="16"/>
        </w:numPr>
        <w:tabs>
          <w:tab w:val="left" w:pos="567"/>
        </w:tabs>
        <w:spacing w:after="0" w:line="240" w:lineRule="auto"/>
        <w:ind w:left="567" w:hanging="567"/>
        <w:rPr>
          <w:rFonts w:ascii="Times New Roman" w:hAnsi="Times New Roman"/>
          <w:bCs/>
        </w:rPr>
      </w:pPr>
      <w:r w:rsidRPr="005627A6">
        <w:rPr>
          <w:rFonts w:ascii="Times New Roman" w:hAnsi="Times New Roman"/>
          <w:bCs/>
        </w:rPr>
        <w:t>sumažėjęs trombocitų kiekis kraujyje</w:t>
      </w:r>
      <w:r w:rsidR="00042831">
        <w:rPr>
          <w:rFonts w:ascii="Times New Roman" w:hAnsi="Times New Roman"/>
          <w:bCs/>
        </w:rPr>
        <w:t>;</w:t>
      </w:r>
    </w:p>
    <w:p w14:paraId="4935EADA" w14:textId="77777777" w:rsidR="00042831" w:rsidRPr="005627A6" w:rsidRDefault="00042831" w:rsidP="005627A6">
      <w:pPr>
        <w:numPr>
          <w:ilvl w:val="0"/>
          <w:numId w:val="16"/>
        </w:numPr>
        <w:tabs>
          <w:tab w:val="left" w:pos="567"/>
        </w:tabs>
        <w:spacing w:after="0" w:line="240" w:lineRule="auto"/>
        <w:ind w:left="567" w:hanging="567"/>
        <w:rPr>
          <w:rFonts w:ascii="Times New Roman" w:hAnsi="Times New Roman"/>
          <w:bCs/>
        </w:rPr>
      </w:pPr>
      <w:r w:rsidRPr="00DC1470">
        <w:rPr>
          <w:rFonts w:ascii="Times New Roman" w:hAnsi="Times New Roman"/>
          <w:bCs/>
        </w:rPr>
        <w:t xml:space="preserve">į susirgimą, vadinamąją vilkligę, </w:t>
      </w:r>
      <w:r w:rsidRPr="00B735C3">
        <w:rPr>
          <w:rFonts w:ascii="Times New Roman" w:hAnsi="Times New Roman"/>
          <w:bCs/>
        </w:rPr>
        <w:t>panašus sindromas</w:t>
      </w:r>
      <w:r w:rsidRPr="00DC1470">
        <w:rPr>
          <w:rFonts w:ascii="Times New Roman" w:hAnsi="Times New Roman"/>
          <w:b/>
          <w:bCs/>
        </w:rPr>
        <w:t xml:space="preserve"> </w:t>
      </w:r>
      <w:r w:rsidRPr="006D0DF8">
        <w:rPr>
          <w:rFonts w:ascii="Times New Roman" w:hAnsi="Times New Roman"/>
          <w:bCs/>
        </w:rPr>
        <w:t xml:space="preserve">(išbėrimas, sąnarių </w:t>
      </w:r>
      <w:r>
        <w:rPr>
          <w:rFonts w:ascii="Times New Roman" w:hAnsi="Times New Roman"/>
          <w:bCs/>
        </w:rPr>
        <w:t>pakenkimas</w:t>
      </w:r>
      <w:r w:rsidRPr="006D0DF8">
        <w:rPr>
          <w:rFonts w:ascii="Times New Roman" w:hAnsi="Times New Roman"/>
          <w:bCs/>
        </w:rPr>
        <w:t xml:space="preserve"> ir kraujo ląstelių pokyči</w:t>
      </w:r>
      <w:r>
        <w:rPr>
          <w:rFonts w:ascii="Times New Roman" w:hAnsi="Times New Roman"/>
          <w:bCs/>
        </w:rPr>
        <w:t>ai</w:t>
      </w:r>
      <w:r w:rsidRPr="006D0DF8">
        <w:rPr>
          <w:rFonts w:ascii="Times New Roman" w:hAnsi="Times New Roman"/>
          <w:bCs/>
        </w:rPr>
        <w:t>)</w:t>
      </w:r>
      <w:r>
        <w:rPr>
          <w:rFonts w:ascii="Times New Roman" w:hAnsi="Times New Roman"/>
          <w:bCs/>
        </w:rPr>
        <w:t>.</w:t>
      </w:r>
    </w:p>
    <w:p w14:paraId="347F80E4" w14:textId="77777777" w:rsidR="005627A6" w:rsidRPr="005627A6" w:rsidRDefault="005627A6" w:rsidP="005627A6">
      <w:pPr>
        <w:tabs>
          <w:tab w:val="left" w:pos="567"/>
        </w:tabs>
        <w:spacing w:after="0" w:line="240" w:lineRule="auto"/>
        <w:rPr>
          <w:rFonts w:ascii="Times New Roman" w:hAnsi="Times New Roman"/>
          <w:bCs/>
        </w:rPr>
      </w:pPr>
    </w:p>
    <w:p w14:paraId="0207F335" w14:textId="77777777" w:rsidR="00293860" w:rsidRDefault="00293860" w:rsidP="00293860">
      <w:pPr>
        <w:tabs>
          <w:tab w:val="left" w:pos="567"/>
        </w:tabs>
        <w:spacing w:after="0" w:line="240" w:lineRule="auto"/>
        <w:rPr>
          <w:rFonts w:ascii="Times New Roman" w:hAnsi="Times New Roman"/>
          <w:bCs/>
        </w:rPr>
      </w:pPr>
      <w:r w:rsidRPr="004536C7">
        <w:rPr>
          <w:rFonts w:ascii="Times New Roman" w:hAnsi="Times New Roman"/>
          <w:bCs/>
        </w:rPr>
        <w:t>Labai reti šalutinio poveikio reiškiniai (gali pasireikšti rečiau kaip 1 iš 10 000 asmenų</w:t>
      </w:r>
      <w:r>
        <w:rPr>
          <w:rFonts w:ascii="Times New Roman" w:hAnsi="Times New Roman"/>
          <w:bCs/>
        </w:rPr>
        <w:t>):</w:t>
      </w:r>
    </w:p>
    <w:p w14:paraId="4ED04CE8" w14:textId="77777777" w:rsidR="005627A6" w:rsidRPr="005627A6" w:rsidRDefault="005627A6" w:rsidP="005627A6">
      <w:pPr>
        <w:numPr>
          <w:ilvl w:val="0"/>
          <w:numId w:val="17"/>
        </w:numPr>
        <w:tabs>
          <w:tab w:val="left" w:pos="567"/>
        </w:tabs>
        <w:spacing w:after="0" w:line="240" w:lineRule="auto"/>
        <w:ind w:left="567" w:hanging="567"/>
        <w:rPr>
          <w:rFonts w:ascii="Times New Roman" w:hAnsi="Times New Roman"/>
          <w:bCs/>
        </w:rPr>
      </w:pPr>
      <w:r w:rsidRPr="005627A6">
        <w:rPr>
          <w:rFonts w:ascii="Times New Roman" w:hAnsi="Times New Roman"/>
          <w:bCs/>
        </w:rPr>
        <w:t>gelta (pageltusi oda ir akys);</w:t>
      </w:r>
    </w:p>
    <w:p w14:paraId="28233627" w14:textId="77777777" w:rsidR="005627A6" w:rsidRPr="005627A6" w:rsidRDefault="005627A6" w:rsidP="005627A6">
      <w:pPr>
        <w:numPr>
          <w:ilvl w:val="0"/>
          <w:numId w:val="17"/>
        </w:numPr>
        <w:tabs>
          <w:tab w:val="left" w:pos="567"/>
        </w:tabs>
        <w:spacing w:after="0" w:line="240" w:lineRule="auto"/>
        <w:ind w:left="567" w:hanging="567"/>
        <w:rPr>
          <w:rFonts w:ascii="Times New Roman" w:hAnsi="Times New Roman"/>
          <w:bCs/>
        </w:rPr>
      </w:pPr>
      <w:r w:rsidRPr="005627A6">
        <w:rPr>
          <w:rFonts w:ascii="Times New Roman" w:hAnsi="Times New Roman"/>
          <w:bCs/>
        </w:rPr>
        <w:t>hepatitas (kepenų uždegimas);</w:t>
      </w:r>
    </w:p>
    <w:p w14:paraId="69E12FC9" w14:textId="77777777" w:rsidR="005627A6" w:rsidRPr="005627A6" w:rsidRDefault="005627A6" w:rsidP="005627A6">
      <w:pPr>
        <w:numPr>
          <w:ilvl w:val="0"/>
          <w:numId w:val="17"/>
        </w:numPr>
        <w:tabs>
          <w:tab w:val="left" w:pos="567"/>
        </w:tabs>
        <w:spacing w:after="0" w:line="240" w:lineRule="auto"/>
        <w:ind w:left="567" w:hanging="567"/>
        <w:rPr>
          <w:rFonts w:ascii="Times New Roman" w:hAnsi="Times New Roman"/>
          <w:bCs/>
        </w:rPr>
      </w:pPr>
      <w:r w:rsidRPr="005627A6">
        <w:rPr>
          <w:rFonts w:ascii="Times New Roman" w:hAnsi="Times New Roman"/>
          <w:bCs/>
        </w:rPr>
        <w:t>kraujo pėdsakai šlapime;</w:t>
      </w:r>
    </w:p>
    <w:p w14:paraId="7EF32601" w14:textId="77777777" w:rsidR="005627A6" w:rsidRPr="005627A6" w:rsidRDefault="005627A6" w:rsidP="005627A6">
      <w:pPr>
        <w:numPr>
          <w:ilvl w:val="0"/>
          <w:numId w:val="17"/>
        </w:numPr>
        <w:tabs>
          <w:tab w:val="left" w:pos="567"/>
        </w:tabs>
        <w:spacing w:after="0" w:line="240" w:lineRule="auto"/>
        <w:ind w:left="567" w:hanging="567"/>
        <w:rPr>
          <w:rFonts w:ascii="Times New Roman" w:hAnsi="Times New Roman"/>
          <w:bCs/>
        </w:rPr>
      </w:pPr>
      <w:r w:rsidRPr="005627A6">
        <w:rPr>
          <w:rFonts w:ascii="Times New Roman" w:hAnsi="Times New Roman"/>
          <w:bCs/>
        </w:rPr>
        <w:t>kojų ir rankų nervų pažeidimas (pvz., nejautra);</w:t>
      </w:r>
    </w:p>
    <w:p w14:paraId="5105FB75" w14:textId="77777777" w:rsidR="005627A6" w:rsidRPr="005627A6" w:rsidRDefault="005627A6" w:rsidP="005627A6">
      <w:pPr>
        <w:numPr>
          <w:ilvl w:val="0"/>
          <w:numId w:val="17"/>
        </w:numPr>
        <w:tabs>
          <w:tab w:val="left" w:pos="567"/>
        </w:tabs>
        <w:spacing w:after="0" w:line="240" w:lineRule="auto"/>
        <w:ind w:left="567" w:hanging="567"/>
        <w:rPr>
          <w:rFonts w:ascii="Times New Roman" w:hAnsi="Times New Roman"/>
          <w:bCs/>
        </w:rPr>
      </w:pPr>
      <w:r w:rsidRPr="005627A6">
        <w:rPr>
          <w:rFonts w:ascii="Times New Roman" w:hAnsi="Times New Roman"/>
          <w:bCs/>
        </w:rPr>
        <w:t>sąnarių skausmas;</w:t>
      </w:r>
    </w:p>
    <w:p w14:paraId="6D8CA486" w14:textId="77777777" w:rsidR="005627A6" w:rsidRPr="005627A6" w:rsidRDefault="005627A6" w:rsidP="005627A6">
      <w:pPr>
        <w:numPr>
          <w:ilvl w:val="0"/>
          <w:numId w:val="17"/>
        </w:numPr>
        <w:tabs>
          <w:tab w:val="left" w:pos="567"/>
        </w:tabs>
        <w:spacing w:after="0" w:line="240" w:lineRule="auto"/>
        <w:ind w:left="567" w:hanging="567"/>
        <w:rPr>
          <w:rFonts w:ascii="Times New Roman" w:hAnsi="Times New Roman"/>
          <w:bCs/>
        </w:rPr>
      </w:pPr>
      <w:r w:rsidRPr="005627A6">
        <w:rPr>
          <w:rFonts w:ascii="Times New Roman" w:hAnsi="Times New Roman"/>
          <w:bCs/>
        </w:rPr>
        <w:t>atminties praradimas;</w:t>
      </w:r>
    </w:p>
    <w:p w14:paraId="47908D88" w14:textId="77777777" w:rsidR="005627A6" w:rsidRPr="005627A6" w:rsidRDefault="005627A6" w:rsidP="005627A6">
      <w:pPr>
        <w:numPr>
          <w:ilvl w:val="0"/>
          <w:numId w:val="17"/>
        </w:numPr>
        <w:tabs>
          <w:tab w:val="left" w:pos="567"/>
        </w:tabs>
        <w:spacing w:after="0" w:line="240" w:lineRule="auto"/>
        <w:ind w:left="567" w:hanging="567"/>
        <w:rPr>
          <w:rFonts w:ascii="Times New Roman" w:hAnsi="Times New Roman"/>
          <w:bCs/>
        </w:rPr>
      </w:pPr>
      <w:r w:rsidRPr="005627A6">
        <w:rPr>
          <w:rFonts w:ascii="Times New Roman" w:hAnsi="Times New Roman"/>
          <w:bCs/>
        </w:rPr>
        <w:t>krūties audinio padidėjimas (vyrams).</w:t>
      </w:r>
    </w:p>
    <w:p w14:paraId="0F928721" w14:textId="77777777" w:rsidR="005627A6" w:rsidRPr="005627A6" w:rsidRDefault="005627A6" w:rsidP="005627A6">
      <w:pPr>
        <w:tabs>
          <w:tab w:val="left" w:pos="567"/>
        </w:tabs>
        <w:spacing w:after="0" w:line="240" w:lineRule="auto"/>
        <w:rPr>
          <w:rFonts w:ascii="Times New Roman" w:hAnsi="Times New Roman"/>
          <w:bCs/>
        </w:rPr>
      </w:pPr>
    </w:p>
    <w:p w14:paraId="0356C5F9" w14:textId="4AC54447"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bCs/>
        </w:rPr>
        <w:t xml:space="preserve">Šalutinis poveikis, kurio dažnis nežinomas (negali būti </w:t>
      </w:r>
      <w:r w:rsidR="00293860">
        <w:rPr>
          <w:rFonts w:ascii="Times New Roman" w:hAnsi="Times New Roman"/>
          <w:bCs/>
        </w:rPr>
        <w:t>apskaičiuotas</w:t>
      </w:r>
      <w:r w:rsidR="00293860" w:rsidRPr="005627A6">
        <w:rPr>
          <w:rFonts w:ascii="Times New Roman" w:hAnsi="Times New Roman"/>
          <w:bCs/>
        </w:rPr>
        <w:t xml:space="preserve"> </w:t>
      </w:r>
      <w:r w:rsidRPr="005627A6">
        <w:rPr>
          <w:rFonts w:ascii="Times New Roman" w:hAnsi="Times New Roman"/>
          <w:bCs/>
        </w:rPr>
        <w:t>pagal turimus duomenis):</w:t>
      </w:r>
    </w:p>
    <w:p w14:paraId="32F591C9" w14:textId="358F1CD4" w:rsidR="005627A6" w:rsidRPr="005627A6" w:rsidRDefault="005627A6" w:rsidP="0070272D">
      <w:pPr>
        <w:numPr>
          <w:ilvl w:val="0"/>
          <w:numId w:val="18"/>
        </w:numPr>
        <w:tabs>
          <w:tab w:val="left" w:pos="567"/>
        </w:tabs>
        <w:spacing w:after="0" w:line="240" w:lineRule="auto"/>
        <w:ind w:left="567" w:hanging="567"/>
        <w:rPr>
          <w:rFonts w:ascii="Times New Roman" w:hAnsi="Times New Roman"/>
          <w:bCs/>
        </w:rPr>
      </w:pPr>
      <w:r w:rsidRPr="0070272D">
        <w:rPr>
          <w:rFonts w:ascii="Times New Roman" w:hAnsi="Times New Roman"/>
          <w:bCs/>
        </w:rPr>
        <w:t>viduriavimas;</w:t>
      </w:r>
    </w:p>
    <w:p w14:paraId="595E901E" w14:textId="4E51BA98" w:rsidR="005627A6" w:rsidRPr="0070272D" w:rsidRDefault="005627A6" w:rsidP="0070272D">
      <w:pPr>
        <w:numPr>
          <w:ilvl w:val="0"/>
          <w:numId w:val="18"/>
        </w:numPr>
        <w:tabs>
          <w:tab w:val="left" w:pos="567"/>
        </w:tabs>
        <w:spacing w:after="0" w:line="240" w:lineRule="auto"/>
        <w:ind w:left="567" w:hanging="567"/>
        <w:rPr>
          <w:rFonts w:ascii="Times New Roman" w:hAnsi="Times New Roman"/>
          <w:bCs/>
        </w:rPr>
      </w:pPr>
      <w:r w:rsidRPr="0070272D">
        <w:rPr>
          <w:rFonts w:ascii="Times New Roman" w:hAnsi="Times New Roman"/>
          <w:bCs/>
        </w:rPr>
        <w:t>kosulys;</w:t>
      </w:r>
    </w:p>
    <w:p w14:paraId="1BCBB3C1" w14:textId="3070414C" w:rsidR="005627A6" w:rsidRPr="0070272D" w:rsidRDefault="005627A6" w:rsidP="0070272D">
      <w:pPr>
        <w:numPr>
          <w:ilvl w:val="0"/>
          <w:numId w:val="18"/>
        </w:numPr>
        <w:tabs>
          <w:tab w:val="left" w:pos="567"/>
        </w:tabs>
        <w:spacing w:after="0" w:line="240" w:lineRule="auto"/>
        <w:ind w:left="567" w:hanging="567"/>
        <w:rPr>
          <w:rFonts w:ascii="Times New Roman" w:hAnsi="Times New Roman"/>
          <w:bCs/>
        </w:rPr>
      </w:pPr>
      <w:r w:rsidRPr="0070272D">
        <w:rPr>
          <w:rFonts w:ascii="Times New Roman" w:hAnsi="Times New Roman"/>
          <w:bCs/>
        </w:rPr>
        <w:t>dusulys;</w:t>
      </w:r>
    </w:p>
    <w:p w14:paraId="70BBB952" w14:textId="5D85BF8C" w:rsidR="005627A6" w:rsidRPr="0070272D" w:rsidRDefault="005627A6" w:rsidP="0070272D">
      <w:pPr>
        <w:numPr>
          <w:ilvl w:val="0"/>
          <w:numId w:val="18"/>
        </w:numPr>
        <w:tabs>
          <w:tab w:val="left" w:pos="567"/>
        </w:tabs>
        <w:spacing w:after="0" w:line="240" w:lineRule="auto"/>
        <w:ind w:left="567" w:hanging="567"/>
        <w:rPr>
          <w:rFonts w:ascii="Times New Roman" w:hAnsi="Times New Roman"/>
          <w:bCs/>
        </w:rPr>
      </w:pPr>
      <w:r w:rsidRPr="0070272D">
        <w:rPr>
          <w:rFonts w:ascii="Times New Roman" w:hAnsi="Times New Roman"/>
          <w:bCs/>
        </w:rPr>
        <w:t>edema (tinimas);</w:t>
      </w:r>
    </w:p>
    <w:p w14:paraId="6CC16032" w14:textId="6F124DE0" w:rsidR="005627A6" w:rsidRPr="0070272D" w:rsidRDefault="005627A6" w:rsidP="0070272D">
      <w:pPr>
        <w:numPr>
          <w:ilvl w:val="0"/>
          <w:numId w:val="18"/>
        </w:numPr>
        <w:tabs>
          <w:tab w:val="left" w:pos="567"/>
        </w:tabs>
        <w:spacing w:after="0" w:line="240" w:lineRule="auto"/>
        <w:ind w:left="567" w:hanging="567"/>
        <w:rPr>
          <w:rFonts w:ascii="Times New Roman" w:hAnsi="Times New Roman"/>
          <w:bCs/>
        </w:rPr>
      </w:pPr>
      <w:r w:rsidRPr="0070272D">
        <w:rPr>
          <w:rFonts w:ascii="Times New Roman" w:hAnsi="Times New Roman"/>
          <w:bCs/>
        </w:rPr>
        <w:t>miego sutrikimai, įskaitant nemigą ir naktinius košmarus;</w:t>
      </w:r>
    </w:p>
    <w:p w14:paraId="51943D19" w14:textId="2C42796C" w:rsidR="005627A6" w:rsidRPr="0070272D" w:rsidRDefault="005627A6" w:rsidP="0070272D">
      <w:pPr>
        <w:numPr>
          <w:ilvl w:val="0"/>
          <w:numId w:val="18"/>
        </w:numPr>
        <w:tabs>
          <w:tab w:val="left" w:pos="567"/>
        </w:tabs>
        <w:spacing w:after="0" w:line="240" w:lineRule="auto"/>
        <w:ind w:left="567" w:hanging="567"/>
        <w:rPr>
          <w:rFonts w:ascii="Times New Roman" w:hAnsi="Times New Roman"/>
          <w:bCs/>
        </w:rPr>
      </w:pPr>
      <w:r w:rsidRPr="0070272D">
        <w:rPr>
          <w:rFonts w:ascii="Times New Roman" w:hAnsi="Times New Roman"/>
          <w:bCs/>
        </w:rPr>
        <w:lastRenderedPageBreak/>
        <w:t>seksualiniai sutrikimai;</w:t>
      </w:r>
    </w:p>
    <w:p w14:paraId="3EF8C751" w14:textId="0D38DF35" w:rsidR="005627A6" w:rsidRPr="0070272D" w:rsidRDefault="005627A6" w:rsidP="0070272D">
      <w:pPr>
        <w:numPr>
          <w:ilvl w:val="0"/>
          <w:numId w:val="18"/>
        </w:numPr>
        <w:tabs>
          <w:tab w:val="left" w:pos="567"/>
        </w:tabs>
        <w:spacing w:after="0" w:line="240" w:lineRule="auto"/>
        <w:ind w:left="567" w:hanging="567"/>
        <w:rPr>
          <w:rFonts w:ascii="Times New Roman" w:hAnsi="Times New Roman"/>
          <w:bCs/>
        </w:rPr>
      </w:pPr>
      <w:r w:rsidRPr="0070272D">
        <w:rPr>
          <w:rFonts w:ascii="Times New Roman" w:hAnsi="Times New Roman"/>
          <w:bCs/>
        </w:rPr>
        <w:t>depresija;</w:t>
      </w:r>
    </w:p>
    <w:p w14:paraId="69034318" w14:textId="59D7A5DB" w:rsidR="005627A6" w:rsidRPr="0070272D" w:rsidRDefault="005627A6" w:rsidP="000F2E86">
      <w:pPr>
        <w:numPr>
          <w:ilvl w:val="0"/>
          <w:numId w:val="18"/>
        </w:numPr>
        <w:tabs>
          <w:tab w:val="left" w:pos="567"/>
        </w:tabs>
        <w:spacing w:after="0" w:line="240" w:lineRule="auto"/>
        <w:ind w:left="567" w:hanging="567"/>
        <w:rPr>
          <w:rFonts w:ascii="Times New Roman" w:hAnsi="Times New Roman"/>
          <w:bCs/>
        </w:rPr>
      </w:pPr>
      <w:r w:rsidRPr="000F2E86">
        <w:rPr>
          <w:rFonts w:ascii="Times New Roman" w:hAnsi="Times New Roman"/>
          <w:bCs/>
        </w:rPr>
        <w:t>kvėpavimo sutrikimai, įskaitant užsitęsusį kosulį ir (ar) dusulį arba karščiavimą.</w:t>
      </w:r>
    </w:p>
    <w:p w14:paraId="3D31D34D" w14:textId="4102A5D7" w:rsidR="005627A6" w:rsidRPr="000F2E86" w:rsidRDefault="005627A6" w:rsidP="000F2E86">
      <w:pPr>
        <w:numPr>
          <w:ilvl w:val="0"/>
          <w:numId w:val="18"/>
        </w:numPr>
        <w:tabs>
          <w:tab w:val="left" w:pos="567"/>
        </w:tabs>
        <w:spacing w:after="0" w:line="240" w:lineRule="auto"/>
        <w:ind w:left="567" w:hanging="567"/>
        <w:rPr>
          <w:rFonts w:ascii="Times New Roman" w:hAnsi="Times New Roman"/>
          <w:bCs/>
        </w:rPr>
      </w:pPr>
      <w:r w:rsidRPr="000F2E86">
        <w:rPr>
          <w:rFonts w:ascii="Times New Roman" w:hAnsi="Times New Roman"/>
          <w:bCs/>
        </w:rPr>
        <w:t>nuolatinis raumenų silpnumas;</w:t>
      </w:r>
    </w:p>
    <w:p w14:paraId="3B83F3CF" w14:textId="5A4AE97D" w:rsidR="005627A6" w:rsidRPr="000F2E86" w:rsidRDefault="005627A6" w:rsidP="000F2E86">
      <w:pPr>
        <w:numPr>
          <w:ilvl w:val="0"/>
          <w:numId w:val="18"/>
        </w:numPr>
        <w:tabs>
          <w:tab w:val="left" w:pos="567"/>
        </w:tabs>
        <w:spacing w:after="0" w:line="240" w:lineRule="auto"/>
        <w:ind w:left="567" w:hanging="567"/>
        <w:rPr>
          <w:rFonts w:ascii="Times New Roman" w:hAnsi="Times New Roman"/>
          <w:bCs/>
        </w:rPr>
      </w:pPr>
      <w:r w:rsidRPr="000F2E86">
        <w:rPr>
          <w:rFonts w:ascii="Times New Roman" w:hAnsi="Times New Roman"/>
          <w:bCs/>
          <w:shd w:val="clear" w:color="auto" w:fill="FFFFFF"/>
        </w:rPr>
        <w:t>sausgyslių pažeidimai</w:t>
      </w:r>
      <w:r w:rsidR="00827D24" w:rsidRPr="000F2E86">
        <w:rPr>
          <w:rFonts w:ascii="Times New Roman" w:hAnsi="Times New Roman"/>
          <w:bCs/>
          <w:shd w:val="clear" w:color="auto" w:fill="FFFFFF"/>
        </w:rPr>
        <w:t>;</w:t>
      </w:r>
    </w:p>
    <w:p w14:paraId="121CA318" w14:textId="277D141F" w:rsidR="00827D24" w:rsidRPr="00777B33" w:rsidRDefault="00827D24" w:rsidP="00777B33">
      <w:pPr>
        <w:numPr>
          <w:ilvl w:val="0"/>
          <w:numId w:val="18"/>
        </w:numPr>
        <w:tabs>
          <w:tab w:val="left" w:pos="567"/>
        </w:tabs>
        <w:spacing w:after="0" w:line="240" w:lineRule="auto"/>
        <w:ind w:left="567" w:hanging="567"/>
        <w:rPr>
          <w:rFonts w:ascii="Times New Roman" w:hAnsi="Times New Roman"/>
          <w:bCs/>
        </w:rPr>
      </w:pPr>
      <w:r w:rsidRPr="00827D24">
        <w:rPr>
          <w:rFonts w:ascii="Times New Roman" w:hAnsi="Times New Roman"/>
          <w:bCs/>
        </w:rPr>
        <w:t>sunkioji miastenija (liga, sukelianti bendrą raumenų, įskaitant kai kuriais atvejais, kvėpuojant</w:t>
      </w:r>
      <w:r w:rsidR="00777B33">
        <w:rPr>
          <w:rFonts w:ascii="Times New Roman" w:hAnsi="Times New Roman"/>
          <w:bCs/>
        </w:rPr>
        <w:t xml:space="preserve"> </w:t>
      </w:r>
      <w:r w:rsidRPr="00777B33">
        <w:rPr>
          <w:rFonts w:ascii="Times New Roman" w:hAnsi="Times New Roman"/>
          <w:bCs/>
        </w:rPr>
        <w:t>naudojamus raumenis, silpnumą);</w:t>
      </w:r>
      <w:r w:rsidR="00777B33" w:rsidRPr="00777B33">
        <w:rPr>
          <w:rFonts w:ascii="Times New Roman" w:hAnsi="Times New Roman"/>
          <w:bCs/>
        </w:rPr>
        <w:t xml:space="preserve"> </w:t>
      </w:r>
      <w:r w:rsidRPr="00777B33">
        <w:rPr>
          <w:rFonts w:ascii="Times New Roman" w:hAnsi="Times New Roman"/>
          <w:bCs/>
        </w:rPr>
        <w:t>akių miastenija (akių raumenų silpnumą sukelianti liga).</w:t>
      </w:r>
      <w:r w:rsidR="00777B33">
        <w:rPr>
          <w:rFonts w:ascii="Times New Roman" w:hAnsi="Times New Roman"/>
          <w:bCs/>
        </w:rPr>
        <w:t xml:space="preserve"> </w:t>
      </w:r>
      <w:r w:rsidRPr="00777B33">
        <w:rPr>
          <w:rFonts w:ascii="Times New Roman" w:hAnsi="Times New Roman"/>
          <w:bCs/>
        </w:rPr>
        <w:t>Pasitarkite su gydytoju, jei jaučiate rankų ar kojų silpnumą, kuris pasunkėja aktyviau pajudėjus, jei dvejinasi akyse arba užkrenta akių vokai, sunku ryti arba pasireiškia dusulys.</w:t>
      </w:r>
    </w:p>
    <w:p w14:paraId="502D26F0" w14:textId="77777777" w:rsidR="005627A6" w:rsidRPr="005627A6" w:rsidRDefault="005627A6" w:rsidP="005627A6">
      <w:pPr>
        <w:tabs>
          <w:tab w:val="left" w:pos="567"/>
        </w:tabs>
        <w:spacing w:after="0" w:line="240" w:lineRule="auto"/>
        <w:rPr>
          <w:rFonts w:ascii="Times New Roman" w:hAnsi="Times New Roman"/>
          <w:bCs/>
        </w:rPr>
      </w:pPr>
    </w:p>
    <w:p w14:paraId="6F3B9DC0" w14:textId="77777777" w:rsidR="005627A6" w:rsidRPr="005627A6" w:rsidRDefault="005627A6" w:rsidP="005627A6">
      <w:pPr>
        <w:spacing w:after="0" w:line="240" w:lineRule="auto"/>
        <w:rPr>
          <w:rFonts w:ascii="Times New Roman" w:hAnsi="Times New Roman"/>
          <w:b/>
          <w:bCs/>
        </w:rPr>
      </w:pPr>
      <w:r w:rsidRPr="005627A6">
        <w:rPr>
          <w:rFonts w:ascii="Times New Roman" w:hAnsi="Times New Roman"/>
          <w:b/>
          <w:bCs/>
        </w:rPr>
        <w:t>Pranešimas apie šalutinį poveikį</w:t>
      </w:r>
    </w:p>
    <w:p w14:paraId="5D1FC369" w14:textId="3585AA7B" w:rsidR="005627A6" w:rsidRPr="005627A6" w:rsidRDefault="005627A6" w:rsidP="005627A6">
      <w:pPr>
        <w:spacing w:after="0" w:line="240" w:lineRule="auto"/>
        <w:ind w:right="-449"/>
        <w:rPr>
          <w:rFonts w:ascii="Times New Roman" w:hAnsi="Times New Roman"/>
          <w:bCs/>
        </w:rPr>
      </w:pPr>
      <w:r w:rsidRPr="005627A6">
        <w:rPr>
          <w:rFonts w:ascii="Times New Roman" w:hAnsi="Times New Roman"/>
          <w:bCs/>
        </w:rPr>
        <w:t xml:space="preserve">Jeigu pasireiškė šalutinis poveikis, įskaitant šiame lapelyje nenurodytą, pasakykite gydytojui arba vaistininkui. </w:t>
      </w:r>
      <w:r w:rsidR="00D17015" w:rsidRPr="00D17015">
        <w:rPr>
          <w:rFonts w:ascii="Times New Roman" w:eastAsia="Times New Roman" w:hAnsi="Times New Roman"/>
          <w:lang w:eastAsia="lt-LT"/>
        </w:rPr>
        <w:t xml:space="preserve">Pranešimą apie šalutinį poveikį galite užpildyti ir pateikti Valstybinės vaistų kontrolės tarnybos prie Lietuvos Respublikos sveikatos apsaugos ministerijos tinklalapyje </w:t>
      </w:r>
      <w:r w:rsidR="00D17015" w:rsidRPr="00D17015">
        <w:rPr>
          <w:rFonts w:ascii="Times New Roman" w:eastAsia="Times New Roman" w:hAnsi="Times New Roman"/>
          <w:color w:val="0000EE"/>
          <w:u w:val="single"/>
          <w:lang w:eastAsia="lt-LT"/>
        </w:rPr>
        <w:t>https://vvkt.lrv.lt/lt/</w:t>
      </w:r>
      <w:r w:rsidR="00D17015" w:rsidRPr="00D17015">
        <w:rPr>
          <w:rFonts w:ascii="Times New Roman" w:eastAsia="Times New Roman" w:hAnsi="Times New Roman"/>
          <w:lang w:eastAsia="lt-LT"/>
        </w:rPr>
        <w:t xml:space="preserve"> nurodytais būdais arba paskambinti nemokamu telefonu </w:t>
      </w:r>
      <w:r w:rsidR="00696911">
        <w:rPr>
          <w:rFonts w:ascii="Times New Roman" w:eastAsia="Times New Roman" w:hAnsi="Times New Roman"/>
          <w:lang w:eastAsia="lt-LT"/>
        </w:rPr>
        <w:t>+370</w:t>
      </w:r>
      <w:r w:rsidR="00D17015" w:rsidRPr="00D17015">
        <w:rPr>
          <w:rFonts w:ascii="Times New Roman" w:eastAsia="Times New Roman" w:hAnsi="Times New Roman"/>
          <w:lang w:eastAsia="lt-LT"/>
        </w:rPr>
        <w:t xml:space="preserve"> 800 73 568.</w:t>
      </w:r>
      <w:r w:rsidR="00455C7C" w:rsidRPr="00455C7C">
        <w:rPr>
          <w:rFonts w:ascii="Times New Roman" w:hAnsi="Times New Roman"/>
          <w:bCs/>
        </w:rPr>
        <w:t xml:space="preserve"> Pranešdami apie šalutinį poveikį galite mums padėti gauti daugiau informacijos apie šio vaisto saugumą.</w:t>
      </w:r>
    </w:p>
    <w:p w14:paraId="26988C4E" w14:textId="77777777" w:rsidR="005627A6" w:rsidRPr="005627A6" w:rsidRDefault="005627A6" w:rsidP="005627A6">
      <w:pPr>
        <w:spacing w:after="0" w:line="240" w:lineRule="auto"/>
        <w:rPr>
          <w:rFonts w:ascii="Times New Roman" w:hAnsi="Times New Roman"/>
          <w:bCs/>
        </w:rPr>
      </w:pPr>
    </w:p>
    <w:p w14:paraId="454B5B29" w14:textId="77777777" w:rsidR="005627A6" w:rsidRPr="005627A6" w:rsidRDefault="005627A6" w:rsidP="005627A6">
      <w:pPr>
        <w:numPr>
          <w:ilvl w:val="12"/>
          <w:numId w:val="0"/>
        </w:numPr>
        <w:spacing w:after="0" w:line="240" w:lineRule="auto"/>
        <w:ind w:right="-2"/>
        <w:rPr>
          <w:rFonts w:ascii="Times New Roman" w:hAnsi="Times New Roman"/>
          <w:b/>
          <w:bCs/>
        </w:rPr>
      </w:pPr>
    </w:p>
    <w:p w14:paraId="76F51107" w14:textId="77777777" w:rsidR="005627A6" w:rsidRPr="005627A6" w:rsidRDefault="005627A6" w:rsidP="005627A6">
      <w:pPr>
        <w:tabs>
          <w:tab w:val="left" w:pos="567"/>
        </w:tabs>
        <w:spacing w:after="0" w:line="240" w:lineRule="auto"/>
        <w:ind w:left="142" w:hanging="142"/>
        <w:outlineLvl w:val="1"/>
        <w:rPr>
          <w:rFonts w:ascii="Times New Roman" w:eastAsia="Times New Roman" w:hAnsi="Times New Roman"/>
          <w:b/>
          <w:bCs/>
          <w:lang w:eastAsia="lt-LT"/>
        </w:rPr>
      </w:pPr>
      <w:bookmarkStart w:id="29" w:name="_Toc129243143"/>
      <w:bookmarkStart w:id="30" w:name="_Toc129243268"/>
      <w:r w:rsidRPr="005627A6">
        <w:rPr>
          <w:rFonts w:ascii="Times New Roman" w:eastAsia="Times New Roman" w:hAnsi="Times New Roman"/>
          <w:b/>
          <w:bCs/>
          <w:lang w:eastAsia="lt-LT"/>
        </w:rPr>
        <w:t>5.</w:t>
      </w:r>
      <w:r w:rsidRPr="005627A6">
        <w:rPr>
          <w:rFonts w:ascii="Times New Roman" w:eastAsia="Times New Roman" w:hAnsi="Times New Roman"/>
          <w:b/>
          <w:bCs/>
          <w:lang w:eastAsia="lt-LT"/>
        </w:rPr>
        <w:tab/>
      </w:r>
      <w:bookmarkEnd w:id="29"/>
      <w:bookmarkEnd w:id="30"/>
      <w:r w:rsidRPr="005627A6">
        <w:rPr>
          <w:rFonts w:ascii="Times New Roman" w:eastAsia="Times New Roman" w:hAnsi="Times New Roman"/>
          <w:b/>
          <w:bCs/>
          <w:lang w:eastAsia="lt-LT"/>
        </w:rPr>
        <w:t>Kaip laikyti Crestor</w:t>
      </w:r>
    </w:p>
    <w:p w14:paraId="329B3148" w14:textId="77777777" w:rsidR="005627A6" w:rsidRPr="005627A6" w:rsidRDefault="005627A6" w:rsidP="005627A6">
      <w:pPr>
        <w:tabs>
          <w:tab w:val="left" w:pos="567"/>
        </w:tabs>
        <w:spacing w:after="0" w:line="240" w:lineRule="auto"/>
        <w:rPr>
          <w:rFonts w:ascii="Times New Roman" w:hAnsi="Times New Roman"/>
          <w:bCs/>
        </w:rPr>
      </w:pPr>
    </w:p>
    <w:p w14:paraId="06BE54D3" w14:textId="77777777"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bCs/>
        </w:rPr>
        <w:t>Šį vaistą laikykite vaikams nepastebimoje ir nepasiekiamoje vietoje.</w:t>
      </w:r>
    </w:p>
    <w:p w14:paraId="4EC8E8EF" w14:textId="77777777" w:rsidR="005627A6" w:rsidRPr="005627A6" w:rsidRDefault="005627A6" w:rsidP="005627A6">
      <w:pPr>
        <w:tabs>
          <w:tab w:val="left" w:pos="567"/>
        </w:tabs>
        <w:spacing w:after="0" w:line="240" w:lineRule="auto"/>
        <w:rPr>
          <w:rFonts w:ascii="Times New Roman" w:hAnsi="Times New Roman"/>
          <w:bCs/>
        </w:rPr>
      </w:pPr>
    </w:p>
    <w:p w14:paraId="0C9D0134" w14:textId="77777777"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bCs/>
        </w:rPr>
        <w:t>Ant dėžutės ir lizdinės plokštelės po „</w:t>
      </w:r>
      <w:r w:rsidR="00E321BC">
        <w:rPr>
          <w:rFonts w:ascii="Times New Roman" w:hAnsi="Times New Roman"/>
          <w:bCs/>
        </w:rPr>
        <w:t>EXP</w:t>
      </w:r>
      <w:r w:rsidRPr="005627A6">
        <w:rPr>
          <w:rFonts w:ascii="Times New Roman" w:hAnsi="Times New Roman"/>
          <w:bCs/>
        </w:rPr>
        <w:t>“ nurodytam tinkamumo laikui pasibaigus, šio vaisto vartoti negalima. Vaistas tinkamas vartoti iki paskutinės nurodyto mėnesio dienos.</w:t>
      </w:r>
    </w:p>
    <w:p w14:paraId="7E43DC56" w14:textId="77777777" w:rsidR="005627A6" w:rsidRPr="005627A6" w:rsidRDefault="005627A6" w:rsidP="005627A6">
      <w:pPr>
        <w:tabs>
          <w:tab w:val="left" w:pos="567"/>
        </w:tabs>
        <w:spacing w:after="0" w:line="240" w:lineRule="auto"/>
        <w:rPr>
          <w:rFonts w:ascii="Times New Roman" w:hAnsi="Times New Roman"/>
          <w:bCs/>
        </w:rPr>
      </w:pPr>
    </w:p>
    <w:p w14:paraId="0C68D524" w14:textId="77777777" w:rsidR="005627A6" w:rsidRPr="005627A6" w:rsidRDefault="005627A6" w:rsidP="005627A6">
      <w:pPr>
        <w:spacing w:after="0" w:line="240" w:lineRule="auto"/>
        <w:rPr>
          <w:rFonts w:ascii="Times New Roman" w:eastAsia="Times New Roman" w:hAnsi="Times New Roman"/>
          <w:lang w:eastAsia="lt-LT"/>
        </w:rPr>
      </w:pPr>
      <w:r w:rsidRPr="005627A6">
        <w:rPr>
          <w:rFonts w:ascii="Times New Roman" w:eastAsia="Times New Roman" w:hAnsi="Times New Roman"/>
          <w:lang w:eastAsia="x-none"/>
        </w:rPr>
        <w:t xml:space="preserve">Laikyti žemesnėje kaip 30 </w:t>
      </w:r>
      <w:r w:rsidRPr="005627A6">
        <w:rPr>
          <w:rFonts w:ascii="Times New Roman" w:eastAsia="Times New Roman" w:hAnsi="Times New Roman"/>
          <w:lang w:eastAsia="x-none"/>
        </w:rPr>
        <w:sym w:font="Symbol" w:char="F0B0"/>
      </w:r>
      <w:r w:rsidRPr="005627A6">
        <w:rPr>
          <w:rFonts w:ascii="Times New Roman" w:eastAsia="Times New Roman" w:hAnsi="Times New Roman"/>
          <w:lang w:eastAsia="x-none"/>
        </w:rPr>
        <w:t>C temperatūroje.</w:t>
      </w:r>
      <w:r w:rsidRPr="005627A6">
        <w:rPr>
          <w:rFonts w:ascii="Times New Roman" w:eastAsia="Times New Roman" w:hAnsi="Times New Roman"/>
          <w:lang w:eastAsia="lt-LT"/>
        </w:rPr>
        <w:t xml:space="preserve"> </w:t>
      </w:r>
    </w:p>
    <w:p w14:paraId="2CC59055" w14:textId="77777777"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bCs/>
        </w:rPr>
        <w:t>Laikyti gamintojo pakuotėje, kad preparatas būtų apsaugotas nuo drėgmės.</w:t>
      </w:r>
    </w:p>
    <w:p w14:paraId="323EE6F2" w14:textId="77777777" w:rsidR="005627A6" w:rsidRPr="005627A6" w:rsidRDefault="005627A6" w:rsidP="005627A6">
      <w:pPr>
        <w:tabs>
          <w:tab w:val="left" w:pos="567"/>
        </w:tabs>
        <w:spacing w:after="0" w:line="240" w:lineRule="auto"/>
        <w:rPr>
          <w:rFonts w:ascii="Times New Roman" w:hAnsi="Times New Roman"/>
          <w:bCs/>
        </w:rPr>
      </w:pPr>
    </w:p>
    <w:p w14:paraId="322E9221" w14:textId="77777777"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bCs/>
        </w:rPr>
        <w:t>Vaistų negalima išmesti į kanalizaciją arba su buitinėmis atliekomis. Kaip išmesti nereikalingus vaistus, klauskite vaistininko. Šios priemonės padės apsaugoti aplinką.</w:t>
      </w:r>
    </w:p>
    <w:p w14:paraId="3FA8C904" w14:textId="77777777" w:rsidR="005627A6" w:rsidRPr="005627A6" w:rsidRDefault="005627A6" w:rsidP="005627A6">
      <w:pPr>
        <w:tabs>
          <w:tab w:val="left" w:pos="567"/>
        </w:tabs>
        <w:spacing w:after="0" w:line="240" w:lineRule="auto"/>
        <w:rPr>
          <w:rFonts w:ascii="Times New Roman" w:hAnsi="Times New Roman"/>
          <w:bCs/>
        </w:rPr>
      </w:pPr>
    </w:p>
    <w:p w14:paraId="49346DCD" w14:textId="77777777" w:rsidR="005627A6" w:rsidRPr="005627A6" w:rsidRDefault="005627A6" w:rsidP="005627A6">
      <w:pPr>
        <w:tabs>
          <w:tab w:val="left" w:pos="567"/>
        </w:tabs>
        <w:spacing w:after="0" w:line="240" w:lineRule="auto"/>
        <w:rPr>
          <w:rFonts w:ascii="Times New Roman" w:hAnsi="Times New Roman"/>
          <w:bCs/>
        </w:rPr>
      </w:pPr>
    </w:p>
    <w:p w14:paraId="7B653905" w14:textId="77777777" w:rsidR="005627A6" w:rsidRPr="005627A6" w:rsidRDefault="005627A6" w:rsidP="005627A6">
      <w:pPr>
        <w:tabs>
          <w:tab w:val="left" w:pos="567"/>
        </w:tabs>
        <w:spacing w:after="0" w:line="240" w:lineRule="auto"/>
        <w:ind w:left="142" w:hanging="142"/>
        <w:outlineLvl w:val="1"/>
        <w:rPr>
          <w:rFonts w:ascii="Times New Roman" w:eastAsia="Times New Roman" w:hAnsi="Times New Roman"/>
          <w:b/>
          <w:bCs/>
          <w:lang w:eastAsia="lt-LT"/>
        </w:rPr>
      </w:pPr>
      <w:bookmarkStart w:id="31" w:name="_Toc129243144"/>
      <w:bookmarkStart w:id="32" w:name="_Toc129243269"/>
      <w:r w:rsidRPr="005627A6">
        <w:rPr>
          <w:rFonts w:ascii="Times New Roman" w:eastAsia="Times New Roman" w:hAnsi="Times New Roman"/>
          <w:b/>
          <w:bCs/>
          <w:lang w:eastAsia="lt-LT"/>
        </w:rPr>
        <w:t>6.</w:t>
      </w:r>
      <w:r w:rsidRPr="005627A6">
        <w:rPr>
          <w:rFonts w:ascii="Times New Roman" w:eastAsia="Times New Roman" w:hAnsi="Times New Roman"/>
          <w:b/>
          <w:bCs/>
          <w:lang w:eastAsia="lt-LT"/>
        </w:rPr>
        <w:tab/>
      </w:r>
      <w:bookmarkEnd w:id="31"/>
      <w:bookmarkEnd w:id="32"/>
      <w:r w:rsidRPr="005627A6">
        <w:rPr>
          <w:rFonts w:ascii="Times New Roman" w:eastAsia="Times New Roman" w:hAnsi="Times New Roman"/>
          <w:b/>
          <w:bCs/>
          <w:lang w:eastAsia="lt-LT"/>
        </w:rPr>
        <w:t>Pakuotės turinys ir kita informacija</w:t>
      </w:r>
    </w:p>
    <w:p w14:paraId="75497611" w14:textId="77777777" w:rsidR="005627A6" w:rsidRPr="005627A6" w:rsidRDefault="005627A6" w:rsidP="005627A6">
      <w:pPr>
        <w:tabs>
          <w:tab w:val="left" w:pos="567"/>
        </w:tabs>
        <w:spacing w:after="0" w:line="240" w:lineRule="auto"/>
        <w:rPr>
          <w:rFonts w:ascii="Times New Roman" w:hAnsi="Times New Roman"/>
          <w:bCs/>
        </w:rPr>
      </w:pPr>
    </w:p>
    <w:p w14:paraId="1E4350C1" w14:textId="77777777" w:rsidR="005627A6" w:rsidRPr="005627A6" w:rsidRDefault="005627A6" w:rsidP="005627A6">
      <w:pPr>
        <w:spacing w:after="0" w:line="220" w:lineRule="exact"/>
        <w:rPr>
          <w:rFonts w:ascii="Times New Roman" w:hAnsi="Times New Roman"/>
          <w:b/>
          <w:iCs/>
        </w:rPr>
      </w:pPr>
      <w:r w:rsidRPr="005627A6">
        <w:rPr>
          <w:rFonts w:ascii="Times New Roman" w:hAnsi="Times New Roman"/>
          <w:b/>
          <w:iCs/>
        </w:rPr>
        <w:t>Crestor sudėtis</w:t>
      </w:r>
    </w:p>
    <w:p w14:paraId="177DC938" w14:textId="77777777" w:rsidR="005627A6" w:rsidRPr="005627A6" w:rsidRDefault="005627A6" w:rsidP="00B13C13">
      <w:pPr>
        <w:tabs>
          <w:tab w:val="left" w:pos="567"/>
        </w:tabs>
        <w:spacing w:after="0" w:line="240" w:lineRule="auto"/>
        <w:rPr>
          <w:rFonts w:ascii="Times New Roman" w:hAnsi="Times New Roman"/>
          <w:bCs/>
        </w:rPr>
      </w:pPr>
      <w:r w:rsidRPr="005627A6">
        <w:rPr>
          <w:rFonts w:ascii="Times New Roman" w:hAnsi="Times New Roman"/>
          <w:bCs/>
        </w:rPr>
        <w:t xml:space="preserve">Veiklioji medžiaga yra rozuvastatinas. Kiekvienoje plėvele dengtoje tabletėje yra rozuvastatino kalcio druskos kiekis, kuris atitinka 5 mg, 10 mg arba 20 mg rozuvastatino. </w:t>
      </w:r>
    </w:p>
    <w:p w14:paraId="4F9D194C" w14:textId="56D436BD" w:rsidR="005627A6" w:rsidRPr="005627A6" w:rsidRDefault="005627A6" w:rsidP="00B13C13">
      <w:pPr>
        <w:tabs>
          <w:tab w:val="left" w:pos="567"/>
        </w:tabs>
        <w:spacing w:after="0" w:line="240" w:lineRule="auto"/>
        <w:rPr>
          <w:rFonts w:ascii="Times New Roman" w:hAnsi="Times New Roman"/>
          <w:bCs/>
        </w:rPr>
      </w:pPr>
      <w:r w:rsidRPr="005627A6">
        <w:rPr>
          <w:rFonts w:ascii="Times New Roman" w:hAnsi="Times New Roman"/>
          <w:bCs/>
        </w:rPr>
        <w:t>Pagalbinės medžiagos: tabletės šerdyje yra laktozė monohidratas, mikrokristalinė celiuliozė, kalcio fosfatas, krospovidonas, magnio stearatas; plėvelėje - hipromeliozė, triacetinas, titano dioksidas (E171), taip pat geltonasis geležies oksidas (E172)</w:t>
      </w:r>
      <w:r w:rsidR="0047110F">
        <w:rPr>
          <w:rFonts w:ascii="Times New Roman" w:hAnsi="Times New Roman"/>
          <w:bCs/>
        </w:rPr>
        <w:t xml:space="preserve"> </w:t>
      </w:r>
      <w:r w:rsidRPr="005627A6">
        <w:rPr>
          <w:rFonts w:ascii="Times New Roman" w:hAnsi="Times New Roman"/>
          <w:bCs/>
        </w:rPr>
        <w:t>- tik Crestor 5 mg plėvele dengtose tabletėse arba raudonasis geležies oksidas (E172) - tik Crestor 10 mg ir 20 mg plėvele dengtose tabletėse.</w:t>
      </w:r>
    </w:p>
    <w:p w14:paraId="58E05C0A" w14:textId="77777777" w:rsidR="005627A6" w:rsidRPr="005627A6" w:rsidRDefault="005627A6" w:rsidP="005627A6">
      <w:pPr>
        <w:tabs>
          <w:tab w:val="left" w:pos="567"/>
        </w:tabs>
        <w:spacing w:after="0" w:line="240" w:lineRule="auto"/>
        <w:rPr>
          <w:rFonts w:ascii="Times New Roman" w:hAnsi="Times New Roman"/>
          <w:bCs/>
        </w:rPr>
      </w:pPr>
    </w:p>
    <w:p w14:paraId="3237C6E6" w14:textId="77777777" w:rsidR="005627A6" w:rsidRPr="005627A6" w:rsidRDefault="005627A6" w:rsidP="0036711F">
      <w:pPr>
        <w:spacing w:after="0" w:line="220" w:lineRule="exact"/>
        <w:rPr>
          <w:rFonts w:ascii="Times New Roman" w:hAnsi="Times New Roman"/>
          <w:bCs/>
        </w:rPr>
      </w:pPr>
      <w:r w:rsidRPr="005627A6">
        <w:rPr>
          <w:rFonts w:ascii="Times New Roman" w:hAnsi="Times New Roman"/>
          <w:b/>
          <w:iCs/>
        </w:rPr>
        <w:t>Crestor išvaizda ir kiekis pakuotėje</w:t>
      </w:r>
    </w:p>
    <w:p w14:paraId="20D6222D" w14:textId="77777777"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bCs/>
        </w:rPr>
        <w:t>Tiekiamos 3 stiprumų Crestor tabletės:</w:t>
      </w:r>
    </w:p>
    <w:p w14:paraId="51E9C9CD" w14:textId="77777777"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bCs/>
        </w:rPr>
        <w:t>Crestor 5 mg plėvele dengtos tabletės yra geltonos, apvalios, abipus išgaubtos, vienoje pusėje paženklintos „ZD4522“ ir „5“.</w:t>
      </w:r>
    </w:p>
    <w:p w14:paraId="10EF92D2" w14:textId="77777777"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bCs/>
        </w:rPr>
        <w:t>Crestor 10 mg plėvele dengtos tabletės yra rožinės, apvalios, abipus išgaubtos, vienoje pusėje paženklintos „ZD4522“ ir „10“.</w:t>
      </w:r>
    </w:p>
    <w:p w14:paraId="51E0317E" w14:textId="77777777"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bCs/>
        </w:rPr>
        <w:t>Crestor 20 mg plėvele dengtos tabletės yra rožinės, apvalios, abipus išgaubtos, vienoje pusėje paženklintos „ZD4522“ ir „20“.</w:t>
      </w:r>
    </w:p>
    <w:p w14:paraId="20D79940" w14:textId="77777777"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bCs/>
        </w:rPr>
        <w:t>Pakuotėje yra 7 arba 28 plėvele dengtos tabletės, supakuotos į aliuminio/aliuminio lizdines plokšteles.</w:t>
      </w:r>
    </w:p>
    <w:p w14:paraId="0A1EE400" w14:textId="77777777" w:rsidR="005627A6" w:rsidRPr="005627A6" w:rsidRDefault="005627A6" w:rsidP="005627A6">
      <w:pPr>
        <w:tabs>
          <w:tab w:val="left" w:pos="567"/>
        </w:tabs>
        <w:spacing w:after="0" w:line="240" w:lineRule="auto"/>
        <w:rPr>
          <w:rFonts w:ascii="Times New Roman" w:hAnsi="Times New Roman"/>
          <w:bCs/>
        </w:rPr>
      </w:pPr>
      <w:r w:rsidRPr="005627A6">
        <w:rPr>
          <w:rFonts w:ascii="Times New Roman" w:hAnsi="Times New Roman"/>
          <w:bCs/>
        </w:rPr>
        <w:t>Gali būti tiekiamos ne visų dydžių pakuotės.</w:t>
      </w:r>
    </w:p>
    <w:p w14:paraId="5E1D8CDE" w14:textId="77777777" w:rsidR="005627A6" w:rsidRPr="005627A6" w:rsidRDefault="005627A6" w:rsidP="005627A6">
      <w:pPr>
        <w:tabs>
          <w:tab w:val="left" w:pos="567"/>
        </w:tabs>
        <w:spacing w:after="0" w:line="240" w:lineRule="auto"/>
        <w:ind w:left="-170"/>
        <w:rPr>
          <w:rFonts w:ascii="Times New Roman" w:hAnsi="Times New Roman"/>
          <w:bCs/>
        </w:rPr>
      </w:pPr>
    </w:p>
    <w:p w14:paraId="2EB21BAF" w14:textId="03D1A9DF" w:rsidR="005627A6" w:rsidRPr="005627A6" w:rsidRDefault="005627A6" w:rsidP="005627A6">
      <w:pPr>
        <w:spacing w:after="0" w:line="220" w:lineRule="exact"/>
        <w:rPr>
          <w:rFonts w:ascii="Times New Roman" w:hAnsi="Times New Roman"/>
          <w:b/>
          <w:iCs/>
        </w:rPr>
      </w:pPr>
      <w:r w:rsidRPr="005627A6">
        <w:rPr>
          <w:rFonts w:ascii="Times New Roman" w:hAnsi="Times New Roman"/>
          <w:b/>
          <w:iCs/>
        </w:rPr>
        <w:t>Registruotojas</w:t>
      </w:r>
    </w:p>
    <w:p w14:paraId="7E77DCA1" w14:textId="796BD2A3" w:rsidR="00B5492B" w:rsidRPr="005627A6" w:rsidRDefault="003522C4" w:rsidP="00B5492B">
      <w:pPr>
        <w:spacing w:after="0" w:line="220" w:lineRule="exact"/>
        <w:rPr>
          <w:rFonts w:ascii="Times New Roman" w:hAnsi="Times New Roman"/>
          <w:b/>
          <w:iCs/>
        </w:rPr>
      </w:pPr>
      <w:r>
        <w:rPr>
          <w:rFonts w:ascii="Times New Roman" w:hAnsi="Times New Roman"/>
          <w:b/>
          <w:iCs/>
        </w:rPr>
        <w:t xml:space="preserve"> </w:t>
      </w:r>
    </w:p>
    <w:p w14:paraId="5757FB3B" w14:textId="77777777" w:rsidR="00B5492B" w:rsidRDefault="00B5492B" w:rsidP="00B5492B">
      <w:pPr>
        <w:spacing w:after="0" w:line="240" w:lineRule="auto"/>
        <w:ind w:left="567" w:hanging="567"/>
        <w:rPr>
          <w:rFonts w:ascii="Times New Roman" w:hAnsi="Times New Roman"/>
        </w:rPr>
      </w:pPr>
      <w:r w:rsidRPr="00553848">
        <w:rPr>
          <w:rFonts w:ascii="Times New Roman" w:hAnsi="Times New Roman"/>
        </w:rPr>
        <w:t>Grünenthal GmbH</w:t>
      </w:r>
    </w:p>
    <w:p w14:paraId="654DF241" w14:textId="77777777" w:rsidR="00B5492B" w:rsidRDefault="00B5492B" w:rsidP="00B5492B">
      <w:pPr>
        <w:spacing w:after="0" w:line="240" w:lineRule="auto"/>
        <w:ind w:left="567" w:hanging="567"/>
        <w:rPr>
          <w:rFonts w:ascii="Times New Roman" w:hAnsi="Times New Roman"/>
        </w:rPr>
      </w:pPr>
      <w:r w:rsidRPr="00553848">
        <w:rPr>
          <w:rFonts w:ascii="Times New Roman" w:hAnsi="Times New Roman"/>
        </w:rPr>
        <w:t xml:space="preserve">Zieglerstrasse 6 </w:t>
      </w:r>
    </w:p>
    <w:p w14:paraId="7A53900F" w14:textId="77777777" w:rsidR="00B5492B" w:rsidRDefault="00B5492B" w:rsidP="00B5492B">
      <w:pPr>
        <w:spacing w:after="0" w:line="240" w:lineRule="auto"/>
        <w:ind w:left="567" w:hanging="567"/>
        <w:rPr>
          <w:rFonts w:ascii="Times New Roman" w:hAnsi="Times New Roman"/>
        </w:rPr>
      </w:pPr>
      <w:r w:rsidRPr="00553848">
        <w:rPr>
          <w:rFonts w:ascii="Times New Roman" w:hAnsi="Times New Roman"/>
        </w:rPr>
        <w:lastRenderedPageBreak/>
        <w:t xml:space="preserve">52078 Aachen </w:t>
      </w:r>
    </w:p>
    <w:p w14:paraId="72CA9797" w14:textId="77777777" w:rsidR="00B5492B" w:rsidRPr="00553848" w:rsidRDefault="00B5492B" w:rsidP="00B5492B">
      <w:pPr>
        <w:spacing w:after="0" w:line="240" w:lineRule="auto"/>
        <w:ind w:left="567" w:hanging="567"/>
        <w:rPr>
          <w:rFonts w:ascii="Times New Roman" w:hAnsi="Times New Roman"/>
        </w:rPr>
      </w:pPr>
      <w:r w:rsidRPr="00553848">
        <w:rPr>
          <w:rFonts w:ascii="Times New Roman" w:hAnsi="Times New Roman"/>
        </w:rPr>
        <w:t>Vokietija</w:t>
      </w:r>
    </w:p>
    <w:p w14:paraId="19DEE138" w14:textId="77777777" w:rsidR="00963F86" w:rsidRPr="005627A6" w:rsidRDefault="00963F86" w:rsidP="00963F86">
      <w:pPr>
        <w:spacing w:after="0" w:line="220" w:lineRule="exact"/>
        <w:rPr>
          <w:rFonts w:ascii="Times New Roman" w:hAnsi="Times New Roman"/>
          <w:b/>
          <w:iCs/>
        </w:rPr>
      </w:pPr>
    </w:p>
    <w:p w14:paraId="1672E695" w14:textId="59B57B0E" w:rsidR="005627A6" w:rsidRPr="005627A6" w:rsidRDefault="005627A6" w:rsidP="005627A6">
      <w:pPr>
        <w:spacing w:after="0" w:line="220" w:lineRule="exact"/>
        <w:rPr>
          <w:rFonts w:ascii="Times New Roman" w:hAnsi="Times New Roman"/>
          <w:b/>
          <w:iCs/>
        </w:rPr>
      </w:pPr>
      <w:r w:rsidRPr="005627A6">
        <w:rPr>
          <w:rFonts w:ascii="Times New Roman" w:hAnsi="Times New Roman"/>
          <w:b/>
          <w:iCs/>
        </w:rPr>
        <w:t>Gamintoja</w:t>
      </w:r>
      <w:r w:rsidR="0047110F">
        <w:rPr>
          <w:rFonts w:ascii="Times New Roman" w:hAnsi="Times New Roman"/>
          <w:b/>
          <w:iCs/>
        </w:rPr>
        <w:t>s</w:t>
      </w:r>
    </w:p>
    <w:p w14:paraId="337520EB" w14:textId="77777777" w:rsidR="00836D90" w:rsidRPr="00485AEA" w:rsidRDefault="00836D90" w:rsidP="00836D90">
      <w:pPr>
        <w:tabs>
          <w:tab w:val="left" w:pos="567"/>
        </w:tabs>
        <w:spacing w:after="0" w:line="240" w:lineRule="auto"/>
        <w:jc w:val="both"/>
        <w:rPr>
          <w:rFonts w:ascii="Times New Roman" w:hAnsi="Times New Roman"/>
          <w:bCs/>
        </w:rPr>
      </w:pPr>
      <w:r w:rsidRPr="00485AEA">
        <w:rPr>
          <w:rFonts w:ascii="Times New Roman" w:hAnsi="Times New Roman"/>
          <w:bCs/>
        </w:rPr>
        <w:t>AstraZeneca AB</w:t>
      </w:r>
    </w:p>
    <w:p w14:paraId="2F7CB87B" w14:textId="77777777" w:rsidR="00836D90" w:rsidRPr="00485AEA" w:rsidRDefault="00836D90" w:rsidP="00836D90">
      <w:pPr>
        <w:tabs>
          <w:tab w:val="left" w:pos="567"/>
        </w:tabs>
        <w:spacing w:after="0" w:line="240" w:lineRule="auto"/>
        <w:jc w:val="both"/>
        <w:rPr>
          <w:rFonts w:ascii="Times New Roman" w:hAnsi="Times New Roman"/>
          <w:bCs/>
        </w:rPr>
      </w:pPr>
      <w:r w:rsidRPr="00485AEA">
        <w:rPr>
          <w:rFonts w:ascii="Times New Roman" w:hAnsi="Times New Roman"/>
          <w:bCs/>
        </w:rPr>
        <w:t>Gärtunavägen</w:t>
      </w:r>
    </w:p>
    <w:p w14:paraId="5EBE09BE" w14:textId="32FA46AF" w:rsidR="00836D90" w:rsidRPr="00485AEA" w:rsidRDefault="006471E2" w:rsidP="00836D90">
      <w:pPr>
        <w:tabs>
          <w:tab w:val="left" w:pos="567"/>
        </w:tabs>
        <w:spacing w:after="0" w:line="240" w:lineRule="auto"/>
        <w:jc w:val="both"/>
        <w:rPr>
          <w:rFonts w:ascii="Times New Roman" w:hAnsi="Times New Roman"/>
          <w:bCs/>
        </w:rPr>
      </w:pPr>
      <w:r>
        <w:rPr>
          <w:rFonts w:ascii="Times New Roman" w:hAnsi="Times New Roman"/>
          <w:bCs/>
        </w:rPr>
        <w:t xml:space="preserve">152 57 </w:t>
      </w:r>
      <w:r w:rsidR="00836D90" w:rsidRPr="00485AEA">
        <w:rPr>
          <w:rFonts w:ascii="Times New Roman" w:hAnsi="Times New Roman"/>
          <w:bCs/>
        </w:rPr>
        <w:t>Södertälje</w:t>
      </w:r>
    </w:p>
    <w:p w14:paraId="3B88ADAB" w14:textId="63A2F3D8" w:rsidR="00836D90" w:rsidRDefault="00836D90" w:rsidP="00836D90">
      <w:pPr>
        <w:tabs>
          <w:tab w:val="left" w:pos="567"/>
        </w:tabs>
        <w:spacing w:after="0" w:line="240" w:lineRule="auto"/>
        <w:jc w:val="both"/>
        <w:rPr>
          <w:rFonts w:ascii="Times New Roman" w:hAnsi="Times New Roman"/>
          <w:bCs/>
        </w:rPr>
      </w:pPr>
      <w:r w:rsidRPr="00485AEA">
        <w:rPr>
          <w:rFonts w:ascii="Times New Roman" w:hAnsi="Times New Roman"/>
          <w:bCs/>
        </w:rPr>
        <w:t>Švedija</w:t>
      </w:r>
    </w:p>
    <w:p w14:paraId="7D718EAA" w14:textId="087B10DD" w:rsidR="00752432" w:rsidRDefault="00752432" w:rsidP="00836D90">
      <w:pPr>
        <w:tabs>
          <w:tab w:val="left" w:pos="567"/>
        </w:tabs>
        <w:spacing w:after="0" w:line="240" w:lineRule="auto"/>
        <w:jc w:val="both"/>
        <w:rPr>
          <w:rFonts w:ascii="Times New Roman" w:hAnsi="Times New Roman"/>
          <w:bCs/>
        </w:rPr>
      </w:pPr>
    </w:p>
    <w:p w14:paraId="3B168995" w14:textId="77777777" w:rsidR="00752432" w:rsidRPr="00752432" w:rsidRDefault="00752432" w:rsidP="00752432">
      <w:pPr>
        <w:tabs>
          <w:tab w:val="left" w:pos="567"/>
        </w:tabs>
        <w:spacing w:after="0" w:line="240" w:lineRule="auto"/>
        <w:jc w:val="both"/>
        <w:rPr>
          <w:rFonts w:ascii="Times New Roman" w:hAnsi="Times New Roman"/>
          <w:bCs/>
        </w:rPr>
      </w:pPr>
      <w:r w:rsidRPr="00752432">
        <w:rPr>
          <w:rFonts w:ascii="Times New Roman" w:hAnsi="Times New Roman"/>
          <w:bCs/>
        </w:rPr>
        <w:t>Grünenthal GmbH</w:t>
      </w:r>
    </w:p>
    <w:p w14:paraId="6AA8E7E0" w14:textId="77777777" w:rsidR="00752432" w:rsidRPr="00752432" w:rsidRDefault="00752432" w:rsidP="00752432">
      <w:pPr>
        <w:tabs>
          <w:tab w:val="left" w:pos="567"/>
        </w:tabs>
        <w:spacing w:after="0" w:line="240" w:lineRule="auto"/>
        <w:jc w:val="both"/>
        <w:rPr>
          <w:rFonts w:ascii="Times New Roman" w:hAnsi="Times New Roman"/>
          <w:bCs/>
        </w:rPr>
      </w:pPr>
      <w:r w:rsidRPr="00752432">
        <w:rPr>
          <w:rFonts w:ascii="Times New Roman" w:hAnsi="Times New Roman"/>
          <w:bCs/>
        </w:rPr>
        <w:t>Zieglerstraße 6</w:t>
      </w:r>
    </w:p>
    <w:p w14:paraId="6CD478E7" w14:textId="77777777" w:rsidR="00752432" w:rsidRPr="00752432" w:rsidRDefault="00752432" w:rsidP="00752432">
      <w:pPr>
        <w:tabs>
          <w:tab w:val="left" w:pos="567"/>
        </w:tabs>
        <w:spacing w:after="0" w:line="240" w:lineRule="auto"/>
        <w:jc w:val="both"/>
        <w:rPr>
          <w:rFonts w:ascii="Times New Roman" w:hAnsi="Times New Roman"/>
          <w:bCs/>
        </w:rPr>
      </w:pPr>
      <w:r w:rsidRPr="00752432">
        <w:rPr>
          <w:rFonts w:ascii="Times New Roman" w:hAnsi="Times New Roman"/>
          <w:bCs/>
        </w:rPr>
        <w:t>52078 Aachen</w:t>
      </w:r>
    </w:p>
    <w:p w14:paraId="7442A08F" w14:textId="63955C82" w:rsidR="00752432" w:rsidRPr="00485AEA" w:rsidRDefault="00752432" w:rsidP="00836D90">
      <w:pPr>
        <w:tabs>
          <w:tab w:val="left" w:pos="567"/>
        </w:tabs>
        <w:spacing w:after="0" w:line="240" w:lineRule="auto"/>
        <w:jc w:val="both"/>
        <w:rPr>
          <w:rFonts w:ascii="Times New Roman" w:hAnsi="Times New Roman"/>
          <w:bCs/>
        </w:rPr>
      </w:pPr>
      <w:r>
        <w:rPr>
          <w:rFonts w:ascii="Times New Roman" w:hAnsi="Times New Roman"/>
          <w:bCs/>
        </w:rPr>
        <w:t>Vokietija</w:t>
      </w:r>
    </w:p>
    <w:p w14:paraId="057B4554" w14:textId="77777777" w:rsidR="00836D90" w:rsidRDefault="00836D90" w:rsidP="005627A6">
      <w:pPr>
        <w:tabs>
          <w:tab w:val="left" w:pos="567"/>
        </w:tabs>
        <w:spacing w:after="0" w:line="240" w:lineRule="auto"/>
        <w:rPr>
          <w:rFonts w:ascii="Times New Roman" w:hAnsi="Times New Roman"/>
          <w:bCs/>
        </w:rPr>
      </w:pPr>
    </w:p>
    <w:p w14:paraId="2ED52A71" w14:textId="77777777" w:rsidR="0036151F" w:rsidRPr="0036151F" w:rsidRDefault="0036151F" w:rsidP="0036151F">
      <w:pPr>
        <w:tabs>
          <w:tab w:val="left" w:pos="567"/>
        </w:tabs>
        <w:spacing w:after="0" w:line="240" w:lineRule="auto"/>
        <w:rPr>
          <w:rFonts w:ascii="Times New Roman" w:hAnsi="Times New Roman"/>
          <w:bCs/>
        </w:rPr>
      </w:pPr>
      <w:r w:rsidRPr="0036151F">
        <w:rPr>
          <w:rFonts w:ascii="Times New Roman" w:hAnsi="Times New Roman"/>
          <w:bCs/>
        </w:rPr>
        <w:t xml:space="preserve">Farmaceutici Formenti S.p.A. </w:t>
      </w:r>
    </w:p>
    <w:p w14:paraId="42CA02F3" w14:textId="77777777" w:rsidR="0036151F" w:rsidRPr="0036151F" w:rsidRDefault="0036151F" w:rsidP="0036151F">
      <w:pPr>
        <w:tabs>
          <w:tab w:val="left" w:pos="567"/>
        </w:tabs>
        <w:spacing w:after="0" w:line="240" w:lineRule="auto"/>
        <w:rPr>
          <w:rFonts w:ascii="Times New Roman" w:hAnsi="Times New Roman"/>
          <w:bCs/>
        </w:rPr>
      </w:pPr>
      <w:r w:rsidRPr="0036151F">
        <w:rPr>
          <w:rFonts w:ascii="Times New Roman" w:hAnsi="Times New Roman"/>
          <w:bCs/>
        </w:rPr>
        <w:t>Via Di Vittorio 2</w:t>
      </w:r>
    </w:p>
    <w:p w14:paraId="5ADFEC35" w14:textId="77777777" w:rsidR="0036151F" w:rsidRPr="0036151F" w:rsidRDefault="0036151F" w:rsidP="0036151F">
      <w:pPr>
        <w:tabs>
          <w:tab w:val="left" w:pos="567"/>
        </w:tabs>
        <w:spacing w:after="0" w:line="240" w:lineRule="auto"/>
        <w:rPr>
          <w:rFonts w:ascii="Times New Roman" w:hAnsi="Times New Roman"/>
          <w:bCs/>
        </w:rPr>
      </w:pPr>
      <w:r w:rsidRPr="0036151F">
        <w:rPr>
          <w:rFonts w:ascii="Times New Roman" w:hAnsi="Times New Roman"/>
          <w:bCs/>
        </w:rPr>
        <w:t>21040 Origgio (VA)</w:t>
      </w:r>
    </w:p>
    <w:p w14:paraId="2B50FCD7" w14:textId="5B75957A" w:rsidR="0036151F" w:rsidRPr="005627A6" w:rsidRDefault="0036151F" w:rsidP="0036151F">
      <w:pPr>
        <w:tabs>
          <w:tab w:val="left" w:pos="567"/>
        </w:tabs>
        <w:spacing w:after="0" w:line="240" w:lineRule="auto"/>
        <w:rPr>
          <w:rFonts w:ascii="Times New Roman" w:hAnsi="Times New Roman"/>
          <w:bCs/>
        </w:rPr>
      </w:pPr>
      <w:r w:rsidRPr="0036151F">
        <w:rPr>
          <w:rFonts w:ascii="Times New Roman" w:hAnsi="Times New Roman"/>
          <w:bCs/>
        </w:rPr>
        <w:t>Italija</w:t>
      </w:r>
    </w:p>
    <w:p w14:paraId="091FDC33" w14:textId="77777777" w:rsidR="005627A6" w:rsidRPr="005627A6" w:rsidRDefault="005627A6" w:rsidP="005627A6">
      <w:pPr>
        <w:tabs>
          <w:tab w:val="left" w:pos="567"/>
        </w:tabs>
        <w:spacing w:after="0" w:line="240" w:lineRule="auto"/>
        <w:rPr>
          <w:rFonts w:ascii="Times New Roman" w:hAnsi="Times New Roman"/>
          <w:bCs/>
        </w:rPr>
      </w:pPr>
    </w:p>
    <w:p w14:paraId="264F3E76" w14:textId="2B0BBA50" w:rsidR="005627A6" w:rsidRPr="003D1FE0" w:rsidRDefault="005627A6" w:rsidP="005627A6">
      <w:pPr>
        <w:tabs>
          <w:tab w:val="left" w:pos="567"/>
        </w:tabs>
        <w:spacing w:after="0" w:line="240" w:lineRule="auto"/>
        <w:rPr>
          <w:rFonts w:ascii="Times New Roman" w:hAnsi="Times New Roman"/>
          <w:b/>
        </w:rPr>
      </w:pPr>
      <w:r w:rsidRPr="005627A6">
        <w:rPr>
          <w:rFonts w:ascii="Times New Roman" w:hAnsi="Times New Roman"/>
          <w:b/>
        </w:rPr>
        <w:t>Šis pakuotės lape</w:t>
      </w:r>
      <w:r w:rsidR="005F541C">
        <w:rPr>
          <w:rFonts w:ascii="Times New Roman" w:hAnsi="Times New Roman"/>
          <w:b/>
        </w:rPr>
        <w:t>lis paskutinį kartą peržiūrėtas</w:t>
      </w:r>
      <w:r w:rsidR="00B51260">
        <w:rPr>
          <w:rFonts w:ascii="Times New Roman" w:hAnsi="Times New Roman"/>
          <w:b/>
        </w:rPr>
        <w:t xml:space="preserve"> 202</w:t>
      </w:r>
      <w:r w:rsidR="0062349F">
        <w:rPr>
          <w:rFonts w:ascii="Times New Roman" w:hAnsi="Times New Roman"/>
          <w:b/>
          <w:lang w:val="en-US"/>
        </w:rPr>
        <w:t>5</w:t>
      </w:r>
      <w:r w:rsidR="00B51260">
        <w:rPr>
          <w:rFonts w:ascii="Times New Roman" w:hAnsi="Times New Roman"/>
          <w:b/>
        </w:rPr>
        <w:t>-</w:t>
      </w:r>
      <w:r w:rsidR="0062349F">
        <w:rPr>
          <w:rFonts w:ascii="Times New Roman" w:hAnsi="Times New Roman"/>
          <w:b/>
        </w:rPr>
        <w:t>0</w:t>
      </w:r>
      <w:r w:rsidR="00C95E48">
        <w:rPr>
          <w:rFonts w:ascii="Times New Roman" w:hAnsi="Times New Roman"/>
          <w:b/>
        </w:rPr>
        <w:t>6</w:t>
      </w:r>
      <w:r w:rsidR="00B51260">
        <w:rPr>
          <w:rFonts w:ascii="Times New Roman" w:hAnsi="Times New Roman"/>
          <w:b/>
        </w:rPr>
        <w:t>-</w:t>
      </w:r>
      <w:r w:rsidR="0062349F">
        <w:rPr>
          <w:rFonts w:ascii="Times New Roman" w:hAnsi="Times New Roman"/>
          <w:b/>
        </w:rPr>
        <w:t>2</w:t>
      </w:r>
      <w:r w:rsidR="00C95E48">
        <w:rPr>
          <w:rFonts w:ascii="Times New Roman" w:hAnsi="Times New Roman"/>
          <w:b/>
        </w:rPr>
        <w:t>7</w:t>
      </w:r>
      <w:r w:rsidR="00B51260">
        <w:rPr>
          <w:rFonts w:ascii="Times New Roman" w:hAnsi="Times New Roman"/>
          <w:b/>
        </w:rPr>
        <w:t>.</w:t>
      </w:r>
    </w:p>
    <w:p w14:paraId="491BF59B" w14:textId="77777777" w:rsidR="005627A6" w:rsidRPr="005627A6" w:rsidRDefault="005627A6" w:rsidP="005627A6">
      <w:pPr>
        <w:spacing w:after="0" w:line="240" w:lineRule="auto"/>
        <w:rPr>
          <w:rFonts w:ascii="Times New Roman" w:hAnsi="Times New Roman"/>
          <w:b/>
          <w:bCs/>
        </w:rPr>
      </w:pPr>
    </w:p>
    <w:p w14:paraId="50AA12C0" w14:textId="7F319B1D" w:rsidR="005627A6" w:rsidRPr="005627A6" w:rsidRDefault="005627A6" w:rsidP="005627A6">
      <w:pPr>
        <w:numPr>
          <w:ilvl w:val="12"/>
          <w:numId w:val="0"/>
        </w:numPr>
        <w:spacing w:after="0" w:line="240" w:lineRule="auto"/>
        <w:ind w:right="-2"/>
        <w:rPr>
          <w:rFonts w:ascii="Times New Roman" w:hAnsi="Times New Roman"/>
          <w:b/>
          <w:bCs/>
        </w:rPr>
      </w:pPr>
      <w:r w:rsidRPr="005627A6">
        <w:rPr>
          <w:rFonts w:ascii="Times New Roman" w:hAnsi="Times New Roman"/>
          <w:bCs/>
        </w:rPr>
        <w:t>Išsami informacija apie šį vaistą pateikiama Valstybinės vaistų kontrolės tarnybos prie Lietuvos Respublikos sveikatos apsaugos ministerijos tinklalapyje</w:t>
      </w:r>
      <w:r w:rsidRPr="005627A6">
        <w:rPr>
          <w:rFonts w:ascii="Times New Roman" w:hAnsi="Times New Roman"/>
          <w:bCs/>
          <w:i/>
        </w:rPr>
        <w:t xml:space="preserve"> </w:t>
      </w:r>
      <w:r w:rsidR="00B31E28" w:rsidRPr="00B31E28">
        <w:rPr>
          <w:rFonts w:ascii="Times New Roman" w:eastAsia="Times New Roman" w:hAnsi="Times New Roman"/>
          <w:color w:val="0000EE"/>
          <w:u w:val="single"/>
          <w:lang w:eastAsia="lt-LT"/>
        </w:rPr>
        <w:t>https://vvkt.lrv.lt/lt/</w:t>
      </w:r>
      <w:r w:rsidR="00B31E28" w:rsidRPr="00B31E28">
        <w:rPr>
          <w:rFonts w:ascii="Times New Roman" w:eastAsia="Times New Roman" w:hAnsi="Times New Roman"/>
          <w:lang w:eastAsia="lt-LT"/>
        </w:rPr>
        <w:t>.</w:t>
      </w:r>
    </w:p>
    <w:p w14:paraId="279E289E" w14:textId="77777777" w:rsidR="005627A6" w:rsidRPr="005627A6" w:rsidRDefault="005627A6" w:rsidP="005627A6">
      <w:pPr>
        <w:spacing w:after="0" w:line="240" w:lineRule="auto"/>
        <w:rPr>
          <w:rFonts w:ascii="Times New Roman" w:hAnsi="Times New Roman"/>
          <w:b/>
          <w:bCs/>
        </w:rPr>
      </w:pPr>
    </w:p>
    <w:p w14:paraId="7988F935" w14:textId="77777777" w:rsidR="00562B31" w:rsidRDefault="00562B31">
      <w:bookmarkStart w:id="33" w:name="_GoBack"/>
      <w:bookmarkEnd w:id="33"/>
    </w:p>
    <w:sectPr w:rsidR="00562B31" w:rsidSect="00280E0E">
      <w:headerReference w:type="default" r:id="rId11"/>
      <w:footerReference w:type="even" r:id="rId12"/>
      <w:footerReference w:type="default" r:id="rId13"/>
      <w:pgSz w:w="11906" w:h="16838" w:code="9"/>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6900E0F" w14:textId="77777777" w:rsidR="0003032C" w:rsidRDefault="0003032C">
      <w:pPr>
        <w:spacing w:after="0" w:line="240" w:lineRule="auto"/>
      </w:pPr>
      <w:r>
        <w:separator/>
      </w:r>
    </w:p>
  </w:endnote>
  <w:endnote w:type="continuationSeparator" w:id="0">
    <w:p w14:paraId="176F0E5A" w14:textId="77777777" w:rsidR="0003032C" w:rsidRDefault="0003032C">
      <w:pPr>
        <w:spacing w:after="0" w:line="240" w:lineRule="auto"/>
      </w:pPr>
      <w:r>
        <w:continuationSeparator/>
      </w:r>
    </w:p>
  </w:endnote>
  <w:endnote w:type="continuationNotice" w:id="1">
    <w:p w14:paraId="2B6D0119" w14:textId="77777777" w:rsidR="0003032C" w:rsidRDefault="0003032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BA"/>
    <w:family w:val="swiss"/>
    <w:pitch w:val="variable"/>
    <w:sig w:usb0="A00006FF" w:usb1="4000205B" w:usb2="00000010" w:usb3="00000000" w:csb0="0000019F" w:csb1="00000000"/>
  </w:font>
  <w:font w:name="Calibri Light">
    <w:panose1 w:val="020F0302020204030204"/>
    <w:charset w:val="BA"/>
    <w:family w:val="swiss"/>
    <w:pitch w:val="variable"/>
    <w:sig w:usb0="E4002EFF" w:usb1="C200247B" w:usb2="00000009" w:usb3="00000000" w:csb0="000001FF" w:csb1="00000000"/>
  </w:font>
  <w:font w:name="DokChampa">
    <w:altName w:val="Leelawadee UI"/>
    <w:charset w:val="DE"/>
    <w:family w:val="swiss"/>
    <w:pitch w:val="variable"/>
    <w:sig w:usb0="83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AA010F" w14:textId="77777777" w:rsidR="00126FD7" w:rsidRDefault="00126FD7">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8</w:t>
    </w:r>
    <w:r>
      <w:rPr>
        <w:rStyle w:val="Puslapionumeris"/>
      </w:rPr>
      <w:fldChar w:fldCharType="end"/>
    </w:r>
  </w:p>
  <w:p w14:paraId="39F77CF5" w14:textId="77777777" w:rsidR="00126FD7" w:rsidRDefault="00126FD7">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25DF3F" w14:textId="662344F9" w:rsidR="00126FD7" w:rsidRDefault="00126FD7">
    <w:pPr>
      <w:pStyle w:val="Porat"/>
      <w:jc w:val="center"/>
    </w:pPr>
    <w:r>
      <w:fldChar w:fldCharType="begin"/>
    </w:r>
    <w:r>
      <w:instrText xml:space="preserve"> PAGE   \* MERGEFORMAT </w:instrText>
    </w:r>
    <w:r>
      <w:fldChar w:fldCharType="separate"/>
    </w:r>
    <w:r w:rsidR="00C95E48">
      <w:rPr>
        <w:noProof/>
      </w:rPr>
      <w:t>34</w:t>
    </w:r>
    <w:r>
      <w:rPr>
        <w:noProof/>
      </w:rPr>
      <w:fldChar w:fldCharType="end"/>
    </w:r>
  </w:p>
  <w:p w14:paraId="68F23D17" w14:textId="77777777" w:rsidR="00126FD7" w:rsidRDefault="00126FD7">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EDCEE96" w14:textId="77777777" w:rsidR="0003032C" w:rsidRDefault="0003032C">
      <w:pPr>
        <w:spacing w:after="0" w:line="240" w:lineRule="auto"/>
      </w:pPr>
      <w:r>
        <w:separator/>
      </w:r>
    </w:p>
  </w:footnote>
  <w:footnote w:type="continuationSeparator" w:id="0">
    <w:p w14:paraId="739BCD9D" w14:textId="77777777" w:rsidR="0003032C" w:rsidRDefault="0003032C">
      <w:pPr>
        <w:spacing w:after="0" w:line="240" w:lineRule="auto"/>
      </w:pPr>
      <w:r>
        <w:continuationSeparator/>
      </w:r>
    </w:p>
  </w:footnote>
  <w:footnote w:type="continuationNotice" w:id="1">
    <w:p w14:paraId="1FECEE89" w14:textId="77777777" w:rsidR="0003032C" w:rsidRDefault="0003032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D72993" w14:textId="77777777" w:rsidR="004032FF" w:rsidRDefault="004032FF">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F9363C"/>
    <w:multiLevelType w:val="hybridMultilevel"/>
    <w:tmpl w:val="C818F2E2"/>
    <w:lvl w:ilvl="0" w:tplc="C316CB14">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13531A11"/>
    <w:multiLevelType w:val="hybridMultilevel"/>
    <w:tmpl w:val="4AFE80DE"/>
    <w:lvl w:ilvl="0" w:tplc="C316CB14">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174A1603"/>
    <w:multiLevelType w:val="singleLevel"/>
    <w:tmpl w:val="CF76628C"/>
    <w:lvl w:ilvl="0">
      <w:start w:val="1"/>
      <w:numFmt w:val="bullet"/>
      <w:lvlText w:val=""/>
      <w:lvlJc w:val="left"/>
      <w:pPr>
        <w:tabs>
          <w:tab w:val="num" w:pos="357"/>
        </w:tabs>
        <w:ind w:left="357" w:hanging="357"/>
      </w:pPr>
      <w:rPr>
        <w:rFonts w:ascii="Symbol" w:hAnsi="Symbol" w:hint="default"/>
      </w:rPr>
    </w:lvl>
  </w:abstractNum>
  <w:abstractNum w:abstractNumId="3" w15:restartNumberingAfterBreak="0">
    <w:nsid w:val="17543320"/>
    <w:multiLevelType w:val="hybridMultilevel"/>
    <w:tmpl w:val="0310DF28"/>
    <w:lvl w:ilvl="0" w:tplc="835E4AA2">
      <w:numFmt w:val="bullet"/>
      <w:pStyle w:val="BT-EMEASMCA"/>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B7C225B"/>
    <w:multiLevelType w:val="hybridMultilevel"/>
    <w:tmpl w:val="7BD89642"/>
    <w:lvl w:ilvl="0" w:tplc="C316CB14">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F88661E"/>
    <w:multiLevelType w:val="hybridMultilevel"/>
    <w:tmpl w:val="9B14C72E"/>
    <w:lvl w:ilvl="0" w:tplc="C316CB14">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22E60962"/>
    <w:multiLevelType w:val="singleLevel"/>
    <w:tmpl w:val="324615DC"/>
    <w:lvl w:ilvl="0">
      <w:start w:val="1"/>
      <w:numFmt w:val="bullet"/>
      <w:lvlText w:val=""/>
      <w:lvlJc w:val="left"/>
      <w:pPr>
        <w:tabs>
          <w:tab w:val="num" w:pos="357"/>
        </w:tabs>
        <w:ind w:left="357" w:hanging="357"/>
      </w:pPr>
      <w:rPr>
        <w:rFonts w:ascii="Symbol" w:hAnsi="Symbol" w:hint="default"/>
      </w:rPr>
    </w:lvl>
  </w:abstractNum>
  <w:abstractNum w:abstractNumId="7" w15:restartNumberingAfterBreak="0">
    <w:nsid w:val="2C4D4169"/>
    <w:multiLevelType w:val="hybridMultilevel"/>
    <w:tmpl w:val="4A9236AC"/>
    <w:lvl w:ilvl="0" w:tplc="C316CB14">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2D07345D"/>
    <w:multiLevelType w:val="hybridMultilevel"/>
    <w:tmpl w:val="6F32433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DC52BFE"/>
    <w:multiLevelType w:val="hybridMultilevel"/>
    <w:tmpl w:val="D456A32C"/>
    <w:lvl w:ilvl="0" w:tplc="C316CB14">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2FFC0914"/>
    <w:multiLevelType w:val="singleLevel"/>
    <w:tmpl w:val="324615DC"/>
    <w:lvl w:ilvl="0">
      <w:start w:val="1"/>
      <w:numFmt w:val="bullet"/>
      <w:lvlText w:val=""/>
      <w:lvlJc w:val="left"/>
      <w:pPr>
        <w:tabs>
          <w:tab w:val="num" w:pos="357"/>
        </w:tabs>
        <w:ind w:left="357" w:hanging="357"/>
      </w:pPr>
      <w:rPr>
        <w:rFonts w:ascii="Symbol" w:hAnsi="Symbol" w:hint="default"/>
      </w:rPr>
    </w:lvl>
  </w:abstractNum>
  <w:abstractNum w:abstractNumId="11" w15:restartNumberingAfterBreak="0">
    <w:nsid w:val="3A010867"/>
    <w:multiLevelType w:val="hybridMultilevel"/>
    <w:tmpl w:val="305ED274"/>
    <w:lvl w:ilvl="0" w:tplc="C316CB14">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3AF471B6"/>
    <w:multiLevelType w:val="hybridMultilevel"/>
    <w:tmpl w:val="3404EDDC"/>
    <w:lvl w:ilvl="0" w:tplc="21CA9BAA">
      <w:numFmt w:val="bullet"/>
      <w:lvlText w:val="•"/>
      <w:lvlJc w:val="left"/>
      <w:pPr>
        <w:ind w:left="720" w:hanging="360"/>
      </w:pPr>
      <w:rPr>
        <w:rFonts w:ascii="Times New Roman" w:eastAsia="Calibr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3DA05278"/>
    <w:multiLevelType w:val="hybridMultilevel"/>
    <w:tmpl w:val="FB266E66"/>
    <w:lvl w:ilvl="0" w:tplc="C316CB14">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4188475B"/>
    <w:multiLevelType w:val="hybridMultilevel"/>
    <w:tmpl w:val="883CF33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422A064F"/>
    <w:multiLevelType w:val="hybridMultilevel"/>
    <w:tmpl w:val="7C4CD6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A432083"/>
    <w:multiLevelType w:val="hybridMultilevel"/>
    <w:tmpl w:val="0178DA7C"/>
    <w:lvl w:ilvl="0" w:tplc="C316CB14">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510319E1"/>
    <w:multiLevelType w:val="hybridMultilevel"/>
    <w:tmpl w:val="00007C66"/>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52F30064"/>
    <w:multiLevelType w:val="hybridMultilevel"/>
    <w:tmpl w:val="4F362796"/>
    <w:lvl w:ilvl="0" w:tplc="2F9E44AA">
      <w:start w:val="1"/>
      <w:numFmt w:val="bullet"/>
      <w:lvlText w:val=""/>
      <w:lvlJc w:val="left"/>
      <w:pPr>
        <w:tabs>
          <w:tab w:val="num" w:pos="0"/>
        </w:tabs>
        <w:ind w:left="227" w:hanging="227"/>
      </w:pPr>
      <w:rPr>
        <w:rFonts w:ascii="Symbol" w:hAnsi="Symbol" w:hint="default"/>
        <w:sz w:val="22"/>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E746322"/>
    <w:multiLevelType w:val="hybridMultilevel"/>
    <w:tmpl w:val="E85E0E0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5E8E3EDB"/>
    <w:multiLevelType w:val="singleLevel"/>
    <w:tmpl w:val="324615DC"/>
    <w:lvl w:ilvl="0">
      <w:start w:val="1"/>
      <w:numFmt w:val="bullet"/>
      <w:lvlText w:val=""/>
      <w:lvlJc w:val="left"/>
      <w:pPr>
        <w:tabs>
          <w:tab w:val="num" w:pos="357"/>
        </w:tabs>
        <w:ind w:left="357" w:hanging="357"/>
      </w:pPr>
      <w:rPr>
        <w:rFonts w:ascii="Symbol" w:hAnsi="Symbol" w:hint="default"/>
      </w:rPr>
    </w:lvl>
  </w:abstractNum>
  <w:abstractNum w:abstractNumId="21" w15:restartNumberingAfterBreak="0">
    <w:nsid w:val="67FF732A"/>
    <w:multiLevelType w:val="hybridMultilevel"/>
    <w:tmpl w:val="BC860476"/>
    <w:lvl w:ilvl="0" w:tplc="C316CB14">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69F2385D"/>
    <w:multiLevelType w:val="hybridMultilevel"/>
    <w:tmpl w:val="0B5E61C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71593FD6"/>
    <w:multiLevelType w:val="multilevel"/>
    <w:tmpl w:val="500C5542"/>
    <w:lvl w:ilvl="0">
      <w:start w:val="4"/>
      <w:numFmt w:val="decimal"/>
      <w:lvlText w:val="%1"/>
      <w:lvlJc w:val="left"/>
      <w:pPr>
        <w:tabs>
          <w:tab w:val="num" w:pos="570"/>
        </w:tabs>
        <w:ind w:left="570" w:hanging="570"/>
      </w:pPr>
      <w:rPr>
        <w:rFonts w:cs="Times New Roman" w:hint="default"/>
      </w:rPr>
    </w:lvl>
    <w:lvl w:ilvl="1">
      <w:start w:val="9"/>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num w:numId="1">
    <w:abstractNumId w:val="10"/>
  </w:num>
  <w:num w:numId="2">
    <w:abstractNumId w:val="20"/>
  </w:num>
  <w:num w:numId="3">
    <w:abstractNumId w:val="6"/>
  </w:num>
  <w:num w:numId="4">
    <w:abstractNumId w:val="23"/>
  </w:num>
  <w:num w:numId="5">
    <w:abstractNumId w:val="2"/>
  </w:num>
  <w:num w:numId="6">
    <w:abstractNumId w:val="18"/>
  </w:num>
  <w:num w:numId="7">
    <w:abstractNumId w:val="19"/>
  </w:num>
  <w:num w:numId="8">
    <w:abstractNumId w:val="14"/>
  </w:num>
  <w:num w:numId="9">
    <w:abstractNumId w:val="12"/>
  </w:num>
  <w:num w:numId="10">
    <w:abstractNumId w:val="16"/>
  </w:num>
  <w:num w:numId="11">
    <w:abstractNumId w:val="4"/>
  </w:num>
  <w:num w:numId="12">
    <w:abstractNumId w:val="1"/>
  </w:num>
  <w:num w:numId="13">
    <w:abstractNumId w:val="5"/>
  </w:num>
  <w:num w:numId="14">
    <w:abstractNumId w:val="9"/>
  </w:num>
  <w:num w:numId="15">
    <w:abstractNumId w:val="21"/>
  </w:num>
  <w:num w:numId="16">
    <w:abstractNumId w:val="0"/>
  </w:num>
  <w:num w:numId="17">
    <w:abstractNumId w:val="11"/>
  </w:num>
  <w:num w:numId="18">
    <w:abstractNumId w:val="7"/>
  </w:num>
  <w:num w:numId="19">
    <w:abstractNumId w:val="13"/>
  </w:num>
  <w:num w:numId="20">
    <w:abstractNumId w:val="17"/>
  </w:num>
  <w:num w:numId="21">
    <w:abstractNumId w:val="3"/>
  </w:num>
  <w:num w:numId="22">
    <w:abstractNumId w:val="22"/>
  </w:num>
  <w:num w:numId="23">
    <w:abstractNumId w:val="16"/>
  </w:num>
  <w:num w:numId="24">
    <w:abstractNumId w:val="8"/>
  </w:num>
  <w:num w:numId="2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1296"/>
  <w:hyphenationZone w:val="396"/>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27A6"/>
    <w:rsid w:val="000003C7"/>
    <w:rsid w:val="00001F6A"/>
    <w:rsid w:val="00007C31"/>
    <w:rsid w:val="0003032C"/>
    <w:rsid w:val="00030429"/>
    <w:rsid w:val="00035836"/>
    <w:rsid w:val="00036FB6"/>
    <w:rsid w:val="00040DB0"/>
    <w:rsid w:val="00042831"/>
    <w:rsid w:val="0004547E"/>
    <w:rsid w:val="00054F65"/>
    <w:rsid w:val="000658C6"/>
    <w:rsid w:val="000672C4"/>
    <w:rsid w:val="00070493"/>
    <w:rsid w:val="000817DC"/>
    <w:rsid w:val="00082B17"/>
    <w:rsid w:val="00083AC4"/>
    <w:rsid w:val="00085ED4"/>
    <w:rsid w:val="00095737"/>
    <w:rsid w:val="000974F2"/>
    <w:rsid w:val="000B73C2"/>
    <w:rsid w:val="000B7DE3"/>
    <w:rsid w:val="000C69EB"/>
    <w:rsid w:val="000D3196"/>
    <w:rsid w:val="000D6B52"/>
    <w:rsid w:val="000D778C"/>
    <w:rsid w:val="000E2D1C"/>
    <w:rsid w:val="000E3569"/>
    <w:rsid w:val="000E7E67"/>
    <w:rsid w:val="000F2778"/>
    <w:rsid w:val="000F2E86"/>
    <w:rsid w:val="0011069F"/>
    <w:rsid w:val="00111781"/>
    <w:rsid w:val="00126FD7"/>
    <w:rsid w:val="001341AE"/>
    <w:rsid w:val="00162C75"/>
    <w:rsid w:val="00164502"/>
    <w:rsid w:val="0016634F"/>
    <w:rsid w:val="00171D42"/>
    <w:rsid w:val="00174476"/>
    <w:rsid w:val="00175D7D"/>
    <w:rsid w:val="00180AAC"/>
    <w:rsid w:val="00186837"/>
    <w:rsid w:val="001922C5"/>
    <w:rsid w:val="00197F6A"/>
    <w:rsid w:val="001A01D0"/>
    <w:rsid w:val="001B2DAB"/>
    <w:rsid w:val="001C6077"/>
    <w:rsid w:val="001D67DB"/>
    <w:rsid w:val="001F197D"/>
    <w:rsid w:val="00216B9E"/>
    <w:rsid w:val="00232350"/>
    <w:rsid w:val="00237FD5"/>
    <w:rsid w:val="00243103"/>
    <w:rsid w:val="00280E0E"/>
    <w:rsid w:val="00282E75"/>
    <w:rsid w:val="00287B2C"/>
    <w:rsid w:val="00293860"/>
    <w:rsid w:val="00293CAD"/>
    <w:rsid w:val="0029744B"/>
    <w:rsid w:val="002A3C88"/>
    <w:rsid w:val="002B01E8"/>
    <w:rsid w:val="002B1846"/>
    <w:rsid w:val="002B3C5F"/>
    <w:rsid w:val="002B6E57"/>
    <w:rsid w:val="002C075D"/>
    <w:rsid w:val="002D1159"/>
    <w:rsid w:val="002E28AE"/>
    <w:rsid w:val="002F1C87"/>
    <w:rsid w:val="002F21CA"/>
    <w:rsid w:val="002F22D1"/>
    <w:rsid w:val="002F2353"/>
    <w:rsid w:val="002F318D"/>
    <w:rsid w:val="00304904"/>
    <w:rsid w:val="00305B53"/>
    <w:rsid w:val="0031049B"/>
    <w:rsid w:val="00311DAF"/>
    <w:rsid w:val="00312057"/>
    <w:rsid w:val="003122CA"/>
    <w:rsid w:val="00312614"/>
    <w:rsid w:val="003215F3"/>
    <w:rsid w:val="00330ED2"/>
    <w:rsid w:val="00333EDD"/>
    <w:rsid w:val="00343095"/>
    <w:rsid w:val="00350CB5"/>
    <w:rsid w:val="003522C4"/>
    <w:rsid w:val="003553F2"/>
    <w:rsid w:val="003570FC"/>
    <w:rsid w:val="00360AE4"/>
    <w:rsid w:val="0036151F"/>
    <w:rsid w:val="00361890"/>
    <w:rsid w:val="00364586"/>
    <w:rsid w:val="003646A4"/>
    <w:rsid w:val="003650B9"/>
    <w:rsid w:val="0036711F"/>
    <w:rsid w:val="00381E5C"/>
    <w:rsid w:val="0038484C"/>
    <w:rsid w:val="003856D0"/>
    <w:rsid w:val="00390505"/>
    <w:rsid w:val="003945C8"/>
    <w:rsid w:val="003A368A"/>
    <w:rsid w:val="003A52C7"/>
    <w:rsid w:val="003B0E6C"/>
    <w:rsid w:val="003C658C"/>
    <w:rsid w:val="003D0AAA"/>
    <w:rsid w:val="003D1FE0"/>
    <w:rsid w:val="003D79EF"/>
    <w:rsid w:val="00402E9B"/>
    <w:rsid w:val="004032FF"/>
    <w:rsid w:val="00412572"/>
    <w:rsid w:val="00441204"/>
    <w:rsid w:val="00442188"/>
    <w:rsid w:val="00450749"/>
    <w:rsid w:val="00450FFB"/>
    <w:rsid w:val="00453522"/>
    <w:rsid w:val="00455935"/>
    <w:rsid w:val="00455C7C"/>
    <w:rsid w:val="00460A08"/>
    <w:rsid w:val="00461522"/>
    <w:rsid w:val="004710B2"/>
    <w:rsid w:val="0047110F"/>
    <w:rsid w:val="0047163F"/>
    <w:rsid w:val="004742C8"/>
    <w:rsid w:val="00474A96"/>
    <w:rsid w:val="004773B9"/>
    <w:rsid w:val="004779B6"/>
    <w:rsid w:val="00483AC1"/>
    <w:rsid w:val="00486C91"/>
    <w:rsid w:val="0049415E"/>
    <w:rsid w:val="004A229F"/>
    <w:rsid w:val="004B7D7D"/>
    <w:rsid w:val="004D27A1"/>
    <w:rsid w:val="004E0C48"/>
    <w:rsid w:val="004E2D89"/>
    <w:rsid w:val="004F3C18"/>
    <w:rsid w:val="004F5E2A"/>
    <w:rsid w:val="00503CF7"/>
    <w:rsid w:val="005124FD"/>
    <w:rsid w:val="00514A1D"/>
    <w:rsid w:val="00521BCC"/>
    <w:rsid w:val="005237A2"/>
    <w:rsid w:val="0052689F"/>
    <w:rsid w:val="00527B9A"/>
    <w:rsid w:val="0053471E"/>
    <w:rsid w:val="00541ED0"/>
    <w:rsid w:val="00552F13"/>
    <w:rsid w:val="00557394"/>
    <w:rsid w:val="005627A6"/>
    <w:rsid w:val="00562B31"/>
    <w:rsid w:val="0058459B"/>
    <w:rsid w:val="00585FDD"/>
    <w:rsid w:val="00593A17"/>
    <w:rsid w:val="005946E6"/>
    <w:rsid w:val="005A1CF0"/>
    <w:rsid w:val="005A618F"/>
    <w:rsid w:val="005A62AD"/>
    <w:rsid w:val="005B3CD7"/>
    <w:rsid w:val="005C24F9"/>
    <w:rsid w:val="005C62A5"/>
    <w:rsid w:val="005C7B4A"/>
    <w:rsid w:val="005D388B"/>
    <w:rsid w:val="005D6616"/>
    <w:rsid w:val="005E269D"/>
    <w:rsid w:val="005E418C"/>
    <w:rsid w:val="005F0448"/>
    <w:rsid w:val="005F18BD"/>
    <w:rsid w:val="005F358F"/>
    <w:rsid w:val="005F4DBC"/>
    <w:rsid w:val="005F541C"/>
    <w:rsid w:val="006038BF"/>
    <w:rsid w:val="006065A6"/>
    <w:rsid w:val="00611D80"/>
    <w:rsid w:val="00613827"/>
    <w:rsid w:val="0061517F"/>
    <w:rsid w:val="00616059"/>
    <w:rsid w:val="0062137E"/>
    <w:rsid w:val="0062349F"/>
    <w:rsid w:val="00630A28"/>
    <w:rsid w:val="00642990"/>
    <w:rsid w:val="00645A55"/>
    <w:rsid w:val="006471E2"/>
    <w:rsid w:val="006474E9"/>
    <w:rsid w:val="006607FF"/>
    <w:rsid w:val="00660970"/>
    <w:rsid w:val="00672CDF"/>
    <w:rsid w:val="00674EE9"/>
    <w:rsid w:val="00691BA4"/>
    <w:rsid w:val="006926D0"/>
    <w:rsid w:val="00692DE1"/>
    <w:rsid w:val="00693351"/>
    <w:rsid w:val="00696911"/>
    <w:rsid w:val="006A0E08"/>
    <w:rsid w:val="006B3395"/>
    <w:rsid w:val="006B6ABB"/>
    <w:rsid w:val="006D0DF8"/>
    <w:rsid w:val="006D72C4"/>
    <w:rsid w:val="006E0BEC"/>
    <w:rsid w:val="006E5602"/>
    <w:rsid w:val="006F617F"/>
    <w:rsid w:val="00701E6F"/>
    <w:rsid w:val="0070272D"/>
    <w:rsid w:val="00705E6C"/>
    <w:rsid w:val="00706158"/>
    <w:rsid w:val="00706599"/>
    <w:rsid w:val="0071077C"/>
    <w:rsid w:val="00724515"/>
    <w:rsid w:val="00752432"/>
    <w:rsid w:val="00763A12"/>
    <w:rsid w:val="00766178"/>
    <w:rsid w:val="00766D2B"/>
    <w:rsid w:val="00777B33"/>
    <w:rsid w:val="007809A6"/>
    <w:rsid w:val="00780A88"/>
    <w:rsid w:val="00783672"/>
    <w:rsid w:val="00783B22"/>
    <w:rsid w:val="0079158E"/>
    <w:rsid w:val="00792E2D"/>
    <w:rsid w:val="007A0775"/>
    <w:rsid w:val="007A5E47"/>
    <w:rsid w:val="007E5CD0"/>
    <w:rsid w:val="007F15C4"/>
    <w:rsid w:val="007F2C83"/>
    <w:rsid w:val="0080273F"/>
    <w:rsid w:val="00803EAF"/>
    <w:rsid w:val="00812A37"/>
    <w:rsid w:val="008164E6"/>
    <w:rsid w:val="00822494"/>
    <w:rsid w:val="008261AF"/>
    <w:rsid w:val="00827D24"/>
    <w:rsid w:val="00831035"/>
    <w:rsid w:val="00836D90"/>
    <w:rsid w:val="00837C80"/>
    <w:rsid w:val="00854AEC"/>
    <w:rsid w:val="00857E49"/>
    <w:rsid w:val="008612E6"/>
    <w:rsid w:val="008656AB"/>
    <w:rsid w:val="00867813"/>
    <w:rsid w:val="00870B41"/>
    <w:rsid w:val="008748A6"/>
    <w:rsid w:val="00875568"/>
    <w:rsid w:val="008807BE"/>
    <w:rsid w:val="00897027"/>
    <w:rsid w:val="008A614C"/>
    <w:rsid w:val="008B3936"/>
    <w:rsid w:val="008C3050"/>
    <w:rsid w:val="008D0953"/>
    <w:rsid w:val="008E1E89"/>
    <w:rsid w:val="008E337E"/>
    <w:rsid w:val="00900ACB"/>
    <w:rsid w:val="009015BD"/>
    <w:rsid w:val="00903AEB"/>
    <w:rsid w:val="009053A6"/>
    <w:rsid w:val="00907D4B"/>
    <w:rsid w:val="0091360D"/>
    <w:rsid w:val="00914E76"/>
    <w:rsid w:val="00916A02"/>
    <w:rsid w:val="00963F86"/>
    <w:rsid w:val="00964A6D"/>
    <w:rsid w:val="00972695"/>
    <w:rsid w:val="00977517"/>
    <w:rsid w:val="009778DF"/>
    <w:rsid w:val="00983034"/>
    <w:rsid w:val="00992C0F"/>
    <w:rsid w:val="009B1AB5"/>
    <w:rsid w:val="009B5305"/>
    <w:rsid w:val="009B5A7A"/>
    <w:rsid w:val="009B609B"/>
    <w:rsid w:val="009B6313"/>
    <w:rsid w:val="009D1A49"/>
    <w:rsid w:val="009D1EE4"/>
    <w:rsid w:val="009D48BE"/>
    <w:rsid w:val="009D5497"/>
    <w:rsid w:val="009E24E9"/>
    <w:rsid w:val="009E7E58"/>
    <w:rsid w:val="009F1E7F"/>
    <w:rsid w:val="009F5548"/>
    <w:rsid w:val="009F5A88"/>
    <w:rsid w:val="009F74EA"/>
    <w:rsid w:val="009F79EF"/>
    <w:rsid w:val="00A00159"/>
    <w:rsid w:val="00A02E25"/>
    <w:rsid w:val="00A2045B"/>
    <w:rsid w:val="00A31396"/>
    <w:rsid w:val="00A33A79"/>
    <w:rsid w:val="00A41A12"/>
    <w:rsid w:val="00A4488C"/>
    <w:rsid w:val="00A55BDD"/>
    <w:rsid w:val="00A6083E"/>
    <w:rsid w:val="00A66214"/>
    <w:rsid w:val="00A66E6B"/>
    <w:rsid w:val="00A7161C"/>
    <w:rsid w:val="00A829CC"/>
    <w:rsid w:val="00A916F3"/>
    <w:rsid w:val="00A92EEF"/>
    <w:rsid w:val="00AA1597"/>
    <w:rsid w:val="00AA62A1"/>
    <w:rsid w:val="00AB51B6"/>
    <w:rsid w:val="00AC2BF2"/>
    <w:rsid w:val="00AD59B7"/>
    <w:rsid w:val="00AE1019"/>
    <w:rsid w:val="00AE311A"/>
    <w:rsid w:val="00AF0ABC"/>
    <w:rsid w:val="00AF6A88"/>
    <w:rsid w:val="00B01368"/>
    <w:rsid w:val="00B040EB"/>
    <w:rsid w:val="00B0475C"/>
    <w:rsid w:val="00B04A5D"/>
    <w:rsid w:val="00B06BDA"/>
    <w:rsid w:val="00B13C13"/>
    <w:rsid w:val="00B256D3"/>
    <w:rsid w:val="00B31E28"/>
    <w:rsid w:val="00B353CE"/>
    <w:rsid w:val="00B5006F"/>
    <w:rsid w:val="00B51260"/>
    <w:rsid w:val="00B5251E"/>
    <w:rsid w:val="00B5492B"/>
    <w:rsid w:val="00B55B67"/>
    <w:rsid w:val="00B55F36"/>
    <w:rsid w:val="00B564C5"/>
    <w:rsid w:val="00B70625"/>
    <w:rsid w:val="00B70DC7"/>
    <w:rsid w:val="00B735C3"/>
    <w:rsid w:val="00B74D76"/>
    <w:rsid w:val="00B92EE6"/>
    <w:rsid w:val="00B93A45"/>
    <w:rsid w:val="00B93BFA"/>
    <w:rsid w:val="00B94D64"/>
    <w:rsid w:val="00B9758F"/>
    <w:rsid w:val="00BA67B4"/>
    <w:rsid w:val="00BA6EE1"/>
    <w:rsid w:val="00BC060B"/>
    <w:rsid w:val="00BC4327"/>
    <w:rsid w:val="00BD0CAA"/>
    <w:rsid w:val="00BD5A2A"/>
    <w:rsid w:val="00BE3033"/>
    <w:rsid w:val="00BE311F"/>
    <w:rsid w:val="00BE4744"/>
    <w:rsid w:val="00BF0E7F"/>
    <w:rsid w:val="00BF5C4E"/>
    <w:rsid w:val="00BF6769"/>
    <w:rsid w:val="00C011D4"/>
    <w:rsid w:val="00C0657E"/>
    <w:rsid w:val="00C1003B"/>
    <w:rsid w:val="00C125AD"/>
    <w:rsid w:val="00C15050"/>
    <w:rsid w:val="00C21E91"/>
    <w:rsid w:val="00C2310A"/>
    <w:rsid w:val="00C31B82"/>
    <w:rsid w:val="00C353C5"/>
    <w:rsid w:val="00C41D94"/>
    <w:rsid w:val="00C44269"/>
    <w:rsid w:val="00C50BDB"/>
    <w:rsid w:val="00C512E8"/>
    <w:rsid w:val="00C62B8A"/>
    <w:rsid w:val="00C65DD1"/>
    <w:rsid w:val="00C758FF"/>
    <w:rsid w:val="00C8117F"/>
    <w:rsid w:val="00C83E55"/>
    <w:rsid w:val="00C943BA"/>
    <w:rsid w:val="00C95E48"/>
    <w:rsid w:val="00CA0DD1"/>
    <w:rsid w:val="00CA72EE"/>
    <w:rsid w:val="00CB653F"/>
    <w:rsid w:val="00CC464D"/>
    <w:rsid w:val="00CE0988"/>
    <w:rsid w:val="00CE65E0"/>
    <w:rsid w:val="00CE74D1"/>
    <w:rsid w:val="00D13D79"/>
    <w:rsid w:val="00D17015"/>
    <w:rsid w:val="00D17692"/>
    <w:rsid w:val="00D31B55"/>
    <w:rsid w:val="00D37E4A"/>
    <w:rsid w:val="00D50B7C"/>
    <w:rsid w:val="00D75E17"/>
    <w:rsid w:val="00D8345E"/>
    <w:rsid w:val="00D83D0C"/>
    <w:rsid w:val="00D87482"/>
    <w:rsid w:val="00DA034D"/>
    <w:rsid w:val="00DB1D50"/>
    <w:rsid w:val="00DC1470"/>
    <w:rsid w:val="00DC2488"/>
    <w:rsid w:val="00DC7573"/>
    <w:rsid w:val="00DD0E37"/>
    <w:rsid w:val="00DD155F"/>
    <w:rsid w:val="00DD6BEA"/>
    <w:rsid w:val="00DE466E"/>
    <w:rsid w:val="00E01D6E"/>
    <w:rsid w:val="00E032A1"/>
    <w:rsid w:val="00E04603"/>
    <w:rsid w:val="00E04F15"/>
    <w:rsid w:val="00E15490"/>
    <w:rsid w:val="00E15E10"/>
    <w:rsid w:val="00E16654"/>
    <w:rsid w:val="00E27CCB"/>
    <w:rsid w:val="00E321BC"/>
    <w:rsid w:val="00E45F7F"/>
    <w:rsid w:val="00E47A92"/>
    <w:rsid w:val="00E54642"/>
    <w:rsid w:val="00E65DCA"/>
    <w:rsid w:val="00E75FCB"/>
    <w:rsid w:val="00E861CD"/>
    <w:rsid w:val="00E86DF7"/>
    <w:rsid w:val="00E8720D"/>
    <w:rsid w:val="00EB0862"/>
    <w:rsid w:val="00EB2AC4"/>
    <w:rsid w:val="00EB3510"/>
    <w:rsid w:val="00EC3BF2"/>
    <w:rsid w:val="00ED105A"/>
    <w:rsid w:val="00ED45C5"/>
    <w:rsid w:val="00EE273C"/>
    <w:rsid w:val="00EE3878"/>
    <w:rsid w:val="00EF07ED"/>
    <w:rsid w:val="00EF45D8"/>
    <w:rsid w:val="00EF6995"/>
    <w:rsid w:val="00EF718D"/>
    <w:rsid w:val="00EF75DF"/>
    <w:rsid w:val="00EF7DF5"/>
    <w:rsid w:val="00F00FF1"/>
    <w:rsid w:val="00F05331"/>
    <w:rsid w:val="00F0744C"/>
    <w:rsid w:val="00F16FEF"/>
    <w:rsid w:val="00F23E56"/>
    <w:rsid w:val="00F31B11"/>
    <w:rsid w:val="00F37889"/>
    <w:rsid w:val="00F407CC"/>
    <w:rsid w:val="00F43474"/>
    <w:rsid w:val="00F438E5"/>
    <w:rsid w:val="00F56B42"/>
    <w:rsid w:val="00F6310B"/>
    <w:rsid w:val="00F80DEA"/>
    <w:rsid w:val="00F8255E"/>
    <w:rsid w:val="00F83AC0"/>
    <w:rsid w:val="00F9053B"/>
    <w:rsid w:val="00F949D8"/>
    <w:rsid w:val="00F94C88"/>
    <w:rsid w:val="00FA1FA2"/>
    <w:rsid w:val="00FA2134"/>
    <w:rsid w:val="00FA2F20"/>
    <w:rsid w:val="00FA541D"/>
    <w:rsid w:val="00FC32E8"/>
    <w:rsid w:val="00FC36CB"/>
    <w:rsid w:val="00FC5912"/>
    <w:rsid w:val="00FD58E7"/>
  </w:rsids>
  <m:mathPr>
    <m:mathFont m:val="Cambria Math"/>
    <m:brkBin m:val="before"/>
    <m:brkBinSub m:val="--"/>
    <m:smallFrac m:val="0"/>
    <m:dispDef/>
    <m:lMargin m:val="0"/>
    <m:rMargin m:val="0"/>
    <m:defJc m:val="centerGroup"/>
    <m:wrapIndent m:val="1440"/>
    <m:intLim m:val="subSup"/>
    <m:naryLim m:val="undOvr"/>
  </m:mathPr>
  <w:themeFontLang w:val="lt-LT" w:bidi="lo-L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030D5A3"/>
  <w15:chartTrackingRefBased/>
  <w15:docId w15:val="{15ADFD1E-4650-1B43-BFE5-2A78BDB0AA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pPr>
      <w:spacing w:after="160" w:line="259" w:lineRule="auto"/>
    </w:pPr>
    <w:rPr>
      <w:sz w:val="22"/>
      <w:szCs w:val="22"/>
      <w:lang w:eastAsia="en-US"/>
    </w:rPr>
  </w:style>
  <w:style w:type="paragraph" w:styleId="Antrat1">
    <w:name w:val="heading 1"/>
    <w:basedOn w:val="prastasis"/>
    <w:next w:val="prastasis"/>
    <w:link w:val="Antrat1Diagrama"/>
    <w:qFormat/>
    <w:rsid w:val="005627A6"/>
    <w:pPr>
      <w:spacing w:after="240" w:line="240" w:lineRule="auto"/>
      <w:outlineLvl w:val="0"/>
    </w:pPr>
    <w:rPr>
      <w:rFonts w:ascii="Times New Roman" w:hAnsi="Times New Roman"/>
      <w:b/>
      <w:bCs/>
      <w:sz w:val="32"/>
      <w:szCs w:val="20"/>
      <w:lang w:eastAsia="x-none"/>
    </w:rPr>
  </w:style>
  <w:style w:type="paragraph" w:styleId="Antrat2">
    <w:name w:val="heading 2"/>
    <w:basedOn w:val="prastasis"/>
    <w:next w:val="prastasis"/>
    <w:link w:val="Antrat2Diagrama"/>
    <w:qFormat/>
    <w:rsid w:val="005627A6"/>
    <w:pPr>
      <w:spacing w:after="120" w:line="240" w:lineRule="auto"/>
      <w:outlineLvl w:val="1"/>
    </w:pPr>
    <w:rPr>
      <w:rFonts w:ascii="Times New Roman" w:eastAsia="Times New Roman" w:hAnsi="Times New Roman"/>
      <w:b/>
      <w:bCs/>
      <w:sz w:val="28"/>
      <w:szCs w:val="26"/>
      <w:lang w:eastAsia="x-none"/>
    </w:rPr>
  </w:style>
  <w:style w:type="paragraph" w:styleId="Antrat3">
    <w:name w:val="heading 3"/>
    <w:basedOn w:val="prastasis"/>
    <w:next w:val="prastasis"/>
    <w:link w:val="Antrat3Diagrama"/>
    <w:qFormat/>
    <w:rsid w:val="005627A6"/>
    <w:pPr>
      <w:spacing w:after="120" w:line="240" w:lineRule="auto"/>
      <w:outlineLvl w:val="2"/>
    </w:pPr>
    <w:rPr>
      <w:rFonts w:ascii="Times New Roman" w:eastAsia="Times New Roman" w:hAnsi="Times New Roman"/>
      <w:b/>
      <w:bCs/>
      <w:sz w:val="20"/>
      <w:szCs w:val="20"/>
      <w:lang w:eastAsia="x-none"/>
    </w:rPr>
  </w:style>
  <w:style w:type="paragraph" w:styleId="Antrat4">
    <w:name w:val="heading 4"/>
    <w:basedOn w:val="prastasis"/>
    <w:next w:val="prastasis"/>
    <w:link w:val="Antrat4Diagrama"/>
    <w:qFormat/>
    <w:rsid w:val="005627A6"/>
    <w:pPr>
      <w:spacing w:after="0" w:line="240" w:lineRule="auto"/>
      <w:outlineLvl w:val="3"/>
    </w:pPr>
    <w:rPr>
      <w:rFonts w:ascii="Times New Roman" w:eastAsia="Times New Roman" w:hAnsi="Times New Roman"/>
      <w:b/>
      <w:bCs/>
      <w:iCs/>
      <w:sz w:val="20"/>
      <w:szCs w:val="20"/>
      <w:lang w:eastAsia="x-none"/>
    </w:rPr>
  </w:style>
  <w:style w:type="paragraph" w:styleId="Antrat5">
    <w:name w:val="heading 5"/>
    <w:basedOn w:val="prastasis"/>
    <w:next w:val="prastasis"/>
    <w:link w:val="Antrat5Diagrama"/>
    <w:qFormat/>
    <w:rsid w:val="005627A6"/>
    <w:pPr>
      <w:spacing w:after="0" w:line="240" w:lineRule="auto"/>
      <w:outlineLvl w:val="4"/>
    </w:pPr>
    <w:rPr>
      <w:rFonts w:ascii="Times New Roman" w:eastAsia="Times New Roman" w:hAnsi="Times New Roman"/>
      <w:b/>
      <w:bCs/>
      <w:i/>
      <w:sz w:val="20"/>
      <w:szCs w:val="20"/>
      <w:lang w:eastAsia="x-none"/>
    </w:rPr>
  </w:style>
  <w:style w:type="paragraph" w:styleId="Antrat6">
    <w:name w:val="heading 6"/>
    <w:basedOn w:val="prastasis"/>
    <w:next w:val="prastasis"/>
    <w:link w:val="Antrat6Diagrama"/>
    <w:qFormat/>
    <w:rsid w:val="005627A6"/>
    <w:pPr>
      <w:spacing w:after="0" w:line="240" w:lineRule="auto"/>
      <w:outlineLvl w:val="5"/>
    </w:pPr>
    <w:rPr>
      <w:rFonts w:ascii="Times New Roman" w:eastAsia="Times New Roman" w:hAnsi="Times New Roman"/>
      <w:b/>
      <w:bCs/>
      <w:i/>
      <w:iCs/>
      <w:sz w:val="20"/>
      <w:szCs w:val="20"/>
      <w:lang w:eastAsia="x-none"/>
    </w:rPr>
  </w:style>
  <w:style w:type="paragraph" w:styleId="Antrat7">
    <w:name w:val="heading 7"/>
    <w:basedOn w:val="prastasis"/>
    <w:next w:val="prastasis"/>
    <w:link w:val="Antrat7Diagrama"/>
    <w:qFormat/>
    <w:rsid w:val="005627A6"/>
    <w:pPr>
      <w:keepNext/>
      <w:keepLines/>
      <w:spacing w:before="200" w:after="0" w:line="240" w:lineRule="auto"/>
      <w:outlineLvl w:val="6"/>
    </w:pPr>
    <w:rPr>
      <w:rFonts w:ascii="Cambria" w:eastAsia="Times New Roman" w:hAnsi="Cambria"/>
      <w:i/>
      <w:color w:val="404040"/>
      <w:sz w:val="20"/>
      <w:szCs w:val="20"/>
      <w:lang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A-Heading1">
    <w:name w:val="A-Heading 1"/>
    <w:basedOn w:val="prastasis"/>
    <w:link w:val="A-Heading1Char"/>
    <w:qFormat/>
    <w:rsid w:val="00287B2C"/>
    <w:pPr>
      <w:tabs>
        <w:tab w:val="left" w:pos="567"/>
      </w:tabs>
      <w:spacing w:after="0" w:line="260" w:lineRule="exact"/>
      <w:jc w:val="center"/>
    </w:pPr>
    <w:rPr>
      <w:b/>
    </w:rPr>
  </w:style>
  <w:style w:type="character" w:customStyle="1" w:styleId="A-Heading1Char">
    <w:name w:val="A-Heading 1 Char"/>
    <w:link w:val="A-Heading1"/>
    <w:rsid w:val="00287B2C"/>
    <w:rPr>
      <w:b/>
    </w:rPr>
  </w:style>
  <w:style w:type="character" w:customStyle="1" w:styleId="Antrat1Diagrama">
    <w:name w:val="Antraštė 1 Diagrama"/>
    <w:link w:val="Antrat1"/>
    <w:rsid w:val="005627A6"/>
    <w:rPr>
      <w:rFonts w:ascii="Times New Roman" w:eastAsia="Calibri" w:hAnsi="Times New Roman" w:cs="Times New Roman"/>
      <w:b/>
      <w:bCs/>
      <w:sz w:val="32"/>
      <w:szCs w:val="20"/>
      <w:lang w:eastAsia="x-none"/>
    </w:rPr>
  </w:style>
  <w:style w:type="character" w:customStyle="1" w:styleId="Antrat2Diagrama">
    <w:name w:val="Antraštė 2 Diagrama"/>
    <w:link w:val="Antrat2"/>
    <w:rsid w:val="005627A6"/>
    <w:rPr>
      <w:rFonts w:ascii="Times New Roman" w:eastAsia="Times New Roman" w:hAnsi="Times New Roman" w:cs="Times New Roman"/>
      <w:b/>
      <w:bCs/>
      <w:sz w:val="28"/>
      <w:szCs w:val="26"/>
      <w:lang w:eastAsia="x-none"/>
    </w:rPr>
  </w:style>
  <w:style w:type="character" w:customStyle="1" w:styleId="Antrat3Diagrama">
    <w:name w:val="Antraštė 3 Diagrama"/>
    <w:link w:val="Antrat3"/>
    <w:rsid w:val="005627A6"/>
    <w:rPr>
      <w:rFonts w:ascii="Times New Roman" w:eastAsia="Times New Roman" w:hAnsi="Times New Roman" w:cs="Times New Roman"/>
      <w:b/>
      <w:bCs/>
      <w:sz w:val="20"/>
      <w:szCs w:val="20"/>
      <w:lang w:eastAsia="x-none"/>
    </w:rPr>
  </w:style>
  <w:style w:type="character" w:customStyle="1" w:styleId="Antrat4Diagrama">
    <w:name w:val="Antraštė 4 Diagrama"/>
    <w:link w:val="Antrat4"/>
    <w:rsid w:val="005627A6"/>
    <w:rPr>
      <w:rFonts w:ascii="Times New Roman" w:eastAsia="Times New Roman" w:hAnsi="Times New Roman" w:cs="Times New Roman"/>
      <w:b/>
      <w:bCs/>
      <w:iCs/>
      <w:sz w:val="20"/>
      <w:szCs w:val="20"/>
      <w:lang w:eastAsia="x-none"/>
    </w:rPr>
  </w:style>
  <w:style w:type="character" w:customStyle="1" w:styleId="Antrat5Diagrama">
    <w:name w:val="Antraštė 5 Diagrama"/>
    <w:link w:val="Antrat5"/>
    <w:rsid w:val="005627A6"/>
    <w:rPr>
      <w:rFonts w:ascii="Times New Roman" w:eastAsia="Times New Roman" w:hAnsi="Times New Roman" w:cs="Times New Roman"/>
      <w:b/>
      <w:bCs/>
      <w:i/>
      <w:sz w:val="20"/>
      <w:szCs w:val="20"/>
      <w:lang w:eastAsia="x-none"/>
    </w:rPr>
  </w:style>
  <w:style w:type="character" w:customStyle="1" w:styleId="Antrat6Diagrama">
    <w:name w:val="Antraštė 6 Diagrama"/>
    <w:link w:val="Antrat6"/>
    <w:rsid w:val="005627A6"/>
    <w:rPr>
      <w:rFonts w:ascii="Times New Roman" w:eastAsia="Times New Roman" w:hAnsi="Times New Roman" w:cs="Times New Roman"/>
      <w:b/>
      <w:bCs/>
      <w:i/>
      <w:iCs/>
      <w:sz w:val="20"/>
      <w:szCs w:val="20"/>
      <w:lang w:eastAsia="x-none"/>
    </w:rPr>
  </w:style>
  <w:style w:type="character" w:customStyle="1" w:styleId="Antrat7Diagrama">
    <w:name w:val="Antraštė 7 Diagrama"/>
    <w:link w:val="Antrat7"/>
    <w:rsid w:val="005627A6"/>
    <w:rPr>
      <w:rFonts w:ascii="Cambria" w:eastAsia="Times New Roman" w:hAnsi="Cambria" w:cs="Times New Roman"/>
      <w:i/>
      <w:color w:val="404040"/>
      <w:sz w:val="20"/>
      <w:szCs w:val="20"/>
      <w:lang w:eastAsia="x-none"/>
    </w:rPr>
  </w:style>
  <w:style w:type="numbering" w:customStyle="1" w:styleId="NoList1">
    <w:name w:val="No List1"/>
    <w:next w:val="Sraonra"/>
    <w:uiPriority w:val="99"/>
    <w:semiHidden/>
    <w:unhideWhenUsed/>
    <w:rsid w:val="005627A6"/>
  </w:style>
  <w:style w:type="paragraph" w:styleId="Pagrindinistekstas">
    <w:name w:val="Body Text"/>
    <w:basedOn w:val="prastasis"/>
    <w:link w:val="PagrindinistekstasDiagrama"/>
    <w:semiHidden/>
    <w:rsid w:val="005627A6"/>
    <w:pPr>
      <w:spacing w:after="120" w:line="240" w:lineRule="auto"/>
    </w:pPr>
    <w:rPr>
      <w:rFonts w:ascii="Times New Roman" w:eastAsia="Times New Roman" w:hAnsi="Times New Roman"/>
      <w:sz w:val="20"/>
      <w:szCs w:val="20"/>
      <w:lang w:eastAsia="lt-LT"/>
    </w:rPr>
  </w:style>
  <w:style w:type="character" w:customStyle="1" w:styleId="PagrindinistekstasDiagrama">
    <w:name w:val="Pagrindinis tekstas Diagrama"/>
    <w:link w:val="Pagrindinistekstas"/>
    <w:semiHidden/>
    <w:rsid w:val="005627A6"/>
    <w:rPr>
      <w:rFonts w:ascii="Times New Roman" w:eastAsia="Times New Roman" w:hAnsi="Times New Roman" w:cs="Times New Roman"/>
      <w:sz w:val="20"/>
      <w:szCs w:val="20"/>
      <w:lang w:eastAsia="lt-LT"/>
    </w:rPr>
  </w:style>
  <w:style w:type="character" w:styleId="Puslapionumeris">
    <w:name w:val="page number"/>
    <w:semiHidden/>
    <w:rsid w:val="005627A6"/>
  </w:style>
  <w:style w:type="paragraph" w:styleId="Porat">
    <w:name w:val="footer"/>
    <w:basedOn w:val="prastasis"/>
    <w:link w:val="PoratDiagrama"/>
    <w:uiPriority w:val="99"/>
    <w:rsid w:val="005627A6"/>
    <w:pPr>
      <w:tabs>
        <w:tab w:val="center" w:pos="4153"/>
        <w:tab w:val="right" w:pos="8306"/>
      </w:tabs>
      <w:spacing w:after="0" w:line="240" w:lineRule="auto"/>
    </w:pPr>
    <w:rPr>
      <w:rFonts w:ascii="Times New Roman" w:eastAsia="Times New Roman" w:hAnsi="Times New Roman"/>
      <w:sz w:val="20"/>
      <w:szCs w:val="20"/>
      <w:lang w:eastAsia="lt-LT"/>
    </w:rPr>
  </w:style>
  <w:style w:type="character" w:customStyle="1" w:styleId="PoratDiagrama">
    <w:name w:val="Poraštė Diagrama"/>
    <w:link w:val="Porat"/>
    <w:uiPriority w:val="99"/>
    <w:rsid w:val="005627A6"/>
    <w:rPr>
      <w:rFonts w:ascii="Times New Roman" w:eastAsia="Times New Roman" w:hAnsi="Times New Roman" w:cs="Times New Roman"/>
      <w:sz w:val="20"/>
      <w:szCs w:val="20"/>
      <w:lang w:eastAsia="lt-LT"/>
    </w:rPr>
  </w:style>
  <w:style w:type="paragraph" w:styleId="Antrats">
    <w:name w:val="header"/>
    <w:basedOn w:val="prastasis"/>
    <w:link w:val="AntratsDiagrama"/>
    <w:rsid w:val="005627A6"/>
    <w:pPr>
      <w:tabs>
        <w:tab w:val="center" w:pos="4536"/>
        <w:tab w:val="right" w:pos="9072"/>
      </w:tabs>
      <w:overflowPunct w:val="0"/>
      <w:autoSpaceDE w:val="0"/>
      <w:autoSpaceDN w:val="0"/>
      <w:adjustRightInd w:val="0"/>
      <w:spacing w:after="0" w:line="240" w:lineRule="auto"/>
      <w:textAlignment w:val="baseline"/>
    </w:pPr>
    <w:rPr>
      <w:rFonts w:ascii="Times New Roman" w:eastAsia="Times New Roman" w:hAnsi="Times New Roman"/>
      <w:sz w:val="24"/>
      <w:szCs w:val="20"/>
      <w:lang w:val="x-none" w:eastAsia="lt-LT"/>
    </w:rPr>
  </w:style>
  <w:style w:type="character" w:customStyle="1" w:styleId="AntratsDiagrama">
    <w:name w:val="Antraštės Diagrama"/>
    <w:link w:val="Antrats"/>
    <w:rsid w:val="005627A6"/>
    <w:rPr>
      <w:rFonts w:ascii="Times New Roman" w:eastAsia="Times New Roman" w:hAnsi="Times New Roman" w:cs="Times New Roman"/>
      <w:sz w:val="24"/>
      <w:szCs w:val="20"/>
      <w:lang w:val="x-none" w:eastAsia="lt-LT"/>
    </w:rPr>
  </w:style>
  <w:style w:type="paragraph" w:styleId="Pagrindinistekstas3">
    <w:name w:val="Body Text 3"/>
    <w:basedOn w:val="prastasis"/>
    <w:link w:val="Pagrindinistekstas3Diagrama"/>
    <w:semiHidden/>
    <w:rsid w:val="005627A6"/>
    <w:pPr>
      <w:overflowPunct w:val="0"/>
      <w:autoSpaceDE w:val="0"/>
      <w:autoSpaceDN w:val="0"/>
      <w:adjustRightInd w:val="0"/>
      <w:spacing w:after="0" w:line="240" w:lineRule="auto"/>
      <w:textAlignment w:val="baseline"/>
    </w:pPr>
    <w:rPr>
      <w:rFonts w:ascii="Times New Roman" w:eastAsia="Times New Roman" w:hAnsi="Times New Roman"/>
      <w:color w:val="000000"/>
      <w:sz w:val="24"/>
      <w:szCs w:val="20"/>
      <w:lang w:val="x-none" w:eastAsia="lt-LT"/>
    </w:rPr>
  </w:style>
  <w:style w:type="character" w:customStyle="1" w:styleId="Pagrindinistekstas3Diagrama">
    <w:name w:val="Pagrindinis tekstas 3 Diagrama"/>
    <w:link w:val="Pagrindinistekstas3"/>
    <w:semiHidden/>
    <w:rsid w:val="005627A6"/>
    <w:rPr>
      <w:rFonts w:ascii="Times New Roman" w:eastAsia="Times New Roman" w:hAnsi="Times New Roman" w:cs="Times New Roman"/>
      <w:color w:val="000000"/>
      <w:sz w:val="24"/>
      <w:szCs w:val="20"/>
      <w:lang w:val="x-none" w:eastAsia="lt-LT"/>
    </w:rPr>
  </w:style>
  <w:style w:type="paragraph" w:customStyle="1" w:styleId="TTEMEASMCA">
    <w:name w:val="TT EMEA_SMCA"/>
    <w:basedOn w:val="Antrat1"/>
    <w:autoRedefine/>
    <w:rsid w:val="005627A6"/>
    <w:pPr>
      <w:tabs>
        <w:tab w:val="left" w:pos="567"/>
      </w:tabs>
      <w:spacing w:after="0"/>
      <w:jc w:val="center"/>
    </w:pPr>
    <w:rPr>
      <w:rFonts w:eastAsia="Times New Roman"/>
      <w:bCs w:val="0"/>
      <w:iCs/>
      <w:sz w:val="22"/>
      <w:lang w:eastAsia="lt-LT"/>
    </w:rPr>
  </w:style>
  <w:style w:type="paragraph" w:customStyle="1" w:styleId="BTbeEMEASMCA">
    <w:name w:val="BT(be) EMEA_SMCA"/>
    <w:basedOn w:val="BTEMEASMCA"/>
    <w:autoRedefine/>
    <w:rsid w:val="005627A6"/>
    <w:pPr>
      <w:jc w:val="center"/>
    </w:pPr>
    <w:rPr>
      <w:b/>
    </w:rPr>
  </w:style>
  <w:style w:type="paragraph" w:customStyle="1" w:styleId="BTEMEASMCA">
    <w:name w:val="BT EMEA_SMCA"/>
    <w:basedOn w:val="prastasis"/>
    <w:autoRedefine/>
    <w:rsid w:val="005627A6"/>
    <w:pPr>
      <w:tabs>
        <w:tab w:val="left" w:pos="567"/>
      </w:tabs>
      <w:spacing w:after="0" w:line="240" w:lineRule="auto"/>
    </w:pPr>
    <w:rPr>
      <w:rFonts w:ascii="Times New Roman" w:hAnsi="Times New Roman"/>
      <w:bCs/>
    </w:rPr>
  </w:style>
  <w:style w:type="paragraph" w:customStyle="1" w:styleId="BTeEMEASMCA">
    <w:name w:val="BT(e) EMEA_SMCA"/>
    <w:basedOn w:val="BTEMEASMCA"/>
    <w:autoRedefine/>
    <w:rsid w:val="005627A6"/>
    <w:pPr>
      <w:jc w:val="center"/>
    </w:pPr>
  </w:style>
  <w:style w:type="paragraph" w:customStyle="1" w:styleId="BTbEMEASMCA">
    <w:name w:val="BT(b) EMEA_SMCA"/>
    <w:basedOn w:val="BTEMEASMCA"/>
    <w:autoRedefine/>
    <w:rsid w:val="005627A6"/>
    <w:rPr>
      <w:b/>
      <w:bCs w:val="0"/>
    </w:rPr>
  </w:style>
  <w:style w:type="paragraph" w:customStyle="1" w:styleId="BT-EMEASMCA">
    <w:name w:val="BT- EMEA_SMCA"/>
    <w:basedOn w:val="BTEMEASMCA"/>
    <w:autoRedefine/>
    <w:rsid w:val="005627A6"/>
    <w:pPr>
      <w:numPr>
        <w:numId w:val="21"/>
      </w:numPr>
    </w:pPr>
  </w:style>
  <w:style w:type="paragraph" w:customStyle="1" w:styleId="PI-1EMEASMCA">
    <w:name w:val="PI-1 EMEA_SMCA"/>
    <w:basedOn w:val="Antrat2"/>
    <w:autoRedefine/>
    <w:rsid w:val="005627A6"/>
    <w:pPr>
      <w:tabs>
        <w:tab w:val="left" w:pos="567"/>
      </w:tabs>
      <w:spacing w:after="0"/>
      <w:ind w:left="142" w:hanging="142"/>
    </w:pPr>
    <w:rPr>
      <w:sz w:val="22"/>
      <w:szCs w:val="22"/>
      <w:lang w:eastAsia="lt-LT"/>
    </w:rPr>
  </w:style>
  <w:style w:type="paragraph" w:customStyle="1" w:styleId="PI-3EMEASMCA">
    <w:name w:val="PI-3 EMEA_SMCA"/>
    <w:basedOn w:val="prastasis"/>
    <w:autoRedefine/>
    <w:rsid w:val="005627A6"/>
    <w:pPr>
      <w:spacing w:after="0" w:line="220" w:lineRule="exact"/>
    </w:pPr>
    <w:rPr>
      <w:rFonts w:ascii="Times New Roman" w:hAnsi="Times New Roman"/>
      <w:b/>
      <w:iCs/>
    </w:rPr>
  </w:style>
  <w:style w:type="character" w:styleId="Hipersaitas">
    <w:name w:val="Hyperlink"/>
    <w:uiPriority w:val="99"/>
    <w:rsid w:val="005627A6"/>
    <w:rPr>
      <w:color w:val="0000FF"/>
      <w:u w:val="single"/>
    </w:rPr>
  </w:style>
  <w:style w:type="character" w:customStyle="1" w:styleId="DocumentMapChar">
    <w:name w:val="Document Map Char"/>
    <w:semiHidden/>
    <w:locked/>
    <w:rsid w:val="005627A6"/>
    <w:rPr>
      <w:rFonts w:ascii="Tahoma" w:hAnsi="Tahoma"/>
      <w:b/>
      <w:sz w:val="16"/>
    </w:rPr>
  </w:style>
  <w:style w:type="paragraph" w:styleId="Dokumentostruktra">
    <w:name w:val="Document Map"/>
    <w:basedOn w:val="prastasis"/>
    <w:link w:val="DokumentostruktraDiagrama"/>
    <w:semiHidden/>
    <w:rsid w:val="005627A6"/>
    <w:pPr>
      <w:spacing w:after="0" w:line="240" w:lineRule="auto"/>
    </w:pPr>
    <w:rPr>
      <w:rFonts w:ascii="Tahoma" w:hAnsi="Tahoma"/>
      <w:bCs/>
      <w:sz w:val="16"/>
      <w:szCs w:val="16"/>
      <w:lang w:eastAsia="x-none"/>
    </w:rPr>
  </w:style>
  <w:style w:type="character" w:customStyle="1" w:styleId="DocumentMapChar1">
    <w:name w:val="Document Map Char1"/>
    <w:semiHidden/>
    <w:rsid w:val="005627A6"/>
    <w:rPr>
      <w:rFonts w:ascii="Segoe UI" w:hAnsi="Segoe UI" w:cs="Segoe UI"/>
      <w:sz w:val="16"/>
      <w:szCs w:val="16"/>
    </w:rPr>
  </w:style>
  <w:style w:type="character" w:customStyle="1" w:styleId="DokumentostruktraDiagrama">
    <w:name w:val="Dokumento struktūra Diagrama"/>
    <w:link w:val="Dokumentostruktra"/>
    <w:semiHidden/>
    <w:locked/>
    <w:rsid w:val="005627A6"/>
    <w:rPr>
      <w:rFonts w:ascii="Tahoma" w:eastAsia="Calibri" w:hAnsi="Tahoma" w:cs="Times New Roman"/>
      <w:bCs/>
      <w:sz w:val="16"/>
      <w:szCs w:val="16"/>
      <w:lang w:eastAsia="x-none"/>
    </w:rPr>
  </w:style>
  <w:style w:type="character" w:customStyle="1" w:styleId="BTEMEASMCAChar">
    <w:name w:val="BT EMEA_SMCA Char"/>
    <w:rsid w:val="005627A6"/>
    <w:rPr>
      <w:sz w:val="22"/>
      <w:lang w:val="x-none" w:eastAsia="en-US"/>
    </w:rPr>
  </w:style>
  <w:style w:type="paragraph" w:styleId="Debesliotekstas">
    <w:name w:val="Balloon Text"/>
    <w:basedOn w:val="prastasis"/>
    <w:link w:val="DebesliotekstasDiagrama"/>
    <w:semiHidden/>
    <w:rsid w:val="005627A6"/>
    <w:pPr>
      <w:spacing w:after="0" w:line="240" w:lineRule="auto"/>
    </w:pPr>
    <w:rPr>
      <w:rFonts w:ascii="Tahoma" w:eastAsia="Times New Roman" w:hAnsi="Tahoma"/>
      <w:sz w:val="16"/>
      <w:szCs w:val="20"/>
      <w:lang w:eastAsia="lt-LT"/>
    </w:rPr>
  </w:style>
  <w:style w:type="character" w:customStyle="1" w:styleId="DebesliotekstasDiagrama">
    <w:name w:val="Debesėlio tekstas Diagrama"/>
    <w:link w:val="Debesliotekstas"/>
    <w:semiHidden/>
    <w:rsid w:val="005627A6"/>
    <w:rPr>
      <w:rFonts w:ascii="Tahoma" w:eastAsia="Times New Roman" w:hAnsi="Tahoma" w:cs="Times New Roman"/>
      <w:sz w:val="16"/>
      <w:szCs w:val="20"/>
      <w:lang w:eastAsia="lt-LT"/>
    </w:rPr>
  </w:style>
  <w:style w:type="paragraph" w:styleId="Pataisymai">
    <w:name w:val="Revision"/>
    <w:hidden/>
    <w:semiHidden/>
    <w:rsid w:val="005627A6"/>
    <w:rPr>
      <w:rFonts w:ascii="Times New Roman" w:hAnsi="Times New Roman"/>
      <w:b/>
      <w:bCs/>
      <w:lang w:eastAsia="en-US"/>
    </w:rPr>
  </w:style>
  <w:style w:type="character" w:customStyle="1" w:styleId="CharChar8">
    <w:name w:val="Char Char8"/>
    <w:rsid w:val="005627A6"/>
    <w:rPr>
      <w:i/>
      <w:sz w:val="22"/>
      <w:lang w:val="lt-LT" w:eastAsia="en-US"/>
    </w:rPr>
  </w:style>
  <w:style w:type="character" w:customStyle="1" w:styleId="CharChar6">
    <w:name w:val="Char Char6"/>
    <w:rsid w:val="005627A6"/>
    <w:rPr>
      <w:sz w:val="22"/>
      <w:lang w:val="en-GB" w:eastAsia="en-US"/>
    </w:rPr>
  </w:style>
  <w:style w:type="paragraph" w:customStyle="1" w:styleId="PI-1labEMEASMCA">
    <w:name w:val="PI-1_lab EMEA_SMCA"/>
    <w:basedOn w:val="prastasis"/>
    <w:autoRedefine/>
    <w:rsid w:val="005627A6"/>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hAnsi="Times New Roman"/>
      <w:b/>
      <w:noProof/>
    </w:rPr>
  </w:style>
  <w:style w:type="paragraph" w:customStyle="1" w:styleId="PI-2EMEASMCA">
    <w:name w:val="PI-2 EMEA_SMCA"/>
    <w:basedOn w:val="Antrat3"/>
    <w:autoRedefine/>
    <w:rsid w:val="005627A6"/>
    <w:pPr>
      <w:keepLines/>
      <w:tabs>
        <w:tab w:val="left" w:pos="567"/>
      </w:tabs>
      <w:spacing w:after="0"/>
      <w:ind w:left="567" w:hanging="567"/>
    </w:pPr>
    <w:rPr>
      <w:b w:val="0"/>
      <w:kern w:val="28"/>
      <w:lang w:eastAsia="lt-LT"/>
    </w:rPr>
  </w:style>
  <w:style w:type="paragraph" w:customStyle="1" w:styleId="BTAnIIEMEASMCA">
    <w:name w:val="BT(AnII) EMEA_SMCA"/>
    <w:basedOn w:val="Debesliotekstas"/>
    <w:autoRedefine/>
    <w:rsid w:val="005627A6"/>
    <w:pPr>
      <w:tabs>
        <w:tab w:val="left" w:pos="567"/>
        <w:tab w:val="left" w:pos="1701"/>
      </w:tabs>
      <w:jc w:val="both"/>
    </w:pPr>
    <w:rPr>
      <w:rFonts w:ascii="Times New Roman" w:hAnsi="Times New Roman"/>
      <w:bCs/>
      <w:sz w:val="22"/>
      <w:szCs w:val="22"/>
      <w:u w:val="single"/>
    </w:rPr>
  </w:style>
  <w:style w:type="paragraph" w:styleId="Pavadinimas">
    <w:name w:val="Title"/>
    <w:basedOn w:val="prastasis"/>
    <w:link w:val="PavadinimasDiagrama"/>
    <w:autoRedefine/>
    <w:qFormat/>
    <w:rsid w:val="005627A6"/>
    <w:pPr>
      <w:spacing w:after="0" w:line="240" w:lineRule="auto"/>
      <w:jc w:val="center"/>
      <w:outlineLvl w:val="0"/>
    </w:pPr>
    <w:rPr>
      <w:rFonts w:ascii="Times New Roman" w:eastAsia="Times New Roman" w:hAnsi="Times New Roman"/>
      <w:kern w:val="28"/>
      <w:sz w:val="20"/>
      <w:szCs w:val="20"/>
      <w:lang w:eastAsia="lt-LT"/>
    </w:rPr>
  </w:style>
  <w:style w:type="character" w:customStyle="1" w:styleId="PavadinimasDiagrama">
    <w:name w:val="Pavadinimas Diagrama"/>
    <w:link w:val="Pavadinimas"/>
    <w:rsid w:val="005627A6"/>
    <w:rPr>
      <w:rFonts w:ascii="Times New Roman" w:eastAsia="Times New Roman" w:hAnsi="Times New Roman" w:cs="Times New Roman"/>
      <w:kern w:val="28"/>
      <w:sz w:val="20"/>
      <w:szCs w:val="20"/>
      <w:lang w:eastAsia="lt-LT"/>
    </w:rPr>
  </w:style>
  <w:style w:type="paragraph" w:styleId="Pagrindinistekstas2">
    <w:name w:val="Body Text 2"/>
    <w:basedOn w:val="prastasis"/>
    <w:link w:val="Pagrindinistekstas2Diagrama"/>
    <w:rsid w:val="005627A6"/>
    <w:pPr>
      <w:spacing w:after="120" w:line="480" w:lineRule="auto"/>
    </w:pPr>
    <w:rPr>
      <w:rFonts w:ascii="Times New Roman" w:eastAsia="Times New Roman" w:hAnsi="Times New Roman"/>
      <w:sz w:val="20"/>
      <w:szCs w:val="20"/>
      <w:lang w:eastAsia="lt-LT"/>
    </w:rPr>
  </w:style>
  <w:style w:type="character" w:customStyle="1" w:styleId="Pagrindinistekstas2Diagrama">
    <w:name w:val="Pagrindinis tekstas 2 Diagrama"/>
    <w:link w:val="Pagrindinistekstas2"/>
    <w:rsid w:val="005627A6"/>
    <w:rPr>
      <w:rFonts w:ascii="Times New Roman" w:eastAsia="Times New Roman" w:hAnsi="Times New Roman" w:cs="Times New Roman"/>
      <w:sz w:val="20"/>
      <w:szCs w:val="20"/>
      <w:lang w:eastAsia="lt-LT"/>
    </w:rPr>
  </w:style>
  <w:style w:type="character" w:customStyle="1" w:styleId="CommentTextChar">
    <w:name w:val="Comment Text Char"/>
    <w:semiHidden/>
    <w:locked/>
    <w:rsid w:val="005627A6"/>
    <w:rPr>
      <w:rFonts w:eastAsia="Times New Roman"/>
      <w:b/>
      <w:sz w:val="20"/>
    </w:rPr>
  </w:style>
  <w:style w:type="paragraph" w:styleId="Komentarotekstas">
    <w:name w:val="annotation text"/>
    <w:basedOn w:val="prastasis"/>
    <w:link w:val="KomentarotekstasDiagrama"/>
    <w:semiHidden/>
    <w:rsid w:val="005627A6"/>
    <w:pPr>
      <w:spacing w:after="0" w:line="240" w:lineRule="auto"/>
    </w:pPr>
    <w:rPr>
      <w:rFonts w:ascii="Times New Roman" w:hAnsi="Times New Roman"/>
      <w:bCs/>
      <w:sz w:val="20"/>
      <w:szCs w:val="20"/>
      <w:lang w:eastAsia="x-none"/>
    </w:rPr>
  </w:style>
  <w:style w:type="character" w:customStyle="1" w:styleId="CommentTextChar1">
    <w:name w:val="Comment Text Char1"/>
    <w:semiHidden/>
    <w:rsid w:val="005627A6"/>
    <w:rPr>
      <w:sz w:val="20"/>
      <w:szCs w:val="20"/>
    </w:rPr>
  </w:style>
  <w:style w:type="character" w:customStyle="1" w:styleId="KomentarotekstasDiagrama">
    <w:name w:val="Komentaro tekstas Diagrama"/>
    <w:link w:val="Komentarotekstas"/>
    <w:semiHidden/>
    <w:locked/>
    <w:rsid w:val="005627A6"/>
    <w:rPr>
      <w:rFonts w:ascii="Times New Roman" w:eastAsia="Calibri" w:hAnsi="Times New Roman" w:cs="Times New Roman"/>
      <w:bCs/>
      <w:sz w:val="20"/>
      <w:szCs w:val="20"/>
      <w:lang w:eastAsia="x-none"/>
    </w:rPr>
  </w:style>
  <w:style w:type="character" w:customStyle="1" w:styleId="CommentSubjectChar">
    <w:name w:val="Comment Subject Char"/>
    <w:semiHidden/>
    <w:locked/>
    <w:rsid w:val="005627A6"/>
    <w:rPr>
      <w:rFonts w:eastAsia="Times New Roman"/>
      <w:b/>
      <w:sz w:val="20"/>
    </w:rPr>
  </w:style>
  <w:style w:type="paragraph" w:styleId="Komentarotema">
    <w:name w:val="annotation subject"/>
    <w:basedOn w:val="Komentarotekstas"/>
    <w:next w:val="Komentarotekstas"/>
    <w:link w:val="KomentarotemaDiagrama"/>
    <w:semiHidden/>
    <w:rsid w:val="005627A6"/>
  </w:style>
  <w:style w:type="character" w:customStyle="1" w:styleId="CommentSubjectChar1">
    <w:name w:val="Comment Subject Char1"/>
    <w:semiHidden/>
    <w:rsid w:val="005627A6"/>
    <w:rPr>
      <w:b/>
      <w:bCs/>
      <w:sz w:val="20"/>
      <w:szCs w:val="20"/>
    </w:rPr>
  </w:style>
  <w:style w:type="character" w:customStyle="1" w:styleId="KomentarotemaDiagrama">
    <w:name w:val="Komentaro tema Diagrama"/>
    <w:link w:val="Komentarotema"/>
    <w:semiHidden/>
    <w:locked/>
    <w:rsid w:val="005627A6"/>
    <w:rPr>
      <w:rFonts w:ascii="Times New Roman" w:eastAsia="Calibri" w:hAnsi="Times New Roman" w:cs="Times New Roman"/>
      <w:bCs/>
      <w:sz w:val="20"/>
      <w:szCs w:val="20"/>
      <w:lang w:eastAsia="x-none"/>
    </w:rPr>
  </w:style>
  <w:style w:type="character" w:customStyle="1" w:styleId="WW-Absatz-Standardschriftart">
    <w:name w:val="WW-Absatz-Standardschriftart"/>
    <w:rsid w:val="005627A6"/>
  </w:style>
  <w:style w:type="paragraph" w:styleId="Paprastasistekstas">
    <w:name w:val="Plain Text"/>
    <w:basedOn w:val="prastasis"/>
    <w:link w:val="PaprastasistekstasDiagrama"/>
    <w:uiPriority w:val="99"/>
    <w:rsid w:val="005627A6"/>
    <w:pPr>
      <w:spacing w:after="0" w:line="240" w:lineRule="auto"/>
    </w:pPr>
    <w:rPr>
      <w:rFonts w:ascii="Courier New" w:eastAsia="SimSun" w:hAnsi="Courier New"/>
      <w:sz w:val="20"/>
      <w:szCs w:val="20"/>
      <w:lang w:val="en-US" w:eastAsia="lt-LT"/>
    </w:rPr>
  </w:style>
  <w:style w:type="character" w:customStyle="1" w:styleId="PaprastasistekstasDiagrama">
    <w:name w:val="Paprastasis tekstas Diagrama"/>
    <w:link w:val="Paprastasistekstas"/>
    <w:uiPriority w:val="99"/>
    <w:rsid w:val="005627A6"/>
    <w:rPr>
      <w:rFonts w:ascii="Courier New" w:eastAsia="SimSun" w:hAnsi="Courier New" w:cs="Times New Roman"/>
      <w:sz w:val="20"/>
      <w:szCs w:val="20"/>
      <w:lang w:val="en-US" w:eastAsia="lt-LT"/>
    </w:rPr>
  </w:style>
  <w:style w:type="character" w:customStyle="1" w:styleId="tw4winPopup">
    <w:name w:val="tw4winPopup"/>
    <w:rsid w:val="005627A6"/>
    <w:rPr>
      <w:rFonts w:ascii="Courier New" w:hAnsi="Courier New"/>
      <w:noProof/>
      <w:color w:val="008000"/>
    </w:rPr>
  </w:style>
  <w:style w:type="character" w:customStyle="1" w:styleId="CharChar10">
    <w:name w:val="Char Char10"/>
    <w:semiHidden/>
    <w:locked/>
    <w:rsid w:val="005627A6"/>
    <w:rPr>
      <w:lang w:val="x-none" w:eastAsia="x-none" w:bidi="ar-SA"/>
    </w:rPr>
  </w:style>
  <w:style w:type="character" w:styleId="Komentaronuoroda">
    <w:name w:val="annotation reference"/>
    <w:uiPriority w:val="99"/>
    <w:semiHidden/>
    <w:unhideWhenUsed/>
    <w:rsid w:val="005627A6"/>
    <w:rPr>
      <w:sz w:val="16"/>
      <w:szCs w:val="16"/>
    </w:rPr>
  </w:style>
  <w:style w:type="paragraph" w:customStyle="1" w:styleId="Default">
    <w:name w:val="Default"/>
    <w:rsid w:val="005627A6"/>
    <w:pPr>
      <w:autoSpaceDE w:val="0"/>
      <w:autoSpaceDN w:val="0"/>
      <w:adjustRightInd w:val="0"/>
    </w:pPr>
    <w:rPr>
      <w:rFonts w:ascii="Verdana" w:hAnsi="Verdana" w:cs="Verdana"/>
      <w:color w:val="000000"/>
      <w:sz w:val="24"/>
      <w:szCs w:val="24"/>
    </w:rPr>
  </w:style>
  <w:style w:type="paragraph" w:styleId="Sraopastraipa">
    <w:name w:val="List Paragraph"/>
    <w:basedOn w:val="prastasis"/>
    <w:uiPriority w:val="34"/>
    <w:qFormat/>
    <w:rsid w:val="008656AB"/>
    <w:pPr>
      <w:ind w:left="720"/>
      <w:contextualSpacing/>
    </w:pPr>
    <w:rPr>
      <w:lang w:val="en-GB"/>
    </w:rPr>
  </w:style>
  <w:style w:type="paragraph" w:customStyle="1" w:styleId="A-TableText">
    <w:name w:val="A-Table Text"/>
    <w:rsid w:val="0038484C"/>
    <w:pPr>
      <w:spacing w:before="60" w:after="60"/>
    </w:pPr>
    <w:rPr>
      <w:rFonts w:ascii="Times New Roman" w:eastAsia="SimSun" w:hAnsi="Times New Roman"/>
      <w:sz w:val="22"/>
      <w:lang w:val="en-GB" w:eastAsia="en-US"/>
    </w:rPr>
  </w:style>
  <w:style w:type="character" w:customStyle="1" w:styleId="UnresolvedMention">
    <w:name w:val="Unresolved Mention"/>
    <w:basedOn w:val="Numatytasispastraiposriftas"/>
    <w:uiPriority w:val="99"/>
    <w:semiHidden/>
    <w:unhideWhenUsed/>
    <w:rsid w:val="000D319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61577916">
      <w:bodyDiv w:val="1"/>
      <w:marLeft w:val="0"/>
      <w:marRight w:val="0"/>
      <w:marTop w:val="0"/>
      <w:marBottom w:val="0"/>
      <w:divBdr>
        <w:top w:val="none" w:sz="0" w:space="0" w:color="auto"/>
        <w:left w:val="none" w:sz="0" w:space="0" w:color="auto"/>
        <w:bottom w:val="none" w:sz="0" w:space="0" w:color="auto"/>
        <w:right w:val="none" w:sz="0" w:space="0" w:color="auto"/>
      </w:divBdr>
    </w:div>
    <w:div w:id="2002927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vvkt.lrv.lt/l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7225FB10449F04EB910E96B11F7EB45" ma:contentTypeVersion="14" ma:contentTypeDescription="Create a new document." ma:contentTypeScope="" ma:versionID="94297a920136a9d841c12d15f597f2a4">
  <xsd:schema xmlns:xsd="http://www.w3.org/2001/XMLSchema" xmlns:xs="http://www.w3.org/2001/XMLSchema" xmlns:p="http://schemas.microsoft.com/office/2006/metadata/properties" xmlns:ns2="23f4546c-f6f8-48ea-a8a2-ed4995f0972f" xmlns:ns3="82d6c8fa-9de3-4664-a790-4fc049747599" targetNamespace="http://schemas.microsoft.com/office/2006/metadata/properties" ma:root="true" ma:fieldsID="23de7ed171f7cf63d3224def1d4daef9" ns2:_="" ns3:_="">
    <xsd:import namespace="23f4546c-f6f8-48ea-a8a2-ed4995f0972f"/>
    <xsd:import namespace="82d6c8fa-9de3-4664-a790-4fc04974759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SearchProperties"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f4546c-f6f8-48ea-a8a2-ed4995f097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2b212336-f9ec-4128-b601-0a9484b3977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2d6c8fa-9de3-4664-a790-4fc04974759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7b2044c6-3933-4811-9a6f-34d6d19ab9f1}" ma:internalName="TaxCatchAll" ma:showField="CatchAllData" ma:web="82d6c8fa-9de3-4664-a790-4fc04974759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0BF5B5-5F19-4EC7-B2A7-E32C9D4EBF08}">
  <ds:schemaRefs>
    <ds:schemaRef ds:uri="http://schemas.microsoft.com/sharepoint/v3/contenttype/forms"/>
  </ds:schemaRefs>
</ds:datastoreItem>
</file>

<file path=customXml/itemProps2.xml><?xml version="1.0" encoding="utf-8"?>
<ds:datastoreItem xmlns:ds="http://schemas.openxmlformats.org/officeDocument/2006/customXml" ds:itemID="{D6A1DE0D-B2A9-4DFC-9C48-F1002DCC00F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f4546c-f6f8-48ea-a8a2-ed4995f0972f"/>
    <ds:schemaRef ds:uri="82d6c8fa-9de3-4664-a790-4fc0497475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70F9FD7-5FEB-4ADA-A50D-04144408E112}">
  <ds:schemaRefs>
    <ds:schemaRef ds:uri="http://schemas.openxmlformats.org/officeDocument/2006/bibliography"/>
  </ds:schemaRefs>
</ds:datastoreItem>
</file>

<file path=docMetadata/LabelInfo.xml><?xml version="1.0" encoding="utf-8"?>
<clbl:labelList xmlns:clbl="http://schemas.microsoft.com/office/2020/mipLabelMetadata">
  <clbl:label id="{4cb7ee0a-7cdd-4bb7-a54b-8b7ef7106fc4}" enabled="0" method="" siteId="{4cb7ee0a-7cdd-4bb7-a54b-8b7ef7106fc4}"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38</Pages>
  <Words>54407</Words>
  <Characters>31012</Characters>
  <Application>Microsoft Office Word</Application>
  <DocSecurity>0</DocSecurity>
  <Lines>258</Lines>
  <Paragraphs>170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85249</CharactersWithSpaces>
  <SharedDoc>false</SharedDoc>
  <HLinks>
    <vt:vector size="42" baseType="variant">
      <vt:variant>
        <vt:i4>1245197</vt:i4>
      </vt:variant>
      <vt:variant>
        <vt:i4>18</vt:i4>
      </vt:variant>
      <vt:variant>
        <vt:i4>0</vt:i4>
      </vt:variant>
      <vt:variant>
        <vt:i4>5</vt:i4>
      </vt:variant>
      <vt:variant>
        <vt:lpwstr>http://www.ema.europa.eu/</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dc:creator>
  <cp:keywords/>
  <dc:description/>
  <cp:lastModifiedBy>Albina Burkauskaitė</cp:lastModifiedBy>
  <cp:revision>3</cp:revision>
  <dcterms:created xsi:type="dcterms:W3CDTF">2025-06-26T10:47:00Z</dcterms:created>
  <dcterms:modified xsi:type="dcterms:W3CDTF">2025-06-26T10:48:00Z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0x010100C7225FB10449F04EB910E96B11F7EB45</vt:lpwstr>
  </property>
  <property fmtid="{D5CDD505-2E9C-101B-9397-08002B2CF9AE}" pid="3" name="lcf76f155ced4ddcb4097134ff3c332f">
    <vt:lpwstr/>
  </property>
  <property fmtid="{D5CDD505-2E9C-101B-9397-08002B2CF9AE}" pid="4" name="TaxCatchAll">
    <vt:lpwstr/>
  </property>
  <property fmtid="{D5CDD505-2E9C-101B-9397-08002B2CF9AE}" pid="5" name="MediaServiceImageTags">
    <vt:lpwstr/>
  </property>
</Properties>
</file>