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608D" w14:textId="77777777" w:rsidR="005627A6" w:rsidRPr="005F0448" w:rsidRDefault="005627A6" w:rsidP="005627A6">
      <w:pPr>
        <w:tabs>
          <w:tab w:val="left" w:pos="567"/>
        </w:tabs>
        <w:spacing w:after="0" w:line="240" w:lineRule="auto"/>
        <w:jc w:val="center"/>
        <w:rPr>
          <w:rFonts w:ascii="Times New Roman" w:eastAsia="Times New Roman" w:hAnsi="Times New Roman"/>
          <w:b/>
          <w:lang w:eastAsia="lt-LT"/>
        </w:rPr>
      </w:pPr>
    </w:p>
    <w:p w14:paraId="1EC6DAEA"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4DC906BE"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341488A8"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12CB6283"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1F8EE806"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4867FD01"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5861EC7F"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3FBABBDF"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79C63DE3"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4541328A"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713CA262"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3E2E8A07"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1A721546"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25A6D308"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0BFAA104"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28FFD864"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7A1D482B"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5066A3A3"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0CA09489"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076F09F7"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49DDF311" w14:textId="77777777" w:rsidR="005627A6" w:rsidRPr="005627A6" w:rsidRDefault="005627A6" w:rsidP="005627A6">
      <w:pPr>
        <w:tabs>
          <w:tab w:val="left" w:pos="567"/>
        </w:tabs>
        <w:spacing w:after="0" w:line="240" w:lineRule="auto"/>
        <w:jc w:val="center"/>
        <w:rPr>
          <w:rFonts w:ascii="Times New Roman" w:eastAsia="Times New Roman" w:hAnsi="Times New Roman"/>
          <w:b/>
          <w:lang w:eastAsia="lt-LT"/>
        </w:rPr>
      </w:pPr>
    </w:p>
    <w:p w14:paraId="0E7521CF" w14:textId="77777777" w:rsidR="003D79EF" w:rsidRPr="005627A6" w:rsidRDefault="003D79EF" w:rsidP="005627A6">
      <w:pPr>
        <w:tabs>
          <w:tab w:val="left" w:pos="567"/>
        </w:tabs>
        <w:spacing w:after="0" w:line="240" w:lineRule="auto"/>
        <w:jc w:val="center"/>
        <w:rPr>
          <w:rFonts w:ascii="Times New Roman" w:eastAsia="Times New Roman" w:hAnsi="Times New Roman"/>
          <w:b/>
          <w:lang w:eastAsia="lt-LT"/>
        </w:rPr>
      </w:pPr>
    </w:p>
    <w:p w14:paraId="5F4F3CD3"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r w:rsidRPr="005627A6">
        <w:rPr>
          <w:rFonts w:ascii="Times New Roman" w:eastAsia="Times New Roman" w:hAnsi="Times New Roman"/>
          <w:b/>
          <w:bCs/>
          <w:lang w:eastAsia="x-none"/>
        </w:rPr>
        <w:t>I PRIEDAS</w:t>
      </w:r>
    </w:p>
    <w:p w14:paraId="7DDD57E5" w14:textId="77777777" w:rsidR="005627A6" w:rsidRPr="005627A6" w:rsidRDefault="005627A6" w:rsidP="005627A6">
      <w:pPr>
        <w:spacing w:after="0" w:line="240" w:lineRule="auto"/>
        <w:jc w:val="center"/>
        <w:rPr>
          <w:rFonts w:ascii="Times New Roman" w:eastAsia="Times New Roman" w:hAnsi="Times New Roman"/>
          <w:b/>
          <w:lang w:eastAsia="lt-LT"/>
        </w:rPr>
      </w:pPr>
    </w:p>
    <w:p w14:paraId="2F81E5F4" w14:textId="77777777" w:rsidR="005627A6" w:rsidRPr="005627A6" w:rsidRDefault="005627A6" w:rsidP="005627A6">
      <w:pPr>
        <w:spacing w:after="0" w:line="240" w:lineRule="auto"/>
        <w:jc w:val="center"/>
        <w:outlineLvl w:val="4"/>
        <w:rPr>
          <w:rFonts w:ascii="Times New Roman" w:eastAsia="Times New Roman" w:hAnsi="Times New Roman"/>
          <w:b/>
          <w:bCs/>
          <w:i/>
          <w:lang w:eastAsia="x-none"/>
        </w:rPr>
      </w:pPr>
      <w:r w:rsidRPr="005627A6">
        <w:rPr>
          <w:rFonts w:ascii="Times New Roman" w:eastAsia="Times New Roman" w:hAnsi="Times New Roman"/>
          <w:b/>
          <w:bCs/>
          <w:lang w:eastAsia="x-none"/>
        </w:rPr>
        <w:t>PREPARATO CHARAKTERISTIKŲ SANTRAUKA</w:t>
      </w:r>
    </w:p>
    <w:p w14:paraId="255F7B90" w14:textId="77777777" w:rsidR="005627A6" w:rsidRPr="005627A6" w:rsidRDefault="005627A6" w:rsidP="005627A6">
      <w:pPr>
        <w:spacing w:after="0" w:line="240" w:lineRule="auto"/>
        <w:ind w:left="567" w:hanging="567"/>
        <w:outlineLvl w:val="0"/>
        <w:rPr>
          <w:rFonts w:ascii="Times New Roman" w:hAnsi="Times New Roman"/>
          <w:b/>
          <w:bCs/>
          <w:lang w:eastAsia="x-none"/>
        </w:rPr>
      </w:pPr>
      <w:r w:rsidRPr="005627A6">
        <w:rPr>
          <w:rFonts w:ascii="Times New Roman" w:hAnsi="Times New Roman"/>
          <w:bCs/>
          <w:lang w:eastAsia="x-none"/>
        </w:rPr>
        <w:br w:type="page"/>
      </w:r>
      <w:r w:rsidRPr="005627A6">
        <w:rPr>
          <w:rFonts w:ascii="Times New Roman" w:hAnsi="Times New Roman"/>
          <w:b/>
          <w:bCs/>
          <w:lang w:eastAsia="x-none"/>
        </w:rPr>
        <w:lastRenderedPageBreak/>
        <w:t>1.</w:t>
      </w:r>
      <w:r w:rsidRPr="005627A6">
        <w:rPr>
          <w:rFonts w:ascii="Times New Roman" w:hAnsi="Times New Roman"/>
          <w:b/>
          <w:bCs/>
          <w:lang w:eastAsia="x-none"/>
        </w:rPr>
        <w:tab/>
        <w:t>VAISTINIO PREPARATO PAVADINIMAS</w:t>
      </w:r>
    </w:p>
    <w:p w14:paraId="5B140672" w14:textId="77777777" w:rsidR="005627A6" w:rsidRPr="005627A6" w:rsidRDefault="005627A6" w:rsidP="005627A6">
      <w:pPr>
        <w:spacing w:after="0" w:line="240" w:lineRule="auto"/>
        <w:rPr>
          <w:rFonts w:ascii="Times New Roman" w:eastAsia="Times New Roman" w:hAnsi="Times New Roman"/>
          <w:lang w:eastAsia="lt-LT"/>
        </w:rPr>
      </w:pPr>
    </w:p>
    <w:p w14:paraId="2A483A0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5 mg plėvele dengtos tabletės</w:t>
      </w:r>
    </w:p>
    <w:p w14:paraId="2FE6E6A0"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10 mg plėvele dengtos tabletės</w:t>
      </w:r>
    </w:p>
    <w:p w14:paraId="482A57E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20 mg plėvele dengtos tabletės</w:t>
      </w:r>
    </w:p>
    <w:p w14:paraId="1B7BE3B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ADC657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42D2240" w14:textId="77777777" w:rsidR="005627A6" w:rsidRPr="005627A6" w:rsidRDefault="005627A6" w:rsidP="005627A6">
      <w:pPr>
        <w:tabs>
          <w:tab w:val="left" w:pos="567"/>
        </w:tabs>
        <w:spacing w:after="0" w:line="240" w:lineRule="auto"/>
        <w:ind w:left="567" w:hanging="567"/>
        <w:outlineLvl w:val="0"/>
        <w:rPr>
          <w:rFonts w:ascii="Times New Roman" w:hAnsi="Times New Roman"/>
          <w:b/>
          <w:bCs/>
          <w:lang w:eastAsia="x-none"/>
        </w:rPr>
      </w:pPr>
      <w:r w:rsidRPr="005627A6">
        <w:rPr>
          <w:rFonts w:ascii="Times New Roman" w:hAnsi="Times New Roman"/>
          <w:b/>
          <w:bCs/>
          <w:lang w:eastAsia="x-none"/>
        </w:rPr>
        <w:t>2.</w:t>
      </w:r>
      <w:r w:rsidRPr="005627A6">
        <w:rPr>
          <w:rFonts w:ascii="Times New Roman" w:hAnsi="Times New Roman"/>
          <w:b/>
          <w:bCs/>
          <w:lang w:eastAsia="x-none"/>
        </w:rPr>
        <w:tab/>
        <w:t>KOKYBINĖ IR KIEKYBINĖ SUDĖTIS</w:t>
      </w:r>
    </w:p>
    <w:p w14:paraId="0287EF0F"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33EAC507" w14:textId="77777777" w:rsidR="005627A6" w:rsidRPr="005627A6" w:rsidRDefault="00FA541D" w:rsidP="005627A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Crestor</w:t>
      </w:r>
      <w:r w:rsidR="005627A6" w:rsidRPr="005627A6">
        <w:rPr>
          <w:rFonts w:ascii="Times New Roman" w:eastAsia="Times New Roman" w:hAnsi="Times New Roman"/>
          <w:lang w:eastAsia="lt-LT"/>
        </w:rPr>
        <w:t xml:space="preserve"> 5 mg plėvele dengtos tabletės: </w:t>
      </w:r>
    </w:p>
    <w:p w14:paraId="5095685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Kiekvienoje plėvele dengtoje tabletėje yra 5 mg rozuvastatino (rozuvastatino kalcio druskos pavidalu). </w:t>
      </w:r>
    </w:p>
    <w:p w14:paraId="0ED00D4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u w:val="single"/>
          <w:lang w:eastAsia="lt-LT"/>
        </w:rPr>
        <w:t>Pagalbinė medžiaga, kurios poveikis žinomas</w:t>
      </w:r>
      <w:r w:rsidRPr="005627A6">
        <w:rPr>
          <w:rFonts w:ascii="Times New Roman" w:eastAsia="Times New Roman" w:hAnsi="Times New Roman"/>
          <w:lang w:eastAsia="lt-LT"/>
        </w:rPr>
        <w:t>: kiekvienoje tabletėje yra 94,88 mg laktozės monohidrato.</w:t>
      </w:r>
    </w:p>
    <w:p w14:paraId="5E99F71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3A92431" w14:textId="77777777" w:rsidR="005627A6" w:rsidRPr="005627A6" w:rsidRDefault="00FA541D" w:rsidP="005627A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Crestor</w:t>
      </w:r>
      <w:r w:rsidR="005627A6" w:rsidRPr="005627A6">
        <w:rPr>
          <w:rFonts w:ascii="Times New Roman" w:eastAsia="Times New Roman" w:hAnsi="Times New Roman"/>
          <w:lang w:eastAsia="lt-LT"/>
        </w:rPr>
        <w:t xml:space="preserve"> 10 mg plėvele dengtos tabletės: </w:t>
      </w:r>
    </w:p>
    <w:p w14:paraId="1ADE48C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Kiekvienoje plėvele dengtoje tabletėje yra 10 mg rozuvastatino (rozuvastatino kalcio druskos pavidalu). </w:t>
      </w:r>
    </w:p>
    <w:p w14:paraId="5C9B30D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u w:val="single"/>
          <w:lang w:eastAsia="lt-LT"/>
        </w:rPr>
        <w:t>Pagalbinė medžiaga, kurios poveikis žinomas</w:t>
      </w:r>
      <w:r w:rsidRPr="005627A6">
        <w:rPr>
          <w:rFonts w:ascii="Times New Roman" w:eastAsia="Times New Roman" w:hAnsi="Times New Roman"/>
          <w:lang w:eastAsia="lt-LT"/>
        </w:rPr>
        <w:t>: kiekvienoje tabletėje yra 91,3 mg laktozės monohidrato.</w:t>
      </w:r>
    </w:p>
    <w:p w14:paraId="48ACAE0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39DE052" w14:textId="77777777" w:rsidR="005627A6" w:rsidRPr="005627A6" w:rsidRDefault="00FA541D" w:rsidP="005627A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Crestor</w:t>
      </w:r>
      <w:r w:rsidR="005627A6" w:rsidRPr="005627A6">
        <w:rPr>
          <w:rFonts w:ascii="Times New Roman" w:eastAsia="Times New Roman" w:hAnsi="Times New Roman"/>
          <w:lang w:eastAsia="lt-LT"/>
        </w:rPr>
        <w:t xml:space="preserve"> 20 mg plėvele dengtos tabletės: </w:t>
      </w:r>
    </w:p>
    <w:p w14:paraId="7AB37B1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Kiekvienoje plėvele dengtoje tabletėje yra 20 mg rozuvastatino (rozuvastatino kalcio druskos pavidalu). </w:t>
      </w:r>
      <w:bookmarkStart w:id="0" w:name="OLE_LINK2"/>
    </w:p>
    <w:p w14:paraId="5285D7E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u w:val="single"/>
          <w:lang w:eastAsia="lt-LT"/>
        </w:rPr>
        <w:t>Pagalbinė medžiaga, kurios poveikis žinomas</w:t>
      </w:r>
      <w:r w:rsidRPr="005627A6">
        <w:rPr>
          <w:rFonts w:ascii="Times New Roman" w:eastAsia="Times New Roman" w:hAnsi="Times New Roman"/>
          <w:lang w:eastAsia="lt-LT"/>
        </w:rPr>
        <w:t>: kiekvienoje tabletėje yra</w:t>
      </w:r>
      <w:bookmarkEnd w:id="0"/>
      <w:r w:rsidRPr="005627A6">
        <w:rPr>
          <w:rFonts w:ascii="Times New Roman" w:eastAsia="Times New Roman" w:hAnsi="Times New Roman"/>
          <w:lang w:eastAsia="lt-LT"/>
        </w:rPr>
        <w:t xml:space="preserve"> 182,6 mg laktozės monohidrato.</w:t>
      </w:r>
    </w:p>
    <w:p w14:paraId="73B89BBF"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0C3BDEA2"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Visos pagalbinės medžiagos išvardytos 6.1 skyriuje.</w:t>
      </w:r>
    </w:p>
    <w:p w14:paraId="6FD8A43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521017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3E41F54B" w14:textId="77777777" w:rsidR="005627A6" w:rsidRPr="005627A6" w:rsidRDefault="005627A6" w:rsidP="005627A6">
      <w:pPr>
        <w:tabs>
          <w:tab w:val="left" w:pos="567"/>
        </w:tabs>
        <w:spacing w:after="0" w:line="240" w:lineRule="auto"/>
        <w:ind w:left="567" w:hanging="567"/>
        <w:outlineLvl w:val="0"/>
        <w:rPr>
          <w:rFonts w:ascii="Times New Roman" w:hAnsi="Times New Roman"/>
          <w:b/>
          <w:bCs/>
          <w:lang w:eastAsia="x-none"/>
        </w:rPr>
      </w:pPr>
      <w:r w:rsidRPr="005627A6">
        <w:rPr>
          <w:rFonts w:ascii="Times New Roman" w:hAnsi="Times New Roman"/>
          <w:b/>
          <w:bCs/>
          <w:lang w:eastAsia="x-none"/>
        </w:rPr>
        <w:t>3.</w:t>
      </w:r>
      <w:r w:rsidRPr="005627A6">
        <w:rPr>
          <w:rFonts w:ascii="Times New Roman" w:hAnsi="Times New Roman"/>
          <w:b/>
          <w:bCs/>
          <w:lang w:eastAsia="x-none"/>
        </w:rPr>
        <w:tab/>
        <w:t>FARMACINĖ FORMA</w:t>
      </w:r>
    </w:p>
    <w:p w14:paraId="036C078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269923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Plėvele dengta tabletė.</w:t>
      </w:r>
    </w:p>
    <w:p w14:paraId="071C4A5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35BA737" w14:textId="77777777" w:rsidR="005627A6" w:rsidRPr="005627A6" w:rsidRDefault="00FA541D" w:rsidP="005627A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Crestor</w:t>
      </w:r>
      <w:r w:rsidR="005627A6" w:rsidRPr="005627A6">
        <w:rPr>
          <w:rFonts w:ascii="Times New Roman" w:eastAsia="Times New Roman" w:hAnsi="Times New Roman"/>
          <w:lang w:eastAsia="lt-LT"/>
        </w:rPr>
        <w:t xml:space="preserve"> 5 mg plėvele dengtos tabletės: Apvalios, abipus išgaubtos, geltonos tabletės, kurių vienoje pusėje yra įgilintos žymos “ZD4522” ir “5” , o kita pusė lygi.</w:t>
      </w:r>
    </w:p>
    <w:p w14:paraId="4E2AE61C" w14:textId="77777777" w:rsidR="005627A6" w:rsidRPr="005627A6" w:rsidRDefault="00FA541D" w:rsidP="005627A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Crestor</w:t>
      </w:r>
      <w:r w:rsidR="005627A6" w:rsidRPr="005627A6">
        <w:rPr>
          <w:rFonts w:ascii="Times New Roman" w:eastAsia="Times New Roman" w:hAnsi="Times New Roman"/>
          <w:lang w:eastAsia="lt-LT"/>
        </w:rPr>
        <w:t xml:space="preserve"> 10 mg plėvele dengtos tabletės: Apvalios, abipus išgaubtos, rožinės tabletės, kurių vienoje pusėje yra įgilintos žymos “ZD4522” ir “10”, o kita pusė lygi. </w:t>
      </w:r>
    </w:p>
    <w:p w14:paraId="5ECAA70C" w14:textId="77777777" w:rsidR="005627A6" w:rsidRPr="005627A6" w:rsidRDefault="00FA541D" w:rsidP="005627A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Crestor</w:t>
      </w:r>
      <w:r w:rsidR="005627A6" w:rsidRPr="005627A6">
        <w:rPr>
          <w:rFonts w:ascii="Times New Roman" w:eastAsia="Times New Roman" w:hAnsi="Times New Roman"/>
          <w:lang w:eastAsia="lt-LT"/>
        </w:rPr>
        <w:t xml:space="preserve"> 20 mg plėvele dengtos tabletės: Apvalios, abipus išgaubtos, rožinės tabletės, kurių vienoje pusėje yra įgilintos žymos “ZD4522” ir “20”, o kita pusė lygi.</w:t>
      </w:r>
    </w:p>
    <w:p w14:paraId="1F77604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1B4A934" w14:textId="77777777" w:rsidR="005627A6" w:rsidRPr="005627A6" w:rsidRDefault="005627A6" w:rsidP="005627A6">
      <w:pPr>
        <w:spacing w:after="0" w:line="240" w:lineRule="auto"/>
        <w:rPr>
          <w:rFonts w:ascii="Times New Roman" w:eastAsia="Times New Roman" w:hAnsi="Times New Roman"/>
          <w:lang w:eastAsia="lt-LT"/>
        </w:rPr>
      </w:pPr>
    </w:p>
    <w:p w14:paraId="4ACC18F1" w14:textId="77777777" w:rsidR="005627A6" w:rsidRPr="005627A6" w:rsidRDefault="005627A6" w:rsidP="005627A6">
      <w:pPr>
        <w:spacing w:after="0" w:line="240" w:lineRule="auto"/>
        <w:ind w:left="567" w:hanging="567"/>
        <w:outlineLvl w:val="0"/>
        <w:rPr>
          <w:rFonts w:ascii="Times New Roman" w:hAnsi="Times New Roman"/>
          <w:b/>
          <w:bCs/>
          <w:lang w:eastAsia="x-none"/>
        </w:rPr>
      </w:pPr>
      <w:r w:rsidRPr="005627A6">
        <w:rPr>
          <w:rFonts w:ascii="Times New Roman" w:hAnsi="Times New Roman"/>
          <w:b/>
          <w:bCs/>
          <w:caps/>
          <w:lang w:eastAsia="x-none"/>
        </w:rPr>
        <w:t>4.</w:t>
      </w:r>
      <w:r w:rsidRPr="005627A6">
        <w:rPr>
          <w:rFonts w:ascii="Times New Roman" w:hAnsi="Times New Roman"/>
          <w:b/>
          <w:bCs/>
          <w:caps/>
          <w:lang w:eastAsia="x-none"/>
        </w:rPr>
        <w:tab/>
      </w:r>
      <w:r w:rsidRPr="005627A6">
        <w:rPr>
          <w:rFonts w:ascii="Times New Roman" w:hAnsi="Times New Roman"/>
          <w:b/>
          <w:bCs/>
          <w:lang w:eastAsia="x-none"/>
        </w:rPr>
        <w:t>KLINIKINĖ INFORMACIJA</w:t>
      </w:r>
    </w:p>
    <w:p w14:paraId="12E5A25B" w14:textId="77777777" w:rsidR="005627A6" w:rsidRPr="005627A6" w:rsidRDefault="005627A6" w:rsidP="005627A6">
      <w:pPr>
        <w:spacing w:after="0" w:line="240" w:lineRule="auto"/>
        <w:rPr>
          <w:rFonts w:ascii="Times New Roman" w:eastAsia="Times New Roman" w:hAnsi="Times New Roman"/>
          <w:lang w:eastAsia="lt-LT"/>
        </w:rPr>
      </w:pPr>
    </w:p>
    <w:p w14:paraId="0E923782" w14:textId="77777777" w:rsidR="005627A6" w:rsidRPr="005627A6" w:rsidRDefault="005627A6" w:rsidP="005627A6">
      <w:pPr>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4.1</w:t>
      </w:r>
      <w:r w:rsidRPr="005627A6">
        <w:rPr>
          <w:rFonts w:ascii="Times New Roman" w:eastAsia="Times New Roman" w:hAnsi="Times New Roman"/>
          <w:b/>
          <w:bCs/>
          <w:lang w:eastAsia="x-none"/>
        </w:rPr>
        <w:tab/>
        <w:t>Terapinės indikacijos</w:t>
      </w:r>
    </w:p>
    <w:p w14:paraId="1A681D6B" w14:textId="77777777" w:rsidR="005627A6" w:rsidRPr="005627A6" w:rsidRDefault="005627A6" w:rsidP="005627A6">
      <w:pPr>
        <w:spacing w:after="0" w:line="240" w:lineRule="auto"/>
        <w:rPr>
          <w:rFonts w:ascii="Times New Roman" w:eastAsia="Times New Roman" w:hAnsi="Times New Roman"/>
          <w:lang w:eastAsia="lt-LT"/>
        </w:rPr>
      </w:pPr>
    </w:p>
    <w:p w14:paraId="273D4546" w14:textId="77777777" w:rsidR="005627A6" w:rsidRPr="005627A6" w:rsidRDefault="005627A6" w:rsidP="005627A6">
      <w:pPr>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Hipercholesterolemijos gydymas</w:t>
      </w:r>
    </w:p>
    <w:p w14:paraId="74975921"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Suaugusiųjų, paauglių ir 6 metų bei vyresnių vaikų pirminės hipercholesterolemijos (IIa tipo, įskaitant heterozigotinę šeiminę hipercholesterolemiją) arba mišrios dislipidemijos (IIb tipo) gydymas (dietos poveikiui papildyti, kai jos ir kitų nefarmakologinių priemonių, pvz., fizinio krūvio ir svorio mažinimo nepakanka).</w:t>
      </w:r>
    </w:p>
    <w:p w14:paraId="6D434ADC" w14:textId="77777777" w:rsidR="005627A6" w:rsidRPr="005627A6" w:rsidRDefault="005627A6" w:rsidP="005627A6">
      <w:pPr>
        <w:spacing w:after="0" w:line="240" w:lineRule="auto"/>
        <w:rPr>
          <w:rFonts w:ascii="Times New Roman" w:eastAsia="Times New Roman" w:hAnsi="Times New Roman"/>
          <w:lang w:eastAsia="lt-LT"/>
        </w:rPr>
      </w:pPr>
    </w:p>
    <w:p w14:paraId="499BCE23"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Suaugusiųjų, paauglių ir 6 metų bei vyresnių vaikų homozigotinės šeiminės hipercholesterolemijos gydymas (dietos ir kitų lipidų koncentraciją mažinančių gydymo būdų, pvz., MTL aferezės poveikiui papildyti, arba kai šie gydymo būdai netinka).</w:t>
      </w:r>
    </w:p>
    <w:p w14:paraId="793FE410" w14:textId="77777777" w:rsidR="005627A6" w:rsidRPr="005627A6" w:rsidRDefault="005627A6" w:rsidP="005627A6">
      <w:pPr>
        <w:spacing w:after="0" w:line="240" w:lineRule="auto"/>
        <w:rPr>
          <w:rFonts w:ascii="Times New Roman" w:eastAsia="Times New Roman" w:hAnsi="Times New Roman"/>
          <w:lang w:eastAsia="lt-LT"/>
        </w:rPr>
      </w:pPr>
    </w:p>
    <w:p w14:paraId="231D215E" w14:textId="77777777" w:rsidR="005627A6" w:rsidRPr="005627A6" w:rsidRDefault="005627A6" w:rsidP="005627A6">
      <w:pPr>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Kardiovaskulinių reiškinių profilaktika</w:t>
      </w:r>
    </w:p>
    <w:p w14:paraId="2F95C7D3"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lastRenderedPageBreak/>
        <w:t>Didžiųjų kardiovaskulinių reiškinių profilaktika pacientams, kuriems pirmojo kardiovaskulinio reiškinio rizika laikoma didele (žr. 5.1 skyrių) – kitų rizikos veiksnių koregavimo priemonių poveikiui papildyti.</w:t>
      </w:r>
    </w:p>
    <w:p w14:paraId="201FB7BB" w14:textId="77777777" w:rsidR="005627A6" w:rsidRPr="005627A6" w:rsidRDefault="005627A6" w:rsidP="005627A6">
      <w:pPr>
        <w:spacing w:after="0" w:line="240" w:lineRule="auto"/>
        <w:rPr>
          <w:rFonts w:ascii="Times New Roman" w:eastAsia="Times New Roman" w:hAnsi="Times New Roman"/>
          <w:lang w:eastAsia="lt-LT"/>
        </w:rPr>
      </w:pPr>
    </w:p>
    <w:p w14:paraId="7BD83EBF" w14:textId="77777777" w:rsidR="005627A6" w:rsidRPr="005627A6" w:rsidRDefault="005627A6" w:rsidP="005627A6">
      <w:pPr>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4.2</w:t>
      </w:r>
      <w:r w:rsidRPr="005627A6">
        <w:rPr>
          <w:rFonts w:ascii="Times New Roman" w:eastAsia="Times New Roman" w:hAnsi="Times New Roman"/>
          <w:b/>
          <w:bCs/>
          <w:lang w:eastAsia="x-none"/>
        </w:rPr>
        <w:tab/>
        <w:t>Dozavimas ir vartojimo metodas</w:t>
      </w:r>
    </w:p>
    <w:p w14:paraId="31EC1FF8" w14:textId="77777777" w:rsidR="005627A6" w:rsidRPr="005627A6" w:rsidRDefault="005627A6" w:rsidP="005627A6">
      <w:pPr>
        <w:spacing w:after="0" w:line="240" w:lineRule="auto"/>
        <w:rPr>
          <w:rFonts w:ascii="Times New Roman" w:eastAsia="Times New Roman" w:hAnsi="Times New Roman"/>
          <w:lang w:eastAsia="lt-LT"/>
        </w:rPr>
      </w:pPr>
    </w:p>
    <w:p w14:paraId="4A934D3A" w14:textId="77777777" w:rsidR="005627A6" w:rsidRPr="005627A6" w:rsidRDefault="005627A6" w:rsidP="005627A6">
      <w:pPr>
        <w:spacing w:after="0" w:line="240" w:lineRule="auto"/>
        <w:rPr>
          <w:rFonts w:ascii="Times New Roman" w:eastAsia="Times New Roman" w:hAnsi="Times New Roman"/>
          <w:u w:val="single"/>
          <w:lang w:eastAsia="lt-LT"/>
        </w:rPr>
      </w:pPr>
      <w:r w:rsidRPr="005627A6">
        <w:rPr>
          <w:rFonts w:ascii="Times New Roman" w:eastAsia="Times New Roman" w:hAnsi="Times New Roman"/>
          <w:u w:val="single"/>
          <w:lang w:eastAsia="lt-LT"/>
        </w:rPr>
        <w:t>Dozavimas</w:t>
      </w:r>
    </w:p>
    <w:p w14:paraId="100685A3" w14:textId="77777777" w:rsidR="005627A6" w:rsidRPr="005627A6" w:rsidRDefault="005627A6" w:rsidP="005627A6">
      <w:pPr>
        <w:spacing w:after="0" w:line="240" w:lineRule="auto"/>
        <w:rPr>
          <w:rFonts w:ascii="Times New Roman" w:eastAsia="Times New Roman" w:hAnsi="Times New Roman"/>
          <w:lang w:eastAsia="lt-LT"/>
        </w:rPr>
      </w:pPr>
    </w:p>
    <w:p w14:paraId="65417057"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Prieš skiriant Crestor ir gydymo metu pacientas turėtų laikytis įprastos dietos cholesterolio koncentracijai mažinti. Crestor dozė parenkama individualiai, atsižvelgiant į gydymo tikslą ir organizmo reakciją, naudojantis pripažintomis dabartinėmis rekomendacijomis.</w:t>
      </w:r>
    </w:p>
    <w:p w14:paraId="1A7FA74E" w14:textId="77777777" w:rsidR="005627A6" w:rsidRPr="005627A6" w:rsidRDefault="005627A6" w:rsidP="005627A6">
      <w:pPr>
        <w:spacing w:after="0" w:line="240" w:lineRule="auto"/>
        <w:rPr>
          <w:rFonts w:ascii="Times New Roman" w:eastAsia="Times New Roman" w:hAnsi="Times New Roman"/>
          <w:lang w:eastAsia="lt-LT"/>
        </w:rPr>
      </w:pPr>
    </w:p>
    <w:p w14:paraId="2E420BD1" w14:textId="77777777" w:rsidR="005627A6" w:rsidRPr="005627A6" w:rsidRDefault="005627A6" w:rsidP="005627A6">
      <w:pPr>
        <w:spacing w:after="0" w:line="240" w:lineRule="auto"/>
        <w:rPr>
          <w:rFonts w:ascii="Times New Roman" w:eastAsia="Times New Roman" w:hAnsi="Times New Roman"/>
          <w:i/>
          <w:iCs/>
          <w:lang w:eastAsia="lt-LT"/>
        </w:rPr>
      </w:pPr>
      <w:r w:rsidRPr="005627A6">
        <w:rPr>
          <w:rFonts w:ascii="Times New Roman" w:eastAsia="Times New Roman" w:hAnsi="Times New Roman"/>
          <w:i/>
          <w:iCs/>
          <w:lang w:eastAsia="lt-LT"/>
        </w:rPr>
        <w:t>Hipercholesterolemijos gydymas</w:t>
      </w:r>
    </w:p>
    <w:p w14:paraId="36CC186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Iš pradžių rekomenduojama gerti 5 mg arba 10 mg 1 kartą per parą (tiek jei pacientas statinų anksčiau nevartojo, tiek jei šiuo vaistu keičiamas kitas HMG KoA reduktazės inhibitorius). Parenkant pradinę dozę, reikia atsižvelgti į cholesterolio koncentraciją konkretaus paciento plazmoje, širdies ir kraujagyslių komplikacijų pavojų bei galimų nepageidaujamų reakcijų pavojų. Prireikus po 4 savaičių dozę galima didinti (žr. 5.1 skyrių). Kai paros dozė yra 40 mg, nepageidaujamų reakcijų pasireiškia dažniau negu kai ji mažesnė (žr. 4.8 skyrių), todėl dar po 4 savaičių paros dozės didinimas iki 40 mg svarstytinas tik jei yra sunki hipercholesterolemija bei didelis širdies ir kraujagyslių sistemos komplikacijų pavojus (ypač šeimine hipercholesterolemija sergantiems pacientams), o 20 mg dozėmis vartojamas Crestor reikiamo poveikio nesukelia ir bus atliekami įprasti tyrimai (žr. 4.4 skyrių). Pacientui, pradedančiam vartoti 40 mg paros dozę, rekomenduojamas specialisto stebėjimas.</w:t>
      </w:r>
    </w:p>
    <w:p w14:paraId="4ED1328F" w14:textId="77777777" w:rsidR="005627A6" w:rsidRPr="005627A6" w:rsidRDefault="005627A6" w:rsidP="005627A6">
      <w:pPr>
        <w:spacing w:after="0" w:line="240" w:lineRule="auto"/>
        <w:rPr>
          <w:rFonts w:ascii="Times New Roman" w:eastAsia="Times New Roman" w:hAnsi="Times New Roman"/>
          <w:lang w:eastAsia="lt-LT"/>
        </w:rPr>
      </w:pPr>
    </w:p>
    <w:p w14:paraId="4A8D7D8D" w14:textId="77777777" w:rsidR="005627A6" w:rsidRPr="005627A6" w:rsidRDefault="005627A6" w:rsidP="005627A6">
      <w:pPr>
        <w:spacing w:after="0" w:line="240" w:lineRule="auto"/>
        <w:rPr>
          <w:rFonts w:ascii="Times New Roman" w:eastAsia="Times New Roman" w:hAnsi="Times New Roman"/>
          <w:i/>
          <w:iCs/>
          <w:lang w:eastAsia="lt-LT"/>
        </w:rPr>
      </w:pPr>
      <w:r w:rsidRPr="005627A6">
        <w:rPr>
          <w:rFonts w:ascii="Times New Roman" w:eastAsia="Times New Roman" w:hAnsi="Times New Roman"/>
          <w:i/>
          <w:iCs/>
          <w:lang w:eastAsia="lt-LT"/>
        </w:rPr>
        <w:t>Kardiovaskulinių reiškinių profilaktika</w:t>
      </w:r>
    </w:p>
    <w:p w14:paraId="31166FC0" w14:textId="77777777" w:rsidR="005627A6" w:rsidRPr="005627A6" w:rsidRDefault="005627A6" w:rsidP="005627A6">
      <w:pPr>
        <w:spacing w:after="0" w:line="240" w:lineRule="auto"/>
        <w:rPr>
          <w:rFonts w:ascii="Times New Roman" w:hAnsi="Times New Roman"/>
        </w:rPr>
      </w:pPr>
      <w:r w:rsidRPr="005627A6">
        <w:rPr>
          <w:rFonts w:ascii="Times New Roman" w:hAnsi="Times New Roman"/>
        </w:rPr>
        <w:t xml:space="preserve">Kardiovaskulinių reiškinių rizikos mažinimo tyrimo metu vartota 20 mg paros dozė (žr. 5.1 skyrių). </w:t>
      </w:r>
    </w:p>
    <w:p w14:paraId="44C9F74F" w14:textId="77777777" w:rsidR="005627A6" w:rsidRPr="005627A6" w:rsidRDefault="005627A6" w:rsidP="005627A6">
      <w:pPr>
        <w:spacing w:after="0" w:line="240" w:lineRule="auto"/>
        <w:rPr>
          <w:rFonts w:ascii="Times New Roman" w:eastAsia="Times New Roman" w:hAnsi="Times New Roman"/>
          <w:lang w:eastAsia="lt-LT"/>
        </w:rPr>
      </w:pPr>
    </w:p>
    <w:p w14:paraId="13217462" w14:textId="77777777" w:rsidR="005627A6" w:rsidRPr="005627A6" w:rsidRDefault="005627A6" w:rsidP="005627A6">
      <w:pPr>
        <w:autoSpaceDE w:val="0"/>
        <w:autoSpaceDN w:val="0"/>
        <w:adjustRightInd w:val="0"/>
        <w:spacing w:after="0" w:line="240" w:lineRule="auto"/>
        <w:rPr>
          <w:rFonts w:ascii="Times New Roman" w:hAnsi="Times New Roman"/>
          <w:i/>
          <w:color w:val="000000"/>
          <w:lang w:eastAsia="lt-LT"/>
        </w:rPr>
      </w:pPr>
      <w:r w:rsidRPr="005627A6">
        <w:rPr>
          <w:rFonts w:ascii="Times New Roman" w:hAnsi="Times New Roman"/>
          <w:bCs/>
          <w:i/>
          <w:color w:val="000000"/>
          <w:lang w:eastAsia="lt-LT"/>
        </w:rPr>
        <w:t xml:space="preserve">Vaikų populiacija </w:t>
      </w:r>
    </w:p>
    <w:p w14:paraId="057A8F8C"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Vaikams ir paaugliams šio vaistinio preparato gali skirti tik specialistai. </w:t>
      </w:r>
    </w:p>
    <w:p w14:paraId="49E1AD53"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71C31D38"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u w:val="single"/>
          <w:lang w:eastAsia="lt-LT"/>
        </w:rPr>
        <w:t xml:space="preserve">Vaikams ir paaugliams nuo 6 iki 17 metų (&lt; II-V brendimo stadijos pagal Tanner) </w:t>
      </w:r>
    </w:p>
    <w:p w14:paraId="6544E5E7" w14:textId="77777777" w:rsidR="005627A6" w:rsidRPr="005627A6" w:rsidRDefault="005627A6" w:rsidP="005627A6">
      <w:pPr>
        <w:autoSpaceDE w:val="0"/>
        <w:autoSpaceDN w:val="0"/>
        <w:adjustRightInd w:val="0"/>
        <w:spacing w:after="0" w:line="240" w:lineRule="auto"/>
        <w:rPr>
          <w:rFonts w:ascii="Times New Roman" w:hAnsi="Times New Roman"/>
          <w:i/>
          <w:color w:val="000000"/>
          <w:lang w:eastAsia="lt-LT"/>
        </w:rPr>
      </w:pPr>
      <w:r w:rsidRPr="005627A6">
        <w:rPr>
          <w:rFonts w:ascii="Times New Roman" w:hAnsi="Times New Roman"/>
          <w:i/>
          <w:color w:val="000000"/>
          <w:lang w:eastAsia="lt-LT"/>
        </w:rPr>
        <w:t>Heterozigotinė šeiminė hipercholesterolemija</w:t>
      </w:r>
    </w:p>
    <w:p w14:paraId="1F34B2CD"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Vaikams ir paaugliams, sergantiems heterozigotine šeimine hipercholesterolemija, įprasta pradinė dozė yra 5 mg per parą. </w:t>
      </w:r>
    </w:p>
    <w:p w14:paraId="43BC1AD2" w14:textId="77777777" w:rsidR="005627A6" w:rsidRPr="005627A6" w:rsidRDefault="005627A6" w:rsidP="005627A6">
      <w:pPr>
        <w:numPr>
          <w:ilvl w:val="0"/>
          <w:numId w:val="9"/>
        </w:numPr>
        <w:tabs>
          <w:tab w:val="left" w:pos="567"/>
        </w:tabs>
        <w:autoSpaceDE w:val="0"/>
        <w:autoSpaceDN w:val="0"/>
        <w:adjustRightInd w:val="0"/>
        <w:spacing w:after="0" w:line="240" w:lineRule="auto"/>
        <w:ind w:left="567" w:hanging="567"/>
        <w:rPr>
          <w:rFonts w:ascii="Times New Roman" w:hAnsi="Times New Roman"/>
          <w:color w:val="000000"/>
          <w:lang w:eastAsia="lt-LT"/>
        </w:rPr>
      </w:pPr>
      <w:r w:rsidRPr="005627A6">
        <w:rPr>
          <w:rFonts w:ascii="Times New Roman" w:hAnsi="Times New Roman"/>
          <w:color w:val="000000"/>
          <w:lang w:eastAsia="lt-LT"/>
        </w:rPr>
        <w:t xml:space="preserve">6-9 metų vaikams, sergantiems heterozigotine šeimine hipercholesterolemija, įprastinis dozių diapazonas yra 5-10 mg 1 kartą per parą per burną. Didesnių kaip 10 mg dozių saugumas ir veiksmingumas šiai populiacijai netirtas. </w:t>
      </w:r>
    </w:p>
    <w:p w14:paraId="225DB48C" w14:textId="77777777" w:rsidR="005627A6" w:rsidRPr="005627A6" w:rsidRDefault="005627A6" w:rsidP="005627A6">
      <w:pPr>
        <w:numPr>
          <w:ilvl w:val="0"/>
          <w:numId w:val="9"/>
        </w:numPr>
        <w:tabs>
          <w:tab w:val="left" w:pos="567"/>
        </w:tabs>
        <w:autoSpaceDE w:val="0"/>
        <w:autoSpaceDN w:val="0"/>
        <w:adjustRightInd w:val="0"/>
        <w:spacing w:after="0" w:line="240" w:lineRule="auto"/>
        <w:ind w:left="567" w:hanging="567"/>
        <w:rPr>
          <w:rFonts w:ascii="Times New Roman" w:hAnsi="Times New Roman"/>
          <w:color w:val="000000"/>
          <w:lang w:eastAsia="lt-LT"/>
        </w:rPr>
      </w:pPr>
      <w:r w:rsidRPr="005627A6">
        <w:rPr>
          <w:rFonts w:ascii="Times New Roman" w:hAnsi="Times New Roman"/>
          <w:color w:val="000000"/>
          <w:lang w:eastAsia="lt-LT"/>
        </w:rPr>
        <w:t>10-17 metų vaikams</w:t>
      </w:r>
      <w:r w:rsidR="001D67DB">
        <w:rPr>
          <w:rFonts w:ascii="Times New Roman" w:hAnsi="Times New Roman"/>
          <w:color w:val="000000"/>
          <w:lang w:eastAsia="lt-LT"/>
        </w:rPr>
        <w:t xml:space="preserve"> ir paaugliams</w:t>
      </w:r>
      <w:r w:rsidRPr="005627A6">
        <w:rPr>
          <w:rFonts w:ascii="Times New Roman" w:hAnsi="Times New Roman"/>
          <w:color w:val="000000"/>
          <w:lang w:eastAsia="lt-LT"/>
        </w:rPr>
        <w:t xml:space="preserve">, sergantiems heterozigotine šeimine hipercholesterolemija, įprastinis dozių diapazonas yra 5-20 mg 1 kartą per parą per burną. Didesnių kaip 20 mg dozių saugumas ir veiksmingumas šiai populiacijai netirtas. </w:t>
      </w:r>
    </w:p>
    <w:p w14:paraId="7FE4128E"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6BA8DE86"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Dozė parenkama atsižvelgiant į individualią organizmo reakciją ir individualų vaistinio preparato toleravimą, kaip nurodo pediatrinio gydymo rekomendacijos (žr. 4.4 skyrių). Vaikai ir paaugliai, prieš jiems skiriant rozuvastatino, turi pradėti laikytis standartinės cholesterolio kiekį mažinančios dietos ir toliau jos laikytis vartodami šį vaistinį preparatą. </w:t>
      </w:r>
    </w:p>
    <w:p w14:paraId="486DAE25"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32BE97D6" w14:textId="77777777" w:rsidR="005627A6" w:rsidRPr="005627A6" w:rsidRDefault="005627A6" w:rsidP="005627A6">
      <w:pPr>
        <w:autoSpaceDE w:val="0"/>
        <w:autoSpaceDN w:val="0"/>
        <w:adjustRightInd w:val="0"/>
        <w:spacing w:after="0" w:line="240" w:lineRule="auto"/>
        <w:rPr>
          <w:rFonts w:ascii="Times New Roman" w:hAnsi="Times New Roman"/>
          <w:i/>
          <w:color w:val="000000"/>
          <w:lang w:eastAsia="lt-LT"/>
        </w:rPr>
      </w:pPr>
      <w:r w:rsidRPr="005627A6">
        <w:rPr>
          <w:rFonts w:ascii="Times New Roman" w:hAnsi="Times New Roman"/>
          <w:i/>
          <w:color w:val="000000"/>
          <w:lang w:eastAsia="lt-LT"/>
        </w:rPr>
        <w:t>Homozigotinė šeiminė hipercholesterolemija</w:t>
      </w:r>
    </w:p>
    <w:p w14:paraId="54D3B0C7"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Vaikams </w:t>
      </w:r>
      <w:r w:rsidR="001D67DB">
        <w:rPr>
          <w:rFonts w:ascii="Times New Roman" w:hAnsi="Times New Roman"/>
          <w:color w:val="000000"/>
          <w:lang w:eastAsia="lt-LT"/>
        </w:rPr>
        <w:t xml:space="preserve">ir paaugliams </w:t>
      </w:r>
      <w:r w:rsidRPr="005627A6">
        <w:rPr>
          <w:rFonts w:ascii="Times New Roman" w:hAnsi="Times New Roman"/>
          <w:color w:val="000000"/>
          <w:lang w:eastAsia="lt-LT"/>
        </w:rPr>
        <w:t xml:space="preserve">nuo 6 iki 17 metų, sergantiems homozigotine šeimine hipercholesterolemija, rekomenduojama didžiausia dozė yra 20 mg 1 kartą per parą. </w:t>
      </w:r>
    </w:p>
    <w:p w14:paraId="5831996F" w14:textId="77777777" w:rsidR="005627A6" w:rsidRPr="005627A6" w:rsidRDefault="005627A6" w:rsidP="005627A6">
      <w:pPr>
        <w:tabs>
          <w:tab w:val="left" w:pos="1680"/>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highlight w:val="yellow"/>
          <w:lang w:val="x-none" w:eastAsia="lt-LT"/>
        </w:rPr>
      </w:pPr>
    </w:p>
    <w:p w14:paraId="01D81AAF"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Rekomenduojama pradinė dozė yra 5</w:t>
      </w:r>
      <w:r w:rsidRPr="005627A6">
        <w:rPr>
          <w:rFonts w:ascii="Times New Roman" w:hAnsi="Times New Roman"/>
          <w:color w:val="000000"/>
          <w:lang w:eastAsia="lt-LT"/>
        </w:rPr>
        <w:noBreakHyphen/>
        <w:t xml:space="preserve">10 mg 1 kartą per parą, priklausomai nuo amžiaus, kūno svorio ir ankstesnio statinų vartojimo. Dozavimo vaikams </w:t>
      </w:r>
      <w:r w:rsidR="001D67DB">
        <w:rPr>
          <w:rFonts w:ascii="Times New Roman" w:hAnsi="Times New Roman"/>
          <w:color w:val="000000"/>
          <w:lang w:eastAsia="lt-LT"/>
        </w:rPr>
        <w:t xml:space="preserve">ir paaugliams </w:t>
      </w:r>
      <w:r w:rsidRPr="005627A6">
        <w:rPr>
          <w:rFonts w:ascii="Times New Roman" w:hAnsi="Times New Roman"/>
          <w:color w:val="000000"/>
          <w:lang w:eastAsia="lt-LT"/>
        </w:rPr>
        <w:t>metodikos rekomenduoja didinti dozę iki didžiausios (20 mg 1 kartą per parą) atsižvelgiant į individualią organizmo reakciją ir vaistinio preparato toleravimą (žr. 4.4 skyrių). Vaikams ir paaugliams reikia pradėti taikyti įprastą dietą cholesterolio koncentracijai mažinti prieš pradedant gydyti rozuvastatinu ir toliau ją taikyti gydymo metu.</w:t>
      </w:r>
      <w:r w:rsidRPr="005627A6">
        <w:rPr>
          <w:rFonts w:ascii="Times New Roman" w:hAnsi="Times New Roman"/>
          <w:color w:val="000000"/>
          <w:lang w:eastAsia="lt-LT"/>
        </w:rPr>
        <w:br/>
        <w:t>Didesnių kaip 20 mg dozių vartojimo šiai populiacijai duomenų yra nedaug.</w:t>
      </w:r>
    </w:p>
    <w:p w14:paraId="5A845981"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226A90F8"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6D48422C"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u w:val="single"/>
          <w:lang w:eastAsia="lt-LT"/>
        </w:rPr>
        <w:t xml:space="preserve">Jaunesniems kaip 6 metų vaikams </w:t>
      </w:r>
    </w:p>
    <w:p w14:paraId="081F8826"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Vartojimo jaunesniems kaip 6 metų vaikams saugumas ir veiksmingumas netirti. Dėl to jaunesniems kaip 6 metų vaikams Crestor vartoti nerekomenduojama. </w:t>
      </w:r>
    </w:p>
    <w:p w14:paraId="3CB6DE84" w14:textId="77777777" w:rsidR="005627A6" w:rsidRPr="005627A6" w:rsidRDefault="005627A6" w:rsidP="005627A6">
      <w:pPr>
        <w:spacing w:after="0" w:line="240" w:lineRule="auto"/>
        <w:rPr>
          <w:rFonts w:ascii="Times New Roman" w:eastAsia="Times New Roman" w:hAnsi="Times New Roman"/>
          <w:lang w:eastAsia="lt-LT"/>
        </w:rPr>
      </w:pPr>
    </w:p>
    <w:p w14:paraId="4E833715" w14:textId="77777777" w:rsidR="005627A6" w:rsidRPr="005627A6" w:rsidRDefault="005627A6" w:rsidP="005627A6">
      <w:pPr>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Senyviems pacientams</w:t>
      </w:r>
    </w:p>
    <w:p w14:paraId="1AE5054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Vyresniems kaip 70 metų pacientams rekomenduojama 5 mg pradinė dozė (žr. 4.4 skyrių). Jokio kitokio dozės koregavimo dėl amžiaus nereikia.</w:t>
      </w:r>
    </w:p>
    <w:p w14:paraId="5F078CA4" w14:textId="77777777" w:rsidR="005627A6" w:rsidRPr="005627A6" w:rsidRDefault="005627A6" w:rsidP="005627A6">
      <w:pPr>
        <w:spacing w:after="0" w:line="240" w:lineRule="auto"/>
        <w:rPr>
          <w:rFonts w:ascii="Times New Roman" w:eastAsia="Times New Roman" w:hAnsi="Times New Roman"/>
          <w:lang w:eastAsia="lt-LT"/>
        </w:rPr>
      </w:pPr>
    </w:p>
    <w:p w14:paraId="3FAB5D59" w14:textId="77777777" w:rsidR="005627A6" w:rsidRPr="005627A6" w:rsidRDefault="00706158" w:rsidP="005627A6">
      <w:pPr>
        <w:spacing w:after="0" w:line="240" w:lineRule="auto"/>
        <w:rPr>
          <w:rFonts w:ascii="Times New Roman" w:eastAsia="Times New Roman" w:hAnsi="Times New Roman"/>
          <w:i/>
          <w:lang w:eastAsia="lt-LT"/>
        </w:rPr>
      </w:pPr>
      <w:r w:rsidRPr="009823F9">
        <w:rPr>
          <w:rFonts w:ascii="Times New Roman" w:hAnsi="Times New Roman"/>
          <w:i/>
          <w:iCs/>
          <w:color w:val="000000"/>
        </w:rPr>
        <w:t>Pacientams, kurių inkstų funkcija sutrikusi</w:t>
      </w:r>
    </w:p>
    <w:p w14:paraId="2C28FD25" w14:textId="35787D3C"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Pacientams, sergantiems lengvo ar vidutinio laipsnio inkstų nepakankamumu, dozės koreguoti nereikia. Sergantiems vidutinio laipsnio inkstų nepakankamumu (kreatinino klirensas mažesnis kaip 60 ml/min.) rekomenduojama pradinė dozė yra 5 mg, o 40 mg doz</w:t>
      </w:r>
      <w:r w:rsidR="00293860">
        <w:rPr>
          <w:rFonts w:ascii="Times New Roman" w:eastAsia="Times New Roman" w:hAnsi="Times New Roman"/>
          <w:lang w:eastAsia="lt-LT"/>
        </w:rPr>
        <w:t>ę</w:t>
      </w:r>
      <w:r w:rsidRPr="005627A6">
        <w:rPr>
          <w:rFonts w:ascii="Times New Roman" w:eastAsia="Times New Roman" w:hAnsi="Times New Roman"/>
          <w:lang w:eastAsia="lt-LT"/>
        </w:rPr>
        <w:t xml:space="preserve"> vartoti </w:t>
      </w:r>
      <w:r w:rsidR="006038BF">
        <w:rPr>
          <w:rFonts w:ascii="Times New Roman" w:eastAsia="Times New Roman" w:hAnsi="Times New Roman"/>
          <w:lang w:eastAsia="lt-LT"/>
        </w:rPr>
        <w:t>draudžiama</w:t>
      </w:r>
      <w:r w:rsidRPr="005627A6">
        <w:rPr>
          <w:rFonts w:ascii="Times New Roman" w:eastAsia="Times New Roman" w:hAnsi="Times New Roman"/>
          <w:lang w:eastAsia="lt-LT"/>
        </w:rPr>
        <w:t xml:space="preserve">. Sunkiu inkstų funkcijos nepakankamumu sergantiems pacientams </w:t>
      </w:r>
      <w:r w:rsidR="006038BF">
        <w:rPr>
          <w:rFonts w:ascii="Times New Roman" w:eastAsia="Times New Roman" w:hAnsi="Times New Roman"/>
          <w:lang w:eastAsia="lt-LT"/>
        </w:rPr>
        <w:t>draudžiama</w:t>
      </w:r>
      <w:r w:rsidR="006038BF" w:rsidRPr="005627A6">
        <w:rPr>
          <w:rFonts w:ascii="Times New Roman" w:eastAsia="Times New Roman" w:hAnsi="Times New Roman"/>
          <w:lang w:eastAsia="lt-LT"/>
        </w:rPr>
        <w:t xml:space="preserve"> </w:t>
      </w:r>
      <w:r w:rsidRPr="005627A6">
        <w:rPr>
          <w:rFonts w:ascii="Times New Roman" w:eastAsia="Times New Roman" w:hAnsi="Times New Roman"/>
          <w:lang w:eastAsia="lt-LT"/>
        </w:rPr>
        <w:t>vartoti Crestor (žr. 4.3 ir 5.2 skyrius).</w:t>
      </w:r>
    </w:p>
    <w:p w14:paraId="3B8437CD" w14:textId="77777777" w:rsidR="005627A6" w:rsidRPr="005627A6" w:rsidRDefault="005627A6" w:rsidP="005627A6">
      <w:pPr>
        <w:spacing w:after="0" w:line="240" w:lineRule="auto"/>
        <w:rPr>
          <w:rFonts w:ascii="Times New Roman" w:eastAsia="Times New Roman" w:hAnsi="Times New Roman"/>
          <w:lang w:eastAsia="lt-LT"/>
        </w:rPr>
      </w:pPr>
    </w:p>
    <w:p w14:paraId="5A5D98A0" w14:textId="77777777" w:rsidR="001D67DB" w:rsidRDefault="008C3050" w:rsidP="005627A6">
      <w:pPr>
        <w:spacing w:after="0" w:line="240" w:lineRule="auto"/>
        <w:rPr>
          <w:rFonts w:ascii="Times New Roman" w:hAnsi="Times New Roman"/>
          <w:i/>
        </w:rPr>
      </w:pPr>
      <w:r>
        <w:rPr>
          <w:rFonts w:ascii="Times New Roman" w:hAnsi="Times New Roman"/>
          <w:i/>
        </w:rPr>
        <w:t>Pacientams, kurių kepenų funkcija sutrikusi</w:t>
      </w:r>
    </w:p>
    <w:p w14:paraId="53B51435" w14:textId="6A6939AA"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Kai </w:t>
      </w:r>
      <w:r w:rsidRPr="005627A6">
        <w:rPr>
          <w:rFonts w:ascii="Times New Roman" w:eastAsia="Times New Roman" w:hAnsi="Times New Roman"/>
          <w:i/>
          <w:lang w:eastAsia="lt-LT"/>
        </w:rPr>
        <w:t xml:space="preserve">Child-Pugh </w:t>
      </w:r>
      <w:r w:rsidRPr="005627A6">
        <w:rPr>
          <w:rFonts w:ascii="Times New Roman" w:eastAsia="Times New Roman" w:hAnsi="Times New Roman"/>
          <w:lang w:eastAsia="lt-LT"/>
        </w:rPr>
        <w:t xml:space="preserve">rodiklis 7 arba mažesnis, sisteminės rozuvastatino ekspozicijos padidėjimo nenustatyta, tačiau ji padidėja tada, kai </w:t>
      </w:r>
      <w:r w:rsidRPr="005627A6">
        <w:rPr>
          <w:rFonts w:ascii="Times New Roman" w:eastAsia="Times New Roman" w:hAnsi="Times New Roman"/>
          <w:i/>
          <w:lang w:eastAsia="lt-LT"/>
        </w:rPr>
        <w:t xml:space="preserve">Child-Pugh </w:t>
      </w:r>
      <w:r w:rsidRPr="005627A6">
        <w:rPr>
          <w:rFonts w:ascii="Times New Roman" w:eastAsia="Times New Roman" w:hAnsi="Times New Roman"/>
          <w:lang w:eastAsia="lt-LT"/>
        </w:rPr>
        <w:t xml:space="preserve">rodiklis yra 8 ar 9 (žr. 5.2 skyrių). Tokiems pacientams gali būti tikslinga ištirti inkstų funkciją (žr. 4.4 skyrių). Crestor vartojimo, kai </w:t>
      </w:r>
      <w:r w:rsidRPr="005627A6">
        <w:rPr>
          <w:rFonts w:ascii="Times New Roman" w:eastAsia="Times New Roman" w:hAnsi="Times New Roman"/>
          <w:i/>
          <w:lang w:eastAsia="lt-LT"/>
        </w:rPr>
        <w:t xml:space="preserve">Child-Pugh </w:t>
      </w:r>
      <w:r w:rsidRPr="005627A6">
        <w:rPr>
          <w:rFonts w:ascii="Times New Roman" w:eastAsia="Times New Roman" w:hAnsi="Times New Roman"/>
          <w:lang w:eastAsia="lt-LT"/>
        </w:rPr>
        <w:t xml:space="preserve">rodiklis didesnis kaip 9, patirties nėra. Pacientams, sergantiems aktyviomis kepenų ligomis, Crestor vartoti </w:t>
      </w:r>
      <w:r w:rsidR="00293860">
        <w:rPr>
          <w:rFonts w:ascii="Times New Roman" w:eastAsia="Times New Roman" w:hAnsi="Times New Roman"/>
          <w:lang w:eastAsia="lt-LT"/>
        </w:rPr>
        <w:t>draudžiama</w:t>
      </w:r>
      <w:r w:rsidR="00293860" w:rsidRPr="005627A6">
        <w:rPr>
          <w:rFonts w:ascii="Times New Roman" w:eastAsia="Times New Roman" w:hAnsi="Times New Roman"/>
          <w:lang w:eastAsia="lt-LT"/>
        </w:rPr>
        <w:t xml:space="preserve"> </w:t>
      </w:r>
      <w:r w:rsidRPr="005627A6">
        <w:rPr>
          <w:rFonts w:ascii="Times New Roman" w:eastAsia="Times New Roman" w:hAnsi="Times New Roman"/>
          <w:lang w:eastAsia="lt-LT"/>
        </w:rPr>
        <w:t>(žr. 4.3 skyrių).</w:t>
      </w:r>
    </w:p>
    <w:p w14:paraId="64D5062D" w14:textId="77777777" w:rsidR="005627A6" w:rsidRPr="005627A6" w:rsidRDefault="005627A6" w:rsidP="005627A6">
      <w:pPr>
        <w:spacing w:after="0" w:line="240" w:lineRule="auto"/>
        <w:rPr>
          <w:rFonts w:ascii="Times New Roman" w:eastAsia="Times New Roman" w:hAnsi="Times New Roman"/>
          <w:lang w:eastAsia="lt-LT"/>
        </w:rPr>
      </w:pPr>
    </w:p>
    <w:p w14:paraId="5B5ACCC7" w14:textId="77777777" w:rsidR="005627A6" w:rsidRPr="005627A6" w:rsidRDefault="005627A6" w:rsidP="005627A6">
      <w:pPr>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Rasė</w:t>
      </w:r>
    </w:p>
    <w:p w14:paraId="456EE5BB" w14:textId="6369FB55"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Azijiečiams nustatyta didesnė rozuvastatino sisteminė ekspozicija (žr. 4.3, 4.4 ir 5.2 skyrius). Parenkant dozę, į tai reikia atsižvelgti. Jiems rekomenduojama pradinė dozė yra 5 mg, o 40 mg doz</w:t>
      </w:r>
      <w:r w:rsidR="00293860">
        <w:rPr>
          <w:rFonts w:ascii="Times New Roman" w:eastAsia="Times New Roman" w:hAnsi="Times New Roman"/>
          <w:lang w:eastAsia="lt-LT"/>
        </w:rPr>
        <w:t>ę</w:t>
      </w:r>
      <w:r w:rsidRPr="005627A6">
        <w:rPr>
          <w:rFonts w:ascii="Times New Roman" w:eastAsia="Times New Roman" w:hAnsi="Times New Roman"/>
          <w:lang w:eastAsia="lt-LT"/>
        </w:rPr>
        <w:t xml:space="preserve"> vartoti </w:t>
      </w:r>
      <w:r w:rsidR="00293860">
        <w:rPr>
          <w:rFonts w:ascii="Times New Roman" w:eastAsia="Times New Roman" w:hAnsi="Times New Roman"/>
          <w:lang w:eastAsia="lt-LT"/>
        </w:rPr>
        <w:t>draudžiama</w:t>
      </w:r>
      <w:r w:rsidR="00293860" w:rsidRPr="005627A6">
        <w:rPr>
          <w:rFonts w:ascii="Times New Roman" w:eastAsia="Times New Roman" w:hAnsi="Times New Roman"/>
          <w:lang w:eastAsia="lt-LT"/>
        </w:rPr>
        <w:t xml:space="preserve"> </w:t>
      </w:r>
      <w:r w:rsidRPr="005627A6">
        <w:rPr>
          <w:rFonts w:ascii="Times New Roman" w:eastAsia="Times New Roman" w:hAnsi="Times New Roman"/>
          <w:lang w:eastAsia="lt-LT"/>
        </w:rPr>
        <w:t xml:space="preserve">(žr. 4.3 ir 5.2 skyrius). </w:t>
      </w:r>
    </w:p>
    <w:p w14:paraId="4A6FFEF0"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5942C62" w14:textId="77777777" w:rsidR="005627A6" w:rsidRPr="005627A6" w:rsidRDefault="005627A6" w:rsidP="005627A6">
      <w:pPr>
        <w:spacing w:after="0" w:line="240" w:lineRule="auto"/>
        <w:rPr>
          <w:rFonts w:ascii="Times New Roman" w:eastAsia="Times New Roman" w:hAnsi="Times New Roman"/>
          <w:bCs/>
          <w:i/>
          <w:lang w:eastAsia="lt-LT"/>
        </w:rPr>
      </w:pPr>
      <w:r w:rsidRPr="005627A6">
        <w:rPr>
          <w:rFonts w:ascii="Times New Roman" w:eastAsia="Times New Roman" w:hAnsi="Times New Roman"/>
          <w:bCs/>
          <w:i/>
          <w:lang w:eastAsia="lt-LT"/>
        </w:rPr>
        <w:t>Genetinis polimorfizmas</w:t>
      </w:r>
    </w:p>
    <w:p w14:paraId="6077745B" w14:textId="37C187CE"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Nustatyta, kad genotipai SLCO1B1 (OATP1B1) c.521CC ir ABCG2 (BCRP) c.421AA yra susiję su rozuvastatino ekspozicij</w:t>
      </w:r>
      <w:r w:rsidR="00C50BDB">
        <w:rPr>
          <w:rFonts w:ascii="Times New Roman" w:eastAsia="Times New Roman" w:hAnsi="Times New Roman"/>
          <w:lang w:eastAsia="lt-LT"/>
        </w:rPr>
        <w:t>os padidėjimu</w:t>
      </w:r>
      <w:r w:rsidRPr="005627A6">
        <w:rPr>
          <w:rFonts w:ascii="Times New Roman" w:eastAsia="Times New Roman" w:hAnsi="Times New Roman"/>
          <w:lang w:eastAsia="lt-LT"/>
        </w:rPr>
        <w:t>. Jeigu žinoma, kad pacienta</w:t>
      </w:r>
      <w:r w:rsidR="00CC464D">
        <w:rPr>
          <w:rFonts w:ascii="Times New Roman" w:eastAsia="Times New Roman" w:hAnsi="Times New Roman"/>
          <w:lang w:eastAsia="lt-LT"/>
        </w:rPr>
        <w:t>i</w:t>
      </w:r>
      <w:r w:rsidRPr="005627A6">
        <w:rPr>
          <w:rFonts w:ascii="Times New Roman" w:eastAsia="Times New Roman" w:hAnsi="Times New Roman"/>
          <w:lang w:eastAsia="lt-LT"/>
        </w:rPr>
        <w:t xml:space="preserve"> turi c.521CC arba c.421AA genotipą, </w:t>
      </w:r>
      <w:r w:rsidR="00AE311A">
        <w:rPr>
          <w:rFonts w:ascii="Times New Roman" w:eastAsia="Times New Roman" w:hAnsi="Times New Roman"/>
          <w:lang w:eastAsia="lt-LT"/>
        </w:rPr>
        <w:t>rekomenduojama</w:t>
      </w:r>
      <w:r w:rsidR="009B5A7A">
        <w:rPr>
          <w:rFonts w:ascii="Times New Roman" w:eastAsia="Times New Roman" w:hAnsi="Times New Roman"/>
          <w:lang w:eastAsia="lt-LT"/>
        </w:rPr>
        <w:t xml:space="preserve"> </w:t>
      </w:r>
      <w:r w:rsidR="00803EAF">
        <w:rPr>
          <w:rFonts w:ascii="Times New Roman" w:eastAsia="Times New Roman" w:hAnsi="Times New Roman"/>
          <w:lang w:eastAsia="lt-LT"/>
        </w:rPr>
        <w:t xml:space="preserve">pusė </w:t>
      </w:r>
      <w:r w:rsidR="00293CAD">
        <w:rPr>
          <w:rFonts w:ascii="Times New Roman" w:eastAsia="Times New Roman" w:hAnsi="Times New Roman"/>
          <w:lang w:eastAsia="lt-LT"/>
        </w:rPr>
        <w:t>įprastos Crestor</w:t>
      </w:r>
      <w:r w:rsidR="00803EAF">
        <w:rPr>
          <w:rFonts w:ascii="Times New Roman" w:eastAsia="Times New Roman" w:hAnsi="Times New Roman"/>
          <w:lang w:eastAsia="lt-LT"/>
        </w:rPr>
        <w:t xml:space="preserve"> </w:t>
      </w:r>
      <w:r w:rsidR="00293CAD">
        <w:rPr>
          <w:rFonts w:ascii="Times New Roman" w:eastAsia="Times New Roman" w:hAnsi="Times New Roman"/>
          <w:lang w:eastAsia="lt-LT"/>
        </w:rPr>
        <w:t xml:space="preserve">paros </w:t>
      </w:r>
      <w:r w:rsidR="00803EAF">
        <w:rPr>
          <w:rFonts w:ascii="Times New Roman" w:eastAsia="Times New Roman" w:hAnsi="Times New Roman"/>
          <w:lang w:eastAsia="lt-LT"/>
        </w:rPr>
        <w:t>dozės ir</w:t>
      </w:r>
      <w:r w:rsidRPr="005627A6">
        <w:rPr>
          <w:rFonts w:ascii="Times New Roman" w:eastAsia="Times New Roman" w:hAnsi="Times New Roman"/>
          <w:lang w:eastAsia="lt-LT"/>
        </w:rPr>
        <w:t xml:space="preserve"> </w:t>
      </w:r>
      <w:r w:rsidR="00293CAD">
        <w:rPr>
          <w:rFonts w:ascii="Times New Roman" w:eastAsia="Times New Roman" w:hAnsi="Times New Roman"/>
          <w:lang w:eastAsia="lt-LT"/>
        </w:rPr>
        <w:t>ne daugiau</w:t>
      </w:r>
      <w:r w:rsidRPr="005627A6">
        <w:rPr>
          <w:rFonts w:ascii="Times New Roman" w:eastAsia="Times New Roman" w:hAnsi="Times New Roman"/>
          <w:lang w:eastAsia="lt-LT"/>
        </w:rPr>
        <w:t xml:space="preserve"> 20 mg 1 kartą per parą (žr. 4.4, 4.5 ir 5.2 skyrius).</w:t>
      </w:r>
    </w:p>
    <w:p w14:paraId="61B7AF35" w14:textId="77777777" w:rsidR="005627A6" w:rsidRPr="005627A6" w:rsidRDefault="005627A6" w:rsidP="005627A6">
      <w:pPr>
        <w:spacing w:after="0" w:line="240" w:lineRule="auto"/>
        <w:rPr>
          <w:rFonts w:ascii="Times New Roman" w:eastAsia="Times New Roman" w:hAnsi="Times New Roman"/>
          <w:lang w:eastAsia="lt-LT"/>
        </w:rPr>
      </w:pPr>
    </w:p>
    <w:p w14:paraId="5EC97086" w14:textId="77777777" w:rsidR="005627A6" w:rsidRPr="005627A6" w:rsidRDefault="005627A6" w:rsidP="005627A6">
      <w:pPr>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Pacientams, kuriems nustatyta miopatijos rizikos veiksnių</w:t>
      </w:r>
    </w:p>
    <w:p w14:paraId="70EEB093" w14:textId="1EB56B88"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Pacientams, kuriems nustatyta miopatijos rizikos veiksnių, rekomenduojama pradinė dozė yra 5 mg (žr. 4.4 skyrių). Kai kuriems iš jų 40 mg doz</w:t>
      </w:r>
      <w:r w:rsidR="00293860">
        <w:rPr>
          <w:rFonts w:ascii="Times New Roman" w:eastAsia="Times New Roman" w:hAnsi="Times New Roman"/>
          <w:lang w:eastAsia="lt-LT"/>
        </w:rPr>
        <w:t>ę</w:t>
      </w:r>
      <w:r w:rsidRPr="005627A6">
        <w:rPr>
          <w:rFonts w:ascii="Times New Roman" w:eastAsia="Times New Roman" w:hAnsi="Times New Roman"/>
          <w:lang w:eastAsia="lt-LT"/>
        </w:rPr>
        <w:t xml:space="preserve"> vartoti </w:t>
      </w:r>
      <w:r w:rsidR="00293860">
        <w:rPr>
          <w:rFonts w:ascii="Times New Roman" w:eastAsia="Times New Roman" w:hAnsi="Times New Roman"/>
          <w:lang w:eastAsia="lt-LT"/>
        </w:rPr>
        <w:t>draudžiama</w:t>
      </w:r>
      <w:r w:rsidR="00293860" w:rsidRPr="005627A6">
        <w:rPr>
          <w:rFonts w:ascii="Times New Roman" w:eastAsia="Times New Roman" w:hAnsi="Times New Roman"/>
          <w:lang w:eastAsia="lt-LT"/>
        </w:rPr>
        <w:t xml:space="preserve"> </w:t>
      </w:r>
      <w:r w:rsidRPr="005627A6">
        <w:rPr>
          <w:rFonts w:ascii="Times New Roman" w:eastAsia="Times New Roman" w:hAnsi="Times New Roman"/>
          <w:lang w:eastAsia="lt-LT"/>
        </w:rPr>
        <w:t>(žr. 4.3 skyrių).</w:t>
      </w:r>
    </w:p>
    <w:p w14:paraId="0FF8E6D3" w14:textId="77777777" w:rsidR="005627A6" w:rsidRPr="005627A6" w:rsidRDefault="005627A6" w:rsidP="005627A6">
      <w:pPr>
        <w:spacing w:after="0" w:line="240" w:lineRule="auto"/>
        <w:rPr>
          <w:rFonts w:ascii="Times New Roman" w:eastAsia="Times New Roman" w:hAnsi="Times New Roman"/>
          <w:lang w:eastAsia="lt-LT"/>
        </w:rPr>
      </w:pPr>
    </w:p>
    <w:p w14:paraId="5ABBE406" w14:textId="77777777" w:rsidR="005627A6" w:rsidRPr="005627A6" w:rsidRDefault="005627A6" w:rsidP="005627A6">
      <w:pPr>
        <w:spacing w:after="0" w:line="240" w:lineRule="auto"/>
        <w:rPr>
          <w:rFonts w:ascii="Times New Roman" w:eastAsia="Times New Roman" w:hAnsi="Times New Roman"/>
          <w:bCs/>
          <w:i/>
          <w:lang w:eastAsia="lt-LT"/>
        </w:rPr>
      </w:pPr>
      <w:r w:rsidRPr="005627A6">
        <w:rPr>
          <w:rFonts w:ascii="Times New Roman" w:eastAsia="Times New Roman" w:hAnsi="Times New Roman"/>
          <w:bCs/>
          <w:i/>
          <w:lang w:eastAsia="lt-LT"/>
        </w:rPr>
        <w:t>Kartu vartojami vaistiniai preparatai</w:t>
      </w:r>
    </w:p>
    <w:p w14:paraId="75279CEF" w14:textId="68A2B661"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Rozuvastatinas yra įvairių baltymų-nešiklių (pvz., OATP1B1 ir BCRP) substratas. Kartu su Crestor vartojant tam tikrų vaistinių preparatų, kurie dėl sąveikos su šiais baltymais-nešikliais gali padidinti rozuvastatino koncentraciją plazmoje (pvz., ciklosporino</w:t>
      </w:r>
      <w:r w:rsidR="00085ED4">
        <w:rPr>
          <w:rFonts w:ascii="Times New Roman" w:eastAsia="Times New Roman" w:hAnsi="Times New Roman"/>
          <w:lang w:eastAsia="lt-LT"/>
        </w:rPr>
        <w:t xml:space="preserve">, </w:t>
      </w:r>
      <w:r w:rsidR="00361890" w:rsidRPr="00361890">
        <w:rPr>
          <w:rFonts w:ascii="Times New Roman" w:eastAsia="Times New Roman" w:hAnsi="Times New Roman"/>
          <w:lang w:eastAsia="lt-LT"/>
        </w:rPr>
        <w:t>tikagrelor</w:t>
      </w:r>
      <w:r w:rsidR="00361890">
        <w:rPr>
          <w:rFonts w:ascii="Times New Roman" w:eastAsia="Times New Roman" w:hAnsi="Times New Roman"/>
          <w:lang w:eastAsia="lt-LT"/>
        </w:rPr>
        <w:t>o</w:t>
      </w:r>
      <w:r w:rsidRPr="005627A6">
        <w:rPr>
          <w:rFonts w:ascii="Times New Roman" w:eastAsia="Times New Roman" w:hAnsi="Times New Roman"/>
          <w:lang w:eastAsia="lt-LT"/>
        </w:rPr>
        <w:t xml:space="preserve"> ar kai kurių proteazės inhibitorių, įskaitant ritonaviro derinius su atazanaviru, lopinaviru ir (ar) tipranaviru, žr. 4.4 ir 4.5 skyrius), padidėja miopatijos (įskaitant rabdomiolizę) rizika. Gydytojams, svarstantiems kitų vaistinių preparatų skyrimo kartu su Crestor klausimą, rekomenduojama susipažinti su jų informacija. Jei įmanoma, būtina apsvarstyti galimybę gydyti kitais vaistiniais preparatais ir prireikus – tikslingumą laikinai nutraukti Crestor vartojimą. Jei Crestor vartojimo su šiais vaistiniais preparatais išvengti negalima, būtina kruopščiai apsvarstyti jų vartojimo kartu naudą ir riziką bei ar nereikia koreguoti Crestor dozės (žr. 4.5 skyrių).</w:t>
      </w:r>
    </w:p>
    <w:p w14:paraId="0BBC661A" w14:textId="77777777" w:rsidR="005627A6" w:rsidRPr="005627A6" w:rsidRDefault="005627A6" w:rsidP="005627A6">
      <w:pPr>
        <w:spacing w:after="0" w:line="240" w:lineRule="auto"/>
        <w:rPr>
          <w:rFonts w:ascii="Times New Roman" w:eastAsia="Times New Roman" w:hAnsi="Times New Roman"/>
          <w:lang w:eastAsia="lt-LT"/>
        </w:rPr>
      </w:pPr>
    </w:p>
    <w:p w14:paraId="55A5AEDD" w14:textId="77777777" w:rsidR="005627A6" w:rsidRPr="005627A6" w:rsidRDefault="005627A6" w:rsidP="005627A6">
      <w:pPr>
        <w:spacing w:after="0" w:line="240" w:lineRule="auto"/>
        <w:rPr>
          <w:rFonts w:ascii="Times New Roman" w:eastAsia="Times New Roman" w:hAnsi="Times New Roman"/>
          <w:u w:val="single"/>
          <w:lang w:eastAsia="lt-LT"/>
        </w:rPr>
      </w:pPr>
      <w:r w:rsidRPr="005627A6">
        <w:rPr>
          <w:rFonts w:ascii="Times New Roman" w:eastAsia="Times New Roman" w:hAnsi="Times New Roman"/>
          <w:u w:val="single"/>
          <w:lang w:eastAsia="lt-LT"/>
        </w:rPr>
        <w:t>Vartojimo metodas</w:t>
      </w:r>
    </w:p>
    <w:p w14:paraId="50322FB2" w14:textId="77777777" w:rsidR="005627A6" w:rsidRPr="005627A6" w:rsidRDefault="00EF718D" w:rsidP="005627A6">
      <w:pPr>
        <w:spacing w:after="0" w:line="240" w:lineRule="auto"/>
        <w:rPr>
          <w:rFonts w:ascii="Times New Roman" w:eastAsia="Times New Roman" w:hAnsi="Times New Roman"/>
          <w:lang w:eastAsia="lt-LT"/>
        </w:rPr>
      </w:pPr>
      <w:r>
        <w:rPr>
          <w:rFonts w:ascii="Times New Roman" w:eastAsia="Times New Roman" w:hAnsi="Times New Roman"/>
          <w:lang w:eastAsia="lt-LT"/>
        </w:rPr>
        <w:t>Vartoti per burną.</w:t>
      </w:r>
    </w:p>
    <w:p w14:paraId="305CB095"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Šį vaistą galima vartoti bet kuriuo paros laiku, valgant arba kitu metu. </w:t>
      </w:r>
    </w:p>
    <w:p w14:paraId="6EEF13B3" w14:textId="77777777" w:rsidR="005627A6" w:rsidRPr="005627A6" w:rsidRDefault="005627A6" w:rsidP="005627A6">
      <w:pPr>
        <w:spacing w:after="0" w:line="240" w:lineRule="auto"/>
        <w:rPr>
          <w:rFonts w:ascii="Times New Roman" w:eastAsia="Times New Roman" w:hAnsi="Times New Roman"/>
          <w:lang w:eastAsia="lt-LT"/>
        </w:rPr>
      </w:pPr>
    </w:p>
    <w:p w14:paraId="64D3B67B" w14:textId="77777777" w:rsidR="005627A6" w:rsidRPr="005627A6" w:rsidRDefault="005627A6" w:rsidP="005627A6">
      <w:pPr>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4.3</w:t>
      </w:r>
      <w:r w:rsidRPr="005627A6">
        <w:rPr>
          <w:rFonts w:ascii="Times New Roman" w:eastAsia="Times New Roman" w:hAnsi="Times New Roman"/>
          <w:b/>
          <w:bCs/>
          <w:lang w:eastAsia="x-none"/>
        </w:rPr>
        <w:tab/>
        <w:t>Kontraindikacijos</w:t>
      </w:r>
    </w:p>
    <w:p w14:paraId="290C81A6" w14:textId="77777777" w:rsidR="005627A6" w:rsidRPr="005627A6" w:rsidRDefault="005627A6" w:rsidP="005627A6">
      <w:pPr>
        <w:spacing w:after="0" w:line="240" w:lineRule="auto"/>
        <w:rPr>
          <w:rFonts w:ascii="Times New Roman" w:eastAsia="Times New Roman" w:hAnsi="Times New Roman"/>
          <w:lang w:eastAsia="lt-LT"/>
        </w:rPr>
      </w:pPr>
    </w:p>
    <w:p w14:paraId="5FD68589" w14:textId="77777777" w:rsidR="005627A6" w:rsidRPr="005627A6" w:rsidRDefault="005627A6" w:rsidP="005627A6">
      <w:pPr>
        <w:numPr>
          <w:ilvl w:val="0"/>
          <w:numId w:val="1"/>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Padidėjęs jautrumas veikliajai arba bet kuriai 6.1 skyriuje nurodytai pagalbinei medžiagai.</w:t>
      </w:r>
    </w:p>
    <w:p w14:paraId="43CDB681" w14:textId="77777777" w:rsidR="005627A6" w:rsidRPr="005627A6" w:rsidRDefault="005627A6" w:rsidP="005627A6">
      <w:pPr>
        <w:numPr>
          <w:ilvl w:val="0"/>
          <w:numId w:val="1"/>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lastRenderedPageBreak/>
        <w:t>Pacientams, sergantiems aktyviomis kepenų ligomis (taip pat jei dėl neaiškios priežasties nuolat padidėjęs transaminazių aktyvumas serume ir kurios nors transaminazės aktyvumas serume daugiau kaip 3 kartus viršija viršutinę normos ribą);</w:t>
      </w:r>
    </w:p>
    <w:p w14:paraId="45DF559E" w14:textId="77777777" w:rsidR="005627A6" w:rsidRPr="005627A6" w:rsidRDefault="005627A6" w:rsidP="005627A6">
      <w:pPr>
        <w:numPr>
          <w:ilvl w:val="0"/>
          <w:numId w:val="1"/>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Pacientams, sergantiems sunkiu inkstų funkcijos sutrikimu (kreatinino klirensas mažesnis kaip 30 ml/min.).</w:t>
      </w:r>
    </w:p>
    <w:p w14:paraId="23E477AD" w14:textId="77777777" w:rsidR="005627A6" w:rsidRPr="005627A6" w:rsidRDefault="005627A6" w:rsidP="005627A6">
      <w:pPr>
        <w:numPr>
          <w:ilvl w:val="0"/>
          <w:numId w:val="1"/>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Pacientams, sergantiems miopatija.</w:t>
      </w:r>
    </w:p>
    <w:p w14:paraId="0ECFE332" w14:textId="77777777" w:rsidR="005627A6" w:rsidRDefault="005627A6" w:rsidP="005627A6">
      <w:pPr>
        <w:numPr>
          <w:ilvl w:val="0"/>
          <w:numId w:val="1"/>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Vartojimas kartu su ciklosporinu.</w:t>
      </w:r>
    </w:p>
    <w:p w14:paraId="584BA33E" w14:textId="77777777" w:rsidR="009053A6" w:rsidRPr="005627A6" w:rsidRDefault="009053A6" w:rsidP="005627A6">
      <w:pPr>
        <w:numPr>
          <w:ilvl w:val="0"/>
          <w:numId w:val="1"/>
        </w:numPr>
        <w:tabs>
          <w:tab w:val="clear" w:pos="357"/>
          <w:tab w:val="left"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Vartojimas kartu su sofosbuviro/velpatasviro/voksilapreviro deriniu (žr. </w:t>
      </w:r>
      <w:r w:rsidRPr="00F00FF1">
        <w:rPr>
          <w:rFonts w:ascii="Times New Roman" w:eastAsia="Times New Roman" w:hAnsi="Times New Roman"/>
          <w:lang w:eastAsia="lt-LT"/>
        </w:rPr>
        <w:t>4.5 skyri</w:t>
      </w:r>
      <w:r>
        <w:rPr>
          <w:rFonts w:ascii="Times New Roman" w:eastAsia="Times New Roman" w:hAnsi="Times New Roman"/>
          <w:lang w:eastAsia="lt-LT"/>
        </w:rPr>
        <w:t>ų).</w:t>
      </w:r>
    </w:p>
    <w:p w14:paraId="68C2768F" w14:textId="77777777" w:rsidR="005627A6" w:rsidRPr="005627A6" w:rsidRDefault="005627A6" w:rsidP="005627A6">
      <w:pPr>
        <w:numPr>
          <w:ilvl w:val="0"/>
          <w:numId w:val="1"/>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Nėščiosioms, žindyvėms ir vaisingoms moterims, kurios nenaudoja tinkamų kontracepcijos priemonių.</w:t>
      </w:r>
    </w:p>
    <w:p w14:paraId="074B4184" w14:textId="77777777" w:rsidR="005627A6" w:rsidRPr="005627A6" w:rsidRDefault="005627A6" w:rsidP="005627A6">
      <w:pPr>
        <w:tabs>
          <w:tab w:val="left" w:pos="567"/>
        </w:tabs>
        <w:spacing w:after="0" w:line="240" w:lineRule="auto"/>
        <w:ind w:left="567" w:hanging="567"/>
        <w:rPr>
          <w:rFonts w:ascii="Times New Roman" w:eastAsia="Times New Roman" w:hAnsi="Times New Roman"/>
          <w:lang w:eastAsia="lt-LT"/>
        </w:rPr>
      </w:pPr>
    </w:p>
    <w:p w14:paraId="6D1D1834" w14:textId="30EB117B" w:rsidR="005627A6" w:rsidRPr="005627A6" w:rsidRDefault="005627A6" w:rsidP="005627A6">
      <w:pPr>
        <w:tabs>
          <w:tab w:val="left" w:pos="567"/>
        </w:tabs>
        <w:spacing w:after="0" w:line="240" w:lineRule="auto"/>
        <w:ind w:left="567" w:hanging="567"/>
        <w:rPr>
          <w:rFonts w:ascii="Times New Roman" w:eastAsia="Times New Roman" w:hAnsi="Times New Roman"/>
          <w:lang w:eastAsia="lt-LT"/>
        </w:rPr>
      </w:pPr>
      <w:bookmarkStart w:id="1" w:name="OLE_LINK1"/>
      <w:r w:rsidRPr="005627A6">
        <w:rPr>
          <w:rFonts w:ascii="Times New Roman" w:eastAsia="Times New Roman" w:hAnsi="Times New Roman"/>
          <w:lang w:eastAsia="lt-LT"/>
        </w:rPr>
        <w:t xml:space="preserve">Be to, 40 mg per parą vartoti </w:t>
      </w:r>
      <w:r w:rsidR="006038BF">
        <w:rPr>
          <w:rFonts w:ascii="Times New Roman" w:eastAsia="Times New Roman" w:hAnsi="Times New Roman"/>
          <w:lang w:eastAsia="lt-LT"/>
        </w:rPr>
        <w:t>draudžiama</w:t>
      </w:r>
      <w:r w:rsidRPr="005627A6">
        <w:rPr>
          <w:rFonts w:ascii="Times New Roman" w:eastAsia="Times New Roman" w:hAnsi="Times New Roman"/>
          <w:lang w:eastAsia="lt-LT"/>
        </w:rPr>
        <w:t xml:space="preserve">, jei yra </w:t>
      </w:r>
      <w:bookmarkEnd w:id="1"/>
      <w:r w:rsidRPr="005627A6">
        <w:rPr>
          <w:rFonts w:ascii="Times New Roman" w:eastAsia="Times New Roman" w:hAnsi="Times New Roman"/>
          <w:lang w:eastAsia="lt-LT"/>
        </w:rPr>
        <w:t>miopatijos ar rabdomiolizės rizikos veiksnių:</w:t>
      </w:r>
    </w:p>
    <w:p w14:paraId="10366606" w14:textId="77777777" w:rsidR="005627A6" w:rsidRPr="005627A6" w:rsidRDefault="005627A6" w:rsidP="005627A6">
      <w:pPr>
        <w:numPr>
          <w:ilvl w:val="0"/>
          <w:numId w:val="5"/>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vidutinio laipsnio inkstų funkcijos sutrikimas (kreatinino klirensas mažesnis kaip 60 ml/min.);</w:t>
      </w:r>
    </w:p>
    <w:p w14:paraId="11F4B3A6" w14:textId="77777777" w:rsidR="005627A6" w:rsidRPr="005627A6" w:rsidRDefault="005627A6" w:rsidP="005627A6">
      <w:pPr>
        <w:numPr>
          <w:ilvl w:val="0"/>
          <w:numId w:val="5"/>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hipotirozė;</w:t>
      </w:r>
    </w:p>
    <w:p w14:paraId="739C9502" w14:textId="77777777" w:rsidR="005627A6" w:rsidRPr="005627A6" w:rsidRDefault="005627A6" w:rsidP="005627A6">
      <w:pPr>
        <w:numPr>
          <w:ilvl w:val="0"/>
          <w:numId w:val="5"/>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pacientui arba jo kraujo giminaičiams diagnozuota paveldima raumenų liga;</w:t>
      </w:r>
    </w:p>
    <w:p w14:paraId="590D6649" w14:textId="77777777" w:rsidR="005627A6" w:rsidRPr="005627A6" w:rsidRDefault="005627A6" w:rsidP="005627A6">
      <w:pPr>
        <w:numPr>
          <w:ilvl w:val="0"/>
          <w:numId w:val="5"/>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kitas HMG KoA reduktazės inhibitorius arba fibratas buvo sukėlęs toksinį poveikį raumenims;</w:t>
      </w:r>
    </w:p>
    <w:p w14:paraId="7219E265" w14:textId="77777777" w:rsidR="005627A6" w:rsidRPr="005627A6" w:rsidRDefault="005627A6" w:rsidP="005627A6">
      <w:pPr>
        <w:numPr>
          <w:ilvl w:val="0"/>
          <w:numId w:val="5"/>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piktnaudžiavimas alkoholiniais gėrimais;</w:t>
      </w:r>
    </w:p>
    <w:p w14:paraId="660F41C3" w14:textId="77777777" w:rsidR="005627A6" w:rsidRPr="005627A6" w:rsidRDefault="005627A6" w:rsidP="005627A6">
      <w:pPr>
        <w:numPr>
          <w:ilvl w:val="0"/>
          <w:numId w:val="5"/>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kuomet gali padidėti šio vaisto koncentracija plazmoje;</w:t>
      </w:r>
    </w:p>
    <w:p w14:paraId="725AC674" w14:textId="77777777" w:rsidR="005627A6" w:rsidRPr="005627A6" w:rsidRDefault="005627A6" w:rsidP="005627A6">
      <w:pPr>
        <w:numPr>
          <w:ilvl w:val="0"/>
          <w:numId w:val="5"/>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azijiečiams;</w:t>
      </w:r>
    </w:p>
    <w:p w14:paraId="1F7C5092" w14:textId="77777777" w:rsidR="005627A6" w:rsidRPr="005627A6" w:rsidRDefault="005627A6" w:rsidP="005627A6">
      <w:pPr>
        <w:numPr>
          <w:ilvl w:val="0"/>
          <w:numId w:val="5"/>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kartu vartojant fibratus.</w:t>
      </w:r>
    </w:p>
    <w:p w14:paraId="7F2BB16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Žr. 4.4, 4.5 ir 5.2 skyrius.</w:t>
      </w:r>
    </w:p>
    <w:p w14:paraId="4A41976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15951DC"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4.4</w:t>
      </w:r>
      <w:r w:rsidRPr="005627A6">
        <w:rPr>
          <w:rFonts w:ascii="Times New Roman" w:eastAsia="Times New Roman" w:hAnsi="Times New Roman"/>
          <w:b/>
          <w:bCs/>
          <w:lang w:eastAsia="x-none"/>
        </w:rPr>
        <w:tab/>
        <w:t>Specialūs įspėjimai ir atsargumo priemonės</w:t>
      </w:r>
    </w:p>
    <w:p w14:paraId="6AA634C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054441B7"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Poveikis inkstams</w:t>
      </w:r>
    </w:p>
    <w:p w14:paraId="2699C78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Pacientams, vartojantiems Crestor didelėmis dozėmis (ypač 40 mg per parą), juostelės mėginiu nustatyta proteinurija, dažniausiai kanalėlių kilmės. Paprastai ji būna trumpalaikė arba intermituojanti ir gresiančio ūminio ar progresuojančio inkstų pažeidimo nerodo (žr. 4.8 skyrių). Vaistui pasirodžius rinkoje sukaupta patirtis rodo, kad vartojant 40 mg dozę sunkių inkstų reiškinių pasireiškia dažniau. Atliekant įprastus tyrimus Crestor 40 mg paros dozėmis vartojantiems pacientams, tikslinga ištirti ir inkstų funkciją.</w:t>
      </w:r>
    </w:p>
    <w:p w14:paraId="74882270"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59E1CD3"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Poveikis skeleto raumenims</w:t>
      </w:r>
    </w:p>
    <w:p w14:paraId="3DC48120"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Vartojant bet kurią Crestor paros dozę (ypač viršijančią 20 mg), yra buvę skeleto raumenų pažeidimų, pvz., mialgija, miopatija ir (retai) rabdomiolizė. Gauta pranešimų apie labai retus rabdomiolizės atvejus vartojant ezetimibą kartu su HMG-KoA reduktazės inhibitoriais. Farmakodinaminės sąveikos tarp šių vaistų galimybės atmesti negalima (žr. 4.5 skyrių), todėl kartu jų skiriama atsargiai. Crestor pasirodžius rinkoje sukaupta patirtis rodo, kad vartojant 40 mg (kaip ir vartojant dideles kitų HMG-KoA reduktazės inhibitorių dozes) rabdomiolizė pasireiškia dažniau. </w:t>
      </w:r>
    </w:p>
    <w:p w14:paraId="369A847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0D97D69"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Kreatinkinazės aktyvumo tyrimai</w:t>
      </w:r>
    </w:p>
    <w:p w14:paraId="12AD025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Kreatinkinazės aktyvumo negalima tirti po didelio fizinio krūvio arba kai yra kita priežastis, dėl kurios jis gali padidėti, kadangi tada tyrimo duomenis gali būti sunku interpretuoti. Nustačius gerokai padidėjusį (daugiau kaip 5 kartus viršijantį viršutinę normos ribą) kreatinkinazės aktyvumą, per 5</w:t>
      </w:r>
      <w:r w:rsidRPr="005627A6">
        <w:rPr>
          <w:rFonts w:ascii="Times New Roman" w:eastAsia="Times New Roman" w:hAnsi="Times New Roman"/>
          <w:lang w:eastAsia="lt-LT"/>
        </w:rPr>
        <w:noBreakHyphen/>
        <w:t>7 dienas jos tyrimą reikia pakartoti. Daugiau kaip 5 kartus viršijantį viršutinę normos ribą kreatinkinazės aktyvumą nustačius dar kartą, šio vaisto vartoti negalima.</w:t>
      </w:r>
    </w:p>
    <w:p w14:paraId="12403567" w14:textId="77777777" w:rsidR="005627A6" w:rsidRPr="005627A6" w:rsidRDefault="005627A6" w:rsidP="005627A6">
      <w:pPr>
        <w:tabs>
          <w:tab w:val="left" w:pos="567"/>
        </w:tabs>
        <w:spacing w:after="0" w:line="240" w:lineRule="auto"/>
        <w:rPr>
          <w:rFonts w:ascii="Times New Roman" w:eastAsia="Times New Roman" w:hAnsi="Times New Roman"/>
          <w:u w:val="double"/>
          <w:lang w:eastAsia="lt-LT"/>
        </w:rPr>
      </w:pPr>
    </w:p>
    <w:p w14:paraId="444D69D0"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Iki gydymo</w:t>
      </w:r>
    </w:p>
    <w:p w14:paraId="68E12FA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(kaip ir kitų HMG KoA reduktazės inhibitorių) skiriama atsargiai, kai yra miopatijos ar rabdomiolizės rizikos veiksnių:</w:t>
      </w:r>
    </w:p>
    <w:p w14:paraId="21EDBA0A" w14:textId="77777777" w:rsidR="005627A6" w:rsidRPr="005627A6" w:rsidRDefault="005627A6" w:rsidP="005627A6">
      <w:pPr>
        <w:numPr>
          <w:ilvl w:val="0"/>
          <w:numId w:val="2"/>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inkstų funkcijos sutrikimas;</w:t>
      </w:r>
    </w:p>
    <w:p w14:paraId="3806D718" w14:textId="77777777" w:rsidR="005627A6" w:rsidRPr="005627A6" w:rsidRDefault="005627A6" w:rsidP="005627A6">
      <w:pPr>
        <w:numPr>
          <w:ilvl w:val="0"/>
          <w:numId w:val="2"/>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hipotirozė;</w:t>
      </w:r>
    </w:p>
    <w:p w14:paraId="797675CD" w14:textId="77777777" w:rsidR="005627A6" w:rsidRPr="005627A6" w:rsidRDefault="005627A6" w:rsidP="005627A6">
      <w:pPr>
        <w:numPr>
          <w:ilvl w:val="0"/>
          <w:numId w:val="2"/>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pacientui arba jo šeimos nariams diagnozuota paveldima raumenų liga;</w:t>
      </w:r>
    </w:p>
    <w:p w14:paraId="5092419E" w14:textId="77777777" w:rsidR="005627A6" w:rsidRPr="005627A6" w:rsidRDefault="005627A6" w:rsidP="005627A6">
      <w:pPr>
        <w:numPr>
          <w:ilvl w:val="0"/>
          <w:numId w:val="2"/>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kitas HMG KoA reduktazės inhibitorius arba fibratas buvo sukėlęs toksinį poveikį raumenims;</w:t>
      </w:r>
    </w:p>
    <w:p w14:paraId="15EC25E4" w14:textId="77777777" w:rsidR="005627A6" w:rsidRPr="005627A6" w:rsidRDefault="005627A6" w:rsidP="005627A6">
      <w:pPr>
        <w:numPr>
          <w:ilvl w:val="0"/>
          <w:numId w:val="3"/>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piktnaudžiavimas alkoholiniais gėrimais;</w:t>
      </w:r>
    </w:p>
    <w:p w14:paraId="1F7646FD" w14:textId="77777777" w:rsidR="005627A6" w:rsidRPr="005627A6" w:rsidRDefault="005627A6" w:rsidP="005627A6">
      <w:pPr>
        <w:numPr>
          <w:ilvl w:val="0"/>
          <w:numId w:val="3"/>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vyresniems kaip 70 metų pacientams;</w:t>
      </w:r>
    </w:p>
    <w:p w14:paraId="178E235E" w14:textId="77777777" w:rsidR="005627A6" w:rsidRPr="005627A6" w:rsidRDefault="005627A6" w:rsidP="005627A6">
      <w:pPr>
        <w:numPr>
          <w:ilvl w:val="0"/>
          <w:numId w:val="3"/>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lastRenderedPageBreak/>
        <w:t>kuomet gali padidėti šio vaisto koncentracija plazmoje (žr. 4.2, 4.5 ir 5.2 skyrius);</w:t>
      </w:r>
    </w:p>
    <w:p w14:paraId="42EF7D41" w14:textId="77777777" w:rsidR="005627A6" w:rsidRPr="005627A6" w:rsidRDefault="005627A6" w:rsidP="005627A6">
      <w:pPr>
        <w:numPr>
          <w:ilvl w:val="0"/>
          <w:numId w:val="3"/>
        </w:numPr>
        <w:tabs>
          <w:tab w:val="clear" w:pos="357"/>
          <w:tab w:val="left" w:pos="567"/>
        </w:tabs>
        <w:spacing w:after="0" w:line="240" w:lineRule="auto"/>
        <w:ind w:left="567" w:hanging="567"/>
        <w:rPr>
          <w:rFonts w:ascii="Times New Roman" w:eastAsia="Times New Roman" w:hAnsi="Times New Roman"/>
          <w:lang w:eastAsia="lt-LT"/>
        </w:rPr>
      </w:pPr>
      <w:r w:rsidRPr="005627A6">
        <w:rPr>
          <w:rFonts w:ascii="Times New Roman" w:eastAsia="Times New Roman" w:hAnsi="Times New Roman"/>
          <w:lang w:eastAsia="lt-LT"/>
        </w:rPr>
        <w:t>kartu vartojant fibratus.</w:t>
      </w:r>
    </w:p>
    <w:p w14:paraId="78A4F19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AD60D6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Skiriant Crestor pacientams, turintiems šių rizikos veiksnių, reikia įvertinti laukiamos gydymo naudos ir rizikos santykį. Jei kreatinkinazės koncentracija gerokai padidėjusi (daugiau kaip 5 kartus viršija viršutinę normos ribą), šio vaisto skirti negalima.</w:t>
      </w:r>
    </w:p>
    <w:p w14:paraId="30CDA59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C56D5CB"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Gydymo metu</w:t>
      </w:r>
    </w:p>
    <w:p w14:paraId="0A54A63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Reikia paprašyti paciento nedelsiant pranešti apie dėl neaiškios priežasties atsiradusį raumenų skausmą, silpnumą ar mėšlungį, ypač jeigu taip pat vargina bendras negalavimas arba prasideda karščiavimas. Tokiu atveju reikia ištirti kreatinkinazės aktyvumą. Jei jis gerokai padidėjęs (daugiau kaip 5 kartus viršija viršutinę normos ribą) arba raumenų pažeidimo simptomai yra sunkūs ir kasdien sukelia diskomfortą, šio vaisto vartojimą reikia nutraukti (net jei kreatinkinazės aktyvumas nedaugiau kaip 5 kartus didesnis negu viršutinė normos riba). Jei simptomai išnyksta, o kreatinkinazės aktyvumas sunormalėja, gali būti tikslinga vėl skirti minimalią Crestor arba kito HMG KoA reduktazės inhibitoriaus dozę atidžiai stebint pacientą.</w:t>
      </w:r>
    </w:p>
    <w:p w14:paraId="6C793ACF" w14:textId="777B3B7A"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Visiems iš eilės pacientams, kuriems raumenų pažeidimo simptomų nėra, kreatinkinazės aktyvumo tirti nebūtina.</w:t>
      </w:r>
    </w:p>
    <w:p w14:paraId="01D2053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Gauta labai retų pranešimų apie su imuninėmis reakcijomis susijusią nekrozinę miopatiją, kuri kliniškai pasireiškė nuolatiniu proksimalinių raumenų silpnumu ir padidėjusia kreatinkinazės koncentracija serume, o prasidėjo vartojant statinus, įskaitant rozuvastatiną, ar vėliau. Gali būti reikalingi papildomi mioneuraliniai ir serologiniai tyrimai, taip pat gali tekti gydyti imunosupresantais.</w:t>
      </w:r>
    </w:p>
    <w:p w14:paraId="711E1B83" w14:textId="17C220CB" w:rsidR="005627A6" w:rsidRDefault="005627A6" w:rsidP="005627A6">
      <w:pPr>
        <w:tabs>
          <w:tab w:val="left" w:pos="567"/>
        </w:tabs>
        <w:spacing w:after="0" w:line="240" w:lineRule="auto"/>
        <w:rPr>
          <w:rFonts w:ascii="Times New Roman" w:eastAsia="Times New Roman" w:hAnsi="Times New Roman"/>
          <w:lang w:eastAsia="lt-LT"/>
        </w:rPr>
      </w:pPr>
    </w:p>
    <w:p w14:paraId="3FF46309" w14:textId="77777777" w:rsidR="004B7D7D" w:rsidRPr="004B7D7D" w:rsidRDefault="004B7D7D" w:rsidP="004B7D7D">
      <w:pPr>
        <w:tabs>
          <w:tab w:val="left" w:pos="567"/>
        </w:tabs>
        <w:spacing w:after="0" w:line="240" w:lineRule="auto"/>
        <w:rPr>
          <w:rFonts w:ascii="Times New Roman" w:eastAsia="Times New Roman" w:hAnsi="Times New Roman"/>
          <w:lang w:eastAsia="lt-LT"/>
        </w:rPr>
      </w:pPr>
      <w:r w:rsidRPr="004B7D7D">
        <w:rPr>
          <w:rFonts w:ascii="Times New Roman" w:eastAsia="Times New Roman" w:hAnsi="Times New Roman"/>
          <w:lang w:eastAsia="lt-LT"/>
        </w:rPr>
        <w:t>Keliais atvejais gauta pranešimų apie tai, kad statinai de novo sukelia sunkiąją miasteniją ar akių</w:t>
      </w:r>
    </w:p>
    <w:p w14:paraId="1D8828B0" w14:textId="77777777" w:rsidR="004B7D7D" w:rsidRPr="004B7D7D" w:rsidRDefault="004B7D7D" w:rsidP="004B7D7D">
      <w:pPr>
        <w:tabs>
          <w:tab w:val="left" w:pos="567"/>
        </w:tabs>
        <w:spacing w:after="0" w:line="240" w:lineRule="auto"/>
        <w:rPr>
          <w:rFonts w:ascii="Times New Roman" w:eastAsia="Times New Roman" w:hAnsi="Times New Roman"/>
          <w:lang w:eastAsia="lt-LT"/>
        </w:rPr>
      </w:pPr>
      <w:r w:rsidRPr="004B7D7D">
        <w:rPr>
          <w:rFonts w:ascii="Times New Roman" w:eastAsia="Times New Roman" w:hAnsi="Times New Roman"/>
          <w:lang w:eastAsia="lt-LT"/>
        </w:rPr>
        <w:t>miasteniją arba pasunkina šiomis ligomis jau sergančių pacientų būklę (žr. 4.8 skyrių). Jeigu ligos</w:t>
      </w:r>
    </w:p>
    <w:p w14:paraId="7F6DCA43" w14:textId="7D388A96" w:rsidR="004B7D7D" w:rsidRDefault="004B7D7D" w:rsidP="004B7D7D">
      <w:pPr>
        <w:tabs>
          <w:tab w:val="left" w:pos="567"/>
        </w:tabs>
        <w:spacing w:after="0" w:line="240" w:lineRule="auto"/>
        <w:rPr>
          <w:rFonts w:ascii="Times New Roman" w:eastAsia="Times New Roman" w:hAnsi="Times New Roman"/>
          <w:lang w:eastAsia="lt-LT"/>
        </w:rPr>
      </w:pPr>
      <w:r w:rsidRPr="004B7D7D">
        <w:rPr>
          <w:rFonts w:ascii="Times New Roman" w:eastAsia="Times New Roman" w:hAnsi="Times New Roman"/>
          <w:lang w:eastAsia="lt-LT"/>
        </w:rPr>
        <w:t xml:space="preserve">simptomai paūmėja, </w:t>
      </w:r>
      <w:r>
        <w:rPr>
          <w:rFonts w:ascii="Times New Roman" w:eastAsia="Times New Roman" w:hAnsi="Times New Roman"/>
          <w:lang w:eastAsia="lt-LT"/>
        </w:rPr>
        <w:t>Crestor</w:t>
      </w:r>
      <w:r w:rsidRPr="004B7D7D">
        <w:rPr>
          <w:rFonts w:ascii="Times New Roman" w:eastAsia="Times New Roman" w:hAnsi="Times New Roman"/>
          <w:lang w:eastAsia="lt-LT"/>
        </w:rPr>
        <w:t xml:space="preserve"> vartojimą reikia nutraukti. Gauta pranešimų</w:t>
      </w:r>
      <w:r>
        <w:rPr>
          <w:rFonts w:ascii="Times New Roman" w:eastAsia="Times New Roman" w:hAnsi="Times New Roman"/>
          <w:lang w:eastAsia="lt-LT"/>
        </w:rPr>
        <w:t xml:space="preserve"> </w:t>
      </w:r>
      <w:r w:rsidRPr="004B7D7D">
        <w:rPr>
          <w:rFonts w:ascii="Times New Roman" w:eastAsia="Times New Roman" w:hAnsi="Times New Roman"/>
          <w:lang w:eastAsia="lt-LT"/>
        </w:rPr>
        <w:t>apie atsinaujinusios ligos atvejus, kai buvo (pakartotinai) vartojamas tas pats arba kitas statinų grupės</w:t>
      </w:r>
      <w:r>
        <w:rPr>
          <w:rFonts w:ascii="Times New Roman" w:eastAsia="Times New Roman" w:hAnsi="Times New Roman"/>
          <w:lang w:eastAsia="lt-LT"/>
        </w:rPr>
        <w:t xml:space="preserve"> </w:t>
      </w:r>
      <w:r w:rsidRPr="004B7D7D">
        <w:rPr>
          <w:rFonts w:ascii="Times New Roman" w:eastAsia="Times New Roman" w:hAnsi="Times New Roman"/>
          <w:lang w:eastAsia="lt-LT"/>
        </w:rPr>
        <w:t>vaistinis preparatas.</w:t>
      </w:r>
    </w:p>
    <w:p w14:paraId="3D39B636" w14:textId="77777777" w:rsidR="004B7D7D" w:rsidRPr="005627A6" w:rsidRDefault="004B7D7D" w:rsidP="004B7D7D">
      <w:pPr>
        <w:tabs>
          <w:tab w:val="left" w:pos="567"/>
        </w:tabs>
        <w:spacing w:after="0" w:line="240" w:lineRule="auto"/>
        <w:rPr>
          <w:rFonts w:ascii="Times New Roman" w:eastAsia="Times New Roman" w:hAnsi="Times New Roman"/>
          <w:lang w:eastAsia="lt-LT"/>
        </w:rPr>
      </w:pPr>
    </w:p>
    <w:p w14:paraId="2B127451" w14:textId="0D5EF14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Klinikinių tyrimų metu nedideliam skaičiui pacientų, vartojusių Crestor kartu su kitais vaistais, dažnesnių nepageidaujamų poveikių skeleto raumenims nenustatyta. Vartojant kitus HMG KoA reduktazės inhibitorius kartu su fibratais (gemfibroziliu), ciklosporinu, nikotino rūgštimi, azolų grupės vaistais nuo grybelinės infekcijos, proteazės inhibitoriais ar makrolidų grupės antibiotikais, miozitas ir miopatija pasireiškė dažniau. Kartu su kai kuriais HMG KoA reduktazės inhibitoriais vartojamas gemfibrozilis didina miopatijos pavojų, todėl kartu su Crestor šio vaisto vartoti nerekomenduojama. Crestor derinių su fibratais ar nikotino rūgštimi stipresnio palankaus poveikio lipidų koncentracijai naudą reikia palyginti su keliama rizika. Kartu su fibratais </w:t>
      </w:r>
      <w:r w:rsidR="00293860">
        <w:rPr>
          <w:rFonts w:ascii="Times New Roman" w:eastAsia="Times New Roman" w:hAnsi="Times New Roman"/>
          <w:lang w:eastAsia="lt-LT"/>
        </w:rPr>
        <w:t>draudžiama</w:t>
      </w:r>
      <w:r w:rsidR="00293860" w:rsidRPr="005627A6">
        <w:rPr>
          <w:rFonts w:ascii="Times New Roman" w:eastAsia="Times New Roman" w:hAnsi="Times New Roman"/>
          <w:lang w:eastAsia="lt-LT"/>
        </w:rPr>
        <w:t xml:space="preserve"> </w:t>
      </w:r>
      <w:r w:rsidRPr="005627A6">
        <w:rPr>
          <w:rFonts w:ascii="Times New Roman" w:eastAsia="Times New Roman" w:hAnsi="Times New Roman"/>
          <w:lang w:eastAsia="lt-LT"/>
        </w:rPr>
        <w:t>vartoti 40 mg Crestor per parą (žr. 4.5 ir 4.8 skyrius).</w:t>
      </w:r>
    </w:p>
    <w:p w14:paraId="7E051E6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56CC44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negalima vartoti kartu su sisteminio poveikio fuzido rūgšties vaistiniais preparatais ir 7 dienas baigus gydymą jais. Jei gydymas sisteminio poveikio fuzido rūgštimi yra būtinas, tai reikia nutraukti statinų vartojimą visam gydymo fuzido rūgštimi laikui. Gauta pranešimų apie rabdomiolizę ir net mirties atvejus derinyje vartojant fuzido rūgštį ir statinų (žr. 4.5 skyrių). Reikia patarti pacientams nedelsiant pasikonsultuoti su gydytoju, jeigu pajustų raumenų silpnumą, skausmą arba skausmingumą. Vėl skirti statinų galima praėjus 7 dienoms po paskutinės fuzido rūgšties dozės pavartojimo. Išimtiniais atvejais, kai fuzido rūgštį būtina vartoti ilgai, pvz., sunkioms infekcinėms ligoms gydyti, galima svarstyti tik individualų poreikį kartu vartoti Crestor ir fuzido rūgštį kruopščiai prižiūrint gydytojui.</w:t>
      </w:r>
    </w:p>
    <w:p w14:paraId="58B3276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BFC1A3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negalima vartoti pacientams, sergantiems sunkiomis ūminėmis ligomis, kai kyla miopatijos įtarimas arba inkstų nepakankamumo dėl rabdomiolizės pavojus (pvz., sergantiems sepsiu, hipotenzija, atliekant didelės apimties operaciją, po traumų, kai sunkiai sutrikęs metabolizmas, endokrininės sistemos veikla arba elektrolitų pusiausvyra, nekontroliuojami traukuliai).</w:t>
      </w:r>
    </w:p>
    <w:p w14:paraId="4186DB31" w14:textId="73670A86" w:rsidR="005627A6" w:rsidRDefault="005627A6" w:rsidP="005627A6">
      <w:pPr>
        <w:tabs>
          <w:tab w:val="left" w:pos="567"/>
        </w:tabs>
        <w:spacing w:after="0" w:line="240" w:lineRule="auto"/>
        <w:rPr>
          <w:rFonts w:ascii="Times New Roman" w:eastAsia="Times New Roman" w:hAnsi="Times New Roman"/>
          <w:lang w:eastAsia="lt-LT"/>
        </w:rPr>
      </w:pPr>
    </w:p>
    <w:p w14:paraId="13290020" w14:textId="77777777" w:rsidR="00A31396" w:rsidRPr="00A31396" w:rsidRDefault="00A31396" w:rsidP="00A31396">
      <w:pPr>
        <w:tabs>
          <w:tab w:val="left" w:pos="567"/>
        </w:tabs>
        <w:spacing w:after="0" w:line="240" w:lineRule="auto"/>
        <w:rPr>
          <w:rFonts w:ascii="Times New Roman" w:eastAsia="Times New Roman" w:hAnsi="Times New Roman"/>
          <w:i/>
          <w:iCs/>
          <w:lang w:eastAsia="lt-LT"/>
        </w:rPr>
      </w:pPr>
      <w:r w:rsidRPr="00A31396">
        <w:rPr>
          <w:rFonts w:ascii="Times New Roman" w:eastAsia="Times New Roman" w:hAnsi="Times New Roman"/>
          <w:i/>
          <w:iCs/>
          <w:lang w:eastAsia="lt-LT"/>
        </w:rPr>
        <w:t>Sunkios nepageidaujamos odos reakcijos</w:t>
      </w:r>
    </w:p>
    <w:p w14:paraId="26F68938" w14:textId="190B4F18" w:rsidR="00A31396" w:rsidRPr="00A31396" w:rsidRDefault="00A31396" w:rsidP="00A31396">
      <w:pPr>
        <w:tabs>
          <w:tab w:val="left" w:pos="567"/>
        </w:tabs>
        <w:spacing w:after="0" w:line="240" w:lineRule="auto"/>
        <w:rPr>
          <w:rFonts w:ascii="Times New Roman" w:eastAsia="Times New Roman" w:hAnsi="Times New Roman"/>
          <w:lang w:eastAsia="lt-LT"/>
        </w:rPr>
      </w:pPr>
      <w:r w:rsidRPr="00A31396">
        <w:rPr>
          <w:rFonts w:ascii="Times New Roman" w:eastAsia="Times New Roman" w:hAnsi="Times New Roman"/>
          <w:lang w:eastAsia="lt-LT"/>
        </w:rPr>
        <w:t xml:space="preserve">Pranešta apie su rozuvastatino vartojimu susijusias sunkias odos nepageidaujamas reakcijas, įskaitant Stivenso-Džonsono (Stevens-Johnson) sindromą (SDS) ir reakciją į vaistinį preparatą su eozinofilija ir sisteminiais simptomais (angl. drug reaction with eosinophilia and systemic symptoms, DRESS), </w:t>
      </w:r>
      <w:r w:rsidRPr="00A31396">
        <w:rPr>
          <w:rFonts w:ascii="Times New Roman" w:eastAsia="Times New Roman" w:hAnsi="Times New Roman"/>
          <w:lang w:eastAsia="lt-LT"/>
        </w:rPr>
        <w:lastRenderedPageBreak/>
        <w:t xml:space="preserve">kurios gali būti pavojingos gyvybei arba mirtinos. Vaistinio preparato skyrimo metu pacientus reikia informuoti, kokie yra sunkių odos reakcijų požymiai bei simptomai ir juos būtina atidžiai stebėti. Jeigu požymiai ir simptomai rodo, kad galėjo atsirasti tokių reakcijų, būtina nedelsiant nutraukti </w:t>
      </w:r>
      <w:r>
        <w:rPr>
          <w:rFonts w:ascii="Times New Roman" w:eastAsia="Times New Roman" w:hAnsi="Times New Roman"/>
          <w:lang w:eastAsia="lt-LT"/>
        </w:rPr>
        <w:t>Crestor</w:t>
      </w:r>
      <w:r w:rsidRPr="00A31396">
        <w:rPr>
          <w:rFonts w:ascii="Times New Roman" w:eastAsia="Times New Roman" w:hAnsi="Times New Roman"/>
          <w:lang w:eastAsia="lt-LT"/>
        </w:rPr>
        <w:t xml:space="preserve"> vartojimą ir apsvarstyti alternatyvaus gydymo galimybę.</w:t>
      </w:r>
    </w:p>
    <w:p w14:paraId="530BAFB0" w14:textId="6080CF44" w:rsidR="00A31396" w:rsidRDefault="00A31396" w:rsidP="00A31396">
      <w:pPr>
        <w:tabs>
          <w:tab w:val="left" w:pos="567"/>
        </w:tabs>
        <w:spacing w:after="0" w:line="240" w:lineRule="auto"/>
        <w:rPr>
          <w:rFonts w:ascii="Times New Roman" w:eastAsia="Times New Roman" w:hAnsi="Times New Roman"/>
          <w:lang w:eastAsia="lt-LT"/>
        </w:rPr>
      </w:pPr>
      <w:r w:rsidRPr="00A31396">
        <w:rPr>
          <w:rFonts w:ascii="Times New Roman" w:eastAsia="Times New Roman" w:hAnsi="Times New Roman"/>
          <w:lang w:eastAsia="lt-LT"/>
        </w:rPr>
        <w:t xml:space="preserve">Jeigu pacientui vartojant </w:t>
      </w:r>
      <w:r w:rsidR="005237A2">
        <w:rPr>
          <w:rFonts w:ascii="Times New Roman" w:eastAsia="Times New Roman" w:hAnsi="Times New Roman"/>
          <w:lang w:eastAsia="lt-LT"/>
        </w:rPr>
        <w:t>Crestor</w:t>
      </w:r>
      <w:r w:rsidRPr="00A31396">
        <w:rPr>
          <w:rFonts w:ascii="Times New Roman" w:eastAsia="Times New Roman" w:hAnsi="Times New Roman"/>
          <w:lang w:eastAsia="lt-LT"/>
        </w:rPr>
        <w:t xml:space="preserve"> pasireiškia sunki reakcija (tokia kaip SDS ar DRESS), tokiam pacientui gydymo </w:t>
      </w:r>
      <w:r w:rsidR="005237A2">
        <w:rPr>
          <w:rFonts w:ascii="Times New Roman" w:eastAsia="Times New Roman" w:hAnsi="Times New Roman"/>
          <w:lang w:eastAsia="lt-LT"/>
        </w:rPr>
        <w:t>Crestor</w:t>
      </w:r>
      <w:r w:rsidRPr="00A31396">
        <w:rPr>
          <w:rFonts w:ascii="Times New Roman" w:eastAsia="Times New Roman" w:hAnsi="Times New Roman"/>
          <w:lang w:eastAsia="lt-LT"/>
        </w:rPr>
        <w:t xml:space="preserve"> niekada negalima atnaujinti.</w:t>
      </w:r>
    </w:p>
    <w:p w14:paraId="43672984" w14:textId="77777777" w:rsidR="00A31396" w:rsidRPr="005627A6" w:rsidRDefault="00A31396" w:rsidP="00A31396">
      <w:pPr>
        <w:tabs>
          <w:tab w:val="left" w:pos="567"/>
        </w:tabs>
        <w:spacing w:after="0" w:line="240" w:lineRule="auto"/>
        <w:rPr>
          <w:rFonts w:ascii="Times New Roman" w:eastAsia="Times New Roman" w:hAnsi="Times New Roman"/>
          <w:lang w:eastAsia="lt-LT"/>
        </w:rPr>
      </w:pPr>
    </w:p>
    <w:p w14:paraId="6D93C296"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Poveikis kepenims</w:t>
      </w:r>
    </w:p>
    <w:p w14:paraId="589CE1E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(kaip ir kitų HMG KoA reduktazės inhibitorių) atsargiai skiriama pacientams, piktnaudžiaujantiems alkoholiniais gėrimais ir (arba) sirgusiems kepenų ligomis. Kepenų tyrimus rekomenduojama atlikti prieš skiriant Crestor ir praėjus trims šio vaisto vartojimo mėnesiams. Jei transaminazių aktyvumas serume daugiau kaip 3 kartus viršija viršutinę normos ribą, reikia nutraukti Crestor vartojimą arba sumažinti jo dozę. Vaistui pasirodžius rinkoje, sunkių kepenų reiškinių (dauguma atvejų – padidėjęs kepenų transaminazių aktyvumas) dažniau pasireiškė vartojant 40 mg dozę.</w:t>
      </w:r>
    </w:p>
    <w:p w14:paraId="1592A2C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357C441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Pacientams, sergantiems antrine hipercholesterolemija, susijusia su hipotiroze arba nefroziniu sindromu, pagrindinę ligą reikia gydyti prieš skiriant Crestor.</w:t>
      </w:r>
    </w:p>
    <w:p w14:paraId="7B4C702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3E788867"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Rasė</w:t>
      </w:r>
    </w:p>
    <w:p w14:paraId="31159C4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Farmakokinetikos tyrimais nustatyta, kad šio vaisto ekspozicija azijiečiams būna didesnė negu europidams (žr. 4.3, 4.2 ir 5.2 skyrius).</w:t>
      </w:r>
    </w:p>
    <w:p w14:paraId="251926D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0F4A24F" w14:textId="77777777" w:rsidR="005627A6" w:rsidRPr="005627A6" w:rsidRDefault="005627A6" w:rsidP="005627A6">
      <w:pPr>
        <w:tabs>
          <w:tab w:val="left" w:pos="567"/>
        </w:tabs>
        <w:spacing w:after="0" w:line="240" w:lineRule="auto"/>
        <w:rPr>
          <w:rFonts w:ascii="Times New Roman" w:eastAsia="Times New Roman" w:hAnsi="Times New Roman"/>
          <w:bCs/>
          <w:i/>
          <w:lang w:eastAsia="lt-LT"/>
        </w:rPr>
      </w:pPr>
      <w:r w:rsidRPr="005627A6">
        <w:rPr>
          <w:rFonts w:ascii="Times New Roman" w:eastAsia="Times New Roman" w:hAnsi="Times New Roman"/>
          <w:bCs/>
          <w:i/>
          <w:lang w:eastAsia="lt-LT"/>
        </w:rPr>
        <w:t>Proteazės inhibitoriai</w:t>
      </w:r>
    </w:p>
    <w:p w14:paraId="5403891D" w14:textId="77777777" w:rsidR="005627A6" w:rsidRPr="005627A6" w:rsidRDefault="005627A6" w:rsidP="005627A6">
      <w:pPr>
        <w:tabs>
          <w:tab w:val="left" w:pos="567"/>
        </w:tabs>
        <w:spacing w:after="0" w:line="240" w:lineRule="auto"/>
        <w:rPr>
          <w:rFonts w:ascii="Times New Roman" w:eastAsia="Times New Roman" w:hAnsi="Times New Roman"/>
          <w:b/>
          <w:bCs/>
          <w:lang w:eastAsia="lt-LT"/>
        </w:rPr>
      </w:pPr>
      <w:r w:rsidRPr="005627A6">
        <w:rPr>
          <w:rFonts w:ascii="Times New Roman" w:eastAsia="Times New Roman" w:hAnsi="Times New Roman"/>
          <w:lang w:eastAsia="lt-LT"/>
        </w:rPr>
        <w:t>Nustatyta padidėjusi rozuvastatino sisteminė ekspozicija kartu su juo vartojant įvairių proteazės inhibitorių derinius su ritonaviru. Būtina įvertinti lipidų koncentracijos sumažėjimo vartojant Crestor naudą ŽIV apsikrėtusiems pacientams, kurie vartoja proteazės inhibitorių, ir didesnės rozuvastatino koncentracijos plazmoje susidarymo, pradedant vartoti Crestor ir didinant jo dozę, galimybę. Kai kurių proteazės inhibitorių nerekomenduojama vartoti kartu su nekoreguota Crestor doze (žr. 1 lentelę bei 4.2 ir 4.5 skyrius).</w:t>
      </w:r>
    </w:p>
    <w:p w14:paraId="26B0044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9A0594D" w14:textId="64E70790"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Šio vaistinio preparato negalima vartoti pacientams, kuriems nustatytas retas paveldimas sutrikimas – </w:t>
      </w:r>
      <w:r w:rsidR="00E8720D" w:rsidRPr="000003C7">
        <w:rPr>
          <w:rFonts w:ascii="Times New Roman" w:eastAsia="Times New Roman" w:hAnsi="Times New Roman"/>
          <w:lang w:eastAsia="lt-LT"/>
        </w:rPr>
        <w:t>galaktozės netoleravimas, visiškas laktazės stygius</w:t>
      </w:r>
      <w:r w:rsidRPr="00D31B55">
        <w:rPr>
          <w:rFonts w:ascii="Times New Roman" w:eastAsia="Times New Roman" w:hAnsi="Times New Roman"/>
          <w:lang w:eastAsia="lt-LT"/>
        </w:rPr>
        <w:t xml:space="preserve"> arba gliukozės ir galaktozės</w:t>
      </w:r>
      <w:r w:rsidRPr="005627A6">
        <w:rPr>
          <w:rFonts w:ascii="Times New Roman" w:eastAsia="Times New Roman" w:hAnsi="Times New Roman"/>
          <w:lang w:eastAsia="lt-LT"/>
        </w:rPr>
        <w:t xml:space="preserve"> malabsorbcija.</w:t>
      </w:r>
    </w:p>
    <w:p w14:paraId="278ECC72"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C45F35A" w14:textId="77777777" w:rsidR="005627A6" w:rsidRPr="000003C7" w:rsidRDefault="005627A6" w:rsidP="005627A6">
      <w:pPr>
        <w:spacing w:after="0" w:line="240" w:lineRule="auto"/>
        <w:rPr>
          <w:rFonts w:ascii="Times New Roman" w:hAnsi="Times New Roman"/>
          <w:bCs/>
          <w:i/>
        </w:rPr>
      </w:pPr>
      <w:r w:rsidRPr="000003C7">
        <w:rPr>
          <w:rFonts w:ascii="Times New Roman" w:hAnsi="Times New Roman"/>
          <w:bCs/>
          <w:i/>
        </w:rPr>
        <w:t xml:space="preserve">Intersticinė plaučių liga </w:t>
      </w:r>
    </w:p>
    <w:p w14:paraId="1295978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Vartojant kai kuriuos statinus, ypač ilgą laiką, išskirtiniais atvejais buvo pranešta apie intersticinę plaučių ligą (žr. 4.8 skyrių). Ji gali pasireikšti dusuliu, neproduktyviu kosuliu ir bendrais sveikatos sutrikimais (nuovargis, svorio kritimas ir karščiavimas). Jeigu įtariama, kad pacientui išsivystė intersticinė plaučių liga, gydymą statinais reikia nutraukti</w:t>
      </w:r>
    </w:p>
    <w:p w14:paraId="0FE36CCA" w14:textId="77777777" w:rsidR="005627A6" w:rsidRPr="005627A6" w:rsidRDefault="005627A6" w:rsidP="005627A6">
      <w:pPr>
        <w:spacing w:after="0" w:line="240" w:lineRule="auto"/>
        <w:rPr>
          <w:rFonts w:ascii="Times New Roman" w:eastAsia="Times New Roman" w:hAnsi="Times New Roman"/>
          <w:lang w:eastAsia="lt-LT"/>
        </w:rPr>
      </w:pPr>
    </w:p>
    <w:p w14:paraId="22D14B30" w14:textId="77777777" w:rsidR="005627A6" w:rsidRPr="005627A6" w:rsidRDefault="005627A6" w:rsidP="005627A6">
      <w:pPr>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Cukrinis diabetas</w:t>
      </w:r>
    </w:p>
    <w:p w14:paraId="523E470E"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Tam tikrais duomenimis, statinų grupės vaistiniai preparatai didina gliukozės koncentraciją kraujyje ir kai kuriems pacientams, turintiems didelę riziką ateityje susirgti diabetu, gali sukelti </w:t>
      </w:r>
      <w:r w:rsidRPr="005627A6">
        <w:rPr>
          <w:rFonts w:ascii="Times New Roman" w:eastAsia="Times New Roman" w:hAnsi="Times New Roman"/>
          <w:lang w:eastAsia="lt-LT" w:bidi="lo-LA"/>
        </w:rPr>
        <w:t>hiperglikemiją,</w:t>
      </w:r>
      <w:r w:rsidR="008A614C">
        <w:rPr>
          <w:rFonts w:ascii="Times New Roman" w:eastAsia="Times New Roman" w:hAnsi="Times New Roman"/>
          <w:lang w:eastAsia="lt-LT" w:bidi="lo-LA"/>
        </w:rPr>
        <w:t xml:space="preserve"> kuri</w:t>
      </w:r>
      <w:r w:rsidRPr="005627A6">
        <w:rPr>
          <w:rFonts w:ascii="Times New Roman" w:eastAsia="Times New Roman" w:hAnsi="Times New Roman"/>
          <w:lang w:eastAsia="lt-LT" w:bidi="lo-LA"/>
        </w:rPr>
        <w:t xml:space="preserve"> gyd</w:t>
      </w:r>
      <w:r w:rsidR="008A614C">
        <w:rPr>
          <w:rFonts w:ascii="Times New Roman" w:eastAsia="Times New Roman" w:hAnsi="Times New Roman"/>
          <w:lang w:eastAsia="lt-LT" w:bidi="lo-LA"/>
        </w:rPr>
        <w:t>oma</w:t>
      </w:r>
      <w:r w:rsidRPr="005627A6">
        <w:rPr>
          <w:rFonts w:ascii="Times New Roman" w:eastAsia="Times New Roman" w:hAnsi="Times New Roman"/>
          <w:lang w:eastAsia="lt-LT" w:bidi="lo-LA"/>
        </w:rPr>
        <w:t xml:space="preserve"> kaip nustačius </w:t>
      </w:r>
      <w:r w:rsidR="008A614C">
        <w:rPr>
          <w:rFonts w:ascii="Times New Roman" w:eastAsia="Times New Roman" w:hAnsi="Times New Roman"/>
          <w:lang w:eastAsia="lt-LT"/>
        </w:rPr>
        <w:t>oficialią</w:t>
      </w:r>
      <w:r w:rsidRPr="005627A6">
        <w:rPr>
          <w:rFonts w:ascii="Times New Roman" w:eastAsia="Times New Roman" w:hAnsi="Times New Roman"/>
          <w:lang w:eastAsia="lt-LT"/>
        </w:rPr>
        <w:t xml:space="preserve"> diabeto diagnozę. Vis dėlto šią riziką nusveria statinų sukeliamas kardiovaskulinės rizikos sumažėjimas, todėl ji neturėtų būti priežastis nutraukti šių vaistinių preparatų vartojimą. Jeigu yra </w:t>
      </w:r>
      <w:r w:rsidRPr="005627A6">
        <w:rPr>
          <w:rFonts w:ascii="Times New Roman" w:eastAsia="Times New Roman" w:hAnsi="Times New Roman"/>
          <w:lang w:eastAsia="lt-LT" w:bidi="lo-LA"/>
        </w:rPr>
        <w:t xml:space="preserve">hiperglikemijos rizika </w:t>
      </w:r>
      <w:r w:rsidRPr="005627A6">
        <w:rPr>
          <w:rFonts w:ascii="Times New Roman" w:eastAsia="Times New Roman" w:hAnsi="Times New Roman"/>
          <w:lang w:eastAsia="lt-LT"/>
        </w:rPr>
        <w:t>(gliukozės koncentracija nevalgius 5,6</w:t>
      </w:r>
      <w:r w:rsidRPr="005627A6">
        <w:rPr>
          <w:rFonts w:ascii="Times New Roman" w:eastAsia="Times New Roman" w:hAnsi="Times New Roman"/>
          <w:lang w:eastAsia="lt-LT"/>
        </w:rPr>
        <w:noBreakHyphen/>
        <w:t>6,9 mmol/l, kūno svorio indeksas &gt; 30 kg/m</w:t>
      </w:r>
      <w:r w:rsidRPr="005627A6">
        <w:rPr>
          <w:rFonts w:ascii="Times New Roman" w:eastAsia="Times New Roman" w:hAnsi="Times New Roman"/>
          <w:vertAlign w:val="superscript"/>
          <w:lang w:eastAsia="lt-LT"/>
        </w:rPr>
        <w:t>2</w:t>
      </w:r>
      <w:r w:rsidRPr="005627A6">
        <w:rPr>
          <w:rFonts w:ascii="Times New Roman" w:eastAsia="Times New Roman" w:hAnsi="Times New Roman"/>
          <w:lang w:eastAsia="lt-LT"/>
        </w:rPr>
        <w:t>, padidėjusi trigliceridų koncentracija, hipertenzija), paciento būklę reikia nuolat tirti klinikiniais ir biocheminiais metodais, remiantis nacionalinėmis metodikomis.</w:t>
      </w:r>
    </w:p>
    <w:p w14:paraId="3A38BD07" w14:textId="77777777" w:rsidR="005627A6" w:rsidRPr="005627A6" w:rsidRDefault="005627A6" w:rsidP="005627A6">
      <w:pPr>
        <w:spacing w:after="0" w:line="240" w:lineRule="auto"/>
        <w:rPr>
          <w:rFonts w:ascii="Times New Roman" w:eastAsia="Times New Roman" w:hAnsi="Times New Roman"/>
          <w:i/>
          <w:lang w:eastAsia="lt-LT"/>
        </w:rPr>
      </w:pPr>
    </w:p>
    <w:p w14:paraId="2DB88053"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JUPITER tyrimo metu gautų pranešimų duomenimis, cukrinis diabetas pasireiškė 2,8 % rozuvastatino ir 2,3 % placebo vartojusių pacientų (dauguma atvejų tiems, kurių gliukozės koncentracija nevalgius buvo 5,6</w:t>
      </w:r>
      <w:r w:rsidRPr="005627A6">
        <w:rPr>
          <w:rFonts w:ascii="Times New Roman" w:eastAsia="Times New Roman" w:hAnsi="Times New Roman"/>
          <w:lang w:eastAsia="lt-LT"/>
        </w:rPr>
        <w:noBreakHyphen/>
        <w:t xml:space="preserve">6,9 mmol/l). </w:t>
      </w:r>
    </w:p>
    <w:p w14:paraId="1A1FAE45" w14:textId="77777777" w:rsidR="005627A6" w:rsidRPr="005627A6" w:rsidRDefault="005627A6" w:rsidP="005627A6">
      <w:pPr>
        <w:spacing w:after="0" w:line="240" w:lineRule="auto"/>
        <w:rPr>
          <w:rFonts w:ascii="Times New Roman" w:eastAsia="Times New Roman" w:hAnsi="Times New Roman"/>
          <w:lang w:eastAsia="lt-LT"/>
        </w:rPr>
      </w:pPr>
    </w:p>
    <w:p w14:paraId="4C6D56CC" w14:textId="77777777" w:rsidR="005627A6" w:rsidRPr="005627A6" w:rsidRDefault="005627A6" w:rsidP="005627A6">
      <w:pPr>
        <w:spacing w:after="0" w:line="240" w:lineRule="auto"/>
        <w:rPr>
          <w:rFonts w:ascii="Times New Roman" w:eastAsia="Times New Roman" w:hAnsi="Times New Roman"/>
          <w:u w:val="single"/>
          <w:lang w:eastAsia="lt-LT"/>
        </w:rPr>
      </w:pPr>
      <w:r w:rsidRPr="005627A6">
        <w:rPr>
          <w:rFonts w:ascii="Times New Roman" w:eastAsia="Times New Roman" w:hAnsi="Times New Roman"/>
          <w:u w:val="single"/>
          <w:lang w:eastAsia="lt-LT"/>
        </w:rPr>
        <w:t>Vaikų populiacija</w:t>
      </w:r>
    </w:p>
    <w:p w14:paraId="19A79FC3"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Rozuvastatiną vartojančių 6</w:t>
      </w:r>
      <w:r w:rsidRPr="005627A6">
        <w:rPr>
          <w:rFonts w:ascii="Times New Roman" w:eastAsia="Times New Roman" w:hAnsi="Times New Roman"/>
          <w:lang w:eastAsia="lt-LT"/>
        </w:rPr>
        <w:noBreakHyphen/>
        <w:t xml:space="preserve">17 metų vaikų ir paauglių tiesinio augimo (ūgio), svorio, kūno masės indekso ir antrinių lytinio brendimo požymių pagal Tanner stebėjimo ir vertinimo duomenys apsiriboja </w:t>
      </w:r>
      <w:r w:rsidRPr="005627A6">
        <w:rPr>
          <w:rFonts w:ascii="Times New Roman" w:eastAsia="Times New Roman" w:hAnsi="Times New Roman"/>
          <w:lang w:eastAsia="lt-LT"/>
        </w:rPr>
        <w:lastRenderedPageBreak/>
        <w:t xml:space="preserve">2 metų laikotarpiu. Po 2 metus trukusio šio vaistinio preparato vartojimo jo poveikio augimui, svoriui, kūno masės indeksui ir antriniams lytinio brendimo požymiams nenustatyta (žr. 5.1 skyrių). </w:t>
      </w:r>
    </w:p>
    <w:p w14:paraId="4EA8B289" w14:textId="77777777" w:rsidR="005627A6" w:rsidRPr="005627A6" w:rsidRDefault="005627A6" w:rsidP="005627A6">
      <w:pPr>
        <w:spacing w:after="0" w:line="240" w:lineRule="auto"/>
        <w:rPr>
          <w:rFonts w:ascii="Times New Roman" w:eastAsia="Times New Roman" w:hAnsi="Times New Roman"/>
          <w:lang w:eastAsia="lt-LT"/>
        </w:rPr>
      </w:pPr>
    </w:p>
    <w:p w14:paraId="38D6228A"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52 savaičių trukmės klinikinio tyrimo metu rozuvastatiną vartojusiems vaikams ir paaugliams dažniau negu klinikinių tyrimų metu suaugusiems, kreatinkinazės aktyvumas padidėjo iki daugiau kaip</w:t>
      </w:r>
      <w:r w:rsidR="001D67DB">
        <w:rPr>
          <w:rFonts w:ascii="Times New Roman" w:eastAsia="Times New Roman" w:hAnsi="Times New Roman"/>
          <w:lang w:eastAsia="lt-LT"/>
        </w:rPr>
        <w:t xml:space="preserve"> </w:t>
      </w:r>
      <w:r w:rsidRPr="005627A6">
        <w:rPr>
          <w:rFonts w:ascii="Times New Roman" w:eastAsia="Times New Roman" w:hAnsi="Times New Roman"/>
          <w:lang w:eastAsia="lt-LT"/>
        </w:rPr>
        <w:t>10 kartų viršijančios viršutinę normos ribą ir pasireiškė raumenų simptomų po fizinio krūvio ar didesnio fizinio aktyvumo (žr. 4.8 skyrių).</w:t>
      </w:r>
    </w:p>
    <w:p w14:paraId="09F7C9C6" w14:textId="77777777" w:rsidR="005627A6" w:rsidRPr="005627A6" w:rsidRDefault="005627A6" w:rsidP="005627A6">
      <w:pPr>
        <w:spacing w:after="0" w:line="240" w:lineRule="auto"/>
        <w:rPr>
          <w:rFonts w:ascii="Times New Roman" w:eastAsia="Times New Roman" w:hAnsi="Times New Roman"/>
          <w:lang w:eastAsia="lt-LT"/>
        </w:rPr>
      </w:pPr>
    </w:p>
    <w:p w14:paraId="020468E8" w14:textId="77777777" w:rsidR="005627A6" w:rsidRPr="005627A6" w:rsidRDefault="005627A6" w:rsidP="005627A6">
      <w:pPr>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4.5</w:t>
      </w:r>
      <w:r w:rsidRPr="005627A6">
        <w:rPr>
          <w:rFonts w:ascii="Times New Roman" w:eastAsia="Times New Roman" w:hAnsi="Times New Roman"/>
          <w:b/>
          <w:bCs/>
          <w:lang w:eastAsia="x-none"/>
        </w:rPr>
        <w:tab/>
        <w:t>Sąveika su kitais vaistiniais preparatais ir kitokia sąveika</w:t>
      </w:r>
    </w:p>
    <w:p w14:paraId="7E3933B1" w14:textId="77777777" w:rsidR="005627A6" w:rsidRPr="005627A6" w:rsidRDefault="005627A6" w:rsidP="005627A6">
      <w:pPr>
        <w:spacing w:after="0" w:line="240" w:lineRule="auto"/>
        <w:rPr>
          <w:rFonts w:ascii="Times New Roman" w:eastAsia="Times New Roman" w:hAnsi="Times New Roman"/>
          <w:i/>
          <w:lang w:eastAsia="lt-LT"/>
        </w:rPr>
      </w:pPr>
    </w:p>
    <w:p w14:paraId="7380FBF8" w14:textId="77777777" w:rsidR="005627A6" w:rsidRPr="005627A6" w:rsidRDefault="005627A6" w:rsidP="005627A6">
      <w:pPr>
        <w:spacing w:after="0" w:line="240" w:lineRule="auto"/>
        <w:rPr>
          <w:rFonts w:ascii="Times New Roman" w:eastAsia="Times New Roman" w:hAnsi="Times New Roman"/>
          <w:u w:val="single"/>
          <w:lang w:eastAsia="lt-LT"/>
        </w:rPr>
      </w:pPr>
      <w:r w:rsidRPr="005627A6">
        <w:rPr>
          <w:rFonts w:ascii="Times New Roman" w:eastAsia="Times New Roman" w:hAnsi="Times New Roman"/>
          <w:u w:val="single"/>
          <w:lang w:eastAsia="lt-LT"/>
        </w:rPr>
        <w:t>Kartu vartojamų vaistinių preparatų įtaka rozuvastatino poveikiui</w:t>
      </w:r>
    </w:p>
    <w:p w14:paraId="364F54CD" w14:textId="77777777" w:rsidR="005627A6" w:rsidRPr="005627A6" w:rsidRDefault="005627A6" w:rsidP="005627A6">
      <w:pPr>
        <w:tabs>
          <w:tab w:val="left" w:pos="1500"/>
        </w:tabs>
        <w:spacing w:after="0" w:line="240" w:lineRule="auto"/>
        <w:rPr>
          <w:rFonts w:ascii="Times New Roman" w:hAnsi="Times New Roman"/>
        </w:rPr>
      </w:pPr>
    </w:p>
    <w:p w14:paraId="1C75121E"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i/>
          <w:iCs/>
          <w:lang w:eastAsia="lt-LT"/>
        </w:rPr>
        <w:t>Baltymų-nešiklių inhibitoriai.</w:t>
      </w:r>
      <w:r w:rsidRPr="005627A6">
        <w:rPr>
          <w:rFonts w:ascii="Times New Roman" w:eastAsia="Times New Roman" w:hAnsi="Times New Roman"/>
          <w:lang w:eastAsia="lt-LT"/>
        </w:rPr>
        <w:t xml:space="preserve"> Rozuvastatinas yra kai kurių baltymų nešiklių, įskaitant nešiklį į kepenis OATP1B1 ir išnešiklį BCRP, substratas. Kartu su Crestor vartojant vaistinių preparatų, kurie slopina šiuos baltymus-nešiklius, gali padidėti rozuvastatino koncentracija plazmoje ir padidėti miopatijos rizika (žr. 1 lentelę bei 4.2 ir 4.4 skyrius).</w:t>
      </w:r>
    </w:p>
    <w:p w14:paraId="5244D3FA" w14:textId="77777777" w:rsidR="005627A6" w:rsidRPr="005627A6" w:rsidRDefault="005627A6" w:rsidP="005627A6">
      <w:pPr>
        <w:spacing w:after="0" w:line="240" w:lineRule="auto"/>
        <w:rPr>
          <w:rFonts w:ascii="Times New Roman" w:eastAsia="Times New Roman" w:hAnsi="Times New Roman"/>
          <w:i/>
          <w:lang w:eastAsia="lt-LT"/>
        </w:rPr>
      </w:pPr>
    </w:p>
    <w:p w14:paraId="3584F7CF" w14:textId="0E5AF668"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Ciklosporinas.</w:t>
      </w:r>
      <w:r w:rsidRPr="005627A6">
        <w:rPr>
          <w:rFonts w:ascii="Times New Roman" w:eastAsia="Times New Roman" w:hAnsi="Times New Roman"/>
          <w:lang w:eastAsia="lt-LT"/>
        </w:rPr>
        <w:t xml:space="preserve"> Pacientams, kartu vartojantiems Crestor ir ciklosporiną, nustatytas plotas po rozuvastatino koncentracijos plazmoje ir laiko kreive (AUC) buvo vidutiniškai 7 kartus didesnis negu sveikiems savanoriams (žr.1 lentelę). Kartu su ciklosporinu Crestor vartoti </w:t>
      </w:r>
      <w:r w:rsidR="00293860">
        <w:rPr>
          <w:rFonts w:ascii="Times New Roman" w:eastAsia="Times New Roman" w:hAnsi="Times New Roman"/>
          <w:lang w:eastAsia="lt-LT"/>
        </w:rPr>
        <w:t>draudžiama</w:t>
      </w:r>
      <w:r w:rsidR="00293860" w:rsidRPr="005627A6">
        <w:rPr>
          <w:rFonts w:ascii="Times New Roman" w:eastAsia="Times New Roman" w:hAnsi="Times New Roman"/>
          <w:lang w:eastAsia="lt-LT"/>
        </w:rPr>
        <w:t xml:space="preserve"> </w:t>
      </w:r>
      <w:r w:rsidRPr="005627A6">
        <w:rPr>
          <w:rFonts w:ascii="Times New Roman" w:eastAsia="Times New Roman" w:hAnsi="Times New Roman"/>
          <w:lang w:eastAsia="lt-LT"/>
        </w:rPr>
        <w:t>(žr. 4.3 skyrių).</w:t>
      </w:r>
      <w:r w:rsidRPr="005627A6">
        <w:rPr>
          <w:rFonts w:ascii="Times New Roman" w:eastAsia="Times New Roman" w:hAnsi="Times New Roman"/>
          <w:color w:val="002060"/>
          <w:lang w:eastAsia="lt-LT"/>
        </w:rPr>
        <w:t xml:space="preserve"> </w:t>
      </w:r>
      <w:r w:rsidRPr="005627A6">
        <w:rPr>
          <w:rFonts w:ascii="Times New Roman" w:eastAsia="Times New Roman" w:hAnsi="Times New Roman"/>
          <w:lang w:eastAsia="lt-LT"/>
        </w:rPr>
        <w:t>Kartu vartojant Crestor, ciklosporino koncentracija plazmoje nepakinta.</w:t>
      </w:r>
    </w:p>
    <w:p w14:paraId="49239FCF" w14:textId="77777777" w:rsidR="005627A6" w:rsidRPr="005627A6" w:rsidRDefault="005627A6" w:rsidP="005627A6">
      <w:pPr>
        <w:tabs>
          <w:tab w:val="left" w:pos="567"/>
        </w:tabs>
        <w:spacing w:after="0" w:line="240" w:lineRule="auto"/>
        <w:rPr>
          <w:rFonts w:ascii="Times New Roman" w:eastAsia="Times New Roman" w:hAnsi="Times New Roman"/>
          <w:b/>
          <w:lang w:eastAsia="lt-LT"/>
        </w:rPr>
      </w:pPr>
    </w:p>
    <w:p w14:paraId="76B6995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 xml:space="preserve">Gemfibrozilis ir kiti lipidų koncentraciją mažinantys vaistai. </w:t>
      </w:r>
      <w:r w:rsidRPr="005627A6">
        <w:rPr>
          <w:rFonts w:ascii="Times New Roman" w:eastAsia="Times New Roman" w:hAnsi="Times New Roman"/>
          <w:lang w:eastAsia="lt-LT"/>
        </w:rPr>
        <w:t>Kartu vartojant Crestor ir gemfibrozilį, dvigubai padidėjo rozuvastatino didžiausia koncentracija plazmoje ir AUC (žr. 4.4 skyrių).</w:t>
      </w:r>
    </w:p>
    <w:p w14:paraId="5625BA4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00692D90" w14:textId="52AB9D71"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Remiantis specialiais sąveikos tyrimų duomenimis, reikšmingos farmakokinetinės rozuvastatino sąveikos su fenofibratu nereikėtų tikėtis, tačiau galima farmakodinaminė sąveika. Kartu su HMG KoA reduktazės inhibitoriais vartojamas gemfibrozilis, fenofibratas, kiti fibratai ir (lipidų koncentraciją mažinančiomis dozėmis, t.y. 1 g per parą ar didesnėmis) nikotino rūgštis didina miopatijos pavojų (tikriausiai dėl to, kad net vartojami atskirai jie gali sukelti miopatiją). 40 mg Crestor per parą kartu su fibratais vartoti </w:t>
      </w:r>
      <w:r w:rsidR="00293860">
        <w:rPr>
          <w:rFonts w:ascii="Times New Roman" w:eastAsia="Times New Roman" w:hAnsi="Times New Roman"/>
          <w:lang w:eastAsia="lt-LT"/>
        </w:rPr>
        <w:t>draudžiama</w:t>
      </w:r>
      <w:r w:rsidR="00293860" w:rsidRPr="005627A6">
        <w:rPr>
          <w:rFonts w:ascii="Times New Roman" w:eastAsia="Times New Roman" w:hAnsi="Times New Roman"/>
          <w:lang w:eastAsia="lt-LT"/>
        </w:rPr>
        <w:t xml:space="preserve"> </w:t>
      </w:r>
      <w:r w:rsidRPr="005627A6">
        <w:rPr>
          <w:rFonts w:ascii="Times New Roman" w:eastAsia="Times New Roman" w:hAnsi="Times New Roman"/>
          <w:lang w:eastAsia="lt-LT"/>
        </w:rPr>
        <w:t>(žr. 4.3 ir 4.4 skyrius). Tuomet pradinė Crestor dozė turi būti 5 mg.</w:t>
      </w:r>
    </w:p>
    <w:p w14:paraId="5E059E0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188BDBD8"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i/>
        </w:rPr>
        <w:t>Ezetimibas.</w:t>
      </w:r>
      <w:r w:rsidRPr="005627A6">
        <w:rPr>
          <w:rFonts w:ascii="Times New Roman" w:hAnsi="Times New Roman"/>
        </w:rPr>
        <w:t xml:space="preserve"> </w:t>
      </w:r>
      <w:r w:rsidRPr="005627A6">
        <w:rPr>
          <w:rFonts w:ascii="Times New Roman" w:hAnsi="Times New Roman"/>
          <w:bCs/>
        </w:rPr>
        <w:t xml:space="preserve">Sveikiems savanoriams kartu vartojant 10 mg Crestor ir 10 mg ezetimibo, nei vieno iš jų AUC nepakito. Hipercholesterolemiją turintiems asmenims kartu vartojant 10 mg Crestor ir 10 mg ezetimibo, rozuvastatino AUC buvo 1,2 karto didesnė (žr. 1 lentelę). Farmakodinaminės sąveikos tarp Crestor ir ezetimibo ir su ja susijusios nepageidaujamo poveikio galimybės atmesti negalima (žr. 4.4 skyrių). </w:t>
      </w:r>
    </w:p>
    <w:p w14:paraId="487DADE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18857F37" w14:textId="4DA59E32" w:rsidR="005627A6" w:rsidRDefault="005627A6" w:rsidP="005627A6">
      <w:pPr>
        <w:tabs>
          <w:tab w:val="left" w:pos="567"/>
        </w:tabs>
        <w:spacing w:after="0" w:line="240" w:lineRule="auto"/>
        <w:rPr>
          <w:rFonts w:ascii="Times New Roman" w:hAnsi="Times New Roman"/>
        </w:rPr>
      </w:pPr>
      <w:r w:rsidRPr="005627A6">
        <w:rPr>
          <w:rFonts w:ascii="Times New Roman" w:hAnsi="Times New Roman"/>
          <w:i/>
        </w:rPr>
        <w:t>Proteazės inhibitoriai.</w:t>
      </w:r>
      <w:r w:rsidRPr="005627A6">
        <w:rPr>
          <w:rFonts w:ascii="Times New Roman" w:hAnsi="Times New Roman"/>
          <w:bCs/>
        </w:rPr>
        <w:t xml:space="preserve"> </w:t>
      </w:r>
      <w:r w:rsidRPr="005627A6">
        <w:rPr>
          <w:rFonts w:ascii="Times New Roman" w:hAnsi="Times New Roman"/>
        </w:rPr>
        <w:t xml:space="preserve">Tikslus sąveikos mechanizmas nežinomas, tačiau kartu vartojami proteazės inhibitoriai gali smarkiai padidinti rozuvastatino ekspoziciją (žr. 1 lentelę). Pvz., </w:t>
      </w:r>
      <w:r w:rsidRPr="005627A6">
        <w:rPr>
          <w:rFonts w:ascii="Times New Roman" w:hAnsi="Times New Roman"/>
          <w:bCs/>
        </w:rPr>
        <w:t>farmakokinetikos tyrimo metu kartu vartojant 10 mg Crestor ir vaistą, kurio sudėtyje yra 2 proteazės inhibitoriai (</w:t>
      </w:r>
      <w:r w:rsidRPr="005627A6">
        <w:rPr>
          <w:rFonts w:ascii="Times New Roman" w:hAnsi="Times New Roman"/>
        </w:rPr>
        <w:t>300 mg atazanaviro</w:t>
      </w:r>
      <w:r w:rsidRPr="005627A6">
        <w:rPr>
          <w:rFonts w:ascii="Times New Roman" w:hAnsi="Times New Roman"/>
          <w:bCs/>
        </w:rPr>
        <w:t xml:space="preserve"> ir 100 mg ritonaviro), sveikiems savanoriams rozuvastatino pusiausvyrinė AUC</w:t>
      </w:r>
      <w:r w:rsidRPr="005627A6">
        <w:rPr>
          <w:rFonts w:ascii="Times New Roman" w:hAnsi="Times New Roman"/>
          <w:bCs/>
          <w:vertAlign w:val="subscript"/>
        </w:rPr>
        <w:t>(0-24)</w:t>
      </w:r>
      <w:r w:rsidRPr="005627A6">
        <w:rPr>
          <w:rFonts w:ascii="Times New Roman" w:hAnsi="Times New Roman"/>
          <w:bCs/>
        </w:rPr>
        <w:t xml:space="preserve"> padidėjo maždaug 3 kartus. </w:t>
      </w:r>
      <w:r w:rsidRPr="005627A6">
        <w:rPr>
          <w:rFonts w:ascii="Times New Roman" w:hAnsi="Times New Roman"/>
        </w:rPr>
        <w:t>Kartu su kai kuriais proteazės inhibitorių deriniais Crestor galima vartoti tik kruopščiai (atsižvelgiant į tikėtiną rozuvastatino ekspozicijos padidėjimą) parinkus jo dozę (žr. 1 lentelę bei 4.2 ir 4.4 skyrius).</w:t>
      </w:r>
    </w:p>
    <w:p w14:paraId="33D9226B" w14:textId="77777777" w:rsidR="00483AC1" w:rsidRDefault="00483AC1" w:rsidP="005627A6">
      <w:pPr>
        <w:tabs>
          <w:tab w:val="left" w:pos="567"/>
        </w:tabs>
        <w:spacing w:after="0" w:line="240" w:lineRule="auto"/>
        <w:rPr>
          <w:rFonts w:ascii="Times New Roman" w:hAnsi="Times New Roman"/>
        </w:rPr>
      </w:pPr>
    </w:p>
    <w:p w14:paraId="02907C70" w14:textId="0A3708F3" w:rsidR="00483AC1" w:rsidRPr="005627A6" w:rsidRDefault="00007C31" w:rsidP="005627A6">
      <w:pPr>
        <w:tabs>
          <w:tab w:val="left" w:pos="567"/>
        </w:tabs>
        <w:spacing w:after="0" w:line="240" w:lineRule="auto"/>
        <w:rPr>
          <w:rFonts w:ascii="Times New Roman" w:hAnsi="Times New Roman"/>
          <w:bCs/>
        </w:rPr>
      </w:pPr>
      <w:r w:rsidRPr="00E86DF7">
        <w:rPr>
          <w:rFonts w:ascii="Times New Roman" w:hAnsi="Times New Roman"/>
          <w:bCs/>
          <w:i/>
          <w:iCs/>
        </w:rPr>
        <w:t>Tikagreloras:</w:t>
      </w:r>
      <w:r w:rsidRPr="00007C31">
        <w:rPr>
          <w:rFonts w:ascii="Times New Roman" w:hAnsi="Times New Roman"/>
          <w:bCs/>
        </w:rPr>
        <w:t xml:space="preserve"> Tikagreloras slopina </w:t>
      </w:r>
      <w:r w:rsidR="000817DC">
        <w:rPr>
          <w:rFonts w:ascii="Times New Roman" w:hAnsi="Times New Roman"/>
          <w:bCs/>
        </w:rPr>
        <w:t>nešiklį</w:t>
      </w:r>
      <w:r w:rsidRPr="00007C31">
        <w:rPr>
          <w:rFonts w:ascii="Times New Roman" w:hAnsi="Times New Roman"/>
          <w:bCs/>
        </w:rPr>
        <w:t xml:space="preserve"> BCRP, todėl 2,6 karto</w:t>
      </w:r>
      <w:r w:rsidR="005946E6">
        <w:rPr>
          <w:rFonts w:ascii="Times New Roman" w:hAnsi="Times New Roman"/>
          <w:bCs/>
        </w:rPr>
        <w:t xml:space="preserve"> padidėja rozuvastatino </w:t>
      </w:r>
      <w:r w:rsidR="005F4DBC">
        <w:rPr>
          <w:rFonts w:ascii="Times New Roman" w:hAnsi="Times New Roman"/>
          <w:bCs/>
        </w:rPr>
        <w:t>AUC</w:t>
      </w:r>
      <w:r w:rsidRPr="00007C31">
        <w:rPr>
          <w:rFonts w:ascii="Times New Roman" w:hAnsi="Times New Roman"/>
          <w:bCs/>
        </w:rPr>
        <w:t xml:space="preserve">, </w:t>
      </w:r>
      <w:r w:rsidR="005F4DBC">
        <w:rPr>
          <w:rFonts w:ascii="Times New Roman" w:hAnsi="Times New Roman"/>
          <w:bCs/>
        </w:rPr>
        <w:t>o tai gali padidinti miopatijos riziką</w:t>
      </w:r>
      <w:r w:rsidRPr="00007C31">
        <w:rPr>
          <w:rFonts w:ascii="Times New Roman" w:hAnsi="Times New Roman"/>
          <w:bCs/>
        </w:rPr>
        <w:t xml:space="preserve">. </w:t>
      </w:r>
      <w:r w:rsidR="00EF45D8" w:rsidRPr="00EF45D8">
        <w:rPr>
          <w:rFonts w:ascii="Times New Roman" w:hAnsi="Times New Roman"/>
          <w:bCs/>
        </w:rPr>
        <w:t xml:space="preserve">Reikėtų apsvarstyti sunkių nepageidaujamų širdies ir kraujagyslių reiškinių prevencijos </w:t>
      </w:r>
      <w:r w:rsidR="00237FD5">
        <w:rPr>
          <w:rFonts w:ascii="Times New Roman" w:hAnsi="Times New Roman"/>
          <w:bCs/>
        </w:rPr>
        <w:t xml:space="preserve">naudą vartojant </w:t>
      </w:r>
      <w:r w:rsidR="00EF45D8" w:rsidRPr="00EF45D8">
        <w:rPr>
          <w:rFonts w:ascii="Times New Roman" w:hAnsi="Times New Roman"/>
          <w:bCs/>
        </w:rPr>
        <w:t>rozuvastatin</w:t>
      </w:r>
      <w:r w:rsidR="00812A37">
        <w:rPr>
          <w:rFonts w:ascii="Times New Roman" w:hAnsi="Times New Roman"/>
          <w:bCs/>
        </w:rPr>
        <w:t>ą</w:t>
      </w:r>
      <w:r w:rsidR="00EF45D8" w:rsidRPr="00EF45D8">
        <w:rPr>
          <w:rFonts w:ascii="Times New Roman" w:hAnsi="Times New Roman"/>
          <w:bCs/>
        </w:rPr>
        <w:t xml:space="preserve"> ir padidėjusios rozuvastatino koncentracijos plazmoje riziką</w:t>
      </w:r>
      <w:r w:rsidRPr="00007C31">
        <w:rPr>
          <w:rFonts w:ascii="Times New Roman" w:hAnsi="Times New Roman"/>
          <w:bCs/>
        </w:rPr>
        <w:t>.</w:t>
      </w:r>
    </w:p>
    <w:p w14:paraId="546E23F7" w14:textId="77777777" w:rsidR="005627A6" w:rsidRPr="005627A6" w:rsidRDefault="005627A6" w:rsidP="005627A6">
      <w:pPr>
        <w:spacing w:after="0" w:line="240" w:lineRule="auto"/>
        <w:rPr>
          <w:rFonts w:ascii="Times New Roman" w:eastAsia="Times New Roman" w:hAnsi="Times New Roman"/>
          <w:lang w:eastAsia="lt-LT"/>
        </w:rPr>
      </w:pPr>
    </w:p>
    <w:p w14:paraId="5D309FF6" w14:textId="5C6684B4" w:rsidR="00455C7C" w:rsidRPr="00DC26D6" w:rsidRDefault="005627A6" w:rsidP="00B92EE6">
      <w:pPr>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 xml:space="preserve">Antacidiniai vaistai. </w:t>
      </w:r>
      <w:r w:rsidRPr="005627A6">
        <w:rPr>
          <w:rFonts w:ascii="Times New Roman" w:eastAsia="Times New Roman" w:hAnsi="Times New Roman"/>
          <w:lang w:eastAsia="lt-LT"/>
        </w:rPr>
        <w:t>Kartu vartojant Crestor ir antacidinę suspensiją, kurios sudėtyje yra aliuminio hidroksido ir magnio hidroksido, rozuvastatino koncentracija plazmoje sumažėjo maždaug 50 %. Minėtojo antacidinio vaisto, geriamo praėjus 2 val. po Crestor, poveikis rozuvastatino koncentracijai plazmoje buvo silpnesnis. Šios sąveikos klinikinė reikšmė netirta.</w:t>
      </w:r>
    </w:p>
    <w:p w14:paraId="3E74B50D" w14:textId="77777777" w:rsidR="00455C7C" w:rsidRPr="005627A6" w:rsidRDefault="00455C7C" w:rsidP="005627A6">
      <w:pPr>
        <w:spacing w:after="0" w:line="240" w:lineRule="auto"/>
        <w:rPr>
          <w:rFonts w:ascii="Times New Roman" w:eastAsia="Times New Roman" w:hAnsi="Times New Roman"/>
          <w:lang w:eastAsia="lt-LT"/>
        </w:rPr>
      </w:pPr>
    </w:p>
    <w:p w14:paraId="7F72E3DB"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lastRenderedPageBreak/>
        <w:t>Eritromicinas.</w:t>
      </w:r>
      <w:r w:rsidRPr="005627A6">
        <w:rPr>
          <w:rFonts w:ascii="Times New Roman" w:eastAsia="Times New Roman" w:hAnsi="Times New Roman"/>
          <w:lang w:eastAsia="lt-LT"/>
        </w:rPr>
        <w:t xml:space="preserve"> Kartu vartojant Crestor ir eritromiciną, rozuvastatino AUC</w:t>
      </w:r>
      <w:r w:rsidRPr="005627A6">
        <w:rPr>
          <w:rFonts w:ascii="Times New Roman" w:eastAsia="Times New Roman" w:hAnsi="Times New Roman"/>
          <w:vertAlign w:val="subscript"/>
          <w:lang w:eastAsia="lt-LT"/>
        </w:rPr>
        <w:t>0-t</w:t>
      </w:r>
      <w:r w:rsidRPr="005627A6">
        <w:rPr>
          <w:rFonts w:ascii="Times New Roman" w:eastAsia="Times New Roman" w:hAnsi="Times New Roman"/>
          <w:lang w:eastAsia="lt-LT"/>
        </w:rPr>
        <w:t xml:space="preserve"> sumažėjo 20 %, didžiausia koncentracija plazmoje – 30 %. Šios sąveikos priežastis gali būti eritromicino sukeltas žarnų peristaltikos suaktyvėjimas.</w:t>
      </w:r>
    </w:p>
    <w:p w14:paraId="759C3A9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0580EB1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Citochromo P450 fermentų aktyvumą keičiantys vaistai.</w:t>
      </w:r>
      <w:r w:rsidRPr="005627A6">
        <w:rPr>
          <w:rFonts w:ascii="Times New Roman" w:eastAsia="Times New Roman" w:hAnsi="Times New Roman"/>
          <w:lang w:eastAsia="lt-LT"/>
        </w:rPr>
        <w:t xml:space="preserve"> Tyrimų </w:t>
      </w:r>
      <w:r w:rsidRPr="005627A6">
        <w:rPr>
          <w:rFonts w:ascii="Times New Roman" w:eastAsia="Times New Roman" w:hAnsi="Times New Roman"/>
          <w:i/>
          <w:lang w:eastAsia="lt-LT"/>
        </w:rPr>
        <w:t>in vitro</w:t>
      </w:r>
      <w:r w:rsidRPr="005627A6">
        <w:rPr>
          <w:rFonts w:ascii="Times New Roman" w:eastAsia="Times New Roman" w:hAnsi="Times New Roman"/>
          <w:lang w:eastAsia="lt-LT"/>
        </w:rPr>
        <w:t xml:space="preserve"> ir </w:t>
      </w:r>
      <w:r w:rsidRPr="005627A6">
        <w:rPr>
          <w:rFonts w:ascii="Times New Roman" w:eastAsia="Times New Roman" w:hAnsi="Times New Roman"/>
          <w:i/>
          <w:lang w:eastAsia="lt-LT"/>
        </w:rPr>
        <w:t>in vivo</w:t>
      </w:r>
      <w:r w:rsidRPr="005627A6">
        <w:rPr>
          <w:rFonts w:ascii="Times New Roman" w:eastAsia="Times New Roman" w:hAnsi="Times New Roman"/>
          <w:lang w:eastAsia="lt-LT"/>
        </w:rPr>
        <w:t xml:space="preserve"> duomenimis, citochromo P450 fermentų rozuvastatinas neslopina ir neindukuoja. Šie fermentai metabolizuoja nedaug rozuvastatino, todėl sąveikos su kitais vaistiniais preparatais dėl nuo citochromo P450 priklausomo metabolizmo pokyčių nereikėtų tikėtis. Kliniškai reikšmingos rozuvastatino sąveikos su CYP2C9 ir CYP3A4 inhibitoriumi flukonazolu bei CYP2A6 ir CYP3A4 inhibitoriumi ketokonazolu nenustatyta. </w:t>
      </w:r>
    </w:p>
    <w:p w14:paraId="3DC8377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5047CBD" w14:textId="77777777" w:rsidR="005627A6" w:rsidRDefault="005627A6" w:rsidP="005627A6">
      <w:pPr>
        <w:spacing w:after="0" w:line="240" w:lineRule="auto"/>
        <w:rPr>
          <w:rFonts w:ascii="Times New Roman" w:hAnsi="Times New Roman"/>
        </w:rPr>
      </w:pPr>
      <w:r w:rsidRPr="005627A6">
        <w:rPr>
          <w:rFonts w:ascii="Times New Roman" w:hAnsi="Times New Roman"/>
          <w:i/>
          <w:iCs/>
        </w:rPr>
        <w:t>Sąveika, dėl kurios reikia koreguoti rozuvastatino dozę (taip pat žr. 1 lentelę).</w:t>
      </w:r>
      <w:r w:rsidRPr="005627A6">
        <w:rPr>
          <w:rFonts w:ascii="Times New Roman" w:hAnsi="Times New Roman"/>
        </w:rPr>
        <w:t xml:space="preserve"> Kai kartu su Crestor tenka vartoti rozuvastatino ekspoziciją didinančių vaistinių preparatų, būtina koreguoti Crestor dozę. Gydytojams, svarstantiems kitų vaistinių preparatų skyrimo kartu su Crestor klausimą, rekomenduojama susipažinti su jų informacija. Jei prognozuojamas maždaug dvigubas arba didesnis ekspozicijos (AUC) padidėjimas, tai pradinė Crestor dozė turi būti 5 mg 1 kartą per parą. Didžiausią Crestor paros dozę būtina parinkti taip, kad prognozuojama rozuvastatino ekspozicija neviršytų susidarančios vartojant 40 mg Crestor per parą atskirai nuo su juo sąveikaujančių vaistinių preparatų. Pvz., kartu su gemfibroziliu vartotina 20 mg Crestor dozė (nes prognozuojamas koncentracijos padidėjimas 1,9 karto), o su ritonaviro ir atazanaviro deriniu – 10 mg dozė (nes prognozuojamas jos padidėjimas 3,1 karto).</w:t>
      </w:r>
      <w:bookmarkStart w:id="2" w:name="_Hlk31887277"/>
    </w:p>
    <w:p w14:paraId="58323474" w14:textId="77777777" w:rsidR="00783B22" w:rsidRDefault="00783B22" w:rsidP="005627A6">
      <w:pPr>
        <w:spacing w:after="0" w:line="240" w:lineRule="auto"/>
        <w:rPr>
          <w:rFonts w:ascii="Times New Roman" w:hAnsi="Times New Roman"/>
        </w:rPr>
      </w:pPr>
    </w:p>
    <w:p w14:paraId="19131F28" w14:textId="77777777" w:rsidR="00783B22" w:rsidRPr="005627A6" w:rsidRDefault="00783B22" w:rsidP="005627A6">
      <w:pPr>
        <w:spacing w:after="0" w:line="240" w:lineRule="auto"/>
        <w:rPr>
          <w:rFonts w:ascii="Times New Roman" w:hAnsi="Times New Roman"/>
        </w:rPr>
      </w:pPr>
      <w:r>
        <w:rPr>
          <w:rFonts w:ascii="Times New Roman" w:hAnsi="Times New Roman"/>
        </w:rPr>
        <w:t xml:space="preserve">Jeigu nustatyta, kad kartu vartojamas vaistinis preparatas padidina </w:t>
      </w:r>
      <w:r w:rsidRPr="00783B22">
        <w:rPr>
          <w:rFonts w:ascii="Times New Roman" w:hAnsi="Times New Roman"/>
        </w:rPr>
        <w:t>ro</w:t>
      </w:r>
      <w:r>
        <w:rPr>
          <w:rFonts w:ascii="Times New Roman" w:hAnsi="Times New Roman"/>
        </w:rPr>
        <w:t>z</w:t>
      </w:r>
      <w:r w:rsidRPr="00783B22">
        <w:rPr>
          <w:rFonts w:ascii="Times New Roman" w:hAnsi="Times New Roman"/>
        </w:rPr>
        <w:t>uvastatin</w:t>
      </w:r>
      <w:r>
        <w:rPr>
          <w:rFonts w:ascii="Times New Roman" w:hAnsi="Times New Roman"/>
        </w:rPr>
        <w:t>o</w:t>
      </w:r>
      <w:r w:rsidRPr="00783B22">
        <w:rPr>
          <w:rFonts w:ascii="Times New Roman" w:hAnsi="Times New Roman"/>
        </w:rPr>
        <w:t xml:space="preserve"> AUC </w:t>
      </w:r>
      <w:r>
        <w:rPr>
          <w:rFonts w:ascii="Times New Roman" w:hAnsi="Times New Roman"/>
        </w:rPr>
        <w:t xml:space="preserve">mažiau kaip </w:t>
      </w:r>
      <w:r w:rsidRPr="00783B22">
        <w:rPr>
          <w:rFonts w:ascii="Times New Roman" w:hAnsi="Times New Roman"/>
        </w:rPr>
        <w:t>2</w:t>
      </w:r>
      <w:r>
        <w:rPr>
          <w:rFonts w:ascii="Times New Roman" w:hAnsi="Times New Roman"/>
        </w:rPr>
        <w:t> kartus, tai</w:t>
      </w:r>
      <w:r w:rsidRPr="00783B22">
        <w:rPr>
          <w:rFonts w:ascii="Times New Roman" w:hAnsi="Times New Roman"/>
        </w:rPr>
        <w:t xml:space="preserve"> </w:t>
      </w:r>
      <w:r>
        <w:rPr>
          <w:rFonts w:ascii="Times New Roman" w:hAnsi="Times New Roman"/>
        </w:rPr>
        <w:t xml:space="preserve">pradinės </w:t>
      </w:r>
      <w:r w:rsidRPr="00783B22">
        <w:rPr>
          <w:rFonts w:ascii="Times New Roman" w:hAnsi="Times New Roman"/>
        </w:rPr>
        <w:t xml:space="preserve">Crestor </w:t>
      </w:r>
      <w:r>
        <w:rPr>
          <w:rFonts w:ascii="Times New Roman" w:hAnsi="Times New Roman"/>
        </w:rPr>
        <w:t xml:space="preserve">dozės mažinti nereikia, tačiau ją didinant virš </w:t>
      </w:r>
      <w:r w:rsidRPr="00783B22">
        <w:rPr>
          <w:rFonts w:ascii="Times New Roman" w:hAnsi="Times New Roman"/>
        </w:rPr>
        <w:t>20</w:t>
      </w:r>
      <w:r>
        <w:rPr>
          <w:rFonts w:ascii="Times New Roman" w:hAnsi="Times New Roman"/>
        </w:rPr>
        <w:t> </w:t>
      </w:r>
      <w:r w:rsidRPr="00783B22">
        <w:rPr>
          <w:rFonts w:ascii="Times New Roman" w:hAnsi="Times New Roman"/>
        </w:rPr>
        <w:t>mg</w:t>
      </w:r>
      <w:r>
        <w:rPr>
          <w:rFonts w:ascii="Times New Roman" w:hAnsi="Times New Roman"/>
        </w:rPr>
        <w:t xml:space="preserve"> būtinos atsargumo priemonės</w:t>
      </w:r>
      <w:r w:rsidRPr="00783B22">
        <w:rPr>
          <w:rFonts w:ascii="Times New Roman" w:hAnsi="Times New Roman"/>
        </w:rPr>
        <w:t>.</w:t>
      </w:r>
      <w:bookmarkEnd w:id="2"/>
    </w:p>
    <w:p w14:paraId="0D9F1348" w14:textId="77777777" w:rsidR="005627A6" w:rsidRPr="005627A6" w:rsidRDefault="005627A6" w:rsidP="005627A6">
      <w:pPr>
        <w:spacing w:after="0" w:line="240" w:lineRule="auto"/>
        <w:rPr>
          <w:rFonts w:ascii="Times New Roman" w:hAnsi="Times New Roman"/>
        </w:rPr>
      </w:pPr>
    </w:p>
    <w:p w14:paraId="2AB36B27" w14:textId="77777777" w:rsidR="005627A6" w:rsidRPr="003D1FE0" w:rsidRDefault="005627A6" w:rsidP="005627A6">
      <w:pPr>
        <w:tabs>
          <w:tab w:val="left" w:pos="567"/>
        </w:tabs>
        <w:spacing w:after="0" w:line="240" w:lineRule="auto"/>
        <w:rPr>
          <w:rFonts w:ascii="Times New Roman" w:eastAsia="Times New Roman" w:hAnsi="Times New Roman"/>
          <w:b/>
          <w:bCs/>
          <w:lang w:eastAsia="lt-LT"/>
        </w:rPr>
      </w:pPr>
      <w:r w:rsidRPr="003D1FE0">
        <w:rPr>
          <w:rFonts w:ascii="Times New Roman" w:eastAsia="Times New Roman" w:hAnsi="Times New Roman"/>
          <w:b/>
          <w:bCs/>
          <w:lang w:eastAsia="lt-LT"/>
        </w:rPr>
        <w:t>1 lentelė. Kartu vartojamų vaistinių preparatų įtaka rozuvastatino ekspozicijai (AUC) publikuotų klinikinių tyrimų duomenimis (mažėjančia tvarka)</w:t>
      </w:r>
    </w:p>
    <w:p w14:paraId="4022814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tbl>
      <w:tblPr>
        <w:tblW w:w="9322" w:type="dxa"/>
        <w:tblLayout w:type="fixed"/>
        <w:tblLook w:val="0000" w:firstRow="0" w:lastRow="0" w:firstColumn="0" w:lastColumn="0" w:noHBand="0" w:noVBand="0"/>
      </w:tblPr>
      <w:tblGrid>
        <w:gridCol w:w="6"/>
        <w:gridCol w:w="3774"/>
        <w:gridCol w:w="3081"/>
        <w:gridCol w:w="2461"/>
      </w:tblGrid>
      <w:tr w:rsidR="003D1FE0" w:rsidRPr="005627A6" w14:paraId="7AC20467" w14:textId="77777777" w:rsidTr="003C658C">
        <w:trPr>
          <w:cantSplit/>
        </w:trPr>
        <w:tc>
          <w:tcPr>
            <w:tcW w:w="9322" w:type="dxa"/>
            <w:gridSpan w:val="4"/>
            <w:tcBorders>
              <w:top w:val="single" w:sz="12" w:space="0" w:color="auto"/>
              <w:left w:val="nil"/>
              <w:bottom w:val="single" w:sz="6" w:space="0" w:color="auto"/>
              <w:right w:val="nil"/>
            </w:tcBorders>
          </w:tcPr>
          <w:p w14:paraId="06C62690" w14:textId="77777777" w:rsidR="003D1FE0" w:rsidRPr="005627A6" w:rsidRDefault="003D1FE0" w:rsidP="00D75E17">
            <w:pPr>
              <w:spacing w:before="40" w:after="40" w:line="240" w:lineRule="auto"/>
              <w:rPr>
                <w:rFonts w:ascii="Times New Roman" w:hAnsi="Times New Roman"/>
                <w:b/>
                <w:bCs/>
              </w:rPr>
            </w:pPr>
            <w:bookmarkStart w:id="3" w:name="_Hlk31887283"/>
            <w:r w:rsidRPr="003D1FE0">
              <w:rPr>
                <w:rFonts w:ascii="Times New Roman" w:hAnsi="Times New Roman"/>
                <w:b/>
                <w:bCs/>
              </w:rPr>
              <w:t>Rozuvastatino</w:t>
            </w:r>
            <w:r>
              <w:rPr>
                <w:rFonts w:ascii="Times New Roman" w:hAnsi="Times New Roman"/>
                <w:b/>
                <w:bCs/>
              </w:rPr>
              <w:t xml:space="preserve"> AUC padidėjimas 2 kartus arba daugiau</w:t>
            </w:r>
          </w:p>
        </w:tc>
      </w:tr>
      <w:bookmarkEnd w:id="3"/>
      <w:tr w:rsidR="005627A6" w:rsidRPr="005627A6" w14:paraId="5896132C" w14:textId="77777777" w:rsidTr="003C658C">
        <w:trPr>
          <w:cantSplit/>
          <w:tblHeader/>
        </w:trPr>
        <w:tc>
          <w:tcPr>
            <w:tcW w:w="3780" w:type="dxa"/>
            <w:gridSpan w:val="2"/>
            <w:tcBorders>
              <w:top w:val="single" w:sz="12" w:space="0" w:color="auto"/>
              <w:left w:val="nil"/>
              <w:bottom w:val="single" w:sz="6" w:space="0" w:color="auto"/>
              <w:right w:val="nil"/>
            </w:tcBorders>
          </w:tcPr>
          <w:p w14:paraId="002FD610" w14:textId="77777777" w:rsidR="005627A6" w:rsidRPr="005627A6" w:rsidRDefault="005627A6" w:rsidP="005627A6">
            <w:pPr>
              <w:spacing w:before="40" w:after="40" w:line="240" w:lineRule="auto"/>
              <w:rPr>
                <w:rFonts w:ascii="Times New Roman" w:hAnsi="Times New Roman"/>
                <w:b/>
                <w:bCs/>
              </w:rPr>
            </w:pPr>
            <w:r w:rsidRPr="005627A6">
              <w:rPr>
                <w:rFonts w:ascii="Times New Roman" w:hAnsi="Times New Roman"/>
                <w:b/>
                <w:bCs/>
              </w:rPr>
              <w:t>Sąveikaujančio vaistinio preparato dozavimas</w:t>
            </w:r>
          </w:p>
        </w:tc>
        <w:tc>
          <w:tcPr>
            <w:tcW w:w="3081" w:type="dxa"/>
            <w:tcBorders>
              <w:top w:val="single" w:sz="12" w:space="0" w:color="auto"/>
              <w:left w:val="nil"/>
              <w:bottom w:val="single" w:sz="6" w:space="0" w:color="auto"/>
              <w:right w:val="nil"/>
            </w:tcBorders>
          </w:tcPr>
          <w:p w14:paraId="4633D3FE" w14:textId="77777777" w:rsidR="005627A6" w:rsidRPr="005627A6" w:rsidRDefault="005627A6" w:rsidP="005627A6">
            <w:pPr>
              <w:spacing w:before="40" w:after="40" w:line="240" w:lineRule="auto"/>
              <w:jc w:val="center"/>
              <w:rPr>
                <w:rFonts w:ascii="Times New Roman" w:hAnsi="Times New Roman"/>
                <w:b/>
                <w:bCs/>
              </w:rPr>
            </w:pPr>
            <w:r w:rsidRPr="005627A6">
              <w:rPr>
                <w:rFonts w:ascii="Times New Roman" w:hAnsi="Times New Roman"/>
                <w:b/>
                <w:bCs/>
              </w:rPr>
              <w:t>Rozuvastatino</w:t>
            </w:r>
            <w:r w:rsidRPr="005627A6">
              <w:rPr>
                <w:rFonts w:ascii="Times New Roman" w:hAnsi="Times New Roman"/>
                <w:b/>
                <w:bCs/>
              </w:rPr>
              <w:br/>
              <w:t>dozavimas</w:t>
            </w:r>
          </w:p>
        </w:tc>
        <w:tc>
          <w:tcPr>
            <w:tcW w:w="2461" w:type="dxa"/>
            <w:tcBorders>
              <w:top w:val="single" w:sz="12" w:space="0" w:color="auto"/>
              <w:left w:val="nil"/>
              <w:bottom w:val="single" w:sz="6" w:space="0" w:color="auto"/>
              <w:right w:val="nil"/>
            </w:tcBorders>
          </w:tcPr>
          <w:p w14:paraId="4D58893F" w14:textId="77777777" w:rsidR="005627A6" w:rsidRPr="005627A6" w:rsidRDefault="005627A6" w:rsidP="005627A6">
            <w:pPr>
              <w:spacing w:before="40" w:after="40" w:line="240" w:lineRule="auto"/>
              <w:jc w:val="center"/>
              <w:rPr>
                <w:rFonts w:ascii="Times New Roman" w:hAnsi="Times New Roman"/>
                <w:b/>
                <w:bCs/>
              </w:rPr>
            </w:pPr>
            <w:r w:rsidRPr="005627A6">
              <w:rPr>
                <w:rFonts w:ascii="Times New Roman" w:hAnsi="Times New Roman"/>
                <w:b/>
                <w:bCs/>
              </w:rPr>
              <w:t>Rozuvastatino</w:t>
            </w:r>
            <w:r w:rsidRPr="005627A6">
              <w:rPr>
                <w:rFonts w:ascii="Times New Roman" w:hAnsi="Times New Roman"/>
                <w:b/>
                <w:bCs/>
              </w:rPr>
              <w:br/>
              <w:t>AUC pokytis *</w:t>
            </w:r>
          </w:p>
        </w:tc>
      </w:tr>
      <w:tr w:rsidR="003D1FE0" w:rsidRPr="005627A6" w14:paraId="4851AE86" w14:textId="77777777" w:rsidTr="003C658C">
        <w:trPr>
          <w:cantSplit/>
        </w:trPr>
        <w:tc>
          <w:tcPr>
            <w:tcW w:w="3780" w:type="dxa"/>
            <w:gridSpan w:val="2"/>
            <w:tcBorders>
              <w:top w:val="single" w:sz="6" w:space="0" w:color="auto"/>
              <w:left w:val="nil"/>
              <w:right w:val="nil"/>
            </w:tcBorders>
          </w:tcPr>
          <w:p w14:paraId="106A5E4C" w14:textId="77777777" w:rsidR="003D1FE0" w:rsidRPr="005627A6" w:rsidRDefault="003D1FE0" w:rsidP="005627A6">
            <w:pPr>
              <w:spacing w:before="40" w:after="40" w:line="240" w:lineRule="auto"/>
              <w:rPr>
                <w:rFonts w:ascii="Times New Roman" w:hAnsi="Times New Roman"/>
                <w:lang w:eastAsia="zh-CN"/>
              </w:rPr>
            </w:pPr>
            <w:bookmarkStart w:id="4" w:name="_Hlk31887289"/>
            <w:r w:rsidRPr="003D1FE0">
              <w:rPr>
                <w:rFonts w:ascii="Times New Roman" w:hAnsi="Times New Roman"/>
                <w:lang w:eastAsia="zh-CN"/>
              </w:rPr>
              <w:t>400 mg</w:t>
            </w:r>
            <w:r>
              <w:rPr>
                <w:rFonts w:ascii="Times New Roman" w:hAnsi="Times New Roman"/>
                <w:lang w:eastAsia="zh-CN"/>
              </w:rPr>
              <w:t xml:space="preserve"> </w:t>
            </w:r>
            <w:r w:rsidRPr="00D75E17">
              <w:rPr>
                <w:rFonts w:ascii="Times New Roman" w:hAnsi="Times New Roman"/>
                <w:lang w:eastAsia="zh-CN"/>
              </w:rPr>
              <w:t>sofosbuvir</w:t>
            </w:r>
            <w:r>
              <w:rPr>
                <w:rFonts w:ascii="Times New Roman" w:hAnsi="Times New Roman"/>
                <w:lang w:eastAsia="zh-CN"/>
              </w:rPr>
              <w:t xml:space="preserve">o / </w:t>
            </w:r>
            <w:r w:rsidRPr="003D1FE0">
              <w:rPr>
                <w:rFonts w:ascii="Times New Roman" w:hAnsi="Times New Roman"/>
                <w:lang w:eastAsia="zh-CN"/>
              </w:rPr>
              <w:t>100 mg</w:t>
            </w:r>
            <w:r>
              <w:rPr>
                <w:rFonts w:ascii="Times New Roman" w:hAnsi="Times New Roman"/>
                <w:lang w:eastAsia="zh-CN"/>
              </w:rPr>
              <w:t xml:space="preserve"> </w:t>
            </w:r>
            <w:r w:rsidRPr="003C658C">
              <w:rPr>
                <w:rFonts w:ascii="Times New Roman" w:hAnsi="Times New Roman"/>
                <w:lang w:eastAsia="zh-CN"/>
              </w:rPr>
              <w:t>velpatasvir</w:t>
            </w:r>
            <w:r>
              <w:rPr>
                <w:rFonts w:ascii="Times New Roman" w:hAnsi="Times New Roman"/>
                <w:lang w:eastAsia="zh-CN"/>
              </w:rPr>
              <w:t xml:space="preserve">o </w:t>
            </w:r>
            <w:r w:rsidR="00783B22">
              <w:rPr>
                <w:rFonts w:ascii="Times New Roman" w:hAnsi="Times New Roman"/>
                <w:lang w:eastAsia="zh-CN"/>
              </w:rPr>
              <w:t>/</w:t>
            </w:r>
            <w:r>
              <w:rPr>
                <w:rFonts w:ascii="Times New Roman" w:hAnsi="Times New Roman"/>
                <w:lang w:eastAsia="zh-CN"/>
              </w:rPr>
              <w:t xml:space="preserve"> </w:t>
            </w:r>
            <w:r w:rsidRPr="003D1FE0">
              <w:rPr>
                <w:rFonts w:ascii="Times New Roman" w:hAnsi="Times New Roman"/>
                <w:lang w:eastAsia="zh-CN"/>
              </w:rPr>
              <w:t>100 mg</w:t>
            </w:r>
            <w:r w:rsidRPr="00D75E17">
              <w:rPr>
                <w:rFonts w:ascii="Times New Roman" w:hAnsi="Times New Roman"/>
                <w:lang w:eastAsia="zh-CN"/>
              </w:rPr>
              <w:t xml:space="preserve"> </w:t>
            </w:r>
            <w:r w:rsidRPr="003C658C">
              <w:rPr>
                <w:rFonts w:ascii="Times New Roman" w:hAnsi="Times New Roman"/>
                <w:lang w:eastAsia="zh-CN"/>
              </w:rPr>
              <w:t>vo</w:t>
            </w:r>
            <w:r>
              <w:rPr>
                <w:rFonts w:ascii="Times New Roman" w:hAnsi="Times New Roman"/>
                <w:lang w:eastAsia="zh-CN"/>
              </w:rPr>
              <w:t>ksi</w:t>
            </w:r>
            <w:r w:rsidRPr="003C658C">
              <w:rPr>
                <w:rFonts w:ascii="Times New Roman" w:hAnsi="Times New Roman"/>
                <w:lang w:eastAsia="zh-CN"/>
              </w:rPr>
              <w:t>laprevir</w:t>
            </w:r>
            <w:r>
              <w:rPr>
                <w:rFonts w:ascii="Times New Roman" w:hAnsi="Times New Roman"/>
                <w:lang w:eastAsia="zh-CN"/>
              </w:rPr>
              <w:t>o</w:t>
            </w:r>
            <w:r w:rsidRPr="003C658C">
              <w:rPr>
                <w:rFonts w:ascii="Times New Roman" w:hAnsi="Times New Roman"/>
                <w:lang w:eastAsia="zh-CN"/>
              </w:rPr>
              <w:t xml:space="preserve"> + 100 mg</w:t>
            </w:r>
            <w:r>
              <w:rPr>
                <w:rFonts w:ascii="Times New Roman" w:hAnsi="Times New Roman"/>
                <w:lang w:eastAsia="zh-CN"/>
              </w:rPr>
              <w:t xml:space="preserve"> </w:t>
            </w:r>
            <w:r w:rsidRPr="003D1FE0">
              <w:rPr>
                <w:rFonts w:ascii="Times New Roman" w:hAnsi="Times New Roman"/>
                <w:lang w:eastAsia="zh-CN"/>
              </w:rPr>
              <w:t>voksilapreviro</w:t>
            </w:r>
            <w:r w:rsidRPr="003C658C">
              <w:rPr>
                <w:rFonts w:ascii="Times New Roman" w:hAnsi="Times New Roman"/>
                <w:lang w:eastAsia="zh-CN"/>
              </w:rPr>
              <w:t xml:space="preserve"> </w:t>
            </w:r>
            <w:r>
              <w:rPr>
                <w:rFonts w:ascii="Times New Roman" w:hAnsi="Times New Roman"/>
                <w:lang w:eastAsia="zh-CN"/>
              </w:rPr>
              <w:t xml:space="preserve">1 kartą per parą </w:t>
            </w:r>
            <w:r w:rsidRPr="003C658C">
              <w:rPr>
                <w:rFonts w:ascii="Times New Roman" w:hAnsi="Times New Roman"/>
                <w:lang w:eastAsia="zh-CN"/>
              </w:rPr>
              <w:t>15 d</w:t>
            </w:r>
            <w:r>
              <w:rPr>
                <w:rFonts w:ascii="Times New Roman" w:hAnsi="Times New Roman"/>
                <w:lang w:eastAsia="zh-CN"/>
              </w:rPr>
              <w:t>ienų</w:t>
            </w:r>
          </w:p>
        </w:tc>
        <w:tc>
          <w:tcPr>
            <w:tcW w:w="3081" w:type="dxa"/>
            <w:tcBorders>
              <w:top w:val="single" w:sz="6" w:space="0" w:color="auto"/>
              <w:left w:val="nil"/>
              <w:right w:val="nil"/>
            </w:tcBorders>
            <w:vAlign w:val="center"/>
          </w:tcPr>
          <w:p w14:paraId="5BB03EE2" w14:textId="77777777" w:rsidR="003D1FE0" w:rsidRPr="005627A6" w:rsidRDefault="003D1FE0" w:rsidP="005627A6">
            <w:pPr>
              <w:spacing w:before="40" w:after="40" w:line="240" w:lineRule="auto"/>
              <w:jc w:val="center"/>
              <w:rPr>
                <w:rFonts w:ascii="Times New Roman" w:hAnsi="Times New Roman"/>
                <w:lang w:eastAsia="zh-CN"/>
              </w:rPr>
            </w:pPr>
            <w:r w:rsidRPr="005627A6">
              <w:rPr>
                <w:rFonts w:ascii="Times New Roman" w:hAnsi="Times New Roman"/>
                <w:lang w:eastAsia="zh-CN"/>
              </w:rPr>
              <w:t>10 mg</w:t>
            </w:r>
            <w:r w:rsidRPr="005627A6">
              <w:rPr>
                <w:rFonts w:ascii="Times New Roman" w:hAnsi="Times New Roman"/>
                <w:lang w:eastAsia="zh-CN"/>
              </w:rPr>
              <w:br/>
              <w:t>(vienkartinė dozė)</w:t>
            </w:r>
          </w:p>
        </w:tc>
        <w:tc>
          <w:tcPr>
            <w:tcW w:w="2461" w:type="dxa"/>
            <w:tcBorders>
              <w:top w:val="single" w:sz="6" w:space="0" w:color="auto"/>
              <w:left w:val="nil"/>
              <w:right w:val="nil"/>
            </w:tcBorders>
            <w:vAlign w:val="center"/>
          </w:tcPr>
          <w:p w14:paraId="13694390" w14:textId="77777777" w:rsidR="003D1FE0" w:rsidRPr="005627A6" w:rsidRDefault="003D1FE0" w:rsidP="005627A6">
            <w:pPr>
              <w:spacing w:before="40" w:after="40" w:line="240" w:lineRule="auto"/>
              <w:jc w:val="center"/>
              <w:rPr>
                <w:rFonts w:ascii="Times New Roman" w:hAnsi="Times New Roman"/>
                <w:lang w:eastAsia="zh-CN"/>
              </w:rPr>
            </w:pPr>
            <w:r w:rsidRPr="005627A6">
              <w:rPr>
                <w:rFonts w:ascii="Times New Roman" w:hAnsi="Times New Roman"/>
                <w:lang w:eastAsia="zh-CN"/>
              </w:rPr>
              <w:t>7,</w:t>
            </w:r>
            <w:r w:rsidR="00C83E55">
              <w:rPr>
                <w:rFonts w:ascii="Times New Roman" w:hAnsi="Times New Roman"/>
                <w:lang w:eastAsia="zh-CN"/>
              </w:rPr>
              <w:t>4</w:t>
            </w:r>
            <w:r w:rsidRPr="005627A6">
              <w:rPr>
                <w:rFonts w:ascii="Times New Roman" w:hAnsi="Times New Roman"/>
                <w:lang w:eastAsia="zh-CN"/>
              </w:rPr>
              <w:t xml:space="preserve"> karto </w:t>
            </w:r>
            <w:r w:rsidRPr="005627A6">
              <w:rPr>
                <w:rFonts w:ascii="Times New Roman" w:hAnsi="Times New Roman"/>
                <w:lang w:eastAsia="zh-CN"/>
              </w:rPr>
              <w:sym w:font="Symbol" w:char="F0AD"/>
            </w:r>
          </w:p>
        </w:tc>
      </w:tr>
      <w:bookmarkEnd w:id="4"/>
      <w:tr w:rsidR="005627A6" w:rsidRPr="005627A6" w14:paraId="200AEE91" w14:textId="77777777" w:rsidTr="003C658C">
        <w:trPr>
          <w:cantSplit/>
        </w:trPr>
        <w:tc>
          <w:tcPr>
            <w:tcW w:w="3780" w:type="dxa"/>
            <w:gridSpan w:val="2"/>
            <w:tcBorders>
              <w:left w:val="nil"/>
              <w:bottom w:val="nil"/>
              <w:right w:val="nil"/>
            </w:tcBorders>
          </w:tcPr>
          <w:p w14:paraId="00A121E7" w14:textId="77777777" w:rsidR="005627A6" w:rsidRPr="005627A6" w:rsidRDefault="005627A6" w:rsidP="005627A6">
            <w:pPr>
              <w:spacing w:before="40" w:after="40" w:line="240" w:lineRule="auto"/>
              <w:rPr>
                <w:rFonts w:ascii="Times New Roman" w:hAnsi="Times New Roman"/>
                <w:lang w:eastAsia="zh-CN"/>
              </w:rPr>
            </w:pPr>
            <w:r w:rsidRPr="005627A6">
              <w:rPr>
                <w:rFonts w:ascii="Times New Roman" w:hAnsi="Times New Roman"/>
                <w:lang w:eastAsia="zh-CN"/>
              </w:rPr>
              <w:t>Po 75</w:t>
            </w:r>
            <w:r w:rsidRPr="005627A6">
              <w:rPr>
                <w:rFonts w:ascii="Times New Roman" w:hAnsi="Times New Roman"/>
                <w:lang w:eastAsia="zh-CN"/>
              </w:rPr>
              <w:noBreakHyphen/>
              <w:t>200 mg ciklosporino 2 kartus per parą (6 mėn.)</w:t>
            </w:r>
          </w:p>
        </w:tc>
        <w:tc>
          <w:tcPr>
            <w:tcW w:w="3081" w:type="dxa"/>
            <w:tcBorders>
              <w:left w:val="nil"/>
              <w:bottom w:val="nil"/>
              <w:right w:val="nil"/>
            </w:tcBorders>
          </w:tcPr>
          <w:p w14:paraId="409E3884" w14:textId="77777777" w:rsidR="005627A6" w:rsidRPr="005627A6" w:rsidRDefault="005627A6" w:rsidP="005627A6">
            <w:pPr>
              <w:spacing w:before="40" w:after="40" w:line="240" w:lineRule="auto"/>
              <w:jc w:val="center"/>
              <w:rPr>
                <w:rFonts w:ascii="Times New Roman" w:hAnsi="Times New Roman"/>
                <w:lang w:eastAsia="zh-CN"/>
              </w:rPr>
            </w:pPr>
            <w:r w:rsidRPr="005627A6">
              <w:rPr>
                <w:rFonts w:ascii="Times New Roman" w:hAnsi="Times New Roman"/>
                <w:lang w:eastAsia="zh-CN"/>
              </w:rPr>
              <w:t>10 mg 1 kartą per parą</w:t>
            </w:r>
            <w:r w:rsidRPr="005627A6">
              <w:rPr>
                <w:rFonts w:ascii="Times New Roman" w:hAnsi="Times New Roman"/>
                <w:lang w:eastAsia="zh-CN"/>
              </w:rPr>
              <w:br/>
              <w:t>(10 dienų)</w:t>
            </w:r>
          </w:p>
        </w:tc>
        <w:tc>
          <w:tcPr>
            <w:tcW w:w="2461" w:type="dxa"/>
            <w:tcBorders>
              <w:left w:val="nil"/>
              <w:bottom w:val="nil"/>
              <w:right w:val="nil"/>
            </w:tcBorders>
          </w:tcPr>
          <w:p w14:paraId="10EAF021" w14:textId="77777777" w:rsidR="005627A6" w:rsidRPr="005627A6" w:rsidRDefault="005627A6" w:rsidP="005627A6">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7,1 karto </w:t>
            </w:r>
            <w:r w:rsidRPr="005627A6">
              <w:rPr>
                <w:rFonts w:ascii="Times New Roman" w:hAnsi="Times New Roman"/>
                <w:lang w:eastAsia="zh-CN"/>
              </w:rPr>
              <w:sym w:font="Symbol" w:char="F0AD"/>
            </w:r>
          </w:p>
        </w:tc>
      </w:tr>
      <w:tr w:rsidR="003D1FE0" w:rsidRPr="005627A6" w:rsidDel="003945C8" w14:paraId="63E94A76" w14:textId="77777777" w:rsidTr="003C658C">
        <w:trPr>
          <w:gridBefore w:val="1"/>
          <w:wBefore w:w="6" w:type="dxa"/>
          <w:cantSplit/>
        </w:trPr>
        <w:tc>
          <w:tcPr>
            <w:tcW w:w="3774" w:type="dxa"/>
            <w:tcBorders>
              <w:top w:val="nil"/>
              <w:left w:val="nil"/>
              <w:bottom w:val="nil"/>
              <w:right w:val="nil"/>
            </w:tcBorders>
          </w:tcPr>
          <w:p w14:paraId="5E6EFC94" w14:textId="77777777" w:rsidR="003D1FE0" w:rsidRPr="003E0448" w:rsidRDefault="003D1FE0" w:rsidP="00180AAC">
            <w:pPr>
              <w:spacing w:before="40" w:after="40" w:line="240" w:lineRule="auto"/>
              <w:rPr>
                <w:rFonts w:ascii="Times New Roman" w:hAnsi="Times New Roman"/>
              </w:rPr>
            </w:pPr>
            <w:bookmarkStart w:id="5" w:name="_Hlk31887294"/>
            <w:r>
              <w:rPr>
                <w:rFonts w:ascii="Times New Roman" w:hAnsi="Times New Roman"/>
              </w:rPr>
              <w:t xml:space="preserve">Po </w:t>
            </w:r>
            <w:r w:rsidRPr="003D1FE0">
              <w:rPr>
                <w:rFonts w:ascii="Times New Roman" w:hAnsi="Times New Roman"/>
              </w:rPr>
              <w:t>600 mg darolutamid</w:t>
            </w:r>
            <w:r>
              <w:rPr>
                <w:rFonts w:ascii="Times New Roman" w:hAnsi="Times New Roman"/>
              </w:rPr>
              <w:t>o 2 kartus per parą</w:t>
            </w:r>
            <w:r w:rsidRPr="003D1FE0">
              <w:rPr>
                <w:rFonts w:ascii="Times New Roman" w:hAnsi="Times New Roman"/>
              </w:rPr>
              <w:t xml:space="preserve"> 5 d</w:t>
            </w:r>
            <w:r>
              <w:rPr>
                <w:rFonts w:ascii="Times New Roman" w:hAnsi="Times New Roman"/>
              </w:rPr>
              <w:t>ienas</w:t>
            </w:r>
          </w:p>
        </w:tc>
        <w:tc>
          <w:tcPr>
            <w:tcW w:w="3081" w:type="dxa"/>
            <w:tcBorders>
              <w:top w:val="nil"/>
              <w:left w:val="nil"/>
              <w:bottom w:val="nil"/>
              <w:right w:val="nil"/>
            </w:tcBorders>
          </w:tcPr>
          <w:p w14:paraId="62DC93AE" w14:textId="77777777" w:rsidR="003D1FE0" w:rsidRPr="004753B4" w:rsidRDefault="003D1FE0" w:rsidP="00180AAC">
            <w:pPr>
              <w:spacing w:before="40" w:after="40" w:line="240" w:lineRule="auto"/>
              <w:jc w:val="center"/>
              <w:rPr>
                <w:rFonts w:ascii="Times New Roman" w:hAnsi="Times New Roman"/>
              </w:rPr>
            </w:pPr>
            <w:r>
              <w:rPr>
                <w:rFonts w:ascii="Times New Roman" w:hAnsi="Times New Roman"/>
              </w:rPr>
              <w:t>5</w:t>
            </w:r>
            <w:r w:rsidRPr="004753B4">
              <w:rPr>
                <w:rFonts w:ascii="Times New Roman" w:hAnsi="Times New Roman"/>
              </w:rPr>
              <w:t> mg</w:t>
            </w:r>
            <w:r w:rsidRPr="004753B4">
              <w:rPr>
                <w:rFonts w:ascii="Times New Roman" w:hAnsi="Times New Roman"/>
              </w:rPr>
              <w:br/>
              <w:t>(vienkartinė dozė)</w:t>
            </w:r>
          </w:p>
        </w:tc>
        <w:tc>
          <w:tcPr>
            <w:tcW w:w="2461" w:type="dxa"/>
            <w:tcBorders>
              <w:top w:val="nil"/>
              <w:left w:val="nil"/>
              <w:bottom w:val="nil"/>
              <w:right w:val="nil"/>
            </w:tcBorders>
          </w:tcPr>
          <w:p w14:paraId="431A52DA" w14:textId="77777777" w:rsidR="003D1FE0" w:rsidRPr="009823F9" w:rsidRDefault="003D1FE0" w:rsidP="00180AAC">
            <w:pPr>
              <w:spacing w:before="40" w:after="40" w:line="240" w:lineRule="auto"/>
              <w:jc w:val="center"/>
              <w:rPr>
                <w:rFonts w:ascii="Times New Roman" w:hAnsi="Times New Roman"/>
              </w:rPr>
            </w:pPr>
            <w:r>
              <w:rPr>
                <w:rFonts w:ascii="Times New Roman" w:hAnsi="Times New Roman"/>
              </w:rPr>
              <w:t>5</w:t>
            </w:r>
            <w:r w:rsidRPr="009823F9">
              <w:rPr>
                <w:rFonts w:ascii="Times New Roman" w:hAnsi="Times New Roman"/>
              </w:rPr>
              <w:t>,</w:t>
            </w:r>
            <w:r>
              <w:rPr>
                <w:rFonts w:ascii="Times New Roman" w:hAnsi="Times New Roman"/>
              </w:rPr>
              <w:t>2</w:t>
            </w:r>
            <w:r w:rsidRPr="004753B4">
              <w:rPr>
                <w:rFonts w:ascii="Times New Roman" w:hAnsi="Times New Roman"/>
              </w:rPr>
              <w:t xml:space="preserve"> karto</w:t>
            </w:r>
            <w:r w:rsidRPr="009823F9">
              <w:rPr>
                <w:rFonts w:ascii="Times New Roman" w:hAnsi="Times New Roman"/>
              </w:rPr>
              <w:t xml:space="preserve"> </w:t>
            </w:r>
            <w:r w:rsidRPr="009823F9">
              <w:rPr>
                <w:rFonts w:ascii="Times New Roman" w:hAnsi="Times New Roman"/>
              </w:rPr>
              <w:sym w:font="Symbol" w:char="F0AD"/>
            </w:r>
          </w:p>
        </w:tc>
      </w:tr>
      <w:bookmarkEnd w:id="5"/>
      <w:tr w:rsidR="005627A6" w:rsidRPr="005627A6" w14:paraId="39E7228A" w14:textId="77777777" w:rsidTr="003C658C">
        <w:trPr>
          <w:gridBefore w:val="1"/>
          <w:wBefore w:w="6" w:type="dxa"/>
          <w:cantSplit/>
        </w:trPr>
        <w:tc>
          <w:tcPr>
            <w:tcW w:w="3774" w:type="dxa"/>
            <w:tcBorders>
              <w:top w:val="nil"/>
              <w:left w:val="nil"/>
              <w:bottom w:val="nil"/>
              <w:right w:val="nil"/>
            </w:tcBorders>
          </w:tcPr>
          <w:p w14:paraId="07DA85D6" w14:textId="77777777" w:rsidR="00243103" w:rsidRPr="005627A6" w:rsidRDefault="008A614C" w:rsidP="003D1FE0">
            <w:pPr>
              <w:spacing w:before="40" w:after="40" w:line="240" w:lineRule="auto"/>
              <w:rPr>
                <w:rFonts w:ascii="Times New Roman" w:hAnsi="Times New Roman"/>
                <w:lang w:eastAsia="zh-CN"/>
              </w:rPr>
            </w:pPr>
            <w:r w:rsidRPr="003E0448">
              <w:rPr>
                <w:rFonts w:ascii="Times New Roman" w:hAnsi="Times New Roman"/>
              </w:rPr>
              <w:t>160 mg regorafenib</w:t>
            </w:r>
            <w:r>
              <w:rPr>
                <w:rFonts w:ascii="Times New Roman" w:hAnsi="Times New Roman"/>
              </w:rPr>
              <w:t>o</w:t>
            </w:r>
            <w:r w:rsidRPr="004753B4">
              <w:rPr>
                <w:rFonts w:ascii="Times New Roman" w:hAnsi="Times New Roman"/>
              </w:rPr>
              <w:t xml:space="preserve"> 1 kartą per parą (</w:t>
            </w:r>
            <w:r w:rsidRPr="003E0448">
              <w:rPr>
                <w:rFonts w:ascii="Times New Roman" w:hAnsi="Times New Roman"/>
              </w:rPr>
              <w:t>14</w:t>
            </w:r>
            <w:r w:rsidRPr="004753B4">
              <w:rPr>
                <w:rFonts w:ascii="Times New Roman" w:hAnsi="Times New Roman"/>
              </w:rPr>
              <w:t xml:space="preserve"> dien</w:t>
            </w:r>
            <w:r>
              <w:rPr>
                <w:rFonts w:ascii="Times New Roman" w:hAnsi="Times New Roman"/>
              </w:rPr>
              <w:t>ų</w:t>
            </w:r>
            <w:r w:rsidRPr="004753B4">
              <w:rPr>
                <w:rFonts w:ascii="Times New Roman" w:hAnsi="Times New Roman"/>
              </w:rPr>
              <w:t>)</w:t>
            </w:r>
          </w:p>
        </w:tc>
        <w:tc>
          <w:tcPr>
            <w:tcW w:w="3081" w:type="dxa"/>
            <w:tcBorders>
              <w:top w:val="nil"/>
              <w:left w:val="nil"/>
              <w:bottom w:val="nil"/>
              <w:right w:val="nil"/>
            </w:tcBorders>
          </w:tcPr>
          <w:p w14:paraId="654D049C" w14:textId="77777777" w:rsidR="005627A6" w:rsidRPr="005627A6" w:rsidRDefault="008A614C" w:rsidP="003D1FE0">
            <w:pPr>
              <w:spacing w:before="40" w:after="40" w:line="240" w:lineRule="auto"/>
              <w:jc w:val="center"/>
              <w:rPr>
                <w:rFonts w:ascii="Times New Roman" w:hAnsi="Times New Roman"/>
                <w:lang w:eastAsia="zh-CN"/>
              </w:rPr>
            </w:pPr>
            <w:r>
              <w:rPr>
                <w:rFonts w:ascii="Times New Roman" w:hAnsi="Times New Roman"/>
              </w:rPr>
              <w:t>5</w:t>
            </w:r>
            <w:r w:rsidRPr="004753B4">
              <w:rPr>
                <w:rFonts w:ascii="Times New Roman" w:hAnsi="Times New Roman"/>
              </w:rPr>
              <w:t> mg</w:t>
            </w:r>
            <w:r w:rsidRPr="004753B4">
              <w:rPr>
                <w:rFonts w:ascii="Times New Roman" w:hAnsi="Times New Roman"/>
              </w:rPr>
              <w:br/>
              <w:t>(vienkartinė dozė)</w:t>
            </w:r>
          </w:p>
        </w:tc>
        <w:tc>
          <w:tcPr>
            <w:tcW w:w="2461" w:type="dxa"/>
            <w:tcBorders>
              <w:top w:val="nil"/>
              <w:left w:val="nil"/>
              <w:bottom w:val="nil"/>
              <w:right w:val="nil"/>
            </w:tcBorders>
          </w:tcPr>
          <w:p w14:paraId="56B6B268" w14:textId="77777777" w:rsidR="005627A6" w:rsidRPr="005627A6" w:rsidRDefault="003945C8" w:rsidP="003D1FE0">
            <w:pPr>
              <w:spacing w:before="40" w:after="40" w:line="240" w:lineRule="auto"/>
              <w:jc w:val="center"/>
              <w:rPr>
                <w:rFonts w:ascii="Times New Roman" w:hAnsi="Times New Roman"/>
                <w:lang w:eastAsia="zh-CN"/>
              </w:rPr>
            </w:pPr>
            <w:r w:rsidRPr="009823F9">
              <w:rPr>
                <w:rFonts w:ascii="Times New Roman" w:hAnsi="Times New Roman"/>
              </w:rPr>
              <w:t>3,8</w:t>
            </w:r>
            <w:r w:rsidRPr="004753B4">
              <w:rPr>
                <w:rFonts w:ascii="Times New Roman" w:hAnsi="Times New Roman"/>
              </w:rPr>
              <w:t xml:space="preserve"> karto</w:t>
            </w:r>
            <w:r w:rsidRPr="009823F9">
              <w:rPr>
                <w:rFonts w:ascii="Times New Roman" w:hAnsi="Times New Roman"/>
              </w:rPr>
              <w:t xml:space="preserve"> </w:t>
            </w:r>
            <w:r w:rsidRPr="009823F9">
              <w:rPr>
                <w:rFonts w:ascii="Times New Roman" w:hAnsi="Times New Roman"/>
              </w:rPr>
              <w:sym w:font="Symbol" w:char="F0AD"/>
            </w:r>
          </w:p>
        </w:tc>
      </w:tr>
      <w:tr w:rsidR="003D1FE0" w:rsidRPr="005627A6" w:rsidDel="003945C8" w14:paraId="61734F6A" w14:textId="77777777" w:rsidTr="003C658C">
        <w:trPr>
          <w:gridBefore w:val="1"/>
          <w:wBefore w:w="6" w:type="dxa"/>
          <w:cantSplit/>
        </w:trPr>
        <w:tc>
          <w:tcPr>
            <w:tcW w:w="3774" w:type="dxa"/>
            <w:tcBorders>
              <w:top w:val="nil"/>
              <w:left w:val="nil"/>
              <w:bottom w:val="nil"/>
              <w:right w:val="nil"/>
            </w:tcBorders>
          </w:tcPr>
          <w:p w14:paraId="7324CB0A" w14:textId="77777777" w:rsidR="003D1FE0" w:rsidRPr="003E0448" w:rsidRDefault="003D1FE0" w:rsidP="0047163F">
            <w:pPr>
              <w:spacing w:before="40" w:after="40" w:line="240" w:lineRule="auto"/>
              <w:rPr>
                <w:rFonts w:ascii="Times New Roman" w:hAnsi="Times New Roman"/>
              </w:rPr>
            </w:pPr>
            <w:r w:rsidRPr="005627A6">
              <w:rPr>
                <w:rFonts w:ascii="Times New Roman" w:hAnsi="Times New Roman"/>
                <w:lang w:eastAsia="zh-CN"/>
              </w:rPr>
              <w:t>300 mg atazanaviro ir 100 mg ritonaviro 1 kartą per parą (8 dienas)</w:t>
            </w:r>
          </w:p>
        </w:tc>
        <w:tc>
          <w:tcPr>
            <w:tcW w:w="3081" w:type="dxa"/>
            <w:tcBorders>
              <w:top w:val="nil"/>
              <w:left w:val="nil"/>
              <w:bottom w:val="nil"/>
              <w:right w:val="nil"/>
            </w:tcBorders>
          </w:tcPr>
          <w:p w14:paraId="658E46B3" w14:textId="77777777" w:rsidR="003D1FE0" w:rsidRPr="004753B4" w:rsidRDefault="003D1FE0" w:rsidP="0047163F">
            <w:pPr>
              <w:spacing w:before="40" w:after="40" w:line="240" w:lineRule="auto"/>
              <w:jc w:val="center"/>
              <w:rPr>
                <w:rFonts w:ascii="Times New Roman" w:hAnsi="Times New Roman"/>
              </w:rPr>
            </w:pPr>
            <w:r w:rsidRPr="005627A6">
              <w:rPr>
                <w:rFonts w:ascii="Times New Roman" w:hAnsi="Times New Roman"/>
                <w:lang w:eastAsia="zh-CN"/>
              </w:rPr>
              <w:t>10 mg</w:t>
            </w:r>
            <w:r w:rsidRPr="005627A6">
              <w:rPr>
                <w:rFonts w:ascii="Times New Roman" w:hAnsi="Times New Roman"/>
                <w:lang w:eastAsia="zh-CN"/>
              </w:rPr>
              <w:br/>
              <w:t>(vienkartinė dozė)</w:t>
            </w:r>
          </w:p>
        </w:tc>
        <w:tc>
          <w:tcPr>
            <w:tcW w:w="2461" w:type="dxa"/>
            <w:tcBorders>
              <w:top w:val="nil"/>
              <w:left w:val="nil"/>
              <w:bottom w:val="nil"/>
              <w:right w:val="nil"/>
            </w:tcBorders>
          </w:tcPr>
          <w:p w14:paraId="1E3B3BD6" w14:textId="77777777" w:rsidR="003D1FE0" w:rsidRPr="009823F9" w:rsidRDefault="003D1FE0" w:rsidP="0047163F">
            <w:pPr>
              <w:spacing w:before="40" w:after="40" w:line="240" w:lineRule="auto"/>
              <w:jc w:val="center"/>
              <w:rPr>
                <w:rFonts w:ascii="Times New Roman" w:hAnsi="Times New Roman"/>
              </w:rPr>
            </w:pPr>
            <w:r w:rsidRPr="005627A6">
              <w:rPr>
                <w:rFonts w:ascii="Times New Roman" w:hAnsi="Times New Roman"/>
                <w:lang w:eastAsia="zh-CN"/>
              </w:rPr>
              <w:t xml:space="preserve">3,1 karto </w:t>
            </w:r>
            <w:r w:rsidRPr="005627A6">
              <w:rPr>
                <w:rFonts w:ascii="Times New Roman" w:hAnsi="Times New Roman"/>
                <w:lang w:eastAsia="zh-CN"/>
              </w:rPr>
              <w:sym w:font="Symbol" w:char="F0AD"/>
            </w:r>
          </w:p>
        </w:tc>
      </w:tr>
      <w:tr w:rsidR="003D79EF" w:rsidRPr="005627A6" w:rsidDel="003945C8" w14:paraId="7E9DCDD8" w14:textId="77777777" w:rsidTr="003C658C">
        <w:trPr>
          <w:gridBefore w:val="1"/>
          <w:wBefore w:w="6" w:type="dxa"/>
          <w:cantSplit/>
        </w:trPr>
        <w:tc>
          <w:tcPr>
            <w:tcW w:w="3774" w:type="dxa"/>
            <w:tcBorders>
              <w:top w:val="nil"/>
              <w:left w:val="nil"/>
              <w:bottom w:val="nil"/>
              <w:right w:val="nil"/>
            </w:tcBorders>
          </w:tcPr>
          <w:p w14:paraId="56B28BAB" w14:textId="08667EA2" w:rsidR="003D79EF" w:rsidRPr="003E0448" w:rsidRDefault="003D79EF" w:rsidP="0047163F">
            <w:pPr>
              <w:spacing w:before="40" w:after="40" w:line="240" w:lineRule="auto"/>
              <w:rPr>
                <w:rFonts w:ascii="Times New Roman" w:hAnsi="Times New Roman"/>
              </w:rPr>
            </w:pPr>
            <w:r>
              <w:rPr>
                <w:rFonts w:ascii="Times New Roman" w:hAnsi="Times New Roman"/>
              </w:rPr>
              <w:t>200</w:t>
            </w:r>
            <w:r w:rsidR="00914E76">
              <w:rPr>
                <w:rFonts w:ascii="Times New Roman" w:hAnsi="Times New Roman"/>
              </w:rPr>
              <w:t> </w:t>
            </w:r>
            <w:r>
              <w:rPr>
                <w:rFonts w:ascii="Times New Roman" w:hAnsi="Times New Roman"/>
              </w:rPr>
              <w:t>mg roksadustato</w:t>
            </w:r>
            <w:r w:rsidR="0038484C">
              <w:rPr>
                <w:rFonts w:ascii="Times New Roman" w:hAnsi="Times New Roman"/>
              </w:rPr>
              <w:t xml:space="preserve"> kas antrą dieną</w:t>
            </w:r>
            <w:r>
              <w:rPr>
                <w:rFonts w:ascii="Times New Roman" w:hAnsi="Times New Roman"/>
              </w:rPr>
              <w:t xml:space="preserve"> </w:t>
            </w:r>
          </w:p>
        </w:tc>
        <w:tc>
          <w:tcPr>
            <w:tcW w:w="3081" w:type="dxa"/>
            <w:tcBorders>
              <w:top w:val="nil"/>
              <w:left w:val="nil"/>
              <w:bottom w:val="nil"/>
              <w:right w:val="nil"/>
            </w:tcBorders>
          </w:tcPr>
          <w:p w14:paraId="7E69CB57" w14:textId="77777777" w:rsidR="00111781" w:rsidRDefault="00111781" w:rsidP="0047163F">
            <w:pPr>
              <w:spacing w:before="40" w:after="40" w:line="240" w:lineRule="auto"/>
              <w:jc w:val="center"/>
              <w:rPr>
                <w:rFonts w:ascii="Times New Roman" w:hAnsi="Times New Roman"/>
              </w:rPr>
            </w:pPr>
            <w:r>
              <w:rPr>
                <w:rFonts w:ascii="Times New Roman" w:hAnsi="Times New Roman"/>
              </w:rPr>
              <w:t>10 mg</w:t>
            </w:r>
          </w:p>
          <w:p w14:paraId="1AA50DA5" w14:textId="5A2CA95A" w:rsidR="003D79EF" w:rsidRPr="004753B4" w:rsidRDefault="00111781" w:rsidP="0047163F">
            <w:pPr>
              <w:spacing w:before="40" w:after="40" w:line="240" w:lineRule="auto"/>
              <w:jc w:val="center"/>
              <w:rPr>
                <w:rFonts w:ascii="Times New Roman" w:hAnsi="Times New Roman"/>
              </w:rPr>
            </w:pPr>
            <w:r>
              <w:rPr>
                <w:rFonts w:ascii="Times New Roman" w:hAnsi="Times New Roman"/>
              </w:rPr>
              <w:t xml:space="preserve"> (vienkartinė dozė)</w:t>
            </w:r>
          </w:p>
        </w:tc>
        <w:tc>
          <w:tcPr>
            <w:tcW w:w="2461" w:type="dxa"/>
            <w:tcBorders>
              <w:top w:val="nil"/>
              <w:left w:val="nil"/>
              <w:bottom w:val="nil"/>
              <w:right w:val="nil"/>
            </w:tcBorders>
          </w:tcPr>
          <w:p w14:paraId="49092358" w14:textId="602E3E43" w:rsidR="003D79EF" w:rsidRPr="009823F9" w:rsidRDefault="00111781" w:rsidP="0047163F">
            <w:pPr>
              <w:spacing w:before="40" w:after="40" w:line="240" w:lineRule="auto"/>
              <w:jc w:val="center"/>
              <w:rPr>
                <w:rFonts w:ascii="Times New Roman" w:hAnsi="Times New Roman"/>
              </w:rPr>
            </w:pPr>
            <w:r>
              <w:rPr>
                <w:rFonts w:ascii="Times New Roman" w:hAnsi="Times New Roman"/>
              </w:rPr>
              <w:t xml:space="preserve">2,9 karto </w:t>
            </w:r>
            <w:r w:rsidRPr="005627A6">
              <w:rPr>
                <w:rFonts w:ascii="Times New Roman" w:hAnsi="Times New Roman"/>
                <w:lang w:eastAsia="zh-CN"/>
              </w:rPr>
              <w:sym w:font="Symbol" w:char="F0AD"/>
            </w:r>
          </w:p>
        </w:tc>
      </w:tr>
      <w:tr w:rsidR="0047163F" w:rsidRPr="005627A6" w:rsidDel="003945C8" w14:paraId="5275DB5C" w14:textId="77777777" w:rsidTr="003C658C">
        <w:trPr>
          <w:gridBefore w:val="1"/>
          <w:wBefore w:w="6" w:type="dxa"/>
          <w:cantSplit/>
        </w:trPr>
        <w:tc>
          <w:tcPr>
            <w:tcW w:w="3774" w:type="dxa"/>
            <w:tcBorders>
              <w:top w:val="nil"/>
              <w:left w:val="nil"/>
              <w:bottom w:val="nil"/>
              <w:right w:val="nil"/>
            </w:tcBorders>
          </w:tcPr>
          <w:p w14:paraId="1FBA8B13" w14:textId="77777777" w:rsidR="0047163F" w:rsidRPr="005627A6" w:rsidDel="003945C8" w:rsidRDefault="0047163F" w:rsidP="0047163F">
            <w:pPr>
              <w:spacing w:before="40" w:after="40" w:line="240" w:lineRule="auto"/>
              <w:rPr>
                <w:rFonts w:ascii="Times New Roman" w:hAnsi="Times New Roman"/>
              </w:rPr>
            </w:pPr>
            <w:r w:rsidRPr="003E0448">
              <w:rPr>
                <w:rFonts w:ascii="Times New Roman" w:hAnsi="Times New Roman"/>
              </w:rPr>
              <w:t>100 mg velpatasvir</w:t>
            </w:r>
            <w:r>
              <w:rPr>
                <w:rFonts w:ascii="Times New Roman" w:hAnsi="Times New Roman"/>
              </w:rPr>
              <w:t>o 1 kartą per parą</w:t>
            </w:r>
            <w:r w:rsidRPr="009823F9">
              <w:rPr>
                <w:rFonts w:ascii="Times New Roman" w:hAnsi="Times New Roman"/>
              </w:rPr>
              <w:t xml:space="preserve"> </w:t>
            </w:r>
          </w:p>
        </w:tc>
        <w:tc>
          <w:tcPr>
            <w:tcW w:w="3081" w:type="dxa"/>
            <w:tcBorders>
              <w:top w:val="nil"/>
              <w:left w:val="nil"/>
              <w:bottom w:val="nil"/>
              <w:right w:val="nil"/>
            </w:tcBorders>
          </w:tcPr>
          <w:p w14:paraId="52760B27" w14:textId="77777777" w:rsidR="0047163F" w:rsidRPr="005627A6" w:rsidDel="003945C8" w:rsidRDefault="0047163F" w:rsidP="0047163F">
            <w:pPr>
              <w:spacing w:before="40" w:after="40" w:line="240" w:lineRule="auto"/>
              <w:jc w:val="center"/>
              <w:rPr>
                <w:rFonts w:ascii="Times New Roman" w:hAnsi="Times New Roman"/>
              </w:rPr>
            </w:pPr>
            <w:r w:rsidRPr="004753B4">
              <w:rPr>
                <w:rFonts w:ascii="Times New Roman" w:hAnsi="Times New Roman"/>
              </w:rPr>
              <w:t>10 mg</w:t>
            </w:r>
            <w:r w:rsidRPr="004753B4">
              <w:rPr>
                <w:rFonts w:ascii="Times New Roman" w:hAnsi="Times New Roman"/>
              </w:rPr>
              <w:br/>
              <w:t>(vienkartinė dozė)</w:t>
            </w:r>
          </w:p>
        </w:tc>
        <w:tc>
          <w:tcPr>
            <w:tcW w:w="2461" w:type="dxa"/>
            <w:tcBorders>
              <w:top w:val="nil"/>
              <w:left w:val="nil"/>
              <w:bottom w:val="nil"/>
              <w:right w:val="nil"/>
            </w:tcBorders>
          </w:tcPr>
          <w:p w14:paraId="1596BA4D" w14:textId="77777777" w:rsidR="0047163F" w:rsidRPr="005627A6" w:rsidDel="003945C8" w:rsidRDefault="0047163F" w:rsidP="0047163F">
            <w:pPr>
              <w:spacing w:before="40" w:after="40" w:line="240" w:lineRule="auto"/>
              <w:jc w:val="center"/>
              <w:rPr>
                <w:rFonts w:ascii="Times New Roman" w:hAnsi="Times New Roman"/>
              </w:rPr>
            </w:pPr>
            <w:r w:rsidRPr="009823F9">
              <w:rPr>
                <w:rFonts w:ascii="Times New Roman" w:hAnsi="Times New Roman"/>
              </w:rPr>
              <w:t>2,7</w:t>
            </w:r>
            <w:r w:rsidRPr="004753B4">
              <w:rPr>
                <w:rFonts w:ascii="Times New Roman" w:hAnsi="Times New Roman"/>
              </w:rPr>
              <w:t xml:space="preserve"> karto</w:t>
            </w:r>
            <w:r w:rsidRPr="009823F9">
              <w:rPr>
                <w:rFonts w:ascii="Times New Roman" w:hAnsi="Times New Roman"/>
              </w:rPr>
              <w:t xml:space="preserve"> ↑</w:t>
            </w:r>
          </w:p>
        </w:tc>
      </w:tr>
      <w:tr w:rsidR="00F43474" w:rsidRPr="005627A6" w:rsidDel="003945C8" w14:paraId="090A84F4" w14:textId="77777777" w:rsidTr="003C658C">
        <w:trPr>
          <w:gridBefore w:val="1"/>
          <w:wBefore w:w="6" w:type="dxa"/>
          <w:cantSplit/>
        </w:trPr>
        <w:tc>
          <w:tcPr>
            <w:tcW w:w="3774" w:type="dxa"/>
            <w:tcBorders>
              <w:top w:val="nil"/>
              <w:left w:val="nil"/>
              <w:bottom w:val="nil"/>
              <w:right w:val="nil"/>
            </w:tcBorders>
          </w:tcPr>
          <w:p w14:paraId="12B1C246" w14:textId="3481FDCD" w:rsidR="00F43474" w:rsidRPr="00E86DF7" w:rsidRDefault="00F43474" w:rsidP="0047163F">
            <w:pPr>
              <w:spacing w:before="40" w:after="40" w:line="240" w:lineRule="auto"/>
              <w:rPr>
                <w:rFonts w:ascii="Times New Roman" w:hAnsi="Times New Roman"/>
                <w:lang w:val="en-US"/>
              </w:rPr>
            </w:pPr>
            <w:r>
              <w:rPr>
                <w:rFonts w:ascii="Times New Roman" w:hAnsi="Times New Roman"/>
                <w:lang w:val="en-US"/>
              </w:rPr>
              <w:t xml:space="preserve">200 mg </w:t>
            </w:r>
            <w:proofErr w:type="spellStart"/>
            <w:r w:rsidR="00A66E6B">
              <w:rPr>
                <w:rFonts w:ascii="Times New Roman" w:hAnsi="Times New Roman"/>
                <w:lang w:val="en-US"/>
              </w:rPr>
              <w:t>m</w:t>
            </w:r>
            <w:r w:rsidR="00A66E6B" w:rsidRPr="00A66E6B">
              <w:rPr>
                <w:rFonts w:ascii="Times New Roman" w:hAnsi="Times New Roman"/>
                <w:lang w:val="en-US"/>
              </w:rPr>
              <w:t>omelotinib</w:t>
            </w:r>
            <w:r w:rsidR="00A66E6B">
              <w:rPr>
                <w:rFonts w:ascii="Times New Roman" w:hAnsi="Times New Roman"/>
                <w:lang w:val="en-US"/>
              </w:rPr>
              <w:t>o</w:t>
            </w:r>
            <w:proofErr w:type="spellEnd"/>
            <w:r w:rsidR="00977517">
              <w:rPr>
                <w:rFonts w:ascii="Times New Roman" w:hAnsi="Times New Roman"/>
                <w:lang w:val="en-US"/>
              </w:rPr>
              <w:t xml:space="preserve"> 1 kart</w:t>
            </w:r>
            <w:r w:rsidR="00977517">
              <w:rPr>
                <w:rFonts w:ascii="Times New Roman" w:hAnsi="Times New Roman"/>
              </w:rPr>
              <w:t xml:space="preserve">ą per parą </w:t>
            </w:r>
            <w:r w:rsidR="00A02E25">
              <w:rPr>
                <w:rFonts w:ascii="Times New Roman" w:hAnsi="Times New Roman"/>
              </w:rPr>
              <w:t>(</w:t>
            </w:r>
            <w:r w:rsidR="00977517">
              <w:rPr>
                <w:rFonts w:ascii="Times New Roman" w:hAnsi="Times New Roman"/>
                <w:lang w:val="en-US"/>
              </w:rPr>
              <w:t xml:space="preserve">6 </w:t>
            </w:r>
            <w:proofErr w:type="spellStart"/>
            <w:r w:rsidR="00977517">
              <w:rPr>
                <w:rFonts w:ascii="Times New Roman" w:hAnsi="Times New Roman"/>
                <w:lang w:val="en-US"/>
              </w:rPr>
              <w:t>dienas</w:t>
            </w:r>
            <w:proofErr w:type="spellEnd"/>
            <w:r w:rsidR="00A02E25">
              <w:rPr>
                <w:rFonts w:ascii="Times New Roman" w:hAnsi="Times New Roman"/>
                <w:lang w:val="en-US"/>
              </w:rPr>
              <w:t>)</w:t>
            </w:r>
          </w:p>
        </w:tc>
        <w:tc>
          <w:tcPr>
            <w:tcW w:w="3081" w:type="dxa"/>
            <w:tcBorders>
              <w:top w:val="nil"/>
              <w:left w:val="nil"/>
              <w:bottom w:val="nil"/>
              <w:right w:val="nil"/>
            </w:tcBorders>
          </w:tcPr>
          <w:p w14:paraId="4876C3A2" w14:textId="4D884F5C" w:rsidR="00F43474" w:rsidRPr="004753B4" w:rsidRDefault="00E15490" w:rsidP="0047163F">
            <w:pPr>
              <w:spacing w:before="40" w:after="40" w:line="240" w:lineRule="auto"/>
              <w:jc w:val="center"/>
              <w:rPr>
                <w:rFonts w:ascii="Times New Roman" w:hAnsi="Times New Roman"/>
              </w:rPr>
            </w:pPr>
            <w:r w:rsidRPr="004753B4">
              <w:rPr>
                <w:rFonts w:ascii="Times New Roman" w:hAnsi="Times New Roman"/>
              </w:rPr>
              <w:t>10 mg</w:t>
            </w:r>
            <w:r w:rsidRPr="004753B4">
              <w:rPr>
                <w:rFonts w:ascii="Times New Roman" w:hAnsi="Times New Roman"/>
              </w:rPr>
              <w:br/>
              <w:t>(vienkartinė dozė)</w:t>
            </w:r>
          </w:p>
        </w:tc>
        <w:tc>
          <w:tcPr>
            <w:tcW w:w="2461" w:type="dxa"/>
            <w:tcBorders>
              <w:top w:val="nil"/>
              <w:left w:val="nil"/>
              <w:bottom w:val="nil"/>
              <w:right w:val="nil"/>
            </w:tcBorders>
          </w:tcPr>
          <w:p w14:paraId="0F3BED47" w14:textId="6541FFB4" w:rsidR="00F43474" w:rsidRPr="009823F9" w:rsidRDefault="00E15490" w:rsidP="0047163F">
            <w:pPr>
              <w:spacing w:before="40" w:after="40" w:line="240" w:lineRule="auto"/>
              <w:jc w:val="center"/>
              <w:rPr>
                <w:rFonts w:ascii="Times New Roman" w:hAnsi="Times New Roman"/>
              </w:rPr>
            </w:pPr>
            <w:r w:rsidRPr="009823F9">
              <w:rPr>
                <w:rFonts w:ascii="Times New Roman" w:hAnsi="Times New Roman"/>
              </w:rPr>
              <w:t>2,7</w:t>
            </w:r>
            <w:r w:rsidRPr="004753B4">
              <w:rPr>
                <w:rFonts w:ascii="Times New Roman" w:hAnsi="Times New Roman"/>
              </w:rPr>
              <w:t xml:space="preserve"> karto</w:t>
            </w:r>
            <w:r w:rsidRPr="009823F9">
              <w:rPr>
                <w:rFonts w:ascii="Times New Roman" w:hAnsi="Times New Roman"/>
              </w:rPr>
              <w:t xml:space="preserve"> ↑</w:t>
            </w:r>
          </w:p>
        </w:tc>
      </w:tr>
      <w:tr w:rsidR="00F43474" w:rsidRPr="005627A6" w:rsidDel="003945C8" w14:paraId="39D10841" w14:textId="77777777" w:rsidTr="003C658C">
        <w:trPr>
          <w:gridBefore w:val="1"/>
          <w:wBefore w:w="6" w:type="dxa"/>
          <w:cantSplit/>
        </w:trPr>
        <w:tc>
          <w:tcPr>
            <w:tcW w:w="3774" w:type="dxa"/>
            <w:tcBorders>
              <w:top w:val="nil"/>
              <w:left w:val="nil"/>
              <w:bottom w:val="nil"/>
              <w:right w:val="nil"/>
            </w:tcBorders>
          </w:tcPr>
          <w:p w14:paraId="1B67D6C9" w14:textId="6AB47189" w:rsidR="00F43474" w:rsidRPr="00E86DF7" w:rsidRDefault="00E04603" w:rsidP="00EE3878">
            <w:pPr>
              <w:spacing w:before="40" w:after="40" w:line="240" w:lineRule="auto"/>
              <w:rPr>
                <w:rFonts w:ascii="Times New Roman" w:hAnsi="Times New Roman"/>
                <w:lang w:val="en-US"/>
              </w:rPr>
            </w:pPr>
            <w:r>
              <w:rPr>
                <w:rFonts w:ascii="Times New Roman" w:hAnsi="Times New Roman"/>
              </w:rPr>
              <w:t xml:space="preserve">90 mg </w:t>
            </w:r>
            <w:r w:rsidR="00EE3878">
              <w:rPr>
                <w:rFonts w:ascii="Times New Roman" w:hAnsi="Times New Roman"/>
              </w:rPr>
              <w:t>t</w:t>
            </w:r>
            <w:r w:rsidR="00EE3878" w:rsidRPr="00EE3878">
              <w:rPr>
                <w:rFonts w:ascii="Times New Roman" w:hAnsi="Times New Roman"/>
              </w:rPr>
              <w:t>ikagrelor</w:t>
            </w:r>
            <w:r w:rsidR="00EE3878">
              <w:rPr>
                <w:rFonts w:ascii="Times New Roman" w:hAnsi="Times New Roman"/>
              </w:rPr>
              <w:t xml:space="preserve">o </w:t>
            </w:r>
            <w:r w:rsidR="00C011D4">
              <w:rPr>
                <w:rFonts w:ascii="Times New Roman" w:hAnsi="Times New Roman"/>
              </w:rPr>
              <w:t xml:space="preserve">2 kartus per parą </w:t>
            </w:r>
            <w:r w:rsidR="00A02E25">
              <w:rPr>
                <w:rFonts w:ascii="Times New Roman" w:hAnsi="Times New Roman"/>
              </w:rPr>
              <w:t>(</w:t>
            </w:r>
            <w:r w:rsidR="00A02E25">
              <w:rPr>
                <w:rFonts w:ascii="Times New Roman" w:hAnsi="Times New Roman"/>
                <w:lang w:val="en-US"/>
              </w:rPr>
              <w:t xml:space="preserve">2 </w:t>
            </w:r>
            <w:proofErr w:type="spellStart"/>
            <w:r w:rsidR="00A02E25">
              <w:rPr>
                <w:rFonts w:ascii="Times New Roman" w:hAnsi="Times New Roman"/>
                <w:lang w:val="en-US"/>
              </w:rPr>
              <w:t>dienas</w:t>
            </w:r>
            <w:proofErr w:type="spellEnd"/>
            <w:r w:rsidR="00A02E25">
              <w:rPr>
                <w:rFonts w:ascii="Times New Roman" w:hAnsi="Times New Roman"/>
                <w:lang w:val="en-US"/>
              </w:rPr>
              <w:t>)</w:t>
            </w:r>
          </w:p>
        </w:tc>
        <w:tc>
          <w:tcPr>
            <w:tcW w:w="3081" w:type="dxa"/>
            <w:tcBorders>
              <w:top w:val="nil"/>
              <w:left w:val="nil"/>
              <w:bottom w:val="nil"/>
              <w:right w:val="nil"/>
            </w:tcBorders>
          </w:tcPr>
          <w:p w14:paraId="79A7A4A6" w14:textId="6E6D4916" w:rsidR="00F43474" w:rsidRPr="004753B4" w:rsidRDefault="00E15490" w:rsidP="0047163F">
            <w:pPr>
              <w:spacing w:before="40" w:after="40" w:line="240" w:lineRule="auto"/>
              <w:jc w:val="center"/>
              <w:rPr>
                <w:rFonts w:ascii="Times New Roman" w:hAnsi="Times New Roman"/>
              </w:rPr>
            </w:pPr>
            <w:r w:rsidRPr="004753B4">
              <w:rPr>
                <w:rFonts w:ascii="Times New Roman" w:hAnsi="Times New Roman"/>
              </w:rPr>
              <w:t>10 mg</w:t>
            </w:r>
            <w:r w:rsidRPr="004753B4">
              <w:rPr>
                <w:rFonts w:ascii="Times New Roman" w:hAnsi="Times New Roman"/>
              </w:rPr>
              <w:br/>
              <w:t>(vienkartinė dozė)</w:t>
            </w:r>
          </w:p>
        </w:tc>
        <w:tc>
          <w:tcPr>
            <w:tcW w:w="2461" w:type="dxa"/>
            <w:tcBorders>
              <w:top w:val="nil"/>
              <w:left w:val="nil"/>
              <w:bottom w:val="nil"/>
              <w:right w:val="nil"/>
            </w:tcBorders>
          </w:tcPr>
          <w:p w14:paraId="2F646705" w14:textId="65308C84" w:rsidR="00F43474" w:rsidRPr="009823F9" w:rsidRDefault="00E15490" w:rsidP="0047163F">
            <w:pPr>
              <w:spacing w:before="40" w:after="40" w:line="240" w:lineRule="auto"/>
              <w:jc w:val="center"/>
              <w:rPr>
                <w:rFonts w:ascii="Times New Roman" w:hAnsi="Times New Roman"/>
              </w:rPr>
            </w:pPr>
            <w:r w:rsidRPr="009823F9">
              <w:rPr>
                <w:rFonts w:ascii="Times New Roman" w:hAnsi="Times New Roman"/>
              </w:rPr>
              <w:t>2,</w:t>
            </w:r>
            <w:r>
              <w:rPr>
                <w:rFonts w:ascii="Times New Roman" w:hAnsi="Times New Roman"/>
              </w:rPr>
              <w:t>6</w:t>
            </w:r>
            <w:r w:rsidRPr="004753B4">
              <w:rPr>
                <w:rFonts w:ascii="Times New Roman" w:hAnsi="Times New Roman"/>
              </w:rPr>
              <w:t xml:space="preserve"> karto</w:t>
            </w:r>
            <w:r w:rsidRPr="009823F9">
              <w:rPr>
                <w:rFonts w:ascii="Times New Roman" w:hAnsi="Times New Roman"/>
              </w:rPr>
              <w:t xml:space="preserve"> ↑</w:t>
            </w:r>
          </w:p>
        </w:tc>
      </w:tr>
      <w:tr w:rsidR="0047163F" w:rsidRPr="005627A6" w:rsidDel="003945C8" w14:paraId="66BFB441" w14:textId="77777777" w:rsidTr="003C658C">
        <w:trPr>
          <w:gridBefore w:val="1"/>
          <w:wBefore w:w="6" w:type="dxa"/>
          <w:cantSplit/>
        </w:trPr>
        <w:tc>
          <w:tcPr>
            <w:tcW w:w="3774" w:type="dxa"/>
            <w:tcBorders>
              <w:top w:val="nil"/>
              <w:left w:val="nil"/>
              <w:bottom w:val="nil"/>
              <w:right w:val="nil"/>
            </w:tcBorders>
          </w:tcPr>
          <w:p w14:paraId="0E6D4BE4" w14:textId="77777777" w:rsidR="0047163F" w:rsidRPr="003E0448" w:rsidRDefault="0047163F" w:rsidP="0047163F">
            <w:pPr>
              <w:spacing w:before="40" w:after="40" w:line="240" w:lineRule="auto"/>
              <w:rPr>
                <w:rFonts w:ascii="Times New Roman" w:hAnsi="Times New Roman"/>
              </w:rPr>
            </w:pPr>
            <w:r w:rsidRPr="003E0448">
              <w:rPr>
                <w:rFonts w:ascii="Times New Roman" w:hAnsi="Times New Roman"/>
              </w:rPr>
              <w:lastRenderedPageBreak/>
              <w:t>25 mg ombitasvir</w:t>
            </w:r>
            <w:r>
              <w:rPr>
                <w:rFonts w:ascii="Times New Roman" w:hAnsi="Times New Roman"/>
              </w:rPr>
              <w:t xml:space="preserve">o, </w:t>
            </w:r>
            <w:r w:rsidRPr="003E0448">
              <w:rPr>
                <w:rFonts w:ascii="Times New Roman" w:hAnsi="Times New Roman"/>
              </w:rPr>
              <w:t>150 mg paritaprevir</w:t>
            </w:r>
            <w:r>
              <w:rPr>
                <w:rFonts w:ascii="Times New Roman" w:hAnsi="Times New Roman"/>
              </w:rPr>
              <w:t>o</w:t>
            </w:r>
            <w:r w:rsidRPr="003E0448">
              <w:rPr>
                <w:rFonts w:ascii="Times New Roman" w:hAnsi="Times New Roman"/>
              </w:rPr>
              <w:t xml:space="preserve"> </w:t>
            </w:r>
            <w:r>
              <w:rPr>
                <w:rFonts w:ascii="Times New Roman" w:hAnsi="Times New Roman"/>
              </w:rPr>
              <w:t xml:space="preserve">ir </w:t>
            </w:r>
            <w:r w:rsidRPr="003E0448">
              <w:rPr>
                <w:rFonts w:ascii="Times New Roman" w:hAnsi="Times New Roman"/>
              </w:rPr>
              <w:t>100 mg ritonavir</w:t>
            </w:r>
            <w:r>
              <w:rPr>
                <w:rFonts w:ascii="Times New Roman" w:hAnsi="Times New Roman"/>
              </w:rPr>
              <w:t>o</w:t>
            </w:r>
            <w:r w:rsidRPr="003E0448">
              <w:rPr>
                <w:rFonts w:ascii="Times New Roman" w:hAnsi="Times New Roman"/>
              </w:rPr>
              <w:t xml:space="preserve"> </w:t>
            </w:r>
            <w:r>
              <w:rPr>
                <w:rFonts w:ascii="Times New Roman" w:hAnsi="Times New Roman"/>
              </w:rPr>
              <w:t xml:space="preserve">1 kartą per parą bei </w:t>
            </w:r>
            <w:r w:rsidRPr="003E0448">
              <w:rPr>
                <w:rFonts w:ascii="Times New Roman" w:hAnsi="Times New Roman"/>
              </w:rPr>
              <w:t>400 mg dasabuvir</w:t>
            </w:r>
            <w:r>
              <w:rPr>
                <w:rFonts w:ascii="Times New Roman" w:hAnsi="Times New Roman"/>
              </w:rPr>
              <w:t xml:space="preserve">o 2 kartus per parą </w:t>
            </w:r>
            <w:r w:rsidRPr="004753B4">
              <w:rPr>
                <w:rFonts w:ascii="Times New Roman" w:hAnsi="Times New Roman"/>
              </w:rPr>
              <w:t>(1</w:t>
            </w:r>
            <w:r>
              <w:rPr>
                <w:rFonts w:ascii="Times New Roman" w:hAnsi="Times New Roman"/>
              </w:rPr>
              <w:t>4</w:t>
            </w:r>
            <w:r w:rsidRPr="004753B4">
              <w:rPr>
                <w:rFonts w:ascii="Times New Roman" w:hAnsi="Times New Roman"/>
              </w:rPr>
              <w:t xml:space="preserve"> dienų)</w:t>
            </w:r>
          </w:p>
        </w:tc>
        <w:tc>
          <w:tcPr>
            <w:tcW w:w="3081" w:type="dxa"/>
            <w:tcBorders>
              <w:top w:val="nil"/>
              <w:left w:val="nil"/>
              <w:bottom w:val="nil"/>
              <w:right w:val="nil"/>
            </w:tcBorders>
          </w:tcPr>
          <w:p w14:paraId="120519C9" w14:textId="77777777" w:rsidR="0047163F" w:rsidRPr="0051724F" w:rsidRDefault="0047163F" w:rsidP="0047163F">
            <w:pPr>
              <w:spacing w:before="40" w:after="40" w:line="240" w:lineRule="auto"/>
              <w:jc w:val="center"/>
              <w:rPr>
                <w:rFonts w:ascii="Times New Roman" w:hAnsi="Times New Roman"/>
                <w:lang w:val="en-US"/>
              </w:rPr>
            </w:pPr>
            <w:r>
              <w:rPr>
                <w:rFonts w:ascii="Times New Roman" w:hAnsi="Times New Roman"/>
              </w:rPr>
              <w:t>5</w:t>
            </w:r>
            <w:r w:rsidRPr="004753B4">
              <w:rPr>
                <w:rFonts w:ascii="Times New Roman" w:hAnsi="Times New Roman"/>
              </w:rPr>
              <w:t> mg</w:t>
            </w:r>
            <w:r w:rsidRPr="004753B4">
              <w:rPr>
                <w:rFonts w:ascii="Times New Roman" w:hAnsi="Times New Roman"/>
              </w:rPr>
              <w:br/>
              <w:t>(vienkartinė dozė)</w:t>
            </w:r>
          </w:p>
        </w:tc>
        <w:tc>
          <w:tcPr>
            <w:tcW w:w="2461" w:type="dxa"/>
            <w:tcBorders>
              <w:top w:val="nil"/>
              <w:left w:val="nil"/>
              <w:bottom w:val="nil"/>
              <w:right w:val="nil"/>
            </w:tcBorders>
          </w:tcPr>
          <w:p w14:paraId="68BAF115" w14:textId="77777777" w:rsidR="0047163F" w:rsidRPr="009823F9" w:rsidRDefault="0047163F" w:rsidP="0047163F">
            <w:pPr>
              <w:spacing w:before="40" w:after="40" w:line="240" w:lineRule="auto"/>
              <w:jc w:val="center"/>
              <w:rPr>
                <w:rFonts w:ascii="Times New Roman" w:hAnsi="Times New Roman"/>
              </w:rPr>
            </w:pPr>
            <w:r w:rsidRPr="009823F9">
              <w:rPr>
                <w:rFonts w:ascii="Times New Roman" w:hAnsi="Times New Roman"/>
              </w:rPr>
              <w:t>2,6</w:t>
            </w:r>
            <w:r w:rsidRPr="004753B4">
              <w:rPr>
                <w:rFonts w:ascii="Times New Roman" w:hAnsi="Times New Roman"/>
              </w:rPr>
              <w:t xml:space="preserve"> karto</w:t>
            </w:r>
            <w:r w:rsidRPr="009823F9">
              <w:rPr>
                <w:rFonts w:ascii="Times New Roman" w:hAnsi="Times New Roman"/>
              </w:rPr>
              <w:t xml:space="preserve"> ↑</w:t>
            </w:r>
          </w:p>
        </w:tc>
      </w:tr>
      <w:tr w:rsidR="00DC7573" w:rsidRPr="005627A6" w:rsidDel="003945C8" w14:paraId="4866F7D2" w14:textId="77777777" w:rsidTr="003C658C">
        <w:trPr>
          <w:gridBefore w:val="1"/>
          <w:wBefore w:w="6" w:type="dxa"/>
          <w:cantSplit/>
        </w:trPr>
        <w:tc>
          <w:tcPr>
            <w:tcW w:w="3774" w:type="dxa"/>
            <w:tcBorders>
              <w:top w:val="nil"/>
              <w:left w:val="nil"/>
              <w:bottom w:val="nil"/>
              <w:right w:val="nil"/>
            </w:tcBorders>
          </w:tcPr>
          <w:p w14:paraId="40B5C199" w14:textId="22088CE1" w:rsidR="00DC7573" w:rsidRPr="003E0448" w:rsidRDefault="00DC7573" w:rsidP="00AD59B7">
            <w:pPr>
              <w:spacing w:before="40" w:after="40" w:line="240" w:lineRule="auto"/>
              <w:rPr>
                <w:rFonts w:ascii="Times New Roman" w:hAnsi="Times New Roman"/>
              </w:rPr>
            </w:pPr>
            <w:r w:rsidRPr="004A229F">
              <w:rPr>
                <w:rFonts w:ascii="Times New Roman" w:hAnsi="Times New Roman"/>
              </w:rPr>
              <w:t>Teriflunomid</w:t>
            </w:r>
            <w:r>
              <w:rPr>
                <w:rFonts w:ascii="Times New Roman" w:hAnsi="Times New Roman"/>
              </w:rPr>
              <w:t>as</w:t>
            </w:r>
            <w:r w:rsidR="00AD59B7">
              <w:rPr>
                <w:rFonts w:ascii="Times New Roman" w:hAnsi="Times New Roman"/>
              </w:rPr>
              <w:t>, l</w:t>
            </w:r>
            <w:r w:rsidR="00AD59B7" w:rsidRPr="00AD59B7">
              <w:rPr>
                <w:rFonts w:ascii="Times New Roman" w:hAnsi="Times New Roman"/>
              </w:rPr>
              <w:t>eflunomidas</w:t>
            </w:r>
          </w:p>
        </w:tc>
        <w:tc>
          <w:tcPr>
            <w:tcW w:w="3081" w:type="dxa"/>
            <w:tcBorders>
              <w:top w:val="nil"/>
              <w:left w:val="nil"/>
              <w:bottom w:val="nil"/>
              <w:right w:val="nil"/>
            </w:tcBorders>
          </w:tcPr>
          <w:p w14:paraId="17D0D7FC" w14:textId="44C88DCE" w:rsidR="00DC7573" w:rsidRDefault="00DC7573" w:rsidP="00DC7573">
            <w:pPr>
              <w:spacing w:before="40" w:after="40" w:line="240" w:lineRule="auto"/>
              <w:jc w:val="center"/>
              <w:rPr>
                <w:rFonts w:ascii="Times New Roman" w:hAnsi="Times New Roman"/>
              </w:rPr>
            </w:pPr>
            <w:r w:rsidRPr="004A229F">
              <w:rPr>
                <w:rFonts w:ascii="Times New Roman" w:hAnsi="Times New Roman"/>
              </w:rPr>
              <w:t>N</w:t>
            </w:r>
            <w:r w:rsidR="00174476">
              <w:rPr>
                <w:rFonts w:ascii="Times New Roman" w:hAnsi="Times New Roman"/>
              </w:rPr>
              <w:t>epateikiamas</w:t>
            </w:r>
          </w:p>
        </w:tc>
        <w:tc>
          <w:tcPr>
            <w:tcW w:w="2461" w:type="dxa"/>
            <w:tcBorders>
              <w:top w:val="nil"/>
              <w:left w:val="nil"/>
              <w:bottom w:val="nil"/>
              <w:right w:val="nil"/>
            </w:tcBorders>
          </w:tcPr>
          <w:p w14:paraId="41FAAA60" w14:textId="16BBBF1E" w:rsidR="00DC7573" w:rsidRPr="009823F9" w:rsidRDefault="00174476" w:rsidP="00DC7573">
            <w:pPr>
              <w:spacing w:before="40" w:after="40" w:line="240" w:lineRule="auto"/>
              <w:jc w:val="center"/>
              <w:rPr>
                <w:rFonts w:ascii="Times New Roman" w:hAnsi="Times New Roman"/>
              </w:rPr>
            </w:pPr>
            <w:r w:rsidRPr="009823F9">
              <w:rPr>
                <w:rFonts w:ascii="Times New Roman" w:hAnsi="Times New Roman"/>
              </w:rPr>
              <w:t>2,</w:t>
            </w:r>
            <w:r>
              <w:rPr>
                <w:rFonts w:ascii="Times New Roman" w:hAnsi="Times New Roman"/>
              </w:rPr>
              <w:t>5</w:t>
            </w:r>
            <w:r w:rsidRPr="004753B4">
              <w:rPr>
                <w:rFonts w:ascii="Times New Roman" w:hAnsi="Times New Roman"/>
              </w:rPr>
              <w:t xml:space="preserve"> karto</w:t>
            </w:r>
            <w:r w:rsidRPr="009823F9">
              <w:rPr>
                <w:rFonts w:ascii="Times New Roman" w:hAnsi="Times New Roman"/>
              </w:rPr>
              <w:t xml:space="preserve"> ↑</w:t>
            </w:r>
          </w:p>
        </w:tc>
      </w:tr>
      <w:tr w:rsidR="005E4DE2" w:rsidRPr="005627A6" w:rsidDel="003945C8" w14:paraId="418E1D88" w14:textId="77777777" w:rsidTr="003C658C">
        <w:trPr>
          <w:gridBefore w:val="1"/>
          <w:wBefore w:w="6" w:type="dxa"/>
          <w:cantSplit/>
        </w:trPr>
        <w:tc>
          <w:tcPr>
            <w:tcW w:w="3774" w:type="dxa"/>
            <w:tcBorders>
              <w:top w:val="nil"/>
              <w:left w:val="nil"/>
              <w:bottom w:val="nil"/>
              <w:right w:val="nil"/>
            </w:tcBorders>
          </w:tcPr>
          <w:p w14:paraId="73C6A5F1" w14:textId="1F0B07DF" w:rsidR="005E4DE2" w:rsidRPr="004A229F" w:rsidRDefault="00B14F96" w:rsidP="00AD59B7">
            <w:pPr>
              <w:spacing w:before="40" w:after="40" w:line="240" w:lineRule="auto"/>
              <w:rPr>
                <w:rFonts w:ascii="Times New Roman" w:hAnsi="Times New Roman"/>
              </w:rPr>
            </w:pPr>
            <w:r>
              <w:rPr>
                <w:rFonts w:ascii="Times New Roman" w:hAnsi="Times New Roman"/>
              </w:rPr>
              <w:t>600</w:t>
            </w:r>
            <w:r w:rsidR="000D0354">
              <w:rPr>
                <w:rFonts w:ascii="Times New Roman" w:hAnsi="Times New Roman"/>
              </w:rPr>
              <w:t> </w:t>
            </w:r>
            <w:r>
              <w:rPr>
                <w:rFonts w:ascii="Times New Roman" w:hAnsi="Times New Roman"/>
              </w:rPr>
              <w:t>mg v</w:t>
            </w:r>
            <w:r w:rsidR="00E05649" w:rsidRPr="00E05649">
              <w:rPr>
                <w:rFonts w:ascii="Times New Roman" w:hAnsi="Times New Roman"/>
              </w:rPr>
              <w:t>adadustat</w:t>
            </w:r>
            <w:r>
              <w:rPr>
                <w:rFonts w:ascii="Times New Roman" w:hAnsi="Times New Roman"/>
              </w:rPr>
              <w:t xml:space="preserve">o </w:t>
            </w:r>
            <w:r w:rsidR="00905993">
              <w:rPr>
                <w:rFonts w:ascii="Times New Roman" w:hAnsi="Times New Roman"/>
              </w:rPr>
              <w:t>1 kartą per parą</w:t>
            </w:r>
            <w:r w:rsidR="00FE673C">
              <w:rPr>
                <w:rFonts w:ascii="Times New Roman" w:hAnsi="Times New Roman"/>
              </w:rPr>
              <w:t xml:space="preserve"> (8 dienas)</w:t>
            </w:r>
          </w:p>
        </w:tc>
        <w:tc>
          <w:tcPr>
            <w:tcW w:w="3081" w:type="dxa"/>
            <w:tcBorders>
              <w:top w:val="nil"/>
              <w:left w:val="nil"/>
              <w:bottom w:val="nil"/>
              <w:right w:val="nil"/>
            </w:tcBorders>
          </w:tcPr>
          <w:p w14:paraId="0B077E63" w14:textId="44673EB4" w:rsidR="00FE673C" w:rsidRPr="00FE673C" w:rsidRDefault="00FE673C" w:rsidP="00FE673C">
            <w:pPr>
              <w:spacing w:before="40" w:after="40" w:line="240" w:lineRule="auto"/>
              <w:jc w:val="center"/>
              <w:rPr>
                <w:rFonts w:ascii="Times New Roman" w:hAnsi="Times New Roman"/>
              </w:rPr>
            </w:pPr>
            <w:r>
              <w:rPr>
                <w:rFonts w:ascii="Times New Roman" w:hAnsi="Times New Roman"/>
              </w:rPr>
              <w:t>2</w:t>
            </w:r>
            <w:r w:rsidRPr="00FE673C">
              <w:rPr>
                <w:rFonts w:ascii="Times New Roman" w:hAnsi="Times New Roman"/>
              </w:rPr>
              <w:t>0</w:t>
            </w:r>
            <w:r w:rsidR="008512B1">
              <w:rPr>
                <w:rFonts w:ascii="Times New Roman" w:hAnsi="Times New Roman"/>
              </w:rPr>
              <w:t> </w:t>
            </w:r>
            <w:r w:rsidRPr="00FE673C">
              <w:rPr>
                <w:rFonts w:ascii="Times New Roman" w:hAnsi="Times New Roman"/>
              </w:rPr>
              <w:t>mg</w:t>
            </w:r>
          </w:p>
          <w:p w14:paraId="26D90FF4" w14:textId="398864B9" w:rsidR="005E4DE2" w:rsidRPr="004A229F" w:rsidRDefault="00FE673C" w:rsidP="00FE673C">
            <w:pPr>
              <w:spacing w:before="40" w:after="40" w:line="240" w:lineRule="auto"/>
              <w:jc w:val="center"/>
              <w:rPr>
                <w:rFonts w:ascii="Times New Roman" w:hAnsi="Times New Roman"/>
              </w:rPr>
            </w:pPr>
            <w:r w:rsidRPr="00FE673C">
              <w:rPr>
                <w:rFonts w:ascii="Times New Roman" w:hAnsi="Times New Roman"/>
              </w:rPr>
              <w:t>(vienkartinė dozė)</w:t>
            </w:r>
            <w:r>
              <w:rPr>
                <w:rFonts w:ascii="Times New Roman" w:hAnsi="Times New Roman"/>
              </w:rPr>
              <w:t xml:space="preserve">                    </w:t>
            </w:r>
          </w:p>
        </w:tc>
        <w:tc>
          <w:tcPr>
            <w:tcW w:w="2461" w:type="dxa"/>
            <w:tcBorders>
              <w:top w:val="nil"/>
              <w:left w:val="nil"/>
              <w:bottom w:val="nil"/>
              <w:right w:val="nil"/>
            </w:tcBorders>
          </w:tcPr>
          <w:p w14:paraId="7045D1CA" w14:textId="5B2029F2" w:rsidR="005E4DE2" w:rsidRPr="009823F9" w:rsidRDefault="00FE673C" w:rsidP="00DC7573">
            <w:pPr>
              <w:spacing w:before="40" w:after="40" w:line="240" w:lineRule="auto"/>
              <w:jc w:val="center"/>
              <w:rPr>
                <w:rFonts w:ascii="Times New Roman" w:hAnsi="Times New Roman"/>
              </w:rPr>
            </w:pPr>
            <w:r w:rsidRPr="00FE673C">
              <w:rPr>
                <w:rFonts w:ascii="Times New Roman" w:hAnsi="Times New Roman"/>
              </w:rPr>
              <w:t>2,5 karto ↑</w:t>
            </w:r>
          </w:p>
        </w:tc>
      </w:tr>
      <w:tr w:rsidR="00DC7573" w:rsidRPr="005627A6" w:rsidDel="003945C8" w14:paraId="5ED8FD9A" w14:textId="77777777" w:rsidTr="003C658C">
        <w:trPr>
          <w:gridBefore w:val="1"/>
          <w:wBefore w:w="6" w:type="dxa"/>
          <w:cantSplit/>
        </w:trPr>
        <w:tc>
          <w:tcPr>
            <w:tcW w:w="3774" w:type="dxa"/>
            <w:tcBorders>
              <w:top w:val="nil"/>
              <w:left w:val="nil"/>
              <w:bottom w:val="nil"/>
              <w:right w:val="nil"/>
            </w:tcBorders>
          </w:tcPr>
          <w:p w14:paraId="63730497" w14:textId="77777777" w:rsidR="00DC7573" w:rsidRPr="003E0448" w:rsidRDefault="00DC7573" w:rsidP="00DC7573">
            <w:pPr>
              <w:spacing w:before="40" w:after="40" w:line="240" w:lineRule="auto"/>
              <w:rPr>
                <w:rFonts w:ascii="Times New Roman" w:hAnsi="Times New Roman"/>
              </w:rPr>
            </w:pPr>
            <w:r w:rsidRPr="003E0448">
              <w:rPr>
                <w:rFonts w:ascii="Times New Roman" w:hAnsi="Times New Roman"/>
              </w:rPr>
              <w:t>200 mg grazoprevir</w:t>
            </w:r>
            <w:r>
              <w:rPr>
                <w:rFonts w:ascii="Times New Roman" w:hAnsi="Times New Roman"/>
              </w:rPr>
              <w:t xml:space="preserve">o ir </w:t>
            </w:r>
            <w:r w:rsidRPr="009823F9">
              <w:rPr>
                <w:rFonts w:ascii="Times New Roman" w:hAnsi="Times New Roman"/>
              </w:rPr>
              <w:t xml:space="preserve">50 mg </w:t>
            </w:r>
            <w:r w:rsidRPr="003E0448">
              <w:rPr>
                <w:rFonts w:ascii="Times New Roman" w:hAnsi="Times New Roman"/>
              </w:rPr>
              <w:t>elbasvir</w:t>
            </w:r>
            <w:r>
              <w:rPr>
                <w:rFonts w:ascii="Times New Roman" w:hAnsi="Times New Roman"/>
              </w:rPr>
              <w:t>o</w:t>
            </w:r>
            <w:r w:rsidRPr="003E0448">
              <w:rPr>
                <w:rFonts w:ascii="Times New Roman" w:hAnsi="Times New Roman"/>
              </w:rPr>
              <w:t xml:space="preserve"> </w:t>
            </w:r>
            <w:r>
              <w:rPr>
                <w:rFonts w:ascii="Times New Roman" w:hAnsi="Times New Roman"/>
              </w:rPr>
              <w:t xml:space="preserve">1 kartą per parą </w:t>
            </w:r>
            <w:r w:rsidRPr="004753B4">
              <w:rPr>
                <w:rFonts w:ascii="Times New Roman" w:hAnsi="Times New Roman"/>
              </w:rPr>
              <w:t>(1</w:t>
            </w:r>
            <w:r>
              <w:rPr>
                <w:rFonts w:ascii="Times New Roman" w:hAnsi="Times New Roman"/>
              </w:rPr>
              <w:t>1</w:t>
            </w:r>
            <w:r w:rsidRPr="004753B4">
              <w:rPr>
                <w:rFonts w:ascii="Times New Roman" w:hAnsi="Times New Roman"/>
              </w:rPr>
              <w:t xml:space="preserve"> dienų)</w:t>
            </w:r>
          </w:p>
        </w:tc>
        <w:tc>
          <w:tcPr>
            <w:tcW w:w="3081" w:type="dxa"/>
            <w:tcBorders>
              <w:top w:val="nil"/>
              <w:left w:val="nil"/>
              <w:bottom w:val="nil"/>
              <w:right w:val="nil"/>
            </w:tcBorders>
          </w:tcPr>
          <w:p w14:paraId="4E841309" w14:textId="77777777" w:rsidR="00DC7573" w:rsidRDefault="00DC7573" w:rsidP="00DC7573">
            <w:pPr>
              <w:spacing w:before="40" w:after="40" w:line="240" w:lineRule="auto"/>
              <w:jc w:val="center"/>
              <w:rPr>
                <w:rFonts w:ascii="Times New Roman" w:hAnsi="Times New Roman"/>
              </w:rPr>
            </w:pPr>
            <w:r w:rsidRPr="004753B4">
              <w:rPr>
                <w:rFonts w:ascii="Times New Roman" w:hAnsi="Times New Roman"/>
              </w:rPr>
              <w:t>10 mg</w:t>
            </w:r>
            <w:r w:rsidRPr="004753B4">
              <w:rPr>
                <w:rFonts w:ascii="Times New Roman" w:hAnsi="Times New Roman"/>
              </w:rPr>
              <w:br/>
              <w:t>(vienkartinė dozė)</w:t>
            </w:r>
          </w:p>
        </w:tc>
        <w:tc>
          <w:tcPr>
            <w:tcW w:w="2461" w:type="dxa"/>
            <w:tcBorders>
              <w:top w:val="nil"/>
              <w:left w:val="nil"/>
              <w:bottom w:val="nil"/>
              <w:right w:val="nil"/>
            </w:tcBorders>
          </w:tcPr>
          <w:p w14:paraId="3BDB159D" w14:textId="77777777" w:rsidR="00DC7573" w:rsidRPr="009823F9" w:rsidRDefault="00DC7573" w:rsidP="00DC7573">
            <w:pPr>
              <w:spacing w:before="40" w:after="40" w:line="240" w:lineRule="auto"/>
              <w:jc w:val="center"/>
              <w:rPr>
                <w:rFonts w:ascii="Times New Roman" w:hAnsi="Times New Roman"/>
              </w:rPr>
            </w:pPr>
            <w:r w:rsidRPr="009823F9">
              <w:rPr>
                <w:rFonts w:ascii="Times New Roman" w:hAnsi="Times New Roman"/>
              </w:rPr>
              <w:t>2,3</w:t>
            </w:r>
            <w:r w:rsidRPr="004753B4">
              <w:rPr>
                <w:rFonts w:ascii="Times New Roman" w:hAnsi="Times New Roman"/>
              </w:rPr>
              <w:t xml:space="preserve"> karto</w:t>
            </w:r>
            <w:r w:rsidRPr="009823F9">
              <w:rPr>
                <w:rFonts w:ascii="Times New Roman" w:hAnsi="Times New Roman"/>
              </w:rPr>
              <w:t xml:space="preserve"> ↑</w:t>
            </w:r>
          </w:p>
        </w:tc>
      </w:tr>
      <w:tr w:rsidR="00DC7573" w:rsidRPr="005627A6" w:rsidDel="003945C8" w14:paraId="1170028B" w14:textId="77777777" w:rsidTr="003C658C">
        <w:trPr>
          <w:gridBefore w:val="1"/>
          <w:wBefore w:w="6" w:type="dxa"/>
          <w:cantSplit/>
        </w:trPr>
        <w:tc>
          <w:tcPr>
            <w:tcW w:w="3774" w:type="dxa"/>
            <w:tcBorders>
              <w:top w:val="nil"/>
              <w:left w:val="nil"/>
              <w:bottom w:val="nil"/>
              <w:right w:val="nil"/>
            </w:tcBorders>
          </w:tcPr>
          <w:p w14:paraId="4585E76B" w14:textId="77777777" w:rsidR="00DC7573" w:rsidRPr="003E0448" w:rsidRDefault="00DC7573" w:rsidP="00DC7573">
            <w:pPr>
              <w:spacing w:before="40" w:after="40" w:line="240" w:lineRule="auto"/>
              <w:rPr>
                <w:rFonts w:ascii="Times New Roman" w:hAnsi="Times New Roman"/>
              </w:rPr>
            </w:pPr>
            <w:r w:rsidRPr="009823F9">
              <w:rPr>
                <w:rFonts w:ascii="Times New Roman" w:hAnsi="Times New Roman"/>
              </w:rPr>
              <w:t>400 mg</w:t>
            </w:r>
            <w:r w:rsidRPr="003E0448">
              <w:rPr>
                <w:rFonts w:ascii="Times New Roman" w:hAnsi="Times New Roman"/>
              </w:rPr>
              <w:t xml:space="preserve"> glecaprevir</w:t>
            </w:r>
            <w:r>
              <w:rPr>
                <w:rFonts w:ascii="Times New Roman" w:hAnsi="Times New Roman"/>
              </w:rPr>
              <w:t>o</w:t>
            </w:r>
            <w:r w:rsidRPr="003E0448">
              <w:rPr>
                <w:rFonts w:ascii="Times New Roman" w:hAnsi="Times New Roman"/>
              </w:rPr>
              <w:t xml:space="preserve"> </w:t>
            </w:r>
            <w:r>
              <w:rPr>
                <w:rFonts w:ascii="Times New Roman" w:hAnsi="Times New Roman"/>
              </w:rPr>
              <w:t xml:space="preserve">ir </w:t>
            </w:r>
            <w:r w:rsidRPr="009823F9">
              <w:rPr>
                <w:rFonts w:ascii="Times New Roman" w:hAnsi="Times New Roman"/>
              </w:rPr>
              <w:t xml:space="preserve">120 mg </w:t>
            </w:r>
            <w:r w:rsidRPr="003E0448">
              <w:rPr>
                <w:rFonts w:ascii="Times New Roman" w:hAnsi="Times New Roman"/>
              </w:rPr>
              <w:t>pibrentasvir</w:t>
            </w:r>
            <w:r>
              <w:rPr>
                <w:rFonts w:ascii="Times New Roman" w:hAnsi="Times New Roman"/>
              </w:rPr>
              <w:t>o 1 kartą per parą (</w:t>
            </w:r>
            <w:r w:rsidRPr="009823F9">
              <w:rPr>
                <w:rFonts w:ascii="Times New Roman" w:hAnsi="Times New Roman"/>
              </w:rPr>
              <w:t>7 d</w:t>
            </w:r>
            <w:r>
              <w:rPr>
                <w:rFonts w:ascii="Times New Roman" w:hAnsi="Times New Roman"/>
              </w:rPr>
              <w:t>ienas)</w:t>
            </w:r>
          </w:p>
        </w:tc>
        <w:tc>
          <w:tcPr>
            <w:tcW w:w="3081" w:type="dxa"/>
            <w:tcBorders>
              <w:top w:val="nil"/>
              <w:left w:val="nil"/>
              <w:bottom w:val="nil"/>
              <w:right w:val="nil"/>
            </w:tcBorders>
          </w:tcPr>
          <w:p w14:paraId="3D0BD1FB" w14:textId="77777777" w:rsidR="00DC7573" w:rsidRPr="004753B4" w:rsidRDefault="00DC7573" w:rsidP="00DC7573">
            <w:pPr>
              <w:spacing w:before="40" w:after="40" w:line="240" w:lineRule="auto"/>
              <w:jc w:val="center"/>
              <w:rPr>
                <w:rFonts w:ascii="Times New Roman" w:hAnsi="Times New Roman"/>
              </w:rPr>
            </w:pPr>
            <w:r>
              <w:rPr>
                <w:rFonts w:ascii="Times New Roman" w:hAnsi="Times New Roman"/>
              </w:rPr>
              <w:t>5</w:t>
            </w:r>
            <w:r w:rsidRPr="004753B4">
              <w:rPr>
                <w:rFonts w:ascii="Times New Roman" w:hAnsi="Times New Roman"/>
              </w:rPr>
              <w:t> mg 1 kartą per parą</w:t>
            </w:r>
            <w:r w:rsidRPr="004753B4">
              <w:rPr>
                <w:rFonts w:ascii="Times New Roman" w:hAnsi="Times New Roman"/>
              </w:rPr>
              <w:br/>
              <w:t>(</w:t>
            </w:r>
            <w:r>
              <w:rPr>
                <w:rFonts w:ascii="Times New Roman" w:hAnsi="Times New Roman"/>
              </w:rPr>
              <w:t>7</w:t>
            </w:r>
            <w:r w:rsidRPr="004753B4">
              <w:rPr>
                <w:rFonts w:ascii="Times New Roman" w:hAnsi="Times New Roman"/>
              </w:rPr>
              <w:t xml:space="preserve"> dien</w:t>
            </w:r>
            <w:r>
              <w:rPr>
                <w:rFonts w:ascii="Times New Roman" w:hAnsi="Times New Roman"/>
              </w:rPr>
              <w:t>as</w:t>
            </w:r>
            <w:r w:rsidRPr="004753B4">
              <w:rPr>
                <w:rFonts w:ascii="Times New Roman" w:hAnsi="Times New Roman"/>
              </w:rPr>
              <w:t>)</w:t>
            </w:r>
          </w:p>
        </w:tc>
        <w:tc>
          <w:tcPr>
            <w:tcW w:w="2461" w:type="dxa"/>
            <w:tcBorders>
              <w:top w:val="nil"/>
              <w:left w:val="nil"/>
              <w:bottom w:val="nil"/>
              <w:right w:val="nil"/>
            </w:tcBorders>
          </w:tcPr>
          <w:p w14:paraId="0983696C" w14:textId="77777777" w:rsidR="00DC7573" w:rsidRPr="009823F9" w:rsidRDefault="00DC7573" w:rsidP="00DC7573">
            <w:pPr>
              <w:spacing w:before="40" w:after="40" w:line="240" w:lineRule="auto"/>
              <w:jc w:val="center"/>
              <w:rPr>
                <w:rFonts w:ascii="Times New Roman" w:hAnsi="Times New Roman"/>
              </w:rPr>
            </w:pPr>
            <w:r w:rsidRPr="009823F9">
              <w:rPr>
                <w:rFonts w:ascii="Times New Roman" w:hAnsi="Times New Roman"/>
              </w:rPr>
              <w:t>2,2</w:t>
            </w:r>
            <w:r w:rsidRPr="004753B4">
              <w:rPr>
                <w:rFonts w:ascii="Times New Roman" w:hAnsi="Times New Roman"/>
              </w:rPr>
              <w:t xml:space="preserve"> karto</w:t>
            </w:r>
            <w:r w:rsidRPr="009823F9">
              <w:rPr>
                <w:rFonts w:ascii="Times New Roman" w:hAnsi="Times New Roman"/>
              </w:rPr>
              <w:t xml:space="preserve"> ↑</w:t>
            </w:r>
          </w:p>
        </w:tc>
      </w:tr>
      <w:tr w:rsidR="00DC7573" w:rsidRPr="005627A6" w14:paraId="084AC7D4" w14:textId="77777777" w:rsidTr="003C658C">
        <w:trPr>
          <w:gridBefore w:val="1"/>
          <w:wBefore w:w="6" w:type="dxa"/>
          <w:cantSplit/>
        </w:trPr>
        <w:tc>
          <w:tcPr>
            <w:tcW w:w="3774" w:type="dxa"/>
            <w:tcBorders>
              <w:top w:val="nil"/>
              <w:left w:val="nil"/>
              <w:bottom w:val="nil"/>
              <w:right w:val="nil"/>
            </w:tcBorders>
          </w:tcPr>
          <w:p w14:paraId="111E4BB7" w14:textId="77777777" w:rsidR="00DC7573" w:rsidRPr="005627A6" w:rsidRDefault="00DC7573" w:rsidP="00DC7573">
            <w:pPr>
              <w:spacing w:before="40" w:after="40" w:line="240" w:lineRule="auto"/>
              <w:rPr>
                <w:rFonts w:ascii="Times New Roman" w:hAnsi="Times New Roman"/>
                <w:lang w:eastAsia="zh-CN"/>
              </w:rPr>
            </w:pPr>
            <w:r w:rsidRPr="005627A6">
              <w:rPr>
                <w:rFonts w:ascii="Times New Roman" w:hAnsi="Times New Roman"/>
                <w:lang w:eastAsia="zh-CN"/>
              </w:rPr>
              <w:t>Po 400 mg lopinaviro ir 100 mg ritonaviro 2 kartus per parą (17 dienų)</w:t>
            </w:r>
          </w:p>
        </w:tc>
        <w:tc>
          <w:tcPr>
            <w:tcW w:w="3081" w:type="dxa"/>
            <w:tcBorders>
              <w:top w:val="nil"/>
              <w:left w:val="nil"/>
              <w:bottom w:val="nil"/>
              <w:right w:val="nil"/>
            </w:tcBorders>
          </w:tcPr>
          <w:p w14:paraId="524B6E51" w14:textId="77777777" w:rsidR="00DC7573" w:rsidRPr="005627A6" w:rsidRDefault="00DC7573" w:rsidP="00DC7573">
            <w:pPr>
              <w:spacing w:before="40" w:after="40" w:line="240" w:lineRule="auto"/>
              <w:jc w:val="center"/>
              <w:rPr>
                <w:rFonts w:ascii="Times New Roman" w:hAnsi="Times New Roman"/>
                <w:lang w:eastAsia="zh-CN"/>
              </w:rPr>
            </w:pPr>
            <w:r w:rsidRPr="005627A6">
              <w:rPr>
                <w:rFonts w:ascii="Times New Roman" w:hAnsi="Times New Roman"/>
                <w:lang w:eastAsia="zh-CN"/>
              </w:rPr>
              <w:t>20 mg 1 kartą per parą</w:t>
            </w:r>
            <w:r w:rsidRPr="005627A6">
              <w:rPr>
                <w:rFonts w:ascii="Times New Roman" w:hAnsi="Times New Roman"/>
                <w:lang w:eastAsia="zh-CN"/>
              </w:rPr>
              <w:br/>
              <w:t xml:space="preserve"> (7 dienas)</w:t>
            </w:r>
          </w:p>
        </w:tc>
        <w:tc>
          <w:tcPr>
            <w:tcW w:w="2461" w:type="dxa"/>
            <w:tcBorders>
              <w:top w:val="nil"/>
              <w:left w:val="nil"/>
              <w:bottom w:val="nil"/>
              <w:right w:val="nil"/>
            </w:tcBorders>
          </w:tcPr>
          <w:p w14:paraId="32D3F42A" w14:textId="77777777" w:rsidR="00DC7573" w:rsidRPr="005627A6" w:rsidRDefault="00DC7573" w:rsidP="00DC7573">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2,1 karto </w:t>
            </w:r>
            <w:r w:rsidRPr="005627A6">
              <w:rPr>
                <w:rFonts w:ascii="Times New Roman" w:hAnsi="Times New Roman"/>
                <w:lang w:eastAsia="zh-CN"/>
              </w:rPr>
              <w:sym w:font="Symbol" w:char="F0AD"/>
            </w:r>
          </w:p>
        </w:tc>
      </w:tr>
      <w:tr w:rsidR="004742C8" w:rsidRPr="005627A6" w14:paraId="2CC3F9DD" w14:textId="77777777" w:rsidTr="003C658C">
        <w:trPr>
          <w:gridBefore w:val="1"/>
          <w:wBefore w:w="6" w:type="dxa"/>
          <w:cantSplit/>
        </w:trPr>
        <w:tc>
          <w:tcPr>
            <w:tcW w:w="3774" w:type="dxa"/>
            <w:tcBorders>
              <w:top w:val="nil"/>
              <w:left w:val="nil"/>
              <w:bottom w:val="nil"/>
              <w:right w:val="nil"/>
            </w:tcBorders>
          </w:tcPr>
          <w:p w14:paraId="6ADFED39" w14:textId="278A0A5E" w:rsidR="004742C8" w:rsidRPr="005627A6" w:rsidRDefault="00521BCC" w:rsidP="00DC7573">
            <w:pPr>
              <w:spacing w:before="40" w:after="40" w:line="240" w:lineRule="auto"/>
              <w:rPr>
                <w:rFonts w:ascii="Times New Roman" w:hAnsi="Times New Roman"/>
                <w:lang w:eastAsia="zh-CN"/>
              </w:rPr>
            </w:pPr>
            <w:r>
              <w:rPr>
                <w:rFonts w:ascii="Times New Roman" w:hAnsi="Times New Roman"/>
              </w:rPr>
              <w:t xml:space="preserve">Po </w:t>
            </w:r>
            <w:r w:rsidR="00903AEB" w:rsidRPr="004A229F">
              <w:rPr>
                <w:rFonts w:ascii="Times New Roman" w:hAnsi="Times New Roman"/>
              </w:rPr>
              <w:t>400</w:t>
            </w:r>
            <w:r w:rsidR="00903AEB">
              <w:rPr>
                <w:rFonts w:ascii="Times New Roman" w:hAnsi="Times New Roman"/>
              </w:rPr>
              <w:t> </w:t>
            </w:r>
            <w:r w:rsidR="00903AEB" w:rsidRPr="004A229F">
              <w:rPr>
                <w:rFonts w:ascii="Times New Roman" w:hAnsi="Times New Roman"/>
              </w:rPr>
              <w:t>mg</w:t>
            </w:r>
            <w:r w:rsidR="00903AEB">
              <w:rPr>
                <w:rFonts w:ascii="Times New Roman" w:hAnsi="Times New Roman"/>
              </w:rPr>
              <w:t xml:space="preserve"> k</w:t>
            </w:r>
            <w:r w:rsidR="00903AEB" w:rsidRPr="00E22ACB">
              <w:rPr>
                <w:rFonts w:ascii="Times New Roman" w:hAnsi="Times New Roman"/>
              </w:rPr>
              <w:t>apmatinib</w:t>
            </w:r>
            <w:r w:rsidR="00903AEB">
              <w:rPr>
                <w:rFonts w:ascii="Times New Roman" w:hAnsi="Times New Roman"/>
              </w:rPr>
              <w:t xml:space="preserve">o </w:t>
            </w:r>
            <w:r w:rsidR="00903AEB" w:rsidRPr="005627A6">
              <w:rPr>
                <w:rFonts w:ascii="Times New Roman" w:hAnsi="Times New Roman"/>
                <w:lang w:eastAsia="zh-CN"/>
              </w:rPr>
              <w:t>2 kartus per parą</w:t>
            </w:r>
          </w:p>
        </w:tc>
        <w:tc>
          <w:tcPr>
            <w:tcW w:w="3081" w:type="dxa"/>
            <w:tcBorders>
              <w:top w:val="nil"/>
              <w:left w:val="nil"/>
              <w:bottom w:val="nil"/>
              <w:right w:val="nil"/>
            </w:tcBorders>
          </w:tcPr>
          <w:p w14:paraId="2B9C8F3B" w14:textId="5AE65C2E" w:rsidR="004742C8" w:rsidRPr="005627A6" w:rsidRDefault="00A33A79" w:rsidP="00DC7573">
            <w:pPr>
              <w:spacing w:before="40" w:after="40" w:line="240" w:lineRule="auto"/>
              <w:jc w:val="center"/>
              <w:rPr>
                <w:rFonts w:ascii="Times New Roman" w:hAnsi="Times New Roman"/>
                <w:lang w:eastAsia="zh-CN"/>
              </w:rPr>
            </w:pPr>
            <w:r w:rsidRPr="004753B4">
              <w:rPr>
                <w:rFonts w:ascii="Times New Roman" w:hAnsi="Times New Roman"/>
              </w:rPr>
              <w:t>10 mg</w:t>
            </w:r>
            <w:r w:rsidRPr="004753B4">
              <w:rPr>
                <w:rFonts w:ascii="Times New Roman" w:hAnsi="Times New Roman"/>
              </w:rPr>
              <w:br/>
              <w:t>(vienkartinė dozė)</w:t>
            </w:r>
          </w:p>
        </w:tc>
        <w:tc>
          <w:tcPr>
            <w:tcW w:w="2461" w:type="dxa"/>
            <w:tcBorders>
              <w:top w:val="nil"/>
              <w:left w:val="nil"/>
              <w:bottom w:val="nil"/>
              <w:right w:val="nil"/>
            </w:tcBorders>
            <w:vAlign w:val="center"/>
          </w:tcPr>
          <w:p w14:paraId="302F9716" w14:textId="19A59A83" w:rsidR="004742C8" w:rsidRPr="005627A6" w:rsidRDefault="00402E9B" w:rsidP="00DC7573">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2,1 karto </w:t>
            </w:r>
            <w:r w:rsidRPr="005627A6">
              <w:rPr>
                <w:rFonts w:ascii="Times New Roman" w:hAnsi="Times New Roman"/>
                <w:lang w:eastAsia="zh-CN"/>
              </w:rPr>
              <w:sym w:font="Symbol" w:char="F0AD"/>
            </w:r>
          </w:p>
        </w:tc>
      </w:tr>
      <w:tr w:rsidR="00DC7573" w:rsidRPr="005627A6" w14:paraId="133D3DD7" w14:textId="77777777" w:rsidTr="004A229F">
        <w:trPr>
          <w:gridBefore w:val="1"/>
          <w:wBefore w:w="6" w:type="dxa"/>
          <w:cantSplit/>
        </w:trPr>
        <w:tc>
          <w:tcPr>
            <w:tcW w:w="3774" w:type="dxa"/>
            <w:tcBorders>
              <w:top w:val="nil"/>
              <w:left w:val="nil"/>
              <w:right w:val="nil"/>
            </w:tcBorders>
          </w:tcPr>
          <w:p w14:paraId="37E0B7F4" w14:textId="77777777" w:rsidR="00DC7573" w:rsidRPr="005627A6" w:rsidRDefault="00DC7573" w:rsidP="00DC7573">
            <w:pPr>
              <w:spacing w:before="40" w:after="40" w:line="240" w:lineRule="auto"/>
              <w:rPr>
                <w:rFonts w:ascii="Times New Roman" w:hAnsi="Times New Roman"/>
                <w:lang w:eastAsia="zh-CN"/>
              </w:rPr>
            </w:pPr>
            <w:r w:rsidRPr="005627A6">
              <w:rPr>
                <w:rFonts w:ascii="Times New Roman" w:hAnsi="Times New Roman"/>
                <w:lang w:eastAsia="zh-CN"/>
              </w:rPr>
              <w:t>Klopidogrelio 300 mg (įsotinimo dozė)</w:t>
            </w:r>
            <w:r w:rsidRPr="005627A6">
              <w:rPr>
                <w:rFonts w:ascii="Times New Roman" w:hAnsi="Times New Roman"/>
                <w:lang w:eastAsia="zh-CN"/>
              </w:rPr>
              <w:br/>
              <w:t>ir paskui 75 mg po 24 val.</w:t>
            </w:r>
          </w:p>
        </w:tc>
        <w:tc>
          <w:tcPr>
            <w:tcW w:w="3081" w:type="dxa"/>
            <w:tcBorders>
              <w:top w:val="nil"/>
              <w:left w:val="nil"/>
              <w:right w:val="nil"/>
            </w:tcBorders>
          </w:tcPr>
          <w:p w14:paraId="42FDDE5D" w14:textId="77777777" w:rsidR="00DC7573" w:rsidRPr="005627A6" w:rsidRDefault="00DC7573" w:rsidP="00DC7573">
            <w:pPr>
              <w:spacing w:before="40" w:after="40" w:line="240" w:lineRule="auto"/>
              <w:jc w:val="center"/>
              <w:rPr>
                <w:rFonts w:ascii="Times New Roman" w:hAnsi="Times New Roman"/>
                <w:lang w:eastAsia="zh-CN"/>
              </w:rPr>
            </w:pPr>
            <w:r w:rsidRPr="005627A6">
              <w:rPr>
                <w:rFonts w:ascii="Times New Roman" w:hAnsi="Times New Roman"/>
                <w:lang w:eastAsia="zh-CN"/>
              </w:rPr>
              <w:t>20 mg</w:t>
            </w:r>
            <w:r w:rsidRPr="005627A6">
              <w:rPr>
                <w:rFonts w:ascii="Times New Roman" w:hAnsi="Times New Roman"/>
                <w:lang w:eastAsia="zh-CN"/>
              </w:rPr>
              <w:br/>
              <w:t>(vienkartinė dozė)</w:t>
            </w:r>
          </w:p>
        </w:tc>
        <w:tc>
          <w:tcPr>
            <w:tcW w:w="2461" w:type="dxa"/>
            <w:tcBorders>
              <w:top w:val="nil"/>
              <w:left w:val="nil"/>
              <w:right w:val="nil"/>
            </w:tcBorders>
            <w:vAlign w:val="center"/>
          </w:tcPr>
          <w:p w14:paraId="20485DA5" w14:textId="77777777" w:rsidR="00DC7573" w:rsidRPr="005627A6" w:rsidRDefault="00DC7573" w:rsidP="00DC7573">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2 kartus </w:t>
            </w:r>
            <w:r w:rsidRPr="005627A6">
              <w:rPr>
                <w:rFonts w:ascii="Times New Roman" w:hAnsi="Times New Roman"/>
                <w:lang w:eastAsia="zh-CN"/>
              </w:rPr>
              <w:sym w:font="Symbol" w:char="F0AD"/>
            </w:r>
          </w:p>
        </w:tc>
      </w:tr>
      <w:tr w:rsidR="00521BCC" w:rsidRPr="005627A6" w14:paraId="76ABA6FA" w14:textId="77777777" w:rsidTr="004A229F">
        <w:trPr>
          <w:gridBefore w:val="1"/>
          <w:wBefore w:w="6" w:type="dxa"/>
          <w:cantSplit/>
        </w:trPr>
        <w:tc>
          <w:tcPr>
            <w:tcW w:w="3774" w:type="dxa"/>
            <w:tcBorders>
              <w:top w:val="nil"/>
              <w:left w:val="nil"/>
              <w:right w:val="nil"/>
            </w:tcBorders>
          </w:tcPr>
          <w:p w14:paraId="77AEC64E" w14:textId="399E7232" w:rsidR="00521BCC" w:rsidRPr="005627A6" w:rsidRDefault="00412572" w:rsidP="00521BCC">
            <w:pPr>
              <w:spacing w:before="40" w:after="40" w:line="240" w:lineRule="auto"/>
              <w:rPr>
                <w:rFonts w:ascii="Times New Roman" w:hAnsi="Times New Roman"/>
              </w:rPr>
            </w:pPr>
            <w:r>
              <w:rPr>
                <w:rFonts w:ascii="Times New Roman" w:hAnsi="Times New Roman"/>
              </w:rPr>
              <w:t>Po</w:t>
            </w:r>
            <w:r w:rsidRPr="00412572">
              <w:rPr>
                <w:rFonts w:ascii="Times New Roman" w:hAnsi="Times New Roman"/>
              </w:rPr>
              <w:t xml:space="preserve"> </w:t>
            </w:r>
            <w:r w:rsidR="00521BCC" w:rsidRPr="004A229F">
              <w:rPr>
                <w:rFonts w:ascii="Times New Roman" w:hAnsi="Times New Roman"/>
              </w:rPr>
              <w:t xml:space="preserve">100 mg </w:t>
            </w:r>
            <w:r>
              <w:rPr>
                <w:rFonts w:ascii="Times New Roman" w:hAnsi="Times New Roman"/>
              </w:rPr>
              <w:t>f</w:t>
            </w:r>
            <w:r w:rsidRPr="00F92767">
              <w:rPr>
                <w:rFonts w:ascii="Times New Roman" w:hAnsi="Times New Roman"/>
              </w:rPr>
              <w:t>ostamatinib</w:t>
            </w:r>
            <w:r>
              <w:rPr>
                <w:rFonts w:ascii="Times New Roman" w:hAnsi="Times New Roman"/>
              </w:rPr>
              <w:t>o</w:t>
            </w:r>
            <w:r w:rsidRPr="00F92767">
              <w:rPr>
                <w:rFonts w:ascii="Times New Roman" w:hAnsi="Times New Roman"/>
              </w:rPr>
              <w:t xml:space="preserve"> </w:t>
            </w:r>
            <w:r w:rsidRPr="005627A6">
              <w:rPr>
                <w:rFonts w:ascii="Times New Roman" w:hAnsi="Times New Roman"/>
                <w:lang w:eastAsia="zh-CN"/>
              </w:rPr>
              <w:t>2 kartus per parą</w:t>
            </w:r>
          </w:p>
        </w:tc>
        <w:tc>
          <w:tcPr>
            <w:tcW w:w="3081" w:type="dxa"/>
            <w:tcBorders>
              <w:top w:val="nil"/>
              <w:left w:val="nil"/>
              <w:right w:val="nil"/>
            </w:tcBorders>
          </w:tcPr>
          <w:p w14:paraId="06FA860A" w14:textId="1929C773" w:rsidR="00521BCC" w:rsidRPr="005627A6" w:rsidRDefault="00521BCC" w:rsidP="00521BCC">
            <w:pPr>
              <w:spacing w:before="40" w:after="40" w:line="240" w:lineRule="auto"/>
              <w:jc w:val="center"/>
              <w:rPr>
                <w:rFonts w:ascii="Times New Roman" w:hAnsi="Times New Roman"/>
                <w:lang w:eastAsia="zh-CN"/>
              </w:rPr>
            </w:pPr>
            <w:r w:rsidRPr="005627A6">
              <w:rPr>
                <w:rFonts w:ascii="Times New Roman" w:hAnsi="Times New Roman"/>
                <w:lang w:eastAsia="zh-CN"/>
              </w:rPr>
              <w:t>20 mg</w:t>
            </w:r>
            <w:r w:rsidRPr="005627A6">
              <w:rPr>
                <w:rFonts w:ascii="Times New Roman" w:hAnsi="Times New Roman"/>
                <w:lang w:eastAsia="zh-CN"/>
              </w:rPr>
              <w:br/>
              <w:t>(vienkartinė dozė)</w:t>
            </w:r>
          </w:p>
        </w:tc>
        <w:tc>
          <w:tcPr>
            <w:tcW w:w="2461" w:type="dxa"/>
            <w:tcBorders>
              <w:top w:val="nil"/>
              <w:left w:val="nil"/>
              <w:right w:val="nil"/>
            </w:tcBorders>
          </w:tcPr>
          <w:p w14:paraId="53F4F018" w14:textId="3CD0B8CE" w:rsidR="00521BCC" w:rsidRPr="005627A6" w:rsidRDefault="00521BCC" w:rsidP="00521BCC">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2 kartus </w:t>
            </w:r>
            <w:r w:rsidRPr="005627A6">
              <w:rPr>
                <w:rFonts w:ascii="Times New Roman" w:hAnsi="Times New Roman"/>
                <w:lang w:eastAsia="zh-CN"/>
              </w:rPr>
              <w:sym w:font="Symbol" w:char="F0AD"/>
            </w:r>
          </w:p>
        </w:tc>
      </w:tr>
      <w:tr w:rsidR="00521BCC" w:rsidRPr="005627A6" w14:paraId="472726E7" w14:textId="77777777" w:rsidTr="004A229F">
        <w:trPr>
          <w:gridBefore w:val="1"/>
          <w:wBefore w:w="6" w:type="dxa"/>
          <w:cantSplit/>
        </w:trPr>
        <w:tc>
          <w:tcPr>
            <w:tcW w:w="3774" w:type="dxa"/>
            <w:tcBorders>
              <w:top w:val="nil"/>
              <w:left w:val="nil"/>
              <w:right w:val="nil"/>
            </w:tcBorders>
          </w:tcPr>
          <w:p w14:paraId="32A78C4D" w14:textId="62C1F37B" w:rsidR="00521BCC" w:rsidRPr="005627A6" w:rsidRDefault="00521BCC" w:rsidP="00521BCC">
            <w:pPr>
              <w:spacing w:before="40" w:after="40" w:line="240" w:lineRule="auto"/>
              <w:rPr>
                <w:rFonts w:ascii="Times New Roman" w:hAnsi="Times New Roman"/>
              </w:rPr>
            </w:pPr>
            <w:r w:rsidRPr="004A229F">
              <w:rPr>
                <w:rFonts w:ascii="Times New Roman" w:hAnsi="Times New Roman"/>
              </w:rPr>
              <w:t xml:space="preserve">120 mg </w:t>
            </w:r>
            <w:r w:rsidR="00CE74D1">
              <w:rPr>
                <w:rFonts w:ascii="Times New Roman" w:hAnsi="Times New Roman"/>
              </w:rPr>
              <w:t>f</w:t>
            </w:r>
            <w:r w:rsidR="00CE74D1" w:rsidRPr="00F528F4">
              <w:rPr>
                <w:rFonts w:ascii="Times New Roman" w:hAnsi="Times New Roman"/>
              </w:rPr>
              <w:t>ebu</w:t>
            </w:r>
            <w:r w:rsidR="00CE74D1">
              <w:rPr>
                <w:rFonts w:ascii="Times New Roman" w:hAnsi="Times New Roman"/>
              </w:rPr>
              <w:t>ks</w:t>
            </w:r>
            <w:r w:rsidR="00CE74D1" w:rsidRPr="00F528F4">
              <w:rPr>
                <w:rFonts w:ascii="Times New Roman" w:hAnsi="Times New Roman"/>
              </w:rPr>
              <w:t>ostat</w:t>
            </w:r>
            <w:r w:rsidR="00CE74D1">
              <w:rPr>
                <w:rFonts w:ascii="Times New Roman" w:hAnsi="Times New Roman"/>
              </w:rPr>
              <w:t>o</w:t>
            </w:r>
            <w:r w:rsidR="00CE74D1" w:rsidRPr="00F528F4">
              <w:rPr>
                <w:rFonts w:ascii="Times New Roman" w:hAnsi="Times New Roman"/>
              </w:rPr>
              <w:t xml:space="preserve"> </w:t>
            </w:r>
            <w:r w:rsidR="00CE74D1">
              <w:rPr>
                <w:rFonts w:ascii="Times New Roman" w:hAnsi="Times New Roman"/>
              </w:rPr>
              <w:t>1 kartą per parą</w:t>
            </w:r>
          </w:p>
        </w:tc>
        <w:tc>
          <w:tcPr>
            <w:tcW w:w="3081" w:type="dxa"/>
            <w:tcBorders>
              <w:top w:val="nil"/>
              <w:left w:val="nil"/>
              <w:right w:val="nil"/>
            </w:tcBorders>
          </w:tcPr>
          <w:p w14:paraId="60BE3D43" w14:textId="4C515208" w:rsidR="00521BCC" w:rsidRPr="005627A6" w:rsidRDefault="00521BCC" w:rsidP="00521BCC">
            <w:pPr>
              <w:spacing w:before="40" w:after="40" w:line="240" w:lineRule="auto"/>
              <w:jc w:val="center"/>
              <w:rPr>
                <w:rFonts w:ascii="Times New Roman" w:hAnsi="Times New Roman"/>
                <w:lang w:eastAsia="zh-CN"/>
              </w:rPr>
            </w:pPr>
            <w:r w:rsidRPr="004753B4">
              <w:rPr>
                <w:rFonts w:ascii="Times New Roman" w:hAnsi="Times New Roman"/>
              </w:rPr>
              <w:t>10 mg</w:t>
            </w:r>
            <w:r w:rsidRPr="004753B4">
              <w:rPr>
                <w:rFonts w:ascii="Times New Roman" w:hAnsi="Times New Roman"/>
              </w:rPr>
              <w:br/>
              <w:t>(vienkartinė dozė)</w:t>
            </w:r>
          </w:p>
        </w:tc>
        <w:tc>
          <w:tcPr>
            <w:tcW w:w="2461" w:type="dxa"/>
            <w:tcBorders>
              <w:top w:val="nil"/>
              <w:left w:val="nil"/>
              <w:right w:val="nil"/>
            </w:tcBorders>
          </w:tcPr>
          <w:p w14:paraId="7D4124A1" w14:textId="1DF57B73" w:rsidR="00521BCC" w:rsidRPr="005627A6" w:rsidRDefault="00521BCC" w:rsidP="00521BCC">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1,9 karto </w:t>
            </w:r>
            <w:r w:rsidRPr="005627A6">
              <w:rPr>
                <w:rFonts w:ascii="Times New Roman" w:hAnsi="Times New Roman"/>
                <w:lang w:eastAsia="zh-CN"/>
              </w:rPr>
              <w:sym w:font="Symbol" w:char="F0AD"/>
            </w:r>
          </w:p>
        </w:tc>
      </w:tr>
      <w:tr w:rsidR="00897027" w:rsidRPr="005627A6" w14:paraId="14D682EE" w14:textId="77777777" w:rsidTr="004A229F">
        <w:trPr>
          <w:gridBefore w:val="1"/>
          <w:wBefore w:w="6" w:type="dxa"/>
          <w:cantSplit/>
        </w:trPr>
        <w:tc>
          <w:tcPr>
            <w:tcW w:w="3774" w:type="dxa"/>
            <w:tcBorders>
              <w:top w:val="nil"/>
              <w:left w:val="nil"/>
              <w:right w:val="nil"/>
            </w:tcBorders>
          </w:tcPr>
          <w:p w14:paraId="3B644C31" w14:textId="1B6C5220" w:rsidR="00897027" w:rsidRPr="004A229F" w:rsidRDefault="00897027" w:rsidP="00897027">
            <w:pPr>
              <w:spacing w:before="40" w:after="40" w:line="240" w:lineRule="auto"/>
              <w:rPr>
                <w:rFonts w:ascii="Times New Roman" w:hAnsi="Times New Roman"/>
              </w:rPr>
            </w:pPr>
            <w:r>
              <w:rPr>
                <w:rFonts w:ascii="Times New Roman" w:eastAsia="Times New Roman" w:hAnsi="Times New Roman"/>
              </w:rPr>
              <w:t xml:space="preserve">Po </w:t>
            </w:r>
            <w:r>
              <w:rPr>
                <w:rFonts w:ascii="Times New Roman" w:eastAsia="Times New Roman" w:hAnsi="Times New Roman"/>
                <w:color w:val="000000"/>
              </w:rPr>
              <w:t xml:space="preserve">61 mg </w:t>
            </w:r>
            <w:r>
              <w:rPr>
                <w:rFonts w:ascii="Times New Roman" w:eastAsia="Times New Roman" w:hAnsi="Times New Roman"/>
              </w:rPr>
              <w:t>tafamidžio 2 kartus per parą</w:t>
            </w:r>
            <w:r>
              <w:rPr>
                <w:rFonts w:ascii="Times New Roman" w:eastAsia="Times New Roman" w:hAnsi="Times New Roman"/>
                <w:color w:val="000000"/>
              </w:rPr>
              <w:t xml:space="preserve"> pirmą ir antrą dienomis, paskui 1 kartą per parą nuo trečios iki devintos dienos</w:t>
            </w:r>
          </w:p>
        </w:tc>
        <w:tc>
          <w:tcPr>
            <w:tcW w:w="3081" w:type="dxa"/>
            <w:tcBorders>
              <w:top w:val="nil"/>
              <w:left w:val="nil"/>
              <w:right w:val="nil"/>
            </w:tcBorders>
          </w:tcPr>
          <w:p w14:paraId="11CBB8E3" w14:textId="71DBA34C" w:rsidR="00897027" w:rsidRPr="004753B4" w:rsidRDefault="00897027" w:rsidP="00897027">
            <w:pPr>
              <w:spacing w:before="40" w:after="40" w:line="240" w:lineRule="auto"/>
              <w:jc w:val="center"/>
              <w:rPr>
                <w:rFonts w:ascii="Times New Roman" w:hAnsi="Times New Roman"/>
              </w:rPr>
            </w:pPr>
            <w:r>
              <w:rPr>
                <w:rFonts w:ascii="Times New Roman" w:eastAsia="Times New Roman" w:hAnsi="Times New Roman"/>
              </w:rPr>
              <w:t>10 mg</w:t>
            </w:r>
            <w:r>
              <w:rPr>
                <w:rFonts w:ascii="Times New Roman" w:eastAsia="Times New Roman" w:hAnsi="Times New Roman"/>
              </w:rPr>
              <w:br/>
              <w:t>(vienkartinė dozė)</w:t>
            </w:r>
          </w:p>
        </w:tc>
        <w:tc>
          <w:tcPr>
            <w:tcW w:w="2461" w:type="dxa"/>
            <w:tcBorders>
              <w:top w:val="nil"/>
              <w:left w:val="nil"/>
              <w:right w:val="nil"/>
            </w:tcBorders>
          </w:tcPr>
          <w:p w14:paraId="4F80A213" w14:textId="3F9455FE" w:rsidR="00897027" w:rsidRPr="005627A6" w:rsidRDefault="00897027" w:rsidP="00897027">
            <w:pPr>
              <w:spacing w:before="40" w:after="40" w:line="240" w:lineRule="auto"/>
              <w:jc w:val="center"/>
              <w:rPr>
                <w:rFonts w:ascii="Times New Roman" w:hAnsi="Times New Roman"/>
                <w:lang w:eastAsia="zh-CN"/>
              </w:rPr>
            </w:pPr>
            <w:r>
              <w:rPr>
                <w:rFonts w:ascii="Times New Roman" w:eastAsia="Times New Roman" w:hAnsi="Times New Roman"/>
                <w:color w:val="000000"/>
              </w:rPr>
              <w:t>2</w:t>
            </w:r>
            <w:r>
              <w:rPr>
                <w:rFonts w:ascii="Times New Roman" w:eastAsia="Times New Roman" w:hAnsi="Times New Roman"/>
              </w:rPr>
              <w:t xml:space="preserve"> kartus</w:t>
            </w:r>
            <w:r w:rsidR="0049415E">
              <w:rPr>
                <w:rFonts w:ascii="Times New Roman" w:eastAsia="Times New Roman" w:hAnsi="Times New Roman"/>
              </w:rPr>
              <w:t xml:space="preserve"> </w:t>
            </w:r>
            <w:r w:rsidR="0049415E" w:rsidRPr="005627A6">
              <w:rPr>
                <w:rFonts w:ascii="Times New Roman" w:hAnsi="Times New Roman"/>
                <w:lang w:eastAsia="zh-CN"/>
              </w:rPr>
              <w:sym w:font="Symbol" w:char="F0AD"/>
            </w:r>
          </w:p>
        </w:tc>
      </w:tr>
      <w:tr w:rsidR="00897027" w:rsidRPr="005627A6" w14:paraId="114612A9" w14:textId="77777777" w:rsidTr="004A229F">
        <w:trPr>
          <w:gridBefore w:val="1"/>
          <w:wBefore w:w="6" w:type="dxa"/>
          <w:cantSplit/>
        </w:trPr>
        <w:tc>
          <w:tcPr>
            <w:tcW w:w="3774" w:type="dxa"/>
            <w:tcBorders>
              <w:left w:val="nil"/>
              <w:bottom w:val="single" w:sz="4" w:space="0" w:color="auto"/>
              <w:right w:val="nil"/>
            </w:tcBorders>
          </w:tcPr>
          <w:p w14:paraId="2F7A0BBE"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Po 600 mg gemfibrozilio 2 kartus per parą (7 dienas)</w:t>
            </w:r>
          </w:p>
        </w:tc>
        <w:tc>
          <w:tcPr>
            <w:tcW w:w="3081" w:type="dxa"/>
            <w:tcBorders>
              <w:left w:val="nil"/>
              <w:bottom w:val="single" w:sz="4" w:space="0" w:color="auto"/>
              <w:right w:val="nil"/>
            </w:tcBorders>
          </w:tcPr>
          <w:p w14:paraId="7821390F"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80 mg</w:t>
            </w:r>
            <w:r w:rsidRPr="005627A6">
              <w:rPr>
                <w:rFonts w:ascii="Times New Roman" w:hAnsi="Times New Roman"/>
                <w:lang w:eastAsia="zh-CN"/>
              </w:rPr>
              <w:br/>
              <w:t>(vienkartinė dozė)</w:t>
            </w:r>
          </w:p>
        </w:tc>
        <w:tc>
          <w:tcPr>
            <w:tcW w:w="2461" w:type="dxa"/>
            <w:tcBorders>
              <w:left w:val="nil"/>
              <w:bottom w:val="single" w:sz="4" w:space="0" w:color="auto"/>
              <w:right w:val="nil"/>
            </w:tcBorders>
          </w:tcPr>
          <w:p w14:paraId="2D96E7C4"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1,9 karto </w:t>
            </w:r>
            <w:r w:rsidRPr="005627A6">
              <w:rPr>
                <w:rFonts w:ascii="Times New Roman" w:hAnsi="Times New Roman"/>
                <w:lang w:eastAsia="zh-CN"/>
              </w:rPr>
              <w:sym w:font="Symbol" w:char="F0AD"/>
            </w:r>
          </w:p>
        </w:tc>
      </w:tr>
      <w:tr w:rsidR="00897027" w:rsidRPr="005627A6" w14:paraId="59E801E0" w14:textId="77777777" w:rsidTr="003C658C">
        <w:trPr>
          <w:gridBefore w:val="1"/>
          <w:wBefore w:w="6" w:type="dxa"/>
          <w:cantSplit/>
        </w:trPr>
        <w:tc>
          <w:tcPr>
            <w:tcW w:w="9316" w:type="dxa"/>
            <w:gridSpan w:val="3"/>
            <w:tcBorders>
              <w:top w:val="single" w:sz="4" w:space="0" w:color="auto"/>
              <w:left w:val="nil"/>
              <w:bottom w:val="single" w:sz="4" w:space="0" w:color="auto"/>
              <w:right w:val="nil"/>
            </w:tcBorders>
          </w:tcPr>
          <w:p w14:paraId="4846A9AC" w14:textId="77777777" w:rsidR="00897027" w:rsidRPr="003C658C" w:rsidRDefault="00897027" w:rsidP="00897027">
            <w:pPr>
              <w:spacing w:before="40" w:after="40" w:line="240" w:lineRule="auto"/>
              <w:rPr>
                <w:rFonts w:ascii="Times New Roman" w:hAnsi="Times New Roman"/>
                <w:b/>
                <w:bCs/>
                <w:lang w:eastAsia="zh-CN"/>
              </w:rPr>
            </w:pPr>
            <w:bookmarkStart w:id="6" w:name="_Hlk31887303"/>
            <w:r w:rsidRPr="003C658C">
              <w:rPr>
                <w:rFonts w:ascii="Times New Roman" w:hAnsi="Times New Roman"/>
                <w:b/>
                <w:bCs/>
                <w:lang w:eastAsia="zh-CN"/>
              </w:rPr>
              <w:t xml:space="preserve">Rozuvastatino AUC padidėjimas </w:t>
            </w:r>
            <w:r>
              <w:rPr>
                <w:rFonts w:ascii="Times New Roman" w:hAnsi="Times New Roman"/>
                <w:b/>
                <w:bCs/>
                <w:lang w:eastAsia="zh-CN"/>
              </w:rPr>
              <w:t xml:space="preserve">mažiau kaip </w:t>
            </w:r>
            <w:r w:rsidRPr="003C658C">
              <w:rPr>
                <w:rFonts w:ascii="Times New Roman" w:hAnsi="Times New Roman"/>
                <w:b/>
                <w:bCs/>
                <w:lang w:eastAsia="zh-CN"/>
              </w:rPr>
              <w:t>2 kartus</w:t>
            </w:r>
          </w:p>
        </w:tc>
      </w:tr>
      <w:tr w:rsidR="00897027" w:rsidRPr="005627A6" w14:paraId="4BDE597D" w14:textId="77777777" w:rsidTr="003C658C">
        <w:trPr>
          <w:gridBefore w:val="1"/>
          <w:wBefore w:w="6" w:type="dxa"/>
          <w:cantSplit/>
        </w:trPr>
        <w:tc>
          <w:tcPr>
            <w:tcW w:w="3774" w:type="dxa"/>
            <w:tcBorders>
              <w:top w:val="single" w:sz="4" w:space="0" w:color="auto"/>
              <w:left w:val="nil"/>
              <w:bottom w:val="single" w:sz="4" w:space="0" w:color="auto"/>
              <w:right w:val="nil"/>
            </w:tcBorders>
          </w:tcPr>
          <w:p w14:paraId="349CD8C6"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b/>
                <w:bCs/>
              </w:rPr>
              <w:t>Sąveikaujančio vaistinio preparato dozavimas</w:t>
            </w:r>
          </w:p>
        </w:tc>
        <w:tc>
          <w:tcPr>
            <w:tcW w:w="3081" w:type="dxa"/>
            <w:tcBorders>
              <w:top w:val="single" w:sz="4" w:space="0" w:color="auto"/>
              <w:left w:val="nil"/>
              <w:bottom w:val="single" w:sz="4" w:space="0" w:color="auto"/>
              <w:right w:val="nil"/>
            </w:tcBorders>
          </w:tcPr>
          <w:p w14:paraId="0034FB13"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b/>
                <w:bCs/>
              </w:rPr>
              <w:t>Rozuvastatino</w:t>
            </w:r>
            <w:r w:rsidRPr="005627A6">
              <w:rPr>
                <w:rFonts w:ascii="Times New Roman" w:hAnsi="Times New Roman"/>
                <w:b/>
                <w:bCs/>
              </w:rPr>
              <w:br/>
              <w:t>dozavimas</w:t>
            </w:r>
          </w:p>
        </w:tc>
        <w:tc>
          <w:tcPr>
            <w:tcW w:w="2461" w:type="dxa"/>
            <w:tcBorders>
              <w:top w:val="single" w:sz="4" w:space="0" w:color="auto"/>
              <w:left w:val="nil"/>
              <w:bottom w:val="single" w:sz="4" w:space="0" w:color="auto"/>
              <w:right w:val="nil"/>
            </w:tcBorders>
          </w:tcPr>
          <w:p w14:paraId="0B90C4E6"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b/>
                <w:bCs/>
              </w:rPr>
              <w:t>Rozuvastatino</w:t>
            </w:r>
            <w:r w:rsidRPr="005627A6">
              <w:rPr>
                <w:rFonts w:ascii="Times New Roman" w:hAnsi="Times New Roman"/>
                <w:b/>
                <w:bCs/>
              </w:rPr>
              <w:br/>
              <w:t>AUC pokytis *</w:t>
            </w:r>
          </w:p>
        </w:tc>
      </w:tr>
      <w:bookmarkEnd w:id="6"/>
      <w:tr w:rsidR="00897027" w:rsidRPr="005627A6" w14:paraId="4316101F" w14:textId="77777777" w:rsidTr="003C658C">
        <w:trPr>
          <w:gridBefore w:val="1"/>
          <w:wBefore w:w="6" w:type="dxa"/>
          <w:cantSplit/>
        </w:trPr>
        <w:tc>
          <w:tcPr>
            <w:tcW w:w="3774" w:type="dxa"/>
            <w:tcBorders>
              <w:top w:val="single" w:sz="4" w:space="0" w:color="auto"/>
              <w:left w:val="nil"/>
              <w:bottom w:val="nil"/>
              <w:right w:val="nil"/>
            </w:tcBorders>
          </w:tcPr>
          <w:p w14:paraId="2C1BDF87"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75 mg eltrombopago 1 kartą per parą</w:t>
            </w:r>
            <w:r w:rsidRPr="005627A6">
              <w:rPr>
                <w:rFonts w:ascii="Times New Roman" w:hAnsi="Times New Roman"/>
                <w:lang w:eastAsia="zh-CN"/>
              </w:rPr>
              <w:br/>
              <w:t>(5 dienas)</w:t>
            </w:r>
          </w:p>
        </w:tc>
        <w:tc>
          <w:tcPr>
            <w:tcW w:w="3081" w:type="dxa"/>
            <w:tcBorders>
              <w:top w:val="single" w:sz="4" w:space="0" w:color="auto"/>
              <w:left w:val="nil"/>
              <w:bottom w:val="nil"/>
              <w:right w:val="nil"/>
            </w:tcBorders>
          </w:tcPr>
          <w:p w14:paraId="445B0167"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10 mg</w:t>
            </w:r>
            <w:r w:rsidRPr="005627A6">
              <w:rPr>
                <w:rFonts w:ascii="Times New Roman" w:hAnsi="Times New Roman"/>
                <w:lang w:eastAsia="zh-CN"/>
              </w:rPr>
              <w:br/>
              <w:t>(vienkartinė dozė)</w:t>
            </w:r>
          </w:p>
        </w:tc>
        <w:tc>
          <w:tcPr>
            <w:tcW w:w="2461" w:type="dxa"/>
            <w:tcBorders>
              <w:top w:val="single" w:sz="4" w:space="0" w:color="auto"/>
              <w:left w:val="nil"/>
              <w:bottom w:val="nil"/>
              <w:right w:val="nil"/>
            </w:tcBorders>
          </w:tcPr>
          <w:p w14:paraId="7251B192"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1,6 karto </w:t>
            </w:r>
            <w:r w:rsidRPr="005627A6">
              <w:rPr>
                <w:rFonts w:ascii="Times New Roman" w:hAnsi="Times New Roman"/>
                <w:lang w:eastAsia="zh-CN"/>
              </w:rPr>
              <w:sym w:font="Symbol" w:char="F0AD"/>
            </w:r>
          </w:p>
        </w:tc>
      </w:tr>
      <w:tr w:rsidR="00897027" w:rsidRPr="005627A6" w14:paraId="23851F42" w14:textId="77777777" w:rsidTr="003C658C">
        <w:trPr>
          <w:gridBefore w:val="1"/>
          <w:wBefore w:w="6" w:type="dxa"/>
          <w:cantSplit/>
        </w:trPr>
        <w:tc>
          <w:tcPr>
            <w:tcW w:w="3774" w:type="dxa"/>
            <w:tcBorders>
              <w:top w:val="nil"/>
              <w:left w:val="nil"/>
              <w:bottom w:val="nil"/>
              <w:right w:val="nil"/>
            </w:tcBorders>
          </w:tcPr>
          <w:p w14:paraId="40754642"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Po 600 mg darunaviro ir 100 mg ritonaviro 2 kartus per parą (7 dienas)</w:t>
            </w:r>
          </w:p>
        </w:tc>
        <w:tc>
          <w:tcPr>
            <w:tcW w:w="3081" w:type="dxa"/>
            <w:tcBorders>
              <w:top w:val="nil"/>
              <w:left w:val="nil"/>
              <w:bottom w:val="nil"/>
              <w:right w:val="nil"/>
            </w:tcBorders>
          </w:tcPr>
          <w:p w14:paraId="6E153960"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10 mg 1 kartą per parą</w:t>
            </w:r>
            <w:r w:rsidRPr="005627A6">
              <w:rPr>
                <w:rFonts w:ascii="Times New Roman" w:hAnsi="Times New Roman"/>
                <w:lang w:eastAsia="zh-CN"/>
              </w:rPr>
              <w:br/>
              <w:t xml:space="preserve"> (7 dienas)</w:t>
            </w:r>
          </w:p>
        </w:tc>
        <w:tc>
          <w:tcPr>
            <w:tcW w:w="2461" w:type="dxa"/>
            <w:tcBorders>
              <w:top w:val="nil"/>
              <w:left w:val="nil"/>
              <w:bottom w:val="nil"/>
              <w:right w:val="nil"/>
            </w:tcBorders>
          </w:tcPr>
          <w:p w14:paraId="3F470B31"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1,5 karto </w:t>
            </w:r>
            <w:r w:rsidRPr="005627A6">
              <w:rPr>
                <w:rFonts w:ascii="Times New Roman" w:hAnsi="Times New Roman"/>
                <w:lang w:eastAsia="zh-CN"/>
              </w:rPr>
              <w:sym w:font="Symbol" w:char="F0AD"/>
            </w:r>
          </w:p>
        </w:tc>
      </w:tr>
      <w:tr w:rsidR="00897027" w:rsidRPr="005627A6" w14:paraId="7B5FD2FA" w14:textId="77777777" w:rsidTr="003C658C">
        <w:trPr>
          <w:gridBefore w:val="1"/>
          <w:wBefore w:w="6" w:type="dxa"/>
          <w:cantSplit/>
        </w:trPr>
        <w:tc>
          <w:tcPr>
            <w:tcW w:w="3774" w:type="dxa"/>
            <w:tcBorders>
              <w:top w:val="nil"/>
              <w:left w:val="nil"/>
              <w:bottom w:val="nil"/>
              <w:right w:val="nil"/>
            </w:tcBorders>
          </w:tcPr>
          <w:p w14:paraId="450CF341" w14:textId="63FDDEFB"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Po 500 mg tipranaviro ir 200 mg ritonaviro 2 kartus per parą (11 dienų)</w:t>
            </w:r>
          </w:p>
        </w:tc>
        <w:tc>
          <w:tcPr>
            <w:tcW w:w="3081" w:type="dxa"/>
            <w:tcBorders>
              <w:top w:val="nil"/>
              <w:left w:val="nil"/>
              <w:bottom w:val="nil"/>
              <w:right w:val="nil"/>
            </w:tcBorders>
          </w:tcPr>
          <w:p w14:paraId="1CDCDB02"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10 mg</w:t>
            </w:r>
            <w:r w:rsidRPr="005627A6">
              <w:rPr>
                <w:rFonts w:ascii="Times New Roman" w:hAnsi="Times New Roman"/>
                <w:lang w:eastAsia="zh-CN"/>
              </w:rPr>
              <w:br/>
              <w:t>(vienkartinė dozė)</w:t>
            </w:r>
          </w:p>
        </w:tc>
        <w:tc>
          <w:tcPr>
            <w:tcW w:w="2461" w:type="dxa"/>
            <w:tcBorders>
              <w:top w:val="nil"/>
              <w:left w:val="nil"/>
              <w:bottom w:val="nil"/>
              <w:right w:val="nil"/>
            </w:tcBorders>
          </w:tcPr>
          <w:p w14:paraId="5FCA9FC3"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1,4 karto </w:t>
            </w:r>
            <w:r w:rsidRPr="005627A6">
              <w:rPr>
                <w:rFonts w:ascii="Times New Roman" w:hAnsi="Times New Roman"/>
                <w:lang w:eastAsia="zh-CN"/>
              </w:rPr>
              <w:sym w:font="Symbol" w:char="F0AD"/>
            </w:r>
          </w:p>
        </w:tc>
      </w:tr>
      <w:tr w:rsidR="00897027" w:rsidRPr="005627A6" w14:paraId="33394E40" w14:textId="77777777" w:rsidTr="003C658C">
        <w:trPr>
          <w:gridBefore w:val="1"/>
          <w:wBefore w:w="6" w:type="dxa"/>
          <w:cantSplit/>
        </w:trPr>
        <w:tc>
          <w:tcPr>
            <w:tcW w:w="3774" w:type="dxa"/>
            <w:tcBorders>
              <w:top w:val="nil"/>
              <w:left w:val="nil"/>
              <w:bottom w:val="nil"/>
              <w:right w:val="nil"/>
            </w:tcBorders>
          </w:tcPr>
          <w:p w14:paraId="262DCA8A"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Po 400 mg dronedarono 2 kartus per parą</w:t>
            </w:r>
          </w:p>
        </w:tc>
        <w:tc>
          <w:tcPr>
            <w:tcW w:w="3081" w:type="dxa"/>
            <w:tcBorders>
              <w:top w:val="nil"/>
              <w:left w:val="nil"/>
              <w:bottom w:val="nil"/>
              <w:right w:val="nil"/>
            </w:tcBorders>
          </w:tcPr>
          <w:p w14:paraId="45BFE494"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duomenų nėra</w:t>
            </w:r>
          </w:p>
        </w:tc>
        <w:tc>
          <w:tcPr>
            <w:tcW w:w="2461" w:type="dxa"/>
            <w:tcBorders>
              <w:top w:val="nil"/>
              <w:left w:val="nil"/>
              <w:bottom w:val="nil"/>
              <w:right w:val="nil"/>
            </w:tcBorders>
          </w:tcPr>
          <w:p w14:paraId="6DB0D070"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1,4 karto </w:t>
            </w:r>
            <w:r w:rsidRPr="005627A6">
              <w:rPr>
                <w:rFonts w:ascii="Times New Roman" w:hAnsi="Times New Roman"/>
                <w:lang w:eastAsia="zh-CN"/>
              </w:rPr>
              <w:sym w:font="Symbol" w:char="F0AD"/>
            </w:r>
          </w:p>
        </w:tc>
      </w:tr>
      <w:tr w:rsidR="00897027" w:rsidRPr="005627A6" w14:paraId="497E76B8" w14:textId="77777777" w:rsidTr="003C658C">
        <w:trPr>
          <w:gridBefore w:val="1"/>
          <w:wBefore w:w="6" w:type="dxa"/>
          <w:cantSplit/>
        </w:trPr>
        <w:tc>
          <w:tcPr>
            <w:tcW w:w="3774" w:type="dxa"/>
            <w:tcBorders>
              <w:top w:val="nil"/>
              <w:left w:val="nil"/>
              <w:bottom w:val="nil"/>
              <w:right w:val="nil"/>
            </w:tcBorders>
          </w:tcPr>
          <w:p w14:paraId="387BC6F1"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200 mg itrakonazolo 1 kartą per parą</w:t>
            </w:r>
            <w:r w:rsidRPr="005627A6">
              <w:rPr>
                <w:rFonts w:ascii="Times New Roman" w:hAnsi="Times New Roman"/>
                <w:lang w:eastAsia="zh-CN"/>
              </w:rPr>
              <w:br/>
              <w:t>(5 dienas)</w:t>
            </w:r>
          </w:p>
        </w:tc>
        <w:tc>
          <w:tcPr>
            <w:tcW w:w="3081" w:type="dxa"/>
            <w:tcBorders>
              <w:top w:val="nil"/>
              <w:left w:val="nil"/>
              <w:bottom w:val="nil"/>
              <w:right w:val="nil"/>
            </w:tcBorders>
          </w:tcPr>
          <w:p w14:paraId="7F8BCF48"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10 mg</w:t>
            </w:r>
            <w:r w:rsidRPr="005627A6">
              <w:rPr>
                <w:rFonts w:ascii="Times New Roman" w:hAnsi="Times New Roman"/>
                <w:lang w:eastAsia="zh-CN"/>
              </w:rPr>
              <w:br/>
              <w:t>(vienkartinė dozė)</w:t>
            </w:r>
          </w:p>
        </w:tc>
        <w:tc>
          <w:tcPr>
            <w:tcW w:w="2461" w:type="dxa"/>
            <w:tcBorders>
              <w:top w:val="nil"/>
              <w:left w:val="nil"/>
              <w:bottom w:val="nil"/>
              <w:right w:val="nil"/>
            </w:tcBorders>
          </w:tcPr>
          <w:p w14:paraId="319C0527"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1,4 karto </w:t>
            </w:r>
            <w:r w:rsidRPr="005627A6">
              <w:rPr>
                <w:rFonts w:ascii="Times New Roman" w:hAnsi="Times New Roman"/>
                <w:lang w:eastAsia="zh-CN"/>
              </w:rPr>
              <w:sym w:font="Symbol" w:char="F0AD"/>
            </w:r>
            <w:r w:rsidRPr="005627A6">
              <w:rPr>
                <w:rFonts w:ascii="Times New Roman" w:hAnsi="Times New Roman"/>
                <w:vertAlign w:val="superscript"/>
                <w:lang w:eastAsia="zh-CN"/>
              </w:rPr>
              <w:t>**</w:t>
            </w:r>
          </w:p>
        </w:tc>
      </w:tr>
      <w:tr w:rsidR="00897027" w:rsidRPr="005627A6" w14:paraId="598918D0" w14:textId="77777777" w:rsidTr="003C658C">
        <w:trPr>
          <w:gridBefore w:val="1"/>
          <w:wBefore w:w="6" w:type="dxa"/>
          <w:cantSplit/>
        </w:trPr>
        <w:tc>
          <w:tcPr>
            <w:tcW w:w="3774" w:type="dxa"/>
            <w:tcBorders>
              <w:top w:val="nil"/>
              <w:left w:val="nil"/>
              <w:bottom w:val="nil"/>
              <w:right w:val="nil"/>
            </w:tcBorders>
          </w:tcPr>
          <w:p w14:paraId="139D4A9C"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10 mg ezetimibo 1 kartą per parą</w:t>
            </w:r>
            <w:r w:rsidRPr="005627A6">
              <w:rPr>
                <w:rFonts w:ascii="Times New Roman" w:hAnsi="Times New Roman"/>
                <w:lang w:eastAsia="zh-CN"/>
              </w:rPr>
              <w:br/>
              <w:t>(14 dienų)</w:t>
            </w:r>
          </w:p>
        </w:tc>
        <w:tc>
          <w:tcPr>
            <w:tcW w:w="3081" w:type="dxa"/>
            <w:tcBorders>
              <w:top w:val="nil"/>
              <w:left w:val="nil"/>
              <w:bottom w:val="nil"/>
              <w:right w:val="nil"/>
            </w:tcBorders>
          </w:tcPr>
          <w:p w14:paraId="14440D61"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10 mg 1 kartą per parą</w:t>
            </w:r>
            <w:r w:rsidRPr="005627A6">
              <w:rPr>
                <w:rFonts w:ascii="Times New Roman" w:hAnsi="Times New Roman"/>
                <w:lang w:eastAsia="zh-CN"/>
              </w:rPr>
              <w:br/>
              <w:t>(14 dienų)</w:t>
            </w:r>
          </w:p>
        </w:tc>
        <w:tc>
          <w:tcPr>
            <w:tcW w:w="2461" w:type="dxa"/>
            <w:tcBorders>
              <w:top w:val="nil"/>
              <w:left w:val="nil"/>
              <w:bottom w:val="nil"/>
              <w:right w:val="nil"/>
            </w:tcBorders>
          </w:tcPr>
          <w:p w14:paraId="11C1F963"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1,2 karto </w:t>
            </w:r>
            <w:r w:rsidRPr="005627A6">
              <w:rPr>
                <w:rFonts w:ascii="Times New Roman" w:hAnsi="Times New Roman"/>
                <w:lang w:eastAsia="zh-CN"/>
              </w:rPr>
              <w:sym w:font="Symbol" w:char="F0AD"/>
            </w:r>
            <w:r w:rsidRPr="005627A6">
              <w:rPr>
                <w:rFonts w:ascii="Times New Roman" w:hAnsi="Times New Roman"/>
                <w:vertAlign w:val="superscript"/>
                <w:lang w:eastAsia="zh-CN"/>
              </w:rPr>
              <w:t>**</w:t>
            </w:r>
          </w:p>
        </w:tc>
      </w:tr>
      <w:tr w:rsidR="00897027" w:rsidRPr="005627A6" w14:paraId="725E5A1B" w14:textId="77777777" w:rsidTr="003C658C">
        <w:trPr>
          <w:gridBefore w:val="1"/>
          <w:wBefore w:w="6" w:type="dxa"/>
          <w:cantSplit/>
        </w:trPr>
        <w:tc>
          <w:tcPr>
            <w:tcW w:w="9316" w:type="dxa"/>
            <w:gridSpan w:val="3"/>
            <w:tcBorders>
              <w:top w:val="single" w:sz="4" w:space="0" w:color="auto"/>
              <w:left w:val="nil"/>
              <w:bottom w:val="single" w:sz="4" w:space="0" w:color="auto"/>
              <w:right w:val="nil"/>
            </w:tcBorders>
          </w:tcPr>
          <w:p w14:paraId="7B89D932" w14:textId="77777777" w:rsidR="00897027" w:rsidRPr="003C658C" w:rsidRDefault="00897027" w:rsidP="00897027">
            <w:pPr>
              <w:spacing w:before="40" w:after="40" w:line="240" w:lineRule="auto"/>
              <w:rPr>
                <w:rFonts w:ascii="Times New Roman" w:hAnsi="Times New Roman"/>
                <w:b/>
                <w:bCs/>
                <w:lang w:eastAsia="zh-CN"/>
              </w:rPr>
            </w:pPr>
            <w:bookmarkStart w:id="7" w:name="_Hlk31887317"/>
            <w:r w:rsidRPr="003C658C">
              <w:rPr>
                <w:rFonts w:ascii="Times New Roman" w:hAnsi="Times New Roman"/>
                <w:b/>
                <w:bCs/>
                <w:lang w:eastAsia="zh-CN"/>
              </w:rPr>
              <w:t>Rozuvastatino AUC sumažėjimas</w:t>
            </w:r>
          </w:p>
        </w:tc>
      </w:tr>
      <w:tr w:rsidR="00897027" w:rsidRPr="005627A6" w14:paraId="23BFA1BF" w14:textId="77777777" w:rsidTr="003C658C">
        <w:trPr>
          <w:gridBefore w:val="1"/>
          <w:wBefore w:w="6" w:type="dxa"/>
          <w:cantSplit/>
        </w:trPr>
        <w:tc>
          <w:tcPr>
            <w:tcW w:w="3774" w:type="dxa"/>
            <w:tcBorders>
              <w:top w:val="single" w:sz="4" w:space="0" w:color="auto"/>
              <w:left w:val="nil"/>
              <w:bottom w:val="single" w:sz="4" w:space="0" w:color="auto"/>
              <w:right w:val="nil"/>
            </w:tcBorders>
          </w:tcPr>
          <w:p w14:paraId="28B3C342" w14:textId="77777777" w:rsidR="00897027" w:rsidRPr="003C658C" w:rsidRDefault="00897027" w:rsidP="00897027">
            <w:pPr>
              <w:spacing w:before="40" w:after="40" w:line="240" w:lineRule="auto"/>
              <w:rPr>
                <w:rFonts w:ascii="Times New Roman" w:hAnsi="Times New Roman"/>
                <w:b/>
                <w:bCs/>
                <w:lang w:eastAsia="zh-CN"/>
              </w:rPr>
            </w:pPr>
            <w:r w:rsidRPr="005627A6">
              <w:rPr>
                <w:rFonts w:ascii="Times New Roman" w:hAnsi="Times New Roman"/>
                <w:b/>
                <w:bCs/>
              </w:rPr>
              <w:t>Sąveikaujančio vaistinio preparato dozavimas</w:t>
            </w:r>
          </w:p>
        </w:tc>
        <w:tc>
          <w:tcPr>
            <w:tcW w:w="3081" w:type="dxa"/>
            <w:tcBorders>
              <w:top w:val="single" w:sz="4" w:space="0" w:color="auto"/>
              <w:left w:val="nil"/>
              <w:bottom w:val="single" w:sz="4" w:space="0" w:color="auto"/>
              <w:right w:val="nil"/>
            </w:tcBorders>
          </w:tcPr>
          <w:p w14:paraId="135681C9" w14:textId="77777777" w:rsidR="00897027" w:rsidRPr="003C658C" w:rsidRDefault="00897027" w:rsidP="00897027">
            <w:pPr>
              <w:spacing w:before="40" w:after="40" w:line="240" w:lineRule="auto"/>
              <w:jc w:val="center"/>
              <w:rPr>
                <w:rFonts w:ascii="Times New Roman" w:hAnsi="Times New Roman"/>
                <w:b/>
                <w:bCs/>
                <w:lang w:eastAsia="zh-CN"/>
              </w:rPr>
            </w:pPr>
            <w:r w:rsidRPr="005627A6">
              <w:rPr>
                <w:rFonts w:ascii="Times New Roman" w:hAnsi="Times New Roman"/>
                <w:b/>
                <w:bCs/>
              </w:rPr>
              <w:t>Rozuvastatino</w:t>
            </w:r>
            <w:r w:rsidRPr="005627A6">
              <w:rPr>
                <w:rFonts w:ascii="Times New Roman" w:hAnsi="Times New Roman"/>
                <w:b/>
                <w:bCs/>
              </w:rPr>
              <w:br/>
              <w:t>dozavimas</w:t>
            </w:r>
          </w:p>
        </w:tc>
        <w:tc>
          <w:tcPr>
            <w:tcW w:w="2461" w:type="dxa"/>
            <w:tcBorders>
              <w:top w:val="single" w:sz="4" w:space="0" w:color="auto"/>
              <w:left w:val="nil"/>
              <w:bottom w:val="single" w:sz="4" w:space="0" w:color="auto"/>
              <w:right w:val="nil"/>
            </w:tcBorders>
          </w:tcPr>
          <w:p w14:paraId="78BDC871" w14:textId="77777777" w:rsidR="00897027" w:rsidRPr="003C658C" w:rsidRDefault="00897027" w:rsidP="00897027">
            <w:pPr>
              <w:spacing w:before="40" w:after="40" w:line="240" w:lineRule="auto"/>
              <w:jc w:val="center"/>
              <w:rPr>
                <w:rFonts w:ascii="Times New Roman" w:hAnsi="Times New Roman"/>
                <w:b/>
                <w:bCs/>
                <w:lang w:eastAsia="zh-CN"/>
              </w:rPr>
            </w:pPr>
            <w:r w:rsidRPr="005627A6">
              <w:rPr>
                <w:rFonts w:ascii="Times New Roman" w:hAnsi="Times New Roman"/>
                <w:b/>
                <w:bCs/>
              </w:rPr>
              <w:t>Rozuvastatino</w:t>
            </w:r>
            <w:r w:rsidRPr="005627A6">
              <w:rPr>
                <w:rFonts w:ascii="Times New Roman" w:hAnsi="Times New Roman"/>
                <w:b/>
                <w:bCs/>
              </w:rPr>
              <w:br/>
              <w:t>AUC pokytis *</w:t>
            </w:r>
          </w:p>
        </w:tc>
      </w:tr>
      <w:bookmarkEnd w:id="7"/>
      <w:tr w:rsidR="00897027" w:rsidRPr="005627A6" w14:paraId="297C09A1" w14:textId="77777777" w:rsidTr="003C658C">
        <w:trPr>
          <w:gridBefore w:val="1"/>
          <w:wBefore w:w="6" w:type="dxa"/>
          <w:cantSplit/>
        </w:trPr>
        <w:tc>
          <w:tcPr>
            <w:tcW w:w="3774" w:type="dxa"/>
            <w:tcBorders>
              <w:top w:val="single" w:sz="4" w:space="0" w:color="auto"/>
              <w:left w:val="nil"/>
              <w:right w:val="nil"/>
            </w:tcBorders>
          </w:tcPr>
          <w:p w14:paraId="09ACD842"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Po 500 mg eritromicino 4 kartus per parą (7 dienas)</w:t>
            </w:r>
          </w:p>
        </w:tc>
        <w:tc>
          <w:tcPr>
            <w:tcW w:w="3081" w:type="dxa"/>
            <w:tcBorders>
              <w:top w:val="single" w:sz="4" w:space="0" w:color="auto"/>
              <w:left w:val="nil"/>
              <w:right w:val="nil"/>
            </w:tcBorders>
          </w:tcPr>
          <w:p w14:paraId="46F11479"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80 mg</w:t>
            </w:r>
            <w:r w:rsidRPr="005627A6">
              <w:rPr>
                <w:rFonts w:ascii="Times New Roman" w:hAnsi="Times New Roman"/>
                <w:lang w:eastAsia="zh-CN"/>
              </w:rPr>
              <w:br/>
              <w:t>(vienkartinė dozė)</w:t>
            </w:r>
          </w:p>
        </w:tc>
        <w:tc>
          <w:tcPr>
            <w:tcW w:w="2461" w:type="dxa"/>
            <w:tcBorders>
              <w:top w:val="single" w:sz="4" w:space="0" w:color="auto"/>
              <w:left w:val="nil"/>
              <w:right w:val="nil"/>
            </w:tcBorders>
          </w:tcPr>
          <w:p w14:paraId="29AB3E26"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20 % </w:t>
            </w:r>
            <w:r w:rsidRPr="005627A6">
              <w:rPr>
                <w:rFonts w:ascii="Times New Roman" w:hAnsi="Times New Roman"/>
                <w:lang w:eastAsia="zh-CN"/>
              </w:rPr>
              <w:sym w:font="Symbol" w:char="F0AF"/>
            </w:r>
          </w:p>
        </w:tc>
      </w:tr>
      <w:tr w:rsidR="00897027" w:rsidRPr="005627A6" w14:paraId="239E14ED" w14:textId="77777777" w:rsidTr="003C658C">
        <w:trPr>
          <w:gridBefore w:val="1"/>
          <w:wBefore w:w="6" w:type="dxa"/>
          <w:cantSplit/>
        </w:trPr>
        <w:tc>
          <w:tcPr>
            <w:tcW w:w="3774" w:type="dxa"/>
            <w:tcBorders>
              <w:top w:val="nil"/>
              <w:left w:val="nil"/>
              <w:bottom w:val="single" w:sz="4" w:space="0" w:color="auto"/>
              <w:right w:val="nil"/>
            </w:tcBorders>
          </w:tcPr>
          <w:p w14:paraId="168A2674" w14:textId="77777777" w:rsidR="00897027" w:rsidRPr="005627A6" w:rsidRDefault="00897027" w:rsidP="00897027">
            <w:pPr>
              <w:spacing w:before="40" w:after="40" w:line="240" w:lineRule="auto"/>
              <w:rPr>
                <w:rFonts w:ascii="Times New Roman" w:hAnsi="Times New Roman"/>
                <w:lang w:eastAsia="zh-CN"/>
              </w:rPr>
            </w:pPr>
            <w:r w:rsidRPr="005627A6">
              <w:rPr>
                <w:rFonts w:ascii="Times New Roman" w:hAnsi="Times New Roman"/>
                <w:lang w:eastAsia="zh-CN"/>
              </w:rPr>
              <w:t>Po 50 mg baikalino 3 kartus per parą</w:t>
            </w:r>
            <w:r w:rsidRPr="005627A6">
              <w:rPr>
                <w:rFonts w:ascii="Times New Roman" w:hAnsi="Times New Roman"/>
                <w:lang w:eastAsia="zh-CN"/>
              </w:rPr>
              <w:br/>
              <w:t>(14 dienų)</w:t>
            </w:r>
          </w:p>
        </w:tc>
        <w:tc>
          <w:tcPr>
            <w:tcW w:w="3081" w:type="dxa"/>
            <w:tcBorders>
              <w:top w:val="nil"/>
              <w:left w:val="nil"/>
              <w:bottom w:val="single" w:sz="4" w:space="0" w:color="auto"/>
              <w:right w:val="nil"/>
            </w:tcBorders>
          </w:tcPr>
          <w:p w14:paraId="4CF1F620"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20 mg</w:t>
            </w:r>
            <w:r w:rsidRPr="005627A6">
              <w:rPr>
                <w:rFonts w:ascii="Times New Roman" w:hAnsi="Times New Roman"/>
                <w:lang w:eastAsia="zh-CN"/>
              </w:rPr>
              <w:br/>
              <w:t>(vienkartinė dozė)</w:t>
            </w:r>
          </w:p>
        </w:tc>
        <w:tc>
          <w:tcPr>
            <w:tcW w:w="2461" w:type="dxa"/>
            <w:tcBorders>
              <w:top w:val="nil"/>
              <w:left w:val="nil"/>
              <w:bottom w:val="single" w:sz="4" w:space="0" w:color="auto"/>
              <w:right w:val="nil"/>
            </w:tcBorders>
          </w:tcPr>
          <w:p w14:paraId="797BF620" w14:textId="77777777" w:rsidR="00897027" w:rsidRPr="005627A6" w:rsidRDefault="00897027" w:rsidP="00897027">
            <w:pPr>
              <w:spacing w:before="40" w:after="40" w:line="240" w:lineRule="auto"/>
              <w:jc w:val="center"/>
              <w:rPr>
                <w:rFonts w:ascii="Times New Roman" w:hAnsi="Times New Roman"/>
                <w:lang w:eastAsia="zh-CN"/>
              </w:rPr>
            </w:pPr>
            <w:r w:rsidRPr="005627A6">
              <w:rPr>
                <w:rFonts w:ascii="Times New Roman" w:hAnsi="Times New Roman"/>
                <w:lang w:eastAsia="zh-CN"/>
              </w:rPr>
              <w:t xml:space="preserve">47 % </w:t>
            </w:r>
            <w:r w:rsidRPr="005627A6">
              <w:rPr>
                <w:rFonts w:ascii="Times New Roman" w:hAnsi="Times New Roman"/>
                <w:lang w:eastAsia="zh-CN"/>
              </w:rPr>
              <w:sym w:font="Symbol" w:char="F0AF"/>
            </w:r>
          </w:p>
        </w:tc>
      </w:tr>
    </w:tbl>
    <w:p w14:paraId="02957FC6" w14:textId="77777777" w:rsidR="005627A6" w:rsidRPr="0053471E" w:rsidRDefault="005627A6" w:rsidP="005627A6">
      <w:pPr>
        <w:spacing w:after="0" w:line="240" w:lineRule="auto"/>
        <w:rPr>
          <w:rFonts w:ascii="Times New Roman" w:eastAsia="Times New Roman" w:hAnsi="Times New Roman"/>
          <w:sz w:val="20"/>
          <w:szCs w:val="20"/>
          <w:lang w:eastAsia="lt-LT"/>
        </w:rPr>
      </w:pPr>
      <w:r w:rsidRPr="0053471E">
        <w:rPr>
          <w:rFonts w:ascii="Times New Roman" w:eastAsia="Times New Roman" w:hAnsi="Times New Roman"/>
          <w:sz w:val="20"/>
          <w:szCs w:val="20"/>
          <w:lang w:eastAsia="lt-LT"/>
        </w:rPr>
        <w:lastRenderedPageBreak/>
        <w:t>* Nurodomas paprastas kartu su sąveikaujančiu vaistiniu preparatu ir atskirai vartojamo rozuvastatino koncentracijų santykis kartais arba procentais.</w:t>
      </w:r>
    </w:p>
    <w:p w14:paraId="3C5380D5" w14:textId="77777777" w:rsidR="005627A6" w:rsidRPr="0053471E" w:rsidRDefault="005627A6" w:rsidP="005627A6">
      <w:pPr>
        <w:spacing w:after="0" w:line="240" w:lineRule="auto"/>
        <w:rPr>
          <w:rFonts w:ascii="Times New Roman" w:hAnsi="Times New Roman"/>
          <w:sz w:val="20"/>
          <w:szCs w:val="20"/>
          <w:lang w:eastAsia="zh-CN"/>
        </w:rPr>
      </w:pPr>
      <w:r w:rsidRPr="0053471E">
        <w:rPr>
          <w:rFonts w:ascii="Times New Roman" w:hAnsi="Times New Roman"/>
          <w:sz w:val="20"/>
          <w:szCs w:val="20"/>
          <w:lang w:eastAsia="zh-CN"/>
        </w:rPr>
        <w:sym w:font="Symbol" w:char="F0AD"/>
      </w:r>
      <w:r w:rsidRPr="0053471E">
        <w:rPr>
          <w:rFonts w:ascii="Times New Roman" w:hAnsi="Times New Roman"/>
          <w:sz w:val="20"/>
          <w:szCs w:val="20"/>
          <w:lang w:eastAsia="zh-CN"/>
        </w:rPr>
        <w:t xml:space="preserve"> rodo padidėjimą, </w:t>
      </w:r>
      <w:r w:rsidRPr="0053471E">
        <w:rPr>
          <w:rFonts w:ascii="Times New Roman" w:hAnsi="Times New Roman"/>
          <w:sz w:val="20"/>
          <w:szCs w:val="20"/>
          <w:lang w:eastAsia="zh-CN"/>
        </w:rPr>
        <w:sym w:font="Symbol" w:char="F0AF"/>
      </w:r>
      <w:r w:rsidRPr="0053471E">
        <w:rPr>
          <w:rFonts w:ascii="Times New Roman" w:hAnsi="Times New Roman"/>
          <w:sz w:val="20"/>
          <w:szCs w:val="20"/>
          <w:lang w:eastAsia="zh-CN"/>
        </w:rPr>
        <w:t xml:space="preserve"> - sumažėjimą.</w:t>
      </w:r>
    </w:p>
    <w:p w14:paraId="6A82442B" w14:textId="77777777" w:rsidR="005627A6" w:rsidRPr="0053471E" w:rsidRDefault="005627A6" w:rsidP="005627A6">
      <w:pPr>
        <w:spacing w:after="0" w:line="240" w:lineRule="auto"/>
        <w:rPr>
          <w:rFonts w:ascii="Times New Roman" w:hAnsi="Times New Roman"/>
          <w:b/>
          <w:bCs/>
          <w:sz w:val="20"/>
          <w:szCs w:val="20"/>
          <w:u w:val="single"/>
        </w:rPr>
      </w:pPr>
      <w:r w:rsidRPr="0053471E">
        <w:rPr>
          <w:rFonts w:ascii="Times New Roman" w:hAnsi="Times New Roman"/>
          <w:sz w:val="20"/>
          <w:szCs w:val="20"/>
          <w:vertAlign w:val="superscript"/>
          <w:lang w:eastAsia="zh-CN"/>
        </w:rPr>
        <w:t xml:space="preserve">** </w:t>
      </w:r>
      <w:r w:rsidRPr="0053471E">
        <w:rPr>
          <w:rFonts w:ascii="Times New Roman" w:hAnsi="Times New Roman"/>
          <w:sz w:val="20"/>
          <w:szCs w:val="20"/>
          <w:lang w:eastAsia="zh-CN"/>
        </w:rPr>
        <w:t>Atlikti keli sąveikos su skirtingomis Crestor dozėmis tyrimai. Lentelėje pateikiamas reikšmingiausias santykis.</w:t>
      </w:r>
    </w:p>
    <w:p w14:paraId="227E1FD5" w14:textId="77777777" w:rsidR="005627A6" w:rsidRPr="0053471E" w:rsidRDefault="00AA62A1" w:rsidP="005627A6">
      <w:pPr>
        <w:tabs>
          <w:tab w:val="left" w:pos="567"/>
        </w:tabs>
        <w:spacing w:after="0" w:line="240" w:lineRule="auto"/>
        <w:rPr>
          <w:rFonts w:ascii="Times New Roman" w:eastAsia="Times New Roman" w:hAnsi="Times New Roman"/>
          <w:sz w:val="20"/>
          <w:szCs w:val="20"/>
          <w:lang w:eastAsia="lt-LT"/>
        </w:rPr>
      </w:pPr>
      <w:bookmarkStart w:id="8" w:name="_Hlk31887330"/>
      <w:r w:rsidRPr="0053471E">
        <w:rPr>
          <w:rFonts w:ascii="Times New Roman" w:eastAsia="Times New Roman" w:hAnsi="Times New Roman"/>
          <w:sz w:val="20"/>
          <w:szCs w:val="20"/>
          <w:lang w:eastAsia="lt-LT"/>
        </w:rPr>
        <w:t>AUC – plotas po koncentracijos kreive</w:t>
      </w:r>
      <w:r w:rsidR="00311DAF">
        <w:rPr>
          <w:rFonts w:ascii="Times New Roman" w:eastAsia="Times New Roman" w:hAnsi="Times New Roman"/>
          <w:sz w:val="20"/>
          <w:szCs w:val="20"/>
          <w:lang w:eastAsia="lt-LT"/>
        </w:rPr>
        <w:t>.</w:t>
      </w:r>
    </w:p>
    <w:p w14:paraId="5B97EBAB" w14:textId="77777777" w:rsidR="00AA62A1" w:rsidRDefault="00AA62A1" w:rsidP="005627A6">
      <w:pPr>
        <w:tabs>
          <w:tab w:val="left" w:pos="567"/>
        </w:tabs>
        <w:spacing w:after="0" w:line="240" w:lineRule="auto"/>
        <w:rPr>
          <w:rFonts w:ascii="Times New Roman" w:eastAsia="Times New Roman" w:hAnsi="Times New Roman"/>
          <w:lang w:eastAsia="lt-LT"/>
        </w:rPr>
      </w:pPr>
    </w:p>
    <w:p w14:paraId="6E38EF49" w14:textId="77777777" w:rsidR="00AA62A1" w:rsidRDefault="00AA62A1" w:rsidP="00AA62A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Šie vaistiniai preparatai ar jų deriniai, vartoti kartu, neturėjo kliniškai reikšmingos įtakos </w:t>
      </w:r>
      <w:r w:rsidRPr="00AA62A1">
        <w:rPr>
          <w:rFonts w:ascii="Times New Roman" w:eastAsia="Times New Roman" w:hAnsi="Times New Roman"/>
          <w:lang w:eastAsia="lt-LT"/>
        </w:rPr>
        <w:t>ro</w:t>
      </w:r>
      <w:r>
        <w:rPr>
          <w:rFonts w:ascii="Times New Roman" w:eastAsia="Times New Roman" w:hAnsi="Times New Roman"/>
          <w:lang w:eastAsia="lt-LT"/>
        </w:rPr>
        <w:t>z</w:t>
      </w:r>
      <w:r w:rsidRPr="00AA62A1">
        <w:rPr>
          <w:rFonts w:ascii="Times New Roman" w:eastAsia="Times New Roman" w:hAnsi="Times New Roman"/>
          <w:lang w:eastAsia="lt-LT"/>
        </w:rPr>
        <w:t>uvastatin</w:t>
      </w:r>
      <w:r>
        <w:rPr>
          <w:rFonts w:ascii="Times New Roman" w:eastAsia="Times New Roman" w:hAnsi="Times New Roman"/>
          <w:lang w:eastAsia="lt-LT"/>
        </w:rPr>
        <w:t>o</w:t>
      </w:r>
      <w:r w:rsidRPr="00AA62A1">
        <w:rPr>
          <w:rFonts w:ascii="Times New Roman" w:eastAsia="Times New Roman" w:hAnsi="Times New Roman"/>
          <w:lang w:eastAsia="lt-LT"/>
        </w:rPr>
        <w:t xml:space="preserve"> AUC:</w:t>
      </w:r>
      <w:r>
        <w:rPr>
          <w:rFonts w:ascii="Times New Roman" w:eastAsia="Times New Roman" w:hAnsi="Times New Roman"/>
          <w:lang w:eastAsia="lt-LT"/>
        </w:rPr>
        <w:t xml:space="preserve"> </w:t>
      </w:r>
      <w:r w:rsidRPr="00AA62A1">
        <w:rPr>
          <w:rFonts w:ascii="Times New Roman" w:eastAsia="Times New Roman" w:hAnsi="Times New Roman"/>
          <w:lang w:eastAsia="lt-LT"/>
        </w:rPr>
        <w:t>0</w:t>
      </w:r>
      <w:r>
        <w:rPr>
          <w:rFonts w:ascii="Times New Roman" w:eastAsia="Times New Roman" w:hAnsi="Times New Roman"/>
          <w:lang w:eastAsia="lt-LT"/>
        </w:rPr>
        <w:t>,</w:t>
      </w:r>
      <w:r w:rsidRPr="00AA62A1">
        <w:rPr>
          <w:rFonts w:ascii="Times New Roman" w:eastAsia="Times New Roman" w:hAnsi="Times New Roman"/>
          <w:lang w:eastAsia="lt-LT"/>
        </w:rPr>
        <w:t>3 mg aleglitazar</w:t>
      </w:r>
      <w:r>
        <w:rPr>
          <w:rFonts w:ascii="Times New Roman" w:eastAsia="Times New Roman" w:hAnsi="Times New Roman"/>
          <w:lang w:eastAsia="lt-LT"/>
        </w:rPr>
        <w:t>o</w:t>
      </w:r>
      <w:r w:rsidRPr="00AA62A1">
        <w:rPr>
          <w:rFonts w:ascii="Times New Roman" w:eastAsia="Times New Roman" w:hAnsi="Times New Roman"/>
          <w:lang w:eastAsia="lt-LT"/>
        </w:rPr>
        <w:t xml:space="preserve"> 7 d</w:t>
      </w:r>
      <w:r>
        <w:rPr>
          <w:rFonts w:ascii="Times New Roman" w:eastAsia="Times New Roman" w:hAnsi="Times New Roman"/>
          <w:lang w:eastAsia="lt-LT"/>
        </w:rPr>
        <w:t>ienas,</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po </w:t>
      </w:r>
      <w:r w:rsidRPr="00AA62A1">
        <w:rPr>
          <w:rFonts w:ascii="Times New Roman" w:eastAsia="Times New Roman" w:hAnsi="Times New Roman"/>
          <w:lang w:eastAsia="lt-LT"/>
        </w:rPr>
        <w:t>67 mg fenofibrat</w:t>
      </w:r>
      <w:r>
        <w:rPr>
          <w:rFonts w:ascii="Times New Roman" w:eastAsia="Times New Roman" w:hAnsi="Times New Roman"/>
          <w:lang w:eastAsia="lt-LT"/>
        </w:rPr>
        <w:t xml:space="preserve">o 3 kartus per parą </w:t>
      </w:r>
      <w:r w:rsidRPr="00AA62A1">
        <w:rPr>
          <w:rFonts w:ascii="Times New Roman" w:eastAsia="Times New Roman" w:hAnsi="Times New Roman"/>
          <w:lang w:eastAsia="lt-LT"/>
        </w:rPr>
        <w:t>7 d</w:t>
      </w:r>
      <w:r>
        <w:rPr>
          <w:rFonts w:ascii="Times New Roman" w:eastAsia="Times New Roman" w:hAnsi="Times New Roman"/>
          <w:lang w:eastAsia="lt-LT"/>
        </w:rPr>
        <w:t xml:space="preserve">ienas, </w:t>
      </w:r>
      <w:r w:rsidRPr="00AA62A1">
        <w:rPr>
          <w:rFonts w:ascii="Times New Roman" w:eastAsia="Times New Roman" w:hAnsi="Times New Roman"/>
          <w:lang w:eastAsia="lt-LT"/>
        </w:rPr>
        <w:t>200</w:t>
      </w:r>
      <w:r>
        <w:rPr>
          <w:rFonts w:ascii="Times New Roman" w:eastAsia="Times New Roman" w:hAnsi="Times New Roman"/>
          <w:lang w:eastAsia="lt-LT"/>
        </w:rPr>
        <w:t> </w:t>
      </w:r>
      <w:r w:rsidRPr="00AA62A1">
        <w:rPr>
          <w:rFonts w:ascii="Times New Roman" w:eastAsia="Times New Roman" w:hAnsi="Times New Roman"/>
          <w:lang w:eastAsia="lt-LT"/>
        </w:rPr>
        <w:t xml:space="preserve">mg </w:t>
      </w:r>
      <w:r w:rsidR="0053471E" w:rsidRPr="00AA62A1">
        <w:rPr>
          <w:rFonts w:ascii="Times New Roman" w:eastAsia="Times New Roman" w:hAnsi="Times New Roman"/>
          <w:lang w:eastAsia="lt-LT"/>
        </w:rPr>
        <w:t>flu</w:t>
      </w:r>
      <w:r w:rsidR="0053471E">
        <w:rPr>
          <w:rFonts w:ascii="Times New Roman" w:eastAsia="Times New Roman" w:hAnsi="Times New Roman"/>
          <w:lang w:eastAsia="lt-LT"/>
        </w:rPr>
        <w:t>k</w:t>
      </w:r>
      <w:r w:rsidR="0053471E" w:rsidRPr="00AA62A1">
        <w:rPr>
          <w:rFonts w:ascii="Times New Roman" w:eastAsia="Times New Roman" w:hAnsi="Times New Roman"/>
          <w:lang w:eastAsia="lt-LT"/>
        </w:rPr>
        <w:t>onazol</w:t>
      </w:r>
      <w:r w:rsidR="0053471E">
        <w:rPr>
          <w:rFonts w:ascii="Times New Roman" w:eastAsia="Times New Roman" w:hAnsi="Times New Roman"/>
          <w:lang w:eastAsia="lt-LT"/>
        </w:rPr>
        <w:t>o</w:t>
      </w:r>
      <w:r w:rsidR="0053471E"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1 kartą per parą </w:t>
      </w:r>
      <w:r w:rsidRPr="00AA62A1">
        <w:rPr>
          <w:rFonts w:ascii="Times New Roman" w:eastAsia="Times New Roman" w:hAnsi="Times New Roman"/>
          <w:lang w:eastAsia="lt-LT"/>
        </w:rPr>
        <w:t>11 d</w:t>
      </w:r>
      <w:r>
        <w:rPr>
          <w:rFonts w:ascii="Times New Roman" w:eastAsia="Times New Roman" w:hAnsi="Times New Roman"/>
          <w:lang w:eastAsia="lt-LT"/>
        </w:rPr>
        <w:t xml:space="preserve">ienų, po </w:t>
      </w:r>
      <w:r w:rsidRPr="00AA62A1">
        <w:rPr>
          <w:rFonts w:ascii="Times New Roman" w:eastAsia="Times New Roman" w:hAnsi="Times New Roman"/>
          <w:lang w:eastAsia="lt-LT"/>
        </w:rPr>
        <w:t>700 mg</w:t>
      </w:r>
      <w:r w:rsidRPr="00AA62A1">
        <w:t xml:space="preserve"> </w:t>
      </w:r>
      <w:r w:rsidRPr="00AA62A1">
        <w:rPr>
          <w:rFonts w:ascii="Times New Roman" w:eastAsia="Times New Roman" w:hAnsi="Times New Roman"/>
          <w:lang w:eastAsia="lt-LT"/>
        </w:rPr>
        <w:t>fosamprenavir</w:t>
      </w:r>
      <w:r>
        <w:rPr>
          <w:rFonts w:ascii="Times New Roman" w:eastAsia="Times New Roman" w:hAnsi="Times New Roman"/>
          <w:lang w:eastAsia="lt-LT"/>
        </w:rPr>
        <w:t>o</w:t>
      </w:r>
      <w:r w:rsidRPr="00AA62A1">
        <w:rPr>
          <w:rFonts w:ascii="Times New Roman" w:eastAsia="Times New Roman" w:hAnsi="Times New Roman"/>
          <w:lang w:eastAsia="lt-LT"/>
        </w:rPr>
        <w:t xml:space="preserve"> / 100 mg ritonavir</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2 kartus per parą </w:t>
      </w:r>
      <w:r w:rsidRPr="00AA62A1">
        <w:rPr>
          <w:rFonts w:ascii="Times New Roman" w:eastAsia="Times New Roman" w:hAnsi="Times New Roman"/>
          <w:lang w:eastAsia="lt-LT"/>
        </w:rPr>
        <w:t>8 d</w:t>
      </w:r>
      <w:r>
        <w:rPr>
          <w:rFonts w:ascii="Times New Roman" w:eastAsia="Times New Roman" w:hAnsi="Times New Roman"/>
          <w:lang w:eastAsia="lt-LT"/>
        </w:rPr>
        <w:t>ienas,</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po </w:t>
      </w:r>
      <w:r w:rsidRPr="00AA62A1">
        <w:rPr>
          <w:rFonts w:ascii="Times New Roman" w:eastAsia="Times New Roman" w:hAnsi="Times New Roman"/>
          <w:lang w:eastAsia="lt-LT"/>
        </w:rPr>
        <w:t>200 mg keto</w:t>
      </w:r>
      <w:r>
        <w:rPr>
          <w:rFonts w:ascii="Times New Roman" w:eastAsia="Times New Roman" w:hAnsi="Times New Roman"/>
          <w:lang w:eastAsia="lt-LT"/>
        </w:rPr>
        <w:t>k</w:t>
      </w:r>
      <w:r w:rsidRPr="00AA62A1">
        <w:rPr>
          <w:rFonts w:ascii="Times New Roman" w:eastAsia="Times New Roman" w:hAnsi="Times New Roman"/>
          <w:lang w:eastAsia="lt-LT"/>
        </w:rPr>
        <w:t>onazol</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2 kartus per parą </w:t>
      </w:r>
      <w:r w:rsidRPr="00AA62A1">
        <w:rPr>
          <w:rFonts w:ascii="Times New Roman" w:eastAsia="Times New Roman" w:hAnsi="Times New Roman"/>
          <w:lang w:eastAsia="lt-LT"/>
        </w:rPr>
        <w:t>7 d</w:t>
      </w:r>
      <w:r>
        <w:rPr>
          <w:rFonts w:ascii="Times New Roman" w:eastAsia="Times New Roman" w:hAnsi="Times New Roman"/>
          <w:lang w:eastAsia="lt-LT"/>
        </w:rPr>
        <w:t xml:space="preserve">ienas, </w:t>
      </w:r>
      <w:r w:rsidRPr="00AA62A1">
        <w:rPr>
          <w:rFonts w:ascii="Times New Roman" w:eastAsia="Times New Roman" w:hAnsi="Times New Roman"/>
          <w:lang w:eastAsia="lt-LT"/>
        </w:rPr>
        <w:t>450 mg rifampin</w:t>
      </w:r>
      <w:r>
        <w:rPr>
          <w:rFonts w:ascii="Times New Roman" w:eastAsia="Times New Roman" w:hAnsi="Times New Roman"/>
          <w:lang w:eastAsia="lt-LT"/>
        </w:rPr>
        <w:t xml:space="preserve">o 1 kartą per parą </w:t>
      </w:r>
      <w:r w:rsidRPr="00AA62A1">
        <w:rPr>
          <w:rFonts w:ascii="Times New Roman" w:eastAsia="Times New Roman" w:hAnsi="Times New Roman"/>
          <w:lang w:eastAsia="lt-LT"/>
        </w:rPr>
        <w:t>7 d</w:t>
      </w:r>
      <w:r>
        <w:rPr>
          <w:rFonts w:ascii="Times New Roman" w:eastAsia="Times New Roman" w:hAnsi="Times New Roman"/>
          <w:lang w:eastAsia="lt-LT"/>
        </w:rPr>
        <w:t xml:space="preserve">ienas ir po </w:t>
      </w:r>
      <w:r w:rsidRPr="00AA62A1">
        <w:rPr>
          <w:rFonts w:ascii="Times New Roman" w:eastAsia="Times New Roman" w:hAnsi="Times New Roman"/>
          <w:lang w:eastAsia="lt-LT"/>
        </w:rPr>
        <w:t>140 mg sil</w:t>
      </w:r>
      <w:r>
        <w:rPr>
          <w:rFonts w:ascii="Times New Roman" w:eastAsia="Times New Roman" w:hAnsi="Times New Roman"/>
          <w:lang w:eastAsia="lt-LT"/>
        </w:rPr>
        <w:t>i</w:t>
      </w:r>
      <w:r w:rsidRPr="00AA62A1">
        <w:rPr>
          <w:rFonts w:ascii="Times New Roman" w:eastAsia="Times New Roman" w:hAnsi="Times New Roman"/>
          <w:lang w:eastAsia="lt-LT"/>
        </w:rPr>
        <w:t>marin</w:t>
      </w:r>
      <w:r>
        <w:rPr>
          <w:rFonts w:ascii="Times New Roman" w:eastAsia="Times New Roman" w:hAnsi="Times New Roman"/>
          <w:lang w:eastAsia="lt-LT"/>
        </w:rPr>
        <w:t>o</w:t>
      </w:r>
      <w:r w:rsidRPr="00AA62A1">
        <w:rPr>
          <w:rFonts w:ascii="Times New Roman" w:eastAsia="Times New Roman" w:hAnsi="Times New Roman"/>
          <w:lang w:eastAsia="lt-LT"/>
        </w:rPr>
        <w:t xml:space="preserve"> </w:t>
      </w:r>
      <w:r>
        <w:rPr>
          <w:rFonts w:ascii="Times New Roman" w:eastAsia="Times New Roman" w:hAnsi="Times New Roman"/>
          <w:lang w:eastAsia="lt-LT"/>
        </w:rPr>
        <w:t xml:space="preserve">3 kartus per parą </w:t>
      </w:r>
      <w:r w:rsidRPr="00AA62A1">
        <w:rPr>
          <w:rFonts w:ascii="Times New Roman" w:eastAsia="Times New Roman" w:hAnsi="Times New Roman"/>
          <w:lang w:eastAsia="lt-LT"/>
        </w:rPr>
        <w:t>5 d</w:t>
      </w:r>
      <w:r>
        <w:rPr>
          <w:rFonts w:ascii="Times New Roman" w:eastAsia="Times New Roman" w:hAnsi="Times New Roman"/>
          <w:lang w:eastAsia="lt-LT"/>
        </w:rPr>
        <w:t>ienas</w:t>
      </w:r>
      <w:r w:rsidRPr="00AA62A1">
        <w:rPr>
          <w:rFonts w:ascii="Times New Roman" w:eastAsia="Times New Roman" w:hAnsi="Times New Roman"/>
          <w:lang w:eastAsia="lt-LT"/>
        </w:rPr>
        <w:t>.</w:t>
      </w:r>
    </w:p>
    <w:bookmarkEnd w:id="8"/>
    <w:p w14:paraId="1940C081" w14:textId="77777777" w:rsidR="00AA62A1" w:rsidRPr="005627A6" w:rsidRDefault="00AA62A1" w:rsidP="005627A6">
      <w:pPr>
        <w:tabs>
          <w:tab w:val="left" w:pos="567"/>
        </w:tabs>
        <w:spacing w:after="0" w:line="240" w:lineRule="auto"/>
        <w:rPr>
          <w:rFonts w:ascii="Times New Roman" w:eastAsia="Times New Roman" w:hAnsi="Times New Roman"/>
          <w:lang w:eastAsia="lt-LT"/>
        </w:rPr>
      </w:pPr>
    </w:p>
    <w:p w14:paraId="6425C770" w14:textId="77777777" w:rsidR="005627A6" w:rsidRPr="005627A6" w:rsidRDefault="005627A6" w:rsidP="005627A6">
      <w:pPr>
        <w:tabs>
          <w:tab w:val="left" w:pos="567"/>
        </w:tabs>
        <w:spacing w:after="0" w:line="240" w:lineRule="auto"/>
        <w:rPr>
          <w:rFonts w:ascii="Times New Roman" w:eastAsia="Times New Roman" w:hAnsi="Times New Roman"/>
          <w:u w:val="single"/>
          <w:lang w:eastAsia="lt-LT"/>
        </w:rPr>
      </w:pPr>
      <w:r w:rsidRPr="005627A6">
        <w:rPr>
          <w:rFonts w:ascii="Times New Roman" w:eastAsia="Times New Roman" w:hAnsi="Times New Roman"/>
          <w:u w:val="single"/>
          <w:lang w:eastAsia="lt-LT"/>
        </w:rPr>
        <w:t>Rozuvastatino įtaka kartu vartojamų vaistinių preparatų poveikiui</w:t>
      </w:r>
    </w:p>
    <w:p w14:paraId="186104D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D031D7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Vitamino K antagonistai.</w:t>
      </w:r>
      <w:r w:rsidRPr="005627A6">
        <w:rPr>
          <w:rFonts w:ascii="Times New Roman" w:eastAsia="Times New Roman" w:hAnsi="Times New Roman"/>
          <w:lang w:eastAsia="lt-LT"/>
        </w:rPr>
        <w:t xml:space="preserve"> Pacientams, vartojantiems vitamino K antagonistus (pvz., varfariną ar kitus kumarino grupės antikoaguliantus), ir kartu pradedantiems vartoti Crestor (kaip ir kitus HMG KoA reduktazės inhibitorius) arba didinantiems jo dozę, gali padidėti tarptautinis normalizuotas santykis (angl. </w:t>
      </w:r>
      <w:r w:rsidRPr="005627A6">
        <w:rPr>
          <w:rFonts w:ascii="Times New Roman" w:eastAsia="Times New Roman" w:hAnsi="Times New Roman"/>
          <w:i/>
          <w:lang w:eastAsia="lt-LT"/>
        </w:rPr>
        <w:t>International Normalised Ratio</w:t>
      </w:r>
      <w:r w:rsidRPr="005627A6">
        <w:rPr>
          <w:rFonts w:ascii="Times New Roman" w:eastAsia="Times New Roman" w:hAnsi="Times New Roman"/>
          <w:lang w:eastAsia="lt-LT"/>
        </w:rPr>
        <w:t xml:space="preserve">, </w:t>
      </w:r>
      <w:r w:rsidRPr="005627A6">
        <w:rPr>
          <w:rFonts w:ascii="Times New Roman" w:eastAsia="Times New Roman" w:hAnsi="Times New Roman"/>
          <w:i/>
          <w:lang w:eastAsia="lt-LT"/>
        </w:rPr>
        <w:t>INR</w:t>
      </w:r>
      <w:r w:rsidRPr="005627A6">
        <w:rPr>
          <w:rFonts w:ascii="Times New Roman" w:eastAsia="Times New Roman" w:hAnsi="Times New Roman"/>
          <w:lang w:eastAsia="lt-LT"/>
        </w:rPr>
        <w:t>). Baigus vartoti Crestor arba mažinant jo dozę, tarptautinis normalizuotas santykis gali sumažėti. Dėl to minėtais atvejais šį rodiklį rekomenduojama stebėti.</w:t>
      </w:r>
    </w:p>
    <w:p w14:paraId="5B8F5AD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59DC64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 xml:space="preserve">Geriamieji kontraceptikai ir hormonai pakeičiamajai terapijai. </w:t>
      </w:r>
      <w:r w:rsidRPr="005627A6">
        <w:rPr>
          <w:rFonts w:ascii="Times New Roman" w:eastAsia="Times New Roman" w:hAnsi="Times New Roman"/>
          <w:lang w:eastAsia="lt-LT"/>
        </w:rPr>
        <w:t>Kartu vartojant Crestor ir geriamąjį kontraceptiką, etinilestradiolio AUC padidėjo 26 %, norgestrelio – 34 %. Parenkant veikliųjų medžiagų kiekį geriamojo kontraceptiko sudėtyje, į šį hormonų koncentracijos plazmoje padidėjimą reikia atsižvelgti. Nėra farmakokinetikos duomenų, kartu vartojant Crestor ir hormonus pakeičiamajai terapijai, todėl panašių hormonų koncentracijos pokyčių galimybė nepaneigta ir šiuo atveju. Vis dėlto klinikinių tyrimų metu daug pacienčių vartojo ir gerai toleravo šį vaistų derinį.</w:t>
      </w:r>
    </w:p>
    <w:p w14:paraId="30CD2EA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A8446E3"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 xml:space="preserve">Kiti vaistiniai preparatai </w:t>
      </w:r>
    </w:p>
    <w:p w14:paraId="4FA05A7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u w:val="single"/>
          <w:lang w:eastAsia="lt-LT"/>
        </w:rPr>
        <w:t>Digoksinas.</w:t>
      </w:r>
      <w:r w:rsidRPr="005627A6">
        <w:rPr>
          <w:rFonts w:ascii="Times New Roman" w:eastAsia="Times New Roman" w:hAnsi="Times New Roman"/>
          <w:lang w:eastAsia="lt-LT"/>
        </w:rPr>
        <w:t xml:space="preserve"> Remiantis specialiais sąveikos tyrimų duomenimis, kliniškai reikšmingos sąveikos su digoksinu nereikėtų tikėtis.</w:t>
      </w:r>
    </w:p>
    <w:p w14:paraId="55BB6590"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1134397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u w:val="single"/>
          <w:lang w:eastAsia="lt-LT"/>
        </w:rPr>
        <w:t>Fuzido rūgštis.</w:t>
      </w:r>
      <w:r w:rsidRPr="005627A6">
        <w:rPr>
          <w:rFonts w:ascii="Times New Roman" w:eastAsia="Times New Roman" w:hAnsi="Times New Roman"/>
          <w:lang w:eastAsia="lt-LT"/>
        </w:rPr>
        <w:t xml:space="preserve"> Sąveika tarp rozuvastatino ir fuzido rūgšties netirta. Kartu vartojant sisteminio poveikio fuzido rūgštį ir statinų, gali padidėti miopatijos (įskaitant rabdomiolizę) rizika. Šios sąveikos mechanizmas (farmakodinaminė, farmakokinetinė ar abi) dar nežinomas. Gauta pranešimų apie rabdomiolizę ir net mirties atvejus vartojant šį derinį.</w:t>
      </w:r>
    </w:p>
    <w:p w14:paraId="1B8CDF7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0664FD1F"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Jei gydymas sisteminio poveikio fuzido rūgštimi yra būtinas, tai reikia nutraukti Crestor vartojimą visam gydymo fuzido rūgštimi laikui. Taip pat žr. 4.4 skyrių.</w:t>
      </w:r>
    </w:p>
    <w:p w14:paraId="6B4F468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B51B90E" w14:textId="77777777" w:rsidR="005627A6" w:rsidRPr="005627A6" w:rsidRDefault="005627A6" w:rsidP="005627A6">
      <w:pPr>
        <w:spacing w:after="0" w:line="240" w:lineRule="auto"/>
        <w:rPr>
          <w:rFonts w:ascii="Times New Roman" w:hAnsi="Times New Roman"/>
          <w:b/>
          <w:bCs/>
        </w:rPr>
      </w:pPr>
      <w:r w:rsidRPr="005627A6">
        <w:rPr>
          <w:rFonts w:ascii="Times New Roman" w:hAnsi="Times New Roman"/>
          <w:u w:val="single"/>
        </w:rPr>
        <w:t>Vaikų populiacija</w:t>
      </w:r>
    </w:p>
    <w:p w14:paraId="69352C6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Atlikti tik sąveikos suaugusiųjų organizme tyrimai. Sąveikos reikšmė vaikų populiacijai nežinoma.</w:t>
      </w:r>
    </w:p>
    <w:p w14:paraId="37F5F90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25EB065"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4.6</w:t>
      </w:r>
      <w:r w:rsidRPr="005627A6">
        <w:rPr>
          <w:rFonts w:ascii="Times New Roman" w:eastAsia="Times New Roman" w:hAnsi="Times New Roman"/>
          <w:b/>
          <w:bCs/>
          <w:lang w:eastAsia="x-none"/>
        </w:rPr>
        <w:tab/>
        <w:t>Vaisingumas, nėštumo ir žindymo laikotarpis</w:t>
      </w:r>
    </w:p>
    <w:p w14:paraId="35A1F76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19CBC54" w14:textId="59A2085C"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Nėščiosioms ir žindyvėms Crestor vartoti </w:t>
      </w:r>
      <w:r w:rsidR="00293860">
        <w:rPr>
          <w:rFonts w:ascii="Times New Roman" w:eastAsia="Times New Roman" w:hAnsi="Times New Roman"/>
          <w:lang w:eastAsia="lt-LT"/>
        </w:rPr>
        <w:t>draudžiama</w:t>
      </w:r>
      <w:r w:rsidRPr="005627A6">
        <w:rPr>
          <w:rFonts w:ascii="Times New Roman" w:eastAsia="Times New Roman" w:hAnsi="Times New Roman"/>
          <w:lang w:eastAsia="lt-LT"/>
        </w:rPr>
        <w:t>.</w:t>
      </w:r>
    </w:p>
    <w:p w14:paraId="3D3B92E0" w14:textId="77777777" w:rsidR="0038484C"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Crestor vartojančioms vaisingoms moterims reikia tinkamos kontracepcijos. </w:t>
      </w:r>
    </w:p>
    <w:p w14:paraId="5157FBD0" w14:textId="77777777" w:rsidR="0038484C" w:rsidRDefault="0038484C" w:rsidP="005627A6">
      <w:pPr>
        <w:tabs>
          <w:tab w:val="left" w:pos="567"/>
        </w:tabs>
        <w:spacing w:after="0" w:line="240" w:lineRule="auto"/>
        <w:rPr>
          <w:rFonts w:ascii="Times New Roman" w:eastAsia="Times New Roman" w:hAnsi="Times New Roman"/>
          <w:lang w:eastAsia="lt-LT"/>
        </w:rPr>
      </w:pPr>
    </w:p>
    <w:p w14:paraId="4CFB7B4B" w14:textId="15B9BB09" w:rsidR="0038484C" w:rsidRPr="00897027" w:rsidRDefault="00897027" w:rsidP="005627A6">
      <w:pPr>
        <w:tabs>
          <w:tab w:val="left" w:pos="567"/>
        </w:tabs>
        <w:spacing w:after="0" w:line="240" w:lineRule="auto"/>
        <w:rPr>
          <w:rFonts w:ascii="Times New Roman" w:eastAsia="Times New Roman" w:hAnsi="Times New Roman"/>
          <w:u w:val="single"/>
          <w:lang w:eastAsia="lt-LT"/>
        </w:rPr>
      </w:pPr>
      <w:r w:rsidRPr="00897027">
        <w:rPr>
          <w:rFonts w:ascii="Times New Roman" w:eastAsia="Times New Roman" w:hAnsi="Times New Roman"/>
          <w:u w:val="single"/>
          <w:lang w:eastAsia="lt-LT"/>
        </w:rPr>
        <w:t>Nėštumas</w:t>
      </w:r>
    </w:p>
    <w:p w14:paraId="157287A9" w14:textId="6802C2E3"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Cholesterolis ir kitos jo biosintezės metu susidarančios medžiagos yra būtinos vaisiaus vystymuisi, todėl galima rizika, susijusi su HMG KoA reduktazės slopinimu, viršija nėštumo metu vartojamo Crestor naudą. Atliekant tyrimus su gyvūnais, gauta nedaug toksinio poveikio reprodukcijai įrodymų (žr. 5.3 skyrių). Jei Crestor vartojanti moteris pastojo, šio vaisto vartojimą reikia nedelsiant nutraukti.</w:t>
      </w:r>
    </w:p>
    <w:p w14:paraId="65CB1E3B" w14:textId="499A5FE0" w:rsid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Rozuvastatino išsiskiria su žiurkių pienu. Duomenų apie šio vaisto išsiskyrimą su moters pienu nėra (žr. 4.3 skyrių).</w:t>
      </w:r>
    </w:p>
    <w:p w14:paraId="425CEDC4" w14:textId="1AFA7720" w:rsidR="00FA1FA2" w:rsidRDefault="00FA1FA2" w:rsidP="005627A6">
      <w:pPr>
        <w:tabs>
          <w:tab w:val="left" w:pos="567"/>
        </w:tabs>
        <w:spacing w:after="0" w:line="240" w:lineRule="auto"/>
        <w:rPr>
          <w:rFonts w:ascii="Times New Roman" w:eastAsia="Times New Roman" w:hAnsi="Times New Roman"/>
          <w:lang w:eastAsia="lt-LT"/>
        </w:rPr>
      </w:pPr>
    </w:p>
    <w:p w14:paraId="4CC4A540" w14:textId="5F14C220" w:rsidR="00897027" w:rsidRPr="00897027" w:rsidRDefault="00486C91" w:rsidP="00897027">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Žindymas</w:t>
      </w:r>
    </w:p>
    <w:p w14:paraId="2F045F05" w14:textId="35761687" w:rsidR="00897027" w:rsidRDefault="00897027" w:rsidP="00897027">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Nedidelio publikuotų pranešimų skaičiaus duomenimis, ro</w:t>
      </w:r>
      <w:r w:rsidR="00486C91">
        <w:rPr>
          <w:rFonts w:ascii="Times New Roman" w:eastAsia="Times New Roman" w:hAnsi="Times New Roman"/>
        </w:rPr>
        <w:t>z</w:t>
      </w:r>
      <w:r>
        <w:rPr>
          <w:rFonts w:ascii="Times New Roman" w:eastAsia="Times New Roman" w:hAnsi="Times New Roman"/>
        </w:rPr>
        <w:t xml:space="preserve">uvastatino </w:t>
      </w:r>
      <w:r w:rsidR="00486C91" w:rsidRPr="00486C91">
        <w:rPr>
          <w:rFonts w:ascii="Times New Roman" w:eastAsia="SimSun" w:hAnsi="Times New Roman"/>
          <w:snapToGrid w:val="0"/>
          <w:color w:val="000000"/>
          <w:szCs w:val="20"/>
          <w:lang w:eastAsia="zh-CN"/>
        </w:rPr>
        <w:t>išsiskiria į gydytų moterų pieną</w:t>
      </w:r>
      <w:r>
        <w:rPr>
          <w:rFonts w:ascii="Times New Roman" w:eastAsia="Times New Roman" w:hAnsi="Times New Roman"/>
        </w:rPr>
        <w:t>. Ro</w:t>
      </w:r>
      <w:r w:rsidR="004F3C18">
        <w:rPr>
          <w:rFonts w:ascii="Times New Roman" w:eastAsia="Times New Roman" w:hAnsi="Times New Roman"/>
        </w:rPr>
        <w:t>z</w:t>
      </w:r>
      <w:r>
        <w:rPr>
          <w:rFonts w:ascii="Times New Roman" w:eastAsia="Times New Roman" w:hAnsi="Times New Roman"/>
        </w:rPr>
        <w:t>uvastatino taip pat iš</w:t>
      </w:r>
      <w:r w:rsidR="004F3C18">
        <w:rPr>
          <w:rFonts w:ascii="Times New Roman" w:eastAsia="Times New Roman" w:hAnsi="Times New Roman"/>
        </w:rPr>
        <w:t>siskiria</w:t>
      </w:r>
      <w:r>
        <w:rPr>
          <w:rFonts w:ascii="Times New Roman" w:eastAsia="Times New Roman" w:hAnsi="Times New Roman"/>
        </w:rPr>
        <w:t xml:space="preserve"> į žiurkių pieną. Dėl Crestor veikimo mechanizmo yra galimas nepageidaujamų reakcijų pavojus</w:t>
      </w:r>
      <w:r w:rsidR="004F3C18">
        <w:rPr>
          <w:rFonts w:ascii="Times New Roman" w:eastAsia="Times New Roman" w:hAnsi="Times New Roman"/>
        </w:rPr>
        <w:t xml:space="preserve"> kūdikiui</w:t>
      </w:r>
      <w:r>
        <w:rPr>
          <w:rFonts w:ascii="Times New Roman" w:eastAsia="Times New Roman" w:hAnsi="Times New Roman"/>
        </w:rPr>
        <w:t xml:space="preserve">. </w:t>
      </w:r>
      <w:r w:rsidR="004F3C18">
        <w:rPr>
          <w:rFonts w:ascii="Times New Roman" w:eastAsia="Times New Roman" w:hAnsi="Times New Roman"/>
        </w:rPr>
        <w:t>Crestor</w:t>
      </w:r>
      <w:r w:rsidR="004F3C18" w:rsidRPr="004F3C18">
        <w:rPr>
          <w:rFonts w:ascii="Times New Roman" w:eastAsia="SimSun" w:hAnsi="Times New Roman"/>
          <w:snapToGrid w:val="0"/>
          <w:color w:val="000000"/>
          <w:szCs w:val="20"/>
          <w:lang w:eastAsia="zh-CN"/>
        </w:rPr>
        <w:t xml:space="preserve"> draudžiama vartoti žindymo metu (žr. 4.3</w:t>
      </w:r>
      <w:r w:rsidR="004F3C18">
        <w:rPr>
          <w:rFonts w:ascii="Times New Roman" w:eastAsia="SimSun" w:hAnsi="Times New Roman"/>
          <w:snapToGrid w:val="0"/>
          <w:color w:val="000000"/>
          <w:szCs w:val="20"/>
          <w:lang w:eastAsia="zh-CN"/>
        </w:rPr>
        <w:t> </w:t>
      </w:r>
      <w:r w:rsidR="004F3C18" w:rsidRPr="004F3C18">
        <w:rPr>
          <w:rFonts w:ascii="Times New Roman" w:eastAsia="SimSun" w:hAnsi="Times New Roman"/>
          <w:snapToGrid w:val="0"/>
          <w:color w:val="000000"/>
          <w:szCs w:val="20"/>
          <w:lang w:eastAsia="zh-CN"/>
        </w:rPr>
        <w:t>skyrių)</w:t>
      </w:r>
      <w:r>
        <w:rPr>
          <w:rFonts w:ascii="Times New Roman" w:eastAsia="Times New Roman" w:hAnsi="Times New Roman"/>
        </w:rPr>
        <w:t>.</w:t>
      </w:r>
    </w:p>
    <w:p w14:paraId="7242AF05" w14:textId="77777777" w:rsidR="00897027" w:rsidRPr="00897027" w:rsidRDefault="00897027" w:rsidP="00897027">
      <w:pPr>
        <w:tabs>
          <w:tab w:val="left" w:pos="567"/>
        </w:tabs>
        <w:spacing w:after="0" w:line="240" w:lineRule="auto"/>
        <w:rPr>
          <w:rFonts w:ascii="Times New Roman" w:eastAsia="Times New Roman" w:hAnsi="Times New Roman"/>
          <w:u w:val="single"/>
        </w:rPr>
      </w:pPr>
      <w:r w:rsidRPr="00897027">
        <w:rPr>
          <w:rFonts w:ascii="Times New Roman" w:eastAsia="Times New Roman" w:hAnsi="Times New Roman"/>
          <w:u w:val="single"/>
        </w:rPr>
        <w:t>Vaisingumas</w:t>
      </w:r>
    </w:p>
    <w:p w14:paraId="034143AA" w14:textId="0E4B0446" w:rsidR="00897027" w:rsidRDefault="00897027" w:rsidP="00897027">
      <w:pPr>
        <w:tabs>
          <w:tab w:val="left" w:pos="567"/>
        </w:tabs>
        <w:spacing w:after="0" w:line="240" w:lineRule="auto"/>
        <w:rPr>
          <w:rFonts w:ascii="Times New Roman" w:eastAsia="Times New Roman" w:hAnsi="Times New Roman"/>
        </w:rPr>
      </w:pPr>
      <w:r>
        <w:rPr>
          <w:rFonts w:ascii="Times New Roman" w:eastAsia="Times New Roman" w:hAnsi="Times New Roman"/>
        </w:rPr>
        <w:t>Ro</w:t>
      </w:r>
      <w:r w:rsidR="006B3395">
        <w:rPr>
          <w:rFonts w:ascii="Times New Roman" w:eastAsia="Times New Roman" w:hAnsi="Times New Roman"/>
        </w:rPr>
        <w:t>z</w:t>
      </w:r>
      <w:r>
        <w:rPr>
          <w:rFonts w:ascii="Times New Roman" w:eastAsia="Times New Roman" w:hAnsi="Times New Roman"/>
        </w:rPr>
        <w:t xml:space="preserve">uvastatino poveikio vaisingumui nenustatyta. </w:t>
      </w:r>
    </w:p>
    <w:p w14:paraId="3C53B45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23A77EC"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4.7</w:t>
      </w:r>
      <w:r w:rsidRPr="005627A6">
        <w:rPr>
          <w:rFonts w:ascii="Times New Roman" w:eastAsia="Times New Roman" w:hAnsi="Times New Roman"/>
          <w:b/>
          <w:bCs/>
          <w:lang w:eastAsia="x-none"/>
        </w:rPr>
        <w:tab/>
        <w:t>Poveikis gebėjimui vairuoti ir valdyti mechanizmus</w:t>
      </w:r>
    </w:p>
    <w:p w14:paraId="48177E6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8596EB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poveikis gebėjimui vairuoti ir valdyti mechanizmus netirtas. Remiantis farmakodinaminėmis savybėmis, gebėjimo dirbti šiuos darbus jis neturėtų veikti. Vairuojant ar valdant mechanizmus vis dėlto reikia atsižvelgti į tai, kad gali svaigti galva.</w:t>
      </w:r>
    </w:p>
    <w:p w14:paraId="29F943E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AAE3A66" w14:textId="77777777" w:rsidR="005627A6" w:rsidRPr="005627A6" w:rsidRDefault="005627A6" w:rsidP="005627A6">
      <w:pPr>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4.8</w:t>
      </w:r>
      <w:r w:rsidRPr="005627A6">
        <w:rPr>
          <w:rFonts w:ascii="Times New Roman" w:eastAsia="Times New Roman" w:hAnsi="Times New Roman"/>
          <w:b/>
          <w:bCs/>
          <w:lang w:eastAsia="x-none"/>
        </w:rPr>
        <w:tab/>
        <w:t xml:space="preserve">Nepageidaujamas poveikis </w:t>
      </w:r>
    </w:p>
    <w:p w14:paraId="69033A3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3BDD1DAF"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Nepageidaujamos reakcijos vartojant rozuvastatiną paprastai būna lengvos ir trumpalaikės. Dėl nepageidaujamų reakcijų iš kontroliuojamų klinikinių tyrimų pasitraukė mažiau kaip 4 % rozuvastatiną vartojusių pacientų.</w:t>
      </w:r>
    </w:p>
    <w:p w14:paraId="2CC883E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Nepageidaujamų reakcijų </w:t>
      </w:r>
      <w:r w:rsidR="002F2353">
        <w:rPr>
          <w:rFonts w:ascii="Times New Roman" w:eastAsia="Times New Roman" w:hAnsi="Times New Roman"/>
          <w:lang w:eastAsia="lt-LT"/>
        </w:rPr>
        <w:t>santrauka</w:t>
      </w:r>
      <w:r w:rsidRPr="005627A6">
        <w:rPr>
          <w:rFonts w:ascii="Times New Roman" w:eastAsia="Times New Roman" w:hAnsi="Times New Roman"/>
          <w:lang w:eastAsia="lt-LT"/>
        </w:rPr>
        <w:t xml:space="preserve"> lentelėje.</w:t>
      </w:r>
    </w:p>
    <w:p w14:paraId="23796A7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Žemiau lentelėje pateikiamos rozuvastatino nepageidaujamos reakcijos, remiantis klinikinių tyrimų duomenimis ir didele į rinką pateikto šio vaistinio preparato vartojimo patirtimi. Žemiau išvardytos nepageidaujamos reakcijos suklasifikuotos pagal dažnį ir organų sistemų grupes.</w:t>
      </w:r>
    </w:p>
    <w:p w14:paraId="03F65BD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1D2EA75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14:paraId="21D78D9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2 lentelė. Nepageidaujamos reakcijos, remiantis klinikinių tyrimų duomenimis ir į rinką pateikto vaistinio preparato vartojimo patirtimi</w:t>
      </w:r>
    </w:p>
    <w:p w14:paraId="655F24B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323"/>
        <w:gridCol w:w="1404"/>
        <w:gridCol w:w="1793"/>
        <w:gridCol w:w="1616"/>
        <w:gridCol w:w="1482"/>
      </w:tblGrid>
      <w:tr w:rsidR="005627A6" w:rsidRPr="005627A6" w14:paraId="0BB2517E" w14:textId="77777777" w:rsidTr="00792E2D">
        <w:trPr>
          <w:tblHeader/>
        </w:trPr>
        <w:tc>
          <w:tcPr>
            <w:tcW w:w="1668" w:type="dxa"/>
          </w:tcPr>
          <w:p w14:paraId="0E10FC18" w14:textId="77777777" w:rsidR="005627A6" w:rsidRPr="005627A6" w:rsidRDefault="005627A6" w:rsidP="005627A6">
            <w:pPr>
              <w:tabs>
                <w:tab w:val="left" w:pos="567"/>
              </w:tabs>
              <w:spacing w:after="0" w:line="240" w:lineRule="auto"/>
              <w:rPr>
                <w:rFonts w:ascii="Times New Roman" w:eastAsia="Times New Roman" w:hAnsi="Times New Roman"/>
                <w:b/>
                <w:lang w:eastAsia="x-none"/>
              </w:rPr>
            </w:pPr>
            <w:r w:rsidRPr="005627A6">
              <w:rPr>
                <w:rFonts w:ascii="Times New Roman" w:eastAsia="Times New Roman" w:hAnsi="Times New Roman"/>
                <w:b/>
                <w:lang w:eastAsia="x-none"/>
              </w:rPr>
              <w:t>Organų sistema</w:t>
            </w:r>
          </w:p>
        </w:tc>
        <w:tc>
          <w:tcPr>
            <w:tcW w:w="1323" w:type="dxa"/>
          </w:tcPr>
          <w:p w14:paraId="3CA3D63F" w14:textId="77777777" w:rsidR="005627A6" w:rsidRPr="005627A6" w:rsidRDefault="005627A6" w:rsidP="005627A6">
            <w:pPr>
              <w:tabs>
                <w:tab w:val="left" w:pos="567"/>
              </w:tabs>
              <w:spacing w:after="0" w:line="240" w:lineRule="auto"/>
              <w:rPr>
                <w:rFonts w:ascii="Times New Roman" w:eastAsia="Times New Roman" w:hAnsi="Times New Roman"/>
                <w:b/>
                <w:lang w:eastAsia="x-none"/>
              </w:rPr>
            </w:pPr>
            <w:r w:rsidRPr="005627A6">
              <w:rPr>
                <w:rFonts w:ascii="Times New Roman" w:eastAsia="Times New Roman" w:hAnsi="Times New Roman"/>
                <w:b/>
                <w:lang w:eastAsia="x-none"/>
              </w:rPr>
              <w:t>Dažnos</w:t>
            </w:r>
          </w:p>
        </w:tc>
        <w:tc>
          <w:tcPr>
            <w:tcW w:w="1404" w:type="dxa"/>
          </w:tcPr>
          <w:p w14:paraId="745F0B32" w14:textId="77777777" w:rsidR="005627A6" w:rsidRPr="005627A6" w:rsidRDefault="005627A6" w:rsidP="005627A6">
            <w:pPr>
              <w:tabs>
                <w:tab w:val="left" w:pos="567"/>
              </w:tabs>
              <w:spacing w:after="0" w:line="240" w:lineRule="auto"/>
              <w:rPr>
                <w:rFonts w:ascii="Times New Roman" w:eastAsia="Times New Roman" w:hAnsi="Times New Roman"/>
                <w:b/>
                <w:lang w:eastAsia="x-none"/>
              </w:rPr>
            </w:pPr>
            <w:r w:rsidRPr="005627A6">
              <w:rPr>
                <w:rFonts w:ascii="Times New Roman" w:eastAsia="Times New Roman" w:hAnsi="Times New Roman"/>
                <w:b/>
                <w:lang w:eastAsia="x-none"/>
              </w:rPr>
              <w:t>Nedažnos</w:t>
            </w:r>
          </w:p>
        </w:tc>
        <w:tc>
          <w:tcPr>
            <w:tcW w:w="1793" w:type="dxa"/>
          </w:tcPr>
          <w:p w14:paraId="7D3D74F9" w14:textId="77777777" w:rsidR="005627A6" w:rsidRPr="005627A6" w:rsidRDefault="005627A6" w:rsidP="005627A6">
            <w:pPr>
              <w:tabs>
                <w:tab w:val="left" w:pos="567"/>
              </w:tabs>
              <w:spacing w:after="0" w:line="240" w:lineRule="auto"/>
              <w:rPr>
                <w:rFonts w:ascii="Times New Roman" w:eastAsia="Times New Roman" w:hAnsi="Times New Roman"/>
                <w:b/>
                <w:lang w:eastAsia="x-none"/>
              </w:rPr>
            </w:pPr>
            <w:r w:rsidRPr="005627A6">
              <w:rPr>
                <w:rFonts w:ascii="Times New Roman" w:eastAsia="Times New Roman" w:hAnsi="Times New Roman"/>
                <w:b/>
                <w:lang w:eastAsia="x-none"/>
              </w:rPr>
              <w:t>Retos</w:t>
            </w:r>
          </w:p>
        </w:tc>
        <w:tc>
          <w:tcPr>
            <w:tcW w:w="1616" w:type="dxa"/>
          </w:tcPr>
          <w:p w14:paraId="39BD5F61" w14:textId="77777777" w:rsidR="005627A6" w:rsidRPr="005627A6" w:rsidRDefault="005627A6" w:rsidP="005627A6">
            <w:pPr>
              <w:tabs>
                <w:tab w:val="left" w:pos="567"/>
              </w:tabs>
              <w:spacing w:after="0" w:line="240" w:lineRule="auto"/>
              <w:rPr>
                <w:rFonts w:ascii="Times New Roman" w:eastAsia="Times New Roman" w:hAnsi="Times New Roman"/>
                <w:b/>
                <w:lang w:eastAsia="x-none"/>
              </w:rPr>
            </w:pPr>
            <w:r w:rsidRPr="005627A6">
              <w:rPr>
                <w:rFonts w:ascii="Times New Roman" w:eastAsia="Times New Roman" w:hAnsi="Times New Roman"/>
                <w:b/>
                <w:lang w:eastAsia="x-none"/>
              </w:rPr>
              <w:t>Labai retos</w:t>
            </w:r>
          </w:p>
        </w:tc>
        <w:tc>
          <w:tcPr>
            <w:tcW w:w="1482" w:type="dxa"/>
          </w:tcPr>
          <w:p w14:paraId="3100EDDF" w14:textId="77777777" w:rsidR="005627A6" w:rsidRPr="005627A6" w:rsidRDefault="002F2353" w:rsidP="005627A6">
            <w:pPr>
              <w:tabs>
                <w:tab w:val="left" w:pos="567"/>
              </w:tabs>
              <w:spacing w:after="0" w:line="240" w:lineRule="auto"/>
              <w:rPr>
                <w:rFonts w:ascii="Times New Roman" w:eastAsia="Times New Roman" w:hAnsi="Times New Roman"/>
                <w:b/>
                <w:lang w:eastAsia="x-none"/>
              </w:rPr>
            </w:pPr>
            <w:r>
              <w:rPr>
                <w:rFonts w:ascii="Times New Roman" w:eastAsia="Times New Roman" w:hAnsi="Times New Roman"/>
                <w:b/>
                <w:lang w:eastAsia="x-none"/>
              </w:rPr>
              <w:t>N</w:t>
            </w:r>
            <w:r w:rsidR="005627A6" w:rsidRPr="005627A6">
              <w:rPr>
                <w:rFonts w:ascii="Times New Roman" w:eastAsia="Times New Roman" w:hAnsi="Times New Roman"/>
                <w:b/>
                <w:lang w:eastAsia="x-none"/>
              </w:rPr>
              <w:t>ežinomas</w:t>
            </w:r>
          </w:p>
        </w:tc>
      </w:tr>
      <w:tr w:rsidR="005627A6" w:rsidRPr="005627A6" w14:paraId="506DB1FA" w14:textId="77777777" w:rsidTr="00792E2D">
        <w:tc>
          <w:tcPr>
            <w:tcW w:w="1668" w:type="dxa"/>
          </w:tcPr>
          <w:p w14:paraId="52ECFB35"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lt-LT"/>
              </w:rPr>
              <w:t>Kraujo ir limfinės sistemos sutrikimai</w:t>
            </w:r>
          </w:p>
        </w:tc>
        <w:tc>
          <w:tcPr>
            <w:tcW w:w="1323" w:type="dxa"/>
          </w:tcPr>
          <w:p w14:paraId="686DEF1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04" w:type="dxa"/>
          </w:tcPr>
          <w:p w14:paraId="5C79AF66"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434AD3CA"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Trombocitopenija</w:t>
            </w:r>
          </w:p>
        </w:tc>
        <w:tc>
          <w:tcPr>
            <w:tcW w:w="1616" w:type="dxa"/>
          </w:tcPr>
          <w:p w14:paraId="28ABD04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82" w:type="dxa"/>
          </w:tcPr>
          <w:p w14:paraId="6261790C"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r>
      <w:tr w:rsidR="005627A6" w:rsidRPr="005627A6" w14:paraId="2CEFFE37" w14:textId="77777777" w:rsidTr="00792E2D">
        <w:tc>
          <w:tcPr>
            <w:tcW w:w="1668" w:type="dxa"/>
          </w:tcPr>
          <w:p w14:paraId="1B519DE3"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Imuninės sistemos sutrikimai</w:t>
            </w:r>
          </w:p>
        </w:tc>
        <w:tc>
          <w:tcPr>
            <w:tcW w:w="1323" w:type="dxa"/>
          </w:tcPr>
          <w:p w14:paraId="2522CDAE"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04" w:type="dxa"/>
          </w:tcPr>
          <w:p w14:paraId="4339593D"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0A214883"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Padidėjusio jautrumo reakcijos (įskaitant angioneurozinę edemą).</w:t>
            </w:r>
          </w:p>
        </w:tc>
        <w:tc>
          <w:tcPr>
            <w:tcW w:w="1616" w:type="dxa"/>
          </w:tcPr>
          <w:p w14:paraId="39E78AC7"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82" w:type="dxa"/>
          </w:tcPr>
          <w:p w14:paraId="02C3CF2F" w14:textId="4B14BB0E" w:rsidR="005627A6" w:rsidRPr="005627A6" w:rsidRDefault="00E25C04" w:rsidP="005627A6">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A</w:t>
            </w:r>
            <w:r w:rsidRPr="00E25C04">
              <w:rPr>
                <w:rFonts w:ascii="Times New Roman" w:eastAsia="Times New Roman" w:hAnsi="Times New Roman"/>
                <w:lang w:eastAsia="x-none"/>
              </w:rPr>
              <w:t>nafilaksinė reakcija</w:t>
            </w:r>
          </w:p>
        </w:tc>
      </w:tr>
      <w:tr w:rsidR="005627A6" w:rsidRPr="005627A6" w14:paraId="50A4E541" w14:textId="77777777" w:rsidTr="00792E2D">
        <w:tc>
          <w:tcPr>
            <w:tcW w:w="1668" w:type="dxa"/>
          </w:tcPr>
          <w:p w14:paraId="0DF84A0B"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Endokrininiai sutrikimai</w:t>
            </w:r>
          </w:p>
        </w:tc>
        <w:tc>
          <w:tcPr>
            <w:tcW w:w="1323" w:type="dxa"/>
          </w:tcPr>
          <w:p w14:paraId="093D4C1C"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Cukrinis diabetas</w:t>
            </w:r>
            <w:r w:rsidRPr="005627A6">
              <w:rPr>
                <w:rFonts w:ascii="Times New Roman" w:eastAsia="Times New Roman" w:hAnsi="Times New Roman"/>
                <w:vertAlign w:val="superscript"/>
                <w:lang w:eastAsia="x-none"/>
              </w:rPr>
              <w:t>1</w:t>
            </w:r>
          </w:p>
        </w:tc>
        <w:tc>
          <w:tcPr>
            <w:tcW w:w="1404" w:type="dxa"/>
          </w:tcPr>
          <w:p w14:paraId="0F9D85EC"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2927679B"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616" w:type="dxa"/>
          </w:tcPr>
          <w:p w14:paraId="67BE79FA"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82" w:type="dxa"/>
          </w:tcPr>
          <w:p w14:paraId="115A4F67"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r>
      <w:tr w:rsidR="005627A6" w:rsidRPr="005627A6" w14:paraId="1084DD6E" w14:textId="77777777" w:rsidTr="00792E2D">
        <w:tc>
          <w:tcPr>
            <w:tcW w:w="1668" w:type="dxa"/>
          </w:tcPr>
          <w:p w14:paraId="60FBC95A"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lt-LT"/>
              </w:rPr>
              <w:t>Psichikos sutrikimai</w:t>
            </w:r>
          </w:p>
        </w:tc>
        <w:tc>
          <w:tcPr>
            <w:tcW w:w="1323" w:type="dxa"/>
          </w:tcPr>
          <w:p w14:paraId="36685A43"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04" w:type="dxa"/>
          </w:tcPr>
          <w:p w14:paraId="5C5B8AA3"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3EE2884D"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616" w:type="dxa"/>
          </w:tcPr>
          <w:p w14:paraId="1393B9D5"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82" w:type="dxa"/>
          </w:tcPr>
          <w:p w14:paraId="254CDB46"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Depresija</w:t>
            </w:r>
          </w:p>
        </w:tc>
      </w:tr>
      <w:tr w:rsidR="005627A6" w:rsidRPr="005627A6" w14:paraId="1CC353A4" w14:textId="77777777" w:rsidTr="00792E2D">
        <w:tc>
          <w:tcPr>
            <w:tcW w:w="1668" w:type="dxa"/>
          </w:tcPr>
          <w:p w14:paraId="542F85FF"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Nervų sistemos sutrikimai</w:t>
            </w:r>
          </w:p>
        </w:tc>
        <w:tc>
          <w:tcPr>
            <w:tcW w:w="1323" w:type="dxa"/>
          </w:tcPr>
          <w:p w14:paraId="3E347AF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Galvos skausmas, svaigimas</w:t>
            </w:r>
          </w:p>
        </w:tc>
        <w:tc>
          <w:tcPr>
            <w:tcW w:w="1404" w:type="dxa"/>
          </w:tcPr>
          <w:p w14:paraId="7E5DAB05"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6A76CA7C"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616" w:type="dxa"/>
          </w:tcPr>
          <w:p w14:paraId="6A42F7FF"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Polineuropatija, atminties praradimas</w:t>
            </w:r>
          </w:p>
        </w:tc>
        <w:tc>
          <w:tcPr>
            <w:tcW w:w="1482" w:type="dxa"/>
          </w:tcPr>
          <w:p w14:paraId="2630E2A1"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Periferinė neuropatija</w:t>
            </w:r>
          </w:p>
          <w:p w14:paraId="3C731108"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p w14:paraId="2C3F583A" w14:textId="77777777" w:rsid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Miego sutrikimai, įskaitant nemigą ir naktinius košmarus</w:t>
            </w:r>
          </w:p>
          <w:p w14:paraId="5BFDA1F6" w14:textId="77777777" w:rsidR="004B7D7D" w:rsidRDefault="004B7D7D" w:rsidP="005627A6">
            <w:pPr>
              <w:tabs>
                <w:tab w:val="left" w:pos="567"/>
              </w:tabs>
              <w:spacing w:after="0" w:line="240" w:lineRule="auto"/>
              <w:rPr>
                <w:rFonts w:ascii="Times New Roman" w:eastAsia="Times New Roman" w:hAnsi="Times New Roman"/>
                <w:lang w:eastAsia="x-none"/>
              </w:rPr>
            </w:pPr>
          </w:p>
          <w:p w14:paraId="256131E1" w14:textId="2438C35C" w:rsidR="004B7D7D" w:rsidRPr="005627A6" w:rsidRDefault="004B7D7D" w:rsidP="005627A6">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Sunkioji miastenija</w:t>
            </w:r>
          </w:p>
        </w:tc>
      </w:tr>
      <w:tr w:rsidR="004B7D7D" w:rsidRPr="005627A6" w14:paraId="004E00C3" w14:textId="77777777" w:rsidTr="00792E2D">
        <w:tc>
          <w:tcPr>
            <w:tcW w:w="1668" w:type="dxa"/>
          </w:tcPr>
          <w:p w14:paraId="43867B34" w14:textId="687FB951" w:rsidR="004B7D7D" w:rsidRPr="005627A6" w:rsidRDefault="00827D24" w:rsidP="005627A6">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lastRenderedPageBreak/>
              <w:t>Akių sutrikimai</w:t>
            </w:r>
          </w:p>
        </w:tc>
        <w:tc>
          <w:tcPr>
            <w:tcW w:w="1323" w:type="dxa"/>
          </w:tcPr>
          <w:p w14:paraId="193164BE" w14:textId="77777777" w:rsidR="004B7D7D" w:rsidRPr="005627A6" w:rsidRDefault="004B7D7D" w:rsidP="005627A6">
            <w:pPr>
              <w:tabs>
                <w:tab w:val="left" w:pos="567"/>
              </w:tabs>
              <w:spacing w:after="0" w:line="240" w:lineRule="auto"/>
              <w:rPr>
                <w:rFonts w:ascii="Times New Roman" w:eastAsia="Times New Roman" w:hAnsi="Times New Roman"/>
                <w:lang w:eastAsia="x-none"/>
              </w:rPr>
            </w:pPr>
          </w:p>
        </w:tc>
        <w:tc>
          <w:tcPr>
            <w:tcW w:w="1404" w:type="dxa"/>
          </w:tcPr>
          <w:p w14:paraId="16F28140" w14:textId="77777777" w:rsidR="004B7D7D" w:rsidRPr="005627A6" w:rsidRDefault="004B7D7D" w:rsidP="005627A6">
            <w:pPr>
              <w:tabs>
                <w:tab w:val="left" w:pos="567"/>
              </w:tabs>
              <w:spacing w:after="0" w:line="240" w:lineRule="auto"/>
              <w:rPr>
                <w:rFonts w:ascii="Times New Roman" w:eastAsia="Times New Roman" w:hAnsi="Times New Roman"/>
                <w:lang w:eastAsia="x-none"/>
              </w:rPr>
            </w:pPr>
          </w:p>
        </w:tc>
        <w:tc>
          <w:tcPr>
            <w:tcW w:w="1793" w:type="dxa"/>
          </w:tcPr>
          <w:p w14:paraId="70553EE0" w14:textId="77777777" w:rsidR="004B7D7D" w:rsidRPr="005627A6" w:rsidRDefault="004B7D7D" w:rsidP="005627A6">
            <w:pPr>
              <w:tabs>
                <w:tab w:val="left" w:pos="567"/>
              </w:tabs>
              <w:spacing w:after="0" w:line="240" w:lineRule="auto"/>
              <w:rPr>
                <w:rFonts w:ascii="Times New Roman" w:eastAsia="Times New Roman" w:hAnsi="Times New Roman"/>
                <w:lang w:eastAsia="x-none"/>
              </w:rPr>
            </w:pPr>
          </w:p>
        </w:tc>
        <w:tc>
          <w:tcPr>
            <w:tcW w:w="1616" w:type="dxa"/>
          </w:tcPr>
          <w:p w14:paraId="115A1449" w14:textId="77777777" w:rsidR="004B7D7D" w:rsidRPr="005627A6" w:rsidRDefault="004B7D7D" w:rsidP="005627A6">
            <w:pPr>
              <w:tabs>
                <w:tab w:val="left" w:pos="567"/>
              </w:tabs>
              <w:spacing w:after="0" w:line="240" w:lineRule="auto"/>
              <w:rPr>
                <w:rFonts w:ascii="Times New Roman" w:eastAsia="Times New Roman" w:hAnsi="Times New Roman"/>
                <w:lang w:eastAsia="x-none"/>
              </w:rPr>
            </w:pPr>
          </w:p>
        </w:tc>
        <w:tc>
          <w:tcPr>
            <w:tcW w:w="1482" w:type="dxa"/>
          </w:tcPr>
          <w:p w14:paraId="47C8E034" w14:textId="3D1D9186" w:rsidR="004B7D7D" w:rsidRPr="005627A6" w:rsidRDefault="00827D24" w:rsidP="005627A6">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Akių miastenija</w:t>
            </w:r>
          </w:p>
        </w:tc>
      </w:tr>
      <w:tr w:rsidR="005627A6" w:rsidRPr="005627A6" w14:paraId="2F35FCC6" w14:textId="77777777" w:rsidTr="00792E2D">
        <w:tc>
          <w:tcPr>
            <w:tcW w:w="1668" w:type="dxa"/>
          </w:tcPr>
          <w:p w14:paraId="0C6C7853"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lt-LT"/>
              </w:rPr>
              <w:t>Kvėpavimo sistemos, krūtinės ląstos ir tarpuplaučio sutrikimai</w:t>
            </w:r>
          </w:p>
        </w:tc>
        <w:tc>
          <w:tcPr>
            <w:tcW w:w="1323" w:type="dxa"/>
          </w:tcPr>
          <w:p w14:paraId="3850AF0A"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04" w:type="dxa"/>
          </w:tcPr>
          <w:p w14:paraId="0A57F6E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6BA73DA6"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616" w:type="dxa"/>
          </w:tcPr>
          <w:p w14:paraId="09F50BAF"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82" w:type="dxa"/>
          </w:tcPr>
          <w:p w14:paraId="18CDEE27"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Kosulys, dusulys</w:t>
            </w:r>
          </w:p>
        </w:tc>
      </w:tr>
      <w:tr w:rsidR="005627A6" w:rsidRPr="005627A6" w14:paraId="146552F1" w14:textId="77777777" w:rsidTr="00792E2D">
        <w:tc>
          <w:tcPr>
            <w:tcW w:w="1668" w:type="dxa"/>
          </w:tcPr>
          <w:p w14:paraId="452F1105"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Virškinimo trakto sutrikimai</w:t>
            </w:r>
          </w:p>
        </w:tc>
        <w:tc>
          <w:tcPr>
            <w:tcW w:w="1323" w:type="dxa"/>
          </w:tcPr>
          <w:p w14:paraId="39ACC588"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Vidurių užkietėjimas, pykinimas, pilvo (skrandžio) skausmas</w:t>
            </w:r>
          </w:p>
        </w:tc>
        <w:tc>
          <w:tcPr>
            <w:tcW w:w="1404" w:type="dxa"/>
          </w:tcPr>
          <w:p w14:paraId="3422CEA5"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365E5A6C"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Pankreatitas</w:t>
            </w:r>
          </w:p>
        </w:tc>
        <w:tc>
          <w:tcPr>
            <w:tcW w:w="1616" w:type="dxa"/>
          </w:tcPr>
          <w:p w14:paraId="5CBFA9D7"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82" w:type="dxa"/>
          </w:tcPr>
          <w:p w14:paraId="3FE37752"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Viduriavimas</w:t>
            </w:r>
          </w:p>
        </w:tc>
      </w:tr>
      <w:tr w:rsidR="005627A6" w:rsidRPr="005627A6" w14:paraId="18ADA981" w14:textId="77777777" w:rsidTr="00792E2D">
        <w:tc>
          <w:tcPr>
            <w:tcW w:w="1668" w:type="dxa"/>
          </w:tcPr>
          <w:p w14:paraId="0E2BAC57"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Kepenų, tulžies pūslės ir latakų sutrikimai</w:t>
            </w:r>
          </w:p>
        </w:tc>
        <w:tc>
          <w:tcPr>
            <w:tcW w:w="1323" w:type="dxa"/>
          </w:tcPr>
          <w:p w14:paraId="3C7F2F57"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04" w:type="dxa"/>
          </w:tcPr>
          <w:p w14:paraId="7647FD1C"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42C61993" w14:textId="77777777" w:rsidR="005627A6" w:rsidRPr="005627A6" w:rsidRDefault="002F2353" w:rsidP="005627A6">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P</w:t>
            </w:r>
            <w:r w:rsidR="005627A6" w:rsidRPr="005627A6">
              <w:rPr>
                <w:rFonts w:ascii="Times New Roman" w:eastAsia="Times New Roman" w:hAnsi="Times New Roman"/>
                <w:lang w:eastAsia="x-none"/>
              </w:rPr>
              <w:t>adidėjęs kepenų transaminazių aktyvumas</w:t>
            </w:r>
          </w:p>
        </w:tc>
        <w:tc>
          <w:tcPr>
            <w:tcW w:w="1616" w:type="dxa"/>
          </w:tcPr>
          <w:p w14:paraId="44D006BA"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Gelta, hepatitas</w:t>
            </w:r>
          </w:p>
        </w:tc>
        <w:tc>
          <w:tcPr>
            <w:tcW w:w="1482" w:type="dxa"/>
          </w:tcPr>
          <w:p w14:paraId="7B9EDDBE"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r>
      <w:tr w:rsidR="005627A6" w:rsidRPr="005627A6" w14:paraId="1F03B991" w14:textId="77777777" w:rsidTr="00792E2D">
        <w:tc>
          <w:tcPr>
            <w:tcW w:w="1668" w:type="dxa"/>
          </w:tcPr>
          <w:p w14:paraId="594C677E"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Odos ir poodinio audinio sutrikimai</w:t>
            </w:r>
          </w:p>
        </w:tc>
        <w:tc>
          <w:tcPr>
            <w:tcW w:w="1323" w:type="dxa"/>
          </w:tcPr>
          <w:p w14:paraId="632B3E5D"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04" w:type="dxa"/>
          </w:tcPr>
          <w:p w14:paraId="0D045DB7"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Niežulys, išbėrimas, dilgėlinė</w:t>
            </w:r>
          </w:p>
        </w:tc>
        <w:tc>
          <w:tcPr>
            <w:tcW w:w="1793" w:type="dxa"/>
          </w:tcPr>
          <w:p w14:paraId="7B8BE67B"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616" w:type="dxa"/>
          </w:tcPr>
          <w:p w14:paraId="4115F4F2"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82" w:type="dxa"/>
          </w:tcPr>
          <w:p w14:paraId="2D08CE23" w14:textId="77777777" w:rsid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i/>
                <w:lang w:eastAsia="x-none"/>
              </w:rPr>
              <w:t>Stevens-Johnson</w:t>
            </w:r>
            <w:r w:rsidRPr="005627A6">
              <w:rPr>
                <w:rFonts w:ascii="Times New Roman" w:eastAsia="Times New Roman" w:hAnsi="Times New Roman"/>
                <w:lang w:eastAsia="x-none"/>
              </w:rPr>
              <w:t xml:space="preserve"> sindromas</w:t>
            </w:r>
          </w:p>
          <w:p w14:paraId="294288F0" w14:textId="77777777" w:rsidR="005237A2" w:rsidRDefault="005237A2" w:rsidP="005627A6">
            <w:pPr>
              <w:tabs>
                <w:tab w:val="left" w:pos="567"/>
              </w:tabs>
              <w:spacing w:after="0" w:line="240" w:lineRule="auto"/>
              <w:rPr>
                <w:rFonts w:ascii="Times New Roman" w:eastAsia="Times New Roman" w:hAnsi="Times New Roman"/>
                <w:lang w:eastAsia="x-none"/>
              </w:rPr>
            </w:pPr>
          </w:p>
          <w:p w14:paraId="0262AFED" w14:textId="147E9BA7" w:rsidR="005237A2" w:rsidRPr="005627A6" w:rsidRDefault="005237A2" w:rsidP="005627A6">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R</w:t>
            </w:r>
            <w:r w:rsidRPr="005237A2">
              <w:rPr>
                <w:rFonts w:ascii="Times New Roman" w:eastAsia="Times New Roman" w:hAnsi="Times New Roman"/>
                <w:lang w:eastAsia="x-none"/>
              </w:rPr>
              <w:t>eakcija į vaistinį preparatą su eozinofilija ir sisteminiais simptomais (DRESS)</w:t>
            </w:r>
          </w:p>
        </w:tc>
      </w:tr>
      <w:tr w:rsidR="005627A6" w:rsidRPr="005627A6" w14:paraId="36646488" w14:textId="77777777" w:rsidTr="00792E2D">
        <w:tc>
          <w:tcPr>
            <w:tcW w:w="1668" w:type="dxa"/>
          </w:tcPr>
          <w:p w14:paraId="6CF2B86E"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Skeleto, raumenų ir jungiamojo audinio sutrikimai</w:t>
            </w:r>
          </w:p>
        </w:tc>
        <w:tc>
          <w:tcPr>
            <w:tcW w:w="1323" w:type="dxa"/>
          </w:tcPr>
          <w:p w14:paraId="369A531D"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Mialgija</w:t>
            </w:r>
          </w:p>
        </w:tc>
        <w:tc>
          <w:tcPr>
            <w:tcW w:w="1404" w:type="dxa"/>
          </w:tcPr>
          <w:p w14:paraId="597362D0"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3AA2B941" w14:textId="77777777" w:rsid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Miopatija (įskaitant miozitą)</w:t>
            </w:r>
            <w:r w:rsidR="00A66214">
              <w:rPr>
                <w:rFonts w:ascii="Times New Roman" w:eastAsia="Times New Roman" w:hAnsi="Times New Roman"/>
                <w:lang w:eastAsia="x-none"/>
              </w:rPr>
              <w:t>,</w:t>
            </w:r>
            <w:r w:rsidRPr="005627A6">
              <w:rPr>
                <w:rFonts w:ascii="Times New Roman" w:eastAsia="Times New Roman" w:hAnsi="Times New Roman"/>
                <w:lang w:eastAsia="x-none"/>
              </w:rPr>
              <w:t xml:space="preserve"> rabdomiolizė</w:t>
            </w:r>
            <w:r w:rsidR="00A66214">
              <w:rPr>
                <w:rFonts w:ascii="Times New Roman" w:eastAsia="Times New Roman" w:hAnsi="Times New Roman"/>
                <w:lang w:eastAsia="x-none"/>
              </w:rPr>
              <w:t>,</w:t>
            </w:r>
          </w:p>
          <w:p w14:paraId="0FA9B77A" w14:textId="77777777" w:rsidR="00A66214" w:rsidRDefault="001D67DB" w:rsidP="005627A6">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į</w:t>
            </w:r>
            <w:r w:rsidR="00A66214" w:rsidRPr="00A66214">
              <w:rPr>
                <w:rFonts w:ascii="Times New Roman" w:eastAsia="Times New Roman" w:hAnsi="Times New Roman"/>
                <w:lang w:eastAsia="x-none"/>
              </w:rPr>
              <w:t xml:space="preserve"> vilklig</w:t>
            </w:r>
            <w:r>
              <w:rPr>
                <w:rFonts w:ascii="Times New Roman" w:eastAsia="Times New Roman" w:hAnsi="Times New Roman"/>
                <w:lang w:eastAsia="x-none"/>
              </w:rPr>
              <w:t>ę</w:t>
            </w:r>
            <w:r w:rsidR="00A66214" w:rsidRPr="00A66214">
              <w:rPr>
                <w:rFonts w:ascii="Times New Roman" w:eastAsia="Times New Roman" w:hAnsi="Times New Roman"/>
                <w:lang w:eastAsia="x-none"/>
              </w:rPr>
              <w:t xml:space="preserve"> </w:t>
            </w:r>
            <w:r>
              <w:rPr>
                <w:rFonts w:ascii="Times New Roman" w:eastAsia="Times New Roman" w:hAnsi="Times New Roman"/>
                <w:lang w:eastAsia="x-none"/>
              </w:rPr>
              <w:t xml:space="preserve">panašus </w:t>
            </w:r>
            <w:r w:rsidR="00A66214" w:rsidRPr="00A66214">
              <w:rPr>
                <w:rFonts w:ascii="Times New Roman" w:eastAsia="Times New Roman" w:hAnsi="Times New Roman"/>
                <w:lang w:eastAsia="x-none"/>
              </w:rPr>
              <w:t>sindromas</w:t>
            </w:r>
            <w:r w:rsidR="00A66214">
              <w:rPr>
                <w:rFonts w:ascii="Times New Roman" w:eastAsia="Times New Roman" w:hAnsi="Times New Roman"/>
                <w:lang w:eastAsia="x-none"/>
              </w:rPr>
              <w:t>,</w:t>
            </w:r>
          </w:p>
          <w:p w14:paraId="7CF07405" w14:textId="77777777" w:rsidR="00A66214" w:rsidRPr="005627A6" w:rsidRDefault="00A66214" w:rsidP="005627A6">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raumens plyšimas</w:t>
            </w:r>
          </w:p>
        </w:tc>
        <w:tc>
          <w:tcPr>
            <w:tcW w:w="1616" w:type="dxa"/>
          </w:tcPr>
          <w:p w14:paraId="2F9FE691"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Artralgija</w:t>
            </w:r>
          </w:p>
        </w:tc>
        <w:tc>
          <w:tcPr>
            <w:tcW w:w="1482" w:type="dxa"/>
          </w:tcPr>
          <w:p w14:paraId="245D212B"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shd w:val="clear" w:color="auto" w:fill="FFFFFF"/>
                <w:lang w:eastAsia="lt-LT"/>
              </w:rPr>
              <w:t>Sausgyslių sutrikimai, kurie kartais komplikuojasi plyšimu.</w:t>
            </w:r>
          </w:p>
          <w:p w14:paraId="23CE35F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p w14:paraId="38F8A87C"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Su imuninėmis reakcijomis susijusi nekrozinė miopatija</w:t>
            </w:r>
          </w:p>
        </w:tc>
      </w:tr>
      <w:tr w:rsidR="005627A6" w:rsidRPr="005627A6" w14:paraId="475D7CDE" w14:textId="77777777" w:rsidTr="00792E2D">
        <w:tc>
          <w:tcPr>
            <w:tcW w:w="1668" w:type="dxa"/>
          </w:tcPr>
          <w:p w14:paraId="447173D2"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Inkstų ir šlapimo takų sutrikimai</w:t>
            </w:r>
          </w:p>
        </w:tc>
        <w:tc>
          <w:tcPr>
            <w:tcW w:w="1323" w:type="dxa"/>
          </w:tcPr>
          <w:p w14:paraId="4F7524E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04" w:type="dxa"/>
          </w:tcPr>
          <w:p w14:paraId="5C15245B"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3220959F"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616" w:type="dxa"/>
          </w:tcPr>
          <w:p w14:paraId="2718B115"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Hematurija</w:t>
            </w:r>
          </w:p>
        </w:tc>
        <w:tc>
          <w:tcPr>
            <w:tcW w:w="1482" w:type="dxa"/>
          </w:tcPr>
          <w:p w14:paraId="794E2E92"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r>
      <w:tr w:rsidR="005627A6" w:rsidRPr="005627A6" w14:paraId="68D0B2B6" w14:textId="77777777" w:rsidTr="00792E2D">
        <w:tc>
          <w:tcPr>
            <w:tcW w:w="1668" w:type="dxa"/>
          </w:tcPr>
          <w:p w14:paraId="688C24CA"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Lytinės sistemos ir krūties sutrikimai</w:t>
            </w:r>
          </w:p>
        </w:tc>
        <w:tc>
          <w:tcPr>
            <w:tcW w:w="1323" w:type="dxa"/>
          </w:tcPr>
          <w:p w14:paraId="636C58E9"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04" w:type="dxa"/>
          </w:tcPr>
          <w:p w14:paraId="4E9BC25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487AE8A2"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616" w:type="dxa"/>
          </w:tcPr>
          <w:p w14:paraId="2E3B59B5"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Ginekomastija (vyrams)</w:t>
            </w:r>
          </w:p>
        </w:tc>
        <w:tc>
          <w:tcPr>
            <w:tcW w:w="1482" w:type="dxa"/>
          </w:tcPr>
          <w:p w14:paraId="35ED39D7"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r>
      <w:tr w:rsidR="005627A6" w:rsidRPr="005627A6" w14:paraId="70ECCC04" w14:textId="77777777" w:rsidTr="00792E2D">
        <w:tc>
          <w:tcPr>
            <w:tcW w:w="1668" w:type="dxa"/>
          </w:tcPr>
          <w:p w14:paraId="2964E681"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Bendrieji sutrikimai ir vartojimo vietos pažeidimai</w:t>
            </w:r>
          </w:p>
        </w:tc>
        <w:tc>
          <w:tcPr>
            <w:tcW w:w="1323" w:type="dxa"/>
          </w:tcPr>
          <w:p w14:paraId="1EEBBC68"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Astenija</w:t>
            </w:r>
          </w:p>
        </w:tc>
        <w:tc>
          <w:tcPr>
            <w:tcW w:w="1404" w:type="dxa"/>
          </w:tcPr>
          <w:p w14:paraId="54A7979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793" w:type="dxa"/>
          </w:tcPr>
          <w:p w14:paraId="3C6EF2A4"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616" w:type="dxa"/>
          </w:tcPr>
          <w:p w14:paraId="075F4A4F"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p>
        </w:tc>
        <w:tc>
          <w:tcPr>
            <w:tcW w:w="1482" w:type="dxa"/>
          </w:tcPr>
          <w:p w14:paraId="6DB26C2C" w14:textId="77777777" w:rsidR="005627A6" w:rsidRPr="005627A6" w:rsidRDefault="005627A6" w:rsidP="005627A6">
            <w:pPr>
              <w:tabs>
                <w:tab w:val="left" w:pos="567"/>
              </w:tabs>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Edema</w:t>
            </w:r>
          </w:p>
        </w:tc>
      </w:tr>
    </w:tbl>
    <w:p w14:paraId="475BB55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bCs/>
          <w:vertAlign w:val="superscript"/>
          <w:lang w:eastAsia="lt-LT"/>
        </w:rPr>
        <w:t>1</w:t>
      </w:r>
      <w:r w:rsidRPr="005627A6">
        <w:rPr>
          <w:rFonts w:ascii="Times New Roman" w:eastAsia="Times New Roman" w:hAnsi="Times New Roman"/>
          <w:lang w:eastAsia="lt-LT"/>
        </w:rPr>
        <w:t xml:space="preserve"> Dažnis priklauso nuo rizikos veiksnių (gliukozės koncentracija nevalgius ≥ 5,6 mmol/l, kūno masės indeksas &gt; 30 kg/m</w:t>
      </w:r>
      <w:r w:rsidRPr="005627A6">
        <w:rPr>
          <w:rFonts w:ascii="Times New Roman" w:eastAsia="Times New Roman" w:hAnsi="Times New Roman"/>
          <w:vertAlign w:val="superscript"/>
          <w:lang w:eastAsia="lt-LT"/>
        </w:rPr>
        <w:t>2</w:t>
      </w:r>
      <w:r w:rsidRPr="005627A6">
        <w:rPr>
          <w:rFonts w:ascii="Times New Roman" w:eastAsia="Times New Roman" w:hAnsi="Times New Roman"/>
          <w:lang w:eastAsia="lt-LT"/>
        </w:rPr>
        <w:t>, padidėjusi trigliceridų koncentracija, buvusi ar esama hipertenzija) buvimo ar nebuvimo</w:t>
      </w:r>
    </w:p>
    <w:p w14:paraId="2449404C" w14:textId="77777777" w:rsidR="005627A6" w:rsidRPr="005627A6" w:rsidRDefault="005627A6" w:rsidP="005627A6">
      <w:pPr>
        <w:spacing w:after="0" w:line="240" w:lineRule="auto"/>
        <w:rPr>
          <w:rFonts w:ascii="Times New Roman" w:eastAsia="Times New Roman" w:hAnsi="Times New Roman"/>
          <w:lang w:eastAsia="lt-LT"/>
        </w:rPr>
      </w:pPr>
    </w:p>
    <w:p w14:paraId="29346E17"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Didinant Crestor (kaip ir kitų HMG KoA reduktazės inhibitorių) dozę, nepageidaujami poveikiai dažnėja.</w:t>
      </w:r>
    </w:p>
    <w:p w14:paraId="5B7030F6" w14:textId="77777777" w:rsidR="005627A6" w:rsidRPr="005627A6" w:rsidRDefault="005627A6" w:rsidP="005627A6">
      <w:pPr>
        <w:spacing w:after="0" w:line="240" w:lineRule="auto"/>
        <w:rPr>
          <w:rFonts w:ascii="Times New Roman" w:eastAsia="Times New Roman" w:hAnsi="Times New Roman"/>
          <w:lang w:eastAsia="lt-LT"/>
        </w:rPr>
      </w:pPr>
    </w:p>
    <w:p w14:paraId="7A132794"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Poveikis inkstams</w:t>
      </w:r>
    </w:p>
    <w:p w14:paraId="4BE24D47"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Pacientams, vartojantiems Crestor, juostelės mėginiu nustatyta proteinurija, dažniausiai kanalėlių kilmės. Mažiau kaip 1 % pacientų, vartojusių 10 mg arba 20 mg Crestor per parą, ir maždaug 3 % pacientų, vartojusių 40 mg Crestor per parą, baltymo šlapime rodmuo pakito nuo “nėra” arba “pėdsakai” iki “++” arba didesnio. Be to, 20 mg per parą vartojantiems pacientams pokytis nuo “nėra” arba “pėdsakai” iki “+” buvo šiek tiek dažnesnis. Vartojant šį vaistą toliau, dauguma atvejų proteinurija sumažėja arba išnyksta savaime</w:t>
      </w:r>
      <w:r w:rsidRPr="005627A6">
        <w:rPr>
          <w:rFonts w:ascii="Times New Roman" w:hAnsi="Times New Roman"/>
          <w:bCs/>
          <w:color w:val="000080"/>
        </w:rPr>
        <w:t xml:space="preserve">. </w:t>
      </w:r>
      <w:r w:rsidRPr="005627A6">
        <w:rPr>
          <w:rFonts w:ascii="Times New Roman" w:hAnsi="Times New Roman"/>
          <w:bCs/>
        </w:rPr>
        <w:t>Klinikinių tyrimų duomenys ir patirtis, sukaupta vaistui pasirodžius rinkoje, priežastinio ryšio tarp proteinurijos ir ūminio ar progresuojančio inkstų pažeidimo nerodo.</w:t>
      </w:r>
    </w:p>
    <w:p w14:paraId="43BB8804" w14:textId="77777777" w:rsidR="005627A6" w:rsidRPr="005627A6" w:rsidRDefault="005627A6" w:rsidP="005627A6">
      <w:pPr>
        <w:tabs>
          <w:tab w:val="left" w:pos="567"/>
        </w:tabs>
        <w:spacing w:after="0" w:line="240" w:lineRule="auto"/>
        <w:rPr>
          <w:rFonts w:ascii="Times New Roman" w:hAnsi="Times New Roman"/>
          <w:b/>
          <w:bCs/>
        </w:rPr>
      </w:pPr>
    </w:p>
    <w:p w14:paraId="0C5DD88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vartojantiems pacientams pastebėta hematurija. Klinikinių tyrimų duomenimis, ji pasireiškia retai.</w:t>
      </w:r>
    </w:p>
    <w:p w14:paraId="074842B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A33CBCE"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Poveikis skeleto raumenims</w:t>
      </w:r>
    </w:p>
    <w:p w14:paraId="301E8490"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Vartojant bet kurią Crestor paros dozę (ypač viršijančią 20 mg), yra buvę skeleto raumenų pažeidimų, pvz., mialgija, miopatija (įskaitant miozitą) ir (retai) rabdomiolizė.</w:t>
      </w:r>
    </w:p>
    <w:p w14:paraId="1DD0635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E8041C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Vartojant rozuvastatiną, yra buvę nuo dozės priklausomo kreatinkinazės aktyvumo plazmoje padidėjimo atvejų. Dauguma atvejų šis padidėjimas buvo lengvas, be simptomų ir trumpalaikis. Jei kreatinkinazės aktyvumas daugiau kaip 5 kartus viršija viršutinę normos ribą, Crestor vartojimą reikia nutraukti (žr. 4.4 skyrių).</w:t>
      </w:r>
    </w:p>
    <w:p w14:paraId="796806B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6D7A19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Poveikis kepenims</w:t>
      </w:r>
    </w:p>
    <w:p w14:paraId="395F977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Nedaugeliui rozuvastatiną (kaip ir kitus HMG KoA reduktazės inhibitorius) vartojusių pacientų nustatytas nuo dozės priklausomas transaminazių aktyvumo plazmoje padidėjimas. Dažniausiai šis padidėjimas buvo lengvas, be simptomų ir trumpalaikis.</w:t>
      </w:r>
    </w:p>
    <w:p w14:paraId="2341A59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87B5087" w14:textId="77777777" w:rsidR="005627A6" w:rsidRPr="005627A6" w:rsidRDefault="005627A6" w:rsidP="005627A6">
      <w:pPr>
        <w:spacing w:after="0" w:line="240" w:lineRule="auto"/>
        <w:rPr>
          <w:rFonts w:ascii="Times New Roman" w:hAnsi="Times New Roman"/>
          <w:bCs/>
        </w:rPr>
      </w:pPr>
      <w:r w:rsidRPr="005627A6">
        <w:rPr>
          <w:rFonts w:ascii="Times New Roman" w:hAnsi="Times New Roman"/>
          <w:bCs/>
        </w:rPr>
        <w:t>Vartojant kai kuriuos statinus buvo pastebėti šie nepageidaujami reiškiniai:</w:t>
      </w:r>
    </w:p>
    <w:p w14:paraId="1DCD1261" w14:textId="77777777" w:rsidR="005627A6" w:rsidRPr="005627A6" w:rsidRDefault="005627A6" w:rsidP="005627A6">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miego sutrikimai, įskaitant nemigą ir naktinius košmarus; </w:t>
      </w:r>
    </w:p>
    <w:p w14:paraId="5F46C3B7" w14:textId="77777777" w:rsidR="005627A6" w:rsidRPr="005627A6" w:rsidRDefault="005627A6" w:rsidP="005627A6">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seksualinė disfunkcija;</w:t>
      </w:r>
    </w:p>
    <w:p w14:paraId="38CF3153" w14:textId="77777777" w:rsidR="005627A6" w:rsidRPr="005627A6" w:rsidRDefault="005627A6" w:rsidP="005627A6">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depresija;</w:t>
      </w:r>
    </w:p>
    <w:p w14:paraId="7FA421ED" w14:textId="77777777" w:rsidR="005627A6" w:rsidRPr="005627A6" w:rsidRDefault="005627A6" w:rsidP="005627A6">
      <w:pPr>
        <w:numPr>
          <w:ilvl w:val="0"/>
          <w:numId w:val="6"/>
        </w:numPr>
        <w:tabs>
          <w:tab w:val="left" w:pos="567"/>
        </w:tabs>
        <w:spacing w:after="0" w:line="240" w:lineRule="auto"/>
        <w:ind w:left="567" w:hanging="567"/>
        <w:rPr>
          <w:rFonts w:ascii="Times New Roman" w:hAnsi="Times New Roman"/>
          <w:b/>
          <w:bCs/>
        </w:rPr>
      </w:pPr>
      <w:r w:rsidRPr="005627A6">
        <w:rPr>
          <w:rFonts w:ascii="Times New Roman" w:hAnsi="Times New Roman"/>
          <w:bCs/>
        </w:rPr>
        <w:t>išskirtiniais atvejais intersticinė plaučių liga, ypač gydant ilgą laiką (žr. 4.4 skyrių);</w:t>
      </w:r>
    </w:p>
    <w:p w14:paraId="56B68D10" w14:textId="77777777" w:rsidR="005627A6" w:rsidRPr="005627A6" w:rsidRDefault="005627A6" w:rsidP="005627A6">
      <w:pPr>
        <w:tabs>
          <w:tab w:val="left" w:pos="567"/>
        </w:tabs>
        <w:spacing w:after="0" w:line="240" w:lineRule="auto"/>
        <w:rPr>
          <w:rFonts w:ascii="Times New Roman" w:hAnsi="Times New Roman"/>
          <w:bCs/>
        </w:rPr>
      </w:pPr>
    </w:p>
    <w:p w14:paraId="344E845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Gautų pranešimų duomenimis, rabdomiolizė, sunkių inkstų reiškinių ir sunkių kepenų reiškinių (dauguma atvejų – padidėjęs kepenų transaminazių aktyvumas) dažniau pasireiškia vartojant 40 mg dozę.</w:t>
      </w:r>
    </w:p>
    <w:p w14:paraId="4337DC2A" w14:textId="77777777" w:rsidR="005627A6" w:rsidRPr="005627A6" w:rsidRDefault="005627A6" w:rsidP="005627A6">
      <w:pPr>
        <w:spacing w:after="0" w:line="240" w:lineRule="auto"/>
        <w:rPr>
          <w:rFonts w:ascii="Times New Roman" w:eastAsia="Times New Roman" w:hAnsi="Times New Roman"/>
          <w:lang w:eastAsia="lt-LT"/>
        </w:rPr>
      </w:pPr>
    </w:p>
    <w:p w14:paraId="510619F0" w14:textId="77777777" w:rsidR="005627A6" w:rsidRPr="00DC1470" w:rsidRDefault="00585FDD" w:rsidP="005627A6">
      <w:pPr>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Vaikų</w:t>
      </w:r>
      <w:r w:rsidR="005627A6" w:rsidRPr="00DC1470">
        <w:rPr>
          <w:rFonts w:ascii="Times New Roman" w:eastAsia="Times New Roman" w:hAnsi="Times New Roman"/>
          <w:u w:val="single"/>
          <w:lang w:eastAsia="lt-LT"/>
        </w:rPr>
        <w:t xml:space="preserve"> populiacija</w:t>
      </w:r>
    </w:p>
    <w:p w14:paraId="721DEE7E"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52 savaičių trukmės klinikinio tyrimo metu rozuvastatiną vartojusiems vaikams ir paaugliams dažniau negu klinikinių tyrimų metu suaugusiems kreatinkinazės koncentracija padidėjo iki &gt; 10 kartų viršijančios viršutinę normos ribą ir pasireiškė raumenų simptomų po fizinio krūvio ar didesnio fizinio aktyvumo (žr. 4.4 skyrių). Kitais požiūriais rozuvastatino saugumo pobūdis vaikams ir paaugliams buvo panašus kaip suaugusiems.</w:t>
      </w:r>
    </w:p>
    <w:p w14:paraId="01533D9B" w14:textId="77777777" w:rsidR="005627A6" w:rsidRPr="005627A6" w:rsidRDefault="005627A6" w:rsidP="005627A6">
      <w:pPr>
        <w:spacing w:after="0" w:line="240" w:lineRule="auto"/>
        <w:rPr>
          <w:rFonts w:ascii="Times New Roman" w:eastAsia="Times New Roman" w:hAnsi="Times New Roman"/>
          <w:lang w:eastAsia="lt-LT"/>
        </w:rPr>
      </w:pPr>
    </w:p>
    <w:p w14:paraId="716F1116" w14:textId="77777777" w:rsidR="005627A6" w:rsidRPr="005627A6" w:rsidRDefault="005627A6" w:rsidP="005627A6">
      <w:pPr>
        <w:autoSpaceDE w:val="0"/>
        <w:autoSpaceDN w:val="0"/>
        <w:adjustRightInd w:val="0"/>
        <w:spacing w:after="0" w:line="240" w:lineRule="auto"/>
        <w:rPr>
          <w:rFonts w:ascii="Times New Roman" w:hAnsi="Times New Roman"/>
          <w:u w:val="single"/>
        </w:rPr>
      </w:pPr>
      <w:r w:rsidRPr="005627A6">
        <w:rPr>
          <w:rFonts w:ascii="Times New Roman" w:hAnsi="Times New Roman"/>
          <w:u w:val="single"/>
        </w:rPr>
        <w:t>Pranešimas apie įtariamas nepageidaujamas reakcijas</w:t>
      </w:r>
    </w:p>
    <w:p w14:paraId="10FBDF81" w14:textId="1FC02E72" w:rsidR="000C69EB" w:rsidRPr="005627A6" w:rsidRDefault="005627A6" w:rsidP="004710B2">
      <w:pPr>
        <w:tabs>
          <w:tab w:val="left" w:pos="567"/>
        </w:tabs>
        <w:autoSpaceDE w:val="0"/>
        <w:autoSpaceDN w:val="0"/>
        <w:adjustRightInd w:val="0"/>
        <w:spacing w:after="0" w:line="240" w:lineRule="auto"/>
        <w:rPr>
          <w:rFonts w:ascii="Times New Roman" w:eastAsia="Times New Roman" w:hAnsi="Times New Roman"/>
          <w:snapToGrid w:val="0"/>
        </w:rPr>
      </w:pPr>
      <w:r w:rsidRPr="005627A6">
        <w:rPr>
          <w:rFonts w:ascii="Times New Roman" w:eastAsia="Times New Roman" w:hAnsi="Times New Roman"/>
          <w:snapToGrid w:val="0"/>
        </w:rPr>
        <w:t xml:space="preserve">Svarbu pranešti apie įtariamas nepageidaujamas reakcijas, pastebėtas po vaistinio preparato registracijos, nes tai leidžia nuolat stebėti vaistinio preparato naudos ir rizikos santykį. </w:t>
      </w:r>
      <w:r w:rsidR="00E032A1" w:rsidRPr="00E032A1">
        <w:rPr>
          <w:rFonts w:ascii="Times New Roman" w:eastAsia="Times New Roman" w:hAnsi="Times New Roman"/>
        </w:rPr>
        <w:t xml:space="preserve">Sveikatos priežiūros ar farmacijos specialistai turi pranešti apie bet kokias įtariamas nepageidaujamas reakcijas, užpildę ir pateikę pranešimo formą </w:t>
      </w:r>
      <w:r w:rsidR="00E032A1" w:rsidRPr="004710B2">
        <w:rPr>
          <w:rFonts w:ascii="Times New Roman" w:eastAsia="Times New Roman" w:hAnsi="Times New Roman"/>
        </w:rPr>
        <w:t xml:space="preserve">Valstybinės vaistų kontrolės tarnybos prie Lietuvos Respublikos sveikatos apsaugos ministerijos tinklalapyje </w:t>
      </w:r>
      <w:hyperlink r:id="rId10" w:history="1">
        <w:r w:rsidR="004710B2" w:rsidRPr="004710B2">
          <w:rPr>
            <w:rStyle w:val="Hipersaitas"/>
            <w:rFonts w:ascii="Times New Roman" w:hAnsi="Times New Roman"/>
            <w:lang w:eastAsia="lt-LT"/>
          </w:rPr>
          <w:t>https://vvkt.lrv.lt/lt/</w:t>
        </w:r>
      </w:hyperlink>
      <w:r w:rsidR="004710B2">
        <w:rPr>
          <w:lang w:eastAsia="lt-LT"/>
        </w:rPr>
        <w:t xml:space="preserve"> </w:t>
      </w:r>
      <w:r w:rsidR="00E032A1" w:rsidRPr="00E032A1">
        <w:rPr>
          <w:rFonts w:ascii="Times New Roman" w:eastAsia="Times New Roman" w:hAnsi="Times New Roman"/>
        </w:rPr>
        <w:t>nurodytais būdais.</w:t>
      </w:r>
    </w:p>
    <w:p w14:paraId="19EF718B" w14:textId="77777777" w:rsidR="005627A6" w:rsidRPr="005627A6" w:rsidRDefault="005627A6" w:rsidP="005627A6">
      <w:pPr>
        <w:spacing w:after="0" w:line="240" w:lineRule="auto"/>
        <w:rPr>
          <w:rFonts w:ascii="Times New Roman" w:eastAsia="Times New Roman" w:hAnsi="Times New Roman"/>
          <w:lang w:eastAsia="lt-LT"/>
        </w:rPr>
      </w:pPr>
    </w:p>
    <w:p w14:paraId="11E39234" w14:textId="77777777" w:rsidR="005627A6" w:rsidRPr="005627A6" w:rsidRDefault="005627A6" w:rsidP="005627A6">
      <w:pPr>
        <w:spacing w:after="0" w:line="240" w:lineRule="auto"/>
        <w:rPr>
          <w:rFonts w:ascii="Times New Roman" w:eastAsia="Times New Roman" w:hAnsi="Times New Roman"/>
          <w:lang w:eastAsia="lt-LT"/>
        </w:rPr>
      </w:pPr>
    </w:p>
    <w:p w14:paraId="626C8AEA" w14:textId="77777777" w:rsidR="005627A6" w:rsidRPr="005627A6" w:rsidRDefault="005627A6" w:rsidP="005627A6">
      <w:pPr>
        <w:keepNext/>
        <w:numPr>
          <w:ilvl w:val="1"/>
          <w:numId w:val="4"/>
        </w:numPr>
        <w:spacing w:after="0" w:line="240" w:lineRule="auto"/>
        <w:outlineLvl w:val="1"/>
        <w:rPr>
          <w:rFonts w:ascii="Times New Roman" w:eastAsia="Times New Roman" w:hAnsi="Times New Roman"/>
          <w:b/>
          <w:bCs/>
          <w:lang w:eastAsia="x-none"/>
        </w:rPr>
      </w:pPr>
      <w:r w:rsidRPr="005627A6">
        <w:rPr>
          <w:rFonts w:ascii="Times New Roman" w:eastAsia="Times New Roman" w:hAnsi="Times New Roman"/>
          <w:b/>
          <w:bCs/>
          <w:lang w:eastAsia="x-none"/>
        </w:rPr>
        <w:lastRenderedPageBreak/>
        <w:t>Perdozavimas</w:t>
      </w:r>
    </w:p>
    <w:p w14:paraId="791A0B6C" w14:textId="77777777" w:rsidR="005627A6" w:rsidRPr="005627A6" w:rsidRDefault="005627A6" w:rsidP="005627A6">
      <w:pPr>
        <w:spacing w:after="0" w:line="240" w:lineRule="auto"/>
        <w:rPr>
          <w:rFonts w:ascii="Times New Roman" w:hAnsi="Times New Roman"/>
          <w:b/>
          <w:bCs/>
        </w:rPr>
      </w:pPr>
    </w:p>
    <w:p w14:paraId="773514F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Specifinio gydymo, perdozavus Crestor, nėra. Šio vaisto perdozavusį pacientą reikia gydyti simptominėmis ir prireikus palaikomosiomis priemonėmis, stebėti kepenų funkciją ir kreatinkinazės koncentraciją. Hemodializė neturėtų būti naudinga.</w:t>
      </w:r>
    </w:p>
    <w:p w14:paraId="4A71FC68" w14:textId="77777777" w:rsidR="005627A6" w:rsidRPr="005627A6" w:rsidRDefault="005627A6" w:rsidP="005627A6">
      <w:pPr>
        <w:spacing w:after="0" w:line="240" w:lineRule="auto"/>
        <w:rPr>
          <w:rFonts w:ascii="Times New Roman" w:eastAsia="Times New Roman" w:hAnsi="Times New Roman"/>
          <w:lang w:eastAsia="lt-LT"/>
        </w:rPr>
      </w:pPr>
    </w:p>
    <w:p w14:paraId="11ECEFEF" w14:textId="77777777" w:rsidR="005627A6" w:rsidRPr="005627A6" w:rsidRDefault="005627A6" w:rsidP="005627A6">
      <w:pPr>
        <w:spacing w:after="0" w:line="240" w:lineRule="auto"/>
        <w:rPr>
          <w:rFonts w:ascii="Times New Roman" w:eastAsia="Times New Roman" w:hAnsi="Times New Roman"/>
          <w:lang w:eastAsia="lt-LT"/>
        </w:rPr>
      </w:pPr>
    </w:p>
    <w:p w14:paraId="49BD689C" w14:textId="77777777" w:rsidR="005627A6" w:rsidRPr="005627A6" w:rsidRDefault="005627A6" w:rsidP="005627A6">
      <w:pPr>
        <w:spacing w:after="0" w:line="240" w:lineRule="auto"/>
        <w:ind w:left="567" w:hanging="567"/>
        <w:outlineLvl w:val="0"/>
        <w:rPr>
          <w:rFonts w:ascii="Times New Roman" w:hAnsi="Times New Roman"/>
          <w:b/>
          <w:bCs/>
          <w:caps/>
          <w:lang w:eastAsia="x-none"/>
        </w:rPr>
      </w:pPr>
      <w:r w:rsidRPr="005627A6">
        <w:rPr>
          <w:rFonts w:ascii="Times New Roman" w:hAnsi="Times New Roman"/>
          <w:b/>
          <w:bCs/>
          <w:caps/>
          <w:lang w:eastAsia="x-none"/>
        </w:rPr>
        <w:t>5.</w:t>
      </w:r>
      <w:r w:rsidRPr="005627A6">
        <w:rPr>
          <w:rFonts w:ascii="Times New Roman" w:hAnsi="Times New Roman"/>
          <w:b/>
          <w:bCs/>
          <w:caps/>
          <w:lang w:eastAsia="x-none"/>
        </w:rPr>
        <w:tab/>
        <w:t>FARMAKOLOGINĖS savybės</w:t>
      </w:r>
    </w:p>
    <w:p w14:paraId="0262F8C6" w14:textId="77777777" w:rsidR="005627A6" w:rsidRPr="005627A6" w:rsidRDefault="005627A6" w:rsidP="005627A6">
      <w:pPr>
        <w:spacing w:after="0" w:line="240" w:lineRule="auto"/>
        <w:rPr>
          <w:rFonts w:ascii="Times New Roman" w:eastAsia="Times New Roman" w:hAnsi="Times New Roman"/>
          <w:lang w:eastAsia="lt-LT"/>
        </w:rPr>
      </w:pPr>
    </w:p>
    <w:p w14:paraId="29EE7E13" w14:textId="77777777" w:rsidR="005627A6" w:rsidRPr="005627A6" w:rsidRDefault="005627A6" w:rsidP="005627A6">
      <w:pPr>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5.1</w:t>
      </w:r>
      <w:r w:rsidRPr="005627A6">
        <w:rPr>
          <w:rFonts w:ascii="Times New Roman" w:eastAsia="Times New Roman" w:hAnsi="Times New Roman"/>
          <w:b/>
          <w:bCs/>
          <w:lang w:eastAsia="x-none"/>
        </w:rPr>
        <w:tab/>
        <w:t>Farmakodinaminės savybės</w:t>
      </w:r>
    </w:p>
    <w:p w14:paraId="3D6776F2" w14:textId="77777777" w:rsidR="005627A6" w:rsidRPr="005627A6" w:rsidRDefault="005627A6" w:rsidP="005627A6">
      <w:pPr>
        <w:spacing w:after="0" w:line="240" w:lineRule="auto"/>
        <w:rPr>
          <w:rFonts w:ascii="Times New Roman" w:eastAsia="Times New Roman" w:hAnsi="Times New Roman"/>
          <w:i/>
          <w:lang w:eastAsia="lt-LT"/>
        </w:rPr>
      </w:pPr>
    </w:p>
    <w:p w14:paraId="454AFCC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Farmakoterapinė grupė</w:t>
      </w:r>
      <w:r w:rsidRPr="005627A6">
        <w:rPr>
          <w:rFonts w:ascii="Times New Roman" w:eastAsia="Times New Roman" w:hAnsi="Times New Roman"/>
          <w:i/>
          <w:lang w:eastAsia="lt-LT"/>
        </w:rPr>
        <w:t xml:space="preserve"> – </w:t>
      </w:r>
      <w:r w:rsidRPr="005627A6">
        <w:rPr>
          <w:rFonts w:ascii="Times New Roman" w:eastAsia="Times New Roman" w:hAnsi="Times New Roman"/>
          <w:lang w:eastAsia="lt-LT"/>
        </w:rPr>
        <w:t>HMG KoA reduktazės inhibitoriai. ATC kodas – C10AA07.</w:t>
      </w:r>
    </w:p>
    <w:p w14:paraId="68D12AF9" w14:textId="77777777" w:rsidR="005627A6" w:rsidRPr="005627A6" w:rsidRDefault="005627A6" w:rsidP="005627A6">
      <w:pPr>
        <w:spacing w:after="0" w:line="240" w:lineRule="auto"/>
        <w:rPr>
          <w:rFonts w:ascii="Times New Roman" w:eastAsia="Times New Roman" w:hAnsi="Times New Roman"/>
          <w:lang w:eastAsia="lt-LT"/>
        </w:rPr>
      </w:pPr>
    </w:p>
    <w:p w14:paraId="3B6A7EE1" w14:textId="77777777" w:rsidR="005627A6" w:rsidRPr="00DC1470" w:rsidRDefault="005627A6" w:rsidP="005627A6">
      <w:pPr>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Veikimo mechanizmas</w:t>
      </w:r>
    </w:p>
    <w:p w14:paraId="7F925134"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Rozuvastatinas selektyviai konkurenciniu būdu slopina HMG KoA reduktazę. Šis fermentas, nuo kurio aktyvumo priklauso cholesterolio sintezės greitis, skatina 3-hidroksi-3-metilglutaril kofermento A virtimą mevalonatu (cholesterolio pirmtaku). Pagrindinė rozuvastatino veikimo vieta yra kepenys, cholesterolio koncentracijos sumažėjimas priklauso nuo poveikio joms.</w:t>
      </w:r>
    </w:p>
    <w:p w14:paraId="2B42456F"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Rozuvastatinas didina MTL receptorių skaičių kepenų ląstelių paviršiuje, todėl skatina MTL patekimą į kepenis ir katabolizmą. Be to, šis vaistas slopina LMTL sintezę kepenyse, todėl mažiną bendrą LMTL ir MTL dalelių skaičių.</w:t>
      </w:r>
    </w:p>
    <w:p w14:paraId="286E6B73" w14:textId="77777777" w:rsidR="005627A6" w:rsidRPr="005627A6" w:rsidRDefault="005627A6" w:rsidP="005627A6">
      <w:pPr>
        <w:spacing w:after="0" w:line="240" w:lineRule="auto"/>
        <w:rPr>
          <w:rFonts w:ascii="Times New Roman" w:eastAsia="Times New Roman" w:hAnsi="Times New Roman"/>
          <w:lang w:eastAsia="lt-LT"/>
        </w:rPr>
      </w:pPr>
    </w:p>
    <w:p w14:paraId="2F1CD021" w14:textId="77777777" w:rsidR="005627A6" w:rsidRPr="00DC1470" w:rsidRDefault="005627A6" w:rsidP="005627A6">
      <w:pPr>
        <w:tabs>
          <w:tab w:val="left" w:pos="567"/>
        </w:tabs>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Farmakodinaminis poveikis</w:t>
      </w:r>
    </w:p>
    <w:p w14:paraId="7F69420C"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mažina padidėjusią MTL cholesterolio, bendro cholesterolio ir trigliceridų koncentraciją, didina DTL cholesterolio koncentraciją. Be to, šis vaistas mažina ApoB, ne DTL cholesterolio, LMTL cholesterolio, LMTL trigliceridų koncentraciją, didina ApoA-I koncentraciją (žr. 2 lentelę); mažina MTL cholesterolio ir DTL cholesterolio, bendrojo cholesterolio ir DTL cholesterolio, ne DTL cholesterolio ir DTL cholesterolio, ApoB ir ApoA-I santykius.</w:t>
      </w:r>
    </w:p>
    <w:p w14:paraId="0417D22E" w14:textId="77777777" w:rsidR="005627A6" w:rsidRPr="005627A6" w:rsidRDefault="005627A6" w:rsidP="005627A6">
      <w:pPr>
        <w:spacing w:after="0" w:line="240" w:lineRule="auto"/>
        <w:rPr>
          <w:rFonts w:ascii="Times New Roman" w:eastAsia="Times New Roman" w:hAnsi="Times New Roman"/>
          <w:lang w:eastAsia="lt-LT"/>
        </w:rPr>
      </w:pPr>
    </w:p>
    <w:p w14:paraId="20E6E017" w14:textId="77777777" w:rsidR="005627A6" w:rsidRPr="005627A6" w:rsidRDefault="005627A6" w:rsidP="005627A6">
      <w:pPr>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3 lentelė.</w:t>
      </w:r>
      <w:r w:rsidRPr="005627A6">
        <w:rPr>
          <w:rFonts w:ascii="Times New Roman" w:eastAsia="Times New Roman" w:hAnsi="Times New Roman"/>
          <w:b/>
          <w:i/>
          <w:lang w:eastAsia="lt-LT"/>
        </w:rPr>
        <w:t xml:space="preserve"> </w:t>
      </w:r>
      <w:r w:rsidRPr="005627A6">
        <w:rPr>
          <w:rFonts w:ascii="Times New Roman" w:eastAsia="Times New Roman" w:hAnsi="Times New Roman"/>
          <w:i/>
          <w:lang w:eastAsia="lt-LT"/>
        </w:rPr>
        <w:t>Įvairiomis dozėmis vartojamo Crestor poveikis pacientams, sergantiems pirmine IIa arba IIb tipo hipercholesterolemija (koreguotas vidutinis iki gydymo buvusios koncentracijos pokytis procentais)</w:t>
      </w:r>
    </w:p>
    <w:p w14:paraId="542FA0BB" w14:textId="77777777" w:rsidR="005627A6" w:rsidRPr="005627A6" w:rsidRDefault="005627A6" w:rsidP="005627A6">
      <w:pPr>
        <w:spacing w:after="0" w:line="240" w:lineRule="auto"/>
        <w:rPr>
          <w:rFonts w:ascii="Times New Roman" w:eastAsia="Times New Roman" w:hAnsi="Times New Roman"/>
          <w:i/>
          <w:lang w:eastAsia="lt-LT"/>
        </w:rPr>
      </w:pPr>
    </w:p>
    <w:tbl>
      <w:tblPr>
        <w:tblW w:w="0" w:type="auto"/>
        <w:tblInd w:w="108" w:type="dxa"/>
        <w:tblLayout w:type="fixed"/>
        <w:tblLook w:val="0000" w:firstRow="0" w:lastRow="0" w:firstColumn="0" w:lastColumn="0" w:noHBand="0" w:noVBand="0"/>
      </w:tblPr>
      <w:tblGrid>
        <w:gridCol w:w="1134"/>
        <w:gridCol w:w="567"/>
        <w:gridCol w:w="907"/>
        <w:gridCol w:w="1077"/>
        <w:gridCol w:w="907"/>
        <w:gridCol w:w="737"/>
        <w:gridCol w:w="1021"/>
        <w:gridCol w:w="851"/>
        <w:gridCol w:w="1021"/>
      </w:tblGrid>
      <w:tr w:rsidR="005627A6" w:rsidRPr="005627A6" w14:paraId="32A42F7B" w14:textId="77777777" w:rsidTr="00792E2D">
        <w:trPr>
          <w:cantSplit/>
          <w:tblHeader/>
        </w:trPr>
        <w:tc>
          <w:tcPr>
            <w:tcW w:w="1134" w:type="dxa"/>
            <w:tcBorders>
              <w:top w:val="single" w:sz="6" w:space="0" w:color="auto"/>
              <w:bottom w:val="single" w:sz="6" w:space="0" w:color="auto"/>
            </w:tcBorders>
          </w:tcPr>
          <w:p w14:paraId="4235FF9F"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Dozė</w:t>
            </w:r>
          </w:p>
        </w:tc>
        <w:tc>
          <w:tcPr>
            <w:tcW w:w="567" w:type="dxa"/>
            <w:tcBorders>
              <w:top w:val="single" w:sz="6" w:space="0" w:color="auto"/>
              <w:bottom w:val="single" w:sz="6" w:space="0" w:color="auto"/>
            </w:tcBorders>
          </w:tcPr>
          <w:p w14:paraId="2C9C60DD"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n</w:t>
            </w:r>
          </w:p>
        </w:tc>
        <w:tc>
          <w:tcPr>
            <w:tcW w:w="907" w:type="dxa"/>
            <w:tcBorders>
              <w:top w:val="single" w:sz="6" w:space="0" w:color="auto"/>
              <w:bottom w:val="single" w:sz="6" w:space="0" w:color="auto"/>
            </w:tcBorders>
          </w:tcPr>
          <w:p w14:paraId="063CB98F"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MTL chol.</w:t>
            </w:r>
          </w:p>
        </w:tc>
        <w:tc>
          <w:tcPr>
            <w:tcW w:w="1077" w:type="dxa"/>
            <w:tcBorders>
              <w:top w:val="single" w:sz="6" w:space="0" w:color="auto"/>
              <w:bottom w:val="single" w:sz="6" w:space="0" w:color="auto"/>
            </w:tcBorders>
          </w:tcPr>
          <w:p w14:paraId="62A74A0F"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bendras chol.</w:t>
            </w:r>
          </w:p>
        </w:tc>
        <w:tc>
          <w:tcPr>
            <w:tcW w:w="907" w:type="dxa"/>
            <w:tcBorders>
              <w:top w:val="single" w:sz="6" w:space="0" w:color="auto"/>
              <w:bottom w:val="single" w:sz="6" w:space="0" w:color="auto"/>
            </w:tcBorders>
          </w:tcPr>
          <w:p w14:paraId="46D11A9C"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DTL chol.</w:t>
            </w:r>
          </w:p>
        </w:tc>
        <w:tc>
          <w:tcPr>
            <w:tcW w:w="737" w:type="dxa"/>
            <w:tcBorders>
              <w:top w:val="single" w:sz="6" w:space="0" w:color="auto"/>
              <w:bottom w:val="single" w:sz="6" w:space="0" w:color="auto"/>
            </w:tcBorders>
          </w:tcPr>
          <w:p w14:paraId="5EF6A17F"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TG</w:t>
            </w:r>
          </w:p>
        </w:tc>
        <w:tc>
          <w:tcPr>
            <w:tcW w:w="1021" w:type="dxa"/>
            <w:tcBorders>
              <w:top w:val="single" w:sz="6" w:space="0" w:color="auto"/>
              <w:bottom w:val="single" w:sz="6" w:space="0" w:color="auto"/>
            </w:tcBorders>
          </w:tcPr>
          <w:p w14:paraId="369E6246"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ne DTL chol.</w:t>
            </w:r>
          </w:p>
        </w:tc>
        <w:tc>
          <w:tcPr>
            <w:tcW w:w="851" w:type="dxa"/>
            <w:tcBorders>
              <w:top w:val="single" w:sz="6" w:space="0" w:color="auto"/>
              <w:bottom w:val="single" w:sz="6" w:space="0" w:color="auto"/>
            </w:tcBorders>
          </w:tcPr>
          <w:p w14:paraId="752CE8CD"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ApoB</w:t>
            </w:r>
          </w:p>
        </w:tc>
        <w:tc>
          <w:tcPr>
            <w:tcW w:w="1021" w:type="dxa"/>
            <w:tcBorders>
              <w:top w:val="single" w:sz="6" w:space="0" w:color="auto"/>
              <w:bottom w:val="single" w:sz="6" w:space="0" w:color="auto"/>
            </w:tcBorders>
          </w:tcPr>
          <w:p w14:paraId="56EBE45A"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ApoA-I</w:t>
            </w:r>
          </w:p>
        </w:tc>
      </w:tr>
      <w:tr w:rsidR="005627A6" w:rsidRPr="005627A6" w14:paraId="43A586B9" w14:textId="77777777" w:rsidTr="00792E2D">
        <w:tc>
          <w:tcPr>
            <w:tcW w:w="1134" w:type="dxa"/>
          </w:tcPr>
          <w:p w14:paraId="5FBE52E7"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Placebas</w:t>
            </w:r>
          </w:p>
        </w:tc>
        <w:tc>
          <w:tcPr>
            <w:tcW w:w="567" w:type="dxa"/>
          </w:tcPr>
          <w:p w14:paraId="237F643A"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13</w:t>
            </w:r>
          </w:p>
        </w:tc>
        <w:tc>
          <w:tcPr>
            <w:tcW w:w="907" w:type="dxa"/>
          </w:tcPr>
          <w:p w14:paraId="6934C5A8"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-7</w:t>
            </w:r>
          </w:p>
        </w:tc>
        <w:tc>
          <w:tcPr>
            <w:tcW w:w="1077" w:type="dxa"/>
          </w:tcPr>
          <w:p w14:paraId="288FADE7"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-5</w:t>
            </w:r>
          </w:p>
        </w:tc>
        <w:tc>
          <w:tcPr>
            <w:tcW w:w="907" w:type="dxa"/>
          </w:tcPr>
          <w:p w14:paraId="2B0F31AA"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3</w:t>
            </w:r>
          </w:p>
        </w:tc>
        <w:tc>
          <w:tcPr>
            <w:tcW w:w="737" w:type="dxa"/>
          </w:tcPr>
          <w:p w14:paraId="00F109D3"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-3</w:t>
            </w:r>
          </w:p>
        </w:tc>
        <w:tc>
          <w:tcPr>
            <w:tcW w:w="1021" w:type="dxa"/>
          </w:tcPr>
          <w:p w14:paraId="3A128692"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-7</w:t>
            </w:r>
          </w:p>
        </w:tc>
        <w:tc>
          <w:tcPr>
            <w:tcW w:w="851" w:type="dxa"/>
          </w:tcPr>
          <w:p w14:paraId="73C15B3D"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-3</w:t>
            </w:r>
          </w:p>
        </w:tc>
        <w:tc>
          <w:tcPr>
            <w:tcW w:w="1021" w:type="dxa"/>
          </w:tcPr>
          <w:p w14:paraId="5BD63469"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0</w:t>
            </w:r>
          </w:p>
        </w:tc>
      </w:tr>
      <w:tr w:rsidR="005627A6" w:rsidRPr="005627A6" w14:paraId="106BE526" w14:textId="77777777" w:rsidTr="00792E2D">
        <w:tc>
          <w:tcPr>
            <w:tcW w:w="1134" w:type="dxa"/>
          </w:tcPr>
          <w:p w14:paraId="402E343C"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10 mg</w:t>
            </w:r>
          </w:p>
        </w:tc>
        <w:tc>
          <w:tcPr>
            <w:tcW w:w="567" w:type="dxa"/>
          </w:tcPr>
          <w:p w14:paraId="4796B125"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17</w:t>
            </w:r>
          </w:p>
        </w:tc>
        <w:tc>
          <w:tcPr>
            <w:tcW w:w="907" w:type="dxa"/>
          </w:tcPr>
          <w:p w14:paraId="7B16BFFD"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-52</w:t>
            </w:r>
          </w:p>
        </w:tc>
        <w:tc>
          <w:tcPr>
            <w:tcW w:w="1077" w:type="dxa"/>
          </w:tcPr>
          <w:p w14:paraId="32D04E2A"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-36</w:t>
            </w:r>
          </w:p>
        </w:tc>
        <w:tc>
          <w:tcPr>
            <w:tcW w:w="907" w:type="dxa"/>
          </w:tcPr>
          <w:p w14:paraId="7C536178"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14</w:t>
            </w:r>
          </w:p>
        </w:tc>
        <w:tc>
          <w:tcPr>
            <w:tcW w:w="737" w:type="dxa"/>
          </w:tcPr>
          <w:p w14:paraId="25CF2BFC"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-10</w:t>
            </w:r>
          </w:p>
        </w:tc>
        <w:tc>
          <w:tcPr>
            <w:tcW w:w="1021" w:type="dxa"/>
          </w:tcPr>
          <w:p w14:paraId="17D731E6"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-48</w:t>
            </w:r>
          </w:p>
        </w:tc>
        <w:tc>
          <w:tcPr>
            <w:tcW w:w="851" w:type="dxa"/>
          </w:tcPr>
          <w:p w14:paraId="35A205BE"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-42</w:t>
            </w:r>
          </w:p>
        </w:tc>
        <w:tc>
          <w:tcPr>
            <w:tcW w:w="1021" w:type="dxa"/>
          </w:tcPr>
          <w:p w14:paraId="23C324EA"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4</w:t>
            </w:r>
          </w:p>
        </w:tc>
      </w:tr>
      <w:tr w:rsidR="005627A6" w:rsidRPr="005627A6" w14:paraId="7428F59F" w14:textId="77777777" w:rsidTr="00792E2D">
        <w:tc>
          <w:tcPr>
            <w:tcW w:w="1134" w:type="dxa"/>
          </w:tcPr>
          <w:p w14:paraId="1642A8DE"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20 mg</w:t>
            </w:r>
          </w:p>
        </w:tc>
        <w:tc>
          <w:tcPr>
            <w:tcW w:w="567" w:type="dxa"/>
          </w:tcPr>
          <w:p w14:paraId="1654F9C2"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17</w:t>
            </w:r>
          </w:p>
        </w:tc>
        <w:tc>
          <w:tcPr>
            <w:tcW w:w="907" w:type="dxa"/>
          </w:tcPr>
          <w:p w14:paraId="54FE484A"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-55</w:t>
            </w:r>
          </w:p>
        </w:tc>
        <w:tc>
          <w:tcPr>
            <w:tcW w:w="1077" w:type="dxa"/>
          </w:tcPr>
          <w:p w14:paraId="3A281D4B"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-40</w:t>
            </w:r>
          </w:p>
        </w:tc>
        <w:tc>
          <w:tcPr>
            <w:tcW w:w="907" w:type="dxa"/>
          </w:tcPr>
          <w:p w14:paraId="2FF89AFE"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8</w:t>
            </w:r>
          </w:p>
        </w:tc>
        <w:tc>
          <w:tcPr>
            <w:tcW w:w="737" w:type="dxa"/>
          </w:tcPr>
          <w:p w14:paraId="6F5EC675"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-23</w:t>
            </w:r>
          </w:p>
        </w:tc>
        <w:tc>
          <w:tcPr>
            <w:tcW w:w="1021" w:type="dxa"/>
          </w:tcPr>
          <w:p w14:paraId="21F05B96"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-51</w:t>
            </w:r>
          </w:p>
        </w:tc>
        <w:tc>
          <w:tcPr>
            <w:tcW w:w="851" w:type="dxa"/>
          </w:tcPr>
          <w:p w14:paraId="1CF63E52"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-46</w:t>
            </w:r>
          </w:p>
        </w:tc>
        <w:tc>
          <w:tcPr>
            <w:tcW w:w="1021" w:type="dxa"/>
          </w:tcPr>
          <w:p w14:paraId="2DC18570"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5</w:t>
            </w:r>
          </w:p>
        </w:tc>
      </w:tr>
      <w:tr w:rsidR="005627A6" w:rsidRPr="005627A6" w14:paraId="66FA2054" w14:textId="77777777" w:rsidTr="00792E2D">
        <w:tc>
          <w:tcPr>
            <w:tcW w:w="1134" w:type="dxa"/>
            <w:tcBorders>
              <w:bottom w:val="single" w:sz="4" w:space="0" w:color="auto"/>
            </w:tcBorders>
          </w:tcPr>
          <w:p w14:paraId="6263D018"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40 mg</w:t>
            </w:r>
          </w:p>
        </w:tc>
        <w:tc>
          <w:tcPr>
            <w:tcW w:w="567" w:type="dxa"/>
            <w:tcBorders>
              <w:bottom w:val="single" w:sz="4" w:space="0" w:color="auto"/>
            </w:tcBorders>
          </w:tcPr>
          <w:p w14:paraId="2A3301F6"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18</w:t>
            </w:r>
          </w:p>
        </w:tc>
        <w:tc>
          <w:tcPr>
            <w:tcW w:w="907" w:type="dxa"/>
            <w:tcBorders>
              <w:bottom w:val="single" w:sz="4" w:space="0" w:color="auto"/>
            </w:tcBorders>
          </w:tcPr>
          <w:p w14:paraId="01DEFAA9"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-63</w:t>
            </w:r>
          </w:p>
        </w:tc>
        <w:tc>
          <w:tcPr>
            <w:tcW w:w="1077" w:type="dxa"/>
            <w:tcBorders>
              <w:bottom w:val="single" w:sz="4" w:space="0" w:color="auto"/>
            </w:tcBorders>
          </w:tcPr>
          <w:p w14:paraId="6242D306"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-46</w:t>
            </w:r>
          </w:p>
        </w:tc>
        <w:tc>
          <w:tcPr>
            <w:tcW w:w="907" w:type="dxa"/>
            <w:tcBorders>
              <w:bottom w:val="single" w:sz="4" w:space="0" w:color="auto"/>
            </w:tcBorders>
          </w:tcPr>
          <w:p w14:paraId="38A67EC6"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10</w:t>
            </w:r>
          </w:p>
        </w:tc>
        <w:tc>
          <w:tcPr>
            <w:tcW w:w="737" w:type="dxa"/>
            <w:tcBorders>
              <w:bottom w:val="single" w:sz="4" w:space="0" w:color="auto"/>
            </w:tcBorders>
          </w:tcPr>
          <w:p w14:paraId="665A4A7E"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-28</w:t>
            </w:r>
          </w:p>
        </w:tc>
        <w:tc>
          <w:tcPr>
            <w:tcW w:w="1021" w:type="dxa"/>
            <w:tcBorders>
              <w:bottom w:val="single" w:sz="4" w:space="0" w:color="auto"/>
            </w:tcBorders>
          </w:tcPr>
          <w:p w14:paraId="30E8B870"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-60</w:t>
            </w:r>
          </w:p>
        </w:tc>
        <w:tc>
          <w:tcPr>
            <w:tcW w:w="851" w:type="dxa"/>
            <w:tcBorders>
              <w:bottom w:val="single" w:sz="4" w:space="0" w:color="auto"/>
            </w:tcBorders>
          </w:tcPr>
          <w:p w14:paraId="6AF87368"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-54</w:t>
            </w:r>
          </w:p>
        </w:tc>
        <w:tc>
          <w:tcPr>
            <w:tcW w:w="1021" w:type="dxa"/>
            <w:tcBorders>
              <w:bottom w:val="single" w:sz="4" w:space="0" w:color="auto"/>
            </w:tcBorders>
          </w:tcPr>
          <w:p w14:paraId="58704B00" w14:textId="77777777" w:rsidR="005627A6" w:rsidRPr="005627A6" w:rsidRDefault="005627A6" w:rsidP="005627A6">
            <w:pPr>
              <w:spacing w:after="0" w:line="240" w:lineRule="auto"/>
              <w:rPr>
                <w:rFonts w:ascii="Times New Roman" w:eastAsia="Times New Roman" w:hAnsi="Times New Roman"/>
                <w:lang w:eastAsia="x-none"/>
              </w:rPr>
            </w:pPr>
            <w:r w:rsidRPr="005627A6">
              <w:rPr>
                <w:rFonts w:ascii="Times New Roman" w:eastAsia="Times New Roman" w:hAnsi="Times New Roman"/>
                <w:lang w:eastAsia="x-none"/>
              </w:rPr>
              <w:t>0</w:t>
            </w:r>
          </w:p>
        </w:tc>
      </w:tr>
    </w:tbl>
    <w:p w14:paraId="24B734D9"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Pradėjus vartoti Crestor, gydomasis poveikis pasireiškia per savaitę (90 % maksimalaus poveikio – per 2 savaites). Stipriausias šio vaisto poveikis paprastai pasireiškia per 4 savaites ir vėliau išlieka.</w:t>
      </w:r>
    </w:p>
    <w:p w14:paraId="237325C0" w14:textId="77777777" w:rsidR="005627A6" w:rsidRPr="005627A6" w:rsidRDefault="005627A6" w:rsidP="005627A6">
      <w:pPr>
        <w:spacing w:after="0" w:line="240" w:lineRule="auto"/>
        <w:rPr>
          <w:rFonts w:ascii="Times New Roman" w:eastAsia="Times New Roman" w:hAnsi="Times New Roman"/>
          <w:lang w:eastAsia="lt-LT"/>
        </w:rPr>
      </w:pPr>
    </w:p>
    <w:p w14:paraId="137C0414" w14:textId="77777777" w:rsidR="005627A6" w:rsidRPr="00DC1470" w:rsidRDefault="005627A6" w:rsidP="005627A6">
      <w:pPr>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Klinikinis veiksmingumas ir saugumas</w:t>
      </w:r>
    </w:p>
    <w:p w14:paraId="17B5382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yra veiksmingas suaugusių pacientų, sergančių hipercholesterolemija su hipertrigliceridemija arba be jos, populiacijoms, nepriklausomai nuo rasės, lyties ir amžiaus, taip pat cukriniu diabetu bei šeimine hipercholesterolemija sergančių pacientų populiacijoms.</w:t>
      </w:r>
    </w:p>
    <w:p w14:paraId="1E36FAB2" w14:textId="77777777" w:rsidR="005627A6" w:rsidRPr="005627A6" w:rsidRDefault="005627A6" w:rsidP="005627A6">
      <w:pPr>
        <w:spacing w:after="0" w:line="240" w:lineRule="auto"/>
        <w:rPr>
          <w:rFonts w:ascii="Times New Roman" w:eastAsia="Times New Roman" w:hAnsi="Times New Roman"/>
          <w:lang w:eastAsia="lt-LT"/>
        </w:rPr>
      </w:pPr>
    </w:p>
    <w:p w14:paraId="3E3C34B0"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Bendrais III fazės tyrimų duomenimis, Crestor yra veiksmingas daugumos pacientų, sergančių IIa arba IIb tipo hipercholesterolemija (vidutinė MTL cholesterolio koncentracija iki gydymo – apie 4,8 mmol/l), cholesterolio koncentracijai sumažinti iki reikiamos pagal Europos aterosklerozės sąjungos 1998 metų rekomendacijas. Maždaug 80 % pacientų, vartojančių 10 mg Crestor per parą, plazmoje MTL cholesterolio koncentracija sumažėjo iki reikiamos pagal Europos aterosklerozės sąjungos rekomendacijas (mažesnės kaip 3 mmol/l).</w:t>
      </w:r>
    </w:p>
    <w:p w14:paraId="26BE1C5B" w14:textId="77777777" w:rsidR="005627A6" w:rsidRPr="005627A6" w:rsidRDefault="005627A6" w:rsidP="005627A6">
      <w:pPr>
        <w:spacing w:after="0" w:line="240" w:lineRule="auto"/>
        <w:rPr>
          <w:rFonts w:ascii="Times New Roman" w:eastAsia="Times New Roman" w:hAnsi="Times New Roman"/>
          <w:lang w:eastAsia="lt-LT"/>
        </w:rPr>
      </w:pPr>
    </w:p>
    <w:p w14:paraId="66528F6C"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Plataus tyrimo metu Crestor dozę didinant nuo 20 mg iki 80 mg nepriklausomai nuo cholesterolio koncentracijos plazmoje pokyčių, tirtas šio vaisto poveikis 435 pacientams, sergantiems heterozigotine šeimine hipercholesterolemija. Visomis dozėmis vartojamas Crestor palankiai veikė lipidų </w:t>
      </w:r>
      <w:r w:rsidRPr="005627A6">
        <w:rPr>
          <w:rFonts w:ascii="Times New Roman" w:eastAsia="Times New Roman" w:hAnsi="Times New Roman"/>
          <w:lang w:eastAsia="lt-LT"/>
        </w:rPr>
        <w:lastRenderedPageBreak/>
        <w:t>koncentraciją plazmoje, daliai pacientų ji pasiekdavo reikiamą. Padidinus paros dozę iki 40 mg (po 12 gydymo savaičių), MTL cholesterolio koncentracija sumažėjo 53 %. 33 % pacientų plazmoje ji sumažėjo iki reikiamos pagal Europos aterosklerozės sąjungos rekomendacijas (mažesnės kaip 3 mmol/l).</w:t>
      </w:r>
    </w:p>
    <w:p w14:paraId="0854FD33" w14:textId="77777777" w:rsidR="005627A6" w:rsidRPr="005627A6" w:rsidRDefault="005627A6" w:rsidP="005627A6">
      <w:pPr>
        <w:spacing w:after="0" w:line="240" w:lineRule="auto"/>
        <w:rPr>
          <w:rFonts w:ascii="Times New Roman" w:eastAsia="Times New Roman" w:hAnsi="Times New Roman"/>
          <w:lang w:eastAsia="lt-LT"/>
        </w:rPr>
      </w:pPr>
    </w:p>
    <w:p w14:paraId="3F8254A2"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Atviro klinikinio tyrimo metu Crestor dozę didinant nuo 20 mg iki 40 mg nepriklausomai nuo cholesterolio koncentracijos pokyčių, tirtas šio vaisto poveikis 42 pacientams (iš jų 8 buvo vaikai), sergantiems homozigotine šeimine hipercholesterolemija. Bendroje populiacijoje MTL cholesterolio koncentracija sumažėjo vidutiniškai 22 %.</w:t>
      </w:r>
    </w:p>
    <w:p w14:paraId="05F5B328" w14:textId="77777777" w:rsidR="005627A6" w:rsidRPr="005627A6" w:rsidRDefault="005627A6" w:rsidP="005627A6">
      <w:pPr>
        <w:spacing w:after="0" w:line="240" w:lineRule="auto"/>
        <w:rPr>
          <w:rFonts w:ascii="Times New Roman" w:eastAsia="Times New Roman" w:hAnsi="Times New Roman"/>
          <w:lang w:eastAsia="lt-LT"/>
        </w:rPr>
      </w:pPr>
    </w:p>
    <w:p w14:paraId="3DE6B303"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Klinikiniai tyrimai, kuriuose dalyvavo nedaug pacientų, parodė, kad sumuojasi trigliceridų koncentraciją mažinantis Crestor ir fenofibrato poveikis bei DTL cholesterolio koncentraciją didinantis Crestor ir nikotino rūgšties poveikis (žr. 4.4 skyrių).</w:t>
      </w:r>
    </w:p>
    <w:p w14:paraId="566E5DBE" w14:textId="77777777" w:rsidR="005627A6" w:rsidRPr="005627A6" w:rsidRDefault="005627A6" w:rsidP="005627A6">
      <w:pPr>
        <w:spacing w:after="0" w:line="240" w:lineRule="auto"/>
        <w:rPr>
          <w:rFonts w:ascii="Times New Roman" w:eastAsia="Times New Roman" w:hAnsi="Times New Roman"/>
          <w:lang w:eastAsia="lt-LT"/>
        </w:rPr>
      </w:pPr>
    </w:p>
    <w:p w14:paraId="630F3230" w14:textId="77777777" w:rsidR="005627A6" w:rsidRPr="005627A6" w:rsidRDefault="005627A6" w:rsidP="005627A6">
      <w:pPr>
        <w:tabs>
          <w:tab w:val="left" w:pos="567"/>
        </w:tabs>
        <w:spacing w:after="0" w:line="240" w:lineRule="auto"/>
        <w:rPr>
          <w:rFonts w:ascii="Times New Roman" w:eastAsia="Times New Roman" w:hAnsi="Times New Roman"/>
          <w:color w:val="000080"/>
          <w:lang w:eastAsia="lt-LT"/>
        </w:rPr>
      </w:pPr>
      <w:r w:rsidRPr="005627A6">
        <w:rPr>
          <w:rFonts w:ascii="Times New Roman" w:eastAsia="Times New Roman" w:hAnsi="Times New Roman"/>
          <w:lang w:eastAsia="lt-LT"/>
        </w:rPr>
        <w:t>Neįrodyta, kad rozuvastatinas apsaugotų nuo su lipidų anomalijomis susijusių komplikacijų, pvz., išeminės širdies ligos. Crestor įtakos mirštamumui ir sergamumui tyrimai dar nebaigti.</w:t>
      </w:r>
      <w:r w:rsidRPr="005627A6">
        <w:rPr>
          <w:rFonts w:ascii="Times New Roman" w:eastAsia="Times New Roman" w:hAnsi="Times New Roman"/>
          <w:color w:val="000080"/>
          <w:lang w:eastAsia="lt-LT"/>
        </w:rPr>
        <w:t xml:space="preserve"> </w:t>
      </w:r>
    </w:p>
    <w:p w14:paraId="5905586B" w14:textId="3548D731"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Daugiacentriniame, dvigubai koduotame placebu kontroliuojamame klinikiniame tyrime (METEOR) dalyvavo 984 pacientai, </w:t>
      </w:r>
      <w:r w:rsidRPr="005627A6">
        <w:rPr>
          <w:rFonts w:ascii="Times New Roman" w:eastAsia="Times New Roman" w:hAnsi="Times New Roman"/>
          <w:bCs/>
          <w:lang w:eastAsia="lt-LT"/>
        </w:rPr>
        <w:t>kurių amžius buvo 45-70 metų</w:t>
      </w:r>
      <w:r w:rsidRPr="005627A6">
        <w:rPr>
          <w:rFonts w:ascii="Times New Roman" w:eastAsia="Times New Roman" w:hAnsi="Times New Roman"/>
          <w:lang w:eastAsia="lt-LT"/>
        </w:rPr>
        <w:t>, išeminės širdies ligos rizika - maža (rizika pagal Framingham mažesnė kaip 10</w:t>
      </w:r>
      <w:r w:rsidR="001D67DB">
        <w:rPr>
          <w:rFonts w:ascii="Times New Roman" w:eastAsia="Times New Roman" w:hAnsi="Times New Roman"/>
          <w:lang w:eastAsia="lt-LT"/>
        </w:rPr>
        <w:t> </w:t>
      </w:r>
      <w:r w:rsidRPr="005627A6">
        <w:rPr>
          <w:rFonts w:ascii="Times New Roman" w:eastAsia="Times New Roman" w:hAnsi="Times New Roman"/>
          <w:lang w:eastAsia="lt-LT"/>
        </w:rPr>
        <w:sym w:font="Symbol" w:char="F025"/>
      </w:r>
      <w:r w:rsidRPr="005627A6">
        <w:rPr>
          <w:rFonts w:ascii="Times New Roman" w:eastAsia="Times New Roman" w:hAnsi="Times New Roman"/>
          <w:lang w:eastAsia="lt-LT"/>
        </w:rPr>
        <w:t xml:space="preserve"> per 10 metų), vidutinė mažo tankio lipoproteinų cholesterolio </w:t>
      </w:r>
      <w:r w:rsidRPr="005627A6">
        <w:rPr>
          <w:rFonts w:ascii="Times New Roman" w:eastAsia="Times New Roman" w:hAnsi="Times New Roman"/>
          <w:bCs/>
          <w:lang w:eastAsia="lt-LT"/>
        </w:rPr>
        <w:t>(MTL-C)</w:t>
      </w:r>
      <w:r w:rsidRPr="005627A6">
        <w:rPr>
          <w:rFonts w:ascii="Times New Roman" w:eastAsia="Times New Roman" w:hAnsi="Times New Roman"/>
          <w:lang w:eastAsia="lt-LT"/>
        </w:rPr>
        <w:t xml:space="preserve"> koncentracija – </w:t>
      </w:r>
      <w:r w:rsidRPr="005627A6">
        <w:rPr>
          <w:rFonts w:ascii="Times New Roman" w:eastAsia="Times New Roman" w:hAnsi="Times New Roman"/>
          <w:bCs/>
          <w:lang w:eastAsia="lt-LT"/>
        </w:rPr>
        <w:t>4</w:t>
      </w:r>
      <w:r w:rsidR="00A2045B">
        <w:rPr>
          <w:rFonts w:ascii="Times New Roman" w:eastAsia="Times New Roman" w:hAnsi="Times New Roman"/>
          <w:bCs/>
          <w:lang w:eastAsia="lt-LT"/>
        </w:rPr>
        <w:t> </w:t>
      </w:r>
      <w:r w:rsidRPr="005627A6">
        <w:rPr>
          <w:rFonts w:ascii="Times New Roman" w:eastAsia="Times New Roman" w:hAnsi="Times New Roman"/>
          <w:bCs/>
          <w:lang w:eastAsia="lt-LT"/>
        </w:rPr>
        <w:t>mmol/l</w:t>
      </w:r>
      <w:r w:rsidRPr="005627A6">
        <w:rPr>
          <w:rFonts w:ascii="Times New Roman" w:eastAsia="Times New Roman" w:hAnsi="Times New Roman"/>
          <w:lang w:eastAsia="lt-LT"/>
        </w:rPr>
        <w:t xml:space="preserve"> (154,5 mg/dl), </w:t>
      </w:r>
      <w:r w:rsidRPr="005627A6">
        <w:rPr>
          <w:rFonts w:ascii="Times New Roman" w:eastAsia="Times New Roman" w:hAnsi="Times New Roman"/>
          <w:bCs/>
          <w:lang w:eastAsia="lt-LT"/>
        </w:rPr>
        <w:t>tačiau buvo diagnozuota subklinikinė aterosklerozė (nustatyta pagal miego arterijos vidinio ir vidurinio dangalo storį, CIMT)</w:t>
      </w:r>
      <w:r w:rsidRPr="005627A6">
        <w:rPr>
          <w:rFonts w:ascii="Times New Roman" w:eastAsia="Times New Roman" w:hAnsi="Times New Roman"/>
          <w:lang w:eastAsia="lt-LT"/>
        </w:rPr>
        <w:t xml:space="preserve">. Jie buvo atsitiktinai parinkti 2 metus vartoti 40 mg rozuvastatino </w:t>
      </w:r>
      <w:r w:rsidRPr="005627A6">
        <w:rPr>
          <w:rFonts w:ascii="Times New Roman" w:eastAsia="Times New Roman" w:hAnsi="Times New Roman"/>
          <w:bCs/>
          <w:lang w:eastAsia="lt-LT"/>
        </w:rPr>
        <w:t>1 kartą per</w:t>
      </w:r>
      <w:r w:rsidRPr="005627A6">
        <w:rPr>
          <w:rFonts w:ascii="Times New Roman" w:eastAsia="Times New Roman" w:hAnsi="Times New Roman"/>
          <w:lang w:eastAsia="lt-LT"/>
        </w:rPr>
        <w:t xml:space="preserve"> </w:t>
      </w:r>
      <w:r w:rsidRPr="005627A6">
        <w:rPr>
          <w:rFonts w:ascii="Times New Roman" w:eastAsia="Times New Roman" w:hAnsi="Times New Roman"/>
          <w:bCs/>
          <w:lang w:eastAsia="lt-LT"/>
        </w:rPr>
        <w:t>parą</w:t>
      </w:r>
      <w:r w:rsidRPr="005627A6">
        <w:rPr>
          <w:rFonts w:ascii="Times New Roman" w:eastAsia="Times New Roman" w:hAnsi="Times New Roman"/>
          <w:lang w:eastAsia="lt-LT"/>
        </w:rPr>
        <w:t xml:space="preserve"> arba placebą. Palyginus su placebu, rozuvastatinas reikšmingai </w:t>
      </w:r>
      <w:r w:rsidRPr="005627A6">
        <w:rPr>
          <w:rFonts w:ascii="Times New Roman" w:eastAsia="Times New Roman" w:hAnsi="Times New Roman"/>
          <w:bCs/>
          <w:lang w:eastAsia="lt-LT"/>
        </w:rPr>
        <w:t>(-0,0145 mm per metus [95</w:t>
      </w:r>
      <w:r w:rsidR="001D67DB">
        <w:rPr>
          <w:rFonts w:ascii="Times New Roman" w:eastAsia="Times New Roman" w:hAnsi="Times New Roman"/>
          <w:bCs/>
          <w:lang w:eastAsia="lt-LT"/>
        </w:rPr>
        <w:t> </w:t>
      </w:r>
      <w:r w:rsidRPr="005627A6">
        <w:rPr>
          <w:rFonts w:ascii="Times New Roman" w:eastAsia="Times New Roman" w:hAnsi="Times New Roman"/>
          <w:bCs/>
          <w:lang w:eastAsia="lt-LT"/>
        </w:rPr>
        <w:t>% pasikliautinasis intervalas -0,0196, -0,0093; p&lt;0,0001])</w:t>
      </w:r>
      <w:r w:rsidRPr="005627A6">
        <w:rPr>
          <w:rFonts w:ascii="Times New Roman" w:eastAsia="Times New Roman" w:hAnsi="Times New Roman"/>
          <w:b/>
          <w:bCs/>
          <w:lang w:eastAsia="lt-LT"/>
        </w:rPr>
        <w:t xml:space="preserve"> </w:t>
      </w:r>
      <w:r w:rsidRPr="005627A6">
        <w:rPr>
          <w:rFonts w:ascii="Times New Roman" w:eastAsia="Times New Roman" w:hAnsi="Times New Roman"/>
          <w:lang w:eastAsia="lt-LT"/>
        </w:rPr>
        <w:t>sulėtino</w:t>
      </w:r>
      <w:r w:rsidRPr="005627A6">
        <w:rPr>
          <w:rFonts w:ascii="Times New Roman" w:eastAsia="Times New Roman" w:hAnsi="Times New Roman"/>
          <w:b/>
          <w:bCs/>
          <w:lang w:eastAsia="lt-LT"/>
        </w:rPr>
        <w:t xml:space="preserve"> </w:t>
      </w:r>
      <w:r w:rsidRPr="005627A6">
        <w:rPr>
          <w:rFonts w:ascii="Times New Roman" w:eastAsia="Times New Roman" w:hAnsi="Times New Roman"/>
          <w:bCs/>
          <w:lang w:eastAsia="lt-LT"/>
        </w:rPr>
        <w:t>didžiausio CIMT progresavimą 12-oje miego arterijos vietų.</w:t>
      </w:r>
      <w:r w:rsidRPr="005627A6">
        <w:rPr>
          <w:rFonts w:ascii="Times New Roman" w:eastAsia="Times New Roman" w:hAnsi="Times New Roman"/>
          <w:color w:val="000080"/>
          <w:lang w:eastAsia="lt-LT"/>
        </w:rPr>
        <w:t xml:space="preserve"> </w:t>
      </w:r>
      <w:r w:rsidRPr="005627A6">
        <w:rPr>
          <w:rFonts w:ascii="Times New Roman" w:eastAsia="Times New Roman" w:hAnsi="Times New Roman"/>
          <w:bCs/>
          <w:lang w:eastAsia="lt-LT"/>
        </w:rPr>
        <w:t>Rozuvastatino grupėje nustatytas -0,0014</w:t>
      </w:r>
      <w:r w:rsidR="00A2045B">
        <w:rPr>
          <w:rFonts w:ascii="Times New Roman" w:eastAsia="Times New Roman" w:hAnsi="Times New Roman"/>
          <w:bCs/>
          <w:lang w:eastAsia="lt-LT"/>
        </w:rPr>
        <w:t> </w:t>
      </w:r>
      <w:r w:rsidRPr="005627A6">
        <w:rPr>
          <w:rFonts w:ascii="Times New Roman" w:eastAsia="Times New Roman" w:hAnsi="Times New Roman"/>
          <w:bCs/>
          <w:lang w:eastAsia="lt-LT"/>
        </w:rPr>
        <w:t>mm (-0,12</w:t>
      </w:r>
      <w:r w:rsidR="001D67DB">
        <w:rPr>
          <w:rFonts w:ascii="Times New Roman" w:eastAsia="Times New Roman" w:hAnsi="Times New Roman"/>
          <w:bCs/>
          <w:lang w:eastAsia="lt-LT"/>
        </w:rPr>
        <w:t> </w:t>
      </w:r>
      <w:r w:rsidRPr="005627A6">
        <w:rPr>
          <w:rFonts w:ascii="Times New Roman" w:eastAsia="Times New Roman" w:hAnsi="Times New Roman"/>
          <w:bCs/>
          <w:lang w:eastAsia="lt-LT"/>
        </w:rPr>
        <w:t>%) per metus (nereikšmingas) pokytis, o placebo - progresavimas +0,0131 mm (1,12</w:t>
      </w:r>
      <w:r w:rsidR="001D67DB">
        <w:rPr>
          <w:rFonts w:ascii="Times New Roman" w:eastAsia="Times New Roman" w:hAnsi="Times New Roman"/>
          <w:bCs/>
          <w:lang w:eastAsia="lt-LT"/>
        </w:rPr>
        <w:t> </w:t>
      </w:r>
      <w:r w:rsidRPr="005627A6">
        <w:rPr>
          <w:rFonts w:ascii="Times New Roman" w:eastAsia="Times New Roman" w:hAnsi="Times New Roman"/>
          <w:bCs/>
          <w:lang w:eastAsia="lt-LT"/>
        </w:rPr>
        <w:t>%) per metus (p&lt;0,0001). Tiesioginės koreliacijos tarp CIMT sumažėjimo bei sunkių širdies ir kraujagyslių sistemos reiškinių nenustatyta.</w:t>
      </w:r>
      <w:r w:rsidRPr="005627A6">
        <w:rPr>
          <w:rFonts w:ascii="Times New Roman" w:eastAsia="Times New Roman" w:hAnsi="Times New Roman"/>
          <w:b/>
          <w:bCs/>
          <w:lang w:eastAsia="lt-LT"/>
        </w:rPr>
        <w:t xml:space="preserve"> </w:t>
      </w:r>
      <w:r w:rsidRPr="005627A6">
        <w:rPr>
          <w:rFonts w:ascii="Times New Roman" w:eastAsia="Times New Roman" w:hAnsi="Times New Roman"/>
          <w:bCs/>
          <w:lang w:eastAsia="lt-LT"/>
        </w:rPr>
        <w:t>METEOR tyrimo populiacija turėjo mažą išeminės širdies ligos riziką ir nereprezentuoja tos populiacijos, kuriai vartoti skirtas Crestor 40 mg. 40 mg dozę reikia skirti tik nustačius sunkią hipercholesterolemiją bei didelę širdies ir kraujagyslių sistemos sutrikimų riziką (žr. 4.2 skyrių)</w:t>
      </w:r>
      <w:r w:rsidRPr="005627A6">
        <w:rPr>
          <w:rFonts w:ascii="Times New Roman" w:eastAsia="Times New Roman" w:hAnsi="Times New Roman"/>
          <w:b/>
          <w:bCs/>
          <w:lang w:eastAsia="lt-LT"/>
        </w:rPr>
        <w:t>.</w:t>
      </w:r>
    </w:p>
    <w:p w14:paraId="3D1DD9D0"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Statinų vartojimo pirminei profilaktikai pagrindimas: intervencinis tyrimas rozuvastatino poveikiui įvertinti (JUPITER). Šio tyrimo metu vertinta rozuvastatino įtaka didžiųjų aterosklerozinių kardiovaskulinių ligų reiškinių atsiradimui stebint 17802 vyrus (50 metų ir vyresnius) bei moteris (60 metų ir vyresnes).</w:t>
      </w:r>
    </w:p>
    <w:p w14:paraId="3D39CB57" w14:textId="77777777" w:rsidR="005627A6" w:rsidRPr="005627A6" w:rsidRDefault="005627A6" w:rsidP="005627A6">
      <w:pPr>
        <w:autoSpaceDE w:val="0"/>
        <w:autoSpaceDN w:val="0"/>
        <w:adjustRightInd w:val="0"/>
        <w:spacing w:after="0" w:line="240" w:lineRule="auto"/>
        <w:rPr>
          <w:rFonts w:ascii="Times New Roman" w:hAnsi="Times New Roman"/>
        </w:rPr>
      </w:pPr>
    </w:p>
    <w:p w14:paraId="6D3AAD15"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Tyrimo dalyviai buvo atsitiktinai parinkti vartoti placebą (n = 8901) arba 20 mg rozuvastatino 1 kartą per parą (n = 8901) ir stebėti vidutiniškai 2 metus.</w:t>
      </w:r>
    </w:p>
    <w:p w14:paraId="7F0EEEB8" w14:textId="77777777" w:rsidR="005627A6" w:rsidRPr="005627A6" w:rsidRDefault="005627A6" w:rsidP="005627A6">
      <w:pPr>
        <w:autoSpaceDE w:val="0"/>
        <w:autoSpaceDN w:val="0"/>
        <w:adjustRightInd w:val="0"/>
        <w:spacing w:after="0" w:line="240" w:lineRule="auto"/>
        <w:rPr>
          <w:rFonts w:ascii="Times New Roman" w:hAnsi="Times New Roman"/>
        </w:rPr>
      </w:pPr>
    </w:p>
    <w:p w14:paraId="7AE8FEDA"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Rozuvastatino grupės (palyginus su placebo grupe) asmenų MTL cholesterolio koncentracija sumažėjo 45 % (p &lt; 0,001).</w:t>
      </w:r>
    </w:p>
    <w:p w14:paraId="5785F4B1" w14:textId="77777777" w:rsidR="005627A6" w:rsidRPr="005627A6" w:rsidRDefault="005627A6" w:rsidP="005627A6">
      <w:pPr>
        <w:autoSpaceDE w:val="0"/>
        <w:autoSpaceDN w:val="0"/>
        <w:adjustRightInd w:val="0"/>
        <w:spacing w:after="0" w:line="240" w:lineRule="auto"/>
        <w:rPr>
          <w:rFonts w:ascii="Times New Roman" w:hAnsi="Times New Roman"/>
        </w:rPr>
      </w:pPr>
    </w:p>
    <w:p w14:paraId="4909221C"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 xml:space="preserve">Didelės rizikos (1558 asmenys, kurių Framingham rizikos rodiklis įtraukiant į tyrimą buvo &gt; 20 %) pogrupio </w:t>
      </w:r>
      <w:r w:rsidRPr="005627A6">
        <w:rPr>
          <w:rFonts w:ascii="Times New Roman" w:hAnsi="Times New Roman"/>
          <w:i/>
        </w:rPr>
        <w:t>post-hoc</w:t>
      </w:r>
      <w:r w:rsidRPr="005627A6">
        <w:rPr>
          <w:rFonts w:ascii="Times New Roman" w:hAnsi="Times New Roman"/>
        </w:rPr>
        <w:t xml:space="preserve"> analizė parodė reikšmingą rozuvastatiną vartojusių asmenų (palyginus su vartojusiais placebą) rizikos sumažėjimą pagal sudėtinę vertinamąją baigtį, kurią sudarė kardiovaskulinė mirtis, insultas ir miokardo infarktas (p = 0,028). Šių reiškinių </w:t>
      </w:r>
      <w:bookmarkStart w:id="9" w:name="OLE_LINK3"/>
      <w:bookmarkStart w:id="10" w:name="OLE_LINK4"/>
      <w:r w:rsidRPr="005627A6">
        <w:rPr>
          <w:rFonts w:ascii="Times New Roman" w:hAnsi="Times New Roman"/>
        </w:rPr>
        <w:t>absoliutus rizikos sumažėjimas 1000 pacientų-metų buvo</w:t>
      </w:r>
      <w:bookmarkEnd w:id="9"/>
      <w:bookmarkEnd w:id="10"/>
      <w:r w:rsidRPr="005627A6">
        <w:rPr>
          <w:rFonts w:ascii="Times New Roman" w:hAnsi="Times New Roman"/>
        </w:rPr>
        <w:t xml:space="preserve"> 8,8. Bendras šios didelės rizikos grupės asmenų mirtingumas nepakito (p = 0,193). Didelės rizikos (9302 asmenys, kurių rizikos rodiklis įtraukiant į tyrimą buvo ≥ 5 %) pogrupio </w:t>
      </w:r>
      <w:r w:rsidRPr="005627A6">
        <w:rPr>
          <w:rFonts w:ascii="Times New Roman" w:hAnsi="Times New Roman"/>
          <w:i/>
        </w:rPr>
        <w:t>post-hoc</w:t>
      </w:r>
      <w:r w:rsidRPr="005627A6">
        <w:rPr>
          <w:rFonts w:ascii="Times New Roman" w:hAnsi="Times New Roman"/>
        </w:rPr>
        <w:t xml:space="preserve"> analizė, ekstrapoliuota įtraukiant vyresnius kaip 65 metų asmenis, parodė reikšmingą rozuvastatiną vartojusių asmenų (palyginus su vartojusiais placebą) rizikos sumažėjimą pagal sudėtinę vertinamąją baigtį, kurią sudarė kardiovaskulinė mirtis, insultas ir miokardo infarktas (p = 0,0003). Šių reiškinių absoliutus rizikos sumažėjimas 1000 pacientų-metų buvo</w:t>
      </w:r>
      <w:r w:rsidRPr="005627A6" w:rsidDel="004262A2">
        <w:rPr>
          <w:rFonts w:ascii="Times New Roman" w:hAnsi="Times New Roman"/>
        </w:rPr>
        <w:t xml:space="preserve"> </w:t>
      </w:r>
      <w:r w:rsidRPr="005627A6">
        <w:rPr>
          <w:rFonts w:ascii="Times New Roman" w:hAnsi="Times New Roman"/>
        </w:rPr>
        <w:t>5,1. Bendras šios didelės rizikos grupės asmenų mirtingumas nepakito (p = 0,076).</w:t>
      </w:r>
    </w:p>
    <w:p w14:paraId="7E6E7704" w14:textId="77777777" w:rsidR="005627A6" w:rsidRPr="005627A6" w:rsidRDefault="005627A6" w:rsidP="005627A6">
      <w:pPr>
        <w:autoSpaceDE w:val="0"/>
        <w:autoSpaceDN w:val="0"/>
        <w:adjustRightInd w:val="0"/>
        <w:spacing w:after="0" w:line="240" w:lineRule="auto"/>
        <w:rPr>
          <w:rFonts w:ascii="Times New Roman" w:hAnsi="Times New Roman"/>
        </w:rPr>
      </w:pPr>
    </w:p>
    <w:p w14:paraId="6ED8D567"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JUPITER tyrimo metu 6,6 % rozuva</w:t>
      </w:r>
      <w:r w:rsidRPr="005627A6">
        <w:rPr>
          <w:rFonts w:ascii="Times New Roman" w:hAnsi="Times New Roman"/>
        </w:rPr>
        <w:softHyphen/>
        <w:t>sta</w:t>
      </w:r>
      <w:r w:rsidRPr="005627A6">
        <w:rPr>
          <w:rFonts w:ascii="Times New Roman" w:hAnsi="Times New Roman"/>
        </w:rPr>
        <w:softHyphen/>
        <w:t>ti</w:t>
      </w:r>
      <w:r w:rsidRPr="005627A6">
        <w:rPr>
          <w:rFonts w:ascii="Times New Roman" w:hAnsi="Times New Roman"/>
        </w:rPr>
        <w:softHyphen/>
        <w:t xml:space="preserve">ną ir 6,2 % placebą vartojusių asmenų nutraukė tiriamojo preparato vartojimą dėl nepageidaujamų reiškinių. Dažniausi nepageidaujami reiškiniai, dėl kurių teko nutraukti vartojimą, buvo mialgija (0,3 % rozuvastatiną ir 0,2 % placebą vartojusių asmenų), pilvo skausmas (0,03 % rozuvastatiną ir 0,02 % placebą vartojusių asmenų) bei išbėrimas (0,02 % </w:t>
      </w:r>
      <w:r w:rsidRPr="005627A6">
        <w:rPr>
          <w:rFonts w:ascii="Times New Roman" w:hAnsi="Times New Roman"/>
        </w:rPr>
        <w:lastRenderedPageBreak/>
        <w:t>rozuvastatiną ir 0,03 % placebą vartojusių asmenų). Dažniausi nepageidaujami reiškiniai, kurių dažnis rozu</w:t>
      </w:r>
      <w:r w:rsidRPr="005627A6">
        <w:rPr>
          <w:rFonts w:ascii="Times New Roman" w:hAnsi="Times New Roman"/>
        </w:rPr>
        <w:softHyphen/>
        <w:t>vastatino grupės asmenims buvo toks pats arba didesnis negu placebo, yra šlapimo takų infekcija (pasireiškė 8,7 % rozuvastatiną ir 8,6 % placebą vartojusių asmenų), nazofaringitas (7,6 % rozuvastatiną ir 7,2 % placebą vartojusių asmenų), nugaros skausmas (7,6 % rozuvastatiną ir 6,9 % placebą vartojusių asmenų) bei mialgija (7,6 % rozuvastatiną ir 6,6 % placebą vartojusių asmenų).</w:t>
      </w:r>
    </w:p>
    <w:p w14:paraId="0F7FC17D" w14:textId="77777777" w:rsidR="005627A6" w:rsidRPr="005627A6" w:rsidRDefault="005627A6" w:rsidP="005627A6">
      <w:pPr>
        <w:autoSpaceDE w:val="0"/>
        <w:autoSpaceDN w:val="0"/>
        <w:adjustRightInd w:val="0"/>
        <w:spacing w:after="0" w:line="240" w:lineRule="auto"/>
        <w:rPr>
          <w:rFonts w:ascii="Times New Roman" w:hAnsi="Times New Roman"/>
        </w:rPr>
      </w:pPr>
    </w:p>
    <w:p w14:paraId="332E8FA2" w14:textId="77777777" w:rsidR="005627A6" w:rsidRPr="00DC1470" w:rsidRDefault="005627A6" w:rsidP="005627A6">
      <w:pPr>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Vaikų populiacija</w:t>
      </w:r>
    </w:p>
    <w:p w14:paraId="1C490EAC"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 xml:space="preserve">Atliktas dvigubai koduotas, </w:t>
      </w:r>
      <w:r w:rsidRPr="005627A6">
        <w:rPr>
          <w:rFonts w:ascii="Times New Roman" w:hAnsi="Times New Roman"/>
          <w:bCs/>
        </w:rPr>
        <w:t>atsitiktinių imčių, daugiacentris</w:t>
      </w:r>
      <w:r w:rsidRPr="005627A6">
        <w:rPr>
          <w:rFonts w:ascii="Times New Roman" w:hAnsi="Times New Roman"/>
          <w:b/>
          <w:bCs/>
        </w:rPr>
        <w:t xml:space="preserve"> </w:t>
      </w:r>
      <w:r w:rsidRPr="005627A6">
        <w:rPr>
          <w:rFonts w:ascii="Times New Roman" w:hAnsi="Times New Roman"/>
        </w:rPr>
        <w:t>placebu kontroliuojamas 12 savaičių trukęs tyrimas (n = 176, iš jų 97 berniukai ir 79 mergaitės), po kurio vykdyta atvira 40 savaičių trukmės rozuvastatino dozės parinkimo fazė (n = 173, iš jų 96 berniukai ir 77 mergaitės). Į šį tyrimą įtraukti heterozigotine šeimine hipercholesterolemija sirgę 10-17 metų amžiaus II-V brendimo stadijos pagal Tanner pacientai (mergaitės – bent 1 metai po menstruacijų pradžios) iš pradžių 12 savaičių vartojo 5, 10 ar 20 mg rozuvastatino per parą arba placebą, o paskui 40 savaičių visi kasdien vartojo rozuvastatiną. Įtraukimo į tyrimą dieną maždaug 30 % pacientų buvo 10-13 metų; 17 %, 18 %, 40 % ir 25 % buvo atitinkamai II, III, IV ir V brendimo pagal Tanner stadijos.</w:t>
      </w:r>
    </w:p>
    <w:p w14:paraId="39C4A7A3" w14:textId="77777777" w:rsidR="005627A6" w:rsidRPr="005627A6" w:rsidRDefault="005627A6" w:rsidP="005627A6">
      <w:pPr>
        <w:autoSpaceDE w:val="0"/>
        <w:autoSpaceDN w:val="0"/>
        <w:adjustRightInd w:val="0"/>
        <w:spacing w:after="0" w:line="240" w:lineRule="auto"/>
        <w:rPr>
          <w:rFonts w:ascii="Times New Roman" w:hAnsi="Times New Roman"/>
        </w:rPr>
      </w:pPr>
    </w:p>
    <w:p w14:paraId="485FF92C"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MTL cholesterolio koncentracija sumažėjo 38,3 %, 44,6 % ir 50 % vartojant atitinkamai 5, 10 ir 20 mg rozuvastatino ir 0,7 % – vartojant placebą.</w:t>
      </w:r>
    </w:p>
    <w:p w14:paraId="24E6E879" w14:textId="77777777" w:rsidR="005627A6" w:rsidRPr="005627A6" w:rsidRDefault="005627A6" w:rsidP="005627A6">
      <w:pPr>
        <w:autoSpaceDE w:val="0"/>
        <w:autoSpaceDN w:val="0"/>
        <w:adjustRightInd w:val="0"/>
        <w:spacing w:after="0" w:line="240" w:lineRule="auto"/>
        <w:rPr>
          <w:rFonts w:ascii="Times New Roman" w:hAnsi="Times New Roman"/>
        </w:rPr>
      </w:pPr>
    </w:p>
    <w:p w14:paraId="49713B7B"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40 savaičių atviros dozės didinimo iki tikslinės maksimalios (20 mg 1 kartą per parą) fazės pabaigoje 70 iš 173 pacientų (40,5 %) MTL cholesterolio koncentracija pasiekė tikslinę – mažesnę kaip 2,8 mmol/l.</w:t>
      </w:r>
    </w:p>
    <w:p w14:paraId="1803A924" w14:textId="77777777" w:rsidR="005627A6" w:rsidRPr="005627A6" w:rsidRDefault="005627A6" w:rsidP="005627A6">
      <w:pPr>
        <w:autoSpaceDE w:val="0"/>
        <w:autoSpaceDN w:val="0"/>
        <w:adjustRightInd w:val="0"/>
        <w:spacing w:after="0" w:line="240" w:lineRule="auto"/>
        <w:rPr>
          <w:rFonts w:ascii="Times New Roman" w:hAnsi="Times New Roman"/>
        </w:rPr>
      </w:pPr>
    </w:p>
    <w:p w14:paraId="5F7C7A2E"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Po 52 savaičių gydymo, taikyto tyrimo metu, poveikio augimui, svoriui, kūno masės indeksui ir lytiniam brendimui nenustatyta (žr. 4.4 skyrių). Šis tyrimas (n = 176) nebuvo skirtas retiems nepageidaujamiems reiškiniams vertinti. </w:t>
      </w:r>
    </w:p>
    <w:p w14:paraId="45682814"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47D65A49"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Be to, rozuvastatino poveikis tirtas 2 metų atviro tikslinės dozės parinkimo tyrimo metu. Jame dalyvavo 198 šeimine heterozigotine hipercholesterolemija sirgę vaikai (88 berniukai ir 110 mergaičių), kurių amžius buvo 6-17 metų, o brendimo stadija pagal Tanner &lt; II-V. Pradinė dozė visiems pacientams buvo 5 mg rozuvastatino 1 kartą per parą. 6-9 metų pacientams (n = 64) ją leista didinti iki 10 mg 1 kartą per parą, o 10-17 metų (n = 134) – iki 20 mg 1 kartą per parą. </w:t>
      </w:r>
    </w:p>
    <w:p w14:paraId="05528641"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49F51606"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Po 24 rozuvastatino vartojimo mėnesių mažiausių kvadratų metodu apskaičiuota MTL-C koncentracija, palyginus su pradine, buvo sumažėjusi 43</w:t>
      </w:r>
      <w:r w:rsidR="00A2045B">
        <w:rPr>
          <w:rFonts w:ascii="Times New Roman" w:hAnsi="Times New Roman"/>
          <w:color w:val="000000"/>
          <w:lang w:eastAsia="lt-LT"/>
        </w:rPr>
        <w:t> </w:t>
      </w:r>
      <w:r w:rsidRPr="005627A6">
        <w:rPr>
          <w:rFonts w:ascii="Times New Roman" w:hAnsi="Times New Roman"/>
          <w:color w:val="000000"/>
          <w:lang w:eastAsia="lt-LT"/>
        </w:rPr>
        <w:t>% (iš pradžių buvo 236 mg/dl, po 24 mėn. – 133 mg/dl): nuo 6 iki &lt; 10 metų grupės pacientams – 43</w:t>
      </w:r>
      <w:r w:rsidR="00A2045B">
        <w:rPr>
          <w:rFonts w:ascii="Times New Roman" w:hAnsi="Times New Roman"/>
          <w:color w:val="000000"/>
          <w:lang w:eastAsia="lt-LT"/>
        </w:rPr>
        <w:t> </w:t>
      </w:r>
      <w:r w:rsidRPr="005627A6">
        <w:rPr>
          <w:rFonts w:ascii="Times New Roman" w:hAnsi="Times New Roman"/>
          <w:color w:val="000000"/>
          <w:lang w:eastAsia="lt-LT"/>
        </w:rPr>
        <w:t>% (iš pradžių buvo 234 mg/dl, po 24 mėn. – 124 mg/dl), nuo 10 iki &lt; 14 metų – 45</w:t>
      </w:r>
      <w:r w:rsidR="00A2045B">
        <w:rPr>
          <w:rFonts w:ascii="Times New Roman" w:hAnsi="Times New Roman"/>
          <w:color w:val="000000"/>
          <w:lang w:eastAsia="lt-LT"/>
        </w:rPr>
        <w:t> </w:t>
      </w:r>
      <w:r w:rsidRPr="005627A6">
        <w:rPr>
          <w:rFonts w:ascii="Times New Roman" w:hAnsi="Times New Roman"/>
          <w:color w:val="000000"/>
          <w:lang w:eastAsia="lt-LT"/>
        </w:rPr>
        <w:t>% (iš pradžių buvo 234 mg/dl, po 24 mėn. – 124 mg/dl) ir nuo 14 iki &lt; 18 metų – 35</w:t>
      </w:r>
      <w:r w:rsidR="00A2045B">
        <w:rPr>
          <w:rFonts w:ascii="Times New Roman" w:hAnsi="Times New Roman"/>
          <w:color w:val="000000"/>
          <w:lang w:eastAsia="lt-LT"/>
        </w:rPr>
        <w:t> </w:t>
      </w:r>
      <w:r w:rsidRPr="005627A6">
        <w:rPr>
          <w:rFonts w:ascii="Times New Roman" w:hAnsi="Times New Roman"/>
          <w:color w:val="000000"/>
          <w:lang w:eastAsia="lt-LT"/>
        </w:rPr>
        <w:t xml:space="preserve">% (iš pradžių buvo 241 mg/dl, po 24 mėn. – 153 mg/dl). </w:t>
      </w:r>
    </w:p>
    <w:p w14:paraId="5A5AB6AD"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651EE429"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Vartojus 5 mg, 10 mg arba 20 mg rozuvastatino, taip pat nustatyta statistikai reikšmingų vidutinių antrinių lipidų ir lipoproteinų rodiklių (DTL-C, bendrojo cholesterolio (BC), ne DTL-C, MTL-C/DTL-C, BC/DTL-C, TG/DTL-C, ne DTL-C/DTL-C, ApoB, ApoB/ApoA-1) pokyčių palyginus su pradiniais. Kiekvienas iš jų rodė palankų poveikį lipidų koncentracijoms, išlikusį 2 tyrimo metus. </w:t>
      </w:r>
    </w:p>
    <w:p w14:paraId="6D23E683"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p>
    <w:p w14:paraId="154F25D4" w14:textId="77777777" w:rsidR="005627A6" w:rsidRPr="005627A6" w:rsidRDefault="005627A6" w:rsidP="005627A6">
      <w:pPr>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Po 24 gydymo mėnesių poveikio augimui, kūno svoriui, KMI ar lytiniam brendimui nenustatyta (žr. 4.4 skyrių). </w:t>
      </w:r>
    </w:p>
    <w:p w14:paraId="186B01C5" w14:textId="77777777" w:rsidR="005627A6" w:rsidRPr="005627A6" w:rsidRDefault="005627A6" w:rsidP="005627A6">
      <w:pPr>
        <w:autoSpaceDE w:val="0"/>
        <w:autoSpaceDN w:val="0"/>
        <w:adjustRightInd w:val="0"/>
        <w:spacing w:after="0" w:line="240" w:lineRule="auto"/>
        <w:rPr>
          <w:rFonts w:ascii="Times New Roman" w:hAnsi="Times New Roman"/>
          <w:bCs/>
        </w:rPr>
      </w:pPr>
    </w:p>
    <w:p w14:paraId="5C2FAE8B"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Randomizuoto, dvigubai koduoto, placebu kontroliuojamo daugelio centrų kryžminio dizaino tyrimo metu lygintas 20 mg rozuvastatino 1 kartą per parą ir placebo poveikis 14 vaikų ir paauglių nuo 6 iki 17 metų, sergančių homozigotine šeimine hipercholesterolemija. Šiame tyrime buvo aktyvi pradinė dietos fazė (pacientai vartojo 10 mg rozuvastatino 4 savaites), kryžminė fazė (pacientai pirmas 6 savaites vartojo 20 mg rozuvastatino ir paskui 6 savaites – placebą arba pirmas 6 savaites placebą ir paskui 6 savaites – 20 mg rozuvastatino) ir 12 savaičių palaikomoji fazė (visi pacientai vartojo 20 mg rozuvastatino). Pacientai, įtraukimo į tyrimą metu gydyti ezetimibu arba aferezėmis, šį gydymą tęsė viso tyrimo metu.</w:t>
      </w:r>
    </w:p>
    <w:p w14:paraId="2C47EB61" w14:textId="77777777" w:rsidR="005627A6" w:rsidRPr="005627A6" w:rsidRDefault="005627A6" w:rsidP="005627A6">
      <w:pPr>
        <w:autoSpaceDE w:val="0"/>
        <w:autoSpaceDN w:val="0"/>
        <w:adjustRightInd w:val="0"/>
        <w:spacing w:after="0" w:line="240" w:lineRule="auto"/>
        <w:rPr>
          <w:rFonts w:ascii="Times New Roman" w:hAnsi="Times New Roman"/>
        </w:rPr>
      </w:pPr>
    </w:p>
    <w:p w14:paraId="5E1DBCC2" w14:textId="467439FC" w:rsidR="00460A08" w:rsidRPr="00460A08" w:rsidRDefault="005627A6" w:rsidP="00460A08">
      <w:pPr>
        <w:autoSpaceDE w:val="0"/>
        <w:autoSpaceDN w:val="0"/>
        <w:adjustRightInd w:val="0"/>
        <w:spacing w:after="0" w:line="240" w:lineRule="auto"/>
        <w:rPr>
          <w:rFonts w:ascii="Times New Roman" w:hAnsi="Times New Roman"/>
        </w:rPr>
      </w:pPr>
      <w:r w:rsidRPr="005627A6">
        <w:rPr>
          <w:rFonts w:ascii="Times New Roman" w:hAnsi="Times New Roman"/>
        </w:rPr>
        <w:lastRenderedPageBreak/>
        <w:t>Homozigotine šeimine hipercholesterolemija sergantiems vaikams ir paaugliams, 6 savaites vartojusiems 20 mg rozuvastatino (palyginus su vartojusiais placebą), nustatyta statistikai reikšmingai (p = 0,005) sumažėjusi MTL cholesterolio koncentracija (22,3 % - 85,4 mg/dl, t.y. 2,2 mmol/l). Be to, šiems vaikams ir paaugliams 6 savaites vartojus 20 mg rozuvastatino (palyginus su vartojusiais placebą), statistikai reikšmingai sumažėjo bendrojo cholesterolio (20,1 %, p = 0,003), ne DTL cholesterolio (22,9 %, p = 0,003) ir ApoB (17,1 %, p = 0,024). Vaikams ir paaugliams, 6 savaites vartojusiems 20 mg rozuvastatino (palyginus su vartojusiais placebą), taip pat sumažėjo trigliceridų koncentracija, MTL ir DTL cholesterolio koncentracijų santykis, bendrojo ir DTL cholesterolio koncentracijų santykis, ne DTL ir MTL cholesterolio koncentracijų santykis bei ApoB ir ApoA-1 koncentracijų santykis. Homozigotine šeimine hipercholesterolemija sergančių vaikų ir paauglių MTL cholesterolio koncentracijos sumažėjimas 6 savaites vartojus 20 mg ro</w:t>
      </w:r>
      <w:r w:rsidR="00BD0CAA">
        <w:rPr>
          <w:rFonts w:ascii="Times New Roman" w:hAnsi="Times New Roman"/>
        </w:rPr>
        <w:t>z</w:t>
      </w:r>
      <w:r w:rsidRPr="005627A6">
        <w:rPr>
          <w:rFonts w:ascii="Times New Roman" w:hAnsi="Times New Roman"/>
        </w:rPr>
        <w:t>uvastatino (po 6 savaites trukusio placebo vartojimo) išliko 12 nuolatinio gydymo savaičių.</w:t>
      </w:r>
      <w:r w:rsidR="00F23E56">
        <w:rPr>
          <w:rFonts w:ascii="Times New Roman" w:hAnsi="Times New Roman"/>
        </w:rPr>
        <w:t xml:space="preserve"> </w:t>
      </w:r>
      <w:r w:rsidR="00460A08" w:rsidRPr="00460A08">
        <w:rPr>
          <w:rFonts w:ascii="Times New Roman" w:hAnsi="Times New Roman"/>
        </w:rPr>
        <w:t>Vienam pacientui padidinus dozę iki 40 mg ir vartojus ją 6 savaites, dar sumažėjo MTL cholesterolio (8 %), bendrojo cholesterolio (6,7 %) ir ne DTL cholesterolio (7,4 %) koncentracija.</w:t>
      </w:r>
    </w:p>
    <w:p w14:paraId="35DF341F" w14:textId="77777777" w:rsidR="005627A6" w:rsidRDefault="005627A6" w:rsidP="005627A6">
      <w:pPr>
        <w:autoSpaceDE w:val="0"/>
        <w:autoSpaceDN w:val="0"/>
        <w:adjustRightInd w:val="0"/>
        <w:spacing w:after="0" w:line="240" w:lineRule="auto"/>
        <w:rPr>
          <w:rFonts w:ascii="Times New Roman" w:hAnsi="Times New Roman"/>
        </w:rPr>
      </w:pPr>
    </w:p>
    <w:p w14:paraId="4EDF5457" w14:textId="77777777" w:rsidR="005627A6" w:rsidRDefault="009E7E58" w:rsidP="005627A6">
      <w:pPr>
        <w:autoSpaceDE w:val="0"/>
        <w:autoSpaceDN w:val="0"/>
        <w:adjustRightInd w:val="0"/>
        <w:spacing w:after="0" w:line="240" w:lineRule="auto"/>
        <w:rPr>
          <w:rFonts w:ascii="Times New Roman" w:hAnsi="Times New Roman"/>
        </w:rPr>
      </w:pPr>
      <w:r w:rsidRPr="009E7E58">
        <w:rPr>
          <w:rFonts w:ascii="Times New Roman" w:hAnsi="Times New Roman"/>
        </w:rPr>
        <w:t xml:space="preserve">Atviro tęstinio gydymo fazėje 9 iš šių pacientų, vartojusių 20 mg rozuvastatino iki 90 savaičių, MTL cholesterolio koncentracija išliko sumažėjusi </w:t>
      </w:r>
      <w:r w:rsidR="00C65DD1">
        <w:rPr>
          <w:rFonts w:ascii="Times New Roman" w:hAnsi="Times New Roman"/>
        </w:rPr>
        <w:t>nuo -</w:t>
      </w:r>
      <w:r w:rsidRPr="009E7E58">
        <w:rPr>
          <w:rFonts w:ascii="Times New Roman" w:hAnsi="Times New Roman"/>
        </w:rPr>
        <w:t>12,1</w:t>
      </w:r>
      <w:r w:rsidR="00C65DD1">
        <w:rPr>
          <w:rFonts w:ascii="Times New Roman" w:hAnsi="Times New Roman"/>
        </w:rPr>
        <w:t xml:space="preserve"> iki -</w:t>
      </w:r>
      <w:r w:rsidRPr="009E7E58">
        <w:rPr>
          <w:rFonts w:ascii="Times New Roman" w:hAnsi="Times New Roman"/>
        </w:rPr>
        <w:t xml:space="preserve"> 21,3 %.</w:t>
      </w:r>
    </w:p>
    <w:p w14:paraId="68B36798" w14:textId="77777777" w:rsidR="000003C7" w:rsidRPr="005627A6" w:rsidRDefault="000003C7" w:rsidP="005627A6">
      <w:pPr>
        <w:autoSpaceDE w:val="0"/>
        <w:autoSpaceDN w:val="0"/>
        <w:adjustRightInd w:val="0"/>
        <w:spacing w:after="0" w:line="240" w:lineRule="auto"/>
        <w:rPr>
          <w:rFonts w:ascii="Times New Roman" w:hAnsi="Times New Roman"/>
        </w:rPr>
      </w:pPr>
    </w:p>
    <w:p w14:paraId="459A11D4"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rPr>
        <w:t>7 vaikams ir paaugliams nuo 8 iki 17 metų, kurie sirgo homozigotine šeimine hipercholesterolemija ir dalyvavo atvirame dozės titravimo nepriklausomai nuo cholesterolio koncentracijos plazmoje pokyčių tyrime (žr. anksčiau), MTL cholesterolio (21 %), bendrojo cholesterolio (19,2 %) ir ne DTL cholesterolio koncentracijos (21 %), palyginus su pradine, sumažėjimas 6 savaites vartojus 20 mg rozuvastatino, atitiko nustatytą anksčiau minėto tyrimo metu homozigotine šeimine hipercholesterolemija sergantiems vaikams ir paaugliams.</w:t>
      </w:r>
    </w:p>
    <w:p w14:paraId="42AAC32A" w14:textId="77777777" w:rsidR="005627A6" w:rsidRPr="005627A6" w:rsidRDefault="005627A6" w:rsidP="005627A6">
      <w:pPr>
        <w:autoSpaceDE w:val="0"/>
        <w:autoSpaceDN w:val="0"/>
        <w:adjustRightInd w:val="0"/>
        <w:spacing w:after="0" w:line="240" w:lineRule="auto"/>
        <w:rPr>
          <w:rFonts w:ascii="Times New Roman" w:hAnsi="Times New Roman"/>
          <w:bCs/>
        </w:rPr>
      </w:pPr>
    </w:p>
    <w:p w14:paraId="2C0DF13C" w14:textId="77777777" w:rsidR="005627A6" w:rsidRPr="005627A6" w:rsidRDefault="005627A6" w:rsidP="005627A6">
      <w:pPr>
        <w:autoSpaceDE w:val="0"/>
        <w:autoSpaceDN w:val="0"/>
        <w:adjustRightInd w:val="0"/>
        <w:spacing w:after="0" w:line="240" w:lineRule="auto"/>
        <w:rPr>
          <w:rFonts w:ascii="Times New Roman" w:hAnsi="Times New Roman"/>
        </w:rPr>
      </w:pPr>
      <w:r w:rsidRPr="005627A6">
        <w:rPr>
          <w:rFonts w:ascii="Times New Roman" w:hAnsi="Times New Roman"/>
          <w:bCs/>
        </w:rPr>
        <w:t>Europos vaistų agentūra atleido nuo įpareigojimo pateikti rozuvastatino tyrimų su visais vaikų populiacijos pogrupiais duomenis homozigotinei šeiminei hipercholesterolemijai ir pirminei sudėtinei (mišriai) dislipidemijai gydyti bei kardiovaskulinių reiškinių profilaktikai (vartojimo vaikams informacija pateikiama 4.2 skyriuje).</w:t>
      </w:r>
      <w:r w:rsidRPr="005627A6">
        <w:rPr>
          <w:rFonts w:ascii="Times New Roman" w:hAnsi="Times New Roman"/>
          <w:b/>
          <w:bCs/>
        </w:rPr>
        <w:t xml:space="preserve"> </w:t>
      </w:r>
    </w:p>
    <w:p w14:paraId="2DEC4F82" w14:textId="77777777" w:rsidR="005627A6" w:rsidRPr="005627A6" w:rsidRDefault="005627A6" w:rsidP="005627A6">
      <w:pPr>
        <w:autoSpaceDE w:val="0"/>
        <w:autoSpaceDN w:val="0"/>
        <w:adjustRightInd w:val="0"/>
        <w:spacing w:after="0" w:line="240" w:lineRule="auto"/>
        <w:rPr>
          <w:rFonts w:ascii="Times New Roman" w:hAnsi="Times New Roman"/>
          <w:bCs/>
        </w:rPr>
      </w:pPr>
    </w:p>
    <w:p w14:paraId="5DB2F75B" w14:textId="77777777" w:rsidR="005627A6" w:rsidRPr="005627A6" w:rsidRDefault="005627A6" w:rsidP="005627A6">
      <w:pPr>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5.2</w:t>
      </w:r>
      <w:r w:rsidRPr="005627A6">
        <w:rPr>
          <w:rFonts w:ascii="Times New Roman" w:eastAsia="Times New Roman" w:hAnsi="Times New Roman"/>
          <w:b/>
          <w:bCs/>
          <w:lang w:eastAsia="x-none"/>
        </w:rPr>
        <w:tab/>
        <w:t>Farmakokinetinės savybės</w:t>
      </w:r>
    </w:p>
    <w:p w14:paraId="35C842B0" w14:textId="77777777" w:rsidR="005627A6" w:rsidRPr="005627A6" w:rsidRDefault="005627A6" w:rsidP="005627A6">
      <w:pPr>
        <w:spacing w:after="0" w:line="240" w:lineRule="auto"/>
        <w:rPr>
          <w:rFonts w:ascii="Times New Roman" w:eastAsia="Times New Roman" w:hAnsi="Times New Roman"/>
          <w:i/>
          <w:lang w:eastAsia="lt-LT"/>
        </w:rPr>
      </w:pPr>
    </w:p>
    <w:p w14:paraId="5EB3319A" w14:textId="77777777" w:rsidR="005627A6" w:rsidRPr="00DC1470" w:rsidRDefault="005627A6" w:rsidP="005627A6">
      <w:pPr>
        <w:tabs>
          <w:tab w:val="left" w:pos="567"/>
        </w:tabs>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Absorbcija</w:t>
      </w:r>
    </w:p>
    <w:p w14:paraId="1B82CEB8"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Išgėrus Crestor, didžiausia rozuvastatino koncentracija plazmoje susidaro maždaug po 5 val. Šio vaisto absoliutusis biologinis prieinamumas – apie 20 %.</w:t>
      </w:r>
    </w:p>
    <w:p w14:paraId="0441204B" w14:textId="77777777" w:rsidR="005627A6" w:rsidRPr="005627A6" w:rsidRDefault="005627A6" w:rsidP="005627A6">
      <w:pPr>
        <w:spacing w:after="0" w:line="240" w:lineRule="auto"/>
        <w:rPr>
          <w:rFonts w:ascii="Times New Roman" w:eastAsia="Times New Roman" w:hAnsi="Times New Roman"/>
          <w:lang w:eastAsia="lt-LT"/>
        </w:rPr>
      </w:pPr>
    </w:p>
    <w:p w14:paraId="5180A09B" w14:textId="77777777" w:rsidR="005627A6" w:rsidRPr="00DC1470" w:rsidRDefault="005627A6" w:rsidP="005627A6">
      <w:pPr>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Pasiskirstymas</w:t>
      </w:r>
    </w:p>
    <w:p w14:paraId="4E9E3F76"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Rozuvastatinas ekstensyviai kaupiamas kepenyse – pagrindinėje cholesterolio sintezės ir MTL cholesterolio klirenso vietoje. Rozuvastatino pasiskirstymo tūris – maždaug 134 litrai. Apie 90 % rozuvastatino būna prisijungusio prie plazmos baltymų, ypač albumino.</w:t>
      </w:r>
    </w:p>
    <w:p w14:paraId="27F573F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0E6E0234" w14:textId="77777777" w:rsidR="005627A6" w:rsidRPr="00DC1470" w:rsidRDefault="00C21E91" w:rsidP="005627A6">
      <w:pPr>
        <w:tabs>
          <w:tab w:val="left" w:pos="567"/>
        </w:tabs>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Biotransformacija</w:t>
      </w:r>
    </w:p>
    <w:p w14:paraId="2D573EF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Metabolizuojama nedidelė rozuvastatino dalis (apie 10 %). Metabolizmo tyrimais </w:t>
      </w:r>
      <w:r w:rsidRPr="005627A6">
        <w:rPr>
          <w:rFonts w:ascii="Times New Roman" w:eastAsia="Times New Roman" w:hAnsi="Times New Roman"/>
          <w:i/>
          <w:lang w:eastAsia="lt-LT"/>
        </w:rPr>
        <w:t>in vitro</w:t>
      </w:r>
      <w:r w:rsidRPr="005627A6">
        <w:rPr>
          <w:rFonts w:ascii="Times New Roman" w:eastAsia="Times New Roman" w:hAnsi="Times New Roman"/>
          <w:lang w:eastAsia="lt-LT"/>
        </w:rPr>
        <w:t>, naudojant žmogaus kepenų ląsteles, nustatyta, kad citochromo P450 fermentų sistema rozuvastatino metabolizuoja mažai. Daugiausiai rozuvastatino metabolizuoja CYP2C9, mažiau – CYP2C19, CYP3A4 ir CYP2D6. Pagrindiniai identifikuoti metabolitai – L</w:t>
      </w:r>
      <w:r w:rsidRPr="005627A6">
        <w:rPr>
          <w:rFonts w:ascii="Times New Roman" w:eastAsia="Times New Roman" w:hAnsi="Times New Roman"/>
          <w:lang w:eastAsia="lt-LT"/>
        </w:rPr>
        <w:noBreakHyphen/>
        <w:t>desmetilintas ir laktoninis. L</w:t>
      </w:r>
      <w:r w:rsidRPr="005627A6">
        <w:rPr>
          <w:rFonts w:ascii="Times New Roman" w:eastAsia="Times New Roman" w:hAnsi="Times New Roman"/>
          <w:lang w:eastAsia="lt-LT"/>
        </w:rPr>
        <w:noBreakHyphen/>
        <w:t>desmetilinto metabolito aktyvumas yra maždaug 50 % mažesnis negu rozuvastatino, o laktoninis metabolitas laikomas kliniškai neaktyviu. Daugiau kaip 90 % cirkuliuojančios HMG KoA reduktazės aktyvumo sumažėjimo lemia rozuvastatinas.</w:t>
      </w:r>
    </w:p>
    <w:p w14:paraId="07173472"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0439B0F" w14:textId="77777777" w:rsidR="005627A6" w:rsidRPr="00DC1470" w:rsidRDefault="00C21E91" w:rsidP="005627A6">
      <w:pPr>
        <w:tabs>
          <w:tab w:val="left" w:pos="567"/>
        </w:tabs>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Eliminacija</w:t>
      </w:r>
    </w:p>
    <w:p w14:paraId="5CA0574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Maždaug 90 % rozuvastatino nepakitusio (rezorbuoto ir nerezorbuoto) patenka į išmatas, likusioji dalis išskiriama su šlapimu (5 % – nepakitusio). Jo pusinės eliminacijos laikas plazmoje – apie 19 val. Vartojant šį vaistą didesnėmis dozėmis, jo pusinės eliminacijos laikas nepailgėja. Rozuvastatino plazminio klirenso geometrinis vidurkis – apie 50 l/val. (variacijos koeficientas – 21,7 %). Rozuvastatino (kaip ir kitų HMG KoA reduktazės inhibitorių) kaupimuisi kepenyse svarbus membranos nešiklis OATP-C. Be to, šis nešiklis svarbus rozuvastatino eliminacijai per kepenis.</w:t>
      </w:r>
    </w:p>
    <w:p w14:paraId="0E412DE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58B2BCB" w14:textId="77777777" w:rsidR="005627A6" w:rsidRPr="00DC1470" w:rsidRDefault="005627A6" w:rsidP="005627A6">
      <w:pPr>
        <w:tabs>
          <w:tab w:val="left" w:pos="567"/>
        </w:tabs>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Farmakokinetikos tiesinis pobūdis</w:t>
      </w:r>
    </w:p>
    <w:p w14:paraId="771BF70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Rozuvastatino sisteminė ekspozicija didėja proporcingai dozei. Vartojant šį vaistą daug kartų (kasdien), jo farmakokinetikos parametrai nepakinta.</w:t>
      </w:r>
    </w:p>
    <w:p w14:paraId="06E0406E" w14:textId="77777777" w:rsidR="005627A6" w:rsidRPr="005627A6" w:rsidRDefault="005627A6" w:rsidP="005627A6">
      <w:pPr>
        <w:spacing w:after="0" w:line="240" w:lineRule="auto"/>
        <w:rPr>
          <w:rFonts w:ascii="Times New Roman" w:eastAsia="Times New Roman" w:hAnsi="Times New Roman"/>
          <w:lang w:eastAsia="lt-LT"/>
        </w:rPr>
      </w:pPr>
    </w:p>
    <w:p w14:paraId="641465B2" w14:textId="77777777" w:rsidR="005627A6" w:rsidRPr="00DC1470" w:rsidRDefault="005627A6" w:rsidP="005627A6">
      <w:pPr>
        <w:spacing w:after="0" w:line="240" w:lineRule="auto"/>
        <w:rPr>
          <w:rFonts w:ascii="Times New Roman" w:eastAsia="Times New Roman" w:hAnsi="Times New Roman"/>
          <w:u w:val="single"/>
          <w:lang w:eastAsia="lt-LT"/>
        </w:rPr>
      </w:pPr>
      <w:r w:rsidRPr="00DC1470">
        <w:rPr>
          <w:rFonts w:ascii="Times New Roman" w:eastAsia="Times New Roman" w:hAnsi="Times New Roman"/>
          <w:u w:val="single"/>
          <w:lang w:eastAsia="lt-LT"/>
        </w:rPr>
        <w:t>Ypatingos populiacijos</w:t>
      </w:r>
    </w:p>
    <w:p w14:paraId="7D8E3E2B"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Amžius ir lytis</w:t>
      </w:r>
      <w:r w:rsidRPr="005627A6">
        <w:rPr>
          <w:rFonts w:ascii="Times New Roman" w:eastAsia="Times New Roman" w:hAnsi="Times New Roman"/>
          <w:lang w:eastAsia="lt-LT"/>
        </w:rPr>
        <w:t xml:space="preserve"> kliniškai reikšmingos įtakos rozuvastatino farmakokinetikai suaugusiųjų organizme neturi. Vaikams ir paaugliams, sergantiems heterozigotine šeimine hipercholesterolemija, rozuvastatino ekspozicija yra panaši arba mažesnė kaip dislipidemija sergantiems suaugusiems pacientams (žr. toliau „Vaikų populiacija“).</w:t>
      </w:r>
    </w:p>
    <w:p w14:paraId="54F3F606" w14:textId="77777777" w:rsidR="005627A6" w:rsidRPr="005627A6" w:rsidRDefault="005627A6" w:rsidP="005627A6">
      <w:pPr>
        <w:spacing w:after="0" w:line="240" w:lineRule="auto"/>
        <w:rPr>
          <w:rFonts w:ascii="Times New Roman" w:eastAsia="Times New Roman" w:hAnsi="Times New Roman"/>
          <w:lang w:eastAsia="lt-LT"/>
        </w:rPr>
      </w:pPr>
    </w:p>
    <w:p w14:paraId="2E322E8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Rasė.</w:t>
      </w:r>
      <w:r w:rsidRPr="005627A6">
        <w:rPr>
          <w:rFonts w:ascii="Times New Roman" w:eastAsia="Times New Roman" w:hAnsi="Times New Roman"/>
          <w:lang w:eastAsia="lt-LT"/>
        </w:rPr>
        <w:t xml:space="preserve"> Farmakokinetikos tyrimai parodė, kad AUC ir C</w:t>
      </w:r>
      <w:r w:rsidRPr="005627A6">
        <w:rPr>
          <w:rFonts w:ascii="Times New Roman" w:eastAsia="Times New Roman" w:hAnsi="Times New Roman"/>
          <w:vertAlign w:val="subscript"/>
          <w:lang w:eastAsia="lt-LT"/>
        </w:rPr>
        <w:t>max</w:t>
      </w:r>
      <w:r w:rsidRPr="005627A6">
        <w:rPr>
          <w:rFonts w:ascii="Times New Roman" w:eastAsia="Times New Roman" w:hAnsi="Times New Roman"/>
          <w:lang w:eastAsia="lt-LT"/>
        </w:rPr>
        <w:t xml:space="preserve"> mediana azijiečiams (japonams, kinams, filipiniečiams, vietnamiečiams ir korėjiečiams) būna maždaug 2 kartus didesnė negu europidams. Azijiečiams indams AUC ir C</w:t>
      </w:r>
      <w:r w:rsidRPr="005627A6">
        <w:rPr>
          <w:rFonts w:ascii="Times New Roman" w:eastAsia="Times New Roman" w:hAnsi="Times New Roman"/>
          <w:vertAlign w:val="subscript"/>
          <w:lang w:eastAsia="lt-LT"/>
        </w:rPr>
        <w:t>max</w:t>
      </w:r>
      <w:r w:rsidRPr="005627A6">
        <w:rPr>
          <w:rFonts w:ascii="Times New Roman" w:eastAsia="Times New Roman" w:hAnsi="Times New Roman"/>
          <w:lang w:eastAsia="lt-LT"/>
        </w:rPr>
        <w:t xml:space="preserve"> mediana būna maždaug 1,3 karto didesnė. Populiacinė farmakokinetikos analizė kliniškai reikšmingų farmakokinetikos skirtumų europidų ir juodaodžių rasės pacientų organizme neparodė.</w:t>
      </w:r>
    </w:p>
    <w:p w14:paraId="562EDB0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E95CFBE" w14:textId="56C087EF" w:rsidR="005627A6" w:rsidRPr="005627A6" w:rsidRDefault="005627A6" w:rsidP="005627A6">
      <w:pPr>
        <w:autoSpaceDE w:val="0"/>
        <w:autoSpaceDN w:val="0"/>
        <w:adjustRightInd w:val="0"/>
        <w:spacing w:after="0" w:line="240" w:lineRule="auto"/>
        <w:rPr>
          <w:rFonts w:ascii="Times New Roman" w:hAnsi="Times New Roman"/>
          <w:b/>
          <w:bCs/>
        </w:rPr>
      </w:pPr>
      <w:r w:rsidRPr="005627A6">
        <w:rPr>
          <w:rFonts w:ascii="Times New Roman" w:hAnsi="Times New Roman"/>
          <w:i/>
          <w:iCs/>
        </w:rPr>
        <w:t>Genetinis polimorfizmas.</w:t>
      </w:r>
      <w:r w:rsidRPr="005627A6">
        <w:rPr>
          <w:rFonts w:ascii="Times New Roman" w:hAnsi="Times New Roman"/>
          <w:bCs/>
        </w:rPr>
        <w:t xml:space="preserve"> HMG-KoA reduktazės inhibitorių, įskaitant rozuvastatiną, dispozicijoje dalyvauja baltymai-nešikliai OATP1B1 ir BCRP</w:t>
      </w:r>
      <w:r w:rsidR="002F21CA">
        <w:rPr>
          <w:rFonts w:ascii="Times New Roman" w:hAnsi="Times New Roman"/>
          <w:bCs/>
        </w:rPr>
        <w:t xml:space="preserve">, </w:t>
      </w:r>
      <w:r w:rsidR="002F21CA" w:rsidRPr="002F21CA">
        <w:rPr>
          <w:rFonts w:ascii="Times New Roman" w:hAnsi="Times New Roman"/>
          <w:bCs/>
        </w:rPr>
        <w:t>koduo</w:t>
      </w:r>
      <w:r w:rsidR="00293CAD">
        <w:rPr>
          <w:rFonts w:ascii="Times New Roman" w:hAnsi="Times New Roman"/>
          <w:bCs/>
        </w:rPr>
        <w:t>jami</w:t>
      </w:r>
      <w:r w:rsidR="002F21CA" w:rsidRPr="002F21CA">
        <w:rPr>
          <w:rFonts w:ascii="Times New Roman" w:hAnsi="Times New Roman"/>
          <w:bCs/>
        </w:rPr>
        <w:t xml:space="preserve"> SLCO1B1 geno (OATP1B1) ir ABCG2 geno (BCRP)</w:t>
      </w:r>
      <w:r w:rsidRPr="005627A6">
        <w:rPr>
          <w:rFonts w:ascii="Times New Roman" w:hAnsi="Times New Roman"/>
          <w:bCs/>
        </w:rPr>
        <w:t xml:space="preserve">. </w:t>
      </w:r>
      <w:r w:rsidR="000D6B52">
        <w:rPr>
          <w:rFonts w:ascii="Times New Roman" w:hAnsi="Times New Roman"/>
          <w:bCs/>
        </w:rPr>
        <w:t xml:space="preserve">Tam tikri šių genų variantai, pvz., </w:t>
      </w:r>
      <w:r w:rsidRPr="005627A6">
        <w:rPr>
          <w:rFonts w:ascii="Times New Roman" w:hAnsi="Times New Roman"/>
          <w:bCs/>
        </w:rPr>
        <w:t>SLCO1B1 c.521CC ir ABCG2 c.421AA yra susiję su atitinkamai maždaug 1,</w:t>
      </w:r>
      <w:r w:rsidR="00692DE1">
        <w:rPr>
          <w:rFonts w:ascii="Times New Roman" w:hAnsi="Times New Roman"/>
          <w:bCs/>
        </w:rPr>
        <w:t>6</w:t>
      </w:r>
      <w:r w:rsidRPr="005627A6">
        <w:rPr>
          <w:rFonts w:ascii="Times New Roman" w:hAnsi="Times New Roman"/>
          <w:bCs/>
        </w:rPr>
        <w:t xml:space="preserve"> karto ir 2,4 karto didesne rozuvastatino ekspozicija (AUC) negu SLCO1B1 c.521TT ir ABCG2 c.421CC genotipai.</w:t>
      </w:r>
      <w:r w:rsidR="00763A12">
        <w:rPr>
          <w:rFonts w:ascii="Times New Roman" w:hAnsi="Times New Roman"/>
          <w:bCs/>
        </w:rPr>
        <w:t xml:space="preserve"> </w:t>
      </w:r>
      <w:r w:rsidR="00763A12" w:rsidRPr="00763A12">
        <w:rPr>
          <w:rFonts w:ascii="Times New Roman" w:hAnsi="Times New Roman"/>
          <w:bCs/>
        </w:rPr>
        <w:t xml:space="preserve">Jeigu žinoma, kad pacientai turi </w:t>
      </w:r>
      <w:r w:rsidR="0029744B">
        <w:rPr>
          <w:rFonts w:ascii="Times New Roman" w:hAnsi="Times New Roman"/>
          <w:bCs/>
        </w:rPr>
        <w:t xml:space="preserve">tokius genotipus </w:t>
      </w:r>
      <w:r w:rsidR="00FA2F20" w:rsidRPr="00FA2F20">
        <w:rPr>
          <w:rFonts w:ascii="Times New Roman" w:hAnsi="Times New Roman"/>
          <w:bCs/>
        </w:rPr>
        <w:t>(SLCO1B1 c.521CC arba ABCG2 c.421AA), rekomenduojama mažesnė Crestor paros dozė.</w:t>
      </w:r>
    </w:p>
    <w:p w14:paraId="344FA64F"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EABE8F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 xml:space="preserve">Inkstų </w:t>
      </w:r>
      <w:r w:rsidR="00C21E91">
        <w:rPr>
          <w:rFonts w:ascii="Times New Roman" w:eastAsia="Times New Roman" w:hAnsi="Times New Roman"/>
          <w:i/>
          <w:lang w:eastAsia="lt-LT"/>
        </w:rPr>
        <w:t xml:space="preserve">funkcijos </w:t>
      </w:r>
      <w:r w:rsidRPr="005627A6">
        <w:rPr>
          <w:rFonts w:ascii="Times New Roman" w:eastAsia="Times New Roman" w:hAnsi="Times New Roman"/>
          <w:i/>
          <w:lang w:eastAsia="lt-LT"/>
        </w:rPr>
        <w:t xml:space="preserve">nepakankamumas. </w:t>
      </w:r>
      <w:r w:rsidRPr="005627A6">
        <w:rPr>
          <w:rFonts w:ascii="Times New Roman" w:eastAsia="Times New Roman" w:hAnsi="Times New Roman"/>
          <w:lang w:eastAsia="lt-LT"/>
        </w:rPr>
        <w:t>Tiriant įvairaus laipsnio inkstų nepakankamumu sergančius pacientus nustatyta, kad lengvo ir vidutinio laipsnio inkstų nepakankamumas neturi įtakos rozuvastatino bei N-desmetilinto metabolito koncentracijai plazmoje. Sunkiu inkstų nepakankamumu sergančių pacientų (kreatinino klirensas mažesnis kaip 30 ml/min.) plazmoje rasta 3 kartus didesnė rozuvastatino ir 9 kartus didesnė N-desmetilinto metabolito koncentracija negu sveikų savanorių. Rozuvastatino pusiausvyrinė koncentracija hemodializuojamų pacientų plazmoje buvo maždaug 50 % didesnė negu sveikų savanorių.</w:t>
      </w:r>
    </w:p>
    <w:p w14:paraId="5414EB0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18A28D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 xml:space="preserve">Kepenų funkcijos nepakankamumas. </w:t>
      </w:r>
      <w:r w:rsidRPr="005627A6">
        <w:rPr>
          <w:rFonts w:ascii="Times New Roman" w:eastAsia="Times New Roman" w:hAnsi="Times New Roman"/>
          <w:lang w:eastAsia="lt-LT"/>
        </w:rPr>
        <w:t xml:space="preserve">Tirti įvairaus laipsnio kepenų nepakankamumu sergantys pacientai. Kai </w:t>
      </w:r>
      <w:r w:rsidRPr="005627A6">
        <w:rPr>
          <w:rFonts w:ascii="Times New Roman" w:eastAsia="Times New Roman" w:hAnsi="Times New Roman"/>
          <w:i/>
          <w:lang w:eastAsia="lt-LT"/>
        </w:rPr>
        <w:t xml:space="preserve">Child-Pugh </w:t>
      </w:r>
      <w:r w:rsidRPr="005627A6">
        <w:rPr>
          <w:rFonts w:ascii="Times New Roman" w:eastAsia="Times New Roman" w:hAnsi="Times New Roman"/>
          <w:lang w:eastAsia="lt-LT"/>
        </w:rPr>
        <w:t xml:space="preserve">rodiklis 7 arba mažesnis, sisteminės rozuvastatino ekspozicijos padidėjimo nenustatyta. Dviems asmenims, kurių </w:t>
      </w:r>
      <w:r w:rsidRPr="005627A6">
        <w:rPr>
          <w:rFonts w:ascii="Times New Roman" w:eastAsia="Times New Roman" w:hAnsi="Times New Roman"/>
          <w:i/>
          <w:lang w:eastAsia="lt-LT"/>
        </w:rPr>
        <w:t xml:space="preserve">Child-Pugh </w:t>
      </w:r>
      <w:r w:rsidRPr="005627A6">
        <w:rPr>
          <w:rFonts w:ascii="Times New Roman" w:eastAsia="Times New Roman" w:hAnsi="Times New Roman"/>
          <w:lang w:eastAsia="lt-LT"/>
        </w:rPr>
        <w:t xml:space="preserve">rodiklis buvo atitinkamai 8 ir 9, nustatyta bent 2 kartus didesnė rozuvastatino sisteminė ekspozicija negu tiems, kurių </w:t>
      </w:r>
      <w:r w:rsidRPr="005627A6">
        <w:rPr>
          <w:rFonts w:ascii="Times New Roman" w:eastAsia="Times New Roman" w:hAnsi="Times New Roman"/>
          <w:i/>
          <w:lang w:eastAsia="lt-LT"/>
        </w:rPr>
        <w:t xml:space="preserve">Child-Pugh </w:t>
      </w:r>
      <w:r w:rsidRPr="005627A6">
        <w:rPr>
          <w:rFonts w:ascii="Times New Roman" w:eastAsia="Times New Roman" w:hAnsi="Times New Roman"/>
          <w:lang w:eastAsia="lt-LT"/>
        </w:rPr>
        <w:t xml:space="preserve">rodiklis mažesnis. Rozuvastatino vartojimo pacientams, kurių </w:t>
      </w:r>
      <w:r w:rsidRPr="005627A6">
        <w:rPr>
          <w:rFonts w:ascii="Times New Roman" w:eastAsia="Times New Roman" w:hAnsi="Times New Roman"/>
          <w:i/>
          <w:lang w:eastAsia="lt-LT"/>
        </w:rPr>
        <w:t xml:space="preserve">Child-Pugh </w:t>
      </w:r>
      <w:r w:rsidRPr="005627A6">
        <w:rPr>
          <w:rFonts w:ascii="Times New Roman" w:eastAsia="Times New Roman" w:hAnsi="Times New Roman"/>
          <w:lang w:eastAsia="lt-LT"/>
        </w:rPr>
        <w:t>rodiklis yra didesnis kaip 9, patirties nėra.</w:t>
      </w:r>
    </w:p>
    <w:p w14:paraId="6C4E89A3" w14:textId="77777777" w:rsidR="005627A6" w:rsidRPr="005627A6" w:rsidRDefault="005627A6" w:rsidP="005627A6">
      <w:pPr>
        <w:spacing w:after="0" w:line="240" w:lineRule="auto"/>
        <w:rPr>
          <w:rFonts w:ascii="Times New Roman" w:eastAsia="Times New Roman" w:hAnsi="Times New Roman"/>
          <w:lang w:eastAsia="lt-LT"/>
        </w:rPr>
      </w:pPr>
    </w:p>
    <w:p w14:paraId="1C032CE0" w14:textId="77777777" w:rsidR="005627A6" w:rsidRPr="005627A6" w:rsidRDefault="005627A6" w:rsidP="005627A6">
      <w:pPr>
        <w:spacing w:after="0" w:line="240" w:lineRule="auto"/>
        <w:rPr>
          <w:rFonts w:ascii="Times New Roman" w:eastAsia="Times New Roman" w:hAnsi="Times New Roman"/>
          <w:b/>
          <w:lang w:eastAsia="lt-LT"/>
        </w:rPr>
      </w:pPr>
      <w:r w:rsidRPr="005627A6">
        <w:rPr>
          <w:rFonts w:ascii="Times New Roman" w:eastAsia="Times New Roman" w:hAnsi="Times New Roman"/>
          <w:i/>
          <w:lang w:eastAsia="lt-LT"/>
        </w:rPr>
        <w:t>Vaikų populiacija</w:t>
      </w:r>
      <w:r w:rsidRPr="005627A6">
        <w:rPr>
          <w:rFonts w:ascii="Times New Roman" w:eastAsia="Times New Roman" w:hAnsi="Times New Roman"/>
          <w:b/>
          <w:lang w:eastAsia="lt-LT"/>
        </w:rPr>
        <w:t xml:space="preserve">. </w:t>
      </w:r>
      <w:r w:rsidRPr="005627A6">
        <w:rPr>
          <w:rFonts w:ascii="Times New Roman" w:eastAsia="Times New Roman" w:hAnsi="Times New Roman"/>
          <w:lang w:eastAsia="lt-LT"/>
        </w:rPr>
        <w:t>2 rozuvastatino tablečių farmakokinetikos 10-17 ar 6-17 metų vaikų, sergančių šeimine heterozigotine hipercholesterolemija, organizme tyrimai, kuriuose iš viso dalyvavo 214 pacientų, parodė panašią į suaugusiųjų arba mažesnę ekspoziciją vaikų organizme. Rozuvastatino ekspoziciją 2 metų laikotarpiu buvo galima apskaičiuoti atsižvelgiant į dozę ir laiką.</w:t>
      </w:r>
    </w:p>
    <w:p w14:paraId="40DD4E30" w14:textId="77777777" w:rsidR="005627A6" w:rsidRPr="005627A6" w:rsidRDefault="005627A6" w:rsidP="005627A6">
      <w:pPr>
        <w:spacing w:after="0" w:line="240" w:lineRule="auto"/>
        <w:rPr>
          <w:rFonts w:ascii="Times New Roman" w:eastAsia="Times New Roman" w:hAnsi="Times New Roman"/>
          <w:lang w:eastAsia="lt-LT"/>
        </w:rPr>
      </w:pPr>
    </w:p>
    <w:p w14:paraId="050D65DA" w14:textId="77777777" w:rsidR="005627A6" w:rsidRPr="005627A6" w:rsidRDefault="005627A6" w:rsidP="005627A6">
      <w:pPr>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5.3</w:t>
      </w:r>
      <w:r w:rsidRPr="005627A6">
        <w:rPr>
          <w:rFonts w:ascii="Times New Roman" w:eastAsia="Times New Roman" w:hAnsi="Times New Roman"/>
          <w:b/>
          <w:bCs/>
          <w:lang w:eastAsia="x-none"/>
        </w:rPr>
        <w:tab/>
        <w:t>Ikiklinikinių saugumo tyrimų duomenys</w:t>
      </w:r>
    </w:p>
    <w:p w14:paraId="6E090A93" w14:textId="77777777" w:rsidR="005627A6" w:rsidRPr="005627A6" w:rsidRDefault="005627A6" w:rsidP="005627A6">
      <w:pPr>
        <w:spacing w:after="0" w:line="240" w:lineRule="auto"/>
        <w:rPr>
          <w:rFonts w:ascii="Times New Roman" w:eastAsia="Times New Roman" w:hAnsi="Times New Roman"/>
          <w:lang w:eastAsia="lt-LT"/>
        </w:rPr>
      </w:pPr>
    </w:p>
    <w:p w14:paraId="6BE793F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Įprastų farmakologinio saugumo, genotoksiškumo ir galimo kancerogeniškumo ikiklinikinių tyrimų duomenys specifinio pavojaus žmogui nerodo. Specialių poveikio hERG tyrimų neatlikta. Nepageidaujamos reakcijos, kurių nepastebėta</w:t>
      </w:r>
      <w:r w:rsidRPr="00DC1470">
        <w:rPr>
          <w:rFonts w:ascii="Times New Roman" w:eastAsia="Times New Roman" w:hAnsi="Times New Roman"/>
          <w:lang w:eastAsia="lt-LT"/>
        </w:rPr>
        <w:t xml:space="preserve"> </w:t>
      </w:r>
      <w:r w:rsidRPr="005627A6">
        <w:rPr>
          <w:rFonts w:ascii="Times New Roman" w:eastAsia="Times New Roman" w:hAnsi="Times New Roman"/>
          <w:lang w:eastAsia="lt-LT"/>
        </w:rPr>
        <w:t>klinikinių tyrimų metu, bet</w:t>
      </w:r>
      <w:r w:rsidRPr="005627A6">
        <w:rPr>
          <w:rFonts w:ascii="Times New Roman" w:eastAsia="Times New Roman" w:hAnsi="Times New Roman"/>
          <w:b/>
          <w:i/>
          <w:u w:val="single"/>
          <w:lang w:eastAsia="lt-LT"/>
        </w:rPr>
        <w:t xml:space="preserve"> </w:t>
      </w:r>
      <w:r w:rsidRPr="005627A6">
        <w:rPr>
          <w:rFonts w:ascii="Times New Roman" w:eastAsia="Times New Roman" w:hAnsi="Times New Roman"/>
          <w:lang w:eastAsia="lt-LT"/>
        </w:rPr>
        <w:t>pasireiškė gyvūnams, esant panašiai į klinikinę ekspozicijai, yra kartotinių dozių toksinio poveikio tyrimų metu nustatyti (tikėtina, kad dėl rozuvastatino farmakologinio poveikio) pelių ir žiurkių kepenų histopatologiniai pokyčiai bei silpnesnis poveikis šunų (bet ne beždžionių) tulžies pūslei. Be to, stebėtas didesnių dozių toksinis poveikis beždžionių ir šunų sėklidėms. Nustatytas toksinis poveikis žiurkių reprodukcijai: mažesnis palikuonių dydis, kūno svoris ir išgyvenimas, kai pasireiškė toksinis poveikis vaikingai patelei, o sisteminė ekspozicija kelis kartus viršijo terapinę.</w:t>
      </w:r>
    </w:p>
    <w:p w14:paraId="2E23B682"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B1D5BF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05ECCAF" w14:textId="77777777" w:rsidR="005627A6" w:rsidRPr="005627A6" w:rsidRDefault="005627A6" w:rsidP="005627A6">
      <w:pPr>
        <w:tabs>
          <w:tab w:val="left" w:pos="567"/>
        </w:tabs>
        <w:spacing w:after="0" w:line="240" w:lineRule="auto"/>
        <w:ind w:left="567" w:hanging="567"/>
        <w:outlineLvl w:val="0"/>
        <w:rPr>
          <w:rFonts w:ascii="Times New Roman" w:hAnsi="Times New Roman"/>
          <w:b/>
          <w:bCs/>
          <w:lang w:eastAsia="x-none"/>
        </w:rPr>
      </w:pPr>
      <w:r w:rsidRPr="005627A6">
        <w:rPr>
          <w:rFonts w:ascii="Times New Roman" w:hAnsi="Times New Roman"/>
          <w:b/>
          <w:bCs/>
          <w:lang w:eastAsia="x-none"/>
        </w:rPr>
        <w:t>6.</w:t>
      </w:r>
      <w:r w:rsidRPr="005627A6">
        <w:rPr>
          <w:rFonts w:ascii="Times New Roman" w:hAnsi="Times New Roman"/>
          <w:b/>
          <w:bCs/>
          <w:lang w:eastAsia="x-none"/>
        </w:rPr>
        <w:tab/>
        <w:t>FARMACINĖ INFORMACIJA</w:t>
      </w:r>
    </w:p>
    <w:p w14:paraId="6FDF0BE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AD8447B"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6.1</w:t>
      </w:r>
      <w:r w:rsidRPr="005627A6">
        <w:rPr>
          <w:rFonts w:ascii="Times New Roman" w:eastAsia="Times New Roman" w:hAnsi="Times New Roman"/>
          <w:b/>
          <w:bCs/>
          <w:lang w:eastAsia="x-none"/>
        </w:rPr>
        <w:tab/>
        <w:t>Pagalbinių medžiagų sąrašas</w:t>
      </w:r>
    </w:p>
    <w:p w14:paraId="35C7F8ED"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p>
    <w:p w14:paraId="53A5788F"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i/>
          <w:lang w:eastAsia="lt-LT"/>
        </w:rPr>
        <w:t>Tabletės šerdis</w:t>
      </w:r>
      <w:r w:rsidRPr="005627A6">
        <w:rPr>
          <w:rFonts w:ascii="Times New Roman" w:eastAsia="Times New Roman" w:hAnsi="Times New Roman"/>
          <w:lang w:eastAsia="lt-LT"/>
        </w:rPr>
        <w:t xml:space="preserve"> </w:t>
      </w:r>
    </w:p>
    <w:p w14:paraId="0E0EE55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Laktozė monohidratas</w:t>
      </w:r>
    </w:p>
    <w:p w14:paraId="6C80D07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Mikrokristalinė celiuliozė</w:t>
      </w:r>
    </w:p>
    <w:p w14:paraId="24CB006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Kalcio fosfatas</w:t>
      </w:r>
    </w:p>
    <w:p w14:paraId="1ADA99A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Krospovidonas </w:t>
      </w:r>
    </w:p>
    <w:p w14:paraId="4F4469C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Magnio stearatas</w:t>
      </w:r>
    </w:p>
    <w:p w14:paraId="0E9B3BF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458DE9A" w14:textId="77777777" w:rsidR="005627A6" w:rsidRPr="005627A6" w:rsidRDefault="005627A6" w:rsidP="005627A6">
      <w:pPr>
        <w:tabs>
          <w:tab w:val="left" w:pos="567"/>
        </w:tabs>
        <w:spacing w:after="0" w:line="240" w:lineRule="auto"/>
        <w:rPr>
          <w:rFonts w:ascii="Times New Roman" w:eastAsia="Times New Roman" w:hAnsi="Times New Roman"/>
          <w:i/>
          <w:lang w:eastAsia="lt-LT"/>
        </w:rPr>
      </w:pPr>
      <w:r w:rsidRPr="005627A6">
        <w:rPr>
          <w:rFonts w:ascii="Times New Roman" w:eastAsia="Times New Roman" w:hAnsi="Times New Roman"/>
          <w:i/>
          <w:lang w:eastAsia="lt-LT"/>
        </w:rPr>
        <w:t>Tabletės plėvelė</w:t>
      </w:r>
    </w:p>
    <w:p w14:paraId="1060B2A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Laktozė monohidratas</w:t>
      </w:r>
    </w:p>
    <w:p w14:paraId="68B2A27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Hipromeliozė </w:t>
      </w:r>
    </w:p>
    <w:p w14:paraId="2810458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Triacetinas </w:t>
      </w:r>
    </w:p>
    <w:p w14:paraId="1347A3F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Titano dioksidas (E171) </w:t>
      </w:r>
    </w:p>
    <w:p w14:paraId="3E69C10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Geltonasis geležies oksidas (E172) (tik 5 mg tabletėse)</w:t>
      </w:r>
    </w:p>
    <w:p w14:paraId="7A1EE6E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Raudonasis geležies oksidas (E172) (tik 10 mg ir 20 mg tabletėse)</w:t>
      </w:r>
    </w:p>
    <w:p w14:paraId="0E8D496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D466084"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6.2</w:t>
      </w:r>
      <w:r w:rsidRPr="005627A6">
        <w:rPr>
          <w:rFonts w:ascii="Times New Roman" w:eastAsia="Times New Roman" w:hAnsi="Times New Roman"/>
          <w:b/>
          <w:bCs/>
          <w:lang w:eastAsia="x-none"/>
        </w:rPr>
        <w:tab/>
        <w:t>Nesuderinamumas</w:t>
      </w:r>
    </w:p>
    <w:p w14:paraId="6FF18F3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10FA34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Duomenys nebūtini. </w:t>
      </w:r>
    </w:p>
    <w:p w14:paraId="6FF75EC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FFB50BA"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6.3</w:t>
      </w:r>
      <w:r w:rsidRPr="005627A6">
        <w:rPr>
          <w:rFonts w:ascii="Times New Roman" w:eastAsia="Times New Roman" w:hAnsi="Times New Roman"/>
          <w:b/>
          <w:bCs/>
          <w:lang w:eastAsia="x-none"/>
        </w:rPr>
        <w:tab/>
        <w:t>Tinkamumo laikas</w:t>
      </w:r>
    </w:p>
    <w:p w14:paraId="6754F35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1094A7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3 metai.</w:t>
      </w:r>
    </w:p>
    <w:p w14:paraId="1C7AB7F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AF00E18"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6.4</w:t>
      </w:r>
      <w:r w:rsidRPr="005627A6">
        <w:rPr>
          <w:rFonts w:ascii="Times New Roman" w:eastAsia="Times New Roman" w:hAnsi="Times New Roman"/>
          <w:b/>
          <w:bCs/>
          <w:lang w:eastAsia="x-none"/>
        </w:rPr>
        <w:tab/>
        <w:t>Specialios laikymo sąlygos</w:t>
      </w:r>
    </w:p>
    <w:p w14:paraId="56596B4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3F74BA30"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x-none"/>
        </w:rPr>
        <w:t xml:space="preserve">Laikyti žemesnėje kaip 30 </w:t>
      </w:r>
      <w:r w:rsidRPr="005627A6">
        <w:rPr>
          <w:rFonts w:ascii="Times New Roman" w:eastAsia="Times New Roman" w:hAnsi="Times New Roman"/>
          <w:lang w:eastAsia="x-none"/>
        </w:rPr>
        <w:sym w:font="Symbol" w:char="F0B0"/>
      </w:r>
      <w:r w:rsidRPr="005627A6">
        <w:rPr>
          <w:rFonts w:ascii="Times New Roman" w:eastAsia="Times New Roman" w:hAnsi="Times New Roman"/>
          <w:lang w:eastAsia="x-none"/>
        </w:rPr>
        <w:t>C temperatūroje.</w:t>
      </w:r>
      <w:r w:rsidRPr="005627A6">
        <w:rPr>
          <w:rFonts w:ascii="Times New Roman" w:eastAsia="Times New Roman" w:hAnsi="Times New Roman"/>
          <w:lang w:eastAsia="lt-LT"/>
        </w:rPr>
        <w:t xml:space="preserve"> </w:t>
      </w:r>
    </w:p>
    <w:p w14:paraId="7C179CE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Laikyti gamintojo pakuotėje, kad preparatas būtų apsaugotas nuo drėgmės.</w:t>
      </w:r>
    </w:p>
    <w:p w14:paraId="30EB1F1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715633E"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6.5</w:t>
      </w:r>
      <w:r w:rsidRPr="005627A6">
        <w:rPr>
          <w:rFonts w:ascii="Times New Roman" w:eastAsia="Times New Roman" w:hAnsi="Times New Roman"/>
          <w:b/>
          <w:bCs/>
          <w:lang w:eastAsia="x-none"/>
        </w:rPr>
        <w:tab/>
        <w:t>Talpyklės pobūdis ir jos turinys</w:t>
      </w:r>
    </w:p>
    <w:p w14:paraId="1A8D14D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31657BB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Aliuminio laminato ir aliuminio folijos lizdinės plokštelės. </w:t>
      </w:r>
    </w:p>
    <w:p w14:paraId="1D47B56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Kartono dėžutėje yra 7 arba 28 plėvele dengtos tabletės. </w:t>
      </w:r>
    </w:p>
    <w:p w14:paraId="63072AC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500DF8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Gali būti tiekiamos ne visų dydžių pakuotės.</w:t>
      </w:r>
    </w:p>
    <w:p w14:paraId="2D8BD93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919F6E3" w14:textId="77777777" w:rsidR="005627A6" w:rsidRPr="005627A6" w:rsidRDefault="005627A6" w:rsidP="005627A6">
      <w:pPr>
        <w:tabs>
          <w:tab w:val="left" w:pos="567"/>
        </w:tabs>
        <w:spacing w:after="0" w:line="240" w:lineRule="auto"/>
        <w:ind w:left="567" w:hanging="567"/>
        <w:outlineLvl w:val="1"/>
        <w:rPr>
          <w:rFonts w:ascii="Times New Roman" w:eastAsia="Times New Roman" w:hAnsi="Times New Roman"/>
          <w:b/>
          <w:bCs/>
          <w:lang w:eastAsia="x-none"/>
        </w:rPr>
      </w:pPr>
      <w:r w:rsidRPr="005627A6">
        <w:rPr>
          <w:rFonts w:ascii="Times New Roman" w:eastAsia="Times New Roman" w:hAnsi="Times New Roman"/>
          <w:b/>
          <w:bCs/>
          <w:lang w:eastAsia="x-none"/>
        </w:rPr>
        <w:t>6.6</w:t>
      </w:r>
      <w:r w:rsidRPr="005627A6">
        <w:rPr>
          <w:rFonts w:ascii="Times New Roman" w:eastAsia="Times New Roman" w:hAnsi="Times New Roman"/>
          <w:b/>
          <w:bCs/>
          <w:lang w:eastAsia="x-none"/>
        </w:rPr>
        <w:tab/>
        <w:t xml:space="preserve">Specialūs reikalavimai atliekoms tvarkyti </w:t>
      </w:r>
    </w:p>
    <w:p w14:paraId="24215AB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2EA2598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Specialių reikalavimų nėra.</w:t>
      </w:r>
    </w:p>
    <w:p w14:paraId="25506BB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19418B7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028F7C32" w14:textId="77777777" w:rsidR="005627A6" w:rsidRPr="005627A6" w:rsidRDefault="005627A6" w:rsidP="005627A6">
      <w:pPr>
        <w:tabs>
          <w:tab w:val="left" w:pos="567"/>
        </w:tabs>
        <w:spacing w:after="0" w:line="240" w:lineRule="auto"/>
        <w:ind w:left="567" w:hanging="567"/>
        <w:outlineLvl w:val="0"/>
        <w:rPr>
          <w:rFonts w:ascii="Times New Roman" w:hAnsi="Times New Roman"/>
          <w:b/>
          <w:bCs/>
          <w:lang w:eastAsia="x-none"/>
        </w:rPr>
      </w:pPr>
      <w:r w:rsidRPr="005627A6">
        <w:rPr>
          <w:rFonts w:ascii="Times New Roman" w:hAnsi="Times New Roman"/>
          <w:b/>
          <w:bCs/>
          <w:lang w:eastAsia="x-none"/>
        </w:rPr>
        <w:t>7.</w:t>
      </w:r>
      <w:r w:rsidRPr="005627A6">
        <w:rPr>
          <w:rFonts w:ascii="Times New Roman" w:hAnsi="Times New Roman"/>
          <w:b/>
          <w:bCs/>
          <w:lang w:eastAsia="x-none"/>
        </w:rPr>
        <w:tab/>
        <w:t>REGISTRUOTOJAS</w:t>
      </w:r>
    </w:p>
    <w:p w14:paraId="559C2D3B" w14:textId="77777777" w:rsidR="00B70625" w:rsidRDefault="00B70625" w:rsidP="00036FB6">
      <w:pPr>
        <w:tabs>
          <w:tab w:val="left" w:pos="567"/>
        </w:tabs>
        <w:spacing w:after="0" w:line="240" w:lineRule="auto"/>
        <w:rPr>
          <w:rFonts w:ascii="Times New Roman" w:eastAsia="Times New Roman" w:hAnsi="Times New Roman"/>
          <w:lang w:eastAsia="lt-LT"/>
        </w:rPr>
      </w:pPr>
    </w:p>
    <w:p w14:paraId="5BC7DA76"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Grünenthal GmbH</w:t>
      </w:r>
    </w:p>
    <w:p w14:paraId="1D14D2E9"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 xml:space="preserve">Zieglerstrasse 6 </w:t>
      </w:r>
    </w:p>
    <w:p w14:paraId="42EBF9A7"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 xml:space="preserve">52078 Aachen </w:t>
      </w:r>
    </w:p>
    <w:p w14:paraId="71D560AB" w14:textId="77777777" w:rsidR="00B5492B" w:rsidRPr="00553848" w:rsidRDefault="00B5492B" w:rsidP="00B5492B">
      <w:pPr>
        <w:spacing w:after="0" w:line="240" w:lineRule="auto"/>
        <w:ind w:left="567" w:hanging="567"/>
        <w:rPr>
          <w:rFonts w:ascii="Times New Roman" w:hAnsi="Times New Roman"/>
        </w:rPr>
      </w:pPr>
      <w:r w:rsidRPr="00553848">
        <w:rPr>
          <w:rFonts w:ascii="Times New Roman" w:hAnsi="Times New Roman"/>
        </w:rPr>
        <w:t>Vokietija</w:t>
      </w:r>
    </w:p>
    <w:p w14:paraId="5B085C36"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AC66792" w14:textId="77777777" w:rsidR="005627A6" w:rsidRPr="005627A6" w:rsidRDefault="005627A6" w:rsidP="005627A6">
      <w:pPr>
        <w:tabs>
          <w:tab w:val="left" w:pos="567"/>
        </w:tabs>
        <w:spacing w:after="0" w:line="240" w:lineRule="auto"/>
        <w:outlineLvl w:val="0"/>
        <w:rPr>
          <w:rFonts w:ascii="Times New Roman" w:hAnsi="Times New Roman"/>
          <w:b/>
          <w:bCs/>
          <w:lang w:eastAsia="x-none"/>
        </w:rPr>
      </w:pPr>
      <w:r w:rsidRPr="005627A6">
        <w:rPr>
          <w:rFonts w:ascii="Times New Roman" w:hAnsi="Times New Roman"/>
          <w:b/>
          <w:bCs/>
          <w:lang w:eastAsia="x-none"/>
        </w:rPr>
        <w:t>8.</w:t>
      </w:r>
      <w:r w:rsidRPr="005627A6">
        <w:rPr>
          <w:rFonts w:ascii="Times New Roman" w:hAnsi="Times New Roman"/>
          <w:b/>
          <w:bCs/>
          <w:lang w:eastAsia="x-none"/>
        </w:rPr>
        <w:tab/>
        <w:t>REGISTRACIJOS PAŽYMĖJIMO NUMERIS (-IAI)</w:t>
      </w:r>
    </w:p>
    <w:p w14:paraId="588031B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4900260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5 mg plėvele dengtos tabletės</w:t>
      </w:r>
    </w:p>
    <w:p w14:paraId="25C0A222"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N7 – LT/1/03/1701/001</w:t>
      </w:r>
    </w:p>
    <w:p w14:paraId="6A18AAE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N28 – LT/1/03/1701/002</w:t>
      </w:r>
    </w:p>
    <w:p w14:paraId="4F61FEE5"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7D7C64E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10 mg plėvele dengtos tabletės</w:t>
      </w:r>
    </w:p>
    <w:p w14:paraId="2837668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lastRenderedPageBreak/>
        <w:t>N7 – LT/1/03/1701/003</w:t>
      </w:r>
    </w:p>
    <w:p w14:paraId="706531D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N28 – LT/1/03/1701/004</w:t>
      </w:r>
    </w:p>
    <w:p w14:paraId="7536EFE8"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579E849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Crestor 20 mg plėvele dengtos tabletės</w:t>
      </w:r>
    </w:p>
    <w:p w14:paraId="7751E261"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N7 – LT/1/03/1701/005</w:t>
      </w:r>
    </w:p>
    <w:p w14:paraId="1B66ACA9"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N28 – LT/1/03/1701/006</w:t>
      </w:r>
    </w:p>
    <w:p w14:paraId="4CFA87F7" w14:textId="77777777" w:rsidR="005627A6" w:rsidRPr="005627A6" w:rsidRDefault="005627A6" w:rsidP="005627A6">
      <w:pPr>
        <w:spacing w:after="0" w:line="240" w:lineRule="auto"/>
        <w:rPr>
          <w:rFonts w:ascii="Times New Roman" w:eastAsia="Times New Roman" w:hAnsi="Times New Roman"/>
          <w:lang w:eastAsia="lt-LT"/>
        </w:rPr>
      </w:pPr>
    </w:p>
    <w:p w14:paraId="423EEDE4" w14:textId="77777777" w:rsidR="005627A6" w:rsidRPr="005627A6" w:rsidRDefault="005627A6" w:rsidP="005627A6">
      <w:pPr>
        <w:spacing w:after="0" w:line="240" w:lineRule="auto"/>
        <w:rPr>
          <w:rFonts w:ascii="Times New Roman" w:eastAsia="Times New Roman" w:hAnsi="Times New Roman"/>
          <w:lang w:eastAsia="lt-LT"/>
        </w:rPr>
      </w:pPr>
    </w:p>
    <w:p w14:paraId="03391188" w14:textId="73E14173" w:rsidR="005627A6" w:rsidRPr="005627A6" w:rsidRDefault="005627A6" w:rsidP="005627A6">
      <w:pPr>
        <w:spacing w:after="0" w:line="240" w:lineRule="auto"/>
        <w:ind w:left="567" w:hanging="567"/>
        <w:outlineLvl w:val="0"/>
        <w:rPr>
          <w:rFonts w:ascii="Times New Roman" w:hAnsi="Times New Roman"/>
          <w:b/>
          <w:bCs/>
          <w:lang w:eastAsia="x-none"/>
        </w:rPr>
      </w:pPr>
      <w:r w:rsidRPr="005627A6">
        <w:rPr>
          <w:rFonts w:ascii="Times New Roman" w:hAnsi="Times New Roman"/>
          <w:b/>
          <w:bCs/>
          <w:lang w:eastAsia="x-none"/>
        </w:rPr>
        <w:t>9.</w:t>
      </w:r>
      <w:r w:rsidRPr="005627A6">
        <w:rPr>
          <w:rFonts w:ascii="Times New Roman" w:hAnsi="Times New Roman"/>
          <w:b/>
          <w:bCs/>
          <w:lang w:eastAsia="x-none"/>
        </w:rPr>
        <w:tab/>
        <w:t>REGISTRAVIMO / PERREGISTRAVIMO DATA</w:t>
      </w:r>
    </w:p>
    <w:p w14:paraId="3F624FBE" w14:textId="77777777" w:rsidR="005627A6" w:rsidRPr="005627A6" w:rsidRDefault="005627A6" w:rsidP="005627A6">
      <w:pPr>
        <w:spacing w:after="0" w:line="240" w:lineRule="auto"/>
        <w:rPr>
          <w:rFonts w:ascii="Times New Roman" w:eastAsia="Times New Roman" w:hAnsi="Times New Roman"/>
          <w:lang w:eastAsia="lt-LT"/>
        </w:rPr>
      </w:pPr>
    </w:p>
    <w:p w14:paraId="399A14DA" w14:textId="77777777" w:rsidR="005627A6" w:rsidRPr="005627A6" w:rsidRDefault="005627A6" w:rsidP="005627A6">
      <w:pPr>
        <w:spacing w:after="0" w:line="240" w:lineRule="auto"/>
        <w:rPr>
          <w:rFonts w:ascii="Times New Roman" w:hAnsi="Times New Roman"/>
          <w:bCs/>
        </w:rPr>
      </w:pPr>
      <w:r w:rsidRPr="005627A6">
        <w:rPr>
          <w:rFonts w:ascii="Times New Roman" w:hAnsi="Times New Roman"/>
          <w:bCs/>
        </w:rPr>
        <w:t>Registravimo data:</w:t>
      </w:r>
    </w:p>
    <w:p w14:paraId="671EBE18" w14:textId="77777777" w:rsidR="005627A6" w:rsidRPr="005627A6" w:rsidRDefault="005627A6" w:rsidP="005627A6">
      <w:pPr>
        <w:spacing w:after="0" w:line="240" w:lineRule="auto"/>
        <w:rPr>
          <w:rFonts w:ascii="Times New Roman" w:hAnsi="Times New Roman"/>
          <w:bCs/>
        </w:rPr>
      </w:pPr>
      <w:r w:rsidRPr="005627A6">
        <w:rPr>
          <w:rFonts w:ascii="Times New Roman" w:hAnsi="Times New Roman"/>
          <w:bCs/>
        </w:rPr>
        <w:t>2009 m. spalio 14 d. (Crestor 5 mg plėvele dengtos tabletės)</w:t>
      </w:r>
    </w:p>
    <w:p w14:paraId="216F82D3" w14:textId="77777777" w:rsidR="005627A6" w:rsidRPr="005627A6" w:rsidRDefault="005627A6" w:rsidP="005627A6">
      <w:pPr>
        <w:spacing w:after="0" w:line="240" w:lineRule="auto"/>
        <w:rPr>
          <w:rFonts w:ascii="Times New Roman" w:hAnsi="Times New Roman"/>
          <w:bCs/>
        </w:rPr>
      </w:pPr>
      <w:r w:rsidRPr="005627A6" w:rsidDel="003E79EA">
        <w:rPr>
          <w:rFonts w:ascii="Times New Roman" w:hAnsi="Times New Roman"/>
          <w:bCs/>
        </w:rPr>
        <w:t>2003 m. gegužės 20 d.</w:t>
      </w:r>
      <w:r w:rsidRPr="005627A6">
        <w:rPr>
          <w:rFonts w:ascii="Times New Roman" w:hAnsi="Times New Roman"/>
          <w:b/>
          <w:bCs/>
        </w:rPr>
        <w:t xml:space="preserve"> </w:t>
      </w:r>
      <w:r w:rsidRPr="005627A6">
        <w:rPr>
          <w:rFonts w:ascii="Times New Roman" w:hAnsi="Times New Roman"/>
          <w:bCs/>
        </w:rPr>
        <w:t xml:space="preserve">(Crestor 10 mg, 20 mg plėvele dengtos tabletės) </w:t>
      </w:r>
    </w:p>
    <w:p w14:paraId="4DFAA5E7"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Paskutinio perregistravimo data: </w:t>
      </w:r>
      <w:r w:rsidRPr="005627A6">
        <w:rPr>
          <w:rFonts w:ascii="Times New Roman" w:eastAsia="Times New Roman" w:hAnsi="Times New Roman"/>
          <w:lang w:eastAsia="lt-LT"/>
        </w:rPr>
        <w:tab/>
      </w:r>
    </w:p>
    <w:p w14:paraId="23BB732D"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2013 m. gegužės 07 d. (Crestor 5 mg plėvele dengtos tabletės)</w:t>
      </w:r>
    </w:p>
    <w:p w14:paraId="693E3A2B"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2009 m. spalio 14 d. (Crestor 10 mg, 20 mg plėvele dengtos tabletės)</w:t>
      </w:r>
    </w:p>
    <w:p w14:paraId="134A8600" w14:textId="77777777" w:rsidR="005627A6" w:rsidRPr="005627A6" w:rsidRDefault="005627A6" w:rsidP="005627A6">
      <w:pPr>
        <w:spacing w:after="0" w:line="240" w:lineRule="auto"/>
        <w:rPr>
          <w:rFonts w:ascii="Times New Roman" w:eastAsia="Times New Roman" w:hAnsi="Times New Roman"/>
          <w:lang w:eastAsia="lt-LT"/>
        </w:rPr>
      </w:pPr>
    </w:p>
    <w:p w14:paraId="2D036393" w14:textId="77777777" w:rsidR="005627A6" w:rsidRPr="005627A6" w:rsidRDefault="005627A6" w:rsidP="005627A6">
      <w:pPr>
        <w:spacing w:after="0" w:line="240" w:lineRule="auto"/>
        <w:rPr>
          <w:rFonts w:ascii="Times New Roman" w:eastAsia="Times New Roman" w:hAnsi="Times New Roman"/>
          <w:lang w:eastAsia="lt-LT"/>
        </w:rPr>
      </w:pPr>
    </w:p>
    <w:p w14:paraId="760FD35E" w14:textId="77777777" w:rsidR="005627A6" w:rsidRPr="005627A6" w:rsidRDefault="005627A6" w:rsidP="005627A6">
      <w:pPr>
        <w:keepNext/>
        <w:spacing w:after="0" w:line="240" w:lineRule="auto"/>
        <w:ind w:left="567" w:hanging="567"/>
        <w:outlineLvl w:val="0"/>
        <w:rPr>
          <w:rFonts w:ascii="Times New Roman" w:hAnsi="Times New Roman"/>
          <w:b/>
          <w:bCs/>
          <w:lang w:eastAsia="x-none"/>
        </w:rPr>
      </w:pPr>
      <w:r w:rsidRPr="005627A6">
        <w:rPr>
          <w:rFonts w:ascii="Times New Roman" w:hAnsi="Times New Roman"/>
          <w:b/>
          <w:bCs/>
          <w:lang w:eastAsia="x-none"/>
        </w:rPr>
        <w:t>10.</w:t>
      </w:r>
      <w:r w:rsidRPr="005627A6">
        <w:rPr>
          <w:rFonts w:ascii="Times New Roman" w:hAnsi="Times New Roman"/>
          <w:b/>
          <w:bCs/>
          <w:lang w:eastAsia="x-none"/>
        </w:rPr>
        <w:tab/>
        <w:t>TEKSTO PERŽIŪROS DATA</w:t>
      </w:r>
    </w:p>
    <w:p w14:paraId="582CBC9A" w14:textId="77777777" w:rsidR="005627A6" w:rsidRDefault="005627A6" w:rsidP="005627A6">
      <w:pPr>
        <w:spacing w:after="0" w:line="240" w:lineRule="auto"/>
        <w:rPr>
          <w:rFonts w:ascii="Times New Roman" w:eastAsia="Times New Roman" w:hAnsi="Times New Roman"/>
          <w:lang w:eastAsia="lt-LT"/>
        </w:rPr>
      </w:pPr>
    </w:p>
    <w:p w14:paraId="1C0852D4" w14:textId="2B6CF606" w:rsidR="00693351" w:rsidRPr="00693351" w:rsidRDefault="006E56DC" w:rsidP="00693351">
      <w:pPr>
        <w:keepNext/>
        <w:suppressAutoHyphens/>
        <w:spacing w:after="0" w:line="240" w:lineRule="auto"/>
        <w:rPr>
          <w:rFonts w:ascii="Times New Roman" w:eastAsia="Times New Roman" w:hAnsi="Times New Roman"/>
          <w:color w:val="000000"/>
          <w:lang w:eastAsia="zh-CN"/>
        </w:rPr>
      </w:pPr>
      <w:r>
        <w:rPr>
          <w:rFonts w:ascii="Times New Roman" w:eastAsia="Times New Roman" w:hAnsi="Times New Roman"/>
          <w:color w:val="000000"/>
          <w:lang w:eastAsia="zh-CN"/>
        </w:rPr>
        <w:t>2026 m. kovo 13 d.</w:t>
      </w:r>
    </w:p>
    <w:p w14:paraId="1A01EE79" w14:textId="77777777" w:rsidR="009D1EE4" w:rsidRPr="005627A6" w:rsidRDefault="009D1EE4" w:rsidP="005627A6">
      <w:pPr>
        <w:spacing w:after="0" w:line="240" w:lineRule="auto"/>
        <w:rPr>
          <w:rFonts w:ascii="Times New Roman" w:eastAsia="Times New Roman" w:hAnsi="Times New Roman"/>
          <w:lang w:eastAsia="lt-LT"/>
        </w:rPr>
      </w:pPr>
    </w:p>
    <w:p w14:paraId="19748639" w14:textId="442B61B5" w:rsidR="005627A6" w:rsidRPr="005627A6" w:rsidRDefault="005627A6" w:rsidP="005627A6">
      <w:pPr>
        <w:tabs>
          <w:tab w:val="left" w:pos="5954"/>
          <w:tab w:val="left" w:pos="6237"/>
          <w:tab w:val="left" w:pos="6663"/>
          <w:tab w:val="left" w:pos="6946"/>
        </w:tabs>
        <w:spacing w:after="0" w:line="240" w:lineRule="auto"/>
        <w:rPr>
          <w:rFonts w:ascii="Times New Roman" w:eastAsia="SimSun" w:hAnsi="Times New Roman"/>
          <w:lang w:eastAsia="lt-LT"/>
        </w:rPr>
      </w:pPr>
      <w:r w:rsidRPr="005627A6">
        <w:rPr>
          <w:rFonts w:ascii="Times New Roman" w:eastAsia="SimSun" w:hAnsi="Times New Roman"/>
          <w:lang w:eastAsia="lt-LT"/>
        </w:rPr>
        <w:t>Išsami informacija apie šį vaistinį preparatą pateikiama Valstybinės vaistų kontrolės tarnybos prie Lietuvos Respublikos sveikatos apsaugos ministerijos tinklalapyje</w:t>
      </w:r>
      <w:r w:rsidRPr="005627A6">
        <w:rPr>
          <w:rFonts w:ascii="Times New Roman" w:eastAsia="SimSun" w:hAnsi="Times New Roman"/>
          <w:i/>
          <w:lang w:eastAsia="lt-LT"/>
        </w:rPr>
        <w:t xml:space="preserve"> </w:t>
      </w:r>
      <w:r w:rsidR="00D83D0C" w:rsidRPr="00D83D0C">
        <w:rPr>
          <w:rFonts w:ascii="Times New Roman" w:eastAsia="Times New Roman" w:hAnsi="Times New Roman"/>
          <w:color w:val="0000EE"/>
          <w:u w:val="single"/>
          <w:lang w:eastAsia="lt-LT"/>
        </w:rPr>
        <w:t>https://vvkt.lrv.lt/lt/.</w:t>
      </w:r>
    </w:p>
    <w:p w14:paraId="264E01B0" w14:textId="77777777" w:rsidR="005627A6" w:rsidRPr="005627A6" w:rsidRDefault="005627A6" w:rsidP="005627A6">
      <w:pPr>
        <w:tabs>
          <w:tab w:val="left" w:pos="5954"/>
          <w:tab w:val="left" w:pos="6237"/>
          <w:tab w:val="left" w:pos="6663"/>
          <w:tab w:val="left" w:pos="6946"/>
        </w:tabs>
        <w:spacing w:after="0" w:line="240" w:lineRule="auto"/>
        <w:jc w:val="center"/>
        <w:rPr>
          <w:rFonts w:ascii="Times New Roman" w:eastAsia="SimSun" w:hAnsi="Times New Roman"/>
          <w:lang w:eastAsia="lt-LT"/>
        </w:rPr>
      </w:pPr>
    </w:p>
    <w:p w14:paraId="19A393A2" w14:textId="77777777" w:rsidR="005627A6" w:rsidRPr="005627A6" w:rsidRDefault="005627A6" w:rsidP="005627A6">
      <w:pPr>
        <w:tabs>
          <w:tab w:val="left" w:pos="5954"/>
          <w:tab w:val="left" w:pos="6237"/>
          <w:tab w:val="left" w:pos="6663"/>
          <w:tab w:val="left" w:pos="6946"/>
        </w:tabs>
        <w:spacing w:after="0" w:line="240" w:lineRule="auto"/>
        <w:jc w:val="center"/>
        <w:rPr>
          <w:rFonts w:ascii="Times New Roman" w:eastAsia="SimSun" w:hAnsi="Times New Roman"/>
          <w:lang w:eastAsia="lt-LT"/>
        </w:rPr>
      </w:pPr>
    </w:p>
    <w:p w14:paraId="33636766" w14:textId="77777777" w:rsidR="005627A6" w:rsidRPr="005627A6" w:rsidRDefault="005627A6" w:rsidP="005627A6">
      <w:pPr>
        <w:rPr>
          <w:rFonts w:ascii="Times New Roman" w:eastAsia="Times New Roman" w:hAnsi="Times New Roman"/>
          <w:b/>
          <w:iCs/>
          <w:lang w:eastAsia="lt-LT"/>
        </w:rPr>
      </w:pPr>
      <w:r w:rsidRPr="005627A6">
        <w:rPr>
          <w:rFonts w:ascii="Times New Roman" w:hAnsi="Times New Roman"/>
          <w:b/>
          <w:bCs/>
        </w:rPr>
        <w:br w:type="page"/>
      </w:r>
    </w:p>
    <w:p w14:paraId="07827AB7"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33AA7CF9"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2E8922AB"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5E03B52A"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4F49EB31"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61D095F5"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1A15CC12"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51428FE0"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01966D34"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02E81BCB"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1D7EDB32"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26ABBEBB"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25C0C18C"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6ECDDD21"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6AA92532"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7604EE77"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363D3C60"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6641ED23"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0A3355BF"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6E6D47CA"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7168148E"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40E9754F"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57463CED"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3C9C3926"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r w:rsidRPr="005627A6">
        <w:rPr>
          <w:rFonts w:ascii="Times New Roman" w:eastAsia="Times New Roman" w:hAnsi="Times New Roman"/>
          <w:b/>
          <w:iCs/>
          <w:lang w:eastAsia="lt-LT"/>
        </w:rPr>
        <w:t>II PRIEDAS</w:t>
      </w:r>
    </w:p>
    <w:p w14:paraId="5049339B" w14:textId="77777777" w:rsidR="005627A6" w:rsidRPr="005627A6" w:rsidRDefault="005627A6" w:rsidP="005627A6">
      <w:pPr>
        <w:tabs>
          <w:tab w:val="left" w:pos="567"/>
        </w:tabs>
        <w:spacing w:after="0" w:line="240" w:lineRule="auto"/>
        <w:rPr>
          <w:rFonts w:ascii="Times New Roman" w:hAnsi="Times New Roman"/>
          <w:bCs/>
          <w:highlight w:val="yellow"/>
        </w:rPr>
      </w:pPr>
    </w:p>
    <w:p w14:paraId="234DA21E"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r w:rsidRPr="005627A6">
        <w:rPr>
          <w:rFonts w:ascii="Times New Roman" w:eastAsia="Times New Roman" w:hAnsi="Times New Roman"/>
          <w:b/>
          <w:iCs/>
          <w:lang w:eastAsia="lt-LT"/>
        </w:rPr>
        <w:t>REGISTRACIJOS SĄLYGOS</w:t>
      </w:r>
    </w:p>
    <w:p w14:paraId="74512672" w14:textId="77777777" w:rsidR="005627A6" w:rsidRPr="005627A6" w:rsidRDefault="005627A6" w:rsidP="005627A6">
      <w:pPr>
        <w:tabs>
          <w:tab w:val="left" w:pos="567"/>
        </w:tabs>
        <w:spacing w:after="0" w:line="240" w:lineRule="auto"/>
        <w:rPr>
          <w:rFonts w:ascii="Times New Roman" w:hAnsi="Times New Roman"/>
          <w:bCs/>
        </w:rPr>
      </w:pPr>
    </w:p>
    <w:p w14:paraId="683CE38A" w14:textId="77777777" w:rsidR="005627A6" w:rsidRPr="005627A6" w:rsidRDefault="005627A6" w:rsidP="005627A6">
      <w:pPr>
        <w:tabs>
          <w:tab w:val="left" w:pos="993"/>
          <w:tab w:val="left" w:pos="1701"/>
        </w:tabs>
        <w:spacing w:after="0" w:line="240" w:lineRule="auto"/>
        <w:ind w:left="1701" w:hanging="708"/>
        <w:jc w:val="both"/>
        <w:rPr>
          <w:rFonts w:ascii="Times New Roman" w:eastAsia="Times New Roman" w:hAnsi="Times New Roman"/>
          <w:b/>
          <w:bCs/>
          <w:highlight w:val="yellow"/>
          <w:lang w:eastAsia="lt-LT"/>
        </w:rPr>
      </w:pPr>
      <w:r w:rsidRPr="005627A6">
        <w:rPr>
          <w:rFonts w:ascii="Times New Roman" w:eastAsia="Times New Roman" w:hAnsi="Times New Roman"/>
          <w:b/>
          <w:bCs/>
          <w:lang w:eastAsia="lt-LT"/>
        </w:rPr>
        <w:t>A.</w:t>
      </w:r>
      <w:r w:rsidRPr="005627A6">
        <w:rPr>
          <w:rFonts w:ascii="Times New Roman" w:eastAsia="Times New Roman" w:hAnsi="Times New Roman"/>
          <w:b/>
          <w:bCs/>
          <w:lang w:eastAsia="lt-LT"/>
        </w:rPr>
        <w:tab/>
        <w:t>GAMINTOJAS (-AI), ATSAKINGAS (-I) UŽ SERIJŲ IŠLEIDIMĄ</w:t>
      </w:r>
    </w:p>
    <w:p w14:paraId="02F2165A" w14:textId="77777777" w:rsidR="005627A6" w:rsidRPr="005627A6" w:rsidRDefault="005627A6" w:rsidP="005627A6">
      <w:pPr>
        <w:tabs>
          <w:tab w:val="left" w:pos="567"/>
        </w:tabs>
        <w:spacing w:after="0" w:line="240" w:lineRule="auto"/>
        <w:rPr>
          <w:rFonts w:ascii="Times New Roman" w:hAnsi="Times New Roman"/>
          <w:bCs/>
          <w:highlight w:val="yellow"/>
        </w:rPr>
      </w:pPr>
    </w:p>
    <w:p w14:paraId="1C503FC8" w14:textId="77777777" w:rsidR="005627A6" w:rsidRPr="005627A6" w:rsidRDefault="005627A6" w:rsidP="005627A6">
      <w:pPr>
        <w:tabs>
          <w:tab w:val="left" w:pos="993"/>
          <w:tab w:val="left" w:pos="1701"/>
        </w:tabs>
        <w:spacing w:after="0" w:line="240" w:lineRule="auto"/>
        <w:ind w:left="1701" w:hanging="708"/>
        <w:jc w:val="both"/>
        <w:rPr>
          <w:rFonts w:ascii="Times New Roman" w:eastAsia="Times New Roman" w:hAnsi="Times New Roman"/>
          <w:b/>
          <w:bCs/>
          <w:lang w:eastAsia="lt-LT"/>
        </w:rPr>
      </w:pPr>
      <w:r w:rsidRPr="005627A6">
        <w:rPr>
          <w:rFonts w:ascii="Times New Roman" w:eastAsia="Times New Roman" w:hAnsi="Times New Roman"/>
          <w:b/>
          <w:bCs/>
          <w:lang w:eastAsia="lt-LT"/>
        </w:rPr>
        <w:t>B.</w:t>
      </w:r>
      <w:r w:rsidRPr="005627A6">
        <w:rPr>
          <w:rFonts w:ascii="Times New Roman" w:eastAsia="Times New Roman" w:hAnsi="Times New Roman"/>
          <w:b/>
          <w:bCs/>
          <w:lang w:eastAsia="lt-LT"/>
        </w:rPr>
        <w:tab/>
        <w:t>TIEKIMO IR VARTOJIMO SĄLYGOS AR APRIBOJIMAI</w:t>
      </w:r>
    </w:p>
    <w:p w14:paraId="4DABA144" w14:textId="77777777" w:rsidR="005627A6" w:rsidRPr="005627A6" w:rsidRDefault="005627A6" w:rsidP="005627A6">
      <w:pPr>
        <w:tabs>
          <w:tab w:val="left" w:pos="567"/>
          <w:tab w:val="left" w:pos="1701"/>
        </w:tabs>
        <w:spacing w:after="0" w:line="240" w:lineRule="auto"/>
        <w:jc w:val="both"/>
        <w:rPr>
          <w:rFonts w:ascii="Times New Roman" w:eastAsia="Times New Roman" w:hAnsi="Times New Roman"/>
          <w:bCs/>
          <w:u w:val="single"/>
          <w:lang w:eastAsia="lt-LT"/>
        </w:rPr>
      </w:pPr>
      <w:r w:rsidRPr="005627A6">
        <w:rPr>
          <w:rFonts w:ascii="Times New Roman" w:eastAsia="Times New Roman" w:hAnsi="Times New Roman"/>
          <w:b/>
          <w:bCs/>
          <w:lang w:eastAsia="lt-LT"/>
        </w:rPr>
        <w:br w:type="page"/>
      </w:r>
    </w:p>
    <w:p w14:paraId="4C5694BB"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lastRenderedPageBreak/>
        <w:t>A.</w:t>
      </w:r>
      <w:r w:rsidRPr="005627A6">
        <w:rPr>
          <w:rFonts w:ascii="Times New Roman" w:eastAsia="Times New Roman" w:hAnsi="Times New Roman"/>
          <w:b/>
          <w:bCs/>
          <w:lang w:eastAsia="lt-LT"/>
        </w:rPr>
        <w:tab/>
        <w:t>GAMINTOJAS (-AI), ATSAKINGAS (-I) UŽ SERIJŲ IŠLEIDIMĄ</w:t>
      </w:r>
    </w:p>
    <w:p w14:paraId="30949A68" w14:textId="77777777" w:rsidR="005627A6" w:rsidRPr="005627A6" w:rsidRDefault="005627A6" w:rsidP="005627A6">
      <w:pPr>
        <w:tabs>
          <w:tab w:val="left" w:pos="567"/>
        </w:tabs>
        <w:spacing w:after="0" w:line="240" w:lineRule="auto"/>
        <w:rPr>
          <w:rFonts w:ascii="Times New Roman" w:hAnsi="Times New Roman"/>
          <w:bCs/>
          <w:highlight w:val="yellow"/>
        </w:rPr>
      </w:pPr>
    </w:p>
    <w:p w14:paraId="4FF464C4" w14:textId="77777777" w:rsidR="005627A6" w:rsidRPr="005627A6" w:rsidRDefault="005627A6" w:rsidP="005627A6">
      <w:pPr>
        <w:tabs>
          <w:tab w:val="left" w:pos="567"/>
          <w:tab w:val="left" w:pos="1701"/>
        </w:tabs>
        <w:spacing w:after="0" w:line="240" w:lineRule="auto"/>
        <w:jc w:val="both"/>
        <w:rPr>
          <w:rFonts w:ascii="Times New Roman" w:eastAsia="Times New Roman" w:hAnsi="Times New Roman"/>
          <w:bCs/>
          <w:u w:val="single"/>
          <w:lang w:eastAsia="lt-LT"/>
        </w:rPr>
      </w:pPr>
      <w:r w:rsidRPr="005627A6">
        <w:rPr>
          <w:rFonts w:ascii="Times New Roman" w:eastAsia="Times New Roman" w:hAnsi="Times New Roman"/>
          <w:bCs/>
          <w:u w:val="single"/>
          <w:lang w:eastAsia="lt-LT"/>
        </w:rPr>
        <w:t>Gamintojų, atsakingų už serijų išleidimą, pavadinimai ir adresai</w:t>
      </w:r>
    </w:p>
    <w:p w14:paraId="6DCA9D00" w14:textId="77777777" w:rsidR="005627A6" w:rsidRPr="005627A6" w:rsidRDefault="005627A6" w:rsidP="005627A6">
      <w:pPr>
        <w:tabs>
          <w:tab w:val="left" w:pos="567"/>
        </w:tabs>
        <w:spacing w:after="0" w:line="240" w:lineRule="auto"/>
        <w:jc w:val="both"/>
        <w:rPr>
          <w:rFonts w:ascii="Times New Roman" w:hAnsi="Times New Roman"/>
          <w:b/>
          <w:bCs/>
        </w:rPr>
      </w:pPr>
    </w:p>
    <w:p w14:paraId="10F5F520" w14:textId="77777777" w:rsidR="005627A6" w:rsidRPr="005627A6" w:rsidRDefault="005627A6" w:rsidP="005627A6">
      <w:pPr>
        <w:tabs>
          <w:tab w:val="left" w:pos="567"/>
        </w:tabs>
        <w:spacing w:after="0" w:line="240" w:lineRule="auto"/>
        <w:jc w:val="both"/>
        <w:rPr>
          <w:rFonts w:ascii="Times New Roman" w:hAnsi="Times New Roman"/>
          <w:bCs/>
          <w:u w:val="single"/>
        </w:rPr>
      </w:pPr>
      <w:r w:rsidRPr="005627A6">
        <w:rPr>
          <w:rFonts w:ascii="Times New Roman" w:hAnsi="Times New Roman"/>
          <w:bCs/>
          <w:u w:val="single"/>
        </w:rPr>
        <w:t>Crestor 5 mg, 10 mg, 20 mg plėvele dengtos tabletės:</w:t>
      </w:r>
    </w:p>
    <w:p w14:paraId="46C9844C" w14:textId="77777777" w:rsidR="005627A6" w:rsidRPr="005627A6" w:rsidRDefault="005627A6" w:rsidP="005627A6">
      <w:pPr>
        <w:tabs>
          <w:tab w:val="left" w:pos="567"/>
        </w:tabs>
        <w:spacing w:after="0" w:line="240" w:lineRule="auto"/>
        <w:jc w:val="both"/>
        <w:rPr>
          <w:rFonts w:ascii="Times New Roman" w:hAnsi="Times New Roman"/>
          <w:bCs/>
          <w:u w:val="single"/>
        </w:rPr>
      </w:pPr>
    </w:p>
    <w:p w14:paraId="5312FFED" w14:textId="77777777" w:rsidR="00836D90" w:rsidRPr="00503CF7" w:rsidRDefault="00836D90" w:rsidP="00836D90">
      <w:pPr>
        <w:tabs>
          <w:tab w:val="left" w:pos="567"/>
        </w:tabs>
        <w:spacing w:after="0" w:line="240" w:lineRule="auto"/>
        <w:jc w:val="both"/>
        <w:rPr>
          <w:rFonts w:ascii="Times New Roman" w:hAnsi="Times New Roman"/>
          <w:bCs/>
        </w:rPr>
      </w:pPr>
      <w:r w:rsidRPr="00503CF7">
        <w:rPr>
          <w:rFonts w:ascii="Times New Roman" w:hAnsi="Times New Roman"/>
          <w:bCs/>
        </w:rPr>
        <w:t>AstraZeneca AB</w:t>
      </w:r>
    </w:p>
    <w:p w14:paraId="1AF1018A" w14:textId="77777777" w:rsidR="00836D90" w:rsidRPr="00503CF7" w:rsidRDefault="00836D90" w:rsidP="00836D90">
      <w:pPr>
        <w:tabs>
          <w:tab w:val="left" w:pos="567"/>
        </w:tabs>
        <w:spacing w:after="0" w:line="240" w:lineRule="auto"/>
        <w:jc w:val="both"/>
        <w:rPr>
          <w:rFonts w:ascii="Times New Roman" w:hAnsi="Times New Roman"/>
          <w:bCs/>
        </w:rPr>
      </w:pPr>
      <w:r w:rsidRPr="00503CF7">
        <w:rPr>
          <w:rFonts w:ascii="Times New Roman" w:hAnsi="Times New Roman"/>
          <w:bCs/>
        </w:rPr>
        <w:t>Gärtunavägen</w:t>
      </w:r>
    </w:p>
    <w:p w14:paraId="2AD4C7D4" w14:textId="16C57B62" w:rsidR="00836D90" w:rsidRPr="00503CF7" w:rsidRDefault="00752432" w:rsidP="00836D90">
      <w:pPr>
        <w:tabs>
          <w:tab w:val="left" w:pos="567"/>
        </w:tabs>
        <w:spacing w:after="0" w:line="240" w:lineRule="auto"/>
        <w:jc w:val="both"/>
        <w:rPr>
          <w:rFonts w:ascii="Times New Roman" w:hAnsi="Times New Roman"/>
          <w:bCs/>
        </w:rPr>
      </w:pPr>
      <w:r>
        <w:rPr>
          <w:rFonts w:ascii="Times New Roman" w:hAnsi="Times New Roman"/>
          <w:bCs/>
        </w:rPr>
        <w:t xml:space="preserve">152 57 </w:t>
      </w:r>
      <w:r w:rsidR="00836D90" w:rsidRPr="00503CF7">
        <w:rPr>
          <w:rFonts w:ascii="Times New Roman" w:hAnsi="Times New Roman"/>
          <w:bCs/>
        </w:rPr>
        <w:t xml:space="preserve">Södertälje </w:t>
      </w:r>
    </w:p>
    <w:p w14:paraId="4002C870" w14:textId="1B54E85F" w:rsidR="00836D90" w:rsidRDefault="00836D90" w:rsidP="00836D90">
      <w:pPr>
        <w:tabs>
          <w:tab w:val="left" w:pos="567"/>
        </w:tabs>
        <w:spacing w:after="0" w:line="240" w:lineRule="auto"/>
        <w:jc w:val="both"/>
        <w:rPr>
          <w:rFonts w:ascii="Times New Roman" w:hAnsi="Times New Roman"/>
          <w:bCs/>
        </w:rPr>
      </w:pPr>
      <w:r w:rsidRPr="00503CF7">
        <w:rPr>
          <w:rFonts w:ascii="Times New Roman" w:hAnsi="Times New Roman"/>
          <w:bCs/>
        </w:rPr>
        <w:t>Švedija</w:t>
      </w:r>
    </w:p>
    <w:p w14:paraId="236351D7" w14:textId="344769F7" w:rsidR="00752432" w:rsidRDefault="00752432" w:rsidP="00836D90">
      <w:pPr>
        <w:tabs>
          <w:tab w:val="left" w:pos="567"/>
        </w:tabs>
        <w:spacing w:after="0" w:line="240" w:lineRule="auto"/>
        <w:jc w:val="both"/>
        <w:rPr>
          <w:rFonts w:ascii="Times New Roman" w:hAnsi="Times New Roman"/>
          <w:bCs/>
        </w:rPr>
      </w:pPr>
    </w:p>
    <w:p w14:paraId="654D9B5D" w14:textId="77777777" w:rsidR="00752432" w:rsidRPr="00752432" w:rsidRDefault="00752432" w:rsidP="00752432">
      <w:pPr>
        <w:tabs>
          <w:tab w:val="left" w:pos="567"/>
        </w:tabs>
        <w:spacing w:after="0" w:line="240" w:lineRule="auto"/>
        <w:jc w:val="both"/>
        <w:rPr>
          <w:rFonts w:ascii="Times New Roman" w:hAnsi="Times New Roman"/>
          <w:bCs/>
        </w:rPr>
      </w:pPr>
      <w:r w:rsidRPr="00752432">
        <w:rPr>
          <w:rFonts w:ascii="Times New Roman" w:hAnsi="Times New Roman"/>
          <w:bCs/>
        </w:rPr>
        <w:t>Grünenthal GmbH</w:t>
      </w:r>
    </w:p>
    <w:p w14:paraId="6D4E2C8E" w14:textId="77777777" w:rsidR="00752432" w:rsidRPr="00752432" w:rsidRDefault="00752432" w:rsidP="00752432">
      <w:pPr>
        <w:tabs>
          <w:tab w:val="left" w:pos="567"/>
        </w:tabs>
        <w:spacing w:after="0" w:line="240" w:lineRule="auto"/>
        <w:jc w:val="both"/>
        <w:rPr>
          <w:rFonts w:ascii="Times New Roman" w:hAnsi="Times New Roman"/>
          <w:bCs/>
        </w:rPr>
      </w:pPr>
      <w:r w:rsidRPr="00752432">
        <w:rPr>
          <w:rFonts w:ascii="Times New Roman" w:hAnsi="Times New Roman"/>
          <w:bCs/>
        </w:rPr>
        <w:t>Zieglerstraße 6</w:t>
      </w:r>
    </w:p>
    <w:p w14:paraId="6B103866" w14:textId="77777777" w:rsidR="00752432" w:rsidRPr="00752432" w:rsidRDefault="00752432" w:rsidP="00752432">
      <w:pPr>
        <w:tabs>
          <w:tab w:val="left" w:pos="567"/>
        </w:tabs>
        <w:spacing w:after="0" w:line="240" w:lineRule="auto"/>
        <w:jc w:val="both"/>
        <w:rPr>
          <w:rFonts w:ascii="Times New Roman" w:hAnsi="Times New Roman"/>
          <w:bCs/>
        </w:rPr>
      </w:pPr>
      <w:r w:rsidRPr="00752432">
        <w:rPr>
          <w:rFonts w:ascii="Times New Roman" w:hAnsi="Times New Roman"/>
          <w:bCs/>
        </w:rPr>
        <w:t>52078 Aachen</w:t>
      </w:r>
    </w:p>
    <w:p w14:paraId="32B8FFCC" w14:textId="5D1780B4" w:rsidR="00752432" w:rsidRDefault="00752432" w:rsidP="00752432">
      <w:pPr>
        <w:tabs>
          <w:tab w:val="left" w:pos="567"/>
        </w:tabs>
        <w:spacing w:after="0" w:line="240" w:lineRule="auto"/>
        <w:jc w:val="both"/>
        <w:rPr>
          <w:rFonts w:ascii="Times New Roman" w:hAnsi="Times New Roman"/>
          <w:bCs/>
        </w:rPr>
      </w:pPr>
      <w:r>
        <w:rPr>
          <w:rFonts w:ascii="Times New Roman" w:hAnsi="Times New Roman"/>
          <w:bCs/>
        </w:rPr>
        <w:t>Vokietija</w:t>
      </w:r>
    </w:p>
    <w:p w14:paraId="34B83D3E" w14:textId="77777777" w:rsidR="003A368A" w:rsidRDefault="003A368A" w:rsidP="00752432">
      <w:pPr>
        <w:tabs>
          <w:tab w:val="left" w:pos="567"/>
        </w:tabs>
        <w:spacing w:after="0" w:line="240" w:lineRule="auto"/>
        <w:jc w:val="both"/>
        <w:rPr>
          <w:rFonts w:ascii="Times New Roman" w:hAnsi="Times New Roman"/>
          <w:bCs/>
        </w:rPr>
      </w:pPr>
    </w:p>
    <w:p w14:paraId="0F3331F9" w14:textId="77777777" w:rsidR="003A368A" w:rsidRPr="003A368A" w:rsidRDefault="003A368A" w:rsidP="003A368A">
      <w:pPr>
        <w:tabs>
          <w:tab w:val="left" w:pos="567"/>
        </w:tabs>
        <w:spacing w:after="0" w:line="240" w:lineRule="auto"/>
        <w:jc w:val="both"/>
        <w:rPr>
          <w:rFonts w:ascii="Times New Roman" w:hAnsi="Times New Roman"/>
          <w:bCs/>
        </w:rPr>
      </w:pPr>
      <w:r w:rsidRPr="003A368A">
        <w:rPr>
          <w:rFonts w:ascii="Times New Roman" w:hAnsi="Times New Roman"/>
          <w:bCs/>
        </w:rPr>
        <w:t>Farmaceutici Formenti S.p.A.</w:t>
      </w:r>
    </w:p>
    <w:p w14:paraId="3A10CBD7" w14:textId="77777777" w:rsidR="003A368A" w:rsidRPr="003A368A" w:rsidRDefault="003A368A" w:rsidP="003A368A">
      <w:pPr>
        <w:tabs>
          <w:tab w:val="left" w:pos="567"/>
        </w:tabs>
        <w:spacing w:after="0" w:line="240" w:lineRule="auto"/>
        <w:jc w:val="both"/>
        <w:rPr>
          <w:rFonts w:ascii="Times New Roman" w:hAnsi="Times New Roman"/>
          <w:bCs/>
        </w:rPr>
      </w:pPr>
      <w:r w:rsidRPr="003A368A">
        <w:rPr>
          <w:rFonts w:ascii="Times New Roman" w:hAnsi="Times New Roman"/>
          <w:bCs/>
        </w:rPr>
        <w:t>Via Di Vittorio 2</w:t>
      </w:r>
    </w:p>
    <w:p w14:paraId="3168BB4B" w14:textId="77777777" w:rsidR="003A368A" w:rsidRPr="003A368A" w:rsidRDefault="003A368A" w:rsidP="003A368A">
      <w:pPr>
        <w:tabs>
          <w:tab w:val="left" w:pos="567"/>
        </w:tabs>
        <w:spacing w:after="0" w:line="240" w:lineRule="auto"/>
        <w:jc w:val="both"/>
        <w:rPr>
          <w:rFonts w:ascii="Times New Roman" w:hAnsi="Times New Roman"/>
          <w:bCs/>
        </w:rPr>
      </w:pPr>
      <w:r w:rsidRPr="003A368A">
        <w:rPr>
          <w:rFonts w:ascii="Times New Roman" w:hAnsi="Times New Roman"/>
          <w:bCs/>
        </w:rPr>
        <w:t>21040 Origgio (VA)</w:t>
      </w:r>
    </w:p>
    <w:p w14:paraId="44C6906A" w14:textId="19E5EAF7" w:rsidR="003A368A" w:rsidRPr="00503CF7" w:rsidRDefault="003A368A" w:rsidP="003A368A">
      <w:pPr>
        <w:tabs>
          <w:tab w:val="left" w:pos="567"/>
        </w:tabs>
        <w:spacing w:after="0" w:line="240" w:lineRule="auto"/>
        <w:jc w:val="both"/>
        <w:rPr>
          <w:rFonts w:ascii="Times New Roman" w:hAnsi="Times New Roman"/>
          <w:bCs/>
        </w:rPr>
      </w:pPr>
      <w:r w:rsidRPr="003A368A">
        <w:rPr>
          <w:rFonts w:ascii="Times New Roman" w:hAnsi="Times New Roman"/>
          <w:bCs/>
        </w:rPr>
        <w:t>Italija</w:t>
      </w:r>
    </w:p>
    <w:p w14:paraId="45D041E9" w14:textId="77777777" w:rsidR="00836D90" w:rsidRPr="005627A6" w:rsidRDefault="00836D90" w:rsidP="005627A6">
      <w:pPr>
        <w:tabs>
          <w:tab w:val="left" w:pos="567"/>
        </w:tabs>
        <w:spacing w:after="0" w:line="240" w:lineRule="auto"/>
        <w:jc w:val="both"/>
        <w:rPr>
          <w:rFonts w:ascii="Times New Roman" w:hAnsi="Times New Roman"/>
          <w:b/>
          <w:bCs/>
        </w:rPr>
      </w:pPr>
    </w:p>
    <w:p w14:paraId="5967224C"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Su pakuote pateikiamame lapelyje nurodomas gamintojo, atsakingo už konkrečios serijos išleidimą, pavadinimas ir adresas.</w:t>
      </w:r>
    </w:p>
    <w:p w14:paraId="649B9CB1" w14:textId="77777777" w:rsidR="005627A6" w:rsidRPr="005627A6" w:rsidRDefault="005627A6" w:rsidP="005627A6">
      <w:pPr>
        <w:tabs>
          <w:tab w:val="left" w:pos="567"/>
        </w:tabs>
        <w:spacing w:after="0" w:line="240" w:lineRule="auto"/>
        <w:rPr>
          <w:rFonts w:ascii="Times New Roman" w:hAnsi="Times New Roman"/>
          <w:bCs/>
          <w:highlight w:val="yellow"/>
        </w:rPr>
      </w:pPr>
    </w:p>
    <w:p w14:paraId="40D71F66" w14:textId="77777777" w:rsidR="005627A6" w:rsidRPr="005627A6" w:rsidRDefault="005627A6" w:rsidP="005627A6">
      <w:pPr>
        <w:tabs>
          <w:tab w:val="left" w:pos="567"/>
        </w:tabs>
        <w:spacing w:after="0" w:line="240" w:lineRule="auto"/>
        <w:rPr>
          <w:rFonts w:ascii="Times New Roman" w:hAnsi="Times New Roman"/>
          <w:bCs/>
          <w:highlight w:val="yellow"/>
        </w:rPr>
      </w:pPr>
    </w:p>
    <w:p w14:paraId="17DC5184" w14:textId="77777777" w:rsidR="005627A6" w:rsidRPr="005627A6" w:rsidRDefault="005627A6" w:rsidP="005627A6">
      <w:pPr>
        <w:keepLines/>
        <w:tabs>
          <w:tab w:val="left" w:pos="567"/>
        </w:tabs>
        <w:spacing w:after="0" w:line="240" w:lineRule="auto"/>
        <w:ind w:left="567" w:hanging="567"/>
        <w:outlineLvl w:val="2"/>
        <w:rPr>
          <w:rFonts w:ascii="Times New Roman" w:eastAsia="Times New Roman" w:hAnsi="Times New Roman"/>
          <w:b/>
          <w:kern w:val="28"/>
          <w:lang w:eastAsia="lt-LT"/>
        </w:rPr>
      </w:pPr>
      <w:bookmarkStart w:id="11" w:name="_Toc129243129"/>
      <w:bookmarkStart w:id="12" w:name="_Toc129243254"/>
      <w:r w:rsidRPr="005627A6">
        <w:rPr>
          <w:rFonts w:ascii="Times New Roman" w:eastAsia="Times New Roman" w:hAnsi="Times New Roman"/>
          <w:b/>
          <w:bCs/>
          <w:kern w:val="28"/>
          <w:lang w:eastAsia="lt-LT"/>
        </w:rPr>
        <w:t>B.</w:t>
      </w:r>
      <w:r w:rsidRPr="005627A6">
        <w:rPr>
          <w:rFonts w:ascii="Times New Roman" w:eastAsia="Times New Roman" w:hAnsi="Times New Roman"/>
          <w:b/>
          <w:bCs/>
          <w:kern w:val="28"/>
          <w:lang w:eastAsia="lt-LT"/>
        </w:rPr>
        <w:tab/>
      </w:r>
      <w:bookmarkStart w:id="13" w:name="_Toc129243130"/>
      <w:bookmarkStart w:id="14" w:name="_Toc129243255"/>
      <w:bookmarkEnd w:id="11"/>
      <w:bookmarkEnd w:id="12"/>
      <w:r w:rsidRPr="005627A6">
        <w:rPr>
          <w:rFonts w:ascii="Times New Roman" w:eastAsia="Times New Roman" w:hAnsi="Times New Roman"/>
          <w:b/>
          <w:kern w:val="28"/>
          <w:lang w:eastAsia="lt-LT"/>
        </w:rPr>
        <w:t>TIEKIMO IR VARTOJIMO SĄLYGOS AR APRIBOJIMAI</w:t>
      </w:r>
      <w:bookmarkEnd w:id="13"/>
      <w:bookmarkEnd w:id="14"/>
    </w:p>
    <w:p w14:paraId="7A2FF709" w14:textId="77777777" w:rsidR="005627A6" w:rsidRPr="005627A6" w:rsidRDefault="005627A6" w:rsidP="005627A6">
      <w:pPr>
        <w:tabs>
          <w:tab w:val="left" w:pos="567"/>
        </w:tabs>
        <w:spacing w:after="0" w:line="240" w:lineRule="auto"/>
        <w:rPr>
          <w:rFonts w:ascii="Times New Roman" w:hAnsi="Times New Roman"/>
          <w:bCs/>
        </w:rPr>
      </w:pPr>
    </w:p>
    <w:p w14:paraId="1D251C6B" w14:textId="77777777" w:rsidR="005627A6" w:rsidRPr="005627A6" w:rsidRDefault="005627A6" w:rsidP="005627A6">
      <w:pPr>
        <w:tabs>
          <w:tab w:val="left" w:pos="0"/>
        </w:tabs>
        <w:autoSpaceDE w:val="0"/>
        <w:autoSpaceDN w:val="0"/>
        <w:adjustRightInd w:val="0"/>
        <w:spacing w:after="0" w:line="240" w:lineRule="auto"/>
        <w:rPr>
          <w:rFonts w:ascii="Times New Roman" w:hAnsi="Times New Roman"/>
          <w:bCs/>
        </w:rPr>
      </w:pPr>
      <w:r w:rsidRPr="005627A6">
        <w:rPr>
          <w:rFonts w:ascii="Times New Roman" w:hAnsi="Times New Roman"/>
          <w:bCs/>
        </w:rPr>
        <w:t>Receptinis vaistinis preparatas.</w:t>
      </w:r>
    </w:p>
    <w:p w14:paraId="33BFE9FF" w14:textId="77777777" w:rsidR="005627A6" w:rsidRPr="005627A6" w:rsidRDefault="005627A6" w:rsidP="005627A6">
      <w:pPr>
        <w:tabs>
          <w:tab w:val="left" w:pos="567"/>
        </w:tabs>
        <w:spacing w:after="0" w:line="240" w:lineRule="auto"/>
        <w:rPr>
          <w:rFonts w:ascii="Times New Roman" w:hAnsi="Times New Roman"/>
          <w:bCs/>
          <w:highlight w:val="yellow"/>
        </w:rPr>
      </w:pPr>
    </w:p>
    <w:p w14:paraId="6480AD28" w14:textId="77777777" w:rsidR="005627A6" w:rsidRPr="005627A6" w:rsidRDefault="005627A6" w:rsidP="005627A6">
      <w:pPr>
        <w:tabs>
          <w:tab w:val="left" w:pos="567"/>
        </w:tabs>
        <w:spacing w:after="0" w:line="240" w:lineRule="auto"/>
        <w:rPr>
          <w:rFonts w:ascii="Times New Roman" w:hAnsi="Times New Roman"/>
          <w:b/>
          <w:bCs/>
        </w:rPr>
      </w:pPr>
    </w:p>
    <w:p w14:paraId="377FC959" w14:textId="77777777" w:rsidR="005627A6" w:rsidRPr="005627A6" w:rsidRDefault="005627A6" w:rsidP="005627A6">
      <w:pPr>
        <w:tabs>
          <w:tab w:val="left" w:pos="567"/>
        </w:tabs>
        <w:spacing w:after="0" w:line="240" w:lineRule="auto"/>
        <w:rPr>
          <w:rFonts w:ascii="Times New Roman" w:hAnsi="Times New Roman"/>
          <w:b/>
          <w:bCs/>
        </w:rPr>
      </w:pPr>
    </w:p>
    <w:p w14:paraId="3C5C31CD" w14:textId="77777777" w:rsidR="005627A6" w:rsidRPr="005627A6" w:rsidRDefault="005627A6" w:rsidP="005627A6">
      <w:pPr>
        <w:tabs>
          <w:tab w:val="left" w:pos="567"/>
        </w:tabs>
        <w:spacing w:after="0" w:line="240" w:lineRule="auto"/>
        <w:rPr>
          <w:rFonts w:ascii="Times New Roman" w:hAnsi="Times New Roman"/>
          <w:b/>
          <w:bCs/>
        </w:rPr>
      </w:pPr>
    </w:p>
    <w:p w14:paraId="37EF507A" w14:textId="77777777" w:rsidR="005627A6" w:rsidRPr="005627A6" w:rsidRDefault="005627A6" w:rsidP="005627A6">
      <w:pPr>
        <w:tabs>
          <w:tab w:val="left" w:pos="567"/>
        </w:tabs>
        <w:spacing w:after="0" w:line="240" w:lineRule="auto"/>
        <w:rPr>
          <w:rFonts w:ascii="Times New Roman" w:hAnsi="Times New Roman"/>
          <w:b/>
          <w:bCs/>
        </w:rPr>
      </w:pPr>
      <w:r w:rsidRPr="005627A6">
        <w:rPr>
          <w:rFonts w:ascii="Times New Roman" w:hAnsi="Times New Roman"/>
          <w:b/>
          <w:bCs/>
        </w:rPr>
        <w:br w:type="page"/>
      </w:r>
      <w:bookmarkStart w:id="15" w:name="_Toc129243134"/>
      <w:bookmarkStart w:id="16" w:name="_Toc129243259"/>
    </w:p>
    <w:p w14:paraId="72EF2B57" w14:textId="77777777" w:rsidR="005627A6" w:rsidRPr="005627A6" w:rsidRDefault="005627A6" w:rsidP="005627A6">
      <w:pPr>
        <w:tabs>
          <w:tab w:val="left" w:pos="567"/>
        </w:tabs>
        <w:spacing w:after="0" w:line="240" w:lineRule="auto"/>
        <w:rPr>
          <w:rFonts w:ascii="Times New Roman" w:hAnsi="Times New Roman"/>
          <w:b/>
          <w:bCs/>
        </w:rPr>
      </w:pPr>
    </w:p>
    <w:p w14:paraId="5C5E8C55" w14:textId="77777777" w:rsidR="005627A6" w:rsidRPr="005627A6" w:rsidRDefault="005627A6" w:rsidP="005627A6">
      <w:pPr>
        <w:tabs>
          <w:tab w:val="left" w:pos="567"/>
        </w:tabs>
        <w:spacing w:after="0" w:line="240" w:lineRule="auto"/>
        <w:rPr>
          <w:rFonts w:ascii="Times New Roman" w:hAnsi="Times New Roman"/>
          <w:b/>
          <w:bCs/>
        </w:rPr>
      </w:pPr>
    </w:p>
    <w:p w14:paraId="323A9017" w14:textId="77777777" w:rsidR="005627A6" w:rsidRPr="005627A6" w:rsidRDefault="005627A6" w:rsidP="005627A6">
      <w:pPr>
        <w:tabs>
          <w:tab w:val="left" w:pos="567"/>
        </w:tabs>
        <w:spacing w:after="0" w:line="240" w:lineRule="auto"/>
        <w:rPr>
          <w:rFonts w:ascii="Times New Roman" w:hAnsi="Times New Roman"/>
          <w:b/>
          <w:bCs/>
        </w:rPr>
      </w:pPr>
    </w:p>
    <w:p w14:paraId="0BB69BD3" w14:textId="77777777" w:rsidR="005627A6" w:rsidRPr="005627A6" w:rsidRDefault="005627A6" w:rsidP="005627A6">
      <w:pPr>
        <w:tabs>
          <w:tab w:val="left" w:pos="567"/>
        </w:tabs>
        <w:spacing w:after="0" w:line="240" w:lineRule="auto"/>
        <w:rPr>
          <w:rFonts w:ascii="Times New Roman" w:hAnsi="Times New Roman"/>
          <w:b/>
          <w:bCs/>
        </w:rPr>
      </w:pPr>
    </w:p>
    <w:p w14:paraId="77849C7B" w14:textId="77777777" w:rsidR="005627A6" w:rsidRPr="005627A6" w:rsidRDefault="005627A6" w:rsidP="005627A6">
      <w:pPr>
        <w:tabs>
          <w:tab w:val="left" w:pos="567"/>
        </w:tabs>
        <w:spacing w:after="0" w:line="240" w:lineRule="auto"/>
        <w:rPr>
          <w:rFonts w:ascii="Times New Roman" w:hAnsi="Times New Roman"/>
          <w:b/>
          <w:bCs/>
        </w:rPr>
      </w:pPr>
    </w:p>
    <w:p w14:paraId="357408AE" w14:textId="77777777" w:rsidR="005627A6" w:rsidRPr="005627A6" w:rsidRDefault="005627A6" w:rsidP="005627A6">
      <w:pPr>
        <w:tabs>
          <w:tab w:val="left" w:pos="567"/>
        </w:tabs>
        <w:spacing w:after="0" w:line="240" w:lineRule="auto"/>
        <w:rPr>
          <w:rFonts w:ascii="Times New Roman" w:hAnsi="Times New Roman"/>
          <w:b/>
          <w:bCs/>
        </w:rPr>
      </w:pPr>
    </w:p>
    <w:p w14:paraId="3F7DC790" w14:textId="77777777" w:rsidR="005627A6" w:rsidRPr="005627A6" w:rsidRDefault="005627A6" w:rsidP="005627A6">
      <w:pPr>
        <w:tabs>
          <w:tab w:val="left" w:pos="567"/>
        </w:tabs>
        <w:spacing w:after="0" w:line="240" w:lineRule="auto"/>
        <w:rPr>
          <w:rFonts w:ascii="Times New Roman" w:hAnsi="Times New Roman"/>
          <w:b/>
          <w:bCs/>
        </w:rPr>
      </w:pPr>
    </w:p>
    <w:p w14:paraId="575DBCAC" w14:textId="77777777" w:rsidR="005627A6" w:rsidRPr="005627A6" w:rsidRDefault="005627A6" w:rsidP="005627A6">
      <w:pPr>
        <w:tabs>
          <w:tab w:val="left" w:pos="567"/>
        </w:tabs>
        <w:spacing w:after="0" w:line="240" w:lineRule="auto"/>
        <w:rPr>
          <w:rFonts w:ascii="Times New Roman" w:hAnsi="Times New Roman"/>
          <w:b/>
          <w:bCs/>
        </w:rPr>
      </w:pPr>
    </w:p>
    <w:p w14:paraId="421BF8C3" w14:textId="77777777" w:rsidR="005627A6" w:rsidRPr="005627A6" w:rsidRDefault="005627A6" w:rsidP="005627A6">
      <w:pPr>
        <w:tabs>
          <w:tab w:val="left" w:pos="567"/>
        </w:tabs>
        <w:spacing w:after="0" w:line="240" w:lineRule="auto"/>
        <w:rPr>
          <w:rFonts w:ascii="Times New Roman" w:hAnsi="Times New Roman"/>
          <w:b/>
          <w:bCs/>
        </w:rPr>
      </w:pPr>
    </w:p>
    <w:p w14:paraId="4623285B" w14:textId="77777777" w:rsidR="005627A6" w:rsidRPr="005627A6" w:rsidRDefault="005627A6" w:rsidP="005627A6">
      <w:pPr>
        <w:tabs>
          <w:tab w:val="left" w:pos="567"/>
        </w:tabs>
        <w:spacing w:after="0" w:line="240" w:lineRule="auto"/>
        <w:rPr>
          <w:rFonts w:ascii="Times New Roman" w:hAnsi="Times New Roman"/>
          <w:b/>
          <w:bCs/>
        </w:rPr>
      </w:pPr>
    </w:p>
    <w:p w14:paraId="4DD00AE4" w14:textId="77777777" w:rsidR="005627A6" w:rsidRPr="005627A6" w:rsidRDefault="005627A6" w:rsidP="005627A6">
      <w:pPr>
        <w:tabs>
          <w:tab w:val="left" w:pos="567"/>
        </w:tabs>
        <w:spacing w:after="0" w:line="240" w:lineRule="auto"/>
        <w:rPr>
          <w:rFonts w:ascii="Times New Roman" w:hAnsi="Times New Roman"/>
          <w:b/>
          <w:bCs/>
        </w:rPr>
      </w:pPr>
    </w:p>
    <w:p w14:paraId="413EB2E1" w14:textId="77777777" w:rsidR="005627A6" w:rsidRPr="005627A6" w:rsidRDefault="005627A6" w:rsidP="005627A6">
      <w:pPr>
        <w:tabs>
          <w:tab w:val="left" w:pos="567"/>
        </w:tabs>
        <w:spacing w:after="0" w:line="240" w:lineRule="auto"/>
        <w:rPr>
          <w:rFonts w:ascii="Times New Roman" w:hAnsi="Times New Roman"/>
          <w:b/>
          <w:bCs/>
        </w:rPr>
      </w:pPr>
    </w:p>
    <w:p w14:paraId="1D614AB7" w14:textId="77777777" w:rsidR="005627A6" w:rsidRPr="005627A6" w:rsidRDefault="005627A6" w:rsidP="005627A6">
      <w:pPr>
        <w:tabs>
          <w:tab w:val="left" w:pos="567"/>
        </w:tabs>
        <w:spacing w:after="0" w:line="240" w:lineRule="auto"/>
        <w:rPr>
          <w:rFonts w:ascii="Times New Roman" w:hAnsi="Times New Roman"/>
          <w:b/>
          <w:bCs/>
        </w:rPr>
      </w:pPr>
    </w:p>
    <w:p w14:paraId="387C1450" w14:textId="77777777" w:rsidR="005627A6" w:rsidRPr="005627A6" w:rsidRDefault="005627A6" w:rsidP="005627A6">
      <w:pPr>
        <w:tabs>
          <w:tab w:val="left" w:pos="567"/>
        </w:tabs>
        <w:spacing w:after="0" w:line="240" w:lineRule="auto"/>
        <w:rPr>
          <w:rFonts w:ascii="Times New Roman" w:hAnsi="Times New Roman"/>
          <w:b/>
          <w:bCs/>
        </w:rPr>
      </w:pPr>
    </w:p>
    <w:p w14:paraId="0B2425FF" w14:textId="77777777" w:rsidR="005627A6" w:rsidRPr="005627A6" w:rsidRDefault="005627A6" w:rsidP="005627A6">
      <w:pPr>
        <w:tabs>
          <w:tab w:val="left" w:pos="567"/>
        </w:tabs>
        <w:spacing w:after="0" w:line="240" w:lineRule="auto"/>
        <w:rPr>
          <w:rFonts w:ascii="Times New Roman" w:hAnsi="Times New Roman"/>
          <w:b/>
          <w:bCs/>
        </w:rPr>
      </w:pPr>
    </w:p>
    <w:p w14:paraId="04D24E74" w14:textId="77777777" w:rsidR="005627A6" w:rsidRPr="005627A6" w:rsidRDefault="005627A6" w:rsidP="005627A6">
      <w:pPr>
        <w:tabs>
          <w:tab w:val="left" w:pos="567"/>
        </w:tabs>
        <w:spacing w:after="0" w:line="240" w:lineRule="auto"/>
        <w:rPr>
          <w:rFonts w:ascii="Times New Roman" w:hAnsi="Times New Roman"/>
          <w:b/>
          <w:bCs/>
        </w:rPr>
      </w:pPr>
    </w:p>
    <w:p w14:paraId="13186F11" w14:textId="77777777" w:rsidR="005627A6" w:rsidRPr="005627A6" w:rsidRDefault="005627A6" w:rsidP="005627A6">
      <w:pPr>
        <w:tabs>
          <w:tab w:val="left" w:pos="567"/>
        </w:tabs>
        <w:spacing w:after="0" w:line="240" w:lineRule="auto"/>
        <w:rPr>
          <w:rFonts w:ascii="Times New Roman" w:hAnsi="Times New Roman"/>
          <w:b/>
          <w:bCs/>
        </w:rPr>
      </w:pPr>
    </w:p>
    <w:p w14:paraId="2B69981F" w14:textId="77777777" w:rsidR="005627A6" w:rsidRPr="005627A6" w:rsidRDefault="005627A6" w:rsidP="005627A6">
      <w:pPr>
        <w:tabs>
          <w:tab w:val="left" w:pos="567"/>
        </w:tabs>
        <w:spacing w:after="0" w:line="240" w:lineRule="auto"/>
        <w:rPr>
          <w:rFonts w:ascii="Times New Roman" w:hAnsi="Times New Roman"/>
          <w:b/>
          <w:bCs/>
        </w:rPr>
      </w:pPr>
    </w:p>
    <w:p w14:paraId="0CFDB8E7" w14:textId="77777777" w:rsidR="005627A6" w:rsidRPr="005627A6" w:rsidRDefault="005627A6" w:rsidP="005627A6">
      <w:pPr>
        <w:tabs>
          <w:tab w:val="left" w:pos="567"/>
        </w:tabs>
        <w:spacing w:after="0" w:line="240" w:lineRule="auto"/>
        <w:rPr>
          <w:rFonts w:ascii="Times New Roman" w:hAnsi="Times New Roman"/>
          <w:b/>
          <w:bCs/>
        </w:rPr>
      </w:pPr>
    </w:p>
    <w:p w14:paraId="7CAB2F03" w14:textId="77777777" w:rsidR="005627A6" w:rsidRPr="005627A6" w:rsidRDefault="005627A6" w:rsidP="005627A6">
      <w:pPr>
        <w:tabs>
          <w:tab w:val="left" w:pos="567"/>
        </w:tabs>
        <w:spacing w:after="0" w:line="240" w:lineRule="auto"/>
        <w:rPr>
          <w:rFonts w:ascii="Times New Roman" w:hAnsi="Times New Roman"/>
          <w:b/>
          <w:bCs/>
        </w:rPr>
      </w:pPr>
    </w:p>
    <w:p w14:paraId="4E376FAA" w14:textId="77777777" w:rsidR="005627A6" w:rsidRPr="005627A6" w:rsidRDefault="005627A6" w:rsidP="005627A6">
      <w:pPr>
        <w:tabs>
          <w:tab w:val="left" w:pos="567"/>
        </w:tabs>
        <w:spacing w:after="0" w:line="240" w:lineRule="auto"/>
        <w:rPr>
          <w:rFonts w:ascii="Times New Roman" w:hAnsi="Times New Roman"/>
          <w:b/>
          <w:bCs/>
        </w:rPr>
      </w:pPr>
    </w:p>
    <w:p w14:paraId="3FC3A40D"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4F7951A6"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p>
    <w:p w14:paraId="7C3E3FB8"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r w:rsidRPr="005627A6">
        <w:rPr>
          <w:rFonts w:ascii="Times New Roman" w:eastAsia="Times New Roman" w:hAnsi="Times New Roman"/>
          <w:b/>
          <w:iCs/>
          <w:lang w:eastAsia="lt-LT"/>
        </w:rPr>
        <w:t>III PRIEDAS</w:t>
      </w:r>
      <w:bookmarkEnd w:id="15"/>
      <w:bookmarkEnd w:id="16"/>
    </w:p>
    <w:p w14:paraId="7B1F5DB1" w14:textId="77777777" w:rsidR="005627A6" w:rsidRPr="005627A6" w:rsidRDefault="005627A6" w:rsidP="005627A6">
      <w:pPr>
        <w:tabs>
          <w:tab w:val="left" w:pos="567"/>
        </w:tabs>
        <w:spacing w:after="0" w:line="240" w:lineRule="auto"/>
        <w:rPr>
          <w:rFonts w:ascii="Times New Roman" w:hAnsi="Times New Roman"/>
          <w:bCs/>
        </w:rPr>
      </w:pPr>
    </w:p>
    <w:p w14:paraId="7D5A4635" w14:textId="77777777" w:rsidR="005627A6" w:rsidRPr="005627A6" w:rsidRDefault="005627A6" w:rsidP="005627A6">
      <w:pPr>
        <w:tabs>
          <w:tab w:val="left" w:pos="567"/>
        </w:tabs>
        <w:spacing w:after="0" w:line="240" w:lineRule="auto"/>
        <w:jc w:val="center"/>
        <w:outlineLvl w:val="5"/>
        <w:rPr>
          <w:rFonts w:ascii="Times New Roman" w:eastAsia="Times New Roman" w:hAnsi="Times New Roman"/>
          <w:bCs/>
          <w:iCs/>
          <w:lang w:eastAsia="x-none"/>
        </w:rPr>
      </w:pPr>
      <w:bookmarkStart w:id="17" w:name="_Toc129243135"/>
      <w:bookmarkStart w:id="18" w:name="_Toc129243260"/>
      <w:r w:rsidRPr="005627A6">
        <w:rPr>
          <w:rFonts w:ascii="Times New Roman" w:eastAsia="Times New Roman" w:hAnsi="Times New Roman"/>
          <w:b/>
          <w:bCs/>
          <w:iCs/>
          <w:lang w:eastAsia="x-none"/>
        </w:rPr>
        <w:t>ŽENKLINIMAS IR PAKUOTĖS LAPELIS</w:t>
      </w:r>
      <w:bookmarkEnd w:id="17"/>
      <w:bookmarkEnd w:id="18"/>
    </w:p>
    <w:p w14:paraId="0B4469A6" w14:textId="77777777" w:rsidR="005627A6" w:rsidRPr="005627A6" w:rsidRDefault="005627A6" w:rsidP="005627A6">
      <w:pPr>
        <w:spacing w:after="0" w:line="240" w:lineRule="auto"/>
        <w:rPr>
          <w:rFonts w:ascii="Times New Roman" w:hAnsi="Times New Roman"/>
          <w:b/>
          <w:bCs/>
        </w:rPr>
      </w:pPr>
      <w:r w:rsidRPr="005627A6">
        <w:rPr>
          <w:rFonts w:ascii="Times New Roman" w:hAnsi="Times New Roman"/>
          <w:b/>
          <w:bCs/>
        </w:rPr>
        <w:br w:type="page"/>
      </w:r>
    </w:p>
    <w:p w14:paraId="5A95CBA9" w14:textId="77777777" w:rsidR="005627A6" w:rsidRPr="005627A6" w:rsidRDefault="005627A6" w:rsidP="005627A6">
      <w:pPr>
        <w:tabs>
          <w:tab w:val="left" w:pos="567"/>
        </w:tabs>
        <w:spacing w:after="0" w:line="240" w:lineRule="auto"/>
        <w:rPr>
          <w:rFonts w:ascii="Times New Roman" w:hAnsi="Times New Roman"/>
          <w:b/>
          <w:bCs/>
        </w:rPr>
      </w:pPr>
    </w:p>
    <w:p w14:paraId="3FB301BD"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5156865A"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7F6D0A9A"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153CA2F8"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5244C2A8"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32EC9A92"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39F2B053"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2E633F76"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30866D81"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3023CD53"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6888AC5C"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5E494300"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3B9C4153"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7482DD53"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5B71A0A1"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312C147C"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031AA447"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301CF95B"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6296EF6D"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536C117F"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kern w:val="28"/>
          <w:lang w:eastAsia="lt-LT"/>
        </w:rPr>
      </w:pPr>
    </w:p>
    <w:p w14:paraId="73E81A5D" w14:textId="77777777" w:rsidR="005627A6" w:rsidRPr="005627A6" w:rsidRDefault="005627A6" w:rsidP="005627A6">
      <w:pPr>
        <w:tabs>
          <w:tab w:val="left" w:pos="567"/>
        </w:tabs>
        <w:spacing w:after="0" w:line="240" w:lineRule="auto"/>
        <w:outlineLvl w:val="0"/>
        <w:rPr>
          <w:rFonts w:ascii="Times New Roman" w:eastAsia="Times New Roman" w:hAnsi="Times New Roman"/>
          <w:kern w:val="28"/>
          <w:lang w:eastAsia="lt-LT"/>
        </w:rPr>
      </w:pPr>
    </w:p>
    <w:p w14:paraId="2A484AD6"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kern w:val="28"/>
          <w:lang w:eastAsia="lt-LT"/>
        </w:rPr>
      </w:pPr>
    </w:p>
    <w:p w14:paraId="326BC0B2"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kern w:val="28"/>
          <w:lang w:eastAsia="lt-LT"/>
        </w:rPr>
      </w:pPr>
      <w:r w:rsidRPr="005627A6">
        <w:rPr>
          <w:rFonts w:ascii="Times New Roman" w:eastAsia="Times New Roman" w:hAnsi="Times New Roman"/>
          <w:b/>
          <w:kern w:val="28"/>
          <w:lang w:eastAsia="lt-LT"/>
        </w:rPr>
        <w:t>A. ŽENKLINIMAS</w:t>
      </w:r>
    </w:p>
    <w:p w14:paraId="6ACC350B" w14:textId="77777777" w:rsidR="005627A6" w:rsidRPr="005627A6" w:rsidRDefault="005627A6" w:rsidP="005627A6">
      <w:pPr>
        <w:tabs>
          <w:tab w:val="left" w:pos="567"/>
        </w:tabs>
        <w:spacing w:after="0" w:line="240" w:lineRule="auto"/>
        <w:rPr>
          <w:rFonts w:ascii="Times New Roman" w:hAnsi="Times New Roman"/>
          <w:b/>
          <w:bCs/>
        </w:rPr>
      </w:pPr>
    </w:p>
    <w:p w14:paraId="371BD2AB" w14:textId="77777777" w:rsidR="005627A6" w:rsidRPr="005627A6" w:rsidRDefault="005627A6" w:rsidP="005627A6">
      <w:pPr>
        <w:tabs>
          <w:tab w:val="left" w:pos="567"/>
        </w:tabs>
        <w:spacing w:after="0" w:line="240" w:lineRule="auto"/>
        <w:rPr>
          <w:rFonts w:ascii="Times New Roman" w:hAnsi="Times New Roman"/>
          <w:b/>
          <w:bCs/>
        </w:rPr>
      </w:pPr>
      <w:r w:rsidRPr="005627A6">
        <w:rPr>
          <w:rFonts w:ascii="Times New Roman" w:hAnsi="Times New Roman"/>
          <w:b/>
          <w:bCs/>
        </w:rPr>
        <w:br w:type="page"/>
      </w:r>
    </w:p>
    <w:p w14:paraId="416DC4B6" w14:textId="77777777" w:rsidR="005627A6" w:rsidRPr="005627A6" w:rsidRDefault="005627A6" w:rsidP="005627A6">
      <w:pPr>
        <w:tabs>
          <w:tab w:val="left" w:pos="567"/>
        </w:tabs>
        <w:spacing w:after="0" w:line="240" w:lineRule="auto"/>
        <w:rPr>
          <w:rFonts w:ascii="Times New Roman" w:hAnsi="Times New Roman"/>
          <w:b/>
          <w:bCs/>
        </w:rPr>
      </w:pPr>
    </w:p>
    <w:p w14:paraId="2B2044BF"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x-none"/>
        </w:rPr>
      </w:pPr>
      <w:r w:rsidRPr="005627A6">
        <w:rPr>
          <w:rFonts w:ascii="Times New Roman" w:eastAsia="Times New Roman" w:hAnsi="Times New Roman"/>
          <w:b/>
          <w:lang w:eastAsia="x-none"/>
        </w:rPr>
        <w:t xml:space="preserve">INFORMACIJA ANT IŠORINĖS PAKUOTĖS </w:t>
      </w:r>
    </w:p>
    <w:p w14:paraId="0FFA29EF"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bCs/>
          <w:lang w:eastAsia="lt-LT"/>
        </w:rPr>
      </w:pPr>
    </w:p>
    <w:p w14:paraId="0B276170"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bCs/>
          <w:lang w:eastAsia="lt-LT"/>
        </w:rPr>
      </w:pPr>
      <w:r w:rsidRPr="005627A6">
        <w:rPr>
          <w:rFonts w:ascii="Times New Roman" w:eastAsia="Times New Roman" w:hAnsi="Times New Roman"/>
          <w:b/>
          <w:bCs/>
          <w:lang w:eastAsia="lt-LT"/>
        </w:rPr>
        <w:t>KARTONO DĖŽUTĖ (N7; N28)</w:t>
      </w:r>
    </w:p>
    <w:p w14:paraId="00D1AE3A"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0715A4D1"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4608CD0"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pt-BR" w:eastAsia="x-none"/>
        </w:rPr>
      </w:pPr>
      <w:r w:rsidRPr="005627A6">
        <w:rPr>
          <w:rFonts w:ascii="Times New Roman" w:eastAsia="Times New Roman" w:hAnsi="Times New Roman"/>
          <w:b/>
          <w:bCs/>
          <w:lang w:val="pt-BR" w:eastAsia="x-none"/>
        </w:rPr>
        <w:t>1.</w:t>
      </w:r>
      <w:r w:rsidRPr="005627A6">
        <w:rPr>
          <w:rFonts w:ascii="Times New Roman" w:eastAsia="Times New Roman" w:hAnsi="Times New Roman"/>
          <w:b/>
          <w:bCs/>
          <w:lang w:val="pt-BR" w:eastAsia="x-none"/>
        </w:rPr>
        <w:tab/>
        <w:t>VAISTINIO PREPARATO PAVADINIMAS</w:t>
      </w:r>
    </w:p>
    <w:p w14:paraId="6706F751"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114AC83A"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Crestor 5 mg plėvele dengtos tabletės</w:t>
      </w:r>
    </w:p>
    <w:p w14:paraId="7CF01ED3" w14:textId="77777777" w:rsidR="005627A6" w:rsidRPr="005627A6" w:rsidRDefault="005627A6" w:rsidP="005627A6">
      <w:pPr>
        <w:tabs>
          <w:tab w:val="left" w:pos="567"/>
        </w:tabs>
        <w:spacing w:after="0" w:line="240" w:lineRule="auto"/>
        <w:jc w:val="both"/>
        <w:rPr>
          <w:rFonts w:ascii="Times New Roman" w:eastAsia="Times New Roman" w:hAnsi="Times New Roman"/>
          <w:highlight w:val="lightGray"/>
          <w:lang w:eastAsia="lt-LT"/>
        </w:rPr>
      </w:pPr>
      <w:r w:rsidRPr="005627A6">
        <w:rPr>
          <w:rFonts w:ascii="Times New Roman" w:eastAsia="Times New Roman" w:hAnsi="Times New Roman"/>
          <w:highlight w:val="lightGray"/>
          <w:lang w:eastAsia="lt-LT"/>
        </w:rPr>
        <w:t xml:space="preserve">Crestor 10 mg plėvele dengtos tabletės </w:t>
      </w:r>
    </w:p>
    <w:p w14:paraId="22DB88FA" w14:textId="77777777" w:rsidR="005627A6" w:rsidRPr="005627A6" w:rsidRDefault="005627A6" w:rsidP="005627A6">
      <w:pPr>
        <w:tabs>
          <w:tab w:val="left" w:pos="567"/>
        </w:tabs>
        <w:spacing w:after="0" w:line="240" w:lineRule="auto"/>
        <w:jc w:val="both"/>
        <w:rPr>
          <w:rFonts w:ascii="Times New Roman" w:eastAsia="Times New Roman" w:hAnsi="Times New Roman"/>
          <w:highlight w:val="lightGray"/>
          <w:lang w:eastAsia="lt-LT"/>
        </w:rPr>
      </w:pPr>
      <w:r w:rsidRPr="005627A6">
        <w:rPr>
          <w:rFonts w:ascii="Times New Roman" w:eastAsia="Times New Roman" w:hAnsi="Times New Roman"/>
          <w:highlight w:val="lightGray"/>
          <w:lang w:eastAsia="lt-LT"/>
        </w:rPr>
        <w:t xml:space="preserve">Crestor 20 mg plėvele dengtos tabletės </w:t>
      </w:r>
    </w:p>
    <w:p w14:paraId="5B22B044"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CD10B8D" w14:textId="77777777" w:rsidR="005627A6" w:rsidRPr="005627A6" w:rsidRDefault="00705E6C" w:rsidP="005627A6">
      <w:pPr>
        <w:tabs>
          <w:tab w:val="left" w:pos="567"/>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r</w:t>
      </w:r>
      <w:r w:rsidR="005627A6" w:rsidRPr="005627A6">
        <w:rPr>
          <w:rFonts w:ascii="Times New Roman" w:eastAsia="Times New Roman" w:hAnsi="Times New Roman"/>
          <w:lang w:eastAsia="lt-LT"/>
        </w:rPr>
        <w:t>osuvastatinum</w:t>
      </w:r>
    </w:p>
    <w:p w14:paraId="5AB4FACF"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C06C830"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B3AD657"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fi-FI" w:eastAsia="x-none"/>
        </w:rPr>
      </w:pPr>
      <w:r w:rsidRPr="005627A6">
        <w:rPr>
          <w:rFonts w:ascii="Times New Roman" w:eastAsia="Times New Roman" w:hAnsi="Times New Roman"/>
          <w:b/>
          <w:bCs/>
          <w:lang w:val="fi-FI" w:eastAsia="x-none"/>
        </w:rPr>
        <w:t>2.</w:t>
      </w:r>
      <w:r w:rsidRPr="005627A6">
        <w:rPr>
          <w:rFonts w:ascii="Times New Roman" w:eastAsia="Times New Roman" w:hAnsi="Times New Roman"/>
          <w:b/>
          <w:bCs/>
          <w:lang w:val="fi-FI" w:eastAsia="x-none"/>
        </w:rPr>
        <w:tab/>
        <w:t xml:space="preserve">VEIKLIOJI MEDŽIAGA IR JOS KIEKIS </w:t>
      </w:r>
    </w:p>
    <w:p w14:paraId="7B3DC003"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0AFC2F53"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Kiekvienoje plėvele dengtoje tabletėje yra 5 mg rozuvastatino (rozuvastatino kalcio druskos pavidalu).</w:t>
      </w:r>
    </w:p>
    <w:p w14:paraId="07B03CED" w14:textId="77777777" w:rsidR="005627A6" w:rsidRPr="005627A6" w:rsidRDefault="005627A6" w:rsidP="005627A6">
      <w:pPr>
        <w:tabs>
          <w:tab w:val="left" w:pos="567"/>
        </w:tabs>
        <w:spacing w:after="0" w:line="240" w:lineRule="auto"/>
        <w:rPr>
          <w:rFonts w:ascii="Times New Roman" w:eastAsia="Times New Roman" w:hAnsi="Times New Roman"/>
          <w:highlight w:val="lightGray"/>
          <w:lang w:eastAsia="lt-LT"/>
        </w:rPr>
      </w:pPr>
      <w:r w:rsidRPr="005627A6">
        <w:rPr>
          <w:rFonts w:ascii="Times New Roman" w:eastAsia="Times New Roman" w:hAnsi="Times New Roman"/>
          <w:highlight w:val="lightGray"/>
          <w:lang w:eastAsia="lt-LT"/>
        </w:rPr>
        <w:t>Kiekvienoje plėvele dengtoje tabletėje yra 10 mg rozuvastatino (rozuvastatino kalcio druskos pavidalu).</w:t>
      </w:r>
    </w:p>
    <w:p w14:paraId="0F1E054D" w14:textId="77777777" w:rsidR="005627A6" w:rsidRPr="005627A6" w:rsidRDefault="005627A6" w:rsidP="005627A6">
      <w:pPr>
        <w:tabs>
          <w:tab w:val="left" w:pos="567"/>
        </w:tabs>
        <w:spacing w:after="0" w:line="240" w:lineRule="auto"/>
        <w:rPr>
          <w:rFonts w:ascii="Times New Roman" w:eastAsia="Times New Roman" w:hAnsi="Times New Roman"/>
          <w:highlight w:val="lightGray"/>
          <w:lang w:eastAsia="lt-LT"/>
        </w:rPr>
      </w:pPr>
      <w:r w:rsidRPr="005627A6">
        <w:rPr>
          <w:rFonts w:ascii="Times New Roman" w:eastAsia="Times New Roman" w:hAnsi="Times New Roman"/>
          <w:highlight w:val="lightGray"/>
          <w:lang w:eastAsia="lt-LT"/>
        </w:rPr>
        <w:t>Kiekvienoje plėvele dengtoje tabletėje yra 20 mg rozuvastatino (rozuvastatino kalcio druskos pavidalu).</w:t>
      </w:r>
    </w:p>
    <w:p w14:paraId="0DBE0D1A"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F0965C7"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36925A23"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eastAsia="x-none"/>
        </w:rPr>
      </w:pPr>
      <w:r w:rsidRPr="005627A6">
        <w:rPr>
          <w:rFonts w:ascii="Times New Roman" w:eastAsia="Times New Roman" w:hAnsi="Times New Roman"/>
          <w:b/>
          <w:bCs/>
          <w:lang w:eastAsia="x-none"/>
        </w:rPr>
        <w:t>3.</w:t>
      </w:r>
      <w:r w:rsidRPr="005627A6">
        <w:rPr>
          <w:rFonts w:ascii="Times New Roman" w:eastAsia="Times New Roman" w:hAnsi="Times New Roman"/>
          <w:b/>
          <w:bCs/>
          <w:lang w:eastAsia="x-none"/>
        </w:rPr>
        <w:tab/>
        <w:t>PAGALBINIŲ MEDŽIAGŲ SĄRAŠAS</w:t>
      </w:r>
    </w:p>
    <w:p w14:paraId="2798B833"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8DF3AF2"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 xml:space="preserve">Sudėtyje yra laktozės monohidrato. Daugiau informacijos žr. pakuotės lapelyje. </w:t>
      </w:r>
    </w:p>
    <w:p w14:paraId="16E51528"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D695EB1"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7E62B138"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eastAsia="x-none"/>
        </w:rPr>
      </w:pPr>
      <w:r w:rsidRPr="005627A6">
        <w:rPr>
          <w:rFonts w:ascii="Times New Roman" w:eastAsia="Times New Roman" w:hAnsi="Times New Roman"/>
          <w:b/>
          <w:bCs/>
          <w:lang w:eastAsia="x-none"/>
        </w:rPr>
        <w:t>4.</w:t>
      </w:r>
      <w:r w:rsidRPr="005627A6">
        <w:rPr>
          <w:rFonts w:ascii="Times New Roman" w:eastAsia="Times New Roman" w:hAnsi="Times New Roman"/>
          <w:b/>
          <w:bCs/>
          <w:lang w:eastAsia="x-none"/>
        </w:rPr>
        <w:tab/>
        <w:t>FARMACINĖ FORMA IR KIEKIS PAKUOTĖJE</w:t>
      </w:r>
    </w:p>
    <w:p w14:paraId="2B35BA8A"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7420A16"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Plėvele dengta tabletė</w:t>
      </w:r>
    </w:p>
    <w:p w14:paraId="4B89D28C"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015F1590"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7 plėvele dengtos tabletės</w:t>
      </w:r>
    </w:p>
    <w:p w14:paraId="37CADA7A"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highlight w:val="lightGray"/>
          <w:lang w:eastAsia="lt-LT"/>
        </w:rPr>
        <w:t>28 plėvele dengtos tabletės</w:t>
      </w:r>
    </w:p>
    <w:p w14:paraId="7C2C57C1"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C2F7FD3"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5478D1B"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eastAsia="x-none"/>
        </w:rPr>
      </w:pPr>
      <w:r w:rsidRPr="005627A6">
        <w:rPr>
          <w:rFonts w:ascii="Times New Roman" w:eastAsia="Times New Roman" w:hAnsi="Times New Roman"/>
          <w:b/>
          <w:bCs/>
          <w:lang w:eastAsia="x-none"/>
        </w:rPr>
        <w:t>5.</w:t>
      </w:r>
      <w:r w:rsidRPr="005627A6">
        <w:rPr>
          <w:rFonts w:ascii="Times New Roman" w:eastAsia="Times New Roman" w:hAnsi="Times New Roman"/>
          <w:b/>
          <w:bCs/>
          <w:lang w:eastAsia="x-none"/>
        </w:rPr>
        <w:tab/>
        <w:t>VARTOJIMO METODAS IR BŪDAS</w:t>
      </w:r>
    </w:p>
    <w:p w14:paraId="34FD1B47"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D0C3DCB"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 xml:space="preserve">Vartoti per burną. </w:t>
      </w:r>
    </w:p>
    <w:p w14:paraId="09AB8E22"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Prieš vartojimą perskaitykite pakuotės lapelį.</w:t>
      </w:r>
    </w:p>
    <w:p w14:paraId="15786BB9"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7C9429E"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0F0D79E6"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x-none"/>
        </w:rPr>
      </w:pPr>
      <w:r w:rsidRPr="005627A6">
        <w:rPr>
          <w:rFonts w:ascii="Times New Roman" w:eastAsia="Times New Roman" w:hAnsi="Times New Roman"/>
          <w:b/>
          <w:bCs/>
          <w:lang w:eastAsia="x-none"/>
        </w:rPr>
        <w:t>6.</w:t>
      </w:r>
      <w:r w:rsidRPr="005627A6">
        <w:rPr>
          <w:rFonts w:ascii="Times New Roman" w:eastAsia="Times New Roman" w:hAnsi="Times New Roman"/>
          <w:b/>
          <w:bCs/>
          <w:lang w:eastAsia="x-none"/>
        </w:rPr>
        <w:tab/>
        <w:t>SPECIALUS ĮSPĖJIMAS, KAD VAISTINĮ PREPARATĄ BŪTINA LAIKYTI VAIKAMS NEPASTEBIMOJE IR NEPASIEKIAMOJE VIETOJE</w:t>
      </w:r>
    </w:p>
    <w:p w14:paraId="130A1F82"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0667857D"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Laikyti vaikams nepastebimoje ir nepasiekiamoje vietoje.</w:t>
      </w:r>
    </w:p>
    <w:p w14:paraId="4C78B5EC"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DE7EA56"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515C9A5"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fi-FI" w:eastAsia="x-none"/>
        </w:rPr>
      </w:pPr>
      <w:r w:rsidRPr="005627A6">
        <w:rPr>
          <w:rFonts w:ascii="Times New Roman" w:eastAsia="Times New Roman" w:hAnsi="Times New Roman"/>
          <w:b/>
          <w:bCs/>
          <w:lang w:val="fi-FI" w:eastAsia="x-none"/>
        </w:rPr>
        <w:t>7.</w:t>
      </w:r>
      <w:r w:rsidRPr="005627A6">
        <w:rPr>
          <w:rFonts w:ascii="Times New Roman" w:eastAsia="Times New Roman" w:hAnsi="Times New Roman"/>
          <w:b/>
          <w:bCs/>
          <w:lang w:val="fi-FI" w:eastAsia="x-none"/>
        </w:rPr>
        <w:tab/>
        <w:t>KITAS SPECIALUS ĮSPĖJIMAS (JEI REIKIA)</w:t>
      </w:r>
    </w:p>
    <w:p w14:paraId="3FE5A811" w14:textId="77777777" w:rsidR="005627A6" w:rsidRPr="005627A6" w:rsidRDefault="005627A6" w:rsidP="005627A6">
      <w:pPr>
        <w:tabs>
          <w:tab w:val="left" w:pos="567"/>
        </w:tabs>
        <w:spacing w:after="0" w:line="240" w:lineRule="auto"/>
        <w:jc w:val="both"/>
        <w:rPr>
          <w:rFonts w:ascii="Times New Roman" w:eastAsia="Times New Roman" w:hAnsi="Times New Roman"/>
          <w:lang w:val="fi-FI" w:eastAsia="lt-LT"/>
        </w:rPr>
      </w:pPr>
    </w:p>
    <w:p w14:paraId="686D67F2" w14:textId="77777777" w:rsidR="005627A6" w:rsidRPr="005627A6" w:rsidRDefault="005627A6" w:rsidP="005627A6">
      <w:pPr>
        <w:tabs>
          <w:tab w:val="left" w:pos="567"/>
        </w:tabs>
        <w:spacing w:after="0" w:line="240" w:lineRule="auto"/>
        <w:jc w:val="both"/>
        <w:rPr>
          <w:rFonts w:ascii="Times New Roman" w:eastAsia="Times New Roman" w:hAnsi="Times New Roman"/>
          <w:lang w:val="fi-FI" w:eastAsia="lt-LT"/>
        </w:rPr>
      </w:pPr>
    </w:p>
    <w:p w14:paraId="48398B9A"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fi-FI" w:eastAsia="x-none"/>
        </w:rPr>
      </w:pPr>
      <w:r w:rsidRPr="005627A6">
        <w:rPr>
          <w:rFonts w:ascii="Times New Roman" w:eastAsia="Times New Roman" w:hAnsi="Times New Roman"/>
          <w:b/>
          <w:bCs/>
          <w:lang w:val="fi-FI" w:eastAsia="x-none"/>
        </w:rPr>
        <w:t>8.</w:t>
      </w:r>
      <w:r w:rsidRPr="005627A6">
        <w:rPr>
          <w:rFonts w:ascii="Times New Roman" w:eastAsia="Times New Roman" w:hAnsi="Times New Roman"/>
          <w:b/>
          <w:bCs/>
          <w:lang w:val="fi-FI" w:eastAsia="x-none"/>
        </w:rPr>
        <w:tab/>
        <w:t>TINKAMUMO LAIKAS</w:t>
      </w:r>
    </w:p>
    <w:p w14:paraId="62AD60DE"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306A2141" w14:textId="77777777" w:rsidR="005627A6" w:rsidRPr="005627A6" w:rsidRDefault="00792E2D" w:rsidP="005627A6">
      <w:pPr>
        <w:tabs>
          <w:tab w:val="left" w:pos="567"/>
        </w:tabs>
        <w:spacing w:after="0" w:line="240" w:lineRule="auto"/>
        <w:jc w:val="both"/>
        <w:rPr>
          <w:rFonts w:ascii="Times New Roman" w:eastAsia="Times New Roman" w:hAnsi="Times New Roman"/>
          <w:lang w:val="fi-FI" w:eastAsia="lt-LT"/>
        </w:rPr>
      </w:pPr>
      <w:r>
        <w:rPr>
          <w:rFonts w:ascii="Times New Roman" w:eastAsia="Times New Roman" w:hAnsi="Times New Roman"/>
          <w:lang w:eastAsia="lt-LT"/>
        </w:rPr>
        <w:t>EXP</w:t>
      </w:r>
      <w:r w:rsidR="005627A6" w:rsidRPr="005627A6">
        <w:rPr>
          <w:rFonts w:ascii="Times New Roman" w:eastAsia="Times New Roman" w:hAnsi="Times New Roman"/>
          <w:lang w:eastAsia="lt-LT"/>
        </w:rPr>
        <w:t xml:space="preserve"> </w:t>
      </w:r>
      <w:r w:rsidR="005627A6" w:rsidRPr="005627A6">
        <w:rPr>
          <w:rFonts w:ascii="Times New Roman" w:eastAsia="Times New Roman" w:hAnsi="Times New Roman"/>
          <w:lang w:val="fi-FI" w:eastAsia="lt-LT"/>
        </w:rPr>
        <w:t>{</w:t>
      </w:r>
      <w:r w:rsidR="00B93BFA">
        <w:rPr>
          <w:rFonts w:ascii="Times New Roman" w:eastAsia="Times New Roman" w:hAnsi="Times New Roman"/>
          <w:lang w:val="fi-FI" w:eastAsia="lt-LT"/>
        </w:rPr>
        <w:t>MM</w:t>
      </w:r>
      <w:r w:rsidR="00474A96">
        <w:rPr>
          <w:rFonts w:ascii="Times New Roman" w:eastAsia="Times New Roman" w:hAnsi="Times New Roman"/>
          <w:lang w:val="fi-FI" w:eastAsia="lt-LT"/>
        </w:rPr>
        <w:t>-</w:t>
      </w:r>
      <w:r w:rsidR="005627A6" w:rsidRPr="005627A6">
        <w:rPr>
          <w:rFonts w:ascii="Times New Roman" w:eastAsia="Times New Roman" w:hAnsi="Times New Roman"/>
          <w:lang w:val="fi-FI" w:eastAsia="lt-LT"/>
        </w:rPr>
        <w:t>MMMM}</w:t>
      </w:r>
    </w:p>
    <w:p w14:paraId="728A9712"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9D29349"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E693A34"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fi-FI" w:eastAsia="x-none"/>
        </w:rPr>
      </w:pPr>
      <w:r w:rsidRPr="005627A6">
        <w:rPr>
          <w:rFonts w:ascii="Times New Roman" w:eastAsia="Times New Roman" w:hAnsi="Times New Roman"/>
          <w:b/>
          <w:bCs/>
          <w:lang w:val="fi-FI" w:eastAsia="x-none"/>
        </w:rPr>
        <w:t>9.</w:t>
      </w:r>
      <w:r w:rsidRPr="005627A6">
        <w:rPr>
          <w:rFonts w:ascii="Times New Roman" w:eastAsia="Times New Roman" w:hAnsi="Times New Roman"/>
          <w:b/>
          <w:bCs/>
          <w:lang w:val="fi-FI" w:eastAsia="x-none"/>
        </w:rPr>
        <w:tab/>
        <w:t>SPECIALIOS LAIKYMO SĄLYGOS</w:t>
      </w:r>
    </w:p>
    <w:p w14:paraId="15EA98D6"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3F6093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Laikyti žemesnėje kaip 30 </w:t>
      </w:r>
      <w:r w:rsidRPr="005627A6">
        <w:rPr>
          <w:rFonts w:ascii="Times New Roman" w:eastAsia="Times New Roman" w:hAnsi="Times New Roman"/>
          <w:lang w:eastAsia="lt-LT"/>
        </w:rPr>
        <w:sym w:font="Symbol" w:char="F0B0"/>
      </w:r>
      <w:r w:rsidRPr="005627A6">
        <w:rPr>
          <w:rFonts w:ascii="Times New Roman" w:eastAsia="Times New Roman" w:hAnsi="Times New Roman"/>
          <w:lang w:eastAsia="lt-LT"/>
        </w:rPr>
        <w:t>C temperatūroje. Laikyti gamintojo pakuotėje, kad vaistas būtų apsaugotas nuo drėgmės.</w:t>
      </w:r>
    </w:p>
    <w:p w14:paraId="70CC0A52"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EB4E459"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CA90E36" w14:textId="4F504521"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x-none"/>
        </w:rPr>
      </w:pPr>
      <w:r w:rsidRPr="005627A6">
        <w:rPr>
          <w:rFonts w:ascii="Times New Roman" w:eastAsia="Times New Roman" w:hAnsi="Times New Roman"/>
          <w:b/>
          <w:bCs/>
          <w:lang w:eastAsia="x-none"/>
        </w:rPr>
        <w:t>10.</w:t>
      </w:r>
      <w:r w:rsidRPr="005627A6">
        <w:rPr>
          <w:rFonts w:ascii="Times New Roman" w:eastAsia="Times New Roman" w:hAnsi="Times New Roman"/>
          <w:b/>
          <w:bCs/>
          <w:lang w:eastAsia="x-none"/>
        </w:rPr>
        <w:tab/>
        <w:t>SPECIALIOS ATSARGUMO PRIEMONĖS DĖL NESUVARTOTO VAISTINIO PREPARATO AR JO ATLIEKŲ TVARKYMO (JEI REIKIA)</w:t>
      </w:r>
    </w:p>
    <w:p w14:paraId="5C930C53" w14:textId="77777777" w:rsidR="005627A6" w:rsidRPr="005627A6" w:rsidRDefault="005627A6" w:rsidP="005627A6">
      <w:pPr>
        <w:spacing w:after="0" w:line="240" w:lineRule="auto"/>
        <w:rPr>
          <w:rFonts w:ascii="Times New Roman" w:hAnsi="Times New Roman"/>
          <w:b/>
          <w:bCs/>
        </w:rPr>
      </w:pPr>
    </w:p>
    <w:p w14:paraId="104CBCC6" w14:textId="77777777" w:rsidR="005627A6" w:rsidRPr="005627A6" w:rsidRDefault="005627A6" w:rsidP="005627A6">
      <w:pPr>
        <w:spacing w:after="0" w:line="240" w:lineRule="auto"/>
        <w:rPr>
          <w:rFonts w:ascii="Times New Roman" w:hAnsi="Times New Roman"/>
          <w:b/>
          <w:bCs/>
        </w:rPr>
      </w:pPr>
    </w:p>
    <w:p w14:paraId="6AF2ABA1"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pt-BR" w:eastAsia="x-none"/>
        </w:rPr>
      </w:pPr>
      <w:r w:rsidRPr="005627A6">
        <w:rPr>
          <w:rFonts w:ascii="Times New Roman" w:eastAsia="Times New Roman" w:hAnsi="Times New Roman"/>
          <w:b/>
          <w:bCs/>
          <w:lang w:val="pt-BR" w:eastAsia="x-none"/>
        </w:rPr>
        <w:t>11.</w:t>
      </w:r>
      <w:r w:rsidRPr="005627A6">
        <w:rPr>
          <w:rFonts w:ascii="Times New Roman" w:eastAsia="Times New Roman" w:hAnsi="Times New Roman"/>
          <w:b/>
          <w:bCs/>
          <w:lang w:val="pt-BR" w:eastAsia="x-none"/>
        </w:rPr>
        <w:tab/>
      </w:r>
      <w:r w:rsidRPr="005627A6">
        <w:rPr>
          <w:rFonts w:ascii="Times New Roman" w:eastAsia="Times New Roman" w:hAnsi="Times New Roman"/>
          <w:b/>
          <w:bCs/>
          <w:caps/>
          <w:lang w:eastAsia="x-none"/>
        </w:rPr>
        <w:t xml:space="preserve">registruotojo </w:t>
      </w:r>
      <w:r w:rsidRPr="005627A6">
        <w:rPr>
          <w:rFonts w:ascii="Times New Roman" w:eastAsia="Times New Roman" w:hAnsi="Times New Roman"/>
          <w:b/>
          <w:bCs/>
          <w:lang w:val="pt-BR" w:eastAsia="x-none"/>
        </w:rPr>
        <w:t>PAVADINIMAS IR ADRESAS</w:t>
      </w:r>
    </w:p>
    <w:p w14:paraId="7AAF2610"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482A093"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Grünenthal GmbH</w:t>
      </w:r>
    </w:p>
    <w:p w14:paraId="4256FF5E"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 xml:space="preserve">Zieglerstrasse 6 </w:t>
      </w:r>
    </w:p>
    <w:p w14:paraId="1E8F9C6E"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 xml:space="preserve">52078 Aachen </w:t>
      </w:r>
    </w:p>
    <w:p w14:paraId="0670F54A" w14:textId="77777777" w:rsidR="00B5492B" w:rsidRPr="00553848" w:rsidRDefault="00B5492B" w:rsidP="00B5492B">
      <w:pPr>
        <w:spacing w:after="0" w:line="240" w:lineRule="auto"/>
        <w:ind w:left="567" w:hanging="567"/>
        <w:rPr>
          <w:rFonts w:ascii="Times New Roman" w:hAnsi="Times New Roman"/>
        </w:rPr>
      </w:pPr>
      <w:r w:rsidRPr="00553848">
        <w:rPr>
          <w:rFonts w:ascii="Times New Roman" w:hAnsi="Times New Roman"/>
        </w:rPr>
        <w:t>Vokietija</w:t>
      </w:r>
    </w:p>
    <w:p w14:paraId="495A8719" w14:textId="77777777" w:rsidR="005627A6" w:rsidRDefault="005627A6" w:rsidP="005627A6">
      <w:pPr>
        <w:tabs>
          <w:tab w:val="left" w:pos="567"/>
        </w:tabs>
        <w:spacing w:after="0" w:line="240" w:lineRule="auto"/>
        <w:jc w:val="both"/>
        <w:rPr>
          <w:rFonts w:ascii="Times New Roman" w:eastAsia="Times New Roman" w:hAnsi="Times New Roman"/>
          <w:lang w:eastAsia="lt-LT"/>
        </w:rPr>
      </w:pPr>
    </w:p>
    <w:p w14:paraId="30FDAD83" w14:textId="77777777" w:rsidR="00B70625" w:rsidRPr="005627A6" w:rsidRDefault="00B70625" w:rsidP="005627A6">
      <w:pPr>
        <w:tabs>
          <w:tab w:val="left" w:pos="567"/>
        </w:tabs>
        <w:spacing w:after="0" w:line="240" w:lineRule="auto"/>
        <w:jc w:val="both"/>
        <w:rPr>
          <w:rFonts w:ascii="Times New Roman" w:eastAsia="Times New Roman" w:hAnsi="Times New Roman"/>
          <w:lang w:eastAsia="lt-LT"/>
        </w:rPr>
      </w:pPr>
    </w:p>
    <w:p w14:paraId="0EF655DB"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eastAsia="x-none"/>
        </w:rPr>
      </w:pPr>
      <w:r w:rsidRPr="005627A6">
        <w:rPr>
          <w:rFonts w:ascii="Times New Roman" w:eastAsia="Times New Roman" w:hAnsi="Times New Roman"/>
          <w:b/>
          <w:bCs/>
          <w:lang w:eastAsia="x-none"/>
        </w:rPr>
        <w:t>12.</w:t>
      </w:r>
      <w:r w:rsidRPr="005627A6">
        <w:rPr>
          <w:rFonts w:ascii="Times New Roman" w:eastAsia="Times New Roman" w:hAnsi="Times New Roman"/>
          <w:b/>
          <w:bCs/>
          <w:lang w:eastAsia="x-none"/>
        </w:rPr>
        <w:tab/>
        <w:t>REGISTRACIJOS PAŽYMĖJIMO NUMERIS (-IAI)</w:t>
      </w:r>
    </w:p>
    <w:p w14:paraId="1B486F2E"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4DDE92A"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Crestor 5 mg </w:t>
      </w:r>
    </w:p>
    <w:p w14:paraId="1046C59B"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N7 – LT/1/03/1701/001</w:t>
      </w:r>
    </w:p>
    <w:p w14:paraId="06177A8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N28 – LT/1/03/1701/002</w:t>
      </w:r>
    </w:p>
    <w:p w14:paraId="4DC3DE10"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E2AE9EC"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Crestor 10 mg </w:t>
      </w:r>
    </w:p>
    <w:p w14:paraId="7F5CE1F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N7 – LT/1/03/1701/003</w:t>
      </w:r>
    </w:p>
    <w:p w14:paraId="2955BBD7"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N28 – LT/1/03/1701/004</w:t>
      </w:r>
    </w:p>
    <w:p w14:paraId="5913EB5D"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6C393AD4"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 xml:space="preserve">Crestor 20 mg </w:t>
      </w:r>
    </w:p>
    <w:p w14:paraId="6A92D45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N7 – LT/1/03/1701/005</w:t>
      </w:r>
    </w:p>
    <w:p w14:paraId="1DEA1602"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r w:rsidRPr="005627A6">
        <w:rPr>
          <w:rFonts w:ascii="Times New Roman" w:eastAsia="Times New Roman" w:hAnsi="Times New Roman"/>
          <w:lang w:eastAsia="lt-LT"/>
        </w:rPr>
        <w:t>N28 – LT/1/03/1701/006</w:t>
      </w:r>
    </w:p>
    <w:p w14:paraId="385B07DE" w14:textId="77777777" w:rsidR="005627A6" w:rsidRPr="005627A6" w:rsidRDefault="005627A6" w:rsidP="005627A6">
      <w:pPr>
        <w:tabs>
          <w:tab w:val="left" w:pos="567"/>
        </w:tabs>
        <w:spacing w:after="0" w:line="240" w:lineRule="auto"/>
        <w:rPr>
          <w:rFonts w:ascii="Times New Roman" w:eastAsia="Times New Roman" w:hAnsi="Times New Roman"/>
          <w:lang w:eastAsia="lt-LT"/>
        </w:rPr>
      </w:pPr>
    </w:p>
    <w:p w14:paraId="1749B1E2"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0139E39A"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eastAsia="x-none"/>
        </w:rPr>
      </w:pPr>
      <w:r w:rsidRPr="005627A6">
        <w:rPr>
          <w:rFonts w:ascii="Times New Roman" w:eastAsia="Times New Roman" w:hAnsi="Times New Roman"/>
          <w:b/>
          <w:bCs/>
          <w:lang w:eastAsia="x-none"/>
        </w:rPr>
        <w:t>13.</w:t>
      </w:r>
      <w:r w:rsidRPr="005627A6">
        <w:rPr>
          <w:rFonts w:ascii="Times New Roman" w:eastAsia="Times New Roman" w:hAnsi="Times New Roman"/>
          <w:b/>
          <w:bCs/>
          <w:lang w:eastAsia="x-none"/>
        </w:rPr>
        <w:tab/>
        <w:t>SERIJOS NUMERIS</w:t>
      </w:r>
    </w:p>
    <w:p w14:paraId="24DD3CC6"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67149C0" w14:textId="77777777" w:rsidR="005627A6" w:rsidRPr="005627A6" w:rsidRDefault="00792E2D" w:rsidP="005627A6">
      <w:pPr>
        <w:tabs>
          <w:tab w:val="left" w:pos="567"/>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Lot</w:t>
      </w:r>
    </w:p>
    <w:p w14:paraId="53273D94"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3722B70"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DF924E7"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eastAsia="x-none"/>
        </w:rPr>
      </w:pPr>
      <w:r w:rsidRPr="005627A6">
        <w:rPr>
          <w:rFonts w:ascii="Times New Roman" w:eastAsia="Times New Roman" w:hAnsi="Times New Roman"/>
          <w:b/>
          <w:bCs/>
          <w:lang w:eastAsia="x-none"/>
        </w:rPr>
        <w:t>14.</w:t>
      </w:r>
      <w:r w:rsidRPr="005627A6">
        <w:rPr>
          <w:rFonts w:ascii="Times New Roman" w:eastAsia="Times New Roman" w:hAnsi="Times New Roman"/>
          <w:b/>
          <w:bCs/>
          <w:lang w:eastAsia="x-none"/>
        </w:rPr>
        <w:tab/>
        <w:t>PARDAVIMO (IŠDAVIMO) TVARKA</w:t>
      </w:r>
    </w:p>
    <w:p w14:paraId="0A099B1F"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D90A8A3"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Receptinis vaistas.</w:t>
      </w:r>
    </w:p>
    <w:p w14:paraId="21A24DC8"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A8EBFF4"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0166ECBB"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eastAsia="x-none"/>
        </w:rPr>
      </w:pPr>
      <w:r w:rsidRPr="005627A6">
        <w:rPr>
          <w:rFonts w:ascii="Times New Roman" w:eastAsia="Times New Roman" w:hAnsi="Times New Roman"/>
          <w:b/>
          <w:bCs/>
          <w:lang w:eastAsia="x-none"/>
        </w:rPr>
        <w:t>15.</w:t>
      </w:r>
      <w:r w:rsidRPr="005627A6">
        <w:rPr>
          <w:rFonts w:ascii="Times New Roman" w:eastAsia="Times New Roman" w:hAnsi="Times New Roman"/>
          <w:b/>
          <w:bCs/>
          <w:lang w:eastAsia="x-none"/>
        </w:rPr>
        <w:tab/>
        <w:t>VARTOJIMO INSTRUKCIJA</w:t>
      </w:r>
    </w:p>
    <w:p w14:paraId="6494636D" w14:textId="77777777" w:rsidR="005627A6" w:rsidRPr="005627A6" w:rsidRDefault="005627A6" w:rsidP="005627A6">
      <w:pPr>
        <w:tabs>
          <w:tab w:val="left" w:pos="567"/>
        </w:tabs>
        <w:spacing w:after="0" w:line="240" w:lineRule="auto"/>
        <w:jc w:val="both"/>
        <w:rPr>
          <w:rFonts w:ascii="Times New Roman" w:hAnsi="Times New Roman"/>
          <w:b/>
          <w:bCs/>
        </w:rPr>
      </w:pPr>
    </w:p>
    <w:p w14:paraId="2BB72DDB" w14:textId="77777777" w:rsidR="005627A6" w:rsidRPr="005627A6" w:rsidRDefault="005627A6" w:rsidP="005627A6">
      <w:pPr>
        <w:tabs>
          <w:tab w:val="left" w:pos="567"/>
        </w:tabs>
        <w:spacing w:after="0" w:line="240" w:lineRule="auto"/>
        <w:jc w:val="both"/>
        <w:rPr>
          <w:rFonts w:ascii="Times New Roman" w:hAnsi="Times New Roman"/>
          <w:b/>
          <w:bCs/>
        </w:rPr>
      </w:pPr>
    </w:p>
    <w:p w14:paraId="2D670706"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b/>
        </w:rPr>
      </w:pPr>
      <w:r w:rsidRPr="005627A6">
        <w:rPr>
          <w:rFonts w:ascii="Times New Roman" w:hAnsi="Times New Roman"/>
          <w:b/>
        </w:rPr>
        <w:t>16.</w:t>
      </w:r>
      <w:r w:rsidRPr="005627A6">
        <w:rPr>
          <w:rFonts w:ascii="Times New Roman" w:hAnsi="Times New Roman"/>
          <w:b/>
        </w:rPr>
        <w:tab/>
        <w:t>INFORMACIJA BRAILIO RAŠTU</w:t>
      </w:r>
    </w:p>
    <w:p w14:paraId="64852A33" w14:textId="77777777" w:rsidR="005627A6" w:rsidRPr="005627A6" w:rsidRDefault="005627A6" w:rsidP="005627A6">
      <w:pPr>
        <w:tabs>
          <w:tab w:val="left" w:pos="567"/>
        </w:tabs>
        <w:spacing w:after="0" w:line="240" w:lineRule="auto"/>
        <w:jc w:val="both"/>
        <w:rPr>
          <w:rFonts w:ascii="Times New Roman" w:hAnsi="Times New Roman"/>
          <w:b/>
          <w:bCs/>
        </w:rPr>
      </w:pPr>
      <w:r w:rsidRPr="005627A6">
        <w:rPr>
          <w:rFonts w:ascii="Times New Roman" w:hAnsi="Times New Roman"/>
          <w:b/>
          <w:bCs/>
        </w:rPr>
        <w:t xml:space="preserve"> </w:t>
      </w:r>
    </w:p>
    <w:p w14:paraId="63B0C922" w14:textId="77777777" w:rsidR="005627A6" w:rsidRPr="005627A6" w:rsidRDefault="005627A6" w:rsidP="005627A6">
      <w:pPr>
        <w:tabs>
          <w:tab w:val="left" w:pos="567"/>
        </w:tabs>
        <w:spacing w:after="0" w:line="240" w:lineRule="auto"/>
        <w:jc w:val="both"/>
        <w:rPr>
          <w:rFonts w:ascii="Times New Roman" w:hAnsi="Times New Roman"/>
          <w:bCs/>
        </w:rPr>
      </w:pPr>
      <w:r w:rsidRPr="005627A6">
        <w:rPr>
          <w:rFonts w:ascii="Times New Roman" w:hAnsi="Times New Roman"/>
          <w:bCs/>
        </w:rPr>
        <w:t>Crestor 5 mg</w:t>
      </w:r>
    </w:p>
    <w:p w14:paraId="1020F8B1" w14:textId="77777777" w:rsidR="005627A6" w:rsidRPr="005627A6" w:rsidRDefault="005627A6" w:rsidP="005627A6">
      <w:pPr>
        <w:tabs>
          <w:tab w:val="left" w:pos="567"/>
        </w:tabs>
        <w:spacing w:after="0" w:line="240" w:lineRule="auto"/>
        <w:jc w:val="both"/>
        <w:rPr>
          <w:rFonts w:ascii="Times New Roman" w:hAnsi="Times New Roman"/>
          <w:bCs/>
          <w:highlight w:val="lightGray"/>
        </w:rPr>
      </w:pPr>
      <w:r w:rsidRPr="005627A6">
        <w:rPr>
          <w:rFonts w:ascii="Times New Roman" w:hAnsi="Times New Roman"/>
          <w:bCs/>
          <w:highlight w:val="lightGray"/>
        </w:rPr>
        <w:t>Crestor 10 mg</w:t>
      </w:r>
    </w:p>
    <w:p w14:paraId="5BF161E2" w14:textId="77777777" w:rsidR="005627A6" w:rsidRPr="005627A6" w:rsidRDefault="005627A6" w:rsidP="005627A6">
      <w:pPr>
        <w:tabs>
          <w:tab w:val="left" w:pos="567"/>
        </w:tabs>
        <w:spacing w:after="0" w:line="240" w:lineRule="auto"/>
        <w:jc w:val="both"/>
        <w:rPr>
          <w:rFonts w:ascii="Times New Roman" w:hAnsi="Times New Roman"/>
          <w:bCs/>
          <w:highlight w:val="lightGray"/>
        </w:rPr>
      </w:pPr>
      <w:r w:rsidRPr="005627A6">
        <w:rPr>
          <w:rFonts w:ascii="Times New Roman" w:hAnsi="Times New Roman"/>
          <w:bCs/>
          <w:highlight w:val="lightGray"/>
        </w:rPr>
        <w:t>Crestor 20 mg</w:t>
      </w:r>
    </w:p>
    <w:p w14:paraId="56451529" w14:textId="77777777" w:rsidR="005627A6" w:rsidRPr="005627A6" w:rsidRDefault="005627A6" w:rsidP="005627A6">
      <w:pPr>
        <w:tabs>
          <w:tab w:val="left" w:pos="567"/>
        </w:tabs>
        <w:spacing w:after="0" w:line="240" w:lineRule="auto"/>
        <w:jc w:val="both"/>
        <w:rPr>
          <w:rFonts w:ascii="Times New Roman" w:hAnsi="Times New Roman"/>
          <w:b/>
          <w:bCs/>
        </w:rPr>
      </w:pPr>
    </w:p>
    <w:p w14:paraId="33499B9D" w14:textId="77777777" w:rsidR="005627A6" w:rsidRPr="005627A6" w:rsidRDefault="005627A6" w:rsidP="005627A6">
      <w:pPr>
        <w:tabs>
          <w:tab w:val="left" w:pos="567"/>
        </w:tabs>
        <w:spacing w:after="0" w:line="240" w:lineRule="auto"/>
        <w:rPr>
          <w:rFonts w:ascii="Times New Roman" w:hAnsi="Times New Roman"/>
          <w:bCs/>
        </w:rPr>
      </w:pPr>
    </w:p>
    <w:p w14:paraId="29E3A815"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27A6">
        <w:rPr>
          <w:rFonts w:ascii="Times New Roman" w:hAnsi="Times New Roman"/>
          <w:b/>
          <w:noProof/>
        </w:rPr>
        <w:lastRenderedPageBreak/>
        <w:t>17.</w:t>
      </w:r>
      <w:r w:rsidRPr="005627A6">
        <w:rPr>
          <w:rFonts w:ascii="Times New Roman" w:hAnsi="Times New Roman"/>
          <w:b/>
          <w:noProof/>
        </w:rPr>
        <w:tab/>
        <w:t>UNIKALUS IDENTIFIKATORIUS – 2D BRŪKŠNINIS KODAS</w:t>
      </w:r>
    </w:p>
    <w:p w14:paraId="1DB40380" w14:textId="77777777" w:rsidR="005627A6" w:rsidRPr="005627A6" w:rsidRDefault="005627A6" w:rsidP="005627A6">
      <w:pPr>
        <w:spacing w:after="0" w:line="240" w:lineRule="auto"/>
        <w:rPr>
          <w:rFonts w:ascii="Times New Roman" w:hAnsi="Times New Roman"/>
          <w:b/>
          <w:bCs/>
        </w:rPr>
      </w:pPr>
    </w:p>
    <w:p w14:paraId="1DF6FF1F" w14:textId="77777777" w:rsidR="005627A6" w:rsidRPr="000003C7" w:rsidRDefault="005627A6" w:rsidP="005627A6">
      <w:pPr>
        <w:spacing w:after="0" w:line="240" w:lineRule="auto"/>
        <w:rPr>
          <w:rFonts w:ascii="Times New Roman" w:hAnsi="Times New Roman"/>
          <w:bCs/>
          <w:shd w:val="clear" w:color="auto" w:fill="CCCCCC"/>
        </w:rPr>
      </w:pPr>
      <w:r w:rsidRPr="000003C7">
        <w:rPr>
          <w:rFonts w:ascii="Times New Roman" w:hAnsi="Times New Roman"/>
          <w:bCs/>
          <w:highlight w:val="lightGray"/>
        </w:rPr>
        <w:t>2D brūkšninis kodas su nurodytu unikaliu identifikatoriumi.</w:t>
      </w:r>
    </w:p>
    <w:p w14:paraId="27A615E4" w14:textId="77777777" w:rsidR="005627A6" w:rsidRPr="005627A6" w:rsidRDefault="005627A6" w:rsidP="005627A6">
      <w:pPr>
        <w:spacing w:after="0" w:line="240" w:lineRule="auto"/>
        <w:rPr>
          <w:rFonts w:ascii="Times New Roman" w:hAnsi="Times New Roman"/>
          <w:b/>
          <w:bCs/>
        </w:rPr>
      </w:pPr>
    </w:p>
    <w:p w14:paraId="29A28633" w14:textId="77777777" w:rsidR="005627A6" w:rsidRPr="005627A6" w:rsidRDefault="005627A6" w:rsidP="005627A6">
      <w:pPr>
        <w:spacing w:after="0" w:line="240" w:lineRule="auto"/>
        <w:rPr>
          <w:rFonts w:ascii="Times New Roman" w:hAnsi="Times New Roman"/>
          <w:b/>
          <w:bCs/>
        </w:rPr>
      </w:pPr>
    </w:p>
    <w:p w14:paraId="5B03191C"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27A6">
        <w:rPr>
          <w:rFonts w:ascii="Times New Roman" w:hAnsi="Times New Roman"/>
          <w:b/>
          <w:noProof/>
        </w:rPr>
        <w:t>18.</w:t>
      </w:r>
      <w:r w:rsidRPr="005627A6">
        <w:rPr>
          <w:rFonts w:ascii="Times New Roman" w:hAnsi="Times New Roman"/>
          <w:b/>
          <w:noProof/>
        </w:rPr>
        <w:tab/>
        <w:t>UNIKALUS IDENTIFIKATORIUS – ŽMONĖMS SUPRANTAMI DUOMENYS</w:t>
      </w:r>
    </w:p>
    <w:p w14:paraId="20E7250F" w14:textId="77777777" w:rsidR="005627A6" w:rsidRPr="005627A6" w:rsidRDefault="005627A6" w:rsidP="005627A6">
      <w:pPr>
        <w:spacing w:after="0" w:line="240" w:lineRule="auto"/>
        <w:rPr>
          <w:rFonts w:ascii="Times New Roman" w:hAnsi="Times New Roman"/>
          <w:b/>
          <w:bCs/>
        </w:rPr>
      </w:pPr>
    </w:p>
    <w:p w14:paraId="5E857AC7" w14:textId="77777777" w:rsidR="005627A6" w:rsidRPr="005627A6" w:rsidRDefault="005627A6" w:rsidP="005627A6">
      <w:pPr>
        <w:spacing w:after="0" w:line="240" w:lineRule="auto"/>
        <w:rPr>
          <w:rFonts w:ascii="Times New Roman" w:eastAsia="Times New Roman" w:hAnsi="Times New Roman"/>
          <w:color w:val="008000"/>
        </w:rPr>
      </w:pPr>
      <w:r w:rsidRPr="005627A6">
        <w:rPr>
          <w:rFonts w:ascii="Times New Roman" w:eastAsia="Times New Roman" w:hAnsi="Times New Roman"/>
        </w:rPr>
        <w:t xml:space="preserve">PC: </w:t>
      </w:r>
    </w:p>
    <w:p w14:paraId="41C40553" w14:textId="77777777" w:rsidR="005627A6" w:rsidRPr="005627A6" w:rsidRDefault="005627A6" w:rsidP="005627A6">
      <w:pPr>
        <w:spacing w:after="0" w:line="240" w:lineRule="auto"/>
        <w:rPr>
          <w:rFonts w:ascii="Times New Roman" w:eastAsia="Times New Roman" w:hAnsi="Times New Roman"/>
        </w:rPr>
      </w:pPr>
      <w:r w:rsidRPr="005627A6">
        <w:rPr>
          <w:rFonts w:ascii="Times New Roman" w:eastAsia="Times New Roman" w:hAnsi="Times New Roman"/>
        </w:rPr>
        <w:t xml:space="preserve">SN: </w:t>
      </w:r>
    </w:p>
    <w:p w14:paraId="180D239C" w14:textId="77777777" w:rsidR="005627A6" w:rsidRPr="005627A6" w:rsidRDefault="005627A6" w:rsidP="005627A6">
      <w:pPr>
        <w:spacing w:after="0" w:line="240" w:lineRule="auto"/>
        <w:rPr>
          <w:rFonts w:ascii="Times New Roman" w:eastAsia="Times New Roman" w:hAnsi="Times New Roman"/>
        </w:rPr>
      </w:pPr>
      <w:r w:rsidRPr="005627A6">
        <w:rPr>
          <w:rFonts w:ascii="Times New Roman" w:eastAsia="Times New Roman" w:hAnsi="Times New Roman"/>
        </w:rPr>
        <w:t xml:space="preserve">NN: </w:t>
      </w:r>
    </w:p>
    <w:p w14:paraId="4B1BE513" w14:textId="77777777" w:rsidR="005627A6" w:rsidRPr="005627A6" w:rsidRDefault="005627A6" w:rsidP="005627A6">
      <w:pPr>
        <w:tabs>
          <w:tab w:val="left" w:pos="567"/>
        </w:tabs>
        <w:spacing w:after="0" w:line="240" w:lineRule="auto"/>
        <w:rPr>
          <w:rFonts w:ascii="Times New Roman" w:hAnsi="Times New Roman"/>
          <w:bCs/>
        </w:rPr>
      </w:pPr>
    </w:p>
    <w:p w14:paraId="082FD5BC" w14:textId="77777777" w:rsidR="005627A6" w:rsidRPr="005627A6" w:rsidRDefault="005627A6" w:rsidP="005627A6">
      <w:pPr>
        <w:tabs>
          <w:tab w:val="left" w:pos="567"/>
        </w:tabs>
        <w:spacing w:after="0" w:line="240" w:lineRule="auto"/>
        <w:jc w:val="both"/>
        <w:rPr>
          <w:rFonts w:ascii="Times New Roman" w:hAnsi="Times New Roman"/>
          <w:b/>
          <w:bCs/>
        </w:rPr>
      </w:pPr>
    </w:p>
    <w:p w14:paraId="2E2739E1" w14:textId="77777777" w:rsidR="005627A6" w:rsidRPr="005627A6" w:rsidRDefault="005627A6" w:rsidP="005627A6">
      <w:pPr>
        <w:tabs>
          <w:tab w:val="left" w:pos="567"/>
        </w:tabs>
        <w:spacing w:after="0" w:line="240" w:lineRule="auto"/>
        <w:jc w:val="both"/>
        <w:rPr>
          <w:rFonts w:ascii="Times New Roman" w:hAnsi="Times New Roman"/>
          <w:b/>
          <w:bCs/>
        </w:rPr>
      </w:pPr>
      <w:r w:rsidRPr="005627A6">
        <w:rPr>
          <w:rFonts w:ascii="Times New Roman" w:hAnsi="Times New Roman"/>
          <w:b/>
          <w:bCs/>
        </w:rPr>
        <w:br w:type="page"/>
      </w:r>
    </w:p>
    <w:p w14:paraId="31E44980"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eastAsia="x-none"/>
        </w:rPr>
      </w:pPr>
      <w:r w:rsidRPr="005627A6">
        <w:rPr>
          <w:rFonts w:ascii="Times New Roman" w:eastAsia="Times New Roman" w:hAnsi="Times New Roman"/>
          <w:b/>
          <w:bCs/>
          <w:iCs/>
          <w:lang w:eastAsia="x-none"/>
        </w:rPr>
        <w:lastRenderedPageBreak/>
        <w:t xml:space="preserve">MINIMALI INFORMACIJA ANT LIZDINIŲ PLOKŠTELIŲ </w:t>
      </w:r>
    </w:p>
    <w:p w14:paraId="1DE48865" w14:textId="77777777" w:rsidR="005627A6" w:rsidRPr="005627A6" w:rsidRDefault="005627A6" w:rsidP="005627A6">
      <w:pPr>
        <w:tabs>
          <w:tab w:val="left" w:pos="567"/>
        </w:tabs>
        <w:spacing w:after="0" w:line="240" w:lineRule="auto"/>
        <w:jc w:val="both"/>
        <w:outlineLvl w:val="2"/>
        <w:rPr>
          <w:rFonts w:ascii="Times New Roman" w:eastAsia="Times New Roman" w:hAnsi="Times New Roman"/>
          <w:b/>
          <w:bCs/>
          <w:lang w:eastAsia="x-none"/>
        </w:rPr>
      </w:pPr>
    </w:p>
    <w:p w14:paraId="63515CD0" w14:textId="77777777" w:rsidR="005627A6" w:rsidRPr="005627A6" w:rsidRDefault="005627A6" w:rsidP="005627A6">
      <w:pPr>
        <w:spacing w:after="0" w:line="240" w:lineRule="auto"/>
        <w:rPr>
          <w:rFonts w:ascii="Times New Roman" w:hAnsi="Times New Roman"/>
          <w:b/>
          <w:bCs/>
        </w:rPr>
      </w:pPr>
    </w:p>
    <w:p w14:paraId="43627466"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eastAsia="x-none"/>
        </w:rPr>
      </w:pPr>
      <w:r w:rsidRPr="005627A6">
        <w:rPr>
          <w:rFonts w:ascii="Times New Roman" w:eastAsia="Times New Roman" w:hAnsi="Times New Roman"/>
          <w:b/>
          <w:bCs/>
          <w:lang w:eastAsia="x-none"/>
        </w:rPr>
        <w:t>1.</w:t>
      </w:r>
      <w:r w:rsidRPr="005627A6">
        <w:rPr>
          <w:rFonts w:ascii="Times New Roman" w:eastAsia="Times New Roman" w:hAnsi="Times New Roman"/>
          <w:b/>
          <w:bCs/>
          <w:lang w:eastAsia="x-none"/>
        </w:rPr>
        <w:tab/>
        <w:t>VAISTINIO PREPARATO PAVADINIMAS</w:t>
      </w:r>
    </w:p>
    <w:p w14:paraId="331848EB"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5B22D5F"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Crestor 5 mg plėvele dengtos tabletės</w:t>
      </w:r>
    </w:p>
    <w:p w14:paraId="5F8372B9" w14:textId="77777777" w:rsidR="005627A6" w:rsidRPr="005627A6" w:rsidRDefault="005627A6" w:rsidP="005627A6">
      <w:pPr>
        <w:tabs>
          <w:tab w:val="left" w:pos="567"/>
        </w:tabs>
        <w:spacing w:after="0" w:line="240" w:lineRule="auto"/>
        <w:jc w:val="both"/>
        <w:rPr>
          <w:rFonts w:ascii="Times New Roman" w:eastAsia="Times New Roman" w:hAnsi="Times New Roman"/>
          <w:highlight w:val="lightGray"/>
          <w:lang w:eastAsia="lt-LT"/>
        </w:rPr>
      </w:pPr>
      <w:r w:rsidRPr="005627A6">
        <w:rPr>
          <w:rFonts w:ascii="Times New Roman" w:eastAsia="Times New Roman" w:hAnsi="Times New Roman"/>
          <w:highlight w:val="lightGray"/>
          <w:lang w:eastAsia="lt-LT"/>
        </w:rPr>
        <w:t>Crestor 10 mg plėvele dengtos tabletės</w:t>
      </w:r>
    </w:p>
    <w:p w14:paraId="50D4FB8C" w14:textId="77777777" w:rsidR="005627A6" w:rsidRPr="005627A6" w:rsidRDefault="005627A6" w:rsidP="005627A6">
      <w:pPr>
        <w:tabs>
          <w:tab w:val="left" w:pos="567"/>
        </w:tabs>
        <w:spacing w:after="0" w:line="240" w:lineRule="auto"/>
        <w:jc w:val="both"/>
        <w:rPr>
          <w:rFonts w:ascii="Times New Roman" w:eastAsia="Times New Roman" w:hAnsi="Times New Roman"/>
          <w:highlight w:val="lightGray"/>
          <w:lang w:eastAsia="lt-LT"/>
        </w:rPr>
      </w:pPr>
      <w:r w:rsidRPr="005627A6">
        <w:rPr>
          <w:rFonts w:ascii="Times New Roman" w:eastAsia="Times New Roman" w:hAnsi="Times New Roman"/>
          <w:highlight w:val="lightGray"/>
          <w:lang w:eastAsia="lt-LT"/>
        </w:rPr>
        <w:t>Crestor 20 mg plėvele dengtos tabletės</w:t>
      </w:r>
    </w:p>
    <w:p w14:paraId="15C3099F"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7654D17B" w14:textId="77777777" w:rsidR="005627A6" w:rsidRPr="005627A6" w:rsidRDefault="00705E6C" w:rsidP="005627A6">
      <w:pPr>
        <w:tabs>
          <w:tab w:val="left" w:pos="567"/>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r</w:t>
      </w:r>
      <w:r w:rsidR="005627A6" w:rsidRPr="005627A6">
        <w:rPr>
          <w:rFonts w:ascii="Times New Roman" w:eastAsia="Times New Roman" w:hAnsi="Times New Roman"/>
          <w:lang w:eastAsia="lt-LT"/>
        </w:rPr>
        <w:t>osuvastatinum</w:t>
      </w:r>
    </w:p>
    <w:p w14:paraId="2EF548C8"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12F5E61E"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7E89CEFB"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pt-BR" w:eastAsia="x-none"/>
        </w:rPr>
      </w:pPr>
      <w:r w:rsidRPr="005627A6">
        <w:rPr>
          <w:rFonts w:ascii="Times New Roman" w:eastAsia="Times New Roman" w:hAnsi="Times New Roman"/>
          <w:b/>
          <w:bCs/>
          <w:lang w:val="pt-BR" w:eastAsia="x-none"/>
        </w:rPr>
        <w:t>2.</w:t>
      </w:r>
      <w:r w:rsidRPr="005627A6">
        <w:rPr>
          <w:rFonts w:ascii="Times New Roman" w:eastAsia="Times New Roman" w:hAnsi="Times New Roman"/>
          <w:b/>
          <w:bCs/>
          <w:lang w:val="pt-BR" w:eastAsia="x-none"/>
        </w:rPr>
        <w:tab/>
        <w:t xml:space="preserve">REGISTRUOTOJO PAVADINIMAS </w:t>
      </w:r>
    </w:p>
    <w:p w14:paraId="07D67B55"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C904031"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Grünenthal GmbH</w:t>
      </w:r>
    </w:p>
    <w:p w14:paraId="7F6CF4E2"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11FB73EC"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769AD4E9"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fi-FI" w:eastAsia="x-none"/>
        </w:rPr>
      </w:pPr>
      <w:r w:rsidRPr="005627A6">
        <w:rPr>
          <w:rFonts w:ascii="Times New Roman" w:eastAsia="Times New Roman" w:hAnsi="Times New Roman"/>
          <w:b/>
          <w:bCs/>
          <w:lang w:val="fi-FI" w:eastAsia="x-none"/>
        </w:rPr>
        <w:t>3.</w:t>
      </w:r>
      <w:r w:rsidRPr="005627A6">
        <w:rPr>
          <w:rFonts w:ascii="Times New Roman" w:eastAsia="Times New Roman" w:hAnsi="Times New Roman"/>
          <w:b/>
          <w:bCs/>
          <w:lang w:val="fi-FI" w:eastAsia="x-none"/>
        </w:rPr>
        <w:tab/>
        <w:t>TINKAMUMO LAIKAS</w:t>
      </w:r>
    </w:p>
    <w:p w14:paraId="2CE6E6FB"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3137FA3C"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EXP {</w:t>
      </w:r>
      <w:r w:rsidR="00B93BFA">
        <w:rPr>
          <w:rFonts w:ascii="Times New Roman" w:eastAsia="Times New Roman" w:hAnsi="Times New Roman"/>
          <w:lang w:eastAsia="lt-LT"/>
        </w:rPr>
        <w:t>MM</w:t>
      </w:r>
      <w:r w:rsidR="00474A96">
        <w:rPr>
          <w:rFonts w:ascii="Times New Roman" w:eastAsia="Times New Roman" w:hAnsi="Times New Roman"/>
          <w:lang w:eastAsia="lt-LT"/>
        </w:rPr>
        <w:t>-</w:t>
      </w:r>
      <w:r w:rsidRPr="005627A6">
        <w:rPr>
          <w:rFonts w:ascii="Times New Roman" w:eastAsia="Times New Roman" w:hAnsi="Times New Roman"/>
          <w:lang w:eastAsia="lt-LT"/>
        </w:rPr>
        <w:t>MMMM}</w:t>
      </w:r>
    </w:p>
    <w:p w14:paraId="4B879B79"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C645C55"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136E785"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bCs/>
          <w:lang w:val="fi-FI" w:eastAsia="x-none"/>
        </w:rPr>
      </w:pPr>
      <w:r w:rsidRPr="005627A6">
        <w:rPr>
          <w:rFonts w:ascii="Times New Roman" w:eastAsia="Times New Roman" w:hAnsi="Times New Roman"/>
          <w:b/>
          <w:bCs/>
          <w:lang w:val="fi-FI" w:eastAsia="x-none"/>
        </w:rPr>
        <w:t>4.</w:t>
      </w:r>
      <w:r w:rsidRPr="005627A6">
        <w:rPr>
          <w:rFonts w:ascii="Times New Roman" w:eastAsia="Times New Roman" w:hAnsi="Times New Roman"/>
          <w:b/>
          <w:bCs/>
          <w:lang w:val="fi-FI" w:eastAsia="x-none"/>
        </w:rPr>
        <w:tab/>
        <w:t xml:space="preserve">SERIJOS NUMERIS </w:t>
      </w:r>
    </w:p>
    <w:p w14:paraId="525CAD76"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8776108"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r w:rsidRPr="005627A6">
        <w:rPr>
          <w:rFonts w:ascii="Times New Roman" w:eastAsia="Times New Roman" w:hAnsi="Times New Roman"/>
          <w:lang w:eastAsia="lt-LT"/>
        </w:rPr>
        <w:t>Lot</w:t>
      </w:r>
    </w:p>
    <w:p w14:paraId="26D24F97"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D442BF8"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B57BA4F" w14:textId="77777777" w:rsidR="005627A6" w:rsidRPr="005627A6" w:rsidRDefault="005627A6" w:rsidP="005627A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627A6">
        <w:rPr>
          <w:rFonts w:ascii="Times New Roman" w:hAnsi="Times New Roman"/>
          <w:b/>
        </w:rPr>
        <w:t>5.</w:t>
      </w:r>
      <w:r w:rsidRPr="005627A6">
        <w:rPr>
          <w:rFonts w:ascii="Times New Roman" w:hAnsi="Times New Roman"/>
          <w:b/>
        </w:rPr>
        <w:tab/>
        <w:t>KITA</w:t>
      </w:r>
    </w:p>
    <w:p w14:paraId="1F935439"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7212DB5B"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8762B4B"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867B230"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D2BC263"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2CD3FD6"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3716AF7D" w14:textId="77777777" w:rsidR="005627A6" w:rsidRPr="005627A6" w:rsidRDefault="005627A6" w:rsidP="005627A6">
      <w:pPr>
        <w:tabs>
          <w:tab w:val="left" w:pos="567"/>
        </w:tabs>
        <w:spacing w:after="0" w:line="240" w:lineRule="auto"/>
        <w:jc w:val="both"/>
        <w:rPr>
          <w:rFonts w:ascii="Times New Roman" w:hAnsi="Times New Roman"/>
          <w:b/>
          <w:bCs/>
        </w:rPr>
      </w:pPr>
    </w:p>
    <w:p w14:paraId="7C571178" w14:textId="77777777" w:rsidR="005627A6" w:rsidRPr="005627A6" w:rsidRDefault="005627A6" w:rsidP="005627A6">
      <w:pPr>
        <w:tabs>
          <w:tab w:val="left" w:pos="567"/>
        </w:tabs>
        <w:spacing w:after="0" w:line="240" w:lineRule="auto"/>
        <w:jc w:val="both"/>
        <w:rPr>
          <w:rFonts w:ascii="Times New Roman" w:hAnsi="Times New Roman"/>
          <w:b/>
          <w:bCs/>
        </w:rPr>
      </w:pPr>
    </w:p>
    <w:p w14:paraId="3346183D" w14:textId="77777777" w:rsidR="005627A6" w:rsidRPr="005627A6" w:rsidRDefault="005627A6" w:rsidP="005627A6">
      <w:pPr>
        <w:tabs>
          <w:tab w:val="left" w:pos="567"/>
        </w:tabs>
        <w:spacing w:after="0" w:line="240" w:lineRule="auto"/>
        <w:jc w:val="both"/>
        <w:rPr>
          <w:rFonts w:ascii="Times New Roman" w:hAnsi="Times New Roman"/>
          <w:b/>
          <w:bCs/>
        </w:rPr>
      </w:pPr>
    </w:p>
    <w:p w14:paraId="231CA884"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1D7986F4"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A3AFE8E"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444651B"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EE77647"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0B167D8"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70E9B297"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507544FD"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3DE47ABF"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0145CD41"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DDFDE3F"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05E1A76"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752A04BE"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804F218"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0C87357"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4FD844E"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4CC98AEA"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6AE30008" w14:textId="77777777" w:rsidR="005627A6" w:rsidRPr="005627A6" w:rsidRDefault="005627A6" w:rsidP="005627A6">
      <w:pPr>
        <w:tabs>
          <w:tab w:val="left" w:pos="567"/>
        </w:tabs>
        <w:spacing w:after="0" w:line="240" w:lineRule="auto"/>
        <w:jc w:val="both"/>
        <w:rPr>
          <w:rFonts w:ascii="Times New Roman" w:eastAsia="Times New Roman" w:hAnsi="Times New Roman"/>
          <w:lang w:eastAsia="lt-LT"/>
        </w:rPr>
      </w:pPr>
    </w:p>
    <w:p w14:paraId="2185289F"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0C741D07"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5D8A5109"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1E53A8A7"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0A79D51B"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7EF11664"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01F4F344"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2D2531C6"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06F34A02"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3E6AE75F"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263B0DA4"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42871628"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5369E49B"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2073F39D"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1B5597B1"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3DA929FB"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1DBC635E"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5F3CD72D"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3C17C4DF"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76E86B96"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4D744BC2"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018B2B78"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530F53D7"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0E103042"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p>
    <w:p w14:paraId="1E18080E" w14:textId="77777777" w:rsidR="005627A6" w:rsidRPr="005627A6" w:rsidRDefault="005627A6" w:rsidP="005627A6">
      <w:pPr>
        <w:spacing w:after="0" w:line="240" w:lineRule="auto"/>
        <w:jc w:val="center"/>
        <w:outlineLvl w:val="4"/>
        <w:rPr>
          <w:rFonts w:ascii="Times New Roman" w:eastAsia="Times New Roman" w:hAnsi="Times New Roman"/>
          <w:b/>
          <w:bCs/>
          <w:lang w:eastAsia="x-none"/>
        </w:rPr>
      </w:pPr>
      <w:r w:rsidRPr="005627A6">
        <w:rPr>
          <w:rFonts w:ascii="Times New Roman" w:eastAsia="Times New Roman" w:hAnsi="Times New Roman"/>
          <w:b/>
          <w:bCs/>
          <w:lang w:eastAsia="x-none"/>
        </w:rPr>
        <w:t>B. PAKUOTĖS LAPELIS</w:t>
      </w:r>
    </w:p>
    <w:p w14:paraId="1AF9BDC8" w14:textId="77777777" w:rsidR="005627A6" w:rsidRPr="005627A6" w:rsidRDefault="005627A6" w:rsidP="005627A6">
      <w:pPr>
        <w:tabs>
          <w:tab w:val="left" w:pos="567"/>
        </w:tabs>
        <w:spacing w:after="0" w:line="240" w:lineRule="auto"/>
        <w:jc w:val="center"/>
        <w:outlineLvl w:val="0"/>
        <w:rPr>
          <w:rFonts w:ascii="Times New Roman" w:eastAsia="Times New Roman" w:hAnsi="Times New Roman"/>
          <w:b/>
          <w:iCs/>
          <w:lang w:eastAsia="lt-LT"/>
        </w:rPr>
      </w:pPr>
      <w:r w:rsidRPr="005627A6">
        <w:rPr>
          <w:rFonts w:ascii="Times New Roman" w:eastAsia="Times New Roman" w:hAnsi="Times New Roman"/>
          <w:b/>
          <w:iCs/>
          <w:lang w:eastAsia="lt-LT"/>
        </w:rPr>
        <w:br w:type="page"/>
      </w:r>
      <w:r w:rsidRPr="005627A6">
        <w:rPr>
          <w:rFonts w:ascii="Times New Roman" w:eastAsia="Times New Roman" w:hAnsi="Times New Roman"/>
          <w:b/>
          <w:iCs/>
          <w:lang w:eastAsia="lt-LT"/>
        </w:rPr>
        <w:lastRenderedPageBreak/>
        <w:t xml:space="preserve">Pakuotės lapelis: informacija </w:t>
      </w:r>
      <w:r w:rsidR="00A2045B">
        <w:rPr>
          <w:rFonts w:ascii="Times New Roman" w:eastAsia="Times New Roman" w:hAnsi="Times New Roman"/>
          <w:b/>
          <w:iCs/>
          <w:lang w:eastAsia="lt-LT"/>
        </w:rPr>
        <w:t>pacientui</w:t>
      </w:r>
    </w:p>
    <w:p w14:paraId="79F25A13" w14:textId="77777777" w:rsidR="005627A6" w:rsidRPr="005627A6" w:rsidRDefault="005627A6" w:rsidP="005627A6">
      <w:pPr>
        <w:spacing w:after="0" w:line="240" w:lineRule="auto"/>
        <w:jc w:val="center"/>
        <w:rPr>
          <w:rFonts w:ascii="Times New Roman" w:hAnsi="Times New Roman"/>
          <w:b/>
          <w:bCs/>
        </w:rPr>
      </w:pPr>
    </w:p>
    <w:p w14:paraId="6176827C" w14:textId="77777777" w:rsidR="005627A6" w:rsidRPr="005627A6" w:rsidRDefault="005627A6" w:rsidP="005627A6">
      <w:pPr>
        <w:tabs>
          <w:tab w:val="left" w:pos="567"/>
        </w:tabs>
        <w:spacing w:after="0" w:line="240" w:lineRule="auto"/>
        <w:jc w:val="center"/>
        <w:rPr>
          <w:rFonts w:ascii="Times New Roman" w:hAnsi="Times New Roman"/>
          <w:b/>
          <w:bCs/>
        </w:rPr>
      </w:pPr>
      <w:r w:rsidRPr="005627A6">
        <w:rPr>
          <w:rFonts w:ascii="Times New Roman" w:hAnsi="Times New Roman"/>
          <w:b/>
          <w:bCs/>
        </w:rPr>
        <w:t>Crestor 5 mg plėvele dengtos tabletės</w:t>
      </w:r>
    </w:p>
    <w:p w14:paraId="1A78CB5B" w14:textId="77777777" w:rsidR="005627A6" w:rsidRPr="005627A6" w:rsidRDefault="005627A6" w:rsidP="005627A6">
      <w:pPr>
        <w:tabs>
          <w:tab w:val="left" w:pos="567"/>
        </w:tabs>
        <w:spacing w:after="0" w:line="240" w:lineRule="auto"/>
        <w:jc w:val="center"/>
        <w:rPr>
          <w:rFonts w:ascii="Times New Roman" w:hAnsi="Times New Roman"/>
          <w:b/>
          <w:bCs/>
        </w:rPr>
      </w:pPr>
      <w:r w:rsidRPr="005627A6">
        <w:rPr>
          <w:rFonts w:ascii="Times New Roman" w:hAnsi="Times New Roman"/>
          <w:b/>
          <w:bCs/>
        </w:rPr>
        <w:t>Crestor 10 mg plėvele dengtos tabletės</w:t>
      </w:r>
    </w:p>
    <w:p w14:paraId="271E22A6" w14:textId="77777777" w:rsidR="005627A6" w:rsidRPr="005627A6" w:rsidRDefault="005627A6" w:rsidP="005627A6">
      <w:pPr>
        <w:tabs>
          <w:tab w:val="left" w:pos="567"/>
        </w:tabs>
        <w:spacing w:after="0" w:line="240" w:lineRule="auto"/>
        <w:jc w:val="center"/>
        <w:rPr>
          <w:rFonts w:ascii="Times New Roman" w:hAnsi="Times New Roman"/>
          <w:b/>
          <w:bCs/>
        </w:rPr>
      </w:pPr>
      <w:r w:rsidRPr="005627A6">
        <w:rPr>
          <w:rFonts w:ascii="Times New Roman" w:hAnsi="Times New Roman"/>
          <w:b/>
          <w:bCs/>
        </w:rPr>
        <w:t>Crestor 20 mg plėvele dengtos tabletės</w:t>
      </w:r>
    </w:p>
    <w:p w14:paraId="4A2403CF" w14:textId="7C2422DA" w:rsidR="005627A6" w:rsidRPr="005627A6" w:rsidRDefault="00293860" w:rsidP="005627A6">
      <w:pPr>
        <w:tabs>
          <w:tab w:val="left" w:pos="567"/>
        </w:tabs>
        <w:spacing w:after="0" w:line="240" w:lineRule="auto"/>
        <w:jc w:val="center"/>
        <w:rPr>
          <w:rFonts w:ascii="Times New Roman" w:hAnsi="Times New Roman"/>
          <w:bCs/>
        </w:rPr>
      </w:pPr>
      <w:r>
        <w:rPr>
          <w:rFonts w:ascii="Times New Roman" w:hAnsi="Times New Roman"/>
          <w:bCs/>
        </w:rPr>
        <w:t>r</w:t>
      </w:r>
      <w:r w:rsidR="005627A6" w:rsidRPr="005627A6">
        <w:rPr>
          <w:rFonts w:ascii="Times New Roman" w:hAnsi="Times New Roman"/>
          <w:bCs/>
        </w:rPr>
        <w:t>ozuvastatinas</w:t>
      </w:r>
    </w:p>
    <w:p w14:paraId="62B2FD4E" w14:textId="77777777" w:rsidR="005627A6" w:rsidRPr="005627A6" w:rsidRDefault="005627A6" w:rsidP="005627A6">
      <w:pPr>
        <w:tabs>
          <w:tab w:val="left" w:pos="567"/>
        </w:tabs>
        <w:spacing w:after="0" w:line="240" w:lineRule="auto"/>
        <w:rPr>
          <w:rFonts w:ascii="Times New Roman" w:hAnsi="Times New Roman"/>
          <w:bCs/>
        </w:rPr>
      </w:pPr>
    </w:p>
    <w:p w14:paraId="07AC82C4" w14:textId="77777777" w:rsidR="005627A6" w:rsidRPr="005627A6" w:rsidRDefault="005627A6" w:rsidP="005627A6">
      <w:pPr>
        <w:tabs>
          <w:tab w:val="left" w:pos="567"/>
        </w:tabs>
        <w:spacing w:after="0" w:line="240" w:lineRule="auto"/>
        <w:rPr>
          <w:rFonts w:ascii="Times New Roman" w:hAnsi="Times New Roman"/>
          <w:b/>
        </w:rPr>
      </w:pPr>
      <w:r w:rsidRPr="005627A6">
        <w:rPr>
          <w:rFonts w:ascii="Times New Roman" w:hAnsi="Times New Roman"/>
          <w:b/>
        </w:rPr>
        <w:t>Atidžiai perskaitykite visą šį lapelį, prieš pradėdami vartoti vaistą, nes jame pateikiama Jums svarbi informacija.</w:t>
      </w:r>
    </w:p>
    <w:p w14:paraId="00213C20" w14:textId="77777777" w:rsidR="005627A6" w:rsidRPr="005627A6" w:rsidRDefault="005627A6" w:rsidP="005627A6">
      <w:pPr>
        <w:numPr>
          <w:ilvl w:val="0"/>
          <w:numId w:val="20"/>
        </w:numPr>
        <w:tabs>
          <w:tab w:val="left" w:pos="567"/>
        </w:tabs>
        <w:spacing w:after="0" w:line="240" w:lineRule="auto"/>
        <w:ind w:left="567" w:hanging="567"/>
        <w:rPr>
          <w:rFonts w:ascii="Times New Roman" w:hAnsi="Times New Roman"/>
          <w:bCs/>
        </w:rPr>
      </w:pPr>
      <w:r w:rsidRPr="005627A6">
        <w:rPr>
          <w:rFonts w:ascii="Times New Roman" w:hAnsi="Times New Roman"/>
          <w:bCs/>
        </w:rPr>
        <w:t>Neišmeskite šio lapelio, nes vėl gali prireikti jį perskaityti.</w:t>
      </w:r>
    </w:p>
    <w:p w14:paraId="160C3D77" w14:textId="77777777" w:rsidR="005627A6" w:rsidRPr="005627A6" w:rsidRDefault="005627A6" w:rsidP="005627A6">
      <w:pPr>
        <w:numPr>
          <w:ilvl w:val="0"/>
          <w:numId w:val="20"/>
        </w:numPr>
        <w:tabs>
          <w:tab w:val="left" w:pos="567"/>
        </w:tabs>
        <w:spacing w:after="0" w:line="240" w:lineRule="auto"/>
        <w:ind w:left="567" w:hanging="567"/>
        <w:rPr>
          <w:rFonts w:ascii="Times New Roman" w:hAnsi="Times New Roman"/>
          <w:bCs/>
        </w:rPr>
      </w:pPr>
      <w:r w:rsidRPr="005627A6">
        <w:rPr>
          <w:rFonts w:ascii="Times New Roman" w:hAnsi="Times New Roman"/>
          <w:bCs/>
        </w:rPr>
        <w:t>Jeigu kiltų daugiau klausimų, kreipkitės į gydytoją arba vaistininką.</w:t>
      </w:r>
    </w:p>
    <w:p w14:paraId="6E9ECDA7" w14:textId="77777777" w:rsidR="005627A6" w:rsidRPr="005627A6" w:rsidRDefault="005627A6" w:rsidP="005627A6">
      <w:pPr>
        <w:numPr>
          <w:ilvl w:val="0"/>
          <w:numId w:val="20"/>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Šis vaistas skirtas tik Jums, todėl kitiems žmonėms jo duoti negalima. Vaistas gali jiems pakenkti (net tiems, kurių ligos požymiai yra tokie patys kaip Jūsų). </w:t>
      </w:r>
    </w:p>
    <w:p w14:paraId="5D447C8E" w14:textId="77777777" w:rsidR="005627A6" w:rsidRPr="005627A6" w:rsidRDefault="005627A6" w:rsidP="005627A6">
      <w:pPr>
        <w:numPr>
          <w:ilvl w:val="0"/>
          <w:numId w:val="20"/>
        </w:numPr>
        <w:tabs>
          <w:tab w:val="left" w:pos="567"/>
        </w:tabs>
        <w:spacing w:after="0" w:line="240" w:lineRule="auto"/>
        <w:ind w:left="567" w:hanging="567"/>
        <w:rPr>
          <w:rFonts w:ascii="Times New Roman" w:hAnsi="Times New Roman"/>
          <w:bCs/>
        </w:rPr>
      </w:pPr>
      <w:r w:rsidRPr="005627A6">
        <w:rPr>
          <w:rFonts w:ascii="Times New Roman" w:hAnsi="Times New Roman"/>
          <w:bCs/>
        </w:rPr>
        <w:t>Jeigu pasireiškė šalutinis poveikis (net jeigu jis šiame lapelyje nenurodytas), kreipkitės į gydytoją arba vaistininką. Žr. 4 skyrių.</w:t>
      </w:r>
    </w:p>
    <w:p w14:paraId="276B2D6D" w14:textId="77777777" w:rsidR="005627A6" w:rsidRPr="005627A6" w:rsidRDefault="005627A6" w:rsidP="005627A6">
      <w:pPr>
        <w:tabs>
          <w:tab w:val="left" w:pos="567"/>
        </w:tabs>
        <w:spacing w:after="0" w:line="240" w:lineRule="auto"/>
        <w:rPr>
          <w:rFonts w:ascii="Times New Roman" w:hAnsi="Times New Roman"/>
          <w:bCs/>
        </w:rPr>
      </w:pPr>
    </w:p>
    <w:p w14:paraId="55BA8045" w14:textId="77777777" w:rsidR="005627A6" w:rsidRPr="005627A6" w:rsidRDefault="005627A6" w:rsidP="005627A6">
      <w:pPr>
        <w:tabs>
          <w:tab w:val="left" w:pos="567"/>
        </w:tabs>
        <w:spacing w:after="0" w:line="240" w:lineRule="auto"/>
        <w:rPr>
          <w:rFonts w:ascii="Times New Roman" w:hAnsi="Times New Roman"/>
          <w:b/>
        </w:rPr>
      </w:pPr>
      <w:r w:rsidRPr="005627A6">
        <w:rPr>
          <w:rFonts w:ascii="Times New Roman" w:hAnsi="Times New Roman"/>
          <w:b/>
        </w:rPr>
        <w:t>Apie ką rašoma šiame lapelyje?</w:t>
      </w:r>
    </w:p>
    <w:p w14:paraId="6ED7B074" w14:textId="77777777" w:rsidR="005627A6" w:rsidRPr="005627A6" w:rsidRDefault="005627A6" w:rsidP="005627A6">
      <w:pPr>
        <w:tabs>
          <w:tab w:val="left" w:pos="567"/>
        </w:tabs>
        <w:spacing w:after="0" w:line="240" w:lineRule="auto"/>
        <w:rPr>
          <w:rFonts w:ascii="Times New Roman" w:hAnsi="Times New Roman"/>
          <w:b/>
        </w:rPr>
      </w:pPr>
    </w:p>
    <w:p w14:paraId="639946BA"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1.</w:t>
      </w:r>
      <w:r w:rsidRPr="005627A6">
        <w:rPr>
          <w:rFonts w:ascii="Times New Roman" w:hAnsi="Times New Roman"/>
          <w:bCs/>
        </w:rPr>
        <w:tab/>
        <w:t>Kas yra Crestor ir kam jis vartojamas</w:t>
      </w:r>
    </w:p>
    <w:p w14:paraId="0A3B3FB1"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2.</w:t>
      </w:r>
      <w:r w:rsidRPr="005627A6">
        <w:rPr>
          <w:rFonts w:ascii="Times New Roman" w:hAnsi="Times New Roman"/>
          <w:bCs/>
        </w:rPr>
        <w:tab/>
        <w:t>Kas žinotina prieš vartojant Crestor</w:t>
      </w:r>
    </w:p>
    <w:p w14:paraId="1E070EEB"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3.</w:t>
      </w:r>
      <w:r w:rsidRPr="005627A6">
        <w:rPr>
          <w:rFonts w:ascii="Times New Roman" w:hAnsi="Times New Roman"/>
          <w:bCs/>
        </w:rPr>
        <w:tab/>
        <w:t>Kaip vartoti Crestor</w:t>
      </w:r>
    </w:p>
    <w:p w14:paraId="0FD407E5"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4.</w:t>
      </w:r>
      <w:r w:rsidRPr="005627A6">
        <w:rPr>
          <w:rFonts w:ascii="Times New Roman" w:hAnsi="Times New Roman"/>
          <w:bCs/>
        </w:rPr>
        <w:tab/>
        <w:t>Galimas šalutinis poveikis</w:t>
      </w:r>
    </w:p>
    <w:p w14:paraId="543F8A59"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5.</w:t>
      </w:r>
      <w:r w:rsidRPr="005627A6">
        <w:rPr>
          <w:rFonts w:ascii="Times New Roman" w:hAnsi="Times New Roman"/>
          <w:bCs/>
        </w:rPr>
        <w:tab/>
        <w:t>Kaip laikyti Crestor</w:t>
      </w:r>
    </w:p>
    <w:p w14:paraId="24AB4DFA"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6.</w:t>
      </w:r>
      <w:r w:rsidRPr="005627A6">
        <w:rPr>
          <w:rFonts w:ascii="Times New Roman" w:hAnsi="Times New Roman"/>
          <w:bCs/>
        </w:rPr>
        <w:tab/>
        <w:t>Pakuotės turinys ir kita informacija</w:t>
      </w:r>
    </w:p>
    <w:p w14:paraId="5ADB3AE6" w14:textId="77777777" w:rsidR="005627A6" w:rsidRPr="005627A6" w:rsidRDefault="005627A6" w:rsidP="005627A6">
      <w:pPr>
        <w:tabs>
          <w:tab w:val="left" w:pos="567"/>
        </w:tabs>
        <w:spacing w:after="0" w:line="240" w:lineRule="auto"/>
        <w:rPr>
          <w:rFonts w:ascii="Times New Roman" w:hAnsi="Times New Roman"/>
          <w:bCs/>
        </w:rPr>
      </w:pPr>
    </w:p>
    <w:p w14:paraId="276F638C" w14:textId="77777777" w:rsidR="005627A6" w:rsidRPr="005627A6" w:rsidRDefault="005627A6" w:rsidP="005627A6">
      <w:pPr>
        <w:tabs>
          <w:tab w:val="left" w:pos="567"/>
        </w:tabs>
        <w:spacing w:after="0" w:line="240" w:lineRule="auto"/>
        <w:rPr>
          <w:rFonts w:ascii="Times New Roman" w:hAnsi="Times New Roman"/>
          <w:bCs/>
        </w:rPr>
      </w:pPr>
    </w:p>
    <w:p w14:paraId="774AAB1A"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1.</w:t>
      </w:r>
      <w:r w:rsidR="00A2045B" w:rsidRPr="00A2045B">
        <w:rPr>
          <w:rFonts w:ascii="Times New Roman" w:eastAsia="Times New Roman" w:hAnsi="Times New Roman"/>
          <w:b/>
          <w:bCs/>
          <w:lang w:eastAsia="lt-LT"/>
        </w:rPr>
        <w:tab/>
      </w:r>
      <w:r w:rsidRPr="005627A6">
        <w:rPr>
          <w:rFonts w:ascii="Times New Roman" w:eastAsia="Times New Roman" w:hAnsi="Times New Roman"/>
          <w:b/>
          <w:bCs/>
          <w:lang w:eastAsia="lt-LT"/>
        </w:rPr>
        <w:t>Kas yra Crestor ir kam jis vartojamas</w:t>
      </w:r>
    </w:p>
    <w:p w14:paraId="0692FBF6" w14:textId="77777777" w:rsidR="005627A6" w:rsidRPr="005627A6" w:rsidRDefault="005627A6" w:rsidP="005627A6">
      <w:pPr>
        <w:tabs>
          <w:tab w:val="left" w:pos="567"/>
        </w:tabs>
        <w:spacing w:after="0" w:line="240" w:lineRule="auto"/>
        <w:rPr>
          <w:rFonts w:ascii="Times New Roman" w:hAnsi="Times New Roman"/>
          <w:bCs/>
        </w:rPr>
      </w:pPr>
    </w:p>
    <w:p w14:paraId="4FD8B50D" w14:textId="77777777" w:rsidR="00343095" w:rsidRPr="000003C7" w:rsidRDefault="005627A6" w:rsidP="005627A6">
      <w:pPr>
        <w:tabs>
          <w:tab w:val="left" w:pos="567"/>
        </w:tabs>
        <w:spacing w:after="0" w:line="240" w:lineRule="auto"/>
        <w:rPr>
          <w:rFonts w:ascii="Times New Roman" w:hAnsi="Times New Roman"/>
          <w:bCs/>
        </w:rPr>
      </w:pPr>
      <w:r w:rsidRPr="00B9758F">
        <w:rPr>
          <w:rFonts w:ascii="Times New Roman" w:hAnsi="Times New Roman"/>
          <w:bCs/>
        </w:rPr>
        <w:t>Crestor priklauso vaistų, vadinamų statinais, grupei</w:t>
      </w:r>
      <w:r w:rsidR="00C0657E" w:rsidRPr="000003C7">
        <w:rPr>
          <w:rFonts w:ascii="Times New Roman" w:hAnsi="Times New Roman"/>
        </w:rPr>
        <w:t xml:space="preserve"> </w:t>
      </w:r>
      <w:bookmarkStart w:id="19" w:name="_Hlk530399858"/>
      <w:r w:rsidR="00C0657E" w:rsidRPr="000003C7">
        <w:rPr>
          <w:rFonts w:ascii="Times New Roman" w:hAnsi="Times New Roman"/>
        </w:rPr>
        <w:t xml:space="preserve">ir </w:t>
      </w:r>
      <w:r w:rsidR="00B9758F" w:rsidRPr="000003C7">
        <w:rPr>
          <w:rFonts w:ascii="Times New Roman" w:hAnsi="Times New Roman"/>
        </w:rPr>
        <w:t xml:space="preserve">yra </w:t>
      </w:r>
      <w:r w:rsidR="00C0657E" w:rsidRPr="00B9758F">
        <w:rPr>
          <w:rFonts w:ascii="Times New Roman" w:hAnsi="Times New Roman"/>
          <w:bCs/>
        </w:rPr>
        <w:t>vartojamas riebalinių medžiagų</w:t>
      </w:r>
      <w:r w:rsidR="00A00159" w:rsidRPr="00B9758F">
        <w:rPr>
          <w:rFonts w:ascii="Times New Roman" w:hAnsi="Times New Roman"/>
          <w:bCs/>
        </w:rPr>
        <w:t xml:space="preserve"> arba</w:t>
      </w:r>
      <w:r w:rsidR="00C0657E" w:rsidRPr="000003C7">
        <w:rPr>
          <w:rFonts w:ascii="Times New Roman" w:hAnsi="Times New Roman"/>
          <w:bCs/>
        </w:rPr>
        <w:t xml:space="preserve"> lipid</w:t>
      </w:r>
      <w:r w:rsidR="00A00159" w:rsidRPr="000003C7">
        <w:rPr>
          <w:rFonts w:ascii="Times New Roman" w:hAnsi="Times New Roman"/>
          <w:bCs/>
        </w:rPr>
        <w:t>ų</w:t>
      </w:r>
      <w:r w:rsidR="00C0657E" w:rsidRPr="000003C7">
        <w:rPr>
          <w:rFonts w:ascii="Times New Roman" w:hAnsi="Times New Roman"/>
          <w:bCs/>
        </w:rPr>
        <w:t xml:space="preserve"> (pagrindinė iš jų yra cholesterolis), koncentracijai kraujyje reguliuoti. </w:t>
      </w:r>
    </w:p>
    <w:bookmarkEnd w:id="19"/>
    <w:p w14:paraId="47A6A5C3" w14:textId="77777777" w:rsidR="003215F3" w:rsidRPr="000003C7" w:rsidRDefault="003215F3" w:rsidP="005627A6">
      <w:pPr>
        <w:tabs>
          <w:tab w:val="left" w:pos="567"/>
        </w:tabs>
        <w:spacing w:after="0" w:line="240" w:lineRule="auto"/>
        <w:rPr>
          <w:rFonts w:ascii="Times New Roman" w:hAnsi="Times New Roman"/>
          <w:bCs/>
        </w:rPr>
      </w:pPr>
    </w:p>
    <w:p w14:paraId="65980E9F" w14:textId="1159ECF9" w:rsidR="00B74D76" w:rsidRDefault="00C0657E" w:rsidP="005627A6">
      <w:pPr>
        <w:tabs>
          <w:tab w:val="left" w:pos="567"/>
        </w:tabs>
        <w:spacing w:after="0" w:line="240" w:lineRule="auto"/>
        <w:rPr>
          <w:rFonts w:ascii="Times New Roman" w:hAnsi="Times New Roman"/>
        </w:rPr>
      </w:pPr>
      <w:bookmarkStart w:id="20" w:name="_Hlk530401134"/>
      <w:r w:rsidRPr="000003C7">
        <w:rPr>
          <w:rFonts w:ascii="Times New Roman" w:hAnsi="Times New Roman"/>
          <w:bCs/>
        </w:rPr>
        <w:t>Kraujyje yra įvairių rūšių cholesterolio – „blogojo“ (MTL-C) ir „gerojo“ (DTL-C).</w:t>
      </w:r>
    </w:p>
    <w:p w14:paraId="4667EB4F" w14:textId="77777777" w:rsidR="00B74D76" w:rsidRDefault="00B74D76" w:rsidP="005627A6">
      <w:pPr>
        <w:tabs>
          <w:tab w:val="left" w:pos="567"/>
        </w:tabs>
        <w:spacing w:after="0" w:line="240" w:lineRule="auto"/>
        <w:rPr>
          <w:rFonts w:ascii="Times New Roman" w:hAnsi="Times New Roman"/>
        </w:rPr>
      </w:pPr>
    </w:p>
    <w:p w14:paraId="1F642B9F" w14:textId="41E4D5F6" w:rsidR="009B6313" w:rsidRPr="004A229F" w:rsidRDefault="00343095" w:rsidP="004A229F">
      <w:pPr>
        <w:pStyle w:val="Sraopastraipa"/>
        <w:numPr>
          <w:ilvl w:val="0"/>
          <w:numId w:val="25"/>
        </w:numPr>
        <w:spacing w:after="0" w:line="240" w:lineRule="auto"/>
        <w:rPr>
          <w:rFonts w:ascii="Times New Roman" w:hAnsi="Times New Roman"/>
          <w:bCs/>
          <w:lang w:val="es-ES"/>
        </w:rPr>
      </w:pPr>
      <w:r w:rsidRPr="004A229F">
        <w:rPr>
          <w:rFonts w:ascii="Times New Roman" w:hAnsi="Times New Roman"/>
          <w:lang w:val="lt-LT"/>
        </w:rPr>
        <w:t xml:space="preserve">Crestor padeda slopinti „blogojo“ cholesterolio gamybą organizme ir gerina gebėjimą šalinti jį iš kraujo. </w:t>
      </w:r>
      <w:r w:rsidRPr="004A229F">
        <w:rPr>
          <w:rFonts w:ascii="Times New Roman" w:hAnsi="Times New Roman"/>
          <w:bCs/>
          <w:lang w:val="es-ES"/>
        </w:rPr>
        <w:t xml:space="preserve">Šis vaistas </w:t>
      </w:r>
      <w:r w:rsidR="00C0657E" w:rsidRPr="004A229F">
        <w:rPr>
          <w:rFonts w:ascii="Times New Roman" w:hAnsi="Times New Roman"/>
          <w:bCs/>
          <w:lang w:val="es-ES"/>
        </w:rPr>
        <w:t>gali sumažinti „blogojo“ ir padidinti „gerojo“ cholesterolio kiekį.</w:t>
      </w:r>
    </w:p>
    <w:p w14:paraId="6AA5B91F" w14:textId="77777777" w:rsidR="009B6313" w:rsidRDefault="009B6313" w:rsidP="005627A6">
      <w:pPr>
        <w:tabs>
          <w:tab w:val="left" w:pos="567"/>
        </w:tabs>
        <w:spacing w:after="0" w:line="240" w:lineRule="auto"/>
        <w:rPr>
          <w:rFonts w:ascii="Times New Roman" w:hAnsi="Times New Roman"/>
          <w:bCs/>
        </w:rPr>
      </w:pPr>
    </w:p>
    <w:p w14:paraId="5F321536" w14:textId="6601B5BB" w:rsidR="005627A6" w:rsidRPr="000003C7" w:rsidRDefault="00C0657E" w:rsidP="005627A6">
      <w:pPr>
        <w:tabs>
          <w:tab w:val="left" w:pos="567"/>
        </w:tabs>
        <w:spacing w:after="0" w:line="240" w:lineRule="auto"/>
        <w:rPr>
          <w:rFonts w:ascii="Times New Roman" w:hAnsi="Times New Roman"/>
          <w:bCs/>
        </w:rPr>
      </w:pPr>
      <w:r w:rsidRPr="000003C7">
        <w:rPr>
          <w:rFonts w:ascii="Times New Roman" w:hAnsi="Times New Roman"/>
          <w:bCs/>
        </w:rPr>
        <w:t>Padidėjusi cholesterolio koncentracija daugumos žmonių savijautos neveikia ir jokių simptomų nesukelia, tačiau negydant gali sukelti riebalų kaupimą kraujagyslių sienelėse ir kraujagyslių susiaurėjimą.</w:t>
      </w:r>
    </w:p>
    <w:p w14:paraId="33A927F2" w14:textId="77777777" w:rsidR="009B6313" w:rsidRDefault="009B6313" w:rsidP="005627A6">
      <w:pPr>
        <w:tabs>
          <w:tab w:val="left" w:pos="567"/>
        </w:tabs>
        <w:spacing w:after="0" w:line="240" w:lineRule="auto"/>
        <w:rPr>
          <w:rFonts w:ascii="Times New Roman" w:hAnsi="Times New Roman"/>
          <w:bCs/>
        </w:rPr>
      </w:pPr>
    </w:p>
    <w:p w14:paraId="1F649D9F" w14:textId="5B2849EE" w:rsidR="00AA1597" w:rsidRPr="000003C7" w:rsidRDefault="00AA1597" w:rsidP="005627A6">
      <w:pPr>
        <w:tabs>
          <w:tab w:val="left" w:pos="567"/>
        </w:tabs>
        <w:spacing w:after="0" w:line="240" w:lineRule="auto"/>
        <w:rPr>
          <w:rFonts w:ascii="Times New Roman" w:hAnsi="Times New Roman"/>
          <w:bCs/>
        </w:rPr>
      </w:pPr>
      <w:r w:rsidRPr="000003C7">
        <w:rPr>
          <w:rFonts w:ascii="Times New Roman" w:hAnsi="Times New Roman"/>
          <w:bCs/>
        </w:rPr>
        <w:t xml:space="preserve">Kartais susiaurėjusios kraujagyslės </w:t>
      </w:r>
      <w:r w:rsidR="00B040EB" w:rsidRPr="000003C7">
        <w:rPr>
          <w:rFonts w:ascii="Times New Roman" w:hAnsi="Times New Roman"/>
          <w:bCs/>
        </w:rPr>
        <w:t xml:space="preserve">gali užsikimšti </w:t>
      </w:r>
      <w:r w:rsidRPr="000003C7">
        <w:rPr>
          <w:rFonts w:ascii="Times New Roman" w:hAnsi="Times New Roman"/>
          <w:bCs/>
        </w:rPr>
        <w:t>ir dėl to sutrikti širdies ar smegenų kraujotaka, ištikti širdies priepuolis ar insultas. Širdies priepuolį, insultą ir kitų sutrikimų gali sukelti liga, vadinama ateroskleroze</w:t>
      </w:r>
      <w:r w:rsidR="00B040EB">
        <w:rPr>
          <w:rFonts w:ascii="Times New Roman" w:hAnsi="Times New Roman"/>
          <w:bCs/>
        </w:rPr>
        <w:t>, kurios priežastis yra</w:t>
      </w:r>
      <w:r w:rsidRPr="000003C7">
        <w:rPr>
          <w:rFonts w:ascii="Times New Roman" w:hAnsi="Times New Roman"/>
          <w:bCs/>
        </w:rPr>
        <w:t xml:space="preserve"> </w:t>
      </w:r>
      <w:r w:rsidR="00171D42" w:rsidRPr="000003C7">
        <w:rPr>
          <w:rFonts w:ascii="Times New Roman" w:hAnsi="Times New Roman"/>
          <w:bCs/>
        </w:rPr>
        <w:t xml:space="preserve">lipidų </w:t>
      </w:r>
      <w:r w:rsidRPr="000003C7">
        <w:rPr>
          <w:rFonts w:ascii="Times New Roman" w:hAnsi="Times New Roman"/>
          <w:bCs/>
        </w:rPr>
        <w:t>sankaupos arterijose.</w:t>
      </w:r>
    </w:p>
    <w:p w14:paraId="71FFB0E7" w14:textId="77777777" w:rsidR="00AA1597" w:rsidRDefault="00AA1597" w:rsidP="005627A6">
      <w:pPr>
        <w:tabs>
          <w:tab w:val="left" w:pos="567"/>
        </w:tabs>
        <w:spacing w:after="0" w:line="240" w:lineRule="auto"/>
        <w:rPr>
          <w:rFonts w:ascii="Times New Roman" w:hAnsi="Times New Roman"/>
          <w:bCs/>
        </w:rPr>
      </w:pPr>
      <w:r w:rsidRPr="000003C7">
        <w:rPr>
          <w:rFonts w:ascii="Times New Roman" w:hAnsi="Times New Roman"/>
          <w:bCs/>
        </w:rPr>
        <w:t>Sumažinus cholesterolio koncentraciją, gali sumažėti širdies priepuolio, insulto ar mirties rizika.</w:t>
      </w:r>
    </w:p>
    <w:p w14:paraId="79328D71" w14:textId="77777777" w:rsidR="000003C7" w:rsidRPr="000003C7" w:rsidRDefault="000003C7" w:rsidP="005627A6">
      <w:pPr>
        <w:tabs>
          <w:tab w:val="left" w:pos="567"/>
        </w:tabs>
        <w:spacing w:after="0" w:line="240" w:lineRule="auto"/>
        <w:rPr>
          <w:rFonts w:ascii="Times New Roman" w:hAnsi="Times New Roman"/>
          <w:bCs/>
        </w:rPr>
      </w:pPr>
    </w:p>
    <w:bookmarkEnd w:id="20"/>
    <w:p w14:paraId="23692E40" w14:textId="77777777" w:rsidR="005627A6" w:rsidRPr="000003C7" w:rsidRDefault="005627A6" w:rsidP="005627A6">
      <w:pPr>
        <w:autoSpaceDE w:val="0"/>
        <w:autoSpaceDN w:val="0"/>
        <w:adjustRightInd w:val="0"/>
        <w:spacing w:after="0" w:line="240" w:lineRule="auto"/>
        <w:rPr>
          <w:rFonts w:ascii="Times New Roman" w:hAnsi="Times New Roman"/>
          <w:color w:val="000000"/>
          <w:lang w:eastAsia="lt-LT"/>
        </w:rPr>
      </w:pPr>
      <w:r w:rsidRPr="000003C7">
        <w:rPr>
          <w:rFonts w:ascii="Times New Roman" w:hAnsi="Times New Roman"/>
          <w:color w:val="000000"/>
          <w:lang w:eastAsia="lt-LT"/>
        </w:rPr>
        <w:t xml:space="preserve">Crestor </w:t>
      </w:r>
      <w:r w:rsidR="003D0AAA" w:rsidRPr="000003C7">
        <w:rPr>
          <w:rFonts w:ascii="Times New Roman" w:hAnsi="Times New Roman"/>
          <w:color w:val="000000"/>
          <w:lang w:eastAsia="lt-LT"/>
        </w:rPr>
        <w:t xml:space="preserve">vartojamas </w:t>
      </w:r>
      <w:r w:rsidRPr="000003C7">
        <w:rPr>
          <w:rFonts w:ascii="Times New Roman" w:hAnsi="Times New Roman"/>
          <w:color w:val="000000"/>
          <w:lang w:eastAsia="lt-LT"/>
        </w:rPr>
        <w:t>suaugusiųjų, paauglių ir 6 metų bei vyresnių vaikų padidėjusiai cholesterolio koncentracijai mažinti</w:t>
      </w:r>
      <w:r w:rsidR="000003C7">
        <w:rPr>
          <w:rFonts w:ascii="Times New Roman" w:hAnsi="Times New Roman"/>
          <w:color w:val="000000"/>
          <w:lang w:eastAsia="lt-LT"/>
        </w:rPr>
        <w:t>,</w:t>
      </w:r>
      <w:r w:rsidR="003D0AAA" w:rsidRPr="000003C7">
        <w:rPr>
          <w:rFonts w:ascii="Times New Roman" w:hAnsi="Times New Roman"/>
          <w:color w:val="000000"/>
          <w:lang w:eastAsia="lt-LT"/>
        </w:rPr>
        <w:t xml:space="preserve"> kai </w:t>
      </w:r>
      <w:r w:rsidRPr="000003C7">
        <w:rPr>
          <w:rFonts w:ascii="Times New Roman" w:hAnsi="Times New Roman"/>
          <w:color w:val="000000"/>
          <w:lang w:eastAsia="lt-LT"/>
        </w:rPr>
        <w:t xml:space="preserve">vien dieta ir fiziniu krūviu cholesterolio koncentracijos sureguliuoti nepavyko. Vartojant Crestor, Jums toliau reikia cholesterolio koncentraciją mažinančios dietos ir fizinio krūvio. </w:t>
      </w:r>
    </w:p>
    <w:p w14:paraId="15200D04" w14:textId="5578DDCD" w:rsidR="005627A6" w:rsidRPr="000003C7" w:rsidRDefault="00197F6A" w:rsidP="005627A6">
      <w:pPr>
        <w:autoSpaceDE w:val="0"/>
        <w:autoSpaceDN w:val="0"/>
        <w:adjustRightInd w:val="0"/>
        <w:spacing w:after="0" w:line="240" w:lineRule="auto"/>
        <w:rPr>
          <w:rFonts w:ascii="Times New Roman" w:hAnsi="Times New Roman"/>
          <w:color w:val="000000"/>
          <w:lang w:eastAsia="lt-LT"/>
        </w:rPr>
      </w:pPr>
      <w:r w:rsidRPr="000003C7">
        <w:rPr>
          <w:rFonts w:ascii="Times New Roman" w:hAnsi="Times New Roman"/>
          <w:color w:val="000000"/>
          <w:lang w:eastAsia="lt-LT"/>
        </w:rPr>
        <w:t>Crestor sk</w:t>
      </w:r>
      <w:r w:rsidR="003D0AAA" w:rsidRPr="000003C7">
        <w:rPr>
          <w:rFonts w:ascii="Times New Roman" w:hAnsi="Times New Roman"/>
          <w:color w:val="000000"/>
          <w:lang w:eastAsia="lt-LT"/>
        </w:rPr>
        <w:t>iriamas kai yra</w:t>
      </w:r>
      <w:r w:rsidR="005627A6" w:rsidRPr="000003C7">
        <w:rPr>
          <w:rFonts w:ascii="Times New Roman" w:hAnsi="Times New Roman"/>
          <w:color w:val="000000"/>
          <w:lang w:eastAsia="lt-LT"/>
        </w:rPr>
        <w:t xml:space="preserve"> nustatyta kitų veiksnių, didinančių širdies priepuolio, insulto ar kitokių sutrikimų riziką. </w:t>
      </w:r>
    </w:p>
    <w:p w14:paraId="09A01C09" w14:textId="77777777" w:rsidR="005627A6" w:rsidRPr="000003C7" w:rsidRDefault="005627A6" w:rsidP="005627A6">
      <w:pPr>
        <w:tabs>
          <w:tab w:val="left" w:pos="567"/>
        </w:tabs>
        <w:spacing w:after="0" w:line="240" w:lineRule="auto"/>
        <w:rPr>
          <w:rFonts w:ascii="Times New Roman" w:hAnsi="Times New Roman"/>
          <w:bCs/>
        </w:rPr>
      </w:pPr>
    </w:p>
    <w:p w14:paraId="5E6046FB"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Net cholesterolio koncentracijai sunormalėjus</w:t>
      </w:r>
      <w:r w:rsidRPr="004A229F">
        <w:rPr>
          <w:rFonts w:ascii="Times New Roman" w:hAnsi="Times New Roman"/>
          <w:b/>
        </w:rPr>
        <w:t>, Crestor reikia vartoti toliau, kadangi jis padeda išvengti naujo cholesterolio kiekio padidėjimo</w:t>
      </w:r>
      <w:r w:rsidRPr="005627A6">
        <w:rPr>
          <w:rFonts w:ascii="Times New Roman" w:hAnsi="Times New Roman"/>
          <w:bCs/>
        </w:rPr>
        <w:t xml:space="preserve"> ir riebalų sankaupų susidarymo. Šio vaisto vartojimą reikia nutraukti tik gydytojui nurodžius arba pastojus.</w:t>
      </w:r>
    </w:p>
    <w:p w14:paraId="2E8FF07D" w14:textId="77777777" w:rsidR="005627A6" w:rsidRPr="005627A6" w:rsidRDefault="005627A6" w:rsidP="005627A6">
      <w:pPr>
        <w:tabs>
          <w:tab w:val="left" w:pos="567"/>
        </w:tabs>
        <w:spacing w:after="0" w:line="240" w:lineRule="auto"/>
        <w:rPr>
          <w:rFonts w:ascii="Times New Roman" w:hAnsi="Times New Roman"/>
          <w:bCs/>
        </w:rPr>
      </w:pPr>
    </w:p>
    <w:p w14:paraId="6309B510" w14:textId="77777777" w:rsidR="005627A6" w:rsidRPr="005627A6" w:rsidRDefault="005627A6" w:rsidP="005627A6">
      <w:pPr>
        <w:tabs>
          <w:tab w:val="left" w:pos="567"/>
        </w:tabs>
        <w:spacing w:after="0" w:line="240" w:lineRule="auto"/>
        <w:rPr>
          <w:rFonts w:ascii="Times New Roman" w:hAnsi="Times New Roman"/>
          <w:bCs/>
        </w:rPr>
      </w:pPr>
    </w:p>
    <w:p w14:paraId="067415DC"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bookmarkStart w:id="21" w:name="_Toc129243140"/>
      <w:bookmarkStart w:id="22" w:name="_Toc129243265"/>
      <w:r w:rsidRPr="005627A6">
        <w:rPr>
          <w:rFonts w:ascii="Times New Roman" w:eastAsia="Times New Roman" w:hAnsi="Times New Roman"/>
          <w:b/>
          <w:bCs/>
          <w:lang w:eastAsia="lt-LT"/>
        </w:rPr>
        <w:lastRenderedPageBreak/>
        <w:t>2.</w:t>
      </w:r>
      <w:r w:rsidRPr="005627A6">
        <w:rPr>
          <w:rFonts w:ascii="Times New Roman" w:eastAsia="Times New Roman" w:hAnsi="Times New Roman"/>
          <w:b/>
          <w:bCs/>
          <w:lang w:eastAsia="lt-LT"/>
        </w:rPr>
        <w:tab/>
      </w:r>
      <w:bookmarkEnd w:id="21"/>
      <w:bookmarkEnd w:id="22"/>
      <w:r w:rsidRPr="005627A6">
        <w:rPr>
          <w:rFonts w:ascii="Times New Roman" w:eastAsia="Times New Roman" w:hAnsi="Times New Roman"/>
          <w:b/>
          <w:bCs/>
          <w:lang w:eastAsia="lt-LT"/>
        </w:rPr>
        <w:t>Kas žinotina prieš vartojant Crestor</w:t>
      </w:r>
    </w:p>
    <w:p w14:paraId="2E7753BE" w14:textId="77777777" w:rsidR="005627A6" w:rsidRPr="005627A6" w:rsidRDefault="005627A6" w:rsidP="005627A6">
      <w:pPr>
        <w:tabs>
          <w:tab w:val="left" w:pos="567"/>
        </w:tabs>
        <w:spacing w:after="0" w:line="240" w:lineRule="auto"/>
        <w:rPr>
          <w:rFonts w:ascii="Times New Roman" w:hAnsi="Times New Roman"/>
          <w:bCs/>
        </w:rPr>
      </w:pPr>
    </w:p>
    <w:p w14:paraId="32D46A0E" w14:textId="0538CEE3" w:rsidR="005627A6" w:rsidRPr="005627A6" w:rsidRDefault="005627A6" w:rsidP="005627A6">
      <w:pPr>
        <w:spacing w:after="0" w:line="220" w:lineRule="exact"/>
        <w:rPr>
          <w:rFonts w:ascii="Times New Roman" w:hAnsi="Times New Roman"/>
          <w:b/>
          <w:iCs/>
        </w:rPr>
      </w:pPr>
      <w:r w:rsidRPr="005627A6">
        <w:rPr>
          <w:rFonts w:ascii="Times New Roman" w:hAnsi="Times New Roman"/>
          <w:b/>
          <w:iCs/>
        </w:rPr>
        <w:t xml:space="preserve">Crestor vartoti </w:t>
      </w:r>
      <w:r w:rsidR="006038BF">
        <w:rPr>
          <w:rFonts w:ascii="Times New Roman" w:hAnsi="Times New Roman"/>
          <w:b/>
          <w:iCs/>
        </w:rPr>
        <w:t>draudžiama</w:t>
      </w:r>
      <w:r w:rsidRPr="005627A6">
        <w:rPr>
          <w:rFonts w:ascii="Times New Roman" w:hAnsi="Times New Roman"/>
          <w:b/>
          <w:iCs/>
        </w:rPr>
        <w:t>:</w:t>
      </w:r>
    </w:p>
    <w:p w14:paraId="19F5603F" w14:textId="77777777" w:rsidR="005627A6" w:rsidRPr="005627A6" w:rsidRDefault="005627A6" w:rsidP="005627A6">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jei yra alergija veikliajai medžiagai arba bet kuriai pagalbinei šio vaisto medžiagai (jos išvardytos 6 skyriuje);</w:t>
      </w:r>
    </w:p>
    <w:p w14:paraId="757A1D76" w14:textId="77777777" w:rsidR="005627A6" w:rsidRPr="005627A6" w:rsidRDefault="005627A6" w:rsidP="005627A6">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nėščioms ir žindančioms moterims. Jei Crestor vartojanti moteris pastoja, ji turi nedelsdama nutraukti šio vaisto vartojimą ir kreiptis į gydytoją; Crestor vartojančios moterys turi saugotis pastojimo (naudoti veiksmingą kontracepcijos metodą);</w:t>
      </w:r>
    </w:p>
    <w:p w14:paraId="68C92A21" w14:textId="77777777" w:rsidR="005627A6" w:rsidRPr="005627A6" w:rsidRDefault="005627A6" w:rsidP="005627A6">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pacientams, sergantiems kepenų ligomis;</w:t>
      </w:r>
    </w:p>
    <w:p w14:paraId="08623458" w14:textId="77777777" w:rsidR="005627A6" w:rsidRPr="005627A6" w:rsidRDefault="005627A6" w:rsidP="005627A6">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pacientams, sergantiems sunkiomis inkstų ligomis;</w:t>
      </w:r>
    </w:p>
    <w:p w14:paraId="3A7ECD37" w14:textId="77777777" w:rsidR="009053A6" w:rsidRDefault="005627A6" w:rsidP="009053A6">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jeigu kartojasi arba dėl neaiškios priežasties pasireiškia raumenų skausmas;</w:t>
      </w:r>
    </w:p>
    <w:p w14:paraId="2D938821" w14:textId="77777777" w:rsidR="009053A6" w:rsidRPr="009053A6" w:rsidRDefault="009053A6" w:rsidP="009053A6">
      <w:pPr>
        <w:numPr>
          <w:ilvl w:val="0"/>
          <w:numId w:val="10"/>
        </w:numPr>
        <w:tabs>
          <w:tab w:val="left" w:pos="567"/>
        </w:tabs>
        <w:spacing w:after="0" w:line="240" w:lineRule="auto"/>
        <w:ind w:left="567" w:hanging="567"/>
        <w:rPr>
          <w:rFonts w:ascii="Times New Roman" w:hAnsi="Times New Roman"/>
          <w:bCs/>
        </w:rPr>
      </w:pPr>
      <w:r w:rsidRPr="009053A6">
        <w:rPr>
          <w:rFonts w:ascii="Times New Roman" w:hAnsi="Times New Roman"/>
          <w:bCs/>
        </w:rPr>
        <w:t xml:space="preserve">kartu su </w:t>
      </w:r>
      <w:r w:rsidRPr="009053A6">
        <w:rPr>
          <w:rFonts w:ascii="Times New Roman" w:eastAsia="Times New Roman" w:hAnsi="Times New Roman"/>
          <w:lang w:eastAsia="lt-LT"/>
        </w:rPr>
        <w:t>sofosbuviro/velpatasviro/voksilapreviro deriniu (vartojamu kepenų virusinei infekcijai, vadinamai hepatitu C, gydyti)</w:t>
      </w:r>
      <w:r>
        <w:rPr>
          <w:rFonts w:ascii="Times New Roman" w:eastAsia="Times New Roman" w:hAnsi="Times New Roman"/>
          <w:lang w:eastAsia="lt-LT"/>
        </w:rPr>
        <w:t>;</w:t>
      </w:r>
    </w:p>
    <w:p w14:paraId="0FDA28F7" w14:textId="77777777" w:rsidR="005627A6" w:rsidRPr="005627A6" w:rsidRDefault="005627A6" w:rsidP="005627A6">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kartu su ciklosporinu (šio vaisto vartojama, pvz., po organų transplantacijos).</w:t>
      </w:r>
    </w:p>
    <w:p w14:paraId="3F625071" w14:textId="77777777" w:rsidR="005627A6" w:rsidRPr="005627A6" w:rsidRDefault="005627A6" w:rsidP="005627A6">
      <w:pPr>
        <w:tabs>
          <w:tab w:val="left" w:pos="567"/>
        </w:tabs>
        <w:spacing w:after="0" w:line="240" w:lineRule="auto"/>
        <w:rPr>
          <w:rFonts w:ascii="Times New Roman" w:hAnsi="Times New Roman"/>
          <w:bCs/>
        </w:rPr>
      </w:pPr>
    </w:p>
    <w:p w14:paraId="39B4C82E"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Jei yra kuri nors iš aukščiau nurodytų problemų arba abejojate, apie tai pasakykite gydytojui.</w:t>
      </w:r>
    </w:p>
    <w:p w14:paraId="67707156" w14:textId="77777777" w:rsidR="005627A6" w:rsidRPr="005627A6" w:rsidRDefault="005627A6" w:rsidP="005627A6">
      <w:pPr>
        <w:tabs>
          <w:tab w:val="left" w:pos="567"/>
        </w:tabs>
        <w:spacing w:after="0" w:line="240" w:lineRule="auto"/>
        <w:rPr>
          <w:rFonts w:ascii="Times New Roman" w:hAnsi="Times New Roman"/>
          <w:bCs/>
        </w:rPr>
      </w:pPr>
    </w:p>
    <w:p w14:paraId="5FB8EE45" w14:textId="6F659761" w:rsidR="005627A6" w:rsidRPr="005627A6" w:rsidRDefault="005627A6" w:rsidP="005627A6">
      <w:pPr>
        <w:spacing w:after="0" w:line="240" w:lineRule="auto"/>
        <w:rPr>
          <w:rFonts w:ascii="Times New Roman" w:hAnsi="Times New Roman"/>
          <w:bCs/>
        </w:rPr>
      </w:pPr>
      <w:r w:rsidRPr="005627A6">
        <w:rPr>
          <w:rFonts w:ascii="Times New Roman" w:hAnsi="Times New Roman"/>
          <w:bCs/>
        </w:rPr>
        <w:t xml:space="preserve">Be to, Crestor 40 mg (didžiausios dozės) vartoti </w:t>
      </w:r>
      <w:r w:rsidR="006038BF">
        <w:rPr>
          <w:rFonts w:ascii="Times New Roman" w:hAnsi="Times New Roman"/>
          <w:bCs/>
        </w:rPr>
        <w:t>draudžiama</w:t>
      </w:r>
      <w:r w:rsidRPr="005627A6">
        <w:rPr>
          <w:rFonts w:ascii="Times New Roman" w:hAnsi="Times New Roman"/>
          <w:bCs/>
        </w:rPr>
        <w:t>:</w:t>
      </w:r>
    </w:p>
    <w:p w14:paraId="5499BAD6" w14:textId="77777777" w:rsidR="005627A6" w:rsidRPr="005627A6" w:rsidRDefault="005627A6" w:rsidP="005627A6">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pacientams, sergantiems vidutinio sunkumo inkstų ligomis (jei abejojate, klauskite gydytojo);</w:t>
      </w:r>
    </w:p>
    <w:p w14:paraId="28A1818E" w14:textId="77777777" w:rsidR="005627A6" w:rsidRPr="005627A6" w:rsidRDefault="005627A6" w:rsidP="005627A6">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jeigu sutrikusi skydliaukės funkcija;</w:t>
      </w:r>
    </w:p>
    <w:p w14:paraId="56F3E7F2" w14:textId="77777777" w:rsidR="005627A6" w:rsidRPr="005627A6" w:rsidRDefault="005627A6" w:rsidP="005627A6">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jeigu anksčiau buvo bet koks pasikartojantis arba dėl neaiškios priežasties pasireiškęs raumenų skausmas, Jums ar Jūsų kraujo giminaičiams diagnozuota paveldima raumenų liga, arba jeigu buvo pasireiškę raumenų sutrikimų vartojant kitus lipidų koncentraciją kraujyje mažinančius vaistus;</w:t>
      </w:r>
    </w:p>
    <w:p w14:paraId="66161411" w14:textId="77777777" w:rsidR="005627A6" w:rsidRPr="005627A6" w:rsidRDefault="005627A6" w:rsidP="005627A6">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jeigu reguliariai geriate daug alkoholinių gėrimų;</w:t>
      </w:r>
    </w:p>
    <w:p w14:paraId="780CB241" w14:textId="77777777" w:rsidR="005627A6" w:rsidRPr="005627A6" w:rsidRDefault="005627A6" w:rsidP="005627A6">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azijiečiams (japonams, kinams, filipiniečiams, vietnamiečiams, korėjiečiams ir indams);</w:t>
      </w:r>
    </w:p>
    <w:p w14:paraId="1A1F5EE7" w14:textId="77777777" w:rsidR="005627A6" w:rsidRPr="005627A6" w:rsidRDefault="005627A6" w:rsidP="005627A6">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kartu su fibratais (kitais cholesterolio koncentraciją kraujyje mažinančiais vaistais).</w:t>
      </w:r>
    </w:p>
    <w:p w14:paraId="40887DFD" w14:textId="77777777" w:rsidR="005627A6" w:rsidRPr="005627A6" w:rsidRDefault="005627A6" w:rsidP="005627A6">
      <w:pPr>
        <w:tabs>
          <w:tab w:val="left" w:pos="567"/>
        </w:tabs>
        <w:spacing w:after="0" w:line="240" w:lineRule="auto"/>
        <w:rPr>
          <w:rFonts w:ascii="Times New Roman" w:hAnsi="Times New Roman"/>
          <w:bCs/>
        </w:rPr>
      </w:pPr>
    </w:p>
    <w:p w14:paraId="4F5623FB"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Jei yra kuri nors iš aukščiau nurodytų problemų arba abejojate, apie tai būtinai pasakykite gydytojui.</w:t>
      </w:r>
    </w:p>
    <w:p w14:paraId="36AF428E" w14:textId="77777777" w:rsidR="005627A6" w:rsidRPr="005627A6" w:rsidRDefault="005627A6" w:rsidP="005627A6">
      <w:pPr>
        <w:tabs>
          <w:tab w:val="left" w:pos="567"/>
        </w:tabs>
        <w:spacing w:after="0" w:line="240" w:lineRule="auto"/>
        <w:rPr>
          <w:rFonts w:ascii="Times New Roman" w:hAnsi="Times New Roman"/>
          <w:bCs/>
        </w:rPr>
      </w:pPr>
    </w:p>
    <w:p w14:paraId="7C990A6A" w14:textId="77777777" w:rsidR="005627A6" w:rsidRPr="005627A6" w:rsidRDefault="005627A6" w:rsidP="005627A6">
      <w:pPr>
        <w:spacing w:after="0" w:line="240" w:lineRule="auto"/>
        <w:outlineLvl w:val="3"/>
        <w:rPr>
          <w:rFonts w:ascii="Times New Roman" w:eastAsia="Times New Roman" w:hAnsi="Times New Roman"/>
          <w:b/>
          <w:bCs/>
          <w:iCs/>
          <w:lang w:eastAsia="x-none"/>
        </w:rPr>
      </w:pPr>
      <w:r w:rsidRPr="005627A6">
        <w:rPr>
          <w:rFonts w:ascii="Times New Roman" w:eastAsia="Times New Roman" w:hAnsi="Times New Roman"/>
          <w:b/>
          <w:bCs/>
          <w:iCs/>
          <w:lang w:eastAsia="x-none"/>
        </w:rPr>
        <w:t xml:space="preserve">Įspėjimai ir atsargumo priemonės </w:t>
      </w:r>
    </w:p>
    <w:p w14:paraId="163173A1" w14:textId="77777777" w:rsidR="005627A6" w:rsidRPr="005627A6" w:rsidRDefault="005627A6" w:rsidP="005627A6">
      <w:pPr>
        <w:spacing w:after="0" w:line="240" w:lineRule="auto"/>
        <w:outlineLvl w:val="3"/>
        <w:rPr>
          <w:rFonts w:ascii="Times New Roman" w:eastAsia="Times New Roman" w:hAnsi="Times New Roman"/>
          <w:bCs/>
          <w:iCs/>
          <w:lang w:eastAsia="x-none"/>
        </w:rPr>
      </w:pPr>
      <w:r w:rsidRPr="005627A6">
        <w:rPr>
          <w:rFonts w:ascii="Times New Roman" w:eastAsia="Times New Roman" w:hAnsi="Times New Roman"/>
          <w:bCs/>
          <w:iCs/>
          <w:lang w:eastAsia="x-none"/>
        </w:rPr>
        <w:t>Pasitarkite su gydytoju prieš pradėdami vartoti Crestor:</w:t>
      </w:r>
    </w:p>
    <w:p w14:paraId="022DA95B"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nesveiki Jūsų inkstai;</w:t>
      </w:r>
    </w:p>
    <w:p w14:paraId="2CC6AE93"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nesveikos Jūsų kepenys;</w:t>
      </w:r>
    </w:p>
    <w:p w14:paraId="5D23FED1" w14:textId="40AE452D" w:rsid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anksčiau kartojosi arba dėl neaiškios priežasties pasireiškė raumenų skausmas, Jums ar Jūsų kraujo giminaičiams diagnozuota paveldima raumenų liga, arba jeigu buvo raumenų sutrikimų vartojant kitus cholesterolio koncentraciją kraujyje mažinančius vaistus. Jeigu dėl neaiškios priežasties pradėjo skaudėti raumenis, apie tai nedelsdami pasakykite gydytojui (tai ypač svarbu, jei blogai jaučiatės arba karščiuojate). Taip pat pasakykite gydytojui jei jaučiate nuolatinį raumenų silpnumą -</w:t>
      </w:r>
      <w:r w:rsidR="0047110F">
        <w:rPr>
          <w:rFonts w:ascii="Times New Roman" w:hAnsi="Times New Roman"/>
          <w:bCs/>
        </w:rPr>
        <w:t xml:space="preserve"> </w:t>
      </w:r>
      <w:r w:rsidRPr="005627A6">
        <w:rPr>
          <w:rFonts w:ascii="Times New Roman" w:hAnsi="Times New Roman"/>
          <w:bCs/>
        </w:rPr>
        <w:t xml:space="preserve">gydytojas gali </w:t>
      </w:r>
      <w:r w:rsidRPr="005627A6">
        <w:rPr>
          <w:rFonts w:ascii="Times New Roman" w:hAnsi="Times New Roman"/>
          <w:bCs/>
          <w:snapToGrid w:val="0"/>
        </w:rPr>
        <w:t>daryti tam tikrus papildomus tyrimus</w:t>
      </w:r>
      <w:r w:rsidRPr="005627A6">
        <w:rPr>
          <w:rFonts w:ascii="Times New Roman" w:hAnsi="Times New Roman"/>
          <w:bCs/>
        </w:rPr>
        <w:t xml:space="preserve"> ir skirti vaistų gydymui;</w:t>
      </w:r>
    </w:p>
    <w:p w14:paraId="559B3B7C" w14:textId="46F4DD67" w:rsidR="00827D24" w:rsidRPr="00827D24" w:rsidRDefault="00827D24" w:rsidP="00827D24">
      <w:pPr>
        <w:numPr>
          <w:ilvl w:val="0"/>
          <w:numId w:val="8"/>
        </w:numPr>
        <w:tabs>
          <w:tab w:val="left" w:pos="567"/>
        </w:tabs>
        <w:spacing w:after="0" w:line="240" w:lineRule="auto"/>
        <w:ind w:left="567" w:hanging="567"/>
        <w:rPr>
          <w:rFonts w:ascii="Times New Roman" w:hAnsi="Times New Roman"/>
          <w:bCs/>
        </w:rPr>
      </w:pPr>
      <w:r w:rsidRPr="00827D24">
        <w:rPr>
          <w:rFonts w:ascii="Times New Roman" w:hAnsi="Times New Roman"/>
          <w:bCs/>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62C641EA" w14:textId="069A64F1" w:rsidR="00541ED0" w:rsidRPr="00BF6769" w:rsidRDefault="00541ED0" w:rsidP="00BF6769">
      <w:pPr>
        <w:numPr>
          <w:ilvl w:val="0"/>
          <w:numId w:val="8"/>
        </w:numPr>
        <w:tabs>
          <w:tab w:val="left" w:pos="567"/>
        </w:tabs>
        <w:spacing w:after="0" w:line="240" w:lineRule="auto"/>
        <w:ind w:left="567" w:hanging="567"/>
        <w:rPr>
          <w:rFonts w:ascii="Times New Roman" w:hAnsi="Times New Roman"/>
          <w:bCs/>
        </w:rPr>
      </w:pPr>
      <w:r w:rsidRPr="00BF6769">
        <w:rPr>
          <w:rFonts w:ascii="Times New Roman" w:hAnsi="Times New Roman"/>
          <w:bCs/>
        </w:rPr>
        <w:t xml:space="preserve">jeigu Jums po </w:t>
      </w:r>
      <w:r w:rsidR="00C353C5" w:rsidRPr="00BF6769">
        <w:rPr>
          <w:rFonts w:ascii="Times New Roman" w:hAnsi="Times New Roman"/>
          <w:bCs/>
        </w:rPr>
        <w:t>Crestor a</w:t>
      </w:r>
      <w:r w:rsidRPr="00BF6769">
        <w:rPr>
          <w:rFonts w:ascii="Times New Roman" w:hAnsi="Times New Roman"/>
          <w:bCs/>
        </w:rPr>
        <w:t>r kitų susijusių vaistų buvo atsiradęs sunkus odos išbėrimas</w:t>
      </w:r>
      <w:r w:rsidR="00BF6769">
        <w:rPr>
          <w:rFonts w:ascii="Times New Roman" w:hAnsi="Times New Roman"/>
          <w:bCs/>
        </w:rPr>
        <w:t xml:space="preserve"> </w:t>
      </w:r>
      <w:r w:rsidRPr="00BF6769">
        <w:rPr>
          <w:rFonts w:ascii="Times New Roman" w:hAnsi="Times New Roman"/>
          <w:bCs/>
        </w:rPr>
        <w:t>ar lupimasis, pūslių atsiradimas ir (arba) burnos išopėjimas</w:t>
      </w:r>
      <w:r w:rsidR="00BF6769">
        <w:rPr>
          <w:rFonts w:ascii="Times New Roman" w:hAnsi="Times New Roman"/>
          <w:bCs/>
        </w:rPr>
        <w:t>;</w:t>
      </w:r>
    </w:p>
    <w:p w14:paraId="48F3785C"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reguliariai geriate daug alkoholinių gėrimų;</w:t>
      </w:r>
    </w:p>
    <w:p w14:paraId="3F5D327F"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sutrikusi skydliaukės funkcija;</w:t>
      </w:r>
    </w:p>
    <w:p w14:paraId="7566FA24"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kartu vartojate kitus cholesterolio koncentraciją kraujyje mažinančius vaistus – fibratus (atidžiai perskaitykite šį pakuotės lapelį net jeigu anksčiau vartojote kitus vaistus padidėjusiai cholesterolio koncentracijai mažinti);</w:t>
      </w:r>
    </w:p>
    <w:p w14:paraId="0A972646"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vartojate vaistų nuo infekcijos (ŽIV ar hepatito C), t.y. priešvirusinių, pvz., ritonaviro su lopinaviru ir (ar) atazanaviru arba simepreviro (susipažinkite su papildoma informacija, pateikiama skyriuje „Kiti vaistai ir Crestor“);</w:t>
      </w:r>
    </w:p>
    <w:p w14:paraId="63A4142F"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vartojate arba per 7 paskutines dienas vartojote fuzido rūgšties (vaisto nuo bakterijų infekcijos) per burną arba injekcijoms. Kartu vartojant fuzido rūgštį ir Crestor gali pasireikšti sunkių raumenų sutrikimų (rabdomiolizė);</w:t>
      </w:r>
    </w:p>
    <w:p w14:paraId="28A7373A"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lastRenderedPageBreak/>
        <w:t>jeigu esate vyresnio kaip 70 metų amžiaus (gydytojas turi parinkti tinkamą pradinę Crestor dozę);</w:t>
      </w:r>
    </w:p>
    <w:p w14:paraId="31FE71FB"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jeigu sergate sunkiu kvėpavimo nepakankamumu;</w:t>
      </w:r>
    </w:p>
    <w:p w14:paraId="09676FB9" w14:textId="77777777" w:rsidR="005627A6" w:rsidRPr="005627A6" w:rsidRDefault="005627A6" w:rsidP="005627A6">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azijiečiams (japonams, kinams, filipiniečiams, vietnamiečiams, korėjiečiams ir indams) (gydytojas turi parinkti tinkamą pradinę Crestor dozę).</w:t>
      </w:r>
    </w:p>
    <w:p w14:paraId="6035AEE6" w14:textId="77777777" w:rsidR="005627A6" w:rsidRPr="005627A6" w:rsidRDefault="005627A6" w:rsidP="005627A6">
      <w:pPr>
        <w:tabs>
          <w:tab w:val="left" w:pos="567"/>
        </w:tabs>
        <w:spacing w:after="0" w:line="240" w:lineRule="auto"/>
        <w:rPr>
          <w:rFonts w:ascii="Times New Roman" w:hAnsi="Times New Roman"/>
          <w:bCs/>
        </w:rPr>
      </w:pPr>
    </w:p>
    <w:p w14:paraId="06838B38" w14:textId="433FC2DB"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Jei yra kuri nors iš aukščiau nurodytų problemų arba abejojate, 40 mg (didžiausi</w:t>
      </w:r>
      <w:r w:rsidR="00293860">
        <w:rPr>
          <w:rFonts w:ascii="Times New Roman" w:hAnsi="Times New Roman"/>
          <w:bCs/>
        </w:rPr>
        <w:t>ą</w:t>
      </w:r>
      <w:r w:rsidRPr="005627A6">
        <w:rPr>
          <w:rFonts w:ascii="Times New Roman" w:hAnsi="Times New Roman"/>
          <w:bCs/>
        </w:rPr>
        <w:t xml:space="preserve"> Crestor doz</w:t>
      </w:r>
      <w:r w:rsidR="00293860">
        <w:rPr>
          <w:rFonts w:ascii="Times New Roman" w:hAnsi="Times New Roman"/>
          <w:bCs/>
        </w:rPr>
        <w:t>ę</w:t>
      </w:r>
      <w:r w:rsidRPr="005627A6">
        <w:rPr>
          <w:rFonts w:ascii="Times New Roman" w:hAnsi="Times New Roman"/>
          <w:bCs/>
        </w:rPr>
        <w:t xml:space="preserve">) Jums vartoti </w:t>
      </w:r>
      <w:r w:rsidR="006038BF">
        <w:rPr>
          <w:rFonts w:ascii="Times New Roman" w:hAnsi="Times New Roman"/>
          <w:bCs/>
        </w:rPr>
        <w:t>draudžiama</w:t>
      </w:r>
      <w:r w:rsidRPr="005627A6">
        <w:rPr>
          <w:rFonts w:ascii="Times New Roman" w:hAnsi="Times New Roman"/>
          <w:bCs/>
        </w:rPr>
        <w:t xml:space="preserve">. </w:t>
      </w:r>
    </w:p>
    <w:p w14:paraId="7F8098C4" w14:textId="35D3DC10" w:rsidR="005627A6" w:rsidRDefault="005627A6" w:rsidP="005627A6">
      <w:pPr>
        <w:tabs>
          <w:tab w:val="left" w:pos="567"/>
        </w:tabs>
        <w:spacing w:after="0" w:line="240" w:lineRule="auto"/>
        <w:rPr>
          <w:rFonts w:ascii="Times New Roman" w:hAnsi="Times New Roman"/>
          <w:bCs/>
        </w:rPr>
      </w:pPr>
    </w:p>
    <w:p w14:paraId="1BAE237D" w14:textId="3FA5E3A3" w:rsidR="00C353C5" w:rsidRDefault="00C353C5" w:rsidP="005627A6">
      <w:pPr>
        <w:tabs>
          <w:tab w:val="left" w:pos="567"/>
        </w:tabs>
        <w:spacing w:after="0" w:line="240" w:lineRule="auto"/>
        <w:rPr>
          <w:rFonts w:ascii="Times New Roman" w:hAnsi="Times New Roman"/>
          <w:bCs/>
        </w:rPr>
      </w:pPr>
      <w:r w:rsidRPr="00C353C5">
        <w:rPr>
          <w:rFonts w:ascii="Times New Roman" w:hAnsi="Times New Roman"/>
          <w:bCs/>
        </w:rPr>
        <w:t xml:space="preserve">Pranešta apie su </w:t>
      </w:r>
      <w:r>
        <w:rPr>
          <w:rFonts w:ascii="Times New Roman" w:hAnsi="Times New Roman"/>
          <w:bCs/>
        </w:rPr>
        <w:t>Crestor</w:t>
      </w:r>
      <w:r w:rsidRPr="00C353C5">
        <w:rPr>
          <w:rFonts w:ascii="Times New Roman" w:hAnsi="Times New Roman"/>
          <w:bCs/>
        </w:rPr>
        <w:t xml:space="preserve"> vartojimu susijusias sunkias odos reakcijas, įskaitant Stivenso-Džonsono sindromą ir reakciją į vaistą su eozinofilija ir sisteminiais simptomais (DRESS). Jeigu atsiranda bet kuris iš 4 skyriuje aprašytų simptomų, nutraukite </w:t>
      </w:r>
      <w:r>
        <w:rPr>
          <w:rFonts w:ascii="Times New Roman" w:hAnsi="Times New Roman"/>
          <w:bCs/>
        </w:rPr>
        <w:t>Crestor</w:t>
      </w:r>
      <w:r w:rsidRPr="00C353C5">
        <w:rPr>
          <w:rFonts w:ascii="Times New Roman" w:hAnsi="Times New Roman"/>
          <w:bCs/>
        </w:rPr>
        <w:t xml:space="preserve"> vartojimą ir nedelsdami kreipkitės į medikus.</w:t>
      </w:r>
    </w:p>
    <w:p w14:paraId="37BB34E3" w14:textId="77777777" w:rsidR="00C353C5" w:rsidRPr="005627A6" w:rsidRDefault="00C353C5" w:rsidP="005627A6">
      <w:pPr>
        <w:tabs>
          <w:tab w:val="left" w:pos="567"/>
        </w:tabs>
        <w:spacing w:after="0" w:line="240" w:lineRule="auto"/>
        <w:rPr>
          <w:rFonts w:ascii="Times New Roman" w:hAnsi="Times New Roman"/>
          <w:bCs/>
        </w:rPr>
      </w:pPr>
    </w:p>
    <w:p w14:paraId="0371849A"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Statinai gali veikti nedaugelio žmonių kepenų veiklą (paprastu tyrimu nustatomas padidėjęs kepenų fermentų aktyvumas kraujyje). Dėl šios priežasties gydytojas paprastai atlieka šį kraujo tyrimą (kepenų funkcijos mėginį) prieš skirdamas Crestor ir gydymo metu.</w:t>
      </w:r>
    </w:p>
    <w:p w14:paraId="34F8C2EA" w14:textId="77777777" w:rsidR="005627A6" w:rsidRPr="005627A6" w:rsidRDefault="005627A6" w:rsidP="005627A6">
      <w:pPr>
        <w:tabs>
          <w:tab w:val="left" w:pos="567"/>
        </w:tabs>
        <w:spacing w:after="0" w:line="240" w:lineRule="auto"/>
        <w:rPr>
          <w:rFonts w:ascii="Times New Roman" w:hAnsi="Times New Roman"/>
          <w:bCs/>
        </w:rPr>
      </w:pPr>
    </w:p>
    <w:p w14:paraId="465A62F9"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Jei sergate diabetu arba turite padidėjusią riziką juo susirgti, tai gydytojas atidžiai stebės Jūsų būklę, kol vartosite šio vaisto. Diabeto rizika gali būti didesnė, jei padidėjęs cukraus ar riebalų kiekis Jūsų kraujyje, turite antsvorį arba padidėjusį kraujospūdį.</w:t>
      </w:r>
    </w:p>
    <w:p w14:paraId="1493CDBD" w14:textId="77777777" w:rsidR="005627A6" w:rsidRPr="005627A6" w:rsidRDefault="005627A6" w:rsidP="005627A6">
      <w:pPr>
        <w:tabs>
          <w:tab w:val="left" w:pos="567"/>
        </w:tabs>
        <w:spacing w:after="0" w:line="240" w:lineRule="auto"/>
        <w:rPr>
          <w:rFonts w:ascii="Times New Roman" w:hAnsi="Times New Roman"/>
          <w:bCs/>
        </w:rPr>
      </w:pPr>
    </w:p>
    <w:p w14:paraId="054898FD" w14:textId="77777777" w:rsidR="005627A6" w:rsidRPr="005627A6" w:rsidRDefault="005627A6" w:rsidP="005627A6">
      <w:pPr>
        <w:spacing w:after="0" w:line="240" w:lineRule="auto"/>
        <w:outlineLvl w:val="3"/>
        <w:rPr>
          <w:rFonts w:ascii="Times New Roman" w:eastAsia="Times New Roman" w:hAnsi="Times New Roman"/>
          <w:b/>
          <w:bCs/>
          <w:iCs/>
          <w:lang w:eastAsia="x-none"/>
        </w:rPr>
      </w:pPr>
      <w:r w:rsidRPr="005627A6">
        <w:rPr>
          <w:rFonts w:ascii="Times New Roman" w:eastAsia="Times New Roman" w:hAnsi="Times New Roman"/>
          <w:b/>
          <w:bCs/>
          <w:iCs/>
          <w:lang w:eastAsia="x-none"/>
        </w:rPr>
        <w:t>Vaikams ir paaugliams</w:t>
      </w:r>
    </w:p>
    <w:p w14:paraId="4D21E6C5" w14:textId="77777777" w:rsidR="005627A6" w:rsidRPr="005627A6" w:rsidRDefault="005627A6" w:rsidP="00381E5C">
      <w:pPr>
        <w:tabs>
          <w:tab w:val="left" w:pos="567"/>
        </w:tabs>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Jaunesniems kaip 6 metų vaikams Crestor vartoti negalima. </w:t>
      </w:r>
    </w:p>
    <w:p w14:paraId="289EEAA3" w14:textId="77777777" w:rsidR="005627A6" w:rsidRPr="005627A6" w:rsidRDefault="005627A6" w:rsidP="005627A6">
      <w:pPr>
        <w:tabs>
          <w:tab w:val="left" w:pos="567"/>
        </w:tabs>
        <w:spacing w:after="0" w:line="240" w:lineRule="auto"/>
        <w:rPr>
          <w:rFonts w:ascii="Times New Roman" w:hAnsi="Times New Roman"/>
          <w:bCs/>
        </w:rPr>
      </w:pPr>
    </w:p>
    <w:p w14:paraId="739C253C"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Kiti vaistai ir Crestor</w:t>
      </w:r>
    </w:p>
    <w:p w14:paraId="484D6D93"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Jeigu vartojate arba neseniai vartojote kitų vaistų, arba dėl to nesate tikri, apie tai pasakykite gydytojui arba vaistininkui.</w:t>
      </w:r>
    </w:p>
    <w:p w14:paraId="5D718721" w14:textId="77777777" w:rsidR="005627A6" w:rsidRPr="005627A6" w:rsidRDefault="005627A6" w:rsidP="005627A6">
      <w:pPr>
        <w:tabs>
          <w:tab w:val="left" w:pos="567"/>
        </w:tabs>
        <w:spacing w:after="0" w:line="240" w:lineRule="auto"/>
        <w:rPr>
          <w:rFonts w:ascii="Times New Roman" w:hAnsi="Times New Roman"/>
          <w:bCs/>
        </w:rPr>
      </w:pPr>
    </w:p>
    <w:p w14:paraId="6759D7F3" w14:textId="1111BE0F" w:rsidR="00A6083E" w:rsidRPr="003D1FE0" w:rsidRDefault="005627A6" w:rsidP="00DE466E">
      <w:pPr>
        <w:pStyle w:val="Sraopastraipa"/>
        <w:tabs>
          <w:tab w:val="left" w:pos="567"/>
        </w:tabs>
        <w:spacing w:after="0" w:line="240" w:lineRule="auto"/>
        <w:ind w:left="0"/>
        <w:rPr>
          <w:rFonts w:ascii="Times New Roman" w:hAnsi="Times New Roman"/>
          <w:bCs/>
          <w:lang w:val="lt-LT"/>
        </w:rPr>
      </w:pPr>
      <w:r w:rsidRPr="003D1FE0">
        <w:rPr>
          <w:rFonts w:ascii="Times New Roman" w:hAnsi="Times New Roman"/>
          <w:bCs/>
          <w:lang w:val="lt-LT"/>
        </w:rPr>
        <w:t>Tai ypač svarbu, jeigu vartojate ciklosporiną (pvz., transplantavus organą), varfariną, klopidogrelį ar</w:t>
      </w:r>
      <w:r w:rsidR="002F318D" w:rsidRPr="003D1FE0">
        <w:rPr>
          <w:rFonts w:ascii="Times New Roman" w:hAnsi="Times New Roman"/>
          <w:bCs/>
          <w:lang w:val="lt-LT"/>
        </w:rPr>
        <w:t>ba</w:t>
      </w:r>
      <w:r w:rsidRPr="003D1FE0">
        <w:rPr>
          <w:rFonts w:ascii="Times New Roman" w:hAnsi="Times New Roman"/>
          <w:bCs/>
          <w:lang w:val="lt-LT"/>
        </w:rPr>
        <w:t xml:space="preserve"> </w:t>
      </w:r>
      <w:r w:rsidR="00126FD7" w:rsidRPr="00455C7C">
        <w:rPr>
          <w:rFonts w:ascii="Times New Roman" w:hAnsi="Times New Roman"/>
          <w:bCs/>
          <w:lang w:val="lt-LT"/>
        </w:rPr>
        <w:t>tikagrelorą</w:t>
      </w:r>
      <w:r w:rsidR="00126FD7" w:rsidRPr="003D1FE0">
        <w:rPr>
          <w:rFonts w:ascii="Times New Roman" w:hAnsi="Times New Roman"/>
          <w:bCs/>
          <w:lang w:val="lt-LT"/>
        </w:rPr>
        <w:t xml:space="preserve"> </w:t>
      </w:r>
      <w:r w:rsidR="00126FD7">
        <w:rPr>
          <w:rFonts w:ascii="Times New Roman" w:hAnsi="Times New Roman"/>
          <w:bCs/>
          <w:lang w:val="lt-LT"/>
        </w:rPr>
        <w:t xml:space="preserve">(arba </w:t>
      </w:r>
      <w:r w:rsidR="00F9053B">
        <w:rPr>
          <w:rFonts w:ascii="Times New Roman" w:hAnsi="Times New Roman"/>
          <w:bCs/>
          <w:lang w:val="lt-LT"/>
        </w:rPr>
        <w:t xml:space="preserve">bet kurį </w:t>
      </w:r>
      <w:r w:rsidRPr="003D1FE0">
        <w:rPr>
          <w:rFonts w:ascii="Times New Roman" w:hAnsi="Times New Roman"/>
          <w:bCs/>
          <w:lang w:val="lt-LT"/>
        </w:rPr>
        <w:t>kitą krauj</w:t>
      </w:r>
      <w:r w:rsidR="002F318D" w:rsidRPr="003D1FE0">
        <w:rPr>
          <w:rFonts w:ascii="Times New Roman" w:hAnsi="Times New Roman"/>
          <w:bCs/>
          <w:lang w:val="lt-LT"/>
        </w:rPr>
        <w:t>ą</w:t>
      </w:r>
      <w:r w:rsidRPr="003D1FE0">
        <w:rPr>
          <w:rFonts w:ascii="Times New Roman" w:hAnsi="Times New Roman"/>
          <w:bCs/>
          <w:lang w:val="lt-LT"/>
        </w:rPr>
        <w:t xml:space="preserve"> </w:t>
      </w:r>
      <w:r w:rsidR="002F318D" w:rsidRPr="003D1FE0">
        <w:rPr>
          <w:rFonts w:ascii="Times New Roman" w:hAnsi="Times New Roman"/>
          <w:bCs/>
          <w:lang w:val="lt-LT"/>
        </w:rPr>
        <w:t>skystinantį</w:t>
      </w:r>
      <w:r w:rsidRPr="003D1FE0">
        <w:rPr>
          <w:rFonts w:ascii="Times New Roman" w:hAnsi="Times New Roman"/>
          <w:bCs/>
          <w:lang w:val="lt-LT"/>
        </w:rPr>
        <w:t xml:space="preserve"> vaistą</w:t>
      </w:r>
      <w:r w:rsidR="00126FD7">
        <w:rPr>
          <w:rFonts w:ascii="Times New Roman" w:hAnsi="Times New Roman"/>
          <w:bCs/>
          <w:lang w:val="lt-LT"/>
        </w:rPr>
        <w:t>)</w:t>
      </w:r>
      <w:r w:rsidR="00455C7C" w:rsidRPr="00455C7C">
        <w:rPr>
          <w:rFonts w:ascii="Times New Roman" w:hAnsi="Times New Roman"/>
          <w:bCs/>
          <w:lang w:val="lt-LT"/>
        </w:rPr>
        <w:t xml:space="preserve">, </w:t>
      </w:r>
      <w:r w:rsidRPr="003D1FE0">
        <w:rPr>
          <w:rFonts w:ascii="Times New Roman" w:hAnsi="Times New Roman"/>
          <w:bCs/>
          <w:lang w:val="lt-LT"/>
        </w:rPr>
        <w:t>fibrat</w:t>
      </w:r>
      <w:r w:rsidR="002F318D" w:rsidRPr="003D1FE0">
        <w:rPr>
          <w:rFonts w:ascii="Times New Roman" w:hAnsi="Times New Roman"/>
          <w:bCs/>
          <w:lang w:val="lt-LT"/>
        </w:rPr>
        <w:t>ų</w:t>
      </w:r>
      <w:r w:rsidRPr="003D1FE0">
        <w:rPr>
          <w:rFonts w:ascii="Times New Roman" w:hAnsi="Times New Roman"/>
          <w:bCs/>
          <w:lang w:val="lt-LT"/>
        </w:rPr>
        <w:t xml:space="preserve"> (pvz., gemfibrozilį, fenofibratą) ar</w:t>
      </w:r>
      <w:r w:rsidR="002F318D" w:rsidRPr="003D1FE0">
        <w:rPr>
          <w:rFonts w:ascii="Times New Roman" w:hAnsi="Times New Roman"/>
          <w:bCs/>
          <w:lang w:val="lt-LT"/>
        </w:rPr>
        <w:t>ba</w:t>
      </w:r>
      <w:r w:rsidRPr="003D1FE0">
        <w:rPr>
          <w:rFonts w:ascii="Times New Roman" w:hAnsi="Times New Roman"/>
          <w:bCs/>
          <w:lang w:val="lt-LT"/>
        </w:rPr>
        <w:t xml:space="preserve"> kit</w:t>
      </w:r>
      <w:r w:rsidR="002F318D" w:rsidRPr="003D1FE0">
        <w:rPr>
          <w:rFonts w:ascii="Times New Roman" w:hAnsi="Times New Roman"/>
          <w:bCs/>
          <w:lang w:val="lt-LT"/>
        </w:rPr>
        <w:t>ų</w:t>
      </w:r>
      <w:r w:rsidRPr="003D1FE0">
        <w:rPr>
          <w:rFonts w:ascii="Times New Roman" w:hAnsi="Times New Roman"/>
          <w:bCs/>
          <w:lang w:val="lt-LT"/>
        </w:rPr>
        <w:t xml:space="preserve"> vaist</w:t>
      </w:r>
      <w:r w:rsidR="002F318D" w:rsidRPr="003D1FE0">
        <w:rPr>
          <w:rFonts w:ascii="Times New Roman" w:hAnsi="Times New Roman"/>
          <w:bCs/>
          <w:lang w:val="lt-LT"/>
        </w:rPr>
        <w:t>ų</w:t>
      </w:r>
      <w:r w:rsidRPr="003D1FE0">
        <w:rPr>
          <w:rFonts w:ascii="Times New Roman" w:hAnsi="Times New Roman"/>
          <w:bCs/>
          <w:lang w:val="lt-LT"/>
        </w:rPr>
        <w:t xml:space="preserve"> </w:t>
      </w:r>
      <w:r w:rsidRPr="00F9053B">
        <w:rPr>
          <w:rFonts w:ascii="Times New Roman" w:hAnsi="Times New Roman"/>
          <w:lang w:val="lt-LT"/>
        </w:rPr>
        <w:t>cholesterolio</w:t>
      </w:r>
      <w:r w:rsidRPr="003D1FE0">
        <w:rPr>
          <w:rFonts w:ascii="Times New Roman" w:hAnsi="Times New Roman"/>
          <w:bCs/>
          <w:lang w:val="lt-LT"/>
        </w:rPr>
        <w:t xml:space="preserve"> koncentracijai mažinti (pvz., ezetimibą), vaist</w:t>
      </w:r>
      <w:r w:rsidR="008656AB" w:rsidRPr="003D1FE0">
        <w:rPr>
          <w:rFonts w:ascii="Times New Roman" w:hAnsi="Times New Roman"/>
          <w:bCs/>
          <w:lang w:val="lt-LT"/>
        </w:rPr>
        <w:t>ų</w:t>
      </w:r>
      <w:r w:rsidRPr="003D1FE0">
        <w:rPr>
          <w:rFonts w:ascii="Times New Roman" w:hAnsi="Times New Roman"/>
          <w:bCs/>
          <w:lang w:val="lt-LT"/>
        </w:rPr>
        <w:t xml:space="preserve"> </w:t>
      </w:r>
      <w:r w:rsidR="008656AB" w:rsidRPr="003D1FE0">
        <w:rPr>
          <w:rFonts w:ascii="Times New Roman" w:hAnsi="Times New Roman"/>
          <w:bCs/>
          <w:lang w:val="lt-LT"/>
        </w:rPr>
        <w:t>nuo nevirškinimo (</w:t>
      </w:r>
      <w:r w:rsidRPr="003D1FE0">
        <w:rPr>
          <w:rFonts w:ascii="Times New Roman" w:hAnsi="Times New Roman"/>
          <w:bCs/>
          <w:lang w:val="lt-LT"/>
        </w:rPr>
        <w:t>skrandžio rūgščiai neutralizuoti</w:t>
      </w:r>
      <w:r w:rsidR="008656AB" w:rsidRPr="003D1FE0">
        <w:rPr>
          <w:rFonts w:ascii="Times New Roman" w:hAnsi="Times New Roman"/>
          <w:bCs/>
          <w:lang w:val="lt-LT"/>
        </w:rPr>
        <w:t>)</w:t>
      </w:r>
      <w:r w:rsidRPr="003D1FE0">
        <w:rPr>
          <w:rFonts w:ascii="Times New Roman" w:hAnsi="Times New Roman"/>
          <w:bCs/>
          <w:lang w:val="lt-LT"/>
        </w:rPr>
        <w:t>, eritromiciną (antibiotiką) ar fuzido rūgštį (kitą antibiotiką, žr. „</w:t>
      </w:r>
      <w:r w:rsidRPr="003D1FE0">
        <w:rPr>
          <w:rFonts w:ascii="Times New Roman" w:hAnsi="Times New Roman"/>
          <w:bCs/>
          <w:i/>
          <w:lang w:val="lt-LT"/>
        </w:rPr>
        <w:t>Įspėjimai ir atsargumo priemonės</w:t>
      </w:r>
      <w:r w:rsidRPr="003D1FE0">
        <w:rPr>
          <w:rFonts w:ascii="Times New Roman" w:hAnsi="Times New Roman"/>
          <w:bCs/>
          <w:lang w:val="lt-LT"/>
        </w:rPr>
        <w:t>“), geriam</w:t>
      </w:r>
      <w:r w:rsidR="008656AB" w:rsidRPr="003D1FE0">
        <w:rPr>
          <w:rFonts w:ascii="Times New Roman" w:hAnsi="Times New Roman"/>
          <w:bCs/>
          <w:lang w:val="lt-LT"/>
        </w:rPr>
        <w:t>ųjų</w:t>
      </w:r>
      <w:r w:rsidRPr="003D1FE0">
        <w:rPr>
          <w:rFonts w:ascii="Times New Roman" w:hAnsi="Times New Roman"/>
          <w:bCs/>
          <w:lang w:val="lt-LT"/>
        </w:rPr>
        <w:t xml:space="preserve"> kontraceptik</w:t>
      </w:r>
      <w:r w:rsidR="008656AB" w:rsidRPr="003D1FE0">
        <w:rPr>
          <w:rFonts w:ascii="Times New Roman" w:hAnsi="Times New Roman"/>
          <w:bCs/>
          <w:lang w:val="lt-LT"/>
        </w:rPr>
        <w:t>ų</w:t>
      </w:r>
      <w:r w:rsidRPr="003D1FE0">
        <w:rPr>
          <w:rFonts w:ascii="Times New Roman" w:hAnsi="Times New Roman"/>
          <w:bCs/>
          <w:lang w:val="lt-LT"/>
        </w:rPr>
        <w:t xml:space="preserve">, </w:t>
      </w:r>
      <w:r w:rsidR="008656AB" w:rsidRPr="00EF07ED">
        <w:rPr>
          <w:rFonts w:ascii="Times New Roman" w:hAnsi="Times New Roman"/>
          <w:lang w:val="lt-LT"/>
        </w:rPr>
        <w:t xml:space="preserve">regorafenibą (vėžiui gydyti), </w:t>
      </w:r>
      <w:bookmarkStart w:id="23" w:name="_Hlk31887347"/>
      <w:r w:rsidR="00AA62A1" w:rsidRPr="003C658C">
        <w:rPr>
          <w:rFonts w:ascii="Times New Roman" w:hAnsi="Times New Roman"/>
          <w:bCs/>
          <w:lang w:val="lt-LT"/>
        </w:rPr>
        <w:t>darolutamid</w:t>
      </w:r>
      <w:r w:rsidR="00CA72EE">
        <w:rPr>
          <w:rFonts w:ascii="Times New Roman" w:hAnsi="Times New Roman"/>
          <w:bCs/>
          <w:lang w:val="lt-LT"/>
        </w:rPr>
        <w:t>ą</w:t>
      </w:r>
      <w:r w:rsidR="00AA62A1" w:rsidRPr="003C658C">
        <w:rPr>
          <w:rFonts w:ascii="Times New Roman" w:hAnsi="Times New Roman"/>
          <w:bCs/>
          <w:lang w:val="lt-LT"/>
        </w:rPr>
        <w:t xml:space="preserve"> (</w:t>
      </w:r>
      <w:r w:rsidR="00CA72EE" w:rsidRPr="00CA72EE">
        <w:rPr>
          <w:rFonts w:ascii="Times New Roman" w:hAnsi="Times New Roman"/>
          <w:bCs/>
          <w:lang w:val="lt-LT"/>
        </w:rPr>
        <w:t>vėžiui gydyti</w:t>
      </w:r>
      <w:r w:rsidR="00AA62A1" w:rsidRPr="003C658C">
        <w:rPr>
          <w:rFonts w:ascii="Times New Roman" w:hAnsi="Times New Roman"/>
          <w:bCs/>
          <w:lang w:val="lt-LT"/>
        </w:rPr>
        <w:t>),</w:t>
      </w:r>
      <w:r w:rsidR="00AA62A1">
        <w:rPr>
          <w:lang w:val="lt-LT" w:eastAsia="en-GB"/>
        </w:rPr>
        <w:t xml:space="preserve"> </w:t>
      </w:r>
      <w:bookmarkEnd w:id="23"/>
      <w:r w:rsidR="0071077C" w:rsidRPr="00F9053B">
        <w:rPr>
          <w:rFonts w:ascii="Times New Roman" w:hAnsi="Times New Roman"/>
          <w:bCs/>
          <w:lang w:val="lt-LT"/>
        </w:rPr>
        <w:t>k</w:t>
      </w:r>
      <w:r w:rsidR="007A5E47" w:rsidRPr="00F9053B">
        <w:rPr>
          <w:rFonts w:ascii="Times New Roman" w:hAnsi="Times New Roman"/>
          <w:bCs/>
          <w:lang w:val="lt-LT"/>
        </w:rPr>
        <w:t>apmatinib</w:t>
      </w:r>
      <w:r w:rsidR="0071077C" w:rsidRPr="00F9053B">
        <w:rPr>
          <w:rFonts w:ascii="Times New Roman" w:hAnsi="Times New Roman"/>
          <w:bCs/>
          <w:lang w:val="lt-LT"/>
        </w:rPr>
        <w:t>ą</w:t>
      </w:r>
      <w:r w:rsidR="007A5E47" w:rsidRPr="00514A1D">
        <w:rPr>
          <w:lang w:val="lt-LT"/>
        </w:rPr>
        <w:t xml:space="preserve"> (</w:t>
      </w:r>
      <w:r w:rsidR="007A5E47" w:rsidRPr="00CA72EE">
        <w:rPr>
          <w:rFonts w:ascii="Times New Roman" w:hAnsi="Times New Roman"/>
          <w:bCs/>
          <w:lang w:val="lt-LT"/>
        </w:rPr>
        <w:t>vėžiui gydyti</w:t>
      </w:r>
      <w:r w:rsidR="007A5E47">
        <w:rPr>
          <w:rFonts w:ascii="Times New Roman" w:hAnsi="Times New Roman"/>
          <w:bCs/>
          <w:lang w:val="lt-LT"/>
        </w:rPr>
        <w:t>),</w:t>
      </w:r>
      <w:r w:rsidR="007A5E47" w:rsidRPr="003D1FE0">
        <w:rPr>
          <w:rFonts w:ascii="Times New Roman" w:hAnsi="Times New Roman"/>
          <w:bCs/>
          <w:lang w:val="lt-LT"/>
        </w:rPr>
        <w:t xml:space="preserve"> </w:t>
      </w:r>
      <w:r w:rsidRPr="003D1FE0">
        <w:rPr>
          <w:rFonts w:ascii="Times New Roman" w:hAnsi="Times New Roman"/>
          <w:bCs/>
          <w:lang w:val="lt-LT"/>
        </w:rPr>
        <w:t>pakeičiamosios hormoninės terapijos vaist</w:t>
      </w:r>
      <w:r w:rsidR="008656AB" w:rsidRPr="003D1FE0">
        <w:rPr>
          <w:rFonts w:ascii="Times New Roman" w:hAnsi="Times New Roman"/>
          <w:bCs/>
          <w:lang w:val="lt-LT"/>
        </w:rPr>
        <w:t>ų</w:t>
      </w:r>
      <w:r w:rsidR="00E54642">
        <w:rPr>
          <w:rFonts w:ascii="Times New Roman" w:hAnsi="Times New Roman"/>
          <w:bCs/>
          <w:lang w:val="lt-LT"/>
        </w:rPr>
        <w:t>,</w:t>
      </w:r>
      <w:r w:rsidRPr="003D1FE0">
        <w:rPr>
          <w:rFonts w:ascii="Times New Roman" w:hAnsi="Times New Roman"/>
          <w:bCs/>
          <w:lang w:val="lt-LT"/>
        </w:rPr>
        <w:t xml:space="preserve"> </w:t>
      </w:r>
      <w:r w:rsidR="00514A1D" w:rsidRPr="00F9053B">
        <w:rPr>
          <w:rFonts w:ascii="Times New Roman" w:hAnsi="Times New Roman"/>
          <w:bCs/>
          <w:lang w:val="lt-LT"/>
        </w:rPr>
        <w:t>fostamatinib</w:t>
      </w:r>
      <w:r w:rsidR="00514A1D">
        <w:rPr>
          <w:rFonts w:ascii="Times New Roman" w:hAnsi="Times New Roman"/>
          <w:bCs/>
          <w:lang w:val="lt-LT"/>
        </w:rPr>
        <w:t>ą</w:t>
      </w:r>
      <w:r w:rsidR="00514A1D" w:rsidRPr="00F9053B">
        <w:rPr>
          <w:rFonts w:ascii="Times New Roman" w:hAnsi="Times New Roman"/>
          <w:bCs/>
          <w:lang w:val="lt-LT"/>
        </w:rPr>
        <w:t xml:space="preserve"> (</w:t>
      </w:r>
      <w:r w:rsidR="00F6310B">
        <w:rPr>
          <w:rFonts w:ascii="Times New Roman" w:hAnsi="Times New Roman"/>
          <w:bCs/>
          <w:lang w:val="lt-LT"/>
        </w:rPr>
        <w:t>kraujo plokštelių sumažėjimui gydyti</w:t>
      </w:r>
      <w:r w:rsidR="00514A1D" w:rsidRPr="00F9053B">
        <w:rPr>
          <w:rFonts w:ascii="Times New Roman" w:hAnsi="Times New Roman"/>
          <w:bCs/>
          <w:lang w:val="lt-LT"/>
        </w:rPr>
        <w:t>), febu</w:t>
      </w:r>
      <w:r w:rsidR="00F6310B">
        <w:rPr>
          <w:rFonts w:ascii="Times New Roman" w:hAnsi="Times New Roman"/>
          <w:bCs/>
          <w:lang w:val="lt-LT"/>
        </w:rPr>
        <w:t>ks</w:t>
      </w:r>
      <w:r w:rsidR="00514A1D" w:rsidRPr="00F9053B">
        <w:rPr>
          <w:rFonts w:ascii="Times New Roman" w:hAnsi="Times New Roman"/>
          <w:bCs/>
          <w:lang w:val="lt-LT"/>
        </w:rPr>
        <w:t>ostat</w:t>
      </w:r>
      <w:r w:rsidR="00F6310B">
        <w:rPr>
          <w:rFonts w:ascii="Times New Roman" w:hAnsi="Times New Roman"/>
          <w:bCs/>
          <w:lang w:val="lt-LT"/>
        </w:rPr>
        <w:t>ą</w:t>
      </w:r>
      <w:r w:rsidR="00514A1D" w:rsidRPr="00F9053B">
        <w:rPr>
          <w:rFonts w:ascii="Times New Roman" w:hAnsi="Times New Roman"/>
          <w:bCs/>
          <w:lang w:val="lt-LT"/>
        </w:rPr>
        <w:t xml:space="preserve"> (</w:t>
      </w:r>
      <w:r w:rsidR="006474E9">
        <w:rPr>
          <w:rFonts w:ascii="Times New Roman" w:hAnsi="Times New Roman"/>
          <w:bCs/>
          <w:lang w:val="lt-LT"/>
        </w:rPr>
        <w:t xml:space="preserve">padidėjusiam </w:t>
      </w:r>
      <w:r w:rsidR="00F6310B">
        <w:rPr>
          <w:rFonts w:ascii="Times New Roman" w:hAnsi="Times New Roman"/>
          <w:bCs/>
          <w:lang w:val="lt-LT"/>
        </w:rPr>
        <w:t>šlapimo rūgšties kieki</w:t>
      </w:r>
      <w:r w:rsidR="006474E9">
        <w:rPr>
          <w:rFonts w:ascii="Times New Roman" w:hAnsi="Times New Roman"/>
          <w:bCs/>
          <w:lang w:val="lt-LT"/>
        </w:rPr>
        <w:t>ui</w:t>
      </w:r>
      <w:r w:rsidR="00F6310B">
        <w:rPr>
          <w:rFonts w:ascii="Times New Roman" w:hAnsi="Times New Roman"/>
          <w:bCs/>
          <w:lang w:val="lt-LT"/>
        </w:rPr>
        <w:t xml:space="preserve"> kraujyje </w:t>
      </w:r>
      <w:r w:rsidR="006474E9">
        <w:rPr>
          <w:rFonts w:ascii="Times New Roman" w:hAnsi="Times New Roman"/>
          <w:bCs/>
          <w:lang w:val="lt-LT"/>
        </w:rPr>
        <w:t>mažinti a</w:t>
      </w:r>
      <w:r w:rsidR="00F6310B">
        <w:rPr>
          <w:rFonts w:ascii="Times New Roman" w:hAnsi="Times New Roman"/>
          <w:bCs/>
          <w:lang w:val="lt-LT"/>
        </w:rPr>
        <w:t xml:space="preserve">r </w:t>
      </w:r>
      <w:r w:rsidR="006474E9">
        <w:rPr>
          <w:rFonts w:ascii="Times New Roman" w:hAnsi="Times New Roman"/>
          <w:bCs/>
          <w:lang w:val="lt-LT"/>
        </w:rPr>
        <w:t>siekiant jo išvengti</w:t>
      </w:r>
      <w:r w:rsidR="00514A1D" w:rsidRPr="00F9053B">
        <w:rPr>
          <w:rFonts w:ascii="Times New Roman" w:hAnsi="Times New Roman"/>
          <w:bCs/>
          <w:lang w:val="lt-LT"/>
        </w:rPr>
        <w:t>),</w:t>
      </w:r>
      <w:r w:rsidR="006474E9">
        <w:rPr>
          <w:rFonts w:ascii="Times New Roman" w:hAnsi="Times New Roman"/>
          <w:bCs/>
          <w:lang w:val="lt-LT"/>
        </w:rPr>
        <w:t xml:space="preserve"> </w:t>
      </w:r>
      <w:r w:rsidR="00514A1D" w:rsidRPr="00F9053B">
        <w:rPr>
          <w:rFonts w:ascii="Times New Roman" w:hAnsi="Times New Roman"/>
          <w:bCs/>
          <w:lang w:val="lt-LT"/>
        </w:rPr>
        <w:t>teriflunomid</w:t>
      </w:r>
      <w:r w:rsidR="006474E9">
        <w:rPr>
          <w:rFonts w:ascii="Times New Roman" w:hAnsi="Times New Roman"/>
          <w:bCs/>
          <w:lang w:val="lt-LT"/>
        </w:rPr>
        <w:t>ą</w:t>
      </w:r>
      <w:r w:rsidR="00514A1D" w:rsidRPr="00F9053B">
        <w:rPr>
          <w:rFonts w:ascii="Times New Roman" w:hAnsi="Times New Roman"/>
          <w:bCs/>
          <w:lang w:val="lt-LT"/>
        </w:rPr>
        <w:t xml:space="preserve"> (</w:t>
      </w:r>
      <w:r w:rsidR="00450749">
        <w:rPr>
          <w:rFonts w:ascii="Times New Roman" w:hAnsi="Times New Roman"/>
          <w:bCs/>
          <w:lang w:val="lt-LT"/>
        </w:rPr>
        <w:t xml:space="preserve">išsėtinei </w:t>
      </w:r>
      <w:r w:rsidR="00514A1D" w:rsidRPr="00F9053B">
        <w:rPr>
          <w:rFonts w:ascii="Times New Roman" w:hAnsi="Times New Roman"/>
          <w:bCs/>
          <w:lang w:val="lt-LT"/>
        </w:rPr>
        <w:t>s</w:t>
      </w:r>
      <w:r w:rsidR="00450749">
        <w:rPr>
          <w:rFonts w:ascii="Times New Roman" w:hAnsi="Times New Roman"/>
          <w:bCs/>
          <w:lang w:val="lt-LT"/>
        </w:rPr>
        <w:t>k</w:t>
      </w:r>
      <w:r w:rsidR="00514A1D" w:rsidRPr="00F9053B">
        <w:rPr>
          <w:rFonts w:ascii="Times New Roman" w:hAnsi="Times New Roman"/>
          <w:bCs/>
          <w:lang w:val="lt-LT"/>
        </w:rPr>
        <w:t>lero</w:t>
      </w:r>
      <w:r w:rsidR="00450749">
        <w:rPr>
          <w:rFonts w:ascii="Times New Roman" w:hAnsi="Times New Roman"/>
          <w:bCs/>
          <w:lang w:val="lt-LT"/>
        </w:rPr>
        <w:t>zei gydyti</w:t>
      </w:r>
      <w:r w:rsidR="00514A1D" w:rsidRPr="00F9053B">
        <w:rPr>
          <w:rFonts w:ascii="Times New Roman" w:hAnsi="Times New Roman"/>
          <w:bCs/>
          <w:lang w:val="lt-LT"/>
        </w:rPr>
        <w:t>)</w:t>
      </w:r>
      <w:r w:rsidR="009015BD">
        <w:rPr>
          <w:rFonts w:ascii="Times New Roman" w:hAnsi="Times New Roman"/>
          <w:bCs/>
          <w:lang w:val="lt-LT"/>
        </w:rPr>
        <w:t xml:space="preserve">, </w:t>
      </w:r>
      <w:r w:rsidR="009D48BE" w:rsidRPr="009D48BE">
        <w:rPr>
          <w:rFonts w:ascii="Times New Roman" w:hAnsi="Times New Roman"/>
          <w:bCs/>
          <w:lang w:val="lt-LT"/>
        </w:rPr>
        <w:t>leflunomid</w:t>
      </w:r>
      <w:r w:rsidR="009D48BE">
        <w:rPr>
          <w:rFonts w:ascii="Times New Roman" w:hAnsi="Times New Roman"/>
          <w:bCs/>
          <w:lang w:val="lt-LT"/>
        </w:rPr>
        <w:t>ą</w:t>
      </w:r>
      <w:r w:rsidR="009D48BE" w:rsidRPr="009D48BE">
        <w:rPr>
          <w:rFonts w:ascii="Times New Roman" w:hAnsi="Times New Roman"/>
          <w:bCs/>
          <w:lang w:val="lt-LT"/>
        </w:rPr>
        <w:t xml:space="preserve"> (reumatoidiniam artritui gydyti)</w:t>
      </w:r>
      <w:r w:rsidR="00126FD7">
        <w:rPr>
          <w:rFonts w:ascii="Times New Roman" w:hAnsi="Times New Roman"/>
          <w:bCs/>
          <w:lang w:val="lt-LT"/>
        </w:rPr>
        <w:t xml:space="preserve"> </w:t>
      </w:r>
      <w:r w:rsidRPr="003D1FE0">
        <w:rPr>
          <w:rFonts w:ascii="Times New Roman" w:hAnsi="Times New Roman"/>
          <w:bCs/>
          <w:lang w:val="lt-LT"/>
        </w:rPr>
        <w:t xml:space="preserve">arba </w:t>
      </w:r>
      <w:r w:rsidR="008656AB" w:rsidRPr="003D1FE0">
        <w:rPr>
          <w:rFonts w:ascii="Times New Roman" w:hAnsi="Times New Roman"/>
          <w:bCs/>
          <w:lang w:val="lt-LT"/>
        </w:rPr>
        <w:t>kurį nors iš šių vaistų arba jų derinių, skirtų infekcijom</w:t>
      </w:r>
      <w:r w:rsidR="00613827" w:rsidRPr="003D1FE0">
        <w:rPr>
          <w:rFonts w:ascii="Times New Roman" w:hAnsi="Times New Roman"/>
          <w:bCs/>
          <w:lang w:val="lt-LT"/>
        </w:rPr>
        <w:t>s</w:t>
      </w:r>
      <w:r w:rsidR="008656AB" w:rsidRPr="003D1FE0">
        <w:rPr>
          <w:rFonts w:ascii="Times New Roman" w:hAnsi="Times New Roman"/>
          <w:bCs/>
          <w:lang w:val="lt-LT"/>
        </w:rPr>
        <w:t xml:space="preserve"> (ŽIV arba hepatitui</w:t>
      </w:r>
      <w:r w:rsidR="00A6083E" w:rsidRPr="003D1FE0">
        <w:rPr>
          <w:rFonts w:ascii="Times New Roman" w:hAnsi="Times New Roman"/>
          <w:bCs/>
          <w:lang w:val="lt-LT"/>
        </w:rPr>
        <w:t xml:space="preserve"> C)</w:t>
      </w:r>
      <w:r w:rsidR="00A6083E" w:rsidRPr="00A6083E">
        <w:rPr>
          <w:rFonts w:ascii="Times New Roman" w:hAnsi="Times New Roman"/>
          <w:lang w:val="lt-LT"/>
        </w:rPr>
        <w:t xml:space="preserve"> gydyti </w:t>
      </w:r>
      <w:r w:rsidR="00A6083E" w:rsidRPr="009F5A88">
        <w:rPr>
          <w:rFonts w:ascii="Times New Roman" w:hAnsi="Times New Roman"/>
          <w:lang w:val="lt-LT"/>
        </w:rPr>
        <w:t xml:space="preserve">(žr. </w:t>
      </w:r>
      <w:r w:rsidR="00A2045B" w:rsidRPr="003D1FE0">
        <w:rPr>
          <w:rFonts w:ascii="Times New Roman" w:hAnsi="Times New Roman"/>
          <w:bCs/>
          <w:lang w:val="lt-LT"/>
        </w:rPr>
        <w:t>„</w:t>
      </w:r>
      <w:r w:rsidR="00A6083E" w:rsidRPr="00E86DF7">
        <w:rPr>
          <w:rFonts w:ascii="Times New Roman" w:hAnsi="Times New Roman"/>
          <w:i/>
          <w:iCs/>
          <w:lang w:val="lt-LT"/>
        </w:rPr>
        <w:t>Įspėjimai ir atsargumo priemonės</w:t>
      </w:r>
      <w:r w:rsidR="00A2045B" w:rsidRPr="003D1FE0">
        <w:rPr>
          <w:rFonts w:ascii="Times New Roman" w:hAnsi="Times New Roman"/>
          <w:bCs/>
          <w:lang w:val="lt-LT"/>
        </w:rPr>
        <w:t>“</w:t>
      </w:r>
      <w:r w:rsidR="00A6083E" w:rsidRPr="000B7DE3">
        <w:rPr>
          <w:rFonts w:ascii="Times New Roman" w:hAnsi="Times New Roman"/>
          <w:lang w:val="lt-LT"/>
        </w:rPr>
        <w:t xml:space="preserve">): </w:t>
      </w:r>
      <w:r w:rsidR="00A6083E" w:rsidRPr="001B2DAB">
        <w:rPr>
          <w:rFonts w:ascii="Times New Roman" w:hAnsi="Times New Roman"/>
          <w:lang w:val="lt-LT"/>
        </w:rPr>
        <w:t>ritonavirą</w:t>
      </w:r>
      <w:r w:rsidR="00A6083E" w:rsidRPr="00001F6A">
        <w:rPr>
          <w:rFonts w:ascii="Times New Roman" w:hAnsi="Times New Roman"/>
          <w:lang w:val="lt-LT"/>
        </w:rPr>
        <w:t>, lopinavir</w:t>
      </w:r>
      <w:r w:rsidR="00A6083E" w:rsidRPr="00611D80">
        <w:rPr>
          <w:rFonts w:ascii="Times New Roman" w:hAnsi="Times New Roman"/>
          <w:lang w:val="lt-LT"/>
        </w:rPr>
        <w:t>ą</w:t>
      </w:r>
      <w:r w:rsidR="00A6083E" w:rsidRPr="00613827">
        <w:rPr>
          <w:rFonts w:ascii="Times New Roman" w:hAnsi="Times New Roman"/>
          <w:lang w:val="lt-LT"/>
        </w:rPr>
        <w:t xml:space="preserve">, atazanavirą, </w:t>
      </w:r>
      <w:bookmarkStart w:id="24" w:name="_Hlk26877886"/>
      <w:r w:rsidR="00AA62A1" w:rsidRPr="003C658C">
        <w:rPr>
          <w:rFonts w:ascii="Times New Roman" w:hAnsi="Times New Roman"/>
          <w:bCs/>
          <w:lang w:val="lt-LT"/>
        </w:rPr>
        <w:t>sofosbuvir</w:t>
      </w:r>
      <w:r w:rsidR="00CA72EE">
        <w:rPr>
          <w:rFonts w:ascii="Times New Roman" w:hAnsi="Times New Roman"/>
          <w:bCs/>
          <w:lang w:val="lt-LT"/>
        </w:rPr>
        <w:t>ą</w:t>
      </w:r>
      <w:r w:rsidR="00AA62A1" w:rsidRPr="003C658C">
        <w:rPr>
          <w:rFonts w:ascii="Times New Roman" w:hAnsi="Times New Roman"/>
          <w:bCs/>
          <w:lang w:val="lt-LT"/>
        </w:rPr>
        <w:t>, vo</w:t>
      </w:r>
      <w:r w:rsidR="00CA72EE">
        <w:rPr>
          <w:rFonts w:ascii="Times New Roman" w:hAnsi="Times New Roman"/>
          <w:bCs/>
          <w:lang w:val="lt-LT"/>
        </w:rPr>
        <w:t>ks</w:t>
      </w:r>
      <w:r w:rsidR="00AA62A1" w:rsidRPr="003C658C">
        <w:rPr>
          <w:rFonts w:ascii="Times New Roman" w:hAnsi="Times New Roman"/>
          <w:bCs/>
          <w:lang w:val="lt-LT"/>
        </w:rPr>
        <w:t>ilaprevir</w:t>
      </w:r>
      <w:r w:rsidR="00CA72EE">
        <w:rPr>
          <w:rFonts w:ascii="Times New Roman" w:hAnsi="Times New Roman"/>
          <w:bCs/>
          <w:lang w:val="lt-LT"/>
        </w:rPr>
        <w:t>ą</w:t>
      </w:r>
      <w:r w:rsidR="00AA62A1" w:rsidRPr="003C658C">
        <w:rPr>
          <w:rFonts w:ascii="Times New Roman" w:hAnsi="Times New Roman"/>
          <w:bCs/>
          <w:lang w:val="lt-LT"/>
        </w:rPr>
        <w:t>,</w:t>
      </w:r>
      <w:r w:rsidR="00AA62A1" w:rsidRPr="003C658C">
        <w:rPr>
          <w:lang w:val="lt-LT"/>
        </w:rPr>
        <w:t xml:space="preserve"> </w:t>
      </w:r>
      <w:bookmarkEnd w:id="24"/>
      <w:r w:rsidR="00A6083E" w:rsidRPr="00613827">
        <w:rPr>
          <w:rFonts w:ascii="Times New Roman" w:hAnsi="Times New Roman"/>
          <w:lang w:val="lt-LT"/>
        </w:rPr>
        <w:t>ombitasvirą, paritaprevirą, dasabuvir</w:t>
      </w:r>
      <w:r w:rsidR="00A6083E" w:rsidRPr="00C125AD">
        <w:rPr>
          <w:rFonts w:ascii="Times New Roman" w:hAnsi="Times New Roman"/>
          <w:lang w:val="lt-LT"/>
        </w:rPr>
        <w:t>ą</w:t>
      </w:r>
      <w:r w:rsidR="00A6083E" w:rsidRPr="00691BA4">
        <w:rPr>
          <w:rFonts w:ascii="Times New Roman" w:hAnsi="Times New Roman"/>
          <w:lang w:val="lt-LT"/>
        </w:rPr>
        <w:t>, velpatasvirą, grazoprevirą, elbasvirą, glecaprevirą</w:t>
      </w:r>
      <w:r w:rsidR="00A6083E" w:rsidRPr="00095737">
        <w:rPr>
          <w:rFonts w:ascii="Times New Roman" w:hAnsi="Times New Roman"/>
          <w:lang w:val="lt-LT"/>
        </w:rPr>
        <w:t>, pibrentasvirą</w:t>
      </w:r>
      <w:r w:rsidR="009F79EF">
        <w:rPr>
          <w:rFonts w:ascii="Times New Roman" w:hAnsi="Times New Roman"/>
          <w:lang w:val="lt-LT"/>
        </w:rPr>
        <w:t xml:space="preserve">; </w:t>
      </w:r>
      <w:r w:rsidR="00EF6995" w:rsidRPr="00EF6995">
        <w:rPr>
          <w:rFonts w:ascii="Times New Roman" w:hAnsi="Times New Roman"/>
          <w:lang w:val="lt-LT"/>
        </w:rPr>
        <w:t>roksadustatą</w:t>
      </w:r>
      <w:r w:rsidR="00D97F4B">
        <w:rPr>
          <w:rFonts w:ascii="Times New Roman" w:hAnsi="Times New Roman"/>
          <w:lang w:val="lt-LT"/>
        </w:rPr>
        <w:t xml:space="preserve"> arba </w:t>
      </w:r>
      <w:r w:rsidR="00D97F4B" w:rsidRPr="00D97F4B">
        <w:rPr>
          <w:rFonts w:ascii="Times New Roman" w:hAnsi="Times New Roman"/>
          <w:lang w:val="lt-LT"/>
        </w:rPr>
        <w:t>vadadustat</w:t>
      </w:r>
      <w:r w:rsidR="00D97F4B">
        <w:rPr>
          <w:rFonts w:ascii="Times New Roman" w:hAnsi="Times New Roman"/>
          <w:lang w:val="lt-LT"/>
        </w:rPr>
        <w:t>ą</w:t>
      </w:r>
      <w:r w:rsidR="00EF6995" w:rsidRPr="00EF6995">
        <w:rPr>
          <w:rFonts w:ascii="Times New Roman" w:hAnsi="Times New Roman"/>
          <w:lang w:val="lt-LT"/>
        </w:rPr>
        <w:t xml:space="preserve"> (vaist</w:t>
      </w:r>
      <w:r w:rsidR="00207B50">
        <w:rPr>
          <w:rFonts w:ascii="Times New Roman" w:hAnsi="Times New Roman"/>
          <w:lang w:val="lt-LT"/>
        </w:rPr>
        <w:t>us</w:t>
      </w:r>
      <w:r w:rsidR="00EF6995" w:rsidRPr="00EF6995">
        <w:rPr>
          <w:rFonts w:ascii="Times New Roman" w:hAnsi="Times New Roman"/>
          <w:lang w:val="lt-LT"/>
        </w:rPr>
        <w:t>, vartojam</w:t>
      </w:r>
      <w:r w:rsidR="00207B50">
        <w:rPr>
          <w:rFonts w:ascii="Times New Roman" w:hAnsi="Times New Roman"/>
          <w:lang w:val="lt-LT"/>
        </w:rPr>
        <w:t>us</w:t>
      </w:r>
      <w:r w:rsidR="00EF6995" w:rsidRPr="00EF6995">
        <w:rPr>
          <w:rFonts w:ascii="Times New Roman" w:hAnsi="Times New Roman"/>
          <w:lang w:val="lt-LT"/>
        </w:rPr>
        <w:t xml:space="preserve"> lėtinėmis inkstų ligomis sergančių pacientų mažakraujystei gydyti)</w:t>
      </w:r>
      <w:r w:rsidR="0049415E">
        <w:rPr>
          <w:rFonts w:ascii="Times New Roman" w:hAnsi="Times New Roman"/>
          <w:lang w:val="lt-LT"/>
        </w:rPr>
        <w:t>,</w:t>
      </w:r>
      <w:r w:rsidR="00EF6995" w:rsidRPr="00EF6995">
        <w:rPr>
          <w:rFonts w:ascii="Times New Roman" w:hAnsi="Times New Roman"/>
          <w:lang w:val="lt-LT"/>
        </w:rPr>
        <w:t xml:space="preserve"> tafamidį (vartojamą gydyti ligai, kuri vadinama transtiretino amiloidoze)</w:t>
      </w:r>
      <w:r w:rsidR="0061517F">
        <w:rPr>
          <w:rFonts w:ascii="Times New Roman" w:hAnsi="Times New Roman"/>
          <w:lang w:val="lt-LT"/>
        </w:rPr>
        <w:t xml:space="preserve">, </w:t>
      </w:r>
      <w:r w:rsidR="00557394" w:rsidRPr="00557394">
        <w:rPr>
          <w:rFonts w:ascii="Times New Roman" w:hAnsi="Times New Roman"/>
          <w:lang w:val="lt-LT"/>
        </w:rPr>
        <w:t>momelotinib</w:t>
      </w:r>
      <w:r w:rsidR="00557394">
        <w:rPr>
          <w:rFonts w:ascii="Times New Roman" w:hAnsi="Times New Roman"/>
          <w:lang w:val="lt-LT"/>
        </w:rPr>
        <w:t>ą</w:t>
      </w:r>
      <w:r w:rsidR="00557394" w:rsidRPr="00557394">
        <w:rPr>
          <w:rFonts w:ascii="Times New Roman" w:hAnsi="Times New Roman"/>
          <w:lang w:val="lt-LT"/>
        </w:rPr>
        <w:t xml:space="preserve"> (mielofibrozei gydyti anemija sergantiems suaugusiesiems)</w:t>
      </w:r>
      <w:r w:rsidR="00EF6995">
        <w:rPr>
          <w:rFonts w:ascii="Times New Roman" w:hAnsi="Times New Roman"/>
          <w:lang w:val="lt-LT"/>
        </w:rPr>
        <w:t>.</w:t>
      </w:r>
      <w:r w:rsidR="00A6083E" w:rsidRPr="003D1FE0">
        <w:rPr>
          <w:rFonts w:ascii="Times New Roman" w:hAnsi="Times New Roman"/>
          <w:bCs/>
          <w:lang w:val="lt-LT"/>
        </w:rPr>
        <w:t xml:space="preserve"> </w:t>
      </w:r>
    </w:p>
    <w:p w14:paraId="7CBE72BF" w14:textId="77777777" w:rsidR="00CA72EE" w:rsidRDefault="00CA72EE" w:rsidP="0004547E">
      <w:pPr>
        <w:pStyle w:val="Sraopastraipa"/>
        <w:tabs>
          <w:tab w:val="left" w:pos="567"/>
        </w:tabs>
        <w:spacing w:after="0" w:line="240" w:lineRule="auto"/>
        <w:ind w:left="0"/>
        <w:rPr>
          <w:rFonts w:ascii="Times New Roman" w:hAnsi="Times New Roman"/>
          <w:bCs/>
          <w:lang w:val="lt-LT"/>
        </w:rPr>
      </w:pPr>
    </w:p>
    <w:p w14:paraId="3144F1B0" w14:textId="77777777" w:rsidR="005627A6" w:rsidRPr="0004547E" w:rsidRDefault="005627A6" w:rsidP="0004547E">
      <w:pPr>
        <w:pStyle w:val="Sraopastraipa"/>
        <w:tabs>
          <w:tab w:val="left" w:pos="567"/>
        </w:tabs>
        <w:spacing w:after="0" w:line="240" w:lineRule="auto"/>
        <w:ind w:left="0"/>
        <w:rPr>
          <w:rFonts w:ascii="Times New Roman" w:hAnsi="Times New Roman"/>
          <w:lang w:val="lt-LT"/>
        </w:rPr>
      </w:pPr>
      <w:r w:rsidRPr="003D1FE0">
        <w:rPr>
          <w:rFonts w:ascii="Times New Roman" w:hAnsi="Times New Roman"/>
          <w:bCs/>
          <w:lang w:val="lt-LT"/>
        </w:rPr>
        <w:t>Crestor gali keisti šių vaistų poveikį arba šie vaistai gali keisti Crestor poveikį.</w:t>
      </w:r>
    </w:p>
    <w:p w14:paraId="3CF8C0C8" w14:textId="77777777" w:rsidR="005627A6" w:rsidRPr="005627A6" w:rsidRDefault="005627A6" w:rsidP="005627A6">
      <w:pPr>
        <w:tabs>
          <w:tab w:val="left" w:pos="567"/>
        </w:tabs>
        <w:spacing w:after="0" w:line="240" w:lineRule="auto"/>
        <w:rPr>
          <w:rFonts w:ascii="Times New Roman" w:hAnsi="Times New Roman"/>
          <w:bCs/>
        </w:rPr>
      </w:pPr>
    </w:p>
    <w:p w14:paraId="2E089C50" w14:textId="77777777" w:rsidR="005627A6" w:rsidRPr="003C658C" w:rsidRDefault="005627A6" w:rsidP="005627A6">
      <w:pPr>
        <w:tabs>
          <w:tab w:val="left" w:pos="567"/>
        </w:tabs>
        <w:spacing w:after="0" w:line="240" w:lineRule="auto"/>
        <w:rPr>
          <w:rFonts w:ascii="Times New Roman" w:hAnsi="Times New Roman"/>
          <w:b/>
        </w:rPr>
      </w:pPr>
      <w:r w:rsidRPr="003C658C">
        <w:rPr>
          <w:rFonts w:ascii="Times New Roman" w:hAnsi="Times New Roman"/>
          <w:b/>
        </w:rPr>
        <w:t>Jeigu bakterijų sukeltai infekcinei ligai gydyti Jums prireiktų vartoti fuzido rūgštį, tai Crestor vartojimą teks laikinai nutraukti. Kada vėl bus saugu vartoti šį vaistą, Jums pasakys gydytojas. Kartu vartojant Crestor ir fuzido rūgštį retais atvejais gali pasireikšti raumenų silpnumas, skausmingumas ir skausmas (tai gali rodyti rabdomiolizę). Daugiau informacijos apie rabdomiolizę pateikiama 4 skyriuje.</w:t>
      </w:r>
    </w:p>
    <w:p w14:paraId="1B6172DF" w14:textId="77777777" w:rsidR="005627A6" w:rsidRPr="005627A6" w:rsidRDefault="005627A6" w:rsidP="005627A6">
      <w:pPr>
        <w:tabs>
          <w:tab w:val="left" w:pos="567"/>
        </w:tabs>
        <w:spacing w:after="0" w:line="240" w:lineRule="auto"/>
        <w:rPr>
          <w:rFonts w:ascii="Times New Roman" w:hAnsi="Times New Roman"/>
          <w:bCs/>
        </w:rPr>
      </w:pPr>
    </w:p>
    <w:p w14:paraId="04808545"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Crestor vartojimas su maistu ir gėrimais</w:t>
      </w:r>
    </w:p>
    <w:p w14:paraId="51855AA4"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Crestor galima gerti valgant arba be maisto.</w:t>
      </w:r>
    </w:p>
    <w:p w14:paraId="03F336B9" w14:textId="77777777" w:rsidR="005627A6" w:rsidRPr="005627A6" w:rsidRDefault="005627A6" w:rsidP="005627A6">
      <w:pPr>
        <w:tabs>
          <w:tab w:val="left" w:pos="567"/>
        </w:tabs>
        <w:spacing w:after="0" w:line="240" w:lineRule="auto"/>
        <w:rPr>
          <w:rFonts w:ascii="Times New Roman" w:hAnsi="Times New Roman"/>
          <w:bCs/>
        </w:rPr>
      </w:pPr>
    </w:p>
    <w:p w14:paraId="24871553"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Nėštumas ir žindymo laikotarpis</w:t>
      </w:r>
    </w:p>
    <w:p w14:paraId="6D49DAE1" w14:textId="5FC04754"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lastRenderedPageBreak/>
        <w:t xml:space="preserve">Nėščioms ir žindančioms moterims Crestor vartoti </w:t>
      </w:r>
      <w:r w:rsidR="006038BF">
        <w:rPr>
          <w:rFonts w:ascii="Times New Roman" w:hAnsi="Times New Roman"/>
          <w:bCs/>
        </w:rPr>
        <w:t>draudžiama</w:t>
      </w:r>
      <w:r w:rsidRPr="005627A6">
        <w:rPr>
          <w:rFonts w:ascii="Times New Roman" w:hAnsi="Times New Roman"/>
          <w:bCs/>
        </w:rPr>
        <w:t>. Jei Crestor vartojanti moteris pastoja, ji turi nedelsdama nutraukti šio vaisto vartojimą ir kreiptis į gydytoją. Crestor vartojančios moterys turi saugotis pastojimo (naudoti veiksmingą kontracepcijos metodą).</w:t>
      </w:r>
    </w:p>
    <w:p w14:paraId="455EDFC0" w14:textId="77777777" w:rsidR="005627A6" w:rsidRPr="005627A6" w:rsidRDefault="005627A6" w:rsidP="005627A6">
      <w:pPr>
        <w:tabs>
          <w:tab w:val="left" w:pos="567"/>
        </w:tabs>
        <w:spacing w:after="0" w:line="240" w:lineRule="auto"/>
        <w:rPr>
          <w:rFonts w:ascii="Times New Roman" w:hAnsi="Times New Roman"/>
          <w:bCs/>
        </w:rPr>
      </w:pPr>
    </w:p>
    <w:p w14:paraId="63BAA5E2"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Prieš vartojant bet kokį vaistą, būtina pasitarti su gydytoju arba vaistininku.</w:t>
      </w:r>
    </w:p>
    <w:p w14:paraId="0A7AC6D7" w14:textId="77777777" w:rsidR="005627A6" w:rsidRPr="005627A6" w:rsidRDefault="005627A6" w:rsidP="005627A6">
      <w:pPr>
        <w:tabs>
          <w:tab w:val="left" w:pos="567"/>
        </w:tabs>
        <w:spacing w:after="0" w:line="240" w:lineRule="auto"/>
        <w:rPr>
          <w:rFonts w:ascii="Times New Roman" w:hAnsi="Times New Roman"/>
          <w:bCs/>
        </w:rPr>
      </w:pPr>
    </w:p>
    <w:p w14:paraId="232AE3A0"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Vairavimas ir mechanizmų valdymas</w:t>
      </w:r>
    </w:p>
    <w:p w14:paraId="3F6B2979"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Dauguma Crestor vartojančių žmonių vairuoti ir valdyti mechanizmus gali, nes jų gebėjimo dirbti šiuos darbus Crestor neveikia. Vis dėlto kai kuriems žmonėms svaigsta galva. Jeigu jaučiate galvos svaigimą, tai prieš vairuodami arba prieš valdydami mechanizmus pasitarkite su gydytoju.</w:t>
      </w:r>
    </w:p>
    <w:p w14:paraId="0D22D137" w14:textId="77777777" w:rsidR="005627A6" w:rsidRPr="005627A6" w:rsidRDefault="005627A6" w:rsidP="005627A6">
      <w:pPr>
        <w:tabs>
          <w:tab w:val="left" w:pos="567"/>
        </w:tabs>
        <w:spacing w:after="0" w:line="240" w:lineRule="auto"/>
        <w:rPr>
          <w:rFonts w:ascii="Times New Roman" w:hAnsi="Times New Roman"/>
          <w:bCs/>
        </w:rPr>
      </w:pPr>
    </w:p>
    <w:p w14:paraId="0BC0DEAF"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Crestor sudėtyje yra laktozės</w:t>
      </w:r>
    </w:p>
    <w:p w14:paraId="012B9FCB" w14:textId="77777777" w:rsidR="005627A6" w:rsidRPr="005627A6" w:rsidRDefault="005627A6" w:rsidP="005627A6">
      <w:pPr>
        <w:spacing w:after="0" w:line="240" w:lineRule="auto"/>
        <w:outlineLvl w:val="3"/>
        <w:rPr>
          <w:rFonts w:ascii="Times New Roman" w:eastAsia="Times New Roman" w:hAnsi="Times New Roman"/>
          <w:iCs/>
          <w:lang w:eastAsia="x-none"/>
        </w:rPr>
      </w:pPr>
      <w:r w:rsidRPr="005627A6">
        <w:rPr>
          <w:rFonts w:ascii="Times New Roman" w:eastAsia="Times New Roman" w:hAnsi="Times New Roman"/>
          <w:bCs/>
          <w:iCs/>
          <w:lang w:eastAsia="x-none"/>
        </w:rPr>
        <w:t>Crestor</w:t>
      </w:r>
      <w:r w:rsidRPr="005627A6">
        <w:rPr>
          <w:rFonts w:ascii="Times New Roman" w:eastAsia="Times New Roman" w:hAnsi="Times New Roman"/>
          <w:iCs/>
          <w:lang w:eastAsia="x-none"/>
        </w:rPr>
        <w:t xml:space="preserve"> sudėtyje yra pagalbinės medžiagos laktozės monohidrato. Jeigu gydytojas Jums yra sakęs, kad netoleruojate kokių nors angliavandenių, kreipkitės į jį prieš pradėdami vartoti šį vaistą.</w:t>
      </w:r>
    </w:p>
    <w:p w14:paraId="019DD56A" w14:textId="77777777" w:rsidR="005627A6" w:rsidRPr="005627A6" w:rsidRDefault="005627A6" w:rsidP="005627A6">
      <w:pPr>
        <w:tabs>
          <w:tab w:val="left" w:pos="567"/>
        </w:tabs>
        <w:spacing w:after="0" w:line="240" w:lineRule="auto"/>
        <w:rPr>
          <w:rFonts w:ascii="Times New Roman" w:hAnsi="Times New Roman"/>
          <w:bCs/>
        </w:rPr>
      </w:pPr>
    </w:p>
    <w:p w14:paraId="1F10EC7F" w14:textId="77777777" w:rsidR="005627A6" w:rsidRPr="005627A6" w:rsidRDefault="005627A6" w:rsidP="005627A6">
      <w:pPr>
        <w:tabs>
          <w:tab w:val="left" w:pos="567"/>
        </w:tabs>
        <w:spacing w:after="0" w:line="240" w:lineRule="auto"/>
        <w:rPr>
          <w:rFonts w:ascii="Times New Roman" w:hAnsi="Times New Roman"/>
          <w:bCs/>
        </w:rPr>
      </w:pPr>
    </w:p>
    <w:p w14:paraId="674D90D2"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bookmarkStart w:id="25" w:name="_Toc129243141"/>
      <w:bookmarkStart w:id="26" w:name="_Toc129243266"/>
      <w:r w:rsidRPr="005627A6">
        <w:rPr>
          <w:rFonts w:ascii="Times New Roman" w:eastAsia="Times New Roman" w:hAnsi="Times New Roman"/>
          <w:b/>
          <w:bCs/>
          <w:lang w:eastAsia="lt-LT"/>
        </w:rPr>
        <w:t>3.</w:t>
      </w:r>
      <w:r w:rsidRPr="005627A6">
        <w:rPr>
          <w:rFonts w:ascii="Times New Roman" w:eastAsia="Times New Roman" w:hAnsi="Times New Roman"/>
          <w:b/>
          <w:bCs/>
          <w:lang w:eastAsia="lt-LT"/>
        </w:rPr>
        <w:tab/>
      </w:r>
      <w:bookmarkEnd w:id="25"/>
      <w:bookmarkEnd w:id="26"/>
      <w:r w:rsidRPr="005627A6">
        <w:rPr>
          <w:rFonts w:ascii="Times New Roman" w:eastAsia="Times New Roman" w:hAnsi="Times New Roman"/>
          <w:b/>
          <w:bCs/>
          <w:lang w:eastAsia="lt-LT"/>
        </w:rPr>
        <w:t>Kaip vartoti Crestor</w:t>
      </w:r>
    </w:p>
    <w:p w14:paraId="25B9C130" w14:textId="77777777" w:rsidR="005627A6" w:rsidRPr="005627A6" w:rsidRDefault="005627A6" w:rsidP="005627A6">
      <w:pPr>
        <w:tabs>
          <w:tab w:val="left" w:pos="567"/>
        </w:tabs>
        <w:spacing w:after="0" w:line="240" w:lineRule="auto"/>
        <w:rPr>
          <w:rFonts w:ascii="Times New Roman" w:hAnsi="Times New Roman"/>
          <w:bCs/>
        </w:rPr>
      </w:pPr>
    </w:p>
    <w:p w14:paraId="62351804"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Visada vartokite šį vaistą tiksliai kaip nurodė gydytojas. Jeigu abejojate, kreipkitės į gydytoją arba vaistininką.</w:t>
      </w:r>
    </w:p>
    <w:p w14:paraId="29E73988" w14:textId="77777777" w:rsidR="005627A6" w:rsidRPr="005627A6" w:rsidRDefault="005627A6" w:rsidP="005627A6">
      <w:pPr>
        <w:tabs>
          <w:tab w:val="left" w:pos="567"/>
        </w:tabs>
        <w:spacing w:after="0" w:line="240" w:lineRule="auto"/>
        <w:rPr>
          <w:rFonts w:ascii="Times New Roman" w:hAnsi="Times New Roman"/>
          <w:bCs/>
        </w:rPr>
      </w:pPr>
    </w:p>
    <w:p w14:paraId="2696D559" w14:textId="77777777" w:rsidR="005627A6" w:rsidRPr="004A229F" w:rsidRDefault="005627A6" w:rsidP="005627A6">
      <w:pPr>
        <w:spacing w:after="0" w:line="240" w:lineRule="auto"/>
        <w:rPr>
          <w:rFonts w:ascii="Times New Roman" w:hAnsi="Times New Roman"/>
          <w:b/>
          <w:iCs/>
        </w:rPr>
      </w:pPr>
      <w:r w:rsidRPr="004A229F">
        <w:rPr>
          <w:rFonts w:ascii="Times New Roman" w:hAnsi="Times New Roman"/>
          <w:b/>
          <w:iCs/>
        </w:rPr>
        <w:t>Įprastinės dozės suaugusiesiems</w:t>
      </w:r>
    </w:p>
    <w:p w14:paraId="038380FE" w14:textId="77777777" w:rsidR="005627A6" w:rsidRPr="005627A6" w:rsidRDefault="005627A6" w:rsidP="005627A6">
      <w:pPr>
        <w:tabs>
          <w:tab w:val="left" w:pos="567"/>
        </w:tabs>
        <w:spacing w:after="0" w:line="240" w:lineRule="auto"/>
        <w:rPr>
          <w:rFonts w:ascii="Times New Roman" w:hAnsi="Times New Roman"/>
          <w:bCs/>
        </w:rPr>
      </w:pPr>
    </w:p>
    <w:p w14:paraId="66F83297" w14:textId="77777777" w:rsidR="005627A6" w:rsidRPr="004A229F" w:rsidRDefault="005627A6" w:rsidP="005627A6">
      <w:pPr>
        <w:tabs>
          <w:tab w:val="left" w:pos="567"/>
        </w:tabs>
        <w:spacing w:after="0" w:line="240" w:lineRule="auto"/>
        <w:rPr>
          <w:rFonts w:ascii="Times New Roman" w:hAnsi="Times New Roman"/>
          <w:b/>
        </w:rPr>
      </w:pPr>
      <w:r w:rsidRPr="004A229F">
        <w:rPr>
          <w:rFonts w:ascii="Times New Roman" w:hAnsi="Times New Roman"/>
          <w:b/>
        </w:rPr>
        <w:t>Jeigu Crestor vartojate dėl padidėjusios cholesterolio koncentracijos</w:t>
      </w:r>
    </w:p>
    <w:p w14:paraId="5AB9AC09" w14:textId="77777777" w:rsidR="005627A6" w:rsidRPr="005627A6" w:rsidRDefault="005627A6" w:rsidP="005627A6">
      <w:pPr>
        <w:tabs>
          <w:tab w:val="left" w:pos="567"/>
        </w:tabs>
        <w:spacing w:after="0" w:line="240" w:lineRule="auto"/>
        <w:rPr>
          <w:rFonts w:ascii="Times New Roman" w:hAnsi="Times New Roman"/>
          <w:bCs/>
        </w:rPr>
      </w:pPr>
    </w:p>
    <w:p w14:paraId="2009C5AA" w14:textId="77777777" w:rsidR="005627A6" w:rsidRPr="004A229F" w:rsidRDefault="005627A6" w:rsidP="005627A6">
      <w:pPr>
        <w:spacing w:after="0" w:line="220" w:lineRule="exact"/>
        <w:rPr>
          <w:rFonts w:ascii="Times New Roman" w:hAnsi="Times New Roman"/>
          <w:b/>
          <w:bCs/>
          <w:iCs/>
        </w:rPr>
      </w:pPr>
      <w:r w:rsidRPr="004A229F">
        <w:rPr>
          <w:rFonts w:ascii="Times New Roman" w:hAnsi="Times New Roman"/>
          <w:b/>
          <w:bCs/>
          <w:iCs/>
        </w:rPr>
        <w:t xml:space="preserve">Pradinė dozė </w:t>
      </w:r>
    </w:p>
    <w:p w14:paraId="2D282F9F" w14:textId="77777777" w:rsidR="0031049B" w:rsidRDefault="0031049B" w:rsidP="005627A6">
      <w:pPr>
        <w:tabs>
          <w:tab w:val="left" w:pos="567"/>
        </w:tabs>
        <w:spacing w:after="0" w:line="240" w:lineRule="auto"/>
        <w:rPr>
          <w:rFonts w:ascii="Times New Roman" w:hAnsi="Times New Roman"/>
          <w:bCs/>
        </w:rPr>
      </w:pPr>
    </w:p>
    <w:p w14:paraId="31F0CFEB" w14:textId="2F9974F2"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Iš pradžių būtina vartoti 5 mg arba 10 mg Crestor dozę (net jeigu anksčiau vartojote didesnę kito statinų grupės vaisto dozę). Pradinė dozė priklauso nuo:</w:t>
      </w:r>
    </w:p>
    <w:p w14:paraId="7E6536F2" w14:textId="77777777" w:rsidR="005627A6" w:rsidRPr="005627A6" w:rsidRDefault="005627A6" w:rsidP="005627A6">
      <w:pPr>
        <w:numPr>
          <w:ilvl w:val="0"/>
          <w:numId w:val="13"/>
        </w:numPr>
        <w:tabs>
          <w:tab w:val="left" w:pos="567"/>
        </w:tabs>
        <w:spacing w:after="0" w:line="240" w:lineRule="auto"/>
        <w:ind w:left="567" w:hanging="567"/>
        <w:rPr>
          <w:rFonts w:ascii="Times New Roman" w:hAnsi="Times New Roman"/>
          <w:bCs/>
        </w:rPr>
      </w:pPr>
      <w:r w:rsidRPr="005627A6">
        <w:rPr>
          <w:rFonts w:ascii="Times New Roman" w:hAnsi="Times New Roman"/>
          <w:bCs/>
        </w:rPr>
        <w:t>cholesterolio koncentracijos kraujyje;</w:t>
      </w:r>
    </w:p>
    <w:p w14:paraId="0BF9D42F" w14:textId="77777777" w:rsidR="005627A6" w:rsidRPr="005627A6" w:rsidRDefault="005627A6" w:rsidP="005627A6">
      <w:pPr>
        <w:numPr>
          <w:ilvl w:val="0"/>
          <w:numId w:val="13"/>
        </w:numPr>
        <w:tabs>
          <w:tab w:val="left" w:pos="567"/>
        </w:tabs>
        <w:spacing w:after="0" w:line="240" w:lineRule="auto"/>
        <w:ind w:left="567" w:hanging="567"/>
        <w:rPr>
          <w:rFonts w:ascii="Times New Roman" w:hAnsi="Times New Roman"/>
          <w:bCs/>
        </w:rPr>
      </w:pPr>
      <w:r w:rsidRPr="005627A6">
        <w:rPr>
          <w:rFonts w:ascii="Times New Roman" w:hAnsi="Times New Roman"/>
          <w:bCs/>
        </w:rPr>
        <w:t>širdies priepuolio ar insulto rizikos;</w:t>
      </w:r>
    </w:p>
    <w:p w14:paraId="0A4DC2B4" w14:textId="77777777" w:rsidR="005627A6" w:rsidRPr="005627A6" w:rsidRDefault="005627A6" w:rsidP="005627A6">
      <w:pPr>
        <w:numPr>
          <w:ilvl w:val="0"/>
          <w:numId w:val="13"/>
        </w:numPr>
        <w:tabs>
          <w:tab w:val="left" w:pos="567"/>
        </w:tabs>
        <w:spacing w:after="0" w:line="240" w:lineRule="auto"/>
        <w:ind w:left="567" w:hanging="567"/>
        <w:rPr>
          <w:rFonts w:ascii="Times New Roman" w:hAnsi="Times New Roman"/>
          <w:bCs/>
        </w:rPr>
      </w:pPr>
      <w:r w:rsidRPr="005627A6">
        <w:rPr>
          <w:rFonts w:ascii="Times New Roman" w:hAnsi="Times New Roman"/>
          <w:bCs/>
        </w:rPr>
        <w:t>ar yra veiksnių, didinančių šalutinio poveikio pavojų.</w:t>
      </w:r>
    </w:p>
    <w:p w14:paraId="64332CA2"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Kokia Crestor pradinė dozė Jums tinkamiausia, patars gydytojas.</w:t>
      </w:r>
    </w:p>
    <w:p w14:paraId="1A443A5D" w14:textId="77777777" w:rsidR="005627A6" w:rsidRPr="005627A6" w:rsidRDefault="005627A6" w:rsidP="005627A6">
      <w:pPr>
        <w:tabs>
          <w:tab w:val="left" w:pos="567"/>
        </w:tabs>
        <w:spacing w:after="0" w:line="240" w:lineRule="auto"/>
        <w:rPr>
          <w:rFonts w:ascii="Times New Roman" w:hAnsi="Times New Roman"/>
          <w:bCs/>
        </w:rPr>
      </w:pPr>
    </w:p>
    <w:p w14:paraId="467FD0C2"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Gydytojas gali nuspręsti skirti Jums mažiausią (5 mg) dozę, jeigu:</w:t>
      </w:r>
    </w:p>
    <w:p w14:paraId="30788D8D" w14:textId="77777777" w:rsidR="005627A6" w:rsidRPr="005627A6" w:rsidRDefault="005627A6" w:rsidP="005627A6">
      <w:pPr>
        <w:numPr>
          <w:ilvl w:val="0"/>
          <w:numId w:val="14"/>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esate kilęs </w:t>
      </w:r>
      <w:r w:rsidRPr="004A229F">
        <w:rPr>
          <w:rFonts w:ascii="Times New Roman" w:hAnsi="Times New Roman"/>
          <w:b/>
        </w:rPr>
        <w:t>iš Azijos</w:t>
      </w:r>
      <w:r w:rsidRPr="005627A6">
        <w:rPr>
          <w:rFonts w:ascii="Times New Roman" w:hAnsi="Times New Roman"/>
          <w:bCs/>
        </w:rPr>
        <w:t xml:space="preserve"> (Japonijos, Kinijos, Filipinų, Vietnamo, Korėjos arba Indijos);</w:t>
      </w:r>
    </w:p>
    <w:p w14:paraId="1BDB235B" w14:textId="77777777" w:rsidR="005627A6" w:rsidRPr="005627A6" w:rsidRDefault="005627A6" w:rsidP="005627A6">
      <w:pPr>
        <w:numPr>
          <w:ilvl w:val="0"/>
          <w:numId w:val="14"/>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esate </w:t>
      </w:r>
      <w:r w:rsidRPr="004A229F">
        <w:rPr>
          <w:rFonts w:ascii="Times New Roman" w:hAnsi="Times New Roman"/>
          <w:b/>
        </w:rPr>
        <w:t>vyresnio kaip 70 metų amžiaus</w:t>
      </w:r>
      <w:r w:rsidRPr="005627A6">
        <w:rPr>
          <w:rFonts w:ascii="Times New Roman" w:hAnsi="Times New Roman"/>
          <w:bCs/>
        </w:rPr>
        <w:t>;</w:t>
      </w:r>
    </w:p>
    <w:p w14:paraId="40E81853" w14:textId="77777777" w:rsidR="005627A6" w:rsidRPr="005627A6" w:rsidRDefault="005627A6" w:rsidP="005627A6">
      <w:pPr>
        <w:numPr>
          <w:ilvl w:val="0"/>
          <w:numId w:val="14"/>
        </w:numPr>
        <w:tabs>
          <w:tab w:val="left" w:pos="567"/>
        </w:tabs>
        <w:spacing w:after="0" w:line="240" w:lineRule="auto"/>
        <w:ind w:left="567" w:hanging="567"/>
        <w:rPr>
          <w:rFonts w:ascii="Times New Roman" w:hAnsi="Times New Roman"/>
          <w:bCs/>
        </w:rPr>
      </w:pPr>
      <w:r w:rsidRPr="005627A6">
        <w:rPr>
          <w:rFonts w:ascii="Times New Roman" w:hAnsi="Times New Roman"/>
          <w:bCs/>
        </w:rPr>
        <w:t>sergate vidutinio sunkumo inkstų liga;</w:t>
      </w:r>
    </w:p>
    <w:p w14:paraId="22F9FFD2" w14:textId="77777777" w:rsidR="005627A6" w:rsidRPr="005627A6" w:rsidRDefault="005627A6" w:rsidP="005627A6">
      <w:pPr>
        <w:numPr>
          <w:ilvl w:val="0"/>
          <w:numId w:val="14"/>
        </w:numPr>
        <w:tabs>
          <w:tab w:val="left" w:pos="567"/>
        </w:tabs>
        <w:spacing w:after="0" w:line="240" w:lineRule="auto"/>
        <w:ind w:left="567" w:hanging="567"/>
        <w:rPr>
          <w:rFonts w:ascii="Times New Roman" w:hAnsi="Times New Roman"/>
          <w:bCs/>
        </w:rPr>
      </w:pPr>
      <w:r w:rsidRPr="005627A6">
        <w:rPr>
          <w:rFonts w:ascii="Times New Roman" w:hAnsi="Times New Roman"/>
          <w:bCs/>
        </w:rPr>
        <w:t>yra pavojus Jums susirgti miopatija (ši liga pasireiškia raumenų skausmu).</w:t>
      </w:r>
    </w:p>
    <w:p w14:paraId="6BD7E2B2" w14:textId="77777777" w:rsidR="005627A6" w:rsidRPr="005627A6" w:rsidRDefault="005627A6" w:rsidP="005627A6">
      <w:pPr>
        <w:tabs>
          <w:tab w:val="left" w:pos="567"/>
        </w:tabs>
        <w:spacing w:after="0" w:line="240" w:lineRule="auto"/>
        <w:rPr>
          <w:rFonts w:ascii="Times New Roman" w:hAnsi="Times New Roman"/>
          <w:bCs/>
        </w:rPr>
      </w:pPr>
    </w:p>
    <w:p w14:paraId="5420A479" w14:textId="77777777" w:rsidR="005627A6" w:rsidRPr="004A229F" w:rsidRDefault="005627A6" w:rsidP="005627A6">
      <w:pPr>
        <w:spacing w:after="0" w:line="220" w:lineRule="exact"/>
        <w:rPr>
          <w:rFonts w:ascii="Times New Roman" w:hAnsi="Times New Roman"/>
          <w:b/>
          <w:bCs/>
          <w:iCs/>
        </w:rPr>
      </w:pPr>
      <w:r w:rsidRPr="004A229F">
        <w:rPr>
          <w:rFonts w:ascii="Times New Roman" w:hAnsi="Times New Roman"/>
          <w:b/>
          <w:bCs/>
          <w:iCs/>
        </w:rPr>
        <w:t>Dozės didinimas ir didžiausia paros dozė</w:t>
      </w:r>
    </w:p>
    <w:p w14:paraId="00D5D724" w14:textId="77777777" w:rsidR="0031049B" w:rsidRDefault="0031049B" w:rsidP="005627A6">
      <w:pPr>
        <w:tabs>
          <w:tab w:val="left" w:pos="567"/>
        </w:tabs>
        <w:spacing w:after="0" w:line="240" w:lineRule="auto"/>
        <w:rPr>
          <w:rFonts w:ascii="Times New Roman" w:hAnsi="Times New Roman"/>
          <w:bCs/>
        </w:rPr>
      </w:pPr>
    </w:p>
    <w:p w14:paraId="03529FAF" w14:textId="278051FB"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Gydytojas gali nuspręsti didinti Crestor dozę iki Jums reikiamos. Jei iš pradžių vartojote 5 mg, gydytojas gali nuspręsti padvigubinti šią dozę iki 10 mg, paskui – iki 20 mg, vėliau – prireikus iki 40 mg. Jei iš pradžių vartojote 10 mg dozę, gydytojas gali nuspręsti padvigubinti ją iki 20 mg, paskui – prireikus iki 40 mg. Dozė koreguojama kas 4 savaites.</w:t>
      </w:r>
    </w:p>
    <w:p w14:paraId="13C4BB5E" w14:textId="77777777" w:rsidR="005627A6" w:rsidRPr="005627A6" w:rsidRDefault="005627A6" w:rsidP="005627A6">
      <w:pPr>
        <w:tabs>
          <w:tab w:val="left" w:pos="567"/>
        </w:tabs>
        <w:spacing w:after="0" w:line="240" w:lineRule="auto"/>
        <w:rPr>
          <w:rFonts w:ascii="Times New Roman" w:hAnsi="Times New Roman"/>
          <w:bCs/>
        </w:rPr>
      </w:pPr>
    </w:p>
    <w:p w14:paraId="7D54C0DD"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Didžiausia Crestor paros dozė – 40 mg. Ji skiriama tik tada, kai cholesterolio koncentracija kraujyje ir širdies priepuolio arba insulto rizika yra didelė, o cholesterolio koncentracija pakankamai nesumažėja vartojant 20 mg dozę.</w:t>
      </w:r>
    </w:p>
    <w:p w14:paraId="3777EC93" w14:textId="77777777" w:rsidR="005627A6" w:rsidRPr="005627A6" w:rsidRDefault="005627A6" w:rsidP="005627A6">
      <w:pPr>
        <w:tabs>
          <w:tab w:val="left" w:pos="567"/>
        </w:tabs>
        <w:spacing w:after="0" w:line="240" w:lineRule="auto"/>
        <w:rPr>
          <w:rFonts w:ascii="Times New Roman" w:hAnsi="Times New Roman"/>
          <w:bCs/>
        </w:rPr>
      </w:pPr>
    </w:p>
    <w:p w14:paraId="0EBB9AD9" w14:textId="77777777" w:rsidR="005627A6" w:rsidRPr="004A229F" w:rsidRDefault="005627A6" w:rsidP="005627A6">
      <w:pPr>
        <w:tabs>
          <w:tab w:val="left" w:pos="567"/>
        </w:tabs>
        <w:spacing w:after="0" w:line="240" w:lineRule="auto"/>
        <w:rPr>
          <w:rFonts w:ascii="Times New Roman" w:hAnsi="Times New Roman"/>
          <w:b/>
        </w:rPr>
      </w:pPr>
      <w:r w:rsidRPr="004A229F">
        <w:rPr>
          <w:rFonts w:ascii="Times New Roman" w:hAnsi="Times New Roman"/>
          <w:b/>
        </w:rPr>
        <w:t xml:space="preserve">Jeigu Crestor vartojate širdies priepuolio, insulto ar panašių sveikatos sutrikimų rizikai sumažinti, </w:t>
      </w:r>
    </w:p>
    <w:p w14:paraId="4E302955"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rekomenduojama paros dozė – 20 mg, tačiau dėl aukščiau išvardintų priežasčių gydytojas gali nuspręsti skirti mažesnę.</w:t>
      </w:r>
    </w:p>
    <w:p w14:paraId="28AE8C0E" w14:textId="77777777" w:rsidR="005627A6" w:rsidRPr="005627A6" w:rsidRDefault="005627A6" w:rsidP="005627A6">
      <w:pPr>
        <w:spacing w:after="0" w:line="220" w:lineRule="exact"/>
        <w:rPr>
          <w:rFonts w:ascii="Times New Roman" w:hAnsi="Times New Roman"/>
          <w:b/>
          <w:iCs/>
        </w:rPr>
      </w:pPr>
    </w:p>
    <w:p w14:paraId="4B3FB752" w14:textId="77777777" w:rsidR="005627A6" w:rsidRPr="005627A6" w:rsidRDefault="005627A6" w:rsidP="005627A6">
      <w:pPr>
        <w:spacing w:after="0" w:line="220" w:lineRule="exact"/>
        <w:rPr>
          <w:rFonts w:ascii="Times New Roman" w:hAnsi="Times New Roman"/>
          <w:b/>
          <w:iCs/>
        </w:rPr>
      </w:pPr>
      <w:r w:rsidRPr="005627A6">
        <w:rPr>
          <w:rFonts w:ascii="Times New Roman" w:hAnsi="Times New Roman"/>
          <w:b/>
          <w:iCs/>
        </w:rPr>
        <w:t xml:space="preserve">Vartojimas 6-17 metų vaikams ir paaugliams </w:t>
      </w:r>
    </w:p>
    <w:p w14:paraId="59D4137F" w14:textId="77777777" w:rsidR="00C44269" w:rsidRDefault="00C44269" w:rsidP="005627A6">
      <w:pPr>
        <w:tabs>
          <w:tab w:val="left" w:pos="567"/>
        </w:tabs>
        <w:spacing w:after="0" w:line="240" w:lineRule="auto"/>
        <w:rPr>
          <w:rFonts w:ascii="Times New Roman" w:hAnsi="Times New Roman"/>
          <w:bCs/>
        </w:rPr>
      </w:pPr>
    </w:p>
    <w:p w14:paraId="6668B481" w14:textId="658C7E3F"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Crestor dozių diapazonas vaikams ir paaugliams yra 5</w:t>
      </w:r>
      <w:r w:rsidRPr="005627A6">
        <w:rPr>
          <w:rFonts w:ascii="Times New Roman" w:hAnsi="Times New Roman"/>
          <w:bCs/>
        </w:rPr>
        <w:noBreakHyphen/>
        <w:t>20 mg. Gydytojas gali didinti dozę iki vaikui reikalingos. Didžiausia Crestor paros dozė 6-17 metų vaikams yra 10 mg arba 20 mg, priklausomai nuo gydomos ligos. Šį vaistą reikia gerti 1 kartą per parą.</w:t>
      </w:r>
    </w:p>
    <w:p w14:paraId="59E1B265" w14:textId="77777777" w:rsidR="005627A6" w:rsidRPr="005627A6" w:rsidRDefault="005627A6" w:rsidP="005627A6">
      <w:pPr>
        <w:tabs>
          <w:tab w:val="left" w:pos="567"/>
        </w:tabs>
        <w:spacing w:after="0" w:line="240" w:lineRule="auto"/>
        <w:rPr>
          <w:rFonts w:ascii="Times New Roman" w:hAnsi="Times New Roman"/>
          <w:bCs/>
        </w:rPr>
      </w:pPr>
    </w:p>
    <w:p w14:paraId="4285BE5C" w14:textId="77777777" w:rsidR="005627A6" w:rsidRPr="004A229F" w:rsidRDefault="005627A6" w:rsidP="005627A6">
      <w:pPr>
        <w:spacing w:after="0" w:line="220" w:lineRule="exact"/>
        <w:rPr>
          <w:rFonts w:ascii="Times New Roman" w:hAnsi="Times New Roman"/>
          <w:b/>
          <w:bCs/>
          <w:iCs/>
        </w:rPr>
      </w:pPr>
      <w:r w:rsidRPr="004A229F">
        <w:rPr>
          <w:rFonts w:ascii="Times New Roman" w:hAnsi="Times New Roman"/>
          <w:b/>
          <w:bCs/>
          <w:iCs/>
        </w:rPr>
        <w:t>Kaip gerti šias tabletes</w:t>
      </w:r>
    </w:p>
    <w:p w14:paraId="0F91948E" w14:textId="77777777" w:rsidR="00870B41" w:rsidRDefault="00870B41" w:rsidP="005627A6">
      <w:pPr>
        <w:tabs>
          <w:tab w:val="left" w:pos="567"/>
        </w:tabs>
        <w:spacing w:after="0" w:line="240" w:lineRule="auto"/>
        <w:rPr>
          <w:rFonts w:ascii="Times New Roman" w:hAnsi="Times New Roman"/>
          <w:bCs/>
        </w:rPr>
      </w:pPr>
    </w:p>
    <w:p w14:paraId="1FE497F4" w14:textId="10EA8233"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Tabletę nurykite nepažeistą, užgerdami vandeniu.</w:t>
      </w:r>
    </w:p>
    <w:p w14:paraId="44A6012D" w14:textId="77777777" w:rsidR="003122CA" w:rsidRDefault="003122CA" w:rsidP="005627A6">
      <w:pPr>
        <w:tabs>
          <w:tab w:val="left" w:pos="567"/>
        </w:tabs>
        <w:spacing w:after="0" w:line="240" w:lineRule="auto"/>
        <w:rPr>
          <w:rFonts w:ascii="Times New Roman" w:hAnsi="Times New Roman"/>
          <w:b/>
        </w:rPr>
      </w:pPr>
    </w:p>
    <w:p w14:paraId="1FA63EE3" w14:textId="649BB61A" w:rsidR="005627A6" w:rsidRPr="005627A6" w:rsidRDefault="005627A6" w:rsidP="005627A6">
      <w:pPr>
        <w:tabs>
          <w:tab w:val="left" w:pos="567"/>
        </w:tabs>
        <w:spacing w:after="0" w:line="240" w:lineRule="auto"/>
        <w:rPr>
          <w:rFonts w:ascii="Times New Roman" w:hAnsi="Times New Roman"/>
          <w:bCs/>
        </w:rPr>
      </w:pPr>
      <w:r w:rsidRPr="004A229F">
        <w:rPr>
          <w:rFonts w:ascii="Times New Roman" w:hAnsi="Times New Roman"/>
          <w:b/>
        </w:rPr>
        <w:t>Crestor geriamas 1 kartą per parą</w:t>
      </w:r>
      <w:r w:rsidRPr="005627A6">
        <w:rPr>
          <w:rFonts w:ascii="Times New Roman" w:hAnsi="Times New Roman"/>
          <w:bCs/>
        </w:rPr>
        <w:t>, bet kuriuo paros laiku.</w:t>
      </w:r>
    </w:p>
    <w:p w14:paraId="79293637" w14:textId="77777777" w:rsidR="003122CA" w:rsidRDefault="003122CA" w:rsidP="005627A6">
      <w:pPr>
        <w:tabs>
          <w:tab w:val="left" w:pos="567"/>
        </w:tabs>
        <w:spacing w:after="0" w:line="240" w:lineRule="auto"/>
        <w:rPr>
          <w:rFonts w:ascii="Times New Roman" w:hAnsi="Times New Roman"/>
          <w:bCs/>
        </w:rPr>
      </w:pPr>
    </w:p>
    <w:p w14:paraId="47C75CBC" w14:textId="2FCA2639"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Stenkitės šias tabletes gerti kasdien tuo pačiu laiku (tai padės prisiminti).</w:t>
      </w:r>
    </w:p>
    <w:p w14:paraId="463D8312" w14:textId="77777777" w:rsidR="005627A6" w:rsidRPr="005627A6" w:rsidRDefault="005627A6" w:rsidP="005627A6">
      <w:pPr>
        <w:tabs>
          <w:tab w:val="left" w:pos="567"/>
        </w:tabs>
        <w:spacing w:after="0" w:line="240" w:lineRule="auto"/>
        <w:rPr>
          <w:rFonts w:ascii="Times New Roman" w:hAnsi="Times New Roman"/>
          <w:bCs/>
        </w:rPr>
      </w:pPr>
    </w:p>
    <w:p w14:paraId="40DA1D29" w14:textId="77777777" w:rsidR="005627A6" w:rsidRPr="004A229F" w:rsidRDefault="005627A6" w:rsidP="005627A6">
      <w:pPr>
        <w:spacing w:after="0" w:line="220" w:lineRule="exact"/>
        <w:rPr>
          <w:rFonts w:ascii="Times New Roman" w:hAnsi="Times New Roman"/>
          <w:b/>
          <w:bCs/>
          <w:iCs/>
        </w:rPr>
      </w:pPr>
      <w:r w:rsidRPr="004A229F">
        <w:rPr>
          <w:rFonts w:ascii="Times New Roman" w:hAnsi="Times New Roman"/>
          <w:b/>
          <w:bCs/>
          <w:iCs/>
        </w:rPr>
        <w:t>Reguliarus cholesterolio koncentracijos tyrimas</w:t>
      </w:r>
    </w:p>
    <w:p w14:paraId="045CCAB6" w14:textId="77777777" w:rsidR="00870B41" w:rsidRDefault="00870B41" w:rsidP="005627A6">
      <w:pPr>
        <w:tabs>
          <w:tab w:val="left" w:pos="567"/>
        </w:tabs>
        <w:spacing w:after="0" w:line="240" w:lineRule="auto"/>
        <w:rPr>
          <w:rFonts w:ascii="Times New Roman" w:hAnsi="Times New Roman"/>
          <w:bCs/>
        </w:rPr>
      </w:pPr>
    </w:p>
    <w:p w14:paraId="0A9D7CA6" w14:textId="57C03923"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Svarbu reguliariai lankytis pas gydytoją, kad jis galėtų patikrinti, ar cholesterolio koncentracija kraujyje pasiekė reikiamą ir tokia išliko. Gydytojas gali nuspręsti didinti Crestor dozę iki Jums reikiamos.</w:t>
      </w:r>
    </w:p>
    <w:p w14:paraId="56C39C1C" w14:textId="77777777" w:rsidR="005627A6" w:rsidRPr="005627A6" w:rsidRDefault="005627A6" w:rsidP="005627A6">
      <w:pPr>
        <w:tabs>
          <w:tab w:val="left" w:pos="567"/>
        </w:tabs>
        <w:spacing w:after="0" w:line="240" w:lineRule="auto"/>
        <w:rPr>
          <w:rFonts w:ascii="Times New Roman" w:hAnsi="Times New Roman"/>
          <w:bCs/>
        </w:rPr>
      </w:pPr>
    </w:p>
    <w:p w14:paraId="2948B3AB" w14:textId="6E7D483E"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Ką daryti pavartojus per didelę Crestor dozę</w:t>
      </w:r>
    </w:p>
    <w:p w14:paraId="37B8F3BD" w14:textId="77777777" w:rsidR="003122CA" w:rsidRDefault="003122CA" w:rsidP="005627A6">
      <w:pPr>
        <w:tabs>
          <w:tab w:val="left" w:pos="567"/>
        </w:tabs>
        <w:spacing w:after="0" w:line="240" w:lineRule="auto"/>
        <w:rPr>
          <w:rFonts w:ascii="Times New Roman" w:hAnsi="Times New Roman"/>
          <w:bCs/>
        </w:rPr>
      </w:pPr>
    </w:p>
    <w:p w14:paraId="65216443" w14:textId="0399A0C2"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Kreipkitės į savo gydytoją arba į artimiausią ligoninę.</w:t>
      </w:r>
    </w:p>
    <w:p w14:paraId="4D104092" w14:textId="77777777" w:rsidR="005627A6" w:rsidRPr="005627A6" w:rsidRDefault="005627A6" w:rsidP="005627A6">
      <w:pPr>
        <w:tabs>
          <w:tab w:val="left" w:pos="567"/>
        </w:tabs>
        <w:spacing w:after="0" w:line="240" w:lineRule="auto"/>
        <w:rPr>
          <w:rFonts w:ascii="Times New Roman" w:hAnsi="Times New Roman"/>
          <w:bCs/>
        </w:rPr>
      </w:pPr>
    </w:p>
    <w:p w14:paraId="0389FFE7"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Jei nuvykote į ligoninę arba gydotės nuo kitos ligos, pasakykite medicinos personalui apie tai, kad vartojate Crestor.</w:t>
      </w:r>
    </w:p>
    <w:p w14:paraId="602AF2BE" w14:textId="77777777" w:rsidR="005627A6" w:rsidRPr="005627A6" w:rsidRDefault="005627A6" w:rsidP="005627A6">
      <w:pPr>
        <w:tabs>
          <w:tab w:val="left" w:pos="567"/>
        </w:tabs>
        <w:spacing w:after="0" w:line="240" w:lineRule="auto"/>
        <w:rPr>
          <w:rFonts w:ascii="Times New Roman" w:hAnsi="Times New Roman"/>
          <w:bCs/>
        </w:rPr>
      </w:pPr>
    </w:p>
    <w:p w14:paraId="6AAF5B35"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Pamiršus pavartoti Crestor</w:t>
      </w:r>
    </w:p>
    <w:p w14:paraId="0B2FB2EC" w14:textId="77777777" w:rsidR="003122CA" w:rsidRDefault="003122CA" w:rsidP="005627A6">
      <w:pPr>
        <w:tabs>
          <w:tab w:val="left" w:pos="567"/>
        </w:tabs>
        <w:spacing w:after="0" w:line="240" w:lineRule="auto"/>
        <w:rPr>
          <w:rFonts w:ascii="Times New Roman" w:hAnsi="Times New Roman"/>
          <w:bCs/>
        </w:rPr>
      </w:pPr>
    </w:p>
    <w:p w14:paraId="644AE794" w14:textId="5D3D13DB"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Užmirštą dozę praleiskite, o kitą gerkite įprastu laiku. Negalima vartoti dvigubos dozės norint kompensuoti praleistą.</w:t>
      </w:r>
    </w:p>
    <w:p w14:paraId="28A3051D" w14:textId="77777777" w:rsidR="005627A6" w:rsidRPr="005627A6" w:rsidRDefault="005627A6" w:rsidP="005627A6">
      <w:pPr>
        <w:tabs>
          <w:tab w:val="left" w:pos="567"/>
        </w:tabs>
        <w:spacing w:after="0" w:line="240" w:lineRule="auto"/>
        <w:rPr>
          <w:rFonts w:ascii="Times New Roman" w:hAnsi="Times New Roman"/>
          <w:bCs/>
        </w:rPr>
      </w:pPr>
    </w:p>
    <w:p w14:paraId="1107F60A"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Nustojus vartoti Crestor</w:t>
      </w:r>
    </w:p>
    <w:p w14:paraId="1E3808F6" w14:textId="77777777" w:rsidR="003122CA" w:rsidRDefault="003122CA" w:rsidP="005627A6">
      <w:pPr>
        <w:tabs>
          <w:tab w:val="left" w:pos="567"/>
        </w:tabs>
        <w:spacing w:after="0" w:line="240" w:lineRule="auto"/>
        <w:rPr>
          <w:rFonts w:ascii="Times New Roman" w:hAnsi="Times New Roman"/>
          <w:bCs/>
        </w:rPr>
      </w:pPr>
    </w:p>
    <w:p w14:paraId="7976A290" w14:textId="64FECE2A"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Jei Crestor vartojimą norite nutraukti, apie tai pasakykite gydytojui. Šio vaisto nevartojant, cholesterolio koncentracija kraujyje gali vėl padidėti.</w:t>
      </w:r>
    </w:p>
    <w:p w14:paraId="574772B6" w14:textId="77777777" w:rsidR="005627A6" w:rsidRPr="005627A6" w:rsidRDefault="005627A6" w:rsidP="005627A6">
      <w:pPr>
        <w:tabs>
          <w:tab w:val="left" w:pos="567"/>
        </w:tabs>
        <w:spacing w:after="0" w:line="240" w:lineRule="auto"/>
        <w:rPr>
          <w:rFonts w:ascii="Times New Roman" w:hAnsi="Times New Roman"/>
          <w:bCs/>
        </w:rPr>
      </w:pPr>
    </w:p>
    <w:p w14:paraId="6B088875" w14:textId="77777777" w:rsidR="005627A6" w:rsidRPr="005627A6" w:rsidRDefault="005627A6" w:rsidP="005627A6">
      <w:pPr>
        <w:tabs>
          <w:tab w:val="left" w:pos="567"/>
        </w:tabs>
        <w:spacing w:after="0" w:line="240" w:lineRule="auto"/>
        <w:rPr>
          <w:rFonts w:ascii="Times New Roman" w:hAnsi="Times New Roman"/>
          <w:bCs/>
        </w:rPr>
      </w:pPr>
    </w:p>
    <w:p w14:paraId="4167D043"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bookmarkStart w:id="27" w:name="_Toc129243142"/>
      <w:bookmarkStart w:id="28" w:name="_Toc129243267"/>
      <w:r w:rsidRPr="005627A6">
        <w:rPr>
          <w:rFonts w:ascii="Times New Roman" w:eastAsia="Times New Roman" w:hAnsi="Times New Roman"/>
          <w:b/>
          <w:bCs/>
          <w:lang w:eastAsia="lt-LT"/>
        </w:rPr>
        <w:t>4.</w:t>
      </w:r>
      <w:r w:rsidRPr="005627A6">
        <w:rPr>
          <w:rFonts w:ascii="Times New Roman" w:eastAsia="Times New Roman" w:hAnsi="Times New Roman"/>
          <w:b/>
          <w:bCs/>
          <w:lang w:eastAsia="lt-LT"/>
        </w:rPr>
        <w:tab/>
      </w:r>
      <w:bookmarkEnd w:id="27"/>
      <w:bookmarkEnd w:id="28"/>
      <w:r w:rsidRPr="005627A6">
        <w:rPr>
          <w:rFonts w:ascii="Times New Roman" w:eastAsia="Times New Roman" w:hAnsi="Times New Roman"/>
          <w:b/>
          <w:bCs/>
          <w:lang w:eastAsia="lt-LT"/>
        </w:rPr>
        <w:t>Galimas šalutinis poveikis</w:t>
      </w:r>
    </w:p>
    <w:p w14:paraId="46AD7993" w14:textId="77777777" w:rsidR="005627A6" w:rsidRPr="005627A6" w:rsidRDefault="005627A6" w:rsidP="005627A6">
      <w:pPr>
        <w:tabs>
          <w:tab w:val="left" w:pos="567"/>
        </w:tabs>
        <w:spacing w:after="0" w:line="240" w:lineRule="auto"/>
        <w:rPr>
          <w:rFonts w:ascii="Times New Roman" w:hAnsi="Times New Roman"/>
          <w:bCs/>
        </w:rPr>
      </w:pPr>
    </w:p>
    <w:p w14:paraId="081DD113"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Šis vaistas, kaip ir visi kiti, gali sukelti šalutinį poveikį, nors jis pasireiškia ne visiems žmonėms.</w:t>
      </w:r>
    </w:p>
    <w:p w14:paraId="7AEA831E" w14:textId="77777777" w:rsidR="005627A6" w:rsidRPr="005627A6" w:rsidRDefault="005627A6" w:rsidP="005627A6">
      <w:pPr>
        <w:tabs>
          <w:tab w:val="left" w:pos="567"/>
        </w:tabs>
        <w:spacing w:after="0" w:line="240" w:lineRule="auto"/>
        <w:rPr>
          <w:rFonts w:ascii="Times New Roman" w:hAnsi="Times New Roman"/>
          <w:bCs/>
        </w:rPr>
      </w:pPr>
    </w:p>
    <w:p w14:paraId="11B4FF1A"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Svarbu žinoti, koks šalutinis poveikis gali pasireikšti. Paprastai jis būna lengvas ir trumpalaikis.</w:t>
      </w:r>
    </w:p>
    <w:p w14:paraId="67AB3CD1" w14:textId="77777777" w:rsidR="005627A6" w:rsidRPr="005627A6" w:rsidRDefault="005627A6" w:rsidP="005627A6">
      <w:pPr>
        <w:tabs>
          <w:tab w:val="left" w:pos="567"/>
        </w:tabs>
        <w:spacing w:after="0" w:line="240" w:lineRule="auto"/>
        <w:rPr>
          <w:rFonts w:ascii="Times New Roman" w:hAnsi="Times New Roman"/>
          <w:bCs/>
        </w:rPr>
      </w:pPr>
    </w:p>
    <w:p w14:paraId="2F491CDB" w14:textId="77777777" w:rsidR="005627A6" w:rsidRPr="005C62A5" w:rsidRDefault="005627A6" w:rsidP="005627A6">
      <w:pPr>
        <w:tabs>
          <w:tab w:val="left" w:pos="567"/>
        </w:tabs>
        <w:spacing w:after="0" w:line="240" w:lineRule="auto"/>
        <w:rPr>
          <w:rFonts w:ascii="Times New Roman" w:hAnsi="Times New Roman"/>
          <w:b/>
        </w:rPr>
      </w:pPr>
      <w:r w:rsidRPr="005C62A5">
        <w:rPr>
          <w:rFonts w:ascii="Times New Roman" w:hAnsi="Times New Roman"/>
          <w:b/>
        </w:rPr>
        <w:t>Nedelsdami nutraukite Crestor vartojimą ir kreipkitės į gydytoją, jeigu atsiranda alerginės reakcijos simptomų:</w:t>
      </w:r>
    </w:p>
    <w:p w14:paraId="22E4CBDC" w14:textId="77777777" w:rsidR="005627A6" w:rsidRPr="005627A6" w:rsidRDefault="005627A6" w:rsidP="005627A6">
      <w:pPr>
        <w:numPr>
          <w:ilvl w:val="0"/>
          <w:numId w:val="19"/>
        </w:numPr>
        <w:tabs>
          <w:tab w:val="left" w:pos="567"/>
        </w:tabs>
        <w:spacing w:after="0" w:line="240" w:lineRule="auto"/>
        <w:ind w:left="567" w:hanging="567"/>
        <w:rPr>
          <w:rFonts w:ascii="Times New Roman" w:hAnsi="Times New Roman"/>
          <w:bCs/>
        </w:rPr>
      </w:pPr>
      <w:r w:rsidRPr="005627A6">
        <w:rPr>
          <w:rFonts w:ascii="Times New Roman" w:hAnsi="Times New Roman"/>
          <w:bCs/>
        </w:rPr>
        <w:t>pasunkėjęs kvėpavimas su veido, lūpų, liežuvio ir (arba) gerklų patinimu ar be jo;</w:t>
      </w:r>
    </w:p>
    <w:p w14:paraId="3E6D89A5" w14:textId="77777777" w:rsidR="005627A6" w:rsidRPr="005627A6" w:rsidRDefault="005627A6" w:rsidP="005627A6">
      <w:pPr>
        <w:numPr>
          <w:ilvl w:val="0"/>
          <w:numId w:val="19"/>
        </w:numPr>
        <w:tabs>
          <w:tab w:val="left" w:pos="567"/>
        </w:tabs>
        <w:spacing w:after="0" w:line="240" w:lineRule="auto"/>
        <w:ind w:left="567" w:hanging="567"/>
        <w:rPr>
          <w:rFonts w:ascii="Times New Roman" w:hAnsi="Times New Roman"/>
          <w:bCs/>
        </w:rPr>
      </w:pPr>
      <w:r w:rsidRPr="005627A6">
        <w:rPr>
          <w:rFonts w:ascii="Times New Roman" w:hAnsi="Times New Roman"/>
          <w:bCs/>
        </w:rPr>
        <w:t>veido, lūpų, liežuvio ir (arba) gerklų pabrinkimas (dėl jo gali pasunkėti rijimas);</w:t>
      </w:r>
    </w:p>
    <w:p w14:paraId="0B4646CD" w14:textId="3937FDB1" w:rsidR="005627A6" w:rsidRDefault="005627A6" w:rsidP="005627A6">
      <w:pPr>
        <w:numPr>
          <w:ilvl w:val="0"/>
          <w:numId w:val="19"/>
        </w:numPr>
        <w:tabs>
          <w:tab w:val="left" w:pos="567"/>
        </w:tabs>
        <w:spacing w:after="0" w:line="240" w:lineRule="auto"/>
        <w:ind w:left="567" w:hanging="567"/>
        <w:rPr>
          <w:rFonts w:ascii="Times New Roman" w:hAnsi="Times New Roman"/>
          <w:bCs/>
        </w:rPr>
      </w:pPr>
      <w:r w:rsidRPr="005627A6">
        <w:rPr>
          <w:rFonts w:ascii="Times New Roman" w:hAnsi="Times New Roman"/>
          <w:bCs/>
        </w:rPr>
        <w:t>stiprus odos niežulys ir iškilusių patinimų odoje</w:t>
      </w:r>
      <w:r w:rsidR="00F56B42">
        <w:rPr>
          <w:rFonts w:ascii="Times New Roman" w:hAnsi="Times New Roman"/>
          <w:bCs/>
        </w:rPr>
        <w:t>;</w:t>
      </w:r>
    </w:p>
    <w:p w14:paraId="32B02FCE" w14:textId="1FD4976F" w:rsidR="00F56B42" w:rsidRPr="00F56B42" w:rsidRDefault="00F56B42" w:rsidP="00F56B42">
      <w:pPr>
        <w:numPr>
          <w:ilvl w:val="0"/>
          <w:numId w:val="19"/>
        </w:numPr>
        <w:tabs>
          <w:tab w:val="left" w:pos="567"/>
        </w:tabs>
        <w:spacing w:after="0" w:line="240" w:lineRule="auto"/>
        <w:ind w:left="567" w:hanging="567"/>
        <w:rPr>
          <w:rFonts w:ascii="Times New Roman" w:hAnsi="Times New Roman"/>
          <w:bCs/>
        </w:rPr>
      </w:pPr>
      <w:r>
        <w:rPr>
          <w:rFonts w:ascii="Times New Roman" w:hAnsi="Times New Roman"/>
          <w:bCs/>
        </w:rPr>
        <w:t>r</w:t>
      </w:r>
      <w:r w:rsidRPr="00F56B42">
        <w:rPr>
          <w:rFonts w:ascii="Times New Roman" w:hAnsi="Times New Roman"/>
          <w:bCs/>
        </w:rPr>
        <w:t>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(Stivenso-Džonsono sindromas)</w:t>
      </w:r>
      <w:r>
        <w:rPr>
          <w:rFonts w:ascii="Times New Roman" w:hAnsi="Times New Roman"/>
          <w:bCs/>
        </w:rPr>
        <w:t>;</w:t>
      </w:r>
    </w:p>
    <w:p w14:paraId="52CABCBE" w14:textId="6D52120D" w:rsidR="00F56B42" w:rsidRPr="005627A6" w:rsidRDefault="00F56B42" w:rsidP="00F56B42">
      <w:pPr>
        <w:numPr>
          <w:ilvl w:val="0"/>
          <w:numId w:val="19"/>
        </w:numPr>
        <w:tabs>
          <w:tab w:val="left" w:pos="567"/>
        </w:tabs>
        <w:spacing w:after="0" w:line="240" w:lineRule="auto"/>
        <w:ind w:left="567" w:hanging="567"/>
        <w:rPr>
          <w:rFonts w:ascii="Times New Roman" w:hAnsi="Times New Roman"/>
          <w:bCs/>
        </w:rPr>
      </w:pPr>
      <w:r>
        <w:rPr>
          <w:rFonts w:ascii="Times New Roman" w:hAnsi="Times New Roman"/>
          <w:bCs/>
        </w:rPr>
        <w:t>i</w:t>
      </w:r>
      <w:r w:rsidRPr="00F56B42">
        <w:rPr>
          <w:rFonts w:ascii="Times New Roman" w:hAnsi="Times New Roman"/>
          <w:bCs/>
        </w:rPr>
        <w:t>šplitęs išbėrimas, aukšta kūno temperatūra ir padidėję limfmazgiai (DRESS sindromas arba padidėjusio jautrumo vaistui sindromas).</w:t>
      </w:r>
    </w:p>
    <w:p w14:paraId="2216E15E" w14:textId="77777777" w:rsidR="005627A6" w:rsidRPr="005627A6" w:rsidRDefault="005627A6" w:rsidP="005627A6">
      <w:pPr>
        <w:tabs>
          <w:tab w:val="left" w:pos="567"/>
        </w:tabs>
        <w:spacing w:after="0" w:line="240" w:lineRule="auto"/>
        <w:rPr>
          <w:rFonts w:ascii="Times New Roman" w:hAnsi="Times New Roman"/>
          <w:bCs/>
        </w:rPr>
      </w:pPr>
    </w:p>
    <w:p w14:paraId="62D0A425" w14:textId="77777777" w:rsidR="00FA2134" w:rsidRDefault="005627A6" w:rsidP="005627A6">
      <w:pPr>
        <w:tabs>
          <w:tab w:val="left" w:pos="567"/>
        </w:tabs>
        <w:spacing w:after="0" w:line="240" w:lineRule="auto"/>
        <w:rPr>
          <w:rFonts w:ascii="Times New Roman" w:hAnsi="Times New Roman"/>
          <w:b/>
          <w:bCs/>
        </w:rPr>
      </w:pPr>
      <w:r w:rsidRPr="00DC1470">
        <w:rPr>
          <w:rFonts w:ascii="Times New Roman" w:hAnsi="Times New Roman"/>
          <w:b/>
          <w:bCs/>
        </w:rPr>
        <w:t>Taip pat nedelsdami nutraukite Crestor vartojimą ir kreipkitės į gydytoją, jeigu</w:t>
      </w:r>
      <w:r w:rsidR="00FA2134">
        <w:rPr>
          <w:rFonts w:ascii="Times New Roman" w:hAnsi="Times New Roman"/>
          <w:b/>
          <w:bCs/>
        </w:rPr>
        <w:t>:</w:t>
      </w:r>
    </w:p>
    <w:p w14:paraId="793606D7" w14:textId="77777777" w:rsidR="005627A6" w:rsidRDefault="005627A6" w:rsidP="006D0DF8">
      <w:pPr>
        <w:numPr>
          <w:ilvl w:val="0"/>
          <w:numId w:val="19"/>
        </w:numPr>
        <w:tabs>
          <w:tab w:val="left" w:pos="567"/>
        </w:tabs>
        <w:spacing w:after="0" w:line="240" w:lineRule="auto"/>
        <w:ind w:left="567" w:hanging="567"/>
        <w:rPr>
          <w:rFonts w:ascii="Times New Roman" w:hAnsi="Times New Roman"/>
          <w:bCs/>
        </w:rPr>
      </w:pPr>
      <w:r w:rsidRPr="005627A6">
        <w:rPr>
          <w:rFonts w:ascii="Times New Roman" w:hAnsi="Times New Roman"/>
          <w:bCs/>
        </w:rPr>
        <w:lastRenderedPageBreak/>
        <w:t xml:space="preserve">dėl neaiškios priežasties </w:t>
      </w:r>
      <w:r w:rsidRPr="00DC1470">
        <w:rPr>
          <w:rFonts w:ascii="Times New Roman" w:hAnsi="Times New Roman"/>
          <w:b/>
          <w:bCs/>
        </w:rPr>
        <w:t>pradeda skaudėti raumenis arba juos skauda ilgiau negu įprasta.</w:t>
      </w:r>
      <w:r w:rsidRPr="005627A6">
        <w:rPr>
          <w:rFonts w:ascii="Times New Roman" w:hAnsi="Times New Roman"/>
          <w:bCs/>
        </w:rPr>
        <w:t xml:space="preserve"> Vaikams ir paaugliams raumenų pažeidimo simptomų pasireiškia dažniau negu suaugusiesiems. Vartojant Crestor (kaip ir kitus statinų grupės vaistus), labai nedaugeliui žmonių pasireiškė šalutinis poveikis raumenims, kuris retais atvejais progresavo iki rabdomiolize vadinamo raumenų pažeidimo, galinčio kelti pavojų gyvybei</w:t>
      </w:r>
      <w:r w:rsidR="00B735C3">
        <w:rPr>
          <w:rFonts w:ascii="Times New Roman" w:hAnsi="Times New Roman"/>
          <w:bCs/>
        </w:rPr>
        <w:t>;</w:t>
      </w:r>
    </w:p>
    <w:p w14:paraId="28B1596C" w14:textId="77777777" w:rsidR="00FA2134" w:rsidRPr="006D0DF8" w:rsidRDefault="00B735C3" w:rsidP="00DC1470">
      <w:pPr>
        <w:numPr>
          <w:ilvl w:val="0"/>
          <w:numId w:val="19"/>
        </w:numPr>
        <w:tabs>
          <w:tab w:val="left" w:pos="567"/>
        </w:tabs>
        <w:spacing w:after="0" w:line="240" w:lineRule="auto"/>
        <w:ind w:left="567" w:hanging="567"/>
        <w:rPr>
          <w:rFonts w:ascii="Times New Roman" w:hAnsi="Times New Roman"/>
          <w:bCs/>
        </w:rPr>
      </w:pPr>
      <w:r>
        <w:rPr>
          <w:rFonts w:ascii="Times New Roman" w:hAnsi="Times New Roman"/>
          <w:bCs/>
        </w:rPr>
        <w:t>j</w:t>
      </w:r>
      <w:r w:rsidR="00FA2134" w:rsidRPr="00B735C3">
        <w:rPr>
          <w:rFonts w:ascii="Times New Roman" w:hAnsi="Times New Roman"/>
          <w:bCs/>
        </w:rPr>
        <w:t xml:space="preserve">eigu Jums pasireikštų </w:t>
      </w:r>
      <w:r w:rsidR="00A2045B" w:rsidRPr="00DC1470">
        <w:rPr>
          <w:rFonts w:ascii="Times New Roman" w:hAnsi="Times New Roman"/>
          <w:bCs/>
        </w:rPr>
        <w:t xml:space="preserve">į susirgimą, vadinamąją vilkligę, </w:t>
      </w:r>
      <w:r w:rsidR="00FA2134" w:rsidRPr="00B735C3">
        <w:rPr>
          <w:rFonts w:ascii="Times New Roman" w:hAnsi="Times New Roman"/>
          <w:bCs/>
        </w:rPr>
        <w:t>panašus sindromas</w:t>
      </w:r>
      <w:r w:rsidR="00FA2134" w:rsidRPr="00DC1470">
        <w:rPr>
          <w:rFonts w:ascii="Times New Roman" w:hAnsi="Times New Roman"/>
          <w:b/>
          <w:bCs/>
        </w:rPr>
        <w:t xml:space="preserve"> </w:t>
      </w:r>
      <w:r w:rsidR="00FA2134" w:rsidRPr="006D0DF8">
        <w:rPr>
          <w:rFonts w:ascii="Times New Roman" w:hAnsi="Times New Roman"/>
          <w:bCs/>
        </w:rPr>
        <w:t xml:space="preserve">(išbėrimas, sąnarių </w:t>
      </w:r>
      <w:r w:rsidR="00A2045B">
        <w:rPr>
          <w:rFonts w:ascii="Times New Roman" w:hAnsi="Times New Roman"/>
          <w:bCs/>
        </w:rPr>
        <w:t>pakenkimas</w:t>
      </w:r>
      <w:r w:rsidR="00FA2134" w:rsidRPr="006D0DF8">
        <w:rPr>
          <w:rFonts w:ascii="Times New Roman" w:hAnsi="Times New Roman"/>
          <w:bCs/>
        </w:rPr>
        <w:t xml:space="preserve"> ir kraujo ląstelių pokyči</w:t>
      </w:r>
      <w:r w:rsidR="00A2045B">
        <w:rPr>
          <w:rFonts w:ascii="Times New Roman" w:hAnsi="Times New Roman"/>
          <w:bCs/>
        </w:rPr>
        <w:t>ai</w:t>
      </w:r>
      <w:r w:rsidR="00FA2134" w:rsidRPr="006D0DF8">
        <w:rPr>
          <w:rFonts w:ascii="Times New Roman" w:hAnsi="Times New Roman"/>
          <w:bCs/>
        </w:rPr>
        <w:t>);</w:t>
      </w:r>
    </w:p>
    <w:p w14:paraId="36C04CB1" w14:textId="77777777" w:rsidR="00FA2134" w:rsidRPr="00B735C3" w:rsidRDefault="00B735C3" w:rsidP="00DC1470">
      <w:pPr>
        <w:numPr>
          <w:ilvl w:val="0"/>
          <w:numId w:val="19"/>
        </w:numPr>
        <w:tabs>
          <w:tab w:val="left" w:pos="567"/>
        </w:tabs>
        <w:spacing w:after="0" w:line="240" w:lineRule="auto"/>
        <w:ind w:left="567" w:hanging="567"/>
        <w:rPr>
          <w:rFonts w:ascii="Times New Roman" w:hAnsi="Times New Roman"/>
          <w:bCs/>
        </w:rPr>
      </w:pPr>
      <w:r>
        <w:rPr>
          <w:rFonts w:ascii="Times New Roman" w:hAnsi="Times New Roman"/>
          <w:bCs/>
        </w:rPr>
        <w:t>j</w:t>
      </w:r>
      <w:r w:rsidR="00FA2134" w:rsidRPr="00B735C3">
        <w:rPr>
          <w:rFonts w:ascii="Times New Roman" w:hAnsi="Times New Roman"/>
          <w:bCs/>
        </w:rPr>
        <w:t>eigu Jums plyštų raumuo.</w:t>
      </w:r>
    </w:p>
    <w:p w14:paraId="0A4AEE95" w14:textId="77777777" w:rsidR="005627A6" w:rsidRPr="005627A6" w:rsidRDefault="005627A6" w:rsidP="005627A6">
      <w:pPr>
        <w:tabs>
          <w:tab w:val="left" w:pos="567"/>
        </w:tabs>
        <w:spacing w:after="0" w:line="240" w:lineRule="auto"/>
        <w:rPr>
          <w:rFonts w:ascii="Times New Roman" w:hAnsi="Times New Roman"/>
          <w:bCs/>
        </w:rPr>
      </w:pPr>
    </w:p>
    <w:p w14:paraId="281FBE88" w14:textId="77777777" w:rsidR="00293860" w:rsidRPr="005627A6" w:rsidRDefault="00293860" w:rsidP="00293860">
      <w:pPr>
        <w:tabs>
          <w:tab w:val="left" w:pos="567"/>
        </w:tabs>
        <w:spacing w:after="0" w:line="240" w:lineRule="auto"/>
        <w:rPr>
          <w:rFonts w:ascii="Times New Roman" w:hAnsi="Times New Roman"/>
          <w:bCs/>
        </w:rPr>
      </w:pPr>
      <w:r w:rsidRPr="004536C7">
        <w:rPr>
          <w:rFonts w:ascii="Times New Roman" w:hAnsi="Times New Roman"/>
          <w:bCs/>
        </w:rPr>
        <w:t>Dažni šalutinio poveikio reiškiniai (gali pasireikšti rečiau kaip 1 iš 10 asmenų):</w:t>
      </w:r>
    </w:p>
    <w:p w14:paraId="21EE3AEE"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galvos skausmas;</w:t>
      </w:r>
    </w:p>
    <w:p w14:paraId="4B57939A"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pilvo (skrandžio) skausmas;</w:t>
      </w:r>
    </w:p>
    <w:p w14:paraId="79C65E4C"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vidurių užkietėjimas;</w:t>
      </w:r>
    </w:p>
    <w:p w14:paraId="4A1C8444"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pykinimas;</w:t>
      </w:r>
    </w:p>
    <w:p w14:paraId="430B0BE1"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raumenų skausmas;</w:t>
      </w:r>
    </w:p>
    <w:p w14:paraId="19D39527"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silpnumas;</w:t>
      </w:r>
    </w:p>
    <w:p w14:paraId="650DA78C"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galvos svaigimas;</w:t>
      </w:r>
    </w:p>
    <w:p w14:paraId="57E19068"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baltymo kiekio šlapime padidėjimas (tik vartojant 40 mg Crestor dozę) - vaistą vartojant toliau, šis poveikis dažniausiai praeina savaime;</w:t>
      </w:r>
    </w:p>
    <w:p w14:paraId="036DCADD" w14:textId="77777777" w:rsidR="005627A6" w:rsidRPr="005627A6" w:rsidRDefault="005627A6" w:rsidP="005627A6">
      <w:pPr>
        <w:numPr>
          <w:ilvl w:val="0"/>
          <w:numId w:val="15"/>
        </w:numPr>
        <w:tabs>
          <w:tab w:val="left" w:pos="567"/>
        </w:tabs>
        <w:spacing w:after="0" w:line="240" w:lineRule="auto"/>
        <w:ind w:left="567" w:hanging="567"/>
        <w:rPr>
          <w:rFonts w:ascii="Times New Roman" w:hAnsi="Times New Roman"/>
          <w:bCs/>
        </w:rPr>
      </w:pPr>
      <w:r w:rsidRPr="005627A6">
        <w:rPr>
          <w:rFonts w:ascii="Times New Roman" w:hAnsi="Times New Roman"/>
          <w:bCs/>
        </w:rPr>
        <w:t>cukrinis diabetas. Jo tikimybė didesnė, jei padidėjęs cukraus ar riebalų kiekis Jūsų kraujyje, turite antsvorį arba padidėjusį kraujospūdį. Tokiu atveju gydytojas stebės Jūsų būklę, kol vartosite šio vaisto.</w:t>
      </w:r>
    </w:p>
    <w:p w14:paraId="260C3509" w14:textId="77777777" w:rsidR="005627A6" w:rsidRPr="005627A6" w:rsidRDefault="005627A6" w:rsidP="005627A6">
      <w:pPr>
        <w:tabs>
          <w:tab w:val="left" w:pos="567"/>
        </w:tabs>
        <w:spacing w:after="0" w:line="240" w:lineRule="auto"/>
        <w:rPr>
          <w:rFonts w:ascii="Times New Roman" w:hAnsi="Times New Roman"/>
          <w:bCs/>
        </w:rPr>
      </w:pPr>
    </w:p>
    <w:p w14:paraId="11F22077" w14:textId="222D0F2C" w:rsidR="00293860" w:rsidRPr="005627A6" w:rsidRDefault="00293860" w:rsidP="005627A6">
      <w:pPr>
        <w:tabs>
          <w:tab w:val="left" w:pos="567"/>
        </w:tabs>
        <w:spacing w:after="0" w:line="240" w:lineRule="auto"/>
        <w:rPr>
          <w:rFonts w:ascii="Times New Roman" w:hAnsi="Times New Roman"/>
          <w:bCs/>
        </w:rPr>
      </w:pPr>
      <w:r w:rsidRPr="00293860">
        <w:rPr>
          <w:rFonts w:ascii="Times New Roman" w:hAnsi="Times New Roman"/>
          <w:bCs/>
        </w:rPr>
        <w:t xml:space="preserve">Nedažni šalutinio poveikio reiškiniai (gali pasireikšti rečiau kaip 1 iš 100 asmenų): </w:t>
      </w:r>
    </w:p>
    <w:p w14:paraId="77CA301E" w14:textId="77777777" w:rsidR="005627A6" w:rsidRPr="005627A6" w:rsidRDefault="005627A6" w:rsidP="005627A6">
      <w:pPr>
        <w:numPr>
          <w:ilvl w:val="0"/>
          <w:numId w:val="16"/>
        </w:numPr>
        <w:tabs>
          <w:tab w:val="left" w:pos="567"/>
        </w:tabs>
        <w:spacing w:after="0" w:line="240" w:lineRule="auto"/>
        <w:ind w:left="567" w:hanging="567"/>
        <w:rPr>
          <w:rFonts w:ascii="Times New Roman" w:hAnsi="Times New Roman"/>
          <w:bCs/>
        </w:rPr>
      </w:pPr>
      <w:r w:rsidRPr="005627A6">
        <w:rPr>
          <w:rFonts w:ascii="Times New Roman" w:hAnsi="Times New Roman"/>
          <w:bCs/>
        </w:rPr>
        <w:t>išbėrimas, niežulys ar kitos odos reakcijos;</w:t>
      </w:r>
    </w:p>
    <w:p w14:paraId="22A4E9DC" w14:textId="77777777" w:rsidR="005627A6" w:rsidRPr="005627A6" w:rsidRDefault="005627A6" w:rsidP="005627A6">
      <w:pPr>
        <w:numPr>
          <w:ilvl w:val="0"/>
          <w:numId w:val="16"/>
        </w:numPr>
        <w:tabs>
          <w:tab w:val="left" w:pos="567"/>
        </w:tabs>
        <w:spacing w:after="0" w:line="240" w:lineRule="auto"/>
        <w:ind w:left="567" w:hanging="567"/>
        <w:rPr>
          <w:rFonts w:ascii="Times New Roman" w:hAnsi="Times New Roman"/>
          <w:bCs/>
        </w:rPr>
      </w:pPr>
      <w:r w:rsidRPr="005627A6">
        <w:rPr>
          <w:rFonts w:ascii="Times New Roman" w:hAnsi="Times New Roman"/>
          <w:bCs/>
        </w:rPr>
        <w:t>baltymo kiekio šlapime padidėjimas (tik vartojant 5 mg, 10 mg arba 20 mg Crestor dozę). Vaistą vartojant toliau, šis poveikis dažniausiai praeina savaime.</w:t>
      </w:r>
    </w:p>
    <w:p w14:paraId="2BAC533F" w14:textId="77777777" w:rsidR="005627A6" w:rsidRPr="005627A6" w:rsidRDefault="005627A6" w:rsidP="005627A6">
      <w:pPr>
        <w:tabs>
          <w:tab w:val="left" w:pos="567"/>
        </w:tabs>
        <w:spacing w:after="0" w:line="240" w:lineRule="auto"/>
        <w:ind w:left="567" w:hanging="567"/>
        <w:rPr>
          <w:rFonts w:ascii="Times New Roman" w:hAnsi="Times New Roman"/>
          <w:bCs/>
        </w:rPr>
      </w:pPr>
    </w:p>
    <w:p w14:paraId="248513D1" w14:textId="0D325D02" w:rsidR="00293860" w:rsidRPr="005627A6" w:rsidRDefault="00293860" w:rsidP="005627A6">
      <w:pPr>
        <w:tabs>
          <w:tab w:val="left" w:pos="567"/>
        </w:tabs>
        <w:spacing w:after="0" w:line="240" w:lineRule="auto"/>
        <w:rPr>
          <w:rFonts w:ascii="Times New Roman" w:hAnsi="Times New Roman"/>
          <w:bCs/>
        </w:rPr>
      </w:pPr>
      <w:r w:rsidRPr="00293860">
        <w:rPr>
          <w:rFonts w:ascii="Times New Roman" w:hAnsi="Times New Roman"/>
          <w:bCs/>
        </w:rPr>
        <w:t xml:space="preserve">Reti šalutinio poveikio reiškiniai (gali pasireikšti rečiau kaip 1 iš 1 000 asmenų): </w:t>
      </w:r>
    </w:p>
    <w:p w14:paraId="3008B2CE" w14:textId="77777777" w:rsidR="005627A6" w:rsidRPr="005627A6" w:rsidRDefault="005627A6" w:rsidP="005627A6">
      <w:pPr>
        <w:numPr>
          <w:ilvl w:val="0"/>
          <w:numId w:val="16"/>
        </w:numPr>
        <w:tabs>
          <w:tab w:val="left" w:pos="567"/>
        </w:tabs>
        <w:spacing w:after="0" w:line="240" w:lineRule="auto"/>
        <w:ind w:left="567" w:hanging="567"/>
        <w:rPr>
          <w:rFonts w:ascii="Times New Roman" w:hAnsi="Times New Roman"/>
          <w:bCs/>
        </w:rPr>
      </w:pPr>
      <w:r w:rsidRPr="005627A6">
        <w:rPr>
          <w:rFonts w:ascii="Times New Roman" w:hAnsi="Times New Roman"/>
          <w:bCs/>
        </w:rPr>
        <w:t>sunki alerginė reakcija. Jos požymiai yra veido, lūpų, liežuvio ir (arba) gerklų pabrinkimas, pasunkėjęs rijimas ir kvėpavimas, stiprus odos niežulys (joje susidaro iškilų patinimų). Jeigu manote, kad pasireiškė alerginė reakcija, nedelsdami nutraukite Crestor vartojimą ir kreipkitės į gydytoją;</w:t>
      </w:r>
    </w:p>
    <w:p w14:paraId="58C0654C" w14:textId="77777777" w:rsidR="005627A6" w:rsidRPr="005627A6" w:rsidRDefault="005627A6" w:rsidP="005627A6">
      <w:pPr>
        <w:numPr>
          <w:ilvl w:val="0"/>
          <w:numId w:val="16"/>
        </w:numPr>
        <w:tabs>
          <w:tab w:val="left" w:pos="567"/>
        </w:tabs>
        <w:spacing w:after="0" w:line="240" w:lineRule="auto"/>
        <w:ind w:left="567" w:hanging="567"/>
        <w:rPr>
          <w:rFonts w:ascii="Times New Roman" w:hAnsi="Times New Roman"/>
          <w:bCs/>
        </w:rPr>
      </w:pPr>
      <w:r w:rsidRPr="005627A6">
        <w:rPr>
          <w:rFonts w:ascii="Times New Roman" w:hAnsi="Times New Roman"/>
          <w:bCs/>
        </w:rPr>
        <w:t>raumenų pažeidimas suaugusiesiems. Atsargumo dėlei nutraukite Crestor vartojimą ir nedelsdami praneškite gydytojui, jeigu pradeda skaudėti raumenis dėl neaiškios priežasties arba skauda juos ilgiau negu įprasta;</w:t>
      </w:r>
    </w:p>
    <w:p w14:paraId="67FAF3FE" w14:textId="77777777" w:rsidR="005627A6" w:rsidRPr="005627A6" w:rsidRDefault="005627A6" w:rsidP="005627A6">
      <w:pPr>
        <w:numPr>
          <w:ilvl w:val="0"/>
          <w:numId w:val="16"/>
        </w:numPr>
        <w:tabs>
          <w:tab w:val="left" w:pos="567"/>
        </w:tabs>
        <w:spacing w:after="0" w:line="240" w:lineRule="auto"/>
        <w:ind w:left="567" w:hanging="567"/>
        <w:rPr>
          <w:rFonts w:ascii="Times New Roman" w:hAnsi="Times New Roman"/>
          <w:bCs/>
        </w:rPr>
      </w:pPr>
      <w:r w:rsidRPr="005627A6">
        <w:rPr>
          <w:rFonts w:ascii="Times New Roman" w:hAnsi="Times New Roman"/>
          <w:bCs/>
        </w:rPr>
        <w:t>stiprus pilvo skausmas (kasos uždegimas);</w:t>
      </w:r>
    </w:p>
    <w:p w14:paraId="216F39E2" w14:textId="77777777" w:rsidR="005627A6" w:rsidRPr="005627A6" w:rsidRDefault="005627A6" w:rsidP="005627A6">
      <w:pPr>
        <w:numPr>
          <w:ilvl w:val="0"/>
          <w:numId w:val="16"/>
        </w:numPr>
        <w:tabs>
          <w:tab w:val="left" w:pos="567"/>
        </w:tabs>
        <w:spacing w:after="0" w:line="240" w:lineRule="auto"/>
        <w:ind w:left="567" w:hanging="567"/>
        <w:rPr>
          <w:rFonts w:ascii="Times New Roman" w:hAnsi="Times New Roman"/>
          <w:bCs/>
        </w:rPr>
      </w:pPr>
      <w:r w:rsidRPr="005627A6">
        <w:rPr>
          <w:rFonts w:ascii="Times New Roman" w:hAnsi="Times New Roman"/>
          <w:bCs/>
        </w:rPr>
        <w:t>padidėjęs kepenų fermentų aktyvumas kraujyje;</w:t>
      </w:r>
    </w:p>
    <w:p w14:paraId="430C4813" w14:textId="77777777" w:rsidR="005627A6" w:rsidRDefault="005627A6" w:rsidP="005627A6">
      <w:pPr>
        <w:numPr>
          <w:ilvl w:val="0"/>
          <w:numId w:val="16"/>
        </w:numPr>
        <w:tabs>
          <w:tab w:val="left" w:pos="567"/>
        </w:tabs>
        <w:spacing w:after="0" w:line="240" w:lineRule="auto"/>
        <w:ind w:left="567" w:hanging="567"/>
        <w:rPr>
          <w:rFonts w:ascii="Times New Roman" w:hAnsi="Times New Roman"/>
          <w:bCs/>
        </w:rPr>
      </w:pPr>
      <w:r w:rsidRPr="005627A6">
        <w:rPr>
          <w:rFonts w:ascii="Times New Roman" w:hAnsi="Times New Roman"/>
          <w:bCs/>
        </w:rPr>
        <w:t>sumažėjęs trombocitų kiekis kraujyje</w:t>
      </w:r>
      <w:r w:rsidR="00042831">
        <w:rPr>
          <w:rFonts w:ascii="Times New Roman" w:hAnsi="Times New Roman"/>
          <w:bCs/>
        </w:rPr>
        <w:t>;</w:t>
      </w:r>
    </w:p>
    <w:p w14:paraId="4935EADA" w14:textId="77777777" w:rsidR="00042831" w:rsidRPr="005627A6" w:rsidRDefault="00042831" w:rsidP="005627A6">
      <w:pPr>
        <w:numPr>
          <w:ilvl w:val="0"/>
          <w:numId w:val="16"/>
        </w:numPr>
        <w:tabs>
          <w:tab w:val="left" w:pos="567"/>
        </w:tabs>
        <w:spacing w:after="0" w:line="240" w:lineRule="auto"/>
        <w:ind w:left="567" w:hanging="567"/>
        <w:rPr>
          <w:rFonts w:ascii="Times New Roman" w:hAnsi="Times New Roman"/>
          <w:bCs/>
        </w:rPr>
      </w:pPr>
      <w:r w:rsidRPr="00DC1470">
        <w:rPr>
          <w:rFonts w:ascii="Times New Roman" w:hAnsi="Times New Roman"/>
          <w:bCs/>
        </w:rPr>
        <w:t xml:space="preserve">į susirgimą, vadinamąją vilkligę, </w:t>
      </w:r>
      <w:r w:rsidRPr="00B735C3">
        <w:rPr>
          <w:rFonts w:ascii="Times New Roman" w:hAnsi="Times New Roman"/>
          <w:bCs/>
        </w:rPr>
        <w:t>panašus sindromas</w:t>
      </w:r>
      <w:r w:rsidRPr="00DC1470">
        <w:rPr>
          <w:rFonts w:ascii="Times New Roman" w:hAnsi="Times New Roman"/>
          <w:b/>
          <w:bCs/>
        </w:rPr>
        <w:t xml:space="preserve"> </w:t>
      </w:r>
      <w:r w:rsidRPr="006D0DF8">
        <w:rPr>
          <w:rFonts w:ascii="Times New Roman" w:hAnsi="Times New Roman"/>
          <w:bCs/>
        </w:rPr>
        <w:t xml:space="preserve">(išbėrimas, sąnarių </w:t>
      </w:r>
      <w:r>
        <w:rPr>
          <w:rFonts w:ascii="Times New Roman" w:hAnsi="Times New Roman"/>
          <w:bCs/>
        </w:rPr>
        <w:t>pakenkimas</w:t>
      </w:r>
      <w:r w:rsidRPr="006D0DF8">
        <w:rPr>
          <w:rFonts w:ascii="Times New Roman" w:hAnsi="Times New Roman"/>
          <w:bCs/>
        </w:rPr>
        <w:t xml:space="preserve"> ir kraujo ląstelių pokyči</w:t>
      </w:r>
      <w:r>
        <w:rPr>
          <w:rFonts w:ascii="Times New Roman" w:hAnsi="Times New Roman"/>
          <w:bCs/>
        </w:rPr>
        <w:t>ai</w:t>
      </w:r>
      <w:r w:rsidRPr="006D0DF8">
        <w:rPr>
          <w:rFonts w:ascii="Times New Roman" w:hAnsi="Times New Roman"/>
          <w:bCs/>
        </w:rPr>
        <w:t>)</w:t>
      </w:r>
      <w:r>
        <w:rPr>
          <w:rFonts w:ascii="Times New Roman" w:hAnsi="Times New Roman"/>
          <w:bCs/>
        </w:rPr>
        <w:t>.</w:t>
      </w:r>
    </w:p>
    <w:p w14:paraId="347F80E4" w14:textId="77777777" w:rsidR="005627A6" w:rsidRPr="005627A6" w:rsidRDefault="005627A6" w:rsidP="005627A6">
      <w:pPr>
        <w:tabs>
          <w:tab w:val="left" w:pos="567"/>
        </w:tabs>
        <w:spacing w:after="0" w:line="240" w:lineRule="auto"/>
        <w:rPr>
          <w:rFonts w:ascii="Times New Roman" w:hAnsi="Times New Roman"/>
          <w:bCs/>
        </w:rPr>
      </w:pPr>
    </w:p>
    <w:p w14:paraId="0207F335" w14:textId="77777777" w:rsidR="00293860" w:rsidRDefault="00293860" w:rsidP="00293860">
      <w:pPr>
        <w:tabs>
          <w:tab w:val="left" w:pos="567"/>
        </w:tabs>
        <w:spacing w:after="0" w:line="240" w:lineRule="auto"/>
        <w:rPr>
          <w:rFonts w:ascii="Times New Roman" w:hAnsi="Times New Roman"/>
          <w:bCs/>
        </w:rPr>
      </w:pPr>
      <w:r w:rsidRPr="004536C7">
        <w:rPr>
          <w:rFonts w:ascii="Times New Roman" w:hAnsi="Times New Roman"/>
          <w:bCs/>
        </w:rPr>
        <w:t>Labai reti šalutinio poveikio reiškiniai (gali pasireikšti rečiau kaip 1 iš 10 000 asmenų</w:t>
      </w:r>
      <w:r>
        <w:rPr>
          <w:rFonts w:ascii="Times New Roman" w:hAnsi="Times New Roman"/>
          <w:bCs/>
        </w:rPr>
        <w:t>):</w:t>
      </w:r>
    </w:p>
    <w:p w14:paraId="4ED04CE8" w14:textId="77777777" w:rsidR="005627A6" w:rsidRPr="005627A6" w:rsidRDefault="005627A6" w:rsidP="005627A6">
      <w:pPr>
        <w:numPr>
          <w:ilvl w:val="0"/>
          <w:numId w:val="17"/>
        </w:numPr>
        <w:tabs>
          <w:tab w:val="left" w:pos="567"/>
        </w:tabs>
        <w:spacing w:after="0" w:line="240" w:lineRule="auto"/>
        <w:ind w:left="567" w:hanging="567"/>
        <w:rPr>
          <w:rFonts w:ascii="Times New Roman" w:hAnsi="Times New Roman"/>
          <w:bCs/>
        </w:rPr>
      </w:pPr>
      <w:r w:rsidRPr="005627A6">
        <w:rPr>
          <w:rFonts w:ascii="Times New Roman" w:hAnsi="Times New Roman"/>
          <w:bCs/>
        </w:rPr>
        <w:t>gelta (pageltusi oda ir akys);</w:t>
      </w:r>
    </w:p>
    <w:p w14:paraId="28233627" w14:textId="77777777" w:rsidR="005627A6" w:rsidRPr="005627A6" w:rsidRDefault="005627A6" w:rsidP="005627A6">
      <w:pPr>
        <w:numPr>
          <w:ilvl w:val="0"/>
          <w:numId w:val="17"/>
        </w:numPr>
        <w:tabs>
          <w:tab w:val="left" w:pos="567"/>
        </w:tabs>
        <w:spacing w:after="0" w:line="240" w:lineRule="auto"/>
        <w:ind w:left="567" w:hanging="567"/>
        <w:rPr>
          <w:rFonts w:ascii="Times New Roman" w:hAnsi="Times New Roman"/>
          <w:bCs/>
        </w:rPr>
      </w:pPr>
      <w:r w:rsidRPr="005627A6">
        <w:rPr>
          <w:rFonts w:ascii="Times New Roman" w:hAnsi="Times New Roman"/>
          <w:bCs/>
        </w:rPr>
        <w:t>hepatitas (kepenų uždegimas);</w:t>
      </w:r>
    </w:p>
    <w:p w14:paraId="69E12FC9" w14:textId="77777777" w:rsidR="005627A6" w:rsidRPr="005627A6" w:rsidRDefault="005627A6" w:rsidP="005627A6">
      <w:pPr>
        <w:numPr>
          <w:ilvl w:val="0"/>
          <w:numId w:val="17"/>
        </w:numPr>
        <w:tabs>
          <w:tab w:val="left" w:pos="567"/>
        </w:tabs>
        <w:spacing w:after="0" w:line="240" w:lineRule="auto"/>
        <w:ind w:left="567" w:hanging="567"/>
        <w:rPr>
          <w:rFonts w:ascii="Times New Roman" w:hAnsi="Times New Roman"/>
          <w:bCs/>
        </w:rPr>
      </w:pPr>
      <w:r w:rsidRPr="005627A6">
        <w:rPr>
          <w:rFonts w:ascii="Times New Roman" w:hAnsi="Times New Roman"/>
          <w:bCs/>
        </w:rPr>
        <w:t>kraujo pėdsakai šlapime;</w:t>
      </w:r>
    </w:p>
    <w:p w14:paraId="7EF32601" w14:textId="77777777" w:rsidR="005627A6" w:rsidRPr="005627A6" w:rsidRDefault="005627A6" w:rsidP="005627A6">
      <w:pPr>
        <w:numPr>
          <w:ilvl w:val="0"/>
          <w:numId w:val="17"/>
        </w:numPr>
        <w:tabs>
          <w:tab w:val="left" w:pos="567"/>
        </w:tabs>
        <w:spacing w:after="0" w:line="240" w:lineRule="auto"/>
        <w:ind w:left="567" w:hanging="567"/>
        <w:rPr>
          <w:rFonts w:ascii="Times New Roman" w:hAnsi="Times New Roman"/>
          <w:bCs/>
        </w:rPr>
      </w:pPr>
      <w:r w:rsidRPr="005627A6">
        <w:rPr>
          <w:rFonts w:ascii="Times New Roman" w:hAnsi="Times New Roman"/>
          <w:bCs/>
        </w:rPr>
        <w:t>kojų ir rankų nervų pažeidimas (pvz., nejautra);</w:t>
      </w:r>
    </w:p>
    <w:p w14:paraId="5105FB75" w14:textId="77777777" w:rsidR="005627A6" w:rsidRPr="005627A6" w:rsidRDefault="005627A6" w:rsidP="005627A6">
      <w:pPr>
        <w:numPr>
          <w:ilvl w:val="0"/>
          <w:numId w:val="17"/>
        </w:numPr>
        <w:tabs>
          <w:tab w:val="left" w:pos="567"/>
        </w:tabs>
        <w:spacing w:after="0" w:line="240" w:lineRule="auto"/>
        <w:ind w:left="567" w:hanging="567"/>
        <w:rPr>
          <w:rFonts w:ascii="Times New Roman" w:hAnsi="Times New Roman"/>
          <w:bCs/>
        </w:rPr>
      </w:pPr>
      <w:r w:rsidRPr="005627A6">
        <w:rPr>
          <w:rFonts w:ascii="Times New Roman" w:hAnsi="Times New Roman"/>
          <w:bCs/>
        </w:rPr>
        <w:t>sąnarių skausmas;</w:t>
      </w:r>
    </w:p>
    <w:p w14:paraId="6D8CA486" w14:textId="77777777" w:rsidR="005627A6" w:rsidRPr="005627A6" w:rsidRDefault="005627A6" w:rsidP="005627A6">
      <w:pPr>
        <w:numPr>
          <w:ilvl w:val="0"/>
          <w:numId w:val="17"/>
        </w:numPr>
        <w:tabs>
          <w:tab w:val="left" w:pos="567"/>
        </w:tabs>
        <w:spacing w:after="0" w:line="240" w:lineRule="auto"/>
        <w:ind w:left="567" w:hanging="567"/>
        <w:rPr>
          <w:rFonts w:ascii="Times New Roman" w:hAnsi="Times New Roman"/>
          <w:bCs/>
        </w:rPr>
      </w:pPr>
      <w:r w:rsidRPr="005627A6">
        <w:rPr>
          <w:rFonts w:ascii="Times New Roman" w:hAnsi="Times New Roman"/>
          <w:bCs/>
        </w:rPr>
        <w:t>atminties praradimas;</w:t>
      </w:r>
    </w:p>
    <w:p w14:paraId="47908D88" w14:textId="77777777" w:rsidR="005627A6" w:rsidRPr="005627A6" w:rsidRDefault="005627A6" w:rsidP="005627A6">
      <w:pPr>
        <w:numPr>
          <w:ilvl w:val="0"/>
          <w:numId w:val="17"/>
        </w:numPr>
        <w:tabs>
          <w:tab w:val="left" w:pos="567"/>
        </w:tabs>
        <w:spacing w:after="0" w:line="240" w:lineRule="auto"/>
        <w:ind w:left="567" w:hanging="567"/>
        <w:rPr>
          <w:rFonts w:ascii="Times New Roman" w:hAnsi="Times New Roman"/>
          <w:bCs/>
        </w:rPr>
      </w:pPr>
      <w:r w:rsidRPr="005627A6">
        <w:rPr>
          <w:rFonts w:ascii="Times New Roman" w:hAnsi="Times New Roman"/>
          <w:bCs/>
        </w:rPr>
        <w:t>krūties audinio padidėjimas (vyrams).</w:t>
      </w:r>
    </w:p>
    <w:p w14:paraId="0F928721" w14:textId="77777777" w:rsidR="005627A6" w:rsidRPr="005627A6" w:rsidRDefault="005627A6" w:rsidP="005627A6">
      <w:pPr>
        <w:tabs>
          <w:tab w:val="left" w:pos="567"/>
        </w:tabs>
        <w:spacing w:after="0" w:line="240" w:lineRule="auto"/>
        <w:rPr>
          <w:rFonts w:ascii="Times New Roman" w:hAnsi="Times New Roman"/>
          <w:bCs/>
        </w:rPr>
      </w:pPr>
    </w:p>
    <w:p w14:paraId="0356C5F9" w14:textId="4AC5444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 xml:space="preserve">Šalutinis poveikis, kurio dažnis nežinomas (negali būti </w:t>
      </w:r>
      <w:r w:rsidR="00293860">
        <w:rPr>
          <w:rFonts w:ascii="Times New Roman" w:hAnsi="Times New Roman"/>
          <w:bCs/>
        </w:rPr>
        <w:t>apskaičiuotas</w:t>
      </w:r>
      <w:r w:rsidR="00293860" w:rsidRPr="005627A6">
        <w:rPr>
          <w:rFonts w:ascii="Times New Roman" w:hAnsi="Times New Roman"/>
          <w:bCs/>
        </w:rPr>
        <w:t xml:space="preserve"> </w:t>
      </w:r>
      <w:r w:rsidRPr="005627A6">
        <w:rPr>
          <w:rFonts w:ascii="Times New Roman" w:hAnsi="Times New Roman"/>
          <w:bCs/>
        </w:rPr>
        <w:t>pagal turimus duomenis):</w:t>
      </w:r>
    </w:p>
    <w:p w14:paraId="32F591C9" w14:textId="358F1CD4" w:rsidR="005627A6" w:rsidRPr="005627A6" w:rsidRDefault="005627A6" w:rsidP="0070272D">
      <w:pPr>
        <w:numPr>
          <w:ilvl w:val="0"/>
          <w:numId w:val="18"/>
        </w:numPr>
        <w:tabs>
          <w:tab w:val="left" w:pos="567"/>
        </w:tabs>
        <w:spacing w:after="0" w:line="240" w:lineRule="auto"/>
        <w:ind w:left="567" w:hanging="567"/>
        <w:rPr>
          <w:rFonts w:ascii="Times New Roman" w:hAnsi="Times New Roman"/>
          <w:bCs/>
        </w:rPr>
      </w:pPr>
      <w:r w:rsidRPr="0070272D">
        <w:rPr>
          <w:rFonts w:ascii="Times New Roman" w:hAnsi="Times New Roman"/>
          <w:bCs/>
        </w:rPr>
        <w:t>viduriavimas;</w:t>
      </w:r>
    </w:p>
    <w:p w14:paraId="595E901E" w14:textId="4E51BA98" w:rsidR="005627A6" w:rsidRPr="0070272D" w:rsidRDefault="005627A6" w:rsidP="0070272D">
      <w:pPr>
        <w:numPr>
          <w:ilvl w:val="0"/>
          <w:numId w:val="18"/>
        </w:numPr>
        <w:tabs>
          <w:tab w:val="left" w:pos="567"/>
        </w:tabs>
        <w:spacing w:after="0" w:line="240" w:lineRule="auto"/>
        <w:ind w:left="567" w:hanging="567"/>
        <w:rPr>
          <w:rFonts w:ascii="Times New Roman" w:hAnsi="Times New Roman"/>
          <w:bCs/>
        </w:rPr>
      </w:pPr>
      <w:r w:rsidRPr="0070272D">
        <w:rPr>
          <w:rFonts w:ascii="Times New Roman" w:hAnsi="Times New Roman"/>
          <w:bCs/>
        </w:rPr>
        <w:t>kosulys;</w:t>
      </w:r>
    </w:p>
    <w:p w14:paraId="1BCBB3C1" w14:textId="3070414C" w:rsidR="005627A6" w:rsidRPr="0070272D" w:rsidRDefault="005627A6" w:rsidP="0070272D">
      <w:pPr>
        <w:numPr>
          <w:ilvl w:val="0"/>
          <w:numId w:val="18"/>
        </w:numPr>
        <w:tabs>
          <w:tab w:val="left" w:pos="567"/>
        </w:tabs>
        <w:spacing w:after="0" w:line="240" w:lineRule="auto"/>
        <w:ind w:left="567" w:hanging="567"/>
        <w:rPr>
          <w:rFonts w:ascii="Times New Roman" w:hAnsi="Times New Roman"/>
          <w:bCs/>
        </w:rPr>
      </w:pPr>
      <w:r w:rsidRPr="0070272D">
        <w:rPr>
          <w:rFonts w:ascii="Times New Roman" w:hAnsi="Times New Roman"/>
          <w:bCs/>
        </w:rPr>
        <w:t>dusulys;</w:t>
      </w:r>
    </w:p>
    <w:p w14:paraId="70BBB952" w14:textId="5D85BF8C" w:rsidR="005627A6" w:rsidRPr="0070272D" w:rsidRDefault="005627A6" w:rsidP="0070272D">
      <w:pPr>
        <w:numPr>
          <w:ilvl w:val="0"/>
          <w:numId w:val="18"/>
        </w:numPr>
        <w:tabs>
          <w:tab w:val="left" w:pos="567"/>
        </w:tabs>
        <w:spacing w:after="0" w:line="240" w:lineRule="auto"/>
        <w:ind w:left="567" w:hanging="567"/>
        <w:rPr>
          <w:rFonts w:ascii="Times New Roman" w:hAnsi="Times New Roman"/>
          <w:bCs/>
        </w:rPr>
      </w:pPr>
      <w:r w:rsidRPr="0070272D">
        <w:rPr>
          <w:rFonts w:ascii="Times New Roman" w:hAnsi="Times New Roman"/>
          <w:bCs/>
        </w:rPr>
        <w:t>edema (tinimas);</w:t>
      </w:r>
    </w:p>
    <w:p w14:paraId="6CC16032" w14:textId="6F124DE0" w:rsidR="005627A6" w:rsidRPr="0070272D" w:rsidRDefault="005627A6" w:rsidP="0070272D">
      <w:pPr>
        <w:numPr>
          <w:ilvl w:val="0"/>
          <w:numId w:val="18"/>
        </w:numPr>
        <w:tabs>
          <w:tab w:val="left" w:pos="567"/>
        </w:tabs>
        <w:spacing w:after="0" w:line="240" w:lineRule="auto"/>
        <w:ind w:left="567" w:hanging="567"/>
        <w:rPr>
          <w:rFonts w:ascii="Times New Roman" w:hAnsi="Times New Roman"/>
          <w:bCs/>
        </w:rPr>
      </w:pPr>
      <w:r w:rsidRPr="0070272D">
        <w:rPr>
          <w:rFonts w:ascii="Times New Roman" w:hAnsi="Times New Roman"/>
          <w:bCs/>
        </w:rPr>
        <w:t>miego sutrikimai, įskaitant nemigą ir naktinius košmarus;</w:t>
      </w:r>
    </w:p>
    <w:p w14:paraId="51943D19" w14:textId="2C42796C" w:rsidR="005627A6" w:rsidRPr="0070272D" w:rsidRDefault="005627A6" w:rsidP="0070272D">
      <w:pPr>
        <w:numPr>
          <w:ilvl w:val="0"/>
          <w:numId w:val="18"/>
        </w:numPr>
        <w:tabs>
          <w:tab w:val="left" w:pos="567"/>
        </w:tabs>
        <w:spacing w:after="0" w:line="240" w:lineRule="auto"/>
        <w:ind w:left="567" w:hanging="567"/>
        <w:rPr>
          <w:rFonts w:ascii="Times New Roman" w:hAnsi="Times New Roman"/>
          <w:bCs/>
        </w:rPr>
      </w:pPr>
      <w:r w:rsidRPr="0070272D">
        <w:rPr>
          <w:rFonts w:ascii="Times New Roman" w:hAnsi="Times New Roman"/>
          <w:bCs/>
        </w:rPr>
        <w:lastRenderedPageBreak/>
        <w:t>seksualiniai sutrikimai;</w:t>
      </w:r>
    </w:p>
    <w:p w14:paraId="3EF8C751" w14:textId="0D38DF35" w:rsidR="005627A6" w:rsidRPr="0070272D" w:rsidRDefault="005627A6" w:rsidP="0070272D">
      <w:pPr>
        <w:numPr>
          <w:ilvl w:val="0"/>
          <w:numId w:val="18"/>
        </w:numPr>
        <w:tabs>
          <w:tab w:val="left" w:pos="567"/>
        </w:tabs>
        <w:spacing w:after="0" w:line="240" w:lineRule="auto"/>
        <w:ind w:left="567" w:hanging="567"/>
        <w:rPr>
          <w:rFonts w:ascii="Times New Roman" w:hAnsi="Times New Roman"/>
          <w:bCs/>
        </w:rPr>
      </w:pPr>
      <w:r w:rsidRPr="0070272D">
        <w:rPr>
          <w:rFonts w:ascii="Times New Roman" w:hAnsi="Times New Roman"/>
          <w:bCs/>
        </w:rPr>
        <w:t>depresija;</w:t>
      </w:r>
    </w:p>
    <w:p w14:paraId="69034318" w14:textId="59D7A5DB" w:rsidR="005627A6" w:rsidRPr="0070272D" w:rsidRDefault="005627A6" w:rsidP="000F2E86">
      <w:pPr>
        <w:numPr>
          <w:ilvl w:val="0"/>
          <w:numId w:val="18"/>
        </w:numPr>
        <w:tabs>
          <w:tab w:val="left" w:pos="567"/>
        </w:tabs>
        <w:spacing w:after="0" w:line="240" w:lineRule="auto"/>
        <w:ind w:left="567" w:hanging="567"/>
        <w:rPr>
          <w:rFonts w:ascii="Times New Roman" w:hAnsi="Times New Roman"/>
          <w:bCs/>
        </w:rPr>
      </w:pPr>
      <w:r w:rsidRPr="000F2E86">
        <w:rPr>
          <w:rFonts w:ascii="Times New Roman" w:hAnsi="Times New Roman"/>
          <w:bCs/>
        </w:rPr>
        <w:t>kvėpavimo sutrikimai, įskaitant užsitęsusį kosulį ir (ar) dusulį arba karščiavimą.</w:t>
      </w:r>
    </w:p>
    <w:p w14:paraId="3D31D34D" w14:textId="4102A5D7" w:rsidR="005627A6" w:rsidRPr="000F2E86" w:rsidRDefault="005627A6" w:rsidP="000F2E86">
      <w:pPr>
        <w:numPr>
          <w:ilvl w:val="0"/>
          <w:numId w:val="18"/>
        </w:numPr>
        <w:tabs>
          <w:tab w:val="left" w:pos="567"/>
        </w:tabs>
        <w:spacing w:after="0" w:line="240" w:lineRule="auto"/>
        <w:ind w:left="567" w:hanging="567"/>
        <w:rPr>
          <w:rFonts w:ascii="Times New Roman" w:hAnsi="Times New Roman"/>
          <w:bCs/>
        </w:rPr>
      </w:pPr>
      <w:r w:rsidRPr="000F2E86">
        <w:rPr>
          <w:rFonts w:ascii="Times New Roman" w:hAnsi="Times New Roman"/>
          <w:bCs/>
        </w:rPr>
        <w:t>nuolatinis raumenų silpnumas;</w:t>
      </w:r>
    </w:p>
    <w:p w14:paraId="3B83F3CF" w14:textId="5A4AE97D" w:rsidR="005627A6" w:rsidRPr="000F2E86" w:rsidRDefault="005627A6" w:rsidP="000F2E86">
      <w:pPr>
        <w:numPr>
          <w:ilvl w:val="0"/>
          <w:numId w:val="18"/>
        </w:numPr>
        <w:tabs>
          <w:tab w:val="left" w:pos="567"/>
        </w:tabs>
        <w:spacing w:after="0" w:line="240" w:lineRule="auto"/>
        <w:ind w:left="567" w:hanging="567"/>
        <w:rPr>
          <w:rFonts w:ascii="Times New Roman" w:hAnsi="Times New Roman"/>
          <w:bCs/>
        </w:rPr>
      </w:pPr>
      <w:r w:rsidRPr="000F2E86">
        <w:rPr>
          <w:rFonts w:ascii="Times New Roman" w:hAnsi="Times New Roman"/>
          <w:bCs/>
          <w:shd w:val="clear" w:color="auto" w:fill="FFFFFF"/>
        </w:rPr>
        <w:t>sausgyslių pažeidimai</w:t>
      </w:r>
      <w:r w:rsidR="00827D24" w:rsidRPr="000F2E86">
        <w:rPr>
          <w:rFonts w:ascii="Times New Roman" w:hAnsi="Times New Roman"/>
          <w:bCs/>
          <w:shd w:val="clear" w:color="auto" w:fill="FFFFFF"/>
        </w:rPr>
        <w:t>;</w:t>
      </w:r>
    </w:p>
    <w:p w14:paraId="121CA318" w14:textId="277D141F" w:rsidR="00827D24" w:rsidRPr="00777B33" w:rsidRDefault="00827D24" w:rsidP="00777B33">
      <w:pPr>
        <w:numPr>
          <w:ilvl w:val="0"/>
          <w:numId w:val="18"/>
        </w:numPr>
        <w:tabs>
          <w:tab w:val="left" w:pos="567"/>
        </w:tabs>
        <w:spacing w:after="0" w:line="240" w:lineRule="auto"/>
        <w:ind w:left="567" w:hanging="567"/>
        <w:rPr>
          <w:rFonts w:ascii="Times New Roman" w:hAnsi="Times New Roman"/>
          <w:bCs/>
        </w:rPr>
      </w:pPr>
      <w:r w:rsidRPr="00827D24">
        <w:rPr>
          <w:rFonts w:ascii="Times New Roman" w:hAnsi="Times New Roman"/>
          <w:bCs/>
        </w:rPr>
        <w:t>sunkioji miastenija (liga, sukelianti bendrą raumenų, įskaitant kai kuriais atvejais, kvėpuojant</w:t>
      </w:r>
      <w:r w:rsidR="00777B33">
        <w:rPr>
          <w:rFonts w:ascii="Times New Roman" w:hAnsi="Times New Roman"/>
          <w:bCs/>
        </w:rPr>
        <w:t xml:space="preserve"> </w:t>
      </w:r>
      <w:r w:rsidRPr="00777B33">
        <w:rPr>
          <w:rFonts w:ascii="Times New Roman" w:hAnsi="Times New Roman"/>
          <w:bCs/>
        </w:rPr>
        <w:t>naudojamus raumenis, silpnumą);</w:t>
      </w:r>
      <w:r w:rsidR="00777B33" w:rsidRPr="00777B33">
        <w:rPr>
          <w:rFonts w:ascii="Times New Roman" w:hAnsi="Times New Roman"/>
          <w:bCs/>
        </w:rPr>
        <w:t xml:space="preserve"> </w:t>
      </w:r>
      <w:r w:rsidRPr="00777B33">
        <w:rPr>
          <w:rFonts w:ascii="Times New Roman" w:hAnsi="Times New Roman"/>
          <w:bCs/>
        </w:rPr>
        <w:t>akių miastenija (akių raumenų silpnumą sukelianti liga).</w:t>
      </w:r>
      <w:r w:rsidR="00777B33">
        <w:rPr>
          <w:rFonts w:ascii="Times New Roman" w:hAnsi="Times New Roman"/>
          <w:bCs/>
        </w:rPr>
        <w:t xml:space="preserve"> </w:t>
      </w:r>
      <w:r w:rsidRPr="00777B33">
        <w:rPr>
          <w:rFonts w:ascii="Times New Roman" w:hAnsi="Times New Roman"/>
          <w:bCs/>
        </w:rPr>
        <w:t>Pasitarkite su gydytoju, jei jaučiate rankų ar kojų silpnumą, kuris pasunkėja aktyviau pajudėjus, jei dvejinasi akyse arba užkrenta akių vokai, sunku ryti arba pasireiškia dusulys.</w:t>
      </w:r>
    </w:p>
    <w:p w14:paraId="502D26F0" w14:textId="77777777" w:rsidR="005627A6" w:rsidRPr="005627A6" w:rsidRDefault="005627A6" w:rsidP="005627A6">
      <w:pPr>
        <w:tabs>
          <w:tab w:val="left" w:pos="567"/>
        </w:tabs>
        <w:spacing w:after="0" w:line="240" w:lineRule="auto"/>
        <w:rPr>
          <w:rFonts w:ascii="Times New Roman" w:hAnsi="Times New Roman"/>
          <w:bCs/>
        </w:rPr>
      </w:pPr>
    </w:p>
    <w:p w14:paraId="6F3B9DC0" w14:textId="77777777" w:rsidR="005627A6" w:rsidRPr="005627A6" w:rsidRDefault="005627A6" w:rsidP="005627A6">
      <w:pPr>
        <w:spacing w:after="0" w:line="240" w:lineRule="auto"/>
        <w:rPr>
          <w:rFonts w:ascii="Times New Roman" w:hAnsi="Times New Roman"/>
          <w:b/>
          <w:bCs/>
        </w:rPr>
      </w:pPr>
      <w:r w:rsidRPr="005627A6">
        <w:rPr>
          <w:rFonts w:ascii="Times New Roman" w:hAnsi="Times New Roman"/>
          <w:b/>
          <w:bCs/>
        </w:rPr>
        <w:t>Pranešimas apie šalutinį poveikį</w:t>
      </w:r>
    </w:p>
    <w:p w14:paraId="5D1FC369" w14:textId="3585AA7B" w:rsidR="005627A6" w:rsidRPr="005627A6" w:rsidRDefault="005627A6" w:rsidP="005627A6">
      <w:pPr>
        <w:spacing w:after="0" w:line="240" w:lineRule="auto"/>
        <w:ind w:right="-449"/>
        <w:rPr>
          <w:rFonts w:ascii="Times New Roman" w:hAnsi="Times New Roman"/>
          <w:bCs/>
        </w:rPr>
      </w:pPr>
      <w:r w:rsidRPr="005627A6">
        <w:rPr>
          <w:rFonts w:ascii="Times New Roman" w:hAnsi="Times New Roman"/>
          <w:bCs/>
        </w:rPr>
        <w:t xml:space="preserve">Jeigu pasireiškė šalutinis poveikis, įskaitant šiame lapelyje nenurodytą, pasakykite gydytojui arba vaistininkui. </w:t>
      </w:r>
      <w:r w:rsidR="00D17015" w:rsidRPr="00D17015">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D17015" w:rsidRPr="00D17015">
        <w:rPr>
          <w:rFonts w:ascii="Times New Roman" w:eastAsia="Times New Roman" w:hAnsi="Times New Roman"/>
          <w:color w:val="0000EE"/>
          <w:u w:val="single"/>
          <w:lang w:eastAsia="lt-LT"/>
        </w:rPr>
        <w:t>https://vvkt.lrv.lt/lt/</w:t>
      </w:r>
      <w:r w:rsidR="00D17015" w:rsidRPr="00D17015">
        <w:rPr>
          <w:rFonts w:ascii="Times New Roman" w:eastAsia="Times New Roman" w:hAnsi="Times New Roman"/>
          <w:lang w:eastAsia="lt-LT"/>
        </w:rPr>
        <w:t xml:space="preserve"> nurodytais būdais arba paskambinti nemokamu telefonu </w:t>
      </w:r>
      <w:r w:rsidR="00696911">
        <w:rPr>
          <w:rFonts w:ascii="Times New Roman" w:eastAsia="Times New Roman" w:hAnsi="Times New Roman"/>
          <w:lang w:eastAsia="lt-LT"/>
        </w:rPr>
        <w:t>+370</w:t>
      </w:r>
      <w:r w:rsidR="00D17015" w:rsidRPr="00D17015">
        <w:rPr>
          <w:rFonts w:ascii="Times New Roman" w:eastAsia="Times New Roman" w:hAnsi="Times New Roman"/>
          <w:lang w:eastAsia="lt-LT"/>
        </w:rPr>
        <w:t xml:space="preserve"> 800 73 568.</w:t>
      </w:r>
      <w:r w:rsidR="00455C7C" w:rsidRPr="00455C7C">
        <w:rPr>
          <w:rFonts w:ascii="Times New Roman" w:hAnsi="Times New Roman"/>
          <w:bCs/>
        </w:rPr>
        <w:t xml:space="preserve"> Pranešdami apie šalutinį poveikį galite mums padėti gauti daugiau informacijos apie šio vaisto saugumą.</w:t>
      </w:r>
    </w:p>
    <w:p w14:paraId="26988C4E" w14:textId="77777777" w:rsidR="005627A6" w:rsidRPr="005627A6" w:rsidRDefault="005627A6" w:rsidP="005627A6">
      <w:pPr>
        <w:spacing w:after="0" w:line="240" w:lineRule="auto"/>
        <w:rPr>
          <w:rFonts w:ascii="Times New Roman" w:hAnsi="Times New Roman"/>
          <w:bCs/>
        </w:rPr>
      </w:pPr>
    </w:p>
    <w:p w14:paraId="454B5B29" w14:textId="77777777" w:rsidR="005627A6" w:rsidRPr="005627A6" w:rsidRDefault="005627A6" w:rsidP="005627A6">
      <w:pPr>
        <w:numPr>
          <w:ilvl w:val="12"/>
          <w:numId w:val="0"/>
        </w:numPr>
        <w:spacing w:after="0" w:line="240" w:lineRule="auto"/>
        <w:ind w:right="-2"/>
        <w:rPr>
          <w:rFonts w:ascii="Times New Roman" w:hAnsi="Times New Roman"/>
          <w:b/>
          <w:bCs/>
        </w:rPr>
      </w:pPr>
    </w:p>
    <w:p w14:paraId="76F51107"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bookmarkStart w:id="29" w:name="_Toc129243143"/>
      <w:bookmarkStart w:id="30" w:name="_Toc129243268"/>
      <w:r w:rsidRPr="005627A6">
        <w:rPr>
          <w:rFonts w:ascii="Times New Roman" w:eastAsia="Times New Roman" w:hAnsi="Times New Roman"/>
          <w:b/>
          <w:bCs/>
          <w:lang w:eastAsia="lt-LT"/>
        </w:rPr>
        <w:t>5.</w:t>
      </w:r>
      <w:r w:rsidRPr="005627A6">
        <w:rPr>
          <w:rFonts w:ascii="Times New Roman" w:eastAsia="Times New Roman" w:hAnsi="Times New Roman"/>
          <w:b/>
          <w:bCs/>
          <w:lang w:eastAsia="lt-LT"/>
        </w:rPr>
        <w:tab/>
      </w:r>
      <w:bookmarkEnd w:id="29"/>
      <w:bookmarkEnd w:id="30"/>
      <w:r w:rsidRPr="005627A6">
        <w:rPr>
          <w:rFonts w:ascii="Times New Roman" w:eastAsia="Times New Roman" w:hAnsi="Times New Roman"/>
          <w:b/>
          <w:bCs/>
          <w:lang w:eastAsia="lt-LT"/>
        </w:rPr>
        <w:t>Kaip laikyti Crestor</w:t>
      </w:r>
    </w:p>
    <w:p w14:paraId="329B3148" w14:textId="77777777" w:rsidR="005627A6" w:rsidRPr="005627A6" w:rsidRDefault="005627A6" w:rsidP="005627A6">
      <w:pPr>
        <w:tabs>
          <w:tab w:val="left" w:pos="567"/>
        </w:tabs>
        <w:spacing w:after="0" w:line="240" w:lineRule="auto"/>
        <w:rPr>
          <w:rFonts w:ascii="Times New Roman" w:hAnsi="Times New Roman"/>
          <w:bCs/>
        </w:rPr>
      </w:pPr>
    </w:p>
    <w:p w14:paraId="06BE54D3"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Šį vaistą laikykite vaikams nepastebimoje ir nepasiekiamoje vietoje.</w:t>
      </w:r>
    </w:p>
    <w:p w14:paraId="4EC8E8EF" w14:textId="77777777" w:rsidR="005627A6" w:rsidRPr="005627A6" w:rsidRDefault="005627A6" w:rsidP="005627A6">
      <w:pPr>
        <w:tabs>
          <w:tab w:val="left" w:pos="567"/>
        </w:tabs>
        <w:spacing w:after="0" w:line="240" w:lineRule="auto"/>
        <w:rPr>
          <w:rFonts w:ascii="Times New Roman" w:hAnsi="Times New Roman"/>
          <w:bCs/>
        </w:rPr>
      </w:pPr>
    </w:p>
    <w:p w14:paraId="0C9D0134"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Ant dėžutės ir lizdinės plokštelės po „</w:t>
      </w:r>
      <w:r w:rsidR="00E321BC">
        <w:rPr>
          <w:rFonts w:ascii="Times New Roman" w:hAnsi="Times New Roman"/>
          <w:bCs/>
        </w:rPr>
        <w:t>EXP</w:t>
      </w:r>
      <w:r w:rsidRPr="005627A6">
        <w:rPr>
          <w:rFonts w:ascii="Times New Roman" w:hAnsi="Times New Roman"/>
          <w:bCs/>
        </w:rPr>
        <w:t>“ nurodytam tinkamumo laikui pasibaigus, šio vaisto vartoti negalima. Vaistas tinkamas vartoti iki paskutinės nurodyto mėnesio dienos.</w:t>
      </w:r>
    </w:p>
    <w:p w14:paraId="7E43DC56" w14:textId="77777777" w:rsidR="005627A6" w:rsidRPr="005627A6" w:rsidRDefault="005627A6" w:rsidP="005627A6">
      <w:pPr>
        <w:tabs>
          <w:tab w:val="left" w:pos="567"/>
        </w:tabs>
        <w:spacing w:after="0" w:line="240" w:lineRule="auto"/>
        <w:rPr>
          <w:rFonts w:ascii="Times New Roman" w:hAnsi="Times New Roman"/>
          <w:bCs/>
        </w:rPr>
      </w:pPr>
    </w:p>
    <w:p w14:paraId="0C68D524" w14:textId="77777777" w:rsidR="005627A6" w:rsidRPr="005627A6" w:rsidRDefault="005627A6" w:rsidP="005627A6">
      <w:pPr>
        <w:spacing w:after="0" w:line="240" w:lineRule="auto"/>
        <w:rPr>
          <w:rFonts w:ascii="Times New Roman" w:eastAsia="Times New Roman" w:hAnsi="Times New Roman"/>
          <w:lang w:eastAsia="lt-LT"/>
        </w:rPr>
      </w:pPr>
      <w:r w:rsidRPr="005627A6">
        <w:rPr>
          <w:rFonts w:ascii="Times New Roman" w:eastAsia="Times New Roman" w:hAnsi="Times New Roman"/>
          <w:lang w:eastAsia="x-none"/>
        </w:rPr>
        <w:t xml:space="preserve">Laikyti žemesnėje kaip 30 </w:t>
      </w:r>
      <w:r w:rsidRPr="005627A6">
        <w:rPr>
          <w:rFonts w:ascii="Times New Roman" w:eastAsia="Times New Roman" w:hAnsi="Times New Roman"/>
          <w:lang w:eastAsia="x-none"/>
        </w:rPr>
        <w:sym w:font="Symbol" w:char="F0B0"/>
      </w:r>
      <w:r w:rsidRPr="005627A6">
        <w:rPr>
          <w:rFonts w:ascii="Times New Roman" w:eastAsia="Times New Roman" w:hAnsi="Times New Roman"/>
          <w:lang w:eastAsia="x-none"/>
        </w:rPr>
        <w:t>C temperatūroje.</w:t>
      </w:r>
      <w:r w:rsidRPr="005627A6">
        <w:rPr>
          <w:rFonts w:ascii="Times New Roman" w:eastAsia="Times New Roman" w:hAnsi="Times New Roman"/>
          <w:lang w:eastAsia="lt-LT"/>
        </w:rPr>
        <w:t xml:space="preserve"> </w:t>
      </w:r>
    </w:p>
    <w:p w14:paraId="2CC59055"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Laikyti gamintojo pakuotėje, kad preparatas būtų apsaugotas nuo drėgmės.</w:t>
      </w:r>
    </w:p>
    <w:p w14:paraId="323EE6F2" w14:textId="77777777" w:rsidR="005627A6" w:rsidRPr="005627A6" w:rsidRDefault="005627A6" w:rsidP="005627A6">
      <w:pPr>
        <w:tabs>
          <w:tab w:val="left" w:pos="567"/>
        </w:tabs>
        <w:spacing w:after="0" w:line="240" w:lineRule="auto"/>
        <w:rPr>
          <w:rFonts w:ascii="Times New Roman" w:hAnsi="Times New Roman"/>
          <w:bCs/>
        </w:rPr>
      </w:pPr>
    </w:p>
    <w:p w14:paraId="322E9221"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Vaistų negalima išmesti į kanalizaciją arba su buitinėmis atliekomis. Kaip išmesti nereikalingus vaistus, klauskite vaistininko. Šios priemonės padės apsaugoti aplinką.</w:t>
      </w:r>
    </w:p>
    <w:p w14:paraId="3FA8C904" w14:textId="77777777" w:rsidR="005627A6" w:rsidRPr="005627A6" w:rsidRDefault="005627A6" w:rsidP="005627A6">
      <w:pPr>
        <w:tabs>
          <w:tab w:val="left" w:pos="567"/>
        </w:tabs>
        <w:spacing w:after="0" w:line="240" w:lineRule="auto"/>
        <w:rPr>
          <w:rFonts w:ascii="Times New Roman" w:hAnsi="Times New Roman"/>
          <w:bCs/>
        </w:rPr>
      </w:pPr>
    </w:p>
    <w:p w14:paraId="49346DCD" w14:textId="77777777" w:rsidR="005627A6" w:rsidRPr="005627A6" w:rsidRDefault="005627A6" w:rsidP="005627A6">
      <w:pPr>
        <w:tabs>
          <w:tab w:val="left" w:pos="567"/>
        </w:tabs>
        <w:spacing w:after="0" w:line="240" w:lineRule="auto"/>
        <w:rPr>
          <w:rFonts w:ascii="Times New Roman" w:hAnsi="Times New Roman"/>
          <w:bCs/>
        </w:rPr>
      </w:pPr>
    </w:p>
    <w:p w14:paraId="7B653905" w14:textId="77777777" w:rsidR="005627A6" w:rsidRPr="005627A6" w:rsidRDefault="005627A6" w:rsidP="005627A6">
      <w:pPr>
        <w:tabs>
          <w:tab w:val="left" w:pos="567"/>
        </w:tabs>
        <w:spacing w:after="0" w:line="240" w:lineRule="auto"/>
        <w:ind w:left="142" w:hanging="142"/>
        <w:outlineLvl w:val="1"/>
        <w:rPr>
          <w:rFonts w:ascii="Times New Roman" w:eastAsia="Times New Roman" w:hAnsi="Times New Roman"/>
          <w:b/>
          <w:bCs/>
          <w:lang w:eastAsia="lt-LT"/>
        </w:rPr>
      </w:pPr>
      <w:bookmarkStart w:id="31" w:name="_Toc129243144"/>
      <w:bookmarkStart w:id="32" w:name="_Toc129243269"/>
      <w:r w:rsidRPr="005627A6">
        <w:rPr>
          <w:rFonts w:ascii="Times New Roman" w:eastAsia="Times New Roman" w:hAnsi="Times New Roman"/>
          <w:b/>
          <w:bCs/>
          <w:lang w:eastAsia="lt-LT"/>
        </w:rPr>
        <w:t>6.</w:t>
      </w:r>
      <w:r w:rsidRPr="005627A6">
        <w:rPr>
          <w:rFonts w:ascii="Times New Roman" w:eastAsia="Times New Roman" w:hAnsi="Times New Roman"/>
          <w:b/>
          <w:bCs/>
          <w:lang w:eastAsia="lt-LT"/>
        </w:rPr>
        <w:tab/>
      </w:r>
      <w:bookmarkEnd w:id="31"/>
      <w:bookmarkEnd w:id="32"/>
      <w:r w:rsidRPr="005627A6">
        <w:rPr>
          <w:rFonts w:ascii="Times New Roman" w:eastAsia="Times New Roman" w:hAnsi="Times New Roman"/>
          <w:b/>
          <w:bCs/>
          <w:lang w:eastAsia="lt-LT"/>
        </w:rPr>
        <w:t>Pakuotės turinys ir kita informacija</w:t>
      </w:r>
    </w:p>
    <w:p w14:paraId="75497611" w14:textId="77777777" w:rsidR="005627A6" w:rsidRPr="005627A6" w:rsidRDefault="005627A6" w:rsidP="005627A6">
      <w:pPr>
        <w:tabs>
          <w:tab w:val="left" w:pos="567"/>
        </w:tabs>
        <w:spacing w:after="0" w:line="240" w:lineRule="auto"/>
        <w:rPr>
          <w:rFonts w:ascii="Times New Roman" w:hAnsi="Times New Roman"/>
          <w:bCs/>
        </w:rPr>
      </w:pPr>
    </w:p>
    <w:p w14:paraId="1E4350C1" w14:textId="77777777" w:rsidR="005627A6" w:rsidRPr="005627A6" w:rsidRDefault="005627A6" w:rsidP="005627A6">
      <w:pPr>
        <w:spacing w:after="0" w:line="220" w:lineRule="exact"/>
        <w:rPr>
          <w:rFonts w:ascii="Times New Roman" w:hAnsi="Times New Roman"/>
          <w:b/>
          <w:iCs/>
        </w:rPr>
      </w:pPr>
      <w:r w:rsidRPr="005627A6">
        <w:rPr>
          <w:rFonts w:ascii="Times New Roman" w:hAnsi="Times New Roman"/>
          <w:b/>
          <w:iCs/>
        </w:rPr>
        <w:t>Crestor sudėtis</w:t>
      </w:r>
    </w:p>
    <w:p w14:paraId="177DC938" w14:textId="77777777" w:rsidR="005627A6" w:rsidRPr="005627A6" w:rsidRDefault="005627A6" w:rsidP="00B13C13">
      <w:pPr>
        <w:tabs>
          <w:tab w:val="left" w:pos="567"/>
        </w:tabs>
        <w:spacing w:after="0" w:line="240" w:lineRule="auto"/>
        <w:rPr>
          <w:rFonts w:ascii="Times New Roman" w:hAnsi="Times New Roman"/>
          <w:bCs/>
        </w:rPr>
      </w:pPr>
      <w:r w:rsidRPr="005627A6">
        <w:rPr>
          <w:rFonts w:ascii="Times New Roman" w:hAnsi="Times New Roman"/>
          <w:bCs/>
        </w:rPr>
        <w:t xml:space="preserve">Veiklioji medžiaga yra rozuvastatinas. Kiekvienoje plėvele dengtoje tabletėje yra rozuvastatino kalcio druskos kiekis, kuris atitinka 5 mg, 10 mg arba 20 mg rozuvastatino. </w:t>
      </w:r>
    </w:p>
    <w:p w14:paraId="4F9D194C" w14:textId="56D436BD" w:rsidR="005627A6" w:rsidRPr="005627A6" w:rsidRDefault="005627A6" w:rsidP="00B13C13">
      <w:pPr>
        <w:tabs>
          <w:tab w:val="left" w:pos="567"/>
        </w:tabs>
        <w:spacing w:after="0" w:line="240" w:lineRule="auto"/>
        <w:rPr>
          <w:rFonts w:ascii="Times New Roman" w:hAnsi="Times New Roman"/>
          <w:bCs/>
        </w:rPr>
      </w:pPr>
      <w:r w:rsidRPr="005627A6">
        <w:rPr>
          <w:rFonts w:ascii="Times New Roman" w:hAnsi="Times New Roman"/>
          <w:bCs/>
        </w:rPr>
        <w:t>Pagalbinės medžiagos: tabletės šerdyje yra laktozė monohidratas, mikrokristalinė celiuliozė, kalcio fosfatas, krospovidonas, magnio stearatas; plėvelėje - hipromeliozė, triacetinas, titano dioksidas (E171), taip pat geltonasis geležies oksidas (E172)</w:t>
      </w:r>
      <w:r w:rsidR="0047110F">
        <w:rPr>
          <w:rFonts w:ascii="Times New Roman" w:hAnsi="Times New Roman"/>
          <w:bCs/>
        </w:rPr>
        <w:t xml:space="preserve"> </w:t>
      </w:r>
      <w:r w:rsidRPr="005627A6">
        <w:rPr>
          <w:rFonts w:ascii="Times New Roman" w:hAnsi="Times New Roman"/>
          <w:bCs/>
        </w:rPr>
        <w:t>- tik Crestor 5 mg plėvele dengtose tabletėse arba raudonasis geležies oksidas (E172) - tik Crestor 10 mg ir 20 mg plėvele dengtose tabletėse.</w:t>
      </w:r>
    </w:p>
    <w:p w14:paraId="58E05C0A" w14:textId="77777777" w:rsidR="005627A6" w:rsidRPr="005627A6" w:rsidRDefault="005627A6" w:rsidP="005627A6">
      <w:pPr>
        <w:tabs>
          <w:tab w:val="left" w:pos="567"/>
        </w:tabs>
        <w:spacing w:after="0" w:line="240" w:lineRule="auto"/>
        <w:rPr>
          <w:rFonts w:ascii="Times New Roman" w:hAnsi="Times New Roman"/>
          <w:bCs/>
        </w:rPr>
      </w:pPr>
    </w:p>
    <w:p w14:paraId="3237C6E6" w14:textId="77777777" w:rsidR="005627A6" w:rsidRPr="005627A6" w:rsidRDefault="005627A6" w:rsidP="0036711F">
      <w:pPr>
        <w:spacing w:after="0" w:line="220" w:lineRule="exact"/>
        <w:rPr>
          <w:rFonts w:ascii="Times New Roman" w:hAnsi="Times New Roman"/>
          <w:bCs/>
        </w:rPr>
      </w:pPr>
      <w:r w:rsidRPr="005627A6">
        <w:rPr>
          <w:rFonts w:ascii="Times New Roman" w:hAnsi="Times New Roman"/>
          <w:b/>
          <w:iCs/>
        </w:rPr>
        <w:t>Crestor išvaizda ir kiekis pakuotėje</w:t>
      </w:r>
    </w:p>
    <w:p w14:paraId="20D6222D"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Tiekiamos 3 stiprumų Crestor tabletės:</w:t>
      </w:r>
    </w:p>
    <w:p w14:paraId="51E9C9CD"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Crestor 5 mg plėvele dengtos tabletės yra geltonos, apvalios, abipus išgaubtos, vienoje pusėje paženklintos „ZD4522“ ir „5“.</w:t>
      </w:r>
    </w:p>
    <w:p w14:paraId="10EF92D2"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Crestor 10 mg plėvele dengtos tabletės yra rožinės, apvalios, abipus išgaubtos, vienoje pusėje paženklintos „ZD4522“ ir „10“.</w:t>
      </w:r>
    </w:p>
    <w:p w14:paraId="51E0317E"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Crestor 20 mg plėvele dengtos tabletės yra rožinės, apvalios, abipus išgaubtos, vienoje pusėje paženklintos „ZD4522“ ir „20“.</w:t>
      </w:r>
    </w:p>
    <w:p w14:paraId="20D79940"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Pakuotėje yra 7 arba 28 plėvele dengtos tabletės, supakuotos į aliuminio/aliuminio lizdines plokšteles.</w:t>
      </w:r>
    </w:p>
    <w:p w14:paraId="0A1EE400" w14:textId="77777777" w:rsidR="005627A6" w:rsidRPr="005627A6" w:rsidRDefault="005627A6" w:rsidP="005627A6">
      <w:pPr>
        <w:tabs>
          <w:tab w:val="left" w:pos="567"/>
        </w:tabs>
        <w:spacing w:after="0" w:line="240" w:lineRule="auto"/>
        <w:rPr>
          <w:rFonts w:ascii="Times New Roman" w:hAnsi="Times New Roman"/>
          <w:bCs/>
        </w:rPr>
      </w:pPr>
      <w:r w:rsidRPr="005627A6">
        <w:rPr>
          <w:rFonts w:ascii="Times New Roman" w:hAnsi="Times New Roman"/>
          <w:bCs/>
        </w:rPr>
        <w:t>Gali būti tiekiamos ne visų dydžių pakuotės.</w:t>
      </w:r>
    </w:p>
    <w:p w14:paraId="5E1D8CDE" w14:textId="77777777" w:rsidR="005627A6" w:rsidRPr="005627A6" w:rsidRDefault="005627A6" w:rsidP="005627A6">
      <w:pPr>
        <w:tabs>
          <w:tab w:val="left" w:pos="567"/>
        </w:tabs>
        <w:spacing w:after="0" w:line="240" w:lineRule="auto"/>
        <w:ind w:left="-170"/>
        <w:rPr>
          <w:rFonts w:ascii="Times New Roman" w:hAnsi="Times New Roman"/>
          <w:bCs/>
        </w:rPr>
      </w:pPr>
    </w:p>
    <w:p w14:paraId="2EB21BAF" w14:textId="03D1A9DF" w:rsidR="005627A6" w:rsidRPr="005627A6" w:rsidRDefault="005627A6" w:rsidP="005627A6">
      <w:pPr>
        <w:spacing w:after="0" w:line="220" w:lineRule="exact"/>
        <w:rPr>
          <w:rFonts w:ascii="Times New Roman" w:hAnsi="Times New Roman"/>
          <w:b/>
          <w:iCs/>
        </w:rPr>
      </w:pPr>
      <w:r w:rsidRPr="005627A6">
        <w:rPr>
          <w:rFonts w:ascii="Times New Roman" w:hAnsi="Times New Roman"/>
          <w:b/>
          <w:iCs/>
        </w:rPr>
        <w:t>Registruotojas</w:t>
      </w:r>
    </w:p>
    <w:p w14:paraId="7E77DCA1" w14:textId="796BD2A3" w:rsidR="00B5492B" w:rsidRPr="005627A6" w:rsidRDefault="003522C4" w:rsidP="00B5492B">
      <w:pPr>
        <w:spacing w:after="0" w:line="220" w:lineRule="exact"/>
        <w:rPr>
          <w:rFonts w:ascii="Times New Roman" w:hAnsi="Times New Roman"/>
          <w:b/>
          <w:iCs/>
        </w:rPr>
      </w:pPr>
      <w:r>
        <w:rPr>
          <w:rFonts w:ascii="Times New Roman" w:hAnsi="Times New Roman"/>
          <w:b/>
          <w:iCs/>
        </w:rPr>
        <w:t xml:space="preserve"> </w:t>
      </w:r>
    </w:p>
    <w:p w14:paraId="5757FB3B"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Grünenthal GmbH</w:t>
      </w:r>
    </w:p>
    <w:p w14:paraId="654DF241"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t xml:space="preserve">Zieglerstrasse 6 </w:t>
      </w:r>
    </w:p>
    <w:p w14:paraId="7A53900F" w14:textId="77777777" w:rsidR="00B5492B" w:rsidRDefault="00B5492B" w:rsidP="00B5492B">
      <w:pPr>
        <w:spacing w:after="0" w:line="240" w:lineRule="auto"/>
        <w:ind w:left="567" w:hanging="567"/>
        <w:rPr>
          <w:rFonts w:ascii="Times New Roman" w:hAnsi="Times New Roman"/>
        </w:rPr>
      </w:pPr>
      <w:r w:rsidRPr="00553848">
        <w:rPr>
          <w:rFonts w:ascii="Times New Roman" w:hAnsi="Times New Roman"/>
        </w:rPr>
        <w:lastRenderedPageBreak/>
        <w:t xml:space="preserve">52078 Aachen </w:t>
      </w:r>
    </w:p>
    <w:p w14:paraId="72CA9797" w14:textId="77777777" w:rsidR="00B5492B" w:rsidRPr="00553848" w:rsidRDefault="00B5492B" w:rsidP="00B5492B">
      <w:pPr>
        <w:spacing w:after="0" w:line="240" w:lineRule="auto"/>
        <w:ind w:left="567" w:hanging="567"/>
        <w:rPr>
          <w:rFonts w:ascii="Times New Roman" w:hAnsi="Times New Roman"/>
        </w:rPr>
      </w:pPr>
      <w:r w:rsidRPr="00553848">
        <w:rPr>
          <w:rFonts w:ascii="Times New Roman" w:hAnsi="Times New Roman"/>
        </w:rPr>
        <w:t>Vokietija</w:t>
      </w:r>
    </w:p>
    <w:p w14:paraId="19DEE138" w14:textId="77777777" w:rsidR="00963F86" w:rsidRPr="005627A6" w:rsidRDefault="00963F86" w:rsidP="00963F86">
      <w:pPr>
        <w:spacing w:after="0" w:line="220" w:lineRule="exact"/>
        <w:rPr>
          <w:rFonts w:ascii="Times New Roman" w:hAnsi="Times New Roman"/>
          <w:b/>
          <w:iCs/>
        </w:rPr>
      </w:pPr>
    </w:p>
    <w:p w14:paraId="1672E695" w14:textId="59B57B0E" w:rsidR="005627A6" w:rsidRPr="005627A6" w:rsidRDefault="005627A6" w:rsidP="005627A6">
      <w:pPr>
        <w:spacing w:after="0" w:line="220" w:lineRule="exact"/>
        <w:rPr>
          <w:rFonts w:ascii="Times New Roman" w:hAnsi="Times New Roman"/>
          <w:b/>
          <w:iCs/>
        </w:rPr>
      </w:pPr>
      <w:r w:rsidRPr="005627A6">
        <w:rPr>
          <w:rFonts w:ascii="Times New Roman" w:hAnsi="Times New Roman"/>
          <w:b/>
          <w:iCs/>
        </w:rPr>
        <w:t>Gamintoja</w:t>
      </w:r>
      <w:r w:rsidR="0047110F">
        <w:rPr>
          <w:rFonts w:ascii="Times New Roman" w:hAnsi="Times New Roman"/>
          <w:b/>
          <w:iCs/>
        </w:rPr>
        <w:t>s</w:t>
      </w:r>
    </w:p>
    <w:p w14:paraId="337520EB" w14:textId="77777777" w:rsidR="00836D90" w:rsidRPr="00485AEA" w:rsidRDefault="00836D90" w:rsidP="00836D90">
      <w:pPr>
        <w:tabs>
          <w:tab w:val="left" w:pos="567"/>
        </w:tabs>
        <w:spacing w:after="0" w:line="240" w:lineRule="auto"/>
        <w:jc w:val="both"/>
        <w:rPr>
          <w:rFonts w:ascii="Times New Roman" w:hAnsi="Times New Roman"/>
          <w:bCs/>
        </w:rPr>
      </w:pPr>
      <w:r w:rsidRPr="00485AEA">
        <w:rPr>
          <w:rFonts w:ascii="Times New Roman" w:hAnsi="Times New Roman"/>
          <w:bCs/>
        </w:rPr>
        <w:t>AstraZeneca AB</w:t>
      </w:r>
    </w:p>
    <w:p w14:paraId="2F7CB87B" w14:textId="77777777" w:rsidR="00836D90" w:rsidRPr="00485AEA" w:rsidRDefault="00836D90" w:rsidP="00836D90">
      <w:pPr>
        <w:tabs>
          <w:tab w:val="left" w:pos="567"/>
        </w:tabs>
        <w:spacing w:after="0" w:line="240" w:lineRule="auto"/>
        <w:jc w:val="both"/>
        <w:rPr>
          <w:rFonts w:ascii="Times New Roman" w:hAnsi="Times New Roman"/>
          <w:bCs/>
        </w:rPr>
      </w:pPr>
      <w:r w:rsidRPr="00485AEA">
        <w:rPr>
          <w:rFonts w:ascii="Times New Roman" w:hAnsi="Times New Roman"/>
          <w:bCs/>
        </w:rPr>
        <w:t>Gärtunavägen</w:t>
      </w:r>
    </w:p>
    <w:p w14:paraId="5EBE09BE" w14:textId="32FA46AF" w:rsidR="00836D90" w:rsidRPr="00485AEA" w:rsidRDefault="006471E2" w:rsidP="00836D90">
      <w:pPr>
        <w:tabs>
          <w:tab w:val="left" w:pos="567"/>
        </w:tabs>
        <w:spacing w:after="0" w:line="240" w:lineRule="auto"/>
        <w:jc w:val="both"/>
        <w:rPr>
          <w:rFonts w:ascii="Times New Roman" w:hAnsi="Times New Roman"/>
          <w:bCs/>
        </w:rPr>
      </w:pPr>
      <w:r>
        <w:rPr>
          <w:rFonts w:ascii="Times New Roman" w:hAnsi="Times New Roman"/>
          <w:bCs/>
        </w:rPr>
        <w:t xml:space="preserve">152 57 </w:t>
      </w:r>
      <w:r w:rsidR="00836D90" w:rsidRPr="00485AEA">
        <w:rPr>
          <w:rFonts w:ascii="Times New Roman" w:hAnsi="Times New Roman"/>
          <w:bCs/>
        </w:rPr>
        <w:t>Södertälje</w:t>
      </w:r>
    </w:p>
    <w:p w14:paraId="3B88ADAB" w14:textId="63A2F3D8" w:rsidR="00836D90" w:rsidRDefault="00836D90" w:rsidP="00836D90">
      <w:pPr>
        <w:tabs>
          <w:tab w:val="left" w:pos="567"/>
        </w:tabs>
        <w:spacing w:after="0" w:line="240" w:lineRule="auto"/>
        <w:jc w:val="both"/>
        <w:rPr>
          <w:rFonts w:ascii="Times New Roman" w:hAnsi="Times New Roman"/>
          <w:bCs/>
        </w:rPr>
      </w:pPr>
      <w:r w:rsidRPr="00485AEA">
        <w:rPr>
          <w:rFonts w:ascii="Times New Roman" w:hAnsi="Times New Roman"/>
          <w:bCs/>
        </w:rPr>
        <w:t>Švedija</w:t>
      </w:r>
    </w:p>
    <w:p w14:paraId="7D718EAA" w14:textId="087B10DD" w:rsidR="00752432" w:rsidRDefault="00752432" w:rsidP="00836D90">
      <w:pPr>
        <w:tabs>
          <w:tab w:val="left" w:pos="567"/>
        </w:tabs>
        <w:spacing w:after="0" w:line="240" w:lineRule="auto"/>
        <w:jc w:val="both"/>
        <w:rPr>
          <w:rFonts w:ascii="Times New Roman" w:hAnsi="Times New Roman"/>
          <w:bCs/>
        </w:rPr>
      </w:pPr>
    </w:p>
    <w:p w14:paraId="3B168995" w14:textId="77777777" w:rsidR="00752432" w:rsidRPr="00752432" w:rsidRDefault="00752432" w:rsidP="00752432">
      <w:pPr>
        <w:tabs>
          <w:tab w:val="left" w:pos="567"/>
        </w:tabs>
        <w:spacing w:after="0" w:line="240" w:lineRule="auto"/>
        <w:jc w:val="both"/>
        <w:rPr>
          <w:rFonts w:ascii="Times New Roman" w:hAnsi="Times New Roman"/>
          <w:bCs/>
        </w:rPr>
      </w:pPr>
      <w:r w:rsidRPr="00752432">
        <w:rPr>
          <w:rFonts w:ascii="Times New Roman" w:hAnsi="Times New Roman"/>
          <w:bCs/>
        </w:rPr>
        <w:t>Grünenthal GmbH</w:t>
      </w:r>
    </w:p>
    <w:p w14:paraId="6AA8E7E0" w14:textId="77777777" w:rsidR="00752432" w:rsidRPr="00752432" w:rsidRDefault="00752432" w:rsidP="00752432">
      <w:pPr>
        <w:tabs>
          <w:tab w:val="left" w:pos="567"/>
        </w:tabs>
        <w:spacing w:after="0" w:line="240" w:lineRule="auto"/>
        <w:jc w:val="both"/>
        <w:rPr>
          <w:rFonts w:ascii="Times New Roman" w:hAnsi="Times New Roman"/>
          <w:bCs/>
        </w:rPr>
      </w:pPr>
      <w:r w:rsidRPr="00752432">
        <w:rPr>
          <w:rFonts w:ascii="Times New Roman" w:hAnsi="Times New Roman"/>
          <w:bCs/>
        </w:rPr>
        <w:t>Zieglerstraße 6</w:t>
      </w:r>
    </w:p>
    <w:p w14:paraId="6CD478E7" w14:textId="77777777" w:rsidR="00752432" w:rsidRPr="00752432" w:rsidRDefault="00752432" w:rsidP="00752432">
      <w:pPr>
        <w:tabs>
          <w:tab w:val="left" w:pos="567"/>
        </w:tabs>
        <w:spacing w:after="0" w:line="240" w:lineRule="auto"/>
        <w:jc w:val="both"/>
        <w:rPr>
          <w:rFonts w:ascii="Times New Roman" w:hAnsi="Times New Roman"/>
          <w:bCs/>
        </w:rPr>
      </w:pPr>
      <w:r w:rsidRPr="00752432">
        <w:rPr>
          <w:rFonts w:ascii="Times New Roman" w:hAnsi="Times New Roman"/>
          <w:bCs/>
        </w:rPr>
        <w:t>52078 Aachen</w:t>
      </w:r>
    </w:p>
    <w:p w14:paraId="7442A08F" w14:textId="63955C82" w:rsidR="00752432" w:rsidRPr="00485AEA" w:rsidRDefault="00752432" w:rsidP="00836D90">
      <w:pPr>
        <w:tabs>
          <w:tab w:val="left" w:pos="567"/>
        </w:tabs>
        <w:spacing w:after="0" w:line="240" w:lineRule="auto"/>
        <w:jc w:val="both"/>
        <w:rPr>
          <w:rFonts w:ascii="Times New Roman" w:hAnsi="Times New Roman"/>
          <w:bCs/>
        </w:rPr>
      </w:pPr>
      <w:r>
        <w:rPr>
          <w:rFonts w:ascii="Times New Roman" w:hAnsi="Times New Roman"/>
          <w:bCs/>
        </w:rPr>
        <w:t>Vokietija</w:t>
      </w:r>
    </w:p>
    <w:p w14:paraId="057B4554" w14:textId="77777777" w:rsidR="00836D90" w:rsidRDefault="00836D90" w:rsidP="005627A6">
      <w:pPr>
        <w:tabs>
          <w:tab w:val="left" w:pos="567"/>
        </w:tabs>
        <w:spacing w:after="0" w:line="240" w:lineRule="auto"/>
        <w:rPr>
          <w:rFonts w:ascii="Times New Roman" w:hAnsi="Times New Roman"/>
          <w:bCs/>
        </w:rPr>
      </w:pPr>
    </w:p>
    <w:p w14:paraId="2ED52A71" w14:textId="77777777" w:rsidR="0036151F" w:rsidRPr="0036151F" w:rsidRDefault="0036151F" w:rsidP="0036151F">
      <w:pPr>
        <w:tabs>
          <w:tab w:val="left" w:pos="567"/>
        </w:tabs>
        <w:spacing w:after="0" w:line="240" w:lineRule="auto"/>
        <w:rPr>
          <w:rFonts w:ascii="Times New Roman" w:hAnsi="Times New Roman"/>
          <w:bCs/>
        </w:rPr>
      </w:pPr>
      <w:r w:rsidRPr="0036151F">
        <w:rPr>
          <w:rFonts w:ascii="Times New Roman" w:hAnsi="Times New Roman"/>
          <w:bCs/>
        </w:rPr>
        <w:t xml:space="preserve">Farmaceutici Formenti S.p.A. </w:t>
      </w:r>
    </w:p>
    <w:p w14:paraId="42CA02F3" w14:textId="77777777" w:rsidR="0036151F" w:rsidRPr="0036151F" w:rsidRDefault="0036151F" w:rsidP="0036151F">
      <w:pPr>
        <w:tabs>
          <w:tab w:val="left" w:pos="567"/>
        </w:tabs>
        <w:spacing w:after="0" w:line="240" w:lineRule="auto"/>
        <w:rPr>
          <w:rFonts w:ascii="Times New Roman" w:hAnsi="Times New Roman"/>
          <w:bCs/>
        </w:rPr>
      </w:pPr>
      <w:r w:rsidRPr="0036151F">
        <w:rPr>
          <w:rFonts w:ascii="Times New Roman" w:hAnsi="Times New Roman"/>
          <w:bCs/>
        </w:rPr>
        <w:t>Via Di Vittorio 2</w:t>
      </w:r>
    </w:p>
    <w:p w14:paraId="5ADFEC35" w14:textId="77777777" w:rsidR="0036151F" w:rsidRPr="0036151F" w:rsidRDefault="0036151F" w:rsidP="0036151F">
      <w:pPr>
        <w:tabs>
          <w:tab w:val="left" w:pos="567"/>
        </w:tabs>
        <w:spacing w:after="0" w:line="240" w:lineRule="auto"/>
        <w:rPr>
          <w:rFonts w:ascii="Times New Roman" w:hAnsi="Times New Roman"/>
          <w:bCs/>
        </w:rPr>
      </w:pPr>
      <w:r w:rsidRPr="0036151F">
        <w:rPr>
          <w:rFonts w:ascii="Times New Roman" w:hAnsi="Times New Roman"/>
          <w:bCs/>
        </w:rPr>
        <w:t>21040 Origgio (VA)</w:t>
      </w:r>
    </w:p>
    <w:p w14:paraId="2B50FCD7" w14:textId="5B75957A" w:rsidR="0036151F" w:rsidRPr="005627A6" w:rsidRDefault="0036151F" w:rsidP="0036151F">
      <w:pPr>
        <w:tabs>
          <w:tab w:val="left" w:pos="567"/>
        </w:tabs>
        <w:spacing w:after="0" w:line="240" w:lineRule="auto"/>
        <w:rPr>
          <w:rFonts w:ascii="Times New Roman" w:hAnsi="Times New Roman"/>
          <w:bCs/>
        </w:rPr>
      </w:pPr>
      <w:r w:rsidRPr="0036151F">
        <w:rPr>
          <w:rFonts w:ascii="Times New Roman" w:hAnsi="Times New Roman"/>
          <w:bCs/>
        </w:rPr>
        <w:t>Italija</w:t>
      </w:r>
    </w:p>
    <w:p w14:paraId="091FDC33" w14:textId="77777777" w:rsidR="005627A6" w:rsidRPr="005627A6" w:rsidRDefault="005627A6" w:rsidP="005627A6">
      <w:pPr>
        <w:tabs>
          <w:tab w:val="left" w:pos="567"/>
        </w:tabs>
        <w:spacing w:after="0" w:line="240" w:lineRule="auto"/>
        <w:rPr>
          <w:rFonts w:ascii="Times New Roman" w:hAnsi="Times New Roman"/>
          <w:bCs/>
        </w:rPr>
      </w:pPr>
    </w:p>
    <w:p w14:paraId="264F3E76" w14:textId="68F1AB46" w:rsidR="005627A6" w:rsidRPr="003D1FE0" w:rsidRDefault="005627A6" w:rsidP="005627A6">
      <w:pPr>
        <w:tabs>
          <w:tab w:val="left" w:pos="567"/>
        </w:tabs>
        <w:spacing w:after="0" w:line="240" w:lineRule="auto"/>
        <w:rPr>
          <w:rFonts w:ascii="Times New Roman" w:hAnsi="Times New Roman"/>
          <w:b/>
        </w:rPr>
      </w:pPr>
      <w:r w:rsidRPr="005627A6">
        <w:rPr>
          <w:rFonts w:ascii="Times New Roman" w:hAnsi="Times New Roman"/>
          <w:b/>
        </w:rPr>
        <w:t>Šis pakuotės lape</w:t>
      </w:r>
      <w:r w:rsidR="005F541C">
        <w:rPr>
          <w:rFonts w:ascii="Times New Roman" w:hAnsi="Times New Roman"/>
          <w:b/>
        </w:rPr>
        <w:t>lis paskutinį kartą peržiūrėtas</w:t>
      </w:r>
      <w:r w:rsidR="00B51260">
        <w:rPr>
          <w:rFonts w:ascii="Times New Roman" w:hAnsi="Times New Roman"/>
          <w:b/>
        </w:rPr>
        <w:t xml:space="preserve"> 202</w:t>
      </w:r>
      <w:r w:rsidR="006E56DC">
        <w:rPr>
          <w:rFonts w:ascii="Times New Roman" w:hAnsi="Times New Roman"/>
          <w:b/>
        </w:rPr>
        <w:t>6-03-13</w:t>
      </w:r>
      <w:r w:rsidR="00B51260">
        <w:rPr>
          <w:rFonts w:ascii="Times New Roman" w:hAnsi="Times New Roman"/>
          <w:b/>
        </w:rPr>
        <w:t>.</w:t>
      </w:r>
    </w:p>
    <w:p w14:paraId="491BF59B" w14:textId="77777777" w:rsidR="005627A6" w:rsidRPr="005627A6" w:rsidRDefault="005627A6" w:rsidP="005627A6">
      <w:pPr>
        <w:spacing w:after="0" w:line="240" w:lineRule="auto"/>
        <w:rPr>
          <w:rFonts w:ascii="Times New Roman" w:hAnsi="Times New Roman"/>
          <w:b/>
          <w:bCs/>
        </w:rPr>
      </w:pPr>
    </w:p>
    <w:p w14:paraId="50AA12C0" w14:textId="7F319B1D" w:rsidR="005627A6" w:rsidRPr="005627A6" w:rsidRDefault="005627A6" w:rsidP="005627A6">
      <w:pPr>
        <w:numPr>
          <w:ilvl w:val="12"/>
          <w:numId w:val="0"/>
        </w:numPr>
        <w:spacing w:after="0" w:line="240" w:lineRule="auto"/>
        <w:ind w:right="-2"/>
        <w:rPr>
          <w:rFonts w:ascii="Times New Roman" w:hAnsi="Times New Roman"/>
          <w:b/>
          <w:bCs/>
        </w:rPr>
      </w:pPr>
      <w:r w:rsidRPr="005627A6">
        <w:rPr>
          <w:rFonts w:ascii="Times New Roman" w:hAnsi="Times New Roman"/>
          <w:bCs/>
        </w:rPr>
        <w:t>Išsami informacija apie šį vaistą pateikiama Valstybinės vaistų kontrolės tarnybos prie Lietuvos Respublikos sveikatos apsaugos ministerijos tinklalapyje</w:t>
      </w:r>
      <w:r w:rsidRPr="005627A6">
        <w:rPr>
          <w:rFonts w:ascii="Times New Roman" w:hAnsi="Times New Roman"/>
          <w:bCs/>
          <w:i/>
        </w:rPr>
        <w:t xml:space="preserve"> </w:t>
      </w:r>
      <w:r w:rsidR="00B31E28" w:rsidRPr="00B31E28">
        <w:rPr>
          <w:rFonts w:ascii="Times New Roman" w:eastAsia="Times New Roman" w:hAnsi="Times New Roman"/>
          <w:color w:val="0000EE"/>
          <w:u w:val="single"/>
          <w:lang w:eastAsia="lt-LT"/>
        </w:rPr>
        <w:t>https://vvkt.lrv.lt/lt/</w:t>
      </w:r>
      <w:r w:rsidR="00B31E28" w:rsidRPr="00B31E28">
        <w:rPr>
          <w:rFonts w:ascii="Times New Roman" w:eastAsia="Times New Roman" w:hAnsi="Times New Roman"/>
          <w:lang w:eastAsia="lt-LT"/>
        </w:rPr>
        <w:t>.</w:t>
      </w:r>
    </w:p>
    <w:p w14:paraId="279E289E" w14:textId="77777777" w:rsidR="005627A6" w:rsidRPr="005627A6" w:rsidRDefault="005627A6" w:rsidP="005627A6">
      <w:pPr>
        <w:spacing w:after="0" w:line="240" w:lineRule="auto"/>
        <w:rPr>
          <w:rFonts w:ascii="Times New Roman" w:hAnsi="Times New Roman"/>
          <w:b/>
          <w:bCs/>
        </w:rPr>
      </w:pPr>
    </w:p>
    <w:p w14:paraId="7988F935" w14:textId="77777777" w:rsidR="00562B31" w:rsidRDefault="00562B31"/>
    <w:sectPr w:rsidR="00562B31" w:rsidSect="00280E0E">
      <w:headerReference w:type="default" r:id="rId11"/>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F9AC" w14:textId="77777777" w:rsidR="00CA5836" w:rsidRDefault="00CA5836">
      <w:pPr>
        <w:spacing w:after="0" w:line="240" w:lineRule="auto"/>
      </w:pPr>
      <w:r>
        <w:separator/>
      </w:r>
    </w:p>
  </w:endnote>
  <w:endnote w:type="continuationSeparator" w:id="0">
    <w:p w14:paraId="0F735BFD" w14:textId="77777777" w:rsidR="00CA5836" w:rsidRDefault="00CA5836">
      <w:pPr>
        <w:spacing w:after="0" w:line="240" w:lineRule="auto"/>
      </w:pPr>
      <w:r>
        <w:continuationSeparator/>
      </w:r>
    </w:p>
  </w:endnote>
  <w:endnote w:type="continuationNotice" w:id="1">
    <w:p w14:paraId="33400499" w14:textId="77777777" w:rsidR="00CA5836" w:rsidRDefault="00CA5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010F" w14:textId="77777777" w:rsidR="00126FD7" w:rsidRDefault="00126FD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39F77CF5" w14:textId="77777777" w:rsidR="00126FD7" w:rsidRDefault="00126FD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DF3F" w14:textId="662344F9" w:rsidR="00126FD7" w:rsidRDefault="00126FD7">
    <w:pPr>
      <w:pStyle w:val="Porat"/>
      <w:jc w:val="center"/>
    </w:pPr>
    <w:r>
      <w:fldChar w:fldCharType="begin"/>
    </w:r>
    <w:r>
      <w:instrText xml:space="preserve"> PAGE   \* MERGEFORMAT </w:instrText>
    </w:r>
    <w:r>
      <w:fldChar w:fldCharType="separate"/>
    </w:r>
    <w:r w:rsidR="00C95E48">
      <w:rPr>
        <w:noProof/>
      </w:rPr>
      <w:t>3</w:t>
    </w:r>
    <w:r w:rsidR="00C95E48">
      <w:rPr>
        <w:noProof/>
      </w:rPr>
      <w:t>4</w:t>
    </w:r>
    <w:r>
      <w:rPr>
        <w:noProof/>
      </w:rPr>
      <w:fldChar w:fldCharType="end"/>
    </w:r>
  </w:p>
  <w:p w14:paraId="68F23D17" w14:textId="77777777" w:rsidR="00126FD7" w:rsidRDefault="00126FD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EAE5" w14:textId="77777777" w:rsidR="00CA5836" w:rsidRDefault="00CA5836">
      <w:pPr>
        <w:spacing w:after="0" w:line="240" w:lineRule="auto"/>
      </w:pPr>
      <w:r>
        <w:separator/>
      </w:r>
    </w:p>
  </w:footnote>
  <w:footnote w:type="continuationSeparator" w:id="0">
    <w:p w14:paraId="457E5868" w14:textId="77777777" w:rsidR="00CA5836" w:rsidRDefault="00CA5836">
      <w:pPr>
        <w:spacing w:after="0" w:line="240" w:lineRule="auto"/>
      </w:pPr>
      <w:r>
        <w:continuationSeparator/>
      </w:r>
    </w:p>
  </w:footnote>
  <w:footnote w:type="continuationNotice" w:id="1">
    <w:p w14:paraId="2A57E4DE" w14:textId="77777777" w:rsidR="00CA5836" w:rsidRDefault="00CA5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2993" w14:textId="77777777" w:rsidR="004032FF" w:rsidRDefault="004032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63C"/>
    <w:multiLevelType w:val="hybridMultilevel"/>
    <w:tmpl w:val="C818F2E2"/>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531A11"/>
    <w:multiLevelType w:val="hybridMultilevel"/>
    <w:tmpl w:val="4AFE80DE"/>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A160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7543320"/>
    <w:multiLevelType w:val="hybridMultilevel"/>
    <w:tmpl w:val="0310DF28"/>
    <w:lvl w:ilvl="0" w:tplc="835E4AA2">
      <w:numFmt w:val="bullet"/>
      <w:pStyle w:val="BT-EMEASMCA"/>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C225B"/>
    <w:multiLevelType w:val="hybridMultilevel"/>
    <w:tmpl w:val="7BD89642"/>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88661E"/>
    <w:multiLevelType w:val="hybridMultilevel"/>
    <w:tmpl w:val="9B14C72E"/>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60962"/>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2C4D4169"/>
    <w:multiLevelType w:val="hybridMultilevel"/>
    <w:tmpl w:val="4A9236A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07345D"/>
    <w:multiLevelType w:val="hybridMultilevel"/>
    <w:tmpl w:val="6F324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52BFE"/>
    <w:multiLevelType w:val="hybridMultilevel"/>
    <w:tmpl w:val="D456A32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FC09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3A010867"/>
    <w:multiLevelType w:val="hybridMultilevel"/>
    <w:tmpl w:val="305ED274"/>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F471B6"/>
    <w:multiLevelType w:val="hybridMultilevel"/>
    <w:tmpl w:val="3404EDDC"/>
    <w:lvl w:ilvl="0" w:tplc="21CA9BA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A05278"/>
    <w:multiLevelType w:val="hybridMultilevel"/>
    <w:tmpl w:val="FB266E66"/>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88475B"/>
    <w:multiLevelType w:val="hybridMultilevel"/>
    <w:tmpl w:val="883CF3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2A064F"/>
    <w:multiLevelType w:val="hybridMultilevel"/>
    <w:tmpl w:val="7C4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32083"/>
    <w:multiLevelType w:val="hybridMultilevel"/>
    <w:tmpl w:val="0178DA7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0319E1"/>
    <w:multiLevelType w:val="hybridMultilevel"/>
    <w:tmpl w:val="00007C6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F30064"/>
    <w:multiLevelType w:val="hybridMultilevel"/>
    <w:tmpl w:val="4F362796"/>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746322"/>
    <w:multiLevelType w:val="hybridMultilevel"/>
    <w:tmpl w:val="E85E0E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8E3EDB"/>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67FF732A"/>
    <w:multiLevelType w:val="hybridMultilevel"/>
    <w:tmpl w:val="BC860476"/>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F2385D"/>
    <w:multiLevelType w:val="hybridMultilevel"/>
    <w:tmpl w:val="0B5E61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593FD6"/>
    <w:multiLevelType w:val="multilevel"/>
    <w:tmpl w:val="500C5542"/>
    <w:lvl w:ilvl="0">
      <w:start w:val="4"/>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17324478">
    <w:abstractNumId w:val="10"/>
  </w:num>
  <w:num w:numId="2" w16cid:durableId="873425568">
    <w:abstractNumId w:val="20"/>
  </w:num>
  <w:num w:numId="3" w16cid:durableId="1056703833">
    <w:abstractNumId w:val="6"/>
  </w:num>
  <w:num w:numId="4" w16cid:durableId="400492627">
    <w:abstractNumId w:val="23"/>
  </w:num>
  <w:num w:numId="5" w16cid:durableId="1219441573">
    <w:abstractNumId w:val="2"/>
  </w:num>
  <w:num w:numId="6" w16cid:durableId="692461026">
    <w:abstractNumId w:val="18"/>
  </w:num>
  <w:num w:numId="7" w16cid:durableId="741102748">
    <w:abstractNumId w:val="19"/>
  </w:num>
  <w:num w:numId="8" w16cid:durableId="2017077284">
    <w:abstractNumId w:val="14"/>
  </w:num>
  <w:num w:numId="9" w16cid:durableId="1449854098">
    <w:abstractNumId w:val="12"/>
  </w:num>
  <w:num w:numId="10" w16cid:durableId="1137605230">
    <w:abstractNumId w:val="16"/>
  </w:num>
  <w:num w:numId="11" w16cid:durableId="211188268">
    <w:abstractNumId w:val="4"/>
  </w:num>
  <w:num w:numId="12" w16cid:durableId="886988861">
    <w:abstractNumId w:val="1"/>
  </w:num>
  <w:num w:numId="13" w16cid:durableId="808212007">
    <w:abstractNumId w:val="5"/>
  </w:num>
  <w:num w:numId="14" w16cid:durableId="1463768463">
    <w:abstractNumId w:val="9"/>
  </w:num>
  <w:num w:numId="15" w16cid:durableId="1314872937">
    <w:abstractNumId w:val="21"/>
  </w:num>
  <w:num w:numId="16" w16cid:durableId="607931592">
    <w:abstractNumId w:val="0"/>
  </w:num>
  <w:num w:numId="17" w16cid:durableId="161240084">
    <w:abstractNumId w:val="11"/>
  </w:num>
  <w:num w:numId="18" w16cid:durableId="1492134460">
    <w:abstractNumId w:val="7"/>
  </w:num>
  <w:num w:numId="19" w16cid:durableId="1530490985">
    <w:abstractNumId w:val="13"/>
  </w:num>
  <w:num w:numId="20" w16cid:durableId="240914033">
    <w:abstractNumId w:val="17"/>
  </w:num>
  <w:num w:numId="21" w16cid:durableId="1534997667">
    <w:abstractNumId w:val="3"/>
  </w:num>
  <w:num w:numId="22" w16cid:durableId="482165505">
    <w:abstractNumId w:val="22"/>
  </w:num>
  <w:num w:numId="23" w16cid:durableId="200292681">
    <w:abstractNumId w:val="16"/>
  </w:num>
  <w:num w:numId="24" w16cid:durableId="149445935">
    <w:abstractNumId w:val="8"/>
  </w:num>
  <w:num w:numId="25" w16cid:durableId="1669553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A6"/>
    <w:rsid w:val="000003C7"/>
    <w:rsid w:val="00001F6A"/>
    <w:rsid w:val="00007C31"/>
    <w:rsid w:val="0003032C"/>
    <w:rsid w:val="00030429"/>
    <w:rsid w:val="00035836"/>
    <w:rsid w:val="00036FB6"/>
    <w:rsid w:val="00040DB0"/>
    <w:rsid w:val="00042831"/>
    <w:rsid w:val="0004547E"/>
    <w:rsid w:val="00054F65"/>
    <w:rsid w:val="000658C6"/>
    <w:rsid w:val="000672C4"/>
    <w:rsid w:val="00070493"/>
    <w:rsid w:val="000817DC"/>
    <w:rsid w:val="00082B17"/>
    <w:rsid w:val="00083AC4"/>
    <w:rsid w:val="00085ED4"/>
    <w:rsid w:val="00095737"/>
    <w:rsid w:val="000974F2"/>
    <w:rsid w:val="000B73C2"/>
    <w:rsid w:val="000B7DE3"/>
    <w:rsid w:val="000C69EB"/>
    <w:rsid w:val="000D0354"/>
    <w:rsid w:val="000D3196"/>
    <w:rsid w:val="000D6B52"/>
    <w:rsid w:val="000D778C"/>
    <w:rsid w:val="000E2D1C"/>
    <w:rsid w:val="000E3569"/>
    <w:rsid w:val="000E7E67"/>
    <w:rsid w:val="000F2778"/>
    <w:rsid w:val="000F2E86"/>
    <w:rsid w:val="0011069F"/>
    <w:rsid w:val="00111781"/>
    <w:rsid w:val="00126FD7"/>
    <w:rsid w:val="001341AE"/>
    <w:rsid w:val="00146C2B"/>
    <w:rsid w:val="00162C75"/>
    <w:rsid w:val="00164502"/>
    <w:rsid w:val="0016634F"/>
    <w:rsid w:val="00171D42"/>
    <w:rsid w:val="00174476"/>
    <w:rsid w:val="00175D7D"/>
    <w:rsid w:val="00180AAC"/>
    <w:rsid w:val="00186837"/>
    <w:rsid w:val="001922C5"/>
    <w:rsid w:val="00197F6A"/>
    <w:rsid w:val="001A01D0"/>
    <w:rsid w:val="001B2DAB"/>
    <w:rsid w:val="001C6077"/>
    <w:rsid w:val="001D67DB"/>
    <w:rsid w:val="001F197D"/>
    <w:rsid w:val="00207B50"/>
    <w:rsid w:val="00216B9E"/>
    <w:rsid w:val="00232350"/>
    <w:rsid w:val="00237FD5"/>
    <w:rsid w:val="0024081E"/>
    <w:rsid w:val="00243103"/>
    <w:rsid w:val="00280E0E"/>
    <w:rsid w:val="00282E75"/>
    <w:rsid w:val="00287B2C"/>
    <w:rsid w:val="00293860"/>
    <w:rsid w:val="00293CAD"/>
    <w:rsid w:val="0029744B"/>
    <w:rsid w:val="002A3C88"/>
    <w:rsid w:val="002B01E8"/>
    <w:rsid w:val="002B1846"/>
    <w:rsid w:val="002B3C5F"/>
    <w:rsid w:val="002B6E57"/>
    <w:rsid w:val="002C075D"/>
    <w:rsid w:val="002D0802"/>
    <w:rsid w:val="002D1159"/>
    <w:rsid w:val="002E28AE"/>
    <w:rsid w:val="002F1C87"/>
    <w:rsid w:val="002F21CA"/>
    <w:rsid w:val="002F22D1"/>
    <w:rsid w:val="002F2353"/>
    <w:rsid w:val="002F318D"/>
    <w:rsid w:val="00304904"/>
    <w:rsid w:val="00305B53"/>
    <w:rsid w:val="0031049B"/>
    <w:rsid w:val="00311DAF"/>
    <w:rsid w:val="00312057"/>
    <w:rsid w:val="003122CA"/>
    <w:rsid w:val="00312614"/>
    <w:rsid w:val="003215F3"/>
    <w:rsid w:val="00330ED2"/>
    <w:rsid w:val="00333EDD"/>
    <w:rsid w:val="00343095"/>
    <w:rsid w:val="00350CB5"/>
    <w:rsid w:val="003522C4"/>
    <w:rsid w:val="003553F2"/>
    <w:rsid w:val="003570FC"/>
    <w:rsid w:val="00360AE4"/>
    <w:rsid w:val="0036151F"/>
    <w:rsid w:val="00361890"/>
    <w:rsid w:val="00364586"/>
    <w:rsid w:val="003646A4"/>
    <w:rsid w:val="003650B9"/>
    <w:rsid w:val="0036711F"/>
    <w:rsid w:val="00381E5C"/>
    <w:rsid w:val="0038484C"/>
    <w:rsid w:val="003856D0"/>
    <w:rsid w:val="00390505"/>
    <w:rsid w:val="003945C8"/>
    <w:rsid w:val="003A368A"/>
    <w:rsid w:val="003A52C7"/>
    <w:rsid w:val="003B0E6C"/>
    <w:rsid w:val="003C658C"/>
    <w:rsid w:val="003D0AAA"/>
    <w:rsid w:val="003D1FE0"/>
    <w:rsid w:val="003D79EF"/>
    <w:rsid w:val="003F6FCE"/>
    <w:rsid w:val="00402E9B"/>
    <w:rsid w:val="004032FF"/>
    <w:rsid w:val="00412572"/>
    <w:rsid w:val="00441204"/>
    <w:rsid w:val="00442188"/>
    <w:rsid w:val="00450749"/>
    <w:rsid w:val="00450FFB"/>
    <w:rsid w:val="00453522"/>
    <w:rsid w:val="00455935"/>
    <w:rsid w:val="00455C7C"/>
    <w:rsid w:val="00460A08"/>
    <w:rsid w:val="00461522"/>
    <w:rsid w:val="004710B2"/>
    <w:rsid w:val="0047110F"/>
    <w:rsid w:val="0047163F"/>
    <w:rsid w:val="004742C8"/>
    <w:rsid w:val="00474A96"/>
    <w:rsid w:val="004773B9"/>
    <w:rsid w:val="004779B6"/>
    <w:rsid w:val="00483AC1"/>
    <w:rsid w:val="00486C91"/>
    <w:rsid w:val="0049415E"/>
    <w:rsid w:val="004A229F"/>
    <w:rsid w:val="004B7D7D"/>
    <w:rsid w:val="004D27A1"/>
    <w:rsid w:val="004E0C48"/>
    <w:rsid w:val="004E2D89"/>
    <w:rsid w:val="004F3C18"/>
    <w:rsid w:val="004F5E2A"/>
    <w:rsid w:val="00502937"/>
    <w:rsid w:val="00503CF7"/>
    <w:rsid w:val="005124FD"/>
    <w:rsid w:val="00514A1D"/>
    <w:rsid w:val="0051724F"/>
    <w:rsid w:val="00521BCC"/>
    <w:rsid w:val="005237A2"/>
    <w:rsid w:val="0052689F"/>
    <w:rsid w:val="00527B9A"/>
    <w:rsid w:val="0053471E"/>
    <w:rsid w:val="00541ED0"/>
    <w:rsid w:val="00552F13"/>
    <w:rsid w:val="00557394"/>
    <w:rsid w:val="005627A6"/>
    <w:rsid w:val="00562B31"/>
    <w:rsid w:val="0058459B"/>
    <w:rsid w:val="00585FDD"/>
    <w:rsid w:val="00593A17"/>
    <w:rsid w:val="005946E6"/>
    <w:rsid w:val="005A1CF0"/>
    <w:rsid w:val="005A618F"/>
    <w:rsid w:val="005A62AD"/>
    <w:rsid w:val="005B3CD7"/>
    <w:rsid w:val="005C24F9"/>
    <w:rsid w:val="005C62A5"/>
    <w:rsid w:val="005C7B4A"/>
    <w:rsid w:val="005D388B"/>
    <w:rsid w:val="005D6616"/>
    <w:rsid w:val="005E269D"/>
    <w:rsid w:val="005E418C"/>
    <w:rsid w:val="005E4DE2"/>
    <w:rsid w:val="005F0448"/>
    <w:rsid w:val="005F18BD"/>
    <w:rsid w:val="005F358F"/>
    <w:rsid w:val="005F4DBC"/>
    <w:rsid w:val="005F541C"/>
    <w:rsid w:val="006038BF"/>
    <w:rsid w:val="006065A6"/>
    <w:rsid w:val="00611D80"/>
    <w:rsid w:val="00613827"/>
    <w:rsid w:val="0061517F"/>
    <w:rsid w:val="00616059"/>
    <w:rsid w:val="0062137E"/>
    <w:rsid w:val="0062349F"/>
    <w:rsid w:val="00630A28"/>
    <w:rsid w:val="00642990"/>
    <w:rsid w:val="00645A55"/>
    <w:rsid w:val="006471E2"/>
    <w:rsid w:val="006474E9"/>
    <w:rsid w:val="006607FF"/>
    <w:rsid w:val="00660970"/>
    <w:rsid w:val="00672CDF"/>
    <w:rsid w:val="00674EE9"/>
    <w:rsid w:val="00691BA4"/>
    <w:rsid w:val="006926D0"/>
    <w:rsid w:val="00692DE1"/>
    <w:rsid w:val="00693351"/>
    <w:rsid w:val="00696911"/>
    <w:rsid w:val="006A0E08"/>
    <w:rsid w:val="006B3395"/>
    <w:rsid w:val="006B6ABB"/>
    <w:rsid w:val="006D0DF8"/>
    <w:rsid w:val="006D72C4"/>
    <w:rsid w:val="006E0BEC"/>
    <w:rsid w:val="006E5602"/>
    <w:rsid w:val="006E56DC"/>
    <w:rsid w:val="006F617F"/>
    <w:rsid w:val="00701E6F"/>
    <w:rsid w:val="0070272D"/>
    <w:rsid w:val="00705E6C"/>
    <w:rsid w:val="00706158"/>
    <w:rsid w:val="00706599"/>
    <w:rsid w:val="0071077C"/>
    <w:rsid w:val="00724515"/>
    <w:rsid w:val="00752432"/>
    <w:rsid w:val="00757577"/>
    <w:rsid w:val="00763A12"/>
    <w:rsid w:val="00766178"/>
    <w:rsid w:val="00766D2B"/>
    <w:rsid w:val="00777B33"/>
    <w:rsid w:val="007809A6"/>
    <w:rsid w:val="00780A88"/>
    <w:rsid w:val="00783672"/>
    <w:rsid w:val="00783B22"/>
    <w:rsid w:val="0079158E"/>
    <w:rsid w:val="00792E2D"/>
    <w:rsid w:val="007A0775"/>
    <w:rsid w:val="007A5E47"/>
    <w:rsid w:val="007B799A"/>
    <w:rsid w:val="007E5CD0"/>
    <w:rsid w:val="007F15C4"/>
    <w:rsid w:val="007F2C83"/>
    <w:rsid w:val="0080273F"/>
    <w:rsid w:val="00803EAF"/>
    <w:rsid w:val="00812A37"/>
    <w:rsid w:val="00812E53"/>
    <w:rsid w:val="008164E6"/>
    <w:rsid w:val="00822494"/>
    <w:rsid w:val="008261AF"/>
    <w:rsid w:val="008271FC"/>
    <w:rsid w:val="00827D24"/>
    <w:rsid w:val="00831035"/>
    <w:rsid w:val="00836D90"/>
    <w:rsid w:val="00837C80"/>
    <w:rsid w:val="008512B1"/>
    <w:rsid w:val="00854AEC"/>
    <w:rsid w:val="00857E49"/>
    <w:rsid w:val="008612E6"/>
    <w:rsid w:val="008656AB"/>
    <w:rsid w:val="00867813"/>
    <w:rsid w:val="00870B41"/>
    <w:rsid w:val="008748A6"/>
    <w:rsid w:val="00875568"/>
    <w:rsid w:val="008807BE"/>
    <w:rsid w:val="00897027"/>
    <w:rsid w:val="008A614C"/>
    <w:rsid w:val="008B3936"/>
    <w:rsid w:val="008C3050"/>
    <w:rsid w:val="008D0953"/>
    <w:rsid w:val="008E1E89"/>
    <w:rsid w:val="008E337E"/>
    <w:rsid w:val="00900ACB"/>
    <w:rsid w:val="009015BD"/>
    <w:rsid w:val="00903AEB"/>
    <w:rsid w:val="009053A6"/>
    <w:rsid w:val="00905993"/>
    <w:rsid w:val="00907D4B"/>
    <w:rsid w:val="0091360D"/>
    <w:rsid w:val="00914E76"/>
    <w:rsid w:val="00916A02"/>
    <w:rsid w:val="00963F86"/>
    <w:rsid w:val="00964A6D"/>
    <w:rsid w:val="00972695"/>
    <w:rsid w:val="00977517"/>
    <w:rsid w:val="009778DF"/>
    <w:rsid w:val="00983034"/>
    <w:rsid w:val="00992C0F"/>
    <w:rsid w:val="009B1AB5"/>
    <w:rsid w:val="009B4B8F"/>
    <w:rsid w:val="009B4ED2"/>
    <w:rsid w:val="009B5305"/>
    <w:rsid w:val="009B5A7A"/>
    <w:rsid w:val="009B609B"/>
    <w:rsid w:val="009B6313"/>
    <w:rsid w:val="009D1A49"/>
    <w:rsid w:val="009D1EE4"/>
    <w:rsid w:val="009D48BE"/>
    <w:rsid w:val="009D5497"/>
    <w:rsid w:val="009E24E9"/>
    <w:rsid w:val="009E7E58"/>
    <w:rsid w:val="009F1E7F"/>
    <w:rsid w:val="009F5548"/>
    <w:rsid w:val="009F5A88"/>
    <w:rsid w:val="009F74EA"/>
    <w:rsid w:val="009F79EF"/>
    <w:rsid w:val="00A00159"/>
    <w:rsid w:val="00A02E25"/>
    <w:rsid w:val="00A04540"/>
    <w:rsid w:val="00A2045B"/>
    <w:rsid w:val="00A31396"/>
    <w:rsid w:val="00A33A79"/>
    <w:rsid w:val="00A41A12"/>
    <w:rsid w:val="00A4488C"/>
    <w:rsid w:val="00A55BDD"/>
    <w:rsid w:val="00A6083E"/>
    <w:rsid w:val="00A66214"/>
    <w:rsid w:val="00A66E6B"/>
    <w:rsid w:val="00A7161C"/>
    <w:rsid w:val="00A829CC"/>
    <w:rsid w:val="00A916F3"/>
    <w:rsid w:val="00A92EEF"/>
    <w:rsid w:val="00AA1597"/>
    <w:rsid w:val="00AA62A1"/>
    <w:rsid w:val="00AB51B6"/>
    <w:rsid w:val="00AC2BF2"/>
    <w:rsid w:val="00AD59B7"/>
    <w:rsid w:val="00AE1019"/>
    <w:rsid w:val="00AE311A"/>
    <w:rsid w:val="00AF0ABC"/>
    <w:rsid w:val="00AF6A88"/>
    <w:rsid w:val="00B01368"/>
    <w:rsid w:val="00B040EB"/>
    <w:rsid w:val="00B0475C"/>
    <w:rsid w:val="00B04A5D"/>
    <w:rsid w:val="00B06BDA"/>
    <w:rsid w:val="00B13C13"/>
    <w:rsid w:val="00B14F96"/>
    <w:rsid w:val="00B256D3"/>
    <w:rsid w:val="00B31E28"/>
    <w:rsid w:val="00B353CE"/>
    <w:rsid w:val="00B5006F"/>
    <w:rsid w:val="00B51260"/>
    <w:rsid w:val="00B5251E"/>
    <w:rsid w:val="00B5492B"/>
    <w:rsid w:val="00B55B67"/>
    <w:rsid w:val="00B55F36"/>
    <w:rsid w:val="00B564C5"/>
    <w:rsid w:val="00B70625"/>
    <w:rsid w:val="00B70DC7"/>
    <w:rsid w:val="00B735C3"/>
    <w:rsid w:val="00B74D76"/>
    <w:rsid w:val="00B92EE6"/>
    <w:rsid w:val="00B93A45"/>
    <w:rsid w:val="00B93BFA"/>
    <w:rsid w:val="00B94D64"/>
    <w:rsid w:val="00B9758F"/>
    <w:rsid w:val="00BA3FBF"/>
    <w:rsid w:val="00BA67B4"/>
    <w:rsid w:val="00BA6EE1"/>
    <w:rsid w:val="00BC060B"/>
    <w:rsid w:val="00BC4327"/>
    <w:rsid w:val="00BD0CAA"/>
    <w:rsid w:val="00BD5A2A"/>
    <w:rsid w:val="00BE3033"/>
    <w:rsid w:val="00BE311F"/>
    <w:rsid w:val="00BE4744"/>
    <w:rsid w:val="00BF0E7F"/>
    <w:rsid w:val="00BF5C4E"/>
    <w:rsid w:val="00BF6769"/>
    <w:rsid w:val="00C011D4"/>
    <w:rsid w:val="00C0657E"/>
    <w:rsid w:val="00C1003B"/>
    <w:rsid w:val="00C125AD"/>
    <w:rsid w:val="00C15050"/>
    <w:rsid w:val="00C21E91"/>
    <w:rsid w:val="00C2310A"/>
    <w:rsid w:val="00C31B82"/>
    <w:rsid w:val="00C353C5"/>
    <w:rsid w:val="00C41D94"/>
    <w:rsid w:val="00C44269"/>
    <w:rsid w:val="00C50BDB"/>
    <w:rsid w:val="00C512E8"/>
    <w:rsid w:val="00C62B8A"/>
    <w:rsid w:val="00C65DD1"/>
    <w:rsid w:val="00C758FF"/>
    <w:rsid w:val="00C8117F"/>
    <w:rsid w:val="00C83E55"/>
    <w:rsid w:val="00C943BA"/>
    <w:rsid w:val="00C95E48"/>
    <w:rsid w:val="00CA0DD1"/>
    <w:rsid w:val="00CA5836"/>
    <w:rsid w:val="00CA72EE"/>
    <w:rsid w:val="00CB653F"/>
    <w:rsid w:val="00CC255C"/>
    <w:rsid w:val="00CC464D"/>
    <w:rsid w:val="00CE0988"/>
    <w:rsid w:val="00CE65E0"/>
    <w:rsid w:val="00CE74D1"/>
    <w:rsid w:val="00D13D79"/>
    <w:rsid w:val="00D17015"/>
    <w:rsid w:val="00D17692"/>
    <w:rsid w:val="00D31B55"/>
    <w:rsid w:val="00D37E4A"/>
    <w:rsid w:val="00D50B7C"/>
    <w:rsid w:val="00D75E17"/>
    <w:rsid w:val="00D8345E"/>
    <w:rsid w:val="00D83D0C"/>
    <w:rsid w:val="00D87482"/>
    <w:rsid w:val="00D97F4B"/>
    <w:rsid w:val="00DA034D"/>
    <w:rsid w:val="00DB1D50"/>
    <w:rsid w:val="00DC1470"/>
    <w:rsid w:val="00DC2488"/>
    <w:rsid w:val="00DC7573"/>
    <w:rsid w:val="00DD0E37"/>
    <w:rsid w:val="00DD155F"/>
    <w:rsid w:val="00DD6BEA"/>
    <w:rsid w:val="00DE466E"/>
    <w:rsid w:val="00E01D6E"/>
    <w:rsid w:val="00E032A1"/>
    <w:rsid w:val="00E04603"/>
    <w:rsid w:val="00E04F15"/>
    <w:rsid w:val="00E05649"/>
    <w:rsid w:val="00E15490"/>
    <w:rsid w:val="00E15E10"/>
    <w:rsid w:val="00E16654"/>
    <w:rsid w:val="00E25C04"/>
    <w:rsid w:val="00E27CCB"/>
    <w:rsid w:val="00E321BC"/>
    <w:rsid w:val="00E34E67"/>
    <w:rsid w:val="00E45F7F"/>
    <w:rsid w:val="00E47A92"/>
    <w:rsid w:val="00E54642"/>
    <w:rsid w:val="00E65DCA"/>
    <w:rsid w:val="00E75FCB"/>
    <w:rsid w:val="00E861CD"/>
    <w:rsid w:val="00E86DF7"/>
    <w:rsid w:val="00E8720D"/>
    <w:rsid w:val="00EB0862"/>
    <w:rsid w:val="00EB2AC4"/>
    <w:rsid w:val="00EB3510"/>
    <w:rsid w:val="00EC3BF2"/>
    <w:rsid w:val="00ED105A"/>
    <w:rsid w:val="00ED45C5"/>
    <w:rsid w:val="00EE273C"/>
    <w:rsid w:val="00EE3878"/>
    <w:rsid w:val="00EF07ED"/>
    <w:rsid w:val="00EF45D8"/>
    <w:rsid w:val="00EF6995"/>
    <w:rsid w:val="00EF718D"/>
    <w:rsid w:val="00EF75DF"/>
    <w:rsid w:val="00EF7DF5"/>
    <w:rsid w:val="00F00FF1"/>
    <w:rsid w:val="00F05331"/>
    <w:rsid w:val="00F0744C"/>
    <w:rsid w:val="00F16FEF"/>
    <w:rsid w:val="00F23E56"/>
    <w:rsid w:val="00F31B11"/>
    <w:rsid w:val="00F37889"/>
    <w:rsid w:val="00F407CC"/>
    <w:rsid w:val="00F43474"/>
    <w:rsid w:val="00F438E5"/>
    <w:rsid w:val="00F56B42"/>
    <w:rsid w:val="00F6310B"/>
    <w:rsid w:val="00F80DEA"/>
    <w:rsid w:val="00F8255E"/>
    <w:rsid w:val="00F83AC0"/>
    <w:rsid w:val="00F9053B"/>
    <w:rsid w:val="00F949D8"/>
    <w:rsid w:val="00F94C88"/>
    <w:rsid w:val="00FA1FA2"/>
    <w:rsid w:val="00FA2134"/>
    <w:rsid w:val="00FA2F20"/>
    <w:rsid w:val="00FA541D"/>
    <w:rsid w:val="00FC32E8"/>
    <w:rsid w:val="00FC36CB"/>
    <w:rsid w:val="00FC5912"/>
    <w:rsid w:val="00FD58E7"/>
    <w:rsid w:val="00FE673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D5A3"/>
  <w15:chartTrackingRefBased/>
  <w15:docId w15:val="{15ADFD1E-4650-1B43-BFE5-2A78BDB0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5627A6"/>
    <w:pPr>
      <w:spacing w:after="240" w:line="240" w:lineRule="auto"/>
      <w:outlineLvl w:val="0"/>
    </w:pPr>
    <w:rPr>
      <w:rFonts w:ascii="Times New Roman" w:hAnsi="Times New Roman"/>
      <w:b/>
      <w:bCs/>
      <w:sz w:val="32"/>
      <w:szCs w:val="20"/>
      <w:lang w:eastAsia="x-none"/>
    </w:rPr>
  </w:style>
  <w:style w:type="paragraph" w:styleId="Antrat2">
    <w:name w:val="heading 2"/>
    <w:basedOn w:val="prastasis"/>
    <w:next w:val="prastasis"/>
    <w:link w:val="Antrat2Diagrama"/>
    <w:qFormat/>
    <w:rsid w:val="005627A6"/>
    <w:pPr>
      <w:spacing w:after="120" w:line="240" w:lineRule="auto"/>
      <w:outlineLvl w:val="1"/>
    </w:pPr>
    <w:rPr>
      <w:rFonts w:ascii="Times New Roman" w:eastAsia="Times New Roman" w:hAnsi="Times New Roman"/>
      <w:b/>
      <w:bCs/>
      <w:sz w:val="28"/>
      <w:szCs w:val="26"/>
      <w:lang w:eastAsia="x-none"/>
    </w:rPr>
  </w:style>
  <w:style w:type="paragraph" w:styleId="Antrat3">
    <w:name w:val="heading 3"/>
    <w:basedOn w:val="prastasis"/>
    <w:next w:val="prastasis"/>
    <w:link w:val="Antrat3Diagrama"/>
    <w:qFormat/>
    <w:rsid w:val="005627A6"/>
    <w:pPr>
      <w:spacing w:after="120" w:line="240" w:lineRule="auto"/>
      <w:outlineLvl w:val="2"/>
    </w:pPr>
    <w:rPr>
      <w:rFonts w:ascii="Times New Roman" w:eastAsia="Times New Roman" w:hAnsi="Times New Roman"/>
      <w:b/>
      <w:bCs/>
      <w:sz w:val="20"/>
      <w:szCs w:val="20"/>
      <w:lang w:eastAsia="x-none"/>
    </w:rPr>
  </w:style>
  <w:style w:type="paragraph" w:styleId="Antrat4">
    <w:name w:val="heading 4"/>
    <w:basedOn w:val="prastasis"/>
    <w:next w:val="prastasis"/>
    <w:link w:val="Antrat4Diagrama"/>
    <w:qFormat/>
    <w:rsid w:val="005627A6"/>
    <w:pPr>
      <w:spacing w:after="0" w:line="240" w:lineRule="auto"/>
      <w:outlineLvl w:val="3"/>
    </w:pPr>
    <w:rPr>
      <w:rFonts w:ascii="Times New Roman" w:eastAsia="Times New Roman" w:hAnsi="Times New Roman"/>
      <w:b/>
      <w:bCs/>
      <w:iCs/>
      <w:sz w:val="20"/>
      <w:szCs w:val="20"/>
      <w:lang w:eastAsia="x-none"/>
    </w:rPr>
  </w:style>
  <w:style w:type="paragraph" w:styleId="Antrat5">
    <w:name w:val="heading 5"/>
    <w:basedOn w:val="prastasis"/>
    <w:next w:val="prastasis"/>
    <w:link w:val="Antrat5Diagrama"/>
    <w:qFormat/>
    <w:rsid w:val="005627A6"/>
    <w:pPr>
      <w:spacing w:after="0" w:line="240" w:lineRule="auto"/>
      <w:outlineLvl w:val="4"/>
    </w:pPr>
    <w:rPr>
      <w:rFonts w:ascii="Times New Roman" w:eastAsia="Times New Roman" w:hAnsi="Times New Roman"/>
      <w:b/>
      <w:bCs/>
      <w:i/>
      <w:sz w:val="20"/>
      <w:szCs w:val="20"/>
      <w:lang w:eastAsia="x-none"/>
    </w:rPr>
  </w:style>
  <w:style w:type="paragraph" w:styleId="Antrat6">
    <w:name w:val="heading 6"/>
    <w:basedOn w:val="prastasis"/>
    <w:next w:val="prastasis"/>
    <w:link w:val="Antrat6Diagrama"/>
    <w:qFormat/>
    <w:rsid w:val="005627A6"/>
    <w:pPr>
      <w:spacing w:after="0" w:line="240" w:lineRule="auto"/>
      <w:outlineLvl w:val="5"/>
    </w:pPr>
    <w:rPr>
      <w:rFonts w:ascii="Times New Roman" w:eastAsia="Times New Roman" w:hAnsi="Times New Roman"/>
      <w:b/>
      <w:bCs/>
      <w:i/>
      <w:iCs/>
      <w:sz w:val="20"/>
      <w:szCs w:val="20"/>
      <w:lang w:eastAsia="x-none"/>
    </w:rPr>
  </w:style>
  <w:style w:type="paragraph" w:styleId="Antrat7">
    <w:name w:val="heading 7"/>
    <w:basedOn w:val="prastasis"/>
    <w:next w:val="prastasis"/>
    <w:link w:val="Antrat7Diagrama"/>
    <w:qFormat/>
    <w:rsid w:val="005627A6"/>
    <w:pPr>
      <w:keepNext/>
      <w:keepLines/>
      <w:spacing w:before="200" w:after="0" w:line="240" w:lineRule="auto"/>
      <w:outlineLvl w:val="6"/>
    </w:pPr>
    <w:rPr>
      <w:rFonts w:ascii="Cambria" w:eastAsia="Times New Roman" w:hAnsi="Cambria"/>
      <w:i/>
      <w:color w:val="404040"/>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after="0" w:line="260" w:lineRule="exact"/>
      <w:jc w:val="center"/>
    </w:pPr>
    <w:rPr>
      <w:b/>
    </w:rPr>
  </w:style>
  <w:style w:type="character" w:customStyle="1" w:styleId="A-Heading1Char">
    <w:name w:val="A-Heading 1 Char"/>
    <w:link w:val="A-Heading1"/>
    <w:rsid w:val="00287B2C"/>
    <w:rPr>
      <w:b/>
    </w:rPr>
  </w:style>
  <w:style w:type="character" w:customStyle="1" w:styleId="Antrat1Diagrama">
    <w:name w:val="Antraštė 1 Diagrama"/>
    <w:link w:val="Antrat1"/>
    <w:rsid w:val="005627A6"/>
    <w:rPr>
      <w:rFonts w:ascii="Times New Roman" w:eastAsia="Calibri" w:hAnsi="Times New Roman" w:cs="Times New Roman"/>
      <w:b/>
      <w:bCs/>
      <w:sz w:val="32"/>
      <w:szCs w:val="20"/>
      <w:lang w:eastAsia="x-none"/>
    </w:rPr>
  </w:style>
  <w:style w:type="character" w:customStyle="1" w:styleId="Antrat2Diagrama">
    <w:name w:val="Antraštė 2 Diagrama"/>
    <w:link w:val="Antrat2"/>
    <w:rsid w:val="005627A6"/>
    <w:rPr>
      <w:rFonts w:ascii="Times New Roman" w:eastAsia="Times New Roman" w:hAnsi="Times New Roman" w:cs="Times New Roman"/>
      <w:b/>
      <w:bCs/>
      <w:sz w:val="28"/>
      <w:szCs w:val="26"/>
      <w:lang w:eastAsia="x-none"/>
    </w:rPr>
  </w:style>
  <w:style w:type="character" w:customStyle="1" w:styleId="Antrat3Diagrama">
    <w:name w:val="Antraštė 3 Diagrama"/>
    <w:link w:val="Antrat3"/>
    <w:rsid w:val="005627A6"/>
    <w:rPr>
      <w:rFonts w:ascii="Times New Roman" w:eastAsia="Times New Roman" w:hAnsi="Times New Roman" w:cs="Times New Roman"/>
      <w:b/>
      <w:bCs/>
      <w:sz w:val="20"/>
      <w:szCs w:val="20"/>
      <w:lang w:eastAsia="x-none"/>
    </w:rPr>
  </w:style>
  <w:style w:type="character" w:customStyle="1" w:styleId="Antrat4Diagrama">
    <w:name w:val="Antraštė 4 Diagrama"/>
    <w:link w:val="Antrat4"/>
    <w:rsid w:val="005627A6"/>
    <w:rPr>
      <w:rFonts w:ascii="Times New Roman" w:eastAsia="Times New Roman" w:hAnsi="Times New Roman" w:cs="Times New Roman"/>
      <w:b/>
      <w:bCs/>
      <w:iCs/>
      <w:sz w:val="20"/>
      <w:szCs w:val="20"/>
      <w:lang w:eastAsia="x-none"/>
    </w:rPr>
  </w:style>
  <w:style w:type="character" w:customStyle="1" w:styleId="Antrat5Diagrama">
    <w:name w:val="Antraštė 5 Diagrama"/>
    <w:link w:val="Antrat5"/>
    <w:rsid w:val="005627A6"/>
    <w:rPr>
      <w:rFonts w:ascii="Times New Roman" w:eastAsia="Times New Roman" w:hAnsi="Times New Roman" w:cs="Times New Roman"/>
      <w:b/>
      <w:bCs/>
      <w:i/>
      <w:sz w:val="20"/>
      <w:szCs w:val="20"/>
      <w:lang w:eastAsia="x-none"/>
    </w:rPr>
  </w:style>
  <w:style w:type="character" w:customStyle="1" w:styleId="Antrat6Diagrama">
    <w:name w:val="Antraštė 6 Diagrama"/>
    <w:link w:val="Antrat6"/>
    <w:rsid w:val="005627A6"/>
    <w:rPr>
      <w:rFonts w:ascii="Times New Roman" w:eastAsia="Times New Roman" w:hAnsi="Times New Roman" w:cs="Times New Roman"/>
      <w:b/>
      <w:bCs/>
      <w:i/>
      <w:iCs/>
      <w:sz w:val="20"/>
      <w:szCs w:val="20"/>
      <w:lang w:eastAsia="x-none"/>
    </w:rPr>
  </w:style>
  <w:style w:type="character" w:customStyle="1" w:styleId="Antrat7Diagrama">
    <w:name w:val="Antraštė 7 Diagrama"/>
    <w:link w:val="Antrat7"/>
    <w:rsid w:val="005627A6"/>
    <w:rPr>
      <w:rFonts w:ascii="Cambria" w:eastAsia="Times New Roman" w:hAnsi="Cambria" w:cs="Times New Roman"/>
      <w:i/>
      <w:color w:val="404040"/>
      <w:sz w:val="20"/>
      <w:szCs w:val="20"/>
      <w:lang w:eastAsia="x-none"/>
    </w:rPr>
  </w:style>
  <w:style w:type="numbering" w:customStyle="1" w:styleId="NoList1">
    <w:name w:val="No List1"/>
    <w:next w:val="Sraonra"/>
    <w:uiPriority w:val="99"/>
    <w:semiHidden/>
    <w:unhideWhenUsed/>
    <w:rsid w:val="005627A6"/>
  </w:style>
  <w:style w:type="paragraph" w:styleId="Pagrindinistekstas">
    <w:name w:val="Body Text"/>
    <w:basedOn w:val="prastasis"/>
    <w:link w:val="PagrindinistekstasDiagrama"/>
    <w:semiHidden/>
    <w:rsid w:val="005627A6"/>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link w:val="Pagrindinistekstas"/>
    <w:semiHidden/>
    <w:rsid w:val="005627A6"/>
    <w:rPr>
      <w:rFonts w:ascii="Times New Roman" w:eastAsia="Times New Roman" w:hAnsi="Times New Roman" w:cs="Times New Roman"/>
      <w:sz w:val="20"/>
      <w:szCs w:val="20"/>
      <w:lang w:eastAsia="lt-LT"/>
    </w:rPr>
  </w:style>
  <w:style w:type="character" w:styleId="Puslapionumeris">
    <w:name w:val="page number"/>
    <w:semiHidden/>
    <w:rsid w:val="005627A6"/>
  </w:style>
  <w:style w:type="paragraph" w:styleId="Porat">
    <w:name w:val="footer"/>
    <w:basedOn w:val="prastasis"/>
    <w:link w:val="PoratDiagrama"/>
    <w:uiPriority w:val="99"/>
    <w:rsid w:val="005627A6"/>
    <w:pPr>
      <w:tabs>
        <w:tab w:val="center" w:pos="4153"/>
        <w:tab w:val="right" w:pos="8306"/>
      </w:tabs>
      <w:spacing w:after="0" w:line="240" w:lineRule="auto"/>
    </w:pPr>
    <w:rPr>
      <w:rFonts w:ascii="Times New Roman" w:eastAsia="Times New Roman" w:hAnsi="Times New Roman"/>
      <w:sz w:val="20"/>
      <w:szCs w:val="20"/>
      <w:lang w:eastAsia="lt-LT"/>
    </w:rPr>
  </w:style>
  <w:style w:type="character" w:customStyle="1" w:styleId="PoratDiagrama">
    <w:name w:val="Poraštė Diagrama"/>
    <w:link w:val="Porat"/>
    <w:uiPriority w:val="99"/>
    <w:rsid w:val="005627A6"/>
    <w:rPr>
      <w:rFonts w:ascii="Times New Roman" w:eastAsia="Times New Roman" w:hAnsi="Times New Roman" w:cs="Times New Roman"/>
      <w:sz w:val="20"/>
      <w:szCs w:val="20"/>
      <w:lang w:eastAsia="lt-LT"/>
    </w:rPr>
  </w:style>
  <w:style w:type="paragraph" w:styleId="Antrats">
    <w:name w:val="header"/>
    <w:basedOn w:val="prastasis"/>
    <w:link w:val="AntratsDiagrama"/>
    <w:rsid w:val="005627A6"/>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4"/>
      <w:szCs w:val="20"/>
      <w:lang w:val="x-none" w:eastAsia="lt-LT"/>
    </w:rPr>
  </w:style>
  <w:style w:type="character" w:customStyle="1" w:styleId="AntratsDiagrama">
    <w:name w:val="Antraštės Diagrama"/>
    <w:link w:val="Antrats"/>
    <w:rsid w:val="005627A6"/>
    <w:rPr>
      <w:rFonts w:ascii="Times New Roman" w:eastAsia="Times New Roman" w:hAnsi="Times New Roman" w:cs="Times New Roman"/>
      <w:sz w:val="24"/>
      <w:szCs w:val="20"/>
      <w:lang w:val="x-none" w:eastAsia="lt-LT"/>
    </w:rPr>
  </w:style>
  <w:style w:type="paragraph" w:styleId="Pagrindinistekstas3">
    <w:name w:val="Body Text 3"/>
    <w:basedOn w:val="prastasis"/>
    <w:link w:val="Pagrindinistekstas3Diagrama"/>
    <w:semiHidden/>
    <w:rsid w:val="005627A6"/>
    <w:pPr>
      <w:overflowPunct w:val="0"/>
      <w:autoSpaceDE w:val="0"/>
      <w:autoSpaceDN w:val="0"/>
      <w:adjustRightInd w:val="0"/>
      <w:spacing w:after="0" w:line="240" w:lineRule="auto"/>
      <w:textAlignment w:val="baseline"/>
    </w:pPr>
    <w:rPr>
      <w:rFonts w:ascii="Times New Roman" w:eastAsia="Times New Roman" w:hAnsi="Times New Roman"/>
      <w:color w:val="000000"/>
      <w:sz w:val="24"/>
      <w:szCs w:val="20"/>
      <w:lang w:val="x-none" w:eastAsia="lt-LT"/>
    </w:rPr>
  </w:style>
  <w:style w:type="character" w:customStyle="1" w:styleId="Pagrindinistekstas3Diagrama">
    <w:name w:val="Pagrindinis tekstas 3 Diagrama"/>
    <w:link w:val="Pagrindinistekstas3"/>
    <w:semiHidden/>
    <w:rsid w:val="005627A6"/>
    <w:rPr>
      <w:rFonts w:ascii="Times New Roman" w:eastAsia="Times New Roman" w:hAnsi="Times New Roman" w:cs="Times New Roman"/>
      <w:color w:val="000000"/>
      <w:sz w:val="24"/>
      <w:szCs w:val="20"/>
      <w:lang w:val="x-none" w:eastAsia="lt-LT"/>
    </w:rPr>
  </w:style>
  <w:style w:type="paragraph" w:customStyle="1" w:styleId="TTEMEASMCA">
    <w:name w:val="TT EMEA_SMCA"/>
    <w:basedOn w:val="Antrat1"/>
    <w:autoRedefine/>
    <w:rsid w:val="005627A6"/>
    <w:pPr>
      <w:tabs>
        <w:tab w:val="left" w:pos="567"/>
      </w:tabs>
      <w:spacing w:after="0"/>
      <w:jc w:val="center"/>
    </w:pPr>
    <w:rPr>
      <w:rFonts w:eastAsia="Times New Roman"/>
      <w:bCs w:val="0"/>
      <w:iCs/>
      <w:sz w:val="22"/>
      <w:lang w:eastAsia="lt-LT"/>
    </w:rPr>
  </w:style>
  <w:style w:type="paragraph" w:customStyle="1" w:styleId="BTbeEMEASMCA">
    <w:name w:val="BT(be) EMEA_SMCA"/>
    <w:basedOn w:val="BTEMEASMCA"/>
    <w:autoRedefine/>
    <w:rsid w:val="005627A6"/>
    <w:pPr>
      <w:jc w:val="center"/>
    </w:pPr>
    <w:rPr>
      <w:b/>
    </w:rPr>
  </w:style>
  <w:style w:type="paragraph" w:customStyle="1" w:styleId="BTEMEASMCA">
    <w:name w:val="BT EMEA_SMCA"/>
    <w:basedOn w:val="prastasis"/>
    <w:autoRedefine/>
    <w:rsid w:val="005627A6"/>
    <w:pPr>
      <w:tabs>
        <w:tab w:val="left" w:pos="567"/>
      </w:tabs>
      <w:spacing w:after="0" w:line="240" w:lineRule="auto"/>
    </w:pPr>
    <w:rPr>
      <w:rFonts w:ascii="Times New Roman" w:hAnsi="Times New Roman"/>
      <w:bCs/>
    </w:rPr>
  </w:style>
  <w:style w:type="paragraph" w:customStyle="1" w:styleId="BTeEMEASMCA">
    <w:name w:val="BT(e) EMEA_SMCA"/>
    <w:basedOn w:val="BTEMEASMCA"/>
    <w:autoRedefine/>
    <w:rsid w:val="005627A6"/>
    <w:pPr>
      <w:jc w:val="center"/>
    </w:pPr>
  </w:style>
  <w:style w:type="paragraph" w:customStyle="1" w:styleId="BTbEMEASMCA">
    <w:name w:val="BT(b) EMEA_SMCA"/>
    <w:basedOn w:val="BTEMEASMCA"/>
    <w:autoRedefine/>
    <w:rsid w:val="005627A6"/>
    <w:rPr>
      <w:b/>
      <w:bCs w:val="0"/>
    </w:rPr>
  </w:style>
  <w:style w:type="paragraph" w:customStyle="1" w:styleId="BT-EMEASMCA">
    <w:name w:val="BT- EMEA_SMCA"/>
    <w:basedOn w:val="BTEMEASMCA"/>
    <w:autoRedefine/>
    <w:rsid w:val="005627A6"/>
    <w:pPr>
      <w:numPr>
        <w:numId w:val="21"/>
      </w:numPr>
    </w:pPr>
  </w:style>
  <w:style w:type="paragraph" w:customStyle="1" w:styleId="PI-1EMEASMCA">
    <w:name w:val="PI-1 EMEA_SMCA"/>
    <w:basedOn w:val="Antrat2"/>
    <w:autoRedefine/>
    <w:rsid w:val="005627A6"/>
    <w:pPr>
      <w:tabs>
        <w:tab w:val="left" w:pos="567"/>
      </w:tabs>
      <w:spacing w:after="0"/>
      <w:ind w:left="142" w:hanging="142"/>
    </w:pPr>
    <w:rPr>
      <w:sz w:val="22"/>
      <w:szCs w:val="22"/>
      <w:lang w:eastAsia="lt-LT"/>
    </w:rPr>
  </w:style>
  <w:style w:type="paragraph" w:customStyle="1" w:styleId="PI-3EMEASMCA">
    <w:name w:val="PI-3 EMEA_SMCA"/>
    <w:basedOn w:val="prastasis"/>
    <w:autoRedefine/>
    <w:rsid w:val="005627A6"/>
    <w:pPr>
      <w:spacing w:after="0" w:line="220" w:lineRule="exact"/>
    </w:pPr>
    <w:rPr>
      <w:rFonts w:ascii="Times New Roman" w:hAnsi="Times New Roman"/>
      <w:b/>
      <w:iCs/>
    </w:rPr>
  </w:style>
  <w:style w:type="character" w:styleId="Hipersaitas">
    <w:name w:val="Hyperlink"/>
    <w:uiPriority w:val="99"/>
    <w:rsid w:val="005627A6"/>
    <w:rPr>
      <w:color w:val="0000FF"/>
      <w:u w:val="single"/>
    </w:rPr>
  </w:style>
  <w:style w:type="character" w:customStyle="1" w:styleId="DocumentMapChar">
    <w:name w:val="Document Map Char"/>
    <w:semiHidden/>
    <w:locked/>
    <w:rsid w:val="005627A6"/>
    <w:rPr>
      <w:rFonts w:ascii="Tahoma" w:hAnsi="Tahoma"/>
      <w:b/>
      <w:sz w:val="16"/>
    </w:rPr>
  </w:style>
  <w:style w:type="paragraph" w:styleId="Dokumentostruktra">
    <w:name w:val="Document Map"/>
    <w:basedOn w:val="prastasis"/>
    <w:link w:val="DokumentostruktraDiagrama"/>
    <w:semiHidden/>
    <w:rsid w:val="005627A6"/>
    <w:pPr>
      <w:spacing w:after="0" w:line="240" w:lineRule="auto"/>
    </w:pPr>
    <w:rPr>
      <w:rFonts w:ascii="Tahoma" w:hAnsi="Tahoma"/>
      <w:bCs/>
      <w:sz w:val="16"/>
      <w:szCs w:val="16"/>
      <w:lang w:eastAsia="x-none"/>
    </w:rPr>
  </w:style>
  <w:style w:type="character" w:customStyle="1" w:styleId="DocumentMapChar1">
    <w:name w:val="Document Map Char1"/>
    <w:semiHidden/>
    <w:rsid w:val="005627A6"/>
    <w:rPr>
      <w:rFonts w:ascii="Segoe UI" w:hAnsi="Segoe UI" w:cs="Segoe UI"/>
      <w:sz w:val="16"/>
      <w:szCs w:val="16"/>
    </w:rPr>
  </w:style>
  <w:style w:type="character" w:customStyle="1" w:styleId="DokumentostruktraDiagrama">
    <w:name w:val="Dokumento struktūra Diagrama"/>
    <w:link w:val="Dokumentostruktra"/>
    <w:semiHidden/>
    <w:locked/>
    <w:rsid w:val="005627A6"/>
    <w:rPr>
      <w:rFonts w:ascii="Tahoma" w:eastAsia="Calibri" w:hAnsi="Tahoma" w:cs="Times New Roman"/>
      <w:bCs/>
      <w:sz w:val="16"/>
      <w:szCs w:val="16"/>
      <w:lang w:eastAsia="x-none"/>
    </w:rPr>
  </w:style>
  <w:style w:type="character" w:customStyle="1" w:styleId="BTEMEASMCAChar">
    <w:name w:val="BT EMEA_SMCA Char"/>
    <w:rsid w:val="005627A6"/>
    <w:rPr>
      <w:sz w:val="22"/>
      <w:lang w:val="x-none" w:eastAsia="en-US"/>
    </w:rPr>
  </w:style>
  <w:style w:type="paragraph" w:styleId="Debesliotekstas">
    <w:name w:val="Balloon Text"/>
    <w:basedOn w:val="prastasis"/>
    <w:link w:val="DebesliotekstasDiagrama"/>
    <w:semiHidden/>
    <w:rsid w:val="005627A6"/>
    <w:pPr>
      <w:spacing w:after="0" w:line="240" w:lineRule="auto"/>
    </w:pPr>
    <w:rPr>
      <w:rFonts w:ascii="Tahoma" w:eastAsia="Times New Roman" w:hAnsi="Tahoma"/>
      <w:sz w:val="16"/>
      <w:szCs w:val="20"/>
      <w:lang w:eastAsia="lt-LT"/>
    </w:rPr>
  </w:style>
  <w:style w:type="character" w:customStyle="1" w:styleId="DebesliotekstasDiagrama">
    <w:name w:val="Debesėlio tekstas Diagrama"/>
    <w:link w:val="Debesliotekstas"/>
    <w:semiHidden/>
    <w:rsid w:val="005627A6"/>
    <w:rPr>
      <w:rFonts w:ascii="Tahoma" w:eastAsia="Times New Roman" w:hAnsi="Tahoma" w:cs="Times New Roman"/>
      <w:sz w:val="16"/>
      <w:szCs w:val="20"/>
      <w:lang w:eastAsia="lt-LT"/>
    </w:rPr>
  </w:style>
  <w:style w:type="paragraph" w:styleId="Pataisymai">
    <w:name w:val="Revision"/>
    <w:hidden/>
    <w:semiHidden/>
    <w:rsid w:val="005627A6"/>
    <w:rPr>
      <w:rFonts w:ascii="Times New Roman" w:hAnsi="Times New Roman"/>
      <w:b/>
      <w:bCs/>
      <w:lang w:eastAsia="en-US"/>
    </w:rPr>
  </w:style>
  <w:style w:type="character" w:customStyle="1" w:styleId="CharChar8">
    <w:name w:val="Char Char8"/>
    <w:rsid w:val="005627A6"/>
    <w:rPr>
      <w:i/>
      <w:sz w:val="22"/>
      <w:lang w:val="lt-LT" w:eastAsia="en-US"/>
    </w:rPr>
  </w:style>
  <w:style w:type="character" w:customStyle="1" w:styleId="CharChar6">
    <w:name w:val="Char Char6"/>
    <w:rsid w:val="005627A6"/>
    <w:rPr>
      <w:sz w:val="22"/>
      <w:lang w:val="en-GB" w:eastAsia="en-US"/>
    </w:rPr>
  </w:style>
  <w:style w:type="paragraph" w:customStyle="1" w:styleId="PI-1labEMEASMCA">
    <w:name w:val="PI-1_lab EMEA_SMCA"/>
    <w:basedOn w:val="prastasis"/>
    <w:autoRedefine/>
    <w:rsid w:val="005627A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paragraph" w:customStyle="1" w:styleId="PI-2EMEASMCA">
    <w:name w:val="PI-2 EMEA_SMCA"/>
    <w:basedOn w:val="Antrat3"/>
    <w:autoRedefine/>
    <w:rsid w:val="005627A6"/>
    <w:pPr>
      <w:keepLines/>
      <w:tabs>
        <w:tab w:val="left" w:pos="567"/>
      </w:tabs>
      <w:spacing w:after="0"/>
      <w:ind w:left="567" w:hanging="567"/>
    </w:pPr>
    <w:rPr>
      <w:b w:val="0"/>
      <w:kern w:val="28"/>
      <w:lang w:eastAsia="lt-LT"/>
    </w:rPr>
  </w:style>
  <w:style w:type="paragraph" w:customStyle="1" w:styleId="BTAnIIEMEASMCA">
    <w:name w:val="BT(AnII) EMEA_SMCA"/>
    <w:basedOn w:val="Debesliotekstas"/>
    <w:autoRedefine/>
    <w:rsid w:val="005627A6"/>
    <w:pPr>
      <w:tabs>
        <w:tab w:val="left" w:pos="567"/>
        <w:tab w:val="left" w:pos="1701"/>
      </w:tabs>
      <w:jc w:val="both"/>
    </w:pPr>
    <w:rPr>
      <w:rFonts w:ascii="Times New Roman" w:hAnsi="Times New Roman"/>
      <w:bCs/>
      <w:sz w:val="22"/>
      <w:szCs w:val="22"/>
      <w:u w:val="single"/>
    </w:rPr>
  </w:style>
  <w:style w:type="paragraph" w:styleId="Pavadinimas">
    <w:name w:val="Title"/>
    <w:basedOn w:val="prastasis"/>
    <w:link w:val="PavadinimasDiagrama"/>
    <w:autoRedefine/>
    <w:qFormat/>
    <w:rsid w:val="005627A6"/>
    <w:pPr>
      <w:spacing w:after="0" w:line="240" w:lineRule="auto"/>
      <w:jc w:val="center"/>
      <w:outlineLvl w:val="0"/>
    </w:pPr>
    <w:rPr>
      <w:rFonts w:ascii="Times New Roman" w:eastAsia="Times New Roman" w:hAnsi="Times New Roman"/>
      <w:kern w:val="28"/>
      <w:sz w:val="20"/>
      <w:szCs w:val="20"/>
      <w:lang w:eastAsia="lt-LT"/>
    </w:rPr>
  </w:style>
  <w:style w:type="character" w:customStyle="1" w:styleId="PavadinimasDiagrama">
    <w:name w:val="Pavadinimas Diagrama"/>
    <w:link w:val="Pavadinimas"/>
    <w:rsid w:val="005627A6"/>
    <w:rPr>
      <w:rFonts w:ascii="Times New Roman" w:eastAsia="Times New Roman" w:hAnsi="Times New Roman" w:cs="Times New Roman"/>
      <w:kern w:val="28"/>
      <w:sz w:val="20"/>
      <w:szCs w:val="20"/>
      <w:lang w:eastAsia="lt-LT"/>
    </w:rPr>
  </w:style>
  <w:style w:type="paragraph" w:styleId="Pagrindinistekstas2">
    <w:name w:val="Body Text 2"/>
    <w:basedOn w:val="prastasis"/>
    <w:link w:val="Pagrindinistekstas2Diagrama"/>
    <w:rsid w:val="005627A6"/>
    <w:pPr>
      <w:spacing w:after="120" w:line="480" w:lineRule="auto"/>
    </w:pPr>
    <w:rPr>
      <w:rFonts w:ascii="Times New Roman" w:eastAsia="Times New Roman" w:hAnsi="Times New Roman"/>
      <w:sz w:val="20"/>
      <w:szCs w:val="20"/>
      <w:lang w:eastAsia="lt-LT"/>
    </w:rPr>
  </w:style>
  <w:style w:type="character" w:customStyle="1" w:styleId="Pagrindinistekstas2Diagrama">
    <w:name w:val="Pagrindinis tekstas 2 Diagrama"/>
    <w:link w:val="Pagrindinistekstas2"/>
    <w:rsid w:val="005627A6"/>
    <w:rPr>
      <w:rFonts w:ascii="Times New Roman" w:eastAsia="Times New Roman" w:hAnsi="Times New Roman" w:cs="Times New Roman"/>
      <w:sz w:val="20"/>
      <w:szCs w:val="20"/>
      <w:lang w:eastAsia="lt-LT"/>
    </w:rPr>
  </w:style>
  <w:style w:type="character" w:customStyle="1" w:styleId="CommentTextChar">
    <w:name w:val="Comment Text Char"/>
    <w:semiHidden/>
    <w:locked/>
    <w:rsid w:val="005627A6"/>
    <w:rPr>
      <w:rFonts w:eastAsia="Times New Roman"/>
      <w:b/>
      <w:sz w:val="20"/>
    </w:rPr>
  </w:style>
  <w:style w:type="paragraph" w:styleId="Komentarotekstas">
    <w:name w:val="annotation text"/>
    <w:basedOn w:val="prastasis"/>
    <w:link w:val="KomentarotekstasDiagrama"/>
    <w:semiHidden/>
    <w:rsid w:val="005627A6"/>
    <w:pPr>
      <w:spacing w:after="0" w:line="240" w:lineRule="auto"/>
    </w:pPr>
    <w:rPr>
      <w:rFonts w:ascii="Times New Roman" w:hAnsi="Times New Roman"/>
      <w:bCs/>
      <w:sz w:val="20"/>
      <w:szCs w:val="20"/>
      <w:lang w:eastAsia="x-none"/>
    </w:rPr>
  </w:style>
  <w:style w:type="character" w:customStyle="1" w:styleId="CommentTextChar1">
    <w:name w:val="Comment Text Char1"/>
    <w:semiHidden/>
    <w:rsid w:val="005627A6"/>
    <w:rPr>
      <w:sz w:val="20"/>
      <w:szCs w:val="20"/>
    </w:rPr>
  </w:style>
  <w:style w:type="character" w:customStyle="1" w:styleId="KomentarotekstasDiagrama">
    <w:name w:val="Komentaro tekstas Diagrama"/>
    <w:link w:val="Komentarotekstas"/>
    <w:semiHidden/>
    <w:locked/>
    <w:rsid w:val="005627A6"/>
    <w:rPr>
      <w:rFonts w:ascii="Times New Roman" w:eastAsia="Calibri" w:hAnsi="Times New Roman" w:cs="Times New Roman"/>
      <w:bCs/>
      <w:sz w:val="20"/>
      <w:szCs w:val="20"/>
      <w:lang w:eastAsia="x-none"/>
    </w:rPr>
  </w:style>
  <w:style w:type="character" w:customStyle="1" w:styleId="CommentSubjectChar">
    <w:name w:val="Comment Subject Char"/>
    <w:semiHidden/>
    <w:locked/>
    <w:rsid w:val="005627A6"/>
    <w:rPr>
      <w:rFonts w:eastAsia="Times New Roman"/>
      <w:b/>
      <w:sz w:val="20"/>
    </w:rPr>
  </w:style>
  <w:style w:type="paragraph" w:styleId="Komentarotema">
    <w:name w:val="annotation subject"/>
    <w:basedOn w:val="Komentarotekstas"/>
    <w:next w:val="Komentarotekstas"/>
    <w:link w:val="KomentarotemaDiagrama"/>
    <w:semiHidden/>
    <w:rsid w:val="005627A6"/>
  </w:style>
  <w:style w:type="character" w:customStyle="1" w:styleId="CommentSubjectChar1">
    <w:name w:val="Comment Subject Char1"/>
    <w:semiHidden/>
    <w:rsid w:val="005627A6"/>
    <w:rPr>
      <w:b/>
      <w:bCs/>
      <w:sz w:val="20"/>
      <w:szCs w:val="20"/>
    </w:rPr>
  </w:style>
  <w:style w:type="character" w:customStyle="1" w:styleId="KomentarotemaDiagrama">
    <w:name w:val="Komentaro tema Diagrama"/>
    <w:link w:val="Komentarotema"/>
    <w:semiHidden/>
    <w:locked/>
    <w:rsid w:val="005627A6"/>
    <w:rPr>
      <w:rFonts w:ascii="Times New Roman" w:eastAsia="Calibri" w:hAnsi="Times New Roman" w:cs="Times New Roman"/>
      <w:bCs/>
      <w:sz w:val="20"/>
      <w:szCs w:val="20"/>
      <w:lang w:eastAsia="x-none"/>
    </w:rPr>
  </w:style>
  <w:style w:type="character" w:customStyle="1" w:styleId="WW-Absatz-Standardschriftart">
    <w:name w:val="WW-Absatz-Standardschriftart"/>
    <w:rsid w:val="005627A6"/>
  </w:style>
  <w:style w:type="paragraph" w:styleId="Paprastasistekstas">
    <w:name w:val="Plain Text"/>
    <w:basedOn w:val="prastasis"/>
    <w:link w:val="PaprastasistekstasDiagrama"/>
    <w:uiPriority w:val="99"/>
    <w:rsid w:val="005627A6"/>
    <w:pPr>
      <w:spacing w:after="0" w:line="240" w:lineRule="auto"/>
    </w:pPr>
    <w:rPr>
      <w:rFonts w:ascii="Courier New" w:eastAsia="SimSun" w:hAnsi="Courier New"/>
      <w:sz w:val="20"/>
      <w:szCs w:val="20"/>
      <w:lang w:val="en-US" w:eastAsia="lt-LT"/>
    </w:rPr>
  </w:style>
  <w:style w:type="character" w:customStyle="1" w:styleId="PaprastasistekstasDiagrama">
    <w:name w:val="Paprastasis tekstas Diagrama"/>
    <w:link w:val="Paprastasistekstas"/>
    <w:uiPriority w:val="99"/>
    <w:rsid w:val="005627A6"/>
    <w:rPr>
      <w:rFonts w:ascii="Courier New" w:eastAsia="SimSun" w:hAnsi="Courier New" w:cs="Times New Roman"/>
      <w:sz w:val="20"/>
      <w:szCs w:val="20"/>
      <w:lang w:val="en-US" w:eastAsia="lt-LT"/>
    </w:rPr>
  </w:style>
  <w:style w:type="character" w:customStyle="1" w:styleId="tw4winPopup">
    <w:name w:val="tw4winPopup"/>
    <w:rsid w:val="005627A6"/>
    <w:rPr>
      <w:rFonts w:ascii="Courier New" w:hAnsi="Courier New"/>
      <w:noProof/>
      <w:color w:val="008000"/>
    </w:rPr>
  </w:style>
  <w:style w:type="character" w:customStyle="1" w:styleId="CharChar10">
    <w:name w:val="Char Char10"/>
    <w:semiHidden/>
    <w:locked/>
    <w:rsid w:val="005627A6"/>
    <w:rPr>
      <w:lang w:val="x-none" w:eastAsia="x-none" w:bidi="ar-SA"/>
    </w:rPr>
  </w:style>
  <w:style w:type="character" w:styleId="Komentaronuoroda">
    <w:name w:val="annotation reference"/>
    <w:uiPriority w:val="99"/>
    <w:semiHidden/>
    <w:unhideWhenUsed/>
    <w:rsid w:val="005627A6"/>
    <w:rPr>
      <w:sz w:val="16"/>
      <w:szCs w:val="16"/>
    </w:rPr>
  </w:style>
  <w:style w:type="paragraph" w:customStyle="1" w:styleId="Default">
    <w:name w:val="Default"/>
    <w:rsid w:val="005627A6"/>
    <w:pPr>
      <w:autoSpaceDE w:val="0"/>
      <w:autoSpaceDN w:val="0"/>
      <w:adjustRightInd w:val="0"/>
    </w:pPr>
    <w:rPr>
      <w:rFonts w:ascii="Verdana" w:hAnsi="Verdana" w:cs="Verdana"/>
      <w:color w:val="000000"/>
      <w:sz w:val="24"/>
      <w:szCs w:val="24"/>
    </w:rPr>
  </w:style>
  <w:style w:type="paragraph" w:styleId="Sraopastraipa">
    <w:name w:val="List Paragraph"/>
    <w:basedOn w:val="prastasis"/>
    <w:uiPriority w:val="34"/>
    <w:qFormat/>
    <w:rsid w:val="008656AB"/>
    <w:pPr>
      <w:ind w:left="720"/>
      <w:contextualSpacing/>
    </w:pPr>
    <w:rPr>
      <w:lang w:val="en-GB"/>
    </w:rPr>
  </w:style>
  <w:style w:type="paragraph" w:customStyle="1" w:styleId="A-TableText">
    <w:name w:val="A-Table Text"/>
    <w:rsid w:val="0038484C"/>
    <w:pPr>
      <w:spacing w:before="60" w:after="60"/>
    </w:pPr>
    <w:rPr>
      <w:rFonts w:ascii="Times New Roman" w:eastAsia="SimSun" w:hAnsi="Times New Roman"/>
      <w:sz w:val="22"/>
      <w:lang w:val="en-GB" w:eastAsia="en-US"/>
    </w:rPr>
  </w:style>
  <w:style w:type="character" w:customStyle="1" w:styleId="UnresolvedMention1">
    <w:name w:val="Unresolved Mention1"/>
    <w:basedOn w:val="Numatytasispastraiposriftas"/>
    <w:uiPriority w:val="99"/>
    <w:semiHidden/>
    <w:unhideWhenUsed/>
    <w:rsid w:val="000D3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7916">
      <w:bodyDiv w:val="1"/>
      <w:marLeft w:val="0"/>
      <w:marRight w:val="0"/>
      <w:marTop w:val="0"/>
      <w:marBottom w:val="0"/>
      <w:divBdr>
        <w:top w:val="none" w:sz="0" w:space="0" w:color="auto"/>
        <w:left w:val="none" w:sz="0" w:space="0" w:color="auto"/>
        <w:bottom w:val="none" w:sz="0" w:space="0" w:color="auto"/>
        <w:right w:val="none" w:sz="0" w:space="0" w:color="auto"/>
      </w:divBdr>
    </w:div>
    <w:div w:id="20029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25FB10449F04EB910E96B11F7EB45" ma:contentTypeVersion="14" ma:contentTypeDescription="Create a new document." ma:contentTypeScope="" ma:versionID="94297a920136a9d841c12d15f597f2a4">
  <xsd:schema xmlns:xsd="http://www.w3.org/2001/XMLSchema" xmlns:xs="http://www.w3.org/2001/XMLSchema" xmlns:p="http://schemas.microsoft.com/office/2006/metadata/properties" xmlns:ns2="23f4546c-f6f8-48ea-a8a2-ed4995f0972f" xmlns:ns3="82d6c8fa-9de3-4664-a790-4fc049747599" targetNamespace="http://schemas.microsoft.com/office/2006/metadata/properties" ma:root="true" ma:fieldsID="23de7ed171f7cf63d3224def1d4daef9" ns2:_="" ns3:_="">
    <xsd:import namespace="23f4546c-f6f8-48ea-a8a2-ed4995f0972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4546c-f6f8-48ea-a8a2-ed4995f0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1DE0D-B2A9-4DFC-9C48-F1002DCC0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4546c-f6f8-48ea-a8a2-ed4995f0972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F9FD7-5FEB-4ADA-A50D-04144408E112}">
  <ds:schemaRefs>
    <ds:schemaRef ds:uri="http://schemas.openxmlformats.org/officeDocument/2006/bibliography"/>
  </ds:schemaRefs>
</ds:datastoreItem>
</file>

<file path=customXml/itemProps3.xml><?xml version="1.0" encoding="utf-8"?>
<ds:datastoreItem xmlns:ds="http://schemas.openxmlformats.org/officeDocument/2006/customXml" ds:itemID="{F30BF5B5-5F19-4EC7-B2A7-E32C9D4EBF08}">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38</Pages>
  <Words>54496</Words>
  <Characters>31063</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85389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Albina Burkauskaitė</cp:lastModifiedBy>
  <cp:revision>3</cp:revision>
  <dcterms:created xsi:type="dcterms:W3CDTF">2026-03-13T08:11:00Z</dcterms:created>
  <dcterms:modified xsi:type="dcterms:W3CDTF">2026-03-13T08:11:00Z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0x010100C7225FB10449F04EB910E96B11F7EB45</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