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27B0" w14:textId="77777777" w:rsidR="00FA68AF" w:rsidRPr="00DA0865" w:rsidRDefault="00FA68AF" w:rsidP="00FA68AF">
      <w:pPr>
        <w:spacing w:line="240" w:lineRule="auto"/>
        <w:ind w:left="567" w:hanging="567"/>
        <w:jc w:val="center"/>
        <w:outlineLvl w:val="0"/>
        <w:rPr>
          <w:rFonts w:eastAsia="Times New Roman"/>
          <w:b/>
          <w:caps/>
          <w:snapToGrid/>
          <w:szCs w:val="22"/>
          <w:lang w:val="lt-LT"/>
        </w:rPr>
      </w:pPr>
      <w:bookmarkStart w:id="0" w:name="_Toc129243138"/>
      <w:bookmarkStart w:id="1" w:name="_Toc129243263"/>
      <w:r w:rsidRPr="00DA0865">
        <w:rPr>
          <w:rFonts w:eastAsia="Times New Roman"/>
          <w:b/>
          <w:snapToGrid/>
          <w:szCs w:val="22"/>
          <w:lang w:val="lt-LT"/>
        </w:rPr>
        <w:t>Pakuotės lapelis: informacija vartotojui</w:t>
      </w:r>
      <w:bookmarkEnd w:id="0"/>
      <w:bookmarkEnd w:id="1"/>
    </w:p>
    <w:p w14:paraId="47FC53C5" w14:textId="77777777" w:rsidR="00FA68AF" w:rsidRPr="00DA0865" w:rsidRDefault="00FA68AF" w:rsidP="00FA68AF">
      <w:pPr>
        <w:tabs>
          <w:tab w:val="clear" w:pos="567"/>
        </w:tabs>
        <w:spacing w:line="240" w:lineRule="auto"/>
        <w:rPr>
          <w:rFonts w:eastAsia="Times New Roman"/>
          <w:noProof/>
          <w:snapToGrid/>
          <w:szCs w:val="22"/>
          <w:lang w:val="lt-LT"/>
        </w:rPr>
      </w:pPr>
    </w:p>
    <w:p w14:paraId="36267553" w14:textId="77777777" w:rsidR="00FA68AF" w:rsidRPr="00DA0865" w:rsidRDefault="00FA68AF" w:rsidP="00FA68AF">
      <w:pPr>
        <w:tabs>
          <w:tab w:val="clear" w:pos="567"/>
        </w:tabs>
        <w:spacing w:line="240" w:lineRule="auto"/>
        <w:jc w:val="center"/>
        <w:rPr>
          <w:rFonts w:eastAsia="Times New Roman"/>
          <w:b/>
          <w:noProof/>
          <w:snapToGrid/>
          <w:szCs w:val="22"/>
          <w:lang w:val="lt-LT"/>
        </w:rPr>
      </w:pPr>
      <w:r w:rsidRPr="00DA0865">
        <w:rPr>
          <w:rFonts w:eastAsia="Times New Roman"/>
          <w:b/>
          <w:noProof/>
          <w:snapToGrid/>
          <w:szCs w:val="22"/>
          <w:lang w:val="lt-LT"/>
        </w:rPr>
        <w:t>EFFERALGAN 500 mg šnypščiosios tabletės</w:t>
      </w:r>
    </w:p>
    <w:p w14:paraId="7C6FB2F0" w14:textId="77777777" w:rsidR="00FA68AF" w:rsidRPr="00DA0865" w:rsidRDefault="00FA68AF" w:rsidP="00FA68AF">
      <w:pPr>
        <w:tabs>
          <w:tab w:val="clear" w:pos="567"/>
        </w:tabs>
        <w:spacing w:line="240" w:lineRule="auto"/>
        <w:jc w:val="center"/>
        <w:rPr>
          <w:rFonts w:eastAsia="Times New Roman"/>
          <w:noProof/>
          <w:snapToGrid/>
          <w:szCs w:val="22"/>
          <w:lang w:val="lt-LT"/>
        </w:rPr>
      </w:pPr>
      <w:r w:rsidRPr="00DA0865">
        <w:rPr>
          <w:rFonts w:eastAsia="Times New Roman"/>
          <w:noProof/>
          <w:snapToGrid/>
          <w:szCs w:val="22"/>
          <w:lang w:val="lt-LT"/>
        </w:rPr>
        <w:t>paracetamolis</w:t>
      </w:r>
    </w:p>
    <w:p w14:paraId="64308D75" w14:textId="77777777" w:rsidR="00FA68AF" w:rsidRPr="00DA0865" w:rsidRDefault="00FA68AF" w:rsidP="00FA68AF">
      <w:pPr>
        <w:tabs>
          <w:tab w:val="clear" w:pos="567"/>
        </w:tabs>
        <w:spacing w:line="240" w:lineRule="auto"/>
        <w:rPr>
          <w:rFonts w:eastAsia="Times New Roman"/>
          <w:noProof/>
          <w:snapToGrid/>
          <w:szCs w:val="22"/>
          <w:lang w:val="lt-LT"/>
        </w:rPr>
      </w:pPr>
    </w:p>
    <w:p w14:paraId="35AFAD7A" w14:textId="77777777" w:rsidR="00FA68AF" w:rsidRPr="00DA0865" w:rsidRDefault="00FA68AF" w:rsidP="00FA68AF">
      <w:pPr>
        <w:tabs>
          <w:tab w:val="clear" w:pos="567"/>
        </w:tabs>
        <w:spacing w:line="240" w:lineRule="auto"/>
        <w:rPr>
          <w:rFonts w:eastAsia="Times New Roman"/>
          <w:b/>
          <w:noProof/>
          <w:snapToGrid/>
          <w:szCs w:val="22"/>
          <w:lang w:val="lt-LT"/>
        </w:rPr>
      </w:pPr>
      <w:r w:rsidRPr="00DA0865">
        <w:rPr>
          <w:rFonts w:eastAsia="Times New Roman"/>
          <w:b/>
          <w:noProof/>
          <w:snapToGrid/>
          <w:szCs w:val="22"/>
          <w:lang w:val="lt-LT"/>
        </w:rPr>
        <w:t xml:space="preserve">Atidžiai perskaitykite visą šį lapelį, prieš </w:t>
      </w:r>
      <w:r>
        <w:rPr>
          <w:rFonts w:eastAsia="Times New Roman"/>
          <w:b/>
          <w:noProof/>
          <w:snapToGrid/>
          <w:szCs w:val="22"/>
          <w:lang w:val="lt-LT"/>
        </w:rPr>
        <w:t xml:space="preserve">pradėdami vartoti </w:t>
      </w:r>
      <w:r w:rsidRPr="00DA0865">
        <w:rPr>
          <w:rFonts w:eastAsia="Times New Roman"/>
          <w:b/>
          <w:noProof/>
          <w:snapToGrid/>
          <w:szCs w:val="22"/>
          <w:lang w:val="lt-LT"/>
        </w:rPr>
        <w:t>šį vaistą, nes jame pateikiama Jums svarbi informacija.</w:t>
      </w:r>
    </w:p>
    <w:p w14:paraId="2F9EF158"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Visada vartokite šį vaistą tiksliai kaip aprašyta šiame lapelyje arba kaip nurodė gydytojas.</w:t>
      </w:r>
    </w:p>
    <w:p w14:paraId="7F9D9681" w14:textId="77777777" w:rsidR="00FA68AF" w:rsidRPr="00DA0865" w:rsidRDefault="00FA68AF" w:rsidP="00FA68AF">
      <w:pPr>
        <w:pStyle w:val="Sraopastraipa"/>
        <w:numPr>
          <w:ilvl w:val="0"/>
          <w:numId w:val="3"/>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Neišmeskite šio lapelio, nes vėl gali prireikti jį perskaityti.</w:t>
      </w:r>
    </w:p>
    <w:p w14:paraId="5BA3D563" w14:textId="77777777" w:rsidR="00FA68AF" w:rsidRPr="00DA0865" w:rsidRDefault="00FA68AF" w:rsidP="00FA68AF">
      <w:pPr>
        <w:pStyle w:val="Sraopastraipa"/>
        <w:numPr>
          <w:ilvl w:val="0"/>
          <w:numId w:val="3"/>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norite sužinoti daugiau arba pasitarti, kreipkitės į vaistininką.</w:t>
      </w:r>
    </w:p>
    <w:p w14:paraId="373E20FD" w14:textId="77777777" w:rsidR="00FA68AF" w:rsidRPr="00DA0865" w:rsidRDefault="00FA68AF" w:rsidP="00FA68AF">
      <w:pPr>
        <w:pStyle w:val="Sraopastraipa"/>
        <w:numPr>
          <w:ilvl w:val="0"/>
          <w:numId w:val="3"/>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pasireiškė šalutinis poveikis (net jeigu jis šiame lapelyje nenurodytas), kreipkitės į gydytoją arba vaistininką. Žr. 4</w:t>
      </w:r>
      <w:r>
        <w:rPr>
          <w:rFonts w:eastAsia="Times New Roman"/>
          <w:snapToGrid/>
          <w:szCs w:val="22"/>
          <w:lang w:val="lt-LT"/>
        </w:rPr>
        <w:t> </w:t>
      </w:r>
      <w:r w:rsidRPr="00DA0865">
        <w:rPr>
          <w:rFonts w:eastAsia="Times New Roman"/>
          <w:snapToGrid/>
          <w:szCs w:val="22"/>
          <w:lang w:val="lt-LT"/>
        </w:rPr>
        <w:t>skyrių.</w:t>
      </w:r>
    </w:p>
    <w:p w14:paraId="65846492" w14:textId="77777777" w:rsidR="00FA68AF" w:rsidRPr="00DA0865" w:rsidRDefault="00FA68AF" w:rsidP="00FA68AF">
      <w:pPr>
        <w:pStyle w:val="Sraopastraipa"/>
        <w:numPr>
          <w:ilvl w:val="0"/>
          <w:numId w:val="3"/>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per 3</w:t>
      </w:r>
      <w:r>
        <w:rPr>
          <w:rFonts w:eastAsia="Times New Roman"/>
          <w:snapToGrid/>
          <w:szCs w:val="22"/>
          <w:lang w:val="lt-LT"/>
        </w:rPr>
        <w:t> </w:t>
      </w:r>
      <w:r w:rsidRPr="00DA0865">
        <w:rPr>
          <w:rFonts w:eastAsia="Times New Roman"/>
          <w:snapToGrid/>
          <w:szCs w:val="22"/>
          <w:lang w:val="lt-LT"/>
        </w:rPr>
        <w:t>dienas Jūsų savijauta nepagerėjo arba net pablogėjo, kreipkitės į gydytoją.</w:t>
      </w:r>
    </w:p>
    <w:p w14:paraId="23132D00" w14:textId="77777777" w:rsidR="00FA68AF" w:rsidRPr="00DA0865" w:rsidRDefault="00FA68AF" w:rsidP="00FA68AF">
      <w:pPr>
        <w:tabs>
          <w:tab w:val="clear" w:pos="567"/>
        </w:tabs>
        <w:spacing w:line="240" w:lineRule="auto"/>
        <w:rPr>
          <w:rFonts w:eastAsia="Times New Roman"/>
          <w:noProof/>
          <w:snapToGrid/>
          <w:szCs w:val="22"/>
          <w:lang w:val="lt-LT"/>
        </w:rPr>
      </w:pPr>
    </w:p>
    <w:p w14:paraId="31B22B6C" w14:textId="77777777" w:rsidR="00FA68AF" w:rsidRPr="00DA0865" w:rsidRDefault="00FA68AF" w:rsidP="00FA68AF">
      <w:pPr>
        <w:tabs>
          <w:tab w:val="clear" w:pos="567"/>
        </w:tabs>
        <w:spacing w:line="240" w:lineRule="auto"/>
        <w:rPr>
          <w:rFonts w:eastAsia="Times New Roman"/>
          <w:b/>
          <w:noProof/>
          <w:snapToGrid/>
          <w:szCs w:val="22"/>
          <w:lang w:val="lt-LT"/>
        </w:rPr>
      </w:pPr>
      <w:r w:rsidRPr="00DA0865">
        <w:rPr>
          <w:rFonts w:eastAsia="Times New Roman"/>
          <w:b/>
          <w:noProof/>
          <w:snapToGrid/>
          <w:szCs w:val="22"/>
          <w:lang w:val="lt-LT"/>
        </w:rPr>
        <w:t>Apie ką rašoma šiame lapelyje?</w:t>
      </w:r>
    </w:p>
    <w:p w14:paraId="1B38A095" w14:textId="77777777" w:rsidR="00FA68AF" w:rsidRPr="00DA0865" w:rsidRDefault="00FA68AF" w:rsidP="00FA68AF">
      <w:pPr>
        <w:tabs>
          <w:tab w:val="clear" w:pos="567"/>
        </w:tabs>
        <w:spacing w:line="240" w:lineRule="auto"/>
        <w:rPr>
          <w:rFonts w:eastAsia="Times New Roman"/>
          <w:b/>
          <w:noProof/>
          <w:snapToGrid/>
          <w:szCs w:val="22"/>
          <w:lang w:val="lt-LT"/>
        </w:rPr>
      </w:pPr>
    </w:p>
    <w:p w14:paraId="66753F81" w14:textId="77777777" w:rsidR="00FA68AF" w:rsidRPr="00DA0865"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1.</w:t>
      </w:r>
      <w:r w:rsidRPr="00DA0865">
        <w:rPr>
          <w:rFonts w:eastAsia="Times New Roman"/>
          <w:noProof/>
          <w:snapToGrid/>
          <w:szCs w:val="22"/>
          <w:lang w:val="lt-LT"/>
        </w:rPr>
        <w:tab/>
        <w:t>Kas yra EFFERALGAN ir kam jis vartojamas</w:t>
      </w:r>
    </w:p>
    <w:p w14:paraId="3B122DBA" w14:textId="77777777" w:rsidR="00FA68AF" w:rsidRPr="00DA0865"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2.</w:t>
      </w:r>
      <w:r w:rsidRPr="00DA0865">
        <w:rPr>
          <w:rFonts w:eastAsia="Times New Roman"/>
          <w:noProof/>
          <w:snapToGrid/>
          <w:szCs w:val="22"/>
          <w:lang w:val="lt-LT"/>
        </w:rPr>
        <w:tab/>
        <w:t>Kas žinotina prieš vartojant EFFERALGAN</w:t>
      </w:r>
    </w:p>
    <w:p w14:paraId="437107B2" w14:textId="77777777" w:rsidR="00FA68AF" w:rsidRPr="00CB4667"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3.</w:t>
      </w:r>
      <w:r w:rsidRPr="00DA0865">
        <w:rPr>
          <w:rFonts w:eastAsia="Times New Roman"/>
          <w:noProof/>
          <w:snapToGrid/>
          <w:szCs w:val="22"/>
          <w:lang w:val="lt-LT"/>
        </w:rPr>
        <w:tab/>
        <w:t>Kaip vartoti EFFERALGAN</w:t>
      </w:r>
    </w:p>
    <w:p w14:paraId="62410A4F" w14:textId="77777777" w:rsidR="00FA68AF" w:rsidRPr="00DA0865"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4.</w:t>
      </w:r>
      <w:r w:rsidRPr="00DA0865">
        <w:rPr>
          <w:rFonts w:eastAsia="Times New Roman"/>
          <w:noProof/>
          <w:snapToGrid/>
          <w:szCs w:val="22"/>
          <w:lang w:val="lt-LT"/>
        </w:rPr>
        <w:tab/>
        <w:t>Galimas šalutinis poveikis</w:t>
      </w:r>
    </w:p>
    <w:p w14:paraId="74355FF3" w14:textId="77777777" w:rsidR="00FA68AF" w:rsidRPr="00DA0865"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5.</w:t>
      </w:r>
      <w:r w:rsidRPr="00DA0865">
        <w:rPr>
          <w:rFonts w:eastAsia="Times New Roman"/>
          <w:noProof/>
          <w:snapToGrid/>
          <w:szCs w:val="22"/>
          <w:lang w:val="lt-LT"/>
        </w:rPr>
        <w:tab/>
        <w:t>Kaip laikyti EFFERALGAN</w:t>
      </w:r>
    </w:p>
    <w:p w14:paraId="3EAED2A8" w14:textId="77777777" w:rsidR="00FA68AF" w:rsidRPr="00DA0865" w:rsidRDefault="00FA68AF" w:rsidP="00FA68AF">
      <w:pPr>
        <w:spacing w:line="240" w:lineRule="auto"/>
        <w:rPr>
          <w:rFonts w:eastAsia="Times New Roman"/>
          <w:noProof/>
          <w:snapToGrid/>
          <w:szCs w:val="22"/>
          <w:lang w:val="lt-LT"/>
        </w:rPr>
      </w:pPr>
      <w:r w:rsidRPr="00DA0865">
        <w:rPr>
          <w:rFonts w:eastAsia="Times New Roman"/>
          <w:noProof/>
          <w:snapToGrid/>
          <w:szCs w:val="22"/>
          <w:lang w:val="lt-LT"/>
        </w:rPr>
        <w:t>6.</w:t>
      </w:r>
      <w:r w:rsidRPr="00DA0865">
        <w:rPr>
          <w:rFonts w:eastAsia="Times New Roman"/>
          <w:noProof/>
          <w:snapToGrid/>
          <w:szCs w:val="22"/>
          <w:lang w:val="lt-LT"/>
        </w:rPr>
        <w:tab/>
        <w:t>Pakuotės turinys ir kita informacija</w:t>
      </w:r>
    </w:p>
    <w:p w14:paraId="53D447BA" w14:textId="77777777" w:rsidR="00FA68AF" w:rsidRPr="00DA0865" w:rsidRDefault="00FA68AF" w:rsidP="00FA68AF">
      <w:pPr>
        <w:tabs>
          <w:tab w:val="clear" w:pos="567"/>
        </w:tabs>
        <w:spacing w:line="240" w:lineRule="auto"/>
        <w:rPr>
          <w:rFonts w:eastAsia="Times New Roman"/>
          <w:noProof/>
          <w:snapToGrid/>
          <w:szCs w:val="22"/>
          <w:lang w:val="lt-LT"/>
        </w:rPr>
      </w:pPr>
    </w:p>
    <w:p w14:paraId="11D09C77" w14:textId="77777777" w:rsidR="00FA68AF" w:rsidRPr="00DA0865" w:rsidRDefault="00FA68AF" w:rsidP="00FA68AF">
      <w:pPr>
        <w:tabs>
          <w:tab w:val="clear" w:pos="567"/>
        </w:tabs>
        <w:spacing w:line="240" w:lineRule="auto"/>
        <w:rPr>
          <w:rFonts w:eastAsia="Times New Roman"/>
          <w:noProof/>
          <w:snapToGrid/>
          <w:szCs w:val="22"/>
          <w:lang w:val="lt-LT"/>
        </w:rPr>
      </w:pPr>
    </w:p>
    <w:p w14:paraId="0B0F384E" w14:textId="77777777" w:rsidR="00FA68AF" w:rsidRPr="00DA0865" w:rsidRDefault="00FA68AF" w:rsidP="00FA68AF">
      <w:pPr>
        <w:keepNext/>
        <w:spacing w:line="240" w:lineRule="auto"/>
        <w:ind w:left="567" w:hanging="567"/>
        <w:jc w:val="both"/>
        <w:outlineLvl w:val="1"/>
        <w:rPr>
          <w:rFonts w:eastAsia="Times New Roman"/>
          <w:b/>
          <w:snapToGrid/>
          <w:szCs w:val="22"/>
          <w:lang w:val="lt-LT"/>
        </w:rPr>
      </w:pPr>
      <w:bookmarkStart w:id="2" w:name="_Toc129243139"/>
      <w:bookmarkStart w:id="3" w:name="_Toc129243264"/>
      <w:r w:rsidRPr="00DA0865">
        <w:rPr>
          <w:rFonts w:eastAsia="Times New Roman"/>
          <w:b/>
          <w:snapToGrid/>
          <w:szCs w:val="22"/>
          <w:lang w:val="lt-LT"/>
        </w:rPr>
        <w:t>1.</w:t>
      </w:r>
      <w:r w:rsidRPr="00DA0865">
        <w:rPr>
          <w:rFonts w:eastAsia="Times New Roman"/>
          <w:b/>
          <w:snapToGrid/>
          <w:szCs w:val="22"/>
          <w:lang w:val="lt-LT"/>
        </w:rPr>
        <w:tab/>
        <w:t>Kas yra EFFERALGAN ir kam jis vartojamas</w:t>
      </w:r>
      <w:bookmarkEnd w:id="2"/>
      <w:bookmarkEnd w:id="3"/>
    </w:p>
    <w:p w14:paraId="61EFCF37" w14:textId="77777777" w:rsidR="00FA68AF" w:rsidRPr="00DA0865" w:rsidRDefault="00FA68AF" w:rsidP="00FA68AF">
      <w:pPr>
        <w:tabs>
          <w:tab w:val="clear" w:pos="567"/>
        </w:tabs>
        <w:spacing w:line="240" w:lineRule="auto"/>
        <w:rPr>
          <w:rFonts w:eastAsia="Times New Roman"/>
          <w:noProof/>
          <w:snapToGrid/>
          <w:szCs w:val="22"/>
          <w:lang w:val="lt-LT"/>
        </w:rPr>
      </w:pPr>
    </w:p>
    <w:p w14:paraId="47ED6ABD"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eastAsia="lt-LT"/>
        </w:rPr>
        <w:t xml:space="preserve">EFFERALGAN </w:t>
      </w:r>
      <w:r>
        <w:rPr>
          <w:rFonts w:eastAsia="Times New Roman"/>
          <w:snapToGrid/>
          <w:szCs w:val="22"/>
          <w:lang w:val="lt-LT"/>
        </w:rPr>
        <w:t xml:space="preserve">– </w:t>
      </w:r>
      <w:r w:rsidRPr="00DA0865">
        <w:rPr>
          <w:rFonts w:eastAsia="Times New Roman"/>
          <w:snapToGrid/>
          <w:szCs w:val="22"/>
          <w:lang w:val="lt-LT" w:eastAsia="lt-LT"/>
        </w:rPr>
        <w:t>tai vaistas lengvo ir vidutinio stiprumo skausmui (pvz., galvos, dantų, gerklės, raumenų, menstruaciniam) malšinti ir trumpą laiką karščiavimui mažinti.</w:t>
      </w:r>
    </w:p>
    <w:p w14:paraId="7A24B4DD"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per 3</w:t>
      </w:r>
      <w:r>
        <w:rPr>
          <w:rFonts w:eastAsia="Times New Roman"/>
          <w:noProof/>
          <w:snapToGrid/>
          <w:szCs w:val="22"/>
          <w:lang w:val="lt-LT"/>
        </w:rPr>
        <w:t> </w:t>
      </w:r>
      <w:r w:rsidRPr="00DA0865">
        <w:rPr>
          <w:rFonts w:eastAsia="Times New Roman"/>
          <w:noProof/>
          <w:snapToGrid/>
          <w:szCs w:val="22"/>
          <w:lang w:val="lt-LT"/>
        </w:rPr>
        <w:t>dienas Jūsų savijauta nepagerėjo arba net pablogėjo, kreipkitės į gydytoją.</w:t>
      </w:r>
    </w:p>
    <w:p w14:paraId="6D3B8B2D" w14:textId="77777777" w:rsidR="00FA68AF" w:rsidRPr="00DA0865" w:rsidRDefault="00FA68AF" w:rsidP="00FA68AF">
      <w:pPr>
        <w:tabs>
          <w:tab w:val="clear" w:pos="567"/>
        </w:tabs>
        <w:spacing w:line="240" w:lineRule="auto"/>
        <w:rPr>
          <w:rFonts w:eastAsia="Times New Roman"/>
          <w:noProof/>
          <w:snapToGrid/>
          <w:szCs w:val="22"/>
          <w:lang w:val="lt-LT"/>
        </w:rPr>
      </w:pPr>
    </w:p>
    <w:p w14:paraId="20573828" w14:textId="77777777" w:rsidR="00FA68AF" w:rsidRPr="00DA0865" w:rsidRDefault="00FA68AF" w:rsidP="00FA68AF">
      <w:pPr>
        <w:tabs>
          <w:tab w:val="clear" w:pos="567"/>
        </w:tabs>
        <w:spacing w:line="240" w:lineRule="auto"/>
        <w:rPr>
          <w:rFonts w:eastAsia="Times New Roman"/>
          <w:noProof/>
          <w:snapToGrid/>
          <w:szCs w:val="22"/>
          <w:lang w:val="lt-LT"/>
        </w:rPr>
      </w:pPr>
    </w:p>
    <w:p w14:paraId="4D122548" w14:textId="77777777" w:rsidR="00FA68AF" w:rsidRPr="00DA0865" w:rsidRDefault="00FA68AF" w:rsidP="00FA68AF">
      <w:pPr>
        <w:keepNext/>
        <w:spacing w:line="240" w:lineRule="auto"/>
        <w:ind w:left="567" w:hanging="567"/>
        <w:jc w:val="both"/>
        <w:outlineLvl w:val="1"/>
        <w:rPr>
          <w:rFonts w:eastAsia="Times New Roman"/>
          <w:b/>
          <w:snapToGrid/>
          <w:szCs w:val="22"/>
          <w:lang w:val="lt-LT"/>
        </w:rPr>
      </w:pPr>
      <w:bookmarkStart w:id="4" w:name="_Toc129243140"/>
      <w:bookmarkStart w:id="5" w:name="_Toc129243265"/>
      <w:r w:rsidRPr="00DA0865">
        <w:rPr>
          <w:rFonts w:eastAsia="Times New Roman"/>
          <w:b/>
          <w:snapToGrid/>
          <w:szCs w:val="22"/>
          <w:lang w:val="lt-LT"/>
        </w:rPr>
        <w:t>2.</w:t>
      </w:r>
      <w:r w:rsidRPr="00DA0865">
        <w:rPr>
          <w:rFonts w:eastAsia="Times New Roman"/>
          <w:b/>
          <w:snapToGrid/>
          <w:szCs w:val="22"/>
          <w:lang w:val="lt-LT"/>
        </w:rPr>
        <w:tab/>
        <w:t>Kas žinotina prieš vartojant EFFERALGAN</w:t>
      </w:r>
      <w:bookmarkEnd w:id="4"/>
      <w:bookmarkEnd w:id="5"/>
    </w:p>
    <w:p w14:paraId="4C2D1153" w14:textId="77777777" w:rsidR="00FA68AF" w:rsidRPr="00DA0865" w:rsidRDefault="00FA68AF" w:rsidP="00FA68AF">
      <w:pPr>
        <w:tabs>
          <w:tab w:val="clear" w:pos="567"/>
        </w:tabs>
        <w:spacing w:line="240" w:lineRule="auto"/>
        <w:rPr>
          <w:rFonts w:eastAsia="Times New Roman"/>
          <w:noProof/>
          <w:snapToGrid/>
          <w:szCs w:val="22"/>
          <w:lang w:val="lt-LT"/>
        </w:rPr>
      </w:pPr>
    </w:p>
    <w:p w14:paraId="77FE72A4"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EFFERALGAN vartoti draudžiama:</w:t>
      </w:r>
    </w:p>
    <w:p w14:paraId="77810771"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yra alergija veikliajai medžiagai arba bet kuriai pagalbinei vaisto medžiagai;</w:t>
      </w:r>
    </w:p>
    <w:p w14:paraId="2C0782A6"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yra sunki kepenų liga.</w:t>
      </w:r>
    </w:p>
    <w:p w14:paraId="372BD2E0" w14:textId="77777777" w:rsidR="00FA68AF" w:rsidRPr="00DA0865" w:rsidRDefault="00FA68AF" w:rsidP="00FA68AF">
      <w:pPr>
        <w:tabs>
          <w:tab w:val="clear" w:pos="567"/>
        </w:tabs>
        <w:spacing w:line="240" w:lineRule="auto"/>
        <w:rPr>
          <w:rFonts w:eastAsia="Times New Roman"/>
          <w:noProof/>
          <w:snapToGrid/>
          <w:szCs w:val="22"/>
          <w:lang w:val="lt-LT"/>
        </w:rPr>
      </w:pPr>
    </w:p>
    <w:p w14:paraId="2745BA89"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Įspėjimai ir atsargumo priemonės</w:t>
      </w:r>
    </w:p>
    <w:p w14:paraId="3911E779"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Pasitarkite su gydytoju arba vaistininku, prieš pradėdami vartoti EFFERALGAN arba prieš duodami jo vaikui:</w:t>
      </w:r>
    </w:p>
    <w:p w14:paraId="7EE9CE4A"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Jūs arba Jūsų vaikas sergate sunkia inkstų liga (prieš pradėdami vartoti paracetamolio arba prieš duodami jo vaikui, pasikonsultuokite su gydytoju);</w:t>
      </w:r>
    </w:p>
    <w:p w14:paraId="6A9BFC12"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Jūs arba Jūsų vaikas piktnaudžiaujate alkoholiniais gėrimais ar vartojate alkoholio;</w:t>
      </w:r>
    </w:p>
    <w:p w14:paraId="7D221CDF"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J</w:t>
      </w:r>
      <w:proofErr w:type="spellStart"/>
      <w:r w:rsidRPr="00DA0865">
        <w:rPr>
          <w:rFonts w:eastAsia="Times New Roman"/>
          <w:snapToGrid/>
          <w:szCs w:val="22"/>
          <w:lang w:val="lt-LT"/>
        </w:rPr>
        <w:t>ūs</w:t>
      </w:r>
      <w:proofErr w:type="spellEnd"/>
      <w:r w:rsidRPr="00DA0865">
        <w:rPr>
          <w:rFonts w:eastAsia="Times New Roman"/>
          <w:snapToGrid/>
          <w:szCs w:val="22"/>
          <w:lang w:val="lt-LT"/>
        </w:rPr>
        <w:t xml:space="preserve"> arba Jūsų vaikas sergate lengvu arba vidutinio sunkumo kepenų nepakankamumu, įskaitant </w:t>
      </w:r>
      <w:r w:rsidRPr="00DA0865">
        <w:rPr>
          <w:rFonts w:eastAsia="Times New Roman"/>
          <w:noProof/>
          <w:snapToGrid/>
          <w:szCs w:val="22"/>
          <w:lang w:val="lt-LT"/>
        </w:rPr>
        <w:t xml:space="preserve">Žilberto </w:t>
      </w:r>
      <w:r w:rsidRPr="00471C86">
        <w:rPr>
          <w:rFonts w:eastAsia="Times New Roman"/>
          <w:noProof/>
          <w:snapToGrid/>
          <w:szCs w:val="22"/>
          <w:lang w:val="lt-LT"/>
        </w:rPr>
        <w:t>(</w:t>
      </w:r>
      <w:r w:rsidRPr="008B4B61">
        <w:rPr>
          <w:rFonts w:eastAsia="Times New Roman"/>
          <w:i/>
          <w:iCs/>
          <w:noProof/>
          <w:snapToGrid/>
          <w:szCs w:val="22"/>
          <w:lang w:val="lt-LT"/>
        </w:rPr>
        <w:t>Gilbert</w:t>
      </w:r>
      <w:r w:rsidRPr="00471C86">
        <w:rPr>
          <w:rFonts w:eastAsia="Times New Roman"/>
          <w:noProof/>
          <w:snapToGrid/>
          <w:szCs w:val="22"/>
          <w:lang w:val="lt-LT"/>
        </w:rPr>
        <w:t xml:space="preserve">) </w:t>
      </w:r>
      <w:r w:rsidRPr="00DA0865">
        <w:rPr>
          <w:rFonts w:eastAsia="Times New Roman"/>
          <w:noProof/>
          <w:snapToGrid/>
          <w:szCs w:val="22"/>
          <w:lang w:val="lt-LT"/>
        </w:rPr>
        <w:t>sindromą (šeiminę hiperbilirubinemiją);</w:t>
      </w:r>
    </w:p>
    <w:p w14:paraId="20BA8B27"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esate suaugęs žmog</w:t>
      </w:r>
      <w:r>
        <w:rPr>
          <w:rFonts w:eastAsia="Times New Roman"/>
          <w:noProof/>
          <w:snapToGrid/>
          <w:szCs w:val="22"/>
          <w:lang w:val="lt-LT"/>
        </w:rPr>
        <w:t>u</w:t>
      </w:r>
      <w:r w:rsidRPr="00DA0865">
        <w:rPr>
          <w:rFonts w:eastAsia="Times New Roman"/>
          <w:noProof/>
          <w:snapToGrid/>
          <w:szCs w:val="22"/>
          <w:lang w:val="lt-LT"/>
        </w:rPr>
        <w:t>s ir sveriate mažiau nei 50 kg;</w:t>
      </w:r>
    </w:p>
    <w:p w14:paraId="2F791FA0"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Jums arba Jūsų vaikui pasireiškia anoreksija arba bulimija (sunkūs valgymo sut</w:t>
      </w:r>
      <w:r>
        <w:rPr>
          <w:rFonts w:eastAsia="Times New Roman"/>
          <w:noProof/>
          <w:snapToGrid/>
          <w:szCs w:val="22"/>
          <w:lang w:val="lt-LT"/>
        </w:rPr>
        <w:t>ri</w:t>
      </w:r>
      <w:r w:rsidRPr="00DA0865">
        <w:rPr>
          <w:rFonts w:eastAsia="Times New Roman"/>
          <w:noProof/>
          <w:snapToGrid/>
          <w:szCs w:val="22"/>
          <w:lang w:val="lt-LT"/>
        </w:rPr>
        <w:t>kimai), išsekimas (kacheksija) arba mityba ilgą laikotarpį yra netinkama;</w:t>
      </w:r>
    </w:p>
    <w:p w14:paraId="54BF0967"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gerokai sumažėjęs Jūsų arba Jūsų vaiko kūno svoris dėl skysčių netekimo (dehidratacija, hipovolemija);</w:t>
      </w:r>
    </w:p>
    <w:p w14:paraId="3FD88AD0"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jeigu gydytojas nurodė ištirti šlapimo rūgšties arba cukraus kiekį kraujyje, informuokite jį apie šio vaisto vartojimą;</w:t>
      </w:r>
    </w:p>
    <w:p w14:paraId="71521198" w14:textId="77777777" w:rsidR="00FA68AF" w:rsidRPr="00DA0865" w:rsidRDefault="00FA68AF" w:rsidP="00FA68AF">
      <w:pPr>
        <w:pStyle w:val="Sraopastraipa"/>
        <w:numPr>
          <w:ilvl w:val="0"/>
          <w:numId w:val="2"/>
        </w:numPr>
        <w:tabs>
          <w:tab w:val="clear" w:pos="567"/>
        </w:tabs>
        <w:spacing w:line="240" w:lineRule="auto"/>
        <w:ind w:left="567" w:hanging="567"/>
        <w:rPr>
          <w:rFonts w:eastAsia="Times New Roman"/>
          <w:snapToGrid/>
          <w:szCs w:val="22"/>
          <w:lang w:val="lt-LT"/>
        </w:rPr>
      </w:pPr>
      <w:r w:rsidRPr="00DA0865">
        <w:rPr>
          <w:rFonts w:eastAsia="Times New Roman"/>
          <w:snapToGrid/>
          <w:szCs w:val="22"/>
          <w:lang w:val="lt-LT"/>
        </w:rPr>
        <w:t>jeigu yra vadinamoji gliukozės-6</w:t>
      </w:r>
      <w:r>
        <w:rPr>
          <w:rFonts w:eastAsia="Times New Roman"/>
          <w:snapToGrid/>
          <w:szCs w:val="22"/>
          <w:lang w:val="lt-LT"/>
        </w:rPr>
        <w:t>-</w:t>
      </w:r>
      <w:r w:rsidRPr="00DA0865">
        <w:rPr>
          <w:rFonts w:eastAsia="Times New Roman"/>
          <w:snapToGrid/>
          <w:szCs w:val="22"/>
          <w:lang w:val="lt-LT"/>
        </w:rPr>
        <w:t xml:space="preserve">fosfato </w:t>
      </w:r>
      <w:proofErr w:type="spellStart"/>
      <w:r w:rsidRPr="00DA0865">
        <w:rPr>
          <w:rFonts w:eastAsia="Times New Roman"/>
          <w:snapToGrid/>
          <w:szCs w:val="22"/>
          <w:lang w:val="lt-LT"/>
        </w:rPr>
        <w:t>dehidrogenazės</w:t>
      </w:r>
      <w:proofErr w:type="spellEnd"/>
      <w:r w:rsidRPr="00DA0865">
        <w:rPr>
          <w:rFonts w:eastAsia="Times New Roman"/>
          <w:snapToGrid/>
          <w:szCs w:val="22"/>
          <w:lang w:val="lt-LT"/>
        </w:rPr>
        <w:t xml:space="preserve"> (G6FD) stoka;</w:t>
      </w:r>
    </w:p>
    <w:p w14:paraId="7479F1B9" w14:textId="77777777" w:rsidR="00FA68AF" w:rsidRDefault="00FA68AF" w:rsidP="00FA68AF">
      <w:pPr>
        <w:pStyle w:val="Sraopastraipa"/>
        <w:keepNext/>
        <w:spacing w:line="240" w:lineRule="auto"/>
        <w:rPr>
          <w:rFonts w:eastAsia="Times New Roman"/>
          <w:snapToGrid/>
          <w:szCs w:val="22"/>
          <w:lang w:val="lt-LT"/>
        </w:rPr>
      </w:pPr>
    </w:p>
    <w:p w14:paraId="053B29A4" w14:textId="77777777" w:rsidR="00FA68AF" w:rsidRPr="000C332D" w:rsidRDefault="00FA68AF" w:rsidP="00FA68AF">
      <w:pPr>
        <w:pStyle w:val="Sraopastraipa"/>
        <w:keepNext/>
        <w:spacing w:line="240" w:lineRule="auto"/>
        <w:ind w:left="0"/>
        <w:rPr>
          <w:rFonts w:eastAsia="Times New Roman"/>
          <w:snapToGrid/>
          <w:szCs w:val="22"/>
          <w:lang w:val="lt-LT" w:eastAsia="lt-LT"/>
        </w:rPr>
      </w:pPr>
      <w:r w:rsidRPr="000C332D">
        <w:rPr>
          <w:rFonts w:eastAsia="Times New Roman"/>
          <w:snapToGrid/>
          <w:szCs w:val="22"/>
          <w:lang w:val="lt-LT"/>
        </w:rPr>
        <w:t xml:space="preserve">Gydymo EFFERALGAN laikotarpiu nedelsdami pasakykite gydytojui, </w:t>
      </w:r>
      <w:r w:rsidRPr="000C332D">
        <w:rPr>
          <w:rFonts w:eastAsia="Times New Roman"/>
          <w:snapToGrid/>
          <w:szCs w:val="22"/>
          <w:lang w:val="lt-LT" w:eastAsia="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0C332D">
        <w:rPr>
          <w:rFonts w:eastAsia="Times New Roman"/>
          <w:snapToGrid/>
          <w:szCs w:val="22"/>
          <w:lang w:val="lt-LT" w:eastAsia="lt-LT"/>
        </w:rPr>
        <w:t>flukloksaciliną</w:t>
      </w:r>
      <w:proofErr w:type="spellEnd"/>
      <w:r w:rsidRPr="000C332D">
        <w:rPr>
          <w:rFonts w:eastAsia="Times New Roman"/>
          <w:snapToGrid/>
          <w:szCs w:val="22"/>
          <w:lang w:val="lt-LT" w:eastAsia="lt-LT"/>
        </w:rPr>
        <w:t xml:space="preserve"> </w:t>
      </w:r>
      <w:r w:rsidRPr="000C332D">
        <w:rPr>
          <w:rFonts w:eastAsia="Times New Roman"/>
          <w:snapToGrid/>
          <w:szCs w:val="22"/>
          <w:lang w:val="lt-LT" w:eastAsia="lt-LT"/>
        </w:rPr>
        <w:lastRenderedPageBreak/>
        <w:t xml:space="preserve">(antibiotiką). Gauta pranešimų apie sunkų sveikatos sutrikimą, vadinamą </w:t>
      </w:r>
      <w:proofErr w:type="spellStart"/>
      <w:r w:rsidRPr="000C332D">
        <w:rPr>
          <w:rFonts w:eastAsia="Times New Roman"/>
          <w:snapToGrid/>
          <w:szCs w:val="22"/>
          <w:lang w:val="lt-LT" w:eastAsia="lt-LT"/>
        </w:rPr>
        <w:t>metaboline</w:t>
      </w:r>
      <w:proofErr w:type="spellEnd"/>
      <w:r w:rsidRPr="000C332D">
        <w:rPr>
          <w:rFonts w:eastAsia="Times New Roman"/>
          <w:snapToGrid/>
          <w:szCs w:val="22"/>
          <w:lang w:val="lt-LT" w:eastAsia="lt-LT"/>
        </w:rPr>
        <w:t xml:space="preserve"> </w:t>
      </w:r>
      <w:proofErr w:type="spellStart"/>
      <w:r w:rsidRPr="000C332D">
        <w:rPr>
          <w:rFonts w:eastAsia="Times New Roman"/>
          <w:snapToGrid/>
          <w:szCs w:val="22"/>
          <w:lang w:val="lt-LT" w:eastAsia="lt-LT"/>
        </w:rPr>
        <w:t>acidoze</w:t>
      </w:r>
      <w:proofErr w:type="spellEnd"/>
      <w:r w:rsidRPr="000C332D">
        <w:rPr>
          <w:rFonts w:eastAsia="Times New Roman"/>
          <w:snapToGrid/>
          <w:szCs w:val="22"/>
          <w:lang w:val="lt-LT" w:eastAsia="lt-LT"/>
        </w:rPr>
        <w:t xml:space="preserve"> (nenormalių kraujo ir skysčių tyrimų rodiklių), pasireiškusį pacientams, vartojantiems </w:t>
      </w:r>
      <w:proofErr w:type="spellStart"/>
      <w:r w:rsidRPr="000C332D">
        <w:rPr>
          <w:rFonts w:eastAsia="Times New Roman"/>
          <w:snapToGrid/>
          <w:szCs w:val="22"/>
          <w:lang w:val="lt-LT" w:eastAsia="lt-LT"/>
        </w:rPr>
        <w:t>paracetamolį</w:t>
      </w:r>
      <w:proofErr w:type="spellEnd"/>
      <w:r w:rsidRPr="000C332D">
        <w:rPr>
          <w:rFonts w:eastAsia="Times New Roman"/>
          <w:snapToGrid/>
          <w:szCs w:val="22"/>
          <w:lang w:val="lt-LT" w:eastAsia="lt-LT"/>
        </w:rPr>
        <w:t xml:space="preserve"> įprastinėmis dozėmis ilgą laiką arba kai </w:t>
      </w:r>
      <w:proofErr w:type="spellStart"/>
      <w:r w:rsidRPr="000C332D">
        <w:rPr>
          <w:rFonts w:eastAsia="Times New Roman"/>
          <w:snapToGrid/>
          <w:szCs w:val="22"/>
          <w:lang w:val="lt-LT" w:eastAsia="lt-LT"/>
        </w:rPr>
        <w:t>paracetamolis</w:t>
      </w:r>
      <w:proofErr w:type="spellEnd"/>
      <w:r w:rsidRPr="000C332D">
        <w:rPr>
          <w:rFonts w:eastAsia="Times New Roman"/>
          <w:snapToGrid/>
          <w:szCs w:val="22"/>
          <w:lang w:val="lt-LT" w:eastAsia="lt-LT"/>
        </w:rPr>
        <w:t xml:space="preserve"> vartojamas kartu su </w:t>
      </w:r>
      <w:proofErr w:type="spellStart"/>
      <w:r w:rsidRPr="000C332D">
        <w:rPr>
          <w:rFonts w:eastAsia="Times New Roman"/>
          <w:snapToGrid/>
          <w:szCs w:val="22"/>
          <w:lang w:val="lt-LT" w:eastAsia="lt-LT"/>
        </w:rPr>
        <w:t>flukloksacilinu</w:t>
      </w:r>
      <w:proofErr w:type="spellEnd"/>
      <w:r w:rsidRPr="000C332D">
        <w:rPr>
          <w:rFonts w:eastAsia="Times New Roman"/>
          <w:snapToGrid/>
          <w:szCs w:val="22"/>
          <w:lang w:val="lt-LT" w:eastAsia="lt-LT"/>
        </w:rPr>
        <w:t xml:space="preserve">. </w:t>
      </w:r>
      <w:proofErr w:type="spellStart"/>
      <w:r w:rsidRPr="000C332D">
        <w:rPr>
          <w:rFonts w:eastAsia="Times New Roman"/>
          <w:snapToGrid/>
          <w:szCs w:val="22"/>
          <w:lang w:val="lt-LT" w:eastAsia="lt-LT"/>
        </w:rPr>
        <w:t>Metabolinės</w:t>
      </w:r>
      <w:proofErr w:type="spellEnd"/>
      <w:r w:rsidRPr="000C332D">
        <w:rPr>
          <w:rFonts w:eastAsia="Times New Roman"/>
          <w:snapToGrid/>
          <w:szCs w:val="22"/>
          <w:lang w:val="lt-LT" w:eastAsia="lt-LT"/>
        </w:rPr>
        <w:t xml:space="preserve"> </w:t>
      </w:r>
      <w:proofErr w:type="spellStart"/>
      <w:r w:rsidRPr="000C332D">
        <w:rPr>
          <w:rFonts w:eastAsia="Times New Roman"/>
          <w:snapToGrid/>
          <w:szCs w:val="22"/>
          <w:lang w:val="lt-LT" w:eastAsia="lt-LT"/>
        </w:rPr>
        <w:t>acidozės</w:t>
      </w:r>
      <w:proofErr w:type="spellEnd"/>
      <w:r w:rsidRPr="000C332D">
        <w:rPr>
          <w:rFonts w:eastAsia="Times New Roman"/>
          <w:snapToGrid/>
          <w:szCs w:val="22"/>
          <w:lang w:val="lt-LT" w:eastAsia="lt-LT"/>
        </w:rPr>
        <w:t xml:space="preserve"> simptomai gali būti šie: labai pasunkėjęs kvėpavimas – pagreitėjęs kvėpavimas, mieguistumas, pykinimas ir vėmimas.</w:t>
      </w:r>
    </w:p>
    <w:p w14:paraId="49B92D8D" w14:textId="77777777" w:rsidR="00FA68AF" w:rsidRPr="00DA0865" w:rsidRDefault="00FA68AF" w:rsidP="00FA68AF">
      <w:pPr>
        <w:tabs>
          <w:tab w:val="clear" w:pos="567"/>
        </w:tabs>
        <w:spacing w:line="240" w:lineRule="auto"/>
        <w:rPr>
          <w:rFonts w:eastAsia="Times New Roman"/>
          <w:snapToGrid/>
          <w:szCs w:val="22"/>
          <w:lang w:val="lt-LT"/>
        </w:rPr>
      </w:pPr>
    </w:p>
    <w:p w14:paraId="6015642B" w14:textId="77777777" w:rsidR="00FA68AF" w:rsidRPr="00DA0865" w:rsidRDefault="00FA68AF" w:rsidP="00FA68AF">
      <w:pPr>
        <w:tabs>
          <w:tab w:val="clear" w:pos="567"/>
        </w:tabs>
        <w:spacing w:line="240" w:lineRule="auto"/>
        <w:rPr>
          <w:rFonts w:eastAsia="Times New Roman"/>
          <w:snapToGrid/>
          <w:szCs w:val="22"/>
          <w:lang w:val="lt-LT"/>
        </w:rPr>
      </w:pPr>
      <w:proofErr w:type="spellStart"/>
      <w:r w:rsidRPr="00DA0865">
        <w:rPr>
          <w:rFonts w:eastAsia="Times New Roman"/>
          <w:snapToGrid/>
          <w:szCs w:val="22"/>
          <w:lang w:val="lt-LT"/>
        </w:rPr>
        <w:t>Paracetamolis</w:t>
      </w:r>
      <w:proofErr w:type="spellEnd"/>
      <w:r w:rsidRPr="00DA0865">
        <w:rPr>
          <w:rFonts w:eastAsia="Times New Roman"/>
          <w:snapToGrid/>
          <w:szCs w:val="22"/>
          <w:lang w:val="lt-LT"/>
        </w:rPr>
        <w:t xml:space="preserve"> gali sukelti sunkių odos reakcijų, kurios gali būti mirtinos, todėl atsiradus pirmiesiems odos išbėrimo ar bet kokiems kitiems padidėjusio jautrumo požymiams, šio vaisto vartojimą reikia nedelsiant nutraukti ir kreiptis į gydytoją.</w:t>
      </w:r>
    </w:p>
    <w:p w14:paraId="2FB0BFAE" w14:textId="77777777" w:rsidR="00FA68AF" w:rsidRPr="00DA0865" w:rsidRDefault="00FA68AF" w:rsidP="00FA68AF">
      <w:pPr>
        <w:rPr>
          <w:szCs w:val="22"/>
          <w:lang w:val="lt-LT"/>
        </w:rPr>
      </w:pPr>
    </w:p>
    <w:p w14:paraId="2AB64BEE" w14:textId="77777777" w:rsidR="00FA68AF" w:rsidRPr="00DA0865" w:rsidRDefault="00FA68AF" w:rsidP="00FA68AF">
      <w:pPr>
        <w:rPr>
          <w:szCs w:val="22"/>
          <w:lang w:val="lt-LT"/>
        </w:rPr>
      </w:pPr>
      <w:r w:rsidRPr="00DA0865">
        <w:rPr>
          <w:szCs w:val="22"/>
          <w:lang w:val="lt-LT"/>
        </w:rPr>
        <w:t>Pacientams, kuriems yra lėtinis galvos skausmas ir kurie ilgą laikotarpį (&gt; 3 mėnesius) kas antrą dieną ar dažniau vartoja skausmą malšinančių vaistų, gali atsirasti arba paūmėti galvos skausmas. Galvos skausmas, sukeltas dėl per didelio vaistų nuo skausmo vartojimo, neturi būti gydomas didinant dozę. Tokiais atvejais, pasikonsultavus su gydytoju, skausmą malšinančių vaistų vartojimą reikia nutraukti.</w:t>
      </w:r>
    </w:p>
    <w:p w14:paraId="2E8BBB82" w14:textId="77777777" w:rsidR="00FA68AF" w:rsidRPr="00DA0865" w:rsidRDefault="00FA68AF" w:rsidP="00FA68AF">
      <w:pPr>
        <w:tabs>
          <w:tab w:val="clear" w:pos="567"/>
        </w:tabs>
        <w:spacing w:line="240" w:lineRule="auto"/>
        <w:rPr>
          <w:szCs w:val="22"/>
          <w:lang w:val="lt-LT"/>
        </w:rPr>
      </w:pPr>
    </w:p>
    <w:p w14:paraId="41A54018" w14:textId="77777777" w:rsidR="00FA68AF" w:rsidRPr="00DA0865" w:rsidRDefault="00FA68AF" w:rsidP="00FA68AF">
      <w:pPr>
        <w:rPr>
          <w:szCs w:val="22"/>
          <w:lang w:val="lt-LT"/>
        </w:rPr>
      </w:pPr>
      <w:r w:rsidRPr="00DA0865">
        <w:rPr>
          <w:szCs w:val="22"/>
          <w:lang w:val="lt-LT"/>
        </w:rPr>
        <w:t>Pasitarkite su gydytoju arba vaistininku, jei</w:t>
      </w:r>
      <w:r>
        <w:rPr>
          <w:szCs w:val="22"/>
          <w:lang w:val="lt-LT"/>
        </w:rPr>
        <w:t>gu</w:t>
      </w:r>
      <w:r w:rsidRPr="00DA0865">
        <w:rPr>
          <w:szCs w:val="22"/>
          <w:lang w:val="lt-LT"/>
        </w:rPr>
        <w:t xml:space="preserve"> Jums arba Jūsų vaikui buvo paskirtas šlapimo rūgšties arba cukraus kiekio kraujyje tyrimas, nes vartojant šį vaistą tyrimų rezultatai gali būti netikslūs.</w:t>
      </w:r>
    </w:p>
    <w:p w14:paraId="7B98B8B3" w14:textId="77777777" w:rsidR="00FA68AF" w:rsidRPr="00DA0865" w:rsidRDefault="00FA68AF" w:rsidP="00FA68AF">
      <w:pPr>
        <w:tabs>
          <w:tab w:val="clear" w:pos="567"/>
        </w:tabs>
        <w:spacing w:line="240" w:lineRule="auto"/>
        <w:rPr>
          <w:rFonts w:eastAsia="Times New Roman"/>
          <w:noProof/>
          <w:snapToGrid/>
          <w:szCs w:val="22"/>
          <w:lang w:val="lt-LT"/>
        </w:rPr>
      </w:pPr>
    </w:p>
    <w:p w14:paraId="2CF29F05"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Kiti vaistai ir EFFERALGAN</w:t>
      </w:r>
    </w:p>
    <w:p w14:paraId="72CB3D2F"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vartojate ar neseniai vartojote kitų vaistų arba dėl to nesate tikri, apie tai pasakykite gydytojui arba vaistininkui.</w:t>
      </w:r>
    </w:p>
    <w:p w14:paraId="79F72104" w14:textId="77777777" w:rsidR="00FA68AF" w:rsidRPr="00DA0865" w:rsidRDefault="00FA68AF" w:rsidP="00FA68AF">
      <w:pPr>
        <w:tabs>
          <w:tab w:val="clear" w:pos="567"/>
        </w:tabs>
        <w:spacing w:line="240" w:lineRule="auto"/>
        <w:rPr>
          <w:rFonts w:eastAsia="Times New Roman"/>
          <w:noProof/>
          <w:snapToGrid/>
          <w:szCs w:val="22"/>
          <w:lang w:val="lt-LT"/>
        </w:rPr>
      </w:pPr>
    </w:p>
    <w:p w14:paraId="18BA9ADB" w14:textId="77777777" w:rsidR="00FA68AF" w:rsidRPr="00705F73" w:rsidRDefault="00FA68AF" w:rsidP="00FA68AF">
      <w:pPr>
        <w:numPr>
          <w:ilvl w:val="12"/>
          <w:numId w:val="0"/>
        </w:numPr>
        <w:spacing w:line="240" w:lineRule="auto"/>
        <w:rPr>
          <w:rFonts w:eastAsia="Times New Roman"/>
          <w:snapToGrid/>
          <w:szCs w:val="22"/>
          <w:lang w:val="lt-LT" w:eastAsia="lt-LT"/>
        </w:rPr>
      </w:pPr>
      <w:r w:rsidRPr="00705F73">
        <w:rPr>
          <w:rFonts w:eastAsia="Times New Roman"/>
          <w:snapToGrid/>
          <w:szCs w:val="22"/>
          <w:lang w:val="lt-LT" w:eastAsia="lt-LT"/>
        </w:rPr>
        <w:t>Pasakykite gydytojui arba vaistininkui, jeigu Jūs vartojate:</w:t>
      </w:r>
    </w:p>
    <w:p w14:paraId="49D37589" w14:textId="77777777" w:rsidR="00FA68AF" w:rsidRPr="00705F73" w:rsidRDefault="00FA68AF" w:rsidP="00FA68AF">
      <w:pPr>
        <w:numPr>
          <w:ilvl w:val="0"/>
          <w:numId w:val="2"/>
        </w:numPr>
        <w:spacing w:line="240" w:lineRule="auto"/>
        <w:ind w:left="567" w:hanging="567"/>
        <w:rPr>
          <w:rFonts w:eastAsia="Times New Roman"/>
          <w:snapToGrid/>
          <w:szCs w:val="22"/>
          <w:lang w:val="lt-LT"/>
        </w:rPr>
      </w:pPr>
      <w:proofErr w:type="spellStart"/>
      <w:r w:rsidRPr="00705F73">
        <w:rPr>
          <w:rFonts w:eastAsia="Times New Roman"/>
          <w:snapToGrid/>
          <w:szCs w:val="22"/>
          <w:lang w:val="lt-LT"/>
        </w:rPr>
        <w:t>floksaksacilin</w:t>
      </w:r>
      <w:r>
        <w:rPr>
          <w:rFonts w:eastAsia="Times New Roman"/>
          <w:snapToGrid/>
          <w:szCs w:val="22"/>
          <w:lang w:val="lt-LT"/>
        </w:rPr>
        <w:t>ą</w:t>
      </w:r>
      <w:proofErr w:type="spellEnd"/>
      <w:r w:rsidRPr="00705F73">
        <w:rPr>
          <w:rFonts w:eastAsia="Times New Roman"/>
          <w:snapToGrid/>
          <w:szCs w:val="22"/>
          <w:lang w:val="lt-LT"/>
        </w:rPr>
        <w:t xml:space="preserve"> (antibiotik</w:t>
      </w:r>
      <w:r>
        <w:rPr>
          <w:rFonts w:eastAsia="Times New Roman"/>
          <w:snapToGrid/>
          <w:szCs w:val="22"/>
          <w:lang w:val="lt-LT"/>
        </w:rPr>
        <w:t>ą</w:t>
      </w:r>
      <w:r w:rsidRPr="00705F73">
        <w:rPr>
          <w:rFonts w:eastAsia="Times New Roman"/>
          <w:snapToGrid/>
          <w:szCs w:val="22"/>
          <w:lang w:val="lt-LT"/>
        </w:rPr>
        <w:t>)</w:t>
      </w:r>
      <w:r>
        <w:rPr>
          <w:rFonts w:eastAsia="Times New Roman"/>
          <w:snapToGrid/>
          <w:szCs w:val="22"/>
          <w:lang w:val="lt-LT"/>
        </w:rPr>
        <w:t xml:space="preserve"> dėl didelės kraujo ir skysčių tyrimų nenormalių rodiklių (vadinamos </w:t>
      </w:r>
      <w:proofErr w:type="spellStart"/>
      <w:r w:rsidRPr="00705F73">
        <w:rPr>
          <w:rFonts w:eastAsia="Times New Roman"/>
          <w:snapToGrid/>
          <w:szCs w:val="22"/>
          <w:lang w:val="lt-LT"/>
        </w:rPr>
        <w:t>metabolin</w:t>
      </w:r>
      <w:r>
        <w:rPr>
          <w:rFonts w:eastAsia="Times New Roman"/>
          <w:snapToGrid/>
          <w:szCs w:val="22"/>
          <w:lang w:val="lt-LT"/>
        </w:rPr>
        <w:t>ės</w:t>
      </w:r>
      <w:proofErr w:type="spellEnd"/>
      <w:r w:rsidRPr="00705F73">
        <w:rPr>
          <w:rFonts w:eastAsia="Times New Roman"/>
          <w:snapToGrid/>
          <w:szCs w:val="22"/>
          <w:lang w:val="lt-LT"/>
        </w:rPr>
        <w:t xml:space="preserve"> </w:t>
      </w:r>
      <w:proofErr w:type="spellStart"/>
      <w:r w:rsidRPr="00705F73">
        <w:rPr>
          <w:rFonts w:eastAsia="Times New Roman"/>
          <w:snapToGrid/>
          <w:szCs w:val="22"/>
          <w:lang w:val="lt-LT"/>
        </w:rPr>
        <w:t>acidoz</w:t>
      </w:r>
      <w:r>
        <w:rPr>
          <w:rFonts w:eastAsia="Times New Roman"/>
          <w:snapToGrid/>
          <w:szCs w:val="22"/>
          <w:lang w:val="lt-LT"/>
        </w:rPr>
        <w:t>ės</w:t>
      </w:r>
      <w:proofErr w:type="spellEnd"/>
      <w:r w:rsidRPr="00705F73">
        <w:rPr>
          <w:rFonts w:eastAsia="Times New Roman"/>
          <w:snapToGrid/>
          <w:szCs w:val="22"/>
          <w:lang w:val="lt-LT"/>
        </w:rPr>
        <w:t>)</w:t>
      </w:r>
      <w:r>
        <w:rPr>
          <w:rFonts w:eastAsia="Times New Roman"/>
          <w:snapToGrid/>
          <w:szCs w:val="22"/>
          <w:lang w:val="lt-LT"/>
        </w:rPr>
        <w:t xml:space="preserve"> rizikos (žr. </w:t>
      </w:r>
      <w:r w:rsidRPr="00877E93">
        <w:rPr>
          <w:rFonts w:eastAsia="Times New Roman"/>
          <w:snapToGrid/>
          <w:szCs w:val="22"/>
          <w:lang w:val="lt-LT"/>
        </w:rPr>
        <w:t>2</w:t>
      </w:r>
      <w:r>
        <w:rPr>
          <w:rFonts w:eastAsia="Times New Roman"/>
          <w:snapToGrid/>
          <w:szCs w:val="22"/>
          <w:lang w:val="lt-LT"/>
        </w:rPr>
        <w:t xml:space="preserve"> skyrių), kurią reikia skubiai gydyti</w:t>
      </w:r>
      <w:r w:rsidRPr="00705F73">
        <w:rPr>
          <w:rFonts w:eastAsia="Times New Roman"/>
          <w:snapToGrid/>
          <w:szCs w:val="22"/>
          <w:lang w:val="lt-LT"/>
        </w:rPr>
        <w:t>.</w:t>
      </w:r>
    </w:p>
    <w:p w14:paraId="5050E887" w14:textId="77777777" w:rsidR="00FA68AF" w:rsidRPr="00DA0865" w:rsidRDefault="00FA68AF" w:rsidP="00FA68AF">
      <w:pPr>
        <w:numPr>
          <w:ilvl w:val="12"/>
          <w:numId w:val="0"/>
        </w:numPr>
        <w:tabs>
          <w:tab w:val="clear" w:pos="567"/>
        </w:tabs>
        <w:spacing w:line="240" w:lineRule="auto"/>
        <w:rPr>
          <w:rFonts w:eastAsia="Times New Roman"/>
          <w:snapToGrid/>
          <w:szCs w:val="22"/>
          <w:lang w:val="lt-LT"/>
        </w:rPr>
      </w:pPr>
    </w:p>
    <w:p w14:paraId="4AF56220" w14:textId="77777777" w:rsidR="00FA68AF" w:rsidRPr="00DA0865" w:rsidRDefault="00FA68AF" w:rsidP="00FA68AF">
      <w:pPr>
        <w:numPr>
          <w:ilvl w:val="12"/>
          <w:numId w:val="0"/>
        </w:num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Jei Jūs kartu su </w:t>
      </w:r>
      <w:proofErr w:type="spellStart"/>
      <w:r w:rsidRPr="00DA0865">
        <w:rPr>
          <w:rFonts w:eastAsia="Times New Roman"/>
          <w:snapToGrid/>
          <w:szCs w:val="22"/>
          <w:lang w:val="lt-LT"/>
        </w:rPr>
        <w:t>paracetamoliu</w:t>
      </w:r>
      <w:proofErr w:type="spellEnd"/>
      <w:r w:rsidRPr="00DA0865">
        <w:rPr>
          <w:rFonts w:eastAsia="Times New Roman"/>
          <w:snapToGrid/>
          <w:szCs w:val="22"/>
          <w:lang w:val="lt-LT"/>
        </w:rPr>
        <w:t xml:space="preserve"> vartojate kitų vaistų</w:t>
      </w:r>
      <w:r w:rsidRPr="00DA0865">
        <w:rPr>
          <w:rFonts w:eastAsia="Times New Roman"/>
          <w:i/>
          <w:snapToGrid/>
          <w:szCs w:val="22"/>
          <w:lang w:val="lt-LT"/>
        </w:rPr>
        <w:t>, kurie aktyvina kepenų fermentus</w:t>
      </w:r>
      <w:r w:rsidRPr="00DA0865">
        <w:rPr>
          <w:rFonts w:eastAsia="Times New Roman"/>
          <w:snapToGrid/>
          <w:szCs w:val="22"/>
          <w:lang w:val="lt-LT"/>
        </w:rPr>
        <w:t xml:space="preserve">, pavyzdžiui, tam tikrų rūšių migdomųjų ir </w:t>
      </w:r>
      <w:proofErr w:type="spellStart"/>
      <w:r w:rsidRPr="00DA0865">
        <w:rPr>
          <w:rFonts w:eastAsia="Times New Roman"/>
          <w:snapToGrid/>
          <w:szCs w:val="22"/>
          <w:lang w:val="lt-LT"/>
        </w:rPr>
        <w:t>antiepilepsinių</w:t>
      </w:r>
      <w:proofErr w:type="spellEnd"/>
      <w:r w:rsidRPr="00DA0865">
        <w:rPr>
          <w:rFonts w:eastAsia="Times New Roman"/>
          <w:snapToGrid/>
          <w:szCs w:val="22"/>
          <w:lang w:val="lt-LT"/>
        </w:rPr>
        <w:t xml:space="preserve"> vaistų (</w:t>
      </w:r>
      <w:proofErr w:type="spellStart"/>
      <w:r w:rsidRPr="00DA0865">
        <w:rPr>
          <w:rFonts w:eastAsia="Times New Roman"/>
          <w:i/>
          <w:snapToGrid/>
          <w:szCs w:val="22"/>
          <w:lang w:val="lt-LT"/>
        </w:rPr>
        <w:t>fenobarbitalio</w:t>
      </w:r>
      <w:proofErr w:type="spellEnd"/>
      <w:r w:rsidRPr="00DA0865">
        <w:rPr>
          <w:rFonts w:eastAsia="Times New Roman"/>
          <w:i/>
          <w:snapToGrid/>
          <w:szCs w:val="22"/>
          <w:lang w:val="lt-LT"/>
        </w:rPr>
        <w:t xml:space="preserve">, </w:t>
      </w:r>
      <w:proofErr w:type="spellStart"/>
      <w:r w:rsidRPr="00DA0865">
        <w:rPr>
          <w:rFonts w:eastAsia="Times New Roman"/>
          <w:i/>
          <w:snapToGrid/>
          <w:szCs w:val="22"/>
          <w:lang w:val="lt-LT"/>
        </w:rPr>
        <w:t>fenitoino</w:t>
      </w:r>
      <w:proofErr w:type="spellEnd"/>
      <w:r w:rsidRPr="00DA0865">
        <w:rPr>
          <w:rFonts w:eastAsia="Times New Roman"/>
          <w:i/>
          <w:snapToGrid/>
          <w:szCs w:val="22"/>
          <w:lang w:val="lt-LT"/>
        </w:rPr>
        <w:t xml:space="preserve">, </w:t>
      </w:r>
      <w:proofErr w:type="spellStart"/>
      <w:r w:rsidRPr="00DA0865">
        <w:rPr>
          <w:rFonts w:eastAsia="Times New Roman"/>
          <w:i/>
          <w:snapToGrid/>
          <w:szCs w:val="22"/>
          <w:lang w:val="lt-LT"/>
        </w:rPr>
        <w:t>karbamazepino</w:t>
      </w:r>
      <w:proofErr w:type="spellEnd"/>
      <w:r w:rsidRPr="00DA0865">
        <w:rPr>
          <w:rFonts w:eastAsia="Times New Roman"/>
          <w:i/>
          <w:snapToGrid/>
          <w:szCs w:val="22"/>
          <w:lang w:val="lt-LT"/>
        </w:rPr>
        <w:t>)</w:t>
      </w:r>
      <w:r w:rsidRPr="00DA0865">
        <w:rPr>
          <w:rFonts w:eastAsia="Times New Roman"/>
          <w:snapToGrid/>
          <w:szCs w:val="22"/>
          <w:lang w:val="lt-LT"/>
        </w:rPr>
        <w:t>, taip pat antibakterinių (</w:t>
      </w:r>
      <w:proofErr w:type="spellStart"/>
      <w:r w:rsidRPr="00DA0865">
        <w:rPr>
          <w:rFonts w:eastAsia="Times New Roman"/>
          <w:i/>
          <w:snapToGrid/>
          <w:szCs w:val="22"/>
          <w:lang w:val="lt-LT"/>
        </w:rPr>
        <w:t>izoniazido</w:t>
      </w:r>
      <w:proofErr w:type="spellEnd"/>
      <w:r w:rsidRPr="00DA0865">
        <w:rPr>
          <w:rFonts w:eastAsia="Times New Roman"/>
          <w:i/>
          <w:snapToGrid/>
          <w:szCs w:val="22"/>
          <w:lang w:val="lt-LT"/>
        </w:rPr>
        <w:t xml:space="preserve">, </w:t>
      </w:r>
      <w:proofErr w:type="spellStart"/>
      <w:r w:rsidRPr="00DA0865">
        <w:rPr>
          <w:rFonts w:eastAsia="Times New Roman"/>
          <w:i/>
          <w:snapToGrid/>
          <w:szCs w:val="22"/>
          <w:lang w:val="lt-LT"/>
        </w:rPr>
        <w:t>rifampicino</w:t>
      </w:r>
      <w:proofErr w:type="spellEnd"/>
      <w:r w:rsidRPr="00DA0865">
        <w:rPr>
          <w:rFonts w:eastAsia="Times New Roman"/>
          <w:snapToGrid/>
          <w:szCs w:val="22"/>
          <w:lang w:val="lt-LT"/>
        </w:rPr>
        <w:t xml:space="preserve">), alkoholio, šiaip nekenksmingos </w:t>
      </w:r>
      <w:proofErr w:type="spellStart"/>
      <w:r w:rsidRPr="00DA0865">
        <w:rPr>
          <w:rFonts w:eastAsia="Times New Roman"/>
          <w:snapToGrid/>
          <w:szCs w:val="22"/>
          <w:lang w:val="lt-LT"/>
        </w:rPr>
        <w:t>paracetamolio</w:t>
      </w:r>
      <w:proofErr w:type="spellEnd"/>
      <w:r w:rsidRPr="00DA0865">
        <w:rPr>
          <w:rFonts w:eastAsia="Times New Roman"/>
          <w:snapToGrid/>
          <w:szCs w:val="22"/>
          <w:lang w:val="lt-LT"/>
        </w:rPr>
        <w:t xml:space="preserve"> dozės gali pažeisti kepenis.</w:t>
      </w:r>
    </w:p>
    <w:p w14:paraId="42C252B9" w14:textId="77777777" w:rsidR="00FA68AF" w:rsidRPr="00DA0865" w:rsidRDefault="00FA68AF" w:rsidP="00FA68AF">
      <w:pPr>
        <w:tabs>
          <w:tab w:val="clear" w:pos="567"/>
        </w:tabs>
        <w:spacing w:line="240" w:lineRule="auto"/>
        <w:rPr>
          <w:rFonts w:eastAsia="Times New Roman"/>
          <w:noProof/>
          <w:snapToGrid/>
          <w:szCs w:val="22"/>
          <w:lang w:val="lt-LT"/>
        </w:rPr>
      </w:pPr>
    </w:p>
    <w:p w14:paraId="33EC48AB" w14:textId="77777777" w:rsidR="00FA68AF" w:rsidRPr="00DA0865" w:rsidRDefault="00FA68AF" w:rsidP="00FA68AF">
      <w:pPr>
        <w:numPr>
          <w:ilvl w:val="12"/>
          <w:numId w:val="0"/>
        </w:numPr>
        <w:tabs>
          <w:tab w:val="clear" w:pos="567"/>
        </w:tabs>
        <w:spacing w:line="240" w:lineRule="auto"/>
        <w:rPr>
          <w:rFonts w:eastAsia="Times New Roman"/>
          <w:snapToGrid/>
          <w:color w:val="000000"/>
          <w:szCs w:val="22"/>
          <w:lang w:val="lt-LT"/>
        </w:rPr>
      </w:pPr>
      <w:r w:rsidRPr="00DA0865">
        <w:rPr>
          <w:rFonts w:eastAsia="Times New Roman"/>
          <w:snapToGrid/>
          <w:color w:val="000000"/>
          <w:szCs w:val="22"/>
          <w:lang w:val="lt-LT"/>
        </w:rPr>
        <w:t xml:space="preserve">Kartu su </w:t>
      </w:r>
      <w:proofErr w:type="spellStart"/>
      <w:r w:rsidRPr="00DA0865">
        <w:rPr>
          <w:rFonts w:eastAsia="Times New Roman"/>
          <w:snapToGrid/>
          <w:color w:val="000000"/>
          <w:szCs w:val="22"/>
          <w:lang w:val="lt-LT"/>
        </w:rPr>
        <w:t>paracetamoliu</w:t>
      </w:r>
      <w:proofErr w:type="spellEnd"/>
      <w:r w:rsidRPr="00DA0865">
        <w:rPr>
          <w:rFonts w:eastAsia="Times New Roman"/>
          <w:snapToGrid/>
          <w:color w:val="000000"/>
          <w:szCs w:val="22"/>
          <w:lang w:val="lt-LT"/>
        </w:rPr>
        <w:t xml:space="preserve"> vartojant </w:t>
      </w:r>
      <w:proofErr w:type="spellStart"/>
      <w:r w:rsidRPr="00DA0865">
        <w:rPr>
          <w:rFonts w:eastAsia="Times New Roman"/>
          <w:i/>
          <w:snapToGrid/>
          <w:color w:val="000000"/>
          <w:szCs w:val="22"/>
          <w:lang w:val="lt-LT"/>
        </w:rPr>
        <w:t>chloramfenikolio</w:t>
      </w:r>
      <w:proofErr w:type="spellEnd"/>
      <w:r w:rsidRPr="00DA0865">
        <w:rPr>
          <w:rFonts w:eastAsia="Times New Roman"/>
          <w:snapToGrid/>
          <w:color w:val="000000"/>
          <w:szCs w:val="22"/>
          <w:lang w:val="lt-LT"/>
        </w:rPr>
        <w:t>, pastarojo vaisto išsiskyrimas gali gerokai sulėtėti, todėl padidėja toksinio poveikio pavojus.</w:t>
      </w:r>
    </w:p>
    <w:p w14:paraId="0AAC8A36" w14:textId="77777777" w:rsidR="00FA68AF" w:rsidRPr="00DA0865" w:rsidRDefault="00FA68AF" w:rsidP="00FA68AF">
      <w:pPr>
        <w:numPr>
          <w:ilvl w:val="12"/>
          <w:numId w:val="0"/>
        </w:numPr>
        <w:tabs>
          <w:tab w:val="clear" w:pos="567"/>
        </w:tabs>
        <w:spacing w:line="240" w:lineRule="auto"/>
        <w:rPr>
          <w:rFonts w:eastAsia="Times New Roman"/>
          <w:snapToGrid/>
          <w:color w:val="000000"/>
          <w:szCs w:val="22"/>
          <w:lang w:val="lt-LT"/>
        </w:rPr>
      </w:pPr>
    </w:p>
    <w:p w14:paraId="183EF50A" w14:textId="77777777" w:rsidR="00FA68AF" w:rsidRPr="00DA0865" w:rsidRDefault="00FA68AF" w:rsidP="00FA68AF">
      <w:pPr>
        <w:tabs>
          <w:tab w:val="clear" w:pos="567"/>
        </w:tabs>
        <w:spacing w:line="240" w:lineRule="auto"/>
        <w:rPr>
          <w:rFonts w:eastAsia="Times New Roman"/>
          <w:snapToGrid/>
          <w:szCs w:val="22"/>
          <w:lang w:val="lt-LT" w:eastAsia="lt-LT"/>
        </w:rPr>
      </w:pP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vartojant kartu su </w:t>
      </w:r>
      <w:proofErr w:type="spellStart"/>
      <w:r w:rsidRPr="00DA0865">
        <w:rPr>
          <w:rFonts w:eastAsia="Times New Roman"/>
          <w:snapToGrid/>
          <w:szCs w:val="22"/>
          <w:lang w:val="lt-LT" w:eastAsia="lt-LT"/>
        </w:rPr>
        <w:t>zidovudinu</w:t>
      </w:r>
      <w:proofErr w:type="spellEnd"/>
      <w:r w:rsidRPr="00DA0865">
        <w:rPr>
          <w:rFonts w:eastAsia="Times New Roman"/>
          <w:snapToGrid/>
          <w:szCs w:val="22"/>
          <w:lang w:val="lt-LT" w:eastAsia="lt-LT"/>
        </w:rPr>
        <w:t xml:space="preserve">, gali padidėti sunkių </w:t>
      </w:r>
      <w:proofErr w:type="spellStart"/>
      <w:r w:rsidRPr="00DA0865">
        <w:rPr>
          <w:rFonts w:eastAsia="Times New Roman"/>
          <w:snapToGrid/>
          <w:szCs w:val="22"/>
          <w:lang w:val="lt-LT" w:eastAsia="lt-LT"/>
        </w:rPr>
        <w:t>kraujodaros</w:t>
      </w:r>
      <w:proofErr w:type="spellEnd"/>
      <w:r w:rsidRPr="00DA0865">
        <w:rPr>
          <w:rFonts w:eastAsia="Times New Roman"/>
          <w:snapToGrid/>
          <w:szCs w:val="22"/>
          <w:lang w:val="lt-LT" w:eastAsia="lt-LT"/>
        </w:rPr>
        <w:t xml:space="preserve"> sutrikimų (</w:t>
      </w:r>
      <w:proofErr w:type="spellStart"/>
      <w:r w:rsidRPr="00DA0865">
        <w:rPr>
          <w:rFonts w:eastAsia="Times New Roman"/>
          <w:snapToGrid/>
          <w:szCs w:val="22"/>
          <w:lang w:val="lt-LT" w:eastAsia="lt-LT"/>
        </w:rPr>
        <w:t>neutropenijos</w:t>
      </w:r>
      <w:proofErr w:type="spellEnd"/>
      <w:r w:rsidRPr="00DA0865">
        <w:rPr>
          <w:rFonts w:eastAsia="Times New Roman"/>
          <w:snapToGrid/>
          <w:szCs w:val="22"/>
          <w:lang w:val="lt-LT" w:eastAsia="lt-LT"/>
        </w:rPr>
        <w:t>) pavojus, todėl šių vaistų galima vartoti kartu tik gydytojui nurodžius.</w:t>
      </w:r>
    </w:p>
    <w:p w14:paraId="424B35AF" w14:textId="77777777" w:rsidR="00FA68AF" w:rsidRPr="00DA0865" w:rsidRDefault="00FA68AF" w:rsidP="00FA68AF">
      <w:pPr>
        <w:tabs>
          <w:tab w:val="clear" w:pos="567"/>
        </w:tabs>
        <w:spacing w:line="240" w:lineRule="auto"/>
        <w:rPr>
          <w:rFonts w:eastAsia="Times New Roman"/>
          <w:noProof/>
          <w:snapToGrid/>
          <w:szCs w:val="22"/>
          <w:lang w:val="lt-LT"/>
        </w:rPr>
      </w:pPr>
    </w:p>
    <w:p w14:paraId="5A574520"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Probenecidas beveik du kartus sulėtina paracetamolio šalinimą, slopindamas jo jungimąsi su gliukurono rūgštimi. Vartojant paracetamolio kartu su probenecidu, reik</w:t>
      </w:r>
      <w:r>
        <w:rPr>
          <w:rFonts w:eastAsia="Times New Roman"/>
          <w:noProof/>
          <w:snapToGrid/>
          <w:szCs w:val="22"/>
          <w:lang w:val="lt-LT"/>
        </w:rPr>
        <w:t>ia</w:t>
      </w:r>
      <w:r w:rsidRPr="00DA0865">
        <w:rPr>
          <w:rFonts w:eastAsia="Times New Roman"/>
          <w:noProof/>
          <w:snapToGrid/>
          <w:szCs w:val="22"/>
          <w:lang w:val="lt-LT"/>
        </w:rPr>
        <w:t xml:space="preserve"> apsvarstyti paracetamolio dozės sumažinimo reikalingumą.</w:t>
      </w:r>
    </w:p>
    <w:p w14:paraId="6103D28F" w14:textId="77777777" w:rsidR="00FA68AF" w:rsidRPr="00DA0865" w:rsidRDefault="00FA68AF" w:rsidP="00FA68AF">
      <w:pPr>
        <w:tabs>
          <w:tab w:val="clear" w:pos="567"/>
        </w:tabs>
        <w:spacing w:line="240" w:lineRule="auto"/>
        <w:rPr>
          <w:rFonts w:eastAsia="Times New Roman"/>
          <w:noProof/>
          <w:snapToGrid/>
          <w:szCs w:val="22"/>
          <w:lang w:val="lt-LT"/>
        </w:rPr>
      </w:pPr>
    </w:p>
    <w:p w14:paraId="6AB1B467"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Salicilamidas gali pailginti paracetamolio pusinės eliminacijos laiką.</w:t>
      </w:r>
    </w:p>
    <w:p w14:paraId="3E62C84E" w14:textId="77777777" w:rsidR="00FA68AF" w:rsidRPr="00DA0865" w:rsidRDefault="00FA68AF" w:rsidP="00FA68AF">
      <w:pPr>
        <w:tabs>
          <w:tab w:val="clear" w:pos="567"/>
        </w:tabs>
        <w:spacing w:line="240" w:lineRule="auto"/>
        <w:rPr>
          <w:rFonts w:eastAsia="Times New Roman"/>
          <w:noProof/>
          <w:snapToGrid/>
          <w:szCs w:val="22"/>
          <w:lang w:val="lt-LT"/>
        </w:rPr>
      </w:pPr>
    </w:p>
    <w:p w14:paraId="6EAB3FF6"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Kartu vartojant </w:t>
      </w: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ir geriamųjų krešėjimą slopinančių vaistų </w:t>
      </w:r>
      <w:r w:rsidRPr="00DA0865">
        <w:rPr>
          <w:rFonts w:eastAsia="Times New Roman"/>
          <w:i/>
          <w:snapToGrid/>
          <w:szCs w:val="22"/>
          <w:lang w:val="lt-LT" w:eastAsia="lt-LT"/>
        </w:rPr>
        <w:t>(pvz., varfarino)</w:t>
      </w:r>
      <w:r w:rsidRPr="00DA0865">
        <w:rPr>
          <w:rFonts w:eastAsia="Times New Roman"/>
          <w:snapToGrid/>
          <w:szCs w:val="22"/>
          <w:lang w:val="lt-LT" w:eastAsia="lt-LT"/>
        </w:rPr>
        <w:t>, gali šiek tiek pakisti tarptautinis normalizuotas santykis (TNS) bei padidėti kraujavimo pavojus.</w:t>
      </w:r>
    </w:p>
    <w:p w14:paraId="3AC1A239" w14:textId="77777777" w:rsidR="00FA68AF" w:rsidRPr="00DA0865" w:rsidRDefault="00FA68AF" w:rsidP="00FA68AF">
      <w:pPr>
        <w:tabs>
          <w:tab w:val="clear" w:pos="567"/>
        </w:tabs>
        <w:spacing w:line="240" w:lineRule="auto"/>
        <w:rPr>
          <w:rFonts w:eastAsia="Times New Roman"/>
          <w:noProof/>
          <w:snapToGrid/>
          <w:szCs w:val="22"/>
          <w:lang w:val="lt-LT"/>
        </w:rPr>
      </w:pPr>
    </w:p>
    <w:p w14:paraId="3179473D"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Kolestiraminas mažina, o metoklopramidas ir domperidonas didina paracetamolio </w:t>
      </w:r>
      <w:r w:rsidRPr="00DA0865">
        <w:rPr>
          <w:rFonts w:eastAsia="Times New Roman"/>
          <w:snapToGrid/>
          <w:szCs w:val="22"/>
          <w:lang w:val="lt-LT" w:eastAsia="lt-LT"/>
        </w:rPr>
        <w:t>kiekio patekimą į kraują</w:t>
      </w:r>
      <w:r w:rsidRPr="00DA0865">
        <w:rPr>
          <w:rFonts w:eastAsia="Times New Roman"/>
          <w:noProof/>
          <w:snapToGrid/>
          <w:szCs w:val="22"/>
          <w:lang w:val="lt-LT"/>
        </w:rPr>
        <w:t>.</w:t>
      </w:r>
    </w:p>
    <w:p w14:paraId="14AEC388" w14:textId="77777777" w:rsidR="00FA68AF" w:rsidRPr="00DA0865" w:rsidRDefault="00FA68AF" w:rsidP="00FA68AF">
      <w:pPr>
        <w:tabs>
          <w:tab w:val="clear" w:pos="567"/>
        </w:tabs>
        <w:spacing w:line="240" w:lineRule="auto"/>
        <w:rPr>
          <w:rFonts w:eastAsia="Times New Roman"/>
          <w:noProof/>
          <w:snapToGrid/>
          <w:szCs w:val="22"/>
          <w:lang w:val="lt-LT"/>
        </w:rPr>
      </w:pPr>
    </w:p>
    <w:p w14:paraId="0F90001E"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Virški</w:t>
      </w:r>
      <w:r>
        <w:rPr>
          <w:rFonts w:eastAsia="Times New Roman"/>
          <w:snapToGrid/>
          <w:szCs w:val="22"/>
          <w:lang w:val="lt-LT" w:eastAsia="lt-LT"/>
        </w:rPr>
        <w:t>ni</w:t>
      </w:r>
      <w:r w:rsidRPr="00DA0865">
        <w:rPr>
          <w:rFonts w:eastAsia="Times New Roman"/>
          <w:snapToGrid/>
          <w:szCs w:val="22"/>
          <w:lang w:val="lt-LT" w:eastAsia="lt-LT"/>
        </w:rPr>
        <w:t xml:space="preserve">mo trakto judesius slopinantys vaistai, pavyzdžiui, </w:t>
      </w:r>
      <w:proofErr w:type="spellStart"/>
      <w:r w:rsidRPr="00DA0865">
        <w:rPr>
          <w:rFonts w:eastAsia="Times New Roman"/>
          <w:snapToGrid/>
          <w:szCs w:val="22"/>
          <w:lang w:val="lt-LT" w:eastAsia="lt-LT"/>
        </w:rPr>
        <w:t>propantelinas</w:t>
      </w:r>
      <w:proofErr w:type="spellEnd"/>
      <w:r w:rsidRPr="00DA0865">
        <w:rPr>
          <w:rFonts w:eastAsia="Times New Roman"/>
          <w:snapToGrid/>
          <w:szCs w:val="22"/>
          <w:lang w:val="lt-LT" w:eastAsia="lt-LT"/>
        </w:rPr>
        <w:t xml:space="preserve">, gali sulėtinti per burną vartojamo </w:t>
      </w: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pasisavinimą ir veikimo pradžią.</w:t>
      </w:r>
    </w:p>
    <w:p w14:paraId="22612BDC" w14:textId="77777777" w:rsidR="00FA68AF" w:rsidRPr="00DA0865" w:rsidRDefault="00FA68AF" w:rsidP="00FA68AF">
      <w:pPr>
        <w:tabs>
          <w:tab w:val="clear" w:pos="567"/>
        </w:tabs>
        <w:spacing w:line="240" w:lineRule="auto"/>
        <w:rPr>
          <w:rFonts w:eastAsia="Times New Roman"/>
          <w:snapToGrid/>
          <w:szCs w:val="22"/>
          <w:lang w:val="lt-LT" w:eastAsia="lt-LT"/>
        </w:rPr>
      </w:pPr>
    </w:p>
    <w:p w14:paraId="04DC49CD"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EFFERALGAN negalima vartoti kartu su kitais vaistais, kurių sudėtyje yra </w:t>
      </w: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(įskaitant receptinius ir nereceptinius), kad nebūtų viršyta rekomenduojama paros dozė. Netyčinis perdozavimas gali sukelti sunkų kepenų pažeidimą ir mirtį. </w:t>
      </w:r>
    </w:p>
    <w:p w14:paraId="1207FDC4" w14:textId="77777777" w:rsidR="00FA68AF" w:rsidRPr="00DA0865" w:rsidRDefault="00FA68AF" w:rsidP="00FA68AF">
      <w:pPr>
        <w:tabs>
          <w:tab w:val="clear" w:pos="567"/>
        </w:tabs>
        <w:spacing w:line="240" w:lineRule="auto"/>
        <w:rPr>
          <w:rFonts w:eastAsia="Times New Roman"/>
          <w:snapToGrid/>
          <w:szCs w:val="22"/>
          <w:lang w:val="lt-LT" w:eastAsia="lt-LT"/>
        </w:rPr>
      </w:pPr>
    </w:p>
    <w:p w14:paraId="579EF5D5" w14:textId="77777777" w:rsidR="00FA68AF" w:rsidRPr="00DA0865" w:rsidRDefault="00FA68AF" w:rsidP="00FA68AF">
      <w:pPr>
        <w:tabs>
          <w:tab w:val="clear" w:pos="567"/>
        </w:tabs>
        <w:spacing w:line="240" w:lineRule="auto"/>
        <w:rPr>
          <w:rFonts w:eastAsia="Times New Roman"/>
          <w:snapToGrid/>
          <w:szCs w:val="22"/>
          <w:lang w:val="lt-LT" w:eastAsia="lt-LT"/>
        </w:rPr>
      </w:pPr>
      <w:proofErr w:type="spellStart"/>
      <w:r w:rsidRPr="00DA0865">
        <w:rPr>
          <w:rFonts w:eastAsia="Times New Roman"/>
          <w:snapToGrid/>
          <w:szCs w:val="22"/>
          <w:lang w:val="lt-LT" w:eastAsia="lt-LT"/>
        </w:rPr>
        <w:lastRenderedPageBreak/>
        <w:t>Paracetamolis</w:t>
      </w:r>
      <w:proofErr w:type="spellEnd"/>
      <w:r w:rsidRPr="00DA0865">
        <w:rPr>
          <w:rFonts w:eastAsia="Times New Roman"/>
          <w:snapToGrid/>
          <w:szCs w:val="22"/>
          <w:lang w:val="lt-LT" w:eastAsia="lt-LT"/>
        </w:rPr>
        <w:t xml:space="preserve">, vartojamas kartu su </w:t>
      </w:r>
      <w:proofErr w:type="spellStart"/>
      <w:r w:rsidRPr="00DA0865">
        <w:rPr>
          <w:rFonts w:eastAsia="Times New Roman"/>
          <w:snapToGrid/>
          <w:szCs w:val="22"/>
          <w:lang w:val="lt-LT" w:eastAsia="lt-LT"/>
        </w:rPr>
        <w:t>monoaminooksidazės</w:t>
      </w:r>
      <w:proofErr w:type="spellEnd"/>
      <w:r w:rsidRPr="00DA0865">
        <w:rPr>
          <w:rFonts w:eastAsia="Times New Roman"/>
          <w:snapToGrid/>
          <w:szCs w:val="22"/>
          <w:lang w:val="lt-LT" w:eastAsia="lt-LT"/>
        </w:rPr>
        <w:t xml:space="preserve"> (MAO) inhibitoriais, gali sukelti padidėjusį sujaudinimą ir karščiavimą.</w:t>
      </w:r>
    </w:p>
    <w:p w14:paraId="0849DDF9" w14:textId="77777777" w:rsidR="00FA68AF" w:rsidRPr="00DA0865" w:rsidRDefault="00FA68AF" w:rsidP="00FA68AF">
      <w:pPr>
        <w:tabs>
          <w:tab w:val="clear" w:pos="567"/>
        </w:tabs>
        <w:spacing w:line="240" w:lineRule="auto"/>
        <w:rPr>
          <w:rFonts w:eastAsia="Times New Roman"/>
          <w:snapToGrid/>
          <w:szCs w:val="22"/>
          <w:lang w:val="lt-LT" w:eastAsia="lt-LT"/>
        </w:rPr>
      </w:pPr>
    </w:p>
    <w:p w14:paraId="14D55B06" w14:textId="77777777" w:rsidR="00FA68AF" w:rsidRPr="00DA0865" w:rsidRDefault="00FA68AF" w:rsidP="00FA68AF">
      <w:pPr>
        <w:tabs>
          <w:tab w:val="clear" w:pos="567"/>
        </w:tabs>
        <w:spacing w:line="240" w:lineRule="auto"/>
        <w:rPr>
          <w:rFonts w:eastAsia="Times New Roman"/>
          <w:bCs/>
          <w:snapToGrid/>
          <w:szCs w:val="22"/>
          <w:lang w:val="lt-LT" w:eastAsia="lt-LT"/>
        </w:rPr>
      </w:pP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vartoti kartu su </w:t>
      </w:r>
      <w:proofErr w:type="spellStart"/>
      <w:r w:rsidRPr="00DA0865">
        <w:rPr>
          <w:rFonts w:eastAsia="Times New Roman"/>
          <w:snapToGrid/>
          <w:szCs w:val="22"/>
          <w:lang w:val="lt-LT" w:eastAsia="lt-LT"/>
        </w:rPr>
        <w:t>acetilsalicilo</w:t>
      </w:r>
      <w:proofErr w:type="spellEnd"/>
      <w:r w:rsidRPr="00DA0865">
        <w:rPr>
          <w:rFonts w:eastAsia="Times New Roman"/>
          <w:snapToGrid/>
          <w:szCs w:val="22"/>
          <w:lang w:val="lt-LT" w:eastAsia="lt-LT"/>
        </w:rPr>
        <w:t xml:space="preserve"> rūgštimi ar kitais skausmą malšinančiais vaistais nerekomenduojama.</w:t>
      </w:r>
    </w:p>
    <w:p w14:paraId="5811A62F" w14:textId="77777777" w:rsidR="00FA68AF" w:rsidRPr="00DA0865" w:rsidRDefault="00FA68AF" w:rsidP="00FA68AF">
      <w:pPr>
        <w:tabs>
          <w:tab w:val="clear" w:pos="567"/>
        </w:tabs>
        <w:spacing w:line="240" w:lineRule="auto"/>
        <w:rPr>
          <w:rFonts w:eastAsia="Times New Roman"/>
          <w:noProof/>
          <w:snapToGrid/>
          <w:szCs w:val="22"/>
          <w:lang w:val="lt-LT"/>
        </w:rPr>
      </w:pPr>
    </w:p>
    <w:p w14:paraId="38212AF9"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EFFERALGAN vartojimas su maistu ir gėrimais</w:t>
      </w:r>
    </w:p>
    <w:p w14:paraId="6B7A5A63"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Šio vaisto galima vartoti valgant arba kitu laiku.</w:t>
      </w:r>
    </w:p>
    <w:p w14:paraId="4FEA7031" w14:textId="77777777" w:rsidR="00FA68AF" w:rsidRPr="00DA0865" w:rsidRDefault="00FA68AF" w:rsidP="00FA68AF">
      <w:pPr>
        <w:tabs>
          <w:tab w:val="clear" w:pos="567"/>
        </w:tabs>
        <w:spacing w:line="240" w:lineRule="auto"/>
        <w:rPr>
          <w:rFonts w:eastAsia="Times New Roman"/>
          <w:noProof/>
          <w:snapToGrid/>
          <w:szCs w:val="22"/>
          <w:lang w:val="lt-LT"/>
        </w:rPr>
      </w:pPr>
    </w:p>
    <w:p w14:paraId="6FDED4C0"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Nėštumas ir žindymo laikotarpis</w:t>
      </w:r>
    </w:p>
    <w:p w14:paraId="5294B87E" w14:textId="77777777" w:rsidR="00FA68AF" w:rsidRPr="00DA0865" w:rsidRDefault="00FA68AF" w:rsidP="00FA68AF">
      <w:pPr>
        <w:tabs>
          <w:tab w:val="clear" w:pos="567"/>
        </w:tabs>
        <w:spacing w:line="240" w:lineRule="auto"/>
        <w:jc w:val="both"/>
        <w:rPr>
          <w:rFonts w:eastAsia="Times New Roman"/>
          <w:snapToGrid/>
          <w:szCs w:val="22"/>
          <w:lang w:val="lt-LT" w:eastAsia="lt-LT"/>
        </w:rPr>
      </w:pPr>
      <w:r w:rsidRPr="00DA0865">
        <w:rPr>
          <w:noProof/>
          <w:szCs w:val="22"/>
          <w:lang w:val="lt-LT"/>
        </w:rPr>
        <w:t>Jeigu esate nėščia, žindote kūdikį, manote, kad galbūt esate nėščia, arba planuojate pastoti, tai prieš vartodama šį vaistą, pasitarkite su</w:t>
      </w:r>
      <w:r w:rsidRPr="00DA0865" w:rsidDel="00211A5E">
        <w:rPr>
          <w:rFonts w:eastAsia="Times New Roman"/>
          <w:snapToGrid/>
          <w:szCs w:val="22"/>
          <w:lang w:val="lt-LT" w:eastAsia="lt-LT"/>
        </w:rPr>
        <w:t xml:space="preserve"> </w:t>
      </w:r>
      <w:r w:rsidRPr="00DA0865">
        <w:rPr>
          <w:rFonts w:eastAsia="Times New Roman"/>
          <w:snapToGrid/>
          <w:szCs w:val="22"/>
          <w:lang w:val="lt-LT" w:eastAsia="lt-LT"/>
        </w:rPr>
        <w:t>gydytoju arba vaistininku.</w:t>
      </w:r>
    </w:p>
    <w:p w14:paraId="2E76A599" w14:textId="77777777" w:rsidR="00FA68AF" w:rsidRPr="00DA0865" w:rsidRDefault="00FA68AF" w:rsidP="00FA68AF">
      <w:pPr>
        <w:tabs>
          <w:tab w:val="clear" w:pos="567"/>
        </w:tabs>
        <w:spacing w:line="240" w:lineRule="auto"/>
        <w:jc w:val="both"/>
        <w:rPr>
          <w:szCs w:val="22"/>
          <w:lang w:val="lt-LT"/>
        </w:rPr>
      </w:pPr>
      <w:r w:rsidRPr="00DA0865">
        <w:rPr>
          <w:szCs w:val="22"/>
          <w:lang w:val="lt-LT"/>
        </w:rPr>
        <w:t>Jei būtina, EFFERALGAN galima vartoti nėštumo metu. Turėtumėte vartoti kuo mažesnę vaisto dozę, kurios pakanka skausmui ir (arba) karščiavimui sumažinti, ir vartoti vaisto kuo trumpiau. Jeigu skausmas ir (arba) karščiavimas nemažėja arba Jums reikia dažniau vartoti šio vaisto, kreipkitės į savo gydytoją.</w:t>
      </w:r>
    </w:p>
    <w:p w14:paraId="18BBA0AC" w14:textId="77777777" w:rsidR="00FA68AF" w:rsidRPr="00DA0865" w:rsidRDefault="00FA68AF" w:rsidP="00FA68AF">
      <w:pPr>
        <w:tabs>
          <w:tab w:val="clear" w:pos="567"/>
        </w:tabs>
        <w:spacing w:line="240" w:lineRule="auto"/>
        <w:jc w:val="both"/>
        <w:rPr>
          <w:rFonts w:eastAsia="Times New Roman"/>
          <w:snapToGrid/>
          <w:szCs w:val="22"/>
          <w:lang w:val="lt-LT" w:eastAsia="lt-LT"/>
        </w:rPr>
      </w:pPr>
    </w:p>
    <w:p w14:paraId="710FA1E6" w14:textId="77777777" w:rsidR="00FA68AF" w:rsidRPr="00DA0865" w:rsidRDefault="00FA68AF" w:rsidP="00FA68AF">
      <w:pPr>
        <w:tabs>
          <w:tab w:val="clear" w:pos="567"/>
        </w:tabs>
        <w:spacing w:line="240" w:lineRule="auto"/>
        <w:rPr>
          <w:rFonts w:eastAsia="Times New Roman"/>
          <w:b/>
          <w:snapToGrid/>
          <w:szCs w:val="22"/>
          <w:lang w:val="lt-LT"/>
        </w:rPr>
      </w:pPr>
      <w:r w:rsidRPr="00DA0865">
        <w:rPr>
          <w:rFonts w:eastAsia="Times New Roman"/>
          <w:b/>
          <w:snapToGrid/>
          <w:szCs w:val="22"/>
          <w:lang w:val="lt-LT"/>
        </w:rPr>
        <w:t>Vairavimas ir mechanizmų valdymas</w:t>
      </w:r>
    </w:p>
    <w:p w14:paraId="7FC2F654" w14:textId="77777777" w:rsidR="00FA68AF" w:rsidRPr="00DA0865" w:rsidRDefault="00FA68AF" w:rsidP="00FA68AF">
      <w:pPr>
        <w:tabs>
          <w:tab w:val="clear" w:pos="567"/>
        </w:tabs>
        <w:spacing w:line="240" w:lineRule="auto"/>
        <w:rPr>
          <w:rFonts w:eastAsia="Times New Roman"/>
          <w:snapToGrid/>
          <w:szCs w:val="22"/>
          <w:lang w:val="lt-LT"/>
        </w:rPr>
      </w:pPr>
      <w:r w:rsidRPr="00DA0865">
        <w:rPr>
          <w:snapToGrid/>
          <w:szCs w:val="22"/>
          <w:lang w:val="lt-LT"/>
        </w:rPr>
        <w:t xml:space="preserve">EFFERALGAN </w:t>
      </w:r>
      <w:r w:rsidRPr="00DA0865">
        <w:rPr>
          <w:rFonts w:eastAsia="Times New Roman"/>
          <w:noProof/>
          <w:snapToGrid/>
          <w:szCs w:val="22"/>
          <w:lang w:val="lt-LT"/>
        </w:rPr>
        <w:t>gebėjimo vairuoti ir valdyti mechanizmus neveikia arba veikia nereikšmingai</w:t>
      </w:r>
      <w:r w:rsidRPr="00DA0865">
        <w:rPr>
          <w:snapToGrid/>
          <w:szCs w:val="22"/>
          <w:lang w:val="lt-LT"/>
        </w:rPr>
        <w:t>.</w:t>
      </w:r>
    </w:p>
    <w:p w14:paraId="7570E56E" w14:textId="77777777" w:rsidR="00FA68AF" w:rsidRPr="00DA0865" w:rsidRDefault="00FA68AF" w:rsidP="00FA68AF">
      <w:pPr>
        <w:tabs>
          <w:tab w:val="clear" w:pos="567"/>
        </w:tabs>
        <w:spacing w:line="240" w:lineRule="auto"/>
        <w:rPr>
          <w:rFonts w:eastAsia="Times New Roman"/>
          <w:noProof/>
          <w:snapToGrid/>
          <w:szCs w:val="22"/>
          <w:lang w:val="lt-LT"/>
        </w:rPr>
      </w:pPr>
    </w:p>
    <w:p w14:paraId="071EA2FA" w14:textId="77777777" w:rsidR="00FA68AF"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 xml:space="preserve">EFFERALGAN </w:t>
      </w:r>
      <w:r>
        <w:rPr>
          <w:rFonts w:eastAsia="Times New Roman"/>
          <w:b/>
          <w:bCs/>
          <w:noProof/>
          <w:snapToGrid/>
          <w:szCs w:val="22"/>
          <w:lang w:val="lt-LT"/>
        </w:rPr>
        <w:t xml:space="preserve">500 mg šnypščiųjų tablečių </w:t>
      </w:r>
      <w:r w:rsidRPr="00DA0865">
        <w:rPr>
          <w:rFonts w:eastAsia="Times New Roman"/>
          <w:b/>
          <w:bCs/>
          <w:noProof/>
          <w:snapToGrid/>
          <w:szCs w:val="22"/>
          <w:lang w:val="lt-LT"/>
        </w:rPr>
        <w:t>sudėtyje yra natrio benzoato (E</w:t>
      </w:r>
      <w:r w:rsidRPr="008B4B61">
        <w:rPr>
          <w:rFonts w:eastAsia="Times New Roman"/>
          <w:b/>
          <w:bCs/>
          <w:noProof/>
          <w:snapToGrid/>
          <w:szCs w:val="22"/>
          <w:lang w:val="lt-LT"/>
        </w:rPr>
        <w:t>211), natrio</w:t>
      </w:r>
      <w:r>
        <w:rPr>
          <w:rFonts w:eastAsia="Times New Roman"/>
          <w:b/>
          <w:bCs/>
          <w:noProof/>
          <w:snapToGrid/>
          <w:szCs w:val="22"/>
          <w:lang w:val="lt-LT"/>
        </w:rPr>
        <w:t>,</w:t>
      </w:r>
      <w:r w:rsidRPr="008B4B61">
        <w:rPr>
          <w:rFonts w:eastAsia="Times New Roman"/>
          <w:b/>
          <w:bCs/>
          <w:noProof/>
          <w:snapToGrid/>
          <w:szCs w:val="22"/>
          <w:lang w:val="lt-LT"/>
        </w:rPr>
        <w:t xml:space="preserve"> </w:t>
      </w:r>
      <w:r w:rsidRPr="00DA0865">
        <w:rPr>
          <w:rFonts w:eastAsia="Times New Roman"/>
          <w:b/>
          <w:bCs/>
          <w:noProof/>
          <w:snapToGrid/>
          <w:szCs w:val="22"/>
          <w:lang w:val="lt-LT"/>
        </w:rPr>
        <w:t>sorbitolio (E420)</w:t>
      </w:r>
      <w:r>
        <w:rPr>
          <w:rFonts w:eastAsia="Times New Roman"/>
          <w:b/>
          <w:bCs/>
          <w:noProof/>
          <w:snapToGrid/>
          <w:szCs w:val="22"/>
          <w:lang w:val="lt-LT"/>
        </w:rPr>
        <w:t xml:space="preserve"> ir (</w:t>
      </w:r>
      <w:r w:rsidRPr="00675EE2">
        <w:rPr>
          <w:rFonts w:eastAsia="Times New Roman"/>
          <w:b/>
          <w:bCs/>
          <w:noProof/>
          <w:snapToGrid/>
          <w:szCs w:val="22"/>
          <w:lang w:val="lt-LT"/>
        </w:rPr>
        <w:t>kvapiojoje medžiagoje</w:t>
      </w:r>
      <w:r>
        <w:rPr>
          <w:rFonts w:eastAsia="Times New Roman"/>
          <w:b/>
          <w:bCs/>
          <w:noProof/>
          <w:snapToGrid/>
          <w:szCs w:val="22"/>
          <w:lang w:val="lt-LT"/>
        </w:rPr>
        <w:t>)</w:t>
      </w:r>
      <w:r w:rsidRPr="00675EE2">
        <w:rPr>
          <w:rFonts w:eastAsia="Times New Roman"/>
          <w:b/>
          <w:bCs/>
          <w:noProof/>
          <w:snapToGrid/>
          <w:szCs w:val="22"/>
          <w:lang w:val="lt-LT"/>
        </w:rPr>
        <w:t xml:space="preserve"> fruktozės, gliukozės </w:t>
      </w:r>
      <w:r>
        <w:rPr>
          <w:rFonts w:eastAsia="Times New Roman"/>
          <w:b/>
          <w:bCs/>
          <w:noProof/>
          <w:snapToGrid/>
          <w:szCs w:val="22"/>
          <w:lang w:val="lt-LT"/>
        </w:rPr>
        <w:t>bei</w:t>
      </w:r>
      <w:r w:rsidRPr="00675EE2">
        <w:rPr>
          <w:rFonts w:eastAsia="Times New Roman"/>
          <w:b/>
          <w:bCs/>
          <w:noProof/>
          <w:snapToGrid/>
          <w:szCs w:val="22"/>
          <w:lang w:val="lt-LT"/>
        </w:rPr>
        <w:t xml:space="preserve"> sacharozės</w:t>
      </w:r>
    </w:p>
    <w:p w14:paraId="3D5F0798"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p>
    <w:p w14:paraId="01B32398"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snapToGrid/>
          <w:szCs w:val="22"/>
          <w:lang w:val="lt-LT" w:eastAsia="lt-LT"/>
        </w:rPr>
        <w:t xml:space="preserve">Kiekvienoje šio vaisto </w:t>
      </w:r>
      <w:proofErr w:type="spellStart"/>
      <w:r w:rsidRPr="00DA0865">
        <w:rPr>
          <w:rFonts w:eastAsia="Times New Roman"/>
          <w:snapToGrid/>
          <w:szCs w:val="22"/>
          <w:lang w:val="lt-LT" w:eastAsia="lt-LT"/>
        </w:rPr>
        <w:t>šnypščiojoje</w:t>
      </w:r>
      <w:proofErr w:type="spellEnd"/>
      <w:r w:rsidRPr="00DA0865">
        <w:rPr>
          <w:rFonts w:eastAsia="Times New Roman"/>
          <w:snapToGrid/>
          <w:szCs w:val="22"/>
          <w:lang w:val="lt-LT" w:eastAsia="lt-LT"/>
        </w:rPr>
        <w:t xml:space="preserve"> tabletėje yra </w:t>
      </w:r>
      <w:r>
        <w:rPr>
          <w:rFonts w:eastAsia="Times New Roman"/>
          <w:snapToGrid/>
          <w:szCs w:val="22"/>
          <w:lang w:val="lt-LT" w:eastAsia="lt-LT"/>
        </w:rPr>
        <w:t>50</w:t>
      </w:r>
      <w:r w:rsidRPr="00DA0865">
        <w:rPr>
          <w:rFonts w:eastAsia="Times New Roman"/>
          <w:snapToGrid/>
          <w:szCs w:val="22"/>
          <w:lang w:val="lt-LT" w:eastAsia="lt-LT"/>
        </w:rPr>
        <w:t xml:space="preserve"> mg natrio </w:t>
      </w:r>
      <w:proofErr w:type="spellStart"/>
      <w:r w:rsidRPr="00DA0865">
        <w:rPr>
          <w:rFonts w:eastAsia="Times New Roman"/>
          <w:snapToGrid/>
          <w:szCs w:val="22"/>
          <w:lang w:val="lt-LT" w:eastAsia="lt-LT"/>
        </w:rPr>
        <w:t>benzoato</w:t>
      </w:r>
      <w:proofErr w:type="spellEnd"/>
      <w:r w:rsidRPr="00DA0865">
        <w:rPr>
          <w:rFonts w:eastAsia="Times New Roman"/>
          <w:snapToGrid/>
          <w:szCs w:val="22"/>
          <w:lang w:val="lt-LT" w:eastAsia="lt-LT"/>
        </w:rPr>
        <w:t xml:space="preserve"> (E211).</w:t>
      </w:r>
      <w:r w:rsidRPr="00DA0865">
        <w:rPr>
          <w:snapToGrid/>
          <w:color w:val="000000"/>
          <w:szCs w:val="22"/>
          <w:lang w:val="lt-LT" w:eastAsia="en-GB"/>
        </w:rPr>
        <w:t xml:space="preserve"> Natrio </w:t>
      </w:r>
      <w:proofErr w:type="spellStart"/>
      <w:r w:rsidRPr="00DA0865">
        <w:rPr>
          <w:snapToGrid/>
          <w:color w:val="000000"/>
          <w:szCs w:val="22"/>
          <w:lang w:val="lt-LT" w:eastAsia="en-GB"/>
        </w:rPr>
        <w:t>benzoatas</w:t>
      </w:r>
      <w:proofErr w:type="spellEnd"/>
      <w:r w:rsidRPr="00DA0865">
        <w:rPr>
          <w:snapToGrid/>
          <w:color w:val="000000"/>
          <w:szCs w:val="22"/>
          <w:lang w:val="lt-LT" w:eastAsia="en-GB"/>
        </w:rPr>
        <w:t xml:space="preserve"> naujagimiams (iki 4</w:t>
      </w:r>
      <w:r>
        <w:rPr>
          <w:snapToGrid/>
          <w:color w:val="000000"/>
          <w:szCs w:val="22"/>
          <w:lang w:val="lt-LT" w:eastAsia="en-GB"/>
        </w:rPr>
        <w:t> </w:t>
      </w:r>
      <w:r w:rsidRPr="00DA0865">
        <w:rPr>
          <w:snapToGrid/>
          <w:color w:val="000000"/>
          <w:szCs w:val="22"/>
          <w:lang w:val="lt-LT" w:eastAsia="en-GB"/>
        </w:rPr>
        <w:t>savaičių) gali sunkinti geltą (odos ir akių pageltimą).</w:t>
      </w:r>
    </w:p>
    <w:p w14:paraId="50693BBC" w14:textId="77777777" w:rsidR="00FA68AF" w:rsidRPr="00DA0865" w:rsidRDefault="00FA68AF" w:rsidP="00FA68AF">
      <w:pPr>
        <w:tabs>
          <w:tab w:val="clear" w:pos="567"/>
        </w:tabs>
        <w:spacing w:line="240" w:lineRule="auto"/>
        <w:rPr>
          <w:rFonts w:eastAsia="Times New Roman"/>
          <w:snapToGrid/>
          <w:szCs w:val="22"/>
          <w:lang w:val="lt-LT" w:eastAsia="lt-LT"/>
        </w:rPr>
      </w:pPr>
    </w:p>
    <w:p w14:paraId="70257A02"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Kiekvienoje šio vaisto </w:t>
      </w:r>
      <w:proofErr w:type="spellStart"/>
      <w:r w:rsidRPr="00DA0865">
        <w:rPr>
          <w:rFonts w:eastAsia="Times New Roman"/>
          <w:snapToGrid/>
          <w:szCs w:val="22"/>
          <w:lang w:val="lt-LT" w:eastAsia="lt-LT"/>
        </w:rPr>
        <w:t>šnypščiojoje</w:t>
      </w:r>
      <w:proofErr w:type="spellEnd"/>
      <w:r w:rsidRPr="00DA0865">
        <w:rPr>
          <w:rFonts w:eastAsia="Times New Roman"/>
          <w:snapToGrid/>
          <w:szCs w:val="22"/>
          <w:lang w:val="lt-LT" w:eastAsia="lt-LT"/>
        </w:rPr>
        <w:t xml:space="preserve"> tabletėje yra </w:t>
      </w:r>
      <w:r>
        <w:rPr>
          <w:rFonts w:eastAsia="Times New Roman"/>
          <w:snapToGrid/>
          <w:szCs w:val="22"/>
          <w:lang w:val="lt-LT" w:eastAsia="lt-LT"/>
        </w:rPr>
        <w:t>197</w:t>
      </w:r>
      <w:r w:rsidRPr="00DA0865">
        <w:rPr>
          <w:rFonts w:eastAsia="Times New Roman"/>
          <w:snapToGrid/>
          <w:szCs w:val="22"/>
          <w:lang w:val="lt-LT" w:eastAsia="lt-LT"/>
        </w:rPr>
        <w:t> mg natrio (</w:t>
      </w:r>
      <w:r w:rsidRPr="00DA0865">
        <w:rPr>
          <w:szCs w:val="22"/>
          <w:lang w:val="lt-LT"/>
        </w:rPr>
        <w:t>valgomosios druskos sudedamosios dalies</w:t>
      </w:r>
      <w:r w:rsidRPr="00DA0865">
        <w:rPr>
          <w:rFonts w:eastAsia="Times New Roman"/>
          <w:snapToGrid/>
          <w:szCs w:val="22"/>
          <w:lang w:val="lt-LT" w:eastAsia="lt-LT"/>
        </w:rPr>
        <w:t xml:space="preserve">). Tai atitinka </w:t>
      </w:r>
      <w:r>
        <w:rPr>
          <w:rFonts w:eastAsia="Times New Roman"/>
          <w:snapToGrid/>
          <w:szCs w:val="22"/>
          <w:lang w:val="lt-LT" w:eastAsia="lt-LT"/>
        </w:rPr>
        <w:t>maždaug 10</w:t>
      </w:r>
      <w:r w:rsidRPr="00DA0865">
        <w:rPr>
          <w:rFonts w:eastAsia="Times New Roman"/>
          <w:snapToGrid/>
          <w:szCs w:val="22"/>
          <w:lang w:val="lt-LT" w:eastAsia="lt-LT"/>
        </w:rPr>
        <w:t xml:space="preserve"> % </w:t>
      </w:r>
      <w:r w:rsidRPr="00DA0865">
        <w:rPr>
          <w:szCs w:val="22"/>
          <w:lang w:val="lt-LT"/>
        </w:rPr>
        <w:t>didžiausios rekomenduojamos natrio paros normos suaugusiesiems.</w:t>
      </w:r>
      <w:r w:rsidRPr="00DA0865">
        <w:rPr>
          <w:rFonts w:eastAsia="Times New Roman"/>
          <w:snapToGrid/>
          <w:szCs w:val="22"/>
          <w:lang w:val="lt-LT" w:eastAsia="lt-LT"/>
        </w:rPr>
        <w:t xml:space="preserve"> </w:t>
      </w:r>
      <w:r w:rsidRPr="00DA0865">
        <w:rPr>
          <w:szCs w:val="22"/>
          <w:lang w:val="lt-LT"/>
        </w:rPr>
        <w:t xml:space="preserve">Pasitarkite su gydytoju arba vaistininku, jei ilgą laikotarpį Jums tektų vartoti vieną ar </w:t>
      </w:r>
      <w:r w:rsidRPr="00DA0865">
        <w:rPr>
          <w:rFonts w:eastAsia="Times New Roman"/>
          <w:snapToGrid/>
          <w:szCs w:val="22"/>
          <w:lang w:val="lt-LT" w:eastAsia="lt-LT"/>
        </w:rPr>
        <w:t xml:space="preserve">daugiau šnypščiančiųjų tablečių, </w:t>
      </w:r>
      <w:r w:rsidRPr="00DA0865">
        <w:rPr>
          <w:szCs w:val="22"/>
          <w:lang w:val="lt-LT"/>
        </w:rPr>
        <w:t>ypač jei Jums patariama kontroliuoti natrio kiekį maiste</w:t>
      </w:r>
      <w:r w:rsidRPr="00DA0865">
        <w:rPr>
          <w:rFonts w:eastAsia="Times New Roman"/>
          <w:snapToGrid/>
          <w:szCs w:val="22"/>
          <w:lang w:val="lt-LT" w:eastAsia="lt-LT"/>
        </w:rPr>
        <w:t>.</w:t>
      </w:r>
    </w:p>
    <w:p w14:paraId="68C67FFB"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p>
    <w:p w14:paraId="2228B7B2"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snapToGrid/>
          <w:szCs w:val="22"/>
          <w:lang w:val="lt-LT" w:eastAsia="lt-LT"/>
        </w:rPr>
        <w:t xml:space="preserve">Kiekvienoje šio vaisto </w:t>
      </w:r>
      <w:proofErr w:type="spellStart"/>
      <w:r w:rsidRPr="00DA0865">
        <w:rPr>
          <w:rFonts w:eastAsia="Times New Roman"/>
          <w:snapToGrid/>
          <w:szCs w:val="22"/>
          <w:lang w:val="lt-LT" w:eastAsia="lt-LT"/>
        </w:rPr>
        <w:t>šnypščiojoje</w:t>
      </w:r>
      <w:proofErr w:type="spellEnd"/>
      <w:r w:rsidRPr="00DA0865">
        <w:rPr>
          <w:rFonts w:eastAsia="Times New Roman"/>
          <w:snapToGrid/>
          <w:szCs w:val="22"/>
          <w:lang w:val="lt-LT" w:eastAsia="lt-LT"/>
        </w:rPr>
        <w:t xml:space="preserve"> tabletėje yra </w:t>
      </w:r>
      <w:r>
        <w:rPr>
          <w:rFonts w:eastAsia="Times New Roman"/>
          <w:snapToGrid/>
          <w:szCs w:val="22"/>
          <w:lang w:val="lt-LT" w:eastAsia="lt-LT"/>
        </w:rPr>
        <w:t>126</w:t>
      </w:r>
      <w:r w:rsidRPr="00DA0865">
        <w:rPr>
          <w:rFonts w:eastAsia="Times New Roman"/>
          <w:snapToGrid/>
          <w:szCs w:val="22"/>
          <w:lang w:val="lt-LT" w:eastAsia="lt-LT"/>
        </w:rPr>
        <w:t xml:space="preserve"> mg </w:t>
      </w:r>
      <w:proofErr w:type="spellStart"/>
      <w:r w:rsidRPr="00DA0865">
        <w:rPr>
          <w:rFonts w:eastAsia="Times New Roman"/>
          <w:snapToGrid/>
          <w:szCs w:val="22"/>
          <w:lang w:val="lt-LT" w:eastAsia="lt-LT"/>
        </w:rPr>
        <w:t>sorbitolio</w:t>
      </w:r>
      <w:proofErr w:type="spellEnd"/>
      <w:r w:rsidRPr="00DA0865">
        <w:rPr>
          <w:rFonts w:eastAsia="Times New Roman"/>
          <w:snapToGrid/>
          <w:szCs w:val="22"/>
          <w:lang w:val="lt-LT" w:eastAsia="lt-LT"/>
        </w:rPr>
        <w:t xml:space="preserve">. </w:t>
      </w:r>
      <w:proofErr w:type="spellStart"/>
      <w:r w:rsidRPr="00DA0865">
        <w:rPr>
          <w:szCs w:val="22"/>
          <w:lang w:val="lt-LT"/>
        </w:rPr>
        <w:t>Sorbitolis</w:t>
      </w:r>
      <w:proofErr w:type="spellEnd"/>
      <w:r w:rsidRPr="00DA0865">
        <w:rPr>
          <w:szCs w:val="22"/>
          <w:lang w:val="lt-LT"/>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0F1BF6A4" w14:textId="77777777" w:rsidR="00FA68AF" w:rsidRPr="00DA0865" w:rsidRDefault="00FA68AF" w:rsidP="00FA68AF">
      <w:pPr>
        <w:tabs>
          <w:tab w:val="clear" w:pos="567"/>
        </w:tabs>
        <w:spacing w:line="240" w:lineRule="auto"/>
        <w:rPr>
          <w:rFonts w:eastAsia="Times New Roman"/>
          <w:noProof/>
          <w:snapToGrid/>
          <w:szCs w:val="22"/>
          <w:lang w:val="lt-LT"/>
        </w:rPr>
      </w:pPr>
    </w:p>
    <w:p w14:paraId="3ED1B64A" w14:textId="77777777" w:rsidR="00FA68AF"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Kiekvienoje šio vaisto </w:t>
      </w:r>
      <w:proofErr w:type="spellStart"/>
      <w:r w:rsidRPr="00DA0865">
        <w:rPr>
          <w:rFonts w:eastAsia="Times New Roman"/>
          <w:snapToGrid/>
          <w:szCs w:val="22"/>
          <w:lang w:val="lt-LT" w:eastAsia="lt-LT"/>
        </w:rPr>
        <w:t>šnypščiojoje</w:t>
      </w:r>
      <w:proofErr w:type="spellEnd"/>
      <w:r w:rsidRPr="00DA0865">
        <w:rPr>
          <w:rFonts w:eastAsia="Times New Roman"/>
          <w:snapToGrid/>
          <w:szCs w:val="22"/>
          <w:lang w:val="lt-LT" w:eastAsia="lt-LT"/>
        </w:rPr>
        <w:t xml:space="preserve"> tabletėje yra</w:t>
      </w:r>
      <w:r>
        <w:rPr>
          <w:rFonts w:eastAsia="Times New Roman"/>
          <w:snapToGrid/>
          <w:szCs w:val="22"/>
          <w:lang w:val="lt-LT" w:eastAsia="lt-LT"/>
        </w:rPr>
        <w:t xml:space="preserve"> 0,96 mg fruktozės. </w:t>
      </w:r>
      <w:r w:rsidRPr="008157F3">
        <w:rPr>
          <w:rFonts w:eastAsia="Times New Roman"/>
          <w:snapToGrid/>
          <w:szCs w:val="22"/>
          <w:lang w:val="lt-LT" w:eastAsia="lt-LT"/>
        </w:rPr>
        <w:t>Jeigu gydytojas Jums yra sakęs, kad netoleruojate kokių nors angliavandenių, kreipkitės į jį prieš pradėdami vartoti šį vaistą.</w:t>
      </w:r>
    </w:p>
    <w:p w14:paraId="0E4AFE04" w14:textId="77777777" w:rsidR="00FA68AF" w:rsidRDefault="00FA68AF" w:rsidP="00FA68AF">
      <w:pPr>
        <w:tabs>
          <w:tab w:val="clear" w:pos="567"/>
        </w:tabs>
        <w:spacing w:line="240" w:lineRule="auto"/>
        <w:rPr>
          <w:rFonts w:eastAsia="Times New Roman"/>
          <w:snapToGrid/>
          <w:szCs w:val="22"/>
          <w:lang w:val="lt-LT" w:eastAsia="lt-LT"/>
        </w:rPr>
      </w:pPr>
    </w:p>
    <w:p w14:paraId="6DFF9DB7" w14:textId="77777777" w:rsidR="00FA68AF" w:rsidRPr="00DA0865" w:rsidRDefault="00FA68AF" w:rsidP="00FA68AF">
      <w:pPr>
        <w:tabs>
          <w:tab w:val="clear" w:pos="567"/>
        </w:tabs>
        <w:spacing w:line="240" w:lineRule="auto"/>
        <w:rPr>
          <w:rFonts w:eastAsia="Times New Roman"/>
          <w:noProof/>
          <w:snapToGrid/>
          <w:szCs w:val="22"/>
          <w:lang w:val="lt-LT"/>
        </w:rPr>
      </w:pPr>
    </w:p>
    <w:p w14:paraId="02527384" w14:textId="77777777" w:rsidR="00FA68AF" w:rsidRPr="00DA0865" w:rsidRDefault="00FA68AF" w:rsidP="00FA68AF">
      <w:pPr>
        <w:keepNext/>
        <w:spacing w:line="240" w:lineRule="auto"/>
        <w:ind w:left="567" w:hanging="567"/>
        <w:outlineLvl w:val="1"/>
        <w:rPr>
          <w:rFonts w:eastAsia="Times New Roman"/>
          <w:b/>
          <w:snapToGrid/>
          <w:szCs w:val="22"/>
          <w:lang w:val="lt-LT"/>
        </w:rPr>
      </w:pPr>
      <w:bookmarkStart w:id="6" w:name="_Toc129243141"/>
      <w:bookmarkStart w:id="7" w:name="_Toc129243266"/>
      <w:r w:rsidRPr="00DA0865">
        <w:rPr>
          <w:rFonts w:eastAsia="Times New Roman"/>
          <w:b/>
          <w:snapToGrid/>
          <w:szCs w:val="22"/>
          <w:lang w:val="lt-LT"/>
        </w:rPr>
        <w:t>3.</w:t>
      </w:r>
      <w:r w:rsidRPr="00DA0865">
        <w:rPr>
          <w:rFonts w:eastAsia="Times New Roman"/>
          <w:b/>
          <w:snapToGrid/>
          <w:szCs w:val="22"/>
          <w:lang w:val="lt-LT"/>
        </w:rPr>
        <w:tab/>
        <w:t>Kaip vartoti EFFERALGAN</w:t>
      </w:r>
      <w:bookmarkEnd w:id="6"/>
      <w:bookmarkEnd w:id="7"/>
    </w:p>
    <w:p w14:paraId="30263026" w14:textId="77777777" w:rsidR="00FA68AF" w:rsidRPr="00DA0865" w:rsidRDefault="00FA68AF" w:rsidP="00FA68AF">
      <w:pPr>
        <w:tabs>
          <w:tab w:val="clear" w:pos="567"/>
        </w:tabs>
        <w:spacing w:line="240" w:lineRule="auto"/>
        <w:rPr>
          <w:rFonts w:eastAsia="Times New Roman"/>
          <w:noProof/>
          <w:snapToGrid/>
          <w:szCs w:val="22"/>
          <w:lang w:val="lt-LT"/>
        </w:rPr>
      </w:pPr>
    </w:p>
    <w:p w14:paraId="4411E731" w14:textId="77777777" w:rsidR="00FA68AF" w:rsidRPr="00DA0865" w:rsidRDefault="00FA68AF" w:rsidP="00FA68AF">
      <w:pPr>
        <w:ind w:right="-2"/>
        <w:rPr>
          <w:snapToGrid/>
          <w:szCs w:val="22"/>
          <w:lang w:val="lt-LT" w:eastAsia="lt-LT"/>
        </w:rPr>
      </w:pPr>
      <w:bookmarkStart w:id="8" w:name="_Hlk104827532"/>
      <w:bookmarkStart w:id="9" w:name="_Hlk175587895"/>
      <w:r w:rsidRPr="008B4B61">
        <w:rPr>
          <w:noProof/>
          <w:szCs w:val="22"/>
          <w:lang w:val="lt-LT"/>
        </w:rPr>
        <w:t>Visada vartokite šį vaistą tiksliai, kaip aprašyta šiame lapelyje arba kaip nurodė gydytojas, arba vaistininkas.</w:t>
      </w:r>
      <w:r w:rsidRPr="008B4B61">
        <w:rPr>
          <w:szCs w:val="22"/>
          <w:lang w:val="lt-LT"/>
        </w:rPr>
        <w:t xml:space="preserve"> </w:t>
      </w:r>
      <w:r w:rsidRPr="008B4B61">
        <w:rPr>
          <w:noProof/>
          <w:szCs w:val="22"/>
          <w:lang w:val="lt-LT"/>
        </w:rPr>
        <w:t>Jeigu abejojate, kreipkitės į gydytoją, arba vaistininką.</w:t>
      </w:r>
    </w:p>
    <w:bookmarkEnd w:id="8"/>
    <w:p w14:paraId="7DDF14EB" w14:textId="77777777" w:rsidR="00FA68AF" w:rsidRPr="00DA0865" w:rsidRDefault="00FA68AF" w:rsidP="00FA68AF">
      <w:pPr>
        <w:tabs>
          <w:tab w:val="clear" w:pos="567"/>
        </w:tabs>
        <w:spacing w:line="240" w:lineRule="auto"/>
        <w:rPr>
          <w:rFonts w:eastAsia="Times New Roman"/>
          <w:noProof/>
          <w:snapToGrid/>
          <w:szCs w:val="22"/>
          <w:lang w:val="lt-LT"/>
        </w:rPr>
      </w:pPr>
    </w:p>
    <w:p w14:paraId="72327E91"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Vartoti per burną.</w:t>
      </w:r>
    </w:p>
    <w:p w14:paraId="162E82FB" w14:textId="77777777" w:rsidR="00FA68AF" w:rsidRPr="00DA0865" w:rsidRDefault="00FA68AF" w:rsidP="00FA68AF">
      <w:pPr>
        <w:tabs>
          <w:tab w:val="clear" w:pos="567"/>
        </w:tabs>
        <w:spacing w:line="240" w:lineRule="auto"/>
        <w:rPr>
          <w:rFonts w:eastAsia="Times New Roman"/>
          <w:noProof/>
          <w:snapToGrid/>
          <w:color w:val="000000"/>
          <w:szCs w:val="22"/>
          <w:lang w:val="lt-LT"/>
        </w:rPr>
      </w:pPr>
      <w:r w:rsidRPr="00DA0865">
        <w:rPr>
          <w:rFonts w:eastAsia="Times New Roman"/>
          <w:noProof/>
          <w:snapToGrid/>
          <w:szCs w:val="22"/>
          <w:lang w:val="lt-LT"/>
        </w:rPr>
        <w:t>Šnypščiųjų tablečių negalima kramtyti arba nuryti.</w:t>
      </w:r>
      <w:r w:rsidRPr="00DA0865">
        <w:rPr>
          <w:rFonts w:eastAsia="Times New Roman"/>
          <w:noProof/>
          <w:snapToGrid/>
          <w:color w:val="000000"/>
          <w:szCs w:val="22"/>
          <w:lang w:val="lt-LT"/>
        </w:rPr>
        <w:t xml:space="preserve"> </w:t>
      </w:r>
    </w:p>
    <w:p w14:paraId="116385DE" w14:textId="77777777" w:rsidR="00FA68AF" w:rsidRPr="00A825FE"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color w:val="000000"/>
          <w:szCs w:val="22"/>
          <w:lang w:val="lt-LT"/>
        </w:rPr>
        <w:t xml:space="preserve">Šnypščiąją </w:t>
      </w:r>
      <w:r w:rsidRPr="00DA0865">
        <w:rPr>
          <w:rFonts w:eastAsia="Times New Roman"/>
          <w:noProof/>
          <w:snapToGrid/>
          <w:szCs w:val="22"/>
          <w:lang w:val="lt-LT"/>
        </w:rPr>
        <w:t>tabletę reikia visiškai ištirpinti didelėje stiklinėje vandens ir tuoj pat išgerti.</w:t>
      </w:r>
      <w:r>
        <w:rPr>
          <w:rFonts w:eastAsia="Times New Roman"/>
          <w:noProof/>
          <w:snapToGrid/>
          <w:szCs w:val="22"/>
          <w:lang w:val="lt-LT"/>
        </w:rPr>
        <w:t xml:space="preserve"> </w:t>
      </w:r>
      <w:r w:rsidRPr="007D436A">
        <w:rPr>
          <w:szCs w:val="24"/>
          <w:lang w:val="lt-LT"/>
        </w:rPr>
        <w:t>Vagelė nėra skirta tabletei perlaužti.</w:t>
      </w:r>
    </w:p>
    <w:p w14:paraId="32134F58" w14:textId="77777777" w:rsidR="00FA68AF" w:rsidRPr="00DA0865" w:rsidRDefault="00FA68AF" w:rsidP="00FA68AF">
      <w:pPr>
        <w:tabs>
          <w:tab w:val="clear" w:pos="567"/>
        </w:tabs>
        <w:spacing w:line="240" w:lineRule="auto"/>
        <w:rPr>
          <w:rFonts w:eastAsia="Times New Roman"/>
          <w:snapToGrid/>
          <w:szCs w:val="22"/>
          <w:lang w:val="lt-LT"/>
        </w:rPr>
      </w:pPr>
    </w:p>
    <w:p w14:paraId="29D7B791"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 xml:space="preserve">Ši vaisto forma skirta suaugusiesiems ir daugiau kaip </w:t>
      </w:r>
      <w:r>
        <w:rPr>
          <w:rFonts w:eastAsia="Times New Roman"/>
          <w:snapToGrid/>
          <w:szCs w:val="22"/>
          <w:lang w:val="lt-LT"/>
        </w:rPr>
        <w:t>50</w:t>
      </w:r>
      <w:r w:rsidRPr="00DA0865">
        <w:rPr>
          <w:rFonts w:eastAsia="Times New Roman"/>
          <w:snapToGrid/>
          <w:szCs w:val="22"/>
          <w:lang w:val="lt-LT"/>
        </w:rPr>
        <w:t xml:space="preserve"> kg sveriantiems (maždaug nuo </w:t>
      </w:r>
      <w:r>
        <w:rPr>
          <w:rFonts w:eastAsia="Times New Roman"/>
          <w:snapToGrid/>
          <w:szCs w:val="22"/>
          <w:lang w:val="lt-LT"/>
        </w:rPr>
        <w:t>1</w:t>
      </w:r>
      <w:r w:rsidRPr="00DA0865">
        <w:rPr>
          <w:rFonts w:eastAsia="Times New Roman"/>
          <w:snapToGrid/>
          <w:szCs w:val="22"/>
          <w:lang w:val="lt-LT"/>
        </w:rPr>
        <w:t xml:space="preserve">2 metų) paaugliams. Rekomenduojamos dozės nurodytos </w:t>
      </w:r>
      <w:r>
        <w:rPr>
          <w:rFonts w:eastAsia="Times New Roman"/>
          <w:snapToGrid/>
          <w:szCs w:val="22"/>
          <w:lang w:val="lt-LT"/>
        </w:rPr>
        <w:t>toliau</w:t>
      </w:r>
      <w:r w:rsidRPr="00DA0865">
        <w:rPr>
          <w:rFonts w:eastAsia="Times New Roman"/>
          <w:snapToGrid/>
          <w:szCs w:val="22"/>
          <w:lang w:val="lt-LT"/>
        </w:rPr>
        <w:t>.</w:t>
      </w:r>
    </w:p>
    <w:p w14:paraId="53A9EBEC" w14:textId="77777777" w:rsidR="00FA68AF" w:rsidRPr="00DA0865" w:rsidRDefault="00FA68AF" w:rsidP="00FA68AF">
      <w:pPr>
        <w:tabs>
          <w:tab w:val="clear" w:pos="567"/>
        </w:tabs>
        <w:spacing w:line="240" w:lineRule="auto"/>
        <w:rPr>
          <w:rFonts w:eastAsia="Times New Roman"/>
          <w:snapToGrid/>
          <w:szCs w:val="22"/>
          <w:lang w:val="lt-LT"/>
        </w:rPr>
      </w:pPr>
    </w:p>
    <w:p w14:paraId="38CCAA0E" w14:textId="77777777" w:rsidR="00FA68AF" w:rsidRPr="008B4B61" w:rsidRDefault="00FA68AF" w:rsidP="00FA68AF">
      <w:pPr>
        <w:tabs>
          <w:tab w:val="clear" w:pos="567"/>
        </w:tabs>
        <w:spacing w:line="240" w:lineRule="auto"/>
        <w:rPr>
          <w:rFonts w:eastAsia="Times New Roman"/>
          <w:i/>
          <w:snapToGrid/>
          <w:szCs w:val="22"/>
          <w:lang w:val="lt-LT" w:eastAsia="lt-LT"/>
        </w:rPr>
      </w:pPr>
      <w:r w:rsidRPr="008B4B61">
        <w:rPr>
          <w:rFonts w:eastAsia="Times New Roman"/>
          <w:i/>
          <w:snapToGrid/>
          <w:szCs w:val="22"/>
          <w:lang w:val="lt-LT" w:eastAsia="lt-LT"/>
        </w:rPr>
        <w:t>Suaugusiesiems ir 50 kg ar didesnio svorio (maždaug nuo 1</w:t>
      </w:r>
      <w:r>
        <w:rPr>
          <w:rFonts w:eastAsia="Times New Roman"/>
          <w:i/>
          <w:snapToGrid/>
          <w:szCs w:val="22"/>
          <w:lang w:val="lt-LT" w:eastAsia="lt-LT"/>
        </w:rPr>
        <w:t>2</w:t>
      </w:r>
      <w:r w:rsidRPr="008B4B61">
        <w:rPr>
          <w:rFonts w:eastAsia="Times New Roman"/>
          <w:i/>
          <w:snapToGrid/>
          <w:szCs w:val="22"/>
          <w:lang w:val="lt-LT" w:eastAsia="lt-LT"/>
        </w:rPr>
        <w:t> metų) paaugliams</w:t>
      </w:r>
    </w:p>
    <w:p w14:paraId="1EA4B574"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Vienkartinė dozė – 1</w:t>
      </w:r>
      <w:r>
        <w:rPr>
          <w:rFonts w:eastAsia="Times New Roman"/>
          <w:snapToGrid/>
          <w:szCs w:val="22"/>
          <w:lang w:val="lt-LT"/>
        </w:rPr>
        <w:t>–</w:t>
      </w:r>
      <w:r w:rsidRPr="00DA0865">
        <w:rPr>
          <w:rFonts w:eastAsia="Times New Roman"/>
          <w:snapToGrid/>
          <w:szCs w:val="22"/>
          <w:lang w:val="lt-LT"/>
        </w:rPr>
        <w:t xml:space="preserve">2 </w:t>
      </w:r>
      <w:proofErr w:type="spellStart"/>
      <w:r w:rsidRPr="00DA0865">
        <w:rPr>
          <w:rFonts w:eastAsia="Times New Roman"/>
          <w:snapToGrid/>
          <w:szCs w:val="22"/>
          <w:lang w:val="lt-LT"/>
        </w:rPr>
        <w:t>šnypščiosios</w:t>
      </w:r>
      <w:proofErr w:type="spellEnd"/>
      <w:r w:rsidRPr="00DA0865">
        <w:rPr>
          <w:rFonts w:eastAsia="Times New Roman"/>
          <w:snapToGrid/>
          <w:szCs w:val="22"/>
          <w:lang w:val="lt-LT"/>
        </w:rPr>
        <w:t xml:space="preserve"> tabletės. Prireikus ši dozė kartojama po 4</w:t>
      </w:r>
      <w:r>
        <w:rPr>
          <w:rFonts w:eastAsia="Times New Roman"/>
          <w:snapToGrid/>
          <w:szCs w:val="22"/>
          <w:lang w:val="lt-LT"/>
        </w:rPr>
        <w:t>–6</w:t>
      </w:r>
      <w:r w:rsidRPr="00DA0865">
        <w:rPr>
          <w:rFonts w:eastAsia="Times New Roman"/>
          <w:snapToGrid/>
          <w:szCs w:val="22"/>
          <w:lang w:val="lt-LT"/>
        </w:rPr>
        <w:t xml:space="preserve"> val., bet negalima gerti daugiau kaip </w:t>
      </w:r>
      <w:r>
        <w:rPr>
          <w:rFonts w:eastAsia="Times New Roman"/>
          <w:snapToGrid/>
          <w:szCs w:val="22"/>
          <w:lang w:val="lt-LT"/>
        </w:rPr>
        <w:t>8</w:t>
      </w:r>
      <w:r w:rsidRPr="00DA0865">
        <w:rPr>
          <w:rFonts w:eastAsia="Times New Roman"/>
          <w:snapToGrid/>
          <w:szCs w:val="22"/>
          <w:lang w:val="lt-LT"/>
        </w:rPr>
        <w:t xml:space="preserve"> </w:t>
      </w:r>
      <w:proofErr w:type="spellStart"/>
      <w:r w:rsidRPr="00DA0865">
        <w:rPr>
          <w:rFonts w:eastAsia="Times New Roman"/>
          <w:snapToGrid/>
          <w:szCs w:val="22"/>
          <w:lang w:val="lt-LT"/>
        </w:rPr>
        <w:t>šnypščiųjų</w:t>
      </w:r>
      <w:proofErr w:type="spellEnd"/>
      <w:r w:rsidRPr="00DA0865">
        <w:rPr>
          <w:rFonts w:eastAsia="Times New Roman"/>
          <w:snapToGrid/>
          <w:szCs w:val="22"/>
          <w:lang w:val="lt-LT"/>
        </w:rPr>
        <w:t xml:space="preserve"> tablečių (</w:t>
      </w:r>
      <w:r>
        <w:rPr>
          <w:rFonts w:eastAsia="Times New Roman"/>
          <w:snapToGrid/>
          <w:szCs w:val="22"/>
          <w:lang w:val="lt-LT"/>
        </w:rPr>
        <w:t>4</w:t>
      </w:r>
      <w:r w:rsidRPr="00DA0865">
        <w:rPr>
          <w:rFonts w:eastAsia="Times New Roman"/>
          <w:snapToGrid/>
          <w:szCs w:val="22"/>
          <w:lang w:val="lt-LT"/>
        </w:rPr>
        <w:t xml:space="preserve"> g </w:t>
      </w:r>
      <w:proofErr w:type="spellStart"/>
      <w:r w:rsidRPr="00DA0865">
        <w:rPr>
          <w:rFonts w:eastAsia="Times New Roman"/>
          <w:snapToGrid/>
          <w:szCs w:val="22"/>
          <w:lang w:val="lt-LT"/>
        </w:rPr>
        <w:t>paracetamolio</w:t>
      </w:r>
      <w:proofErr w:type="spellEnd"/>
      <w:r w:rsidRPr="00DA0865">
        <w:rPr>
          <w:rFonts w:eastAsia="Times New Roman"/>
          <w:snapToGrid/>
          <w:szCs w:val="22"/>
          <w:lang w:val="lt-LT"/>
        </w:rPr>
        <w:t>) per parą.</w:t>
      </w:r>
    </w:p>
    <w:p w14:paraId="2FD1D8DE" w14:textId="77777777" w:rsidR="00FA68AF" w:rsidRPr="00DA0865" w:rsidRDefault="00FA68AF" w:rsidP="00FA68AF">
      <w:pPr>
        <w:tabs>
          <w:tab w:val="clear" w:pos="567"/>
        </w:tabs>
        <w:spacing w:line="240" w:lineRule="auto"/>
        <w:rPr>
          <w:rFonts w:eastAsia="Times New Roman"/>
          <w:snapToGrid/>
          <w:szCs w:val="22"/>
          <w:lang w:val="lt-LT"/>
        </w:rPr>
      </w:pPr>
    </w:p>
    <w:p w14:paraId="20797931" w14:textId="77777777" w:rsidR="00FA68AF" w:rsidRDefault="00FA68AF" w:rsidP="00FA68AF">
      <w:pPr>
        <w:keepNext/>
        <w:keepLines/>
        <w:tabs>
          <w:tab w:val="clear" w:pos="567"/>
        </w:tabs>
        <w:spacing w:line="240" w:lineRule="auto"/>
        <w:rPr>
          <w:rFonts w:eastAsia="Times New Roman"/>
          <w:snapToGrid/>
          <w:szCs w:val="22"/>
          <w:lang w:val="lt-LT"/>
        </w:rPr>
      </w:pPr>
    </w:p>
    <w:p w14:paraId="6F2B1DA5" w14:textId="77777777" w:rsidR="00FA68AF" w:rsidRPr="00DA0865" w:rsidRDefault="00FA68AF" w:rsidP="00FA68AF">
      <w:pPr>
        <w:tabs>
          <w:tab w:val="clear" w:pos="567"/>
        </w:tabs>
        <w:spacing w:line="240" w:lineRule="auto"/>
        <w:jc w:val="both"/>
        <w:rPr>
          <w:rFonts w:eastAsia="Times New Roman"/>
          <w:i/>
          <w:snapToGrid/>
          <w:szCs w:val="22"/>
          <w:lang w:val="lt-LT"/>
        </w:rPr>
      </w:pPr>
      <w:r w:rsidRPr="00DA0865">
        <w:rPr>
          <w:rFonts w:eastAsia="Times New Roman"/>
          <w:i/>
          <w:snapToGrid/>
          <w:szCs w:val="22"/>
          <w:lang w:val="lt-LT"/>
        </w:rPr>
        <w:t>Inkstų funkcijos sutrikimas</w:t>
      </w:r>
    </w:p>
    <w:p w14:paraId="641D42C4"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Pacientams, sergantiems sunkiu inkstų funkcijos sutrikimu, šio vaisto galima vartoti ne dažniau kaip kas 6 arba 8</w:t>
      </w:r>
      <w:r>
        <w:rPr>
          <w:rFonts w:eastAsia="Times New Roman"/>
          <w:snapToGrid/>
          <w:szCs w:val="22"/>
          <w:lang w:val="lt-LT"/>
        </w:rPr>
        <w:t> </w:t>
      </w:r>
      <w:r w:rsidRPr="00DA0865">
        <w:rPr>
          <w:rFonts w:eastAsia="Times New Roman"/>
          <w:snapToGrid/>
          <w:szCs w:val="22"/>
          <w:lang w:val="lt-LT"/>
        </w:rPr>
        <w:t>val.</w:t>
      </w:r>
      <w:r w:rsidRPr="008B4B61">
        <w:rPr>
          <w:szCs w:val="22"/>
          <w:lang w:val="lt-LT"/>
        </w:rPr>
        <w:t xml:space="preserve"> </w:t>
      </w:r>
      <w:r w:rsidRPr="00DA0865">
        <w:rPr>
          <w:rFonts w:eastAsia="Times New Roman"/>
          <w:snapToGrid/>
          <w:szCs w:val="22"/>
          <w:lang w:val="lt-LT"/>
        </w:rPr>
        <w:t>ir turi būti sumažinta didžiausia paros dozė (iki atitinkamai 3 g per parą ar 2 g per parą).</w:t>
      </w:r>
    </w:p>
    <w:p w14:paraId="519754E9" w14:textId="77777777" w:rsidR="00FA68AF" w:rsidRPr="00DA0865" w:rsidRDefault="00FA68AF" w:rsidP="00FA68AF">
      <w:pPr>
        <w:tabs>
          <w:tab w:val="clear" w:pos="567"/>
        </w:tabs>
        <w:spacing w:line="240" w:lineRule="auto"/>
        <w:rPr>
          <w:rFonts w:eastAsia="Times New Roman"/>
          <w:snapToGrid/>
          <w:szCs w:val="22"/>
          <w:lang w:val="lt-LT"/>
        </w:rPr>
      </w:pPr>
    </w:p>
    <w:bookmarkEnd w:id="9"/>
    <w:p w14:paraId="35A14437" w14:textId="77777777" w:rsidR="00FA68AF" w:rsidRPr="00DA0865" w:rsidRDefault="00FA68AF" w:rsidP="00FA68AF">
      <w:pPr>
        <w:tabs>
          <w:tab w:val="clear" w:pos="567"/>
        </w:tabs>
        <w:spacing w:line="240" w:lineRule="auto"/>
        <w:rPr>
          <w:rFonts w:eastAsia="Times New Roman"/>
          <w:i/>
          <w:snapToGrid/>
          <w:szCs w:val="22"/>
          <w:lang w:val="lt-LT"/>
        </w:rPr>
      </w:pPr>
      <w:r w:rsidRPr="00DA0865">
        <w:rPr>
          <w:rFonts w:eastAsia="Times New Roman"/>
          <w:i/>
          <w:snapToGrid/>
          <w:szCs w:val="22"/>
          <w:lang w:val="lt-LT"/>
        </w:rPr>
        <w:t>Kepenų funkcijos sutrikimas</w:t>
      </w:r>
    </w:p>
    <w:p w14:paraId="06C2B618" w14:textId="77777777" w:rsidR="00FA68AF" w:rsidRPr="00DA0865" w:rsidRDefault="00FA68AF" w:rsidP="00FA68AF">
      <w:pPr>
        <w:keepNext/>
        <w:keepLines/>
        <w:tabs>
          <w:tab w:val="clear" w:pos="567"/>
        </w:tabs>
        <w:spacing w:line="240" w:lineRule="auto"/>
        <w:ind w:left="567" w:hanging="567"/>
        <w:outlineLvl w:val="1"/>
        <w:rPr>
          <w:rFonts w:eastAsia="Times New Roman"/>
          <w:snapToGrid/>
          <w:szCs w:val="22"/>
          <w:lang w:val="lt-LT"/>
        </w:rPr>
      </w:pPr>
      <w:r w:rsidRPr="00DA0865">
        <w:rPr>
          <w:rFonts w:eastAsia="Times New Roman"/>
          <w:snapToGrid/>
          <w:szCs w:val="22"/>
          <w:lang w:val="lt-LT"/>
        </w:rPr>
        <w:t xml:space="preserve">Jei sergama kepenų liga, dozę turi nustatyti gydytojas. </w:t>
      </w:r>
    </w:p>
    <w:p w14:paraId="76D06E76" w14:textId="77777777" w:rsidR="00FA68AF" w:rsidRPr="00DA0865" w:rsidRDefault="00FA68AF" w:rsidP="00FA68AF">
      <w:pPr>
        <w:tabs>
          <w:tab w:val="clear" w:pos="567"/>
        </w:tabs>
        <w:spacing w:line="240" w:lineRule="auto"/>
        <w:rPr>
          <w:rFonts w:eastAsia="Times New Roman"/>
          <w:snapToGrid/>
          <w:szCs w:val="22"/>
          <w:lang w:val="lt-LT"/>
        </w:rPr>
      </w:pPr>
    </w:p>
    <w:p w14:paraId="352AAA77" w14:textId="77777777" w:rsidR="00FA68AF"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Negalima viršyti maksimalios 60 mg/kg (2 g) per parą dozės.</w:t>
      </w:r>
    </w:p>
    <w:p w14:paraId="40DA6BFA" w14:textId="77777777" w:rsidR="00FA68AF" w:rsidRDefault="00FA68AF" w:rsidP="00FA68AF">
      <w:pPr>
        <w:tabs>
          <w:tab w:val="clear" w:pos="567"/>
        </w:tabs>
        <w:spacing w:line="240" w:lineRule="auto"/>
        <w:rPr>
          <w:rFonts w:eastAsia="Times New Roman"/>
          <w:snapToGrid/>
          <w:szCs w:val="22"/>
          <w:lang w:val="lt-LT"/>
        </w:rPr>
      </w:pPr>
    </w:p>
    <w:p w14:paraId="166D1A02" w14:textId="77777777" w:rsidR="00FA68AF" w:rsidRPr="008B4B61" w:rsidRDefault="00FA68AF" w:rsidP="00FA68AF">
      <w:pPr>
        <w:tabs>
          <w:tab w:val="clear" w:pos="567"/>
        </w:tabs>
        <w:spacing w:line="240" w:lineRule="auto"/>
        <w:rPr>
          <w:rFonts w:eastAsia="Times New Roman"/>
          <w:i/>
          <w:iCs/>
          <w:snapToGrid/>
          <w:szCs w:val="22"/>
          <w:lang w:val="lt-LT"/>
        </w:rPr>
      </w:pPr>
      <w:r w:rsidRPr="008B4B61">
        <w:rPr>
          <w:rFonts w:eastAsia="Times New Roman"/>
          <w:i/>
          <w:iCs/>
          <w:snapToGrid/>
          <w:szCs w:val="22"/>
          <w:lang w:val="lt-LT"/>
        </w:rPr>
        <w:t>Senyvi pacientai</w:t>
      </w:r>
    </w:p>
    <w:p w14:paraId="728B7D70" w14:textId="77777777" w:rsidR="00FA68AF" w:rsidRPr="003F6D15" w:rsidRDefault="00FA68AF" w:rsidP="00FA68AF">
      <w:pPr>
        <w:tabs>
          <w:tab w:val="clear" w:pos="567"/>
        </w:tabs>
        <w:spacing w:line="240" w:lineRule="auto"/>
        <w:rPr>
          <w:rFonts w:eastAsia="Times New Roman"/>
          <w:snapToGrid/>
          <w:szCs w:val="22"/>
          <w:lang w:val="lt-LT"/>
        </w:rPr>
      </w:pPr>
      <w:r w:rsidRPr="00E52748">
        <w:rPr>
          <w:rFonts w:eastAsia="Times New Roman"/>
          <w:snapToGrid/>
          <w:szCs w:val="22"/>
          <w:lang w:val="lt-LT"/>
        </w:rPr>
        <w:t>Senyviems pacientams paprastai keisti dozės nereikia.</w:t>
      </w:r>
    </w:p>
    <w:p w14:paraId="6C583329"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p>
    <w:p w14:paraId="0EAFA74E"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Ką daryti pavartojus per didelę EFFERALGAN dozę</w:t>
      </w:r>
    </w:p>
    <w:p w14:paraId="03B2151C" w14:textId="77777777" w:rsidR="00FA68AF" w:rsidRPr="00DA0865" w:rsidRDefault="00FA68AF" w:rsidP="00FA68AF">
      <w:p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Perdozavus (ar netyčia išgėrus per didelę dozę), būtina nedelsiant pasikonsultuoti su gydytoju arba kviesti greitąją pagalbą.</w:t>
      </w:r>
    </w:p>
    <w:p w14:paraId="61E0885F"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Ankstyvieji (pasireiškiantys pirmą dieną) apsinuodijimo simptomai gali būti pykinimas, vėmimas, apetito stoka, prakaitavimas, blyškumas ir bendras negalavimas. Net jeigu kitą dieną jie palengvėja, vėliau gali pasireikšti negrįžtamas kepenų pažeidimas.</w:t>
      </w:r>
    </w:p>
    <w:p w14:paraId="7DDC7D00" w14:textId="77777777" w:rsidR="00FA68AF" w:rsidRPr="00DA0865" w:rsidRDefault="00FA68AF" w:rsidP="00FA68AF">
      <w:pPr>
        <w:tabs>
          <w:tab w:val="clear" w:pos="567"/>
        </w:tabs>
        <w:spacing w:line="240" w:lineRule="auto"/>
        <w:rPr>
          <w:rFonts w:eastAsia="Times New Roman"/>
          <w:snapToGrid/>
          <w:szCs w:val="22"/>
          <w:lang w:val="lt-LT"/>
        </w:rPr>
      </w:pPr>
      <w:bookmarkStart w:id="10" w:name="_Hlk92459363"/>
      <w:r w:rsidRPr="00DA0865">
        <w:rPr>
          <w:rFonts w:eastAsia="Times New Roman"/>
          <w:snapToGrid/>
          <w:szCs w:val="22"/>
          <w:lang w:val="lt-LT"/>
        </w:rPr>
        <w:t>Buvo pranešta apie retus ūminio pankreatito (kasos uždegimo) atvejus.</w:t>
      </w:r>
    </w:p>
    <w:bookmarkEnd w:id="10"/>
    <w:p w14:paraId="0EB456B3" w14:textId="77777777" w:rsidR="00FA68AF" w:rsidRPr="00DA0865" w:rsidRDefault="00FA68AF" w:rsidP="00FA68AF">
      <w:pPr>
        <w:tabs>
          <w:tab w:val="clear" w:pos="567"/>
        </w:tabs>
        <w:spacing w:line="240" w:lineRule="auto"/>
        <w:rPr>
          <w:rFonts w:eastAsia="Times New Roman"/>
          <w:noProof/>
          <w:snapToGrid/>
          <w:szCs w:val="22"/>
          <w:lang w:val="lt-LT"/>
        </w:rPr>
      </w:pPr>
    </w:p>
    <w:p w14:paraId="376EC182"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Perdozavus paracetamolio buvo pastebėti šie reiškiniai:</w:t>
      </w:r>
    </w:p>
    <w:p w14:paraId="2F025FB6" w14:textId="77777777" w:rsidR="00FA68AF" w:rsidRPr="00DA0865" w:rsidRDefault="00FA68AF" w:rsidP="00FA68AF">
      <w:pPr>
        <w:pStyle w:val="Sraopastraipa"/>
        <w:numPr>
          <w:ilvl w:val="0"/>
          <w:numId w:val="4"/>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ūminis inkstų veiklos sutrikimas;</w:t>
      </w:r>
    </w:p>
    <w:p w14:paraId="091E8789" w14:textId="77777777" w:rsidR="00FA68AF" w:rsidRPr="00DA0865" w:rsidRDefault="00FA68AF" w:rsidP="00FA68AF">
      <w:pPr>
        <w:pStyle w:val="Sraopastraipa"/>
        <w:numPr>
          <w:ilvl w:val="0"/>
          <w:numId w:val="4"/>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būklė, kai visoje kraujotakoje susidaro nedideli kraujo krešuliai, užkemšantys smulkias kraujagysles (tokį poveikį sukelia sunkus kepenų pažeidimas);</w:t>
      </w:r>
    </w:p>
    <w:p w14:paraId="73425202" w14:textId="77777777" w:rsidR="00FA68AF" w:rsidRPr="00DA0865" w:rsidRDefault="00FA68AF" w:rsidP="00FA68AF">
      <w:pPr>
        <w:pStyle w:val="Sraopastraipa"/>
        <w:numPr>
          <w:ilvl w:val="0"/>
          <w:numId w:val="4"/>
        </w:numPr>
        <w:tabs>
          <w:tab w:val="clear"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kasos uždegimas (retais atvejais).</w:t>
      </w:r>
    </w:p>
    <w:p w14:paraId="5250FC41" w14:textId="77777777" w:rsidR="00FA68AF" w:rsidRPr="00DA0865" w:rsidRDefault="00FA68AF" w:rsidP="00FA68AF">
      <w:pPr>
        <w:tabs>
          <w:tab w:val="clear" w:pos="567"/>
        </w:tabs>
        <w:spacing w:line="240" w:lineRule="auto"/>
        <w:rPr>
          <w:rFonts w:eastAsia="Times New Roman"/>
          <w:noProof/>
          <w:snapToGrid/>
          <w:szCs w:val="22"/>
          <w:lang w:val="lt-LT"/>
        </w:rPr>
      </w:pPr>
    </w:p>
    <w:p w14:paraId="07EA2840"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Pamiršus pavartoti EFFERALGAN</w:t>
      </w:r>
    </w:p>
    <w:p w14:paraId="3D16E289"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Negalima vartoti dvigubos dozės norint kompensuoti praleistą dozę.</w:t>
      </w:r>
    </w:p>
    <w:p w14:paraId="31FD7FF5" w14:textId="77777777" w:rsidR="00FA68AF" w:rsidRPr="00DA0865" w:rsidRDefault="00FA68AF" w:rsidP="00FA68AF">
      <w:pPr>
        <w:tabs>
          <w:tab w:val="clear" w:pos="567"/>
        </w:tabs>
        <w:spacing w:line="240" w:lineRule="auto"/>
        <w:rPr>
          <w:rFonts w:eastAsia="Times New Roman"/>
          <w:noProof/>
          <w:snapToGrid/>
          <w:szCs w:val="22"/>
          <w:lang w:val="lt-LT"/>
        </w:rPr>
      </w:pPr>
    </w:p>
    <w:p w14:paraId="652299D7"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b/>
          <w:snapToGrid/>
          <w:szCs w:val="22"/>
          <w:lang w:val="lt-LT" w:eastAsia="lt-LT"/>
        </w:rPr>
        <w:t>Nustojus vartoti EFFERALGAN</w:t>
      </w:r>
    </w:p>
    <w:p w14:paraId="7B74C403"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kiltų daugiau klausimų dėl šio vaisto vartojimo, kreipkitės į gydytoją arba vaistininką.</w:t>
      </w:r>
    </w:p>
    <w:p w14:paraId="4990B168" w14:textId="77777777" w:rsidR="00FA68AF" w:rsidRPr="00DA0865" w:rsidRDefault="00FA68AF" w:rsidP="00FA68AF">
      <w:pPr>
        <w:tabs>
          <w:tab w:val="clear" w:pos="567"/>
        </w:tabs>
        <w:spacing w:line="240" w:lineRule="auto"/>
        <w:rPr>
          <w:rFonts w:eastAsia="Times New Roman"/>
          <w:noProof/>
          <w:snapToGrid/>
          <w:szCs w:val="22"/>
          <w:lang w:val="lt-LT"/>
        </w:rPr>
      </w:pPr>
    </w:p>
    <w:p w14:paraId="4EF2C89C" w14:textId="77777777" w:rsidR="00FA68AF" w:rsidRPr="00DA0865" w:rsidRDefault="00FA68AF" w:rsidP="00FA68AF">
      <w:pPr>
        <w:tabs>
          <w:tab w:val="clear" w:pos="567"/>
        </w:tabs>
        <w:spacing w:line="240" w:lineRule="auto"/>
        <w:rPr>
          <w:rFonts w:eastAsia="Times New Roman"/>
          <w:noProof/>
          <w:snapToGrid/>
          <w:szCs w:val="22"/>
          <w:lang w:val="lt-LT"/>
        </w:rPr>
      </w:pPr>
    </w:p>
    <w:p w14:paraId="5306DCBE" w14:textId="77777777" w:rsidR="00FA68AF" w:rsidRPr="00DA0865" w:rsidRDefault="00FA68AF" w:rsidP="00FA68AF">
      <w:pPr>
        <w:keepNext/>
        <w:spacing w:line="240" w:lineRule="auto"/>
        <w:ind w:left="567" w:hanging="567"/>
        <w:jc w:val="both"/>
        <w:outlineLvl w:val="1"/>
        <w:rPr>
          <w:rFonts w:eastAsia="Times New Roman"/>
          <w:b/>
          <w:snapToGrid/>
          <w:szCs w:val="22"/>
          <w:lang w:val="lt-LT"/>
        </w:rPr>
      </w:pPr>
      <w:bookmarkStart w:id="11" w:name="_Toc129243142"/>
      <w:bookmarkStart w:id="12" w:name="_Toc129243267"/>
      <w:r w:rsidRPr="00DA0865">
        <w:rPr>
          <w:rFonts w:eastAsia="Times New Roman"/>
          <w:b/>
          <w:snapToGrid/>
          <w:szCs w:val="22"/>
          <w:lang w:val="lt-LT"/>
        </w:rPr>
        <w:t>4.</w:t>
      </w:r>
      <w:r w:rsidRPr="00DA0865">
        <w:rPr>
          <w:rFonts w:eastAsia="Times New Roman"/>
          <w:b/>
          <w:snapToGrid/>
          <w:szCs w:val="22"/>
          <w:lang w:val="lt-LT"/>
        </w:rPr>
        <w:tab/>
        <w:t>Galimas šalutinis poveikis</w:t>
      </w:r>
      <w:bookmarkEnd w:id="11"/>
      <w:bookmarkEnd w:id="12"/>
    </w:p>
    <w:p w14:paraId="494F3738" w14:textId="77777777" w:rsidR="00FA68AF" w:rsidRPr="00DA0865" w:rsidRDefault="00FA68AF" w:rsidP="00FA68AF">
      <w:pPr>
        <w:tabs>
          <w:tab w:val="clear" w:pos="567"/>
        </w:tabs>
        <w:spacing w:line="240" w:lineRule="auto"/>
        <w:rPr>
          <w:rFonts w:eastAsia="Times New Roman"/>
          <w:noProof/>
          <w:snapToGrid/>
          <w:szCs w:val="22"/>
          <w:lang w:val="lt-LT"/>
        </w:rPr>
      </w:pPr>
    </w:p>
    <w:p w14:paraId="7F064325"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snapToGrid/>
          <w:szCs w:val="22"/>
          <w:lang w:val="lt-LT" w:eastAsia="lt-LT"/>
        </w:rPr>
        <w:t>Šis vaistas</w:t>
      </w:r>
      <w:r w:rsidRPr="00DA0865">
        <w:rPr>
          <w:rFonts w:eastAsia="Times New Roman"/>
          <w:noProof/>
          <w:snapToGrid/>
          <w:szCs w:val="22"/>
          <w:lang w:val="lt-LT"/>
        </w:rPr>
        <w:t xml:space="preserve">, kaip ir visi kiti, gali sukelti šalutinį poveikį, nors jis pasireiškia ne visiems žmonėms. </w:t>
      </w:r>
    </w:p>
    <w:p w14:paraId="2E4AE08C" w14:textId="77777777" w:rsidR="00FA68AF" w:rsidRPr="00DA0865" w:rsidRDefault="00FA68AF" w:rsidP="00FA68AF">
      <w:pPr>
        <w:tabs>
          <w:tab w:val="clear" w:pos="567"/>
        </w:tabs>
        <w:spacing w:line="240" w:lineRule="auto"/>
        <w:rPr>
          <w:rFonts w:eastAsia="Times New Roman"/>
          <w:noProof/>
          <w:snapToGrid/>
          <w:szCs w:val="22"/>
          <w:lang w:val="lt-LT"/>
        </w:rPr>
      </w:pPr>
    </w:p>
    <w:p w14:paraId="09952950"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Pranešimų apie </w:t>
      </w:r>
      <w:r>
        <w:rPr>
          <w:rFonts w:eastAsia="Times New Roman"/>
          <w:noProof/>
          <w:snapToGrid/>
          <w:szCs w:val="22"/>
          <w:lang w:val="lt-LT"/>
        </w:rPr>
        <w:t>toliau</w:t>
      </w:r>
      <w:r w:rsidRPr="00DA0865">
        <w:rPr>
          <w:rFonts w:eastAsia="Times New Roman"/>
          <w:noProof/>
          <w:snapToGrid/>
          <w:szCs w:val="22"/>
          <w:lang w:val="lt-LT"/>
        </w:rPr>
        <w:t xml:space="preserve"> aprašytą šalutinį poveikį gauta vaistui esant rinkoje.</w:t>
      </w:r>
    </w:p>
    <w:p w14:paraId="3A5E9C5B" w14:textId="77777777" w:rsidR="00FA68AF" w:rsidRPr="00DA0865" w:rsidRDefault="00FA68AF" w:rsidP="00FA68AF">
      <w:pPr>
        <w:tabs>
          <w:tab w:val="clear" w:pos="567"/>
        </w:tabs>
        <w:spacing w:line="240" w:lineRule="auto"/>
        <w:jc w:val="both"/>
        <w:rPr>
          <w:rFonts w:eastAsia="Times New Roman"/>
          <w:snapToGrid/>
          <w:szCs w:val="22"/>
          <w:lang w:val="lt-LT" w:eastAsia="lt-LT"/>
        </w:rPr>
      </w:pPr>
      <w:r w:rsidRPr="008B4B61">
        <w:rPr>
          <w:b/>
          <w:bCs/>
          <w:noProof/>
          <w:szCs w:val="22"/>
          <w:lang w:val="lt-LT"/>
        </w:rPr>
        <w:t>Šalutinio poveikio reiškiniai, kurių dažnis nežinomas (negali būti apskaičiuotas pagal turimus duomenis):</w:t>
      </w:r>
    </w:p>
    <w:p w14:paraId="5AA13509" w14:textId="77777777" w:rsidR="00FA68AF" w:rsidRPr="00DA0865" w:rsidRDefault="00FA68AF" w:rsidP="00FA68AF">
      <w:pPr>
        <w:numPr>
          <w:ilvl w:val="0"/>
          <w:numId w:val="1"/>
        </w:num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Viduriavimas ir pilvo skausmas;</w:t>
      </w:r>
    </w:p>
    <w:p w14:paraId="757C7C46" w14:textId="77777777" w:rsidR="00FA68AF" w:rsidRPr="00DA0865" w:rsidRDefault="00FA68AF" w:rsidP="00FA68AF">
      <w:pPr>
        <w:numPr>
          <w:ilvl w:val="0"/>
          <w:numId w:val="1"/>
        </w:num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Padidėjusi kepenų fermentų (</w:t>
      </w:r>
      <w:proofErr w:type="spellStart"/>
      <w:r w:rsidRPr="00DA0865">
        <w:rPr>
          <w:rFonts w:eastAsia="Times New Roman"/>
          <w:snapToGrid/>
          <w:szCs w:val="22"/>
          <w:lang w:val="lt-LT" w:eastAsia="lt-LT"/>
        </w:rPr>
        <w:t>transaminazių</w:t>
      </w:r>
      <w:proofErr w:type="spellEnd"/>
      <w:r w:rsidRPr="00DA0865">
        <w:rPr>
          <w:rFonts w:eastAsia="Times New Roman"/>
          <w:snapToGrid/>
          <w:szCs w:val="22"/>
          <w:lang w:val="lt-LT" w:eastAsia="lt-LT"/>
        </w:rPr>
        <w:t>) aktyvumas.</w:t>
      </w:r>
    </w:p>
    <w:p w14:paraId="43B879BF" w14:textId="77777777" w:rsidR="00FA68AF" w:rsidRPr="00DA0865" w:rsidRDefault="00FA68AF" w:rsidP="00FA68AF">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Paprastai šie pokyčiai būna lengvi, laikini ir dėl jų šio vaisto vartojimo nutraukti nereikia.</w:t>
      </w:r>
    </w:p>
    <w:p w14:paraId="17237905" w14:textId="77777777" w:rsidR="00FA68AF" w:rsidRPr="00DA0865" w:rsidRDefault="00FA68AF" w:rsidP="00FA68AF">
      <w:pPr>
        <w:numPr>
          <w:ilvl w:val="0"/>
          <w:numId w:val="1"/>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Buvo atvejų, kai vartojant </w:t>
      </w: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išbėrė odą (dilgėlinė, raudonė),</w:t>
      </w:r>
      <w:r w:rsidRPr="00DA0865">
        <w:rPr>
          <w:rFonts w:eastAsia="Times New Roman"/>
          <w:snapToGrid/>
          <w:szCs w:val="22"/>
          <w:lang w:val="lt-LT"/>
        </w:rPr>
        <w:t xml:space="preserve"> </w:t>
      </w:r>
      <w:r w:rsidRPr="00DA0865">
        <w:rPr>
          <w:rFonts w:eastAsia="Times New Roman"/>
          <w:snapToGrid/>
          <w:szCs w:val="22"/>
          <w:lang w:val="lt-LT" w:eastAsia="lt-LT"/>
        </w:rPr>
        <w:t xml:space="preserve">išsivystė </w:t>
      </w:r>
      <w:bookmarkStart w:id="13" w:name="_Hlk92459382"/>
      <w:r w:rsidRPr="00DA0865">
        <w:rPr>
          <w:rFonts w:eastAsia="Times New Roman"/>
          <w:snapToGrid/>
          <w:szCs w:val="22"/>
          <w:lang w:val="lt-LT"/>
        </w:rPr>
        <w:t>purpura (</w:t>
      </w:r>
      <w:r w:rsidRPr="008B4B61">
        <w:rPr>
          <w:color w:val="414042"/>
          <w:szCs w:val="22"/>
          <w:shd w:val="clear" w:color="auto" w:fill="FFFFFF"/>
          <w:lang w:val="lt-LT"/>
        </w:rPr>
        <w:t>dauginės taškinės kraujosruvos)</w:t>
      </w:r>
      <w:r w:rsidRPr="00DA0865">
        <w:rPr>
          <w:rFonts w:eastAsia="Times New Roman"/>
          <w:snapToGrid/>
          <w:szCs w:val="22"/>
          <w:lang w:val="lt-LT"/>
        </w:rPr>
        <w:t>,</w:t>
      </w:r>
      <w:bookmarkEnd w:id="13"/>
      <w:r w:rsidRPr="00DA0865">
        <w:rPr>
          <w:rFonts w:eastAsia="Times New Roman"/>
          <w:snapToGrid/>
          <w:szCs w:val="22"/>
          <w:lang w:val="lt-LT"/>
        </w:rPr>
        <w:t xml:space="preserve"> </w:t>
      </w:r>
      <w:r w:rsidRPr="00DA0865">
        <w:rPr>
          <w:rFonts w:eastAsia="Times New Roman"/>
          <w:snapToGrid/>
          <w:szCs w:val="22"/>
          <w:lang w:val="lt-LT" w:eastAsia="lt-LT"/>
        </w:rPr>
        <w:t xml:space="preserve">sunkių </w:t>
      </w:r>
      <w:proofErr w:type="spellStart"/>
      <w:r w:rsidRPr="00DA0865">
        <w:rPr>
          <w:rFonts w:eastAsia="Times New Roman"/>
          <w:snapToGrid/>
          <w:szCs w:val="22"/>
          <w:lang w:val="lt-LT" w:eastAsia="lt-LT"/>
        </w:rPr>
        <w:t>generalizuotų</w:t>
      </w:r>
      <w:proofErr w:type="spellEnd"/>
      <w:r w:rsidRPr="00DA0865">
        <w:rPr>
          <w:rFonts w:eastAsia="Times New Roman"/>
          <w:snapToGrid/>
          <w:szCs w:val="22"/>
          <w:lang w:val="lt-LT" w:eastAsia="lt-LT"/>
        </w:rPr>
        <w:t xml:space="preserve"> odos reakcijų (ūmi </w:t>
      </w:r>
      <w:proofErr w:type="spellStart"/>
      <w:r w:rsidRPr="00DA0865">
        <w:rPr>
          <w:rFonts w:eastAsia="Times New Roman"/>
          <w:snapToGrid/>
          <w:szCs w:val="22"/>
          <w:lang w:val="lt-LT" w:eastAsia="lt-LT"/>
        </w:rPr>
        <w:t>generalizuota</w:t>
      </w:r>
      <w:proofErr w:type="spellEnd"/>
      <w:r w:rsidRPr="00DA0865">
        <w:rPr>
          <w:rFonts w:eastAsia="Times New Roman"/>
          <w:snapToGrid/>
          <w:szCs w:val="22"/>
          <w:lang w:val="lt-LT" w:eastAsia="lt-LT"/>
        </w:rPr>
        <w:t xml:space="preserve"> </w:t>
      </w:r>
      <w:proofErr w:type="spellStart"/>
      <w:r w:rsidRPr="00DA0865">
        <w:rPr>
          <w:rFonts w:eastAsia="Times New Roman"/>
          <w:snapToGrid/>
          <w:szCs w:val="22"/>
          <w:lang w:val="lt-LT" w:eastAsia="lt-LT"/>
        </w:rPr>
        <w:t>egzanteminė</w:t>
      </w:r>
      <w:proofErr w:type="spellEnd"/>
      <w:r w:rsidRPr="00DA0865">
        <w:rPr>
          <w:rFonts w:eastAsia="Times New Roman"/>
          <w:snapToGrid/>
          <w:szCs w:val="22"/>
          <w:lang w:val="lt-LT" w:eastAsia="lt-LT"/>
        </w:rPr>
        <w:t xml:space="preserve"> </w:t>
      </w:r>
      <w:proofErr w:type="spellStart"/>
      <w:r w:rsidRPr="00DA0865">
        <w:rPr>
          <w:rFonts w:eastAsia="Times New Roman"/>
          <w:snapToGrid/>
          <w:szCs w:val="22"/>
          <w:lang w:val="lt-LT" w:eastAsia="lt-LT"/>
        </w:rPr>
        <w:t>pustuliozė</w:t>
      </w:r>
      <w:proofErr w:type="spellEnd"/>
      <w:r w:rsidRPr="00DA0865">
        <w:rPr>
          <w:rFonts w:eastAsia="Times New Roman"/>
          <w:snapToGrid/>
          <w:szCs w:val="22"/>
          <w:lang w:val="lt-LT" w:eastAsia="lt-LT"/>
        </w:rPr>
        <w:t xml:space="preserve">, toksinė epidermio </w:t>
      </w:r>
      <w:proofErr w:type="spellStart"/>
      <w:r w:rsidRPr="00DA0865">
        <w:rPr>
          <w:rFonts w:eastAsia="Times New Roman"/>
          <w:snapToGrid/>
          <w:szCs w:val="22"/>
          <w:lang w:val="lt-LT" w:eastAsia="lt-LT"/>
        </w:rPr>
        <w:t>nekrolizė</w:t>
      </w:r>
      <w:proofErr w:type="spellEnd"/>
      <w:r w:rsidRPr="00DA0865">
        <w:rPr>
          <w:rFonts w:eastAsia="Times New Roman"/>
          <w:snapToGrid/>
          <w:szCs w:val="22"/>
          <w:lang w:val="lt-LT" w:eastAsia="lt-LT"/>
        </w:rPr>
        <w:t xml:space="preserve">, </w:t>
      </w:r>
      <w:proofErr w:type="spellStart"/>
      <w:r w:rsidRPr="00DA0865">
        <w:rPr>
          <w:rFonts w:eastAsia="Times New Roman"/>
          <w:i/>
          <w:snapToGrid/>
          <w:szCs w:val="22"/>
          <w:lang w:val="lt-LT" w:eastAsia="lt-LT"/>
        </w:rPr>
        <w:t>Stevens-Johnson</w:t>
      </w:r>
      <w:proofErr w:type="spellEnd"/>
      <w:r w:rsidRPr="00DA0865">
        <w:rPr>
          <w:rFonts w:eastAsia="Times New Roman"/>
          <w:snapToGrid/>
          <w:szCs w:val="22"/>
          <w:lang w:val="lt-LT" w:eastAsia="lt-LT"/>
        </w:rPr>
        <w:t xml:space="preserve"> sindromas), pasireiškė alerginių reakcijų, pvz., anafilaksinė reakcija (įskaitant kraujospūdžio sumažėjimą), anafilaksinis šokas, padidėjęs jautrumas, </w:t>
      </w:r>
      <w:proofErr w:type="spellStart"/>
      <w:r w:rsidRPr="00DA0865">
        <w:rPr>
          <w:rFonts w:eastAsia="Times New Roman"/>
          <w:snapToGrid/>
          <w:szCs w:val="22"/>
          <w:lang w:val="lt-LT" w:eastAsia="lt-LT"/>
        </w:rPr>
        <w:t>angioneurozinė</w:t>
      </w:r>
      <w:proofErr w:type="spellEnd"/>
      <w:r w:rsidRPr="00DA0865">
        <w:rPr>
          <w:rFonts w:eastAsia="Times New Roman"/>
          <w:snapToGrid/>
          <w:szCs w:val="22"/>
          <w:lang w:val="lt-LT" w:eastAsia="lt-LT"/>
        </w:rPr>
        <w:t xml:space="preserve"> edema (</w:t>
      </w:r>
      <w:proofErr w:type="spellStart"/>
      <w:r w:rsidRPr="00DA0865">
        <w:rPr>
          <w:rFonts w:eastAsia="Times New Roman"/>
          <w:snapToGrid/>
          <w:szCs w:val="22"/>
          <w:lang w:val="lt-LT" w:eastAsia="lt-LT"/>
        </w:rPr>
        <w:t>paodiniai</w:t>
      </w:r>
      <w:proofErr w:type="spellEnd"/>
      <w:r w:rsidRPr="00DA0865">
        <w:rPr>
          <w:rFonts w:eastAsia="Times New Roman"/>
          <w:snapToGrid/>
          <w:szCs w:val="22"/>
          <w:lang w:val="lt-LT" w:eastAsia="lt-LT"/>
        </w:rPr>
        <w:t xml:space="preserve"> patinimai).</w:t>
      </w:r>
    </w:p>
    <w:p w14:paraId="46E6661E" w14:textId="77777777" w:rsidR="00FA68AF" w:rsidRPr="00DA0865" w:rsidRDefault="00FA68AF" w:rsidP="00FA68AF">
      <w:pPr>
        <w:numPr>
          <w:ilvl w:val="0"/>
          <w:numId w:val="1"/>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Bronchų spazmas (pernelyg stiprus ir ilgalaikis kvėpavimo takų raumenų susitraukimas, sukeliantis kvėpavimo pasunkėjimą) </w:t>
      </w:r>
      <w:proofErr w:type="spellStart"/>
      <w:r w:rsidRPr="00DA0865">
        <w:rPr>
          <w:rFonts w:eastAsia="Times New Roman"/>
          <w:snapToGrid/>
          <w:szCs w:val="22"/>
          <w:lang w:val="lt-LT" w:eastAsia="lt-LT"/>
        </w:rPr>
        <w:t>acetilsalicilo</w:t>
      </w:r>
      <w:proofErr w:type="spellEnd"/>
      <w:r w:rsidRPr="00DA0865">
        <w:rPr>
          <w:rFonts w:eastAsia="Times New Roman"/>
          <w:snapToGrid/>
          <w:szCs w:val="22"/>
          <w:lang w:val="lt-LT" w:eastAsia="lt-LT"/>
        </w:rPr>
        <w:t xml:space="preserve"> rūgščiai ir kitiems </w:t>
      </w:r>
      <w:r>
        <w:rPr>
          <w:rFonts w:eastAsia="Times New Roman"/>
          <w:snapToGrid/>
          <w:szCs w:val="22"/>
          <w:lang w:val="lt-LT" w:eastAsia="lt-LT"/>
        </w:rPr>
        <w:t>nesteroidiniams vaistams nuo uždegimo (</w:t>
      </w:r>
      <w:r w:rsidRPr="00DA0865">
        <w:rPr>
          <w:rFonts w:eastAsia="Times New Roman"/>
          <w:snapToGrid/>
          <w:szCs w:val="22"/>
          <w:lang w:val="lt-LT" w:eastAsia="lt-LT"/>
        </w:rPr>
        <w:t>NVNU</w:t>
      </w:r>
      <w:r>
        <w:rPr>
          <w:rFonts w:eastAsia="Times New Roman"/>
          <w:snapToGrid/>
          <w:szCs w:val="22"/>
          <w:lang w:val="lt-LT" w:eastAsia="lt-LT"/>
        </w:rPr>
        <w:t>, tai yra</w:t>
      </w:r>
      <w:r w:rsidRPr="00DA0865">
        <w:rPr>
          <w:rFonts w:eastAsia="Times New Roman"/>
          <w:snapToGrid/>
          <w:szCs w:val="22"/>
          <w:lang w:val="lt-LT" w:eastAsia="lt-LT"/>
        </w:rPr>
        <w:t xml:space="preserve"> skausmą malšinančių vaistų, kurie sukelia uždegimą ir karščiavimą slopinantį poveikį, grupė) jautriems asmenims.</w:t>
      </w:r>
    </w:p>
    <w:p w14:paraId="0FE87AAC" w14:textId="77777777" w:rsidR="00FA68AF" w:rsidRPr="00DA0865" w:rsidRDefault="00FA68AF" w:rsidP="00FA68AF">
      <w:pPr>
        <w:numPr>
          <w:ilvl w:val="0"/>
          <w:numId w:val="1"/>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t xml:space="preserve">Buvo atvejų, kai vartojant </w:t>
      </w:r>
      <w:proofErr w:type="spellStart"/>
      <w:r w:rsidRPr="00DA0865">
        <w:rPr>
          <w:rFonts w:eastAsia="Times New Roman"/>
          <w:snapToGrid/>
          <w:szCs w:val="22"/>
          <w:lang w:val="lt-LT" w:eastAsia="lt-LT"/>
        </w:rPr>
        <w:t>paracetamolio</w:t>
      </w:r>
      <w:proofErr w:type="spellEnd"/>
      <w:r w:rsidRPr="00DA0865">
        <w:rPr>
          <w:rFonts w:eastAsia="Times New Roman"/>
          <w:snapToGrid/>
          <w:szCs w:val="22"/>
          <w:lang w:val="lt-LT" w:eastAsia="lt-LT"/>
        </w:rPr>
        <w:t xml:space="preserve"> nenormaliai sumažėjo kai kurių kraujo ląstelių (</w:t>
      </w:r>
      <w:proofErr w:type="spellStart"/>
      <w:r w:rsidRPr="00DA0865">
        <w:rPr>
          <w:rFonts w:eastAsia="Times New Roman"/>
          <w:snapToGrid/>
          <w:szCs w:val="22"/>
          <w:lang w:val="lt-LT" w:eastAsia="lt-LT"/>
        </w:rPr>
        <w:t>trombocitopenija</w:t>
      </w:r>
      <w:proofErr w:type="spellEnd"/>
      <w:r w:rsidRPr="00DA0865">
        <w:rPr>
          <w:rFonts w:eastAsia="Times New Roman"/>
          <w:snapToGrid/>
          <w:szCs w:val="22"/>
          <w:lang w:val="lt-LT" w:eastAsia="lt-LT"/>
        </w:rPr>
        <w:t xml:space="preserve">, </w:t>
      </w:r>
      <w:proofErr w:type="spellStart"/>
      <w:r w:rsidRPr="00DA0865">
        <w:rPr>
          <w:rFonts w:eastAsia="Times New Roman"/>
          <w:snapToGrid/>
          <w:szCs w:val="22"/>
          <w:lang w:val="lt-LT" w:eastAsia="lt-LT"/>
        </w:rPr>
        <w:t>leukopenija</w:t>
      </w:r>
      <w:proofErr w:type="spellEnd"/>
      <w:r w:rsidRPr="00DA0865">
        <w:rPr>
          <w:rFonts w:eastAsia="Times New Roman"/>
          <w:snapToGrid/>
          <w:szCs w:val="22"/>
          <w:lang w:val="lt-LT" w:eastAsia="lt-LT"/>
        </w:rPr>
        <w:t xml:space="preserve">, </w:t>
      </w:r>
      <w:proofErr w:type="spellStart"/>
      <w:r w:rsidRPr="00DA0865">
        <w:rPr>
          <w:rFonts w:eastAsia="Times New Roman"/>
          <w:snapToGrid/>
          <w:szCs w:val="22"/>
          <w:lang w:val="lt-LT" w:eastAsia="lt-LT"/>
        </w:rPr>
        <w:t>neutropenija</w:t>
      </w:r>
      <w:proofErr w:type="spellEnd"/>
      <w:r w:rsidRPr="00DA0865">
        <w:rPr>
          <w:rFonts w:eastAsia="Times New Roman"/>
          <w:snapToGrid/>
          <w:szCs w:val="22"/>
          <w:lang w:val="lt-LT" w:eastAsia="lt-LT"/>
        </w:rPr>
        <w:t>). Sumažėjus trombocitų, gali kraujuoti iš nosies ar dantenų, o sumažėjus leukocitų gali vėl prasidėti karščiavimas ar infekcija.</w:t>
      </w:r>
    </w:p>
    <w:p w14:paraId="64B6CFEE" w14:textId="77777777" w:rsidR="00FA68AF" w:rsidRDefault="00FA68AF" w:rsidP="00FA68AF">
      <w:pPr>
        <w:numPr>
          <w:ilvl w:val="0"/>
          <w:numId w:val="1"/>
        </w:numPr>
        <w:tabs>
          <w:tab w:val="clear" w:pos="567"/>
        </w:tabs>
        <w:spacing w:line="240" w:lineRule="auto"/>
        <w:rPr>
          <w:rFonts w:eastAsia="Times New Roman"/>
          <w:snapToGrid/>
          <w:szCs w:val="22"/>
          <w:lang w:val="lt-LT" w:eastAsia="lt-LT"/>
        </w:rPr>
      </w:pPr>
      <w:r w:rsidRPr="00DA0865">
        <w:rPr>
          <w:rFonts w:eastAsia="Times New Roman"/>
          <w:snapToGrid/>
          <w:szCs w:val="22"/>
          <w:lang w:val="lt-LT" w:eastAsia="lt-LT"/>
        </w:rPr>
        <w:lastRenderedPageBreak/>
        <w:t>Fiksuotas</w:t>
      </w:r>
      <w:r>
        <w:rPr>
          <w:rFonts w:eastAsia="Times New Roman"/>
          <w:snapToGrid/>
          <w:szCs w:val="22"/>
          <w:lang w:val="lt-LT" w:eastAsia="lt-LT"/>
        </w:rPr>
        <w:t>is</w:t>
      </w:r>
      <w:r w:rsidRPr="00DA0865">
        <w:rPr>
          <w:rFonts w:eastAsia="Times New Roman"/>
          <w:snapToGrid/>
          <w:szCs w:val="22"/>
          <w:lang w:val="lt-LT" w:eastAsia="lt-LT"/>
        </w:rPr>
        <w:t xml:space="preserve"> vaisto sukeltas išbėrimas (rausva / violetinė odos dėmė, kartotinai atsirandanti toje pačioje vietoje).</w:t>
      </w:r>
    </w:p>
    <w:p w14:paraId="5453C72F" w14:textId="77777777" w:rsidR="00FA68AF" w:rsidRPr="005B4540" w:rsidRDefault="00FA68AF" w:rsidP="00FA68AF">
      <w:pPr>
        <w:pStyle w:val="Sraopastraipa"/>
        <w:numPr>
          <w:ilvl w:val="0"/>
          <w:numId w:val="1"/>
        </w:numPr>
        <w:tabs>
          <w:tab w:val="clear" w:pos="567"/>
        </w:tabs>
        <w:spacing w:line="240" w:lineRule="auto"/>
        <w:rPr>
          <w:snapToGrid/>
          <w:szCs w:val="22"/>
          <w:lang w:val="lt-LT" w:eastAsia="lt-LT"/>
        </w:rPr>
      </w:pPr>
      <w:r w:rsidRPr="00A6695E">
        <w:rPr>
          <w:rFonts w:eastAsia="Times New Roman"/>
          <w:snapToGrid/>
          <w:szCs w:val="22"/>
          <w:lang w:val="lt-LT" w:eastAsia="lt-LT"/>
        </w:rPr>
        <w:t xml:space="preserve">Sunkus sutrikimas, dėl kurio gali padidėti kraujo rūgštingumas (vadinamas </w:t>
      </w:r>
      <w:proofErr w:type="spellStart"/>
      <w:r w:rsidRPr="00A6695E">
        <w:rPr>
          <w:rFonts w:eastAsia="Times New Roman"/>
          <w:snapToGrid/>
          <w:szCs w:val="22"/>
          <w:lang w:val="lt-LT" w:eastAsia="lt-LT"/>
        </w:rPr>
        <w:t>metaboline</w:t>
      </w:r>
      <w:proofErr w:type="spellEnd"/>
      <w:r w:rsidRPr="00A6695E">
        <w:rPr>
          <w:rFonts w:eastAsia="Times New Roman"/>
          <w:snapToGrid/>
          <w:szCs w:val="22"/>
          <w:lang w:val="lt-LT" w:eastAsia="lt-LT"/>
        </w:rPr>
        <w:t xml:space="preserve"> </w:t>
      </w:r>
      <w:proofErr w:type="spellStart"/>
      <w:r w:rsidRPr="00A6695E">
        <w:rPr>
          <w:rFonts w:eastAsia="Times New Roman"/>
          <w:snapToGrid/>
          <w:szCs w:val="22"/>
          <w:lang w:val="lt-LT" w:eastAsia="lt-LT"/>
        </w:rPr>
        <w:t>acidoze</w:t>
      </w:r>
      <w:proofErr w:type="spellEnd"/>
      <w:r w:rsidRPr="00A6695E">
        <w:rPr>
          <w:rFonts w:eastAsia="Times New Roman"/>
          <w:snapToGrid/>
          <w:szCs w:val="22"/>
          <w:lang w:val="lt-LT" w:eastAsia="lt-LT"/>
        </w:rPr>
        <w:t xml:space="preserve">) sunkia liga sergantiems pacientams, vartojantiems </w:t>
      </w:r>
      <w:proofErr w:type="spellStart"/>
      <w:r w:rsidRPr="00A6695E">
        <w:rPr>
          <w:rFonts w:eastAsia="Times New Roman"/>
          <w:snapToGrid/>
          <w:szCs w:val="22"/>
          <w:lang w:val="lt-LT" w:eastAsia="lt-LT"/>
        </w:rPr>
        <w:t>paracetamolį</w:t>
      </w:r>
      <w:proofErr w:type="spellEnd"/>
      <w:r w:rsidRPr="00A6695E">
        <w:rPr>
          <w:rFonts w:eastAsia="Times New Roman"/>
          <w:snapToGrid/>
          <w:szCs w:val="22"/>
          <w:lang w:val="lt-LT" w:eastAsia="lt-LT"/>
        </w:rPr>
        <w:t xml:space="preserve"> (žr.</w:t>
      </w:r>
      <w:r>
        <w:rPr>
          <w:rFonts w:eastAsia="Times New Roman"/>
          <w:snapToGrid/>
          <w:szCs w:val="22"/>
          <w:lang w:val="lt-LT" w:eastAsia="lt-LT"/>
        </w:rPr>
        <w:t xml:space="preserve"> </w:t>
      </w:r>
      <w:r w:rsidRPr="00A6695E">
        <w:rPr>
          <w:rFonts w:eastAsia="Times New Roman"/>
          <w:snapToGrid/>
          <w:szCs w:val="22"/>
          <w:lang w:val="lt-LT" w:eastAsia="lt-LT"/>
        </w:rPr>
        <w:t>2 skyrių).</w:t>
      </w:r>
    </w:p>
    <w:p w14:paraId="2D0D3B3B" w14:textId="77777777" w:rsidR="00FA68AF" w:rsidRPr="00DA0865" w:rsidRDefault="00FA68AF" w:rsidP="00FA68AF">
      <w:pPr>
        <w:tabs>
          <w:tab w:val="clear" w:pos="567"/>
        </w:tabs>
        <w:spacing w:line="240" w:lineRule="auto"/>
        <w:ind w:left="720"/>
        <w:rPr>
          <w:rFonts w:eastAsia="Times New Roman"/>
          <w:snapToGrid/>
          <w:szCs w:val="22"/>
          <w:lang w:val="lt-LT" w:eastAsia="lt-LT"/>
        </w:rPr>
      </w:pPr>
    </w:p>
    <w:p w14:paraId="6FA60226" w14:textId="77777777" w:rsidR="00FA68AF" w:rsidRPr="00DA0865" w:rsidRDefault="00FA68AF" w:rsidP="00FA68AF">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Jeigu taip atsitiktų, reikia nedelsiant nutraukti šio vaisto vartojimą ir kreiptis į gydytoją.</w:t>
      </w:r>
    </w:p>
    <w:p w14:paraId="4EAD6317" w14:textId="77777777" w:rsidR="00FA68AF" w:rsidRPr="00DA0865" w:rsidRDefault="00FA68AF" w:rsidP="00FA68AF">
      <w:pPr>
        <w:tabs>
          <w:tab w:val="clear" w:pos="567"/>
        </w:tabs>
        <w:spacing w:line="240" w:lineRule="auto"/>
        <w:jc w:val="both"/>
        <w:rPr>
          <w:rFonts w:eastAsia="Times New Roman"/>
          <w:snapToGrid/>
          <w:szCs w:val="22"/>
          <w:lang w:val="lt-LT" w:eastAsia="lt-LT"/>
        </w:rPr>
      </w:pPr>
    </w:p>
    <w:p w14:paraId="6CBF49C9" w14:textId="77777777" w:rsidR="00FA68AF" w:rsidRPr="00DA0865" w:rsidRDefault="00FA68AF" w:rsidP="00FA68AF">
      <w:pPr>
        <w:tabs>
          <w:tab w:val="clear" w:pos="567"/>
        </w:tabs>
        <w:spacing w:line="240" w:lineRule="auto"/>
        <w:jc w:val="both"/>
        <w:rPr>
          <w:rFonts w:eastAsia="Times New Roman"/>
          <w:snapToGrid/>
          <w:szCs w:val="22"/>
          <w:lang w:val="lt-LT" w:eastAsia="lt-LT"/>
        </w:rPr>
      </w:pPr>
      <w:r w:rsidRPr="00DA0865">
        <w:rPr>
          <w:rFonts w:eastAsia="Times New Roman"/>
          <w:snapToGrid/>
          <w:szCs w:val="22"/>
          <w:lang w:val="lt-LT" w:eastAsia="lt-LT"/>
        </w:rPr>
        <w:t>Labai retais atvejais gali išsivystyti inkstų pažeidimas.</w:t>
      </w:r>
    </w:p>
    <w:p w14:paraId="017E9B76" w14:textId="77777777" w:rsidR="00FA68AF" w:rsidRPr="00DA0865" w:rsidRDefault="00FA68AF" w:rsidP="00FA68AF">
      <w:pPr>
        <w:tabs>
          <w:tab w:val="clear" w:pos="567"/>
        </w:tabs>
        <w:spacing w:line="240" w:lineRule="auto"/>
        <w:jc w:val="both"/>
        <w:rPr>
          <w:rFonts w:eastAsia="Times New Roman"/>
          <w:snapToGrid/>
          <w:szCs w:val="22"/>
          <w:lang w:val="lt-LT" w:eastAsia="lt-LT"/>
        </w:rPr>
      </w:pPr>
    </w:p>
    <w:p w14:paraId="711E9FA8" w14:textId="77777777" w:rsidR="00FA68AF" w:rsidRPr="00DA0865" w:rsidRDefault="00FA68AF" w:rsidP="00FA68AF">
      <w:pPr>
        <w:tabs>
          <w:tab w:val="clear" w:pos="567"/>
        </w:tabs>
        <w:spacing w:line="240" w:lineRule="auto"/>
        <w:jc w:val="both"/>
        <w:rPr>
          <w:rFonts w:eastAsia="Times New Roman"/>
          <w:b/>
          <w:snapToGrid/>
          <w:szCs w:val="22"/>
          <w:lang w:val="lt-LT"/>
        </w:rPr>
      </w:pPr>
      <w:r w:rsidRPr="00DA0865">
        <w:rPr>
          <w:rFonts w:eastAsia="Times New Roman"/>
          <w:b/>
          <w:noProof/>
          <w:snapToGrid/>
          <w:szCs w:val="22"/>
          <w:lang w:val="lt-LT"/>
        </w:rPr>
        <w:t>Pranešimas apie šalutinį poveikį</w:t>
      </w:r>
    </w:p>
    <w:p w14:paraId="3EDFED2A"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Jeigu pasireiškė šalutinis poveikis, įskaitant šiame lapelyje nenurodytą, pasakykite gydytojui arba vaistininkui. </w:t>
      </w:r>
      <w:bookmarkStart w:id="14" w:name="_Hlk92459401"/>
      <w:r w:rsidRPr="00DA0865">
        <w:rPr>
          <w:szCs w:val="22"/>
          <w:lang w:val="lt-LT"/>
        </w:rPr>
        <w:t xml:space="preserve">Pranešimą apie šalutinį poveikį galite </w:t>
      </w:r>
      <w:r w:rsidRPr="007D436A">
        <w:rPr>
          <w:szCs w:val="22"/>
          <w:lang w:val="lt-LT" w:eastAsia="lt-LT"/>
        </w:rPr>
        <w:t xml:space="preserve">užpildyti ir pateikti Valstybinės vaistų kontrolės tarnybos prie Lietuvos Respublikos sveikatos apsaugos ministerijos tinklalapyje </w:t>
      </w:r>
      <w:r w:rsidRPr="007D436A">
        <w:rPr>
          <w:color w:val="0000EE"/>
          <w:szCs w:val="22"/>
          <w:u w:val="single"/>
          <w:lang w:val="lt-LT" w:eastAsia="lt-LT"/>
        </w:rPr>
        <w:t>https://vvkt.lrv.lt/lt/</w:t>
      </w:r>
      <w:r w:rsidRPr="007D436A">
        <w:rPr>
          <w:szCs w:val="22"/>
          <w:lang w:val="lt-LT" w:eastAsia="lt-LT"/>
        </w:rPr>
        <w:t xml:space="preserve"> nurodytais būdais arba paskambinti nemokamu telefonu </w:t>
      </w:r>
      <w:r>
        <w:rPr>
          <w:szCs w:val="22"/>
          <w:lang w:val="lt-LT" w:eastAsia="lt-LT"/>
        </w:rPr>
        <w:t>+370</w:t>
      </w:r>
      <w:r w:rsidRPr="007D436A">
        <w:rPr>
          <w:szCs w:val="22"/>
          <w:lang w:val="lt-LT" w:eastAsia="lt-LT"/>
        </w:rPr>
        <w:t xml:space="preserve"> 800 73 568.</w:t>
      </w:r>
      <w:r w:rsidRPr="008B4B61">
        <w:rPr>
          <w:szCs w:val="22"/>
          <w:lang w:val="lt-LT"/>
        </w:rPr>
        <w:t xml:space="preserve"> </w:t>
      </w:r>
      <w:bookmarkEnd w:id="14"/>
      <w:r w:rsidRPr="00DA0865">
        <w:rPr>
          <w:rFonts w:eastAsia="Times New Roman"/>
          <w:noProof/>
          <w:snapToGrid/>
          <w:szCs w:val="22"/>
          <w:lang w:val="lt-LT"/>
        </w:rPr>
        <w:t>Pranešdami apie šalutinį poveikį galite mums padėti gauti daugiau informacijos apie šio vaisto saugumą.</w:t>
      </w:r>
    </w:p>
    <w:p w14:paraId="2F9A3050" w14:textId="77777777" w:rsidR="00FA68AF" w:rsidRPr="00DA0865" w:rsidRDefault="00FA68AF" w:rsidP="00FA68AF">
      <w:pPr>
        <w:tabs>
          <w:tab w:val="clear" w:pos="567"/>
        </w:tabs>
        <w:spacing w:line="240" w:lineRule="auto"/>
        <w:rPr>
          <w:rFonts w:eastAsia="Times New Roman"/>
          <w:noProof/>
          <w:snapToGrid/>
          <w:szCs w:val="22"/>
          <w:lang w:val="lt-LT"/>
        </w:rPr>
      </w:pPr>
    </w:p>
    <w:p w14:paraId="493C2E8D" w14:textId="77777777" w:rsidR="00FA68AF" w:rsidRPr="00DA0865" w:rsidRDefault="00FA68AF" w:rsidP="00FA68AF">
      <w:pPr>
        <w:tabs>
          <w:tab w:val="clear" w:pos="567"/>
        </w:tabs>
        <w:spacing w:line="240" w:lineRule="auto"/>
        <w:rPr>
          <w:rFonts w:eastAsia="Times New Roman"/>
          <w:noProof/>
          <w:snapToGrid/>
          <w:szCs w:val="22"/>
          <w:lang w:val="lt-LT"/>
        </w:rPr>
      </w:pPr>
    </w:p>
    <w:p w14:paraId="24D2A79F" w14:textId="77777777" w:rsidR="00FA68AF" w:rsidRPr="00DA0865" w:rsidRDefault="00FA68AF" w:rsidP="00FA68AF">
      <w:pPr>
        <w:keepNext/>
        <w:spacing w:line="240" w:lineRule="auto"/>
        <w:ind w:left="567" w:hanging="567"/>
        <w:jc w:val="both"/>
        <w:outlineLvl w:val="1"/>
        <w:rPr>
          <w:rFonts w:eastAsia="Times New Roman"/>
          <w:b/>
          <w:snapToGrid/>
          <w:szCs w:val="22"/>
          <w:lang w:val="lt-LT"/>
        </w:rPr>
      </w:pPr>
      <w:bookmarkStart w:id="15" w:name="_Toc129243143"/>
      <w:bookmarkStart w:id="16" w:name="_Toc129243268"/>
      <w:r w:rsidRPr="00DA0865">
        <w:rPr>
          <w:rFonts w:eastAsia="Times New Roman"/>
          <w:b/>
          <w:snapToGrid/>
          <w:szCs w:val="22"/>
          <w:lang w:val="lt-LT"/>
        </w:rPr>
        <w:t>5.</w:t>
      </w:r>
      <w:r w:rsidRPr="00DA0865">
        <w:rPr>
          <w:rFonts w:eastAsia="Times New Roman"/>
          <w:b/>
          <w:snapToGrid/>
          <w:szCs w:val="22"/>
          <w:lang w:val="lt-LT"/>
        </w:rPr>
        <w:tab/>
        <w:t>Kaip laikyti EFFERALGAN</w:t>
      </w:r>
      <w:bookmarkEnd w:id="15"/>
      <w:bookmarkEnd w:id="16"/>
    </w:p>
    <w:p w14:paraId="407554C8" w14:textId="77777777" w:rsidR="00FA68AF" w:rsidRPr="00DA0865" w:rsidRDefault="00FA68AF" w:rsidP="00FA68AF">
      <w:pPr>
        <w:tabs>
          <w:tab w:val="clear" w:pos="567"/>
        </w:tabs>
        <w:spacing w:line="240" w:lineRule="auto"/>
        <w:rPr>
          <w:rFonts w:eastAsia="Times New Roman"/>
          <w:noProof/>
          <w:snapToGrid/>
          <w:szCs w:val="22"/>
          <w:lang w:val="lt-LT"/>
        </w:rPr>
      </w:pPr>
    </w:p>
    <w:p w14:paraId="70424436" w14:textId="77777777" w:rsidR="00FA68AF" w:rsidRPr="00DA0865" w:rsidRDefault="00FA68AF" w:rsidP="00FA68AF">
      <w:pPr>
        <w:tabs>
          <w:tab w:val="clear" w:pos="567"/>
        </w:tabs>
        <w:spacing w:line="240" w:lineRule="auto"/>
        <w:outlineLvl w:val="0"/>
        <w:rPr>
          <w:rFonts w:eastAsia="Times New Roman"/>
          <w:snapToGrid/>
          <w:szCs w:val="22"/>
          <w:lang w:val="lt-LT"/>
        </w:rPr>
      </w:pPr>
      <w:r w:rsidRPr="00DA0865">
        <w:rPr>
          <w:rFonts w:eastAsia="Times New Roman"/>
          <w:snapToGrid/>
          <w:szCs w:val="22"/>
          <w:lang w:val="lt-LT"/>
        </w:rPr>
        <w:t>Šį vaistą laikykite vaikams nepastebimoje ir nepasiekiamoje vietoje.</w:t>
      </w:r>
    </w:p>
    <w:p w14:paraId="393FB75D"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snapToGrid/>
          <w:szCs w:val="22"/>
          <w:lang w:val="lt-LT"/>
        </w:rPr>
        <w:t>Laikyti gamintojo pakuotėje, kad vaistas būtų apsaugotas nuo drėgmės.</w:t>
      </w:r>
    </w:p>
    <w:p w14:paraId="5C6A4C6A" w14:textId="77777777" w:rsidR="00FA68AF" w:rsidRPr="00DA0865" w:rsidRDefault="00FA68AF" w:rsidP="00FA68AF">
      <w:pPr>
        <w:tabs>
          <w:tab w:val="clear" w:pos="567"/>
        </w:tabs>
        <w:spacing w:line="240" w:lineRule="auto"/>
        <w:rPr>
          <w:rFonts w:eastAsia="Times New Roman"/>
          <w:noProof/>
          <w:snapToGrid/>
          <w:szCs w:val="22"/>
          <w:lang w:val="lt-LT"/>
        </w:rPr>
      </w:pPr>
    </w:p>
    <w:p w14:paraId="75027258" w14:textId="77777777" w:rsidR="00FA68AF" w:rsidRPr="00DA0865" w:rsidRDefault="00FA68AF" w:rsidP="00FA68AF">
      <w:pPr>
        <w:tabs>
          <w:tab w:val="clear" w:pos="567"/>
        </w:tabs>
        <w:spacing w:line="240" w:lineRule="auto"/>
        <w:rPr>
          <w:rFonts w:eastAsia="Times New Roman"/>
          <w:snapToGrid/>
          <w:szCs w:val="22"/>
          <w:lang w:val="lt-LT"/>
        </w:rPr>
      </w:pPr>
      <w:r w:rsidRPr="00DA0865">
        <w:rPr>
          <w:rFonts w:eastAsia="Times New Roman"/>
          <w:noProof/>
          <w:snapToGrid/>
          <w:color w:val="000000"/>
          <w:szCs w:val="22"/>
          <w:lang w:val="lt-LT"/>
        </w:rPr>
        <w:t xml:space="preserve">Ant dėžutės </w:t>
      </w:r>
      <w:r w:rsidRPr="00DA0865">
        <w:rPr>
          <w:rFonts w:eastAsia="Times New Roman"/>
          <w:snapToGrid/>
          <w:szCs w:val="22"/>
          <w:lang w:val="lt-LT"/>
        </w:rPr>
        <w:t>po „</w:t>
      </w:r>
      <w:r w:rsidRPr="007D436A">
        <w:rPr>
          <w:rFonts w:eastAsia="Times New Roman"/>
          <w:snapToGrid/>
          <w:szCs w:val="22"/>
          <w:lang w:val="lt-LT"/>
        </w:rPr>
        <w:t>EXP</w:t>
      </w:r>
      <w:r w:rsidRPr="00DA0865">
        <w:rPr>
          <w:rFonts w:eastAsia="Times New Roman"/>
          <w:snapToGrid/>
          <w:szCs w:val="22"/>
          <w:lang w:val="lt-LT"/>
        </w:rPr>
        <w:t>“</w:t>
      </w:r>
      <w:r w:rsidRPr="00DA0865">
        <w:rPr>
          <w:rFonts w:eastAsia="Times New Roman"/>
          <w:noProof/>
          <w:snapToGrid/>
          <w:color w:val="000000"/>
          <w:szCs w:val="22"/>
          <w:lang w:val="lt-LT"/>
        </w:rPr>
        <w:t xml:space="preserve"> ar lizdinės plokštelės nurodytam tinkamumo laikui pasibaigus, šio vaisto vartoti negalima. </w:t>
      </w:r>
      <w:r w:rsidRPr="00DA0865">
        <w:rPr>
          <w:rFonts w:eastAsia="Times New Roman"/>
          <w:snapToGrid/>
          <w:szCs w:val="22"/>
          <w:lang w:val="lt-LT"/>
        </w:rPr>
        <w:t>Vaistas tinkamas vartoti iki paskutinės nurodyto mėnesio dienos.</w:t>
      </w:r>
    </w:p>
    <w:p w14:paraId="79E99320" w14:textId="77777777" w:rsidR="00FA68AF" w:rsidRPr="00DA0865" w:rsidRDefault="00FA68AF" w:rsidP="00FA68AF">
      <w:pPr>
        <w:numPr>
          <w:ilvl w:val="12"/>
          <w:numId w:val="0"/>
        </w:numPr>
        <w:tabs>
          <w:tab w:val="clear" w:pos="567"/>
        </w:tabs>
        <w:spacing w:line="240" w:lineRule="auto"/>
        <w:ind w:right="-2"/>
        <w:rPr>
          <w:rFonts w:eastAsia="Times New Roman"/>
          <w:noProof/>
          <w:snapToGrid/>
          <w:szCs w:val="22"/>
          <w:lang w:val="lt-LT"/>
        </w:rPr>
      </w:pPr>
    </w:p>
    <w:p w14:paraId="10BE27E4" w14:textId="77777777" w:rsidR="00FA68AF" w:rsidRPr="00DA0865" w:rsidRDefault="00FA68AF" w:rsidP="00FA68AF">
      <w:pPr>
        <w:numPr>
          <w:ilvl w:val="12"/>
          <w:numId w:val="0"/>
        </w:numPr>
        <w:tabs>
          <w:tab w:val="clear" w:pos="567"/>
        </w:tabs>
        <w:spacing w:line="240" w:lineRule="auto"/>
        <w:ind w:right="-2"/>
        <w:rPr>
          <w:rFonts w:eastAsia="Times New Roman"/>
          <w:noProof/>
          <w:snapToGrid/>
          <w:szCs w:val="22"/>
          <w:lang w:val="lt-LT"/>
        </w:rPr>
      </w:pPr>
      <w:r w:rsidRPr="00DA0865">
        <w:rPr>
          <w:rFonts w:eastAsia="Times New Roman"/>
          <w:noProof/>
          <w:snapToGrid/>
          <w:szCs w:val="22"/>
          <w:lang w:val="lt-LT"/>
        </w:rPr>
        <w:t>Vaistų negalima išmesti į kanalizaciją arba su buitinėmis atliekomis. Kaip išmesti nereikalingus vaistus, klauskite vaistininko. Šios priemonės padės apsaugoti aplinką.</w:t>
      </w:r>
    </w:p>
    <w:p w14:paraId="6A0D13A4" w14:textId="77777777" w:rsidR="00FA68AF" w:rsidRPr="00DA0865" w:rsidRDefault="00FA68AF" w:rsidP="00FA68AF">
      <w:pPr>
        <w:tabs>
          <w:tab w:val="clear" w:pos="567"/>
        </w:tabs>
        <w:spacing w:line="240" w:lineRule="auto"/>
        <w:rPr>
          <w:rFonts w:eastAsia="Times New Roman"/>
          <w:noProof/>
          <w:snapToGrid/>
          <w:szCs w:val="22"/>
          <w:lang w:val="lt-LT"/>
        </w:rPr>
      </w:pPr>
    </w:p>
    <w:p w14:paraId="12B7752A" w14:textId="77777777" w:rsidR="00FA68AF" w:rsidRPr="00DA0865" w:rsidRDefault="00FA68AF" w:rsidP="00FA68AF">
      <w:pPr>
        <w:tabs>
          <w:tab w:val="clear" w:pos="567"/>
        </w:tabs>
        <w:spacing w:line="240" w:lineRule="auto"/>
        <w:rPr>
          <w:rFonts w:eastAsia="Times New Roman"/>
          <w:noProof/>
          <w:snapToGrid/>
          <w:szCs w:val="22"/>
          <w:lang w:val="lt-LT"/>
        </w:rPr>
      </w:pPr>
    </w:p>
    <w:p w14:paraId="23168608" w14:textId="77777777" w:rsidR="00FA68AF" w:rsidRPr="00DA0865" w:rsidRDefault="00FA68AF" w:rsidP="00FA68AF">
      <w:pPr>
        <w:keepNext/>
        <w:spacing w:line="240" w:lineRule="auto"/>
        <w:ind w:left="567" w:hanging="567"/>
        <w:jc w:val="both"/>
        <w:outlineLvl w:val="1"/>
        <w:rPr>
          <w:rFonts w:eastAsia="Times New Roman"/>
          <w:b/>
          <w:snapToGrid/>
          <w:szCs w:val="22"/>
          <w:lang w:val="lt-LT"/>
        </w:rPr>
      </w:pPr>
      <w:bookmarkStart w:id="17" w:name="_Toc129243144"/>
      <w:bookmarkStart w:id="18" w:name="_Toc129243269"/>
      <w:r w:rsidRPr="00DA0865">
        <w:rPr>
          <w:rFonts w:eastAsia="Times New Roman"/>
          <w:b/>
          <w:snapToGrid/>
          <w:szCs w:val="22"/>
          <w:lang w:val="lt-LT"/>
        </w:rPr>
        <w:t>6.</w:t>
      </w:r>
      <w:r w:rsidRPr="00DA0865">
        <w:rPr>
          <w:rFonts w:eastAsia="Times New Roman"/>
          <w:b/>
          <w:snapToGrid/>
          <w:szCs w:val="22"/>
          <w:lang w:val="lt-LT"/>
        </w:rPr>
        <w:tab/>
      </w:r>
      <w:r w:rsidRPr="00DA0865">
        <w:rPr>
          <w:rFonts w:eastAsia="Times New Roman"/>
          <w:b/>
          <w:noProof/>
          <w:snapToGrid/>
          <w:szCs w:val="22"/>
          <w:lang w:val="lt-LT"/>
        </w:rPr>
        <w:t>Pakuotės turinys ir k</w:t>
      </w:r>
      <w:proofErr w:type="spellStart"/>
      <w:r w:rsidRPr="00DA0865">
        <w:rPr>
          <w:rFonts w:eastAsia="Times New Roman"/>
          <w:b/>
          <w:snapToGrid/>
          <w:szCs w:val="22"/>
          <w:lang w:val="lt-LT"/>
        </w:rPr>
        <w:t>ita</w:t>
      </w:r>
      <w:proofErr w:type="spellEnd"/>
      <w:r w:rsidRPr="00DA0865">
        <w:rPr>
          <w:rFonts w:eastAsia="Times New Roman"/>
          <w:b/>
          <w:snapToGrid/>
          <w:szCs w:val="22"/>
          <w:lang w:val="lt-LT"/>
        </w:rPr>
        <w:t xml:space="preserve"> informacija</w:t>
      </w:r>
      <w:bookmarkEnd w:id="17"/>
      <w:bookmarkEnd w:id="18"/>
    </w:p>
    <w:p w14:paraId="3220961B" w14:textId="77777777" w:rsidR="00FA68AF" w:rsidRPr="00DA0865" w:rsidRDefault="00FA68AF" w:rsidP="00FA68AF">
      <w:pPr>
        <w:tabs>
          <w:tab w:val="clear" w:pos="567"/>
        </w:tabs>
        <w:spacing w:line="240" w:lineRule="auto"/>
        <w:rPr>
          <w:rFonts w:eastAsia="Times New Roman"/>
          <w:noProof/>
          <w:snapToGrid/>
          <w:szCs w:val="22"/>
          <w:lang w:val="lt-LT"/>
        </w:rPr>
      </w:pPr>
    </w:p>
    <w:p w14:paraId="272B624D"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EFFERALGAN sudėtis</w:t>
      </w:r>
    </w:p>
    <w:p w14:paraId="4666EB4E" w14:textId="77777777" w:rsidR="00FA68AF" w:rsidRPr="00DA0865" w:rsidRDefault="00FA68AF" w:rsidP="00FA68AF">
      <w:pPr>
        <w:tabs>
          <w:tab w:val="num" w:pos="567"/>
        </w:tabs>
        <w:spacing w:line="240" w:lineRule="auto"/>
        <w:rPr>
          <w:rFonts w:eastAsia="Times New Roman"/>
          <w:noProof/>
          <w:snapToGrid/>
          <w:szCs w:val="22"/>
          <w:lang w:val="lt-LT"/>
        </w:rPr>
      </w:pPr>
      <w:r w:rsidRPr="00DA0865">
        <w:rPr>
          <w:rFonts w:eastAsia="Times New Roman"/>
          <w:noProof/>
          <w:snapToGrid/>
          <w:szCs w:val="22"/>
          <w:lang w:val="lt-LT"/>
        </w:rPr>
        <w:t>-</w:t>
      </w:r>
      <w:r w:rsidRPr="00DA0865">
        <w:rPr>
          <w:rFonts w:eastAsia="Times New Roman"/>
          <w:noProof/>
          <w:snapToGrid/>
          <w:szCs w:val="22"/>
          <w:lang w:val="lt-LT"/>
        </w:rPr>
        <w:tab/>
        <w:t>Veiklioji medžiaga yra paracetamolis. Vienoje tabletėje yra 500 mg paracetamolio.</w:t>
      </w:r>
    </w:p>
    <w:p w14:paraId="755DE62D" w14:textId="77777777" w:rsidR="00FA68AF" w:rsidRPr="00DA0865" w:rsidRDefault="00FA68AF" w:rsidP="00FA68AF">
      <w:pPr>
        <w:tabs>
          <w:tab w:val="num" w:pos="567"/>
        </w:tabs>
        <w:spacing w:line="240" w:lineRule="auto"/>
        <w:ind w:left="567" w:hanging="567"/>
        <w:rPr>
          <w:rFonts w:eastAsia="Times New Roman"/>
          <w:noProof/>
          <w:snapToGrid/>
          <w:szCs w:val="22"/>
          <w:lang w:val="lt-LT"/>
        </w:rPr>
      </w:pPr>
      <w:r w:rsidRPr="00DA0865">
        <w:rPr>
          <w:rFonts w:eastAsia="Times New Roman"/>
          <w:noProof/>
          <w:snapToGrid/>
          <w:szCs w:val="22"/>
          <w:lang w:val="lt-LT"/>
        </w:rPr>
        <w:t>-</w:t>
      </w:r>
      <w:r w:rsidRPr="00DA0865">
        <w:rPr>
          <w:rFonts w:eastAsia="Times New Roman"/>
          <w:noProof/>
          <w:snapToGrid/>
          <w:szCs w:val="22"/>
          <w:lang w:val="lt-LT"/>
        </w:rPr>
        <w:tab/>
        <w:t>Pagalbinės medžiagos yra bevandenė citrinų rūgštis, bevandenis natrio karbonatas, natrio-vandenilio karbonatas, sorbitolis (E420), sacharino natrio druska, dokuzato natrio druska, povidonas, natrio benzoatas (E211)</w:t>
      </w:r>
      <w:r>
        <w:rPr>
          <w:rFonts w:eastAsia="Times New Roman"/>
          <w:snapToGrid/>
          <w:szCs w:val="22"/>
          <w:lang w:val="lt-LT"/>
        </w:rPr>
        <w:t>, greipfrutų-apelsinų kvapioji medžiaga (sudėtyje yra fruktozės, gliukozės ir sacharozės)</w:t>
      </w:r>
      <w:r w:rsidRPr="00DA0865">
        <w:rPr>
          <w:rFonts w:eastAsia="Times New Roman"/>
          <w:noProof/>
          <w:snapToGrid/>
          <w:szCs w:val="22"/>
          <w:lang w:val="lt-LT"/>
        </w:rPr>
        <w:t>.</w:t>
      </w:r>
    </w:p>
    <w:p w14:paraId="2E543A32" w14:textId="77777777" w:rsidR="00FA68AF" w:rsidRPr="00DA0865" w:rsidRDefault="00FA68AF" w:rsidP="00FA68AF">
      <w:pPr>
        <w:tabs>
          <w:tab w:val="clear" w:pos="567"/>
        </w:tabs>
        <w:spacing w:line="240" w:lineRule="auto"/>
        <w:rPr>
          <w:rFonts w:eastAsia="Times New Roman"/>
          <w:noProof/>
          <w:snapToGrid/>
          <w:szCs w:val="22"/>
          <w:lang w:val="lt-LT"/>
        </w:rPr>
      </w:pPr>
    </w:p>
    <w:p w14:paraId="70494EBA" w14:textId="77777777" w:rsidR="00FA68AF" w:rsidRPr="00DA0865" w:rsidRDefault="00FA68AF" w:rsidP="00FA68AF">
      <w:pPr>
        <w:tabs>
          <w:tab w:val="clear" w:pos="567"/>
        </w:tabs>
        <w:spacing w:line="220" w:lineRule="exact"/>
        <w:jc w:val="both"/>
        <w:rPr>
          <w:rFonts w:eastAsia="Times New Roman"/>
          <w:noProof/>
          <w:snapToGrid/>
          <w:szCs w:val="22"/>
          <w:lang w:val="lt-LT"/>
        </w:rPr>
      </w:pPr>
      <w:r w:rsidRPr="00DA0865">
        <w:rPr>
          <w:rFonts w:eastAsia="Times New Roman"/>
          <w:b/>
          <w:bCs/>
          <w:noProof/>
          <w:snapToGrid/>
          <w:szCs w:val="22"/>
          <w:lang w:val="lt-LT"/>
        </w:rPr>
        <w:t>EFFERALGAN išvaizda ir kiekis pakuotėje</w:t>
      </w:r>
    </w:p>
    <w:p w14:paraId="475E291C" w14:textId="77777777" w:rsidR="00FA68AF" w:rsidRPr="00DA0865" w:rsidRDefault="00FA68AF" w:rsidP="00FA68AF">
      <w:pPr>
        <w:tabs>
          <w:tab w:val="clear" w:pos="567"/>
        </w:tabs>
        <w:spacing w:line="240" w:lineRule="auto"/>
        <w:rPr>
          <w:rFonts w:eastAsia="Times New Roman"/>
          <w:noProof/>
          <w:snapToGrid/>
          <w:szCs w:val="22"/>
          <w:lang w:val="lt-LT"/>
        </w:rPr>
      </w:pPr>
      <w:r w:rsidRPr="00C035D7">
        <w:rPr>
          <w:rFonts w:eastAsia="Times New Roman"/>
          <w:noProof/>
          <w:snapToGrid/>
          <w:szCs w:val="22"/>
          <w:lang w:val="lt-LT"/>
        </w:rPr>
        <w:t>Plokščia</w:t>
      </w:r>
      <w:r>
        <w:rPr>
          <w:rFonts w:eastAsia="Times New Roman"/>
          <w:noProof/>
          <w:snapToGrid/>
          <w:szCs w:val="22"/>
          <w:lang w:val="lt-LT"/>
        </w:rPr>
        <w:t>,</w:t>
      </w:r>
      <w:r w:rsidRPr="00C035D7">
        <w:rPr>
          <w:rFonts w:eastAsia="Times New Roman"/>
          <w:noProof/>
          <w:snapToGrid/>
          <w:szCs w:val="22"/>
          <w:lang w:val="lt-LT"/>
        </w:rPr>
        <w:t xml:space="preserve"> balta arba beveik balta tabletė</w:t>
      </w:r>
      <w:r>
        <w:rPr>
          <w:rFonts w:eastAsia="Times New Roman"/>
          <w:noProof/>
          <w:snapToGrid/>
          <w:szCs w:val="22"/>
          <w:lang w:val="lt-LT"/>
        </w:rPr>
        <w:t xml:space="preserve"> </w:t>
      </w:r>
      <w:r w:rsidRPr="00C035D7">
        <w:rPr>
          <w:rFonts w:eastAsia="Times New Roman"/>
          <w:noProof/>
          <w:snapToGrid/>
          <w:szCs w:val="22"/>
          <w:lang w:val="lt-LT"/>
        </w:rPr>
        <w:t xml:space="preserve">nuožulniais kraštais </w:t>
      </w:r>
      <w:r>
        <w:rPr>
          <w:rFonts w:eastAsia="Times New Roman"/>
          <w:noProof/>
          <w:snapToGrid/>
          <w:szCs w:val="22"/>
          <w:lang w:val="lt-LT"/>
        </w:rPr>
        <w:t xml:space="preserve">ir su </w:t>
      </w:r>
      <w:r w:rsidRPr="00C035D7">
        <w:rPr>
          <w:rFonts w:eastAsia="Times New Roman"/>
          <w:noProof/>
          <w:snapToGrid/>
          <w:szCs w:val="22"/>
          <w:lang w:val="lt-LT"/>
        </w:rPr>
        <w:t>laužimo vagele</w:t>
      </w:r>
      <w:r>
        <w:rPr>
          <w:rFonts w:eastAsia="Times New Roman"/>
          <w:noProof/>
          <w:snapToGrid/>
          <w:szCs w:val="22"/>
          <w:lang w:val="lt-LT"/>
        </w:rPr>
        <w:t>, k</w:t>
      </w:r>
      <w:r w:rsidRPr="007D436A">
        <w:rPr>
          <w:rFonts w:eastAsia="Times New Roman"/>
          <w:noProof/>
          <w:snapToGrid/>
          <w:szCs w:val="22"/>
          <w:lang w:val="lt-LT"/>
        </w:rPr>
        <w:t>uri</w:t>
      </w:r>
      <w:r>
        <w:rPr>
          <w:rFonts w:eastAsia="Times New Roman"/>
          <w:noProof/>
          <w:snapToGrid/>
          <w:szCs w:val="22"/>
          <w:lang w:val="lt-LT"/>
        </w:rPr>
        <w:t xml:space="preserve"> tirpinant vandenyje sukelia šnypštimo reakciją</w:t>
      </w:r>
      <w:r w:rsidRPr="00DA0865">
        <w:rPr>
          <w:rFonts w:eastAsia="Times New Roman"/>
          <w:noProof/>
          <w:snapToGrid/>
          <w:szCs w:val="22"/>
          <w:lang w:val="lt-LT"/>
        </w:rPr>
        <w:t>.</w:t>
      </w:r>
      <w:r>
        <w:rPr>
          <w:rFonts w:eastAsia="Times New Roman"/>
          <w:noProof/>
          <w:snapToGrid/>
          <w:szCs w:val="22"/>
          <w:lang w:val="lt-LT"/>
        </w:rPr>
        <w:t xml:space="preserve"> Vagelė nėra skirta tabletei perlaužti.</w:t>
      </w:r>
    </w:p>
    <w:p w14:paraId="025BF49D" w14:textId="77777777" w:rsidR="00FA68AF" w:rsidRPr="00DA0865" w:rsidRDefault="00FA68AF" w:rsidP="00FA68AF">
      <w:pPr>
        <w:tabs>
          <w:tab w:val="clear" w:pos="567"/>
        </w:tabs>
        <w:spacing w:line="240" w:lineRule="auto"/>
        <w:jc w:val="both"/>
        <w:rPr>
          <w:rFonts w:eastAsia="Times New Roman"/>
          <w:snapToGrid/>
          <w:szCs w:val="22"/>
          <w:lang w:val="lt-LT"/>
        </w:rPr>
      </w:pPr>
      <w:r w:rsidRPr="00DA0865">
        <w:rPr>
          <w:rFonts w:eastAsia="Times New Roman"/>
          <w:snapToGrid/>
          <w:szCs w:val="22"/>
          <w:lang w:val="lt-LT"/>
        </w:rPr>
        <w:t xml:space="preserve">Dėžutėje yra 16 </w:t>
      </w:r>
      <w:proofErr w:type="spellStart"/>
      <w:r w:rsidRPr="00DA0865">
        <w:rPr>
          <w:rFonts w:eastAsia="Times New Roman"/>
          <w:snapToGrid/>
          <w:szCs w:val="22"/>
          <w:lang w:val="lt-LT"/>
        </w:rPr>
        <w:t>šnypščiųjų</w:t>
      </w:r>
      <w:proofErr w:type="spellEnd"/>
      <w:r w:rsidRPr="00DA0865">
        <w:rPr>
          <w:rFonts w:eastAsia="Times New Roman"/>
          <w:snapToGrid/>
          <w:szCs w:val="22"/>
          <w:lang w:val="lt-LT"/>
        </w:rPr>
        <w:t xml:space="preserve"> tablečių aliuminio ir polietileno lizdinėse plokštelėse.</w:t>
      </w:r>
    </w:p>
    <w:p w14:paraId="1CC3CB8E" w14:textId="77777777" w:rsidR="00FA68AF" w:rsidRPr="00DA0865" w:rsidRDefault="00FA68AF" w:rsidP="00FA68AF">
      <w:pPr>
        <w:tabs>
          <w:tab w:val="clear" w:pos="567"/>
        </w:tabs>
        <w:spacing w:line="240" w:lineRule="auto"/>
        <w:rPr>
          <w:rFonts w:eastAsia="Times New Roman"/>
          <w:noProof/>
          <w:snapToGrid/>
          <w:szCs w:val="22"/>
          <w:lang w:val="lt-LT"/>
        </w:rPr>
      </w:pPr>
    </w:p>
    <w:p w14:paraId="1E64D9FC"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Registruotojas ir gamintojas</w:t>
      </w:r>
    </w:p>
    <w:p w14:paraId="1E0B6966"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p>
    <w:p w14:paraId="36D72128" w14:textId="77777777" w:rsidR="00FA68AF" w:rsidRPr="00DA0865" w:rsidRDefault="00FA68AF" w:rsidP="00FA68AF">
      <w:pPr>
        <w:tabs>
          <w:tab w:val="clear" w:pos="567"/>
        </w:tabs>
        <w:spacing w:line="220" w:lineRule="exact"/>
        <w:jc w:val="both"/>
        <w:rPr>
          <w:rFonts w:eastAsia="Times New Roman"/>
          <w:b/>
          <w:bCs/>
          <w:noProof/>
          <w:snapToGrid/>
          <w:szCs w:val="22"/>
          <w:lang w:val="lt-LT"/>
        </w:rPr>
      </w:pPr>
      <w:r w:rsidRPr="00DA0865">
        <w:rPr>
          <w:rFonts w:eastAsia="Times New Roman"/>
          <w:b/>
          <w:bCs/>
          <w:noProof/>
          <w:snapToGrid/>
          <w:szCs w:val="22"/>
          <w:lang w:val="lt-LT"/>
        </w:rPr>
        <w:t>Registruotojas</w:t>
      </w:r>
    </w:p>
    <w:p w14:paraId="761FD0B9" w14:textId="77777777" w:rsidR="00FA68AF" w:rsidRPr="008B4B61" w:rsidRDefault="00FA68AF" w:rsidP="00FA68AF">
      <w:pPr>
        <w:rPr>
          <w:szCs w:val="22"/>
          <w:lang w:val="lt-LT"/>
        </w:rPr>
      </w:pPr>
      <w:r w:rsidRPr="008B4B61">
        <w:rPr>
          <w:szCs w:val="22"/>
          <w:lang w:val="lt-LT"/>
        </w:rPr>
        <w:t>UPSA SAS</w:t>
      </w:r>
    </w:p>
    <w:p w14:paraId="3D973734" w14:textId="77777777" w:rsidR="00FA68AF" w:rsidRPr="008B4B61" w:rsidRDefault="00FA68AF" w:rsidP="00FA68AF">
      <w:pPr>
        <w:rPr>
          <w:szCs w:val="22"/>
          <w:lang w:val="lt-LT"/>
        </w:rPr>
      </w:pPr>
      <w:r w:rsidRPr="008B4B61">
        <w:rPr>
          <w:szCs w:val="22"/>
          <w:lang w:val="lt-LT"/>
        </w:rPr>
        <w:t xml:space="preserve">3, </w:t>
      </w:r>
      <w:proofErr w:type="spellStart"/>
      <w:r w:rsidRPr="008B4B61">
        <w:rPr>
          <w:szCs w:val="22"/>
          <w:lang w:val="lt-LT"/>
        </w:rPr>
        <w:t>rue</w:t>
      </w:r>
      <w:proofErr w:type="spellEnd"/>
      <w:r w:rsidRPr="008B4B61">
        <w:rPr>
          <w:szCs w:val="22"/>
          <w:lang w:val="lt-LT"/>
        </w:rPr>
        <w:t xml:space="preserve"> </w:t>
      </w:r>
      <w:proofErr w:type="spellStart"/>
      <w:r w:rsidRPr="008B4B61">
        <w:rPr>
          <w:szCs w:val="22"/>
          <w:lang w:val="lt-LT"/>
        </w:rPr>
        <w:t>Joseph</w:t>
      </w:r>
      <w:proofErr w:type="spellEnd"/>
      <w:r w:rsidRPr="008B4B61">
        <w:rPr>
          <w:szCs w:val="22"/>
          <w:lang w:val="lt-LT"/>
        </w:rPr>
        <w:t xml:space="preserve"> </w:t>
      </w:r>
      <w:proofErr w:type="spellStart"/>
      <w:r w:rsidRPr="008B4B61">
        <w:rPr>
          <w:szCs w:val="22"/>
          <w:lang w:val="lt-LT"/>
        </w:rPr>
        <w:t>Monier</w:t>
      </w:r>
      <w:proofErr w:type="spellEnd"/>
    </w:p>
    <w:p w14:paraId="6D2D923D" w14:textId="77777777" w:rsidR="00FA68AF" w:rsidRPr="008B4B61" w:rsidRDefault="00FA68AF" w:rsidP="00FA68AF">
      <w:pPr>
        <w:rPr>
          <w:szCs w:val="22"/>
          <w:lang w:val="lt-LT"/>
        </w:rPr>
      </w:pPr>
      <w:r w:rsidRPr="008B4B61">
        <w:rPr>
          <w:szCs w:val="22"/>
          <w:lang w:val="lt-LT"/>
        </w:rPr>
        <w:t xml:space="preserve">92500 </w:t>
      </w:r>
      <w:proofErr w:type="spellStart"/>
      <w:r w:rsidRPr="008B4B61">
        <w:rPr>
          <w:szCs w:val="22"/>
          <w:lang w:val="lt-LT"/>
        </w:rPr>
        <w:t>Rueil-Malmaison</w:t>
      </w:r>
      <w:proofErr w:type="spellEnd"/>
    </w:p>
    <w:p w14:paraId="085031E3" w14:textId="77777777" w:rsidR="00FA68AF" w:rsidRPr="00DA0865" w:rsidRDefault="00FA68AF" w:rsidP="00FA68AF">
      <w:pPr>
        <w:spacing w:line="240" w:lineRule="auto"/>
        <w:rPr>
          <w:snapToGrid/>
          <w:szCs w:val="22"/>
          <w:lang w:val="lt-LT"/>
        </w:rPr>
      </w:pPr>
      <w:r w:rsidRPr="008B4B61">
        <w:rPr>
          <w:szCs w:val="22"/>
          <w:lang w:val="lt-LT"/>
        </w:rPr>
        <w:t>Prancūzija</w:t>
      </w:r>
      <w:r w:rsidRPr="00DA0865" w:rsidDel="004E407E">
        <w:rPr>
          <w:szCs w:val="22"/>
          <w:lang w:val="lt-LT"/>
        </w:rPr>
        <w:t xml:space="preserve"> </w:t>
      </w:r>
    </w:p>
    <w:p w14:paraId="07969188" w14:textId="77777777" w:rsidR="00FA68AF" w:rsidRPr="00DA0865" w:rsidRDefault="00FA68AF" w:rsidP="00FA68AF">
      <w:pPr>
        <w:tabs>
          <w:tab w:val="clear" w:pos="567"/>
        </w:tabs>
        <w:spacing w:line="240" w:lineRule="auto"/>
        <w:jc w:val="both"/>
        <w:rPr>
          <w:rFonts w:eastAsia="Times New Roman"/>
          <w:snapToGrid/>
          <w:szCs w:val="22"/>
          <w:lang w:val="lt-LT"/>
        </w:rPr>
      </w:pPr>
    </w:p>
    <w:p w14:paraId="3659CD7F" w14:textId="77777777" w:rsidR="00FA68AF" w:rsidRPr="008B4B61" w:rsidRDefault="00FA68AF" w:rsidP="00FA68AF">
      <w:pPr>
        <w:jc w:val="both"/>
        <w:rPr>
          <w:b/>
          <w:szCs w:val="22"/>
          <w:lang w:val="lt-LT"/>
        </w:rPr>
      </w:pPr>
      <w:r w:rsidRPr="008B4B61">
        <w:rPr>
          <w:b/>
          <w:szCs w:val="22"/>
          <w:lang w:val="lt-LT"/>
        </w:rPr>
        <w:t>Gamintojas</w:t>
      </w:r>
    </w:p>
    <w:p w14:paraId="2E2D58BB" w14:textId="77777777" w:rsidR="00FA68AF" w:rsidRPr="008B4B61" w:rsidRDefault="00FA68AF" w:rsidP="00FA68AF">
      <w:pPr>
        <w:tabs>
          <w:tab w:val="clear" w:pos="567"/>
        </w:tabs>
        <w:spacing w:line="240" w:lineRule="auto"/>
        <w:jc w:val="both"/>
        <w:rPr>
          <w:snapToGrid/>
          <w:szCs w:val="22"/>
          <w:lang w:val="lt-LT" w:eastAsia="lt-LT"/>
        </w:rPr>
      </w:pPr>
      <w:r w:rsidRPr="008B4B61">
        <w:rPr>
          <w:snapToGrid/>
          <w:szCs w:val="22"/>
          <w:lang w:val="lt-LT" w:eastAsia="lt-LT"/>
        </w:rPr>
        <w:t>UPSA SAS</w:t>
      </w:r>
    </w:p>
    <w:p w14:paraId="1CB1BE60" w14:textId="77777777" w:rsidR="00FA68AF" w:rsidRPr="008B4B61" w:rsidRDefault="00FA68AF" w:rsidP="00FA68AF">
      <w:pPr>
        <w:jc w:val="both"/>
        <w:rPr>
          <w:szCs w:val="22"/>
          <w:lang w:val="lt-LT"/>
        </w:rPr>
      </w:pPr>
      <w:r w:rsidRPr="008B4B61">
        <w:rPr>
          <w:szCs w:val="22"/>
          <w:lang w:val="lt-LT"/>
        </w:rPr>
        <w:t xml:space="preserve">304, </w:t>
      </w:r>
      <w:proofErr w:type="spellStart"/>
      <w:r w:rsidRPr="008B4B61">
        <w:rPr>
          <w:szCs w:val="22"/>
          <w:lang w:val="lt-LT"/>
        </w:rPr>
        <w:t>avenue</w:t>
      </w:r>
      <w:proofErr w:type="spellEnd"/>
      <w:r w:rsidRPr="008B4B61">
        <w:rPr>
          <w:szCs w:val="22"/>
          <w:lang w:val="lt-LT"/>
        </w:rPr>
        <w:t xml:space="preserve"> du </w:t>
      </w:r>
      <w:proofErr w:type="spellStart"/>
      <w:r w:rsidRPr="008B4B61">
        <w:rPr>
          <w:szCs w:val="22"/>
          <w:lang w:val="lt-LT"/>
        </w:rPr>
        <w:t>Docteur</w:t>
      </w:r>
      <w:proofErr w:type="spellEnd"/>
      <w:r w:rsidRPr="008B4B61">
        <w:rPr>
          <w:szCs w:val="22"/>
          <w:lang w:val="lt-LT"/>
        </w:rPr>
        <w:t xml:space="preserve"> </w:t>
      </w:r>
      <w:proofErr w:type="spellStart"/>
      <w:r w:rsidRPr="008B4B61">
        <w:rPr>
          <w:szCs w:val="22"/>
          <w:lang w:val="lt-LT"/>
        </w:rPr>
        <w:t>Jean</w:t>
      </w:r>
      <w:proofErr w:type="spellEnd"/>
      <w:r w:rsidRPr="008B4B61">
        <w:rPr>
          <w:szCs w:val="22"/>
          <w:lang w:val="lt-LT"/>
        </w:rPr>
        <w:t xml:space="preserve"> </w:t>
      </w:r>
      <w:proofErr w:type="spellStart"/>
      <w:r w:rsidRPr="008B4B61">
        <w:rPr>
          <w:szCs w:val="22"/>
          <w:lang w:val="lt-LT"/>
        </w:rPr>
        <w:t>Bru</w:t>
      </w:r>
      <w:proofErr w:type="spellEnd"/>
    </w:p>
    <w:p w14:paraId="69E12471" w14:textId="77777777" w:rsidR="00FA68AF" w:rsidRPr="008B4B61" w:rsidRDefault="00FA68AF" w:rsidP="00FA68AF">
      <w:pPr>
        <w:jc w:val="both"/>
        <w:rPr>
          <w:szCs w:val="22"/>
          <w:lang w:val="lt-LT"/>
        </w:rPr>
      </w:pPr>
      <w:r w:rsidRPr="008B4B61">
        <w:rPr>
          <w:szCs w:val="22"/>
          <w:lang w:val="lt-LT"/>
        </w:rPr>
        <w:t xml:space="preserve">47000 </w:t>
      </w:r>
      <w:proofErr w:type="spellStart"/>
      <w:r w:rsidRPr="008B4B61">
        <w:rPr>
          <w:szCs w:val="22"/>
          <w:lang w:val="lt-LT"/>
        </w:rPr>
        <w:t>Agen</w:t>
      </w:r>
      <w:proofErr w:type="spellEnd"/>
    </w:p>
    <w:p w14:paraId="7D3FEC66" w14:textId="77777777" w:rsidR="00FA68AF" w:rsidRPr="008B4B61" w:rsidRDefault="00FA68AF" w:rsidP="00FA68AF">
      <w:pPr>
        <w:jc w:val="both"/>
        <w:rPr>
          <w:szCs w:val="22"/>
          <w:lang w:val="lt-LT"/>
        </w:rPr>
      </w:pPr>
      <w:r w:rsidRPr="008B4B61">
        <w:rPr>
          <w:szCs w:val="22"/>
          <w:lang w:val="lt-LT"/>
        </w:rPr>
        <w:t>Prancūzija</w:t>
      </w:r>
    </w:p>
    <w:p w14:paraId="185CEDBB" w14:textId="77777777" w:rsidR="00FA68AF" w:rsidRPr="008B4B61" w:rsidRDefault="00FA68AF" w:rsidP="00FA68AF">
      <w:pPr>
        <w:jc w:val="both"/>
        <w:rPr>
          <w:szCs w:val="22"/>
          <w:lang w:val="lt-LT"/>
        </w:rPr>
      </w:pPr>
    </w:p>
    <w:p w14:paraId="4018EF55" w14:textId="77777777" w:rsidR="00FA68AF" w:rsidRPr="008B4B61" w:rsidRDefault="00FA68AF" w:rsidP="00FA68AF">
      <w:pPr>
        <w:jc w:val="both"/>
        <w:rPr>
          <w:szCs w:val="22"/>
          <w:lang w:val="lt-LT"/>
        </w:rPr>
      </w:pPr>
      <w:r w:rsidRPr="008B4B61">
        <w:rPr>
          <w:szCs w:val="22"/>
          <w:lang w:val="lt-LT"/>
        </w:rPr>
        <w:lastRenderedPageBreak/>
        <w:t>arba</w:t>
      </w:r>
    </w:p>
    <w:p w14:paraId="17A265E6" w14:textId="77777777" w:rsidR="00FA68AF" w:rsidRPr="008B4B61" w:rsidRDefault="00FA68AF" w:rsidP="00FA68AF">
      <w:pPr>
        <w:ind w:firstLine="1296"/>
        <w:jc w:val="both"/>
        <w:rPr>
          <w:szCs w:val="22"/>
          <w:lang w:val="lt-LT"/>
        </w:rPr>
      </w:pPr>
    </w:p>
    <w:p w14:paraId="4C2BF01C" w14:textId="77777777" w:rsidR="00FA68AF" w:rsidRPr="008B4B61" w:rsidRDefault="00FA68AF" w:rsidP="00FA68AF">
      <w:pPr>
        <w:tabs>
          <w:tab w:val="clear" w:pos="567"/>
        </w:tabs>
        <w:spacing w:line="240" w:lineRule="auto"/>
        <w:jc w:val="both"/>
        <w:rPr>
          <w:snapToGrid/>
          <w:szCs w:val="22"/>
          <w:lang w:val="lt-LT" w:eastAsia="lt-LT"/>
        </w:rPr>
      </w:pPr>
      <w:r w:rsidRPr="008B4B61">
        <w:rPr>
          <w:snapToGrid/>
          <w:szCs w:val="22"/>
          <w:lang w:val="lt-LT" w:eastAsia="lt-LT"/>
        </w:rPr>
        <w:t>UPSA SAS</w:t>
      </w:r>
    </w:p>
    <w:p w14:paraId="4CA74DEB" w14:textId="77777777" w:rsidR="00FA68AF" w:rsidRPr="008B4B61" w:rsidRDefault="00FA68AF" w:rsidP="00FA68AF">
      <w:pPr>
        <w:jc w:val="both"/>
        <w:rPr>
          <w:szCs w:val="22"/>
          <w:lang w:val="lt-LT"/>
        </w:rPr>
      </w:pPr>
      <w:r w:rsidRPr="008B4B61">
        <w:rPr>
          <w:szCs w:val="22"/>
          <w:lang w:val="lt-LT"/>
        </w:rPr>
        <w:t xml:space="preserve">979, </w:t>
      </w:r>
      <w:proofErr w:type="spellStart"/>
      <w:r w:rsidRPr="008B4B61">
        <w:rPr>
          <w:szCs w:val="22"/>
          <w:lang w:val="lt-LT"/>
        </w:rPr>
        <w:t>avenue</w:t>
      </w:r>
      <w:proofErr w:type="spellEnd"/>
      <w:r w:rsidRPr="008B4B61">
        <w:rPr>
          <w:szCs w:val="22"/>
          <w:lang w:val="lt-LT"/>
        </w:rPr>
        <w:t xml:space="preserve"> </w:t>
      </w:r>
      <w:proofErr w:type="spellStart"/>
      <w:r w:rsidRPr="008B4B61">
        <w:rPr>
          <w:szCs w:val="22"/>
          <w:lang w:val="lt-LT"/>
        </w:rPr>
        <w:t>des</w:t>
      </w:r>
      <w:proofErr w:type="spellEnd"/>
      <w:r w:rsidRPr="008B4B61">
        <w:rPr>
          <w:szCs w:val="22"/>
          <w:lang w:val="lt-LT"/>
        </w:rPr>
        <w:t xml:space="preserve"> </w:t>
      </w:r>
      <w:proofErr w:type="spellStart"/>
      <w:r w:rsidRPr="008B4B61">
        <w:rPr>
          <w:szCs w:val="22"/>
          <w:lang w:val="lt-LT"/>
        </w:rPr>
        <w:t>Pyrénées</w:t>
      </w:r>
      <w:proofErr w:type="spellEnd"/>
    </w:p>
    <w:p w14:paraId="496511DA" w14:textId="77777777" w:rsidR="00FA68AF" w:rsidRPr="008B4B61" w:rsidRDefault="00FA68AF" w:rsidP="00FA68AF">
      <w:pPr>
        <w:jc w:val="both"/>
        <w:rPr>
          <w:szCs w:val="22"/>
          <w:lang w:val="lt-LT"/>
        </w:rPr>
      </w:pPr>
      <w:r w:rsidRPr="008B4B61">
        <w:rPr>
          <w:szCs w:val="22"/>
          <w:lang w:val="lt-LT"/>
        </w:rPr>
        <w:t xml:space="preserve">47520 </w:t>
      </w:r>
      <w:proofErr w:type="spellStart"/>
      <w:r w:rsidRPr="008B4B61">
        <w:rPr>
          <w:szCs w:val="22"/>
          <w:lang w:val="lt-LT"/>
        </w:rPr>
        <w:t>Le</w:t>
      </w:r>
      <w:proofErr w:type="spellEnd"/>
      <w:r w:rsidRPr="008B4B61">
        <w:rPr>
          <w:szCs w:val="22"/>
          <w:lang w:val="lt-LT"/>
        </w:rPr>
        <w:t xml:space="preserve"> </w:t>
      </w:r>
      <w:proofErr w:type="spellStart"/>
      <w:r w:rsidRPr="008B4B61">
        <w:rPr>
          <w:szCs w:val="22"/>
          <w:lang w:val="lt-LT"/>
        </w:rPr>
        <w:t>Passage</w:t>
      </w:r>
      <w:proofErr w:type="spellEnd"/>
    </w:p>
    <w:p w14:paraId="456ABE19" w14:textId="77777777" w:rsidR="00FA68AF" w:rsidRPr="008B4B61" w:rsidRDefault="00FA68AF" w:rsidP="00FA68AF">
      <w:pPr>
        <w:jc w:val="both"/>
        <w:rPr>
          <w:szCs w:val="22"/>
          <w:lang w:val="lt-LT"/>
        </w:rPr>
      </w:pPr>
      <w:r w:rsidRPr="008B4B61">
        <w:rPr>
          <w:szCs w:val="22"/>
          <w:lang w:val="lt-LT"/>
        </w:rPr>
        <w:t>Prancūzija</w:t>
      </w:r>
    </w:p>
    <w:p w14:paraId="2B0BA01F" w14:textId="77777777" w:rsidR="00FA68AF" w:rsidRPr="00DA0865" w:rsidRDefault="00FA68AF" w:rsidP="00FA68AF">
      <w:pPr>
        <w:tabs>
          <w:tab w:val="clear" w:pos="567"/>
        </w:tabs>
        <w:spacing w:line="240" w:lineRule="auto"/>
        <w:rPr>
          <w:rFonts w:eastAsia="Times New Roman"/>
          <w:noProof/>
          <w:snapToGrid/>
          <w:szCs w:val="22"/>
          <w:lang w:val="lt-LT"/>
        </w:rPr>
      </w:pPr>
    </w:p>
    <w:p w14:paraId="780A9355"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Jeigu apie šį vaistą norite sužinoti daugiau, kreipkitės į vietinį registruotojo atstovą</w:t>
      </w:r>
      <w:r>
        <w:rPr>
          <w:rFonts w:eastAsia="Times New Roman"/>
          <w:noProof/>
          <w:snapToGrid/>
          <w:szCs w:val="22"/>
          <w:lang w:val="lt-LT"/>
        </w:rPr>
        <w:t>:</w:t>
      </w:r>
    </w:p>
    <w:p w14:paraId="48C32E6C" w14:textId="77777777" w:rsidR="00FA68AF" w:rsidRPr="00DA0865" w:rsidRDefault="00FA68AF" w:rsidP="00FA68AF">
      <w:pPr>
        <w:tabs>
          <w:tab w:val="clear" w:pos="567"/>
        </w:tabs>
        <w:spacing w:line="240" w:lineRule="auto"/>
        <w:rPr>
          <w:rFonts w:eastAsia="Times New Roman"/>
          <w:noProof/>
          <w:snapToGrid/>
          <w:szCs w:val="22"/>
          <w:lang w:val="lt-LT" w:eastAsia="lt-LT"/>
        </w:rPr>
      </w:pPr>
    </w:p>
    <w:p w14:paraId="02D8B988" w14:textId="77777777" w:rsidR="00FA68AF" w:rsidRPr="00DA0865" w:rsidRDefault="00FA68AF" w:rsidP="00FA68AF">
      <w:pPr>
        <w:tabs>
          <w:tab w:val="clear" w:pos="567"/>
        </w:tabs>
        <w:suppressAutoHyphens/>
        <w:spacing w:line="240" w:lineRule="auto"/>
        <w:rPr>
          <w:rFonts w:eastAsia="Times New Roman"/>
          <w:snapToGrid/>
          <w:szCs w:val="22"/>
          <w:lang w:val="lt-LT" w:eastAsia="zh-CN"/>
        </w:rPr>
      </w:pPr>
      <w:r w:rsidRPr="00DA0865">
        <w:rPr>
          <w:rFonts w:eastAsia="Times New Roman"/>
          <w:snapToGrid/>
          <w:szCs w:val="22"/>
          <w:lang w:val="lt-LT" w:eastAsia="zh-CN"/>
        </w:rPr>
        <w:t xml:space="preserve">UAB </w:t>
      </w:r>
      <w:r>
        <w:rPr>
          <w:rFonts w:eastAsia="Times New Roman"/>
          <w:snapToGrid/>
          <w:szCs w:val="22"/>
          <w:lang w:val="lt-LT" w:eastAsia="zh-CN"/>
        </w:rPr>
        <w:t>„</w:t>
      </w:r>
      <w:proofErr w:type="spellStart"/>
      <w:r w:rsidRPr="00DA0865">
        <w:rPr>
          <w:rFonts w:eastAsia="Times New Roman"/>
          <w:snapToGrid/>
          <w:szCs w:val="22"/>
          <w:lang w:val="lt-LT" w:eastAsia="zh-CN"/>
        </w:rPr>
        <w:t>Swixx</w:t>
      </w:r>
      <w:proofErr w:type="spellEnd"/>
      <w:r w:rsidRPr="00DA0865">
        <w:rPr>
          <w:rFonts w:eastAsia="Times New Roman"/>
          <w:snapToGrid/>
          <w:szCs w:val="22"/>
          <w:lang w:val="lt-LT" w:eastAsia="zh-CN"/>
        </w:rPr>
        <w:t xml:space="preserve"> </w:t>
      </w:r>
      <w:proofErr w:type="spellStart"/>
      <w:r w:rsidRPr="00DA0865">
        <w:rPr>
          <w:rFonts w:eastAsia="Times New Roman"/>
          <w:snapToGrid/>
          <w:szCs w:val="22"/>
          <w:lang w:val="lt-LT" w:eastAsia="zh-CN"/>
        </w:rPr>
        <w:t>Biopharma</w:t>
      </w:r>
      <w:proofErr w:type="spellEnd"/>
      <w:r>
        <w:rPr>
          <w:rFonts w:eastAsia="Times New Roman"/>
          <w:snapToGrid/>
          <w:szCs w:val="22"/>
          <w:lang w:val="lt-LT" w:eastAsia="zh-CN"/>
        </w:rPr>
        <w:t>“</w:t>
      </w:r>
    </w:p>
    <w:p w14:paraId="4F525725" w14:textId="77777777" w:rsidR="00FA68AF" w:rsidRPr="00DA0865" w:rsidRDefault="00FA68AF" w:rsidP="00FA68AF">
      <w:pPr>
        <w:tabs>
          <w:tab w:val="clear" w:pos="567"/>
        </w:tabs>
        <w:suppressAutoHyphens/>
        <w:spacing w:line="240" w:lineRule="auto"/>
        <w:rPr>
          <w:rFonts w:eastAsia="Times New Roman"/>
          <w:snapToGrid/>
          <w:szCs w:val="22"/>
          <w:lang w:val="lt-LT" w:eastAsia="zh-CN"/>
        </w:rPr>
      </w:pPr>
      <w:r w:rsidRPr="00DA0865">
        <w:rPr>
          <w:rFonts w:eastAsia="Times New Roman"/>
          <w:snapToGrid/>
          <w:szCs w:val="22"/>
          <w:lang w:val="lt-LT" w:eastAsia="zh-CN"/>
        </w:rPr>
        <w:t>Bokšto 1-3, Vilnius LT-01126, Lietuva</w:t>
      </w:r>
    </w:p>
    <w:p w14:paraId="24E5FDE3" w14:textId="77777777" w:rsidR="00FA68AF" w:rsidRPr="00DA0865" w:rsidRDefault="00FA68AF" w:rsidP="00FA68AF">
      <w:pPr>
        <w:tabs>
          <w:tab w:val="clear" w:pos="567"/>
        </w:tabs>
        <w:suppressAutoHyphens/>
        <w:spacing w:line="240" w:lineRule="auto"/>
        <w:jc w:val="both"/>
        <w:rPr>
          <w:rFonts w:eastAsia="Times New Roman"/>
          <w:b/>
          <w:snapToGrid/>
          <w:color w:val="000000"/>
          <w:szCs w:val="22"/>
          <w:lang w:val="lt-LT" w:eastAsia="zh-CN"/>
        </w:rPr>
      </w:pPr>
      <w:r w:rsidRPr="00DA0865">
        <w:rPr>
          <w:rFonts w:eastAsia="Times New Roman"/>
          <w:snapToGrid/>
          <w:szCs w:val="22"/>
          <w:lang w:val="lt-LT" w:eastAsia="zh-CN"/>
        </w:rPr>
        <w:t>Tel. +370 52 369140</w:t>
      </w:r>
    </w:p>
    <w:p w14:paraId="2649B6F9" w14:textId="77777777" w:rsidR="00FA68AF" w:rsidRPr="00DA0865" w:rsidRDefault="00FA68AF" w:rsidP="00FA68AF">
      <w:pPr>
        <w:tabs>
          <w:tab w:val="clear" w:pos="567"/>
        </w:tabs>
        <w:spacing w:line="240" w:lineRule="auto"/>
        <w:rPr>
          <w:rFonts w:eastAsia="Times New Roman"/>
          <w:b/>
          <w:bCs/>
          <w:noProof/>
          <w:snapToGrid/>
          <w:szCs w:val="22"/>
          <w:lang w:val="lt-LT"/>
        </w:rPr>
      </w:pPr>
    </w:p>
    <w:p w14:paraId="74FD2933" w14:textId="77777777" w:rsidR="00FA68AF" w:rsidRPr="00DA0865" w:rsidRDefault="00FA68AF" w:rsidP="00FA68AF">
      <w:pPr>
        <w:tabs>
          <w:tab w:val="clear" w:pos="567"/>
        </w:tabs>
        <w:spacing w:line="240" w:lineRule="auto"/>
        <w:rPr>
          <w:rFonts w:eastAsia="Times New Roman"/>
          <w:b/>
          <w:noProof/>
          <w:snapToGrid/>
          <w:szCs w:val="22"/>
          <w:lang w:val="lt-LT"/>
        </w:rPr>
      </w:pPr>
      <w:r w:rsidRPr="00DA0865">
        <w:rPr>
          <w:rFonts w:eastAsia="Times New Roman"/>
          <w:b/>
          <w:bCs/>
          <w:noProof/>
          <w:snapToGrid/>
          <w:szCs w:val="22"/>
          <w:lang w:val="lt-LT"/>
        </w:rPr>
        <w:t>Šis pakuotės</w:t>
      </w:r>
      <w:r w:rsidRPr="00DA0865">
        <w:rPr>
          <w:rFonts w:eastAsia="Times New Roman"/>
          <w:b/>
          <w:noProof/>
          <w:snapToGrid/>
          <w:szCs w:val="22"/>
          <w:lang w:val="lt-LT"/>
        </w:rPr>
        <w:t xml:space="preserve"> lapelis paskutinį kartą peržiūrėtas</w:t>
      </w:r>
      <w:r>
        <w:rPr>
          <w:rFonts w:eastAsia="Times New Roman"/>
          <w:b/>
          <w:noProof/>
          <w:snapToGrid/>
          <w:szCs w:val="22"/>
          <w:lang w:val="lt-LT"/>
        </w:rPr>
        <w:t xml:space="preserve"> 2025-07-04.</w:t>
      </w:r>
    </w:p>
    <w:p w14:paraId="2F2272F4" w14:textId="77777777" w:rsidR="00FA68AF" w:rsidRPr="00DA0865" w:rsidRDefault="00FA68AF" w:rsidP="00FA68AF">
      <w:pPr>
        <w:tabs>
          <w:tab w:val="clear" w:pos="567"/>
        </w:tabs>
        <w:spacing w:line="240" w:lineRule="auto"/>
        <w:jc w:val="both"/>
        <w:rPr>
          <w:rFonts w:eastAsia="Times New Roman"/>
          <w:snapToGrid/>
          <w:szCs w:val="22"/>
          <w:lang w:val="lt-LT"/>
        </w:rPr>
      </w:pPr>
    </w:p>
    <w:p w14:paraId="57A0C3FF" w14:textId="77777777" w:rsidR="00FA68AF" w:rsidRPr="00DA0865" w:rsidRDefault="00FA68AF" w:rsidP="00FA68AF">
      <w:pPr>
        <w:tabs>
          <w:tab w:val="clear" w:pos="567"/>
        </w:tabs>
        <w:spacing w:line="240" w:lineRule="auto"/>
        <w:rPr>
          <w:rFonts w:eastAsia="Times New Roman"/>
          <w:noProof/>
          <w:snapToGrid/>
          <w:szCs w:val="22"/>
          <w:lang w:val="lt-LT"/>
        </w:rPr>
      </w:pPr>
      <w:r w:rsidRPr="00DA0865">
        <w:rPr>
          <w:rFonts w:eastAsia="Times New Roman"/>
          <w:noProof/>
          <w:snapToGrid/>
          <w:szCs w:val="22"/>
          <w:lang w:val="lt-LT"/>
        </w:rPr>
        <w:t xml:space="preserve">Išsami informacija apie šį vaistą pateikiama Valstybinės vaistų kontrolės tarnybos prie Lietuvos Respublikos sveikatos apsaugos ministerijos tinklalapyje </w:t>
      </w:r>
      <w:r w:rsidRPr="007D436A">
        <w:rPr>
          <w:color w:val="0000EE"/>
          <w:szCs w:val="22"/>
          <w:u w:val="single"/>
          <w:lang w:val="lt-LT" w:eastAsia="lt-LT"/>
        </w:rPr>
        <w:t>https://vvkt.lrv.lt/lt/</w:t>
      </w:r>
      <w:r w:rsidRPr="007D436A">
        <w:rPr>
          <w:szCs w:val="22"/>
          <w:lang w:val="lt-LT" w:eastAsia="lt-LT"/>
        </w:rPr>
        <w:t>.</w:t>
      </w:r>
    </w:p>
    <w:p w14:paraId="4D8BE0CE" w14:textId="77777777" w:rsidR="00FA68AF" w:rsidRPr="00DA0865" w:rsidRDefault="00FA68AF" w:rsidP="00FA68AF">
      <w:pPr>
        <w:tabs>
          <w:tab w:val="clear" w:pos="567"/>
        </w:tabs>
        <w:spacing w:line="240" w:lineRule="auto"/>
        <w:rPr>
          <w:rFonts w:eastAsia="Times New Roman"/>
          <w:snapToGrid/>
          <w:szCs w:val="22"/>
          <w:lang w:val="lt-LT"/>
        </w:rPr>
      </w:pPr>
    </w:p>
    <w:p w14:paraId="0A3C3081" w14:textId="77777777" w:rsidR="00FA68AF" w:rsidRPr="00DA0865" w:rsidRDefault="00FA68AF" w:rsidP="00FA68AF">
      <w:pPr>
        <w:rPr>
          <w:szCs w:val="22"/>
          <w:lang w:val="lt-LT"/>
        </w:rPr>
      </w:pPr>
    </w:p>
    <w:p w14:paraId="00724CB1" w14:textId="77777777" w:rsidR="00222FED" w:rsidRDefault="00222FED"/>
    <w:sectPr w:rsidR="00222FED" w:rsidSect="00FA68AF">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7F76" w14:textId="77777777" w:rsidR="00FA68AF" w:rsidRDefault="00FA68AF" w:rsidP="00E53B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3D9648" w14:textId="77777777" w:rsidR="00FA68AF" w:rsidRDefault="00FA68AF" w:rsidP="00E53B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CE93" w14:textId="77777777" w:rsidR="00FA68AF" w:rsidRPr="008202BE" w:rsidRDefault="00FA68AF" w:rsidP="00E53B3C">
    <w:pPr>
      <w:pStyle w:val="Porat"/>
      <w:framePr w:wrap="around" w:vAnchor="text" w:hAnchor="margin" w:xAlign="right" w:y="1"/>
      <w:rPr>
        <w:rStyle w:val="Puslapionumeris"/>
        <w:sz w:val="20"/>
      </w:rPr>
    </w:pPr>
    <w:r w:rsidRPr="008202BE">
      <w:rPr>
        <w:rStyle w:val="Puslapionumeris"/>
        <w:sz w:val="20"/>
      </w:rPr>
      <w:fldChar w:fldCharType="begin"/>
    </w:r>
    <w:r w:rsidRPr="008202BE">
      <w:rPr>
        <w:rStyle w:val="Puslapionumeris"/>
        <w:sz w:val="20"/>
      </w:rPr>
      <w:instrText xml:space="preserve">PAGE  </w:instrText>
    </w:r>
    <w:r w:rsidRPr="008202BE">
      <w:rPr>
        <w:rStyle w:val="Puslapionumeris"/>
        <w:sz w:val="20"/>
      </w:rPr>
      <w:fldChar w:fldCharType="separate"/>
    </w:r>
    <w:r>
      <w:rPr>
        <w:rStyle w:val="Puslapionumeris"/>
        <w:noProof/>
        <w:sz w:val="20"/>
      </w:rPr>
      <w:t>22</w:t>
    </w:r>
    <w:r w:rsidRPr="008202BE">
      <w:rPr>
        <w:rStyle w:val="Puslapionumeris"/>
        <w:sz w:val="20"/>
      </w:rPr>
      <w:fldChar w:fldCharType="end"/>
    </w:r>
  </w:p>
  <w:p w14:paraId="361C935A" w14:textId="77777777" w:rsidR="00FA68AF" w:rsidRDefault="00FA68AF" w:rsidP="00E53B3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8D65" w14:textId="77777777" w:rsidR="00FA68AF" w:rsidRDefault="00FA68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73C363DD"/>
    <w:multiLevelType w:val="hybridMultilevel"/>
    <w:tmpl w:val="CCC2E054"/>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B6B81"/>
    <w:multiLevelType w:val="hybridMultilevel"/>
    <w:tmpl w:val="0A2808A0"/>
    <w:lvl w:ilvl="0" w:tplc="3CDC3F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593653">
    <w:abstractNumId w:val="0"/>
  </w:num>
  <w:num w:numId="2" w16cid:durableId="1276984919">
    <w:abstractNumId w:val="2"/>
  </w:num>
  <w:num w:numId="3" w16cid:durableId="1826584135">
    <w:abstractNumId w:val="1"/>
  </w:num>
  <w:num w:numId="4" w16cid:durableId="22141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AF"/>
    <w:rsid w:val="00222FED"/>
    <w:rsid w:val="005F173E"/>
    <w:rsid w:val="008B3AD4"/>
    <w:rsid w:val="0092672C"/>
    <w:rsid w:val="00FA6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CF7B"/>
  <w15:chartTrackingRefBased/>
  <w15:docId w15:val="{D1270B29-C90F-4B1E-904D-EAEE9181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8AF"/>
    <w:pPr>
      <w:tabs>
        <w:tab w:val="left" w:pos="567"/>
      </w:tabs>
      <w:spacing w:after="0" w:line="260" w:lineRule="exact"/>
    </w:pPr>
    <w:rPr>
      <w:rFonts w:ascii="Times New Roman" w:eastAsia="Calibri"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FA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68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68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68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68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8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8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8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8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68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68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68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68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68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8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8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8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8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8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8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8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8AF"/>
    <w:rPr>
      <w:i/>
      <w:iCs/>
      <w:color w:val="404040" w:themeColor="text1" w:themeTint="BF"/>
    </w:rPr>
  </w:style>
  <w:style w:type="paragraph" w:styleId="Sraopastraipa">
    <w:name w:val="List Paragraph"/>
    <w:basedOn w:val="prastasis"/>
    <w:uiPriority w:val="34"/>
    <w:qFormat/>
    <w:rsid w:val="00FA68AF"/>
    <w:pPr>
      <w:ind w:left="720"/>
      <w:contextualSpacing/>
    </w:pPr>
  </w:style>
  <w:style w:type="character" w:styleId="Rykuspabraukimas">
    <w:name w:val="Intense Emphasis"/>
    <w:basedOn w:val="Numatytasispastraiposriftas"/>
    <w:uiPriority w:val="21"/>
    <w:qFormat/>
    <w:rsid w:val="00FA68AF"/>
    <w:rPr>
      <w:i/>
      <w:iCs/>
      <w:color w:val="0F4761" w:themeColor="accent1" w:themeShade="BF"/>
    </w:rPr>
  </w:style>
  <w:style w:type="paragraph" w:styleId="Iskirtacitata">
    <w:name w:val="Intense Quote"/>
    <w:basedOn w:val="prastasis"/>
    <w:next w:val="prastasis"/>
    <w:link w:val="IskirtacitataDiagrama"/>
    <w:uiPriority w:val="30"/>
    <w:qFormat/>
    <w:rsid w:val="00FA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68AF"/>
    <w:rPr>
      <w:i/>
      <w:iCs/>
      <w:color w:val="0F4761" w:themeColor="accent1" w:themeShade="BF"/>
    </w:rPr>
  </w:style>
  <w:style w:type="character" w:styleId="Rykinuoroda">
    <w:name w:val="Intense Reference"/>
    <w:basedOn w:val="Numatytasispastraiposriftas"/>
    <w:uiPriority w:val="32"/>
    <w:qFormat/>
    <w:rsid w:val="00FA68AF"/>
    <w:rPr>
      <w:b/>
      <w:bCs/>
      <w:smallCaps/>
      <w:color w:val="0F4761" w:themeColor="accent1" w:themeShade="BF"/>
      <w:spacing w:val="5"/>
    </w:rPr>
  </w:style>
  <w:style w:type="paragraph" w:styleId="Porat">
    <w:name w:val="footer"/>
    <w:basedOn w:val="prastasis"/>
    <w:link w:val="PoratDiagrama"/>
    <w:uiPriority w:val="99"/>
    <w:semiHidden/>
    <w:unhideWhenUsed/>
    <w:rsid w:val="00FA68AF"/>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semiHidden/>
    <w:rsid w:val="00FA68AF"/>
    <w:rPr>
      <w:rFonts w:ascii="Times New Roman" w:eastAsia="Calibri" w:hAnsi="Times New Roman" w:cs="Times New Roman"/>
      <w:snapToGrid w:val="0"/>
      <w:kern w:val="0"/>
      <w:sz w:val="22"/>
      <w:szCs w:val="20"/>
      <w:lang w:val="en-GB"/>
      <w14:ligatures w14:val="none"/>
    </w:rPr>
  </w:style>
  <w:style w:type="character" w:styleId="Puslapionumeris">
    <w:name w:val="page number"/>
    <w:basedOn w:val="Numatytasispastraiposriftas"/>
    <w:rsid w:val="00FA68AF"/>
  </w:style>
  <w:style w:type="paragraph" w:styleId="Antrats">
    <w:name w:val="header"/>
    <w:basedOn w:val="prastasis"/>
    <w:link w:val="AntratsDiagrama"/>
    <w:uiPriority w:val="99"/>
    <w:unhideWhenUsed/>
    <w:rsid w:val="00FA68AF"/>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A68AF"/>
    <w:rPr>
      <w:rFonts w:ascii="Times New Roman" w:eastAsia="Calibri" w:hAnsi="Times New Roman" w:cs="Times New Roman"/>
      <w:snapToGrid w:val="0"/>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9592</Words>
  <Characters>5468</Characters>
  <Application>Microsoft Office Word</Application>
  <DocSecurity>0</DocSecurity>
  <Lines>45</Lines>
  <Paragraphs>30</Paragraphs>
  <ScaleCrop>false</ScaleCrop>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2025-07-04T10:29:00Z</dcterms:created>
  <dcterms:modified xsi:type="dcterms:W3CDTF">2025-07-04T10:31:00Z</dcterms:modified>
</cp:coreProperties>
</file>