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524" w:rsidRPr="007172C5" w:rsidRDefault="001A0524" w:rsidP="00A72A11">
      <w:pPr>
        <w:rPr>
          <w:sz w:val="22"/>
          <w:szCs w:val="22"/>
        </w:rPr>
      </w:pPr>
    </w:p>
    <w:p w:rsidR="001A0524" w:rsidRPr="007172C5" w:rsidRDefault="001A0524" w:rsidP="000C792C">
      <w:pPr>
        <w:rPr>
          <w:sz w:val="22"/>
          <w:szCs w:val="22"/>
        </w:rPr>
      </w:pPr>
    </w:p>
    <w:p w:rsidR="001A0524" w:rsidRPr="007172C5" w:rsidRDefault="001A0524" w:rsidP="00CB0E2E">
      <w:pPr>
        <w:rPr>
          <w:sz w:val="22"/>
          <w:szCs w:val="22"/>
        </w:rPr>
      </w:pPr>
    </w:p>
    <w:p w:rsidR="001A0524" w:rsidRPr="007172C5" w:rsidRDefault="001A0524">
      <w:pPr>
        <w:rPr>
          <w:sz w:val="22"/>
          <w:szCs w:val="22"/>
        </w:rPr>
      </w:pPr>
    </w:p>
    <w:p w:rsidR="001A0524" w:rsidRPr="007172C5" w:rsidRDefault="001A0524">
      <w:pPr>
        <w:rPr>
          <w:sz w:val="22"/>
          <w:szCs w:val="22"/>
        </w:rPr>
      </w:pPr>
    </w:p>
    <w:p w:rsidR="001A0524" w:rsidRPr="007172C5" w:rsidRDefault="001A0524">
      <w:pPr>
        <w:rPr>
          <w:sz w:val="22"/>
          <w:szCs w:val="22"/>
        </w:rPr>
      </w:pPr>
    </w:p>
    <w:p w:rsidR="001A0524" w:rsidRPr="007172C5" w:rsidRDefault="001A0524">
      <w:pPr>
        <w:rPr>
          <w:sz w:val="22"/>
          <w:szCs w:val="22"/>
        </w:rPr>
      </w:pPr>
    </w:p>
    <w:p w:rsidR="001A0524" w:rsidRPr="007172C5" w:rsidRDefault="001A0524">
      <w:pPr>
        <w:rPr>
          <w:sz w:val="22"/>
          <w:szCs w:val="22"/>
        </w:rPr>
      </w:pPr>
    </w:p>
    <w:p w:rsidR="001A0524" w:rsidRPr="007172C5" w:rsidRDefault="001A0524">
      <w:pPr>
        <w:rPr>
          <w:sz w:val="22"/>
          <w:szCs w:val="22"/>
        </w:rPr>
      </w:pPr>
    </w:p>
    <w:p w:rsidR="001A0524" w:rsidRPr="007172C5" w:rsidRDefault="001A0524">
      <w:pPr>
        <w:rPr>
          <w:sz w:val="22"/>
          <w:szCs w:val="22"/>
        </w:rPr>
      </w:pPr>
    </w:p>
    <w:p w:rsidR="001A0524" w:rsidRPr="007172C5" w:rsidRDefault="001A0524">
      <w:pPr>
        <w:pStyle w:val="BTEMEASMCA"/>
      </w:pPr>
    </w:p>
    <w:p w:rsidR="001A0524" w:rsidRPr="007172C5" w:rsidRDefault="001A0524">
      <w:pPr>
        <w:pStyle w:val="BTEMEASMCA"/>
      </w:pPr>
    </w:p>
    <w:p w:rsidR="001A0524" w:rsidRPr="007172C5" w:rsidRDefault="001A0524">
      <w:pPr>
        <w:pStyle w:val="BTEMEASMCA"/>
      </w:pPr>
    </w:p>
    <w:p w:rsidR="001A0524" w:rsidRPr="007172C5" w:rsidRDefault="001A0524">
      <w:pPr>
        <w:pStyle w:val="BTEMEASMCA"/>
      </w:pPr>
    </w:p>
    <w:p w:rsidR="001A0524" w:rsidRPr="007172C5" w:rsidRDefault="001A0524">
      <w:pPr>
        <w:pStyle w:val="BTEMEASMCA"/>
      </w:pPr>
    </w:p>
    <w:p w:rsidR="001A0524" w:rsidRPr="007172C5" w:rsidRDefault="001A0524">
      <w:pPr>
        <w:pStyle w:val="BTEMEASMCA"/>
      </w:pPr>
    </w:p>
    <w:p w:rsidR="001A0524" w:rsidRPr="007172C5" w:rsidRDefault="001A0524">
      <w:pPr>
        <w:pStyle w:val="BTEMEASMCA"/>
      </w:pPr>
    </w:p>
    <w:p w:rsidR="001A0524" w:rsidRPr="007172C5" w:rsidRDefault="001A0524">
      <w:pPr>
        <w:pStyle w:val="BTEMEASMCA"/>
      </w:pPr>
    </w:p>
    <w:p w:rsidR="001A0524" w:rsidRPr="007172C5" w:rsidRDefault="001A0524">
      <w:pPr>
        <w:pStyle w:val="BTEMEASMCA"/>
      </w:pPr>
    </w:p>
    <w:p w:rsidR="001A0524" w:rsidRPr="007172C5" w:rsidRDefault="001A0524">
      <w:pPr>
        <w:pStyle w:val="BTEMEASMCA"/>
      </w:pPr>
    </w:p>
    <w:p w:rsidR="001A0524" w:rsidRPr="007172C5" w:rsidRDefault="001A0524">
      <w:pPr>
        <w:pStyle w:val="BTEMEASMCA"/>
      </w:pPr>
    </w:p>
    <w:p w:rsidR="001A0524" w:rsidRPr="007172C5" w:rsidRDefault="001A0524">
      <w:pPr>
        <w:pStyle w:val="BTEMEASMCA"/>
      </w:pPr>
    </w:p>
    <w:p w:rsidR="00552DBE" w:rsidRPr="007172C5" w:rsidRDefault="00552DBE">
      <w:pPr>
        <w:pStyle w:val="BTEMEASMCA"/>
      </w:pPr>
    </w:p>
    <w:p w:rsidR="001A0524" w:rsidRPr="007172C5" w:rsidRDefault="001A0524">
      <w:pPr>
        <w:pStyle w:val="Pavadinimas"/>
        <w:rPr>
          <w:szCs w:val="22"/>
        </w:rPr>
      </w:pPr>
      <w:bookmarkStart w:id="0" w:name="_Toc129243096"/>
      <w:bookmarkStart w:id="1" w:name="_Toc129243221"/>
      <w:r w:rsidRPr="007172C5">
        <w:rPr>
          <w:szCs w:val="22"/>
        </w:rPr>
        <w:t>I PRIEDAS</w:t>
      </w:r>
    </w:p>
    <w:p w:rsidR="001A0524" w:rsidRPr="007172C5" w:rsidRDefault="001A0524">
      <w:pPr>
        <w:pStyle w:val="Pagrindinistekstas"/>
        <w:spacing w:after="0"/>
        <w:rPr>
          <w:szCs w:val="22"/>
        </w:rPr>
      </w:pPr>
    </w:p>
    <w:p w:rsidR="001A0524" w:rsidRPr="007172C5" w:rsidRDefault="001A0524">
      <w:pPr>
        <w:pStyle w:val="Pavadinimas"/>
        <w:rPr>
          <w:szCs w:val="22"/>
        </w:rPr>
      </w:pPr>
      <w:r w:rsidRPr="007172C5">
        <w:rPr>
          <w:szCs w:val="22"/>
        </w:rPr>
        <w:t>PREPARATO CHARAKTERISTIKŲ SANTRAUKA</w:t>
      </w:r>
    </w:p>
    <w:p w:rsidR="001A0524" w:rsidRPr="007172C5" w:rsidRDefault="001A0524">
      <w:pPr>
        <w:pStyle w:val="Pagrindinistekstas"/>
        <w:spacing w:after="0"/>
        <w:rPr>
          <w:szCs w:val="22"/>
        </w:rPr>
      </w:pPr>
    </w:p>
    <w:p w:rsidR="001A0524" w:rsidRPr="007172C5" w:rsidRDefault="001A0524">
      <w:pPr>
        <w:pStyle w:val="Antrat2"/>
        <w:tabs>
          <w:tab w:val="left" w:pos="567"/>
        </w:tabs>
        <w:rPr>
          <w:rFonts w:ascii="Times New Roman" w:eastAsia="Times New Roman" w:hAnsi="Times New Roman"/>
          <w:i w:val="0"/>
          <w:sz w:val="22"/>
          <w:szCs w:val="22"/>
        </w:rPr>
      </w:pPr>
      <w:r w:rsidRPr="007172C5">
        <w:rPr>
          <w:rFonts w:ascii="Times New Roman" w:hAnsi="Times New Roman"/>
          <w:b w:val="0"/>
          <w:sz w:val="22"/>
          <w:szCs w:val="22"/>
        </w:rPr>
        <w:br w:type="page"/>
      </w:r>
      <w:r w:rsidRPr="007172C5">
        <w:rPr>
          <w:rFonts w:ascii="Times New Roman" w:eastAsia="Times New Roman" w:hAnsi="Times New Roman"/>
          <w:i w:val="0"/>
          <w:sz w:val="22"/>
          <w:szCs w:val="22"/>
        </w:rPr>
        <w:lastRenderedPageBreak/>
        <w:t>1.</w:t>
      </w:r>
      <w:r w:rsidRPr="007172C5">
        <w:rPr>
          <w:rFonts w:ascii="Times New Roman" w:eastAsia="Times New Roman" w:hAnsi="Times New Roman"/>
          <w:i w:val="0"/>
          <w:sz w:val="22"/>
          <w:szCs w:val="22"/>
        </w:rPr>
        <w:tab/>
        <w:t>VAISTINIO PREPARATO PAVADINIMAS</w:t>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r w:rsidRPr="007172C5">
        <w:rPr>
          <w:szCs w:val="22"/>
        </w:rPr>
        <w:t>LEUCOVORIN-TEVA 10 mg/ml injekcinis tirpalas</w:t>
      </w:r>
      <w:bookmarkStart w:id="2" w:name="_GoBack"/>
      <w:bookmarkEnd w:id="2"/>
    </w:p>
    <w:p w:rsidR="001A0524" w:rsidRPr="007172C5" w:rsidRDefault="001A0524">
      <w:pPr>
        <w:pStyle w:val="Pagrindinistekstas"/>
        <w:spacing w:after="0"/>
        <w:rPr>
          <w:b/>
          <w:bCs/>
          <w:szCs w:val="22"/>
        </w:rPr>
      </w:pPr>
    </w:p>
    <w:p w:rsidR="001A0524" w:rsidRPr="007172C5" w:rsidRDefault="001A0524">
      <w:pPr>
        <w:pStyle w:val="Pagrindinistekstas"/>
        <w:spacing w:after="0"/>
        <w:rPr>
          <w:b/>
          <w:bCs/>
          <w:szCs w:val="22"/>
        </w:rPr>
      </w:pPr>
    </w:p>
    <w:p w:rsidR="001A0524" w:rsidRPr="007172C5" w:rsidRDefault="001A0524">
      <w:pPr>
        <w:pStyle w:val="Antrat2"/>
        <w:tabs>
          <w:tab w:val="left" w:pos="567"/>
        </w:tabs>
        <w:spacing w:before="0" w:after="0"/>
        <w:rPr>
          <w:rFonts w:ascii="Times New Roman" w:eastAsia="Times New Roman" w:hAnsi="Times New Roman"/>
          <w:bCs w:val="0"/>
          <w:i w:val="0"/>
          <w:sz w:val="22"/>
          <w:szCs w:val="22"/>
        </w:rPr>
      </w:pPr>
      <w:r w:rsidRPr="007172C5">
        <w:rPr>
          <w:rFonts w:ascii="Times New Roman" w:eastAsia="Times New Roman" w:hAnsi="Times New Roman"/>
          <w:i w:val="0"/>
          <w:sz w:val="22"/>
          <w:szCs w:val="22"/>
        </w:rPr>
        <w:t>2.</w:t>
      </w:r>
      <w:r w:rsidRPr="007172C5">
        <w:rPr>
          <w:rFonts w:ascii="Times New Roman" w:eastAsia="Times New Roman" w:hAnsi="Times New Roman"/>
          <w:i w:val="0"/>
          <w:sz w:val="22"/>
          <w:szCs w:val="22"/>
        </w:rPr>
        <w:tab/>
        <w:t>KOKYBINĖ IR KIEKYBINĖ SUDĖTIS</w:t>
      </w:r>
    </w:p>
    <w:p w:rsidR="001A0524" w:rsidRPr="007172C5" w:rsidRDefault="001A0524">
      <w:pPr>
        <w:pStyle w:val="Pagrindinistekstas"/>
        <w:spacing w:after="0"/>
        <w:rPr>
          <w:rFonts w:eastAsia="Times New Roman"/>
          <w:szCs w:val="22"/>
        </w:rPr>
      </w:pPr>
    </w:p>
    <w:p w:rsidR="001A0524" w:rsidRPr="007172C5" w:rsidRDefault="001A0524">
      <w:pPr>
        <w:pStyle w:val="Pagrindinistekstas"/>
        <w:spacing w:after="0"/>
        <w:rPr>
          <w:szCs w:val="22"/>
        </w:rPr>
      </w:pPr>
      <w:r w:rsidRPr="007172C5">
        <w:rPr>
          <w:szCs w:val="22"/>
        </w:rPr>
        <w:t xml:space="preserve">Viename mililitre injekcinio tirpalo yra 10,8 mg </w:t>
      </w:r>
      <w:r w:rsidR="005D021D">
        <w:rPr>
          <w:szCs w:val="22"/>
        </w:rPr>
        <w:t>kalcio folinato hidrato</w:t>
      </w:r>
      <w:r w:rsidRPr="007172C5">
        <w:rPr>
          <w:szCs w:val="22"/>
        </w:rPr>
        <w:t xml:space="preserve">, atitinkančio 10 mg folino rūgšties. </w:t>
      </w:r>
    </w:p>
    <w:p w:rsidR="001A0524" w:rsidRPr="007172C5" w:rsidRDefault="001A0524">
      <w:pPr>
        <w:pStyle w:val="Pagrindinistekstas"/>
        <w:spacing w:after="0"/>
        <w:rPr>
          <w:szCs w:val="22"/>
        </w:rPr>
      </w:pPr>
      <w:r w:rsidRPr="007172C5">
        <w:rPr>
          <w:szCs w:val="22"/>
        </w:rPr>
        <w:t>5 ml injekcinio tirpalo flakone yra 50 mg folino rūgšties.</w:t>
      </w:r>
    </w:p>
    <w:p w:rsidR="001A0524" w:rsidRPr="007172C5" w:rsidRDefault="001A0524">
      <w:pPr>
        <w:pStyle w:val="Pagrindinistekstas"/>
        <w:spacing w:after="0"/>
        <w:rPr>
          <w:szCs w:val="22"/>
        </w:rPr>
      </w:pPr>
      <w:r w:rsidRPr="007172C5">
        <w:rPr>
          <w:szCs w:val="22"/>
        </w:rPr>
        <w:t>10 ml injekcinio tirpalo flakone yra 100 mg folino rūgšties.</w:t>
      </w:r>
    </w:p>
    <w:p w:rsidR="001A0524" w:rsidRPr="007172C5" w:rsidRDefault="001A0524">
      <w:pPr>
        <w:pStyle w:val="Pagrindinistekstas"/>
        <w:spacing w:after="0"/>
        <w:rPr>
          <w:szCs w:val="22"/>
        </w:rPr>
      </w:pPr>
    </w:p>
    <w:p w:rsidR="008F047A" w:rsidRDefault="00BA563F" w:rsidP="008F047A">
      <w:pPr>
        <w:pStyle w:val="Pagrindinistekstas"/>
        <w:spacing w:after="0"/>
        <w:rPr>
          <w:szCs w:val="22"/>
        </w:rPr>
      </w:pPr>
      <w:r w:rsidRPr="007172C5">
        <w:rPr>
          <w:szCs w:val="22"/>
          <w:u w:val="single"/>
        </w:rPr>
        <w:t>Pagalbinė</w:t>
      </w:r>
      <w:r w:rsidR="00B170D4" w:rsidRPr="007172C5">
        <w:rPr>
          <w:szCs w:val="22"/>
          <w:u w:val="single"/>
        </w:rPr>
        <w:t xml:space="preserve"> </w:t>
      </w:r>
      <w:r w:rsidRPr="007172C5">
        <w:rPr>
          <w:szCs w:val="22"/>
          <w:u w:val="single"/>
        </w:rPr>
        <w:t>medžiag</w:t>
      </w:r>
      <w:r w:rsidR="00541758" w:rsidRPr="007172C5">
        <w:rPr>
          <w:szCs w:val="22"/>
          <w:u w:val="single"/>
        </w:rPr>
        <w:t>a</w:t>
      </w:r>
      <w:r w:rsidRPr="007172C5">
        <w:rPr>
          <w:szCs w:val="22"/>
          <w:u w:val="single"/>
        </w:rPr>
        <w:t>, kuri</w:t>
      </w:r>
      <w:r w:rsidR="00541758" w:rsidRPr="007172C5">
        <w:rPr>
          <w:szCs w:val="22"/>
          <w:u w:val="single"/>
        </w:rPr>
        <w:t>os</w:t>
      </w:r>
      <w:r w:rsidRPr="007172C5">
        <w:rPr>
          <w:szCs w:val="22"/>
          <w:u w:val="single"/>
        </w:rPr>
        <w:t xml:space="preserve"> poveikis žinomas:</w:t>
      </w:r>
      <w:r w:rsidR="008F047A">
        <w:rPr>
          <w:szCs w:val="22"/>
          <w:u w:val="single"/>
        </w:rPr>
        <w:t xml:space="preserve"> </w:t>
      </w:r>
      <w:r w:rsidR="00354755">
        <w:rPr>
          <w:szCs w:val="22"/>
        </w:rPr>
        <w:t>kiekviename</w:t>
      </w:r>
      <w:r w:rsidRPr="007172C5">
        <w:rPr>
          <w:szCs w:val="22"/>
        </w:rPr>
        <w:t xml:space="preserve"> injekcinio tirpalo</w:t>
      </w:r>
      <w:r w:rsidR="00354755" w:rsidRPr="00354755">
        <w:rPr>
          <w:szCs w:val="22"/>
        </w:rPr>
        <w:t xml:space="preserve"> </w:t>
      </w:r>
      <w:r w:rsidR="00354755" w:rsidRPr="007172C5">
        <w:rPr>
          <w:szCs w:val="22"/>
        </w:rPr>
        <w:t>mililitre</w:t>
      </w:r>
      <w:r w:rsidRPr="007172C5">
        <w:rPr>
          <w:szCs w:val="22"/>
        </w:rPr>
        <w:t xml:space="preserve"> yra</w:t>
      </w:r>
      <w:r w:rsidR="00A840F7" w:rsidRPr="007172C5">
        <w:rPr>
          <w:szCs w:val="22"/>
        </w:rPr>
        <w:t xml:space="preserve"> </w:t>
      </w:r>
      <w:r w:rsidR="00354755">
        <w:rPr>
          <w:szCs w:val="22"/>
        </w:rPr>
        <w:t>3,26</w:t>
      </w:r>
      <w:r w:rsidR="00354755" w:rsidRPr="007172C5">
        <w:rPr>
          <w:szCs w:val="22"/>
        </w:rPr>
        <w:t xml:space="preserve">  mg</w:t>
      </w:r>
      <w:r w:rsidR="00354755">
        <w:rPr>
          <w:szCs w:val="22"/>
        </w:rPr>
        <w:t xml:space="preserve"> (0,14 mmol</w:t>
      </w:r>
      <w:r w:rsidR="00354755" w:rsidDel="00354755">
        <w:rPr>
          <w:szCs w:val="22"/>
        </w:rPr>
        <w:t xml:space="preserve"> </w:t>
      </w:r>
      <w:r w:rsidR="00354755">
        <w:rPr>
          <w:szCs w:val="22"/>
        </w:rPr>
        <w:t>)</w:t>
      </w:r>
      <w:r w:rsidRPr="007172C5">
        <w:rPr>
          <w:szCs w:val="22"/>
        </w:rPr>
        <w:t xml:space="preserve"> natrio</w:t>
      </w:r>
      <w:r w:rsidR="00A840F7" w:rsidRPr="007172C5">
        <w:rPr>
          <w:szCs w:val="22"/>
        </w:rPr>
        <w:t xml:space="preserve">. </w:t>
      </w:r>
    </w:p>
    <w:p w:rsidR="008F047A" w:rsidRDefault="008F047A" w:rsidP="008F047A">
      <w:pPr>
        <w:pStyle w:val="Pagrindinistekstas"/>
        <w:spacing w:after="0"/>
        <w:rPr>
          <w:szCs w:val="22"/>
        </w:rPr>
      </w:pPr>
    </w:p>
    <w:p w:rsidR="001A0524" w:rsidRPr="007172C5" w:rsidRDefault="001A0524" w:rsidP="008F047A">
      <w:pPr>
        <w:pStyle w:val="Pagrindinistekstas"/>
        <w:spacing w:after="0"/>
        <w:rPr>
          <w:b/>
          <w:bCs/>
          <w:szCs w:val="22"/>
        </w:rPr>
      </w:pPr>
      <w:r w:rsidRPr="007172C5">
        <w:rPr>
          <w:szCs w:val="22"/>
        </w:rPr>
        <w:t>Visos pagalbinės medžiagos išvardytos 6.1 skyriuje.</w:t>
      </w:r>
    </w:p>
    <w:p w:rsidR="001A0524" w:rsidRPr="007172C5" w:rsidRDefault="001A0524">
      <w:pPr>
        <w:pStyle w:val="Pagrindinistekstas"/>
        <w:spacing w:after="0"/>
        <w:rPr>
          <w:b/>
          <w:bCs/>
          <w:szCs w:val="22"/>
        </w:rPr>
      </w:pPr>
    </w:p>
    <w:p w:rsidR="001A0524" w:rsidRPr="007172C5" w:rsidRDefault="001A0524">
      <w:pPr>
        <w:pStyle w:val="Pagrindinistekstas"/>
        <w:spacing w:after="0"/>
        <w:rPr>
          <w:b/>
          <w:bCs/>
          <w:szCs w:val="22"/>
        </w:rPr>
      </w:pPr>
    </w:p>
    <w:p w:rsidR="001A0524" w:rsidRPr="007172C5" w:rsidRDefault="001A0524">
      <w:pPr>
        <w:pStyle w:val="Antrat2"/>
        <w:tabs>
          <w:tab w:val="left" w:pos="567"/>
        </w:tabs>
        <w:spacing w:before="0" w:after="0"/>
        <w:rPr>
          <w:rFonts w:ascii="Times New Roman" w:eastAsia="Times New Roman" w:hAnsi="Times New Roman"/>
          <w:bCs w:val="0"/>
          <w:i w:val="0"/>
          <w:sz w:val="22"/>
          <w:szCs w:val="22"/>
        </w:rPr>
      </w:pPr>
      <w:r w:rsidRPr="007172C5">
        <w:rPr>
          <w:rFonts w:ascii="Times New Roman" w:eastAsia="Times New Roman" w:hAnsi="Times New Roman"/>
          <w:i w:val="0"/>
          <w:sz w:val="22"/>
          <w:szCs w:val="22"/>
        </w:rPr>
        <w:t>3.</w:t>
      </w:r>
      <w:r w:rsidRPr="007172C5">
        <w:rPr>
          <w:rFonts w:ascii="Times New Roman" w:eastAsia="Times New Roman" w:hAnsi="Times New Roman"/>
          <w:i w:val="0"/>
          <w:sz w:val="22"/>
          <w:szCs w:val="22"/>
        </w:rPr>
        <w:tab/>
        <w:t>FARMACINĖ FORMA</w:t>
      </w:r>
    </w:p>
    <w:p w:rsidR="001A0524" w:rsidRPr="007172C5" w:rsidRDefault="001A0524">
      <w:pPr>
        <w:rPr>
          <w:rFonts w:eastAsia="Times New Roman"/>
          <w:sz w:val="22"/>
          <w:szCs w:val="22"/>
        </w:rPr>
      </w:pPr>
    </w:p>
    <w:p w:rsidR="001A0524" w:rsidRPr="007172C5" w:rsidRDefault="001A0524">
      <w:pPr>
        <w:rPr>
          <w:sz w:val="22"/>
          <w:szCs w:val="22"/>
        </w:rPr>
      </w:pPr>
      <w:r w:rsidRPr="007172C5">
        <w:rPr>
          <w:sz w:val="22"/>
          <w:szCs w:val="22"/>
        </w:rPr>
        <w:t>Injekcinis tirpalas.</w:t>
      </w:r>
    </w:p>
    <w:p w:rsidR="001A0524" w:rsidRPr="007172C5" w:rsidRDefault="001A0524">
      <w:pPr>
        <w:pStyle w:val="Pagrindinistekstas"/>
        <w:spacing w:after="0"/>
        <w:rPr>
          <w:b/>
          <w:bCs/>
          <w:szCs w:val="22"/>
        </w:rPr>
      </w:pPr>
      <w:r w:rsidRPr="007172C5">
        <w:rPr>
          <w:szCs w:val="22"/>
        </w:rPr>
        <w:t>Tirpalas yra geltonas, skaidrus, be matomų dalelių.</w:t>
      </w:r>
    </w:p>
    <w:p w:rsidR="001A0524" w:rsidRPr="007172C5" w:rsidRDefault="001A0524">
      <w:pPr>
        <w:pStyle w:val="Pagrindinistekstas"/>
        <w:spacing w:after="0"/>
        <w:rPr>
          <w:b/>
          <w:bCs/>
          <w:szCs w:val="22"/>
        </w:rPr>
      </w:pPr>
    </w:p>
    <w:p w:rsidR="001A0524" w:rsidRPr="007172C5" w:rsidRDefault="001A0524">
      <w:pPr>
        <w:pStyle w:val="Pagrindinistekstas"/>
        <w:spacing w:after="0"/>
        <w:rPr>
          <w:b/>
          <w:bCs/>
          <w:szCs w:val="22"/>
        </w:rPr>
      </w:pPr>
    </w:p>
    <w:p w:rsidR="001A0524" w:rsidRPr="007172C5" w:rsidRDefault="001A0524">
      <w:pPr>
        <w:pStyle w:val="Antrat2"/>
        <w:tabs>
          <w:tab w:val="left" w:pos="567"/>
        </w:tabs>
        <w:spacing w:before="0" w:after="0"/>
        <w:rPr>
          <w:rFonts w:ascii="Times New Roman" w:eastAsia="Times New Roman" w:hAnsi="Times New Roman"/>
          <w:bCs w:val="0"/>
          <w:i w:val="0"/>
          <w:sz w:val="22"/>
          <w:szCs w:val="22"/>
        </w:rPr>
      </w:pPr>
      <w:r w:rsidRPr="007172C5">
        <w:rPr>
          <w:rFonts w:ascii="Times New Roman" w:eastAsia="Times New Roman" w:hAnsi="Times New Roman"/>
          <w:i w:val="0"/>
          <w:sz w:val="22"/>
          <w:szCs w:val="22"/>
        </w:rPr>
        <w:t>4.</w:t>
      </w:r>
      <w:r w:rsidRPr="007172C5">
        <w:rPr>
          <w:rFonts w:ascii="Times New Roman" w:eastAsia="Times New Roman" w:hAnsi="Times New Roman"/>
          <w:i w:val="0"/>
          <w:sz w:val="22"/>
          <w:szCs w:val="22"/>
        </w:rPr>
        <w:tab/>
        <w:t>KLINIKINĖ INFORMACIJA</w:t>
      </w:r>
    </w:p>
    <w:p w:rsidR="001A0524" w:rsidRPr="007172C5" w:rsidRDefault="001A0524">
      <w:pPr>
        <w:pStyle w:val="Pagrindinistekstas"/>
        <w:spacing w:after="0"/>
        <w:rPr>
          <w:rFonts w:eastAsia="Times New Roman"/>
          <w:b/>
          <w:bCs/>
          <w:szCs w:val="22"/>
        </w:rPr>
      </w:pPr>
    </w:p>
    <w:p w:rsidR="001A0524" w:rsidRPr="007172C5" w:rsidRDefault="001A0524">
      <w:pPr>
        <w:pStyle w:val="Antrat3"/>
        <w:tabs>
          <w:tab w:val="left" w:pos="567"/>
        </w:tabs>
        <w:spacing w:before="0" w:after="0"/>
        <w:rPr>
          <w:rFonts w:ascii="Times New Roman" w:eastAsia="Times New Roman" w:hAnsi="Times New Roman"/>
          <w:bCs w:val="0"/>
          <w:sz w:val="22"/>
          <w:szCs w:val="22"/>
        </w:rPr>
      </w:pPr>
      <w:r w:rsidRPr="007172C5">
        <w:rPr>
          <w:rFonts w:ascii="Times New Roman" w:eastAsia="Times New Roman" w:hAnsi="Times New Roman"/>
          <w:sz w:val="22"/>
          <w:szCs w:val="22"/>
        </w:rPr>
        <w:t>4.1</w:t>
      </w:r>
      <w:r w:rsidRPr="007172C5">
        <w:rPr>
          <w:rFonts w:ascii="Times New Roman" w:eastAsia="Times New Roman" w:hAnsi="Times New Roman"/>
          <w:sz w:val="22"/>
          <w:szCs w:val="22"/>
        </w:rPr>
        <w:tab/>
        <w:t>Terapinės indikacijos</w:t>
      </w:r>
    </w:p>
    <w:p w:rsidR="001A0524" w:rsidRPr="007172C5" w:rsidRDefault="001A0524">
      <w:pPr>
        <w:pStyle w:val="Pagrindinistekstas"/>
        <w:spacing w:after="0"/>
        <w:rPr>
          <w:rFonts w:eastAsia="Times New Roman"/>
          <w:szCs w:val="22"/>
        </w:rPr>
      </w:pPr>
    </w:p>
    <w:p w:rsidR="001A0524" w:rsidRPr="007172C5" w:rsidRDefault="00B77704">
      <w:pPr>
        <w:pStyle w:val="Pagrindinistekstas"/>
        <w:spacing w:after="0"/>
        <w:rPr>
          <w:szCs w:val="22"/>
        </w:rPr>
      </w:pPr>
      <w:r w:rsidRPr="007172C5">
        <w:rPr>
          <w:szCs w:val="22"/>
        </w:rPr>
        <w:t>Foli</w:t>
      </w:r>
      <w:r w:rsidR="00B8654C" w:rsidRPr="007172C5">
        <w:rPr>
          <w:szCs w:val="22"/>
        </w:rPr>
        <w:t>n</w:t>
      </w:r>
      <w:r w:rsidRPr="007172C5">
        <w:rPr>
          <w:szCs w:val="22"/>
        </w:rPr>
        <w:t>o rūgšties antagonistų, pvz., metotreksato, toksiškumo silpninimas ir veikimo neutralizavimas suaugusiems pacientams ir vaikams.</w:t>
      </w:r>
    </w:p>
    <w:p w:rsidR="001A0524" w:rsidRPr="007172C5" w:rsidRDefault="001A0524">
      <w:pPr>
        <w:pStyle w:val="Pagrindinistekstas"/>
        <w:spacing w:after="0"/>
        <w:rPr>
          <w:szCs w:val="22"/>
        </w:rPr>
      </w:pPr>
      <w:r w:rsidRPr="007172C5">
        <w:rPr>
          <w:szCs w:val="22"/>
        </w:rPr>
        <w:t>Metastazavusio gaubtinės ir tiesiosios žarnos vėžio gydymas kartu su 5-fluorouracilu.</w:t>
      </w:r>
    </w:p>
    <w:p w:rsidR="001A0524" w:rsidRPr="007172C5" w:rsidRDefault="001A0524">
      <w:pPr>
        <w:pStyle w:val="Pagrindinistekstas"/>
        <w:spacing w:after="0"/>
        <w:rPr>
          <w:b/>
          <w:bCs/>
          <w:szCs w:val="22"/>
        </w:rPr>
      </w:pPr>
    </w:p>
    <w:p w:rsidR="001A0524" w:rsidRPr="007172C5" w:rsidRDefault="001A0524">
      <w:pPr>
        <w:pStyle w:val="Antrat3"/>
        <w:tabs>
          <w:tab w:val="left" w:pos="567"/>
        </w:tabs>
        <w:spacing w:before="0" w:after="0"/>
        <w:rPr>
          <w:rFonts w:ascii="Times New Roman" w:eastAsia="Times New Roman" w:hAnsi="Times New Roman"/>
          <w:bCs w:val="0"/>
          <w:sz w:val="22"/>
          <w:szCs w:val="22"/>
        </w:rPr>
      </w:pPr>
      <w:r w:rsidRPr="007172C5">
        <w:rPr>
          <w:rFonts w:ascii="Times New Roman" w:eastAsia="Times New Roman" w:hAnsi="Times New Roman"/>
          <w:sz w:val="22"/>
          <w:szCs w:val="22"/>
        </w:rPr>
        <w:t>4.2</w:t>
      </w:r>
      <w:r w:rsidRPr="007172C5">
        <w:rPr>
          <w:rFonts w:ascii="Times New Roman" w:eastAsia="Times New Roman" w:hAnsi="Times New Roman"/>
          <w:sz w:val="22"/>
          <w:szCs w:val="22"/>
        </w:rPr>
        <w:tab/>
        <w:t>Dozavimas ir vartojimo metodas</w:t>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r w:rsidRPr="007172C5">
        <w:rPr>
          <w:szCs w:val="22"/>
        </w:rPr>
        <w:t xml:space="preserve">Pacientams, kuriems yra malabsorbcijos sindromas arba kitoks virškinimo trakto funkcijos sutrikimas (pvz., vėmimas, viduriavimas, silpnas žarnyno nepraeinamumas ar kt.), kurio metu išgerto vaistinio preparato </w:t>
      </w:r>
      <w:r w:rsidR="00B77704" w:rsidRPr="007172C5">
        <w:rPr>
          <w:szCs w:val="22"/>
        </w:rPr>
        <w:t xml:space="preserve">absorbcija </w:t>
      </w:r>
      <w:r w:rsidRPr="007172C5">
        <w:rPr>
          <w:szCs w:val="22"/>
        </w:rPr>
        <w:t xml:space="preserve">yra nepakankama, </w:t>
      </w:r>
      <w:r w:rsidR="005D021D">
        <w:rPr>
          <w:szCs w:val="22"/>
        </w:rPr>
        <w:t>kalcio folinato hidrato</w:t>
      </w:r>
      <w:r w:rsidRPr="007172C5">
        <w:rPr>
          <w:szCs w:val="22"/>
        </w:rPr>
        <w:t xml:space="preserve"> reikia vartoti parenteraliniu būdu. Didesnės nei 50 mg dozės vartojamos parenteraliniu būdu.</w:t>
      </w:r>
    </w:p>
    <w:p w:rsidR="001A0524" w:rsidRPr="007172C5" w:rsidRDefault="001A0524">
      <w:pPr>
        <w:pStyle w:val="Pagrindinistekstas"/>
        <w:spacing w:after="0"/>
        <w:rPr>
          <w:szCs w:val="22"/>
        </w:rPr>
      </w:pPr>
    </w:p>
    <w:p w:rsidR="001A0524" w:rsidRPr="007172C5" w:rsidRDefault="001A0524">
      <w:pPr>
        <w:pStyle w:val="Pagrindinistekstas"/>
        <w:spacing w:after="0"/>
        <w:rPr>
          <w:szCs w:val="22"/>
          <w:u w:val="single"/>
        </w:rPr>
      </w:pPr>
      <w:r w:rsidRPr="007172C5">
        <w:rPr>
          <w:szCs w:val="22"/>
          <w:u w:val="single"/>
        </w:rPr>
        <w:t>Dozavimas</w:t>
      </w:r>
    </w:p>
    <w:p w:rsidR="001A0524" w:rsidRPr="007172C5" w:rsidRDefault="001A0524">
      <w:pPr>
        <w:pStyle w:val="Pagrindinistekstas"/>
        <w:spacing w:after="0"/>
        <w:rPr>
          <w:szCs w:val="22"/>
        </w:rPr>
      </w:pPr>
    </w:p>
    <w:p w:rsidR="001A0524" w:rsidRPr="007172C5" w:rsidRDefault="005D021D">
      <w:pPr>
        <w:pStyle w:val="Pagrindinistekstas"/>
        <w:spacing w:after="0"/>
        <w:rPr>
          <w:i/>
          <w:szCs w:val="22"/>
        </w:rPr>
      </w:pPr>
      <w:r>
        <w:rPr>
          <w:i/>
          <w:szCs w:val="22"/>
        </w:rPr>
        <w:t>Kalcio folinato hidrato</w:t>
      </w:r>
      <w:r w:rsidR="001A0524" w:rsidRPr="007172C5">
        <w:rPr>
          <w:i/>
          <w:szCs w:val="22"/>
        </w:rPr>
        <w:t xml:space="preserve">, vartojamo </w:t>
      </w:r>
      <w:r w:rsidR="00B77704" w:rsidRPr="007172C5">
        <w:rPr>
          <w:i/>
          <w:szCs w:val="22"/>
        </w:rPr>
        <w:t>folio rūgšties antagonistų toksiškumo silpninimui ir veikimo neutralizavimui</w:t>
      </w:r>
      <w:r w:rsidR="001A0524" w:rsidRPr="007172C5">
        <w:rPr>
          <w:i/>
          <w:szCs w:val="22"/>
        </w:rPr>
        <w:t>, dozavimas</w:t>
      </w:r>
      <w:r w:rsidR="00B77704" w:rsidRPr="007172C5">
        <w:rPr>
          <w:i/>
          <w:szCs w:val="22"/>
        </w:rPr>
        <w:t xml:space="preserve"> suaugusiems pacientams ir vaikams</w:t>
      </w:r>
    </w:p>
    <w:p w:rsidR="001A0524" w:rsidRPr="007172C5" w:rsidRDefault="001A0524">
      <w:pPr>
        <w:pStyle w:val="Pagrindinistekstas"/>
        <w:spacing w:after="0"/>
        <w:rPr>
          <w:szCs w:val="22"/>
        </w:rPr>
      </w:pPr>
      <w:r w:rsidRPr="007172C5">
        <w:rPr>
          <w:szCs w:val="22"/>
        </w:rPr>
        <w:t xml:space="preserve">Kadangi </w:t>
      </w:r>
      <w:r w:rsidR="005D021D">
        <w:rPr>
          <w:szCs w:val="22"/>
        </w:rPr>
        <w:t>kalcio folinato hidrato</w:t>
      </w:r>
      <w:r w:rsidRPr="007172C5">
        <w:rPr>
          <w:szCs w:val="22"/>
        </w:rPr>
        <w:t xml:space="preserve">dozavimas labai priklauso nuo to, ar vidutine, ar didele metotreksato doze pacientas gydomas, todėl </w:t>
      </w:r>
      <w:r w:rsidR="005D021D">
        <w:rPr>
          <w:szCs w:val="22"/>
        </w:rPr>
        <w:t>kalcio folinato hidrato</w:t>
      </w:r>
      <w:r w:rsidRPr="007172C5">
        <w:rPr>
          <w:szCs w:val="22"/>
        </w:rPr>
        <w:t xml:space="preserve"> dozė priklauso nuo gydymo metotreksatu metodo. Vadinasi, folinato dozavimą reikia nustatyti atsižvelgiant į tai, ar vidutine, ar didele metotreksato doze pacientas bus gydomas.  </w:t>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r w:rsidRPr="007172C5">
        <w:rPr>
          <w:szCs w:val="22"/>
        </w:rPr>
        <w:t>Žemiau pateikti nurodymai, kuriais galima remtis dozuojant kalcio folinatą</w:t>
      </w:r>
      <w:r w:rsidR="00766D27">
        <w:rPr>
          <w:szCs w:val="22"/>
        </w:rPr>
        <w:t xml:space="preserve"> hidratą</w:t>
      </w:r>
      <w:r w:rsidRPr="007172C5">
        <w:rPr>
          <w:szCs w:val="22"/>
        </w:rPr>
        <w:t>, yra tik orientaciniai.</w:t>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r w:rsidRPr="007172C5">
        <w:rPr>
          <w:szCs w:val="22"/>
        </w:rPr>
        <w:t>Jeigu gydoma didesne nei 500 mg/m</w:t>
      </w:r>
      <w:r w:rsidRPr="007172C5">
        <w:rPr>
          <w:szCs w:val="22"/>
          <w:vertAlign w:val="superscript"/>
        </w:rPr>
        <w:t>2</w:t>
      </w:r>
      <w:r w:rsidRPr="007172C5">
        <w:rPr>
          <w:szCs w:val="22"/>
        </w:rPr>
        <w:t xml:space="preserve"> kūno paviršiaus metotreksato doze, būtina vartoti folino rūgšties kaip priešnuodžio. Manoma, kad jos reikėtų vartoti ir gydant 100 – 500 mg/m</w:t>
      </w:r>
      <w:r w:rsidRPr="007172C5">
        <w:rPr>
          <w:szCs w:val="22"/>
          <w:vertAlign w:val="superscript"/>
        </w:rPr>
        <w:t>2</w:t>
      </w:r>
      <w:r w:rsidRPr="007172C5">
        <w:rPr>
          <w:szCs w:val="22"/>
        </w:rPr>
        <w:t xml:space="preserve"> kūno paviršiaus metotreksato doze.</w:t>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r w:rsidRPr="007172C5">
        <w:rPr>
          <w:szCs w:val="22"/>
        </w:rPr>
        <w:lastRenderedPageBreak/>
        <w:t xml:space="preserve">Kadangi tolerancijos folino rūgšties antagonistams atsiradimas priklauso nuo daugelio veiksnių, tikslių </w:t>
      </w:r>
      <w:r w:rsidR="005D021D">
        <w:rPr>
          <w:szCs w:val="22"/>
        </w:rPr>
        <w:t>kalcio folinato hidrato</w:t>
      </w:r>
      <w:r w:rsidRPr="007172C5">
        <w:rPr>
          <w:szCs w:val="22"/>
        </w:rPr>
        <w:t xml:space="preserve"> dozavimo, nesutrikdančio metotreksato poveikio, rekomendacijų pateikti neįmanoma.</w:t>
      </w:r>
    </w:p>
    <w:p w:rsidR="001A0524" w:rsidRPr="007172C5" w:rsidRDefault="001A0524">
      <w:pPr>
        <w:pStyle w:val="Pagrindinistekstas"/>
        <w:spacing w:after="0"/>
        <w:rPr>
          <w:szCs w:val="22"/>
        </w:rPr>
      </w:pPr>
    </w:p>
    <w:p w:rsidR="001A0524" w:rsidRPr="007172C5" w:rsidRDefault="005D021D">
      <w:pPr>
        <w:pStyle w:val="Pagrindinistekstas"/>
        <w:spacing w:after="0"/>
        <w:rPr>
          <w:szCs w:val="22"/>
        </w:rPr>
      </w:pPr>
      <w:r>
        <w:rPr>
          <w:szCs w:val="22"/>
        </w:rPr>
        <w:t>Kalcio folinato hidrato</w:t>
      </w:r>
      <w:r w:rsidR="001A0524" w:rsidRPr="007172C5">
        <w:rPr>
          <w:szCs w:val="22"/>
        </w:rPr>
        <w:t xml:space="preserve"> dozė ir vartojimo trukmė pirmiausiai priklauso nuo metotreksato vartojimo metodo, dozės ir (arba) pasireiškusio nepageidaujamo poveikio. Įprastinė pirmoji </w:t>
      </w:r>
      <w:r>
        <w:rPr>
          <w:szCs w:val="22"/>
        </w:rPr>
        <w:t>kalcio folinato hidrato</w:t>
      </w:r>
      <w:r w:rsidR="001A0524" w:rsidRPr="007172C5">
        <w:rPr>
          <w:szCs w:val="22"/>
        </w:rPr>
        <w:t xml:space="preserve"> dozė yra 15 mg (6 – 12 mg/m</w:t>
      </w:r>
      <w:r w:rsidR="001A0524" w:rsidRPr="007172C5">
        <w:rPr>
          <w:szCs w:val="22"/>
          <w:vertAlign w:val="superscript"/>
        </w:rPr>
        <w:t xml:space="preserve">2 </w:t>
      </w:r>
      <w:r w:rsidR="001A0524" w:rsidRPr="007172C5">
        <w:rPr>
          <w:szCs w:val="22"/>
        </w:rPr>
        <w:t>kūno paviršiaus). Ją būtina suleisti praėjus 12 - 24 valandoms (tačiau ne daugiau kaip 24 val.) nuo metotreksato infuzijos pradžios. Tokią pačią dozę kas 6 valand</w:t>
      </w:r>
      <w:r w:rsidR="001652A4" w:rsidRPr="007172C5">
        <w:rPr>
          <w:szCs w:val="22"/>
        </w:rPr>
        <w:t>a</w:t>
      </w:r>
      <w:r w:rsidR="001A0524" w:rsidRPr="007172C5">
        <w:rPr>
          <w:szCs w:val="22"/>
        </w:rPr>
        <w:t xml:space="preserve">s reikia vartoti 72 valandų laikotarpiu. Po kelių injekcijų vietoj </w:t>
      </w:r>
      <w:r w:rsidR="00F90BFC" w:rsidRPr="007172C5">
        <w:rPr>
          <w:szCs w:val="22"/>
        </w:rPr>
        <w:t>leidžiamo</w:t>
      </w:r>
      <w:r w:rsidR="001A0524" w:rsidRPr="007172C5">
        <w:rPr>
          <w:szCs w:val="22"/>
        </w:rPr>
        <w:t xml:space="preserve"> </w:t>
      </w:r>
      <w:r w:rsidR="00F90BFC" w:rsidRPr="007172C5">
        <w:rPr>
          <w:szCs w:val="22"/>
        </w:rPr>
        <w:t xml:space="preserve">vaistinio </w:t>
      </w:r>
      <w:r w:rsidR="001A0524" w:rsidRPr="007172C5">
        <w:rPr>
          <w:szCs w:val="22"/>
        </w:rPr>
        <w:t xml:space="preserve">preparato galima pradėti vartoti geriamojo. </w:t>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r w:rsidRPr="007172C5">
        <w:rPr>
          <w:szCs w:val="22"/>
        </w:rPr>
        <w:t xml:space="preserve">Praėjus 48 valandoms nuo metotreksato infuzijos pradžios, reikia nustatyti metotreksato koncentraciją kraujo serume. Jei ji </w:t>
      </w:r>
      <w:r w:rsidRPr="007172C5">
        <w:rPr>
          <w:szCs w:val="22"/>
        </w:rPr>
        <w:sym w:font="Symbol" w:char="F03E"/>
      </w:r>
      <w:r w:rsidRPr="007172C5">
        <w:rPr>
          <w:szCs w:val="22"/>
        </w:rPr>
        <w:t xml:space="preserve"> 0,5 μmol/l, </w:t>
      </w:r>
      <w:r w:rsidR="005D021D">
        <w:rPr>
          <w:szCs w:val="22"/>
        </w:rPr>
        <w:t>kalcio folinato hidrato</w:t>
      </w:r>
      <w:r w:rsidRPr="007172C5">
        <w:rPr>
          <w:szCs w:val="22"/>
        </w:rPr>
        <w:t xml:space="preserve"> dozę reikia nustatyti taip, kaip nurodyta žemiau.</w:t>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r w:rsidRPr="007172C5">
        <w:rPr>
          <w:szCs w:val="22"/>
        </w:rPr>
        <w:t>Jeigu, praėjus 48 valandoms nuo infuzijos pradžios, metotreksato kiekis kraujo serume yra didesnis, reikia 48 valandas kas 6 valand</w:t>
      </w:r>
      <w:r w:rsidR="001652A4" w:rsidRPr="007172C5">
        <w:rPr>
          <w:szCs w:val="22"/>
        </w:rPr>
        <w:t>a</w:t>
      </w:r>
      <w:r w:rsidRPr="007172C5">
        <w:rPr>
          <w:szCs w:val="22"/>
        </w:rPr>
        <w:t xml:space="preserve">s papildomai vartoti </w:t>
      </w:r>
      <w:r w:rsidR="005D021D">
        <w:rPr>
          <w:szCs w:val="22"/>
        </w:rPr>
        <w:t>kalcio folinato hidrato</w:t>
      </w:r>
      <w:r w:rsidRPr="007172C5">
        <w:rPr>
          <w:szCs w:val="22"/>
        </w:rPr>
        <w:t>, kol jis taps mažesnis negu 0,05 μmol/l</w:t>
      </w:r>
      <w:r w:rsidR="00B8654C" w:rsidRPr="007172C5">
        <w:rPr>
          <w:szCs w:val="22"/>
        </w:rPr>
        <w:t>.</w:t>
      </w:r>
    </w:p>
    <w:p w:rsidR="001A0524" w:rsidRPr="007172C5" w:rsidRDefault="001A0524">
      <w:pPr>
        <w:pStyle w:val="Pagrindinistekstas"/>
        <w:spacing w:after="0"/>
        <w:rPr>
          <w:szCs w:val="22"/>
        </w:rPr>
      </w:pPr>
      <w:r w:rsidRPr="007172C5">
        <w:rPr>
          <w:szCs w:val="22"/>
        </w:rPr>
        <w:t>Jeigu metotreksato koncentracija yra ≥ 0,5 μmol/l, reikia vartoti 5 mg/m</w:t>
      </w:r>
      <w:r w:rsidRPr="007172C5">
        <w:rPr>
          <w:szCs w:val="22"/>
          <w:vertAlign w:val="superscript"/>
        </w:rPr>
        <w:t xml:space="preserve">2 </w:t>
      </w:r>
      <w:r w:rsidRPr="007172C5">
        <w:rPr>
          <w:szCs w:val="22"/>
        </w:rPr>
        <w:t xml:space="preserve">kūno paviršiaus </w:t>
      </w:r>
      <w:r w:rsidR="005D021D">
        <w:rPr>
          <w:szCs w:val="22"/>
        </w:rPr>
        <w:t>kalcio folinato hidrato</w:t>
      </w:r>
      <w:r w:rsidRPr="007172C5">
        <w:rPr>
          <w:szCs w:val="22"/>
        </w:rPr>
        <w:t xml:space="preserve"> dozę.</w:t>
      </w:r>
    </w:p>
    <w:p w:rsidR="001A0524" w:rsidRPr="007172C5" w:rsidRDefault="001A0524">
      <w:pPr>
        <w:pStyle w:val="Pagrindinistekstas"/>
        <w:spacing w:after="0"/>
        <w:rPr>
          <w:szCs w:val="22"/>
        </w:rPr>
      </w:pPr>
      <w:r w:rsidRPr="007172C5">
        <w:rPr>
          <w:szCs w:val="22"/>
        </w:rPr>
        <w:t>Jeigu metotreksato koncentracija yra ≥ 1 μmol/l, reikia vartoti 100 mg/m</w:t>
      </w:r>
      <w:r w:rsidRPr="007172C5">
        <w:rPr>
          <w:szCs w:val="22"/>
          <w:vertAlign w:val="superscript"/>
        </w:rPr>
        <w:t xml:space="preserve">2 </w:t>
      </w:r>
      <w:r w:rsidRPr="007172C5">
        <w:rPr>
          <w:szCs w:val="22"/>
        </w:rPr>
        <w:t xml:space="preserve">kūno paviršiaus </w:t>
      </w:r>
      <w:r w:rsidR="005D021D">
        <w:rPr>
          <w:szCs w:val="22"/>
        </w:rPr>
        <w:t>kalcio folinato hidrato</w:t>
      </w:r>
      <w:r w:rsidRPr="007172C5">
        <w:rPr>
          <w:szCs w:val="22"/>
        </w:rPr>
        <w:t xml:space="preserve"> dozę.</w:t>
      </w:r>
    </w:p>
    <w:p w:rsidR="001A0524" w:rsidRPr="007172C5" w:rsidRDefault="001A0524">
      <w:pPr>
        <w:pStyle w:val="Pagrindinistekstas"/>
        <w:spacing w:after="0"/>
        <w:rPr>
          <w:szCs w:val="22"/>
        </w:rPr>
      </w:pPr>
      <w:r w:rsidRPr="007172C5">
        <w:rPr>
          <w:szCs w:val="22"/>
        </w:rPr>
        <w:t>Jeigu metotreksato koncentracija yra ≥ 2 μmol/l, reikia vartoti 200 mg/m</w:t>
      </w:r>
      <w:r w:rsidRPr="007172C5">
        <w:rPr>
          <w:szCs w:val="22"/>
          <w:vertAlign w:val="superscript"/>
        </w:rPr>
        <w:t>2</w:t>
      </w:r>
      <w:r w:rsidRPr="007172C5">
        <w:rPr>
          <w:szCs w:val="22"/>
        </w:rPr>
        <w:t xml:space="preserve"> kūno paviršiaus </w:t>
      </w:r>
      <w:r w:rsidR="005D021D">
        <w:rPr>
          <w:szCs w:val="22"/>
        </w:rPr>
        <w:t>kalcio folinato hidrato</w:t>
      </w:r>
      <w:r w:rsidRPr="007172C5">
        <w:rPr>
          <w:szCs w:val="22"/>
        </w:rPr>
        <w:t xml:space="preserve"> dozę.</w:t>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r w:rsidRPr="007172C5">
        <w:rPr>
          <w:szCs w:val="22"/>
        </w:rPr>
        <w:t xml:space="preserve">Laboratoriniai tyrimai. Pacientus, kurie </w:t>
      </w:r>
      <w:r w:rsidR="005D021D">
        <w:rPr>
          <w:szCs w:val="22"/>
        </w:rPr>
        <w:t>kalcio folinato hidrato</w:t>
      </w:r>
      <w:r w:rsidRPr="007172C5">
        <w:rPr>
          <w:szCs w:val="22"/>
        </w:rPr>
        <w:t xml:space="preserve"> vartoja po gydymo metotreksatu, įskaitant pavartojusius per didelę jo dozę, bei tuos pacientus, kurių organizme metotreksato klirensas yra sumažėjęs, reikia sekti ir kas 24 valand</w:t>
      </w:r>
      <w:r w:rsidR="00B8654C" w:rsidRPr="007172C5">
        <w:rPr>
          <w:szCs w:val="22"/>
        </w:rPr>
        <w:t>a</w:t>
      </w:r>
      <w:r w:rsidRPr="007172C5">
        <w:rPr>
          <w:szCs w:val="22"/>
        </w:rPr>
        <w:t xml:space="preserve">s nustatinėti metotreksato kiekį kraujo serume. Atsižvelgiant į laboratorinių tyrimų duomenis, reikia keisti </w:t>
      </w:r>
      <w:r w:rsidR="005D021D">
        <w:rPr>
          <w:szCs w:val="22"/>
        </w:rPr>
        <w:t>kalcio folinato hidrato</w:t>
      </w:r>
      <w:r w:rsidRPr="007172C5">
        <w:rPr>
          <w:szCs w:val="22"/>
        </w:rPr>
        <w:t xml:space="preserve"> dozę. </w:t>
      </w:r>
    </w:p>
    <w:p w:rsidR="001A0524" w:rsidRPr="007172C5" w:rsidRDefault="001A0524">
      <w:pPr>
        <w:pStyle w:val="Pagrindinistekstas"/>
        <w:spacing w:after="0"/>
        <w:rPr>
          <w:i/>
          <w:iCs/>
          <w:szCs w:val="22"/>
        </w:rPr>
      </w:pPr>
    </w:p>
    <w:p w:rsidR="001A0524" w:rsidRPr="007172C5" w:rsidRDefault="005D021D">
      <w:pPr>
        <w:pStyle w:val="Pagrindinistekstas"/>
        <w:spacing w:after="0"/>
        <w:rPr>
          <w:i/>
          <w:iCs/>
          <w:szCs w:val="22"/>
        </w:rPr>
      </w:pPr>
      <w:r>
        <w:rPr>
          <w:i/>
          <w:iCs/>
          <w:szCs w:val="22"/>
        </w:rPr>
        <w:t>Kalcio folinato hidrato</w:t>
      </w:r>
      <w:r w:rsidR="001A0524" w:rsidRPr="007172C5">
        <w:rPr>
          <w:i/>
          <w:iCs/>
          <w:szCs w:val="22"/>
        </w:rPr>
        <w:t>, vartojamo kartu su 5 fluorouracilu, dozavimas gydant metastazavusį gaubtinės ir tiesiosios žarnos vėžį</w:t>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r w:rsidRPr="007172C5">
        <w:rPr>
          <w:szCs w:val="22"/>
        </w:rPr>
        <w:t xml:space="preserve">Buvo vartotos įvairios </w:t>
      </w:r>
      <w:r w:rsidR="005D021D">
        <w:rPr>
          <w:szCs w:val="22"/>
        </w:rPr>
        <w:t>kalcio folinato hidrato</w:t>
      </w:r>
      <w:r w:rsidRPr="007172C5">
        <w:rPr>
          <w:szCs w:val="22"/>
        </w:rPr>
        <w:t xml:space="preserve"> dozės, taikyti skirtingi vartojimo metodai, tačiau nenustatyta, kuris dozavimas optimaliausias. </w:t>
      </w:r>
    </w:p>
    <w:p w:rsidR="001A0524" w:rsidRPr="007172C5" w:rsidRDefault="001A0524">
      <w:pPr>
        <w:pStyle w:val="Pagrindinistekstas"/>
        <w:spacing w:after="0"/>
        <w:rPr>
          <w:szCs w:val="22"/>
        </w:rPr>
      </w:pPr>
      <w:r w:rsidRPr="007172C5">
        <w:rPr>
          <w:szCs w:val="22"/>
        </w:rPr>
        <w:t>Suaugę žmonės vaistiniu preparatu buvo gydyti toliau išvardytais metodais.</w:t>
      </w:r>
    </w:p>
    <w:p w:rsidR="001A0524" w:rsidRPr="007172C5" w:rsidRDefault="001A0524">
      <w:pPr>
        <w:pStyle w:val="Pagrindinistekstas"/>
        <w:numPr>
          <w:ilvl w:val="0"/>
          <w:numId w:val="4"/>
        </w:numPr>
        <w:spacing w:after="0"/>
        <w:rPr>
          <w:szCs w:val="22"/>
        </w:rPr>
      </w:pPr>
      <w:r w:rsidRPr="007172C5">
        <w:rPr>
          <w:szCs w:val="22"/>
          <w:u w:val="single"/>
        </w:rPr>
        <w:t>Vartojimas kas savaitę</w:t>
      </w:r>
      <w:r w:rsidRPr="007172C5">
        <w:rPr>
          <w:szCs w:val="22"/>
        </w:rPr>
        <w:t>. Per 2 valandas į veną infuzuota 20 mg/m</w:t>
      </w:r>
      <w:r w:rsidRPr="007172C5">
        <w:rPr>
          <w:szCs w:val="22"/>
          <w:vertAlign w:val="superscript"/>
        </w:rPr>
        <w:t>2</w:t>
      </w:r>
      <w:r w:rsidRPr="007172C5">
        <w:rPr>
          <w:szCs w:val="22"/>
        </w:rPr>
        <w:t xml:space="preserve"> kūno paviršiaus arba 200 mg/m</w:t>
      </w:r>
      <w:r w:rsidRPr="007172C5">
        <w:rPr>
          <w:szCs w:val="22"/>
          <w:vertAlign w:val="superscript"/>
        </w:rPr>
        <w:t>2</w:t>
      </w:r>
      <w:r w:rsidRPr="007172C5">
        <w:rPr>
          <w:szCs w:val="22"/>
        </w:rPr>
        <w:t xml:space="preserve"> kūno paviršiaus </w:t>
      </w:r>
      <w:r w:rsidR="005D021D">
        <w:rPr>
          <w:szCs w:val="22"/>
        </w:rPr>
        <w:t>kalcio folinato hidrato</w:t>
      </w:r>
      <w:r w:rsidRPr="007172C5">
        <w:rPr>
          <w:szCs w:val="22"/>
        </w:rPr>
        <w:t xml:space="preserve"> dozė. Infuzijos viduryje arba pabaigoje į veną iš karto su</w:t>
      </w:r>
      <w:r w:rsidR="00F90BFC" w:rsidRPr="007172C5">
        <w:rPr>
          <w:szCs w:val="22"/>
        </w:rPr>
        <w:t>leista</w:t>
      </w:r>
      <w:r w:rsidRPr="007172C5">
        <w:rPr>
          <w:szCs w:val="22"/>
        </w:rPr>
        <w:t xml:space="preserve"> 500 mg/m</w:t>
      </w:r>
      <w:r w:rsidRPr="007172C5">
        <w:rPr>
          <w:szCs w:val="22"/>
          <w:vertAlign w:val="superscript"/>
        </w:rPr>
        <w:t>2</w:t>
      </w:r>
      <w:r w:rsidRPr="007172C5">
        <w:rPr>
          <w:szCs w:val="22"/>
        </w:rPr>
        <w:t xml:space="preserve"> kūno paviršiaus 5-fluorouracilo dozė. </w:t>
      </w:r>
    </w:p>
    <w:p w:rsidR="001A0524" w:rsidRPr="007172C5" w:rsidRDefault="001A0524">
      <w:pPr>
        <w:pStyle w:val="Pagrindinistekstas"/>
        <w:numPr>
          <w:ilvl w:val="0"/>
          <w:numId w:val="4"/>
        </w:numPr>
        <w:spacing w:after="0"/>
        <w:rPr>
          <w:szCs w:val="22"/>
        </w:rPr>
      </w:pPr>
      <w:r w:rsidRPr="007172C5">
        <w:rPr>
          <w:szCs w:val="22"/>
          <w:u w:val="single"/>
        </w:rPr>
        <w:t>Vartojimas kas 2 savaites.</w:t>
      </w:r>
      <w:r w:rsidRPr="007172C5">
        <w:rPr>
          <w:szCs w:val="22"/>
        </w:rPr>
        <w:t xml:space="preserve"> Per 2 valandas į veną infuzuota </w:t>
      </w:r>
      <w:r w:rsidRPr="007172C5">
        <w:rPr>
          <w:szCs w:val="22"/>
        </w:rPr>
        <w:sym w:font="Symbol" w:char="F0B3"/>
      </w:r>
      <w:r w:rsidRPr="007172C5">
        <w:rPr>
          <w:szCs w:val="22"/>
        </w:rPr>
        <w:t> 20 mg/m</w:t>
      </w:r>
      <w:r w:rsidRPr="007172C5">
        <w:rPr>
          <w:szCs w:val="22"/>
          <w:vertAlign w:val="superscript"/>
        </w:rPr>
        <w:t>2</w:t>
      </w:r>
      <w:r w:rsidRPr="007172C5">
        <w:rPr>
          <w:szCs w:val="22"/>
        </w:rPr>
        <w:t xml:space="preserve"> kūno paviršiaus </w:t>
      </w:r>
      <w:r w:rsidR="005D021D">
        <w:rPr>
          <w:szCs w:val="22"/>
        </w:rPr>
        <w:t>kalcio folinato hidrato</w:t>
      </w:r>
      <w:r w:rsidRPr="007172C5">
        <w:rPr>
          <w:szCs w:val="22"/>
        </w:rPr>
        <w:t xml:space="preserve"> dozė, po to su</w:t>
      </w:r>
      <w:r w:rsidR="00F90BFC" w:rsidRPr="007172C5">
        <w:rPr>
          <w:szCs w:val="22"/>
        </w:rPr>
        <w:t>leista</w:t>
      </w:r>
      <w:r w:rsidRPr="007172C5">
        <w:rPr>
          <w:szCs w:val="22"/>
        </w:rPr>
        <w:t xml:space="preserve"> 5-fluorouracilo. </w:t>
      </w:r>
    </w:p>
    <w:p w:rsidR="00C2704A" w:rsidRPr="007172C5" w:rsidRDefault="001A0524" w:rsidP="00C2704A">
      <w:pPr>
        <w:pStyle w:val="Pagrindinistekstas"/>
        <w:numPr>
          <w:ilvl w:val="0"/>
          <w:numId w:val="4"/>
        </w:numPr>
        <w:spacing w:after="0"/>
        <w:rPr>
          <w:b/>
          <w:bCs/>
          <w:szCs w:val="22"/>
        </w:rPr>
      </w:pPr>
      <w:r w:rsidRPr="007172C5">
        <w:rPr>
          <w:szCs w:val="22"/>
          <w:u w:val="single"/>
        </w:rPr>
        <w:t>Vartojimas kas mėnesį.</w:t>
      </w:r>
      <w:r w:rsidRPr="007172C5">
        <w:rPr>
          <w:szCs w:val="22"/>
        </w:rPr>
        <w:t xml:space="preserve"> Penkias dienas iš eilės į veną iš karto leista 20 mg/m</w:t>
      </w:r>
      <w:r w:rsidRPr="007172C5">
        <w:rPr>
          <w:szCs w:val="22"/>
          <w:vertAlign w:val="superscript"/>
        </w:rPr>
        <w:t>2</w:t>
      </w:r>
      <w:r w:rsidRPr="007172C5">
        <w:rPr>
          <w:szCs w:val="22"/>
        </w:rPr>
        <w:t xml:space="preserve"> kūno paviršiaus arba 200 mg/m</w:t>
      </w:r>
      <w:r w:rsidRPr="007172C5">
        <w:rPr>
          <w:szCs w:val="22"/>
          <w:vertAlign w:val="superscript"/>
        </w:rPr>
        <w:t>2</w:t>
      </w:r>
      <w:r w:rsidRPr="007172C5">
        <w:rPr>
          <w:szCs w:val="22"/>
        </w:rPr>
        <w:t xml:space="preserve"> kūno paviršiaus </w:t>
      </w:r>
      <w:r w:rsidR="005D021D">
        <w:rPr>
          <w:szCs w:val="22"/>
        </w:rPr>
        <w:t>kalcio folinato hidrato</w:t>
      </w:r>
      <w:r w:rsidRPr="007172C5">
        <w:rPr>
          <w:szCs w:val="22"/>
        </w:rPr>
        <w:t xml:space="preserve"> dozė, po to iš karto į veną </w:t>
      </w:r>
      <w:r w:rsidR="00F90BFC" w:rsidRPr="007172C5">
        <w:rPr>
          <w:szCs w:val="22"/>
        </w:rPr>
        <w:t>leista</w:t>
      </w:r>
      <w:r w:rsidRPr="007172C5">
        <w:rPr>
          <w:szCs w:val="22"/>
        </w:rPr>
        <w:t xml:space="preserve"> 425 mg/m</w:t>
      </w:r>
      <w:r w:rsidRPr="007172C5">
        <w:rPr>
          <w:szCs w:val="22"/>
          <w:vertAlign w:val="superscript"/>
        </w:rPr>
        <w:t>2</w:t>
      </w:r>
      <w:r w:rsidRPr="007172C5">
        <w:rPr>
          <w:szCs w:val="22"/>
        </w:rPr>
        <w:t xml:space="preserve"> kūno paviršiaus arba 370 mg/m</w:t>
      </w:r>
      <w:r w:rsidRPr="007172C5">
        <w:rPr>
          <w:szCs w:val="22"/>
          <w:vertAlign w:val="superscript"/>
        </w:rPr>
        <w:t>2</w:t>
      </w:r>
      <w:r w:rsidRPr="007172C5">
        <w:rPr>
          <w:szCs w:val="22"/>
        </w:rPr>
        <w:t xml:space="preserve"> kūno paviršiaus 5-fluorouracilo dozė.</w:t>
      </w:r>
    </w:p>
    <w:p w:rsidR="00C2704A" w:rsidRPr="007172C5" w:rsidRDefault="00C2704A" w:rsidP="006B69E0">
      <w:pPr>
        <w:pStyle w:val="Pagrindinistekstas"/>
        <w:spacing w:after="0"/>
        <w:ind w:left="720"/>
        <w:rPr>
          <w:b/>
          <w:bCs/>
          <w:szCs w:val="22"/>
        </w:rPr>
      </w:pPr>
    </w:p>
    <w:p w:rsidR="001A0524" w:rsidRPr="007172C5" w:rsidRDefault="00B77704">
      <w:pPr>
        <w:pStyle w:val="Pagrindinistekstas"/>
        <w:spacing w:after="0"/>
        <w:rPr>
          <w:szCs w:val="22"/>
        </w:rPr>
      </w:pPr>
      <w:r w:rsidRPr="007172C5">
        <w:rPr>
          <w:szCs w:val="22"/>
        </w:rPr>
        <w:t>Duomenų apie šio derinio vartojimą vaikams nėra.</w:t>
      </w:r>
    </w:p>
    <w:p w:rsidR="00541758" w:rsidRPr="007172C5" w:rsidRDefault="00541758">
      <w:pPr>
        <w:pStyle w:val="Pagrindinistekstas"/>
        <w:spacing w:after="0"/>
        <w:rPr>
          <w:szCs w:val="22"/>
        </w:rPr>
      </w:pPr>
    </w:p>
    <w:p w:rsidR="00541758" w:rsidRPr="007172C5" w:rsidRDefault="00541758">
      <w:pPr>
        <w:pStyle w:val="Pagrindinistekstas"/>
        <w:spacing w:after="0"/>
        <w:rPr>
          <w:szCs w:val="22"/>
          <w:u w:val="single"/>
        </w:rPr>
      </w:pPr>
      <w:r w:rsidRPr="007172C5">
        <w:rPr>
          <w:szCs w:val="22"/>
          <w:u w:val="single"/>
        </w:rPr>
        <w:t>Vartojimo metodas</w:t>
      </w:r>
    </w:p>
    <w:p w:rsidR="00541758" w:rsidRPr="007172C5" w:rsidRDefault="00541758" w:rsidP="00541758">
      <w:pPr>
        <w:pStyle w:val="Pagrindinistekstas"/>
        <w:spacing w:after="0"/>
        <w:rPr>
          <w:szCs w:val="22"/>
        </w:rPr>
      </w:pPr>
      <w:r w:rsidRPr="007172C5">
        <w:rPr>
          <w:szCs w:val="22"/>
        </w:rPr>
        <w:t>LEUCOVORIN-TEVA galima leisti į raumenis, veną arba lašinti į veną. Į subarachnoidinį tarpą jo leisti draudžiama.</w:t>
      </w:r>
    </w:p>
    <w:p w:rsidR="00541758" w:rsidRPr="007172C5" w:rsidRDefault="00541758" w:rsidP="00541758">
      <w:pPr>
        <w:pStyle w:val="Pagrindinistekstas"/>
        <w:spacing w:after="0"/>
        <w:rPr>
          <w:szCs w:val="22"/>
        </w:rPr>
      </w:pPr>
      <w:r w:rsidRPr="007172C5">
        <w:rPr>
          <w:szCs w:val="22"/>
        </w:rPr>
        <w:t>Prieš infuziją į veną LEUCOVORIN-TEVA galima atskiesti 0,9 </w:t>
      </w:r>
      <w:r w:rsidRPr="007172C5">
        <w:rPr>
          <w:szCs w:val="22"/>
        </w:rPr>
        <w:sym w:font="Symbol" w:char="F025"/>
      </w:r>
      <w:r w:rsidRPr="007172C5">
        <w:rPr>
          <w:szCs w:val="22"/>
        </w:rPr>
        <w:t xml:space="preserve"> natrio chlorido ar 5 </w:t>
      </w:r>
      <w:r w:rsidRPr="007172C5">
        <w:rPr>
          <w:szCs w:val="22"/>
        </w:rPr>
        <w:sym w:font="Symbol" w:char="F025"/>
      </w:r>
      <w:r w:rsidRPr="007172C5">
        <w:rPr>
          <w:szCs w:val="22"/>
        </w:rPr>
        <w:t xml:space="preserve"> gliukozės tirpalu (žr. 6.6 skyrių).</w:t>
      </w:r>
    </w:p>
    <w:p w:rsidR="00541758" w:rsidRPr="007172C5" w:rsidRDefault="00541758" w:rsidP="00541758">
      <w:pPr>
        <w:pStyle w:val="Pagrindinistekstas"/>
        <w:spacing w:after="0"/>
        <w:rPr>
          <w:szCs w:val="22"/>
        </w:rPr>
      </w:pPr>
    </w:p>
    <w:p w:rsidR="001A0524" w:rsidRPr="007172C5" w:rsidRDefault="001A0524">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4.3</w:t>
      </w:r>
      <w:r w:rsidRPr="007172C5">
        <w:rPr>
          <w:rFonts w:ascii="Times New Roman" w:eastAsia="Times New Roman" w:hAnsi="Times New Roman"/>
          <w:sz w:val="22"/>
          <w:szCs w:val="22"/>
        </w:rPr>
        <w:tab/>
        <w:t>Kontraindikacijos</w:t>
      </w:r>
    </w:p>
    <w:p w:rsidR="001A0524" w:rsidRPr="007172C5" w:rsidRDefault="001A0524">
      <w:pPr>
        <w:pStyle w:val="Pagrindinistekstas"/>
        <w:spacing w:after="0"/>
        <w:rPr>
          <w:rFonts w:eastAsia="Times New Roman"/>
          <w:szCs w:val="22"/>
        </w:rPr>
      </w:pPr>
    </w:p>
    <w:p w:rsidR="001A0524" w:rsidRPr="007172C5" w:rsidRDefault="001A0524">
      <w:pPr>
        <w:pStyle w:val="Pagrindinistekstas"/>
        <w:numPr>
          <w:ilvl w:val="0"/>
          <w:numId w:val="5"/>
        </w:numPr>
        <w:spacing w:after="0"/>
        <w:rPr>
          <w:szCs w:val="22"/>
        </w:rPr>
      </w:pPr>
      <w:r w:rsidRPr="007172C5">
        <w:rPr>
          <w:szCs w:val="22"/>
        </w:rPr>
        <w:t>Padidėjęs jautrumas veikliajai arba bet kuriai 6.1 skyriuje nurodytai pagalbinei medžiagai.</w:t>
      </w:r>
    </w:p>
    <w:p w:rsidR="001A0524" w:rsidRPr="007172C5" w:rsidRDefault="001A0524">
      <w:pPr>
        <w:pStyle w:val="Pagrindinistekstas"/>
        <w:numPr>
          <w:ilvl w:val="0"/>
          <w:numId w:val="5"/>
        </w:numPr>
        <w:spacing w:after="0"/>
        <w:rPr>
          <w:b/>
          <w:bCs/>
          <w:szCs w:val="22"/>
        </w:rPr>
      </w:pPr>
      <w:r w:rsidRPr="007172C5">
        <w:rPr>
          <w:szCs w:val="22"/>
        </w:rPr>
        <w:lastRenderedPageBreak/>
        <w:t>Piktybinė ar kitokios rūšies megaloblastinė anemija (nuo to laiko, kai prasideda tik hematologinė remisija) bei kitokia vitamino B</w:t>
      </w:r>
      <w:r w:rsidRPr="007172C5">
        <w:rPr>
          <w:szCs w:val="22"/>
          <w:vertAlign w:val="subscript"/>
        </w:rPr>
        <w:t>12</w:t>
      </w:r>
      <w:r w:rsidRPr="007172C5">
        <w:rPr>
          <w:szCs w:val="22"/>
        </w:rPr>
        <w:t xml:space="preserve"> trūkumo sukelta anemija.</w:t>
      </w:r>
    </w:p>
    <w:p w:rsidR="004338F8" w:rsidRPr="007172C5" w:rsidRDefault="004338F8" w:rsidP="005412C8">
      <w:pPr>
        <w:pStyle w:val="Pagrindinistekstas"/>
        <w:spacing w:after="0"/>
        <w:rPr>
          <w:bCs/>
          <w:szCs w:val="22"/>
        </w:rPr>
      </w:pPr>
      <w:r w:rsidRPr="007172C5">
        <w:rPr>
          <w:bCs/>
          <w:szCs w:val="22"/>
        </w:rPr>
        <w:t xml:space="preserve">Dėl </w:t>
      </w:r>
      <w:r w:rsidR="005D021D">
        <w:rPr>
          <w:bCs/>
          <w:szCs w:val="22"/>
        </w:rPr>
        <w:t>kalcio folinato hidrato</w:t>
      </w:r>
      <w:r w:rsidRPr="007172C5">
        <w:rPr>
          <w:bCs/>
          <w:szCs w:val="22"/>
        </w:rPr>
        <w:t xml:space="preserve"> vartojimo kartu su metotreksatu (arba 5-fluorouracilu) nėštumo ir žindymo laikotarpiu žiūrėkite skyrių „Vaisingumas, nėštumo ir žindymo laikotarpis“ bei vaistinių preparatų, kurių sudėtyje yra metotreksato ir 5-fluorouracilo, charakteristikų santraukas.</w:t>
      </w:r>
    </w:p>
    <w:p w:rsidR="001A0524" w:rsidRPr="007172C5" w:rsidRDefault="001A0524">
      <w:pPr>
        <w:pStyle w:val="Pagrindinistekstas"/>
        <w:spacing w:after="0"/>
        <w:rPr>
          <w:szCs w:val="22"/>
        </w:rPr>
      </w:pPr>
    </w:p>
    <w:p w:rsidR="001A0524" w:rsidRPr="007172C5" w:rsidRDefault="001A0524" w:rsidP="00B20458">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4.4</w:t>
      </w:r>
      <w:r w:rsidRPr="007172C5">
        <w:rPr>
          <w:rFonts w:ascii="Times New Roman" w:eastAsia="Times New Roman" w:hAnsi="Times New Roman"/>
          <w:sz w:val="22"/>
          <w:szCs w:val="22"/>
        </w:rPr>
        <w:tab/>
        <w:t>Specialūs įspėjimai ir atsargumo priemonės</w:t>
      </w:r>
    </w:p>
    <w:p w:rsidR="001A0524" w:rsidRPr="007172C5" w:rsidRDefault="001A0524" w:rsidP="00B20458">
      <w:pPr>
        <w:pStyle w:val="Pagrindinistekstas"/>
        <w:spacing w:after="0"/>
        <w:rPr>
          <w:rFonts w:eastAsia="Times New Roman"/>
          <w:szCs w:val="22"/>
        </w:rPr>
      </w:pPr>
    </w:p>
    <w:p w:rsidR="001A0524" w:rsidRPr="007172C5" w:rsidRDefault="001A0524" w:rsidP="00B20458">
      <w:pPr>
        <w:rPr>
          <w:sz w:val="22"/>
          <w:szCs w:val="22"/>
        </w:rPr>
      </w:pPr>
      <w:r w:rsidRPr="007172C5">
        <w:rPr>
          <w:sz w:val="22"/>
          <w:szCs w:val="22"/>
        </w:rPr>
        <w:t>Gydymas folino rūgštimi gali slėpti piktybinę bei kitokią vitamino B</w:t>
      </w:r>
      <w:r w:rsidRPr="007172C5">
        <w:rPr>
          <w:sz w:val="22"/>
          <w:szCs w:val="22"/>
          <w:vertAlign w:val="subscript"/>
        </w:rPr>
        <w:t>12</w:t>
      </w:r>
      <w:r w:rsidRPr="007172C5">
        <w:rPr>
          <w:sz w:val="22"/>
          <w:szCs w:val="22"/>
        </w:rPr>
        <w:t xml:space="preserve"> trūkumo sukeltą anemiją. </w:t>
      </w:r>
    </w:p>
    <w:p w:rsidR="001A0524" w:rsidRPr="007172C5" w:rsidRDefault="001A0524" w:rsidP="00B20458">
      <w:pPr>
        <w:rPr>
          <w:sz w:val="22"/>
          <w:szCs w:val="22"/>
        </w:rPr>
      </w:pPr>
    </w:p>
    <w:p w:rsidR="001A0524" w:rsidRPr="007172C5" w:rsidRDefault="001A0524" w:rsidP="00B20458">
      <w:pPr>
        <w:rPr>
          <w:sz w:val="22"/>
          <w:szCs w:val="22"/>
          <w:lang w:val="pt-BR"/>
        </w:rPr>
      </w:pPr>
      <w:r w:rsidRPr="007172C5">
        <w:rPr>
          <w:sz w:val="22"/>
          <w:szCs w:val="22"/>
          <w:lang w:val="pt-BR"/>
        </w:rPr>
        <w:t xml:space="preserve">Folino rūgštis gali būti skiriama tik į raumenis arba veną ir draudžiama vartoti intratekaliai. </w:t>
      </w:r>
    </w:p>
    <w:p w:rsidR="001A0524" w:rsidRPr="007172C5" w:rsidRDefault="004338F8" w:rsidP="00B20458">
      <w:pPr>
        <w:rPr>
          <w:sz w:val="22"/>
          <w:szCs w:val="22"/>
          <w:lang w:val="pt-BR"/>
        </w:rPr>
      </w:pPr>
      <w:r w:rsidRPr="007172C5">
        <w:rPr>
          <w:sz w:val="22"/>
          <w:szCs w:val="22"/>
          <w:lang w:val="pt-BR"/>
        </w:rPr>
        <w:t>Perdozavus intratekaliai vartojamo metotreksato, po to intratekaliai vartojant folino rūgšties, pasitaikė mirties atvejų.</w:t>
      </w:r>
    </w:p>
    <w:p w:rsidR="004338F8" w:rsidRPr="007172C5" w:rsidRDefault="004338F8" w:rsidP="00B20458">
      <w:pPr>
        <w:rPr>
          <w:sz w:val="22"/>
          <w:szCs w:val="22"/>
          <w:lang w:val="pt-BR"/>
        </w:rPr>
      </w:pPr>
    </w:p>
    <w:p w:rsidR="001A0524" w:rsidRPr="007172C5" w:rsidRDefault="001A0524" w:rsidP="00B20458">
      <w:pPr>
        <w:rPr>
          <w:sz w:val="22"/>
          <w:szCs w:val="22"/>
          <w:u w:val="single"/>
          <w:lang w:val="pt-BR"/>
        </w:rPr>
      </w:pPr>
      <w:r w:rsidRPr="007172C5">
        <w:rPr>
          <w:sz w:val="22"/>
          <w:szCs w:val="22"/>
          <w:u w:val="single"/>
          <w:lang w:val="pt-BR"/>
        </w:rPr>
        <w:t>Bendrieji</w:t>
      </w:r>
    </w:p>
    <w:p w:rsidR="001A0524" w:rsidRPr="007172C5" w:rsidRDefault="001A0524" w:rsidP="00B20458">
      <w:pPr>
        <w:rPr>
          <w:sz w:val="22"/>
          <w:szCs w:val="22"/>
          <w:lang w:val="pt-BR"/>
        </w:rPr>
      </w:pPr>
      <w:r w:rsidRPr="007172C5">
        <w:rPr>
          <w:sz w:val="22"/>
          <w:szCs w:val="22"/>
        </w:rPr>
        <w:t xml:space="preserve">Gydyti folino rūgštimi kartu su metotreksatu ar 5-fluorouracilu galima tik tiesiogiai prižiūrint gydytojui, turinčiam gydymo chemoterapiniais vaistiniais preparatais nuo vėžio patirties. </w:t>
      </w:r>
    </w:p>
    <w:p w:rsidR="001A0524" w:rsidRPr="007172C5" w:rsidRDefault="001A0524" w:rsidP="00B20458">
      <w:pPr>
        <w:rPr>
          <w:sz w:val="22"/>
          <w:szCs w:val="22"/>
          <w:lang w:val="pt-BR"/>
        </w:rPr>
      </w:pPr>
    </w:p>
    <w:p w:rsidR="001A0524" w:rsidRPr="007172C5" w:rsidRDefault="001A0524" w:rsidP="00B20458">
      <w:pPr>
        <w:pStyle w:val="Pagrindiniotekstotrauka3"/>
        <w:spacing w:after="0"/>
        <w:ind w:left="0"/>
        <w:rPr>
          <w:sz w:val="22"/>
          <w:szCs w:val="22"/>
        </w:rPr>
      </w:pPr>
      <w:r w:rsidRPr="007172C5">
        <w:rPr>
          <w:sz w:val="22"/>
          <w:szCs w:val="22"/>
        </w:rPr>
        <w:t xml:space="preserve">Dauguma citotoksinių vaistinių preparatų – tiesioginių </w:t>
      </w:r>
      <w:r w:rsidR="004338F8" w:rsidRPr="007172C5">
        <w:rPr>
          <w:sz w:val="22"/>
          <w:szCs w:val="22"/>
        </w:rPr>
        <w:t xml:space="preserve">ar netiesioginių </w:t>
      </w:r>
      <w:r w:rsidRPr="007172C5">
        <w:rPr>
          <w:sz w:val="22"/>
          <w:szCs w:val="22"/>
        </w:rPr>
        <w:t xml:space="preserve">DNR sintezės slopintojų – sąlygoja makrocitozę (hidroksikarbamidas, citarabinas, merkaptopurinas, tioguaninas). Tokia makrocitozė negali būti gydoma folino rūgštimi. </w:t>
      </w:r>
    </w:p>
    <w:p w:rsidR="001A0524" w:rsidRPr="007172C5" w:rsidRDefault="001A0524" w:rsidP="00B20458">
      <w:pPr>
        <w:rPr>
          <w:sz w:val="22"/>
          <w:szCs w:val="22"/>
        </w:rPr>
      </w:pPr>
    </w:p>
    <w:p w:rsidR="001A0524" w:rsidRPr="007172C5" w:rsidRDefault="001A0524" w:rsidP="00B20458">
      <w:pPr>
        <w:rPr>
          <w:b/>
          <w:bCs/>
          <w:sz w:val="22"/>
          <w:szCs w:val="22"/>
        </w:rPr>
      </w:pPr>
      <w:r w:rsidRPr="007172C5">
        <w:rPr>
          <w:sz w:val="22"/>
          <w:szCs w:val="22"/>
        </w:rPr>
        <w:t>Epilepsija sergantiems pacientams, gydomiems fenobarbitaliu, primidonu, fenitoinu ir sukcinimidais, yra traukulių padažnėjimo rizika dėl sumažėjusios vaistų nuo epilepsijos koncentracijos plazmoje. Rekomenduojamas klinikinis stebėjimas, galbūt koncentracijos plazmoje stebėjimas ir, jei reikalinga, vaistų nuo epilepsijos dozės koregavimas folino rūgšties skyrimo metu ir pabaigus skyrimą (žr. 4.5 skyrių).</w:t>
      </w:r>
    </w:p>
    <w:p w:rsidR="001A0524" w:rsidRPr="007172C5" w:rsidRDefault="001A0524" w:rsidP="00B20458">
      <w:pPr>
        <w:pStyle w:val="Pagrindinistekstas"/>
        <w:spacing w:after="0"/>
        <w:rPr>
          <w:szCs w:val="22"/>
        </w:rPr>
      </w:pPr>
    </w:p>
    <w:p w:rsidR="001A0524" w:rsidRPr="007172C5" w:rsidRDefault="001A0524" w:rsidP="00B20458">
      <w:pPr>
        <w:pStyle w:val="Pagrindiniotekstotrauka3"/>
        <w:spacing w:after="0"/>
        <w:ind w:left="0"/>
        <w:rPr>
          <w:sz w:val="22"/>
          <w:szCs w:val="22"/>
          <w:u w:val="single"/>
        </w:rPr>
      </w:pPr>
      <w:r w:rsidRPr="007172C5">
        <w:rPr>
          <w:sz w:val="22"/>
          <w:szCs w:val="22"/>
          <w:u w:val="single"/>
        </w:rPr>
        <w:t xml:space="preserve">Folino rūgštis/5-fluorouracilas </w:t>
      </w:r>
    </w:p>
    <w:p w:rsidR="001A0524" w:rsidRPr="007172C5" w:rsidRDefault="005D021D" w:rsidP="00B20458">
      <w:pPr>
        <w:rPr>
          <w:sz w:val="22"/>
          <w:szCs w:val="22"/>
        </w:rPr>
      </w:pPr>
      <w:r>
        <w:rPr>
          <w:sz w:val="22"/>
          <w:szCs w:val="22"/>
        </w:rPr>
        <w:t>Kalcio folinato hidrato</w:t>
      </w:r>
      <w:r w:rsidR="001A0524" w:rsidRPr="007172C5">
        <w:rPr>
          <w:sz w:val="22"/>
          <w:szCs w:val="22"/>
        </w:rPr>
        <w:t xml:space="preserve"> vartojant kartu su 5-fluorouracilu padidėja, ypač senyviems žmonėms ir silpniems pacientams, toksinio pastarojo vaistinio preparato poveikio pasireiškimo rizika. Dažniausiai pasireiškia leukopenija, mukozitas ir (arba) viduriavimas. Dėl jų gali tekti mažinti dozę. Jeigu  folino rūgštį vartojant kartu su 5-fluorouracilu pasireiškia toksinis pastarojo preparato poveikis, jo dozę reikia mažinti daugiau, negu gydant vien 5-fluorouracilu. </w:t>
      </w:r>
    </w:p>
    <w:p w:rsidR="001A0524" w:rsidRPr="007172C5" w:rsidRDefault="001A0524" w:rsidP="00B20458">
      <w:pPr>
        <w:rPr>
          <w:sz w:val="22"/>
          <w:szCs w:val="22"/>
        </w:rPr>
      </w:pPr>
    </w:p>
    <w:p w:rsidR="001A0524" w:rsidRPr="007172C5" w:rsidRDefault="001A0524" w:rsidP="00B20458">
      <w:pPr>
        <w:rPr>
          <w:sz w:val="22"/>
          <w:szCs w:val="22"/>
        </w:rPr>
      </w:pPr>
      <w:r w:rsidRPr="007172C5">
        <w:rPr>
          <w:sz w:val="22"/>
          <w:szCs w:val="22"/>
        </w:rPr>
        <w:t xml:space="preserve">Jeigu yra bet kokio sunkumo toksinio poveikio virškinimo traktui simptomų, kompleksinį gydymą su 5-fluorouracilu galima pradėti arba tęsti tik tada, kai simptomai visiškai išnyksta. </w:t>
      </w:r>
    </w:p>
    <w:p w:rsidR="001A0524" w:rsidRPr="007172C5" w:rsidRDefault="001A0524" w:rsidP="00B20458">
      <w:pPr>
        <w:rPr>
          <w:sz w:val="22"/>
          <w:szCs w:val="22"/>
        </w:rPr>
      </w:pPr>
    </w:p>
    <w:p w:rsidR="001A0524" w:rsidRPr="007172C5" w:rsidRDefault="001A0524" w:rsidP="00B20458">
      <w:pPr>
        <w:pStyle w:val="Pagrindiniotekstotrauka2"/>
        <w:spacing w:after="0" w:line="240" w:lineRule="auto"/>
        <w:ind w:left="0"/>
        <w:rPr>
          <w:sz w:val="22"/>
          <w:szCs w:val="22"/>
        </w:rPr>
      </w:pPr>
      <w:r w:rsidRPr="007172C5">
        <w:rPr>
          <w:sz w:val="22"/>
          <w:szCs w:val="22"/>
        </w:rPr>
        <w:t xml:space="preserve">Kadangi viduriavimas gali būti toksinio poveikio virškinimo traktui požymis, viduriuojančius pacientus būtina atidžiai stebėti, kol simptomai visiškai pranyks, kadangi tokių pacientų būklė gali greitai pablogėti ir jie gali mirti. Jei pasireiškia viduriavimas ir (arba) stomatitas, patariama sumažinti 5-fluorouracilo dozę, kol simptomai visiškai išnyks. Šie toksiniai poveikiai gali pasireikšti ypatingai senyviems ir silpnos fizinės būklės pacientams. Todėl, gydant šiuos pacientus, reikia imtis ypatingos priežiūros. </w:t>
      </w:r>
    </w:p>
    <w:p w:rsidR="001A0524" w:rsidRPr="007172C5" w:rsidRDefault="001A0524" w:rsidP="000C792C">
      <w:pPr>
        <w:jc w:val="both"/>
        <w:rPr>
          <w:sz w:val="22"/>
          <w:szCs w:val="22"/>
        </w:rPr>
      </w:pPr>
    </w:p>
    <w:p w:rsidR="001A0524" w:rsidRPr="007172C5" w:rsidRDefault="001A0524" w:rsidP="00566CF7">
      <w:pPr>
        <w:rPr>
          <w:sz w:val="22"/>
          <w:szCs w:val="22"/>
        </w:rPr>
      </w:pPr>
      <w:r w:rsidRPr="007172C5">
        <w:rPr>
          <w:sz w:val="22"/>
          <w:szCs w:val="22"/>
        </w:rPr>
        <w:t xml:space="preserve">Senyvus žmones ir pacientus, kuriems buvo taikyta parengtinė radioterapija, rekomenduojama pradėti gydyti mažesne 5-fluorouracilo doze. </w:t>
      </w:r>
    </w:p>
    <w:p w:rsidR="001A0524" w:rsidRPr="007172C5" w:rsidRDefault="001A0524" w:rsidP="00922ED7">
      <w:pPr>
        <w:rPr>
          <w:sz w:val="22"/>
          <w:szCs w:val="22"/>
        </w:rPr>
      </w:pPr>
    </w:p>
    <w:p w:rsidR="001A0524" w:rsidRPr="007172C5" w:rsidRDefault="001A0524" w:rsidP="00922ED7">
      <w:pPr>
        <w:rPr>
          <w:sz w:val="22"/>
          <w:szCs w:val="22"/>
        </w:rPr>
      </w:pPr>
      <w:r w:rsidRPr="007172C5">
        <w:rPr>
          <w:sz w:val="22"/>
          <w:szCs w:val="22"/>
        </w:rPr>
        <w:t>Gydant fluorouracilu ir kalcio folinatu</w:t>
      </w:r>
      <w:r w:rsidR="005D021D">
        <w:rPr>
          <w:sz w:val="22"/>
          <w:szCs w:val="22"/>
        </w:rPr>
        <w:t xml:space="preserve"> hidratu</w:t>
      </w:r>
      <w:r w:rsidRPr="007172C5">
        <w:rPr>
          <w:sz w:val="22"/>
          <w:szCs w:val="22"/>
        </w:rPr>
        <w:t>, reikia matuoti kalcio kiekį kraujyje. Jeigu jis mažas, būtina skirti vartoti kalcio papildų.</w:t>
      </w:r>
    </w:p>
    <w:p w:rsidR="001A0524" w:rsidRPr="007172C5" w:rsidRDefault="001A0524" w:rsidP="000C792C">
      <w:pPr>
        <w:jc w:val="both"/>
        <w:rPr>
          <w:sz w:val="22"/>
          <w:szCs w:val="22"/>
        </w:rPr>
      </w:pPr>
    </w:p>
    <w:p w:rsidR="004338F8" w:rsidRPr="007172C5" w:rsidRDefault="004338F8" w:rsidP="004338F8">
      <w:pPr>
        <w:jc w:val="both"/>
        <w:rPr>
          <w:sz w:val="22"/>
          <w:szCs w:val="22"/>
        </w:rPr>
      </w:pPr>
      <w:r w:rsidRPr="007172C5">
        <w:rPr>
          <w:sz w:val="22"/>
          <w:szCs w:val="22"/>
        </w:rPr>
        <w:t>Folino rūgšties negalima maišyti su 5-fluorouracilu tos pačios intraveninės injekcijos ar infuzijos metu.</w:t>
      </w:r>
    </w:p>
    <w:p w:rsidR="004338F8" w:rsidRPr="007172C5" w:rsidRDefault="004338F8" w:rsidP="004338F8">
      <w:pPr>
        <w:jc w:val="both"/>
        <w:rPr>
          <w:sz w:val="22"/>
          <w:szCs w:val="22"/>
        </w:rPr>
      </w:pPr>
    </w:p>
    <w:p w:rsidR="004338F8" w:rsidRPr="007172C5" w:rsidRDefault="004338F8" w:rsidP="004338F8">
      <w:pPr>
        <w:jc w:val="both"/>
        <w:rPr>
          <w:sz w:val="22"/>
          <w:szCs w:val="22"/>
        </w:rPr>
      </w:pPr>
      <w:r w:rsidRPr="007172C5">
        <w:rPr>
          <w:sz w:val="22"/>
          <w:szCs w:val="22"/>
        </w:rPr>
        <w:t>Pacientams, gydomiems 5-fluorouracilo ir folino rūgšties deriniu, reikia tirti kalcio koncentraciją serume. Jeigu koncentracija per maža, reikia paskirti gydymą kalcio kiekiui papildyti.</w:t>
      </w:r>
    </w:p>
    <w:p w:rsidR="004338F8" w:rsidRPr="007172C5" w:rsidRDefault="004338F8" w:rsidP="000C792C">
      <w:pPr>
        <w:jc w:val="both"/>
        <w:rPr>
          <w:sz w:val="22"/>
          <w:szCs w:val="22"/>
        </w:rPr>
      </w:pPr>
    </w:p>
    <w:p w:rsidR="00DA0122" w:rsidRPr="007172C5" w:rsidRDefault="001A0524" w:rsidP="006B69E0">
      <w:pPr>
        <w:rPr>
          <w:sz w:val="22"/>
          <w:szCs w:val="22"/>
          <w:u w:val="single"/>
        </w:rPr>
      </w:pPr>
      <w:r w:rsidRPr="007172C5">
        <w:rPr>
          <w:sz w:val="22"/>
          <w:szCs w:val="22"/>
          <w:u w:val="single"/>
        </w:rPr>
        <w:lastRenderedPageBreak/>
        <w:t>Folino rūgštis/metotreksatas</w:t>
      </w:r>
    </w:p>
    <w:p w:rsidR="001A0524" w:rsidRPr="007172C5" w:rsidRDefault="00DA0122" w:rsidP="006B69E0">
      <w:pPr>
        <w:rPr>
          <w:sz w:val="22"/>
          <w:szCs w:val="22"/>
          <w:u w:val="single"/>
        </w:rPr>
      </w:pPr>
      <w:r w:rsidRPr="007172C5">
        <w:rPr>
          <w:sz w:val="22"/>
          <w:szCs w:val="22"/>
          <w:u w:val="single"/>
        </w:rPr>
        <w:t>Informacijos apie metotreksato toksiškumo sumažinimą ieškokite metotreksato preparato charakteristikų santraukoje.</w:t>
      </w:r>
    </w:p>
    <w:p w:rsidR="001A0524" w:rsidRPr="007172C5" w:rsidRDefault="001A0524" w:rsidP="006B69E0">
      <w:pPr>
        <w:rPr>
          <w:sz w:val="22"/>
          <w:szCs w:val="22"/>
        </w:rPr>
      </w:pPr>
    </w:p>
    <w:p w:rsidR="001A0524" w:rsidRPr="007172C5" w:rsidRDefault="001A0524" w:rsidP="006B69E0">
      <w:pPr>
        <w:rPr>
          <w:sz w:val="22"/>
          <w:szCs w:val="22"/>
        </w:rPr>
      </w:pPr>
      <w:r w:rsidRPr="007172C5">
        <w:rPr>
          <w:sz w:val="22"/>
          <w:szCs w:val="22"/>
        </w:rPr>
        <w:t xml:space="preserve">Metotreksato toksiniam poveikiui ne kraujui, bet pvz., inkstams, pasireiškiančio dėl metotreksato ir (arba) jo metabolitų nuosėdų inkstuose, folino rūgštis įtakos nedaro. Jeigu ankstyvoji metotreksato eliminacija užtrunka, tikėtinas praeinančio inkstų nepakankamumo ir viso metotreksato sukeliamo toksinio poveikio (žr. metotreksato charakteristikų santrauką) pasireiškimas. Jeigu inkstų nepakankamumas buvo prieš pradedant gydyti metotreksatu arba atsirado gydymo juo metu, metotreksato išsiskyrimas gali sulėtėti, todėl gali prireikti gydyti didesne folino rūgšties doze arba ilgiau.  </w:t>
      </w:r>
    </w:p>
    <w:p w:rsidR="001A0524" w:rsidRPr="007172C5" w:rsidRDefault="001A0524" w:rsidP="006B69E0">
      <w:pPr>
        <w:rPr>
          <w:sz w:val="22"/>
          <w:szCs w:val="22"/>
        </w:rPr>
      </w:pPr>
    </w:p>
    <w:p w:rsidR="001A0524" w:rsidRPr="007172C5" w:rsidRDefault="001A0524" w:rsidP="006B69E0">
      <w:pPr>
        <w:rPr>
          <w:sz w:val="22"/>
          <w:szCs w:val="22"/>
        </w:rPr>
      </w:pPr>
      <w:r w:rsidRPr="007172C5">
        <w:rPr>
          <w:sz w:val="22"/>
          <w:szCs w:val="22"/>
        </w:rPr>
        <w:t xml:space="preserve">Turi būti vengiama per didelių folino rūgšties dozių, nes tai gali slopinti antinavikinį metotreksato poveikį, ypatingai CNS navikams, kur folino rūgštis kaupiasi po pakartotinų dozių. </w:t>
      </w:r>
    </w:p>
    <w:p w:rsidR="001A0524" w:rsidRPr="007172C5" w:rsidRDefault="001A0524" w:rsidP="006B69E0">
      <w:pPr>
        <w:rPr>
          <w:sz w:val="22"/>
          <w:szCs w:val="22"/>
        </w:rPr>
      </w:pPr>
    </w:p>
    <w:p w:rsidR="001A0524" w:rsidRPr="007172C5" w:rsidRDefault="001A0524" w:rsidP="00C2704A">
      <w:pPr>
        <w:numPr>
          <w:ilvl w:val="12"/>
          <w:numId w:val="0"/>
        </w:numPr>
        <w:rPr>
          <w:sz w:val="22"/>
          <w:szCs w:val="22"/>
        </w:rPr>
      </w:pPr>
      <w:r w:rsidRPr="007172C5">
        <w:rPr>
          <w:sz w:val="22"/>
          <w:szCs w:val="22"/>
        </w:rPr>
        <w:t xml:space="preserve">Jeigu dėl sumažėjusios metotreksato pernašos per membranas atsiranda atsparumas jam, atsparumas atsiranda ir folino rūgščiai kaip priešnuodžiui, kadangi abu šiuos vaistinius preparatus perneša ta pati sistema. </w:t>
      </w:r>
    </w:p>
    <w:p w:rsidR="001A0524" w:rsidRPr="007172C5" w:rsidRDefault="001A0524" w:rsidP="006B69E0">
      <w:pPr>
        <w:rPr>
          <w:sz w:val="22"/>
          <w:szCs w:val="22"/>
        </w:rPr>
      </w:pPr>
    </w:p>
    <w:p w:rsidR="001A0524" w:rsidRPr="007172C5" w:rsidRDefault="001A0524" w:rsidP="006B69E0">
      <w:pPr>
        <w:rPr>
          <w:sz w:val="22"/>
          <w:szCs w:val="22"/>
        </w:rPr>
      </w:pPr>
      <w:r w:rsidRPr="007172C5">
        <w:rPr>
          <w:sz w:val="22"/>
          <w:szCs w:val="22"/>
        </w:rPr>
        <w:t xml:space="preserve">Atsitiktinis folatų antagonistų kaip metotreksato perdozavimas turi būti gydomas kaip skubi medicininė pagalba. Didėjant laiko intervalui tarp metotreksato pavartojimo ir folinato kaip priešnuodžio skyrimo, efektyvumas toksinio poveikio slopinimui silpnėja. </w:t>
      </w:r>
    </w:p>
    <w:p w:rsidR="001A0524" w:rsidRPr="007172C5" w:rsidRDefault="001A0524" w:rsidP="006B69E0">
      <w:pPr>
        <w:rPr>
          <w:sz w:val="22"/>
          <w:szCs w:val="22"/>
        </w:rPr>
      </w:pPr>
    </w:p>
    <w:p w:rsidR="001A0524" w:rsidRDefault="001A0524" w:rsidP="006B69E0">
      <w:pPr>
        <w:rPr>
          <w:sz w:val="22"/>
          <w:szCs w:val="22"/>
        </w:rPr>
      </w:pPr>
      <w:r w:rsidRPr="007172C5">
        <w:rPr>
          <w:sz w:val="22"/>
          <w:szCs w:val="22"/>
        </w:rPr>
        <w:t xml:space="preserve">Jeigu laboratorinių tyrimų duomenys nukrypsta nuo normos arba pasireiškia toksinis poveikis, reikia išsiaiškinti, ar pacientas nevartoja kitų su metotreksatu sąveikaujančių vaistinių preparatų, pvz., trikdančių metotreksato eliminaciją arba prisijungimą prie serumo albuminų. </w:t>
      </w:r>
    </w:p>
    <w:p w:rsidR="008F047A" w:rsidRPr="00354755" w:rsidRDefault="008F047A" w:rsidP="00F61BDD"/>
    <w:p w:rsidR="008F047A" w:rsidRPr="00F61BDD" w:rsidRDefault="008F047A" w:rsidP="006B69E0">
      <w:pPr>
        <w:rPr>
          <w:sz w:val="22"/>
          <w:szCs w:val="22"/>
          <w:u w:val="single"/>
        </w:rPr>
      </w:pPr>
      <w:r w:rsidRPr="00F61BDD">
        <w:rPr>
          <w:sz w:val="22"/>
          <w:szCs w:val="22"/>
          <w:u w:val="single"/>
        </w:rPr>
        <w:t>Pagalbinės medžiagos</w:t>
      </w:r>
    </w:p>
    <w:p w:rsidR="008F047A" w:rsidRPr="00F61BDD" w:rsidRDefault="008F047A" w:rsidP="006B69E0">
      <w:pPr>
        <w:rPr>
          <w:i/>
          <w:sz w:val="22"/>
          <w:szCs w:val="22"/>
        </w:rPr>
      </w:pPr>
      <w:r w:rsidRPr="00F61BDD">
        <w:rPr>
          <w:i/>
          <w:sz w:val="22"/>
          <w:szCs w:val="22"/>
        </w:rPr>
        <w:t>Natris</w:t>
      </w:r>
    </w:p>
    <w:p w:rsidR="008F047A" w:rsidRPr="00F61BDD" w:rsidRDefault="008F047A" w:rsidP="008F047A">
      <w:pPr>
        <w:pStyle w:val="Pagrindinistekstas"/>
        <w:spacing w:after="0"/>
        <w:rPr>
          <w:szCs w:val="22"/>
        </w:rPr>
      </w:pPr>
      <w:r w:rsidRPr="00F61BDD">
        <w:rPr>
          <w:szCs w:val="22"/>
        </w:rPr>
        <w:t>Šio vaistinio preparato 5 ml flakone yra mažiau kaip 1 mmol (23 mg) natrio, t.y. jis beveik neturi reikšmės.</w:t>
      </w:r>
    </w:p>
    <w:p w:rsidR="008F047A" w:rsidRPr="00F61BDD" w:rsidRDefault="008F047A" w:rsidP="008F047A">
      <w:pPr>
        <w:rPr>
          <w:sz w:val="22"/>
          <w:szCs w:val="22"/>
        </w:rPr>
      </w:pPr>
      <w:r w:rsidRPr="00F61BDD">
        <w:rPr>
          <w:sz w:val="22"/>
          <w:szCs w:val="22"/>
        </w:rPr>
        <w:t>Šio vaistinio preparato 10 ml flakone yra 33 mg natrio, tai atitinka 1,7 % didžiausios PSO rekomenduojamos paros normos suaugusiesiems, kuri yra 2 g natrio.</w:t>
      </w:r>
    </w:p>
    <w:p w:rsidR="001A0524" w:rsidRPr="007172C5" w:rsidRDefault="001A0524" w:rsidP="00C2704A">
      <w:pPr>
        <w:pStyle w:val="Pagrindinistekstas"/>
        <w:spacing w:after="0"/>
        <w:rPr>
          <w:szCs w:val="22"/>
        </w:rPr>
      </w:pPr>
    </w:p>
    <w:p w:rsidR="001A0524" w:rsidRPr="007172C5" w:rsidRDefault="001A0524" w:rsidP="007200D7">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4.5</w:t>
      </w:r>
      <w:r w:rsidRPr="007172C5">
        <w:rPr>
          <w:rFonts w:ascii="Times New Roman" w:eastAsia="Times New Roman" w:hAnsi="Times New Roman"/>
          <w:sz w:val="22"/>
          <w:szCs w:val="22"/>
        </w:rPr>
        <w:tab/>
        <w:t>Sąveika su kitais vaistiniais preparatais ir kitokia sąveika</w:t>
      </w:r>
    </w:p>
    <w:p w:rsidR="001A0524" w:rsidRPr="007172C5" w:rsidRDefault="001A0524" w:rsidP="006B69E0">
      <w:pPr>
        <w:pStyle w:val="Pagrindinistekstas"/>
        <w:spacing w:after="0"/>
        <w:rPr>
          <w:rFonts w:eastAsia="Times New Roman"/>
          <w:szCs w:val="22"/>
        </w:rPr>
      </w:pPr>
    </w:p>
    <w:p w:rsidR="001A0524" w:rsidRPr="007172C5" w:rsidRDefault="005D021D" w:rsidP="006B69E0">
      <w:pPr>
        <w:pStyle w:val="Pagrindinistekstas"/>
        <w:spacing w:after="0"/>
        <w:rPr>
          <w:szCs w:val="22"/>
        </w:rPr>
      </w:pPr>
      <w:r>
        <w:rPr>
          <w:szCs w:val="22"/>
        </w:rPr>
        <w:t>Kalcio folinato hidrato</w:t>
      </w:r>
      <w:r w:rsidR="001A0524" w:rsidRPr="007172C5">
        <w:rPr>
          <w:szCs w:val="22"/>
        </w:rPr>
        <w:t xml:space="preserve"> vartojant kartu su folino rūgšties antagonistais (pvz., kotrimoksazoliu, pirimetaminu), folino rūgšties poveikis gali susilpnėti ar visai nepasireikšti. Kalcio folinatas </w:t>
      </w:r>
      <w:r>
        <w:rPr>
          <w:szCs w:val="22"/>
        </w:rPr>
        <w:t xml:space="preserve">hidratas </w:t>
      </w:r>
      <w:r w:rsidR="001A0524" w:rsidRPr="007172C5">
        <w:rPr>
          <w:szCs w:val="22"/>
        </w:rPr>
        <w:t xml:space="preserve">gali silpninti antiepilepsinių </w:t>
      </w:r>
      <w:r w:rsidR="00F90BFC" w:rsidRPr="007172C5">
        <w:rPr>
          <w:szCs w:val="22"/>
        </w:rPr>
        <w:t xml:space="preserve">vaistinių </w:t>
      </w:r>
      <w:r w:rsidR="001A0524" w:rsidRPr="007172C5">
        <w:rPr>
          <w:szCs w:val="22"/>
        </w:rPr>
        <w:t xml:space="preserve">preparatų (pvz., fenobarbitalio, pirimidono, fenitoino, sukcinimidų) poveikį, dažninti traukulių priepuolius (dėl metabolizmo kepenyse aktyvinimo, kurio kofaktorius yra folatai, kraujo plazmoje mažėja fermentus indukuojančių preparatų nuo traukulių koncentracija). </w:t>
      </w:r>
    </w:p>
    <w:p w:rsidR="001A0524" w:rsidRPr="007172C5" w:rsidRDefault="001A0524" w:rsidP="006B69E0">
      <w:pPr>
        <w:rPr>
          <w:sz w:val="22"/>
          <w:szCs w:val="22"/>
        </w:rPr>
      </w:pPr>
      <w:r w:rsidRPr="007172C5">
        <w:rPr>
          <w:sz w:val="22"/>
          <w:szCs w:val="22"/>
        </w:rPr>
        <w:t xml:space="preserve">Kartu su kalcio folinatu </w:t>
      </w:r>
      <w:r w:rsidR="005D021D">
        <w:rPr>
          <w:sz w:val="22"/>
          <w:szCs w:val="22"/>
        </w:rPr>
        <w:t xml:space="preserve">hidratu </w:t>
      </w:r>
      <w:r w:rsidRPr="007172C5">
        <w:rPr>
          <w:sz w:val="22"/>
          <w:szCs w:val="22"/>
        </w:rPr>
        <w:t>vartojant 5-fluorouracilo, stiprėja pastarojo vaistinio preparato veiksmingumas ir toksinis poveikis (žr. 4.2 ir 4.4 skyrius).</w:t>
      </w:r>
    </w:p>
    <w:p w:rsidR="001A0524" w:rsidRPr="007172C5" w:rsidRDefault="001A0524" w:rsidP="00C2704A">
      <w:pPr>
        <w:pStyle w:val="Pagrindinistekstas"/>
        <w:spacing w:after="0"/>
        <w:rPr>
          <w:szCs w:val="22"/>
        </w:rPr>
      </w:pPr>
    </w:p>
    <w:p w:rsidR="001A0524" w:rsidRPr="007172C5" w:rsidRDefault="001A0524" w:rsidP="007200D7">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4.6</w:t>
      </w:r>
      <w:r w:rsidRPr="007172C5">
        <w:rPr>
          <w:rFonts w:ascii="Times New Roman" w:eastAsia="Times New Roman" w:hAnsi="Times New Roman"/>
          <w:sz w:val="22"/>
          <w:szCs w:val="22"/>
        </w:rPr>
        <w:tab/>
      </w:r>
      <w:r w:rsidRPr="007172C5">
        <w:rPr>
          <w:rFonts w:ascii="Times New Roman" w:hAnsi="Times New Roman"/>
          <w:sz w:val="22"/>
          <w:szCs w:val="22"/>
        </w:rPr>
        <w:t>Vaisingumas, nėštumo ir žindymo laikotarpis</w:t>
      </w:r>
    </w:p>
    <w:p w:rsidR="001A0524" w:rsidRPr="007172C5" w:rsidRDefault="001A0524" w:rsidP="006B69E0">
      <w:pPr>
        <w:pStyle w:val="Pagrindinistekstas"/>
        <w:spacing w:after="0"/>
        <w:rPr>
          <w:rFonts w:eastAsia="Times New Roman"/>
          <w:szCs w:val="22"/>
        </w:rPr>
      </w:pPr>
    </w:p>
    <w:p w:rsidR="001A0524" w:rsidRPr="007172C5" w:rsidRDefault="001A0524" w:rsidP="006B69E0">
      <w:pPr>
        <w:pStyle w:val="Pagrindinistekstas"/>
        <w:spacing w:after="0"/>
        <w:rPr>
          <w:rFonts w:eastAsia="Times New Roman"/>
          <w:i/>
          <w:szCs w:val="22"/>
        </w:rPr>
      </w:pPr>
      <w:r w:rsidRPr="007172C5">
        <w:rPr>
          <w:rFonts w:eastAsia="Times New Roman"/>
          <w:i/>
          <w:szCs w:val="22"/>
        </w:rPr>
        <w:t>Nėštumas</w:t>
      </w:r>
    </w:p>
    <w:p w:rsidR="001A0524" w:rsidRPr="007172C5" w:rsidRDefault="001A0524" w:rsidP="006B69E0">
      <w:pPr>
        <w:rPr>
          <w:sz w:val="22"/>
          <w:szCs w:val="22"/>
        </w:rPr>
      </w:pPr>
      <w:r w:rsidRPr="007172C5">
        <w:rPr>
          <w:sz w:val="22"/>
          <w:szCs w:val="22"/>
        </w:rPr>
        <w:t xml:space="preserve">Tinkamų ir gerai kontroliuojamų klinikinių tyrimų su nėščiomis ar žindančiomis moterimis neatlikta. Oficialių tyrimų, kurių metu būtų nustatinėjamas toksinis folino rūgšties poveikis gyvūnų dauginimosi funkcijai, neatlikta. Nėra jokių duomenų, kad nėštumo laikotarpiu folino rūgštis sukeltų kenksmingą poveikį. Nėščias moteris metotreksatu galima gydyti tik būtiniausiu atveju ir tik nustačius, kad nauda moteriai bus didesnė už galimą žalą vaisiui. Jei gydymas metotreksatu ar kitais folatų antagonistais turi būti atliekamas nepaisant nėštumo ar žindymo, nėra apribojimų folino rūgšties vartojimui mažinant toksinį poveikį arba neutralizuojant poveikį. </w:t>
      </w:r>
    </w:p>
    <w:p w:rsidR="001A0524" w:rsidRPr="007172C5" w:rsidRDefault="001A0524" w:rsidP="006B69E0">
      <w:pPr>
        <w:rPr>
          <w:sz w:val="22"/>
          <w:szCs w:val="22"/>
        </w:rPr>
      </w:pPr>
    </w:p>
    <w:p w:rsidR="001A0524" w:rsidRPr="007172C5" w:rsidRDefault="001A0524" w:rsidP="006B69E0">
      <w:pPr>
        <w:rPr>
          <w:sz w:val="22"/>
          <w:szCs w:val="22"/>
        </w:rPr>
      </w:pPr>
      <w:r w:rsidRPr="007172C5">
        <w:rPr>
          <w:sz w:val="22"/>
          <w:szCs w:val="22"/>
        </w:rPr>
        <w:lastRenderedPageBreak/>
        <w:t>5-fuorouracilo vartojimas yra kontraindikuotinas nėštumo metu</w:t>
      </w:r>
      <w:r w:rsidR="009F2B0A" w:rsidRPr="007172C5">
        <w:rPr>
          <w:sz w:val="22"/>
          <w:szCs w:val="22"/>
        </w:rPr>
        <w:t xml:space="preserve"> ir žindymo laikotarpiu</w:t>
      </w:r>
      <w:r w:rsidRPr="007172C5">
        <w:rPr>
          <w:sz w:val="22"/>
          <w:szCs w:val="22"/>
        </w:rPr>
        <w:t xml:space="preserve">; tai taip pat taikoma kombinuotam folino rūgšties vartojimui su 5-fluorouracilu. </w:t>
      </w:r>
      <w:r w:rsidR="009F2B0A" w:rsidRPr="007172C5">
        <w:rPr>
          <w:sz w:val="22"/>
          <w:szCs w:val="22"/>
        </w:rPr>
        <w:t>Taip pat skaitykite preparatų, kurių sudėtyje yra metotreksato, kitų folino rūgšties antagonistų ir 5-fluorouracilo, charakteristikų santraukas.</w:t>
      </w:r>
    </w:p>
    <w:p w:rsidR="001A0524" w:rsidRPr="007172C5" w:rsidRDefault="001A0524" w:rsidP="006B69E0">
      <w:pPr>
        <w:rPr>
          <w:sz w:val="22"/>
          <w:szCs w:val="22"/>
        </w:rPr>
      </w:pPr>
    </w:p>
    <w:p w:rsidR="001A0524" w:rsidRPr="007172C5" w:rsidRDefault="001A0524" w:rsidP="006B69E0">
      <w:pPr>
        <w:rPr>
          <w:i/>
          <w:sz w:val="22"/>
          <w:szCs w:val="22"/>
        </w:rPr>
      </w:pPr>
      <w:r w:rsidRPr="007172C5">
        <w:rPr>
          <w:i/>
          <w:sz w:val="22"/>
          <w:szCs w:val="22"/>
        </w:rPr>
        <w:t>Žindymas</w:t>
      </w:r>
    </w:p>
    <w:p w:rsidR="001A0524" w:rsidRPr="007172C5" w:rsidRDefault="001A0524" w:rsidP="006B69E0">
      <w:pPr>
        <w:rPr>
          <w:b/>
          <w:bCs/>
          <w:sz w:val="22"/>
          <w:szCs w:val="22"/>
        </w:rPr>
      </w:pPr>
      <w:r w:rsidRPr="007172C5">
        <w:rPr>
          <w:sz w:val="22"/>
          <w:szCs w:val="22"/>
        </w:rPr>
        <w:t xml:space="preserve">Ar </w:t>
      </w:r>
      <w:r w:rsidR="005D021D">
        <w:rPr>
          <w:sz w:val="22"/>
          <w:szCs w:val="22"/>
        </w:rPr>
        <w:t>kalcio folinato hidrato</w:t>
      </w:r>
      <w:r w:rsidRPr="007172C5">
        <w:rPr>
          <w:sz w:val="22"/>
          <w:szCs w:val="22"/>
        </w:rPr>
        <w:t xml:space="preserve"> patenka į motinos pieną, nežinoma. Kūdikį krūtimi maitinančioms moterims </w:t>
      </w:r>
      <w:r w:rsidR="005D021D">
        <w:rPr>
          <w:sz w:val="22"/>
          <w:szCs w:val="22"/>
        </w:rPr>
        <w:t>kalcio folinato hidrato</w:t>
      </w:r>
      <w:r w:rsidRPr="007172C5">
        <w:rPr>
          <w:sz w:val="22"/>
          <w:szCs w:val="22"/>
        </w:rPr>
        <w:t xml:space="preserve"> galima vartoti tik būtiniausiu atveju. </w:t>
      </w:r>
    </w:p>
    <w:p w:rsidR="001A0524" w:rsidRPr="007172C5" w:rsidRDefault="001A0524" w:rsidP="00C2704A">
      <w:pPr>
        <w:pStyle w:val="Pagrindinistekstas"/>
        <w:spacing w:after="0"/>
        <w:rPr>
          <w:szCs w:val="22"/>
        </w:rPr>
      </w:pPr>
    </w:p>
    <w:p w:rsidR="001A0524" w:rsidRPr="007172C5" w:rsidRDefault="001A0524" w:rsidP="007200D7">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4.7</w:t>
      </w:r>
      <w:r w:rsidRPr="007172C5">
        <w:rPr>
          <w:rFonts w:ascii="Times New Roman" w:eastAsia="Times New Roman" w:hAnsi="Times New Roman"/>
          <w:sz w:val="22"/>
          <w:szCs w:val="22"/>
        </w:rPr>
        <w:tab/>
        <w:t>Poveikis gebėjimui vairuoti ir valdyti mechanizmus</w:t>
      </w:r>
    </w:p>
    <w:p w:rsidR="001A0524" w:rsidRPr="007172C5" w:rsidRDefault="001A0524" w:rsidP="006B69E0">
      <w:pPr>
        <w:pStyle w:val="Pagrindinistekstas"/>
        <w:spacing w:after="0"/>
        <w:rPr>
          <w:rFonts w:eastAsia="Times New Roman"/>
          <w:szCs w:val="22"/>
        </w:rPr>
      </w:pPr>
    </w:p>
    <w:p w:rsidR="001A0524" w:rsidRPr="007172C5" w:rsidRDefault="009F2B0A" w:rsidP="006B69E0">
      <w:pPr>
        <w:pStyle w:val="Pagrindinistekstas"/>
        <w:spacing w:after="0"/>
        <w:rPr>
          <w:szCs w:val="22"/>
        </w:rPr>
      </w:pPr>
      <w:r w:rsidRPr="007172C5">
        <w:rPr>
          <w:szCs w:val="22"/>
        </w:rPr>
        <w:t>Nėra įrodymų, kad folino rūgštis veikia gebėjimą vairuoti ir valdyti mechanizmus.</w:t>
      </w:r>
    </w:p>
    <w:p w:rsidR="009F2B0A" w:rsidRPr="007172C5" w:rsidRDefault="009F2B0A" w:rsidP="006B69E0">
      <w:pPr>
        <w:pStyle w:val="Pagrindinistekstas"/>
        <w:spacing w:after="0"/>
        <w:rPr>
          <w:szCs w:val="22"/>
        </w:rPr>
      </w:pPr>
    </w:p>
    <w:p w:rsidR="001A0524" w:rsidRPr="007172C5" w:rsidRDefault="001A0524" w:rsidP="006B69E0">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4.8</w:t>
      </w:r>
      <w:r w:rsidRPr="007172C5">
        <w:rPr>
          <w:rFonts w:ascii="Times New Roman" w:eastAsia="Times New Roman" w:hAnsi="Times New Roman"/>
          <w:sz w:val="22"/>
          <w:szCs w:val="22"/>
        </w:rPr>
        <w:tab/>
        <w:t>Nepageidaujamas poveikis</w:t>
      </w:r>
    </w:p>
    <w:p w:rsidR="001A0524" w:rsidRPr="007172C5" w:rsidRDefault="001A0524" w:rsidP="006B69E0">
      <w:pPr>
        <w:rPr>
          <w:rFonts w:eastAsia="Times New Roman"/>
          <w:bCs/>
          <w:sz w:val="22"/>
          <w:szCs w:val="22"/>
        </w:rPr>
      </w:pPr>
    </w:p>
    <w:p w:rsidR="001A0524" w:rsidRPr="007172C5" w:rsidRDefault="001A0524" w:rsidP="006B69E0">
      <w:pPr>
        <w:rPr>
          <w:sz w:val="22"/>
          <w:szCs w:val="22"/>
        </w:rPr>
      </w:pPr>
      <w:r w:rsidRPr="007172C5">
        <w:rPr>
          <w:rFonts w:eastAsia="Times New Roman"/>
          <w:sz w:val="22"/>
          <w:szCs w:val="22"/>
        </w:rPr>
        <w:t>Nepageidaujam</w:t>
      </w:r>
      <w:r w:rsidR="009F2B0A" w:rsidRPr="007172C5">
        <w:rPr>
          <w:rFonts w:eastAsia="Times New Roman"/>
          <w:sz w:val="22"/>
          <w:szCs w:val="22"/>
        </w:rPr>
        <w:t>o</w:t>
      </w:r>
      <w:r w:rsidRPr="007172C5">
        <w:rPr>
          <w:rFonts w:eastAsia="Times New Roman"/>
          <w:sz w:val="22"/>
          <w:szCs w:val="22"/>
        </w:rPr>
        <w:t xml:space="preserve"> poveikio dažnis apibūdinamas taip:</w:t>
      </w:r>
      <w:r w:rsidRPr="007172C5">
        <w:rPr>
          <w:sz w:val="22"/>
          <w:szCs w:val="22"/>
        </w:rPr>
        <w:t xml:space="preserve"> labai dažnas (≥1/10); dažnas (≥1/100 iki &lt;1/10); nedažnas (≥1/1000 iki &lt;1/100); retas (≥1/10000 iki  &lt;1/1000); labai retas (&lt;1/10000) ir nežinomas (negali būti apskaičiuotas pagal turimus duomenis).</w:t>
      </w:r>
    </w:p>
    <w:p w:rsidR="001A0524" w:rsidRPr="007172C5" w:rsidRDefault="001A0524" w:rsidP="006B69E0">
      <w:pPr>
        <w:rPr>
          <w:rFonts w:eastAsia="Times New Roman"/>
          <w:b/>
          <w:bCs/>
          <w:sz w:val="22"/>
          <w:szCs w:val="22"/>
        </w:rPr>
      </w:pPr>
    </w:p>
    <w:p w:rsidR="001A0524" w:rsidRPr="007172C5" w:rsidRDefault="001A0524" w:rsidP="006B69E0">
      <w:pPr>
        <w:pStyle w:val="Pagrindinistekstas"/>
        <w:spacing w:after="0"/>
        <w:rPr>
          <w:b/>
          <w:szCs w:val="22"/>
        </w:rPr>
      </w:pPr>
      <w:r w:rsidRPr="007172C5">
        <w:rPr>
          <w:b/>
          <w:szCs w:val="22"/>
        </w:rPr>
        <w:t>Abi terapinės indikacijos</w:t>
      </w:r>
    </w:p>
    <w:p w:rsidR="001A0524" w:rsidRPr="007172C5" w:rsidRDefault="001A0524" w:rsidP="006B69E0">
      <w:pPr>
        <w:pStyle w:val="Pagrindinistekstas"/>
        <w:spacing w:after="0"/>
        <w:rPr>
          <w:i/>
          <w:szCs w:val="22"/>
        </w:rPr>
      </w:pPr>
      <w:r w:rsidRPr="007172C5">
        <w:rPr>
          <w:i/>
          <w:szCs w:val="22"/>
        </w:rPr>
        <w:t>Imuninės sistemos sutrikimai</w:t>
      </w:r>
    </w:p>
    <w:p w:rsidR="001A0524" w:rsidRPr="007172C5" w:rsidRDefault="001A0524" w:rsidP="006B69E0">
      <w:pPr>
        <w:pStyle w:val="Pagrindinistekstas"/>
        <w:spacing w:after="0"/>
        <w:rPr>
          <w:szCs w:val="22"/>
        </w:rPr>
      </w:pPr>
      <w:r w:rsidRPr="007172C5">
        <w:rPr>
          <w:szCs w:val="22"/>
        </w:rPr>
        <w:t>Labai reti:</w:t>
      </w:r>
      <w:r w:rsidRPr="007172C5">
        <w:rPr>
          <w:szCs w:val="22"/>
        </w:rPr>
        <w:tab/>
        <w:t>alerginės reakcijos (įskaitant anafilaktoidines</w:t>
      </w:r>
      <w:r w:rsidR="009F2B0A" w:rsidRPr="007172C5">
        <w:rPr>
          <w:szCs w:val="22"/>
        </w:rPr>
        <w:t xml:space="preserve"> / anafilaksines</w:t>
      </w:r>
      <w:r w:rsidRPr="007172C5">
        <w:rPr>
          <w:szCs w:val="22"/>
        </w:rPr>
        <w:t xml:space="preserve"> reakcijas ir dilgėlinę).</w:t>
      </w:r>
    </w:p>
    <w:p w:rsidR="001A0524" w:rsidRPr="007172C5" w:rsidRDefault="001A0524" w:rsidP="006B69E0">
      <w:pPr>
        <w:pStyle w:val="Pagrindinistekstas"/>
        <w:spacing w:after="0"/>
        <w:rPr>
          <w:szCs w:val="22"/>
        </w:rPr>
      </w:pPr>
    </w:p>
    <w:p w:rsidR="001A0524" w:rsidRPr="007172C5" w:rsidRDefault="001A0524" w:rsidP="006B69E0">
      <w:pPr>
        <w:pStyle w:val="Pagrindinistekstas"/>
        <w:spacing w:after="0"/>
        <w:rPr>
          <w:i/>
          <w:szCs w:val="22"/>
        </w:rPr>
      </w:pPr>
      <w:r w:rsidRPr="007172C5">
        <w:rPr>
          <w:i/>
          <w:szCs w:val="22"/>
        </w:rPr>
        <w:t>Psichikos sutrikimai</w:t>
      </w:r>
    </w:p>
    <w:p w:rsidR="001A0524" w:rsidRPr="007172C5" w:rsidRDefault="001A0524" w:rsidP="006B69E0">
      <w:pPr>
        <w:pStyle w:val="Pagrindinistekstas"/>
        <w:spacing w:after="0"/>
        <w:rPr>
          <w:szCs w:val="22"/>
        </w:rPr>
      </w:pPr>
      <w:r w:rsidRPr="007172C5">
        <w:rPr>
          <w:szCs w:val="22"/>
        </w:rPr>
        <w:t>Reti:</w:t>
      </w:r>
      <w:r w:rsidRPr="007172C5">
        <w:rPr>
          <w:szCs w:val="22"/>
        </w:rPr>
        <w:tab/>
        <w:t>nemiga, nerimas ir depresija</w:t>
      </w:r>
      <w:r w:rsidR="007C6422" w:rsidRPr="007172C5">
        <w:rPr>
          <w:szCs w:val="22"/>
        </w:rPr>
        <w:t>,</w:t>
      </w:r>
      <w:r w:rsidRPr="007172C5">
        <w:rPr>
          <w:szCs w:val="22"/>
        </w:rPr>
        <w:t xml:space="preserve"> pavartojus didelę dozę.</w:t>
      </w:r>
    </w:p>
    <w:p w:rsidR="001A0524" w:rsidRPr="007172C5" w:rsidRDefault="001A0524" w:rsidP="006B69E0">
      <w:pPr>
        <w:pStyle w:val="Pagrindinistekstas"/>
        <w:spacing w:after="0"/>
        <w:rPr>
          <w:szCs w:val="22"/>
        </w:rPr>
      </w:pPr>
    </w:p>
    <w:p w:rsidR="001A0524" w:rsidRPr="007172C5" w:rsidRDefault="001A0524" w:rsidP="006B69E0">
      <w:pPr>
        <w:pStyle w:val="Pagrindinistekstas"/>
        <w:spacing w:after="0"/>
        <w:rPr>
          <w:i/>
          <w:szCs w:val="22"/>
        </w:rPr>
      </w:pPr>
      <w:r w:rsidRPr="007172C5">
        <w:rPr>
          <w:i/>
          <w:szCs w:val="22"/>
        </w:rPr>
        <w:t>Virškinimo trakto sutrikimai</w:t>
      </w:r>
    </w:p>
    <w:p w:rsidR="001A0524" w:rsidRPr="007172C5" w:rsidRDefault="001A0524" w:rsidP="006B69E0">
      <w:pPr>
        <w:pStyle w:val="Pagrindinistekstas"/>
        <w:spacing w:after="0"/>
        <w:rPr>
          <w:szCs w:val="22"/>
        </w:rPr>
      </w:pPr>
      <w:r w:rsidRPr="007172C5">
        <w:rPr>
          <w:szCs w:val="22"/>
        </w:rPr>
        <w:t>Ret</w:t>
      </w:r>
      <w:r w:rsidR="007C6422" w:rsidRPr="007172C5">
        <w:rPr>
          <w:szCs w:val="22"/>
        </w:rPr>
        <w:t>as</w:t>
      </w:r>
      <w:r w:rsidRPr="007172C5">
        <w:rPr>
          <w:szCs w:val="22"/>
        </w:rPr>
        <w:t>:</w:t>
      </w:r>
      <w:r w:rsidRPr="007172C5">
        <w:rPr>
          <w:szCs w:val="22"/>
        </w:rPr>
        <w:tab/>
        <w:t>virškinimo trakto funkcijos sutrikimas pavartojus didelę dozę.</w:t>
      </w:r>
    </w:p>
    <w:p w:rsidR="001A0524" w:rsidRPr="007172C5" w:rsidRDefault="001A0524" w:rsidP="006B69E0">
      <w:pPr>
        <w:pStyle w:val="Pagrindinistekstas"/>
        <w:spacing w:after="0"/>
        <w:rPr>
          <w:szCs w:val="22"/>
        </w:rPr>
      </w:pPr>
    </w:p>
    <w:p w:rsidR="001A0524" w:rsidRPr="007172C5" w:rsidRDefault="001A0524" w:rsidP="006B69E0">
      <w:pPr>
        <w:pStyle w:val="Pagrindinistekstas"/>
        <w:spacing w:after="0"/>
        <w:rPr>
          <w:i/>
          <w:szCs w:val="22"/>
        </w:rPr>
      </w:pPr>
      <w:r w:rsidRPr="007172C5">
        <w:rPr>
          <w:i/>
          <w:szCs w:val="22"/>
        </w:rPr>
        <w:t>Nervų sistemos sutrikimai</w:t>
      </w:r>
    </w:p>
    <w:p w:rsidR="001A0524" w:rsidRPr="007172C5" w:rsidRDefault="001A0524" w:rsidP="006B69E0">
      <w:pPr>
        <w:pStyle w:val="Pagrindinistekstas"/>
        <w:spacing w:after="0"/>
        <w:rPr>
          <w:szCs w:val="22"/>
        </w:rPr>
      </w:pPr>
      <w:r w:rsidRPr="007172C5">
        <w:rPr>
          <w:szCs w:val="22"/>
        </w:rPr>
        <w:t>Ret</w:t>
      </w:r>
      <w:r w:rsidR="007C6422" w:rsidRPr="007172C5">
        <w:rPr>
          <w:szCs w:val="22"/>
        </w:rPr>
        <w:t>as</w:t>
      </w:r>
      <w:r w:rsidRPr="007172C5">
        <w:rPr>
          <w:szCs w:val="22"/>
        </w:rPr>
        <w:t>:</w:t>
      </w:r>
      <w:r w:rsidRPr="007172C5">
        <w:rPr>
          <w:szCs w:val="22"/>
        </w:rPr>
        <w:tab/>
        <w:t>traukulių padažnėjimas epilepsija sergantiems žmonėms</w:t>
      </w:r>
      <w:r w:rsidR="00462FE5" w:rsidRPr="007172C5">
        <w:rPr>
          <w:szCs w:val="22"/>
        </w:rPr>
        <w:t>.</w:t>
      </w:r>
    </w:p>
    <w:p w:rsidR="001A0524" w:rsidRPr="007172C5" w:rsidRDefault="001A0524" w:rsidP="006B69E0">
      <w:pPr>
        <w:pStyle w:val="Pagrindinistekstas"/>
        <w:spacing w:after="0"/>
        <w:rPr>
          <w:szCs w:val="22"/>
        </w:rPr>
      </w:pPr>
    </w:p>
    <w:p w:rsidR="001A0524" w:rsidRPr="007172C5" w:rsidRDefault="001A0524" w:rsidP="006B69E0">
      <w:pPr>
        <w:pStyle w:val="Pagrindinistekstas"/>
        <w:spacing w:after="0"/>
        <w:rPr>
          <w:i/>
          <w:szCs w:val="22"/>
        </w:rPr>
      </w:pPr>
      <w:r w:rsidRPr="007172C5">
        <w:rPr>
          <w:i/>
          <w:szCs w:val="22"/>
        </w:rPr>
        <w:t>Bendrieji sutrikimai ir vartojimo vietos pažeidimai</w:t>
      </w:r>
    </w:p>
    <w:p w:rsidR="001A0524" w:rsidRPr="007172C5" w:rsidRDefault="001A0524" w:rsidP="006B69E0">
      <w:pPr>
        <w:pStyle w:val="Pagrindinistekstas"/>
        <w:spacing w:after="0"/>
        <w:rPr>
          <w:szCs w:val="22"/>
        </w:rPr>
      </w:pPr>
      <w:r w:rsidRPr="007172C5">
        <w:rPr>
          <w:szCs w:val="22"/>
        </w:rPr>
        <w:t>Nedažn</w:t>
      </w:r>
      <w:r w:rsidR="007C6422" w:rsidRPr="007172C5">
        <w:rPr>
          <w:szCs w:val="22"/>
        </w:rPr>
        <w:t>as</w:t>
      </w:r>
      <w:r w:rsidRPr="007172C5">
        <w:rPr>
          <w:szCs w:val="22"/>
        </w:rPr>
        <w:t>:</w:t>
      </w:r>
      <w:r w:rsidRPr="007172C5">
        <w:rPr>
          <w:szCs w:val="22"/>
        </w:rPr>
        <w:tab/>
        <w:t xml:space="preserve">karščiavimas (pasireiškė suleidus injekcinio </w:t>
      </w:r>
      <w:r w:rsidR="005D021D">
        <w:rPr>
          <w:szCs w:val="22"/>
        </w:rPr>
        <w:t>kalcio folinato hidrato</w:t>
      </w:r>
      <w:r w:rsidRPr="007172C5">
        <w:rPr>
          <w:szCs w:val="22"/>
        </w:rPr>
        <w:t xml:space="preserve"> tirpalo).</w:t>
      </w:r>
    </w:p>
    <w:p w:rsidR="001A0524" w:rsidRPr="007172C5" w:rsidRDefault="001A0524" w:rsidP="006B69E0">
      <w:pPr>
        <w:pStyle w:val="Pagrindinistekstas"/>
        <w:spacing w:after="0"/>
        <w:rPr>
          <w:b/>
          <w:szCs w:val="22"/>
        </w:rPr>
      </w:pPr>
    </w:p>
    <w:p w:rsidR="001A0524" w:rsidRPr="007172C5" w:rsidRDefault="001A0524" w:rsidP="006B69E0">
      <w:pPr>
        <w:pStyle w:val="Pagrindinistekstas"/>
        <w:spacing w:after="0"/>
        <w:rPr>
          <w:b/>
          <w:szCs w:val="22"/>
        </w:rPr>
      </w:pPr>
      <w:r w:rsidRPr="007172C5">
        <w:rPr>
          <w:b/>
          <w:szCs w:val="22"/>
        </w:rPr>
        <w:t>Metastazavęs gaubtinės ir tiesiosios žarnų vėžys</w:t>
      </w:r>
    </w:p>
    <w:p w:rsidR="001A0524" w:rsidRPr="007172C5" w:rsidRDefault="001A0524" w:rsidP="006B69E0">
      <w:pPr>
        <w:pStyle w:val="Pagrindinistekstas"/>
        <w:spacing w:after="0"/>
        <w:rPr>
          <w:szCs w:val="22"/>
        </w:rPr>
      </w:pPr>
      <w:r w:rsidRPr="007172C5">
        <w:rPr>
          <w:szCs w:val="22"/>
        </w:rPr>
        <w:t>Vartojimo saugumas paprastai priklauso nuo 5-fluorouracilo vartojimo metodo, kadangi gali sustiprėti jo sukeliamas toksinis poveikis</w:t>
      </w:r>
      <w:r w:rsidR="00462FE5" w:rsidRPr="007172C5">
        <w:rPr>
          <w:szCs w:val="22"/>
        </w:rPr>
        <w:t>.</w:t>
      </w:r>
    </w:p>
    <w:p w:rsidR="001A0524" w:rsidRPr="007172C5" w:rsidRDefault="001A0524" w:rsidP="006B69E0">
      <w:pPr>
        <w:pStyle w:val="Pagrindinistekstas"/>
        <w:spacing w:after="0"/>
        <w:rPr>
          <w:szCs w:val="22"/>
        </w:rPr>
      </w:pPr>
    </w:p>
    <w:p w:rsidR="007C6422" w:rsidRPr="007172C5" w:rsidRDefault="007C6422" w:rsidP="007C6422">
      <w:pPr>
        <w:pStyle w:val="Pagrindinistekstas"/>
        <w:spacing w:after="0"/>
        <w:rPr>
          <w:i/>
          <w:szCs w:val="22"/>
        </w:rPr>
      </w:pPr>
      <w:r w:rsidRPr="007172C5">
        <w:rPr>
          <w:i/>
          <w:szCs w:val="22"/>
        </w:rPr>
        <w:t>Metabolizmo ir mitybos sutrikimai</w:t>
      </w:r>
    </w:p>
    <w:p w:rsidR="007C6422" w:rsidRPr="007172C5" w:rsidRDefault="007C6422" w:rsidP="007C6422">
      <w:pPr>
        <w:pStyle w:val="Pagrindinistekstas"/>
        <w:spacing w:after="0"/>
        <w:rPr>
          <w:szCs w:val="22"/>
        </w:rPr>
      </w:pPr>
      <w:r w:rsidRPr="007172C5">
        <w:rPr>
          <w:szCs w:val="22"/>
        </w:rPr>
        <w:t>Dažnis nežinomas: hiperamoniemija.</w:t>
      </w:r>
    </w:p>
    <w:p w:rsidR="007C6422" w:rsidRPr="007172C5" w:rsidRDefault="007C6422" w:rsidP="007C6422">
      <w:pPr>
        <w:pStyle w:val="Pagrindinistekstas"/>
        <w:spacing w:after="0"/>
        <w:rPr>
          <w:szCs w:val="22"/>
        </w:rPr>
      </w:pPr>
    </w:p>
    <w:p w:rsidR="007C6422" w:rsidRPr="007172C5" w:rsidRDefault="007C6422" w:rsidP="007C6422">
      <w:pPr>
        <w:pStyle w:val="Pagrindinistekstas"/>
        <w:spacing w:after="0"/>
        <w:rPr>
          <w:i/>
          <w:szCs w:val="22"/>
        </w:rPr>
      </w:pPr>
      <w:r w:rsidRPr="007172C5">
        <w:rPr>
          <w:i/>
          <w:szCs w:val="22"/>
        </w:rPr>
        <w:t>Kraujo ir limfinės sistemos sutrikimai</w:t>
      </w:r>
    </w:p>
    <w:p w:rsidR="007C6422" w:rsidRPr="007172C5" w:rsidRDefault="007C6422" w:rsidP="007C6422">
      <w:pPr>
        <w:pStyle w:val="Pagrindinistekstas"/>
        <w:spacing w:after="0"/>
        <w:rPr>
          <w:szCs w:val="22"/>
        </w:rPr>
      </w:pPr>
      <w:r w:rsidRPr="007172C5">
        <w:rPr>
          <w:szCs w:val="22"/>
        </w:rPr>
        <w:t>Labai dažnas: kaulų čiulpų nepakankamumas, įskaitant mirtinus atvejus.</w:t>
      </w:r>
    </w:p>
    <w:p w:rsidR="007C6422" w:rsidRPr="007172C5" w:rsidRDefault="007C6422" w:rsidP="007C6422">
      <w:pPr>
        <w:pStyle w:val="Pagrindinistekstas"/>
        <w:spacing w:after="0"/>
        <w:rPr>
          <w:szCs w:val="22"/>
        </w:rPr>
      </w:pPr>
    </w:p>
    <w:p w:rsidR="007C6422" w:rsidRPr="007172C5" w:rsidRDefault="007C6422" w:rsidP="007C6422">
      <w:pPr>
        <w:pStyle w:val="Pagrindinistekstas"/>
        <w:spacing w:after="0"/>
        <w:rPr>
          <w:i/>
          <w:szCs w:val="22"/>
        </w:rPr>
      </w:pPr>
      <w:r w:rsidRPr="007172C5">
        <w:rPr>
          <w:i/>
          <w:szCs w:val="22"/>
        </w:rPr>
        <w:t>Bendrieji sutrikimai ir vartojimo vietos pažeidimai</w:t>
      </w:r>
    </w:p>
    <w:p w:rsidR="007C6422" w:rsidRPr="007172C5" w:rsidRDefault="007C6422" w:rsidP="007C6422">
      <w:pPr>
        <w:pStyle w:val="Pagrindinistekstas"/>
        <w:spacing w:after="0"/>
        <w:rPr>
          <w:szCs w:val="22"/>
        </w:rPr>
      </w:pPr>
      <w:r w:rsidRPr="007172C5">
        <w:rPr>
          <w:szCs w:val="22"/>
        </w:rPr>
        <w:t>Labai dažni: mukozitas, įskaitant stomatitą ir cheilitą. Pasitaikė mirties atvejų, kurių priežastis buvo mukozitas.</w:t>
      </w:r>
    </w:p>
    <w:p w:rsidR="007C6422" w:rsidRPr="007172C5" w:rsidRDefault="007C6422" w:rsidP="007C6422">
      <w:pPr>
        <w:pStyle w:val="Pagrindinistekstas"/>
        <w:spacing w:after="0"/>
        <w:rPr>
          <w:szCs w:val="22"/>
        </w:rPr>
      </w:pPr>
    </w:p>
    <w:p w:rsidR="007C6422" w:rsidRPr="007172C5" w:rsidRDefault="007C6422" w:rsidP="007C6422">
      <w:pPr>
        <w:pStyle w:val="Pagrindinistekstas"/>
        <w:spacing w:after="0"/>
        <w:rPr>
          <w:i/>
          <w:szCs w:val="22"/>
        </w:rPr>
      </w:pPr>
      <w:r w:rsidRPr="007172C5">
        <w:rPr>
          <w:i/>
          <w:szCs w:val="22"/>
        </w:rPr>
        <w:t>Odos ir poodinio audinio sutrikimai</w:t>
      </w:r>
    </w:p>
    <w:p w:rsidR="007C6422" w:rsidRPr="007172C5" w:rsidRDefault="007C6422" w:rsidP="007C6422">
      <w:pPr>
        <w:pStyle w:val="Pagrindinistekstas"/>
        <w:spacing w:after="0"/>
        <w:rPr>
          <w:szCs w:val="22"/>
        </w:rPr>
      </w:pPr>
      <w:r w:rsidRPr="007172C5">
        <w:rPr>
          <w:szCs w:val="22"/>
        </w:rPr>
        <w:t>Dažnas: delnų ir padų eritrodizestezija (rankų ir kojų sindromas).</w:t>
      </w:r>
    </w:p>
    <w:p w:rsidR="007C6422" w:rsidRPr="007172C5" w:rsidRDefault="007C6422" w:rsidP="006B69E0">
      <w:pPr>
        <w:pStyle w:val="Pagrindinistekstas"/>
        <w:spacing w:after="0"/>
        <w:rPr>
          <w:szCs w:val="22"/>
        </w:rPr>
      </w:pPr>
    </w:p>
    <w:p w:rsidR="001A0524" w:rsidRPr="007172C5" w:rsidRDefault="001A0524" w:rsidP="006B69E0">
      <w:pPr>
        <w:pStyle w:val="Pagrindinistekstas"/>
        <w:spacing w:after="0"/>
        <w:rPr>
          <w:szCs w:val="22"/>
          <w:u w:val="single"/>
        </w:rPr>
      </w:pPr>
      <w:r w:rsidRPr="007172C5">
        <w:rPr>
          <w:szCs w:val="22"/>
          <w:u w:val="single"/>
        </w:rPr>
        <w:t>Vartojant kartą per mėnesį</w:t>
      </w:r>
    </w:p>
    <w:p w:rsidR="001A0524" w:rsidRPr="007172C5" w:rsidRDefault="001A0524" w:rsidP="006B69E0">
      <w:pPr>
        <w:pStyle w:val="Pagrindinistekstas"/>
        <w:spacing w:after="0"/>
        <w:rPr>
          <w:szCs w:val="22"/>
        </w:rPr>
      </w:pPr>
    </w:p>
    <w:p w:rsidR="001A0524" w:rsidRPr="007172C5" w:rsidRDefault="001A0524" w:rsidP="006B69E0">
      <w:pPr>
        <w:pStyle w:val="Pagrindinistekstas"/>
        <w:spacing w:after="0"/>
        <w:rPr>
          <w:i/>
          <w:szCs w:val="22"/>
        </w:rPr>
      </w:pPr>
      <w:r w:rsidRPr="007172C5">
        <w:rPr>
          <w:i/>
          <w:szCs w:val="22"/>
        </w:rPr>
        <w:t>Virškinimo trakto sutrikimai</w:t>
      </w:r>
    </w:p>
    <w:p w:rsidR="001A0524" w:rsidRPr="007172C5" w:rsidRDefault="001A0524" w:rsidP="006B69E0">
      <w:pPr>
        <w:pStyle w:val="Pagrindinistekstas"/>
        <w:spacing w:after="0"/>
        <w:rPr>
          <w:szCs w:val="22"/>
        </w:rPr>
      </w:pPr>
      <w:r w:rsidRPr="007172C5">
        <w:rPr>
          <w:szCs w:val="22"/>
        </w:rPr>
        <w:t>Labai dažni:</w:t>
      </w:r>
      <w:r w:rsidRPr="007172C5">
        <w:rPr>
          <w:szCs w:val="22"/>
        </w:rPr>
        <w:tab/>
        <w:t>vėmimas ir pykinimas.</w:t>
      </w:r>
    </w:p>
    <w:p w:rsidR="001A0524" w:rsidRPr="007172C5" w:rsidRDefault="001A0524" w:rsidP="006B69E0">
      <w:pPr>
        <w:pStyle w:val="Pagrindinistekstas"/>
        <w:spacing w:after="0"/>
        <w:rPr>
          <w:szCs w:val="22"/>
        </w:rPr>
      </w:pPr>
    </w:p>
    <w:p w:rsidR="001A0524" w:rsidRPr="007172C5" w:rsidRDefault="001A0524" w:rsidP="006B69E0">
      <w:pPr>
        <w:pStyle w:val="Pagrindinistekstas"/>
        <w:spacing w:after="0"/>
        <w:rPr>
          <w:i/>
          <w:szCs w:val="22"/>
        </w:rPr>
      </w:pPr>
      <w:r w:rsidRPr="007172C5">
        <w:rPr>
          <w:i/>
          <w:szCs w:val="22"/>
        </w:rPr>
        <w:lastRenderedPageBreak/>
        <w:t>Bendrieji  sutrikimai ir vartojimo vietos pažeidimai</w:t>
      </w:r>
    </w:p>
    <w:p w:rsidR="001A0524" w:rsidRPr="007172C5" w:rsidRDefault="001A0524" w:rsidP="006B69E0">
      <w:pPr>
        <w:pStyle w:val="Pagrindinistekstas"/>
        <w:spacing w:after="0"/>
        <w:rPr>
          <w:szCs w:val="22"/>
        </w:rPr>
      </w:pPr>
      <w:r w:rsidRPr="007172C5">
        <w:rPr>
          <w:szCs w:val="22"/>
        </w:rPr>
        <w:t>Labai dažn</w:t>
      </w:r>
      <w:r w:rsidR="006E1015" w:rsidRPr="007172C5">
        <w:rPr>
          <w:szCs w:val="22"/>
        </w:rPr>
        <w:t>as</w:t>
      </w:r>
      <w:r w:rsidRPr="007172C5">
        <w:rPr>
          <w:szCs w:val="22"/>
        </w:rPr>
        <w:t>:</w:t>
      </w:r>
      <w:r w:rsidRPr="007172C5">
        <w:rPr>
          <w:szCs w:val="22"/>
        </w:rPr>
        <w:tab/>
        <w:t>sunkus toksinis poveikis gleivinei.</w:t>
      </w:r>
    </w:p>
    <w:p w:rsidR="001A0524" w:rsidRPr="007172C5" w:rsidRDefault="001A0524" w:rsidP="006B69E0">
      <w:pPr>
        <w:pStyle w:val="Pagrindinistekstas"/>
        <w:spacing w:after="0"/>
        <w:rPr>
          <w:szCs w:val="22"/>
        </w:rPr>
      </w:pPr>
      <w:r w:rsidRPr="007172C5">
        <w:rPr>
          <w:szCs w:val="22"/>
        </w:rPr>
        <w:t>Kitoks 5-fluorouracilo sukeliamas toksinis poveikis, pvz., neurotoksinis, nesustiprėjo.</w:t>
      </w:r>
    </w:p>
    <w:p w:rsidR="001A0524" w:rsidRPr="007172C5" w:rsidRDefault="001A0524" w:rsidP="006B69E0">
      <w:pPr>
        <w:pStyle w:val="Pagrindinistekstas"/>
        <w:spacing w:after="0"/>
        <w:rPr>
          <w:szCs w:val="22"/>
          <w:u w:val="single"/>
        </w:rPr>
      </w:pPr>
    </w:p>
    <w:p w:rsidR="001A0524" w:rsidRPr="007172C5" w:rsidRDefault="001A0524" w:rsidP="006B69E0">
      <w:pPr>
        <w:pStyle w:val="Pagrindinistekstas"/>
        <w:spacing w:after="0"/>
        <w:rPr>
          <w:szCs w:val="22"/>
          <w:u w:val="single"/>
        </w:rPr>
      </w:pPr>
      <w:r w:rsidRPr="007172C5">
        <w:rPr>
          <w:szCs w:val="22"/>
          <w:u w:val="single"/>
        </w:rPr>
        <w:t>Vartoj</w:t>
      </w:r>
      <w:r w:rsidR="006E1015" w:rsidRPr="007172C5">
        <w:rPr>
          <w:szCs w:val="22"/>
          <w:u w:val="single"/>
        </w:rPr>
        <w:t>ant</w:t>
      </w:r>
      <w:r w:rsidRPr="007172C5">
        <w:rPr>
          <w:szCs w:val="22"/>
          <w:u w:val="single"/>
        </w:rPr>
        <w:t xml:space="preserve"> kas savaitę</w:t>
      </w:r>
    </w:p>
    <w:p w:rsidR="001A0524" w:rsidRPr="007172C5" w:rsidRDefault="001A0524" w:rsidP="006B69E0">
      <w:pPr>
        <w:rPr>
          <w:i/>
          <w:iCs/>
          <w:sz w:val="22"/>
          <w:szCs w:val="22"/>
        </w:rPr>
      </w:pPr>
      <w:r w:rsidRPr="007172C5">
        <w:rPr>
          <w:i/>
          <w:iCs/>
          <w:sz w:val="22"/>
          <w:szCs w:val="22"/>
        </w:rPr>
        <w:t>Virškinimo trakto sutrikimai</w:t>
      </w:r>
    </w:p>
    <w:p w:rsidR="001A0524" w:rsidRPr="007172C5" w:rsidRDefault="001A0524" w:rsidP="006B69E0">
      <w:pPr>
        <w:rPr>
          <w:sz w:val="22"/>
          <w:szCs w:val="22"/>
        </w:rPr>
      </w:pPr>
      <w:r w:rsidRPr="007172C5">
        <w:rPr>
          <w:sz w:val="22"/>
          <w:szCs w:val="22"/>
        </w:rPr>
        <w:t>Labai dažn</w:t>
      </w:r>
      <w:r w:rsidR="006E1015" w:rsidRPr="007172C5">
        <w:rPr>
          <w:sz w:val="22"/>
          <w:szCs w:val="22"/>
        </w:rPr>
        <w:t>as</w:t>
      </w:r>
      <w:r w:rsidRPr="007172C5">
        <w:rPr>
          <w:sz w:val="22"/>
          <w:szCs w:val="22"/>
        </w:rPr>
        <w:t>:</w:t>
      </w:r>
      <w:r w:rsidRPr="007172C5">
        <w:rPr>
          <w:sz w:val="22"/>
          <w:szCs w:val="22"/>
        </w:rPr>
        <w:tab/>
        <w:t>viduriavimas, dėl kurio gali sustiprėti toksinis poveikis ir pasireikšti dehidracija, dėl kurios pacientą būtina gydyti ligoninėje ir dėl kurios jis gali net mirti. Prasidėjus viduriavimui ar mukozitui, net 1-ojo laipsnio, chemoterapinių preparatų vartojimą būtina nedelsiant nutraukti ir nevartoti tol, kol simptomai visiškai neišnyksta.</w:t>
      </w:r>
    </w:p>
    <w:p w:rsidR="001A0524" w:rsidRPr="007172C5" w:rsidRDefault="001A0524" w:rsidP="006B69E0">
      <w:pPr>
        <w:pStyle w:val="Pagrindinistekstas"/>
        <w:spacing w:after="0"/>
        <w:rPr>
          <w:b/>
          <w:bCs/>
          <w:szCs w:val="22"/>
        </w:rPr>
      </w:pPr>
      <w:r w:rsidRPr="007172C5">
        <w:rPr>
          <w:szCs w:val="22"/>
        </w:rPr>
        <w:t xml:space="preserve">Toks toksinis poveikis dažniau pasireiškia senyviems žmonėms bei pacientams, kurių fizinė būklė dėl ligos yra silpna. Vadinasi, tokius pacientus reikia gydyti itin atsargiai. </w:t>
      </w:r>
    </w:p>
    <w:p w:rsidR="001A0524" w:rsidRPr="007172C5" w:rsidRDefault="001A0524" w:rsidP="006B69E0">
      <w:pPr>
        <w:pStyle w:val="Pagrindinistekstas"/>
        <w:spacing w:after="0"/>
        <w:rPr>
          <w:szCs w:val="22"/>
        </w:rPr>
      </w:pPr>
    </w:p>
    <w:p w:rsidR="00A52E3A" w:rsidRPr="007172C5" w:rsidRDefault="00A52E3A" w:rsidP="00A52E3A">
      <w:pPr>
        <w:pStyle w:val="Pagrindinistekstas"/>
        <w:rPr>
          <w:szCs w:val="22"/>
          <w:u w:val="single"/>
        </w:rPr>
      </w:pPr>
      <w:r w:rsidRPr="007172C5">
        <w:rPr>
          <w:szCs w:val="22"/>
          <w:u w:val="single"/>
        </w:rPr>
        <w:t>Pranešimas apie įtariamas nepageidaujamas reakcijas</w:t>
      </w:r>
    </w:p>
    <w:p w:rsidR="00A52E3A" w:rsidRPr="007172C5" w:rsidRDefault="00A52E3A" w:rsidP="00A52E3A">
      <w:pPr>
        <w:pStyle w:val="Pagrindinistekstas"/>
        <w:spacing w:after="0"/>
        <w:rPr>
          <w:szCs w:val="22"/>
        </w:rPr>
      </w:pPr>
      <w:r w:rsidRPr="007172C5">
        <w:rPr>
          <w:szCs w:val="22"/>
        </w:rPr>
        <w:t xml:space="preserve">Svarbu pranešti apie įtariamas nepageidaujamas reakcijas, pastebėtas po vaistinio preparato registracijos, nes tai leidžia nuolat stebėti vaistinio preparato naudos ir rizikos santykį. </w:t>
      </w:r>
      <w:r w:rsidR="00410C45">
        <w:rPr>
          <w:szCs w:val="24"/>
        </w:rPr>
        <w:t xml:space="preserve">Sveikatos priežiūros ar farmacijos specialistai turi pranešti apie bet kokias įtariamas nepageidaujamas reakcijas, tiesiogiai užpildę pranešimo formą internetu Tarnybos Vaistinių preparatų informacinėje sistemoje </w:t>
      </w:r>
      <w:r w:rsidR="00410C45">
        <w:rPr>
          <w:color w:val="0000FF"/>
          <w:szCs w:val="24"/>
          <w:u w:val="single"/>
        </w:rPr>
        <w:t>https://vapris.vvkt.lt/vvkt-web/public/nrvSpecialist</w:t>
      </w:r>
      <w:r w:rsidR="00410C45">
        <w:rPr>
          <w:szCs w:val="24"/>
        </w:rPr>
        <w:t xml:space="preserve"> arba užpildę Sveikatos priežiūros ar farmacijos specialisto pranešimo apie įtariamą nepageidaujamą reakciją (ĮNR) formą, kuri skelbiama </w:t>
      </w:r>
      <w:r w:rsidR="00410C45">
        <w:rPr>
          <w:color w:val="0000FF"/>
          <w:szCs w:val="24"/>
          <w:u w:val="single"/>
        </w:rPr>
        <w:t>https://www.vvkt.lt/index.php?1399030386</w:t>
      </w:r>
      <w:r w:rsidR="00410C45">
        <w:rPr>
          <w:szCs w:val="24"/>
        </w:rPr>
        <w:t>, ir atsiųsti elektroniniu paštu (adresu NepageidaujamaR@vvkt.lt).</w:t>
      </w:r>
    </w:p>
    <w:p w:rsidR="00A52E3A" w:rsidRPr="007172C5" w:rsidRDefault="00A52E3A" w:rsidP="006B69E0">
      <w:pPr>
        <w:pStyle w:val="Pagrindinistekstas"/>
        <w:spacing w:after="0"/>
        <w:rPr>
          <w:szCs w:val="22"/>
        </w:rPr>
      </w:pPr>
    </w:p>
    <w:p w:rsidR="001A0524" w:rsidRPr="007172C5" w:rsidRDefault="001A0524" w:rsidP="006B69E0">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4.9</w:t>
      </w:r>
      <w:r w:rsidRPr="007172C5">
        <w:rPr>
          <w:rFonts w:ascii="Times New Roman" w:eastAsia="Times New Roman" w:hAnsi="Times New Roman"/>
          <w:sz w:val="22"/>
          <w:szCs w:val="22"/>
        </w:rPr>
        <w:tab/>
        <w:t>Perdozavimas</w:t>
      </w:r>
    </w:p>
    <w:p w:rsidR="001A0524" w:rsidRPr="007172C5" w:rsidRDefault="001A0524" w:rsidP="006B69E0">
      <w:pPr>
        <w:pStyle w:val="Pagrindinistekstas"/>
        <w:spacing w:after="0"/>
        <w:rPr>
          <w:rFonts w:eastAsia="Times New Roman"/>
          <w:szCs w:val="22"/>
        </w:rPr>
      </w:pPr>
    </w:p>
    <w:p w:rsidR="001A0524" w:rsidRPr="007172C5" w:rsidRDefault="001A0524" w:rsidP="006B69E0">
      <w:pPr>
        <w:pStyle w:val="Pagrindinistekstas"/>
        <w:spacing w:after="0"/>
        <w:rPr>
          <w:szCs w:val="22"/>
        </w:rPr>
      </w:pPr>
      <w:r w:rsidRPr="007172C5">
        <w:rPr>
          <w:szCs w:val="22"/>
        </w:rPr>
        <w:t xml:space="preserve">Nėra pranešta jokių pasekmių pacientams, kurie gavo daug didesnes folino rūgšties dozes už rekomenduojamą. Vis dėlto didelė folino rūgšties dozė gali neutralizuoti chemoterapinį folino rūgšties antagonistų poveikį. </w:t>
      </w:r>
    </w:p>
    <w:p w:rsidR="001A0524" w:rsidRPr="007172C5" w:rsidRDefault="001A0524" w:rsidP="006B69E0">
      <w:pPr>
        <w:pStyle w:val="Pagrindinistekstas"/>
        <w:spacing w:after="0"/>
        <w:rPr>
          <w:b/>
          <w:bCs/>
          <w:szCs w:val="22"/>
        </w:rPr>
      </w:pPr>
      <w:r w:rsidRPr="007172C5">
        <w:rPr>
          <w:szCs w:val="22"/>
        </w:rPr>
        <w:t xml:space="preserve">Jei gydant kalcio folinatu </w:t>
      </w:r>
      <w:r w:rsidR="005D021D">
        <w:rPr>
          <w:szCs w:val="22"/>
        </w:rPr>
        <w:t xml:space="preserve">hidratu </w:t>
      </w:r>
      <w:r w:rsidRPr="007172C5">
        <w:rPr>
          <w:szCs w:val="22"/>
        </w:rPr>
        <w:t xml:space="preserve">kartu su 5-fluorouracilu atsiranda perdozavimo požymių, pacientą reikia gydyti taip pat, kaip perdozavus 5-fluorouracilo. </w:t>
      </w:r>
    </w:p>
    <w:p w:rsidR="001A0524" w:rsidRPr="007172C5" w:rsidRDefault="001A0524" w:rsidP="006B69E0">
      <w:pPr>
        <w:pStyle w:val="Pagrindinistekstas"/>
        <w:spacing w:after="0"/>
        <w:rPr>
          <w:szCs w:val="22"/>
        </w:rPr>
      </w:pPr>
    </w:p>
    <w:p w:rsidR="00DC62CD" w:rsidRPr="007172C5" w:rsidRDefault="00DC62CD" w:rsidP="006B69E0">
      <w:pPr>
        <w:pStyle w:val="Pagrindinistekstas"/>
        <w:spacing w:after="0"/>
        <w:rPr>
          <w:szCs w:val="22"/>
        </w:rPr>
      </w:pPr>
    </w:p>
    <w:p w:rsidR="001A0524" w:rsidRPr="007172C5" w:rsidRDefault="001A0524" w:rsidP="006B69E0">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5.</w:t>
      </w:r>
      <w:r w:rsidRPr="007172C5">
        <w:rPr>
          <w:rFonts w:ascii="Times New Roman" w:eastAsia="Times New Roman" w:hAnsi="Times New Roman"/>
          <w:i w:val="0"/>
          <w:sz w:val="22"/>
          <w:szCs w:val="22"/>
        </w:rPr>
        <w:tab/>
        <w:t>FARMAKOLOGINĖS SAVYBĖS</w:t>
      </w:r>
    </w:p>
    <w:p w:rsidR="001A0524" w:rsidRPr="007172C5" w:rsidRDefault="001A0524" w:rsidP="006B69E0">
      <w:pPr>
        <w:pStyle w:val="Pagrindinistekstas"/>
        <w:spacing w:after="0"/>
        <w:rPr>
          <w:rFonts w:eastAsia="Times New Roman"/>
          <w:szCs w:val="22"/>
        </w:rPr>
      </w:pPr>
    </w:p>
    <w:p w:rsidR="001A0524" w:rsidRPr="007172C5" w:rsidRDefault="001A0524" w:rsidP="006B69E0">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5.1</w:t>
      </w:r>
      <w:r w:rsidRPr="007172C5">
        <w:rPr>
          <w:rFonts w:ascii="Times New Roman" w:eastAsia="Times New Roman" w:hAnsi="Times New Roman"/>
          <w:sz w:val="22"/>
          <w:szCs w:val="22"/>
        </w:rPr>
        <w:tab/>
        <w:t>Farmakodinaminės savybės</w:t>
      </w:r>
    </w:p>
    <w:p w:rsidR="001A0524" w:rsidRPr="007172C5" w:rsidRDefault="001A0524" w:rsidP="006B69E0">
      <w:pPr>
        <w:pStyle w:val="Pagrindinistekstas"/>
        <w:spacing w:after="0"/>
        <w:rPr>
          <w:rFonts w:eastAsia="Times New Roman"/>
          <w:szCs w:val="22"/>
        </w:rPr>
      </w:pPr>
    </w:p>
    <w:p w:rsidR="001A0524" w:rsidRPr="007172C5" w:rsidRDefault="001A0524" w:rsidP="006B69E0">
      <w:pPr>
        <w:pStyle w:val="Pagrindinistekstas"/>
        <w:spacing w:after="0"/>
        <w:rPr>
          <w:szCs w:val="22"/>
        </w:rPr>
      </w:pPr>
      <w:r w:rsidRPr="007172C5">
        <w:rPr>
          <w:szCs w:val="22"/>
        </w:rPr>
        <w:t>Farmakoterapinė grupė – Detoksikuojantys preparatai vartojami gydant antinavikiniais vaistais, ATC kodas – V03A F03.</w:t>
      </w:r>
    </w:p>
    <w:p w:rsidR="001A0524" w:rsidRPr="007172C5" w:rsidRDefault="001A0524" w:rsidP="006B69E0">
      <w:pPr>
        <w:pStyle w:val="Pagrindinistekstas"/>
        <w:spacing w:after="0"/>
        <w:rPr>
          <w:szCs w:val="22"/>
        </w:rPr>
      </w:pPr>
    </w:p>
    <w:p w:rsidR="001A0524" w:rsidRPr="007172C5" w:rsidRDefault="001A0524" w:rsidP="006B69E0">
      <w:pPr>
        <w:pStyle w:val="Pagrindinistekstas"/>
        <w:spacing w:after="0"/>
        <w:rPr>
          <w:szCs w:val="22"/>
        </w:rPr>
      </w:pPr>
      <w:r w:rsidRPr="007172C5">
        <w:rPr>
          <w:szCs w:val="22"/>
        </w:rPr>
        <w:t xml:space="preserve">Folino rūgštis (5-formiltetrahidrofolio rūgštis, antianeminė medžiaga) yra veiklioji folino rūgšties forma, žmogaus organizmui būtinas vidinis faktorius. Ji dalyvauja pasireiškiant kai kurioms metabolizmo reakcijoms, pvz., purinų ir pirimidino nukleotidų sintezei bei aminorūgščių metabolizmui. </w:t>
      </w:r>
    </w:p>
    <w:p w:rsidR="001A0524" w:rsidRPr="007172C5" w:rsidRDefault="001A0524" w:rsidP="006B69E0">
      <w:pPr>
        <w:pStyle w:val="Pagrindinistekstas"/>
        <w:spacing w:after="0"/>
        <w:rPr>
          <w:szCs w:val="22"/>
        </w:rPr>
      </w:pPr>
      <w:r w:rsidRPr="007172C5">
        <w:rPr>
          <w:szCs w:val="22"/>
        </w:rPr>
        <w:t xml:space="preserve">Metotreksatas konkurenciniu būdu slopina dihidrofolato reduktazės aktyvumą, todėl stabdomas redukuotųjų folatų formavimasis ląstelėse, slopinama DNR, RNR bei baltymų sintezė. </w:t>
      </w:r>
    </w:p>
    <w:p w:rsidR="001A0524" w:rsidRPr="007172C5" w:rsidRDefault="001A0524" w:rsidP="006B69E0">
      <w:pPr>
        <w:pStyle w:val="Pagrindinistekstas"/>
        <w:spacing w:after="0"/>
        <w:rPr>
          <w:szCs w:val="22"/>
        </w:rPr>
      </w:pPr>
      <w:r w:rsidRPr="007172C5">
        <w:rPr>
          <w:szCs w:val="22"/>
        </w:rPr>
        <w:t xml:space="preserve">Iš </w:t>
      </w:r>
      <w:r w:rsidR="005D021D">
        <w:rPr>
          <w:szCs w:val="22"/>
        </w:rPr>
        <w:t>kalcio folinato hidrato</w:t>
      </w:r>
      <w:r w:rsidRPr="007172C5">
        <w:rPr>
          <w:szCs w:val="22"/>
        </w:rPr>
        <w:t xml:space="preserve"> atsipalaidavusi folino rūgštis greitai virsta veiklia 5-metiltetrahidrofolio rūgštimi. </w:t>
      </w:r>
    </w:p>
    <w:p w:rsidR="001A0524" w:rsidRPr="007172C5" w:rsidRDefault="001A0524" w:rsidP="006B69E0">
      <w:pPr>
        <w:pStyle w:val="Pagrindinistekstas"/>
        <w:spacing w:after="0"/>
        <w:rPr>
          <w:szCs w:val="22"/>
        </w:rPr>
      </w:pPr>
      <w:r w:rsidRPr="007172C5">
        <w:rPr>
          <w:szCs w:val="22"/>
        </w:rPr>
        <w:t xml:space="preserve">Skirtingai negu folio rūgščiai, folino rūgščiai (leukovorinui) redukavimas, veikiant dihidrofolato reduktazei, nereikalingas, todėl dihidrofolato reduktazės blokatoriai folino rūgšties poveikio netrikdo.  </w:t>
      </w:r>
    </w:p>
    <w:p w:rsidR="001A0524" w:rsidRPr="007172C5" w:rsidRDefault="001A0524" w:rsidP="006B69E0">
      <w:pPr>
        <w:pStyle w:val="Pagrindinistekstas"/>
        <w:spacing w:after="0"/>
        <w:rPr>
          <w:szCs w:val="22"/>
        </w:rPr>
      </w:pPr>
      <w:r w:rsidRPr="007172C5">
        <w:rPr>
          <w:szCs w:val="22"/>
        </w:rPr>
        <w:t xml:space="preserve">Metotreksato poveikis daugiausiai priklauso nuo ląstelių dalijimosi greičio, todėl jo citostatinis poveikis pasireiškia greitai augantiems audiniams, t. y. ne tik navikams, bet ir kitiems greitai proliferuojantiems audiniams: odai, gleivinei, kaulų čiulpams bei lytinėms liaukoms. Nuo metotreksato sukeliamo žalingo poveikio minėtus gyvybiškai svarbius organus gali apsaugoti kalcio folinatas </w:t>
      </w:r>
      <w:r w:rsidR="005D021D">
        <w:rPr>
          <w:szCs w:val="22"/>
        </w:rPr>
        <w:t xml:space="preserve">hidratas </w:t>
      </w:r>
      <w:r w:rsidRPr="007172C5">
        <w:rPr>
          <w:szCs w:val="22"/>
        </w:rPr>
        <w:t>(N</w:t>
      </w:r>
      <w:r w:rsidRPr="007172C5">
        <w:rPr>
          <w:szCs w:val="22"/>
          <w:vertAlign w:val="superscript"/>
        </w:rPr>
        <w:t>5</w:t>
      </w:r>
      <w:r w:rsidRPr="007172C5">
        <w:rPr>
          <w:szCs w:val="22"/>
        </w:rPr>
        <w:t>-formil-THF = folino rūgštis = citrovoro</w:t>
      </w:r>
      <w:r w:rsidRPr="007172C5">
        <w:rPr>
          <w:b/>
          <w:bCs/>
          <w:szCs w:val="22"/>
        </w:rPr>
        <w:t xml:space="preserve"> </w:t>
      </w:r>
      <w:r w:rsidRPr="007172C5">
        <w:rPr>
          <w:szCs w:val="22"/>
        </w:rPr>
        <w:t xml:space="preserve">faktorius). </w:t>
      </w:r>
    </w:p>
    <w:p w:rsidR="001A0524" w:rsidRPr="007172C5" w:rsidRDefault="001A0524" w:rsidP="006B69E0">
      <w:pPr>
        <w:pStyle w:val="Pagrindinistekstas"/>
        <w:spacing w:after="0"/>
        <w:rPr>
          <w:szCs w:val="22"/>
        </w:rPr>
      </w:pPr>
      <w:r w:rsidRPr="007172C5">
        <w:rPr>
          <w:szCs w:val="22"/>
        </w:rPr>
        <w:lastRenderedPageBreak/>
        <w:t xml:space="preserve">Citotoksinį 5-fluorouracilo poveikį lemia fluorodeoksiuridino trifosfato (FdUMP) prisijungimas prie  timidilato ligazės ir dėl to jos aktyvumo slopinimas. Pavartojus </w:t>
      </w:r>
      <w:r w:rsidR="005D021D">
        <w:rPr>
          <w:szCs w:val="22"/>
        </w:rPr>
        <w:t>kalcio folinato hidrato</w:t>
      </w:r>
      <w:r w:rsidRPr="007172C5">
        <w:rPr>
          <w:szCs w:val="22"/>
        </w:rPr>
        <w:t>, atsiranda daugiau folatų kofaktorių, kurie padidina FdUMP jungimąsi prie timidilato ligazės.</w:t>
      </w:r>
    </w:p>
    <w:p w:rsidR="001A0524" w:rsidRPr="007172C5" w:rsidRDefault="001A0524" w:rsidP="006B69E0">
      <w:pPr>
        <w:pStyle w:val="Pagrindinistekstas"/>
        <w:spacing w:after="0"/>
        <w:rPr>
          <w:szCs w:val="22"/>
        </w:rPr>
      </w:pPr>
    </w:p>
    <w:p w:rsidR="001A0524" w:rsidRPr="007172C5" w:rsidRDefault="001A0524" w:rsidP="006B69E0">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5.2</w:t>
      </w:r>
      <w:r w:rsidRPr="007172C5">
        <w:rPr>
          <w:rFonts w:ascii="Times New Roman" w:eastAsia="Times New Roman" w:hAnsi="Times New Roman"/>
          <w:sz w:val="22"/>
          <w:szCs w:val="22"/>
        </w:rPr>
        <w:tab/>
        <w:t>Farmakokinetinės savybės</w:t>
      </w:r>
    </w:p>
    <w:p w:rsidR="001A0524" w:rsidRPr="007172C5" w:rsidRDefault="001A0524" w:rsidP="006B69E0">
      <w:pPr>
        <w:pStyle w:val="Pagrindinistekstas"/>
        <w:spacing w:after="0"/>
        <w:rPr>
          <w:rFonts w:eastAsia="Times New Roman"/>
          <w:szCs w:val="22"/>
        </w:rPr>
      </w:pPr>
    </w:p>
    <w:p w:rsidR="001A0524" w:rsidRPr="007172C5" w:rsidRDefault="001A0524" w:rsidP="006B69E0">
      <w:pPr>
        <w:pStyle w:val="Pagrindinistekstas"/>
        <w:spacing w:after="0"/>
        <w:rPr>
          <w:szCs w:val="22"/>
        </w:rPr>
      </w:pPr>
      <w:r w:rsidRPr="007172C5">
        <w:rPr>
          <w:szCs w:val="22"/>
        </w:rPr>
        <w:t xml:space="preserve">Svarbiausias folino rūgšties metabolitas yra 5-metiltetrahidrofolio rūgštis, gaminama daugiausiai kepenyse ir plonųjų žarnų gleivinėje. </w:t>
      </w:r>
    </w:p>
    <w:p w:rsidR="001A0524" w:rsidRPr="007172C5" w:rsidRDefault="00F90BFC" w:rsidP="006B69E0">
      <w:pPr>
        <w:pStyle w:val="Pagrindinistekstas"/>
        <w:spacing w:after="0"/>
        <w:rPr>
          <w:szCs w:val="22"/>
        </w:rPr>
      </w:pPr>
      <w:r w:rsidRPr="007172C5">
        <w:rPr>
          <w:szCs w:val="22"/>
        </w:rPr>
        <w:t>Vaistinio p</w:t>
      </w:r>
      <w:r w:rsidR="001A0524" w:rsidRPr="007172C5">
        <w:rPr>
          <w:szCs w:val="22"/>
        </w:rPr>
        <w:t>reparato suleidus į veną arba raumenis, pusinės šio metabolito eliminacijos laikas yra maždaug 6 valandos.</w:t>
      </w:r>
    </w:p>
    <w:p w:rsidR="001A0524" w:rsidRPr="007172C5" w:rsidRDefault="001A0524" w:rsidP="006B69E0">
      <w:pPr>
        <w:pStyle w:val="Pagrindinistekstas"/>
        <w:spacing w:after="0"/>
        <w:rPr>
          <w:szCs w:val="22"/>
        </w:rPr>
      </w:pPr>
      <w:r w:rsidRPr="007172C5">
        <w:rPr>
          <w:szCs w:val="22"/>
        </w:rPr>
        <w:t>Biologinis išgertų folinatų prieinamumas mažėja didėjant dozei, kadangi folatų rezorbcija tampa įsotinta.</w:t>
      </w:r>
    </w:p>
    <w:p w:rsidR="001A0524" w:rsidRPr="007172C5" w:rsidRDefault="001A0524" w:rsidP="006B69E0">
      <w:pPr>
        <w:pStyle w:val="Pagrindinistekstas"/>
        <w:spacing w:after="0"/>
        <w:rPr>
          <w:szCs w:val="22"/>
        </w:rPr>
      </w:pPr>
    </w:p>
    <w:p w:rsidR="001A0524" w:rsidRPr="007172C5" w:rsidRDefault="001A0524" w:rsidP="006B69E0">
      <w:pPr>
        <w:pStyle w:val="Pagrindinistekstas"/>
        <w:spacing w:after="0"/>
        <w:rPr>
          <w:szCs w:val="22"/>
          <w:u w:val="single"/>
        </w:rPr>
      </w:pPr>
      <w:r w:rsidRPr="007172C5">
        <w:rPr>
          <w:szCs w:val="22"/>
          <w:u w:val="single"/>
        </w:rPr>
        <w:t>Eliminacija</w:t>
      </w:r>
    </w:p>
    <w:p w:rsidR="001A0524" w:rsidRPr="007172C5" w:rsidRDefault="001A0524" w:rsidP="006B69E0">
      <w:pPr>
        <w:pStyle w:val="Pagrindinistekstas"/>
        <w:spacing w:after="0"/>
        <w:rPr>
          <w:szCs w:val="22"/>
        </w:rPr>
      </w:pPr>
      <w:r w:rsidRPr="007172C5">
        <w:rPr>
          <w:szCs w:val="22"/>
        </w:rPr>
        <w:t>80 – 90 </w:t>
      </w:r>
      <w:r w:rsidRPr="007172C5">
        <w:rPr>
          <w:szCs w:val="22"/>
        </w:rPr>
        <w:sym w:font="Symbol" w:char="F025"/>
      </w:r>
      <w:r w:rsidRPr="007172C5">
        <w:rPr>
          <w:szCs w:val="22"/>
        </w:rPr>
        <w:t xml:space="preserve"> dozės išsiskiria su šlapimu neveiklių metabolitų (5- formiltetrahidrofolatų bei 10-formiltetrahidrofolatų pavidalu), 5 – 8 </w:t>
      </w:r>
      <w:r w:rsidRPr="007172C5">
        <w:rPr>
          <w:szCs w:val="22"/>
        </w:rPr>
        <w:sym w:font="Symbol" w:char="F025"/>
      </w:r>
      <w:r w:rsidRPr="007172C5">
        <w:rPr>
          <w:szCs w:val="22"/>
        </w:rPr>
        <w:t xml:space="preserve"> dozės </w:t>
      </w:r>
      <w:r w:rsidRPr="007172C5">
        <w:rPr>
          <w:szCs w:val="22"/>
        </w:rPr>
        <w:sym w:font="Symbol" w:char="F02D"/>
      </w:r>
      <w:r w:rsidRPr="007172C5">
        <w:rPr>
          <w:szCs w:val="22"/>
        </w:rPr>
        <w:t xml:space="preserve"> su išmatomis.</w:t>
      </w:r>
    </w:p>
    <w:p w:rsidR="001A0524" w:rsidRPr="007172C5" w:rsidRDefault="001A0524" w:rsidP="006B69E0">
      <w:pPr>
        <w:pStyle w:val="Pagrindinistekstas"/>
        <w:spacing w:after="0"/>
        <w:rPr>
          <w:szCs w:val="22"/>
        </w:rPr>
      </w:pPr>
    </w:p>
    <w:p w:rsidR="001A0524" w:rsidRPr="007172C5" w:rsidRDefault="001A0524" w:rsidP="006B69E0">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5.3</w:t>
      </w:r>
      <w:r w:rsidRPr="007172C5">
        <w:rPr>
          <w:rFonts w:ascii="Times New Roman" w:eastAsia="Times New Roman" w:hAnsi="Times New Roman"/>
          <w:sz w:val="22"/>
          <w:szCs w:val="22"/>
        </w:rPr>
        <w:tab/>
        <w:t>Ikiklinikinių saugumo tyrimų duomenys</w:t>
      </w:r>
    </w:p>
    <w:p w:rsidR="001A0524" w:rsidRPr="007172C5" w:rsidRDefault="001A0524" w:rsidP="006B69E0">
      <w:pPr>
        <w:pStyle w:val="Pagrindinistekstas"/>
        <w:spacing w:after="0"/>
        <w:rPr>
          <w:rFonts w:eastAsia="Times New Roman"/>
          <w:szCs w:val="22"/>
        </w:rPr>
      </w:pPr>
    </w:p>
    <w:p w:rsidR="001A0524" w:rsidRPr="007172C5" w:rsidRDefault="001A0524" w:rsidP="006B69E0">
      <w:pPr>
        <w:pStyle w:val="Pagrindinistekstas"/>
        <w:spacing w:after="0"/>
        <w:rPr>
          <w:szCs w:val="22"/>
        </w:rPr>
      </w:pPr>
      <w:r w:rsidRPr="007172C5">
        <w:rPr>
          <w:szCs w:val="22"/>
        </w:rPr>
        <w:t xml:space="preserve">Įprastinių </w:t>
      </w:r>
      <w:r w:rsidR="005D021D">
        <w:rPr>
          <w:szCs w:val="22"/>
        </w:rPr>
        <w:t>kalcio folinato hidrato</w:t>
      </w:r>
      <w:r w:rsidRPr="007172C5">
        <w:rPr>
          <w:szCs w:val="22"/>
        </w:rPr>
        <w:t xml:space="preserve"> farmakologinių saugumo, kartotinių dozių toksinio poveikio, genotoksinio ir kancerogeninio poveikio bei toksinio poveikio vaisingumui tyrimų neatlikta. Didelė gydymo kalcio folinatu patirtis rodo, jog reikšmingos informacijos, kuri nebūtų paminėta kituose šios vaistinio preparato charakteristikų santraukos skyriuose, nėra.</w:t>
      </w:r>
    </w:p>
    <w:p w:rsidR="001A0524" w:rsidRPr="007172C5" w:rsidRDefault="001A0524" w:rsidP="006B69E0">
      <w:pPr>
        <w:pStyle w:val="Pagrindinistekstas"/>
        <w:spacing w:after="0"/>
        <w:rPr>
          <w:szCs w:val="22"/>
        </w:rPr>
      </w:pPr>
    </w:p>
    <w:p w:rsidR="00B20458" w:rsidRPr="007172C5" w:rsidRDefault="00B20458" w:rsidP="006B69E0">
      <w:pPr>
        <w:pStyle w:val="Pagrindinistekstas"/>
        <w:spacing w:after="0"/>
        <w:rPr>
          <w:szCs w:val="22"/>
        </w:rPr>
      </w:pPr>
    </w:p>
    <w:p w:rsidR="001A0524" w:rsidRPr="007172C5" w:rsidRDefault="001A0524">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6.</w:t>
      </w:r>
      <w:r w:rsidRPr="007172C5">
        <w:rPr>
          <w:rFonts w:ascii="Times New Roman" w:eastAsia="Times New Roman" w:hAnsi="Times New Roman"/>
          <w:i w:val="0"/>
          <w:sz w:val="22"/>
          <w:szCs w:val="22"/>
        </w:rPr>
        <w:tab/>
        <w:t>FARMACINĖ INFORMACIJA</w:t>
      </w:r>
    </w:p>
    <w:p w:rsidR="001A0524" w:rsidRPr="007172C5" w:rsidRDefault="001A0524">
      <w:pPr>
        <w:pStyle w:val="Pagrindinistekstas"/>
        <w:spacing w:after="0"/>
        <w:rPr>
          <w:rFonts w:eastAsia="Times New Roman"/>
          <w:b/>
          <w:szCs w:val="22"/>
        </w:rPr>
      </w:pPr>
    </w:p>
    <w:p w:rsidR="001A0524" w:rsidRPr="007172C5" w:rsidRDefault="001A0524">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6.1</w:t>
      </w:r>
      <w:r w:rsidRPr="007172C5">
        <w:rPr>
          <w:rFonts w:ascii="Times New Roman" w:eastAsia="Times New Roman" w:hAnsi="Times New Roman"/>
          <w:sz w:val="22"/>
          <w:szCs w:val="22"/>
        </w:rPr>
        <w:tab/>
        <w:t>Pagalbinių medžiagų sąrašas</w:t>
      </w:r>
    </w:p>
    <w:p w:rsidR="001A0524" w:rsidRPr="007172C5" w:rsidRDefault="001A0524">
      <w:pPr>
        <w:pStyle w:val="Pagrindinistekstas"/>
        <w:spacing w:after="0"/>
        <w:rPr>
          <w:rFonts w:eastAsia="Times New Roman"/>
          <w:szCs w:val="22"/>
        </w:rPr>
      </w:pPr>
    </w:p>
    <w:p w:rsidR="001A0524" w:rsidRPr="007172C5" w:rsidRDefault="001A0524">
      <w:pPr>
        <w:pStyle w:val="Pagrindinistekstas"/>
        <w:spacing w:after="0"/>
        <w:rPr>
          <w:szCs w:val="22"/>
        </w:rPr>
      </w:pPr>
      <w:r w:rsidRPr="007172C5">
        <w:rPr>
          <w:szCs w:val="22"/>
        </w:rPr>
        <w:t xml:space="preserve">Natrio chloridas </w:t>
      </w:r>
    </w:p>
    <w:p w:rsidR="001A0524" w:rsidRPr="007172C5" w:rsidRDefault="001A0524">
      <w:pPr>
        <w:pStyle w:val="Pagrindinistekstas"/>
        <w:spacing w:after="0"/>
        <w:rPr>
          <w:szCs w:val="22"/>
        </w:rPr>
      </w:pPr>
      <w:r w:rsidRPr="007172C5">
        <w:rPr>
          <w:szCs w:val="22"/>
        </w:rPr>
        <w:t>Natrio hidroksidas</w:t>
      </w:r>
      <w:r w:rsidR="00552DBE" w:rsidRPr="007172C5">
        <w:rPr>
          <w:szCs w:val="22"/>
        </w:rPr>
        <w:t xml:space="preserve"> (pH korekcijai)</w:t>
      </w:r>
    </w:p>
    <w:p w:rsidR="001A0524" w:rsidRPr="007172C5" w:rsidRDefault="001A0524">
      <w:pPr>
        <w:pStyle w:val="Pagrindinistekstas"/>
        <w:spacing w:after="0"/>
        <w:rPr>
          <w:szCs w:val="22"/>
        </w:rPr>
      </w:pPr>
      <w:r w:rsidRPr="007172C5">
        <w:rPr>
          <w:szCs w:val="22"/>
        </w:rPr>
        <w:t>Praskiesta vandenilio chlorido rūgštis</w:t>
      </w:r>
      <w:r w:rsidR="00552DBE" w:rsidRPr="007172C5">
        <w:rPr>
          <w:szCs w:val="22"/>
        </w:rPr>
        <w:t xml:space="preserve"> (pH korekcijai)</w:t>
      </w:r>
    </w:p>
    <w:p w:rsidR="001A0524" w:rsidRPr="007172C5" w:rsidRDefault="001A0524">
      <w:pPr>
        <w:pStyle w:val="Pagrindinistekstas"/>
        <w:spacing w:after="0"/>
        <w:rPr>
          <w:b/>
          <w:bCs/>
          <w:szCs w:val="22"/>
        </w:rPr>
      </w:pPr>
      <w:r w:rsidRPr="007172C5">
        <w:rPr>
          <w:szCs w:val="22"/>
        </w:rPr>
        <w:t>Injekcinis vanduo</w:t>
      </w:r>
    </w:p>
    <w:p w:rsidR="001A0524" w:rsidRPr="007172C5" w:rsidRDefault="001A0524">
      <w:pPr>
        <w:pStyle w:val="Pagrindinistekstas"/>
        <w:spacing w:after="0"/>
        <w:rPr>
          <w:szCs w:val="22"/>
        </w:rPr>
      </w:pPr>
    </w:p>
    <w:p w:rsidR="001A0524" w:rsidRPr="007172C5" w:rsidRDefault="001A0524">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6.2</w:t>
      </w:r>
      <w:r w:rsidRPr="007172C5">
        <w:rPr>
          <w:rFonts w:ascii="Times New Roman" w:eastAsia="Times New Roman" w:hAnsi="Times New Roman"/>
          <w:sz w:val="22"/>
          <w:szCs w:val="22"/>
        </w:rPr>
        <w:tab/>
        <w:t>Nesuderinamumas</w:t>
      </w:r>
    </w:p>
    <w:p w:rsidR="001A0524" w:rsidRPr="007172C5" w:rsidRDefault="001A0524">
      <w:pPr>
        <w:pStyle w:val="Pagrindinistekstas"/>
        <w:spacing w:after="0"/>
        <w:rPr>
          <w:rFonts w:eastAsia="Times New Roman"/>
          <w:szCs w:val="22"/>
        </w:rPr>
      </w:pPr>
    </w:p>
    <w:p w:rsidR="001A0524" w:rsidRPr="007172C5" w:rsidRDefault="001A0524">
      <w:pPr>
        <w:pStyle w:val="Pagrindinistekstas"/>
        <w:spacing w:after="0"/>
        <w:rPr>
          <w:szCs w:val="22"/>
        </w:rPr>
      </w:pPr>
      <w:r w:rsidRPr="007172C5">
        <w:rPr>
          <w:szCs w:val="22"/>
        </w:rPr>
        <w:t>Šio vaistinio preparato tirpalo negalima maišyti su kitais tirpalais, išskyrus tuos, kurie išvardyti 6.6 skyriuje.</w:t>
      </w:r>
    </w:p>
    <w:p w:rsidR="001A0524" w:rsidRPr="007172C5" w:rsidRDefault="001A0524">
      <w:pPr>
        <w:pStyle w:val="Pagrindinistekstas"/>
        <w:spacing w:after="0"/>
        <w:rPr>
          <w:szCs w:val="22"/>
        </w:rPr>
      </w:pPr>
    </w:p>
    <w:p w:rsidR="001A0524" w:rsidRPr="007172C5" w:rsidRDefault="001A0524">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6.3</w:t>
      </w:r>
      <w:r w:rsidRPr="007172C5">
        <w:rPr>
          <w:rFonts w:ascii="Times New Roman" w:eastAsia="Times New Roman" w:hAnsi="Times New Roman"/>
          <w:sz w:val="22"/>
          <w:szCs w:val="22"/>
        </w:rPr>
        <w:tab/>
        <w:t>Tinkamumo laikas</w:t>
      </w:r>
    </w:p>
    <w:p w:rsidR="001A0524" w:rsidRPr="007172C5" w:rsidRDefault="001A0524">
      <w:pPr>
        <w:pStyle w:val="Pagrindinistekstas"/>
        <w:spacing w:after="0"/>
        <w:rPr>
          <w:rFonts w:eastAsia="Times New Roman"/>
          <w:szCs w:val="22"/>
        </w:rPr>
      </w:pPr>
    </w:p>
    <w:p w:rsidR="001A0524" w:rsidRPr="007172C5" w:rsidRDefault="001A0524">
      <w:pPr>
        <w:pStyle w:val="Pagrindinistekstas"/>
        <w:spacing w:after="0"/>
        <w:rPr>
          <w:szCs w:val="22"/>
        </w:rPr>
      </w:pPr>
      <w:r w:rsidRPr="007172C5">
        <w:rPr>
          <w:szCs w:val="22"/>
        </w:rPr>
        <w:t>2 metai.</w:t>
      </w:r>
    </w:p>
    <w:p w:rsidR="001A0524" w:rsidRPr="007172C5" w:rsidRDefault="001A0524">
      <w:pPr>
        <w:pStyle w:val="Pagrindinistekstas"/>
        <w:spacing w:after="0"/>
        <w:rPr>
          <w:szCs w:val="22"/>
          <w:u w:val="single"/>
        </w:rPr>
      </w:pPr>
      <w:r w:rsidRPr="007172C5">
        <w:rPr>
          <w:szCs w:val="22"/>
          <w:u w:val="single"/>
        </w:rPr>
        <w:t>Atskiesto tirpalo tinkamumo laikas</w:t>
      </w:r>
    </w:p>
    <w:p w:rsidR="001A0524" w:rsidRPr="007172C5" w:rsidRDefault="005D021D">
      <w:pPr>
        <w:pStyle w:val="Pagrindinistekstas"/>
        <w:spacing w:after="0"/>
        <w:rPr>
          <w:szCs w:val="22"/>
        </w:rPr>
      </w:pPr>
      <w:r>
        <w:rPr>
          <w:szCs w:val="22"/>
        </w:rPr>
        <w:t>Kalcio folinato hidrato</w:t>
      </w:r>
      <w:r w:rsidR="001A0524" w:rsidRPr="007172C5">
        <w:rPr>
          <w:szCs w:val="22"/>
        </w:rPr>
        <w:t xml:space="preserve"> injekcinio tirpalo, atskiesto vienu iš toliau išvardytų injekcinių skysčių tiek, kad koncentracija būtų 0,06 mg/ml arba 1 mg/ml, tinkamumo laikas yra ne ilgiau kaip 24 valandos 2 °C - 8 °C temperatūroje.</w:t>
      </w:r>
    </w:p>
    <w:p w:rsidR="001A0524" w:rsidRPr="007172C5" w:rsidRDefault="001A0524">
      <w:pPr>
        <w:pStyle w:val="Pagrindinistekstas"/>
        <w:numPr>
          <w:ilvl w:val="0"/>
          <w:numId w:val="6"/>
        </w:numPr>
        <w:tabs>
          <w:tab w:val="num" w:pos="567"/>
        </w:tabs>
        <w:spacing w:after="0"/>
        <w:ind w:left="567" w:hanging="567"/>
        <w:rPr>
          <w:szCs w:val="22"/>
        </w:rPr>
      </w:pPr>
      <w:r w:rsidRPr="007172C5">
        <w:rPr>
          <w:szCs w:val="22"/>
        </w:rPr>
        <w:t>Ringerio laktato tirpalas.</w:t>
      </w:r>
    </w:p>
    <w:p w:rsidR="001A0524" w:rsidRPr="007172C5" w:rsidRDefault="001A0524">
      <w:pPr>
        <w:pStyle w:val="Pagrindinistekstas"/>
        <w:numPr>
          <w:ilvl w:val="0"/>
          <w:numId w:val="6"/>
        </w:numPr>
        <w:tabs>
          <w:tab w:val="num" w:pos="567"/>
        </w:tabs>
        <w:spacing w:after="0"/>
        <w:ind w:left="567" w:hanging="567"/>
        <w:rPr>
          <w:szCs w:val="22"/>
        </w:rPr>
      </w:pPr>
      <w:r w:rsidRPr="007172C5">
        <w:rPr>
          <w:szCs w:val="22"/>
        </w:rPr>
        <w:t>Ringerio injekcinis tirpalas.</w:t>
      </w:r>
    </w:p>
    <w:p w:rsidR="001A0524" w:rsidRPr="007172C5" w:rsidRDefault="001A0524">
      <w:pPr>
        <w:pStyle w:val="Pagrindinistekstas"/>
        <w:numPr>
          <w:ilvl w:val="0"/>
          <w:numId w:val="6"/>
        </w:numPr>
        <w:tabs>
          <w:tab w:val="num" w:pos="567"/>
        </w:tabs>
        <w:spacing w:after="0"/>
        <w:ind w:left="567" w:hanging="567"/>
        <w:rPr>
          <w:szCs w:val="22"/>
        </w:rPr>
      </w:pPr>
      <w:r w:rsidRPr="007172C5">
        <w:rPr>
          <w:szCs w:val="22"/>
        </w:rPr>
        <w:t>5 </w:t>
      </w:r>
      <w:r w:rsidRPr="007172C5">
        <w:rPr>
          <w:szCs w:val="22"/>
        </w:rPr>
        <w:sym w:font="Symbol" w:char="F025"/>
      </w:r>
      <w:r w:rsidRPr="007172C5">
        <w:rPr>
          <w:szCs w:val="22"/>
        </w:rPr>
        <w:t xml:space="preserve"> arba 10 </w:t>
      </w:r>
      <w:r w:rsidRPr="007172C5">
        <w:rPr>
          <w:szCs w:val="22"/>
        </w:rPr>
        <w:sym w:font="Symbol" w:char="F025"/>
      </w:r>
      <w:r w:rsidRPr="007172C5">
        <w:rPr>
          <w:szCs w:val="22"/>
        </w:rPr>
        <w:t xml:space="preserve"> gliukozės tirpalas injekciniame vandenyje.</w:t>
      </w:r>
    </w:p>
    <w:p w:rsidR="001A0524" w:rsidRPr="007172C5" w:rsidRDefault="001A0524">
      <w:pPr>
        <w:pStyle w:val="Pagrindinistekstas"/>
        <w:numPr>
          <w:ilvl w:val="0"/>
          <w:numId w:val="6"/>
        </w:numPr>
        <w:tabs>
          <w:tab w:val="num" w:pos="567"/>
        </w:tabs>
        <w:spacing w:after="0"/>
        <w:ind w:left="567" w:hanging="567"/>
        <w:rPr>
          <w:szCs w:val="22"/>
        </w:rPr>
      </w:pPr>
      <w:r w:rsidRPr="007172C5">
        <w:rPr>
          <w:szCs w:val="22"/>
        </w:rPr>
        <w:t>0,9 </w:t>
      </w:r>
      <w:r w:rsidRPr="007172C5">
        <w:rPr>
          <w:szCs w:val="22"/>
        </w:rPr>
        <w:sym w:font="Symbol" w:char="F025"/>
      </w:r>
      <w:r w:rsidRPr="007172C5">
        <w:rPr>
          <w:szCs w:val="22"/>
        </w:rPr>
        <w:t xml:space="preserve"> natrio chlorido injekcinis tirpalas.</w:t>
      </w:r>
    </w:p>
    <w:p w:rsidR="001A0524" w:rsidRPr="007172C5" w:rsidRDefault="001A0524">
      <w:pPr>
        <w:pStyle w:val="Pagrindinistekstas"/>
        <w:spacing w:after="0"/>
        <w:rPr>
          <w:szCs w:val="22"/>
        </w:rPr>
      </w:pPr>
      <w:r w:rsidRPr="007172C5">
        <w:rPr>
          <w:szCs w:val="22"/>
        </w:rPr>
        <w:t xml:space="preserve">Kad į atskiestą tirpalą nepatektų mikroorganizmų, jį reikia leisti nedelsiant, priešingu atveju už laikymo sąlygas atsako gydantis medikas. Ilgiau negu 24 val. </w:t>
      </w:r>
      <w:smartTag w:uri="urn:schemas-microsoft-com:office:smarttags" w:element="metricconverter">
        <w:smartTagPr>
          <w:attr w:name="ProductID" w:val="2 °C"/>
        </w:smartTagPr>
        <w:r w:rsidRPr="007172C5">
          <w:rPr>
            <w:szCs w:val="22"/>
          </w:rPr>
          <w:t>2 °C</w:t>
        </w:r>
      </w:smartTag>
      <w:r w:rsidRPr="007172C5">
        <w:rPr>
          <w:szCs w:val="22"/>
        </w:rPr>
        <w:t xml:space="preserve"> - 8 </w:t>
      </w:r>
      <w:r w:rsidRPr="007172C5">
        <w:rPr>
          <w:szCs w:val="22"/>
        </w:rPr>
        <w:sym w:font="Symbol" w:char="F0B0"/>
      </w:r>
      <w:r w:rsidRPr="007172C5">
        <w:rPr>
          <w:szCs w:val="22"/>
        </w:rPr>
        <w:t xml:space="preserve">C temperatūroje atskiesto tirpalo laikyti negalima, nebent tik tuo atveju, jeigu jis būtų skiestas validuotomis ir aseptinėmis sąlygomis. </w:t>
      </w:r>
    </w:p>
    <w:p w:rsidR="00B20458" w:rsidRPr="007172C5" w:rsidRDefault="00B20458">
      <w:pPr>
        <w:pStyle w:val="Pagrindinistekstas"/>
        <w:spacing w:after="0"/>
        <w:rPr>
          <w:szCs w:val="22"/>
        </w:rPr>
      </w:pPr>
    </w:p>
    <w:p w:rsidR="001A0524" w:rsidRPr="007172C5" w:rsidRDefault="001A0524">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lastRenderedPageBreak/>
        <w:t>6.4</w:t>
      </w:r>
      <w:r w:rsidRPr="007172C5">
        <w:rPr>
          <w:rFonts w:ascii="Times New Roman" w:eastAsia="Times New Roman" w:hAnsi="Times New Roman"/>
          <w:sz w:val="22"/>
          <w:szCs w:val="22"/>
        </w:rPr>
        <w:tab/>
        <w:t>Specialios laikymo sąlygos</w:t>
      </w:r>
    </w:p>
    <w:p w:rsidR="001A0524" w:rsidRPr="007172C5" w:rsidRDefault="001A0524">
      <w:pPr>
        <w:pStyle w:val="Pagrindinistekstas"/>
        <w:spacing w:after="0"/>
        <w:rPr>
          <w:rFonts w:eastAsia="Times New Roman"/>
          <w:szCs w:val="22"/>
        </w:rPr>
      </w:pPr>
    </w:p>
    <w:p w:rsidR="001A0524" w:rsidRPr="007172C5" w:rsidRDefault="001A0524">
      <w:pPr>
        <w:pStyle w:val="Pagrindinistekstas"/>
        <w:spacing w:after="0"/>
        <w:rPr>
          <w:b/>
          <w:bCs/>
          <w:szCs w:val="22"/>
        </w:rPr>
      </w:pPr>
      <w:r w:rsidRPr="007172C5">
        <w:rPr>
          <w:noProof/>
          <w:szCs w:val="22"/>
        </w:rPr>
        <w:t xml:space="preserve">Laikyti šaldytuve (2 </w:t>
      </w:r>
      <w:r w:rsidRPr="007172C5">
        <w:rPr>
          <w:noProof/>
          <w:szCs w:val="22"/>
        </w:rPr>
        <w:sym w:font="Symbol" w:char="F0B0"/>
      </w:r>
      <w:r w:rsidRPr="007172C5">
        <w:rPr>
          <w:noProof/>
          <w:szCs w:val="22"/>
        </w:rPr>
        <w:t xml:space="preserve">C – 8 </w:t>
      </w:r>
      <w:r w:rsidRPr="007172C5">
        <w:rPr>
          <w:noProof/>
          <w:szCs w:val="22"/>
        </w:rPr>
        <w:sym w:font="Symbol" w:char="F0B0"/>
      </w:r>
      <w:r w:rsidRPr="007172C5">
        <w:rPr>
          <w:noProof/>
          <w:szCs w:val="22"/>
        </w:rPr>
        <w:t>C).</w:t>
      </w:r>
      <w:r w:rsidRPr="007172C5">
        <w:rPr>
          <w:szCs w:val="22"/>
        </w:rPr>
        <w:t xml:space="preserve"> Flakoną laikyti išorinėje dėžutėje, kad preparatas būtų apsaugotas nuo šviesos. </w:t>
      </w:r>
    </w:p>
    <w:p w:rsidR="001A0524" w:rsidRPr="007172C5" w:rsidRDefault="001A0524">
      <w:pPr>
        <w:pStyle w:val="Pagrindinistekstas"/>
        <w:spacing w:after="0"/>
        <w:rPr>
          <w:szCs w:val="22"/>
        </w:rPr>
      </w:pPr>
    </w:p>
    <w:p w:rsidR="001A0524" w:rsidRPr="007172C5" w:rsidRDefault="001A0524">
      <w:pPr>
        <w:pStyle w:val="Antrat3"/>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6.5</w:t>
      </w:r>
      <w:r w:rsidRPr="007172C5">
        <w:rPr>
          <w:rFonts w:ascii="Times New Roman" w:eastAsia="Times New Roman" w:hAnsi="Times New Roman"/>
          <w:sz w:val="22"/>
          <w:szCs w:val="22"/>
        </w:rPr>
        <w:tab/>
      </w:r>
      <w:r w:rsidRPr="007172C5">
        <w:rPr>
          <w:rFonts w:ascii="Times New Roman" w:hAnsi="Times New Roman"/>
          <w:sz w:val="22"/>
          <w:szCs w:val="22"/>
        </w:rPr>
        <w:t>Talpyklės pobūdis ir jos turinys</w:t>
      </w:r>
    </w:p>
    <w:p w:rsidR="001A0524" w:rsidRPr="007172C5" w:rsidRDefault="001A0524">
      <w:pPr>
        <w:pStyle w:val="Pagrindinistekstas"/>
        <w:spacing w:after="0"/>
        <w:rPr>
          <w:rFonts w:eastAsia="Times New Roman"/>
          <w:szCs w:val="22"/>
        </w:rPr>
      </w:pPr>
    </w:p>
    <w:p w:rsidR="001A0524" w:rsidRPr="007172C5" w:rsidRDefault="001A0524">
      <w:pPr>
        <w:pStyle w:val="Pagrindinistekstas"/>
        <w:spacing w:after="0"/>
        <w:rPr>
          <w:szCs w:val="22"/>
        </w:rPr>
      </w:pPr>
      <w:r w:rsidRPr="007172C5">
        <w:rPr>
          <w:szCs w:val="22"/>
        </w:rPr>
        <w:t xml:space="preserve">Bespalvio stiklo (I-jo tipo) flakonas, užkimštas </w:t>
      </w:r>
      <w:r w:rsidR="00566CF7" w:rsidRPr="007172C5">
        <w:rPr>
          <w:szCs w:val="22"/>
        </w:rPr>
        <w:t>butilkaučiuko</w:t>
      </w:r>
      <w:r w:rsidRPr="007172C5">
        <w:rPr>
          <w:szCs w:val="22"/>
        </w:rPr>
        <w:t xml:space="preserve"> kamščiu</w:t>
      </w:r>
      <w:r w:rsidR="000B5C06" w:rsidRPr="007172C5">
        <w:rPr>
          <w:szCs w:val="22"/>
        </w:rPr>
        <w:t xml:space="preserve"> ir viršuje uždengtas</w:t>
      </w:r>
      <w:r w:rsidRPr="007172C5">
        <w:rPr>
          <w:szCs w:val="22"/>
        </w:rPr>
        <w:t xml:space="preserve"> aliumini</w:t>
      </w:r>
      <w:r w:rsidR="009A6081" w:rsidRPr="007172C5">
        <w:rPr>
          <w:szCs w:val="22"/>
        </w:rPr>
        <w:t>o</w:t>
      </w:r>
      <w:r w:rsidRPr="007172C5">
        <w:rPr>
          <w:szCs w:val="22"/>
        </w:rPr>
        <w:t xml:space="preserve"> dangteliu. </w:t>
      </w:r>
    </w:p>
    <w:p w:rsidR="001A0524" w:rsidRPr="007172C5" w:rsidRDefault="001A0524">
      <w:pPr>
        <w:pStyle w:val="Pagrindinistekstas"/>
        <w:spacing w:after="0"/>
        <w:rPr>
          <w:szCs w:val="22"/>
        </w:rPr>
      </w:pPr>
      <w:r w:rsidRPr="007172C5">
        <w:rPr>
          <w:szCs w:val="22"/>
        </w:rPr>
        <w:t xml:space="preserve">Kartono dėžutėje yra vienas flakonas, kuriame yra 5 ml arba 10 ml tirpalo. </w:t>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r w:rsidRPr="007172C5">
        <w:rPr>
          <w:szCs w:val="22"/>
        </w:rPr>
        <w:t>Gali būti tiekiamos ne visų dydžių pakuotės.</w:t>
      </w:r>
    </w:p>
    <w:p w:rsidR="001A0524" w:rsidRPr="007172C5" w:rsidRDefault="001A0524">
      <w:pPr>
        <w:pStyle w:val="Pagrindinistekstas"/>
        <w:spacing w:after="0"/>
        <w:rPr>
          <w:szCs w:val="22"/>
        </w:rPr>
      </w:pPr>
    </w:p>
    <w:p w:rsidR="001A0524" w:rsidRPr="007172C5" w:rsidRDefault="001A0524">
      <w:pPr>
        <w:pStyle w:val="Pagrindinistekstas"/>
        <w:tabs>
          <w:tab w:val="left" w:pos="567"/>
        </w:tabs>
        <w:spacing w:after="0"/>
        <w:rPr>
          <w:b/>
          <w:szCs w:val="22"/>
        </w:rPr>
      </w:pPr>
      <w:r w:rsidRPr="007172C5">
        <w:rPr>
          <w:b/>
          <w:szCs w:val="22"/>
        </w:rPr>
        <w:t>6.6</w:t>
      </w:r>
      <w:r w:rsidRPr="007172C5">
        <w:rPr>
          <w:b/>
          <w:szCs w:val="22"/>
        </w:rPr>
        <w:tab/>
        <w:t>Specialūs reikalavimai atliekoms tvarkyti ir vaistiniam preparatui ruošti</w:t>
      </w:r>
    </w:p>
    <w:p w:rsidR="001A0524" w:rsidRPr="007172C5" w:rsidRDefault="001A0524">
      <w:pPr>
        <w:pStyle w:val="Pagrindinistekstas"/>
        <w:spacing w:after="0"/>
        <w:rPr>
          <w:szCs w:val="22"/>
        </w:rPr>
      </w:pPr>
    </w:p>
    <w:p w:rsidR="001A0524" w:rsidRPr="007172C5" w:rsidRDefault="005D021D">
      <w:pPr>
        <w:pStyle w:val="Pagrindinistekstas"/>
        <w:spacing w:after="0"/>
        <w:rPr>
          <w:szCs w:val="22"/>
        </w:rPr>
      </w:pPr>
      <w:r>
        <w:rPr>
          <w:szCs w:val="22"/>
        </w:rPr>
        <w:t>Kalcio folinato hidrato</w:t>
      </w:r>
      <w:r w:rsidR="001A0524" w:rsidRPr="007172C5">
        <w:rPr>
          <w:szCs w:val="22"/>
        </w:rPr>
        <w:t xml:space="preserve"> injekcijų tirpalo, atskiesto vienu iš toliau išvardytų injekcinių skysčių tiek, kad koncentracija būtų 0,06 mg/ml arba 1 mg/ml, tinkamumo laikas yra ne daugiau kaip 24 valandos.</w:t>
      </w:r>
    </w:p>
    <w:p w:rsidR="001A0524" w:rsidRPr="007172C5" w:rsidRDefault="001A0524">
      <w:pPr>
        <w:pStyle w:val="Pagrindinistekstas"/>
        <w:numPr>
          <w:ilvl w:val="0"/>
          <w:numId w:val="7"/>
        </w:numPr>
        <w:tabs>
          <w:tab w:val="num" w:pos="567"/>
        </w:tabs>
        <w:spacing w:after="0"/>
        <w:ind w:left="567" w:hanging="567"/>
        <w:rPr>
          <w:szCs w:val="22"/>
        </w:rPr>
      </w:pPr>
      <w:r w:rsidRPr="007172C5">
        <w:rPr>
          <w:szCs w:val="22"/>
        </w:rPr>
        <w:t>Ringerio laktato tirpalas.</w:t>
      </w:r>
    </w:p>
    <w:p w:rsidR="001A0524" w:rsidRPr="007172C5" w:rsidRDefault="001A0524">
      <w:pPr>
        <w:pStyle w:val="Pagrindinistekstas"/>
        <w:numPr>
          <w:ilvl w:val="0"/>
          <w:numId w:val="7"/>
        </w:numPr>
        <w:tabs>
          <w:tab w:val="num" w:pos="567"/>
        </w:tabs>
        <w:spacing w:after="0"/>
        <w:ind w:left="567" w:hanging="567"/>
        <w:rPr>
          <w:szCs w:val="22"/>
        </w:rPr>
      </w:pPr>
      <w:r w:rsidRPr="007172C5">
        <w:rPr>
          <w:szCs w:val="22"/>
        </w:rPr>
        <w:t>Ringerio injekcinis tirpalas.</w:t>
      </w:r>
    </w:p>
    <w:p w:rsidR="001A0524" w:rsidRPr="007172C5" w:rsidRDefault="001A0524">
      <w:pPr>
        <w:pStyle w:val="Pagrindinistekstas"/>
        <w:numPr>
          <w:ilvl w:val="0"/>
          <w:numId w:val="7"/>
        </w:numPr>
        <w:tabs>
          <w:tab w:val="num" w:pos="567"/>
        </w:tabs>
        <w:spacing w:after="0"/>
        <w:ind w:left="567" w:hanging="567"/>
        <w:rPr>
          <w:szCs w:val="22"/>
        </w:rPr>
      </w:pPr>
      <w:r w:rsidRPr="007172C5">
        <w:rPr>
          <w:szCs w:val="22"/>
        </w:rPr>
        <w:t>5 </w:t>
      </w:r>
      <w:r w:rsidRPr="007172C5">
        <w:rPr>
          <w:szCs w:val="22"/>
        </w:rPr>
        <w:sym w:font="Symbol" w:char="F025"/>
      </w:r>
      <w:r w:rsidRPr="007172C5">
        <w:rPr>
          <w:szCs w:val="22"/>
        </w:rPr>
        <w:t xml:space="preserve"> arba 10 </w:t>
      </w:r>
      <w:r w:rsidRPr="007172C5">
        <w:rPr>
          <w:szCs w:val="22"/>
        </w:rPr>
        <w:sym w:font="Symbol" w:char="F025"/>
      </w:r>
      <w:r w:rsidRPr="007172C5">
        <w:rPr>
          <w:szCs w:val="22"/>
        </w:rPr>
        <w:t xml:space="preserve"> gliukozės tirpalas injekciniame vandenyje.</w:t>
      </w:r>
    </w:p>
    <w:p w:rsidR="001A0524" w:rsidRPr="007172C5" w:rsidRDefault="001A0524">
      <w:pPr>
        <w:pStyle w:val="Pagrindinistekstas"/>
        <w:numPr>
          <w:ilvl w:val="0"/>
          <w:numId w:val="7"/>
        </w:numPr>
        <w:tabs>
          <w:tab w:val="num" w:pos="567"/>
        </w:tabs>
        <w:spacing w:after="0"/>
        <w:ind w:left="567" w:hanging="567"/>
        <w:rPr>
          <w:szCs w:val="22"/>
        </w:rPr>
      </w:pPr>
      <w:r w:rsidRPr="007172C5">
        <w:rPr>
          <w:szCs w:val="22"/>
        </w:rPr>
        <w:t>0,9 </w:t>
      </w:r>
      <w:r w:rsidRPr="007172C5">
        <w:rPr>
          <w:szCs w:val="22"/>
        </w:rPr>
        <w:sym w:font="Symbol" w:char="F025"/>
      </w:r>
      <w:r w:rsidRPr="007172C5">
        <w:rPr>
          <w:szCs w:val="22"/>
        </w:rPr>
        <w:t xml:space="preserve"> natrio chlorido injekcinis tirpalas.</w:t>
      </w:r>
    </w:p>
    <w:p w:rsidR="001A0524" w:rsidRPr="007172C5" w:rsidRDefault="001A0524">
      <w:pPr>
        <w:pStyle w:val="Pagrindinistekstas"/>
        <w:spacing w:after="0"/>
        <w:rPr>
          <w:szCs w:val="22"/>
        </w:rPr>
      </w:pPr>
      <w:r w:rsidRPr="007172C5">
        <w:rPr>
          <w:szCs w:val="22"/>
        </w:rPr>
        <w:t xml:space="preserve">Viename flakone esantis tirpalas tinka vartoti vieną kartą, likutį reikia išpilti. Prieš injekciją tirpalą reikia apžiūrėti. Galima </w:t>
      </w:r>
      <w:r w:rsidR="009671B7" w:rsidRPr="007172C5">
        <w:rPr>
          <w:szCs w:val="22"/>
        </w:rPr>
        <w:t>leisti</w:t>
      </w:r>
      <w:r w:rsidRPr="007172C5">
        <w:rPr>
          <w:szCs w:val="22"/>
        </w:rPr>
        <w:t xml:space="preserve"> tik skaidrų tirpalą, kuriame nėra kietųjų dalelių.  </w:t>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7.</w:t>
      </w:r>
      <w:r w:rsidRPr="007172C5">
        <w:rPr>
          <w:rFonts w:ascii="Times New Roman" w:eastAsia="Times New Roman" w:hAnsi="Times New Roman"/>
          <w:i w:val="0"/>
          <w:sz w:val="22"/>
          <w:szCs w:val="22"/>
        </w:rPr>
        <w:tab/>
      </w:r>
      <w:r w:rsidR="00F55C61" w:rsidRPr="007172C5">
        <w:rPr>
          <w:rFonts w:ascii="Times New Roman" w:eastAsia="Times New Roman" w:hAnsi="Times New Roman"/>
          <w:i w:val="0"/>
          <w:sz w:val="22"/>
          <w:szCs w:val="22"/>
        </w:rPr>
        <w:t>REGISTRUOTOJAS</w:t>
      </w:r>
    </w:p>
    <w:p w:rsidR="001A0524" w:rsidRPr="007172C5" w:rsidRDefault="001A0524">
      <w:pPr>
        <w:pStyle w:val="Pagrindinistekstas"/>
        <w:spacing w:after="0"/>
        <w:rPr>
          <w:rFonts w:eastAsia="Times New Roman"/>
          <w:szCs w:val="22"/>
        </w:rPr>
      </w:pPr>
    </w:p>
    <w:p w:rsidR="001A0524" w:rsidRPr="007172C5" w:rsidRDefault="001A0524">
      <w:pPr>
        <w:pStyle w:val="Pagrindinistekstas"/>
        <w:spacing w:after="0"/>
        <w:rPr>
          <w:szCs w:val="22"/>
        </w:rPr>
      </w:pPr>
      <w:r w:rsidRPr="007172C5">
        <w:rPr>
          <w:szCs w:val="22"/>
        </w:rPr>
        <w:t>Teva Pharma B.V.</w:t>
      </w:r>
    </w:p>
    <w:p w:rsidR="001A0524" w:rsidRPr="007172C5" w:rsidRDefault="00523D68">
      <w:pPr>
        <w:pStyle w:val="Pagrindinistekstas"/>
        <w:spacing w:after="0"/>
        <w:rPr>
          <w:szCs w:val="22"/>
        </w:rPr>
      </w:pPr>
      <w:r w:rsidRPr="007172C5">
        <w:rPr>
          <w:szCs w:val="22"/>
        </w:rPr>
        <w:t>Swensweg 5</w:t>
      </w:r>
    </w:p>
    <w:p w:rsidR="00523D68" w:rsidRPr="007172C5" w:rsidRDefault="00523D68">
      <w:pPr>
        <w:pStyle w:val="Pagrindinistekstas"/>
        <w:spacing w:after="0"/>
        <w:rPr>
          <w:szCs w:val="22"/>
        </w:rPr>
      </w:pPr>
      <w:r w:rsidRPr="007172C5">
        <w:rPr>
          <w:szCs w:val="22"/>
        </w:rPr>
        <w:t>2031 GA Haarlem</w:t>
      </w:r>
    </w:p>
    <w:p w:rsidR="001A0524" w:rsidRPr="007172C5" w:rsidRDefault="001A0524">
      <w:pPr>
        <w:pStyle w:val="Pagrindinistekstas"/>
        <w:spacing w:after="0"/>
        <w:rPr>
          <w:szCs w:val="22"/>
        </w:rPr>
      </w:pPr>
      <w:r w:rsidRPr="007172C5">
        <w:rPr>
          <w:szCs w:val="22"/>
        </w:rPr>
        <w:t>Nyderlandai</w:t>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8.</w:t>
      </w:r>
      <w:r w:rsidRPr="007172C5">
        <w:rPr>
          <w:rFonts w:ascii="Times New Roman" w:eastAsia="Times New Roman" w:hAnsi="Times New Roman"/>
          <w:i w:val="0"/>
          <w:sz w:val="22"/>
          <w:szCs w:val="22"/>
        </w:rPr>
        <w:tab/>
      </w:r>
      <w:r w:rsidR="00F55C61" w:rsidRPr="007172C5">
        <w:rPr>
          <w:rFonts w:ascii="Times New Roman" w:hAnsi="Times New Roman"/>
          <w:i w:val="0"/>
          <w:sz w:val="22"/>
          <w:szCs w:val="22"/>
        </w:rPr>
        <w:t>REGISTRACIJOS</w:t>
      </w:r>
      <w:r w:rsidRPr="007172C5">
        <w:rPr>
          <w:rFonts w:ascii="Times New Roman" w:hAnsi="Times New Roman"/>
          <w:i w:val="0"/>
          <w:sz w:val="22"/>
          <w:szCs w:val="22"/>
        </w:rPr>
        <w:t xml:space="preserve"> PAŽYMĖJIMO NUMERIS (-IAI)</w:t>
      </w:r>
    </w:p>
    <w:p w:rsidR="001A0524" w:rsidRPr="007172C5" w:rsidRDefault="001A0524">
      <w:pPr>
        <w:pStyle w:val="Pagrindinistekstas"/>
        <w:spacing w:after="0"/>
        <w:rPr>
          <w:rFonts w:eastAsia="Times New Roman"/>
          <w:szCs w:val="22"/>
        </w:rPr>
      </w:pPr>
    </w:p>
    <w:p w:rsidR="001A0524" w:rsidRPr="007172C5" w:rsidRDefault="001A0524">
      <w:pPr>
        <w:autoSpaceDE w:val="0"/>
        <w:autoSpaceDN w:val="0"/>
        <w:adjustRightInd w:val="0"/>
        <w:rPr>
          <w:sz w:val="22"/>
          <w:szCs w:val="22"/>
          <w:lang w:bidi="lo-LA"/>
        </w:rPr>
      </w:pPr>
      <w:r w:rsidRPr="007172C5">
        <w:rPr>
          <w:sz w:val="22"/>
          <w:szCs w:val="22"/>
          <w:lang w:bidi="lo-LA"/>
        </w:rPr>
        <w:t>5 ml - LT/1/04/0479/002</w:t>
      </w:r>
    </w:p>
    <w:p w:rsidR="001A0524" w:rsidRPr="007172C5" w:rsidRDefault="001A0524">
      <w:pPr>
        <w:autoSpaceDE w:val="0"/>
        <w:autoSpaceDN w:val="0"/>
        <w:adjustRightInd w:val="0"/>
        <w:rPr>
          <w:sz w:val="22"/>
          <w:szCs w:val="22"/>
          <w:lang w:bidi="lo-LA"/>
        </w:rPr>
      </w:pPr>
      <w:r w:rsidRPr="007172C5">
        <w:rPr>
          <w:sz w:val="22"/>
          <w:szCs w:val="22"/>
          <w:lang w:bidi="lo-LA"/>
        </w:rPr>
        <w:t>10 ml - LT/1/04/0479/003</w:t>
      </w:r>
    </w:p>
    <w:p w:rsidR="001A0524" w:rsidRPr="007172C5" w:rsidRDefault="001A0524">
      <w:pPr>
        <w:autoSpaceDE w:val="0"/>
        <w:autoSpaceDN w:val="0"/>
        <w:adjustRightInd w:val="0"/>
        <w:rPr>
          <w:sz w:val="22"/>
          <w:szCs w:val="22"/>
          <w:lang w:bidi="lo-LA"/>
        </w:rPr>
      </w:pPr>
    </w:p>
    <w:p w:rsidR="001A0524" w:rsidRPr="007172C5" w:rsidRDefault="001A0524">
      <w:pPr>
        <w:pStyle w:val="Pagrindinistekstas"/>
        <w:spacing w:after="0"/>
        <w:rPr>
          <w:szCs w:val="22"/>
        </w:rPr>
      </w:pPr>
    </w:p>
    <w:p w:rsidR="001A0524" w:rsidRPr="007172C5" w:rsidRDefault="001A0524">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9.</w:t>
      </w:r>
      <w:r w:rsidRPr="007172C5">
        <w:rPr>
          <w:rFonts w:ascii="Times New Roman" w:eastAsia="Times New Roman" w:hAnsi="Times New Roman"/>
          <w:i w:val="0"/>
          <w:sz w:val="22"/>
          <w:szCs w:val="22"/>
        </w:rPr>
        <w:tab/>
      </w:r>
      <w:r w:rsidR="00F55C61" w:rsidRPr="007172C5">
        <w:rPr>
          <w:rFonts w:ascii="Times New Roman" w:eastAsia="Times New Roman" w:hAnsi="Times New Roman"/>
          <w:i w:val="0"/>
          <w:sz w:val="22"/>
          <w:szCs w:val="22"/>
        </w:rPr>
        <w:t>REGISTRAVIMO / PERREGISTRAVIMO</w:t>
      </w:r>
      <w:r w:rsidRPr="007172C5">
        <w:rPr>
          <w:rFonts w:ascii="Times New Roman" w:eastAsia="Times New Roman" w:hAnsi="Times New Roman"/>
          <w:i w:val="0"/>
          <w:sz w:val="22"/>
          <w:szCs w:val="22"/>
        </w:rPr>
        <w:t xml:space="preserve"> DATA </w:t>
      </w:r>
    </w:p>
    <w:p w:rsidR="001A0524" w:rsidRPr="007172C5" w:rsidRDefault="001A0524">
      <w:pPr>
        <w:pStyle w:val="Antrat2"/>
        <w:spacing w:before="0" w:after="0"/>
        <w:rPr>
          <w:rFonts w:ascii="Times New Roman" w:eastAsia="Times New Roman" w:hAnsi="Times New Roman"/>
          <w:i w:val="0"/>
          <w:sz w:val="22"/>
          <w:szCs w:val="22"/>
        </w:rPr>
      </w:pPr>
    </w:p>
    <w:p w:rsidR="00F55C61" w:rsidRPr="007172C5" w:rsidRDefault="00F55C61" w:rsidP="008352B1">
      <w:pPr>
        <w:rPr>
          <w:sz w:val="22"/>
          <w:szCs w:val="22"/>
        </w:rPr>
      </w:pPr>
      <w:r w:rsidRPr="007172C5">
        <w:rPr>
          <w:sz w:val="22"/>
          <w:szCs w:val="22"/>
        </w:rPr>
        <w:t xml:space="preserve">Registravimo data </w:t>
      </w:r>
      <w:r w:rsidR="001A0524" w:rsidRPr="007172C5">
        <w:rPr>
          <w:sz w:val="22"/>
          <w:szCs w:val="22"/>
        </w:rPr>
        <w:t>1997</w:t>
      </w:r>
      <w:r w:rsidRPr="007172C5">
        <w:rPr>
          <w:sz w:val="22"/>
          <w:szCs w:val="22"/>
        </w:rPr>
        <w:t xml:space="preserve"> m. gruodžio </w:t>
      </w:r>
      <w:r w:rsidR="001A0524" w:rsidRPr="007172C5">
        <w:rPr>
          <w:sz w:val="22"/>
          <w:szCs w:val="22"/>
        </w:rPr>
        <w:t>22</w:t>
      </w:r>
      <w:r w:rsidR="00351F2A" w:rsidRPr="007172C5">
        <w:rPr>
          <w:sz w:val="22"/>
          <w:szCs w:val="22"/>
        </w:rPr>
        <w:t xml:space="preserve"> </w:t>
      </w:r>
      <w:r w:rsidRPr="007172C5">
        <w:rPr>
          <w:sz w:val="22"/>
          <w:szCs w:val="22"/>
        </w:rPr>
        <w:t>d.</w:t>
      </w:r>
    </w:p>
    <w:p w:rsidR="001A0524" w:rsidRPr="007172C5" w:rsidRDefault="00F55C61" w:rsidP="008352B1">
      <w:pPr>
        <w:rPr>
          <w:rFonts w:eastAsia="Times New Roman"/>
          <w:b/>
          <w:bCs/>
          <w:sz w:val="22"/>
          <w:szCs w:val="22"/>
        </w:rPr>
      </w:pPr>
      <w:r w:rsidRPr="007172C5">
        <w:rPr>
          <w:sz w:val="22"/>
          <w:szCs w:val="22"/>
        </w:rPr>
        <w:t>Paskutinio perregistravimo data</w:t>
      </w:r>
      <w:r w:rsidRPr="007172C5" w:rsidDel="00F55C61">
        <w:rPr>
          <w:sz w:val="22"/>
          <w:szCs w:val="22"/>
        </w:rPr>
        <w:t xml:space="preserve"> </w:t>
      </w:r>
      <w:r w:rsidR="00B20458" w:rsidRPr="007172C5">
        <w:rPr>
          <w:sz w:val="22"/>
          <w:szCs w:val="22"/>
        </w:rPr>
        <w:t>2012</w:t>
      </w:r>
      <w:r w:rsidRPr="007172C5">
        <w:rPr>
          <w:sz w:val="22"/>
          <w:szCs w:val="22"/>
        </w:rPr>
        <w:t xml:space="preserve"> m. lapkričio </w:t>
      </w:r>
      <w:r w:rsidR="00B20458" w:rsidRPr="007172C5">
        <w:rPr>
          <w:sz w:val="22"/>
          <w:szCs w:val="22"/>
        </w:rPr>
        <w:t>29</w:t>
      </w:r>
      <w:r w:rsidRPr="007172C5">
        <w:rPr>
          <w:sz w:val="22"/>
          <w:szCs w:val="22"/>
        </w:rPr>
        <w:t xml:space="preserve"> d.</w:t>
      </w:r>
    </w:p>
    <w:p w:rsidR="001A0524" w:rsidRPr="007172C5" w:rsidRDefault="001A0524">
      <w:pPr>
        <w:pStyle w:val="Pagrindinistekstas"/>
        <w:spacing w:after="0"/>
        <w:rPr>
          <w:szCs w:val="22"/>
        </w:rPr>
      </w:pPr>
    </w:p>
    <w:p w:rsidR="00552DBE" w:rsidRPr="007172C5" w:rsidRDefault="00552DBE">
      <w:pPr>
        <w:pStyle w:val="Pagrindinistekstas"/>
        <w:spacing w:after="0"/>
        <w:rPr>
          <w:szCs w:val="22"/>
        </w:rPr>
      </w:pPr>
    </w:p>
    <w:p w:rsidR="001A0524" w:rsidRPr="007172C5" w:rsidRDefault="001A0524">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10.</w:t>
      </w:r>
      <w:r w:rsidRPr="007172C5">
        <w:rPr>
          <w:rFonts w:ascii="Times New Roman" w:eastAsia="Times New Roman" w:hAnsi="Times New Roman"/>
          <w:i w:val="0"/>
          <w:sz w:val="22"/>
          <w:szCs w:val="22"/>
        </w:rPr>
        <w:tab/>
        <w:t>TEKSTO PERŽIŪROS DATA</w:t>
      </w:r>
    </w:p>
    <w:p w:rsidR="001A0524" w:rsidRPr="007172C5" w:rsidRDefault="001A0524">
      <w:pPr>
        <w:pStyle w:val="Pagrindinistekstas"/>
        <w:spacing w:after="0"/>
        <w:rPr>
          <w:rFonts w:eastAsia="Times New Roman"/>
          <w:szCs w:val="22"/>
        </w:rPr>
      </w:pPr>
    </w:p>
    <w:p w:rsidR="007172C5" w:rsidRDefault="00723D30">
      <w:pPr>
        <w:pStyle w:val="Pagrindinistekstas"/>
        <w:spacing w:after="0"/>
        <w:rPr>
          <w:szCs w:val="22"/>
        </w:rPr>
      </w:pPr>
      <w:r>
        <w:rPr>
          <w:szCs w:val="22"/>
        </w:rPr>
        <w:t>2023 m. spalio 19 d.</w:t>
      </w:r>
    </w:p>
    <w:p w:rsidR="00465056" w:rsidRPr="007172C5" w:rsidRDefault="00465056">
      <w:pPr>
        <w:pStyle w:val="Pagrindinistekstas"/>
        <w:spacing w:after="0"/>
        <w:rPr>
          <w:szCs w:val="22"/>
        </w:rPr>
      </w:pPr>
    </w:p>
    <w:p w:rsidR="001A0524" w:rsidRPr="007172C5" w:rsidRDefault="00E237F2">
      <w:pPr>
        <w:pStyle w:val="Pagrindinistekstas"/>
        <w:spacing w:after="0"/>
        <w:rPr>
          <w:szCs w:val="22"/>
        </w:rPr>
      </w:pPr>
      <w:r w:rsidRPr="007172C5">
        <w:rPr>
          <w:szCs w:val="22"/>
        </w:rPr>
        <w:t xml:space="preserve">Išsami informacija apie šį vaistinį preparatą pateikiama Valstybinės vaistų kontrolės tarnybos prie Lietuvos Respublikos sveikatos apsaugos ministerijos tinklalapyje </w:t>
      </w:r>
      <w:hyperlink r:id="rId8" w:history="1">
        <w:r w:rsidR="005412C8" w:rsidRPr="007172C5">
          <w:rPr>
            <w:rStyle w:val="Hipersaitas"/>
            <w:szCs w:val="22"/>
          </w:rPr>
          <w:t>http://www.vvkt.lt</w:t>
        </w:r>
      </w:hyperlink>
      <w:r w:rsidR="005412C8" w:rsidRPr="007172C5">
        <w:rPr>
          <w:szCs w:val="22"/>
        </w:rPr>
        <w:t xml:space="preserve"> </w:t>
      </w:r>
      <w:r w:rsidR="001A0524" w:rsidRPr="007172C5">
        <w:rPr>
          <w:szCs w:val="22"/>
        </w:rPr>
        <w:br w:type="page"/>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vadinimas"/>
        <w:rPr>
          <w:rFonts w:eastAsia="Batang"/>
          <w:caps/>
          <w:kern w:val="0"/>
          <w:szCs w:val="22"/>
          <w:lang w:val="lt-LT" w:eastAsia="en-US"/>
        </w:rPr>
      </w:pPr>
      <w:r w:rsidRPr="007172C5">
        <w:rPr>
          <w:rFonts w:eastAsia="Batang"/>
          <w:caps/>
          <w:kern w:val="0"/>
          <w:szCs w:val="22"/>
          <w:lang w:val="lt-LT" w:eastAsia="en-US"/>
        </w:rPr>
        <w:t>II PRIEDAS</w:t>
      </w:r>
    </w:p>
    <w:p w:rsidR="001A0524" w:rsidRPr="007172C5" w:rsidRDefault="001A0524">
      <w:pPr>
        <w:pStyle w:val="Pavadinimas"/>
        <w:rPr>
          <w:rFonts w:eastAsia="Batang"/>
          <w:caps/>
          <w:kern w:val="0"/>
          <w:szCs w:val="22"/>
          <w:lang w:val="lt-LT" w:eastAsia="en-US"/>
        </w:rPr>
      </w:pPr>
    </w:p>
    <w:p w:rsidR="001A0524" w:rsidRPr="007172C5" w:rsidRDefault="001A2313">
      <w:pPr>
        <w:pStyle w:val="TTEMEASMCA"/>
        <w:rPr>
          <w:lang w:val="lt-LT"/>
        </w:rPr>
      </w:pPr>
      <w:r w:rsidRPr="007172C5">
        <w:rPr>
          <w:lang w:val="lt-LT"/>
        </w:rPr>
        <w:t>REGISTRACIJOS</w:t>
      </w:r>
      <w:r w:rsidR="001A0524" w:rsidRPr="007172C5">
        <w:rPr>
          <w:lang w:val="lt-LT"/>
        </w:rPr>
        <w:t xml:space="preserve"> SĄLYGOS</w:t>
      </w:r>
    </w:p>
    <w:p w:rsidR="001A0524" w:rsidRPr="007172C5" w:rsidRDefault="001A0524">
      <w:pPr>
        <w:pStyle w:val="Pagrindinistekstas"/>
        <w:spacing w:after="0"/>
        <w:rPr>
          <w:b/>
          <w:caps/>
          <w:szCs w:val="22"/>
          <w:lang w:eastAsia="en-US"/>
        </w:rPr>
      </w:pPr>
    </w:p>
    <w:p w:rsidR="001A0524" w:rsidRPr="007172C5" w:rsidRDefault="001A0524" w:rsidP="001A2313">
      <w:pPr>
        <w:pStyle w:val="Antrat1"/>
        <w:numPr>
          <w:ilvl w:val="0"/>
          <w:numId w:val="10"/>
        </w:numPr>
        <w:spacing w:before="0" w:after="0"/>
        <w:ind w:left="1701" w:hanging="567"/>
        <w:rPr>
          <w:rFonts w:ascii="Times New Roman" w:hAnsi="Times New Roman"/>
          <w:bCs w:val="0"/>
          <w:caps/>
          <w:kern w:val="0"/>
          <w:sz w:val="22"/>
          <w:szCs w:val="22"/>
        </w:rPr>
      </w:pPr>
      <w:r w:rsidRPr="007172C5">
        <w:rPr>
          <w:rFonts w:ascii="Times New Roman" w:hAnsi="Times New Roman"/>
          <w:bCs w:val="0"/>
          <w:caps/>
          <w:kern w:val="0"/>
          <w:sz w:val="22"/>
          <w:szCs w:val="22"/>
        </w:rPr>
        <w:t>GAMINTOJAS (-AI), ATSAKINGAS (-I) UŽ SERIJŲ IŠLEIDIMĄ</w:t>
      </w:r>
      <w:r w:rsidRPr="007172C5" w:rsidDel="008571D1">
        <w:rPr>
          <w:rFonts w:ascii="Times New Roman" w:hAnsi="Times New Roman"/>
          <w:bCs w:val="0"/>
          <w:caps/>
          <w:kern w:val="0"/>
          <w:sz w:val="22"/>
          <w:szCs w:val="22"/>
        </w:rPr>
        <w:t xml:space="preserve"> </w:t>
      </w:r>
    </w:p>
    <w:p w:rsidR="001A0524" w:rsidRPr="007172C5" w:rsidRDefault="001A0524" w:rsidP="001A2313">
      <w:pPr>
        <w:pStyle w:val="Antrat1"/>
        <w:spacing w:before="0" w:after="0"/>
        <w:ind w:left="1701" w:hanging="567"/>
        <w:rPr>
          <w:rFonts w:ascii="Times New Roman" w:hAnsi="Times New Roman"/>
          <w:bCs w:val="0"/>
          <w:caps/>
          <w:kern w:val="0"/>
          <w:sz w:val="22"/>
          <w:szCs w:val="22"/>
        </w:rPr>
      </w:pPr>
    </w:p>
    <w:p w:rsidR="001A0524" w:rsidRPr="007172C5" w:rsidRDefault="001A0524" w:rsidP="001A2313">
      <w:pPr>
        <w:pStyle w:val="Antrat1"/>
        <w:numPr>
          <w:ilvl w:val="0"/>
          <w:numId w:val="10"/>
        </w:numPr>
        <w:spacing w:before="0" w:after="0"/>
        <w:ind w:left="1701" w:hanging="567"/>
        <w:rPr>
          <w:rFonts w:ascii="Times New Roman" w:hAnsi="Times New Roman"/>
          <w:bCs w:val="0"/>
          <w:caps/>
          <w:kern w:val="0"/>
          <w:sz w:val="22"/>
          <w:szCs w:val="22"/>
        </w:rPr>
      </w:pPr>
      <w:r w:rsidRPr="007172C5">
        <w:rPr>
          <w:rFonts w:ascii="Times New Roman" w:hAnsi="Times New Roman"/>
          <w:bCs w:val="0"/>
          <w:caps/>
          <w:kern w:val="0"/>
          <w:sz w:val="22"/>
          <w:szCs w:val="22"/>
        </w:rPr>
        <w:t>TIEKIMO IR VARTOJIMO SĄLYGOS AR APRIBOJIMAI</w:t>
      </w:r>
    </w:p>
    <w:p w:rsidR="001A0524" w:rsidRPr="007172C5" w:rsidRDefault="001A0524" w:rsidP="00566CF7">
      <w:pPr>
        <w:rPr>
          <w:bCs/>
          <w:sz w:val="22"/>
          <w:szCs w:val="22"/>
        </w:rPr>
      </w:pPr>
    </w:p>
    <w:p w:rsidR="001A0524" w:rsidRPr="007172C5" w:rsidRDefault="001A0524" w:rsidP="000C792C">
      <w:pPr>
        <w:pStyle w:val="Pagrindinistekstas"/>
        <w:tabs>
          <w:tab w:val="left" w:pos="567"/>
        </w:tabs>
        <w:spacing w:after="0"/>
        <w:rPr>
          <w:rFonts w:eastAsia="Times New Roman"/>
          <w:b/>
          <w:szCs w:val="22"/>
        </w:rPr>
      </w:pPr>
      <w:r w:rsidRPr="007172C5">
        <w:rPr>
          <w:szCs w:val="22"/>
        </w:rPr>
        <w:br w:type="page"/>
      </w:r>
      <w:r w:rsidRPr="007172C5">
        <w:rPr>
          <w:b/>
          <w:szCs w:val="22"/>
        </w:rPr>
        <w:lastRenderedPageBreak/>
        <w:t xml:space="preserve">A. </w:t>
      </w:r>
      <w:r w:rsidRPr="007172C5">
        <w:rPr>
          <w:b/>
          <w:szCs w:val="22"/>
        </w:rPr>
        <w:tab/>
        <w:t>GAMINTOJAS (-AI), ATSAKINGAS (-I) UŽ SERIJŲ IŠLEIDIMĄ</w:t>
      </w:r>
    </w:p>
    <w:p w:rsidR="001A0524" w:rsidRPr="007172C5" w:rsidRDefault="001A0524" w:rsidP="000C792C">
      <w:pPr>
        <w:pStyle w:val="Pagrindinistekstas"/>
        <w:spacing w:after="0"/>
        <w:rPr>
          <w:szCs w:val="22"/>
        </w:rPr>
      </w:pPr>
    </w:p>
    <w:p w:rsidR="001A0524" w:rsidRPr="007172C5" w:rsidRDefault="001A0524">
      <w:pPr>
        <w:pStyle w:val="Pagrindinistekstas"/>
        <w:spacing w:after="0"/>
        <w:rPr>
          <w:szCs w:val="22"/>
          <w:u w:val="single"/>
        </w:rPr>
      </w:pPr>
      <w:r w:rsidRPr="007172C5">
        <w:rPr>
          <w:szCs w:val="22"/>
          <w:u w:val="single"/>
        </w:rPr>
        <w:t>Gamintojo (-ų), atsakingo (-ų) už serijų išleidimą, pavadinimas (-ai) ir adresas (-ai)</w:t>
      </w:r>
    </w:p>
    <w:p w:rsidR="001A0524" w:rsidRPr="007172C5" w:rsidRDefault="001A0524">
      <w:pPr>
        <w:pStyle w:val="Pagrindinistekstas"/>
        <w:spacing w:after="0"/>
        <w:rPr>
          <w:szCs w:val="22"/>
        </w:rPr>
      </w:pPr>
    </w:p>
    <w:p w:rsidR="00A93A0F" w:rsidRPr="00A93A0F" w:rsidRDefault="00A93A0F" w:rsidP="004F204C">
      <w:pPr>
        <w:pStyle w:val="Pagrindinistekstas"/>
        <w:spacing w:after="0"/>
        <w:rPr>
          <w:szCs w:val="22"/>
        </w:rPr>
      </w:pPr>
      <w:r w:rsidRPr="00A93A0F">
        <w:rPr>
          <w:szCs w:val="22"/>
        </w:rPr>
        <w:t>Pharmachemie B.V.</w:t>
      </w:r>
    </w:p>
    <w:p w:rsidR="00A93A0F" w:rsidRPr="00A93A0F" w:rsidRDefault="00A93A0F" w:rsidP="004F204C">
      <w:pPr>
        <w:pStyle w:val="Pagrindinistekstas"/>
        <w:spacing w:after="0"/>
        <w:rPr>
          <w:szCs w:val="22"/>
        </w:rPr>
      </w:pPr>
      <w:r>
        <w:rPr>
          <w:szCs w:val="22"/>
        </w:rPr>
        <w:t>Swensweg 5</w:t>
      </w:r>
    </w:p>
    <w:p w:rsidR="00A93A0F" w:rsidRPr="00A93A0F" w:rsidRDefault="00A93A0F" w:rsidP="004F204C">
      <w:pPr>
        <w:pStyle w:val="Pagrindinistekstas"/>
        <w:spacing w:after="0"/>
        <w:rPr>
          <w:szCs w:val="22"/>
        </w:rPr>
      </w:pPr>
      <w:r w:rsidRPr="00A93A0F">
        <w:rPr>
          <w:szCs w:val="22"/>
        </w:rPr>
        <w:t>2031 GA Haarlem</w:t>
      </w:r>
    </w:p>
    <w:p w:rsidR="00A93A0F" w:rsidRPr="007172C5" w:rsidRDefault="00A93A0F" w:rsidP="00A93A0F">
      <w:pPr>
        <w:pStyle w:val="Pagrindinistekstas"/>
        <w:spacing w:after="0"/>
        <w:rPr>
          <w:szCs w:val="22"/>
        </w:rPr>
      </w:pPr>
      <w:r>
        <w:rPr>
          <w:szCs w:val="22"/>
        </w:rPr>
        <w:t>Nyderlandai</w:t>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rsidP="00566CF7">
      <w:pPr>
        <w:pStyle w:val="PI-1EMEASMCA"/>
      </w:pPr>
      <w:bookmarkStart w:id="3" w:name="OLE_LINK1"/>
      <w:r w:rsidRPr="007172C5">
        <w:t>B.</w:t>
      </w:r>
      <w:r w:rsidRPr="007172C5">
        <w:tab/>
        <w:t>TIEKIMO IR VARTOJIMO SĄLYGOS AR APRIBOJIMAI</w:t>
      </w:r>
    </w:p>
    <w:p w:rsidR="001A0524" w:rsidRPr="007172C5" w:rsidRDefault="001A0524">
      <w:pPr>
        <w:pStyle w:val="BTEMEASMCA"/>
        <w:rPr>
          <w:noProof w:val="0"/>
        </w:rPr>
      </w:pPr>
    </w:p>
    <w:p w:rsidR="001A0524" w:rsidRPr="007172C5" w:rsidRDefault="001A0524">
      <w:pPr>
        <w:pStyle w:val="BTEMEASMCA"/>
        <w:rPr>
          <w:noProof w:val="0"/>
        </w:rPr>
      </w:pPr>
      <w:r w:rsidRPr="007172C5">
        <w:rPr>
          <w:noProof w:val="0"/>
        </w:rPr>
        <w:t>Receptinis vaistinis preparatas.</w:t>
      </w:r>
    </w:p>
    <w:p w:rsidR="001A0524" w:rsidRPr="007172C5" w:rsidRDefault="001A0524">
      <w:pPr>
        <w:pStyle w:val="BTEMEASMCA"/>
        <w:rPr>
          <w:noProof w:val="0"/>
          <w:highlight w:val="yellow"/>
        </w:rPr>
      </w:pPr>
    </w:p>
    <w:p w:rsidR="00552DBE" w:rsidRPr="007172C5" w:rsidRDefault="00552DBE">
      <w:pPr>
        <w:pStyle w:val="BTEMEASMCA"/>
        <w:rPr>
          <w:noProof w:val="0"/>
          <w:highlight w:val="yellow"/>
        </w:rPr>
      </w:pPr>
    </w:p>
    <w:p w:rsidR="001A0524" w:rsidRPr="007172C5" w:rsidRDefault="001A0524" w:rsidP="000C792C">
      <w:pPr>
        <w:rPr>
          <w:sz w:val="22"/>
          <w:szCs w:val="22"/>
        </w:rPr>
      </w:pPr>
    </w:p>
    <w:bookmarkEnd w:id="3"/>
    <w:p w:rsidR="001A0524" w:rsidRPr="007172C5" w:rsidRDefault="001A0524" w:rsidP="000C792C">
      <w:pPr>
        <w:pStyle w:val="Pagrindinistekstas"/>
        <w:tabs>
          <w:tab w:val="left" w:pos="567"/>
        </w:tabs>
        <w:spacing w:after="0"/>
        <w:rPr>
          <w:b/>
          <w:szCs w:val="22"/>
        </w:rPr>
      </w:pPr>
    </w:p>
    <w:p w:rsidR="001A0524" w:rsidRPr="007172C5" w:rsidRDefault="001A0524" w:rsidP="000C792C">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r w:rsidRPr="007172C5">
        <w:rPr>
          <w:szCs w:val="22"/>
        </w:rPr>
        <w:br w:type="page"/>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vadinimas"/>
        <w:rPr>
          <w:szCs w:val="22"/>
        </w:rPr>
      </w:pPr>
    </w:p>
    <w:p w:rsidR="001A0524" w:rsidRPr="007172C5" w:rsidRDefault="001A0524">
      <w:pPr>
        <w:pStyle w:val="Pavadinimas"/>
        <w:rPr>
          <w:szCs w:val="22"/>
        </w:rPr>
      </w:pPr>
    </w:p>
    <w:p w:rsidR="001A0524" w:rsidRPr="007172C5" w:rsidRDefault="001A0524">
      <w:pPr>
        <w:pStyle w:val="Pavadinimas"/>
        <w:rPr>
          <w:szCs w:val="22"/>
        </w:rPr>
      </w:pPr>
    </w:p>
    <w:p w:rsidR="001A0524" w:rsidRPr="007172C5" w:rsidRDefault="001A0524">
      <w:pPr>
        <w:pStyle w:val="Pavadinimas"/>
        <w:rPr>
          <w:szCs w:val="22"/>
        </w:rPr>
      </w:pPr>
    </w:p>
    <w:p w:rsidR="001A0524" w:rsidRPr="007172C5" w:rsidRDefault="001A0524">
      <w:pPr>
        <w:pStyle w:val="Pavadinimas"/>
        <w:rPr>
          <w:szCs w:val="22"/>
        </w:rPr>
      </w:pPr>
    </w:p>
    <w:p w:rsidR="001A0524" w:rsidRPr="007172C5" w:rsidRDefault="001A0524">
      <w:pPr>
        <w:pStyle w:val="Pavadinimas"/>
        <w:rPr>
          <w:szCs w:val="22"/>
          <w:lang w:val="lt-LT"/>
        </w:rPr>
      </w:pPr>
    </w:p>
    <w:p w:rsidR="003575D4" w:rsidRPr="007172C5" w:rsidRDefault="003575D4">
      <w:pPr>
        <w:pStyle w:val="Pavadinimas"/>
        <w:rPr>
          <w:szCs w:val="22"/>
          <w:lang w:val="lt-LT"/>
        </w:rPr>
      </w:pPr>
    </w:p>
    <w:p w:rsidR="001A0524" w:rsidRPr="007172C5" w:rsidRDefault="001A0524">
      <w:pPr>
        <w:pStyle w:val="Pavadinimas"/>
        <w:rPr>
          <w:szCs w:val="22"/>
        </w:rPr>
      </w:pPr>
      <w:r w:rsidRPr="007172C5">
        <w:rPr>
          <w:szCs w:val="22"/>
        </w:rPr>
        <w:t>III PRIEDAS</w:t>
      </w:r>
    </w:p>
    <w:p w:rsidR="001A0524" w:rsidRPr="007172C5" w:rsidRDefault="001A0524">
      <w:pPr>
        <w:pStyle w:val="Pagrindinistekstas"/>
        <w:spacing w:after="0"/>
        <w:rPr>
          <w:szCs w:val="22"/>
        </w:rPr>
      </w:pPr>
    </w:p>
    <w:p w:rsidR="001A0524" w:rsidRPr="007172C5" w:rsidRDefault="001A0524">
      <w:pPr>
        <w:pStyle w:val="Pagrindinistekstas"/>
        <w:spacing w:after="0"/>
        <w:jc w:val="center"/>
        <w:rPr>
          <w:b/>
          <w:szCs w:val="22"/>
        </w:rPr>
      </w:pPr>
      <w:r w:rsidRPr="007172C5">
        <w:rPr>
          <w:b/>
          <w:szCs w:val="22"/>
        </w:rPr>
        <w:t>ŽENKLINIMAS IR PAKUOTĖS LAPELIS</w:t>
      </w:r>
    </w:p>
    <w:p w:rsidR="001A0524" w:rsidRPr="007172C5" w:rsidRDefault="001A0524">
      <w:pPr>
        <w:pStyle w:val="Pagrindinistekstas"/>
        <w:spacing w:after="0"/>
        <w:rPr>
          <w:szCs w:val="22"/>
        </w:rPr>
      </w:pPr>
      <w:r w:rsidRPr="007172C5">
        <w:rPr>
          <w:szCs w:val="22"/>
        </w:rPr>
        <w:br w:type="page"/>
      </w: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grindinistekstas"/>
        <w:spacing w:after="0"/>
        <w:rPr>
          <w:szCs w:val="22"/>
        </w:rPr>
      </w:pPr>
    </w:p>
    <w:p w:rsidR="001A0524" w:rsidRPr="007172C5" w:rsidRDefault="001A0524">
      <w:pPr>
        <w:pStyle w:val="Pavadinimas"/>
        <w:rPr>
          <w:szCs w:val="22"/>
        </w:rPr>
      </w:pPr>
    </w:p>
    <w:p w:rsidR="001A0524" w:rsidRPr="007172C5" w:rsidRDefault="001A0524">
      <w:pPr>
        <w:pStyle w:val="Pavadinimas"/>
        <w:rPr>
          <w:szCs w:val="22"/>
        </w:rPr>
      </w:pPr>
      <w:r w:rsidRPr="007172C5">
        <w:rPr>
          <w:szCs w:val="22"/>
        </w:rPr>
        <w:t>A. ŽENKLINIMAS</w:t>
      </w:r>
    </w:p>
    <w:p w:rsidR="006F515D" w:rsidRPr="007172C5" w:rsidRDefault="001A0524" w:rsidP="006F515D">
      <w:pPr>
        <w:pStyle w:val="Antrat2"/>
        <w:pBdr>
          <w:top w:val="single" w:sz="4" w:space="1" w:color="auto"/>
          <w:left w:val="single" w:sz="4" w:space="4" w:color="auto"/>
          <w:bottom w:val="single" w:sz="4" w:space="1" w:color="auto"/>
          <w:right w:val="single" w:sz="4" w:space="4" w:color="auto"/>
        </w:pBdr>
        <w:spacing w:before="0" w:after="0"/>
        <w:rPr>
          <w:rFonts w:ascii="Times New Roman" w:eastAsia="Times New Roman" w:hAnsi="Times New Roman"/>
          <w:bCs w:val="0"/>
          <w:i w:val="0"/>
          <w:iCs w:val="0"/>
          <w:noProof/>
          <w:snapToGrid w:val="0"/>
          <w:sz w:val="22"/>
          <w:szCs w:val="22"/>
        </w:rPr>
      </w:pPr>
      <w:r w:rsidRPr="007172C5">
        <w:rPr>
          <w:rFonts w:ascii="Times New Roman" w:hAnsi="Times New Roman"/>
          <w:b w:val="0"/>
          <w:sz w:val="22"/>
          <w:szCs w:val="22"/>
        </w:rPr>
        <w:br w:type="page"/>
      </w:r>
      <w:bookmarkEnd w:id="0"/>
      <w:bookmarkEnd w:id="1"/>
      <w:r w:rsidR="006F515D" w:rsidRPr="007172C5">
        <w:rPr>
          <w:rFonts w:ascii="Times New Roman" w:eastAsia="Times New Roman" w:hAnsi="Times New Roman"/>
          <w:bCs w:val="0"/>
          <w:i w:val="0"/>
          <w:iCs w:val="0"/>
          <w:noProof/>
          <w:snapToGrid w:val="0"/>
          <w:sz w:val="22"/>
          <w:szCs w:val="22"/>
        </w:rPr>
        <w:lastRenderedPageBreak/>
        <w:t xml:space="preserve">INFORMACIJA ANT IŠORINĖS PAKUOTĖS </w:t>
      </w:r>
    </w:p>
    <w:p w:rsidR="006F515D" w:rsidRPr="007172C5" w:rsidRDefault="006F515D" w:rsidP="006F515D">
      <w:pPr>
        <w:pStyle w:val="Pagrindinistekstas"/>
        <w:pBdr>
          <w:top w:val="single" w:sz="4" w:space="1" w:color="auto"/>
          <w:left w:val="single" w:sz="4" w:space="4" w:color="auto"/>
          <w:bottom w:val="single" w:sz="4" w:space="1" w:color="auto"/>
          <w:right w:val="single" w:sz="4" w:space="4" w:color="auto"/>
        </w:pBdr>
        <w:spacing w:after="0"/>
        <w:rPr>
          <w:rFonts w:eastAsia="Times New Roman"/>
          <w:b/>
          <w:noProof/>
          <w:snapToGrid w:val="0"/>
          <w:szCs w:val="22"/>
          <w:lang w:eastAsia="en-US"/>
        </w:rPr>
      </w:pPr>
    </w:p>
    <w:p w:rsidR="006F515D" w:rsidRPr="007172C5" w:rsidRDefault="006F515D" w:rsidP="006F515D">
      <w:pPr>
        <w:pStyle w:val="Pagrindinistekstas"/>
        <w:pBdr>
          <w:top w:val="single" w:sz="4" w:space="1" w:color="auto"/>
          <w:left w:val="single" w:sz="4" w:space="4" w:color="auto"/>
          <w:bottom w:val="single" w:sz="4" w:space="1" w:color="auto"/>
          <w:right w:val="single" w:sz="4" w:space="4" w:color="auto"/>
        </w:pBdr>
        <w:spacing w:after="0"/>
        <w:rPr>
          <w:rFonts w:eastAsia="Times New Roman"/>
          <w:b/>
          <w:noProof/>
          <w:snapToGrid w:val="0"/>
          <w:szCs w:val="22"/>
          <w:lang w:eastAsia="en-US"/>
        </w:rPr>
      </w:pPr>
      <w:r w:rsidRPr="007172C5">
        <w:rPr>
          <w:rFonts w:eastAsia="Times New Roman"/>
          <w:b/>
          <w:noProof/>
          <w:snapToGrid w:val="0"/>
          <w:szCs w:val="22"/>
          <w:lang w:eastAsia="en-US"/>
        </w:rPr>
        <w:t>KARTONO DĖŽUTĖ</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1.</w:t>
      </w:r>
      <w:r w:rsidRPr="007172C5">
        <w:rPr>
          <w:rFonts w:ascii="Times New Roman" w:eastAsia="Times New Roman" w:hAnsi="Times New Roman"/>
          <w:sz w:val="22"/>
          <w:szCs w:val="22"/>
        </w:rPr>
        <w:tab/>
      </w:r>
      <w:r w:rsidRPr="007172C5">
        <w:rPr>
          <w:rFonts w:ascii="Times New Roman" w:eastAsia="Times New Roman" w:hAnsi="Times New Roman"/>
          <w:bCs w:val="0"/>
          <w:noProof/>
          <w:snapToGrid w:val="0"/>
          <w:sz w:val="22"/>
          <w:szCs w:val="22"/>
        </w:rPr>
        <w:t>VAISTINIO PREPARATO PAVADINIMAS</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szCs w:val="22"/>
        </w:rPr>
      </w:pPr>
      <w:r w:rsidRPr="007172C5">
        <w:rPr>
          <w:szCs w:val="22"/>
        </w:rPr>
        <w:t>LEUCOVORIN-TEVA 10 mg/ml injekcinis tirpalas</w:t>
      </w:r>
    </w:p>
    <w:p w:rsidR="006F515D" w:rsidRPr="007172C5" w:rsidRDefault="00410C45" w:rsidP="006F515D">
      <w:pPr>
        <w:pStyle w:val="Pagrindinistekstas"/>
        <w:spacing w:after="0"/>
        <w:rPr>
          <w:szCs w:val="22"/>
        </w:rPr>
      </w:pPr>
      <w:r>
        <w:rPr>
          <w:szCs w:val="22"/>
        </w:rPr>
        <w:t>c</w:t>
      </w:r>
      <w:r w:rsidRPr="007172C5">
        <w:rPr>
          <w:szCs w:val="22"/>
        </w:rPr>
        <w:t xml:space="preserve">alcii </w:t>
      </w:r>
      <w:r w:rsidR="006F515D" w:rsidRPr="007172C5">
        <w:rPr>
          <w:szCs w:val="22"/>
        </w:rPr>
        <w:t>folinas</w:t>
      </w:r>
      <w:r w:rsidR="00316C00">
        <w:rPr>
          <w:szCs w:val="22"/>
        </w:rPr>
        <w:t xml:space="preserve"> h</w:t>
      </w:r>
      <w:r w:rsidR="008A39A2">
        <w:rPr>
          <w:szCs w:val="22"/>
        </w:rPr>
        <w:t>y</w:t>
      </w:r>
      <w:r w:rsidR="00316C00">
        <w:rPr>
          <w:szCs w:val="22"/>
        </w:rPr>
        <w:t>dr</w:t>
      </w:r>
      <w:r w:rsidR="008A39A2">
        <w:rPr>
          <w:szCs w:val="22"/>
        </w:rPr>
        <w:t>icus</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rPr>
      </w:pPr>
      <w:r w:rsidRPr="007172C5">
        <w:rPr>
          <w:b/>
          <w:sz w:val="22"/>
          <w:szCs w:val="22"/>
        </w:rPr>
        <w:t>2.</w:t>
      </w:r>
      <w:r w:rsidRPr="007172C5">
        <w:rPr>
          <w:b/>
          <w:sz w:val="22"/>
          <w:szCs w:val="22"/>
        </w:rPr>
        <w:tab/>
      </w:r>
      <w:r w:rsidRPr="007172C5">
        <w:rPr>
          <w:rFonts w:eastAsia="Times New Roman"/>
          <w:b/>
          <w:noProof/>
          <w:snapToGrid w:val="0"/>
          <w:sz w:val="22"/>
          <w:szCs w:val="22"/>
        </w:rPr>
        <w:t>VEIKLIOJI (-IOS) MEDŽIAGA (-OS) IR JOS (-Ų) KIEKIS (-IAI)</w:t>
      </w:r>
    </w:p>
    <w:p w:rsidR="006F515D" w:rsidRPr="007172C5" w:rsidRDefault="006F515D" w:rsidP="006F515D">
      <w:pPr>
        <w:pStyle w:val="Pagrindinistekstas"/>
        <w:spacing w:after="0"/>
        <w:rPr>
          <w:rFonts w:eastAsia="Times New Roman"/>
          <w:szCs w:val="22"/>
        </w:rPr>
      </w:pPr>
    </w:p>
    <w:p w:rsidR="006F515D" w:rsidRPr="007172C5" w:rsidRDefault="006B3E03" w:rsidP="006F515D">
      <w:pPr>
        <w:pStyle w:val="Pagrindinistekstas"/>
        <w:spacing w:after="0"/>
        <w:rPr>
          <w:szCs w:val="22"/>
        </w:rPr>
      </w:pPr>
      <w:r>
        <w:rPr>
          <w:szCs w:val="22"/>
        </w:rPr>
        <w:t>Kiekviename</w:t>
      </w:r>
      <w:r w:rsidRPr="007172C5">
        <w:rPr>
          <w:szCs w:val="22"/>
        </w:rPr>
        <w:t xml:space="preserve"> </w:t>
      </w:r>
      <w:r w:rsidR="006F515D" w:rsidRPr="007172C5">
        <w:rPr>
          <w:szCs w:val="22"/>
        </w:rPr>
        <w:t xml:space="preserve">ml injekcinio tirpalo yra 10,8 mg </w:t>
      </w:r>
      <w:r w:rsidR="005D021D">
        <w:rPr>
          <w:szCs w:val="22"/>
        </w:rPr>
        <w:t>kalcio folinato hidrato</w:t>
      </w:r>
      <w:r w:rsidR="006F515D" w:rsidRPr="007172C5">
        <w:rPr>
          <w:szCs w:val="22"/>
        </w:rPr>
        <w:t>, atitinkančio 10 mg folino rūgšties.</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3.</w:t>
      </w:r>
      <w:r w:rsidRPr="007172C5">
        <w:rPr>
          <w:rFonts w:ascii="Times New Roman" w:eastAsia="Times New Roman" w:hAnsi="Times New Roman"/>
          <w:sz w:val="22"/>
          <w:szCs w:val="22"/>
        </w:rPr>
        <w:tab/>
      </w:r>
      <w:r w:rsidRPr="007172C5">
        <w:rPr>
          <w:rFonts w:ascii="Times New Roman" w:eastAsia="Times New Roman" w:hAnsi="Times New Roman"/>
          <w:bCs w:val="0"/>
          <w:noProof/>
          <w:snapToGrid w:val="0"/>
          <w:sz w:val="22"/>
          <w:szCs w:val="22"/>
        </w:rPr>
        <w:t>PAGALBINIŲ MEDŽIAGŲ SĄRAŠAS</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szCs w:val="22"/>
        </w:rPr>
      </w:pPr>
      <w:r w:rsidRPr="007172C5">
        <w:rPr>
          <w:szCs w:val="22"/>
        </w:rPr>
        <w:t>Pagalbinės medžiagos: natrio chloridas, natrio hidroksidas (pH korekcijai), praskiesta vandenilio chlorido rūgštis (pH korekcijai), injekcinis vanduo.</w:t>
      </w:r>
    </w:p>
    <w:p w:rsidR="006F515D" w:rsidRPr="007172C5" w:rsidRDefault="008352B1" w:rsidP="006F515D">
      <w:pPr>
        <w:pStyle w:val="Pagrindinistekstas"/>
        <w:spacing w:after="0"/>
        <w:rPr>
          <w:szCs w:val="22"/>
        </w:rPr>
      </w:pPr>
      <w:r>
        <w:rPr>
          <w:szCs w:val="22"/>
        </w:rPr>
        <w:t>Daugiau informacijos žr. pakuotės lapelyje.</w:t>
      </w:r>
    </w:p>
    <w:p w:rsidR="006F515D" w:rsidRPr="007172C5" w:rsidRDefault="006F515D" w:rsidP="006F515D">
      <w:pPr>
        <w:pStyle w:val="Pagrindinistekstas"/>
        <w:spacing w:after="0"/>
        <w:rPr>
          <w:szCs w:val="22"/>
        </w:rPr>
      </w:pP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4.</w:t>
      </w:r>
      <w:r w:rsidRPr="007172C5">
        <w:rPr>
          <w:rFonts w:ascii="Times New Roman" w:eastAsia="Times New Roman" w:hAnsi="Times New Roman"/>
          <w:sz w:val="22"/>
          <w:szCs w:val="22"/>
        </w:rPr>
        <w:tab/>
        <w:t>FARMACINĖ FORMA IR KIEKIS PAKUOTĖJE</w:t>
      </w:r>
    </w:p>
    <w:p w:rsidR="006F515D" w:rsidRPr="007172C5" w:rsidRDefault="006F515D" w:rsidP="006F515D">
      <w:pPr>
        <w:rPr>
          <w:rFonts w:eastAsia="Times New Roman"/>
          <w:sz w:val="22"/>
          <w:szCs w:val="22"/>
        </w:rPr>
      </w:pPr>
    </w:p>
    <w:p w:rsidR="006F515D" w:rsidRPr="007172C5" w:rsidRDefault="006F515D" w:rsidP="006F515D">
      <w:pPr>
        <w:pStyle w:val="Pagrindinistekstas"/>
        <w:spacing w:after="0"/>
        <w:rPr>
          <w:szCs w:val="22"/>
        </w:rPr>
      </w:pPr>
      <w:r w:rsidRPr="007172C5">
        <w:rPr>
          <w:szCs w:val="22"/>
        </w:rPr>
        <w:t>Injekcinis tirpalas</w:t>
      </w:r>
    </w:p>
    <w:p w:rsidR="006F515D" w:rsidRPr="007172C5" w:rsidRDefault="006F515D" w:rsidP="006F515D">
      <w:pPr>
        <w:pStyle w:val="Pagrindinistekstas"/>
        <w:spacing w:after="0"/>
        <w:rPr>
          <w:szCs w:val="22"/>
        </w:rPr>
      </w:pPr>
      <w:r w:rsidRPr="007172C5">
        <w:rPr>
          <w:szCs w:val="22"/>
        </w:rPr>
        <w:t>5 ml flakonas</w:t>
      </w:r>
    </w:p>
    <w:p w:rsidR="006F515D" w:rsidRPr="00931545" w:rsidRDefault="006F515D" w:rsidP="006F515D">
      <w:pPr>
        <w:pStyle w:val="Pagrindinistekstas"/>
        <w:spacing w:after="0"/>
        <w:rPr>
          <w:highlight w:val="lightGray"/>
        </w:rPr>
      </w:pPr>
      <w:r w:rsidRPr="00931545">
        <w:rPr>
          <w:highlight w:val="lightGray"/>
        </w:rPr>
        <w:t>10 ml flakonas</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suppressLineNumbers/>
        <w:pBdr>
          <w:top w:val="single" w:sz="4" w:space="1" w:color="auto"/>
          <w:left w:val="single" w:sz="4" w:space="4" w:color="auto"/>
          <w:bottom w:val="single" w:sz="4" w:space="1" w:color="auto"/>
          <w:right w:val="single" w:sz="4" w:space="4" w:color="auto"/>
        </w:pBdr>
        <w:ind w:left="567" w:hanging="567"/>
        <w:outlineLvl w:val="0"/>
        <w:rPr>
          <w:rFonts w:eastAsia="Times New Roman"/>
          <w:b/>
          <w:noProof/>
          <w:snapToGrid w:val="0"/>
          <w:sz w:val="22"/>
          <w:szCs w:val="22"/>
        </w:rPr>
      </w:pPr>
      <w:r w:rsidRPr="007172C5">
        <w:rPr>
          <w:rFonts w:eastAsia="Times New Roman"/>
          <w:b/>
          <w:noProof/>
          <w:snapToGrid w:val="0"/>
          <w:sz w:val="22"/>
          <w:szCs w:val="22"/>
        </w:rPr>
        <w:t>5.</w:t>
      </w:r>
      <w:r w:rsidRPr="007172C5">
        <w:rPr>
          <w:rFonts w:eastAsia="Times New Roman"/>
          <w:b/>
          <w:noProof/>
          <w:snapToGrid w:val="0"/>
          <w:sz w:val="22"/>
          <w:szCs w:val="22"/>
        </w:rPr>
        <w:tab/>
        <w:t>VARTOJIMO METODAS IR BŪDAS (-AI)</w:t>
      </w:r>
    </w:p>
    <w:p w:rsidR="006F515D" w:rsidRPr="007172C5" w:rsidRDefault="006F515D" w:rsidP="006F515D">
      <w:pPr>
        <w:rPr>
          <w:rFonts w:eastAsia="Times New Roman"/>
          <w:sz w:val="22"/>
          <w:szCs w:val="22"/>
        </w:rPr>
      </w:pPr>
    </w:p>
    <w:p w:rsidR="006F515D" w:rsidRPr="007172C5" w:rsidRDefault="006F515D" w:rsidP="006F515D">
      <w:pPr>
        <w:pStyle w:val="Pagrindinistekstas"/>
        <w:spacing w:after="0"/>
        <w:rPr>
          <w:szCs w:val="22"/>
        </w:rPr>
      </w:pPr>
      <w:r w:rsidRPr="007172C5">
        <w:rPr>
          <w:szCs w:val="22"/>
        </w:rPr>
        <w:t>Leisti į veną ar į raumenis.</w:t>
      </w:r>
    </w:p>
    <w:p w:rsidR="006F515D" w:rsidRPr="007172C5" w:rsidRDefault="006F515D" w:rsidP="006F515D">
      <w:pPr>
        <w:pStyle w:val="BTEMEASMCA"/>
        <w:rPr>
          <w:noProof w:val="0"/>
        </w:rPr>
      </w:pPr>
      <w:r w:rsidRPr="007172C5">
        <w:rPr>
          <w:noProof w:val="0"/>
        </w:rPr>
        <w:t>Prieš vartojimą perskaitykite pakuotės lapelį.</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suppressLineNumbers/>
        <w:pBdr>
          <w:top w:val="single" w:sz="4" w:space="1" w:color="auto"/>
          <w:left w:val="single" w:sz="4" w:space="4" w:color="auto"/>
          <w:bottom w:val="single" w:sz="4" w:space="1" w:color="auto"/>
          <w:right w:val="single" w:sz="4" w:space="4" w:color="auto"/>
        </w:pBdr>
        <w:ind w:left="567" w:hanging="567"/>
        <w:outlineLvl w:val="0"/>
        <w:rPr>
          <w:rFonts w:eastAsia="Times New Roman"/>
          <w:b/>
          <w:noProof/>
          <w:snapToGrid w:val="0"/>
          <w:sz w:val="22"/>
          <w:szCs w:val="22"/>
        </w:rPr>
      </w:pPr>
      <w:r w:rsidRPr="007172C5">
        <w:rPr>
          <w:rFonts w:eastAsia="Times New Roman"/>
          <w:b/>
          <w:noProof/>
          <w:snapToGrid w:val="0"/>
          <w:sz w:val="22"/>
          <w:szCs w:val="22"/>
        </w:rPr>
        <w:t>6.</w:t>
      </w:r>
      <w:r w:rsidRPr="007172C5">
        <w:rPr>
          <w:rFonts w:eastAsia="Times New Roman"/>
          <w:b/>
          <w:noProof/>
          <w:snapToGrid w:val="0"/>
          <w:sz w:val="22"/>
          <w:szCs w:val="22"/>
        </w:rPr>
        <w:tab/>
        <w:t>SPECIALUS ĮSPĖJIMAS, KAD VAISTINĮ PREPARATĄ BŪTINA LAIKYTI VAIKAMS NEPASTEBIMOJE IR NEPASIEKIAMOJE VIETOJE</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szCs w:val="22"/>
        </w:rPr>
      </w:pPr>
      <w:r w:rsidRPr="007172C5">
        <w:rPr>
          <w:szCs w:val="22"/>
        </w:rPr>
        <w:t>Laikyti vaikams nepastebimoje ir nepasiekiamoje</w:t>
      </w:r>
      <w:r w:rsidRPr="007172C5" w:rsidDel="00832015">
        <w:rPr>
          <w:szCs w:val="22"/>
        </w:rPr>
        <w:t xml:space="preserve"> </w:t>
      </w:r>
      <w:r w:rsidRPr="007172C5">
        <w:rPr>
          <w:szCs w:val="22"/>
        </w:rPr>
        <w:t>vietoje.</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suppressLineNumbers/>
        <w:pBdr>
          <w:top w:val="single" w:sz="4" w:space="1" w:color="auto"/>
          <w:left w:val="single" w:sz="4" w:space="4" w:color="auto"/>
          <w:bottom w:val="single" w:sz="4" w:space="1" w:color="auto"/>
          <w:right w:val="single" w:sz="4" w:space="4" w:color="auto"/>
        </w:pBdr>
        <w:ind w:left="567" w:hanging="567"/>
        <w:outlineLvl w:val="0"/>
        <w:rPr>
          <w:rFonts w:eastAsia="Times New Roman"/>
          <w:noProof/>
          <w:snapToGrid w:val="0"/>
          <w:sz w:val="22"/>
          <w:szCs w:val="22"/>
        </w:rPr>
      </w:pPr>
      <w:r w:rsidRPr="007172C5">
        <w:rPr>
          <w:rFonts w:eastAsia="Times New Roman"/>
          <w:b/>
          <w:noProof/>
          <w:snapToGrid w:val="0"/>
          <w:sz w:val="22"/>
          <w:szCs w:val="22"/>
        </w:rPr>
        <w:t>7.</w:t>
      </w:r>
      <w:r w:rsidRPr="007172C5">
        <w:rPr>
          <w:rFonts w:eastAsia="Times New Roman"/>
          <w:b/>
          <w:noProof/>
          <w:snapToGrid w:val="0"/>
          <w:sz w:val="22"/>
          <w:szCs w:val="22"/>
        </w:rPr>
        <w:tab/>
        <w:t>KITAS (-I) SPECIALUS (-ŪS) ĮSPĖJIMAS (-AI) (JEI REIKIA)</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szCs w:val="22"/>
        </w:rPr>
      </w:pPr>
    </w:p>
    <w:p w:rsidR="006F515D" w:rsidRPr="007172C5" w:rsidRDefault="006F515D" w:rsidP="006F515D">
      <w:pPr>
        <w:suppressLineNumbers/>
        <w:pBdr>
          <w:top w:val="single" w:sz="4" w:space="1" w:color="auto"/>
          <w:left w:val="single" w:sz="4" w:space="4" w:color="auto"/>
          <w:bottom w:val="single" w:sz="4" w:space="1" w:color="auto"/>
          <w:right w:val="single" w:sz="4" w:space="4" w:color="auto"/>
        </w:pBdr>
        <w:ind w:left="567" w:hanging="567"/>
        <w:outlineLvl w:val="0"/>
        <w:rPr>
          <w:rFonts w:eastAsia="Times New Roman"/>
          <w:noProof/>
          <w:snapToGrid w:val="0"/>
          <w:sz w:val="22"/>
          <w:szCs w:val="22"/>
        </w:rPr>
      </w:pPr>
      <w:r w:rsidRPr="007172C5">
        <w:rPr>
          <w:rFonts w:eastAsia="Times New Roman"/>
          <w:b/>
          <w:noProof/>
          <w:snapToGrid w:val="0"/>
          <w:sz w:val="22"/>
          <w:szCs w:val="22"/>
        </w:rPr>
        <w:t>8.</w:t>
      </w:r>
      <w:r w:rsidRPr="007172C5">
        <w:rPr>
          <w:rFonts w:eastAsia="Times New Roman"/>
          <w:b/>
          <w:noProof/>
          <w:snapToGrid w:val="0"/>
          <w:sz w:val="22"/>
          <w:szCs w:val="22"/>
        </w:rPr>
        <w:tab/>
        <w:t>TINKAMUMO LAIKAS</w:t>
      </w:r>
    </w:p>
    <w:p w:rsidR="006F515D" w:rsidRPr="007172C5" w:rsidRDefault="006F515D" w:rsidP="006F515D">
      <w:pPr>
        <w:pStyle w:val="Pagrindinistekstas"/>
        <w:spacing w:after="0"/>
        <w:rPr>
          <w:rFonts w:eastAsia="Times New Roman"/>
          <w:szCs w:val="22"/>
        </w:rPr>
      </w:pPr>
    </w:p>
    <w:p w:rsidR="006F515D" w:rsidRDefault="006F515D" w:rsidP="006F515D">
      <w:pPr>
        <w:pStyle w:val="Pagrindinistekstas"/>
        <w:spacing w:after="0"/>
        <w:rPr>
          <w:szCs w:val="22"/>
        </w:rPr>
      </w:pPr>
      <w:r>
        <w:rPr>
          <w:szCs w:val="22"/>
        </w:rPr>
        <w:t>EXP</w:t>
      </w:r>
    </w:p>
    <w:p w:rsidR="006F515D" w:rsidRPr="007172C5" w:rsidRDefault="006F515D" w:rsidP="006F515D">
      <w:pPr>
        <w:pStyle w:val="Pagrindinistekstas"/>
        <w:spacing w:after="0"/>
        <w:rPr>
          <w:szCs w:val="22"/>
        </w:rPr>
      </w:pPr>
      <w:r w:rsidRPr="00931545">
        <w:rPr>
          <w:highlight w:val="lightGray"/>
        </w:rPr>
        <w:t>Tinka iki</w:t>
      </w:r>
      <w:r w:rsidRPr="007172C5">
        <w:rPr>
          <w:szCs w:val="22"/>
        </w:rPr>
        <w:t xml:space="preserve"> {mm MMMM}</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suppressLineNumbers/>
        <w:pBdr>
          <w:top w:val="single" w:sz="4" w:space="1" w:color="auto"/>
          <w:left w:val="single" w:sz="4" w:space="4" w:color="auto"/>
          <w:bottom w:val="single" w:sz="4" w:space="1" w:color="auto"/>
          <w:right w:val="single" w:sz="4" w:space="4" w:color="auto"/>
        </w:pBdr>
        <w:ind w:left="567" w:hanging="567"/>
        <w:outlineLvl w:val="0"/>
        <w:rPr>
          <w:rFonts w:eastAsia="Times New Roman"/>
          <w:noProof/>
          <w:snapToGrid w:val="0"/>
          <w:sz w:val="22"/>
          <w:szCs w:val="22"/>
        </w:rPr>
      </w:pPr>
      <w:r w:rsidRPr="007172C5">
        <w:rPr>
          <w:rFonts w:eastAsia="Times New Roman"/>
          <w:b/>
          <w:noProof/>
          <w:snapToGrid w:val="0"/>
          <w:sz w:val="22"/>
          <w:szCs w:val="22"/>
        </w:rPr>
        <w:t>9.</w:t>
      </w:r>
      <w:r w:rsidRPr="007172C5">
        <w:rPr>
          <w:rFonts w:eastAsia="Times New Roman"/>
          <w:b/>
          <w:noProof/>
          <w:snapToGrid w:val="0"/>
          <w:sz w:val="22"/>
          <w:szCs w:val="22"/>
        </w:rPr>
        <w:tab/>
        <w:t>SPECIALIOS LAIKYMO SĄLYGOS</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szCs w:val="22"/>
        </w:rPr>
      </w:pPr>
      <w:r w:rsidRPr="007172C5">
        <w:rPr>
          <w:noProof/>
          <w:szCs w:val="22"/>
        </w:rPr>
        <w:lastRenderedPageBreak/>
        <w:t>Laikyti šaldytuve (2 </w:t>
      </w:r>
      <w:r w:rsidRPr="007172C5">
        <w:rPr>
          <w:noProof/>
          <w:szCs w:val="22"/>
        </w:rPr>
        <w:sym w:font="Symbol" w:char="F0B0"/>
      </w:r>
      <w:r w:rsidRPr="007172C5">
        <w:rPr>
          <w:noProof/>
          <w:szCs w:val="22"/>
        </w:rPr>
        <w:t>C – 8 </w:t>
      </w:r>
      <w:r w:rsidRPr="007172C5">
        <w:rPr>
          <w:noProof/>
          <w:szCs w:val="22"/>
        </w:rPr>
        <w:sym w:font="Symbol" w:char="F0B0"/>
      </w:r>
      <w:r w:rsidRPr="007172C5">
        <w:rPr>
          <w:noProof/>
          <w:szCs w:val="22"/>
        </w:rPr>
        <w:t>C).</w:t>
      </w:r>
      <w:r w:rsidRPr="007172C5">
        <w:rPr>
          <w:szCs w:val="22"/>
        </w:rPr>
        <w:t xml:space="preserve"> Flakoną laikyti išorinėje dėžutėje, kad </w:t>
      </w:r>
      <w:r>
        <w:rPr>
          <w:szCs w:val="22"/>
        </w:rPr>
        <w:t>vaistas</w:t>
      </w:r>
      <w:r w:rsidRPr="007172C5">
        <w:rPr>
          <w:szCs w:val="22"/>
        </w:rPr>
        <w:t xml:space="preserve"> būtų apsaugotas nuo šviesos.</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eastAsia="Times New Roman" w:hAnsi="Times New Roman"/>
          <w:bCs w:val="0"/>
          <w:sz w:val="22"/>
          <w:szCs w:val="22"/>
        </w:rPr>
      </w:pPr>
      <w:r w:rsidRPr="007172C5">
        <w:rPr>
          <w:rFonts w:ascii="Times New Roman" w:eastAsia="Times New Roman" w:hAnsi="Times New Roman"/>
          <w:sz w:val="22"/>
          <w:szCs w:val="22"/>
        </w:rPr>
        <w:t>10.</w:t>
      </w:r>
      <w:r w:rsidRPr="007172C5">
        <w:rPr>
          <w:rFonts w:ascii="Times New Roman" w:eastAsia="Times New Roman" w:hAnsi="Times New Roman"/>
          <w:sz w:val="22"/>
          <w:szCs w:val="22"/>
        </w:rPr>
        <w:tab/>
        <w:t xml:space="preserve">SPECIALIOS ATSARGUMO PRIEMONĖS DĖL NESUVARTOTO </w:t>
      </w:r>
      <w:r w:rsidRPr="007172C5">
        <w:rPr>
          <w:rFonts w:ascii="Times New Roman" w:eastAsia="Times New Roman" w:hAnsi="Times New Roman"/>
          <w:bCs w:val="0"/>
          <w:sz w:val="22"/>
          <w:szCs w:val="22"/>
        </w:rPr>
        <w:t>VAISTINIO</w:t>
      </w: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s>
        <w:spacing w:before="0" w:after="0"/>
        <w:ind w:firstLine="567"/>
        <w:rPr>
          <w:rFonts w:eastAsia="Times New Roman"/>
          <w:b w:val="0"/>
          <w:bCs w:val="0"/>
          <w:sz w:val="22"/>
          <w:szCs w:val="22"/>
        </w:rPr>
      </w:pPr>
      <w:r w:rsidRPr="007172C5">
        <w:rPr>
          <w:rFonts w:ascii="Times New Roman" w:eastAsia="Times New Roman" w:hAnsi="Times New Roman"/>
          <w:bCs w:val="0"/>
          <w:sz w:val="22"/>
          <w:szCs w:val="22"/>
        </w:rPr>
        <w:t xml:space="preserve">PREPARATO AR JO ATLIEKŲ </w:t>
      </w:r>
      <w:r w:rsidRPr="007172C5">
        <w:rPr>
          <w:rFonts w:ascii="Times New Roman" w:eastAsia="Times New Roman" w:hAnsi="Times New Roman"/>
          <w:sz w:val="22"/>
          <w:szCs w:val="22"/>
        </w:rPr>
        <w:t>TVARKYMO (JEI REIKIA)</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s>
        <w:spacing w:before="0" w:after="0"/>
        <w:ind w:left="567" w:hanging="567"/>
        <w:rPr>
          <w:rFonts w:ascii="Times New Roman" w:eastAsia="Times New Roman" w:hAnsi="Times New Roman"/>
          <w:sz w:val="22"/>
          <w:szCs w:val="22"/>
        </w:rPr>
      </w:pPr>
      <w:r w:rsidRPr="007172C5">
        <w:rPr>
          <w:rFonts w:ascii="Times New Roman" w:eastAsia="Times New Roman" w:hAnsi="Times New Roman"/>
          <w:sz w:val="22"/>
          <w:szCs w:val="22"/>
        </w:rPr>
        <w:t>11.</w:t>
      </w:r>
      <w:r w:rsidRPr="007172C5">
        <w:rPr>
          <w:rFonts w:ascii="Times New Roman" w:eastAsia="Times New Roman" w:hAnsi="Times New Roman"/>
          <w:sz w:val="22"/>
          <w:szCs w:val="22"/>
        </w:rPr>
        <w:tab/>
        <w:t>REGISTRUOTOJO PAVADINIMAS IR ADRESAS</w:t>
      </w:r>
    </w:p>
    <w:p w:rsidR="006F515D" w:rsidRPr="007172C5" w:rsidRDefault="006F515D" w:rsidP="006F515D">
      <w:pPr>
        <w:rPr>
          <w:rFonts w:eastAsia="Times New Roman"/>
          <w:sz w:val="22"/>
          <w:szCs w:val="22"/>
        </w:rPr>
      </w:pPr>
    </w:p>
    <w:p w:rsidR="006F515D" w:rsidRPr="007172C5" w:rsidRDefault="006F515D" w:rsidP="006F515D">
      <w:pPr>
        <w:pStyle w:val="Pagrindinistekstas"/>
        <w:spacing w:after="0"/>
        <w:rPr>
          <w:szCs w:val="22"/>
        </w:rPr>
      </w:pPr>
      <w:r w:rsidRPr="007172C5">
        <w:rPr>
          <w:szCs w:val="22"/>
        </w:rPr>
        <w:t>Teva Pharma B.V.</w:t>
      </w:r>
    </w:p>
    <w:p w:rsidR="006F515D" w:rsidRPr="007172C5" w:rsidRDefault="006F515D" w:rsidP="006F515D">
      <w:pPr>
        <w:pStyle w:val="Pagrindinistekstas"/>
        <w:spacing w:after="0"/>
        <w:rPr>
          <w:szCs w:val="22"/>
        </w:rPr>
      </w:pPr>
      <w:r w:rsidRPr="007172C5">
        <w:rPr>
          <w:szCs w:val="22"/>
        </w:rPr>
        <w:t>Swensweg 5</w:t>
      </w:r>
    </w:p>
    <w:p w:rsidR="006F515D" w:rsidRPr="007172C5" w:rsidRDefault="006F515D" w:rsidP="006F515D">
      <w:pPr>
        <w:pStyle w:val="Pagrindinistekstas"/>
        <w:spacing w:after="0"/>
        <w:rPr>
          <w:szCs w:val="22"/>
        </w:rPr>
      </w:pPr>
      <w:r w:rsidRPr="007172C5">
        <w:rPr>
          <w:szCs w:val="22"/>
        </w:rPr>
        <w:t>2031 GA Haarlem</w:t>
      </w:r>
    </w:p>
    <w:p w:rsidR="006F515D" w:rsidRPr="007172C5" w:rsidRDefault="006F515D" w:rsidP="006F515D">
      <w:pPr>
        <w:pStyle w:val="Pagrindinistekstas"/>
        <w:spacing w:after="0"/>
        <w:rPr>
          <w:szCs w:val="22"/>
          <w:lang w:val="pt-BR"/>
        </w:rPr>
      </w:pPr>
      <w:r w:rsidRPr="007172C5">
        <w:rPr>
          <w:szCs w:val="22"/>
          <w:lang w:val="pt-BR"/>
        </w:rPr>
        <w:t>Nyderlandai</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 w:val="left" w:pos="4470"/>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12.</w:t>
      </w:r>
      <w:r w:rsidRPr="007172C5">
        <w:rPr>
          <w:rFonts w:ascii="Times New Roman" w:eastAsia="Times New Roman" w:hAnsi="Times New Roman"/>
          <w:sz w:val="22"/>
          <w:szCs w:val="22"/>
        </w:rPr>
        <w:tab/>
        <w:t xml:space="preserve">REGISTRACIJOS PAŽYMĖJIMO NUMERIS </w:t>
      </w:r>
      <w:r w:rsidRPr="007172C5">
        <w:rPr>
          <w:rFonts w:ascii="Times New Roman" w:hAnsi="Times New Roman"/>
          <w:sz w:val="22"/>
          <w:szCs w:val="22"/>
        </w:rPr>
        <w:t>(-IAI)</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szCs w:val="22"/>
          <w:lang w:bidi="lo-LA"/>
        </w:rPr>
      </w:pPr>
      <w:r w:rsidRPr="007172C5">
        <w:rPr>
          <w:szCs w:val="22"/>
          <w:lang w:bidi="lo-LA"/>
        </w:rPr>
        <w:t>LT/1/04/0479/002</w:t>
      </w:r>
    </w:p>
    <w:p w:rsidR="006F515D" w:rsidRPr="007172C5" w:rsidRDefault="006F515D" w:rsidP="006F515D">
      <w:pPr>
        <w:pStyle w:val="Pagrindinistekstas"/>
        <w:spacing w:after="0"/>
        <w:rPr>
          <w:szCs w:val="22"/>
          <w:lang w:bidi="lo-LA"/>
        </w:rPr>
      </w:pPr>
      <w:r w:rsidRPr="00931545">
        <w:rPr>
          <w:highlight w:val="lightGray"/>
        </w:rPr>
        <w:t>LT/1/04/0479/003</w:t>
      </w:r>
    </w:p>
    <w:p w:rsidR="006F515D" w:rsidRPr="007172C5" w:rsidRDefault="006F515D" w:rsidP="006F515D">
      <w:pPr>
        <w:pStyle w:val="Pagrindinistekstas"/>
        <w:spacing w:after="0"/>
        <w:rPr>
          <w:szCs w:val="22"/>
          <w:lang w:bidi="lo-LA"/>
        </w:rPr>
      </w:pPr>
    </w:p>
    <w:p w:rsidR="006F515D" w:rsidRPr="007172C5" w:rsidRDefault="006F515D" w:rsidP="006F515D">
      <w:pPr>
        <w:pStyle w:val="Pagrindinistekstas"/>
        <w:spacing w:after="0"/>
        <w:rPr>
          <w:szCs w:val="22"/>
          <w:lang w:bidi="lo-LA"/>
        </w:rPr>
      </w:pP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13.</w:t>
      </w:r>
      <w:r w:rsidRPr="007172C5">
        <w:rPr>
          <w:rFonts w:ascii="Times New Roman" w:eastAsia="Times New Roman" w:hAnsi="Times New Roman"/>
          <w:sz w:val="22"/>
          <w:szCs w:val="22"/>
        </w:rPr>
        <w:tab/>
        <w:t>SERIJOS NUMERIS</w:t>
      </w:r>
    </w:p>
    <w:p w:rsidR="006F515D" w:rsidRPr="007172C5" w:rsidRDefault="006F515D" w:rsidP="006F515D">
      <w:pPr>
        <w:pStyle w:val="Pagrindinistekstas"/>
        <w:spacing w:after="0"/>
        <w:rPr>
          <w:rFonts w:eastAsia="Times New Roman"/>
          <w:szCs w:val="22"/>
        </w:rPr>
      </w:pPr>
    </w:p>
    <w:p w:rsidR="006F515D" w:rsidRDefault="006F515D" w:rsidP="006F515D">
      <w:pPr>
        <w:pStyle w:val="Pagrindinistekstas"/>
        <w:spacing w:after="0"/>
        <w:rPr>
          <w:szCs w:val="22"/>
        </w:rPr>
      </w:pPr>
      <w:r>
        <w:rPr>
          <w:szCs w:val="22"/>
        </w:rPr>
        <w:t>Lot</w:t>
      </w:r>
    </w:p>
    <w:p w:rsidR="006F515D" w:rsidRPr="007172C5" w:rsidRDefault="006F515D" w:rsidP="006F515D">
      <w:pPr>
        <w:pStyle w:val="Pagrindinistekstas"/>
        <w:spacing w:after="0"/>
        <w:rPr>
          <w:szCs w:val="22"/>
        </w:rPr>
      </w:pPr>
      <w:r w:rsidRPr="00931545">
        <w:rPr>
          <w:highlight w:val="lightGray"/>
        </w:rPr>
        <w:t>Serija</w:t>
      </w:r>
      <w:r w:rsidRPr="007172C5">
        <w:rPr>
          <w:szCs w:val="22"/>
        </w:rPr>
        <w:t xml:space="preserve"> </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14.</w:t>
      </w:r>
      <w:r w:rsidRPr="007172C5">
        <w:rPr>
          <w:rFonts w:ascii="Times New Roman" w:eastAsia="Times New Roman" w:hAnsi="Times New Roman"/>
          <w:sz w:val="22"/>
          <w:szCs w:val="22"/>
        </w:rPr>
        <w:tab/>
        <w:t>PARDAVIMO (IŠDAVIMO) TVARKA</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r w:rsidRPr="007172C5">
        <w:rPr>
          <w:szCs w:val="22"/>
        </w:rPr>
        <w:t>Receptinis vaistas</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15.</w:t>
      </w:r>
      <w:r w:rsidRPr="007172C5">
        <w:rPr>
          <w:rFonts w:ascii="Times New Roman" w:eastAsia="Times New Roman" w:hAnsi="Times New Roman"/>
          <w:sz w:val="22"/>
          <w:szCs w:val="22"/>
        </w:rPr>
        <w:tab/>
        <w:t>VARTOJIMO INSTRUKCIJA</w:t>
      </w:r>
    </w:p>
    <w:p w:rsidR="006F515D" w:rsidRPr="007172C5" w:rsidRDefault="006F515D" w:rsidP="006F515D">
      <w:pPr>
        <w:rPr>
          <w:rFonts w:eastAsia="Times New Roman"/>
          <w:sz w:val="22"/>
          <w:szCs w:val="22"/>
        </w:rPr>
      </w:pPr>
    </w:p>
    <w:p w:rsidR="006F515D" w:rsidRPr="007172C5" w:rsidRDefault="006F515D" w:rsidP="006F515D">
      <w:pPr>
        <w:rPr>
          <w:sz w:val="22"/>
          <w:szCs w:val="22"/>
        </w:rPr>
      </w:pPr>
    </w:p>
    <w:p w:rsidR="006F515D" w:rsidRPr="007172C5" w:rsidRDefault="006F515D" w:rsidP="006F515D">
      <w:pPr>
        <w:pBdr>
          <w:top w:val="single" w:sz="4" w:space="1" w:color="auto"/>
          <w:left w:val="single" w:sz="4" w:space="4" w:color="auto"/>
          <w:bottom w:val="single" w:sz="4" w:space="1" w:color="auto"/>
          <w:right w:val="single" w:sz="4" w:space="4" w:color="auto"/>
        </w:pBdr>
        <w:tabs>
          <w:tab w:val="left" w:pos="567"/>
        </w:tabs>
        <w:rPr>
          <w:sz w:val="22"/>
          <w:szCs w:val="22"/>
        </w:rPr>
      </w:pPr>
      <w:r w:rsidRPr="007172C5">
        <w:rPr>
          <w:b/>
          <w:sz w:val="22"/>
          <w:szCs w:val="22"/>
        </w:rPr>
        <w:t>16.</w:t>
      </w:r>
      <w:r w:rsidRPr="007172C5">
        <w:rPr>
          <w:b/>
          <w:sz w:val="22"/>
          <w:szCs w:val="22"/>
        </w:rPr>
        <w:tab/>
        <w:t>INFORMACIJA BRAILIO RAŠTU</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r w:rsidRPr="00931545">
        <w:rPr>
          <w:highlight w:val="lightGray"/>
        </w:rPr>
        <w:t>Priimtas pagrindimas informacijos Brailio raštu nepateikti.</w:t>
      </w:r>
    </w:p>
    <w:p w:rsidR="006F515D" w:rsidRDefault="006F515D" w:rsidP="006F515D">
      <w:pPr>
        <w:pStyle w:val="Pagrindinistekstas"/>
        <w:spacing w:after="0"/>
        <w:rPr>
          <w:szCs w:val="22"/>
        </w:rPr>
      </w:pPr>
    </w:p>
    <w:p w:rsidR="006F515D" w:rsidRPr="0049131B" w:rsidRDefault="006F515D" w:rsidP="006F515D">
      <w:pPr>
        <w:tabs>
          <w:tab w:val="left" w:pos="567"/>
        </w:tabs>
        <w:spacing w:line="260" w:lineRule="exact"/>
        <w:rPr>
          <w:rFonts w:eastAsia="Times New Roman"/>
          <w:noProof/>
          <w:sz w:val="22"/>
          <w:szCs w:val="22"/>
          <w:shd w:val="clear" w:color="auto" w:fill="CCCCCC"/>
        </w:rPr>
      </w:pPr>
    </w:p>
    <w:p w:rsidR="006F515D" w:rsidRPr="0049131B" w:rsidRDefault="006F515D" w:rsidP="006F515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lang w:val="en-GB"/>
        </w:rPr>
      </w:pPr>
      <w:r w:rsidRPr="0049131B">
        <w:rPr>
          <w:rFonts w:eastAsia="Times New Roman"/>
          <w:b/>
          <w:noProof/>
          <w:snapToGrid w:val="0"/>
          <w:sz w:val="22"/>
          <w:szCs w:val="20"/>
          <w:lang w:val="en-GB"/>
        </w:rPr>
        <w:t>17.</w:t>
      </w:r>
      <w:r w:rsidRPr="0049131B">
        <w:rPr>
          <w:rFonts w:eastAsia="Times New Roman"/>
          <w:b/>
          <w:noProof/>
          <w:snapToGrid w:val="0"/>
          <w:sz w:val="22"/>
          <w:szCs w:val="20"/>
          <w:lang w:val="en-GB"/>
        </w:rPr>
        <w:tab/>
        <w:t>UNIKALUS IDENTIFIKATORIUS – 2D BRŪKŠNINIS KODAS</w:t>
      </w:r>
    </w:p>
    <w:p w:rsidR="006F515D" w:rsidRPr="0049131B" w:rsidRDefault="006F515D" w:rsidP="006F515D">
      <w:pPr>
        <w:tabs>
          <w:tab w:val="left" w:pos="567"/>
        </w:tabs>
        <w:spacing w:line="260" w:lineRule="exact"/>
        <w:rPr>
          <w:rFonts w:eastAsia="Times New Roman"/>
          <w:noProof/>
          <w:snapToGrid w:val="0"/>
          <w:sz w:val="22"/>
          <w:szCs w:val="20"/>
          <w:lang w:val="en-GB"/>
        </w:rPr>
      </w:pPr>
    </w:p>
    <w:p w:rsidR="006F515D" w:rsidRPr="0049131B" w:rsidRDefault="006F515D" w:rsidP="006F515D">
      <w:pPr>
        <w:tabs>
          <w:tab w:val="left" w:pos="567"/>
        </w:tabs>
        <w:spacing w:line="260" w:lineRule="exact"/>
        <w:rPr>
          <w:rFonts w:eastAsia="Times New Roman"/>
          <w:noProof/>
          <w:snapToGrid w:val="0"/>
          <w:sz w:val="22"/>
          <w:szCs w:val="22"/>
          <w:shd w:val="clear" w:color="auto" w:fill="CCCCCC"/>
          <w:lang w:val="en-GB"/>
        </w:rPr>
      </w:pPr>
      <w:r w:rsidRPr="00931545">
        <w:rPr>
          <w:sz w:val="22"/>
          <w:highlight w:val="lightGray"/>
          <w:lang w:val="en-GB"/>
        </w:rPr>
        <w:t>2D brūkšninis kodas su nurodytu unikaliu identifikatoriumi.</w:t>
      </w:r>
    </w:p>
    <w:p w:rsidR="006F515D" w:rsidRPr="0049131B" w:rsidRDefault="006F515D" w:rsidP="006F515D">
      <w:pPr>
        <w:tabs>
          <w:tab w:val="left" w:pos="567"/>
        </w:tabs>
        <w:spacing w:line="260" w:lineRule="exact"/>
        <w:rPr>
          <w:rFonts w:eastAsia="Times New Roman"/>
          <w:noProof/>
          <w:snapToGrid w:val="0"/>
          <w:sz w:val="22"/>
          <w:szCs w:val="20"/>
          <w:lang w:val="en-GB"/>
        </w:rPr>
      </w:pPr>
    </w:p>
    <w:p w:rsidR="006F515D" w:rsidRPr="0049131B" w:rsidRDefault="006F515D" w:rsidP="006F515D">
      <w:pPr>
        <w:tabs>
          <w:tab w:val="left" w:pos="567"/>
        </w:tabs>
        <w:spacing w:line="260" w:lineRule="exact"/>
        <w:rPr>
          <w:rFonts w:eastAsia="Times New Roman"/>
          <w:noProof/>
          <w:snapToGrid w:val="0"/>
          <w:sz w:val="22"/>
          <w:szCs w:val="20"/>
          <w:lang w:val="en-GB"/>
        </w:rPr>
      </w:pPr>
    </w:p>
    <w:p w:rsidR="006F515D" w:rsidRPr="0049131B" w:rsidRDefault="006F515D" w:rsidP="006F515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szCs w:val="20"/>
          <w:lang w:val="en-GB"/>
        </w:rPr>
      </w:pPr>
      <w:r w:rsidRPr="0049131B">
        <w:rPr>
          <w:rFonts w:eastAsia="Times New Roman"/>
          <w:b/>
          <w:noProof/>
          <w:snapToGrid w:val="0"/>
          <w:sz w:val="22"/>
          <w:szCs w:val="20"/>
          <w:lang w:val="en-GB"/>
        </w:rPr>
        <w:t>18.</w:t>
      </w:r>
      <w:r w:rsidRPr="0049131B">
        <w:rPr>
          <w:rFonts w:eastAsia="Times New Roman"/>
          <w:b/>
          <w:noProof/>
          <w:snapToGrid w:val="0"/>
          <w:sz w:val="22"/>
          <w:szCs w:val="20"/>
          <w:lang w:val="en-GB"/>
        </w:rPr>
        <w:tab/>
        <w:t>UNIKALUS IDENTIFIKATORIUS – ŽMONĖMS SUPRANTAMI DUOMENYS</w:t>
      </w:r>
    </w:p>
    <w:p w:rsidR="006F515D" w:rsidRPr="0049131B" w:rsidRDefault="006F515D" w:rsidP="006F515D">
      <w:pPr>
        <w:tabs>
          <w:tab w:val="left" w:pos="567"/>
        </w:tabs>
        <w:spacing w:line="260" w:lineRule="exact"/>
        <w:rPr>
          <w:rFonts w:eastAsia="Times New Roman"/>
          <w:noProof/>
          <w:snapToGrid w:val="0"/>
          <w:sz w:val="22"/>
          <w:szCs w:val="20"/>
          <w:lang w:val="en-GB"/>
        </w:rPr>
      </w:pPr>
    </w:p>
    <w:p w:rsidR="006F515D" w:rsidRPr="0049131B" w:rsidRDefault="006F515D" w:rsidP="006F515D">
      <w:pPr>
        <w:tabs>
          <w:tab w:val="left" w:pos="567"/>
        </w:tabs>
        <w:spacing w:line="260" w:lineRule="exact"/>
        <w:rPr>
          <w:rFonts w:eastAsia="Times New Roman"/>
          <w:snapToGrid w:val="0"/>
          <w:color w:val="008000"/>
          <w:sz w:val="22"/>
          <w:szCs w:val="22"/>
          <w:lang w:val="en-GB"/>
        </w:rPr>
      </w:pPr>
      <w:r w:rsidRPr="0049131B">
        <w:rPr>
          <w:rFonts w:eastAsia="Times New Roman"/>
          <w:snapToGrid w:val="0"/>
          <w:sz w:val="22"/>
          <w:szCs w:val="20"/>
          <w:lang w:val="en-GB"/>
        </w:rPr>
        <w:t>PC:</w:t>
      </w:r>
    </w:p>
    <w:p w:rsidR="006F515D" w:rsidRPr="0049131B" w:rsidRDefault="006F515D" w:rsidP="006F515D">
      <w:pPr>
        <w:tabs>
          <w:tab w:val="left" w:pos="567"/>
        </w:tabs>
        <w:spacing w:line="260" w:lineRule="exact"/>
        <w:rPr>
          <w:rFonts w:eastAsia="Times New Roman"/>
          <w:snapToGrid w:val="0"/>
          <w:sz w:val="22"/>
          <w:szCs w:val="22"/>
          <w:lang w:val="en-GB"/>
        </w:rPr>
      </w:pPr>
      <w:r w:rsidRPr="0049131B">
        <w:rPr>
          <w:rFonts w:eastAsia="Times New Roman"/>
          <w:snapToGrid w:val="0"/>
          <w:sz w:val="22"/>
          <w:szCs w:val="20"/>
          <w:lang w:val="en-GB"/>
        </w:rPr>
        <w:t>SN:</w:t>
      </w:r>
    </w:p>
    <w:p w:rsidR="006F515D" w:rsidRPr="0049131B" w:rsidRDefault="006F515D" w:rsidP="006F515D">
      <w:pPr>
        <w:tabs>
          <w:tab w:val="left" w:pos="567"/>
        </w:tabs>
        <w:spacing w:line="260" w:lineRule="exact"/>
        <w:rPr>
          <w:rFonts w:eastAsia="Times New Roman"/>
          <w:noProof/>
          <w:snapToGrid w:val="0"/>
          <w:vanish/>
          <w:sz w:val="22"/>
          <w:szCs w:val="22"/>
          <w:lang w:val="en-GB"/>
        </w:rPr>
      </w:pPr>
      <w:r w:rsidRPr="00931545">
        <w:rPr>
          <w:sz w:val="22"/>
          <w:highlight w:val="lightGray"/>
          <w:lang w:val="en-GB"/>
        </w:rPr>
        <w:t>NN:</w:t>
      </w:r>
    </w:p>
    <w:p w:rsidR="006F515D" w:rsidRPr="0049131B" w:rsidRDefault="006F515D" w:rsidP="006F515D">
      <w:pPr>
        <w:tabs>
          <w:tab w:val="left" w:pos="567"/>
        </w:tabs>
        <w:spacing w:line="260" w:lineRule="exact"/>
        <w:rPr>
          <w:rFonts w:eastAsia="Times New Roman"/>
          <w:noProof/>
          <w:snapToGrid w:val="0"/>
          <w:vanish/>
          <w:sz w:val="22"/>
          <w:szCs w:val="22"/>
          <w:lang w:val="en-GB"/>
        </w:rPr>
      </w:pPr>
    </w:p>
    <w:p w:rsidR="006F515D" w:rsidRPr="0049131B" w:rsidRDefault="006F515D" w:rsidP="006F515D">
      <w:pPr>
        <w:tabs>
          <w:tab w:val="left" w:pos="567"/>
        </w:tabs>
        <w:spacing w:line="260" w:lineRule="exact"/>
        <w:rPr>
          <w:rFonts w:eastAsia="Times New Roman"/>
          <w:snapToGrid w:val="0"/>
          <w:sz w:val="22"/>
        </w:rPr>
      </w:pPr>
    </w:p>
    <w:p w:rsidR="006F515D" w:rsidRPr="007172C5" w:rsidRDefault="006F515D" w:rsidP="006F515D">
      <w:pPr>
        <w:pStyle w:val="Pagrindinistekstas"/>
        <w:spacing w:after="0"/>
        <w:rPr>
          <w:szCs w:val="22"/>
        </w:rPr>
      </w:pPr>
      <w:r w:rsidRPr="0049131B">
        <w:rPr>
          <w:rFonts w:eastAsia="Times New Roman"/>
          <w:snapToGrid w:val="0"/>
          <w:szCs w:val="24"/>
          <w:lang w:eastAsia="en-US"/>
        </w:rPr>
        <w:br w:type="page"/>
      </w:r>
    </w:p>
    <w:p w:rsidR="006F515D" w:rsidRPr="007172C5" w:rsidRDefault="006F515D" w:rsidP="006F515D">
      <w:pPr>
        <w:pStyle w:val="Antrat2"/>
        <w:pBdr>
          <w:top w:val="single" w:sz="4" w:space="1" w:color="auto"/>
          <w:left w:val="single" w:sz="4" w:space="4" w:color="auto"/>
          <w:bottom w:val="single" w:sz="4" w:space="1" w:color="auto"/>
          <w:right w:val="single" w:sz="4" w:space="4" w:color="auto"/>
        </w:pBdr>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MINIMALI INFORMACIJA ANT MAŽŲ VIDINIŲ PAKUOČIŲ</w:t>
      </w:r>
    </w:p>
    <w:p w:rsidR="006F515D" w:rsidRPr="007172C5" w:rsidRDefault="006F515D" w:rsidP="006F515D">
      <w:pPr>
        <w:pStyle w:val="Pagrindinistekstas"/>
        <w:pBdr>
          <w:top w:val="single" w:sz="4" w:space="1" w:color="auto"/>
          <w:left w:val="single" w:sz="4" w:space="4" w:color="auto"/>
          <w:bottom w:val="single" w:sz="4" w:space="1" w:color="auto"/>
          <w:right w:val="single" w:sz="4" w:space="4" w:color="auto"/>
        </w:pBdr>
        <w:spacing w:after="0"/>
        <w:rPr>
          <w:rFonts w:eastAsia="Times New Roman"/>
          <w:szCs w:val="22"/>
        </w:rPr>
      </w:pPr>
    </w:p>
    <w:p w:rsidR="006F515D" w:rsidRPr="007172C5" w:rsidRDefault="006F515D" w:rsidP="006F515D">
      <w:pPr>
        <w:pStyle w:val="Pagrindinistekstas"/>
        <w:pBdr>
          <w:top w:val="single" w:sz="4" w:space="1" w:color="auto"/>
          <w:left w:val="single" w:sz="4" w:space="4" w:color="auto"/>
          <w:bottom w:val="single" w:sz="4" w:space="1" w:color="auto"/>
          <w:right w:val="single" w:sz="4" w:space="4" w:color="auto"/>
        </w:pBdr>
        <w:spacing w:after="0"/>
        <w:rPr>
          <w:b/>
          <w:szCs w:val="22"/>
        </w:rPr>
      </w:pPr>
      <w:r w:rsidRPr="007172C5">
        <w:rPr>
          <w:b/>
          <w:szCs w:val="22"/>
        </w:rPr>
        <w:t>FLAKONAS</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1.</w:t>
      </w:r>
      <w:r w:rsidRPr="007172C5">
        <w:rPr>
          <w:rFonts w:ascii="Times New Roman" w:eastAsia="Times New Roman" w:hAnsi="Times New Roman"/>
          <w:sz w:val="22"/>
          <w:szCs w:val="22"/>
        </w:rPr>
        <w:tab/>
        <w:t>VAISTINIO PREPARATO PAVADINIMAS IR VARTOJIMO BŪDAS (-AI)</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szCs w:val="22"/>
        </w:rPr>
      </w:pPr>
      <w:r w:rsidRPr="007172C5">
        <w:rPr>
          <w:szCs w:val="22"/>
        </w:rPr>
        <w:t>LEUCOVORIN-TEVA 10 mg/ml injekcinis tirpalas</w:t>
      </w:r>
    </w:p>
    <w:p w:rsidR="006F515D" w:rsidRPr="007172C5" w:rsidRDefault="00410C45" w:rsidP="006F515D">
      <w:pPr>
        <w:pStyle w:val="Pagrindinistekstas"/>
        <w:spacing w:after="0"/>
        <w:rPr>
          <w:szCs w:val="22"/>
        </w:rPr>
      </w:pPr>
      <w:r>
        <w:rPr>
          <w:szCs w:val="22"/>
        </w:rPr>
        <w:t>c</w:t>
      </w:r>
      <w:r w:rsidRPr="007172C5">
        <w:rPr>
          <w:szCs w:val="22"/>
        </w:rPr>
        <w:t xml:space="preserve">alcii </w:t>
      </w:r>
      <w:r w:rsidR="006F515D" w:rsidRPr="007172C5">
        <w:rPr>
          <w:szCs w:val="22"/>
        </w:rPr>
        <w:t>folinas</w:t>
      </w:r>
      <w:r w:rsidR="00316C00">
        <w:rPr>
          <w:szCs w:val="22"/>
        </w:rPr>
        <w:t xml:space="preserve"> h</w:t>
      </w:r>
      <w:r w:rsidR="008A39A2">
        <w:rPr>
          <w:szCs w:val="22"/>
        </w:rPr>
        <w:t>y</w:t>
      </w:r>
      <w:r w:rsidR="00316C00">
        <w:rPr>
          <w:szCs w:val="22"/>
        </w:rPr>
        <w:t>dr</w:t>
      </w:r>
      <w:r w:rsidR="008A39A2">
        <w:rPr>
          <w:szCs w:val="22"/>
        </w:rPr>
        <w:t>icus</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r w:rsidRPr="007172C5">
        <w:rPr>
          <w:szCs w:val="22"/>
        </w:rPr>
        <w:t>Leisti į veną ar į raumenis.</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2.</w:t>
      </w:r>
      <w:r w:rsidRPr="007172C5">
        <w:rPr>
          <w:rFonts w:ascii="Times New Roman" w:eastAsia="Times New Roman" w:hAnsi="Times New Roman"/>
          <w:sz w:val="22"/>
          <w:szCs w:val="22"/>
        </w:rPr>
        <w:tab/>
        <w:t>VARTOJIMO METODAS</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szCs w:val="22"/>
        </w:rPr>
      </w:pP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3.</w:t>
      </w:r>
      <w:r w:rsidRPr="007172C5">
        <w:rPr>
          <w:rFonts w:ascii="Times New Roman" w:eastAsia="Times New Roman" w:hAnsi="Times New Roman"/>
          <w:sz w:val="22"/>
          <w:szCs w:val="22"/>
        </w:rPr>
        <w:tab/>
        <w:t>TINKAMUMO LAIKAS</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szCs w:val="22"/>
        </w:rPr>
      </w:pPr>
      <w:r>
        <w:rPr>
          <w:szCs w:val="22"/>
        </w:rPr>
        <w:t>EXP</w:t>
      </w:r>
      <w:r w:rsidRPr="007172C5">
        <w:rPr>
          <w:szCs w:val="22"/>
        </w:rPr>
        <w:t xml:space="preserve"> {mm MMMM}</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4.</w:t>
      </w:r>
      <w:r w:rsidRPr="007172C5">
        <w:rPr>
          <w:rFonts w:ascii="Times New Roman" w:eastAsia="Times New Roman" w:hAnsi="Times New Roman"/>
          <w:sz w:val="22"/>
          <w:szCs w:val="22"/>
        </w:rPr>
        <w:tab/>
        <w:t>SERIJOS NUMERIS</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szCs w:val="22"/>
        </w:rPr>
      </w:pPr>
      <w:r>
        <w:rPr>
          <w:szCs w:val="22"/>
        </w:rPr>
        <w:t>Lot</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eastAsia="Times New Roman" w:hAnsi="Times New Roman"/>
          <w:sz w:val="22"/>
          <w:szCs w:val="22"/>
        </w:rPr>
      </w:pPr>
      <w:r w:rsidRPr="007172C5">
        <w:rPr>
          <w:rFonts w:ascii="Times New Roman" w:eastAsia="Times New Roman" w:hAnsi="Times New Roman"/>
          <w:sz w:val="22"/>
          <w:szCs w:val="22"/>
        </w:rPr>
        <w:t>5.</w:t>
      </w:r>
      <w:r w:rsidRPr="007172C5">
        <w:rPr>
          <w:rFonts w:ascii="Times New Roman" w:eastAsia="Times New Roman" w:hAnsi="Times New Roman"/>
          <w:sz w:val="22"/>
          <w:szCs w:val="22"/>
        </w:rPr>
        <w:tab/>
        <w:t>KIEKIS (MASĖ, TŪRIS ARBA VIENETAI)</w:t>
      </w:r>
    </w:p>
    <w:p w:rsidR="006F515D" w:rsidRPr="007172C5" w:rsidRDefault="006F515D" w:rsidP="006F515D">
      <w:pPr>
        <w:pStyle w:val="Pagrindinistekstas"/>
        <w:spacing w:after="0"/>
        <w:rPr>
          <w:rFonts w:eastAsia="Times New Roman"/>
          <w:szCs w:val="22"/>
          <w:lang w:val="pt-BR"/>
        </w:rPr>
      </w:pPr>
    </w:p>
    <w:p w:rsidR="006F515D" w:rsidRPr="007172C5" w:rsidRDefault="006F515D" w:rsidP="006F515D">
      <w:pPr>
        <w:pStyle w:val="Pagrindinistekstas"/>
        <w:spacing w:after="0"/>
        <w:rPr>
          <w:szCs w:val="22"/>
          <w:lang w:val="pt-BR"/>
        </w:rPr>
      </w:pPr>
      <w:r w:rsidRPr="007172C5">
        <w:rPr>
          <w:szCs w:val="22"/>
          <w:lang w:val="pt-BR"/>
        </w:rPr>
        <w:t>5 ml</w:t>
      </w:r>
    </w:p>
    <w:p w:rsidR="006F515D" w:rsidRPr="007172C5" w:rsidRDefault="006F515D" w:rsidP="006F515D">
      <w:pPr>
        <w:pStyle w:val="Pagrindinistekstas"/>
        <w:spacing w:after="0"/>
        <w:rPr>
          <w:szCs w:val="22"/>
          <w:lang w:val="pt-BR"/>
        </w:rPr>
      </w:pPr>
      <w:r w:rsidRPr="00931545">
        <w:rPr>
          <w:highlight w:val="lightGray"/>
          <w:lang w:val="pt-BR"/>
        </w:rPr>
        <w:t>10 ml</w:t>
      </w:r>
    </w:p>
    <w:p w:rsidR="006F515D" w:rsidRPr="007172C5" w:rsidRDefault="006F515D" w:rsidP="006F515D">
      <w:pPr>
        <w:pStyle w:val="Pagrindinistekstas"/>
        <w:spacing w:after="0"/>
        <w:rPr>
          <w:szCs w:val="22"/>
          <w:lang w:val="pt-BR"/>
        </w:rPr>
      </w:pPr>
    </w:p>
    <w:p w:rsidR="006F515D" w:rsidRPr="007172C5" w:rsidRDefault="006F515D" w:rsidP="006F515D">
      <w:pPr>
        <w:pStyle w:val="Pagrindinistekstas"/>
        <w:spacing w:after="0"/>
        <w:rPr>
          <w:szCs w:val="22"/>
          <w:lang w:val="pt-BR"/>
        </w:rPr>
      </w:pPr>
    </w:p>
    <w:p w:rsidR="006F515D" w:rsidRPr="007172C5" w:rsidRDefault="006F515D" w:rsidP="006F515D">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lang w:val="pt-BR"/>
        </w:rPr>
      </w:pPr>
      <w:r w:rsidRPr="007172C5">
        <w:rPr>
          <w:b/>
          <w:szCs w:val="22"/>
          <w:lang w:val="pt-BR"/>
        </w:rPr>
        <w:t>6.</w:t>
      </w:r>
      <w:r w:rsidRPr="007172C5">
        <w:rPr>
          <w:b/>
          <w:szCs w:val="22"/>
          <w:lang w:val="pt-BR"/>
        </w:rPr>
        <w:tab/>
        <w:t>KITA</w:t>
      </w:r>
    </w:p>
    <w:p w:rsidR="006F515D" w:rsidRPr="007172C5" w:rsidRDefault="006F515D" w:rsidP="006F515D">
      <w:pPr>
        <w:pStyle w:val="Pagrindinistekstas"/>
        <w:spacing w:after="0"/>
        <w:rPr>
          <w:b/>
          <w:szCs w:val="22"/>
          <w:lang w:val="pt-BR"/>
        </w:rPr>
      </w:pPr>
    </w:p>
    <w:p w:rsidR="006F515D" w:rsidRPr="007172C5" w:rsidRDefault="006F515D" w:rsidP="006F515D">
      <w:pPr>
        <w:pStyle w:val="Pagrindinistekstas"/>
        <w:spacing w:after="0"/>
        <w:rPr>
          <w:szCs w:val="22"/>
          <w:lang w:val="pt-BR"/>
        </w:rPr>
      </w:pPr>
      <w:r w:rsidRPr="007172C5">
        <w:rPr>
          <w:szCs w:val="22"/>
          <w:lang w:val="pt-BR"/>
        </w:rPr>
        <w:t>Teva Pharma B.V.</w:t>
      </w:r>
    </w:p>
    <w:p w:rsidR="006F515D" w:rsidRPr="007172C5" w:rsidRDefault="006F515D" w:rsidP="006F515D">
      <w:pPr>
        <w:pStyle w:val="Pagrindinistekstas"/>
        <w:spacing w:after="0"/>
        <w:rPr>
          <w:szCs w:val="22"/>
        </w:rPr>
      </w:pPr>
      <w:r w:rsidRPr="007172C5">
        <w:rPr>
          <w:szCs w:val="22"/>
        </w:rPr>
        <w:br w:type="page"/>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vadinimas"/>
        <w:rPr>
          <w:szCs w:val="22"/>
        </w:rPr>
      </w:pPr>
      <w:r w:rsidRPr="007172C5">
        <w:rPr>
          <w:szCs w:val="22"/>
        </w:rPr>
        <w:t>B. PAKUOTĖS LAPELIS</w:t>
      </w:r>
    </w:p>
    <w:p w:rsidR="006F515D" w:rsidRPr="007172C5" w:rsidRDefault="006F515D" w:rsidP="006F515D">
      <w:pPr>
        <w:pStyle w:val="TTEMEASMCA"/>
        <w:rPr>
          <w:lang w:val="lt-LT"/>
        </w:rPr>
      </w:pPr>
      <w:r w:rsidRPr="007172C5">
        <w:rPr>
          <w:b w:val="0"/>
          <w:caps w:val="0"/>
          <w:lang w:val="pt-BR"/>
        </w:rPr>
        <w:br w:type="page"/>
      </w:r>
      <w:bookmarkStart w:id="4" w:name="_Toc129243263"/>
      <w:bookmarkStart w:id="5" w:name="_Toc129243138"/>
      <w:r w:rsidRPr="007172C5">
        <w:rPr>
          <w:caps w:val="0"/>
          <w:lang w:val="lt-LT"/>
        </w:rPr>
        <w:lastRenderedPageBreak/>
        <w:t>Pakuotės lapelis: informacija vartotojui</w:t>
      </w:r>
      <w:bookmarkEnd w:id="4"/>
      <w:bookmarkEnd w:id="5"/>
    </w:p>
    <w:p w:rsidR="006F515D" w:rsidRPr="007172C5" w:rsidRDefault="006F515D" w:rsidP="006F515D">
      <w:pPr>
        <w:pStyle w:val="Pagrindinistekstas"/>
        <w:spacing w:after="0"/>
        <w:jc w:val="center"/>
        <w:rPr>
          <w:b/>
          <w:szCs w:val="22"/>
        </w:rPr>
      </w:pPr>
    </w:p>
    <w:p w:rsidR="006F515D" w:rsidRPr="007172C5" w:rsidRDefault="006F515D" w:rsidP="006F515D">
      <w:pPr>
        <w:pStyle w:val="Pagrindinistekstas"/>
        <w:spacing w:after="0"/>
        <w:jc w:val="center"/>
        <w:rPr>
          <w:b/>
          <w:szCs w:val="22"/>
        </w:rPr>
      </w:pPr>
      <w:r w:rsidRPr="007172C5">
        <w:rPr>
          <w:b/>
          <w:szCs w:val="22"/>
        </w:rPr>
        <w:t>LEUCOVORIN-TEVA 10 mg/ml injekcinis tirpalas</w:t>
      </w:r>
    </w:p>
    <w:p w:rsidR="006F515D" w:rsidRPr="007172C5" w:rsidRDefault="006F515D" w:rsidP="006F515D">
      <w:pPr>
        <w:pStyle w:val="Pagrindinistekstas"/>
        <w:spacing w:after="0"/>
        <w:jc w:val="center"/>
        <w:rPr>
          <w:szCs w:val="22"/>
        </w:rPr>
      </w:pPr>
      <w:r w:rsidRPr="007172C5">
        <w:rPr>
          <w:szCs w:val="22"/>
        </w:rPr>
        <w:t>Kalcio folinatas</w:t>
      </w:r>
      <w:r w:rsidR="005D021D">
        <w:rPr>
          <w:szCs w:val="22"/>
        </w:rPr>
        <w:t xml:space="preserve"> hidratas</w:t>
      </w:r>
    </w:p>
    <w:p w:rsidR="006F515D" w:rsidRPr="007172C5" w:rsidRDefault="006F515D" w:rsidP="006F515D">
      <w:pPr>
        <w:pStyle w:val="Pagrindinistekstas"/>
        <w:spacing w:after="0"/>
        <w:jc w:val="center"/>
        <w:rPr>
          <w:szCs w:val="22"/>
        </w:rPr>
      </w:pPr>
    </w:p>
    <w:p w:rsidR="006F515D" w:rsidRPr="007172C5" w:rsidRDefault="006F515D" w:rsidP="006F515D">
      <w:pPr>
        <w:rPr>
          <w:b/>
          <w:sz w:val="22"/>
          <w:szCs w:val="22"/>
        </w:rPr>
      </w:pPr>
      <w:r w:rsidRPr="007172C5">
        <w:rPr>
          <w:b/>
          <w:sz w:val="22"/>
          <w:szCs w:val="22"/>
        </w:rPr>
        <w:t>Atidžiai perskaitykite visą šį lapelį, prieš pradėdami vartoti vaistą, nes jame pateikiama Jums svarbi informacija.</w:t>
      </w:r>
    </w:p>
    <w:p w:rsidR="006F515D" w:rsidRPr="007172C5" w:rsidRDefault="006F515D" w:rsidP="006F515D">
      <w:pPr>
        <w:numPr>
          <w:ilvl w:val="0"/>
          <w:numId w:val="2"/>
        </w:numPr>
        <w:tabs>
          <w:tab w:val="clear" w:pos="720"/>
        </w:tabs>
        <w:ind w:left="567" w:hanging="567"/>
        <w:rPr>
          <w:noProof/>
          <w:sz w:val="22"/>
          <w:szCs w:val="22"/>
        </w:rPr>
      </w:pPr>
      <w:r w:rsidRPr="007172C5">
        <w:rPr>
          <w:noProof/>
          <w:sz w:val="22"/>
          <w:szCs w:val="22"/>
        </w:rPr>
        <w:t>Neišmeskite šio lapelio, nes vėl gali prireikti jį perskaityti.</w:t>
      </w:r>
    </w:p>
    <w:p w:rsidR="006F515D" w:rsidRPr="007172C5" w:rsidRDefault="006F515D" w:rsidP="006F515D">
      <w:pPr>
        <w:numPr>
          <w:ilvl w:val="0"/>
          <w:numId w:val="2"/>
        </w:numPr>
        <w:tabs>
          <w:tab w:val="clear" w:pos="720"/>
        </w:tabs>
        <w:ind w:left="567" w:hanging="567"/>
        <w:rPr>
          <w:noProof/>
          <w:sz w:val="22"/>
          <w:szCs w:val="22"/>
        </w:rPr>
      </w:pPr>
      <w:r w:rsidRPr="007172C5">
        <w:rPr>
          <w:noProof/>
          <w:sz w:val="22"/>
          <w:szCs w:val="22"/>
        </w:rPr>
        <w:t>Jeigu kiltų daugiau klausimų, kreipkitės į gydytoją arba vaistininką.</w:t>
      </w:r>
    </w:p>
    <w:p w:rsidR="006F515D" w:rsidRPr="007172C5" w:rsidRDefault="006F515D" w:rsidP="006F515D">
      <w:pPr>
        <w:numPr>
          <w:ilvl w:val="0"/>
          <w:numId w:val="1"/>
        </w:numPr>
        <w:tabs>
          <w:tab w:val="clear" w:pos="720"/>
          <w:tab w:val="num" w:pos="567"/>
        </w:tabs>
        <w:ind w:left="567" w:hanging="567"/>
        <w:rPr>
          <w:noProof/>
          <w:sz w:val="22"/>
          <w:szCs w:val="22"/>
        </w:rPr>
      </w:pPr>
      <w:r w:rsidRPr="007172C5">
        <w:rPr>
          <w:sz w:val="22"/>
          <w:szCs w:val="22"/>
        </w:rPr>
        <w:t xml:space="preserve">Šis vaistas skirtas tik Jums, todėl kitiems žmonėms jo duoti negalima. Vaistas gali jiems pakenkti </w:t>
      </w:r>
      <w:r w:rsidRPr="007172C5">
        <w:rPr>
          <w:noProof/>
          <w:sz w:val="22"/>
          <w:szCs w:val="22"/>
        </w:rPr>
        <w:t xml:space="preserve">(net tiems, kurių ligos </w:t>
      </w:r>
      <w:r w:rsidRPr="007172C5">
        <w:rPr>
          <w:sz w:val="22"/>
          <w:szCs w:val="22"/>
        </w:rPr>
        <w:t>požymiai</w:t>
      </w:r>
      <w:r w:rsidRPr="007172C5">
        <w:rPr>
          <w:noProof/>
          <w:sz w:val="22"/>
          <w:szCs w:val="22"/>
        </w:rPr>
        <w:t xml:space="preserve"> yra tokie patys kaip Jūsų).</w:t>
      </w:r>
    </w:p>
    <w:p w:rsidR="006F515D" w:rsidRPr="007172C5" w:rsidRDefault="006F515D" w:rsidP="006F515D">
      <w:pPr>
        <w:numPr>
          <w:ilvl w:val="0"/>
          <w:numId w:val="1"/>
        </w:numPr>
        <w:tabs>
          <w:tab w:val="clear" w:pos="720"/>
        </w:tabs>
        <w:ind w:left="567" w:hanging="567"/>
        <w:rPr>
          <w:sz w:val="22"/>
          <w:szCs w:val="22"/>
        </w:rPr>
      </w:pPr>
      <w:r w:rsidRPr="007172C5">
        <w:rPr>
          <w:sz w:val="22"/>
          <w:szCs w:val="22"/>
        </w:rPr>
        <w:t>Jeigu pasireiškė šalutinis poveikis (net jeigu jis šiame lapelyje nenurodytas)</w:t>
      </w:r>
      <w:r w:rsidRPr="007172C5">
        <w:rPr>
          <w:noProof/>
          <w:sz w:val="22"/>
          <w:szCs w:val="22"/>
        </w:rPr>
        <w:t xml:space="preserve">, </w:t>
      </w:r>
      <w:r w:rsidRPr="007172C5">
        <w:rPr>
          <w:sz w:val="22"/>
          <w:szCs w:val="22"/>
        </w:rPr>
        <w:t>kreipkitės į gydytoją arba vaistininką. Žr. 4 skyrių.</w:t>
      </w:r>
    </w:p>
    <w:p w:rsidR="006F515D" w:rsidRPr="007172C5" w:rsidRDefault="006F515D" w:rsidP="006F515D">
      <w:pPr>
        <w:ind w:left="567"/>
        <w:rPr>
          <w:sz w:val="22"/>
          <w:szCs w:val="22"/>
        </w:rPr>
      </w:pPr>
    </w:p>
    <w:p w:rsidR="006F515D" w:rsidRPr="007172C5" w:rsidRDefault="006F515D" w:rsidP="006F515D">
      <w:pPr>
        <w:pStyle w:val="Pagrindinistekstas"/>
        <w:tabs>
          <w:tab w:val="left" w:pos="567"/>
        </w:tabs>
        <w:spacing w:after="0"/>
        <w:rPr>
          <w:b/>
          <w:szCs w:val="22"/>
        </w:rPr>
      </w:pPr>
      <w:r w:rsidRPr="007172C5">
        <w:rPr>
          <w:b/>
          <w:szCs w:val="22"/>
        </w:rPr>
        <w:t>Apie ką rašoma šiame lapelyje?</w:t>
      </w:r>
    </w:p>
    <w:p w:rsidR="006F515D" w:rsidRPr="007172C5" w:rsidRDefault="006F515D" w:rsidP="006F515D">
      <w:pPr>
        <w:pStyle w:val="Pagrindinistekstas"/>
        <w:tabs>
          <w:tab w:val="left" w:pos="567"/>
        </w:tabs>
        <w:spacing w:after="0"/>
        <w:rPr>
          <w:b/>
          <w:szCs w:val="22"/>
        </w:rPr>
      </w:pPr>
    </w:p>
    <w:p w:rsidR="006F515D" w:rsidRPr="007172C5" w:rsidRDefault="006F515D" w:rsidP="006F515D">
      <w:pPr>
        <w:pStyle w:val="Pagrindinistekstas"/>
        <w:tabs>
          <w:tab w:val="left" w:pos="567"/>
        </w:tabs>
        <w:spacing w:after="0"/>
        <w:ind w:left="284"/>
        <w:rPr>
          <w:szCs w:val="22"/>
        </w:rPr>
      </w:pPr>
      <w:r w:rsidRPr="007172C5">
        <w:rPr>
          <w:szCs w:val="22"/>
        </w:rPr>
        <w:t>1.</w:t>
      </w:r>
      <w:r w:rsidRPr="007172C5">
        <w:rPr>
          <w:szCs w:val="22"/>
        </w:rPr>
        <w:tab/>
        <w:t xml:space="preserve">Kas yra </w:t>
      </w:r>
      <w:r w:rsidRPr="007172C5">
        <w:rPr>
          <w:bCs/>
          <w:szCs w:val="22"/>
        </w:rPr>
        <w:t>LEUCOVORIN-TEVA</w:t>
      </w:r>
      <w:r w:rsidRPr="007172C5">
        <w:rPr>
          <w:szCs w:val="22"/>
        </w:rPr>
        <w:t xml:space="preserve"> ir kam jis vartojamas</w:t>
      </w:r>
    </w:p>
    <w:p w:rsidR="006F515D" w:rsidRPr="007172C5" w:rsidRDefault="006F515D" w:rsidP="006F515D">
      <w:pPr>
        <w:pStyle w:val="Pagrindinistekstas"/>
        <w:tabs>
          <w:tab w:val="left" w:pos="567"/>
        </w:tabs>
        <w:spacing w:after="0"/>
        <w:ind w:left="284"/>
        <w:rPr>
          <w:szCs w:val="22"/>
        </w:rPr>
      </w:pPr>
      <w:r w:rsidRPr="007172C5">
        <w:rPr>
          <w:szCs w:val="22"/>
        </w:rPr>
        <w:t>2.</w:t>
      </w:r>
      <w:r w:rsidRPr="007172C5">
        <w:rPr>
          <w:szCs w:val="22"/>
        </w:rPr>
        <w:tab/>
        <w:t xml:space="preserve">Kas žinotina prieš vartojant </w:t>
      </w:r>
      <w:r w:rsidRPr="007172C5">
        <w:rPr>
          <w:bCs/>
          <w:szCs w:val="22"/>
        </w:rPr>
        <w:t>LEUCOVORIN-TEVA</w:t>
      </w:r>
    </w:p>
    <w:p w:rsidR="006F515D" w:rsidRPr="007172C5" w:rsidRDefault="006F515D" w:rsidP="006F515D">
      <w:pPr>
        <w:pStyle w:val="Pagrindinistekstas"/>
        <w:tabs>
          <w:tab w:val="left" w:pos="567"/>
        </w:tabs>
        <w:spacing w:after="0"/>
        <w:ind w:left="284"/>
        <w:rPr>
          <w:szCs w:val="22"/>
        </w:rPr>
      </w:pPr>
      <w:r w:rsidRPr="007172C5">
        <w:rPr>
          <w:szCs w:val="22"/>
        </w:rPr>
        <w:t>3.</w:t>
      </w:r>
      <w:r w:rsidRPr="007172C5">
        <w:rPr>
          <w:szCs w:val="22"/>
        </w:rPr>
        <w:tab/>
        <w:t xml:space="preserve">Kaip vartoti </w:t>
      </w:r>
      <w:r w:rsidRPr="007172C5">
        <w:rPr>
          <w:bCs/>
          <w:szCs w:val="22"/>
        </w:rPr>
        <w:t>LEUCOVORIN-TEVA</w:t>
      </w:r>
    </w:p>
    <w:p w:rsidR="006F515D" w:rsidRPr="007172C5" w:rsidRDefault="006F515D" w:rsidP="006F515D">
      <w:pPr>
        <w:pStyle w:val="Pagrindinistekstas"/>
        <w:tabs>
          <w:tab w:val="left" w:pos="567"/>
        </w:tabs>
        <w:spacing w:after="0"/>
        <w:ind w:left="284"/>
        <w:rPr>
          <w:szCs w:val="22"/>
        </w:rPr>
      </w:pPr>
      <w:r w:rsidRPr="007172C5">
        <w:rPr>
          <w:szCs w:val="22"/>
        </w:rPr>
        <w:t>4.</w:t>
      </w:r>
      <w:r w:rsidRPr="007172C5">
        <w:rPr>
          <w:szCs w:val="22"/>
        </w:rPr>
        <w:tab/>
        <w:t>Galimas šalutinis poveikis</w:t>
      </w:r>
    </w:p>
    <w:p w:rsidR="006F515D" w:rsidRPr="007172C5" w:rsidRDefault="006F515D" w:rsidP="006F515D">
      <w:pPr>
        <w:pStyle w:val="Pagrindinistekstas"/>
        <w:tabs>
          <w:tab w:val="left" w:pos="567"/>
        </w:tabs>
        <w:spacing w:after="0"/>
        <w:ind w:left="284"/>
        <w:rPr>
          <w:szCs w:val="22"/>
        </w:rPr>
      </w:pPr>
      <w:r w:rsidRPr="007172C5">
        <w:rPr>
          <w:szCs w:val="22"/>
        </w:rPr>
        <w:t>5.</w:t>
      </w:r>
      <w:r w:rsidRPr="007172C5">
        <w:rPr>
          <w:szCs w:val="22"/>
        </w:rPr>
        <w:tab/>
        <w:t xml:space="preserve">Kaip laikyti </w:t>
      </w:r>
      <w:r w:rsidRPr="007172C5">
        <w:rPr>
          <w:bCs/>
          <w:szCs w:val="22"/>
        </w:rPr>
        <w:t>LEUCOVORIN-TEVA</w:t>
      </w:r>
      <w:r w:rsidRPr="007172C5">
        <w:rPr>
          <w:szCs w:val="22"/>
        </w:rPr>
        <w:t xml:space="preserve"> </w:t>
      </w:r>
    </w:p>
    <w:p w:rsidR="006F515D" w:rsidRPr="007172C5" w:rsidRDefault="006F515D" w:rsidP="006F515D">
      <w:pPr>
        <w:pStyle w:val="Pagrindinistekstas"/>
        <w:tabs>
          <w:tab w:val="left" w:pos="567"/>
        </w:tabs>
        <w:spacing w:after="0"/>
        <w:ind w:left="284"/>
        <w:rPr>
          <w:szCs w:val="22"/>
        </w:rPr>
      </w:pPr>
      <w:r w:rsidRPr="007172C5">
        <w:rPr>
          <w:szCs w:val="22"/>
        </w:rPr>
        <w:t>6.</w:t>
      </w:r>
      <w:r w:rsidRPr="007172C5">
        <w:rPr>
          <w:szCs w:val="22"/>
        </w:rPr>
        <w:tab/>
        <w:t>Pakuotės turinys ir kita informacija</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1.</w:t>
      </w:r>
      <w:r w:rsidRPr="007172C5">
        <w:rPr>
          <w:rFonts w:ascii="Times New Roman" w:eastAsia="Times New Roman" w:hAnsi="Times New Roman"/>
          <w:i w:val="0"/>
          <w:sz w:val="22"/>
          <w:szCs w:val="22"/>
        </w:rPr>
        <w:tab/>
        <w:t>Kas yra LEUCOVORIN-TEVA ir kam jis vartojamas</w:t>
      </w:r>
    </w:p>
    <w:p w:rsidR="006F515D" w:rsidRPr="007172C5" w:rsidRDefault="006F515D" w:rsidP="006F515D">
      <w:pPr>
        <w:pStyle w:val="Pagrindinistekstas"/>
        <w:spacing w:after="0"/>
        <w:rPr>
          <w:rFonts w:eastAsia="Times New Roman"/>
          <w:szCs w:val="22"/>
        </w:rPr>
      </w:pPr>
    </w:p>
    <w:p w:rsidR="006F515D" w:rsidRPr="007172C5" w:rsidRDefault="006F515D" w:rsidP="006F515D">
      <w:pPr>
        <w:rPr>
          <w:sz w:val="22"/>
          <w:szCs w:val="22"/>
        </w:rPr>
      </w:pPr>
      <w:r w:rsidRPr="007172C5">
        <w:rPr>
          <w:bCs/>
          <w:sz w:val="22"/>
          <w:szCs w:val="22"/>
        </w:rPr>
        <w:t>LEUCOVORIN-TEVA</w:t>
      </w:r>
      <w:r w:rsidRPr="007172C5">
        <w:rPr>
          <w:sz w:val="22"/>
          <w:szCs w:val="22"/>
        </w:rPr>
        <w:t xml:space="preserve"> apsaugo nuo tam tikrų medžiagų sukelto toksinio poveikio. </w:t>
      </w:r>
      <w:r w:rsidRPr="007172C5">
        <w:rPr>
          <w:bCs/>
          <w:sz w:val="22"/>
          <w:szCs w:val="22"/>
        </w:rPr>
        <w:t>LEUCOVORIN-TEVA</w:t>
      </w:r>
      <w:r w:rsidRPr="007172C5">
        <w:rPr>
          <w:sz w:val="22"/>
          <w:szCs w:val="22"/>
        </w:rPr>
        <w:t xml:space="preserve"> vartojamas metotreksato šalutinio poveikio arba perdozavimo silpninimui, gydant didele jo doze.</w:t>
      </w:r>
      <w:r w:rsidRPr="007172C5">
        <w:rPr>
          <w:bCs/>
          <w:sz w:val="22"/>
          <w:szCs w:val="22"/>
        </w:rPr>
        <w:t xml:space="preserve"> LEUCOVORIN-TEVA vartojamas po kelių valandų pavartojus </w:t>
      </w:r>
      <w:r w:rsidRPr="007172C5">
        <w:rPr>
          <w:sz w:val="22"/>
          <w:szCs w:val="22"/>
        </w:rPr>
        <w:t>metotreksato, kad pirmiausia būtų pasiektas metotreksato poveikis.</w:t>
      </w:r>
    </w:p>
    <w:p w:rsidR="006F515D" w:rsidRPr="007172C5" w:rsidRDefault="006F515D" w:rsidP="006F515D">
      <w:pPr>
        <w:pStyle w:val="Pagrindinistekstas"/>
        <w:spacing w:after="0"/>
        <w:rPr>
          <w:szCs w:val="22"/>
        </w:rPr>
      </w:pPr>
      <w:r w:rsidRPr="007172C5">
        <w:rPr>
          <w:szCs w:val="22"/>
        </w:rPr>
        <w:t xml:space="preserve">Kai kurių gaubtinės žarnos vėžio formų (metastazavusio gaubtinės ir tiesiosios žarnos vėžio) gydymui </w:t>
      </w:r>
      <w:r w:rsidRPr="007172C5">
        <w:rPr>
          <w:bCs/>
          <w:szCs w:val="22"/>
        </w:rPr>
        <w:t xml:space="preserve">LEUCOVORIN-TEVA </w:t>
      </w:r>
      <w:r w:rsidRPr="007172C5">
        <w:rPr>
          <w:szCs w:val="22"/>
        </w:rPr>
        <w:t>vartojamas kartu su 5-fluorouracilu. Gydyti galima tik tiesiogiai prižiūrint gydytojui, turinčiam gydymo chemoterapiniais preparatais nuo vėžio patirties.</w:t>
      </w:r>
    </w:p>
    <w:p w:rsidR="006F515D" w:rsidRPr="007172C5" w:rsidRDefault="006F515D" w:rsidP="006F515D">
      <w:pPr>
        <w:rPr>
          <w:bCs/>
          <w:sz w:val="22"/>
          <w:szCs w:val="22"/>
        </w:rPr>
      </w:pPr>
    </w:p>
    <w:p w:rsidR="006F515D" w:rsidRPr="007172C5" w:rsidRDefault="006F515D" w:rsidP="006F515D">
      <w:pPr>
        <w:rPr>
          <w:bCs/>
          <w:sz w:val="22"/>
          <w:szCs w:val="22"/>
          <w:u w:val="single"/>
        </w:rPr>
      </w:pPr>
      <w:r w:rsidRPr="007172C5">
        <w:rPr>
          <w:bCs/>
          <w:sz w:val="22"/>
          <w:szCs w:val="22"/>
          <w:u w:val="single"/>
        </w:rPr>
        <w:t>Vartojimas</w:t>
      </w:r>
    </w:p>
    <w:p w:rsidR="006F515D" w:rsidRPr="007172C5" w:rsidRDefault="006F515D" w:rsidP="006F515D">
      <w:pPr>
        <w:pStyle w:val="ListParagraph1"/>
        <w:numPr>
          <w:ilvl w:val="0"/>
          <w:numId w:val="13"/>
        </w:numPr>
        <w:ind w:left="357" w:hanging="357"/>
        <w:rPr>
          <w:sz w:val="22"/>
          <w:szCs w:val="22"/>
        </w:rPr>
      </w:pPr>
      <w:r w:rsidRPr="007172C5">
        <w:rPr>
          <w:sz w:val="22"/>
          <w:szCs w:val="22"/>
        </w:rPr>
        <w:t>kai kurių vaistų, pvz., metotreksato, toksiškumo silpninimui ir veikimo neutralizavimui;</w:t>
      </w:r>
    </w:p>
    <w:p w:rsidR="006F515D" w:rsidRPr="007172C5" w:rsidRDefault="006F515D" w:rsidP="006F515D">
      <w:pPr>
        <w:pStyle w:val="ListParagraph1"/>
        <w:numPr>
          <w:ilvl w:val="0"/>
          <w:numId w:val="13"/>
        </w:numPr>
        <w:ind w:left="357" w:hanging="357"/>
        <w:rPr>
          <w:sz w:val="22"/>
          <w:szCs w:val="22"/>
        </w:rPr>
      </w:pPr>
      <w:r w:rsidRPr="007172C5">
        <w:rPr>
          <w:sz w:val="22"/>
          <w:szCs w:val="22"/>
        </w:rPr>
        <w:t>kartu su 5-fluorouracilu kai kurių gaubtinės žarnos vėžio formų gydymui.</w:t>
      </w:r>
    </w:p>
    <w:p w:rsidR="006F515D" w:rsidRPr="007172C5" w:rsidRDefault="006F515D" w:rsidP="006F515D">
      <w:pPr>
        <w:rPr>
          <w:sz w:val="22"/>
          <w:szCs w:val="22"/>
        </w:rPr>
      </w:pPr>
    </w:p>
    <w:p w:rsidR="006F515D" w:rsidRPr="007172C5" w:rsidRDefault="006F515D" w:rsidP="006F515D">
      <w:pPr>
        <w:rPr>
          <w:sz w:val="22"/>
          <w:szCs w:val="22"/>
        </w:rPr>
      </w:pPr>
    </w:p>
    <w:p w:rsidR="006F515D" w:rsidRPr="007172C5" w:rsidRDefault="006F515D" w:rsidP="006F515D">
      <w:pPr>
        <w:pStyle w:val="Antrat2"/>
        <w:tabs>
          <w:tab w:val="left" w:pos="567"/>
        </w:tabs>
        <w:spacing w:before="0" w:after="0"/>
        <w:rPr>
          <w:rFonts w:ascii="Times New Roman" w:eastAsia="Times New Roman" w:hAnsi="Times New Roman"/>
          <w:bCs w:val="0"/>
          <w:i w:val="0"/>
          <w:sz w:val="22"/>
          <w:szCs w:val="22"/>
        </w:rPr>
      </w:pPr>
      <w:r w:rsidRPr="007172C5">
        <w:rPr>
          <w:rFonts w:ascii="Times New Roman" w:eastAsia="Times New Roman" w:hAnsi="Times New Roman"/>
          <w:i w:val="0"/>
          <w:sz w:val="22"/>
          <w:szCs w:val="22"/>
        </w:rPr>
        <w:t>2.</w:t>
      </w:r>
      <w:r w:rsidRPr="007172C5">
        <w:rPr>
          <w:rFonts w:ascii="Times New Roman" w:eastAsia="Times New Roman" w:hAnsi="Times New Roman"/>
          <w:i w:val="0"/>
          <w:sz w:val="22"/>
          <w:szCs w:val="22"/>
        </w:rPr>
        <w:tab/>
        <w:t>Kas žinotina prieš vartojant LEUCOVORIN-TEVA</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Antrat3"/>
        <w:spacing w:before="0" w:after="0"/>
        <w:rPr>
          <w:rFonts w:ascii="Times New Roman" w:eastAsia="Times New Roman" w:hAnsi="Times New Roman"/>
          <w:sz w:val="22"/>
          <w:szCs w:val="22"/>
        </w:rPr>
      </w:pPr>
      <w:r w:rsidRPr="007172C5">
        <w:rPr>
          <w:rFonts w:ascii="Times New Roman" w:eastAsia="Times New Roman" w:hAnsi="Times New Roman"/>
          <w:sz w:val="22"/>
          <w:szCs w:val="22"/>
        </w:rPr>
        <w:t xml:space="preserve">LEUCOVORIN-TEVA vartoti </w:t>
      </w:r>
      <w:r w:rsidR="00410C45">
        <w:rPr>
          <w:rFonts w:ascii="Times New Roman" w:eastAsia="Times New Roman" w:hAnsi="Times New Roman"/>
          <w:sz w:val="22"/>
          <w:szCs w:val="22"/>
        </w:rPr>
        <w:t>draudžiama</w:t>
      </w:r>
      <w:r w:rsidRPr="007172C5">
        <w:rPr>
          <w:rFonts w:ascii="Times New Roman" w:eastAsia="Times New Roman" w:hAnsi="Times New Roman"/>
          <w:sz w:val="22"/>
          <w:szCs w:val="22"/>
        </w:rPr>
        <w:t>:</w:t>
      </w:r>
    </w:p>
    <w:p w:rsidR="006F515D" w:rsidRPr="007172C5" w:rsidRDefault="006F515D" w:rsidP="006F515D">
      <w:pPr>
        <w:numPr>
          <w:ilvl w:val="0"/>
          <w:numId w:val="7"/>
        </w:numPr>
        <w:rPr>
          <w:rFonts w:eastAsia="Times New Roman"/>
          <w:sz w:val="22"/>
          <w:szCs w:val="22"/>
        </w:rPr>
      </w:pPr>
      <w:r w:rsidRPr="007172C5">
        <w:rPr>
          <w:sz w:val="22"/>
          <w:szCs w:val="22"/>
        </w:rPr>
        <w:t>jeigu yra alergija veikliajai medžiagai arba bet kuriai pagalbinei šio vaisto medžiagai (jos išvardytos 6 skyriuje);</w:t>
      </w:r>
    </w:p>
    <w:p w:rsidR="006F515D" w:rsidRPr="007172C5" w:rsidRDefault="006F515D" w:rsidP="006F515D">
      <w:pPr>
        <w:numPr>
          <w:ilvl w:val="0"/>
          <w:numId w:val="8"/>
        </w:numPr>
        <w:rPr>
          <w:b/>
          <w:bCs/>
          <w:sz w:val="22"/>
          <w:szCs w:val="22"/>
        </w:rPr>
      </w:pPr>
      <w:r w:rsidRPr="007172C5">
        <w:rPr>
          <w:sz w:val="22"/>
          <w:szCs w:val="22"/>
        </w:rPr>
        <w:t>jeigu yra bet kokia vitamino B</w:t>
      </w:r>
      <w:r w:rsidRPr="007172C5">
        <w:rPr>
          <w:sz w:val="22"/>
          <w:szCs w:val="22"/>
          <w:vertAlign w:val="subscript"/>
        </w:rPr>
        <w:t>12</w:t>
      </w:r>
      <w:r w:rsidRPr="007172C5">
        <w:rPr>
          <w:sz w:val="22"/>
          <w:szCs w:val="22"/>
        </w:rPr>
        <w:t xml:space="preserve"> trūkumo sukelta mažakraujystė, pvz. piktybinė  mažakraujystė.</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r w:rsidRPr="007172C5">
        <w:rPr>
          <w:szCs w:val="22"/>
        </w:rPr>
        <w:t xml:space="preserve">Dėl </w:t>
      </w:r>
      <w:r w:rsidR="005D021D">
        <w:rPr>
          <w:szCs w:val="22"/>
        </w:rPr>
        <w:t>kalcio folinato hidrato</w:t>
      </w:r>
      <w:r w:rsidRPr="007172C5">
        <w:rPr>
          <w:szCs w:val="22"/>
        </w:rPr>
        <w:t xml:space="preserve"> vartojimo kartu su metotreksatu (arba 5-fluorouracilu) nėštumo ir žindymo laikotarpiu žiūrėkite skyrių „Nėštumas, žindymo laikotarpis ir vaisingumas“ bei vaistų, kurių sudėtyje yra metotreksato ir 5-fluorouracilo, pakuočių lapelius.</w:t>
      </w:r>
    </w:p>
    <w:p w:rsidR="006F515D" w:rsidRPr="007172C5" w:rsidRDefault="006F515D" w:rsidP="006F515D">
      <w:pPr>
        <w:pStyle w:val="Pagrindinistekstas"/>
        <w:spacing w:after="0"/>
        <w:rPr>
          <w:szCs w:val="22"/>
        </w:rPr>
      </w:pPr>
    </w:p>
    <w:p w:rsidR="006F515D" w:rsidRPr="007172C5" w:rsidRDefault="006F515D" w:rsidP="006F515D">
      <w:pPr>
        <w:pStyle w:val="Antrat3"/>
        <w:spacing w:before="0" w:after="0"/>
        <w:rPr>
          <w:rFonts w:ascii="Times New Roman" w:hAnsi="Times New Roman"/>
          <w:sz w:val="22"/>
          <w:szCs w:val="22"/>
        </w:rPr>
      </w:pPr>
      <w:r w:rsidRPr="007172C5">
        <w:rPr>
          <w:rFonts w:ascii="Times New Roman" w:hAnsi="Times New Roman"/>
          <w:sz w:val="22"/>
          <w:szCs w:val="22"/>
        </w:rPr>
        <w:t>Įspėjimai ir atsargumo priemonės</w:t>
      </w:r>
    </w:p>
    <w:p w:rsidR="006F515D" w:rsidRPr="007172C5" w:rsidRDefault="006F515D" w:rsidP="006F515D">
      <w:pPr>
        <w:pStyle w:val="ListParagraph1"/>
        <w:numPr>
          <w:ilvl w:val="0"/>
          <w:numId w:val="8"/>
        </w:numPr>
        <w:rPr>
          <w:sz w:val="22"/>
          <w:szCs w:val="22"/>
        </w:rPr>
      </w:pPr>
      <w:r w:rsidRPr="007172C5">
        <w:rPr>
          <w:sz w:val="22"/>
          <w:szCs w:val="22"/>
        </w:rPr>
        <w:t xml:space="preserve">Jeigu </w:t>
      </w:r>
      <w:r w:rsidR="005D021D">
        <w:rPr>
          <w:sz w:val="22"/>
          <w:szCs w:val="22"/>
        </w:rPr>
        <w:t>kalcio folinato hidrato</w:t>
      </w:r>
      <w:r w:rsidRPr="007172C5">
        <w:rPr>
          <w:sz w:val="22"/>
          <w:szCs w:val="22"/>
        </w:rPr>
        <w:t xml:space="preserve"> vartojant kartu su 5-fluorouracilu pasireiškia leukopenija (per mažas baltųjų kraujo kūnelių skaičius), viduriavimas arba mukozitas (gleivinės uždegimas). Gydytojas gali nuspręsti sumažinti 5-fluorouracilo dozę arba nutraukti gydymą. Didžiausia šių poveikių pasireiškimo rizika yra senyviems arba nusilpusiems pacientams.</w:t>
      </w:r>
    </w:p>
    <w:p w:rsidR="006F515D" w:rsidRPr="007172C5" w:rsidRDefault="006F515D" w:rsidP="006F515D">
      <w:pPr>
        <w:pStyle w:val="Sraopastraipa"/>
        <w:numPr>
          <w:ilvl w:val="0"/>
          <w:numId w:val="8"/>
        </w:numPr>
        <w:rPr>
          <w:sz w:val="22"/>
          <w:szCs w:val="22"/>
        </w:rPr>
      </w:pPr>
      <w:r w:rsidRPr="007172C5">
        <w:rPr>
          <w:sz w:val="22"/>
          <w:szCs w:val="22"/>
        </w:rPr>
        <w:lastRenderedPageBreak/>
        <w:t>Jeigu kartu gydoma metotreksatu. Turi būti vengiama per didelių LEUCOVORIN-TEVA dozių, nes jos gali slopinti antinavikinį metotreksato poveikį, ypač centrinės nervų sistemos navikams. Informacijos apie metotreksato toksiškumo sumažinimą ieškokite metotreksato pakuotės lapelyje.</w:t>
      </w:r>
    </w:p>
    <w:p w:rsidR="006F515D" w:rsidRPr="007172C5" w:rsidRDefault="006F515D" w:rsidP="006F515D">
      <w:pPr>
        <w:pStyle w:val="ListParagraph1"/>
        <w:numPr>
          <w:ilvl w:val="0"/>
          <w:numId w:val="8"/>
        </w:numPr>
        <w:jc w:val="both"/>
        <w:rPr>
          <w:sz w:val="22"/>
          <w:szCs w:val="22"/>
        </w:rPr>
      </w:pPr>
      <w:r w:rsidRPr="007172C5">
        <w:rPr>
          <w:sz w:val="22"/>
          <w:szCs w:val="22"/>
        </w:rPr>
        <w:t>Jeigu anksčiau Jums buvo taikyta radioterapija, o dabar Jūs gydomas LEUCOVORIN-TEVA ir 5-fluorouracilu. Gydytojas sumažins 5-fluorouracilo dozę.</w:t>
      </w:r>
    </w:p>
    <w:p w:rsidR="006F515D" w:rsidRPr="007172C5" w:rsidRDefault="006F515D" w:rsidP="006F515D">
      <w:pPr>
        <w:pStyle w:val="Sraopastraipa"/>
        <w:numPr>
          <w:ilvl w:val="0"/>
          <w:numId w:val="8"/>
        </w:numPr>
        <w:rPr>
          <w:sz w:val="22"/>
          <w:szCs w:val="22"/>
        </w:rPr>
      </w:pPr>
      <w:r w:rsidRPr="007172C5">
        <w:rPr>
          <w:sz w:val="22"/>
          <w:szCs w:val="22"/>
        </w:rPr>
        <w:t>Jeigu gydoma kartu su 5-fluorouracilu. Šių vaistų  negalima maišyti tos pačios intraveninės injekcijos ar infuzijos metu.</w:t>
      </w:r>
    </w:p>
    <w:p w:rsidR="006F515D" w:rsidRPr="007172C5" w:rsidRDefault="006F515D" w:rsidP="006F515D">
      <w:pPr>
        <w:pStyle w:val="ListParagraph1"/>
        <w:numPr>
          <w:ilvl w:val="0"/>
          <w:numId w:val="8"/>
        </w:numPr>
        <w:rPr>
          <w:sz w:val="22"/>
          <w:szCs w:val="22"/>
        </w:rPr>
      </w:pPr>
      <w:r w:rsidRPr="007172C5">
        <w:rPr>
          <w:sz w:val="22"/>
          <w:szCs w:val="22"/>
        </w:rPr>
        <w:t>Jeigu Jūs esate gydomas LEUCOVORIN-TEVA kartu su 5-fluorouracilu, reikia nuolat tirti kalcio koncentraciją serume. Jei gydytojas pastebėjo, kad kalcio kiekis Jūsų kraujyje per mažas, jis Jums paskirs papildomai vartoti kalcio papildų.</w:t>
      </w:r>
    </w:p>
    <w:p w:rsidR="006F515D" w:rsidRPr="007172C5" w:rsidRDefault="006F515D" w:rsidP="006F515D">
      <w:pPr>
        <w:pStyle w:val="ListParagraph1"/>
        <w:numPr>
          <w:ilvl w:val="0"/>
          <w:numId w:val="8"/>
        </w:numPr>
        <w:rPr>
          <w:sz w:val="22"/>
          <w:szCs w:val="22"/>
        </w:rPr>
      </w:pPr>
      <w:r w:rsidRPr="007172C5">
        <w:rPr>
          <w:sz w:val="22"/>
          <w:szCs w:val="22"/>
        </w:rPr>
        <w:t>Jeigu vartojate tam tikrų vaistų nuo epilepsijos; gali padažnėti traukulių priepuoliai (taip pat žr. “Galimas šalutinis poveikis”).</w:t>
      </w:r>
    </w:p>
    <w:p w:rsidR="006F515D" w:rsidRPr="007172C5" w:rsidRDefault="006F515D" w:rsidP="006F515D">
      <w:pPr>
        <w:pStyle w:val="ListParagraph1"/>
        <w:numPr>
          <w:ilvl w:val="0"/>
          <w:numId w:val="8"/>
        </w:numPr>
        <w:rPr>
          <w:sz w:val="22"/>
          <w:szCs w:val="22"/>
        </w:rPr>
      </w:pPr>
      <w:r w:rsidRPr="007172C5">
        <w:rPr>
          <w:sz w:val="22"/>
          <w:szCs w:val="22"/>
        </w:rPr>
        <w:t>Jeigu vartojate tam tikrų vaistų nuo vėžio, tokių kaip hidroksikarbamidas, citarabinas, merkaptopurinas, tioguaninas. Šie vaistai gali sukelti makrocitozę (tam tikrą kraujo sutrikimą, kai padidėja raudonieji kraujo kūneliai), tačiau ji negali būti gydoma LEUCOVORIN-TEVA.</w:t>
      </w:r>
    </w:p>
    <w:p w:rsidR="006F515D" w:rsidRPr="007172C5" w:rsidRDefault="006F515D" w:rsidP="006F515D">
      <w:pPr>
        <w:pStyle w:val="ListParagraph1"/>
        <w:numPr>
          <w:ilvl w:val="0"/>
          <w:numId w:val="8"/>
        </w:numPr>
        <w:rPr>
          <w:sz w:val="22"/>
          <w:szCs w:val="22"/>
        </w:rPr>
      </w:pPr>
      <w:r w:rsidRPr="007172C5">
        <w:rPr>
          <w:sz w:val="22"/>
          <w:szCs w:val="22"/>
        </w:rPr>
        <w:t>Jeigu yra inkstų sutrikimų ir LEUCOVORIN-TEVA vartojamas kartu su metotreksatu. Gydytojas gali nuspręsti padidinti LEUCOVORIN-TEVA dozę arba prailginti gydymo juo laiką.</w:t>
      </w:r>
    </w:p>
    <w:p w:rsidR="006F515D" w:rsidRPr="007172C5" w:rsidRDefault="006F515D" w:rsidP="006F515D">
      <w:pPr>
        <w:rPr>
          <w:rFonts w:eastAsia="Times New Roman"/>
          <w:sz w:val="22"/>
          <w:szCs w:val="22"/>
        </w:rPr>
      </w:pPr>
    </w:p>
    <w:p w:rsidR="006F515D" w:rsidRPr="00886AD2" w:rsidRDefault="006F515D" w:rsidP="006F515D">
      <w:pPr>
        <w:rPr>
          <w:rFonts w:eastAsia="Times New Roman"/>
          <w:bCs/>
          <w:iCs/>
          <w:sz w:val="22"/>
          <w:szCs w:val="22"/>
        </w:rPr>
      </w:pPr>
      <w:r w:rsidRPr="00886AD2">
        <w:rPr>
          <w:rFonts w:eastAsia="Times New Roman"/>
          <w:iCs/>
          <w:sz w:val="22"/>
          <w:szCs w:val="22"/>
          <w:lang w:eastAsia="lt-LT"/>
        </w:rPr>
        <w:t>Informuokite savo gydytoją, jei kuris nors iš šių įspėjimų tinka arba buvo tinkamas Jums.</w:t>
      </w:r>
    </w:p>
    <w:p w:rsidR="006F515D" w:rsidRPr="007172C5" w:rsidRDefault="006F515D" w:rsidP="006F515D">
      <w:pPr>
        <w:pStyle w:val="Pagrindinistekstas"/>
        <w:tabs>
          <w:tab w:val="left" w:pos="720"/>
        </w:tabs>
        <w:spacing w:after="0"/>
        <w:rPr>
          <w:rFonts w:eastAsia="Times New Roman"/>
          <w:b/>
          <w:bCs/>
          <w:szCs w:val="22"/>
        </w:rPr>
      </w:pPr>
    </w:p>
    <w:p w:rsidR="006F515D" w:rsidRPr="007172C5" w:rsidRDefault="006F515D" w:rsidP="006F515D">
      <w:pPr>
        <w:pStyle w:val="Antrat3"/>
        <w:spacing w:before="0" w:after="0"/>
        <w:rPr>
          <w:rFonts w:ascii="Times New Roman" w:eastAsia="Times New Roman" w:hAnsi="Times New Roman"/>
          <w:sz w:val="22"/>
          <w:szCs w:val="22"/>
        </w:rPr>
      </w:pPr>
      <w:r w:rsidRPr="007172C5">
        <w:rPr>
          <w:rFonts w:ascii="Times New Roman" w:eastAsia="Times New Roman" w:hAnsi="Times New Roman"/>
          <w:sz w:val="22"/>
          <w:szCs w:val="22"/>
        </w:rPr>
        <w:t>Kiti vaistai ir LEUCOVORIN-TEVA</w:t>
      </w:r>
    </w:p>
    <w:p w:rsidR="006F515D" w:rsidRPr="007172C5" w:rsidRDefault="006F515D" w:rsidP="006F515D">
      <w:pPr>
        <w:pStyle w:val="Pagrindinistekstas"/>
        <w:spacing w:after="0"/>
        <w:rPr>
          <w:szCs w:val="22"/>
        </w:rPr>
      </w:pPr>
      <w:r w:rsidRPr="007172C5">
        <w:rPr>
          <w:szCs w:val="22"/>
        </w:rPr>
        <w:t>Jeigu vartojate ar neseniai vartojote kitų vaistų arba dėl to nesate tikri, apie tai pasakykite gydytojui arba vaistininkui.</w:t>
      </w:r>
    </w:p>
    <w:p w:rsidR="006F515D" w:rsidRPr="007172C5" w:rsidRDefault="006F515D" w:rsidP="006F515D">
      <w:pPr>
        <w:pStyle w:val="Pagrindinistekstas"/>
        <w:spacing w:after="0"/>
        <w:rPr>
          <w:szCs w:val="22"/>
        </w:rPr>
      </w:pPr>
      <w:r w:rsidRPr="007172C5">
        <w:rPr>
          <w:szCs w:val="22"/>
        </w:rPr>
        <w:t>Būkite atsargūs: šie perspėjimai gali būti aktualūs, jeigu vaistus vartojote anksčiau arba vartosite juos ateityje.</w:t>
      </w:r>
    </w:p>
    <w:p w:rsidR="006F515D" w:rsidRPr="007172C5" w:rsidRDefault="006F515D" w:rsidP="006F515D">
      <w:pPr>
        <w:pStyle w:val="Pagrindinistekstas"/>
        <w:spacing w:after="0"/>
        <w:rPr>
          <w:szCs w:val="22"/>
        </w:rPr>
      </w:pPr>
      <w:r w:rsidRPr="007172C5">
        <w:rPr>
          <w:szCs w:val="22"/>
        </w:rPr>
        <w:t xml:space="preserve">Žemiau išvardinti vaistai Jums gali būti žinomi kitais pavadinimais, dažnai prekiniu pavadinimu. Šiame skyriuje yra aprašoma tik veiklioji vaisto medžiaga arba vaistų grupė, bet ne prekinis pavadinimas. Dėl šios priežasties yra labai svarbu pažiūrėti į vaisto pakuotę arba pakuotės lapelį, kad būtų aišku, kokia yra vartojamo vaisto veiklioji medžiaga. </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r w:rsidRPr="007172C5">
        <w:rPr>
          <w:szCs w:val="22"/>
        </w:rPr>
        <w:t>Kartais kartu vartojami vaistai gali daryti poveikį vienas kito veikimui ir (arba) pašaliniam poveikiui. Tai vadinama sąveika. Sąveika gali pasireikšti kartu vartojant injekcinį tirpalą ir:</w:t>
      </w:r>
    </w:p>
    <w:p w:rsidR="006F515D" w:rsidRPr="007172C5" w:rsidRDefault="006F515D" w:rsidP="006F515D">
      <w:pPr>
        <w:pStyle w:val="Pagrindinistekstas"/>
        <w:numPr>
          <w:ilvl w:val="0"/>
          <w:numId w:val="8"/>
        </w:numPr>
        <w:spacing w:after="0"/>
        <w:rPr>
          <w:szCs w:val="22"/>
        </w:rPr>
      </w:pPr>
      <w:r w:rsidRPr="007172C5">
        <w:rPr>
          <w:szCs w:val="22"/>
        </w:rPr>
        <w:t>5-fluorouracilo (vaisto, vartojamo tam tikrų formų vėžio gydymui). Sustiprėja 5-fluorouracilo poveikis ir jo šalutinis poveikis. Dažnai LEUCOVORIN-TEVA ir 5-fluorouracilas kartu vartojami apgalvotai.</w:t>
      </w:r>
    </w:p>
    <w:p w:rsidR="006F515D" w:rsidRPr="007172C5" w:rsidRDefault="006F515D" w:rsidP="006F515D">
      <w:pPr>
        <w:pStyle w:val="Pagrindinistekstas"/>
        <w:numPr>
          <w:ilvl w:val="0"/>
          <w:numId w:val="8"/>
        </w:numPr>
        <w:spacing w:after="0"/>
        <w:rPr>
          <w:szCs w:val="22"/>
        </w:rPr>
      </w:pPr>
      <w:r w:rsidRPr="007172C5">
        <w:rPr>
          <w:szCs w:val="22"/>
        </w:rPr>
        <w:t>Folino rūgšties antagonistų, tokių kaip kotrimoksazolo, pirimetamino arba metotreksato. Folino rūgšties antagonistų poveikis gali susilpnėti arba jis gali būti visiškai neutralizuotas. LEUCOVORIN-TEVA kartu su metotreksatu dažnai vartojami apgalvotai.</w:t>
      </w:r>
    </w:p>
    <w:p w:rsidR="006F515D" w:rsidRPr="007172C5" w:rsidRDefault="006F515D" w:rsidP="006F515D">
      <w:pPr>
        <w:pStyle w:val="Pagrindinistekstas"/>
        <w:numPr>
          <w:ilvl w:val="0"/>
          <w:numId w:val="8"/>
        </w:numPr>
        <w:spacing w:after="0"/>
        <w:rPr>
          <w:szCs w:val="22"/>
        </w:rPr>
      </w:pPr>
      <w:r w:rsidRPr="007172C5">
        <w:rPr>
          <w:szCs w:val="22"/>
        </w:rPr>
        <w:t>Fenobarbitalio, pirimidono, fenitoino ir sukcinimidų (tam tikrų vaistų nuo epilepsijos). Šių vaistų poveikis gali susilpnėti, todėl gali padažnėti traukulių priepuoliai.</w:t>
      </w:r>
    </w:p>
    <w:p w:rsidR="006F515D" w:rsidRPr="007172C5" w:rsidRDefault="006F515D" w:rsidP="006F515D">
      <w:pPr>
        <w:pStyle w:val="Pagrindinistekstas"/>
        <w:spacing w:after="0"/>
        <w:rPr>
          <w:szCs w:val="22"/>
        </w:rPr>
      </w:pPr>
    </w:p>
    <w:p w:rsidR="006F515D" w:rsidRPr="007172C5" w:rsidRDefault="006F515D" w:rsidP="006F515D">
      <w:pPr>
        <w:pStyle w:val="Antrat3"/>
        <w:spacing w:before="0" w:after="0"/>
        <w:rPr>
          <w:rFonts w:ascii="Times New Roman" w:eastAsia="Times New Roman" w:hAnsi="Times New Roman"/>
          <w:sz w:val="22"/>
          <w:szCs w:val="22"/>
        </w:rPr>
      </w:pPr>
      <w:r w:rsidRPr="007172C5">
        <w:rPr>
          <w:rFonts w:ascii="Times New Roman" w:eastAsia="Times New Roman" w:hAnsi="Times New Roman"/>
          <w:sz w:val="22"/>
          <w:szCs w:val="22"/>
        </w:rPr>
        <w:t>LEUCOVORIN-TEVA vartojimas su maistu ir gėrimais</w:t>
      </w:r>
    </w:p>
    <w:p w:rsidR="006F515D" w:rsidRPr="007172C5" w:rsidRDefault="006F515D" w:rsidP="006F515D">
      <w:pPr>
        <w:pStyle w:val="Pagrindinistekstas"/>
        <w:spacing w:after="0"/>
        <w:rPr>
          <w:rFonts w:eastAsia="Times New Roman"/>
          <w:szCs w:val="22"/>
        </w:rPr>
      </w:pPr>
      <w:r w:rsidRPr="007172C5">
        <w:rPr>
          <w:szCs w:val="22"/>
        </w:rPr>
        <w:t>Vaisto vartojimui maistas įtakos nedaro.</w:t>
      </w:r>
    </w:p>
    <w:p w:rsidR="006F515D" w:rsidRPr="007172C5" w:rsidRDefault="006F515D" w:rsidP="006F515D">
      <w:pPr>
        <w:pStyle w:val="Pagrindinistekstas"/>
        <w:spacing w:after="0"/>
        <w:rPr>
          <w:szCs w:val="22"/>
        </w:rPr>
      </w:pPr>
    </w:p>
    <w:p w:rsidR="006F515D" w:rsidRPr="007172C5" w:rsidRDefault="006F515D" w:rsidP="006F515D">
      <w:pPr>
        <w:pStyle w:val="Antrat3"/>
        <w:spacing w:before="0" w:after="0"/>
        <w:rPr>
          <w:rFonts w:ascii="Times New Roman" w:eastAsia="Times New Roman" w:hAnsi="Times New Roman"/>
          <w:sz w:val="22"/>
          <w:szCs w:val="22"/>
        </w:rPr>
      </w:pPr>
      <w:r w:rsidRPr="007172C5">
        <w:rPr>
          <w:rFonts w:ascii="Times New Roman" w:eastAsia="Times New Roman" w:hAnsi="Times New Roman"/>
          <w:sz w:val="22"/>
          <w:szCs w:val="22"/>
        </w:rPr>
        <w:t>Nėštumas, žindymo laikotarpis ir vaisingumas</w:t>
      </w:r>
    </w:p>
    <w:p w:rsidR="006F515D" w:rsidRPr="007172C5" w:rsidRDefault="006F515D" w:rsidP="006F515D">
      <w:pPr>
        <w:pStyle w:val="Pagrindinistekstas"/>
        <w:spacing w:after="0"/>
        <w:rPr>
          <w:szCs w:val="22"/>
        </w:rPr>
      </w:pPr>
      <w:r w:rsidRPr="007172C5">
        <w:rPr>
          <w:szCs w:val="22"/>
        </w:rPr>
        <w:t>Jeigu esate nėščia, žindote kūdikį, manote, kad galbūt esate nėščia arba planuojate pastoti, tai prieš vartodama šį vaistą pasitarkite su gydytoju arba vaistininku.</w:t>
      </w:r>
    </w:p>
    <w:p w:rsidR="006F515D" w:rsidRPr="007172C5" w:rsidRDefault="006F515D" w:rsidP="006F515D">
      <w:pPr>
        <w:rPr>
          <w:sz w:val="22"/>
          <w:szCs w:val="22"/>
        </w:rPr>
      </w:pPr>
    </w:p>
    <w:p w:rsidR="006F515D" w:rsidRPr="007172C5" w:rsidRDefault="006F515D" w:rsidP="006F515D">
      <w:pPr>
        <w:rPr>
          <w:sz w:val="22"/>
          <w:szCs w:val="22"/>
        </w:rPr>
      </w:pPr>
      <w:r w:rsidRPr="007172C5">
        <w:rPr>
          <w:sz w:val="22"/>
          <w:szCs w:val="22"/>
        </w:rPr>
        <w:t>LEUCOVORIN-TEVA poveikis negimusiam kūdikiui nėra žinomas. LEUCOVORIN-TEVA vartoti nėštumo metu galima tik neabejotinai būtinais atvejais, tokį sprendimą turi priimti gydytojas. Tai taip pat taikoma, kai LEUCOVORIN-TEVA vartojamas kartu su metotreksatu. LEUCOVORIN-TEVA nėštumo metu ir žindymo laikotarpiu vartoti kartu su 5-fluorouracilu negalima dėl toksinio 5-fluorouracilo poveikio.</w:t>
      </w:r>
      <w:r w:rsidRPr="007172C5" w:rsidDel="00653B0F">
        <w:rPr>
          <w:sz w:val="22"/>
          <w:szCs w:val="22"/>
        </w:rPr>
        <w:t xml:space="preserve"> </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szCs w:val="22"/>
        </w:rPr>
      </w:pPr>
      <w:r w:rsidRPr="007172C5">
        <w:rPr>
          <w:szCs w:val="22"/>
        </w:rPr>
        <w:lastRenderedPageBreak/>
        <w:t>Ar LEUCOVORIN-TEVA patenka į motinos pieną, nežinoma. Kūdikį krūtimi maitinančioms moterims LEUCOVORIN-TEVA galima vartoti tik neabejotinai būtinais atvejais gydytojo nurodymu. LEUCOVORIN-TEVA nėštumo metu vartoti kartu su metotreksatu negalima dėl toksinio metotreksato poveikio.</w:t>
      </w:r>
    </w:p>
    <w:p w:rsidR="006F515D" w:rsidRPr="007172C5" w:rsidRDefault="006F515D" w:rsidP="006F515D">
      <w:pPr>
        <w:pStyle w:val="Pagrindinistekstas"/>
        <w:spacing w:after="0"/>
        <w:rPr>
          <w:szCs w:val="22"/>
        </w:rPr>
      </w:pPr>
    </w:p>
    <w:p w:rsidR="006F515D" w:rsidRPr="007172C5" w:rsidRDefault="006F515D" w:rsidP="006F515D">
      <w:pPr>
        <w:pStyle w:val="Antrat3"/>
        <w:spacing w:before="0" w:after="0"/>
        <w:rPr>
          <w:rFonts w:ascii="Times New Roman" w:eastAsia="Times New Roman" w:hAnsi="Times New Roman"/>
          <w:sz w:val="22"/>
          <w:szCs w:val="22"/>
        </w:rPr>
      </w:pPr>
      <w:r w:rsidRPr="007172C5">
        <w:rPr>
          <w:rFonts w:ascii="Times New Roman" w:eastAsia="Times New Roman" w:hAnsi="Times New Roman"/>
          <w:sz w:val="22"/>
          <w:szCs w:val="22"/>
        </w:rPr>
        <w:t>Vairavimas ir mechanizmų valdymas</w:t>
      </w:r>
    </w:p>
    <w:p w:rsidR="006F515D" w:rsidRPr="007172C5" w:rsidRDefault="006F515D" w:rsidP="006F515D">
      <w:pPr>
        <w:pStyle w:val="Pagrindinistekstas"/>
        <w:spacing w:after="0"/>
        <w:rPr>
          <w:szCs w:val="22"/>
        </w:rPr>
      </w:pPr>
      <w:r w:rsidRPr="007172C5">
        <w:rPr>
          <w:szCs w:val="22"/>
        </w:rPr>
        <w:t>Nėra įrodymų, kad folino rūgštis veikia gebėjimą vairuoti ir valdyti mechanizmus.</w:t>
      </w:r>
    </w:p>
    <w:p w:rsidR="006F515D" w:rsidRPr="007172C5" w:rsidRDefault="006F515D" w:rsidP="006F515D">
      <w:pPr>
        <w:pStyle w:val="Pagrindinistekstas"/>
        <w:spacing w:after="0"/>
        <w:rPr>
          <w:rFonts w:eastAsia="Times New Roman"/>
          <w:b/>
          <w:szCs w:val="22"/>
        </w:rPr>
      </w:pPr>
    </w:p>
    <w:p w:rsidR="006F515D" w:rsidRPr="007172C5" w:rsidRDefault="006F515D" w:rsidP="006F515D">
      <w:pPr>
        <w:pStyle w:val="Pagrindinistekstas"/>
        <w:spacing w:after="0"/>
        <w:rPr>
          <w:b/>
          <w:szCs w:val="22"/>
        </w:rPr>
      </w:pPr>
      <w:r w:rsidRPr="007172C5">
        <w:rPr>
          <w:rFonts w:eastAsia="Times New Roman"/>
          <w:b/>
          <w:szCs w:val="22"/>
        </w:rPr>
        <w:t>LEUCOVORIN-TEVA sudėtyje yra natrio.</w:t>
      </w:r>
    </w:p>
    <w:p w:rsidR="008F047A" w:rsidRDefault="008F047A" w:rsidP="008F047A">
      <w:pPr>
        <w:pStyle w:val="Pagrindinistekstas"/>
        <w:spacing w:after="0"/>
      </w:pPr>
      <w:r>
        <w:t xml:space="preserve">Šio vaisto </w:t>
      </w:r>
      <w:r w:rsidRPr="00210E41">
        <w:t xml:space="preserve">5 ml </w:t>
      </w:r>
      <w:r>
        <w:t xml:space="preserve">flakone </w:t>
      </w:r>
      <w:r w:rsidRPr="00210E41">
        <w:t xml:space="preserve">yra </w:t>
      </w:r>
      <w:r w:rsidRPr="0028539B">
        <w:t>mažiau kaip 1 mmol (23 mg) natrio, t.y. jis beveik</w:t>
      </w:r>
      <w:r>
        <w:t xml:space="preserve"> </w:t>
      </w:r>
      <w:r w:rsidRPr="0028539B">
        <w:t>neturi reikšmės</w:t>
      </w:r>
      <w:r>
        <w:t>.</w:t>
      </w:r>
    </w:p>
    <w:p w:rsidR="006F515D" w:rsidRPr="007172C5" w:rsidRDefault="008F047A" w:rsidP="008352B1">
      <w:pPr>
        <w:pStyle w:val="Pagrindinistekstas"/>
        <w:spacing w:after="0"/>
        <w:rPr>
          <w:szCs w:val="22"/>
        </w:rPr>
      </w:pPr>
      <w:r>
        <w:t xml:space="preserve">Šio vaisto </w:t>
      </w:r>
      <w:r w:rsidRPr="00210E41">
        <w:t xml:space="preserve">10 ml flakone yra </w:t>
      </w:r>
      <w:r>
        <w:t>33</w:t>
      </w:r>
      <w:r w:rsidRPr="00210E41">
        <w:t xml:space="preserve"> mg natrio, tai atitinka 1,</w:t>
      </w:r>
      <w:r>
        <w:t>7</w:t>
      </w:r>
      <w:r w:rsidRPr="00210E41">
        <w:t xml:space="preserve"> % didžiausios rekomenduojamos paros normos suaugusiesiems.</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3.</w:t>
      </w:r>
      <w:r w:rsidRPr="007172C5">
        <w:rPr>
          <w:rFonts w:ascii="Times New Roman" w:eastAsia="Times New Roman" w:hAnsi="Times New Roman"/>
          <w:i w:val="0"/>
          <w:sz w:val="22"/>
          <w:szCs w:val="22"/>
        </w:rPr>
        <w:tab/>
        <w:t>Kaip vartoti LEUCOVORIN-TEVA</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szCs w:val="22"/>
        </w:rPr>
      </w:pPr>
      <w:r w:rsidRPr="007172C5">
        <w:rPr>
          <w:szCs w:val="22"/>
        </w:rPr>
        <w:t>Visada vartokite šį vaistą tiksliai kaip nurodė gydytojas. Jeigu abejojate, kreipkitės į gydytoją arba vaistininką.</w:t>
      </w:r>
    </w:p>
    <w:p w:rsidR="006F515D" w:rsidRPr="007172C5" w:rsidRDefault="006F515D" w:rsidP="006F515D">
      <w:pPr>
        <w:pStyle w:val="Pagrindinistekstas"/>
        <w:spacing w:after="0"/>
        <w:rPr>
          <w:szCs w:val="22"/>
        </w:rPr>
      </w:pPr>
    </w:p>
    <w:p w:rsidR="006F515D" w:rsidRPr="007172C5" w:rsidRDefault="005D021D" w:rsidP="006F515D">
      <w:pPr>
        <w:pStyle w:val="Pagrindinistekstas"/>
        <w:spacing w:after="0"/>
        <w:rPr>
          <w:szCs w:val="22"/>
        </w:rPr>
      </w:pPr>
      <w:r>
        <w:rPr>
          <w:szCs w:val="22"/>
        </w:rPr>
        <w:t>Kalcio folinato hidrato</w:t>
      </w:r>
      <w:r w:rsidR="006F515D" w:rsidRPr="007172C5">
        <w:rPr>
          <w:szCs w:val="22"/>
        </w:rPr>
        <w:t xml:space="preserve"> tirpalo galima leisti į raumenis, veną arba lašinti į veną. Į subarachnoidinį tarpą jo leisti draudžiama.</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r w:rsidRPr="007172C5">
        <w:rPr>
          <w:szCs w:val="22"/>
        </w:rPr>
        <w:t xml:space="preserve">Dozavimas kiekvienam pacientui gali būti individualus.  Gydytojas nuspręs, kokią dozę Jums paskirti. </w:t>
      </w:r>
    </w:p>
    <w:p w:rsidR="006F515D" w:rsidRPr="007172C5" w:rsidRDefault="006F515D" w:rsidP="006F515D">
      <w:pPr>
        <w:rPr>
          <w:sz w:val="22"/>
          <w:szCs w:val="22"/>
        </w:rPr>
      </w:pPr>
    </w:p>
    <w:p w:rsidR="006F515D" w:rsidRPr="007172C5" w:rsidRDefault="006F515D" w:rsidP="006F515D">
      <w:pPr>
        <w:rPr>
          <w:sz w:val="22"/>
          <w:szCs w:val="22"/>
        </w:rPr>
      </w:pPr>
      <w:r w:rsidRPr="007172C5">
        <w:rPr>
          <w:sz w:val="22"/>
          <w:szCs w:val="22"/>
        </w:rPr>
        <w:t xml:space="preserve">Prieš infuziją į veną </w:t>
      </w:r>
      <w:r w:rsidR="005D021D">
        <w:rPr>
          <w:sz w:val="22"/>
          <w:szCs w:val="22"/>
        </w:rPr>
        <w:t>kalcio folinato hidrato</w:t>
      </w:r>
      <w:r w:rsidRPr="007172C5">
        <w:rPr>
          <w:sz w:val="22"/>
          <w:szCs w:val="22"/>
        </w:rPr>
        <w:t xml:space="preserve"> tirpalą galima atskiesti 0,9 </w:t>
      </w:r>
      <w:r w:rsidRPr="007172C5">
        <w:rPr>
          <w:sz w:val="22"/>
          <w:szCs w:val="22"/>
        </w:rPr>
        <w:sym w:font="Symbol" w:char="F025"/>
      </w:r>
      <w:r w:rsidRPr="007172C5">
        <w:rPr>
          <w:sz w:val="22"/>
          <w:szCs w:val="22"/>
        </w:rPr>
        <w:t xml:space="preserve"> natrio chlorido ar 5 </w:t>
      </w:r>
      <w:r w:rsidRPr="007172C5">
        <w:rPr>
          <w:sz w:val="22"/>
          <w:szCs w:val="22"/>
        </w:rPr>
        <w:sym w:font="Symbol" w:char="F025"/>
      </w:r>
      <w:r w:rsidRPr="007172C5">
        <w:rPr>
          <w:sz w:val="22"/>
          <w:szCs w:val="22"/>
        </w:rPr>
        <w:t xml:space="preserve"> gliukozės tirpalu (žr. skyrių “</w:t>
      </w:r>
      <w:r w:rsidRPr="007172C5">
        <w:rPr>
          <w:b/>
          <w:sz w:val="22"/>
          <w:szCs w:val="22"/>
        </w:rPr>
        <w:t xml:space="preserve"> </w:t>
      </w:r>
      <w:r w:rsidRPr="007172C5">
        <w:rPr>
          <w:sz w:val="22"/>
          <w:szCs w:val="22"/>
        </w:rPr>
        <w:t>Specialūs reikalavimai atliekoms tvarkyti ir vaistiniam preparatui ruošti“).</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u w:val="single"/>
        </w:rPr>
      </w:pPr>
      <w:r w:rsidRPr="007172C5">
        <w:rPr>
          <w:szCs w:val="22"/>
          <w:u w:val="single"/>
        </w:rPr>
        <w:t>Dozavimas</w:t>
      </w:r>
    </w:p>
    <w:p w:rsidR="006F515D" w:rsidRPr="007172C5" w:rsidRDefault="006F515D" w:rsidP="006F515D">
      <w:pPr>
        <w:pStyle w:val="Pagrindinistekstas"/>
        <w:spacing w:after="0"/>
        <w:rPr>
          <w:szCs w:val="22"/>
        </w:rPr>
      </w:pPr>
    </w:p>
    <w:p w:rsidR="006F515D" w:rsidRPr="007172C5" w:rsidRDefault="005D021D" w:rsidP="006F515D">
      <w:pPr>
        <w:pStyle w:val="Pagrindinistekstas"/>
        <w:spacing w:after="0"/>
        <w:rPr>
          <w:i/>
          <w:szCs w:val="22"/>
        </w:rPr>
      </w:pPr>
      <w:r>
        <w:rPr>
          <w:i/>
          <w:szCs w:val="22"/>
        </w:rPr>
        <w:t>Kalcio folinato hidrato</w:t>
      </w:r>
      <w:r w:rsidR="006F515D" w:rsidRPr="007172C5">
        <w:rPr>
          <w:i/>
          <w:szCs w:val="22"/>
        </w:rPr>
        <w:t>, vartojamo folio rūgšties antagonistų toksiškumo silpninimui ir veikimo neutralizavimui,, dozavimas suaugusiems pacientams ir vaikams</w:t>
      </w:r>
    </w:p>
    <w:p w:rsidR="006F515D" w:rsidRPr="007172C5" w:rsidRDefault="006F515D" w:rsidP="006F515D">
      <w:pPr>
        <w:pStyle w:val="Pagrindinistekstas"/>
        <w:spacing w:after="0"/>
        <w:rPr>
          <w:szCs w:val="22"/>
        </w:rPr>
      </w:pPr>
      <w:r w:rsidRPr="007172C5">
        <w:rPr>
          <w:szCs w:val="22"/>
        </w:rPr>
        <w:t xml:space="preserve">Kadangi </w:t>
      </w:r>
      <w:r w:rsidR="005D021D">
        <w:rPr>
          <w:szCs w:val="22"/>
        </w:rPr>
        <w:t>kalcio folinato hidrato</w:t>
      </w:r>
      <w:r w:rsidRPr="007172C5">
        <w:rPr>
          <w:szCs w:val="22"/>
        </w:rPr>
        <w:t xml:space="preserve"> dozavimas labai priklauso nuo to, ar vidutine, ar didele metotreksato doze pacientas gydomas, todėl </w:t>
      </w:r>
      <w:r w:rsidR="005D021D">
        <w:rPr>
          <w:szCs w:val="22"/>
        </w:rPr>
        <w:t>kalcio folinato hidrato</w:t>
      </w:r>
      <w:r w:rsidRPr="007172C5">
        <w:rPr>
          <w:szCs w:val="22"/>
        </w:rPr>
        <w:t>, vartojamo kaip priešnuodžio, dozė priklauso nuo gydymo metotreksatu metodo. Vadinasi, folinato dozavimą reikia nustatyti atsižvelgiant į tai, ar vidutine, ar didele metotreksato doze pacientas bus gydomas.</w:t>
      </w:r>
    </w:p>
    <w:p w:rsidR="006F515D" w:rsidRPr="007172C5" w:rsidRDefault="006F515D" w:rsidP="006F515D">
      <w:pPr>
        <w:rPr>
          <w:sz w:val="22"/>
          <w:szCs w:val="22"/>
        </w:rPr>
      </w:pPr>
      <w:r w:rsidRPr="007172C5">
        <w:rPr>
          <w:sz w:val="22"/>
          <w:szCs w:val="22"/>
        </w:rPr>
        <w:t>Žemiau pateikti nurodymai, kuriais galima remtis dozuojant kalcio folinatą</w:t>
      </w:r>
      <w:r w:rsidR="005D021D">
        <w:rPr>
          <w:sz w:val="22"/>
          <w:szCs w:val="22"/>
        </w:rPr>
        <w:t xml:space="preserve"> hidratą</w:t>
      </w:r>
      <w:r w:rsidRPr="007172C5">
        <w:rPr>
          <w:sz w:val="22"/>
          <w:szCs w:val="22"/>
        </w:rPr>
        <w:t>, yra tik orientaciniai.</w:t>
      </w:r>
    </w:p>
    <w:p w:rsidR="006F515D" w:rsidRPr="007172C5" w:rsidRDefault="006F515D" w:rsidP="006F515D">
      <w:pPr>
        <w:rPr>
          <w:sz w:val="22"/>
          <w:szCs w:val="22"/>
        </w:rPr>
      </w:pPr>
      <w:r w:rsidRPr="007172C5">
        <w:rPr>
          <w:sz w:val="22"/>
          <w:szCs w:val="22"/>
        </w:rPr>
        <w:t xml:space="preserve">Įprastinė pirmoji </w:t>
      </w:r>
      <w:r w:rsidR="005D021D">
        <w:rPr>
          <w:sz w:val="22"/>
          <w:szCs w:val="22"/>
        </w:rPr>
        <w:t>kalcio folinato hidrato</w:t>
      </w:r>
      <w:r w:rsidRPr="007172C5">
        <w:rPr>
          <w:sz w:val="22"/>
          <w:szCs w:val="22"/>
        </w:rPr>
        <w:t xml:space="preserve"> dozė yra 15 mg (6 – 12 mg/m</w:t>
      </w:r>
      <w:r w:rsidRPr="007172C5">
        <w:rPr>
          <w:sz w:val="22"/>
          <w:szCs w:val="22"/>
          <w:vertAlign w:val="superscript"/>
        </w:rPr>
        <w:t xml:space="preserve">2 </w:t>
      </w:r>
      <w:r w:rsidRPr="007172C5">
        <w:rPr>
          <w:sz w:val="22"/>
          <w:szCs w:val="22"/>
        </w:rPr>
        <w:t xml:space="preserve">kūno paviršiaus). Ją būtina suleisti praėjus 12 - 24 valandoms (tačiau ne daugiau kaip 24 val.) nuo metotreksato infuzijos pradžios. Tokią pačią dozę kas 6 valandas reikia vartoti 72 valandų laikotarpiu. Po kelių injekcijų vietoj leidžiamojo preparato galima pradėti vartoti geriamojo. </w:t>
      </w:r>
    </w:p>
    <w:p w:rsidR="006F515D" w:rsidRPr="007172C5" w:rsidRDefault="006F515D" w:rsidP="006F515D">
      <w:pPr>
        <w:rPr>
          <w:sz w:val="22"/>
          <w:szCs w:val="22"/>
        </w:rPr>
      </w:pPr>
    </w:p>
    <w:p w:rsidR="006F515D" w:rsidRPr="007172C5" w:rsidRDefault="005D021D" w:rsidP="006F515D">
      <w:pPr>
        <w:rPr>
          <w:i/>
          <w:iCs/>
          <w:sz w:val="22"/>
          <w:szCs w:val="22"/>
          <w:u w:val="single"/>
        </w:rPr>
      </w:pPr>
      <w:r>
        <w:rPr>
          <w:i/>
          <w:iCs/>
          <w:sz w:val="22"/>
          <w:szCs w:val="22"/>
          <w:u w:val="single"/>
        </w:rPr>
        <w:t>Kalcio folinato hidrato</w:t>
      </w:r>
      <w:r w:rsidR="006F515D" w:rsidRPr="007172C5">
        <w:rPr>
          <w:i/>
          <w:iCs/>
          <w:sz w:val="22"/>
          <w:szCs w:val="22"/>
          <w:u w:val="single"/>
        </w:rPr>
        <w:t>, vartojamo kartu su 5 fluorouracilu, dozavimas gydant metastazavusį gaubtinės ir tiesiosios žarnos vėžį</w:t>
      </w:r>
    </w:p>
    <w:p w:rsidR="006F515D" w:rsidRPr="007172C5" w:rsidRDefault="006F515D" w:rsidP="006F515D">
      <w:pPr>
        <w:numPr>
          <w:ilvl w:val="0"/>
          <w:numId w:val="8"/>
        </w:numPr>
        <w:tabs>
          <w:tab w:val="num" w:pos="567"/>
        </w:tabs>
        <w:ind w:left="567" w:hanging="567"/>
        <w:rPr>
          <w:sz w:val="22"/>
          <w:szCs w:val="22"/>
        </w:rPr>
      </w:pPr>
      <w:r w:rsidRPr="007172C5">
        <w:rPr>
          <w:sz w:val="22"/>
          <w:szCs w:val="22"/>
          <w:u w:val="single"/>
        </w:rPr>
        <w:t>Vartojimas kas savaitę</w:t>
      </w:r>
      <w:r w:rsidRPr="007172C5">
        <w:rPr>
          <w:sz w:val="22"/>
          <w:szCs w:val="22"/>
        </w:rPr>
        <w:t>. Per 2 valandas į veną infuzuota 20 mg/m</w:t>
      </w:r>
      <w:r w:rsidRPr="007172C5">
        <w:rPr>
          <w:sz w:val="22"/>
          <w:szCs w:val="22"/>
          <w:vertAlign w:val="superscript"/>
        </w:rPr>
        <w:t>2</w:t>
      </w:r>
      <w:r w:rsidRPr="007172C5">
        <w:rPr>
          <w:sz w:val="22"/>
          <w:szCs w:val="22"/>
        </w:rPr>
        <w:t xml:space="preserve"> kūno paviršiaus arba 200 mg/m</w:t>
      </w:r>
      <w:r w:rsidRPr="007172C5">
        <w:rPr>
          <w:sz w:val="22"/>
          <w:szCs w:val="22"/>
          <w:vertAlign w:val="superscript"/>
        </w:rPr>
        <w:t>2</w:t>
      </w:r>
      <w:r w:rsidRPr="007172C5">
        <w:rPr>
          <w:sz w:val="22"/>
          <w:szCs w:val="22"/>
        </w:rPr>
        <w:t xml:space="preserve"> kūno paviršiaus </w:t>
      </w:r>
      <w:r w:rsidR="005D021D">
        <w:rPr>
          <w:sz w:val="22"/>
          <w:szCs w:val="22"/>
        </w:rPr>
        <w:t>kalcio folinato hidrato</w:t>
      </w:r>
      <w:r w:rsidRPr="007172C5">
        <w:rPr>
          <w:sz w:val="22"/>
          <w:szCs w:val="22"/>
        </w:rPr>
        <w:t xml:space="preserve"> dozė. Infuzijos viduryje arba pabaigoje į veną iš karto suleista 500 mg/m</w:t>
      </w:r>
      <w:r w:rsidRPr="007172C5">
        <w:rPr>
          <w:sz w:val="22"/>
          <w:szCs w:val="22"/>
          <w:vertAlign w:val="superscript"/>
        </w:rPr>
        <w:t>2</w:t>
      </w:r>
      <w:r w:rsidRPr="007172C5">
        <w:rPr>
          <w:sz w:val="22"/>
          <w:szCs w:val="22"/>
        </w:rPr>
        <w:t xml:space="preserve"> kūno paviršiaus 5-fluorouracilo dozė. </w:t>
      </w:r>
    </w:p>
    <w:p w:rsidR="006F515D" w:rsidRPr="007172C5" w:rsidRDefault="006F515D" w:rsidP="006F515D">
      <w:pPr>
        <w:numPr>
          <w:ilvl w:val="0"/>
          <w:numId w:val="8"/>
        </w:numPr>
        <w:tabs>
          <w:tab w:val="num" w:pos="567"/>
        </w:tabs>
        <w:ind w:left="567" w:hanging="567"/>
        <w:rPr>
          <w:sz w:val="22"/>
          <w:szCs w:val="22"/>
        </w:rPr>
      </w:pPr>
      <w:r w:rsidRPr="007172C5">
        <w:rPr>
          <w:sz w:val="22"/>
          <w:szCs w:val="22"/>
          <w:u w:val="single"/>
        </w:rPr>
        <w:t>Vartojimas kas 2 savaites.</w:t>
      </w:r>
      <w:r w:rsidRPr="007172C5">
        <w:rPr>
          <w:sz w:val="22"/>
          <w:szCs w:val="22"/>
        </w:rPr>
        <w:t xml:space="preserve"> Per 2 valandas į veną infuzuota </w:t>
      </w:r>
      <w:r w:rsidRPr="007172C5">
        <w:rPr>
          <w:sz w:val="22"/>
          <w:szCs w:val="22"/>
        </w:rPr>
        <w:sym w:font="Symbol" w:char="F0B3"/>
      </w:r>
      <w:r w:rsidRPr="007172C5">
        <w:rPr>
          <w:sz w:val="22"/>
          <w:szCs w:val="22"/>
        </w:rPr>
        <w:t> 20 mg/m</w:t>
      </w:r>
      <w:r w:rsidRPr="007172C5">
        <w:rPr>
          <w:sz w:val="22"/>
          <w:szCs w:val="22"/>
          <w:vertAlign w:val="superscript"/>
        </w:rPr>
        <w:t>2</w:t>
      </w:r>
      <w:r w:rsidRPr="007172C5">
        <w:rPr>
          <w:sz w:val="22"/>
          <w:szCs w:val="22"/>
        </w:rPr>
        <w:t xml:space="preserve"> kūno paviršiaus </w:t>
      </w:r>
      <w:r w:rsidR="005D021D">
        <w:rPr>
          <w:sz w:val="22"/>
          <w:szCs w:val="22"/>
        </w:rPr>
        <w:t>kalcio folinato hidrato</w:t>
      </w:r>
      <w:r w:rsidRPr="007172C5">
        <w:rPr>
          <w:sz w:val="22"/>
          <w:szCs w:val="22"/>
        </w:rPr>
        <w:t xml:space="preserve"> dozė, po to suleista 5-fluorouracilo. </w:t>
      </w:r>
    </w:p>
    <w:p w:rsidR="006F515D" w:rsidRPr="007172C5" w:rsidRDefault="006F515D" w:rsidP="006F515D">
      <w:pPr>
        <w:numPr>
          <w:ilvl w:val="0"/>
          <w:numId w:val="8"/>
        </w:numPr>
        <w:tabs>
          <w:tab w:val="num" w:pos="567"/>
        </w:tabs>
        <w:ind w:left="567" w:hanging="567"/>
        <w:rPr>
          <w:b/>
          <w:bCs/>
          <w:sz w:val="22"/>
          <w:szCs w:val="22"/>
        </w:rPr>
      </w:pPr>
      <w:r w:rsidRPr="007172C5">
        <w:rPr>
          <w:sz w:val="22"/>
          <w:szCs w:val="22"/>
          <w:u w:val="single"/>
        </w:rPr>
        <w:t>Vartojimas kas mėnesį.</w:t>
      </w:r>
      <w:r w:rsidRPr="007172C5">
        <w:rPr>
          <w:sz w:val="22"/>
          <w:szCs w:val="22"/>
        </w:rPr>
        <w:t xml:space="preserve"> Penkias dienas iš eilės į veną iš karto leista 20 mg/m</w:t>
      </w:r>
      <w:r w:rsidRPr="007172C5">
        <w:rPr>
          <w:sz w:val="22"/>
          <w:szCs w:val="22"/>
          <w:vertAlign w:val="superscript"/>
        </w:rPr>
        <w:t>2</w:t>
      </w:r>
      <w:r w:rsidRPr="007172C5">
        <w:rPr>
          <w:sz w:val="22"/>
          <w:szCs w:val="22"/>
        </w:rPr>
        <w:t xml:space="preserve"> kūno paviršiaus arba 200  mg/m</w:t>
      </w:r>
      <w:r w:rsidRPr="007172C5">
        <w:rPr>
          <w:sz w:val="22"/>
          <w:szCs w:val="22"/>
          <w:vertAlign w:val="superscript"/>
        </w:rPr>
        <w:t>2</w:t>
      </w:r>
      <w:r w:rsidRPr="007172C5">
        <w:rPr>
          <w:sz w:val="22"/>
          <w:szCs w:val="22"/>
        </w:rPr>
        <w:t xml:space="preserve"> kūno paviršiaus </w:t>
      </w:r>
      <w:r w:rsidR="005D021D">
        <w:rPr>
          <w:sz w:val="22"/>
          <w:szCs w:val="22"/>
        </w:rPr>
        <w:t>kalcio folinato hidrato</w:t>
      </w:r>
      <w:r w:rsidRPr="007172C5">
        <w:rPr>
          <w:sz w:val="22"/>
          <w:szCs w:val="22"/>
        </w:rPr>
        <w:t xml:space="preserve"> dozė, po to iš karto į veną leista 425  mg/m</w:t>
      </w:r>
      <w:r w:rsidRPr="007172C5">
        <w:rPr>
          <w:sz w:val="22"/>
          <w:szCs w:val="22"/>
          <w:vertAlign w:val="superscript"/>
        </w:rPr>
        <w:t>2</w:t>
      </w:r>
      <w:r w:rsidRPr="007172C5">
        <w:rPr>
          <w:sz w:val="22"/>
          <w:szCs w:val="22"/>
        </w:rPr>
        <w:t xml:space="preserve"> kūno paviršiaus arba 370  mg/m</w:t>
      </w:r>
      <w:r w:rsidRPr="007172C5">
        <w:rPr>
          <w:sz w:val="22"/>
          <w:szCs w:val="22"/>
          <w:vertAlign w:val="superscript"/>
        </w:rPr>
        <w:t>2</w:t>
      </w:r>
      <w:r w:rsidRPr="007172C5">
        <w:rPr>
          <w:sz w:val="22"/>
          <w:szCs w:val="22"/>
        </w:rPr>
        <w:t xml:space="preserve"> kūno paviršiaus 5-fluorouracilo dozė.</w:t>
      </w:r>
    </w:p>
    <w:p w:rsidR="006F515D" w:rsidRPr="007172C5" w:rsidRDefault="006F515D" w:rsidP="006F515D">
      <w:pPr>
        <w:pStyle w:val="Pagrindinistekstas"/>
        <w:spacing w:after="0"/>
        <w:rPr>
          <w:szCs w:val="22"/>
        </w:rPr>
      </w:pPr>
      <w:r w:rsidRPr="007172C5">
        <w:rPr>
          <w:szCs w:val="22"/>
        </w:rPr>
        <w:t>Duomenų apie šio derinio vartojimą vaikams nėra.</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r w:rsidRPr="007172C5">
        <w:rPr>
          <w:szCs w:val="22"/>
        </w:rPr>
        <w:lastRenderedPageBreak/>
        <w:t>Jeigu manote, kad LEUCOVORIN-TEVA veikia per stipriai arba per silpnai, kreipkitės į gydytoją arba vaistininką.</w:t>
      </w:r>
    </w:p>
    <w:p w:rsidR="006F515D" w:rsidRPr="007172C5" w:rsidRDefault="006F515D" w:rsidP="006F515D">
      <w:pPr>
        <w:pStyle w:val="Pagrindinistekstas"/>
        <w:spacing w:after="0"/>
        <w:rPr>
          <w:szCs w:val="22"/>
        </w:rPr>
      </w:pPr>
    </w:p>
    <w:p w:rsidR="006F515D" w:rsidRPr="007172C5" w:rsidRDefault="006F515D" w:rsidP="006F515D">
      <w:pPr>
        <w:pStyle w:val="Antrat3"/>
        <w:spacing w:before="0" w:after="0"/>
        <w:rPr>
          <w:rFonts w:ascii="Times New Roman" w:eastAsia="Times New Roman" w:hAnsi="Times New Roman"/>
          <w:sz w:val="22"/>
          <w:szCs w:val="22"/>
        </w:rPr>
      </w:pPr>
      <w:r w:rsidRPr="007172C5">
        <w:rPr>
          <w:rFonts w:ascii="Times New Roman" w:hAnsi="Times New Roman"/>
          <w:sz w:val="22"/>
          <w:szCs w:val="22"/>
        </w:rPr>
        <w:t>Ką daryti pavartojus per didelę</w:t>
      </w:r>
      <w:r w:rsidRPr="007172C5">
        <w:rPr>
          <w:sz w:val="22"/>
          <w:szCs w:val="22"/>
        </w:rPr>
        <w:t xml:space="preserve"> </w:t>
      </w:r>
      <w:r w:rsidRPr="007172C5">
        <w:rPr>
          <w:rFonts w:ascii="Times New Roman" w:eastAsia="Times New Roman" w:hAnsi="Times New Roman"/>
          <w:sz w:val="22"/>
          <w:szCs w:val="22"/>
        </w:rPr>
        <w:t>LEUCOVORIN-TEVA dozę?</w:t>
      </w:r>
    </w:p>
    <w:p w:rsidR="006F515D" w:rsidRPr="007172C5" w:rsidRDefault="006F515D" w:rsidP="006F515D">
      <w:pPr>
        <w:pStyle w:val="Pagrindinistekstas"/>
        <w:spacing w:after="0"/>
        <w:rPr>
          <w:rFonts w:eastAsia="Times New Roman"/>
          <w:szCs w:val="22"/>
        </w:rPr>
      </w:pPr>
      <w:r w:rsidRPr="007172C5">
        <w:rPr>
          <w:szCs w:val="22"/>
        </w:rPr>
        <w:t xml:space="preserve">Pavartojus per didelę </w:t>
      </w:r>
      <w:r w:rsidR="005D021D">
        <w:rPr>
          <w:szCs w:val="22"/>
        </w:rPr>
        <w:t>kalcio folinato hidrato</w:t>
      </w:r>
      <w:r w:rsidRPr="007172C5">
        <w:rPr>
          <w:szCs w:val="22"/>
        </w:rPr>
        <w:t xml:space="preserve"> dozę, reikia nedelsiant kreiptis į gydytoją. Pavartojus per didelę dozę, gali pasireikšti skyriuje „Galimas šalutinis poveikis“ nurodytas šalutinis poveikis. Jeigu LEUCOVORIN-TEVA vartojamas kartu su metotreksatu, per didelė LEUCOVORIN-TEVA dozė gali susilpninti metotreksato poveikį.</w:t>
      </w:r>
    </w:p>
    <w:p w:rsidR="006F515D" w:rsidRPr="007172C5" w:rsidRDefault="006F515D" w:rsidP="006F515D">
      <w:pPr>
        <w:pStyle w:val="Pagrindinistekstas"/>
        <w:spacing w:after="0"/>
        <w:rPr>
          <w:szCs w:val="22"/>
        </w:rPr>
      </w:pPr>
    </w:p>
    <w:p w:rsidR="006F515D" w:rsidRPr="007172C5" w:rsidRDefault="006F515D" w:rsidP="006F515D">
      <w:pPr>
        <w:pStyle w:val="Antrat3"/>
        <w:spacing w:before="0" w:after="0"/>
        <w:rPr>
          <w:rFonts w:ascii="Times New Roman" w:eastAsia="Times New Roman" w:hAnsi="Times New Roman"/>
          <w:sz w:val="22"/>
          <w:szCs w:val="22"/>
        </w:rPr>
      </w:pPr>
      <w:r w:rsidRPr="007172C5">
        <w:rPr>
          <w:rFonts w:ascii="Times New Roman" w:eastAsia="Times New Roman" w:hAnsi="Times New Roman"/>
          <w:sz w:val="22"/>
          <w:szCs w:val="22"/>
        </w:rPr>
        <w:t>Pamiršus pavartoti LEUCOVORIN-TEVA</w:t>
      </w:r>
    </w:p>
    <w:p w:rsidR="006F515D" w:rsidRPr="007172C5" w:rsidRDefault="006F515D" w:rsidP="006F515D">
      <w:pPr>
        <w:pStyle w:val="Pagrindinistekstas"/>
        <w:spacing w:after="0"/>
        <w:rPr>
          <w:szCs w:val="22"/>
        </w:rPr>
      </w:pPr>
      <w:r w:rsidRPr="007172C5">
        <w:rPr>
          <w:szCs w:val="22"/>
        </w:rPr>
        <w:t xml:space="preserve">Jeigu LEUCOVORIN-TEVA vartojamas kartu su metotreksatu ir dozė praleidžiama, gali pasireikšti žalingas metotreksato poveikis. </w:t>
      </w:r>
    </w:p>
    <w:p w:rsidR="006F515D" w:rsidRPr="007172C5" w:rsidRDefault="006F515D" w:rsidP="006F515D">
      <w:pPr>
        <w:pStyle w:val="Pagrindinistekstas"/>
        <w:spacing w:after="0"/>
        <w:rPr>
          <w:rFonts w:eastAsia="Times New Roman"/>
          <w:szCs w:val="22"/>
        </w:rPr>
      </w:pPr>
      <w:r w:rsidRPr="007172C5">
        <w:rPr>
          <w:szCs w:val="22"/>
        </w:rPr>
        <w:t>Jei kyla klausimų, kreipkitės į gydytoją.</w:t>
      </w:r>
    </w:p>
    <w:p w:rsidR="006F515D" w:rsidRPr="007172C5" w:rsidRDefault="006F515D" w:rsidP="006F515D">
      <w:pPr>
        <w:pStyle w:val="Pagrindinistekstas"/>
        <w:spacing w:after="0"/>
        <w:rPr>
          <w:szCs w:val="22"/>
        </w:rPr>
      </w:pPr>
    </w:p>
    <w:p w:rsidR="006F515D" w:rsidRPr="007172C5" w:rsidRDefault="006F515D" w:rsidP="006F515D">
      <w:pPr>
        <w:pStyle w:val="Antrat3"/>
        <w:spacing w:before="0" w:after="0"/>
        <w:rPr>
          <w:rFonts w:ascii="Times New Roman" w:eastAsia="Times New Roman" w:hAnsi="Times New Roman"/>
          <w:sz w:val="22"/>
          <w:szCs w:val="22"/>
        </w:rPr>
      </w:pPr>
      <w:r w:rsidRPr="007172C5">
        <w:rPr>
          <w:rFonts w:ascii="Times New Roman" w:eastAsia="Times New Roman" w:hAnsi="Times New Roman"/>
          <w:sz w:val="22"/>
          <w:szCs w:val="22"/>
        </w:rPr>
        <w:t xml:space="preserve">Nustojus vartoti LEUCOVORIN-TEVA </w:t>
      </w:r>
    </w:p>
    <w:p w:rsidR="006F515D" w:rsidRPr="007172C5" w:rsidRDefault="006F515D" w:rsidP="006F515D">
      <w:pPr>
        <w:pStyle w:val="Pagrindinistekstas"/>
        <w:spacing w:after="0"/>
        <w:rPr>
          <w:szCs w:val="22"/>
        </w:rPr>
      </w:pPr>
      <w:r w:rsidRPr="007172C5">
        <w:rPr>
          <w:szCs w:val="22"/>
        </w:rPr>
        <w:t xml:space="preserve">Jeigu LEUCOVORIN-TEVA vartojamas kartu su metotreksatu ir gydymas nutraukiamas staiga, gali pasireikšti šalutiniai metotreksato poveikiai. </w:t>
      </w:r>
    </w:p>
    <w:p w:rsidR="006F515D" w:rsidRPr="007172C5" w:rsidRDefault="006F515D" w:rsidP="006F515D">
      <w:pPr>
        <w:pStyle w:val="Pagrindinistekstas"/>
        <w:spacing w:after="0"/>
        <w:rPr>
          <w:szCs w:val="22"/>
        </w:rPr>
      </w:pPr>
      <w:r w:rsidRPr="007172C5">
        <w:rPr>
          <w:szCs w:val="22"/>
        </w:rPr>
        <w:t>Jei kyla klausimų,visada kreipkitės į gydytoją.</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r w:rsidRPr="007172C5">
        <w:rPr>
          <w:szCs w:val="22"/>
        </w:rPr>
        <w:t>Jeigu kiltų daugiau klausimų dėl šio vaisto vartojimo, kreipkitės į gydytoją arba vaistininką.</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4.</w:t>
      </w:r>
      <w:r w:rsidRPr="007172C5">
        <w:rPr>
          <w:rFonts w:ascii="Times New Roman" w:eastAsia="Times New Roman" w:hAnsi="Times New Roman"/>
          <w:i w:val="0"/>
          <w:sz w:val="22"/>
          <w:szCs w:val="22"/>
        </w:rPr>
        <w:tab/>
        <w:t>Galimas šalutinis poveikis</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szCs w:val="22"/>
        </w:rPr>
      </w:pPr>
      <w:r w:rsidRPr="007172C5">
        <w:rPr>
          <w:szCs w:val="22"/>
        </w:rPr>
        <w:t>Šis vaistas, kaip ir visi kiti, gali sukelti šalutinį poveikį, nors jis pasireiškia ne visiems žmonėms.</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b/>
          <w:i/>
          <w:iCs/>
          <w:szCs w:val="22"/>
        </w:rPr>
      </w:pPr>
      <w:r w:rsidRPr="007172C5">
        <w:rPr>
          <w:b/>
          <w:i/>
          <w:iCs/>
          <w:szCs w:val="22"/>
        </w:rPr>
        <w:t>Abi terapinės indikacijos</w:t>
      </w:r>
    </w:p>
    <w:p w:rsidR="006F515D" w:rsidRPr="007172C5" w:rsidRDefault="006F515D" w:rsidP="006F515D">
      <w:pPr>
        <w:pStyle w:val="Pagrindinistekstas"/>
        <w:spacing w:after="0"/>
        <w:rPr>
          <w:rFonts w:eastAsia="Times New Roman"/>
          <w:szCs w:val="22"/>
        </w:rPr>
      </w:pPr>
      <w:r w:rsidRPr="007172C5">
        <w:rPr>
          <w:szCs w:val="22"/>
        </w:rPr>
        <w:t xml:space="preserve">Vartojant </w:t>
      </w:r>
      <w:r w:rsidRPr="007172C5">
        <w:rPr>
          <w:rFonts w:eastAsia="Times New Roman"/>
          <w:szCs w:val="22"/>
        </w:rPr>
        <w:t xml:space="preserve">LEUCOVORIN-TEVA gali pasireikšti šie </w:t>
      </w:r>
      <w:r w:rsidR="00410C45" w:rsidRPr="007172C5">
        <w:rPr>
          <w:rFonts w:eastAsia="Times New Roman"/>
          <w:szCs w:val="22"/>
        </w:rPr>
        <w:t>šalutini</w:t>
      </w:r>
      <w:r w:rsidR="00410C45">
        <w:rPr>
          <w:rFonts w:eastAsia="Times New Roman"/>
          <w:szCs w:val="22"/>
        </w:rPr>
        <w:t>o</w:t>
      </w:r>
      <w:r w:rsidR="00410C45" w:rsidRPr="007172C5">
        <w:rPr>
          <w:rFonts w:eastAsia="Times New Roman"/>
          <w:szCs w:val="22"/>
        </w:rPr>
        <w:t xml:space="preserve"> poveiki</w:t>
      </w:r>
      <w:r w:rsidR="00410C45">
        <w:rPr>
          <w:rFonts w:eastAsia="Times New Roman"/>
          <w:szCs w:val="22"/>
        </w:rPr>
        <w:t>o reiškiniai</w:t>
      </w:r>
      <w:r w:rsidRPr="007172C5">
        <w:rPr>
          <w:rFonts w:eastAsia="Times New Roman"/>
          <w:szCs w:val="22"/>
        </w:rPr>
        <w:t>:</w:t>
      </w:r>
    </w:p>
    <w:p w:rsidR="006F515D" w:rsidRDefault="006F515D" w:rsidP="006F515D">
      <w:pPr>
        <w:pStyle w:val="Pagrindinistekstas"/>
        <w:spacing w:after="0"/>
        <w:rPr>
          <w:rFonts w:eastAsia="Times New Roman"/>
          <w:szCs w:val="22"/>
        </w:rPr>
      </w:pPr>
    </w:p>
    <w:p w:rsidR="00410C45" w:rsidRDefault="00410C45" w:rsidP="006F515D">
      <w:pPr>
        <w:pStyle w:val="Pagrindinistekstas"/>
        <w:spacing w:after="0"/>
        <w:rPr>
          <w:rFonts w:eastAsia="Times New Roman"/>
          <w:szCs w:val="22"/>
        </w:rPr>
      </w:pPr>
      <w:r>
        <w:rPr>
          <w:b/>
          <w:bCs/>
          <w:szCs w:val="22"/>
        </w:rPr>
        <w:t xml:space="preserve">Labai dažni šalutinio poveikio reiškiniai (gali pasireikšti ne rečiau kaip 1 iš 10 asmenų): </w:t>
      </w:r>
    </w:p>
    <w:p w:rsidR="00410C45" w:rsidRDefault="00410C45" w:rsidP="00410C45">
      <w:pPr>
        <w:pStyle w:val="Pagrindinistekstas"/>
        <w:numPr>
          <w:ilvl w:val="0"/>
          <w:numId w:val="8"/>
        </w:numPr>
        <w:spacing w:after="0"/>
        <w:rPr>
          <w:szCs w:val="22"/>
        </w:rPr>
      </w:pPr>
      <w:r w:rsidRPr="007172C5">
        <w:rPr>
          <w:szCs w:val="22"/>
        </w:rPr>
        <w:t>kaulų čiulpų nepakankamumas, įskaitant mirtinus atvejus</w:t>
      </w:r>
      <w:r>
        <w:rPr>
          <w:szCs w:val="22"/>
        </w:rPr>
        <w:t>;</w:t>
      </w:r>
    </w:p>
    <w:p w:rsidR="00410C45" w:rsidRDefault="00410C45" w:rsidP="00410C45">
      <w:pPr>
        <w:pStyle w:val="Pagrindinistekstas"/>
        <w:numPr>
          <w:ilvl w:val="0"/>
          <w:numId w:val="8"/>
        </w:numPr>
        <w:spacing w:after="0"/>
        <w:rPr>
          <w:szCs w:val="22"/>
        </w:rPr>
      </w:pPr>
      <w:r w:rsidRPr="007172C5">
        <w:rPr>
          <w:szCs w:val="22"/>
        </w:rPr>
        <w:t>mukozitas, įskaitant stomatitą ir cheilitą. Pasitaikė mirties atvejų, kurių priežastis buvo mukozitas</w:t>
      </w:r>
      <w:r w:rsidR="00212947">
        <w:rPr>
          <w:szCs w:val="22"/>
        </w:rPr>
        <w:t>;</w:t>
      </w:r>
    </w:p>
    <w:p w:rsidR="00212947" w:rsidRDefault="00212947" w:rsidP="00410C45">
      <w:pPr>
        <w:pStyle w:val="Pagrindinistekstas"/>
        <w:numPr>
          <w:ilvl w:val="0"/>
          <w:numId w:val="8"/>
        </w:numPr>
        <w:spacing w:after="0"/>
        <w:rPr>
          <w:szCs w:val="22"/>
        </w:rPr>
      </w:pPr>
      <w:r w:rsidRPr="007172C5">
        <w:rPr>
          <w:szCs w:val="22"/>
        </w:rPr>
        <w:t>vėmimas ir pykinimas</w:t>
      </w:r>
      <w:r>
        <w:rPr>
          <w:szCs w:val="22"/>
        </w:rPr>
        <w:t xml:space="preserve"> (vartojant kartą per mėnesį);</w:t>
      </w:r>
    </w:p>
    <w:p w:rsidR="00212947" w:rsidRPr="00212947" w:rsidRDefault="00212947" w:rsidP="00212947">
      <w:pPr>
        <w:pStyle w:val="Pagrindinistekstas"/>
        <w:numPr>
          <w:ilvl w:val="0"/>
          <w:numId w:val="8"/>
        </w:numPr>
        <w:spacing w:after="0"/>
        <w:rPr>
          <w:szCs w:val="22"/>
        </w:rPr>
      </w:pPr>
      <w:r w:rsidRPr="007172C5">
        <w:rPr>
          <w:szCs w:val="22"/>
        </w:rPr>
        <w:t>sunkus toksinis poveikis gleivinei</w:t>
      </w:r>
      <w:r>
        <w:rPr>
          <w:szCs w:val="22"/>
        </w:rPr>
        <w:t xml:space="preserve"> (vartojant kartą per mėnesį)</w:t>
      </w:r>
      <w:r w:rsidRPr="007172C5">
        <w:rPr>
          <w:szCs w:val="22"/>
        </w:rPr>
        <w:t>.</w:t>
      </w:r>
      <w:r>
        <w:rPr>
          <w:szCs w:val="22"/>
        </w:rPr>
        <w:t xml:space="preserve"> </w:t>
      </w:r>
      <w:r w:rsidRPr="00212947">
        <w:rPr>
          <w:szCs w:val="22"/>
        </w:rPr>
        <w:t>Kitoks 5-fluorouracilo sukeliamas toksinis poveikis, pvz., neurotoksinis, nesustiprėjo.</w:t>
      </w:r>
    </w:p>
    <w:p w:rsidR="00410C45" w:rsidRDefault="00410C45" w:rsidP="00410C45">
      <w:pPr>
        <w:pStyle w:val="Pagrindinistekstas"/>
        <w:spacing w:after="0"/>
        <w:rPr>
          <w:rFonts w:eastAsia="Times New Roman"/>
          <w:szCs w:val="22"/>
        </w:rPr>
      </w:pPr>
    </w:p>
    <w:p w:rsidR="00212947" w:rsidRDefault="00212947" w:rsidP="00410C45">
      <w:pPr>
        <w:pStyle w:val="Pagrindinistekstas"/>
        <w:spacing w:after="0"/>
        <w:rPr>
          <w:rFonts w:eastAsia="Times New Roman"/>
          <w:szCs w:val="22"/>
        </w:rPr>
      </w:pPr>
      <w:r>
        <w:rPr>
          <w:b/>
          <w:bCs/>
          <w:szCs w:val="22"/>
        </w:rPr>
        <w:t>Dažni šalutinio poveikio reiškiniai (gali pasireikšti rečiau kaip 1 iš 10 asmenų):</w:t>
      </w:r>
    </w:p>
    <w:p w:rsidR="00212947" w:rsidRPr="007172C5" w:rsidRDefault="00212947" w:rsidP="00212947">
      <w:pPr>
        <w:pStyle w:val="Pagrindinistekstas"/>
        <w:numPr>
          <w:ilvl w:val="0"/>
          <w:numId w:val="8"/>
        </w:numPr>
        <w:spacing w:after="0"/>
        <w:rPr>
          <w:szCs w:val="22"/>
        </w:rPr>
      </w:pPr>
      <w:r w:rsidRPr="007172C5">
        <w:rPr>
          <w:szCs w:val="22"/>
        </w:rPr>
        <w:t>delnų ir padų eritrodizestezija (rankų ir kojų sindromas).</w:t>
      </w:r>
    </w:p>
    <w:p w:rsidR="00212947" w:rsidRPr="007172C5" w:rsidRDefault="00212947" w:rsidP="00212947">
      <w:pPr>
        <w:pStyle w:val="Pagrindinistekstas"/>
        <w:spacing w:after="0"/>
        <w:rPr>
          <w:rFonts w:eastAsia="Times New Roman"/>
          <w:szCs w:val="22"/>
        </w:rPr>
      </w:pPr>
    </w:p>
    <w:p w:rsidR="006F515D" w:rsidRPr="00886AD2" w:rsidRDefault="00410C45" w:rsidP="006F515D">
      <w:pPr>
        <w:pStyle w:val="Pagrindinistekstas"/>
        <w:spacing w:after="0"/>
        <w:rPr>
          <w:rFonts w:eastAsia="Times New Roman"/>
          <w:b/>
          <w:bCs/>
          <w:szCs w:val="22"/>
          <w:u w:val="single"/>
        </w:rPr>
      </w:pPr>
      <w:r w:rsidRPr="00886AD2">
        <w:rPr>
          <w:b/>
          <w:bCs/>
          <w:szCs w:val="22"/>
        </w:rPr>
        <w:t xml:space="preserve">Nedažni šalutinio poveikio reiškiniai </w:t>
      </w:r>
      <w:r w:rsidR="006F515D" w:rsidRPr="00886AD2">
        <w:rPr>
          <w:b/>
          <w:bCs/>
          <w:szCs w:val="22"/>
        </w:rPr>
        <w:t>(</w:t>
      </w:r>
      <w:r w:rsidRPr="00886AD2">
        <w:rPr>
          <w:b/>
          <w:bCs/>
          <w:szCs w:val="22"/>
        </w:rPr>
        <w:t>gali pasireikšti ne rečiau kaip</w:t>
      </w:r>
      <w:r w:rsidRPr="00410C45">
        <w:rPr>
          <w:b/>
          <w:bCs/>
          <w:szCs w:val="22"/>
        </w:rPr>
        <w:t xml:space="preserve"> 1 iš 10 asmenų</w:t>
      </w:r>
      <w:r w:rsidR="006F515D" w:rsidRPr="00886AD2">
        <w:rPr>
          <w:b/>
          <w:bCs/>
          <w:szCs w:val="22"/>
          <w:u w:val="single"/>
        </w:rPr>
        <w:t>)</w:t>
      </w:r>
    </w:p>
    <w:p w:rsidR="006F515D" w:rsidRPr="007172C5" w:rsidRDefault="006F515D" w:rsidP="006F515D">
      <w:pPr>
        <w:pStyle w:val="Pagrindinistekstas"/>
        <w:numPr>
          <w:ilvl w:val="0"/>
          <w:numId w:val="17"/>
        </w:numPr>
        <w:spacing w:after="0"/>
        <w:ind w:left="357" w:hanging="357"/>
        <w:rPr>
          <w:szCs w:val="22"/>
        </w:rPr>
      </w:pPr>
      <w:r w:rsidRPr="007172C5">
        <w:rPr>
          <w:szCs w:val="22"/>
        </w:rPr>
        <w:t xml:space="preserve">Karščiavimas (pasireiškė suleidus injekcinio </w:t>
      </w:r>
      <w:r w:rsidR="005D021D">
        <w:rPr>
          <w:szCs w:val="22"/>
        </w:rPr>
        <w:t>kalcio folinato hidrato</w:t>
      </w:r>
      <w:r w:rsidRPr="007172C5">
        <w:rPr>
          <w:szCs w:val="22"/>
        </w:rPr>
        <w:t xml:space="preserve"> tirpalo).</w:t>
      </w:r>
    </w:p>
    <w:p w:rsidR="006F515D" w:rsidRPr="007172C5" w:rsidRDefault="006F515D" w:rsidP="006F515D">
      <w:pPr>
        <w:pStyle w:val="Pagrindinistekstas"/>
        <w:spacing w:after="0"/>
        <w:rPr>
          <w:szCs w:val="22"/>
        </w:rPr>
      </w:pPr>
    </w:p>
    <w:p w:rsidR="006F515D" w:rsidRPr="00886AD2" w:rsidRDefault="00410C45" w:rsidP="006F515D">
      <w:pPr>
        <w:pStyle w:val="Pagrindinistekstas"/>
        <w:spacing w:after="0"/>
        <w:rPr>
          <w:b/>
          <w:bCs/>
          <w:szCs w:val="22"/>
          <w:u w:val="single"/>
        </w:rPr>
      </w:pPr>
      <w:r w:rsidRPr="00886AD2">
        <w:rPr>
          <w:b/>
          <w:bCs/>
          <w:szCs w:val="22"/>
        </w:rPr>
        <w:t>Reti šalutinio poveikio reiškiniai</w:t>
      </w:r>
      <w:r w:rsidRPr="00886AD2">
        <w:rPr>
          <w:b/>
          <w:bCs/>
          <w:szCs w:val="22"/>
          <w:u w:val="single"/>
        </w:rPr>
        <w:t xml:space="preserve"> </w:t>
      </w:r>
      <w:r w:rsidR="006F515D" w:rsidRPr="00886AD2">
        <w:rPr>
          <w:b/>
          <w:bCs/>
          <w:szCs w:val="22"/>
          <w:u w:val="single"/>
        </w:rPr>
        <w:t>(</w:t>
      </w:r>
      <w:r w:rsidRPr="00410C45">
        <w:rPr>
          <w:b/>
          <w:bCs/>
          <w:szCs w:val="22"/>
        </w:rPr>
        <w:t>gali pasireikšti rečiau kaip 1 iš 1 000 asmenų</w:t>
      </w:r>
      <w:r w:rsidR="006F515D" w:rsidRPr="00886AD2">
        <w:rPr>
          <w:b/>
          <w:bCs/>
          <w:szCs w:val="22"/>
          <w:u w:val="single"/>
        </w:rPr>
        <w:t>)</w:t>
      </w:r>
    </w:p>
    <w:p w:rsidR="006F515D" w:rsidRPr="007172C5" w:rsidRDefault="006F515D" w:rsidP="006F515D">
      <w:pPr>
        <w:pStyle w:val="Pagrindinistekstas"/>
        <w:numPr>
          <w:ilvl w:val="0"/>
          <w:numId w:val="14"/>
        </w:numPr>
        <w:spacing w:after="0"/>
        <w:ind w:left="357" w:hanging="357"/>
        <w:rPr>
          <w:szCs w:val="22"/>
        </w:rPr>
      </w:pPr>
      <w:r w:rsidRPr="007172C5">
        <w:rPr>
          <w:szCs w:val="22"/>
        </w:rPr>
        <w:t>Nemiga, nerimas ir depresija pavartojus didelę dozę.</w:t>
      </w:r>
    </w:p>
    <w:p w:rsidR="006F515D" w:rsidRPr="007172C5" w:rsidRDefault="006F515D" w:rsidP="006F515D">
      <w:pPr>
        <w:pStyle w:val="Pagrindinistekstas"/>
        <w:numPr>
          <w:ilvl w:val="0"/>
          <w:numId w:val="14"/>
        </w:numPr>
        <w:spacing w:after="0"/>
        <w:ind w:left="357" w:hanging="357"/>
        <w:rPr>
          <w:szCs w:val="22"/>
        </w:rPr>
      </w:pPr>
      <w:r w:rsidRPr="007172C5">
        <w:rPr>
          <w:szCs w:val="22"/>
        </w:rPr>
        <w:t>Virškinimo trakto funkcijos sutrikimas pavartojus didelę dozę.</w:t>
      </w:r>
    </w:p>
    <w:p w:rsidR="006F515D" w:rsidRPr="007172C5" w:rsidRDefault="006F515D" w:rsidP="006F515D">
      <w:pPr>
        <w:pStyle w:val="Pagrindinistekstas"/>
        <w:numPr>
          <w:ilvl w:val="0"/>
          <w:numId w:val="14"/>
        </w:numPr>
        <w:spacing w:after="0"/>
        <w:ind w:left="357" w:hanging="357"/>
        <w:rPr>
          <w:szCs w:val="22"/>
        </w:rPr>
      </w:pPr>
      <w:r w:rsidRPr="007172C5">
        <w:rPr>
          <w:szCs w:val="22"/>
        </w:rPr>
        <w:t>Traukulių padažnėjimas epilepsija sergantiems žmonėms.</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u w:val="single"/>
        </w:rPr>
      </w:pPr>
      <w:r w:rsidRPr="00886AD2">
        <w:rPr>
          <w:b/>
          <w:bCs/>
          <w:szCs w:val="22"/>
        </w:rPr>
        <w:t xml:space="preserve">Labai </w:t>
      </w:r>
      <w:r w:rsidR="00410C45" w:rsidRPr="00886AD2">
        <w:rPr>
          <w:b/>
          <w:bCs/>
          <w:szCs w:val="22"/>
        </w:rPr>
        <w:t xml:space="preserve">reti šalutinio poveikio reiškiniai </w:t>
      </w:r>
      <w:r w:rsidRPr="00886AD2">
        <w:rPr>
          <w:b/>
          <w:bCs/>
          <w:szCs w:val="22"/>
        </w:rPr>
        <w:t>(</w:t>
      </w:r>
      <w:r w:rsidR="00410C45" w:rsidRPr="00886AD2">
        <w:rPr>
          <w:b/>
          <w:bCs/>
          <w:szCs w:val="22"/>
        </w:rPr>
        <w:t>gali</w:t>
      </w:r>
      <w:r w:rsidR="00410C45" w:rsidRPr="00410C45">
        <w:rPr>
          <w:b/>
          <w:bCs/>
          <w:szCs w:val="22"/>
        </w:rPr>
        <w:t xml:space="preserve"> pasireikšti rečiau kaip 1 iš 10 000</w:t>
      </w:r>
      <w:r w:rsidR="00410C45">
        <w:rPr>
          <w:b/>
          <w:bCs/>
          <w:szCs w:val="22"/>
        </w:rPr>
        <w:t xml:space="preserve"> asmenų</w:t>
      </w:r>
      <w:r w:rsidRPr="00886AD2">
        <w:rPr>
          <w:b/>
          <w:bCs/>
          <w:szCs w:val="22"/>
          <w:u w:val="single"/>
        </w:rPr>
        <w:t>)</w:t>
      </w:r>
    </w:p>
    <w:p w:rsidR="006F515D" w:rsidRPr="007172C5" w:rsidRDefault="006F515D" w:rsidP="006F515D">
      <w:pPr>
        <w:pStyle w:val="Pagrindinistekstas"/>
        <w:numPr>
          <w:ilvl w:val="0"/>
          <w:numId w:val="15"/>
        </w:numPr>
        <w:spacing w:after="0"/>
        <w:rPr>
          <w:szCs w:val="22"/>
          <w:u w:val="single"/>
        </w:rPr>
      </w:pPr>
      <w:r w:rsidRPr="007172C5">
        <w:rPr>
          <w:szCs w:val="22"/>
        </w:rPr>
        <w:t>Alerginės reakcijos (įskaitant anafilaktoidines / anafilaksines reakcijas ir dilgėlinę).</w:t>
      </w:r>
    </w:p>
    <w:p w:rsidR="006F515D" w:rsidRDefault="006F515D" w:rsidP="006F515D">
      <w:pPr>
        <w:pStyle w:val="Pagrindinistekstas"/>
        <w:spacing w:after="0"/>
        <w:rPr>
          <w:b/>
          <w:i/>
          <w:iCs/>
          <w:szCs w:val="22"/>
        </w:rPr>
      </w:pPr>
    </w:p>
    <w:p w:rsidR="00212947" w:rsidRDefault="00212947" w:rsidP="006F515D">
      <w:pPr>
        <w:pStyle w:val="Pagrindinistekstas"/>
        <w:spacing w:after="0"/>
        <w:rPr>
          <w:b/>
          <w:i/>
          <w:iCs/>
          <w:szCs w:val="22"/>
        </w:rPr>
      </w:pPr>
      <w:r>
        <w:rPr>
          <w:b/>
          <w:bCs/>
          <w:szCs w:val="22"/>
        </w:rPr>
        <w:t>Šalutinio poveikio reiškiniai, kurių dažnis nežinomas (negali būti apskaičiuotas pagal turimus duomenis):</w:t>
      </w:r>
    </w:p>
    <w:p w:rsidR="00212947" w:rsidRPr="00886AD2" w:rsidDel="007F69D3" w:rsidRDefault="00212947" w:rsidP="00886AD2">
      <w:pPr>
        <w:pStyle w:val="Pagrindinistekstas"/>
        <w:numPr>
          <w:ilvl w:val="0"/>
          <w:numId w:val="15"/>
        </w:numPr>
        <w:spacing w:after="0"/>
        <w:rPr>
          <w:i/>
          <w:iCs/>
          <w:szCs w:val="22"/>
        </w:rPr>
      </w:pPr>
      <w:r w:rsidRPr="00212947">
        <w:rPr>
          <w:szCs w:val="22"/>
        </w:rPr>
        <w:t>Hiperamoniemija</w:t>
      </w:r>
      <w:r>
        <w:rPr>
          <w:szCs w:val="22"/>
        </w:rPr>
        <w:t>.</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Default="006F515D" w:rsidP="006F515D">
      <w:pPr>
        <w:pStyle w:val="Pagrindinistekstas"/>
        <w:spacing w:after="0"/>
        <w:rPr>
          <w:szCs w:val="22"/>
        </w:rPr>
      </w:pPr>
    </w:p>
    <w:p w:rsidR="00212947" w:rsidRPr="007172C5" w:rsidRDefault="00212947" w:rsidP="00212947">
      <w:pPr>
        <w:pStyle w:val="Pagrindinistekstas"/>
        <w:spacing w:after="0"/>
        <w:rPr>
          <w:bCs/>
          <w:i/>
          <w:iCs/>
          <w:szCs w:val="22"/>
        </w:rPr>
      </w:pPr>
      <w:r w:rsidRPr="007172C5">
        <w:rPr>
          <w:bCs/>
          <w:i/>
          <w:iCs/>
          <w:szCs w:val="22"/>
        </w:rPr>
        <w:t>Metastazavęs gaubtinės ir tiesiosios žarnų vėžys</w:t>
      </w:r>
    </w:p>
    <w:p w:rsidR="00212947" w:rsidRPr="007172C5" w:rsidRDefault="00212947" w:rsidP="00212947">
      <w:pPr>
        <w:pStyle w:val="Pagrindinistekstas"/>
        <w:spacing w:after="0"/>
        <w:rPr>
          <w:szCs w:val="22"/>
        </w:rPr>
      </w:pPr>
      <w:r w:rsidRPr="007172C5">
        <w:rPr>
          <w:szCs w:val="22"/>
        </w:rPr>
        <w:t>Vartojimo saugumas paprastai priklauso nuo 5-fluorouracilo vartojimo metodo, kadangi gali sustiprėti jo sukeliamas toksinis poveikis.</w:t>
      </w:r>
    </w:p>
    <w:p w:rsidR="00212947" w:rsidRPr="007172C5" w:rsidRDefault="00212947" w:rsidP="006F515D">
      <w:pPr>
        <w:pStyle w:val="Pagrindinistekstas"/>
        <w:spacing w:after="0"/>
        <w:rPr>
          <w:szCs w:val="22"/>
        </w:rPr>
      </w:pPr>
    </w:p>
    <w:p w:rsidR="006F515D" w:rsidRDefault="006F515D" w:rsidP="006F515D">
      <w:pPr>
        <w:pStyle w:val="Pagrindinistekstas"/>
        <w:spacing w:after="0"/>
        <w:rPr>
          <w:szCs w:val="22"/>
          <w:u w:val="single"/>
        </w:rPr>
      </w:pPr>
      <w:r w:rsidRPr="007172C5">
        <w:rPr>
          <w:szCs w:val="22"/>
          <w:u w:val="single"/>
        </w:rPr>
        <w:t>Vartojant kas savaitę</w:t>
      </w:r>
    </w:p>
    <w:p w:rsidR="006F515D" w:rsidRPr="007172C5" w:rsidRDefault="006F515D" w:rsidP="006F515D">
      <w:pPr>
        <w:pStyle w:val="Pagrindinistekstas"/>
        <w:spacing w:after="0"/>
        <w:rPr>
          <w:szCs w:val="22"/>
          <w:u w:val="single"/>
        </w:rPr>
      </w:pPr>
    </w:p>
    <w:p w:rsidR="006F515D" w:rsidRPr="007172C5" w:rsidRDefault="00212947" w:rsidP="006F515D">
      <w:pPr>
        <w:rPr>
          <w:sz w:val="22"/>
          <w:szCs w:val="22"/>
        </w:rPr>
      </w:pPr>
      <w:r>
        <w:rPr>
          <w:b/>
          <w:bCs/>
          <w:sz w:val="22"/>
          <w:szCs w:val="22"/>
        </w:rPr>
        <w:t>Labai dažni šalutinio poveikio reiškiniai</w:t>
      </w:r>
      <w:r w:rsidR="006F515D" w:rsidRPr="00886AD2">
        <w:rPr>
          <w:b/>
          <w:bCs/>
          <w:sz w:val="22"/>
          <w:szCs w:val="22"/>
        </w:rPr>
        <w:t>:</w:t>
      </w:r>
      <w:r w:rsidR="006F515D" w:rsidRPr="007172C5">
        <w:rPr>
          <w:sz w:val="22"/>
          <w:szCs w:val="22"/>
        </w:rPr>
        <w:tab/>
        <w:t xml:space="preserve"> viduriavimas, dėl kurio gali sustiprėti toksinis poveikis ir pasireikšti dehidracija, dėl kurios pacientą būtina gydyti ligoninėje ir dėl kurios jis gali net mirti. Prasidėjus viduriavimui ar mukozitui, net 1-ojo laipsnio, chemoterapinių preparatų vartojimą būtina nedelsiant nutraukti ir nevartoti tol, kol simptomai visiškai neišnyksta.</w:t>
      </w:r>
    </w:p>
    <w:p w:rsidR="006F515D" w:rsidRPr="007172C5" w:rsidRDefault="006F515D" w:rsidP="006F515D">
      <w:pPr>
        <w:pStyle w:val="Pagrindinistekstas"/>
        <w:spacing w:after="0"/>
        <w:rPr>
          <w:b/>
          <w:bCs/>
          <w:szCs w:val="22"/>
        </w:rPr>
      </w:pPr>
      <w:r w:rsidRPr="007172C5">
        <w:rPr>
          <w:szCs w:val="22"/>
        </w:rPr>
        <w:t xml:space="preserve">Toks toksinis poveikis dažniau pasireiškia senyviems žmonėms bei pacientams, kurių fizinė būklė dėl ligos yra silpna. Vadinasi, tokius pacientus reikia gydyti itin atsargiai. </w:t>
      </w:r>
    </w:p>
    <w:p w:rsidR="00212947" w:rsidRDefault="00212947" w:rsidP="006F515D">
      <w:pPr>
        <w:pStyle w:val="Pagrindinistekstas"/>
        <w:spacing w:after="0"/>
        <w:rPr>
          <w:szCs w:val="22"/>
        </w:rPr>
      </w:pPr>
    </w:p>
    <w:p w:rsidR="006F515D" w:rsidRPr="007172C5" w:rsidRDefault="006F515D" w:rsidP="006F515D">
      <w:pPr>
        <w:pStyle w:val="Pagrindinistekstas"/>
        <w:spacing w:after="0"/>
        <w:rPr>
          <w:szCs w:val="22"/>
        </w:rPr>
      </w:pPr>
      <w:r w:rsidRPr="007172C5">
        <w:rPr>
          <w:szCs w:val="22"/>
        </w:rPr>
        <w:t>Jeigu pasireiškė šalutinis poveikis, įskaitant šiame lapelyje nenurodytą, pasakykite gydytojui arba vaistininkui.</w:t>
      </w:r>
    </w:p>
    <w:p w:rsidR="006F515D" w:rsidRPr="007172C5" w:rsidRDefault="006F515D" w:rsidP="006F515D">
      <w:pPr>
        <w:pStyle w:val="Pagrindinistekstas"/>
        <w:spacing w:after="0"/>
        <w:rPr>
          <w:szCs w:val="22"/>
        </w:rPr>
      </w:pPr>
    </w:p>
    <w:p w:rsidR="006F515D" w:rsidRPr="007172C5" w:rsidRDefault="006F515D" w:rsidP="006F515D">
      <w:pPr>
        <w:rPr>
          <w:b/>
          <w:sz w:val="22"/>
          <w:szCs w:val="22"/>
        </w:rPr>
      </w:pPr>
      <w:r w:rsidRPr="007172C5">
        <w:rPr>
          <w:b/>
          <w:sz w:val="22"/>
          <w:szCs w:val="22"/>
        </w:rPr>
        <w:t>Pranešimas apie šalutinį poveikį</w:t>
      </w:r>
    </w:p>
    <w:p w:rsidR="006F515D" w:rsidRPr="007172C5" w:rsidRDefault="006F515D" w:rsidP="006F515D">
      <w:pPr>
        <w:rPr>
          <w:sz w:val="22"/>
          <w:szCs w:val="22"/>
        </w:rPr>
      </w:pPr>
      <w:r w:rsidRPr="007172C5">
        <w:rPr>
          <w:sz w:val="22"/>
          <w:szCs w:val="22"/>
        </w:rPr>
        <w:t xml:space="preserve">Jeigu pasireiškė šalutinis poveikis, įskaitant šiame lapelyje nenurodytą, pasakykite gydytojui,  vaistininkui arba slaugytojui. </w:t>
      </w:r>
      <w:r w:rsidR="00212947">
        <w:rPr>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212947">
        <w:rPr>
          <w:color w:val="0000FF"/>
          <w:sz w:val="22"/>
          <w:u w:val="single"/>
        </w:rPr>
        <w:t>https://vapris.vvkt.lt/vvkt-web/public/nrv</w:t>
      </w:r>
      <w:r w:rsidR="00212947">
        <w:rPr>
          <w:sz w:val="22"/>
        </w:rPr>
        <w:t xml:space="preserve"> arba užpildant Paciento pranešimo apie įtariamą nepageidaujamą reakciją (ĮNR) formą, kuri skelbiama </w:t>
      </w:r>
      <w:r w:rsidR="00212947">
        <w:rPr>
          <w:color w:val="0000FF"/>
          <w:sz w:val="22"/>
          <w:u w:val="single"/>
        </w:rPr>
        <w:t>https://www.vvkt.lt/index.php?4004286486</w:t>
      </w:r>
      <w:r w:rsidR="00212947">
        <w:rPr>
          <w:sz w:val="22"/>
        </w:rPr>
        <w:t xml:space="preserve">, ir atsiunčiant elektroniniu paštu (adresu </w:t>
      </w:r>
      <w:r w:rsidR="00212947">
        <w:rPr>
          <w:color w:val="0000FF"/>
          <w:sz w:val="22"/>
          <w:u w:val="single"/>
        </w:rPr>
        <w:t>NepageidaujamaR@vvkt.lt</w:t>
      </w:r>
      <w:r w:rsidR="00212947">
        <w:rPr>
          <w:sz w:val="22"/>
        </w:rPr>
        <w:t>) arba nemokamu telefonu 8 800 73 568.</w:t>
      </w:r>
      <w:r w:rsidRPr="007172C5">
        <w:rPr>
          <w:sz w:val="22"/>
          <w:szCs w:val="22"/>
        </w:rPr>
        <w:t>. Pranešdami apie šalutinį poveikį galite mums padėti gauti daugiau informacijos apie šio vaisto saugumą.</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5.</w:t>
      </w:r>
      <w:r w:rsidRPr="007172C5">
        <w:rPr>
          <w:rFonts w:ascii="Times New Roman" w:eastAsia="Times New Roman" w:hAnsi="Times New Roman"/>
          <w:i w:val="0"/>
          <w:sz w:val="22"/>
          <w:szCs w:val="22"/>
        </w:rPr>
        <w:tab/>
        <w:t xml:space="preserve">Kaip laikyti LEUCOVORIN-TEVA </w:t>
      </w:r>
    </w:p>
    <w:p w:rsidR="006F515D" w:rsidRPr="007172C5" w:rsidRDefault="006F515D" w:rsidP="006F515D">
      <w:pPr>
        <w:pStyle w:val="Pagrindinistekstas"/>
        <w:spacing w:after="0"/>
        <w:rPr>
          <w:rFonts w:eastAsia="Times New Roman"/>
          <w:szCs w:val="22"/>
        </w:rPr>
      </w:pPr>
    </w:p>
    <w:p w:rsidR="006F515D" w:rsidRPr="007172C5" w:rsidRDefault="006F515D" w:rsidP="006F515D">
      <w:pPr>
        <w:rPr>
          <w:sz w:val="22"/>
          <w:szCs w:val="22"/>
        </w:rPr>
      </w:pPr>
      <w:r w:rsidRPr="007172C5">
        <w:rPr>
          <w:sz w:val="22"/>
          <w:szCs w:val="22"/>
        </w:rPr>
        <w:t>Šį vaistą laikykite vaikams nepastebimoje ir nepasiekiamoje vietoje.</w:t>
      </w:r>
    </w:p>
    <w:p w:rsidR="006F515D" w:rsidRPr="007172C5" w:rsidRDefault="006F515D" w:rsidP="006F515D">
      <w:pPr>
        <w:rPr>
          <w:sz w:val="22"/>
          <w:szCs w:val="22"/>
        </w:rPr>
      </w:pPr>
    </w:p>
    <w:p w:rsidR="006F515D" w:rsidRPr="007172C5" w:rsidRDefault="006F515D" w:rsidP="006F515D">
      <w:pPr>
        <w:pStyle w:val="Pagrindinistekstas"/>
        <w:spacing w:after="0"/>
        <w:rPr>
          <w:szCs w:val="22"/>
        </w:rPr>
      </w:pPr>
      <w:r w:rsidRPr="007172C5">
        <w:rPr>
          <w:noProof/>
          <w:szCs w:val="22"/>
        </w:rPr>
        <w:t xml:space="preserve">Laikyti šaldytuve (2 </w:t>
      </w:r>
      <w:r w:rsidRPr="007172C5">
        <w:rPr>
          <w:noProof/>
          <w:szCs w:val="22"/>
        </w:rPr>
        <w:sym w:font="Symbol" w:char="F0B0"/>
      </w:r>
      <w:r w:rsidRPr="007172C5">
        <w:rPr>
          <w:noProof/>
          <w:szCs w:val="22"/>
        </w:rPr>
        <w:t xml:space="preserve">C – 8 </w:t>
      </w:r>
      <w:r w:rsidRPr="007172C5">
        <w:rPr>
          <w:noProof/>
          <w:szCs w:val="22"/>
        </w:rPr>
        <w:sym w:font="Symbol" w:char="F0B0"/>
      </w:r>
      <w:r w:rsidRPr="007172C5">
        <w:rPr>
          <w:noProof/>
          <w:szCs w:val="22"/>
        </w:rPr>
        <w:t>C).</w:t>
      </w:r>
      <w:r w:rsidRPr="007172C5">
        <w:rPr>
          <w:szCs w:val="22"/>
        </w:rPr>
        <w:t xml:space="preserve"> Flakoną laikyti išorinėje dėžutėje, kad vaistas būtų apsaugotas nuo šviesos.</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r w:rsidRPr="007172C5">
        <w:rPr>
          <w:szCs w:val="22"/>
        </w:rPr>
        <w:t>Ant dėžutės ir flakono etiketės po „</w:t>
      </w:r>
      <w:r>
        <w:rPr>
          <w:szCs w:val="22"/>
        </w:rPr>
        <w:t>EXP</w:t>
      </w:r>
      <w:r w:rsidRPr="00931545">
        <w:rPr>
          <w:highlight w:val="lightGray"/>
        </w:rPr>
        <w:t>/Tinka iki“</w:t>
      </w:r>
      <w:r w:rsidRPr="007172C5">
        <w:rPr>
          <w:szCs w:val="22"/>
        </w:rPr>
        <w:t xml:space="preserve"> nurodytam tinkamumo laikui pasibaigus, šio vaisto vartoti negalima. Vaistas tinkamas vartoti iki paskutinės nurodyto mėnesio dienos.</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r w:rsidRPr="007172C5">
        <w:rPr>
          <w:szCs w:val="22"/>
        </w:rPr>
        <w:t>Vaistų negalima išmesti į kanalizaciją arba su buitinėmis atliekomis. Kaip išmesti nereikalingus vaistus, klauskite vaistininko. Šios priemonės padės apsaugoti aplinką.</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p>
    <w:p w:rsidR="006F515D" w:rsidRPr="007172C5" w:rsidRDefault="006F515D" w:rsidP="006F515D">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6.</w:t>
      </w:r>
      <w:r w:rsidRPr="007172C5">
        <w:rPr>
          <w:rFonts w:ascii="Times New Roman" w:eastAsia="Times New Roman" w:hAnsi="Times New Roman"/>
          <w:i w:val="0"/>
          <w:sz w:val="22"/>
          <w:szCs w:val="22"/>
        </w:rPr>
        <w:tab/>
      </w:r>
      <w:r w:rsidRPr="007172C5">
        <w:rPr>
          <w:rFonts w:ascii="Times New Roman" w:hAnsi="Times New Roman"/>
          <w:i w:val="0"/>
          <w:sz w:val="22"/>
          <w:szCs w:val="22"/>
        </w:rPr>
        <w:t>Pakuotės turinys ir kita informacija</w:t>
      </w:r>
    </w:p>
    <w:p w:rsidR="006F515D" w:rsidRPr="007172C5" w:rsidRDefault="006F515D" w:rsidP="006F515D">
      <w:pPr>
        <w:pStyle w:val="Pagrindinistekstas"/>
        <w:spacing w:after="0"/>
        <w:rPr>
          <w:rFonts w:eastAsia="Times New Roman"/>
          <w:szCs w:val="22"/>
        </w:rPr>
      </w:pPr>
    </w:p>
    <w:p w:rsidR="006F515D" w:rsidRPr="007172C5" w:rsidRDefault="006F515D" w:rsidP="006F515D">
      <w:pPr>
        <w:pStyle w:val="Pagrindinistekstas"/>
        <w:spacing w:after="0"/>
        <w:rPr>
          <w:b/>
          <w:szCs w:val="22"/>
        </w:rPr>
      </w:pPr>
      <w:r w:rsidRPr="007172C5">
        <w:rPr>
          <w:b/>
          <w:szCs w:val="22"/>
        </w:rPr>
        <w:t>LEUCOVORIN-TEVA sudėtis</w:t>
      </w:r>
    </w:p>
    <w:p w:rsidR="006F515D" w:rsidRPr="007172C5" w:rsidRDefault="006F515D" w:rsidP="006F515D">
      <w:pPr>
        <w:pStyle w:val="Pagrindinistekstas"/>
        <w:numPr>
          <w:ilvl w:val="0"/>
          <w:numId w:val="9"/>
        </w:numPr>
        <w:spacing w:after="0"/>
        <w:rPr>
          <w:szCs w:val="22"/>
        </w:rPr>
      </w:pPr>
      <w:r w:rsidRPr="007172C5">
        <w:rPr>
          <w:szCs w:val="22"/>
        </w:rPr>
        <w:t>Veiklioji medžiaga yra kalcio folinatas</w:t>
      </w:r>
      <w:r w:rsidR="00723D30">
        <w:rPr>
          <w:szCs w:val="22"/>
        </w:rPr>
        <w:t xml:space="preserve"> hidratas</w:t>
      </w:r>
      <w:r w:rsidRPr="007172C5">
        <w:rPr>
          <w:szCs w:val="22"/>
        </w:rPr>
        <w:t xml:space="preserve">. Viename mililitre injekcinio tirpalo yra 10,8 mg </w:t>
      </w:r>
      <w:r w:rsidR="005D021D">
        <w:rPr>
          <w:szCs w:val="22"/>
        </w:rPr>
        <w:t>kalcio folinato hidrato</w:t>
      </w:r>
      <w:r w:rsidRPr="007172C5">
        <w:rPr>
          <w:szCs w:val="22"/>
        </w:rPr>
        <w:t xml:space="preserve">, atitinkančio 10 mg folino rūgšties. </w:t>
      </w:r>
    </w:p>
    <w:p w:rsidR="006F515D" w:rsidRPr="007172C5" w:rsidRDefault="006F515D" w:rsidP="006F515D">
      <w:pPr>
        <w:pStyle w:val="Pagrindinistekstas"/>
        <w:spacing w:after="0"/>
        <w:ind w:firstLine="567"/>
        <w:rPr>
          <w:szCs w:val="22"/>
        </w:rPr>
      </w:pPr>
      <w:r w:rsidRPr="007172C5">
        <w:rPr>
          <w:szCs w:val="22"/>
        </w:rPr>
        <w:t>5 ml injekcinio tirpalo flakone yra 50 mg folino rūgšties.</w:t>
      </w:r>
    </w:p>
    <w:p w:rsidR="006F515D" w:rsidRPr="007172C5" w:rsidRDefault="006F515D" w:rsidP="006F515D">
      <w:pPr>
        <w:pStyle w:val="Pagrindinistekstas"/>
        <w:spacing w:after="0"/>
        <w:ind w:firstLine="567"/>
        <w:rPr>
          <w:szCs w:val="22"/>
        </w:rPr>
      </w:pPr>
      <w:r w:rsidRPr="007172C5">
        <w:rPr>
          <w:szCs w:val="22"/>
        </w:rPr>
        <w:t>10 ml injekcinio tirpalo flakone yra 100 mg folino rūgšties.</w:t>
      </w:r>
    </w:p>
    <w:p w:rsidR="006F515D" w:rsidRPr="007172C5" w:rsidRDefault="006F515D" w:rsidP="006F515D">
      <w:pPr>
        <w:pStyle w:val="Pagrindinistekstas"/>
        <w:numPr>
          <w:ilvl w:val="0"/>
          <w:numId w:val="9"/>
        </w:numPr>
        <w:spacing w:after="0"/>
        <w:rPr>
          <w:b/>
          <w:bCs/>
          <w:szCs w:val="22"/>
        </w:rPr>
      </w:pPr>
      <w:r w:rsidRPr="007172C5">
        <w:rPr>
          <w:szCs w:val="22"/>
        </w:rPr>
        <w:t>Pagalbinės medžiagos yra natrio chloridas, natrio hidroksidas (pH koreguoti), praskiesta vandenilio chlorido rūgštis (pH koreguoti), injekcinis vanduo.</w:t>
      </w:r>
    </w:p>
    <w:p w:rsidR="006F515D" w:rsidRPr="007172C5" w:rsidRDefault="006F515D" w:rsidP="006F515D">
      <w:pPr>
        <w:pStyle w:val="Pagrindinistekstas"/>
        <w:spacing w:after="0"/>
        <w:rPr>
          <w:b/>
          <w:szCs w:val="22"/>
        </w:rPr>
      </w:pPr>
    </w:p>
    <w:p w:rsidR="006F515D" w:rsidRPr="007172C5" w:rsidRDefault="006F515D" w:rsidP="006F515D">
      <w:pPr>
        <w:pStyle w:val="Pagrindinistekstas"/>
        <w:spacing w:after="0"/>
        <w:rPr>
          <w:b/>
          <w:szCs w:val="22"/>
        </w:rPr>
      </w:pPr>
      <w:r w:rsidRPr="007172C5">
        <w:rPr>
          <w:b/>
          <w:szCs w:val="22"/>
        </w:rPr>
        <w:t>LEUCOVORIN-TEVA išvaizda ir kiekis pakuotėje</w:t>
      </w:r>
    </w:p>
    <w:p w:rsidR="006F515D" w:rsidRPr="007172C5" w:rsidRDefault="006F515D" w:rsidP="006F515D">
      <w:pPr>
        <w:pStyle w:val="Pagrindinistekstas"/>
        <w:spacing w:after="0"/>
        <w:rPr>
          <w:b/>
          <w:bCs/>
          <w:szCs w:val="22"/>
        </w:rPr>
      </w:pPr>
      <w:r w:rsidRPr="007172C5">
        <w:rPr>
          <w:szCs w:val="22"/>
        </w:rPr>
        <w:t>LEUCOVORIN-TEVA yra geltonas, skaidrus, be matomų dalelių tirpalas.</w:t>
      </w:r>
    </w:p>
    <w:p w:rsidR="006F515D" w:rsidRPr="007172C5" w:rsidRDefault="006F515D" w:rsidP="006F515D">
      <w:pPr>
        <w:pStyle w:val="Pagrindinistekstas"/>
        <w:spacing w:after="0"/>
        <w:rPr>
          <w:szCs w:val="22"/>
        </w:rPr>
      </w:pPr>
      <w:r w:rsidRPr="007172C5">
        <w:rPr>
          <w:szCs w:val="22"/>
        </w:rPr>
        <w:lastRenderedPageBreak/>
        <w:t xml:space="preserve">Bespalvio stiklo (I-jo tipo) flakonas, užkimštas butilkaučiuko kamščiu ir viršuje uždengtas aliuminio dangteliu. </w:t>
      </w:r>
    </w:p>
    <w:p w:rsidR="006F515D" w:rsidRPr="007172C5" w:rsidRDefault="006F515D" w:rsidP="006F515D">
      <w:pPr>
        <w:pStyle w:val="Pagrindinistekstas"/>
        <w:spacing w:after="0"/>
        <w:rPr>
          <w:b/>
          <w:szCs w:val="22"/>
        </w:rPr>
      </w:pPr>
      <w:r w:rsidRPr="007172C5">
        <w:rPr>
          <w:szCs w:val="22"/>
        </w:rPr>
        <w:t>Kartono dėžutėje yra vienas flakonas, kuriame yra 5 ml arba 10 ml tirpalo.</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szCs w:val="22"/>
        </w:rPr>
      </w:pPr>
      <w:r w:rsidRPr="007172C5">
        <w:rPr>
          <w:szCs w:val="22"/>
        </w:rPr>
        <w:t>Gali būti tiekiamos ne visų dydžių pakuotės.</w:t>
      </w:r>
    </w:p>
    <w:p w:rsidR="006F515D" w:rsidRPr="007172C5" w:rsidRDefault="006F515D" w:rsidP="006F515D">
      <w:pPr>
        <w:pStyle w:val="Pagrindinistekstas"/>
        <w:spacing w:after="0"/>
        <w:rPr>
          <w:b/>
          <w:bCs/>
          <w:szCs w:val="22"/>
        </w:rPr>
      </w:pPr>
    </w:p>
    <w:p w:rsidR="006F515D" w:rsidRPr="007172C5" w:rsidRDefault="006F515D" w:rsidP="006F515D">
      <w:pPr>
        <w:pStyle w:val="Pagrindinistekstas"/>
        <w:spacing w:after="0"/>
        <w:rPr>
          <w:b/>
          <w:bCs/>
          <w:szCs w:val="22"/>
        </w:rPr>
      </w:pPr>
      <w:r w:rsidRPr="007172C5">
        <w:rPr>
          <w:b/>
          <w:szCs w:val="22"/>
        </w:rPr>
        <w:t>Registruotojas ir gamintojas</w:t>
      </w:r>
    </w:p>
    <w:p w:rsidR="006F515D" w:rsidRPr="007172C5" w:rsidRDefault="006F515D" w:rsidP="006F515D">
      <w:pPr>
        <w:pStyle w:val="Pagrindinistekstas"/>
        <w:spacing w:after="0"/>
        <w:rPr>
          <w:i/>
          <w:szCs w:val="22"/>
        </w:rPr>
      </w:pPr>
      <w:r w:rsidRPr="007172C5">
        <w:rPr>
          <w:i/>
          <w:szCs w:val="22"/>
        </w:rPr>
        <w:t>Registruotojas</w:t>
      </w:r>
    </w:p>
    <w:p w:rsidR="006F515D" w:rsidRPr="007172C5" w:rsidRDefault="006F515D" w:rsidP="006F515D">
      <w:pPr>
        <w:pStyle w:val="Pagrindinistekstas"/>
        <w:spacing w:after="0"/>
        <w:rPr>
          <w:szCs w:val="22"/>
        </w:rPr>
      </w:pPr>
      <w:r w:rsidRPr="007172C5">
        <w:rPr>
          <w:szCs w:val="22"/>
        </w:rPr>
        <w:t>Teva Pharma B.V.</w:t>
      </w:r>
    </w:p>
    <w:p w:rsidR="006F515D" w:rsidRPr="007172C5" w:rsidRDefault="006F515D" w:rsidP="006F515D">
      <w:pPr>
        <w:pStyle w:val="Pagrindinistekstas"/>
        <w:spacing w:after="0"/>
        <w:rPr>
          <w:szCs w:val="22"/>
        </w:rPr>
      </w:pPr>
      <w:r w:rsidRPr="007172C5">
        <w:rPr>
          <w:szCs w:val="22"/>
        </w:rPr>
        <w:t>Swensweg 5</w:t>
      </w:r>
    </w:p>
    <w:p w:rsidR="006F515D" w:rsidRPr="007172C5" w:rsidRDefault="006F515D" w:rsidP="006F515D">
      <w:pPr>
        <w:pStyle w:val="Pagrindinistekstas"/>
        <w:spacing w:after="0"/>
        <w:rPr>
          <w:szCs w:val="22"/>
        </w:rPr>
      </w:pPr>
      <w:r w:rsidRPr="007172C5">
        <w:rPr>
          <w:szCs w:val="22"/>
        </w:rPr>
        <w:t>2031 GA Haarlem</w:t>
      </w:r>
    </w:p>
    <w:p w:rsidR="006F515D" w:rsidRPr="007172C5" w:rsidRDefault="006F515D" w:rsidP="006F515D">
      <w:pPr>
        <w:pStyle w:val="Pagrindinistekstas"/>
        <w:spacing w:after="0"/>
        <w:rPr>
          <w:szCs w:val="22"/>
        </w:rPr>
      </w:pPr>
      <w:r w:rsidRPr="007172C5">
        <w:rPr>
          <w:szCs w:val="22"/>
        </w:rPr>
        <w:t>Nyderlandai</w:t>
      </w:r>
    </w:p>
    <w:p w:rsidR="006F515D" w:rsidRPr="007172C5" w:rsidRDefault="006F515D" w:rsidP="006F515D">
      <w:pPr>
        <w:pStyle w:val="Pagrindinistekstas"/>
        <w:spacing w:after="0"/>
        <w:rPr>
          <w:szCs w:val="22"/>
        </w:rPr>
      </w:pPr>
    </w:p>
    <w:p w:rsidR="006F515D" w:rsidRPr="007172C5" w:rsidRDefault="006F515D" w:rsidP="006F515D">
      <w:pPr>
        <w:pStyle w:val="Pagrindinistekstas"/>
        <w:spacing w:after="0"/>
        <w:rPr>
          <w:bCs/>
          <w:i/>
          <w:szCs w:val="22"/>
        </w:rPr>
      </w:pPr>
      <w:r w:rsidRPr="007172C5">
        <w:rPr>
          <w:bCs/>
          <w:i/>
          <w:szCs w:val="22"/>
        </w:rPr>
        <w:t>Gamintojas</w:t>
      </w:r>
    </w:p>
    <w:p w:rsidR="006F515D" w:rsidRPr="00A93A0F" w:rsidRDefault="006F515D" w:rsidP="006F515D">
      <w:pPr>
        <w:pStyle w:val="Pagrindinistekstas"/>
        <w:spacing w:after="0"/>
        <w:rPr>
          <w:szCs w:val="22"/>
        </w:rPr>
      </w:pPr>
      <w:r w:rsidRPr="00A93A0F">
        <w:rPr>
          <w:szCs w:val="22"/>
        </w:rPr>
        <w:t>Pharmachemie B.V.</w:t>
      </w:r>
    </w:p>
    <w:p w:rsidR="006F515D" w:rsidRPr="00A93A0F" w:rsidRDefault="006F515D" w:rsidP="006F515D">
      <w:pPr>
        <w:pStyle w:val="Pagrindinistekstas"/>
        <w:spacing w:after="0"/>
        <w:rPr>
          <w:szCs w:val="22"/>
        </w:rPr>
      </w:pPr>
      <w:r w:rsidRPr="00A93A0F">
        <w:rPr>
          <w:szCs w:val="22"/>
        </w:rPr>
        <w:t>Swensweg 5</w:t>
      </w:r>
    </w:p>
    <w:p w:rsidR="006F515D" w:rsidRPr="00A93A0F" w:rsidRDefault="006F515D" w:rsidP="006F515D">
      <w:pPr>
        <w:pStyle w:val="Pagrindinistekstas"/>
        <w:spacing w:after="0"/>
        <w:rPr>
          <w:szCs w:val="22"/>
        </w:rPr>
      </w:pPr>
      <w:r w:rsidRPr="00A93A0F">
        <w:rPr>
          <w:szCs w:val="22"/>
        </w:rPr>
        <w:t>2031 GA Haarlem</w:t>
      </w:r>
    </w:p>
    <w:p w:rsidR="006F515D" w:rsidRPr="007172C5" w:rsidRDefault="006F515D" w:rsidP="006F515D">
      <w:pPr>
        <w:pStyle w:val="Pagrindinistekstas"/>
        <w:spacing w:after="0"/>
        <w:rPr>
          <w:szCs w:val="22"/>
        </w:rPr>
      </w:pPr>
      <w:r w:rsidRPr="00A93A0F">
        <w:rPr>
          <w:szCs w:val="22"/>
        </w:rPr>
        <w:t>Nyderlandai</w:t>
      </w:r>
    </w:p>
    <w:p w:rsidR="006F515D" w:rsidRPr="007172C5" w:rsidRDefault="006F515D" w:rsidP="006F515D">
      <w:pPr>
        <w:pStyle w:val="BTEMEASMCA"/>
        <w:rPr>
          <w:noProof w:val="0"/>
        </w:rPr>
      </w:pPr>
    </w:p>
    <w:p w:rsidR="006F515D" w:rsidRPr="007172C5" w:rsidRDefault="006F515D" w:rsidP="006F515D">
      <w:pPr>
        <w:pStyle w:val="BTEMEASMCA"/>
        <w:rPr>
          <w:noProof w:val="0"/>
        </w:rPr>
      </w:pPr>
      <w:r w:rsidRPr="007172C5">
        <w:rPr>
          <w:noProof w:val="0"/>
        </w:rPr>
        <w:t>Jeigu apie šį vaistą norite sužinoti daugiau, kreipkitės į vietinį registruotojo atstovą.</w:t>
      </w:r>
    </w:p>
    <w:p w:rsidR="006F515D" w:rsidRPr="007172C5" w:rsidRDefault="006F515D" w:rsidP="006F515D">
      <w:pPr>
        <w:pStyle w:val="Pagrindinistekstas"/>
        <w:spacing w:after="0"/>
        <w:rPr>
          <w:szCs w:val="22"/>
        </w:rPr>
      </w:pPr>
    </w:p>
    <w:p w:rsidR="006F515D" w:rsidRPr="007172C5" w:rsidRDefault="006F515D" w:rsidP="008352B1">
      <w:pPr>
        <w:pStyle w:val="Pagrindinistekstas"/>
        <w:spacing w:after="0"/>
        <w:rPr>
          <w:szCs w:val="22"/>
        </w:rPr>
      </w:pPr>
      <w:r w:rsidRPr="007172C5">
        <w:rPr>
          <w:szCs w:val="22"/>
        </w:rPr>
        <w:t xml:space="preserve">UAB </w:t>
      </w:r>
      <w:r w:rsidR="008352B1">
        <w:rPr>
          <w:szCs w:val="22"/>
        </w:rPr>
        <w:t>Teva Baltics</w:t>
      </w:r>
    </w:p>
    <w:p w:rsidR="006F515D" w:rsidRPr="007172C5" w:rsidRDefault="006F515D" w:rsidP="006F515D">
      <w:pPr>
        <w:pStyle w:val="Pagrindinistekstas"/>
        <w:spacing w:after="0"/>
        <w:rPr>
          <w:szCs w:val="22"/>
        </w:rPr>
      </w:pPr>
      <w:r w:rsidRPr="007172C5">
        <w:rPr>
          <w:szCs w:val="22"/>
        </w:rPr>
        <w:t>Molėtų pl. 5</w:t>
      </w:r>
    </w:p>
    <w:p w:rsidR="006F515D" w:rsidRPr="007172C5" w:rsidRDefault="006F515D" w:rsidP="006F515D">
      <w:pPr>
        <w:pStyle w:val="Pagrindinistekstas"/>
        <w:spacing w:after="0"/>
        <w:rPr>
          <w:szCs w:val="22"/>
        </w:rPr>
      </w:pPr>
      <w:r w:rsidRPr="007172C5">
        <w:rPr>
          <w:szCs w:val="22"/>
        </w:rPr>
        <w:t>LT-08409 Vilnius</w:t>
      </w:r>
    </w:p>
    <w:p w:rsidR="006F515D" w:rsidRPr="007172C5" w:rsidRDefault="006F515D" w:rsidP="006F515D">
      <w:pPr>
        <w:pStyle w:val="Pagrindinistekstas"/>
        <w:spacing w:after="0"/>
        <w:rPr>
          <w:szCs w:val="22"/>
        </w:rPr>
      </w:pPr>
      <w:r w:rsidRPr="007172C5">
        <w:rPr>
          <w:szCs w:val="22"/>
        </w:rPr>
        <w:t>Tel.: +370 5 266 02 03</w:t>
      </w:r>
    </w:p>
    <w:p w:rsidR="006F515D" w:rsidRPr="007172C5" w:rsidRDefault="006F515D" w:rsidP="006F515D">
      <w:pPr>
        <w:pStyle w:val="Pagrindinistekstas"/>
        <w:spacing w:after="0"/>
        <w:rPr>
          <w:szCs w:val="22"/>
        </w:rPr>
      </w:pPr>
    </w:p>
    <w:p w:rsidR="006F515D" w:rsidRPr="007172C5" w:rsidRDefault="006F515D" w:rsidP="008352B1">
      <w:pPr>
        <w:rPr>
          <w:noProof/>
          <w:sz w:val="22"/>
          <w:szCs w:val="22"/>
        </w:rPr>
      </w:pPr>
      <w:r w:rsidRPr="007172C5">
        <w:rPr>
          <w:b/>
          <w:bCs/>
          <w:noProof/>
          <w:sz w:val="22"/>
          <w:szCs w:val="22"/>
        </w:rPr>
        <w:t>Šis pakuotės lapelis</w:t>
      </w:r>
      <w:r w:rsidRPr="007172C5">
        <w:rPr>
          <w:b/>
          <w:noProof/>
          <w:sz w:val="22"/>
          <w:szCs w:val="22"/>
        </w:rPr>
        <w:t xml:space="preserve"> paskutinį kartą</w:t>
      </w:r>
      <w:r w:rsidRPr="007172C5">
        <w:rPr>
          <w:noProof/>
          <w:sz w:val="22"/>
          <w:szCs w:val="22"/>
        </w:rPr>
        <w:t xml:space="preserve"> </w:t>
      </w:r>
      <w:r w:rsidRPr="007172C5">
        <w:rPr>
          <w:b/>
          <w:sz w:val="22"/>
          <w:szCs w:val="22"/>
        </w:rPr>
        <w:t>peržiūrėtas</w:t>
      </w:r>
      <w:r w:rsidR="00F61BDD">
        <w:rPr>
          <w:b/>
          <w:sz w:val="22"/>
          <w:szCs w:val="22"/>
        </w:rPr>
        <w:t xml:space="preserve"> </w:t>
      </w:r>
      <w:r w:rsidR="00723D30">
        <w:rPr>
          <w:b/>
          <w:sz w:val="22"/>
          <w:szCs w:val="22"/>
        </w:rPr>
        <w:t>2023-10-19</w:t>
      </w:r>
      <w:r>
        <w:rPr>
          <w:b/>
          <w:sz w:val="22"/>
          <w:szCs w:val="22"/>
        </w:rPr>
        <w:t>.</w:t>
      </w:r>
    </w:p>
    <w:p w:rsidR="006F515D" w:rsidRPr="007172C5" w:rsidRDefault="006F515D" w:rsidP="006F515D">
      <w:pPr>
        <w:rPr>
          <w:sz w:val="22"/>
          <w:szCs w:val="22"/>
        </w:rPr>
      </w:pPr>
    </w:p>
    <w:p w:rsidR="006F515D" w:rsidRDefault="006F515D" w:rsidP="006F515D">
      <w:pPr>
        <w:rPr>
          <w:rStyle w:val="Hipersaitas"/>
          <w:sz w:val="22"/>
          <w:szCs w:val="22"/>
        </w:rPr>
      </w:pPr>
      <w:r w:rsidRPr="007172C5">
        <w:rPr>
          <w:sz w:val="22"/>
          <w:szCs w:val="22"/>
        </w:rPr>
        <w:t xml:space="preserve">Išsami informacija apie šį vaistą pateikiama Valstybinės vaistų kontrolės tarnybos prie Lietuvos Respublikos sveikatos apsaugos ministerijos tinklalapyje </w:t>
      </w:r>
      <w:hyperlink r:id="rId9" w:history="1">
        <w:r w:rsidRPr="007172C5">
          <w:rPr>
            <w:rStyle w:val="Hipersaitas"/>
            <w:sz w:val="22"/>
            <w:szCs w:val="22"/>
          </w:rPr>
          <w:t>http://www.vvkt.lt/</w:t>
        </w:r>
      </w:hyperlink>
    </w:p>
    <w:p w:rsidR="006F515D" w:rsidRDefault="006F515D" w:rsidP="006F515D">
      <w:pPr>
        <w:rPr>
          <w:rStyle w:val="Hipersaitas"/>
          <w:sz w:val="22"/>
          <w:szCs w:val="22"/>
        </w:rPr>
      </w:pPr>
    </w:p>
    <w:sectPr w:rsidR="006F515D" w:rsidSect="00DD038C">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FA1" w:rsidRDefault="003D3FA1" w:rsidP="00F041E9">
      <w:r>
        <w:separator/>
      </w:r>
    </w:p>
  </w:endnote>
  <w:endnote w:type="continuationSeparator" w:id="0">
    <w:p w:rsidR="003D3FA1" w:rsidRDefault="003D3FA1" w:rsidP="00F041E9">
      <w:r>
        <w:continuationSeparator/>
      </w:r>
    </w:p>
  </w:endnote>
  <w:endnote w:type="continuationNotice" w:id="1">
    <w:p w:rsidR="003D3FA1" w:rsidRDefault="003D3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99E" w:rsidRPr="00F041E9" w:rsidRDefault="006D199E">
    <w:pPr>
      <w:pStyle w:val="Porat"/>
      <w:jc w:val="right"/>
      <w:rPr>
        <w:sz w:val="22"/>
        <w:szCs w:val="22"/>
      </w:rPr>
    </w:pPr>
    <w:r w:rsidRPr="00F041E9">
      <w:rPr>
        <w:sz w:val="22"/>
        <w:szCs w:val="22"/>
      </w:rPr>
      <w:fldChar w:fldCharType="begin"/>
    </w:r>
    <w:r w:rsidRPr="00F041E9">
      <w:rPr>
        <w:sz w:val="22"/>
        <w:szCs w:val="22"/>
      </w:rPr>
      <w:instrText xml:space="preserve"> PAGE   \* MERGEFORMAT </w:instrText>
    </w:r>
    <w:r w:rsidRPr="00F041E9">
      <w:rPr>
        <w:sz w:val="22"/>
        <w:szCs w:val="22"/>
      </w:rPr>
      <w:fldChar w:fldCharType="separate"/>
    </w:r>
    <w:r w:rsidR="00DF010D">
      <w:rPr>
        <w:noProof/>
        <w:sz w:val="22"/>
        <w:szCs w:val="22"/>
      </w:rPr>
      <w:t>2</w:t>
    </w:r>
    <w:r w:rsidRPr="00F041E9">
      <w:rPr>
        <w:sz w:val="22"/>
        <w:szCs w:val="22"/>
      </w:rPr>
      <w:fldChar w:fldCharType="end"/>
    </w:r>
  </w:p>
  <w:p w:rsidR="006D199E" w:rsidRDefault="006D19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FA1" w:rsidRDefault="003D3FA1" w:rsidP="00F041E9">
      <w:r>
        <w:separator/>
      </w:r>
    </w:p>
  </w:footnote>
  <w:footnote w:type="continuationSeparator" w:id="0">
    <w:p w:rsidR="003D3FA1" w:rsidRDefault="003D3FA1" w:rsidP="00F041E9">
      <w:r>
        <w:continuationSeparator/>
      </w:r>
    </w:p>
  </w:footnote>
  <w:footnote w:type="continuationNotice" w:id="1">
    <w:p w:rsidR="003D3FA1" w:rsidRDefault="003D3F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99E" w:rsidRPr="007C1D24" w:rsidRDefault="006D199E" w:rsidP="007C1D24">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657E"/>
    <w:multiLevelType w:val="hybridMultilevel"/>
    <w:tmpl w:val="D7E284A8"/>
    <w:lvl w:ilvl="0" w:tplc="35649502">
      <w:start w:val="1"/>
      <w:numFmt w:val="upperLetter"/>
      <w:lvlText w:val="%1."/>
      <w:lvlJc w:val="left"/>
      <w:pPr>
        <w:ind w:left="1287" w:hanging="72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 w15:restartNumberingAfterBreak="0">
    <w:nsid w:val="0BC8313D"/>
    <w:multiLevelType w:val="hybridMultilevel"/>
    <w:tmpl w:val="D7E284A8"/>
    <w:lvl w:ilvl="0" w:tplc="35649502">
      <w:start w:val="1"/>
      <w:numFmt w:val="upperLetter"/>
      <w:lvlText w:val="%1."/>
      <w:lvlJc w:val="left"/>
      <w:pPr>
        <w:ind w:left="1287" w:hanging="72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225E3B31"/>
    <w:multiLevelType w:val="hybridMultilevel"/>
    <w:tmpl w:val="FA0C4414"/>
    <w:lvl w:ilvl="0" w:tplc="426EC1B8">
      <w:start w:val="3"/>
      <w:numFmt w:val="bullet"/>
      <w:lvlText w:val="-"/>
      <w:lvlJc w:val="left"/>
      <w:pPr>
        <w:tabs>
          <w:tab w:val="num" w:pos="567"/>
        </w:tabs>
        <w:ind w:left="567" w:hanging="567"/>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4D2542E"/>
    <w:multiLevelType w:val="hybridMultilevel"/>
    <w:tmpl w:val="6598FE96"/>
    <w:lvl w:ilvl="0" w:tplc="EE5CD452">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63B54"/>
    <w:multiLevelType w:val="hybridMultilevel"/>
    <w:tmpl w:val="B0542160"/>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30F02CEA"/>
    <w:multiLevelType w:val="hybridMultilevel"/>
    <w:tmpl w:val="0EC860CC"/>
    <w:lvl w:ilvl="0" w:tplc="E0E2D362">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482755"/>
    <w:multiLevelType w:val="multilevel"/>
    <w:tmpl w:val="0409001D"/>
    <w:styleLink w:val="Mans"/>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3CD15624"/>
    <w:multiLevelType w:val="hybridMultilevel"/>
    <w:tmpl w:val="C2B425E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75D4C44C">
      <w:numFmt w:val="bullet"/>
      <w:lvlText w:val=""/>
      <w:lvlJc w:val="left"/>
      <w:pPr>
        <w:tabs>
          <w:tab w:val="num" w:pos="1800"/>
        </w:tabs>
        <w:ind w:left="1800" w:hanging="720"/>
      </w:pPr>
      <w:rPr>
        <w:rFonts w:ascii="Symbol" w:eastAsia="Times New Roman" w:hAnsi="Symbol"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3EB84809"/>
    <w:multiLevelType w:val="hybridMultilevel"/>
    <w:tmpl w:val="986AC1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52F41"/>
    <w:multiLevelType w:val="hybridMultilevel"/>
    <w:tmpl w:val="231EABCE"/>
    <w:lvl w:ilvl="0" w:tplc="CE6CB19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571D0"/>
    <w:multiLevelType w:val="hybridMultilevel"/>
    <w:tmpl w:val="2A601D42"/>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1" w15:restartNumberingAfterBreak="0">
    <w:nsid w:val="63561A6B"/>
    <w:multiLevelType w:val="hybridMultilevel"/>
    <w:tmpl w:val="8318D866"/>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75D4C44C">
      <w:numFmt w:val="bullet"/>
      <w:lvlText w:val=""/>
      <w:lvlJc w:val="left"/>
      <w:pPr>
        <w:tabs>
          <w:tab w:val="num" w:pos="1800"/>
        </w:tabs>
        <w:ind w:left="1800" w:hanging="720"/>
      </w:pPr>
      <w:rPr>
        <w:rFonts w:ascii="Symbol" w:eastAsia="Times New Roman" w:hAnsi="Symbol"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64AD166A"/>
    <w:multiLevelType w:val="hybridMultilevel"/>
    <w:tmpl w:val="48428568"/>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75D4C44C">
      <w:numFmt w:val="bullet"/>
      <w:lvlText w:val=""/>
      <w:lvlJc w:val="left"/>
      <w:pPr>
        <w:tabs>
          <w:tab w:val="num" w:pos="1800"/>
        </w:tabs>
        <w:ind w:left="1800" w:hanging="720"/>
      </w:pPr>
      <w:rPr>
        <w:rFonts w:ascii="Symbol" w:eastAsia="Times New Roman" w:hAnsi="Symbol"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3" w15:restartNumberingAfterBreak="0">
    <w:nsid w:val="6DDA1B75"/>
    <w:multiLevelType w:val="hybridMultilevel"/>
    <w:tmpl w:val="3C2AA692"/>
    <w:lvl w:ilvl="0" w:tplc="CE6CB19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14"/>
  </w:num>
  <w:num w:numId="13">
    <w:abstractNumId w:val="8"/>
  </w:num>
  <w:num w:numId="14">
    <w:abstractNumId w:val="9"/>
  </w:num>
  <w:num w:numId="15">
    <w:abstractNumId w:val="13"/>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E8"/>
    <w:rsid w:val="0002678C"/>
    <w:rsid w:val="00026872"/>
    <w:rsid w:val="000277AF"/>
    <w:rsid w:val="00027865"/>
    <w:rsid w:val="00030B63"/>
    <w:rsid w:val="00030DBF"/>
    <w:rsid w:val="00041E66"/>
    <w:rsid w:val="00044991"/>
    <w:rsid w:val="0004678C"/>
    <w:rsid w:val="00066EC2"/>
    <w:rsid w:val="000838AA"/>
    <w:rsid w:val="00083A07"/>
    <w:rsid w:val="00087924"/>
    <w:rsid w:val="00091E7D"/>
    <w:rsid w:val="00092A84"/>
    <w:rsid w:val="000A10EF"/>
    <w:rsid w:val="000A6BCA"/>
    <w:rsid w:val="000A76A7"/>
    <w:rsid w:val="000B0642"/>
    <w:rsid w:val="000B5C06"/>
    <w:rsid w:val="000C0DE1"/>
    <w:rsid w:val="000C16DC"/>
    <w:rsid w:val="000C792C"/>
    <w:rsid w:val="000C7AA6"/>
    <w:rsid w:val="000E23D0"/>
    <w:rsid w:val="000E28C4"/>
    <w:rsid w:val="000E53F6"/>
    <w:rsid w:val="000E725F"/>
    <w:rsid w:val="000F11BE"/>
    <w:rsid w:val="001050B7"/>
    <w:rsid w:val="001101A9"/>
    <w:rsid w:val="00122C36"/>
    <w:rsid w:val="00126320"/>
    <w:rsid w:val="001533D5"/>
    <w:rsid w:val="00153901"/>
    <w:rsid w:val="0015426F"/>
    <w:rsid w:val="00155269"/>
    <w:rsid w:val="001620AF"/>
    <w:rsid w:val="0016472C"/>
    <w:rsid w:val="001652A4"/>
    <w:rsid w:val="00176461"/>
    <w:rsid w:val="00177806"/>
    <w:rsid w:val="0019056D"/>
    <w:rsid w:val="00195EC6"/>
    <w:rsid w:val="001A0524"/>
    <w:rsid w:val="001A2313"/>
    <w:rsid w:val="001A64B5"/>
    <w:rsid w:val="001B064E"/>
    <w:rsid w:val="001D37AD"/>
    <w:rsid w:val="001D7F1D"/>
    <w:rsid w:val="001E1713"/>
    <w:rsid w:val="001F36B6"/>
    <w:rsid w:val="001F3F9B"/>
    <w:rsid w:val="00204016"/>
    <w:rsid w:val="002073F7"/>
    <w:rsid w:val="0021177D"/>
    <w:rsid w:val="002126FC"/>
    <w:rsid w:val="00212947"/>
    <w:rsid w:val="00215875"/>
    <w:rsid w:val="00220836"/>
    <w:rsid w:val="002251FD"/>
    <w:rsid w:val="00233AB0"/>
    <w:rsid w:val="0024027A"/>
    <w:rsid w:val="002426AE"/>
    <w:rsid w:val="00244C78"/>
    <w:rsid w:val="00244CA2"/>
    <w:rsid w:val="00275AB7"/>
    <w:rsid w:val="00276743"/>
    <w:rsid w:val="0027684E"/>
    <w:rsid w:val="002858CA"/>
    <w:rsid w:val="00292950"/>
    <w:rsid w:val="00295731"/>
    <w:rsid w:val="002970B7"/>
    <w:rsid w:val="002A429A"/>
    <w:rsid w:val="002A4EF1"/>
    <w:rsid w:val="002B0799"/>
    <w:rsid w:val="002B1435"/>
    <w:rsid w:val="002B2689"/>
    <w:rsid w:val="002D372F"/>
    <w:rsid w:val="002D7DC2"/>
    <w:rsid w:val="002E236F"/>
    <w:rsid w:val="002E720A"/>
    <w:rsid w:val="002E783E"/>
    <w:rsid w:val="002F3865"/>
    <w:rsid w:val="002F70E8"/>
    <w:rsid w:val="003029A8"/>
    <w:rsid w:val="003052F6"/>
    <w:rsid w:val="00314946"/>
    <w:rsid w:val="0031528F"/>
    <w:rsid w:val="00316C00"/>
    <w:rsid w:val="003435DA"/>
    <w:rsid w:val="00351F2A"/>
    <w:rsid w:val="00354755"/>
    <w:rsid w:val="00357252"/>
    <w:rsid w:val="003575D4"/>
    <w:rsid w:val="003625E0"/>
    <w:rsid w:val="00362795"/>
    <w:rsid w:val="00365E28"/>
    <w:rsid w:val="00377E12"/>
    <w:rsid w:val="00383A2F"/>
    <w:rsid w:val="00383BEE"/>
    <w:rsid w:val="003A1E5F"/>
    <w:rsid w:val="003B0C3F"/>
    <w:rsid w:val="003D3FA1"/>
    <w:rsid w:val="003E3859"/>
    <w:rsid w:val="003E45F2"/>
    <w:rsid w:val="003F2584"/>
    <w:rsid w:val="00401269"/>
    <w:rsid w:val="004059F6"/>
    <w:rsid w:val="00410C45"/>
    <w:rsid w:val="004124E5"/>
    <w:rsid w:val="004338F8"/>
    <w:rsid w:val="00435732"/>
    <w:rsid w:val="00437353"/>
    <w:rsid w:val="004407FC"/>
    <w:rsid w:val="00445A47"/>
    <w:rsid w:val="00453943"/>
    <w:rsid w:val="00456D35"/>
    <w:rsid w:val="004624E3"/>
    <w:rsid w:val="00462FE5"/>
    <w:rsid w:val="00465056"/>
    <w:rsid w:val="004B6555"/>
    <w:rsid w:val="004C1A7F"/>
    <w:rsid w:val="004C2E16"/>
    <w:rsid w:val="004C704A"/>
    <w:rsid w:val="004C7E1A"/>
    <w:rsid w:val="004F028A"/>
    <w:rsid w:val="004F204C"/>
    <w:rsid w:val="005101A8"/>
    <w:rsid w:val="00514133"/>
    <w:rsid w:val="005207C5"/>
    <w:rsid w:val="00522C34"/>
    <w:rsid w:val="00523D68"/>
    <w:rsid w:val="00535801"/>
    <w:rsid w:val="005412C8"/>
    <w:rsid w:val="00541758"/>
    <w:rsid w:val="00542081"/>
    <w:rsid w:val="00544AD0"/>
    <w:rsid w:val="00546061"/>
    <w:rsid w:val="00547373"/>
    <w:rsid w:val="00552DBE"/>
    <w:rsid w:val="005568D9"/>
    <w:rsid w:val="00564870"/>
    <w:rsid w:val="0056495B"/>
    <w:rsid w:val="00566CF7"/>
    <w:rsid w:val="005779E0"/>
    <w:rsid w:val="00581355"/>
    <w:rsid w:val="0058255C"/>
    <w:rsid w:val="00585AAD"/>
    <w:rsid w:val="00586FD0"/>
    <w:rsid w:val="00587706"/>
    <w:rsid w:val="00596883"/>
    <w:rsid w:val="005A0492"/>
    <w:rsid w:val="005A52E0"/>
    <w:rsid w:val="005B0EBF"/>
    <w:rsid w:val="005B2206"/>
    <w:rsid w:val="005D021D"/>
    <w:rsid w:val="005D1531"/>
    <w:rsid w:val="005D4E72"/>
    <w:rsid w:val="005D5731"/>
    <w:rsid w:val="005D7087"/>
    <w:rsid w:val="005D7D5F"/>
    <w:rsid w:val="005E089B"/>
    <w:rsid w:val="005E4893"/>
    <w:rsid w:val="005E6B79"/>
    <w:rsid w:val="005F0E17"/>
    <w:rsid w:val="00604717"/>
    <w:rsid w:val="00606D00"/>
    <w:rsid w:val="00611CB6"/>
    <w:rsid w:val="00624835"/>
    <w:rsid w:val="00631594"/>
    <w:rsid w:val="00637E1E"/>
    <w:rsid w:val="00642E32"/>
    <w:rsid w:val="00643568"/>
    <w:rsid w:val="0064615C"/>
    <w:rsid w:val="00653B0F"/>
    <w:rsid w:val="00664375"/>
    <w:rsid w:val="00666189"/>
    <w:rsid w:val="00685903"/>
    <w:rsid w:val="00695CD9"/>
    <w:rsid w:val="006B3811"/>
    <w:rsid w:val="006B3E03"/>
    <w:rsid w:val="006B69E0"/>
    <w:rsid w:val="006C25BD"/>
    <w:rsid w:val="006C79A9"/>
    <w:rsid w:val="006D199E"/>
    <w:rsid w:val="006E0373"/>
    <w:rsid w:val="006E0BC8"/>
    <w:rsid w:val="006E1015"/>
    <w:rsid w:val="006F515D"/>
    <w:rsid w:val="006F600B"/>
    <w:rsid w:val="006F7F9A"/>
    <w:rsid w:val="00712788"/>
    <w:rsid w:val="00714987"/>
    <w:rsid w:val="007153DB"/>
    <w:rsid w:val="007172C5"/>
    <w:rsid w:val="007200D7"/>
    <w:rsid w:val="00723D30"/>
    <w:rsid w:val="007261C2"/>
    <w:rsid w:val="00747220"/>
    <w:rsid w:val="007479BF"/>
    <w:rsid w:val="0075296D"/>
    <w:rsid w:val="0075592B"/>
    <w:rsid w:val="007604F4"/>
    <w:rsid w:val="00760F57"/>
    <w:rsid w:val="007616BA"/>
    <w:rsid w:val="00762263"/>
    <w:rsid w:val="00766D27"/>
    <w:rsid w:val="00773032"/>
    <w:rsid w:val="007737E0"/>
    <w:rsid w:val="007739C3"/>
    <w:rsid w:val="00775044"/>
    <w:rsid w:val="007833A9"/>
    <w:rsid w:val="00794E78"/>
    <w:rsid w:val="00796174"/>
    <w:rsid w:val="007C1D24"/>
    <w:rsid w:val="007C6422"/>
    <w:rsid w:val="007D10C1"/>
    <w:rsid w:val="007E3478"/>
    <w:rsid w:val="007E6AFB"/>
    <w:rsid w:val="007F3E48"/>
    <w:rsid w:val="007F69D3"/>
    <w:rsid w:val="008009B8"/>
    <w:rsid w:val="00801397"/>
    <w:rsid w:val="00804B6F"/>
    <w:rsid w:val="008078BE"/>
    <w:rsid w:val="008178FF"/>
    <w:rsid w:val="008264D4"/>
    <w:rsid w:val="00827FDD"/>
    <w:rsid w:val="00830D0A"/>
    <w:rsid w:val="00831D3A"/>
    <w:rsid w:val="00832015"/>
    <w:rsid w:val="008352B1"/>
    <w:rsid w:val="008413D2"/>
    <w:rsid w:val="0084399B"/>
    <w:rsid w:val="00846348"/>
    <w:rsid w:val="008476A3"/>
    <w:rsid w:val="008519BA"/>
    <w:rsid w:val="008571D1"/>
    <w:rsid w:val="00863496"/>
    <w:rsid w:val="008671B4"/>
    <w:rsid w:val="008756B1"/>
    <w:rsid w:val="00875847"/>
    <w:rsid w:val="00882106"/>
    <w:rsid w:val="0088292B"/>
    <w:rsid w:val="00886AD2"/>
    <w:rsid w:val="00893EA2"/>
    <w:rsid w:val="00896280"/>
    <w:rsid w:val="008A26EC"/>
    <w:rsid w:val="008A39A2"/>
    <w:rsid w:val="008B55EF"/>
    <w:rsid w:val="008C0E95"/>
    <w:rsid w:val="008C103B"/>
    <w:rsid w:val="008C4069"/>
    <w:rsid w:val="008C5B6C"/>
    <w:rsid w:val="008D02B3"/>
    <w:rsid w:val="008D1221"/>
    <w:rsid w:val="008D133C"/>
    <w:rsid w:val="008D271E"/>
    <w:rsid w:val="008D2FD6"/>
    <w:rsid w:val="008D7AE4"/>
    <w:rsid w:val="008E19F3"/>
    <w:rsid w:val="008E364A"/>
    <w:rsid w:val="008E4CA1"/>
    <w:rsid w:val="008E5CE7"/>
    <w:rsid w:val="008F047A"/>
    <w:rsid w:val="008F3041"/>
    <w:rsid w:val="008F717E"/>
    <w:rsid w:val="009007EB"/>
    <w:rsid w:val="00903C3A"/>
    <w:rsid w:val="0090701C"/>
    <w:rsid w:val="0091216B"/>
    <w:rsid w:val="00922ED7"/>
    <w:rsid w:val="00931545"/>
    <w:rsid w:val="009334D2"/>
    <w:rsid w:val="00935310"/>
    <w:rsid w:val="00937D7A"/>
    <w:rsid w:val="00940558"/>
    <w:rsid w:val="00942090"/>
    <w:rsid w:val="009423C2"/>
    <w:rsid w:val="00944074"/>
    <w:rsid w:val="00944783"/>
    <w:rsid w:val="00952D06"/>
    <w:rsid w:val="00960D37"/>
    <w:rsid w:val="00962311"/>
    <w:rsid w:val="009671B7"/>
    <w:rsid w:val="00971354"/>
    <w:rsid w:val="009774CB"/>
    <w:rsid w:val="00983921"/>
    <w:rsid w:val="009846C8"/>
    <w:rsid w:val="009921F7"/>
    <w:rsid w:val="0099698A"/>
    <w:rsid w:val="009A1356"/>
    <w:rsid w:val="009A1623"/>
    <w:rsid w:val="009A6081"/>
    <w:rsid w:val="009C7902"/>
    <w:rsid w:val="009D7A7A"/>
    <w:rsid w:val="009E1CC7"/>
    <w:rsid w:val="009E7FC7"/>
    <w:rsid w:val="009F2B0A"/>
    <w:rsid w:val="009F59BF"/>
    <w:rsid w:val="00A03087"/>
    <w:rsid w:val="00A16756"/>
    <w:rsid w:val="00A2455D"/>
    <w:rsid w:val="00A31C1A"/>
    <w:rsid w:val="00A41F9E"/>
    <w:rsid w:val="00A4216E"/>
    <w:rsid w:val="00A4220A"/>
    <w:rsid w:val="00A43AF5"/>
    <w:rsid w:val="00A52E3A"/>
    <w:rsid w:val="00A626B4"/>
    <w:rsid w:val="00A65C91"/>
    <w:rsid w:val="00A6798B"/>
    <w:rsid w:val="00A72A11"/>
    <w:rsid w:val="00A83D03"/>
    <w:rsid w:val="00A840F7"/>
    <w:rsid w:val="00A93A0F"/>
    <w:rsid w:val="00AA6023"/>
    <w:rsid w:val="00AA6372"/>
    <w:rsid w:val="00AB1693"/>
    <w:rsid w:val="00AB3C91"/>
    <w:rsid w:val="00AB42E3"/>
    <w:rsid w:val="00AC2F5E"/>
    <w:rsid w:val="00AE1840"/>
    <w:rsid w:val="00AE42D0"/>
    <w:rsid w:val="00AE5A4A"/>
    <w:rsid w:val="00B028A6"/>
    <w:rsid w:val="00B05786"/>
    <w:rsid w:val="00B125AA"/>
    <w:rsid w:val="00B13DCF"/>
    <w:rsid w:val="00B170D4"/>
    <w:rsid w:val="00B20458"/>
    <w:rsid w:val="00B345E1"/>
    <w:rsid w:val="00B45120"/>
    <w:rsid w:val="00B54397"/>
    <w:rsid w:val="00B64933"/>
    <w:rsid w:val="00B67974"/>
    <w:rsid w:val="00B67BB9"/>
    <w:rsid w:val="00B74C18"/>
    <w:rsid w:val="00B77704"/>
    <w:rsid w:val="00B83DCE"/>
    <w:rsid w:val="00B8654C"/>
    <w:rsid w:val="00BA08C8"/>
    <w:rsid w:val="00BA318F"/>
    <w:rsid w:val="00BA3E87"/>
    <w:rsid w:val="00BA563F"/>
    <w:rsid w:val="00BB2307"/>
    <w:rsid w:val="00BB5502"/>
    <w:rsid w:val="00BB5E64"/>
    <w:rsid w:val="00BC1756"/>
    <w:rsid w:val="00BC366A"/>
    <w:rsid w:val="00BC5E41"/>
    <w:rsid w:val="00BD171E"/>
    <w:rsid w:val="00BD596B"/>
    <w:rsid w:val="00BE4BA4"/>
    <w:rsid w:val="00BF71C4"/>
    <w:rsid w:val="00C01524"/>
    <w:rsid w:val="00C01C99"/>
    <w:rsid w:val="00C132FA"/>
    <w:rsid w:val="00C24E55"/>
    <w:rsid w:val="00C2704A"/>
    <w:rsid w:val="00C40D53"/>
    <w:rsid w:val="00C42496"/>
    <w:rsid w:val="00C42A98"/>
    <w:rsid w:val="00C439D0"/>
    <w:rsid w:val="00C47230"/>
    <w:rsid w:val="00C50F4D"/>
    <w:rsid w:val="00C55DCD"/>
    <w:rsid w:val="00C60622"/>
    <w:rsid w:val="00C6395E"/>
    <w:rsid w:val="00C752DB"/>
    <w:rsid w:val="00C77778"/>
    <w:rsid w:val="00C81D51"/>
    <w:rsid w:val="00C87C8B"/>
    <w:rsid w:val="00C972EE"/>
    <w:rsid w:val="00CA38D6"/>
    <w:rsid w:val="00CB0E2E"/>
    <w:rsid w:val="00CB429F"/>
    <w:rsid w:val="00CC2161"/>
    <w:rsid w:val="00CC2EE5"/>
    <w:rsid w:val="00CC2FDA"/>
    <w:rsid w:val="00CC57C9"/>
    <w:rsid w:val="00CC580F"/>
    <w:rsid w:val="00CC5A19"/>
    <w:rsid w:val="00CC6B4C"/>
    <w:rsid w:val="00CD2B12"/>
    <w:rsid w:val="00CD6A3E"/>
    <w:rsid w:val="00CF0102"/>
    <w:rsid w:val="00D039AB"/>
    <w:rsid w:val="00D06B48"/>
    <w:rsid w:val="00D14900"/>
    <w:rsid w:val="00D2266A"/>
    <w:rsid w:val="00D228F4"/>
    <w:rsid w:val="00D24883"/>
    <w:rsid w:val="00D2688C"/>
    <w:rsid w:val="00D3102B"/>
    <w:rsid w:val="00D33D36"/>
    <w:rsid w:val="00D354F5"/>
    <w:rsid w:val="00D432B3"/>
    <w:rsid w:val="00D43496"/>
    <w:rsid w:val="00D5173B"/>
    <w:rsid w:val="00D5558F"/>
    <w:rsid w:val="00D5657F"/>
    <w:rsid w:val="00D57144"/>
    <w:rsid w:val="00D613C2"/>
    <w:rsid w:val="00D61BDF"/>
    <w:rsid w:val="00D672EE"/>
    <w:rsid w:val="00D70072"/>
    <w:rsid w:val="00D719BA"/>
    <w:rsid w:val="00D723F6"/>
    <w:rsid w:val="00D74212"/>
    <w:rsid w:val="00D74C4B"/>
    <w:rsid w:val="00D824D7"/>
    <w:rsid w:val="00D91FBE"/>
    <w:rsid w:val="00DA0122"/>
    <w:rsid w:val="00DB38F1"/>
    <w:rsid w:val="00DC5374"/>
    <w:rsid w:val="00DC62CD"/>
    <w:rsid w:val="00DD038C"/>
    <w:rsid w:val="00DD0B8E"/>
    <w:rsid w:val="00DD7709"/>
    <w:rsid w:val="00DE1F9E"/>
    <w:rsid w:val="00DE4D30"/>
    <w:rsid w:val="00DE6C69"/>
    <w:rsid w:val="00DF010D"/>
    <w:rsid w:val="00DF3AD9"/>
    <w:rsid w:val="00E01792"/>
    <w:rsid w:val="00E17D67"/>
    <w:rsid w:val="00E237F2"/>
    <w:rsid w:val="00E26975"/>
    <w:rsid w:val="00E270F9"/>
    <w:rsid w:val="00E41617"/>
    <w:rsid w:val="00E4187C"/>
    <w:rsid w:val="00E474F4"/>
    <w:rsid w:val="00E51E30"/>
    <w:rsid w:val="00E57424"/>
    <w:rsid w:val="00E6348E"/>
    <w:rsid w:val="00E74B3E"/>
    <w:rsid w:val="00E81BD1"/>
    <w:rsid w:val="00E81BDC"/>
    <w:rsid w:val="00E878A8"/>
    <w:rsid w:val="00E958AA"/>
    <w:rsid w:val="00EA0793"/>
    <w:rsid w:val="00EA5D71"/>
    <w:rsid w:val="00EB76C7"/>
    <w:rsid w:val="00EC0C8C"/>
    <w:rsid w:val="00EC1FBF"/>
    <w:rsid w:val="00EC2AB4"/>
    <w:rsid w:val="00EC3B5D"/>
    <w:rsid w:val="00ED0DB1"/>
    <w:rsid w:val="00ED6C25"/>
    <w:rsid w:val="00EE0396"/>
    <w:rsid w:val="00EE4238"/>
    <w:rsid w:val="00EE7C43"/>
    <w:rsid w:val="00EF5A67"/>
    <w:rsid w:val="00F0370A"/>
    <w:rsid w:val="00F041E9"/>
    <w:rsid w:val="00F13B71"/>
    <w:rsid w:val="00F14DB1"/>
    <w:rsid w:val="00F16947"/>
    <w:rsid w:val="00F33030"/>
    <w:rsid w:val="00F33D0B"/>
    <w:rsid w:val="00F507F8"/>
    <w:rsid w:val="00F55C61"/>
    <w:rsid w:val="00F61BDD"/>
    <w:rsid w:val="00F729B8"/>
    <w:rsid w:val="00F826E9"/>
    <w:rsid w:val="00F90BFC"/>
    <w:rsid w:val="00F97C35"/>
    <w:rsid w:val="00FA328F"/>
    <w:rsid w:val="00FA392B"/>
    <w:rsid w:val="00FB1C26"/>
    <w:rsid w:val="00FB4D54"/>
    <w:rsid w:val="00FB63D5"/>
    <w:rsid w:val="00FC0288"/>
    <w:rsid w:val="00FC3EFD"/>
    <w:rsid w:val="00FD5500"/>
    <w:rsid w:val="00FD6C3B"/>
    <w:rsid w:val="00FD6E19"/>
    <w:rsid w:val="00FD7A6E"/>
    <w:rsid w:val="00FE0182"/>
    <w:rsid w:val="00FE0AA1"/>
    <w:rsid w:val="00FE59DB"/>
    <w:rsid w:val="00FF4836"/>
    <w:rsid w:val="00FF65A6"/>
    <w:rsid w:val="00FF6607"/>
    <w:rsid w:val="00FF6DD9"/>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3C97110-37F6-4B92-8E94-D5D8C7A6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70E8"/>
    <w:rPr>
      <w:sz w:val="24"/>
      <w:szCs w:val="24"/>
      <w:lang w:eastAsia="en-US"/>
    </w:rPr>
  </w:style>
  <w:style w:type="paragraph" w:styleId="Antrat1">
    <w:name w:val="heading 1"/>
    <w:basedOn w:val="prastasis"/>
    <w:next w:val="prastasis"/>
    <w:qFormat/>
    <w:rsid w:val="002F70E8"/>
    <w:pPr>
      <w:keepNext/>
      <w:spacing w:before="240" w:after="60"/>
      <w:outlineLvl w:val="0"/>
    </w:pPr>
    <w:rPr>
      <w:rFonts w:ascii="Arial" w:hAnsi="Arial"/>
      <w:b/>
      <w:bCs/>
      <w:kern w:val="32"/>
      <w:sz w:val="32"/>
      <w:szCs w:val="32"/>
    </w:rPr>
  </w:style>
  <w:style w:type="paragraph" w:styleId="Antrat2">
    <w:name w:val="heading 2"/>
    <w:basedOn w:val="prastasis"/>
    <w:next w:val="prastasis"/>
    <w:qFormat/>
    <w:rsid w:val="002F70E8"/>
    <w:pPr>
      <w:keepNext/>
      <w:spacing w:before="240" w:after="60"/>
      <w:outlineLvl w:val="1"/>
    </w:pPr>
    <w:rPr>
      <w:rFonts w:ascii="Arial" w:hAnsi="Arial"/>
      <w:b/>
      <w:bCs/>
      <w:i/>
      <w:iCs/>
      <w:sz w:val="28"/>
      <w:szCs w:val="28"/>
    </w:rPr>
  </w:style>
  <w:style w:type="paragraph" w:styleId="Antrat3">
    <w:name w:val="heading 3"/>
    <w:basedOn w:val="prastasis"/>
    <w:next w:val="prastasis"/>
    <w:qFormat/>
    <w:rsid w:val="002F70E8"/>
    <w:pPr>
      <w:keepNext/>
      <w:spacing w:before="240" w:after="60"/>
      <w:outlineLvl w:val="2"/>
    </w:pPr>
    <w:rPr>
      <w:rFonts w:ascii="Arial" w:hAnsi="Arial"/>
      <w:b/>
      <w:bCs/>
      <w:sz w:val="26"/>
      <w:szCs w:val="26"/>
    </w:rPr>
  </w:style>
  <w:style w:type="paragraph" w:styleId="Antrat5">
    <w:name w:val="heading 5"/>
    <w:basedOn w:val="prastasis"/>
    <w:next w:val="prastasis"/>
    <w:link w:val="Antrat5Diagrama"/>
    <w:qFormat/>
    <w:rsid w:val="00B028A6"/>
    <w:pPr>
      <w:keepNext/>
      <w:keepLines/>
      <w:spacing w:before="200"/>
      <w:outlineLvl w:val="4"/>
    </w:pPr>
    <w:rPr>
      <w:rFonts w:ascii="Cambria" w:hAnsi="Cambria"/>
      <w:color w:val="243F6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F70E8"/>
    <w:rPr>
      <w:rFonts w:cs="Times New Roman"/>
      <w:color w:val="0000FF"/>
      <w:u w:val="single"/>
    </w:rPr>
  </w:style>
  <w:style w:type="paragraph" w:customStyle="1" w:styleId="PI-1EMEASMCA">
    <w:name w:val="PI-1 EMEA_SMCA"/>
    <w:basedOn w:val="Antrat2"/>
    <w:autoRedefine/>
    <w:rsid w:val="00CC2FDA"/>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2F70E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2F70E8"/>
    <w:rPr>
      <w:rFonts w:cs="Times New Roman"/>
      <w:b/>
      <w:noProof/>
      <w:sz w:val="22"/>
      <w:szCs w:val="22"/>
      <w:lang w:val="lt-LT" w:eastAsia="en-US" w:bidi="ar-SA"/>
    </w:rPr>
  </w:style>
  <w:style w:type="paragraph" w:customStyle="1" w:styleId="PI-2EMEASMCA">
    <w:name w:val="PI-2 EMEA_SMCA"/>
    <w:basedOn w:val="Antrat3"/>
    <w:autoRedefine/>
    <w:rsid w:val="002F70E8"/>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2F70E8"/>
    <w:rPr>
      <w:noProof/>
      <w:sz w:val="22"/>
      <w:szCs w:val="22"/>
    </w:rPr>
  </w:style>
  <w:style w:type="paragraph" w:customStyle="1" w:styleId="TTEMEASMCA">
    <w:name w:val="TT EMEA_SMCA"/>
    <w:basedOn w:val="Antrat1"/>
    <w:link w:val="TTEMEASMCAChar"/>
    <w:autoRedefine/>
    <w:rsid w:val="002F70E8"/>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locked/>
    <w:rsid w:val="002F70E8"/>
    <w:rPr>
      <w:rFonts w:cs="Times New Roman"/>
      <w:b/>
      <w:caps/>
      <w:sz w:val="22"/>
      <w:szCs w:val="22"/>
      <w:lang w:val="en-US" w:eastAsia="en-US" w:bidi="ar-SA"/>
    </w:rPr>
  </w:style>
  <w:style w:type="paragraph" w:customStyle="1" w:styleId="BTAnIIEMEASMCA">
    <w:name w:val="BT(AnII) EMEA_SMCA"/>
    <w:basedOn w:val="Debesliotekstas"/>
    <w:autoRedefine/>
    <w:rsid w:val="002F70E8"/>
    <w:pPr>
      <w:tabs>
        <w:tab w:val="left" w:pos="1701"/>
      </w:tabs>
      <w:ind w:left="1701" w:hanging="567"/>
    </w:pPr>
    <w:rPr>
      <w:rFonts w:ascii="Times New Roman" w:hAnsi="Times New Roman" w:cs="Tahoma"/>
      <w:b/>
      <w:sz w:val="22"/>
      <w:szCs w:val="22"/>
      <w:lang w:val="en-GB"/>
    </w:rPr>
  </w:style>
  <w:style w:type="paragraph" w:customStyle="1" w:styleId="PI-3EMEASMCA">
    <w:name w:val="PI-3 EMEA_SMCA"/>
    <w:basedOn w:val="prastasis"/>
    <w:autoRedefine/>
    <w:rsid w:val="002F70E8"/>
    <w:pPr>
      <w:spacing w:line="220" w:lineRule="exact"/>
    </w:pPr>
    <w:rPr>
      <w:b/>
      <w:bCs/>
      <w:sz w:val="22"/>
      <w:szCs w:val="22"/>
    </w:rPr>
  </w:style>
  <w:style w:type="paragraph" w:customStyle="1" w:styleId="BTbeEMEASMCA">
    <w:name w:val="BT(be) EMEA_SMCA"/>
    <w:basedOn w:val="BTEMEASMCA"/>
    <w:autoRedefine/>
    <w:rsid w:val="002F70E8"/>
    <w:pPr>
      <w:jc w:val="center"/>
    </w:pPr>
    <w:rPr>
      <w:b/>
    </w:rPr>
  </w:style>
  <w:style w:type="paragraph" w:customStyle="1" w:styleId="BTeEMEASMCA">
    <w:name w:val="BT(e) EMEA_SMCA"/>
    <w:basedOn w:val="BTEMEASMCA"/>
    <w:autoRedefine/>
    <w:rsid w:val="002F70E8"/>
    <w:pPr>
      <w:jc w:val="center"/>
    </w:pPr>
  </w:style>
  <w:style w:type="paragraph" w:customStyle="1" w:styleId="BTgEMEASMCA">
    <w:name w:val="BT(g) EMEA_SMCA"/>
    <w:basedOn w:val="BTEMEASMCA"/>
    <w:link w:val="BTgEMEASMCAChar"/>
    <w:autoRedefine/>
    <w:rsid w:val="002F70E8"/>
    <w:rPr>
      <w:i/>
      <w:color w:val="008000"/>
    </w:rPr>
  </w:style>
  <w:style w:type="character" w:customStyle="1" w:styleId="BTEMEASMCAChar">
    <w:name w:val="BT EMEA_SMCA Char"/>
    <w:link w:val="BTEMEASMCA"/>
    <w:locked/>
    <w:rsid w:val="002F70E8"/>
    <w:rPr>
      <w:rFonts w:cs="Times New Roman"/>
      <w:noProof/>
      <w:sz w:val="22"/>
      <w:szCs w:val="22"/>
      <w:lang w:val="lt-LT" w:eastAsia="en-US" w:bidi="ar-SA"/>
    </w:rPr>
  </w:style>
  <w:style w:type="character" w:customStyle="1" w:styleId="BTgEMEASMCAChar">
    <w:name w:val="BT(g) EMEA_SMCA Char"/>
    <w:link w:val="BTgEMEASMCA"/>
    <w:locked/>
    <w:rsid w:val="002F70E8"/>
    <w:rPr>
      <w:rFonts w:cs="Times New Roman"/>
      <w:i/>
      <w:noProof/>
      <w:color w:val="008000"/>
      <w:sz w:val="22"/>
      <w:szCs w:val="22"/>
      <w:lang w:val="lt-LT" w:eastAsia="en-US" w:bidi="ar-SA"/>
    </w:rPr>
  </w:style>
  <w:style w:type="paragraph" w:customStyle="1" w:styleId="BTuEMEASMCA">
    <w:name w:val="BT(u) EMEA_SMCA"/>
    <w:basedOn w:val="BTEMEASMCA"/>
    <w:autoRedefine/>
    <w:rsid w:val="002F70E8"/>
    <w:rPr>
      <w:u w:val="single"/>
    </w:rPr>
  </w:style>
  <w:style w:type="paragraph" w:styleId="Pagrindinistekstas">
    <w:name w:val="Body Text"/>
    <w:basedOn w:val="prastasis"/>
    <w:link w:val="PagrindinistekstasDiagrama"/>
    <w:rsid w:val="002F70E8"/>
    <w:pPr>
      <w:spacing w:after="120"/>
    </w:pPr>
    <w:rPr>
      <w:sz w:val="22"/>
      <w:szCs w:val="20"/>
      <w:lang w:eastAsia="lt-LT"/>
    </w:rPr>
  </w:style>
  <w:style w:type="paragraph" w:styleId="Debesliotekstas">
    <w:name w:val="Balloon Text"/>
    <w:basedOn w:val="prastasis"/>
    <w:semiHidden/>
    <w:rsid w:val="002F70E8"/>
    <w:rPr>
      <w:rFonts w:ascii="Tahoma" w:hAnsi="Tahoma"/>
      <w:sz w:val="16"/>
      <w:szCs w:val="16"/>
    </w:rPr>
  </w:style>
  <w:style w:type="character" w:styleId="Komentaronuoroda">
    <w:name w:val="annotation reference"/>
    <w:rsid w:val="00C42A98"/>
    <w:rPr>
      <w:rFonts w:cs="Times New Roman"/>
      <w:sz w:val="16"/>
      <w:szCs w:val="16"/>
    </w:rPr>
  </w:style>
  <w:style w:type="paragraph" w:styleId="Komentarotekstas">
    <w:name w:val="annotation text"/>
    <w:basedOn w:val="prastasis"/>
    <w:link w:val="KomentarotekstasDiagrama"/>
    <w:rsid w:val="00C42A98"/>
    <w:rPr>
      <w:rFonts w:eastAsia="Times New Roman"/>
      <w:sz w:val="20"/>
      <w:szCs w:val="20"/>
      <w:lang w:val="x-none"/>
    </w:rPr>
  </w:style>
  <w:style w:type="character" w:customStyle="1" w:styleId="KomentarotekstasDiagrama">
    <w:name w:val="Komentaro tekstas Diagrama"/>
    <w:link w:val="Komentarotekstas"/>
    <w:locked/>
    <w:rsid w:val="00C42A98"/>
    <w:rPr>
      <w:rFonts w:eastAsia="Times New Roman" w:cs="Times New Roman"/>
      <w:lang w:val="x-none" w:eastAsia="en-US"/>
    </w:rPr>
  </w:style>
  <w:style w:type="paragraph" w:styleId="Komentarotema">
    <w:name w:val="annotation subject"/>
    <w:basedOn w:val="Komentarotekstas"/>
    <w:next w:val="Komentarotekstas"/>
    <w:link w:val="KomentarotemaDiagrama"/>
    <w:rsid w:val="00C42A98"/>
    <w:rPr>
      <w:b/>
      <w:bCs/>
    </w:rPr>
  </w:style>
  <w:style w:type="character" w:customStyle="1" w:styleId="KomentarotemaDiagrama">
    <w:name w:val="Komentaro tema Diagrama"/>
    <w:link w:val="Komentarotema"/>
    <w:locked/>
    <w:rsid w:val="00C42A98"/>
    <w:rPr>
      <w:rFonts w:eastAsia="Times New Roman" w:cs="Times New Roman"/>
      <w:b/>
      <w:bCs/>
      <w:lang w:val="x-none" w:eastAsia="en-US"/>
    </w:rPr>
  </w:style>
  <w:style w:type="paragraph" w:styleId="Antrats">
    <w:name w:val="header"/>
    <w:basedOn w:val="prastasis"/>
    <w:link w:val="AntratsDiagrama"/>
    <w:rsid w:val="00F041E9"/>
    <w:pPr>
      <w:tabs>
        <w:tab w:val="center" w:pos="4819"/>
        <w:tab w:val="right" w:pos="9638"/>
      </w:tabs>
    </w:pPr>
    <w:rPr>
      <w:rFonts w:eastAsia="Times New Roman"/>
      <w:lang w:val="x-none"/>
    </w:rPr>
  </w:style>
  <w:style w:type="character" w:customStyle="1" w:styleId="AntratsDiagrama">
    <w:name w:val="Antraštės Diagrama"/>
    <w:link w:val="Antrats"/>
    <w:locked/>
    <w:rsid w:val="00F041E9"/>
    <w:rPr>
      <w:rFonts w:eastAsia="Times New Roman" w:cs="Times New Roman"/>
      <w:sz w:val="24"/>
      <w:szCs w:val="24"/>
      <w:lang w:val="x-none" w:eastAsia="en-US"/>
    </w:rPr>
  </w:style>
  <w:style w:type="paragraph" w:styleId="Porat">
    <w:name w:val="footer"/>
    <w:basedOn w:val="prastasis"/>
    <w:link w:val="PoratDiagrama"/>
    <w:rsid w:val="00F041E9"/>
    <w:pPr>
      <w:tabs>
        <w:tab w:val="center" w:pos="4819"/>
        <w:tab w:val="right" w:pos="9638"/>
      </w:tabs>
    </w:pPr>
    <w:rPr>
      <w:rFonts w:eastAsia="Times New Roman"/>
      <w:lang w:val="x-none"/>
    </w:rPr>
  </w:style>
  <w:style w:type="character" w:customStyle="1" w:styleId="PoratDiagrama">
    <w:name w:val="Poraštė Diagrama"/>
    <w:link w:val="Porat"/>
    <w:locked/>
    <w:rsid w:val="00F041E9"/>
    <w:rPr>
      <w:rFonts w:eastAsia="Times New Roman" w:cs="Times New Roman"/>
      <w:sz w:val="24"/>
      <w:szCs w:val="24"/>
      <w:lang w:val="x-none" w:eastAsia="en-US"/>
    </w:rPr>
  </w:style>
  <w:style w:type="paragraph" w:styleId="Pavadinimas">
    <w:name w:val="Title"/>
    <w:basedOn w:val="prastasis"/>
    <w:link w:val="PavadinimasDiagrama"/>
    <w:autoRedefine/>
    <w:qFormat/>
    <w:rsid w:val="00585AAD"/>
    <w:pPr>
      <w:jc w:val="center"/>
      <w:outlineLvl w:val="0"/>
    </w:pPr>
    <w:rPr>
      <w:rFonts w:eastAsia="Times New Roman"/>
      <w:b/>
      <w:kern w:val="28"/>
      <w:sz w:val="22"/>
      <w:szCs w:val="20"/>
      <w:lang w:val="x-none" w:eastAsia="x-none"/>
    </w:rPr>
  </w:style>
  <w:style w:type="character" w:customStyle="1" w:styleId="PavadinimasDiagrama">
    <w:name w:val="Pavadinimas Diagrama"/>
    <w:link w:val="Pavadinimas"/>
    <w:locked/>
    <w:rsid w:val="00585AAD"/>
    <w:rPr>
      <w:rFonts w:eastAsia="Times New Roman" w:cs="Times New Roman"/>
      <w:b/>
      <w:kern w:val="28"/>
      <w:sz w:val="22"/>
    </w:rPr>
  </w:style>
  <w:style w:type="paragraph" w:customStyle="1" w:styleId="Pataisymai1">
    <w:name w:val="Pataisymai1"/>
    <w:hidden/>
    <w:semiHidden/>
    <w:rsid w:val="00585AAD"/>
    <w:rPr>
      <w:sz w:val="24"/>
      <w:szCs w:val="24"/>
      <w:lang w:eastAsia="en-US"/>
    </w:rPr>
  </w:style>
  <w:style w:type="paragraph" w:customStyle="1" w:styleId="Default">
    <w:name w:val="Default"/>
    <w:rsid w:val="005D7087"/>
    <w:pPr>
      <w:autoSpaceDE w:val="0"/>
      <w:autoSpaceDN w:val="0"/>
      <w:adjustRightInd w:val="0"/>
    </w:pPr>
    <w:rPr>
      <w:color w:val="000000"/>
      <w:sz w:val="24"/>
      <w:szCs w:val="24"/>
    </w:rPr>
  </w:style>
  <w:style w:type="paragraph" w:styleId="Pagrindiniotekstotrauka3">
    <w:name w:val="Body Text Indent 3"/>
    <w:basedOn w:val="prastasis"/>
    <w:link w:val="Pagrindiniotekstotrauka3Diagrama"/>
    <w:rsid w:val="00944783"/>
    <w:pPr>
      <w:spacing w:after="120"/>
      <w:ind w:left="283"/>
    </w:pPr>
    <w:rPr>
      <w:rFonts w:eastAsia="Times New Roman"/>
      <w:sz w:val="16"/>
      <w:szCs w:val="16"/>
      <w:lang w:eastAsia="x-none"/>
    </w:rPr>
  </w:style>
  <w:style w:type="character" w:customStyle="1" w:styleId="Pagrindiniotekstotrauka3Diagrama">
    <w:name w:val="Pagrindinio teksto įtrauka 3 Diagrama"/>
    <w:link w:val="Pagrindiniotekstotrauka3"/>
    <w:locked/>
    <w:rsid w:val="00944783"/>
    <w:rPr>
      <w:rFonts w:eastAsia="Times New Roman" w:cs="Times New Roman"/>
      <w:sz w:val="16"/>
      <w:szCs w:val="16"/>
      <w:lang w:val="lt-LT" w:eastAsia="x-none"/>
    </w:rPr>
  </w:style>
  <w:style w:type="paragraph" w:styleId="Pagrindiniotekstotrauka2">
    <w:name w:val="Body Text Indent 2"/>
    <w:basedOn w:val="prastasis"/>
    <w:link w:val="Pagrindiniotekstotrauka2Diagrama"/>
    <w:rsid w:val="008D02B3"/>
    <w:pPr>
      <w:spacing w:after="120" w:line="480" w:lineRule="auto"/>
      <w:ind w:left="283"/>
    </w:pPr>
    <w:rPr>
      <w:rFonts w:eastAsia="Times New Roman"/>
      <w:lang w:eastAsia="x-none"/>
    </w:rPr>
  </w:style>
  <w:style w:type="character" w:customStyle="1" w:styleId="Pagrindiniotekstotrauka2Diagrama">
    <w:name w:val="Pagrindinio teksto įtrauka 2 Diagrama"/>
    <w:link w:val="Pagrindiniotekstotrauka2"/>
    <w:locked/>
    <w:rsid w:val="008D02B3"/>
    <w:rPr>
      <w:rFonts w:eastAsia="Times New Roman" w:cs="Times New Roman"/>
      <w:sz w:val="24"/>
      <w:szCs w:val="24"/>
      <w:lang w:val="lt-LT" w:eastAsia="x-none"/>
    </w:rPr>
  </w:style>
  <w:style w:type="character" w:customStyle="1" w:styleId="Antrat5Diagrama">
    <w:name w:val="Antraštė 5 Diagrama"/>
    <w:link w:val="Antrat5"/>
    <w:locked/>
    <w:rsid w:val="00B028A6"/>
    <w:rPr>
      <w:rFonts w:ascii="Cambria" w:hAnsi="Cambria" w:cs="Times New Roman"/>
      <w:color w:val="243F60"/>
      <w:sz w:val="24"/>
      <w:szCs w:val="24"/>
      <w:lang w:val="lt-LT" w:eastAsia="x-none"/>
    </w:rPr>
  </w:style>
  <w:style w:type="paragraph" w:customStyle="1" w:styleId="ListParagraph1">
    <w:name w:val="List Paragraph1"/>
    <w:basedOn w:val="prastasis"/>
    <w:rsid w:val="009F59BF"/>
    <w:pPr>
      <w:ind w:left="720"/>
      <w:contextualSpacing/>
    </w:pPr>
  </w:style>
  <w:style w:type="paragraph" w:customStyle="1" w:styleId="Revision1">
    <w:name w:val="Revision1"/>
    <w:hidden/>
    <w:semiHidden/>
    <w:rsid w:val="00846348"/>
    <w:rPr>
      <w:sz w:val="24"/>
      <w:szCs w:val="24"/>
      <w:lang w:eastAsia="en-US"/>
    </w:rPr>
  </w:style>
  <w:style w:type="character" w:customStyle="1" w:styleId="st">
    <w:name w:val="st"/>
    <w:rsid w:val="007F69D3"/>
  </w:style>
  <w:style w:type="numbering" w:customStyle="1" w:styleId="Mans">
    <w:name w:val="Mans"/>
    <w:rsid w:val="008F4430"/>
    <w:pPr>
      <w:numPr>
        <w:numId w:val="3"/>
      </w:numPr>
    </w:pPr>
  </w:style>
  <w:style w:type="character" w:customStyle="1" w:styleId="PagrindinistekstasDiagrama">
    <w:name w:val="Pagrindinis tekstas Diagrama"/>
    <w:link w:val="Pagrindinistekstas"/>
    <w:rsid w:val="007C6422"/>
    <w:rPr>
      <w:sz w:val="22"/>
    </w:rPr>
  </w:style>
  <w:style w:type="paragraph" w:styleId="Sraopastraipa">
    <w:name w:val="List Paragraph"/>
    <w:basedOn w:val="prastasis"/>
    <w:uiPriority w:val="34"/>
    <w:qFormat/>
    <w:rsid w:val="00041E66"/>
    <w:pPr>
      <w:ind w:left="720"/>
      <w:contextualSpacing/>
    </w:pPr>
  </w:style>
  <w:style w:type="paragraph" w:styleId="Pataisymai">
    <w:name w:val="Revision"/>
    <w:hidden/>
    <w:uiPriority w:val="99"/>
    <w:semiHidden/>
    <w:rsid w:val="0043573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357BB-1699-4A07-A988-91C48B5B2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25741</Words>
  <Characters>14673</Characters>
  <Application>Microsoft Office Word</Application>
  <DocSecurity>4</DocSecurity>
  <Lines>122</Lines>
  <Paragraphs>80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89</vt:i4>
      </vt:variant>
    </vt:vector>
  </HeadingPairs>
  <TitlesOfParts>
    <vt:vector size="91" baseType="lpstr">
      <vt:lpstr>I PRIEDAS</vt:lpstr>
      <vt:lpstr>I PRIEDAS</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7.	REGISTRUOTOJAS</vt:lpstr>
      <vt:lpstr>    8.	REGISTRACIJOS PAŽYMĖJIMO NUMERIS (-IAI)</vt:lpstr>
      <vt:lpstr>    9.	REGISTRAVIMO / PERREGISTRAVIMO DATA </vt:lpstr>
      <vt:lpstr>    </vt:lpstr>
      <vt:lpstr>    10.	TEKSTO PERŽIŪROS DATA</vt:lpstr>
      <vt:lpstr>II PRIEDAS</vt:lpstr>
      <vt:lpstr/>
      <vt:lpstr>REGISTRACIJOS SĄLYGOS</vt:lpstr>
      <vt:lpstr>GAMINTOJAS (-AI), ATSAKINGAS (-I) UŽ SERIJŲ IŠLEIDIMĄ </vt:lpstr>
      <vt:lpstr/>
      <vt:lpstr>TIEKIMO IR VARTOJIMO SĄLYGOS AR APRIBOJIMAI</vt:lpstr>
      <vt:lpstr>    B.	TIEKIMO IR VARTOJIMO SĄLYGOS AR APRIBOJIMAI</vt:lpstr>
      <vt:lpstr/>
      <vt:lpstr/>
      <vt:lpstr/>
      <vt:lpstr/>
      <vt:lpstr/>
      <vt:lpstr/>
      <vt:lpstr/>
      <vt:lpstr>III PRIEDAS</vt:lpstr>
      <vt:lpstr/>
      <vt:lpstr>A. ŽENKLINIMAS</vt:lpstr>
      <vt:lpstr>    INFORMACIJA ANT IŠORINĖS PAKUOTĖS </vt:lpstr>
      <vt:lpstr>        1.	VAISTINIO PREPARATO PAVADINIMAS</vt:lpstr>
      <vt:lpstr>2.	VEIKLIOJI (-IOS) MEDŽIAGA (-OS) IR JOS (-Ų) KIEKIS (-IAI)</vt:lpstr>
      <vt:lpstr>        3.	PAGALBINIŲ MEDŽIAGŲ SĄRAŠAS</vt:lpstr>
      <vt:lpstr>        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        10.	SPECIALIOS ATSARGUMO PRIEMONĖS DĖL NESUVARTOTO VAISTINIO</vt:lpstr>
      <vt:lpstr>        PREPARATO AR JO ATLIEKŲ TVARKYMO (JEI REIKIA)</vt:lpstr>
      <vt:lpstr>        11.	REGISTRUOTOJO PAVADINIMAS IR ADRESAS</vt:lpstr>
      <vt:lpstr>        12.	REGISTRACIJOS PAŽYMĖJIMO NUMERIS (-IAI)</vt:lpstr>
      <vt:lpstr>        13.	SERIJOS NUMERIS</vt:lpstr>
      <vt:lpstr>        14.	PARDAVIMO (IŠDAVIMO) TVARKA</vt:lpstr>
      <vt:lpstr>        15.	VARTOJIMO INSTRUKCIJA</vt:lpstr>
      <vt:lpstr>17.	UNIKALUS IDENTIFIKATORIUS – 2D BRŪKŠNINIS KODAS</vt:lpstr>
      <vt:lpstr>18.	UNIKALUS IDENTIFIKATORIUS – ŽMONĖMS SUPRANTAMI DUOMENYS</vt:lpstr>
      <vt:lpstr>    MINIMALI INFORMACIJA ANT MAŽŲ VIDINIŲ PAKUOČIŲ</vt:lpstr>
      <vt:lpstr>        1.	VAISTINIO PREPARATO PAVADINIMAS IR VARTOJIMO BŪDAS (-AI)</vt:lpstr>
      <vt:lpstr>        2.	VARTOJIMO METODAS</vt:lpstr>
      <vt:lpstr>        3.	TINKAMUMO LAIKAS</vt:lpstr>
      <vt:lpstr>        4.	SERIJOS NUMERIS</vt:lpstr>
      <vt:lpstr>        5.	KIEKIS (MASĖ, TŪRIS ARBA VIENETAI)</vt:lpstr>
      <vt:lpstr>B. PAKUOTĖS LAPELIS</vt:lpstr>
      <vt:lpstr>Pakuotės lapelis: informacija vartotojui</vt:lpstr>
      <vt:lpstr>    1.	Kas yra LEUCOVORIN-TEVA ir kam jis vartojamas</vt:lpstr>
      <vt:lpstr>    2.	Kas žinotina prieš vartojant LEUCOVORIN-TEVA</vt:lpstr>
      <vt:lpstr>        LEUCOVORIN-TEVA vartoti negalimadraudžiama:</vt:lpstr>
      <vt:lpstr>        Įspėjimai ir atsargumo priemonės</vt:lpstr>
      <vt:lpstr>        Kiti vaistai ir LEUCOVORIN-TEVA</vt:lpstr>
      <vt:lpstr>        LEUCOVORIN-TEVA vartojimas su maistu ir gėrimais</vt:lpstr>
      <vt:lpstr>        Nėštumas, žindymo laikotarpis ir vaisingumas</vt:lpstr>
      <vt:lpstr>        Vairavimas ir mechanizmų valdymas</vt:lpstr>
      <vt:lpstr>    3.	Kaip vartoti LEUCOVORIN-TEVA</vt:lpstr>
      <vt:lpstr>        Ką daryti pavartojus per didelę LEUCOVORIN-TEVA dozę?</vt:lpstr>
      <vt:lpstr>        Pamiršus pavartoti LEUCOVORIN-TEVA</vt:lpstr>
      <vt:lpstr>        Nustojus vartoti LEUCOVORIN-TEVA </vt:lpstr>
      <vt:lpstr>    4.	Galimas šalutinis poveikis</vt:lpstr>
      <vt:lpstr>    5.	Kaip laikyti LEUCOVORIN-TEVA </vt:lpstr>
      <vt:lpstr>    6.	Pakuotės turinys ir kita informacija</vt:lpstr>
    </vt:vector>
  </TitlesOfParts>
  <Company>NMC</Company>
  <LinksUpToDate>false</LinksUpToDate>
  <CharactersWithSpaces>40334</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vytbas</dc:creator>
  <cp:keywords/>
  <cp:lastModifiedBy>Albina Burkauskaitė</cp:lastModifiedBy>
  <cp:revision>2</cp:revision>
  <cp:lastPrinted>2012-11-07T09:53:00Z</cp:lastPrinted>
  <dcterms:created xsi:type="dcterms:W3CDTF">2023-10-25T05:37:00Z</dcterms:created>
  <dcterms:modified xsi:type="dcterms:W3CDTF">2023-10-25T05:37:00Z</dcterms:modified>
</cp:coreProperties>
</file>