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01" w:rsidRPr="00D653B8" w:rsidRDefault="005E7D01" w:rsidP="005E7D01">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Pakuotės lapelis: informacija vartotojui</w:t>
      </w:r>
    </w:p>
    <w:p w:rsidR="005E7D01" w:rsidRPr="00D653B8" w:rsidRDefault="005E7D01" w:rsidP="005E7D01">
      <w:pPr>
        <w:spacing w:after="0" w:line="240" w:lineRule="auto"/>
        <w:jc w:val="center"/>
        <w:rPr>
          <w:rFonts w:ascii="Times New Roman" w:eastAsia="Times New Roman" w:hAnsi="Times New Roman" w:cs="Times New Roman"/>
          <w:b/>
          <w:bCs/>
          <w:lang w:val="lt-LT" w:eastAsia="lt-LT"/>
        </w:rPr>
      </w:pPr>
    </w:p>
    <w:p w:rsidR="005E7D01" w:rsidRPr="00D653B8" w:rsidRDefault="005E7D01" w:rsidP="005E7D01">
      <w:pPr>
        <w:spacing w:after="0" w:line="240" w:lineRule="auto"/>
        <w:jc w:val="center"/>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Fraxiparine 2850 anti-Xa TV/0,3 ml injekcinis tirpalas</w:t>
      </w:r>
    </w:p>
    <w:p w:rsidR="005E7D01" w:rsidRPr="00D653B8" w:rsidRDefault="005E7D01" w:rsidP="005E7D01">
      <w:pPr>
        <w:spacing w:after="0" w:line="240" w:lineRule="auto"/>
        <w:jc w:val="center"/>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Fraxiparine 3800 anti-Xa TV/0,4 ml injekcinis tirpalas</w:t>
      </w:r>
    </w:p>
    <w:p w:rsidR="005E7D01" w:rsidRPr="00D653B8" w:rsidRDefault="005E7D01" w:rsidP="005E7D01">
      <w:pPr>
        <w:spacing w:after="0" w:line="240" w:lineRule="auto"/>
        <w:jc w:val="center"/>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Fraxiparine 5700 anti-Xa TV/0,6 ml injekcinis tirpalas</w:t>
      </w:r>
    </w:p>
    <w:p w:rsidR="005E7D01" w:rsidRPr="00D653B8" w:rsidRDefault="005E7D01" w:rsidP="005E7D01">
      <w:pPr>
        <w:spacing w:after="0" w:line="240" w:lineRule="auto"/>
        <w:jc w:val="center"/>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Fraxiparine 7600 anti-Xa TV/0,8 ml injekcinis tirpalas</w:t>
      </w:r>
    </w:p>
    <w:p w:rsidR="005E7D01" w:rsidRDefault="005E7D01" w:rsidP="005E7D01">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w:t>
      </w:r>
      <w:r w:rsidRPr="00D653B8">
        <w:rPr>
          <w:rFonts w:ascii="Times New Roman" w:eastAsia="Times New Roman" w:hAnsi="Times New Roman" w:cs="Times New Roman"/>
          <w:lang w:val="lt-LT" w:eastAsia="lt-LT"/>
        </w:rPr>
        <w:t>adroparino kalcio druska</w:t>
      </w:r>
      <w:r>
        <w:rPr>
          <w:rFonts w:ascii="Times New Roman" w:eastAsia="Times New Roman" w:hAnsi="Times New Roman" w:cs="Times New Roman"/>
          <w:lang w:val="lt-LT" w:eastAsia="lt-LT"/>
        </w:rPr>
        <w:t xml:space="preserve"> </w:t>
      </w:r>
    </w:p>
    <w:p w:rsidR="005E7D01" w:rsidRPr="00600BD7" w:rsidRDefault="005E7D01" w:rsidP="005E7D01">
      <w:pPr>
        <w:spacing w:after="0" w:line="240" w:lineRule="auto"/>
        <w:jc w:val="center"/>
        <w:rPr>
          <w:rFonts w:ascii="Times New Roman" w:eastAsia="Times New Roman" w:hAnsi="Times New Roman" w:cs="Times New Roman"/>
          <w:i/>
          <w:iCs/>
          <w:lang w:val="lt-LT" w:eastAsia="lt-LT"/>
        </w:rPr>
      </w:pPr>
      <w:r w:rsidRPr="00600BD7">
        <w:rPr>
          <w:rFonts w:ascii="Times New Roman" w:eastAsia="Times New Roman" w:hAnsi="Times New Roman" w:cs="Times New Roman"/>
          <w:i/>
          <w:iCs/>
          <w:lang w:val="lt-LT" w:eastAsia="lt-LT"/>
        </w:rPr>
        <w:t>(nadroparinum calcicum)</w:t>
      </w:r>
    </w:p>
    <w:p w:rsidR="005E7D01" w:rsidRPr="00D653B8" w:rsidRDefault="005E7D01" w:rsidP="005E7D01">
      <w:pPr>
        <w:spacing w:after="0" w:line="240" w:lineRule="auto"/>
        <w:ind w:left="567" w:hanging="567"/>
        <w:jc w:val="center"/>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b/>
          <w:noProof/>
          <w:spacing w:val="-3"/>
          <w:lang w:val="lt-LT"/>
        </w:rPr>
      </w:pPr>
      <w:r w:rsidRPr="00D653B8">
        <w:rPr>
          <w:rFonts w:ascii="Times New Roman" w:eastAsia="Times New Roman" w:hAnsi="Times New Roman" w:cs="Times New Roman"/>
          <w:b/>
          <w:noProof/>
          <w:spacing w:val="-3"/>
          <w:lang w:val="lt-LT"/>
        </w:rPr>
        <w:t>Atidžiai perskaitykite visą šį lapelį, prieš pradėdami vartoti vaistą</w:t>
      </w:r>
      <w:r w:rsidRPr="00D653B8">
        <w:rPr>
          <w:rFonts w:ascii="Times New Roman" w:eastAsia="Times New Roman" w:hAnsi="Times New Roman" w:cs="Times New Roman"/>
          <w:noProof/>
          <w:spacing w:val="-3"/>
          <w:lang w:val="lt-LT"/>
        </w:rPr>
        <w:t xml:space="preserve">, </w:t>
      </w:r>
      <w:r w:rsidRPr="00D653B8">
        <w:rPr>
          <w:rFonts w:ascii="Times New Roman" w:eastAsia="Times New Roman" w:hAnsi="Times New Roman" w:cs="Times New Roman"/>
          <w:b/>
          <w:noProof/>
          <w:spacing w:val="-3"/>
          <w:lang w:val="lt-LT"/>
        </w:rPr>
        <w:t>nes jame pateikiama Jums svarbi informacija.</w:t>
      </w:r>
    </w:p>
    <w:p w:rsidR="005E7D01" w:rsidRPr="00D653B8" w:rsidRDefault="005E7D01" w:rsidP="005E7D01">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Neišmeskite šio lapelio, nes vėl gali prireikti jį perskaityti.</w:t>
      </w:r>
    </w:p>
    <w:p w:rsidR="005E7D01" w:rsidRPr="00D653B8" w:rsidRDefault="005E7D01" w:rsidP="005E7D01">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kiltų daugiau klausimų, kreipkitės į gydytoją arba vaistininką.</w:t>
      </w:r>
    </w:p>
    <w:p w:rsidR="005E7D01" w:rsidRPr="00D653B8" w:rsidRDefault="005E7D01" w:rsidP="005E7D01">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rsidR="005E7D01" w:rsidRPr="00D653B8" w:rsidRDefault="005E7D01" w:rsidP="005E7D01">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Pr>
          <w:rFonts w:ascii="Times New Roman" w:eastAsia="Times New Roman" w:hAnsi="Times New Roman" w:cs="Times New Roman"/>
          <w:noProof/>
          <w:spacing w:val="-3"/>
          <w:lang w:val="lt-LT"/>
        </w:rPr>
        <w:t> </w:t>
      </w:r>
      <w:r w:rsidRPr="00D653B8">
        <w:rPr>
          <w:rFonts w:ascii="Times New Roman" w:eastAsia="Times New Roman" w:hAnsi="Times New Roman" w:cs="Times New Roman"/>
          <w:noProof/>
          <w:spacing w:val="-3"/>
          <w:lang w:val="lt-LT"/>
        </w:rPr>
        <w:t>skyrių.</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keepNext/>
        <w:spacing w:after="0" w:line="240" w:lineRule="auto"/>
        <w:outlineLvl w:val="3"/>
        <w:rPr>
          <w:rFonts w:ascii="Times New Roman" w:eastAsia="Times New Roman" w:hAnsi="Times New Roman" w:cs="Times New Roman"/>
          <w:b/>
          <w:iCs/>
          <w:lang w:val="lt-LT"/>
        </w:rPr>
      </w:pPr>
      <w:r w:rsidRPr="00D653B8">
        <w:rPr>
          <w:rFonts w:ascii="Times New Roman" w:eastAsia="Times New Roman" w:hAnsi="Times New Roman" w:cs="Times New Roman"/>
          <w:b/>
          <w:iCs/>
          <w:lang w:val="lt-LT"/>
        </w:rPr>
        <w:t>Apie ką rašoma šiame lapelyje?</w:t>
      </w:r>
    </w:p>
    <w:p w:rsidR="005E7D01" w:rsidRPr="00D653B8" w:rsidRDefault="005E7D01" w:rsidP="005E7D01">
      <w:pPr>
        <w:spacing w:after="0" w:line="240" w:lineRule="auto"/>
        <w:ind w:left="567" w:hanging="567"/>
        <w:rPr>
          <w:rFonts w:ascii="Times New Roman" w:eastAsia="Times New Roman" w:hAnsi="Times New Roman" w:cs="Times New Roman"/>
          <w:b/>
          <w:u w:val="single"/>
          <w:lang w:val="lt-LT" w:eastAsia="lt-LT"/>
        </w:rPr>
      </w:pP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w:t>
      </w:r>
      <w:r w:rsidRPr="00D653B8">
        <w:rPr>
          <w:rFonts w:ascii="Times New Roman" w:eastAsia="Times New Roman" w:hAnsi="Times New Roman" w:cs="Times New Roman"/>
          <w:lang w:val="lt-LT" w:eastAsia="lt-LT"/>
        </w:rPr>
        <w:tab/>
        <w:t>Kas yra Fraxiparine ir kam jis vartojamas</w:t>
      </w: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r w:rsidRPr="00D653B8">
        <w:rPr>
          <w:rFonts w:ascii="Times New Roman" w:eastAsia="Times New Roman" w:hAnsi="Times New Roman" w:cs="Times New Roman"/>
          <w:lang w:val="lt-LT" w:eastAsia="lt-LT"/>
        </w:rPr>
        <w:tab/>
        <w:t>Kas žinotina prieš vartojant Fraxiparine</w:t>
      </w: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r w:rsidRPr="00D653B8">
        <w:rPr>
          <w:rFonts w:ascii="Times New Roman" w:eastAsia="Times New Roman" w:hAnsi="Times New Roman" w:cs="Times New Roman"/>
          <w:lang w:val="lt-LT" w:eastAsia="lt-LT"/>
        </w:rPr>
        <w:tab/>
        <w:t>Kaip vartoti Fraxiparine</w:t>
      </w: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r w:rsidRPr="00D653B8">
        <w:rPr>
          <w:rFonts w:ascii="Times New Roman" w:eastAsia="Times New Roman" w:hAnsi="Times New Roman" w:cs="Times New Roman"/>
          <w:lang w:val="lt-LT" w:eastAsia="lt-LT"/>
        </w:rPr>
        <w:tab/>
        <w:t>Galimas šalutinis poveikis</w:t>
      </w: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w:t>
      </w:r>
      <w:r w:rsidRPr="00D653B8">
        <w:rPr>
          <w:rFonts w:ascii="Times New Roman" w:eastAsia="Times New Roman" w:hAnsi="Times New Roman" w:cs="Times New Roman"/>
          <w:lang w:val="lt-LT" w:eastAsia="lt-LT"/>
        </w:rPr>
        <w:tab/>
        <w:t>Kaip laikyti Fraxiparine</w:t>
      </w: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r w:rsidRPr="00D653B8">
        <w:rPr>
          <w:rFonts w:ascii="Times New Roman" w:eastAsia="Times New Roman" w:hAnsi="Times New Roman" w:cs="Times New Roman"/>
          <w:lang w:val="lt-LT" w:eastAsia="lt-LT"/>
        </w:rPr>
        <w:tab/>
      </w:r>
      <w:r w:rsidRPr="00D653B8">
        <w:rPr>
          <w:rFonts w:ascii="Times New Roman" w:eastAsia="Times New Roman" w:hAnsi="Times New Roman" w:cs="Times New Roman"/>
          <w:noProof/>
          <w:lang w:val="lt-LT" w:eastAsia="lt-LT"/>
        </w:rPr>
        <w:t xml:space="preserve">Pakuotės turinys ir kita </w:t>
      </w:r>
      <w:r w:rsidRPr="00D653B8">
        <w:rPr>
          <w:rFonts w:ascii="Times New Roman" w:eastAsia="Times New Roman" w:hAnsi="Times New Roman" w:cs="Times New Roman"/>
          <w:lang w:val="lt-LT" w:eastAsia="lt-LT"/>
        </w:rPr>
        <w:t>informacija</w:t>
      </w: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p>
    <w:p w:rsidR="005E7D01" w:rsidRPr="00D653B8" w:rsidRDefault="005E7D01" w:rsidP="005E7D0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1.</w:t>
      </w:r>
      <w:r w:rsidRPr="00D653B8">
        <w:rPr>
          <w:rFonts w:ascii="Times New Roman" w:eastAsia="Times New Roman" w:hAnsi="Times New Roman" w:cs="Times New Roman"/>
          <w:b/>
          <w:lang w:val="lt-LT" w:eastAsia="lt-LT"/>
        </w:rPr>
        <w:tab/>
        <w:t>Kas yra Fraxiparine ir kam jis vartojamas</w:t>
      </w: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p>
    <w:p w:rsidR="005E7D01" w:rsidRPr="00D653B8" w:rsidRDefault="005E7D01" w:rsidP="005E7D01">
      <w:pPr>
        <w:widowControl w:val="0"/>
        <w:spacing w:after="0" w:line="240" w:lineRule="auto"/>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Fraxiparine yra kraujo krešėjimą mažinantis vaistas (antikoaguliantas), priklausantis mažo</w:t>
      </w:r>
      <w:r>
        <w:rPr>
          <w:rFonts w:ascii="Times New Roman" w:eastAsia="Times New Roman" w:hAnsi="Times New Roman" w:cs="Times New Roman"/>
          <w:lang w:val="lt-LT"/>
        </w:rPr>
        <w:t>s</w:t>
      </w:r>
      <w:r w:rsidRPr="00D653B8">
        <w:rPr>
          <w:rFonts w:ascii="Times New Roman" w:eastAsia="Times New Roman" w:hAnsi="Times New Roman" w:cs="Times New Roman"/>
          <w:lang w:val="lt-LT"/>
        </w:rPr>
        <w:t xml:space="preserve"> molekulin</w:t>
      </w:r>
      <w:r>
        <w:rPr>
          <w:rFonts w:ascii="Times New Roman" w:eastAsia="Times New Roman" w:hAnsi="Times New Roman" w:cs="Times New Roman"/>
          <w:lang w:val="lt-LT"/>
        </w:rPr>
        <w:t>ės</w:t>
      </w:r>
      <w:r w:rsidRPr="00D653B8">
        <w:rPr>
          <w:rFonts w:ascii="Times New Roman" w:eastAsia="Times New Roman" w:hAnsi="Times New Roman" w:cs="Times New Roman"/>
          <w:lang w:val="lt-LT"/>
        </w:rPr>
        <w:t xml:space="preserve"> </w:t>
      </w:r>
      <w:r>
        <w:rPr>
          <w:rFonts w:ascii="Times New Roman" w:eastAsia="Times New Roman" w:hAnsi="Times New Roman" w:cs="Times New Roman"/>
          <w:lang w:val="lt-LT"/>
        </w:rPr>
        <w:t>masės</w:t>
      </w:r>
      <w:r w:rsidRPr="00D653B8">
        <w:rPr>
          <w:rFonts w:ascii="Times New Roman" w:eastAsia="Times New Roman" w:hAnsi="Times New Roman" w:cs="Times New Roman"/>
          <w:lang w:val="lt-LT"/>
        </w:rPr>
        <w:t xml:space="preserve"> heparinų grupei (MM</w:t>
      </w:r>
      <w:r>
        <w:rPr>
          <w:rFonts w:ascii="Times New Roman" w:eastAsia="Times New Roman" w:hAnsi="Times New Roman" w:cs="Times New Roman"/>
          <w:lang w:val="lt-LT"/>
        </w:rPr>
        <w:t>M</w:t>
      </w:r>
      <w:r w:rsidRPr="00D653B8">
        <w:rPr>
          <w:rFonts w:ascii="Times New Roman" w:eastAsia="Times New Roman" w:hAnsi="Times New Roman" w:cs="Times New Roman"/>
          <w:lang w:val="lt-LT"/>
        </w:rPr>
        <w:t>H). Jis neleidžia atsirasti trombozei (krešuliams venose ar arterijose) ir jai pasikartoti</w:t>
      </w:r>
      <w:r>
        <w:rPr>
          <w:rFonts w:ascii="Times New Roman" w:eastAsia="Times New Roman" w:hAnsi="Times New Roman" w:cs="Times New Roman"/>
          <w:lang w:val="lt-LT"/>
        </w:rPr>
        <w:t xml:space="preserve"> arba, jei trombozė jau yra, ją gydo</w:t>
      </w:r>
      <w:r w:rsidRPr="00D653B8">
        <w:rPr>
          <w:rFonts w:ascii="Times New Roman" w:eastAsia="Times New Roman" w:hAnsi="Times New Roman" w:cs="Times New Roman"/>
          <w:lang w:val="lt-LT"/>
        </w:rPr>
        <w:t>.</w:t>
      </w:r>
      <w:r>
        <w:rPr>
          <w:rFonts w:ascii="Times New Roman" w:eastAsia="Times New Roman" w:hAnsi="Times New Roman" w:cs="Times New Roman"/>
          <w:lang w:val="lt-LT"/>
        </w:rPr>
        <w:t xml:space="preserve"> Šio tipo vaistai vadinami antitromboziniais vaistais.</w:t>
      </w:r>
    </w:p>
    <w:p w:rsidR="005E7D01" w:rsidRPr="00D653B8" w:rsidRDefault="005E7D01" w:rsidP="005E7D01">
      <w:pPr>
        <w:widowControl w:val="0"/>
        <w:spacing w:after="0" w:line="240" w:lineRule="auto"/>
        <w:jc w:val="both"/>
        <w:rPr>
          <w:rFonts w:ascii="Times New Roman" w:eastAsia="Times New Roman" w:hAnsi="Times New Roman" w:cs="Times New Roman"/>
          <w:lang w:val="lt-LT"/>
        </w:rPr>
      </w:pPr>
    </w:p>
    <w:p w:rsidR="005E7D01" w:rsidRPr="00600BD7" w:rsidRDefault="005E7D01" w:rsidP="005E7D01">
      <w:pPr>
        <w:spacing w:after="0" w:line="240" w:lineRule="auto"/>
        <w:rPr>
          <w:rFonts w:ascii="Times New Roman" w:eastAsia="Times New Roman" w:hAnsi="Times New Roman" w:cs="Times New Roman"/>
          <w:b/>
          <w:bCs/>
          <w:lang w:val="lt-LT" w:eastAsia="lt-LT"/>
        </w:rPr>
      </w:pPr>
      <w:r w:rsidRPr="00600BD7">
        <w:rPr>
          <w:rFonts w:ascii="Times New Roman" w:eastAsia="Times New Roman" w:hAnsi="Times New Roman" w:cs="Times New Roman"/>
          <w:b/>
          <w:bCs/>
          <w:lang w:val="lt-LT" w:eastAsia="lt-LT"/>
        </w:rPr>
        <w:t>Fraxiparine vartojamas:</w:t>
      </w:r>
    </w:p>
    <w:p w:rsidR="005E7D01" w:rsidRPr="00D653B8" w:rsidRDefault="005E7D01" w:rsidP="005E7D01">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rsidR="005E7D01" w:rsidRPr="00D653B8" w:rsidRDefault="005E7D01" w:rsidP="005E7D01">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gydyti pacientus, kuriems susidar</w:t>
      </w:r>
      <w:r>
        <w:rPr>
          <w:rFonts w:ascii="Times New Roman" w:eastAsia="Times New Roman" w:hAnsi="Times New Roman" w:cs="Times New Roman"/>
          <w:lang w:val="lt-LT" w:eastAsia="lt-LT"/>
        </w:rPr>
        <w:t>ė</w:t>
      </w:r>
      <w:r w:rsidRPr="00D653B8">
        <w:rPr>
          <w:rFonts w:ascii="Times New Roman" w:eastAsia="Times New Roman" w:hAnsi="Times New Roman" w:cs="Times New Roman"/>
          <w:lang w:val="lt-LT" w:eastAsia="lt-LT"/>
        </w:rPr>
        <w:t xml:space="preserve"> krešuli</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kojų giliosiose venose arba plaučių kraujagyslėse;</w:t>
      </w:r>
    </w:p>
    <w:p w:rsidR="005E7D01" w:rsidRDefault="005E7D01" w:rsidP="005E7D01">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siekiant išvengti hemodializės metu galinčių atsirasti krešulių</w:t>
      </w:r>
      <w:r>
        <w:rPr>
          <w:rFonts w:ascii="Times New Roman" w:eastAsia="Times New Roman" w:hAnsi="Times New Roman" w:cs="Times New Roman"/>
          <w:lang w:val="lt-LT"/>
        </w:rPr>
        <w:t>. H</w:t>
      </w:r>
      <w:r w:rsidRPr="00D653B8">
        <w:rPr>
          <w:rFonts w:ascii="Times New Roman" w:eastAsia="Times New Roman" w:hAnsi="Times New Roman" w:cs="Times New Roman"/>
          <w:lang w:val="lt-LT"/>
        </w:rPr>
        <w:t xml:space="preserve">emodializė </w:t>
      </w:r>
      <w:r>
        <w:rPr>
          <w:rFonts w:ascii="Times New Roman" w:eastAsia="Times New Roman" w:hAnsi="Times New Roman" w:cs="Times New Roman"/>
          <w:lang w:val="lt-LT"/>
        </w:rPr>
        <w:t xml:space="preserve">yra procedūra, </w:t>
      </w:r>
      <w:r w:rsidRPr="00D653B8">
        <w:rPr>
          <w:rFonts w:ascii="Times New Roman" w:eastAsia="Times New Roman" w:hAnsi="Times New Roman" w:cs="Times New Roman"/>
          <w:lang w:val="lt-LT"/>
        </w:rPr>
        <w:t>atliekama inkstų nepakankamumu sergantiems</w:t>
      </w:r>
      <w:r w:rsidRPr="00D653B8" w:rsidDel="006C74D7">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pacientams</w:t>
      </w:r>
      <w:r>
        <w:rPr>
          <w:rFonts w:ascii="Times New Roman" w:eastAsia="Times New Roman" w:hAnsi="Times New Roman" w:cs="Times New Roman"/>
          <w:lang w:val="lt-LT"/>
        </w:rPr>
        <w:t>, kad iš kraujo būtų pašalinti medžiagų apykaitos produktai;</w:t>
      </w:r>
    </w:p>
    <w:p w:rsidR="005E7D01" w:rsidRPr="00D35445" w:rsidRDefault="005E7D01" w:rsidP="005E7D01">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35445">
        <w:rPr>
          <w:rFonts w:ascii="Times New Roman" w:eastAsia="Times New Roman" w:hAnsi="Times New Roman" w:cs="Times New Roman"/>
          <w:lang w:val="lt-LT"/>
        </w:rPr>
        <w:t>gydyti pacientus, sergančius nestabiliąja krūtinės angina ir miokardo infarktu (be Q bangos).</w:t>
      </w:r>
    </w:p>
    <w:p w:rsidR="005E7D01" w:rsidRDefault="005E7D01" w:rsidP="005E7D01">
      <w:pPr>
        <w:spacing w:after="0" w:line="240" w:lineRule="auto"/>
        <w:ind w:left="567" w:hanging="567"/>
        <w:rPr>
          <w:rFonts w:ascii="Times New Roman" w:eastAsia="Times New Roman" w:hAnsi="Times New Roman" w:cs="Times New Roman"/>
          <w:lang w:val="lt-LT" w:eastAsia="lt-LT"/>
        </w:rPr>
      </w:pPr>
    </w:p>
    <w:p w:rsidR="005E7D01" w:rsidRDefault="005E7D01" w:rsidP="005E7D0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suaugusiesiems.</w:t>
      </w: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p>
    <w:p w:rsidR="005E7D01" w:rsidRPr="00D653B8" w:rsidRDefault="005E7D01" w:rsidP="005E7D01">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2.</w:t>
      </w:r>
      <w:r w:rsidRPr="00D653B8">
        <w:rPr>
          <w:rFonts w:ascii="Times New Roman" w:eastAsia="Times New Roman" w:hAnsi="Times New Roman" w:cs="Times New Roman"/>
          <w:b/>
          <w:lang w:val="lt-LT" w:eastAsia="lt-LT"/>
        </w:rPr>
        <w:tab/>
        <w:t>Kas žinotina prieš vartojant Fraxiparine</w:t>
      </w:r>
    </w:p>
    <w:p w:rsidR="005E7D01" w:rsidRPr="00D653B8" w:rsidRDefault="005E7D01" w:rsidP="005E7D01">
      <w:pPr>
        <w:spacing w:after="0" w:line="240" w:lineRule="auto"/>
        <w:ind w:left="567" w:hanging="567"/>
        <w:rPr>
          <w:rFonts w:ascii="Times New Roman" w:eastAsia="Times New Roman" w:hAnsi="Times New Roman" w:cs="Times New Roman"/>
          <w:b/>
          <w:lang w:val="lt-LT" w:eastAsia="lt-LT"/>
        </w:rPr>
      </w:pPr>
    </w:p>
    <w:p w:rsidR="005E7D01" w:rsidRPr="00D653B8" w:rsidRDefault="005E7D01" w:rsidP="005E7D01">
      <w:pPr>
        <w:spacing w:after="0" w:line="240" w:lineRule="auto"/>
        <w:ind w:left="567" w:hanging="567"/>
        <w:rPr>
          <w:rFonts w:ascii="Times New Roman" w:eastAsia="Times New Roman" w:hAnsi="Times New Roman" w:cs="Times New Roman"/>
          <w:b/>
          <w:bCs/>
          <w:lang w:val="lt-LT" w:eastAsia="lt-LT"/>
        </w:rPr>
      </w:pPr>
      <w:r w:rsidRPr="00D653B8">
        <w:rPr>
          <w:rFonts w:ascii="Times New Roman" w:eastAsia="Times New Roman" w:hAnsi="Times New Roman" w:cs="Times New Roman"/>
          <w:b/>
          <w:lang w:val="lt-LT" w:eastAsia="lt-LT"/>
        </w:rPr>
        <w:t>Fraxiparine</w:t>
      </w:r>
      <w:r w:rsidRPr="00D653B8">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w:t>
      </w:r>
      <w:r w:rsidRPr="00D653B8">
        <w:rPr>
          <w:rFonts w:ascii="Times New Roman" w:eastAsia="Times New Roman" w:hAnsi="Times New Roman" w:cs="Times New Roman"/>
          <w:b/>
          <w:bCs/>
          <w:lang w:val="lt-LT" w:eastAsia="lt-LT"/>
        </w:rPr>
        <w:t>ma:</w:t>
      </w:r>
    </w:p>
    <w:p w:rsidR="005E7D01" w:rsidRPr="00E86B86"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jeigu yra alergija nadroparinui</w:t>
      </w:r>
      <w:r>
        <w:rPr>
          <w:rFonts w:ascii="Times New Roman" w:eastAsia="Times New Roman" w:hAnsi="Times New Roman" w:cs="Times New Roman"/>
          <w:iCs/>
          <w:lang w:val="lt-LT" w:eastAsia="lt-LT"/>
        </w:rPr>
        <w:t xml:space="preserve">, </w:t>
      </w:r>
      <w:r w:rsidRPr="00473A05">
        <w:rPr>
          <w:rFonts w:ascii="Times New Roman" w:eastAsia="Times New Roman" w:hAnsi="Times New Roman" w:cs="Times New Roman"/>
          <w:iCs/>
          <w:lang w:val="lt-LT" w:eastAsia="lt-LT"/>
        </w:rPr>
        <w:t>heparinui ar panašiam vaistui (pvz., enoksaparinui, bemiparinui, dalteparinui)</w:t>
      </w:r>
      <w:r w:rsidRPr="00D653B8">
        <w:rPr>
          <w:rFonts w:ascii="Times New Roman" w:eastAsia="Times New Roman" w:hAnsi="Times New Roman" w:cs="Times New Roman"/>
          <w:iCs/>
          <w:lang w:val="lt-LT" w:eastAsia="lt-LT"/>
        </w:rPr>
        <w:t xml:space="preserve"> ar</w:t>
      </w:r>
      <w:r>
        <w:rPr>
          <w:rFonts w:ascii="Times New Roman" w:eastAsia="Times New Roman" w:hAnsi="Times New Roman" w:cs="Times New Roman"/>
          <w:iCs/>
          <w:lang w:val="lt-LT" w:eastAsia="lt-LT"/>
        </w:rPr>
        <w:t>ba</w:t>
      </w:r>
      <w:r w:rsidRPr="00D653B8">
        <w:rPr>
          <w:rFonts w:ascii="Times New Roman" w:eastAsia="Times New Roman" w:hAnsi="Times New Roman" w:cs="Times New Roman"/>
          <w:iCs/>
          <w:lang w:val="lt-LT" w:eastAsia="lt-LT"/>
        </w:rPr>
        <w:t xml:space="preserve"> bet kuriai pagalbinei </w:t>
      </w:r>
      <w:r w:rsidRPr="00D653B8">
        <w:rPr>
          <w:rFonts w:ascii="Times New Roman" w:eastAsia="Times New Roman" w:hAnsi="Times New Roman" w:cs="Times New Roman"/>
          <w:noProof/>
          <w:snapToGrid w:val="0"/>
          <w:lang w:val="lt-LT"/>
        </w:rPr>
        <w:t>šio vaisto medžiagai (jos išvardytos 6</w:t>
      </w:r>
      <w:r>
        <w:rPr>
          <w:rFonts w:ascii="Times New Roman" w:eastAsia="Times New Roman" w:hAnsi="Times New Roman" w:cs="Times New Roman"/>
          <w:noProof/>
          <w:snapToGrid w:val="0"/>
          <w:lang w:val="lt-LT"/>
        </w:rPr>
        <w:t> </w:t>
      </w:r>
      <w:r w:rsidRPr="00D653B8">
        <w:rPr>
          <w:rFonts w:ascii="Times New Roman" w:eastAsia="Times New Roman" w:hAnsi="Times New Roman" w:cs="Times New Roman"/>
          <w:noProof/>
          <w:snapToGrid w:val="0"/>
          <w:lang w:val="lt-LT"/>
        </w:rPr>
        <w:t>skyriuje);</w:t>
      </w:r>
    </w:p>
    <w:p w:rsidR="005E7D01" w:rsidRPr="00D653B8"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w:t>
      </w:r>
      <w:r>
        <w:rPr>
          <w:rFonts w:ascii="Times New Roman" w:eastAsia="Times New Roman" w:hAnsi="Times New Roman" w:cs="Times New Roman"/>
          <w:iCs/>
          <w:lang w:val="lt-LT" w:eastAsia="lt-LT"/>
        </w:rPr>
        <w:t xml:space="preserve">anksčiau </w:t>
      </w:r>
      <w:r w:rsidRPr="00D653B8">
        <w:rPr>
          <w:rFonts w:ascii="Times New Roman" w:eastAsia="Times New Roman" w:hAnsi="Times New Roman" w:cs="Times New Roman"/>
          <w:iCs/>
          <w:lang w:val="lt-LT" w:eastAsia="lt-LT"/>
        </w:rPr>
        <w:t xml:space="preserve">vartojant nadroparino </w:t>
      </w:r>
      <w:r>
        <w:rPr>
          <w:rFonts w:ascii="Times New Roman" w:eastAsia="Times New Roman" w:hAnsi="Times New Roman" w:cs="Times New Roman"/>
          <w:iCs/>
          <w:lang w:val="lt-LT" w:eastAsia="lt-LT"/>
        </w:rPr>
        <w:t xml:space="preserve">kalcio druskos </w:t>
      </w:r>
      <w:r w:rsidRPr="00D653B8">
        <w:rPr>
          <w:rFonts w:ascii="Times New Roman" w:eastAsia="Times New Roman" w:hAnsi="Times New Roman" w:cs="Times New Roman"/>
          <w:iCs/>
          <w:lang w:val="lt-LT" w:eastAsia="lt-LT"/>
        </w:rPr>
        <w:t>buvo sumažėjęs trombocitų (kraujo ląstelių, padedančių kraujui krešėti) kiekis kraujyje;</w:t>
      </w:r>
    </w:p>
    <w:p w:rsidR="005E7D01" w:rsidRPr="00D653B8"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 xml:space="preserve">aktyvus </w:t>
      </w:r>
      <w:r w:rsidRPr="00D653B8">
        <w:rPr>
          <w:rFonts w:ascii="Times New Roman" w:eastAsia="Times New Roman" w:hAnsi="Times New Roman" w:cs="Times New Roman"/>
          <w:iCs/>
          <w:lang w:val="lt-LT" w:eastAsia="lt-LT"/>
        </w:rPr>
        <w:t>kraujavimas arba bet kokia liga, dėl kurios gali susilpnėti normalus kraujo krešėjimas;</w:t>
      </w:r>
    </w:p>
    <w:p w:rsidR="005E7D01"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lastRenderedPageBreak/>
        <w:t xml:space="preserve">jeigu yra </w:t>
      </w:r>
      <w:r>
        <w:rPr>
          <w:rFonts w:ascii="Times New Roman" w:eastAsia="Times New Roman" w:hAnsi="Times New Roman" w:cs="Times New Roman"/>
          <w:iCs/>
          <w:lang w:val="lt-LT" w:eastAsia="lt-LT"/>
        </w:rPr>
        <w:t>organo pažeidimas</w:t>
      </w:r>
      <w:r w:rsidRPr="00D653B8">
        <w:rPr>
          <w:rFonts w:ascii="Times New Roman" w:eastAsia="Times New Roman" w:hAnsi="Times New Roman" w:cs="Times New Roman"/>
          <w:iCs/>
          <w:lang w:val="lt-LT" w:eastAsia="lt-LT"/>
        </w:rPr>
        <w:t>, dėl kurio galimas kraujavimas</w:t>
      </w:r>
      <w:r>
        <w:rPr>
          <w:rFonts w:ascii="Times New Roman" w:eastAsia="Times New Roman" w:hAnsi="Times New Roman" w:cs="Times New Roman"/>
          <w:iCs/>
          <w:lang w:val="lt-LT" w:eastAsia="lt-LT"/>
        </w:rPr>
        <w:t xml:space="preserve">, </w:t>
      </w:r>
      <w:r w:rsidRPr="00D653B8">
        <w:rPr>
          <w:rFonts w:ascii="Times New Roman" w:eastAsia="Times New Roman" w:hAnsi="Times New Roman" w:cs="Times New Roman"/>
          <w:iCs/>
          <w:lang w:val="lt-LT" w:eastAsia="lt-LT"/>
        </w:rPr>
        <w:t xml:space="preserve">pvz., </w:t>
      </w:r>
      <w:r>
        <w:rPr>
          <w:rFonts w:ascii="Times New Roman" w:eastAsia="Times New Roman" w:hAnsi="Times New Roman" w:cs="Times New Roman"/>
          <w:iCs/>
          <w:lang w:val="lt-LT" w:eastAsia="lt-LT"/>
        </w:rPr>
        <w:t xml:space="preserve">ūminė virškinimo trakto </w:t>
      </w:r>
      <w:r w:rsidRPr="00D653B8">
        <w:rPr>
          <w:rFonts w:ascii="Times New Roman" w:eastAsia="Times New Roman" w:hAnsi="Times New Roman" w:cs="Times New Roman"/>
          <w:iCs/>
          <w:lang w:val="lt-LT" w:eastAsia="lt-LT"/>
        </w:rPr>
        <w:t>opa</w:t>
      </w:r>
      <w:r>
        <w:rPr>
          <w:rFonts w:ascii="Times New Roman" w:eastAsia="Times New Roman" w:hAnsi="Times New Roman" w:cs="Times New Roman"/>
          <w:iCs/>
          <w:lang w:val="lt-LT" w:eastAsia="lt-LT"/>
        </w:rPr>
        <w:t>, kraujavimas į smegenis, išsiplėtusi smegenų kraujagyslė (aneurizma)</w:t>
      </w:r>
      <w:r w:rsidRPr="00D653B8">
        <w:rPr>
          <w:rFonts w:ascii="Times New Roman" w:eastAsia="Times New Roman" w:hAnsi="Times New Roman" w:cs="Times New Roman"/>
          <w:iCs/>
          <w:lang w:val="lt-LT" w:eastAsia="lt-LT"/>
        </w:rPr>
        <w:t>;</w:t>
      </w:r>
    </w:p>
    <w:p w:rsidR="005E7D01" w:rsidRPr="00C42E7D"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krešėjimo sutrikimų (galimas kraujavimą, krešėjimo faktorių stoka, labai sumažėjęs </w:t>
      </w:r>
      <w:r w:rsidRPr="00235D22">
        <w:rPr>
          <w:rFonts w:ascii="Times New Roman" w:eastAsia="Times New Roman" w:hAnsi="Times New Roman" w:cs="Times New Roman"/>
          <w:iCs/>
          <w:lang w:val="lt-LT" w:eastAsia="lt-LT"/>
        </w:rPr>
        <w:t>trombocitų kiekis);</w:t>
      </w:r>
    </w:p>
    <w:p w:rsidR="005E7D01" w:rsidRPr="005A0442"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CB44B9">
        <w:rPr>
          <w:rFonts w:ascii="Times New Roman" w:eastAsia="Times New Roman" w:hAnsi="Times New Roman" w:cs="Times New Roman"/>
          <w:iCs/>
          <w:lang w:val="lt-LT" w:eastAsia="lt-LT"/>
        </w:rPr>
        <w:t>jeigu yra sunk</w:t>
      </w:r>
      <w:r w:rsidRPr="00647C2B">
        <w:rPr>
          <w:rFonts w:ascii="Times New Roman" w:eastAsia="Times New Roman" w:hAnsi="Times New Roman" w:cs="Times New Roman"/>
          <w:iCs/>
          <w:lang w:val="lt-LT" w:eastAsia="lt-LT"/>
        </w:rPr>
        <w:t>i neko</w:t>
      </w:r>
      <w:r w:rsidRPr="00A12E55">
        <w:rPr>
          <w:rFonts w:ascii="Times New Roman" w:eastAsia="Times New Roman" w:hAnsi="Times New Roman" w:cs="Times New Roman"/>
          <w:iCs/>
          <w:lang w:val="lt-LT" w:eastAsia="lt-LT"/>
        </w:rPr>
        <w:t>ntroliuojama hipertenzija (kraujospūdžio padidėjimas)</w:t>
      </w:r>
      <w:r w:rsidRPr="005A0442">
        <w:rPr>
          <w:rFonts w:ascii="Times New Roman" w:eastAsia="Times New Roman" w:hAnsi="Times New Roman" w:cs="Times New Roman"/>
          <w:iCs/>
          <w:lang w:val="lt-LT" w:eastAsia="lt-LT"/>
        </w:rPr>
        <w:t>;</w:t>
      </w:r>
    </w:p>
    <w:p w:rsidR="005E7D01" w:rsidRPr="00BA71FD"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BA71FD">
        <w:rPr>
          <w:rFonts w:ascii="Times New Roman" w:eastAsia="Times New Roman" w:hAnsi="Times New Roman" w:cs="Times New Roman"/>
          <w:iCs/>
          <w:lang w:val="lt-LT" w:eastAsia="lt-LT"/>
        </w:rPr>
        <w:t>jeigu yra sunkus kepenų funkcijos sutrikimas;</w:t>
      </w:r>
    </w:p>
    <w:p w:rsidR="005E7D01" w:rsidRPr="00235D22"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7E052B">
        <w:rPr>
          <w:rFonts w:ascii="Times New Roman" w:eastAsia="Times New Roman" w:hAnsi="Times New Roman" w:cs="Times New Roman"/>
          <w:iCs/>
          <w:lang w:val="lt-LT" w:eastAsia="lt-LT"/>
        </w:rPr>
        <w:t>jeigu yra sunkus inkstų funkcijos sutrikimas, išskyrus atvejus, kai taikoma hemodializ</w:t>
      </w:r>
      <w:r w:rsidRPr="00235D22">
        <w:rPr>
          <w:rFonts w:ascii="Times New Roman" w:eastAsia="Times New Roman" w:hAnsi="Times New Roman" w:cs="Times New Roman"/>
          <w:iCs/>
          <w:lang w:val="lt-LT" w:eastAsia="lt-LT"/>
        </w:rPr>
        <w:t xml:space="preserve">ė; </w:t>
      </w:r>
    </w:p>
    <w:p w:rsidR="005E7D01" w:rsidRPr="00235D22"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širdies infekcija (infekcinis endokarditas);</w:t>
      </w:r>
    </w:p>
    <w:p w:rsidR="005E7D01" w:rsidRPr="00235D22"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centrinės nervų sistemos pažeidimas arba atliekama šios sistemos, akies arba ausies chirurginė operacija;</w:t>
      </w:r>
    </w:p>
    <w:p w:rsidR="005E7D01" w:rsidRPr="00235D22"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akies arba bet koks kitoks aktyvus kraujavimas;</w:t>
      </w:r>
    </w:p>
    <w:p w:rsidR="005E7D01" w:rsidRPr="00235D22"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tinklainės pažeidimas (retinotapija), stiklakūnio kraujavimas;</w:t>
      </w:r>
    </w:p>
    <w:p w:rsidR="005E7D01" w:rsidRPr="00235D22"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gresia persileidimas; </w:t>
      </w:r>
    </w:p>
    <w:p w:rsidR="005E7D01" w:rsidRPr="00235D22"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235D22">
        <w:rPr>
          <w:rFonts w:ascii="Times New Roman" w:eastAsia="Times New Roman" w:hAnsi="Times New Roman" w:cs="Times New Roman"/>
          <w:iCs/>
          <w:lang w:val="lt-LT" w:eastAsia="lt-LT"/>
        </w:rPr>
        <w:t xml:space="preserve">gydant Fraxiparine, planinių chirurginių procedūrų metu </w:t>
      </w:r>
      <w:r>
        <w:rPr>
          <w:rFonts w:ascii="Times New Roman" w:eastAsia="Times New Roman" w:hAnsi="Times New Roman" w:cs="Times New Roman"/>
          <w:iCs/>
          <w:lang w:val="lt-LT" w:eastAsia="lt-LT"/>
        </w:rPr>
        <w:t xml:space="preserve">draudžiama </w:t>
      </w:r>
      <w:r w:rsidRPr="00235D22">
        <w:rPr>
          <w:rFonts w:ascii="Times New Roman" w:eastAsia="Times New Roman" w:hAnsi="Times New Roman" w:cs="Times New Roman"/>
          <w:iCs/>
          <w:lang w:val="lt-LT" w:eastAsia="lt-LT"/>
        </w:rPr>
        <w:t>taikyti regionin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nejautr</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(spinalin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arba epidurin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anestezij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ir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atlikti liumbalin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punkcij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w:t>
      </w:r>
    </w:p>
    <w:p w:rsidR="005E7D01" w:rsidRPr="00235D22" w:rsidRDefault="005E7D01" w:rsidP="005E7D0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rsidR="005E7D01" w:rsidRPr="00600BD7" w:rsidRDefault="005E7D01" w:rsidP="005E7D01">
      <w:pPr>
        <w:numPr>
          <w:ilvl w:val="12"/>
          <w:numId w:val="0"/>
        </w:numPr>
        <w:spacing w:after="0" w:line="240" w:lineRule="auto"/>
        <w:outlineLvl w:val="0"/>
        <w:rPr>
          <w:rFonts w:ascii="Times New Roman" w:eastAsia="Times New Roman" w:hAnsi="Times New Roman" w:cs="Times New Roman"/>
          <w:bCs/>
          <w:caps/>
          <w:lang w:val="lt-LT" w:eastAsia="lt-LT"/>
        </w:rPr>
      </w:pPr>
      <w:r w:rsidRPr="00235D22">
        <w:rPr>
          <w:rFonts w:ascii="Times New Roman" w:eastAsia="Times New Roman" w:hAnsi="Times New Roman" w:cs="Times New Roman"/>
          <w:bCs/>
          <w:caps/>
          <w:lang w:val="lt-LT" w:eastAsia="lt-LT"/>
        </w:rPr>
        <w:t xml:space="preserve">→ </w:t>
      </w:r>
      <w:r w:rsidRPr="00235D22">
        <w:rPr>
          <w:rFonts w:ascii="Times New Roman" w:eastAsia="Times New Roman" w:hAnsi="Times New Roman" w:cs="Times New Roman"/>
          <w:bCs/>
          <w:lang w:val="lt-LT" w:eastAsia="lt-LT"/>
        </w:rPr>
        <w:t>Jeigu manote, kad bet kuri iš išvardytų sąlygų Jums tinka, nevartokite Fraxiparine, nepasitarę su gydytoju.</w:t>
      </w:r>
    </w:p>
    <w:p w:rsidR="005E7D01" w:rsidRPr="00235D22" w:rsidRDefault="005E7D01" w:rsidP="005E7D0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rsidR="005E7D01" w:rsidRPr="00C42E7D" w:rsidRDefault="005E7D01" w:rsidP="005E7D01">
      <w:pPr>
        <w:keepNext/>
        <w:spacing w:after="0" w:line="240" w:lineRule="auto"/>
        <w:outlineLvl w:val="3"/>
        <w:rPr>
          <w:rFonts w:ascii="Times New Roman" w:eastAsia="Times New Roman" w:hAnsi="Times New Roman" w:cs="Times New Roman"/>
          <w:b/>
          <w:i/>
          <w:iCs/>
          <w:lang w:val="lt-LT"/>
        </w:rPr>
      </w:pPr>
      <w:r w:rsidRPr="00C42E7D">
        <w:rPr>
          <w:rFonts w:ascii="Times New Roman" w:eastAsia="Times New Roman" w:hAnsi="Times New Roman" w:cs="Times New Roman"/>
          <w:b/>
          <w:iCs/>
          <w:lang w:val="lt-LT"/>
        </w:rPr>
        <w:t xml:space="preserve">Įspėjimai ir atsargumo priemonės </w:t>
      </w:r>
    </w:p>
    <w:p w:rsidR="005E7D01" w:rsidRPr="00235D22" w:rsidRDefault="005E7D01" w:rsidP="005E7D01">
      <w:pPr>
        <w:numPr>
          <w:ilvl w:val="12"/>
          <w:numId w:val="0"/>
        </w:numPr>
        <w:spacing w:after="0" w:line="240" w:lineRule="auto"/>
        <w:ind w:right="-2"/>
        <w:rPr>
          <w:rFonts w:ascii="Times New Roman" w:eastAsia="Times New Roman" w:hAnsi="Times New Roman" w:cs="Times New Roman"/>
          <w:noProof/>
          <w:lang w:val="lt-LT" w:eastAsia="lt-LT"/>
        </w:rPr>
      </w:pPr>
      <w:r w:rsidRPr="00CB44B9">
        <w:rPr>
          <w:rFonts w:ascii="Times New Roman" w:eastAsia="Times New Roman" w:hAnsi="Times New Roman" w:cs="Times New Roman"/>
          <w:noProof/>
          <w:lang w:val="lt-LT" w:eastAsia="lt-LT"/>
        </w:rPr>
        <w:t xml:space="preserve">Pasitarkite su gydytoju arba vaistininku, prieš pradėdami vartoti </w:t>
      </w:r>
      <w:r w:rsidRPr="00647C2B">
        <w:rPr>
          <w:rFonts w:ascii="Times New Roman" w:eastAsia="Times New Roman" w:hAnsi="Times New Roman" w:cs="Times New Roman"/>
          <w:iCs/>
          <w:lang w:val="lt-LT" w:eastAsia="lt-LT"/>
        </w:rPr>
        <w:t xml:space="preserve">Fraxiparine, jeigu </w:t>
      </w:r>
      <w:r w:rsidRPr="00A12E55">
        <w:rPr>
          <w:rFonts w:ascii="Times New Roman" w:eastAsia="Times New Roman" w:hAnsi="Times New Roman" w:cs="Times New Roman"/>
          <w:iCs/>
          <w:lang w:val="lt-LT" w:eastAsia="lt-LT"/>
        </w:rPr>
        <w:t>yra:</w:t>
      </w:r>
    </w:p>
    <w:p w:rsidR="005E7D01" w:rsidRPr="00235D22"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sumažėjęs trombocitų kiekis (trombocipotenija) arba trombocitų funkcijos sutrikimas;</w:t>
      </w:r>
    </w:p>
    <w:p w:rsidR="005E7D01" w:rsidRPr="00235D22"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inkstų, kepenų arba kasos funkcijos sutrikimas;</w:t>
      </w:r>
    </w:p>
    <w:p w:rsidR="005E7D01" w:rsidRPr="00235D22"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nekontroliuojamai padidėjęs kraujospūdis (hipertenzija);</w:t>
      </w:r>
    </w:p>
    <w:p w:rsidR="005E7D01"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0F57F4">
        <w:rPr>
          <w:rFonts w:ascii="Times New Roman" w:eastAsia="Times New Roman" w:hAnsi="Times New Roman" w:cs="Times New Roman"/>
          <w:iCs/>
          <w:lang w:val="lt-LT" w:eastAsia="lt-LT"/>
        </w:rPr>
        <w:t>nekontroliuojamo kraujavimo (hemoragijos)</w:t>
      </w:r>
      <w:r>
        <w:rPr>
          <w:rFonts w:ascii="Times New Roman" w:eastAsia="Times New Roman" w:hAnsi="Times New Roman" w:cs="Times New Roman"/>
          <w:iCs/>
          <w:lang w:val="lt-LT" w:eastAsia="lt-LT"/>
        </w:rPr>
        <w:t xml:space="preserve"> rizika, įskaitant:</w:t>
      </w:r>
    </w:p>
    <w:p w:rsidR="005E7D01" w:rsidRPr="00A86038" w:rsidRDefault="005E7D01" w:rsidP="005E7D01">
      <w:pPr>
        <w:pStyle w:val="Sraopastraipa"/>
        <w:numPr>
          <w:ilvl w:val="0"/>
          <w:numId w:val="1"/>
        </w:numPr>
        <w:ind w:left="924" w:hanging="357"/>
        <w:rPr>
          <w:iCs/>
        </w:rPr>
      </w:pPr>
      <w:r w:rsidRPr="00A86038">
        <w:rPr>
          <w:iCs/>
          <w:sz w:val="22"/>
          <w:szCs w:val="22"/>
        </w:rPr>
        <w:t>skrandžio opą</w:t>
      </w:r>
      <w:r>
        <w:rPr>
          <w:iCs/>
          <w:sz w:val="22"/>
          <w:szCs w:val="22"/>
        </w:rPr>
        <w:t xml:space="preserve"> arba</w:t>
      </w:r>
    </w:p>
    <w:p w:rsidR="005E7D01" w:rsidRPr="00A86038" w:rsidRDefault="005E7D01" w:rsidP="005E7D01">
      <w:pPr>
        <w:pStyle w:val="Sraopastraipa"/>
        <w:numPr>
          <w:ilvl w:val="0"/>
          <w:numId w:val="1"/>
        </w:numPr>
        <w:ind w:left="924" w:hanging="357"/>
        <w:rPr>
          <w:iCs/>
        </w:rPr>
      </w:pPr>
      <w:r w:rsidRPr="00A86038">
        <w:rPr>
          <w:iCs/>
          <w:sz w:val="22"/>
          <w:szCs w:val="22"/>
        </w:rPr>
        <w:t>kraujavimo sutrikimą,</w:t>
      </w:r>
    </w:p>
    <w:p w:rsidR="005E7D01" w:rsidRPr="00C939A5" w:rsidRDefault="005E7D01" w:rsidP="005E7D01">
      <w:pPr>
        <w:pStyle w:val="Sraopastraipa"/>
        <w:numPr>
          <w:ilvl w:val="0"/>
          <w:numId w:val="1"/>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p>
    <w:p w:rsidR="005E7D01"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yra inkstų ir (arba) šlapimtakių akmenys arba kepenų liga;</w:t>
      </w:r>
    </w:p>
    <w:p w:rsidR="005E7D01"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vyresni kaip 65 metų,</w:t>
      </w:r>
    </w:p>
    <w:p w:rsidR="005E7D01"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jaunesni kaip 18 metų,</w:t>
      </w:r>
    </w:p>
    <w:p w:rsidR="005E7D01"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atliekama spinalinė arba epidurinė anestezija;</w:t>
      </w:r>
    </w:p>
    <w:p w:rsidR="005E7D01"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Pr="00740D48">
        <w:rPr>
          <w:rFonts w:ascii="Times New Roman" w:eastAsia="Times New Roman" w:hAnsi="Times New Roman" w:cs="Times New Roman"/>
          <w:iCs/>
          <w:lang w:val="lt-LT" w:eastAsia="lt-LT"/>
        </w:rPr>
        <w:t>kartu vartoja</w:t>
      </w:r>
      <w:r>
        <w:rPr>
          <w:rFonts w:ascii="Times New Roman" w:eastAsia="Times New Roman" w:hAnsi="Times New Roman" w:cs="Times New Roman"/>
          <w:iCs/>
          <w:lang w:val="lt-LT" w:eastAsia="lt-LT"/>
        </w:rPr>
        <w:t>te</w:t>
      </w:r>
      <w:r w:rsidRPr="00740D48">
        <w:rPr>
          <w:rFonts w:ascii="Times New Roman" w:eastAsia="Times New Roman" w:hAnsi="Times New Roman" w:cs="Times New Roman"/>
          <w:iCs/>
          <w:lang w:val="lt-LT" w:eastAsia="lt-LT"/>
        </w:rPr>
        <w:t xml:space="preserve"> vaist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kurie didina kalio kiekį kraujyje</w:t>
      </w:r>
      <w:r>
        <w:rPr>
          <w:rFonts w:ascii="Times New Roman" w:eastAsia="Times New Roman" w:hAnsi="Times New Roman" w:cs="Times New Roman"/>
          <w:iCs/>
          <w:lang w:val="lt-LT" w:eastAsia="lt-LT"/>
        </w:rPr>
        <w:t>,</w:t>
      </w:r>
      <w:r w:rsidRPr="00740D48">
        <w:rPr>
          <w:rFonts w:ascii="Times New Roman" w:eastAsia="Times New Roman" w:hAnsi="Times New Roman" w:cs="Times New Roman"/>
          <w:iCs/>
          <w:lang w:val="lt-LT" w:eastAsia="lt-LT"/>
        </w:rPr>
        <w:t xml:space="preserve"> arba (geriam</w:t>
      </w:r>
      <w:r>
        <w:rPr>
          <w:rFonts w:ascii="Times New Roman" w:eastAsia="Times New Roman" w:hAnsi="Times New Roman" w:cs="Times New Roman"/>
          <w:iCs/>
          <w:lang w:val="lt-LT" w:eastAsia="lt-LT"/>
        </w:rPr>
        <w:t>ųjų</w:t>
      </w:r>
      <w:r w:rsidRPr="00740D48">
        <w:rPr>
          <w:rFonts w:ascii="Times New Roman" w:eastAsia="Times New Roman" w:hAnsi="Times New Roman" w:cs="Times New Roman"/>
          <w:iCs/>
          <w:lang w:val="lt-LT" w:eastAsia="lt-LT"/>
        </w:rPr>
        <w:t>) antikoaguliant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xml:space="preserve"> arba trombocitų </w:t>
      </w:r>
      <w:r>
        <w:rPr>
          <w:rFonts w:ascii="Times New Roman" w:eastAsia="Times New Roman" w:hAnsi="Times New Roman" w:cs="Times New Roman"/>
          <w:iCs/>
          <w:lang w:val="lt-LT" w:eastAsia="lt-LT"/>
        </w:rPr>
        <w:t>agregaciją slopinančių vaistų</w:t>
      </w:r>
      <w:r w:rsidRPr="00740D48">
        <w:rPr>
          <w:rFonts w:ascii="Times New Roman" w:eastAsia="Times New Roman" w:hAnsi="Times New Roman" w:cs="Times New Roman"/>
          <w:iCs/>
          <w:lang w:val="lt-LT" w:eastAsia="lt-LT"/>
        </w:rPr>
        <w:t xml:space="preserve"> (pvz., acetilsalicilo rūgšti</w:t>
      </w:r>
      <w:r>
        <w:rPr>
          <w:rFonts w:ascii="Times New Roman" w:eastAsia="Times New Roman" w:hAnsi="Times New Roman" w:cs="Times New Roman"/>
          <w:iCs/>
          <w:lang w:val="lt-LT" w:eastAsia="lt-LT"/>
        </w:rPr>
        <w:t>e</w:t>
      </w:r>
      <w:r w:rsidRPr="00740D48">
        <w:rPr>
          <w:rFonts w:ascii="Times New Roman" w:eastAsia="Times New Roman" w:hAnsi="Times New Roman" w:cs="Times New Roman"/>
          <w:iCs/>
          <w:lang w:val="lt-LT" w:eastAsia="lt-LT"/>
        </w:rPr>
        <w:t>s)</w:t>
      </w:r>
      <w:r>
        <w:rPr>
          <w:rFonts w:ascii="Times New Roman" w:eastAsia="Times New Roman" w:hAnsi="Times New Roman" w:cs="Times New Roman"/>
          <w:iCs/>
          <w:lang w:val="lt-LT" w:eastAsia="lt-LT"/>
        </w:rPr>
        <w:t>;</w:t>
      </w:r>
    </w:p>
    <w:p w:rsidR="005E7D01" w:rsidRDefault="005E7D01" w:rsidP="005E7D01">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esate neseniai operuotas pacientas, gydomas didelėmis nadroparino dozėmis.</w:t>
      </w:r>
    </w:p>
    <w:p w:rsidR="005E7D01" w:rsidRDefault="005E7D01" w:rsidP="005E7D01">
      <w:pPr>
        <w:numPr>
          <w:ilvl w:val="12"/>
          <w:numId w:val="0"/>
        </w:numPr>
        <w:spacing w:after="0" w:line="240" w:lineRule="auto"/>
        <w:ind w:right="-2"/>
        <w:rPr>
          <w:rFonts w:ascii="Times New Roman" w:eastAsia="Times New Roman" w:hAnsi="Times New Roman" w:cs="Times New Roman"/>
          <w:noProof/>
          <w:lang w:val="lt-LT" w:eastAsia="lt-LT"/>
        </w:rPr>
      </w:pPr>
    </w:p>
    <w:p w:rsidR="005E7D01" w:rsidRPr="00A86038" w:rsidRDefault="005E7D01" w:rsidP="005E7D01">
      <w:pPr>
        <w:numPr>
          <w:ilvl w:val="12"/>
          <w:numId w:val="0"/>
        </w:numPr>
        <w:spacing w:after="0" w:line="240" w:lineRule="auto"/>
        <w:outlineLvl w:val="0"/>
        <w:rPr>
          <w:rFonts w:ascii="Times New Roman" w:eastAsia="Times New Roman" w:hAnsi="Times New Roman" w:cs="Times New Roman"/>
          <w:bCs/>
          <w:caps/>
          <w:lang w:val="lt-LT" w:eastAsia="lt-LT"/>
        </w:rPr>
      </w:pPr>
      <w:r w:rsidRPr="00C939A5">
        <w:rPr>
          <w:rFonts w:ascii="Times New Roman" w:eastAsia="Times New Roman" w:hAnsi="Times New Roman" w:cs="Times New Roman"/>
          <w:bCs/>
          <w:caps/>
          <w:lang w:val="lt-LT" w:eastAsia="lt-LT"/>
        </w:rPr>
        <w:t xml:space="preserve">→ </w:t>
      </w:r>
      <w:r>
        <w:rPr>
          <w:rFonts w:ascii="Times New Roman" w:eastAsia="Times New Roman" w:hAnsi="Times New Roman" w:cs="Times New Roman"/>
          <w:bCs/>
          <w:lang w:val="lt-LT" w:eastAsia="lt-LT"/>
        </w:rPr>
        <w:t xml:space="preserve">Jeigu manote, kad bet kuri iš išvardytų sąlygų Jums tinka, </w:t>
      </w:r>
      <w:r w:rsidRPr="00600BD7">
        <w:rPr>
          <w:rFonts w:ascii="Times New Roman" w:eastAsia="Times New Roman" w:hAnsi="Times New Roman" w:cs="Times New Roman"/>
          <w:b/>
          <w:lang w:val="lt-LT" w:eastAsia="lt-LT"/>
        </w:rPr>
        <w:t>pasitarkite su gydytoju</w:t>
      </w:r>
      <w:r>
        <w:rPr>
          <w:rFonts w:ascii="Times New Roman" w:eastAsia="Times New Roman" w:hAnsi="Times New Roman" w:cs="Times New Roman"/>
          <w:bCs/>
          <w:lang w:val="lt-LT" w:eastAsia="lt-LT"/>
        </w:rPr>
        <w:t>.</w:t>
      </w:r>
    </w:p>
    <w:p w:rsidR="005E7D01" w:rsidRPr="00E655B6" w:rsidRDefault="005E7D01" w:rsidP="005E7D01">
      <w:pPr>
        <w:numPr>
          <w:ilvl w:val="12"/>
          <w:numId w:val="0"/>
        </w:numPr>
        <w:spacing w:after="0" w:line="240" w:lineRule="auto"/>
        <w:ind w:right="-2"/>
        <w:rPr>
          <w:rFonts w:ascii="Times New Roman" w:eastAsia="Times New Roman" w:hAnsi="Times New Roman" w:cs="Times New Roman"/>
          <w:noProof/>
          <w:lang w:val="lt-LT" w:eastAsia="lt-LT"/>
        </w:rPr>
      </w:pPr>
    </w:p>
    <w:p w:rsidR="005E7D01"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Kad neprasidėtų kraujavimas, </w:t>
      </w:r>
      <w:r>
        <w:rPr>
          <w:rFonts w:ascii="Times New Roman" w:eastAsia="Times New Roman" w:hAnsi="Times New Roman" w:cs="Times New Roman"/>
          <w:lang w:val="lt-LT" w:eastAsia="lt-LT"/>
        </w:rPr>
        <w:t xml:space="preserve">negalima </w:t>
      </w:r>
      <w:r w:rsidRPr="00D653B8">
        <w:rPr>
          <w:rFonts w:ascii="Times New Roman" w:eastAsia="Times New Roman" w:hAnsi="Times New Roman" w:cs="Times New Roman"/>
          <w:lang w:val="lt-LT" w:eastAsia="lt-LT"/>
        </w:rPr>
        <w:t>vartoti didesnių vaisto dozių ir ilgiau negu nurodo gydytojas.</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Retais atvejais</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gydant Fraxiparine</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Pr>
          <w:rFonts w:ascii="Times New Roman" w:eastAsia="Times New Roman" w:hAnsi="Times New Roman" w:cs="Times New Roman"/>
          <w:lang w:val="lt-LT" w:eastAsia="lt-LT"/>
        </w:rPr>
        <w:t>, ar nepasireiškė šis šalutinis</w:t>
      </w:r>
      <w:r w:rsidRPr="00D653B8">
        <w:rPr>
          <w:rFonts w:ascii="Times New Roman" w:eastAsia="Times New Roman" w:hAnsi="Times New Roman" w:cs="Times New Roman"/>
          <w:lang w:val="lt-LT" w:eastAsia="lt-LT"/>
        </w:rPr>
        <w:t xml:space="preserve"> poveik</w:t>
      </w:r>
      <w:r>
        <w:rPr>
          <w:rFonts w:ascii="Times New Roman" w:eastAsia="Times New Roman" w:hAnsi="Times New Roman" w:cs="Times New Roman"/>
          <w:lang w:val="lt-LT" w:eastAsia="lt-LT"/>
        </w:rPr>
        <w:t>is</w:t>
      </w:r>
      <w:r w:rsidRPr="00D653B8">
        <w:rPr>
          <w:rFonts w:ascii="Times New Roman" w:eastAsia="Times New Roman" w:hAnsi="Times New Roman" w:cs="Times New Roman"/>
          <w:lang w:val="lt-LT" w:eastAsia="lt-LT"/>
        </w:rPr>
        <w:t>.</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Šio vaisto nerekomenduojama vartoti vaikams ir paaugliams, jaunesniems kaip 18</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metų.</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Pr="00D653B8">
        <w:rPr>
          <w:rFonts w:ascii="Times New Roman" w:eastAsia="Times New Roman" w:hAnsi="Times New Roman" w:cs="Times New Roman"/>
          <w:lang w:val="lt-LT" w:eastAsia="lt-LT"/>
        </w:rPr>
        <w:t xml:space="preserve">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Injekcijos atlikimo metodikos būtina griežtai laikytis.</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vartojant Fraxiparine Jums atliekama spinalinė anestezija arba imamas nugaros smegenų skysčio mėginys (spinalinė liumbalinė punkcija), injekcijos į nugaros smegenis vietoje gali prasidėti kraujavimas. Todėl, atliekant šią procedūrą, </w:t>
      </w:r>
      <w:r>
        <w:rPr>
          <w:rFonts w:ascii="Times New Roman" w:eastAsia="Times New Roman" w:hAnsi="Times New Roman" w:cs="Times New Roman"/>
          <w:lang w:val="lt-LT" w:eastAsia="lt-LT"/>
        </w:rPr>
        <w:t>J</w:t>
      </w:r>
      <w:r w:rsidRPr="00D653B8">
        <w:rPr>
          <w:rFonts w:ascii="Times New Roman" w:eastAsia="Times New Roman" w:hAnsi="Times New Roman" w:cs="Times New Roman"/>
          <w:lang w:val="lt-LT" w:eastAsia="lt-LT"/>
        </w:rPr>
        <w:t xml:space="preserve">us atidžiai </w:t>
      </w:r>
      <w:r>
        <w:rPr>
          <w:rFonts w:ascii="Times New Roman" w:eastAsia="Times New Roman" w:hAnsi="Times New Roman" w:cs="Times New Roman"/>
          <w:lang w:val="lt-LT" w:eastAsia="lt-LT"/>
        </w:rPr>
        <w:t>stebės</w:t>
      </w:r>
      <w:r w:rsidRPr="00D653B8">
        <w:rPr>
          <w:rFonts w:ascii="Times New Roman" w:eastAsia="Times New Roman" w:hAnsi="Times New Roman" w:cs="Times New Roman"/>
          <w:lang w:val="lt-LT" w:eastAsia="lt-LT"/>
        </w:rPr>
        <w:t>.</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Jei sergate ar sirgote kepenų ar inkstų ligomis, yra opa ar kitoks pažeidimas, galintis kraujuoti, apie tai pasakykite gydytojui.</w:t>
      </w:r>
    </w:p>
    <w:p w:rsidR="005E7D01" w:rsidRPr="00D653B8" w:rsidRDefault="005E7D01" w:rsidP="005E7D01">
      <w:pPr>
        <w:spacing w:after="0" w:line="240" w:lineRule="auto"/>
        <w:ind w:left="567" w:hanging="567"/>
        <w:rPr>
          <w:rFonts w:ascii="Times New Roman" w:eastAsia="Times New Roman" w:hAnsi="Times New Roman" w:cs="Times New Roman"/>
          <w:b/>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Labai retais atvejais yra pasitaikę </w:t>
      </w:r>
      <w:r w:rsidRPr="00D653B8">
        <w:rPr>
          <w:rFonts w:ascii="Times New Roman" w:eastAsia="Times New Roman" w:hAnsi="Times New Roman" w:cs="Times New Roman"/>
          <w:b/>
          <w:lang w:val="lt-LT" w:eastAsia="lt-LT"/>
        </w:rPr>
        <w:t>odos nekroz</w:t>
      </w:r>
      <w:r w:rsidRPr="00D653B8">
        <w:rPr>
          <w:rFonts w:ascii="Times New Roman" w:eastAsia="Times New Roman" w:hAnsi="Times New Roman" w:cs="Times New Roman" w:hint="eastAsia"/>
          <w:b/>
          <w:lang w:val="lt-LT" w:eastAsia="lt-LT"/>
        </w:rPr>
        <w:t>ė</w:t>
      </w:r>
      <w:r w:rsidRPr="00D653B8">
        <w:rPr>
          <w:rFonts w:ascii="Times New Roman" w:eastAsia="Times New Roman" w:hAnsi="Times New Roman" w:cs="Times New Roman"/>
          <w:b/>
          <w:lang w:val="lt-LT" w:eastAsia="lt-LT"/>
        </w:rPr>
        <w:t>s</w:t>
      </w:r>
      <w:r w:rsidRPr="00D653B8">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val="lt-LT" w:eastAsia="lt-LT"/>
        </w:rPr>
        <w:t>vartojim</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 xml:space="preserve"> nedels</w:t>
      </w:r>
      <w:r>
        <w:rPr>
          <w:rFonts w:ascii="Times New Roman" w:eastAsia="Times New Roman" w:hAnsi="Times New Roman" w:cs="Times New Roman"/>
          <w:b/>
          <w:lang w:val="lt-LT" w:eastAsia="lt-LT"/>
        </w:rPr>
        <w:t>dami</w:t>
      </w:r>
      <w:r w:rsidRPr="00D653B8">
        <w:rPr>
          <w:rFonts w:ascii="Times New Roman" w:eastAsia="Times New Roman" w:hAnsi="Times New Roman" w:cs="Times New Roman"/>
          <w:b/>
          <w:lang w:val="lt-LT" w:eastAsia="lt-LT"/>
        </w:rPr>
        <w:t xml:space="preserve"> nutraukite</w:t>
      </w:r>
      <w:r w:rsidRPr="00D653B8">
        <w:rPr>
          <w:rFonts w:ascii="Times New Roman" w:eastAsia="Times New Roman" w:hAnsi="Times New Roman" w:cs="Times New Roman"/>
          <w:lang w:val="lt-LT" w:eastAsia="lt-LT"/>
        </w:rPr>
        <w:t>.</w:t>
      </w:r>
    </w:p>
    <w:p w:rsidR="005E7D01" w:rsidRPr="00D653B8" w:rsidRDefault="005E7D01" w:rsidP="005E7D01">
      <w:pPr>
        <w:spacing w:after="0" w:line="240" w:lineRule="auto"/>
        <w:ind w:left="567" w:hanging="567"/>
        <w:rPr>
          <w:rFonts w:ascii="Times New Roman" w:eastAsia="Times New Roman" w:hAnsi="Times New Roman" w:cs="Times New Roman"/>
          <w:b/>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Jūs esate alergiški lateksui, prieš pradedant gydymą Fraxiparine pasakykite apie tai savo gydytojui arba vaistininkui.</w:t>
      </w:r>
    </w:p>
    <w:p w:rsidR="005E7D01" w:rsidRPr="00D653B8" w:rsidRDefault="005E7D01" w:rsidP="005E7D01">
      <w:pPr>
        <w:spacing w:after="0" w:line="240" w:lineRule="auto"/>
        <w:ind w:left="567" w:hanging="567"/>
        <w:rPr>
          <w:rFonts w:ascii="Times New Roman" w:eastAsia="Times New Roman" w:hAnsi="Times New Roman" w:cs="Times New Roman"/>
          <w:b/>
          <w:lang w:val="lt-LT" w:eastAsia="lt-LT"/>
        </w:rPr>
      </w:pPr>
    </w:p>
    <w:p w:rsidR="005E7D01" w:rsidRPr="00D653B8" w:rsidRDefault="005E7D01" w:rsidP="005E7D01">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Kiti vaistai ir </w:t>
      </w:r>
      <w:r w:rsidRPr="00D653B8">
        <w:rPr>
          <w:rFonts w:ascii="Times New Roman" w:eastAsia="Times New Roman" w:hAnsi="Times New Roman" w:cs="Times New Roman"/>
          <w:b/>
          <w:iCs/>
          <w:lang w:val="lt-LT" w:eastAsia="lt-LT"/>
        </w:rPr>
        <w:t>Fraxiparine</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val="lt-LT" w:eastAsia="lt-LT"/>
        </w:rPr>
        <w:t>Kai kurie vaistai gali turėti įtakos kraujo krešėjimui, todėl jų negalima vartoti kartu su Fraxiparine, išskyrus tuos, kuriuos paskyrė gydytojas.</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Kartu su Fraxiparine nerekomenduojama vartoti:</w:t>
      </w:r>
    </w:p>
    <w:p w:rsidR="005E7D01" w:rsidRPr="00D653B8" w:rsidRDefault="005E7D01" w:rsidP="005E7D01">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salicilatų (pvz., aspirino),</w:t>
      </w:r>
    </w:p>
    <w:p w:rsidR="005E7D01" w:rsidRPr="00D653B8" w:rsidRDefault="005E7D01" w:rsidP="005E7D01">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nesteroidinių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nuo uždegimo,</w:t>
      </w:r>
    </w:p>
    <w:p w:rsidR="005E7D01" w:rsidRPr="00D653B8" w:rsidRDefault="005E7D01" w:rsidP="005E7D01">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agregaciją slopinančių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vartojate šių vaistų, būtina informuoti gydytoją, kadangi Jums yra padidėjusi kraujavimo rizika.</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Pasakykite gydytojui, jei vartojate: </w:t>
      </w:r>
    </w:p>
    <w:p w:rsidR="005E7D01" w:rsidRPr="00D653B8" w:rsidRDefault="005E7D01" w:rsidP="005E7D01">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geriamųjų antikoaguliantų (kraujo krešėjimą mažinančių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pvz., antivitamino K), </w:t>
      </w:r>
    </w:p>
    <w:p w:rsidR="005E7D01" w:rsidRPr="00D653B8" w:rsidRDefault="005E7D01" w:rsidP="005E7D01">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sisteminių gliukokortikosteroidų (vaistų nuo uždegimo), </w:t>
      </w:r>
    </w:p>
    <w:p w:rsidR="005E7D01" w:rsidRPr="00D653B8" w:rsidRDefault="005E7D01" w:rsidP="005E7D01">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dekstranų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vartojamų reanimacijos metu). </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Gydytojas nuspręs, ar Jums tinka Fraxiparine ir kaip jį vartoti.</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Nėštumas ir žindymo laikotarpis</w:t>
      </w:r>
    </w:p>
    <w:p w:rsidR="005E7D01" w:rsidRDefault="005E7D01" w:rsidP="005E7D01">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Duomenų apie Fraxiparine vartojimą nėštumo metu nepakanka.</w:t>
      </w:r>
    </w:p>
    <w:p w:rsidR="005E7D01" w:rsidRDefault="005E7D01" w:rsidP="005E7D01">
      <w:pPr>
        <w:spacing w:after="0" w:line="240" w:lineRule="auto"/>
        <w:rPr>
          <w:rFonts w:ascii="Times New Roman" w:eastAsia="Times New Roman" w:hAnsi="Times New Roman" w:cs="Times New Roman"/>
          <w:noProof/>
          <w:snapToGrid w:val="0"/>
          <w:lang w:val="lt-LT"/>
        </w:rPr>
      </w:pPr>
      <w:r w:rsidRPr="00D653B8">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rsidR="005E7D01" w:rsidRPr="00D653B8" w:rsidRDefault="005E7D01" w:rsidP="005E7D01">
      <w:pPr>
        <w:spacing w:after="0" w:line="240" w:lineRule="auto"/>
        <w:rPr>
          <w:rFonts w:ascii="Times New Roman" w:eastAsia="Times New Roman" w:hAnsi="Times New Roman" w:cs="Times New Roman"/>
          <w:b/>
          <w:lang w:val="lt-LT" w:eastAsia="lt-LT"/>
        </w:rPr>
      </w:pPr>
    </w:p>
    <w:p w:rsidR="005E7D01" w:rsidRPr="00D653B8" w:rsidRDefault="005E7D01" w:rsidP="005E7D01">
      <w:pPr>
        <w:spacing w:after="0" w:line="240" w:lineRule="auto"/>
        <w:ind w:left="567" w:hanging="567"/>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Nėštumas</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nerekomenduojama</w:t>
      </w:r>
      <w:r w:rsidRPr="00D86014">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vartoti</w:t>
      </w:r>
      <w:r>
        <w:rPr>
          <w:rFonts w:ascii="Times New Roman" w:eastAsia="Times New Roman" w:hAnsi="Times New Roman" w:cs="Times New Roman"/>
          <w:lang w:val="lt-LT" w:eastAsia="lt-LT"/>
        </w:rPr>
        <w:t xml:space="preserve"> nėštumo metu</w:t>
      </w:r>
      <w:r w:rsidRPr="00D653B8">
        <w:rPr>
          <w:rFonts w:ascii="Times New Roman" w:eastAsia="Times New Roman" w:hAnsi="Times New Roman" w:cs="Times New Roman"/>
          <w:lang w:val="lt-LT" w:eastAsia="lt-LT"/>
        </w:rPr>
        <w:t>. Jei esate nėščia, pasaky</w:t>
      </w:r>
      <w:r>
        <w:rPr>
          <w:rFonts w:ascii="Times New Roman" w:eastAsia="Times New Roman" w:hAnsi="Times New Roman" w:cs="Times New Roman"/>
          <w:lang w:val="lt-LT" w:eastAsia="lt-LT"/>
        </w:rPr>
        <w:t>kite</w:t>
      </w:r>
      <w:r w:rsidRPr="00D653B8">
        <w:rPr>
          <w:rFonts w:ascii="Times New Roman" w:eastAsia="Times New Roman" w:hAnsi="Times New Roman" w:cs="Times New Roman"/>
          <w:lang w:val="lt-LT" w:eastAsia="lt-LT"/>
        </w:rPr>
        <w:t xml:space="preserve"> gydytojui. Jis nuspręs, ar gydyti šiuo vaistu.</w:t>
      </w:r>
    </w:p>
    <w:p w:rsidR="005E7D01" w:rsidRPr="00D653B8" w:rsidRDefault="005E7D01" w:rsidP="005E7D01">
      <w:pPr>
        <w:spacing w:after="0" w:line="240" w:lineRule="auto"/>
        <w:rPr>
          <w:rFonts w:ascii="Times New Roman" w:eastAsia="Times New Roman" w:hAnsi="Times New Roman" w:cs="Times New Roman"/>
          <w:highlight w:val="yellow"/>
          <w:lang w:val="lt-LT" w:eastAsia="lt-LT"/>
        </w:rPr>
      </w:pPr>
    </w:p>
    <w:p w:rsidR="005E7D01" w:rsidRPr="00D653B8" w:rsidRDefault="005E7D01" w:rsidP="005E7D01">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Žindymo laikotarpis</w:t>
      </w:r>
    </w:p>
    <w:p w:rsidR="005E7D01" w:rsidRPr="00D653B8" w:rsidRDefault="005E7D01" w:rsidP="005E7D0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D653B8">
        <w:rPr>
          <w:rFonts w:ascii="Times New Roman" w:eastAsia="Times New Roman" w:hAnsi="Times New Roman" w:cs="Times New Roman"/>
          <w:lang w:val="lt-LT" w:eastAsia="lt-LT"/>
        </w:rPr>
        <w:t xml:space="preserve">artojant Fraxiparine, </w:t>
      </w:r>
      <w:r>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 xml:space="preserve">atariama nežindyti, nes nežinoma, ar šio vaisto </w:t>
      </w:r>
      <w:r>
        <w:rPr>
          <w:rFonts w:ascii="Times New Roman" w:eastAsia="Times New Roman" w:hAnsi="Times New Roman" w:cs="Times New Roman"/>
          <w:lang w:val="lt-LT" w:eastAsia="lt-LT"/>
        </w:rPr>
        <w:t>išsiskiria</w:t>
      </w:r>
      <w:r w:rsidRPr="00D653B8">
        <w:rPr>
          <w:rFonts w:ascii="Times New Roman" w:eastAsia="Times New Roman" w:hAnsi="Times New Roman" w:cs="Times New Roman"/>
          <w:lang w:val="lt-LT" w:eastAsia="lt-LT"/>
        </w:rPr>
        <w:t xml:space="preserve"> į motinos pieną</w:t>
      </w:r>
      <w:r>
        <w:rPr>
          <w:rFonts w:ascii="Times New Roman" w:eastAsia="Times New Roman" w:hAnsi="Times New Roman" w:cs="Times New Roman"/>
          <w:lang w:val="lt-LT" w:eastAsia="lt-LT"/>
        </w:rPr>
        <w:t xml:space="preserve"> ir ar </w:t>
      </w:r>
      <w:r w:rsidRPr="00D653B8">
        <w:rPr>
          <w:rFonts w:ascii="Times New Roman" w:eastAsia="Times New Roman" w:hAnsi="Times New Roman" w:cs="Times New Roman"/>
          <w:lang w:val="lt-LT" w:eastAsia="lt-LT"/>
        </w:rPr>
        <w:t>jis gali pakenkti Jūsų kūdikiui. Aptarkite tai su savo gydytoju.</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Vairavimas ir mechanizmų valdymas</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Duomenų </w:t>
      </w:r>
      <w:r>
        <w:rPr>
          <w:rFonts w:ascii="Times New Roman" w:eastAsia="Times New Roman" w:hAnsi="Times New Roman" w:cs="Times New Roman"/>
          <w:lang w:val="lt-LT" w:eastAsia="lt-LT"/>
        </w:rPr>
        <w:t xml:space="preserve">apie nadroparino poveikį gebėjimui vairuoti ir valdyti mechanizmus </w:t>
      </w:r>
      <w:r w:rsidRPr="00D653B8">
        <w:rPr>
          <w:rFonts w:ascii="Times New Roman" w:eastAsia="Times New Roman" w:hAnsi="Times New Roman" w:cs="Times New Roman"/>
          <w:lang w:val="lt-LT" w:eastAsia="lt-LT"/>
        </w:rPr>
        <w:t>nėra.</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Užpildyto švirkšto adatos apsauginiame gaubtelyje gali būti sausos natūralios latekso gumos</w:t>
      </w:r>
      <w:r w:rsidRPr="00D653B8">
        <w:rPr>
          <w:rFonts w:ascii="Times New Roman" w:eastAsia="Times New Roman" w:hAnsi="Times New Roman" w:cs="Times New Roman"/>
          <w:lang w:val="lt-LT" w:eastAsia="lt-LT"/>
        </w:rPr>
        <w:t>, kuri gali sukelti alergines reakcijas jautriems lateksui asmenims.</w:t>
      </w:r>
    </w:p>
    <w:p w:rsidR="005E7D01" w:rsidRPr="00D653B8" w:rsidRDefault="005E7D01" w:rsidP="005E7D0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rsidR="005E7D01" w:rsidRPr="00D653B8" w:rsidRDefault="005E7D01" w:rsidP="005E7D0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530656">
        <w:rPr>
          <w:rFonts w:ascii="Times New Roman" w:eastAsia="Times New Roman" w:hAnsi="Times New Roman" w:cs="Times New Roman"/>
          <w:b/>
          <w:lang w:val="lt-LT" w:eastAsia="lt-LT"/>
        </w:rPr>
        <w:t>3.</w:t>
      </w:r>
      <w:r w:rsidRPr="00530656">
        <w:rPr>
          <w:rFonts w:ascii="Times New Roman" w:eastAsia="Times New Roman" w:hAnsi="Times New Roman" w:cs="Times New Roman"/>
          <w:b/>
          <w:lang w:val="lt-LT" w:eastAsia="lt-LT"/>
        </w:rPr>
        <w:tab/>
        <w:t>Kaip vartoti Fraxiparine</w:t>
      </w:r>
    </w:p>
    <w:p w:rsidR="005E7D01" w:rsidRPr="00AA6443" w:rsidRDefault="005E7D01" w:rsidP="005E7D01">
      <w:pPr>
        <w:spacing w:after="0" w:line="240" w:lineRule="auto"/>
        <w:ind w:left="567" w:hanging="567"/>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rPr>
        <w:t>Visada vartokite šį vaistą</w:t>
      </w:r>
      <w:r w:rsidRPr="00D653B8" w:rsidDel="00296B66">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tiksliai kaip nurodė gydytojas. Jeigu abejojate, kreipkitės į gydytoją arba vaistininką.</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Fraxiparine dažniausiai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(poodin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 injekcija). </w:t>
      </w:r>
      <w:r>
        <w:rPr>
          <w:rFonts w:ascii="Times New Roman" w:eastAsia="Times New Roman" w:hAnsi="Times New Roman" w:cs="Times New Roman"/>
          <w:lang w:val="lt-LT" w:eastAsia="lt-LT"/>
        </w:rPr>
        <w:t>Poodinė injekcija atliekama</w:t>
      </w:r>
      <w:r w:rsidRPr="00D653B8">
        <w:rPr>
          <w:rFonts w:ascii="Times New Roman" w:eastAsia="Times New Roman" w:hAnsi="Times New Roman" w:cs="Times New Roman"/>
          <w:lang w:val="lt-LT" w:eastAsia="lt-LT"/>
        </w:rPr>
        <w:t xml:space="preserve"> apatinėje pilvo dalyje. Šio vaisto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 xml:space="preserve">ti į raumenis. Įprastai šią injekciją atlieka sveikatos priežiūros specialistas, tačiau kai kurie pacientai gali išmokti atlikti injekcijas patys. Jei injekcijas atliekate patys, </w:t>
      </w:r>
      <w:r w:rsidRPr="00D653B8">
        <w:rPr>
          <w:rFonts w:ascii="Times New Roman" w:eastAsia="Times New Roman" w:hAnsi="Times New Roman" w:cs="Times New Roman"/>
          <w:lang w:val="lt-LT" w:eastAsia="lt-LT"/>
        </w:rPr>
        <w:lastRenderedPageBreak/>
        <w:t>turite griežtai laikytis vartojimo instrukcij</w:t>
      </w:r>
      <w:r>
        <w:rPr>
          <w:rFonts w:ascii="Times New Roman" w:eastAsia="Times New Roman" w:hAnsi="Times New Roman" w:cs="Times New Roman"/>
          <w:lang w:val="lt-LT" w:eastAsia="lt-LT"/>
        </w:rPr>
        <w:t>os</w:t>
      </w:r>
      <w:r w:rsidRPr="00D653B8">
        <w:rPr>
          <w:rFonts w:ascii="Times New Roman" w:eastAsia="Times New Roman" w:hAnsi="Times New Roman" w:cs="Times New Roman"/>
          <w:lang w:val="lt-LT" w:eastAsia="lt-LT"/>
        </w:rPr>
        <w:t>. Nenutraukite gydymo Fraxiparine, kol nenurodys gydytojas.</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rsidR="005E7D01" w:rsidRDefault="005E7D01" w:rsidP="005E7D01">
      <w:pPr>
        <w:spacing w:after="0" w:line="240" w:lineRule="auto"/>
        <w:rPr>
          <w:rFonts w:ascii="Times New Roman" w:eastAsia="Times New Roman" w:hAnsi="Times New Roman" w:cs="Times New Roman"/>
          <w:lang w:val="lt-LT" w:eastAsia="lt-LT"/>
        </w:rPr>
      </w:pPr>
    </w:p>
    <w:p w:rsidR="005E7D01" w:rsidRPr="00152442" w:rsidRDefault="005E7D01" w:rsidP="005E7D01">
      <w:pPr>
        <w:spacing w:after="0" w:line="240" w:lineRule="auto"/>
      </w:pPr>
      <w:r w:rsidRPr="00152442">
        <w:rPr>
          <w:rFonts w:ascii="Times New Roman" w:eastAsia="Times New Roman" w:hAnsi="Times New Roman" w:cs="Times New Roman"/>
          <w:b/>
          <w:bCs/>
          <w:lang w:val="lt-LT" w:eastAsia="lt-LT"/>
        </w:rPr>
        <w:t>Instrukcij</w:t>
      </w:r>
      <w:r>
        <w:rPr>
          <w:rFonts w:ascii="Times New Roman" w:eastAsia="Times New Roman" w:hAnsi="Times New Roman" w:cs="Times New Roman"/>
          <w:b/>
          <w:bCs/>
          <w:lang w:val="lt-LT" w:eastAsia="lt-LT"/>
        </w:rPr>
        <w:t>ą</w:t>
      </w:r>
      <w:r w:rsidRPr="00152442">
        <w:rPr>
          <w:rFonts w:ascii="Times New Roman" w:eastAsia="Times New Roman" w:hAnsi="Times New Roman" w:cs="Times New Roman"/>
          <w:b/>
          <w:bCs/>
          <w:lang w:val="lt-LT" w:eastAsia="lt-LT"/>
        </w:rPr>
        <w:t xml:space="preserve">, kurioje </w:t>
      </w:r>
      <w:r>
        <w:rPr>
          <w:rFonts w:ascii="Times New Roman" w:eastAsia="Times New Roman" w:hAnsi="Times New Roman" w:cs="Times New Roman"/>
          <w:b/>
          <w:bCs/>
          <w:lang w:val="lt-LT" w:eastAsia="lt-LT"/>
        </w:rPr>
        <w:t>aprašyti</w:t>
      </w:r>
      <w:r w:rsidRPr="00152442">
        <w:rPr>
          <w:rFonts w:ascii="Times New Roman" w:eastAsia="Times New Roman" w:hAnsi="Times New Roman" w:cs="Times New Roman"/>
          <w:b/>
          <w:bCs/>
          <w:lang w:val="lt-LT" w:eastAsia="lt-LT"/>
        </w:rPr>
        <w:t xml:space="preserve"> visi</w:t>
      </w:r>
      <w:r>
        <w:rPr>
          <w:rFonts w:ascii="Times New Roman" w:eastAsia="Times New Roman" w:hAnsi="Times New Roman" w:cs="Times New Roman"/>
          <w:b/>
          <w:bCs/>
          <w:lang w:val="lt-LT" w:eastAsia="lt-LT"/>
        </w:rPr>
        <w:t xml:space="preserve"> vaisto suleidimo</w:t>
      </w:r>
      <w:r w:rsidRPr="00152442">
        <w:rPr>
          <w:rFonts w:ascii="Times New Roman" w:eastAsia="Times New Roman" w:hAnsi="Times New Roman" w:cs="Times New Roman"/>
          <w:b/>
          <w:bCs/>
          <w:lang w:val="lt-LT" w:eastAsia="lt-LT"/>
        </w:rPr>
        <w:t xml:space="preserve"> etapai, </w:t>
      </w:r>
      <w:r>
        <w:rPr>
          <w:rFonts w:ascii="Times New Roman" w:eastAsia="Times New Roman" w:hAnsi="Times New Roman" w:cs="Times New Roman"/>
          <w:b/>
          <w:bCs/>
          <w:lang w:val="lt-LT" w:eastAsia="lt-LT"/>
        </w:rPr>
        <w:t>žr.</w:t>
      </w:r>
      <w:r w:rsidRPr="00152442">
        <w:rPr>
          <w:rFonts w:ascii="Times New Roman" w:eastAsia="Times New Roman" w:hAnsi="Times New Roman" w:cs="Times New Roman"/>
          <w:b/>
          <w:bCs/>
          <w:lang w:val="lt-LT" w:eastAsia="lt-LT"/>
        </w:rPr>
        <w:t xml:space="preserve"> 7 šio lapelio skyriuje</w:t>
      </w:r>
      <w:r w:rsidRPr="00152442">
        <w:rPr>
          <w:rFonts w:ascii="Times New Roman" w:eastAsia="Times New Roman" w:hAnsi="Times New Roman" w:cs="Times New Roman"/>
          <w:lang w:val="lt-LT" w:eastAsia="lt-LT"/>
        </w:rPr>
        <w:t>.</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600BD7" w:rsidRDefault="005E7D01" w:rsidP="005E7D01">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kai atliekamos operacijos</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 o po kitų operacijų</w:t>
      </w:r>
      <w:r w:rsidRPr="00D653B8" w:rsidDel="00686D6D">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7</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dienas.</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600BD7" w:rsidRDefault="005E7D01" w:rsidP="005E7D01">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pacientams, gydomiems intensyviosios terapijos skyriuje</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skiriama vieną kartą per parą, kol sumažėja kraujo krešulių susiformavimo rizika.</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600BD7" w:rsidRDefault="005E7D01" w:rsidP="005E7D01">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gydymas</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leidžiama du kartus per parą. Dažniausiai gydymas tęsiamas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600BD7" w:rsidRDefault="005E7D01" w:rsidP="005E7D01">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inkstų dializės metu</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Fraxiparine vartojamas atliekant dializę (medžiagų apykaitos produktų šalinimą iš kraujo dėl inkstų nepakankamumo), dozė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valandos. Jei procedūra tęsiasi ilgiau kaip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valandas, gali būti su</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antroji mažesnė dozė.</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600BD7" w:rsidRDefault="005E7D01" w:rsidP="005E7D01">
      <w:pPr>
        <w:keepNext/>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 xml:space="preserve">Krūtinės skausmo gydymas </w:t>
      </w:r>
      <w:r>
        <w:rPr>
          <w:rFonts w:ascii="Times New Roman" w:eastAsia="Times New Roman" w:hAnsi="Times New Roman" w:cs="Times New Roman"/>
          <w:bCs/>
          <w:i/>
          <w:lang w:val="lt-LT" w:eastAsia="lt-LT"/>
        </w:rPr>
        <w:t>ir</w:t>
      </w:r>
      <w:r w:rsidRPr="00600BD7">
        <w:rPr>
          <w:rFonts w:ascii="Times New Roman" w:eastAsia="Times New Roman" w:hAnsi="Times New Roman" w:cs="Times New Roman"/>
          <w:bCs/>
          <w:i/>
          <w:lang w:val="lt-LT" w:eastAsia="lt-LT"/>
        </w:rPr>
        <w:t xml:space="preserve"> gydymas po miokardo infarkto (be Q bangos)</w:t>
      </w:r>
    </w:p>
    <w:p w:rsidR="005E7D01" w:rsidRPr="00D653B8" w:rsidRDefault="005E7D01" w:rsidP="005E7D01">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Pirmiausiai vienkartinė Fraxiparine dozė suleidžiama į veną. Po to jis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du kartus per parą (kas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Įprasta gydymo trukmė – 6</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dienos.</w:t>
      </w:r>
    </w:p>
    <w:p w:rsidR="005E7D01" w:rsidRPr="00D653B8" w:rsidRDefault="005E7D01" w:rsidP="005E7D01">
      <w:pPr>
        <w:spacing w:after="0" w:line="240" w:lineRule="auto"/>
        <w:rPr>
          <w:rFonts w:ascii="Times New Roman" w:eastAsia="Times New Roman" w:hAnsi="Times New Roman" w:cs="Times New Roman"/>
          <w:i/>
          <w:iCs/>
          <w:lang w:val="lt-LT" w:eastAsia="lt-LT"/>
        </w:rPr>
      </w:pPr>
    </w:p>
    <w:p w:rsidR="005E7D01" w:rsidRPr="00D653B8" w:rsidRDefault="005E7D01" w:rsidP="005E7D01">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Ką daryti pavartojus per didelę Fraxiparine dozę</w:t>
      </w:r>
    </w:p>
    <w:p w:rsidR="005E7D01" w:rsidRPr="00D653B8" w:rsidRDefault="005E7D01" w:rsidP="005E7D01">
      <w:pPr>
        <w:numPr>
          <w:ilvl w:val="12"/>
          <w:numId w:val="0"/>
        </w:numPr>
        <w:spacing w:after="0" w:line="240" w:lineRule="auto"/>
        <w:ind w:right="-2"/>
        <w:outlineLvl w:val="0"/>
        <w:rPr>
          <w:rFonts w:ascii="Times New Roman" w:eastAsia="Times New Roman" w:hAnsi="Times New Roman" w:cs="Times New Roman"/>
          <w:lang w:val="lt-LT" w:eastAsia="lt-LT"/>
        </w:rPr>
      </w:pPr>
      <w:r>
        <w:rPr>
          <w:rFonts w:ascii="Times New Roman" w:eastAsia="Times New Roman" w:hAnsi="Times New Roman" w:cs="Times New Roman"/>
          <w:iCs/>
          <w:lang w:val="lt-LT" w:eastAsia="lt-LT"/>
        </w:rPr>
        <w:t>Jei netyčia pavartojote per daug Fraxiparine, kuo greičiau kreipkitės į gydytoją, nes Jums gali padidėti kraujavimo rizika.</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Pamiršus pavartoti Fraxiparine</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Negalima vartoti dvigubos dozės norint kompensuoti praleistą dozę. </w:t>
      </w:r>
      <w:r>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val="lt-LT" w:eastAsia="lt-LT"/>
        </w:rPr>
        <w:t xml:space="preserve">Jei </w:t>
      </w:r>
      <w:r>
        <w:rPr>
          <w:rFonts w:ascii="Times New Roman" w:eastAsia="Times New Roman" w:hAnsi="Times New Roman" w:cs="Times New Roman"/>
          <w:lang w:val="lt-LT" w:eastAsia="lt-LT"/>
        </w:rPr>
        <w:t>abejoja</w:t>
      </w:r>
      <w:r w:rsidRPr="00D653B8">
        <w:rPr>
          <w:rFonts w:ascii="Times New Roman" w:eastAsia="Times New Roman" w:hAnsi="Times New Roman" w:cs="Times New Roman"/>
          <w:lang w:val="lt-LT" w:eastAsia="lt-LT"/>
        </w:rPr>
        <w:t>te, ką daryti, kreipkitės į gydytoją arba vaistininką.</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Nustojus vartoti Fraxiparine</w:t>
      </w:r>
    </w:p>
    <w:p w:rsidR="005E7D01" w:rsidRDefault="005E7D01" w:rsidP="005E7D01">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Nepasitarę su gydytoju nenustokite vartoti Fraxiparine. Šį vaistą vartokite tiek laiko, kiek rekomendavo gydytojas. Nenutraukite gydymo, nebent taip patarė gydytojas.</w:t>
      </w:r>
    </w:p>
    <w:p w:rsidR="005E7D01" w:rsidRDefault="005E7D01" w:rsidP="005E7D01">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Jei nutrauksite gydymą anksčiau nei rekomendavo gydytojas, krešulys gali nebūti tinkamai išgydytas arba gali padidėti rizika, kad kojų venose arba plaučiuose Jums susidarys naujas krešulys. Jei norite nebevartoti Fraxiparine, pirmiau pasitarkite su gydytoju arba vaistininku.</w:t>
      </w:r>
    </w:p>
    <w:p w:rsidR="005E7D01" w:rsidRDefault="005E7D01" w:rsidP="005E7D01">
      <w:pPr>
        <w:numPr>
          <w:ilvl w:val="12"/>
          <w:numId w:val="0"/>
        </w:numPr>
        <w:spacing w:after="0" w:line="240" w:lineRule="auto"/>
        <w:ind w:right="-29"/>
        <w:rPr>
          <w:rFonts w:ascii="Times New Roman" w:eastAsia="Times New Roman" w:hAnsi="Times New Roman" w:cs="Times New Roman"/>
          <w:szCs w:val="20"/>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kiltų daugiau klausimų dėl šio vaisto vartojimo, kreipkitės į gydytoją arba vaistininką.</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4.</w:t>
      </w:r>
      <w:r w:rsidRPr="00D653B8">
        <w:rPr>
          <w:rFonts w:ascii="Times New Roman" w:eastAsia="Times New Roman" w:hAnsi="Times New Roman" w:cs="Times New Roman"/>
          <w:b/>
          <w:lang w:val="lt-LT" w:eastAsia="lt-LT"/>
        </w:rPr>
        <w:tab/>
        <w:t>Galimas šalutinis poveikis</w:t>
      </w: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p>
    <w:p w:rsidR="005E7D01" w:rsidRDefault="005E7D01" w:rsidP="005E7D01">
      <w:pPr>
        <w:spacing w:after="0" w:line="240" w:lineRule="auto"/>
        <w:rPr>
          <w:rFonts w:ascii="Times New Roman" w:eastAsia="Times New Roman" w:hAnsi="Times New Roman" w:cs="Times New Roman"/>
          <w:spacing w:val="-3"/>
          <w:lang w:val="lt-LT"/>
        </w:rPr>
      </w:pPr>
      <w:r w:rsidRPr="00D653B8">
        <w:rPr>
          <w:rFonts w:ascii="Times New Roman" w:eastAsia="Times New Roman" w:hAnsi="Times New Roman" w:cs="Times New Roman"/>
          <w:noProof/>
          <w:spacing w:val="-3"/>
          <w:lang w:val="lt-LT"/>
        </w:rPr>
        <w:t>Šis vaistas</w:t>
      </w:r>
      <w:r w:rsidRPr="00D653B8">
        <w:rPr>
          <w:rFonts w:ascii="Times New Roman" w:eastAsia="Times New Roman" w:hAnsi="Times New Roman" w:cs="Times New Roman"/>
          <w:spacing w:val="-3"/>
          <w:lang w:val="lt-LT"/>
        </w:rPr>
        <w:t>, kaip ir visi kiti vaistai, gali sukelti šalutinį poveikį, nors jis pasireiškia ne visiems žmonėms.</w:t>
      </w:r>
    </w:p>
    <w:p w:rsidR="005E7D01" w:rsidRDefault="005E7D01" w:rsidP="005E7D01">
      <w:pPr>
        <w:spacing w:after="0" w:line="240" w:lineRule="auto"/>
        <w:rPr>
          <w:rFonts w:ascii="Times New Roman" w:eastAsia="Times New Roman" w:hAnsi="Times New Roman" w:cs="Times New Roman"/>
          <w:spacing w:val="-3"/>
          <w:lang w:val="lt-LT"/>
        </w:rPr>
      </w:pPr>
    </w:p>
    <w:p w:rsidR="005E7D01" w:rsidRPr="00600BD7" w:rsidRDefault="005E7D01" w:rsidP="005E7D01">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Būklės, į kurias būtina atkreipti dėmesį</w:t>
      </w:r>
    </w:p>
    <w:p w:rsidR="005E7D01" w:rsidRDefault="005E7D01" w:rsidP="005E7D01">
      <w:pPr>
        <w:spacing w:after="0" w:line="240" w:lineRule="auto"/>
        <w:rPr>
          <w:rFonts w:ascii="Times New Roman" w:eastAsia="Times New Roman" w:hAnsi="Times New Roman" w:cs="Times New Roman"/>
          <w:spacing w:val="-3"/>
          <w:lang w:val="lt-LT"/>
        </w:rPr>
      </w:pPr>
    </w:p>
    <w:p w:rsidR="005E7D01" w:rsidRDefault="005E7D01" w:rsidP="005E7D01">
      <w:pPr>
        <w:spacing w:after="0" w:line="240" w:lineRule="auto"/>
        <w:rPr>
          <w:rFonts w:ascii="Times New Roman" w:eastAsia="Times New Roman" w:hAnsi="Times New Roman" w:cs="Times New Roman"/>
          <w:spacing w:val="-3"/>
          <w:lang w:val="lt-LT"/>
        </w:rPr>
      </w:pPr>
      <w:r w:rsidRPr="00152442">
        <w:rPr>
          <w:rFonts w:ascii="Times New Roman" w:eastAsia="Times New Roman" w:hAnsi="Times New Roman" w:cs="Times New Roman"/>
          <w:b/>
          <w:bCs/>
          <w:spacing w:val="-3"/>
          <w:lang w:val="lt-LT"/>
        </w:rPr>
        <w:t>Alerginės reakcijos:</w:t>
      </w:r>
      <w:r>
        <w:rPr>
          <w:rFonts w:ascii="Times New Roman" w:eastAsia="Times New Roman" w:hAnsi="Times New Roman" w:cs="Times New Roman"/>
          <w:spacing w:val="-3"/>
          <w:lang w:val="lt-LT"/>
        </w:rPr>
        <w:t xml:space="preserve"> Fraxiparine vartojantiems žmonėms jos pasitaiko labai retai.</w:t>
      </w:r>
    </w:p>
    <w:p w:rsidR="005E7D01" w:rsidRDefault="005E7D01" w:rsidP="005E7D01">
      <w:pPr>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Jų požymiai gali būti:</w:t>
      </w:r>
    </w:p>
    <w:p w:rsidR="005E7D01" w:rsidRDefault="005E7D01" w:rsidP="005E7D01">
      <w:pPr>
        <w:pStyle w:val="Sraopastraipa"/>
        <w:numPr>
          <w:ilvl w:val="0"/>
          <w:numId w:val="15"/>
        </w:numPr>
        <w:ind w:left="357" w:hanging="357"/>
        <w:rPr>
          <w:spacing w:val="-3"/>
          <w:sz w:val="22"/>
          <w:szCs w:val="22"/>
          <w:lang w:eastAsia="en-US"/>
        </w:rPr>
      </w:pPr>
      <w:r w:rsidRPr="00152442">
        <w:rPr>
          <w:spacing w:val="-3"/>
          <w:sz w:val="22"/>
          <w:szCs w:val="22"/>
          <w:lang w:eastAsia="en-US"/>
        </w:rPr>
        <w:lastRenderedPageBreak/>
        <w:t>iškilus</w:t>
      </w:r>
      <w:r>
        <w:rPr>
          <w:spacing w:val="-3"/>
          <w:sz w:val="22"/>
          <w:szCs w:val="22"/>
          <w:lang w:eastAsia="en-US"/>
        </w:rPr>
        <w:t>, niežtintis odos išbėrimas (pūslės);</w:t>
      </w:r>
    </w:p>
    <w:p w:rsidR="005E7D01" w:rsidRDefault="005E7D01" w:rsidP="005E7D01">
      <w:pPr>
        <w:pStyle w:val="Sraopastraipa"/>
        <w:numPr>
          <w:ilvl w:val="0"/>
          <w:numId w:val="15"/>
        </w:numPr>
        <w:ind w:left="357" w:hanging="357"/>
        <w:rPr>
          <w:spacing w:val="-3"/>
          <w:sz w:val="22"/>
          <w:szCs w:val="22"/>
          <w:lang w:eastAsia="en-US"/>
        </w:rPr>
      </w:pPr>
      <w:r>
        <w:rPr>
          <w:spacing w:val="-3"/>
          <w:sz w:val="22"/>
          <w:szCs w:val="22"/>
          <w:lang w:eastAsia="en-US"/>
        </w:rPr>
        <w:t>patinimas, kuris kartais apima veidą ir burną (angioneurozinė edema), dėl kurio tampa sunku kvėpuoti.</w:t>
      </w:r>
    </w:p>
    <w:p w:rsidR="005E7D01" w:rsidRDefault="005E7D01" w:rsidP="005E7D01">
      <w:pPr>
        <w:pStyle w:val="Sraopastraipa"/>
        <w:ind w:left="357"/>
        <w:rPr>
          <w:spacing w:val="-3"/>
          <w:sz w:val="22"/>
          <w:szCs w:val="22"/>
          <w:lang w:eastAsia="en-US"/>
        </w:rPr>
      </w:pPr>
    </w:p>
    <w:p w:rsidR="005E7D01" w:rsidRPr="00600BD7" w:rsidRDefault="005E7D01" w:rsidP="005E7D01">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Odos pokyčiai injekcijos vietoje</w:t>
      </w:r>
    </w:p>
    <w:p w:rsidR="005E7D01" w:rsidRDefault="005E7D01" w:rsidP="005E7D01">
      <w:pPr>
        <w:spacing w:after="0" w:line="240" w:lineRule="auto"/>
        <w:rPr>
          <w:rFonts w:ascii="Times New Roman" w:eastAsia="Times New Roman" w:hAnsi="Times New Roman" w:cs="Times New Roman"/>
          <w:spacing w:val="-3"/>
          <w:lang w:val="lt-LT"/>
        </w:rPr>
      </w:pPr>
    </w:p>
    <w:p w:rsidR="005E7D01" w:rsidRDefault="005E7D01" w:rsidP="005E7D01">
      <w:pPr>
        <w:spacing w:after="0" w:line="240" w:lineRule="auto"/>
        <w:rPr>
          <w:rFonts w:ascii="Times New Roman" w:eastAsia="Times New Roman" w:hAnsi="Times New Roman" w:cs="Times New Roman"/>
          <w:szCs w:val="20"/>
          <w:lang w:val="lt-LT" w:eastAsia="lt-LT"/>
        </w:rPr>
      </w:pPr>
      <w:r w:rsidRPr="00600BD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 xml:space="preserve">Jeigu atsirado šių simptomų, </w:t>
      </w:r>
      <w:r w:rsidRPr="00600BD7">
        <w:rPr>
          <w:rFonts w:ascii="Times New Roman" w:eastAsia="Times New Roman" w:hAnsi="Times New Roman" w:cs="Times New Roman"/>
          <w:b/>
          <w:bCs/>
          <w:szCs w:val="20"/>
          <w:lang w:val="lt-LT" w:eastAsia="lt-LT"/>
        </w:rPr>
        <w:t>nedelsdami kreipkitės į gydytoją</w:t>
      </w:r>
      <w:r>
        <w:rPr>
          <w:rFonts w:ascii="Times New Roman" w:eastAsia="Times New Roman" w:hAnsi="Times New Roman" w:cs="Times New Roman"/>
          <w:szCs w:val="20"/>
          <w:lang w:val="lt-LT" w:eastAsia="lt-LT"/>
        </w:rPr>
        <w:t>.</w:t>
      </w:r>
    </w:p>
    <w:p w:rsidR="005E7D01" w:rsidRDefault="005E7D01" w:rsidP="005E7D01">
      <w:pPr>
        <w:spacing w:after="0" w:line="240" w:lineRule="auto"/>
        <w:rPr>
          <w:rFonts w:ascii="Times New Roman" w:eastAsia="Times New Roman" w:hAnsi="Times New Roman" w:cs="Times New Roman"/>
          <w:szCs w:val="20"/>
          <w:lang w:val="lt-LT" w:eastAsia="lt-LT"/>
        </w:rPr>
      </w:pPr>
    </w:p>
    <w:p w:rsidR="005E7D01" w:rsidRPr="00600BD7" w:rsidRDefault="005E7D01" w:rsidP="005E7D01">
      <w:pPr>
        <w:spacing w:after="0" w:line="240" w:lineRule="auto"/>
        <w:rPr>
          <w:b/>
          <w:bCs/>
          <w:szCs w:val="20"/>
          <w:lang w:eastAsia="lt-LT"/>
        </w:rPr>
      </w:pPr>
      <w:r w:rsidRPr="00600BD7">
        <w:rPr>
          <w:rFonts w:ascii="Times New Roman" w:eastAsia="Times New Roman" w:hAnsi="Times New Roman" w:cs="Times New Roman"/>
          <w:b/>
          <w:bCs/>
          <w:szCs w:val="20"/>
          <w:lang w:val="lt-LT" w:eastAsia="lt-LT"/>
        </w:rPr>
        <w:t>Kitas šalutinis poveikis</w:t>
      </w:r>
    </w:p>
    <w:p w:rsidR="005E7D01" w:rsidRPr="00D653B8" w:rsidRDefault="005E7D01" w:rsidP="005E7D01">
      <w:pPr>
        <w:spacing w:after="0" w:line="240" w:lineRule="auto"/>
        <w:rPr>
          <w:rFonts w:ascii="Times New Roman" w:eastAsia="Times New Roman" w:hAnsi="Times New Roman" w:cs="Times New Roman"/>
          <w:spacing w:val="-3"/>
          <w:lang w:val="lt-LT"/>
        </w:rPr>
      </w:pPr>
    </w:p>
    <w:p w:rsidR="005E7D01" w:rsidRPr="00D653B8" w:rsidRDefault="005E7D01" w:rsidP="005E7D01">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ne rečiau kaip </w:t>
      </w:r>
      <w:r w:rsidRPr="00D653B8">
        <w:rPr>
          <w:rFonts w:ascii="Times New Roman" w:eastAsia="Times New Roman" w:hAnsi="Times New Roman" w:cs="Times New Roman"/>
          <w:lang w:val="lt-LT" w:eastAsia="lt-LT"/>
        </w:rPr>
        <w:t>1 iš 10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vartojančių Fraxiparine:</w:t>
      </w:r>
    </w:p>
    <w:p w:rsidR="005E7D01" w:rsidRPr="00D653B8" w:rsidRDefault="005E7D01" w:rsidP="005E7D01">
      <w:pPr>
        <w:numPr>
          <w:ilvl w:val="0"/>
          <w:numId w:val="5"/>
        </w:numPr>
        <w:tabs>
          <w:tab w:val="left" w:pos="540"/>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kraujavimas. Bet koks kraujavimas gali būti pavojingas, ir jeigu jis prasideda, nedelsdami kreipkitės į gydytoją. Kartais Fraxiparine injekcijos vietoje gali susiformuoti smulkių kraujo krešulių. Jie dažniausiai išnyksta per kelias dienas.</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vartojančių Fraxiparine:</w:t>
      </w:r>
    </w:p>
    <w:p w:rsidR="005E7D01" w:rsidRPr="00D653B8" w:rsidRDefault="005E7D01" w:rsidP="005E7D01">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odos reakcija injekcijos vietoje;</w:t>
      </w:r>
    </w:p>
    <w:p w:rsidR="005E7D01" w:rsidRPr="00D653B8" w:rsidRDefault="005E7D01" w:rsidP="005E7D01">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kepenų fermentų koncentracijos kraujyje padidėjimas (dažniausiai laikinas).</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vartojančių Fraxiparine:</w:t>
      </w:r>
    </w:p>
    <w:p w:rsidR="005E7D01" w:rsidRPr="00D653B8" w:rsidRDefault="005E7D01" w:rsidP="005E7D01">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rsidR="005E7D01" w:rsidRPr="00D653B8" w:rsidRDefault="005E7D01" w:rsidP="005E7D01">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kalcio sankaupos injekcijos vietoje; </w:t>
      </w:r>
    </w:p>
    <w:p w:rsidR="005E7D01" w:rsidRPr="00D653B8" w:rsidRDefault="005E7D01" w:rsidP="005E7D01">
      <w:pPr>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bėrimas, dilgėlinė, eritema (odos paraudimas), niežulys.</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 xml:space="preserve">1 iš 10 000 </w:t>
      </w:r>
      <w:r>
        <w:rPr>
          <w:rFonts w:ascii="Times New Roman" w:eastAsia="Times New Roman" w:hAnsi="Times New Roman" w:cs="Times New Roman"/>
          <w:lang w:val="lt-LT" w:eastAsia="lt-LT"/>
        </w:rPr>
        <w:t>asmenų</w:t>
      </w:r>
      <w:r w:rsidRPr="00D653B8">
        <w:rPr>
          <w:rFonts w:ascii="Times New Roman" w:eastAsia="Times New Roman" w:hAnsi="Times New Roman" w:cs="Times New Roman"/>
          <w:lang w:val="lt-LT" w:eastAsia="lt-LT"/>
        </w:rPr>
        <w:t>, vartojančių Fraxiparine:</w:t>
      </w:r>
    </w:p>
    <w:p w:rsidR="005E7D01" w:rsidRPr="00D653B8" w:rsidRDefault="005E7D01" w:rsidP="005E7D01">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alerginės reakcijos, pvz., veido, t. y. burnos, lūpų, gerklės, odos </w:t>
      </w: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bėrimai ir patinimas, švokštimas bei kvėpavimo</w:t>
      </w:r>
      <w:r w:rsidRPr="00D653B8" w:rsidDel="00E37239">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 xml:space="preserve">pasunkėjimas, kuris gali būti pavojingas gyvybei (anafilaksinė reakcija); </w:t>
      </w:r>
    </w:p>
    <w:p w:rsidR="005E7D01" w:rsidRPr="00D653B8" w:rsidRDefault="005E7D01" w:rsidP="005E7D01">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rsidR="005E7D01" w:rsidRPr="00D653B8" w:rsidRDefault="005E7D01" w:rsidP="005E7D01">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kraujo ląstelių, vadinamųjų eozinofilų, kiekio padidėjimas kraujyje;</w:t>
      </w:r>
    </w:p>
    <w:p w:rsidR="005E7D01" w:rsidRPr="00D653B8" w:rsidRDefault="005E7D01" w:rsidP="005E7D01">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kalio kiekio padidėjimas kraujyje;</w:t>
      </w:r>
    </w:p>
    <w:p w:rsidR="005E7D01" w:rsidRDefault="005E7D01" w:rsidP="005E7D01">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ilgalaikė skausminga erekcija (priapizmas).</w:t>
      </w:r>
    </w:p>
    <w:p w:rsidR="005E7D01" w:rsidRDefault="005E7D01" w:rsidP="005E7D01">
      <w:pPr>
        <w:spacing w:after="0" w:line="240" w:lineRule="auto"/>
        <w:rPr>
          <w:rFonts w:ascii="Times New Roman" w:eastAsia="Times New Roman" w:hAnsi="Times New Roman" w:cs="Times New Roman"/>
          <w:lang w:val="lt-LT"/>
        </w:rPr>
      </w:pPr>
    </w:p>
    <w:p w:rsidR="005E7D01" w:rsidRPr="00BC2697" w:rsidRDefault="005E7D01" w:rsidP="005E7D01">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Šalutinio poveikio reiškiniai, kurių d</w:t>
      </w:r>
      <w:r w:rsidRPr="00BC2697">
        <w:rPr>
          <w:rFonts w:ascii="Times New Roman" w:eastAsia="Times New Roman" w:hAnsi="Times New Roman" w:cs="Times New Roman"/>
          <w:i/>
          <w:lang w:val="lt-LT"/>
        </w:rPr>
        <w:t xml:space="preserve">ažnis nežinomas </w:t>
      </w:r>
    </w:p>
    <w:p w:rsidR="005E7D01" w:rsidRPr="00D26496" w:rsidRDefault="005E7D01" w:rsidP="005E7D01">
      <w:pPr>
        <w:spacing w:after="0" w:line="240" w:lineRule="auto"/>
        <w:rPr>
          <w:rFonts w:ascii="Times New Roman" w:eastAsia="Times New Roman" w:hAnsi="Times New Roman" w:cs="Times New Roman"/>
          <w:lang w:val="lt-LT"/>
        </w:rPr>
      </w:pPr>
      <w:r w:rsidRPr="00D26496">
        <w:rPr>
          <w:rFonts w:ascii="Times New Roman" w:eastAsia="Times New Roman" w:hAnsi="Times New Roman" w:cs="Times New Roman"/>
          <w:lang w:val="lt-LT"/>
        </w:rPr>
        <w:t xml:space="preserve">Negali būti </w:t>
      </w:r>
      <w:r>
        <w:rPr>
          <w:rFonts w:ascii="Times New Roman" w:eastAsia="Times New Roman" w:hAnsi="Times New Roman" w:cs="Times New Roman"/>
          <w:lang w:val="lt-LT"/>
        </w:rPr>
        <w:t>apskaičiuotas</w:t>
      </w:r>
      <w:r w:rsidRPr="00D26496">
        <w:rPr>
          <w:rFonts w:ascii="Times New Roman" w:eastAsia="Times New Roman" w:hAnsi="Times New Roman" w:cs="Times New Roman"/>
          <w:lang w:val="lt-LT"/>
        </w:rPr>
        <w:t xml:space="preserve"> pagal turimus duomenis</w:t>
      </w:r>
      <w:r>
        <w:rPr>
          <w:rFonts w:ascii="Times New Roman" w:eastAsia="Times New Roman" w:hAnsi="Times New Roman" w:cs="Times New Roman"/>
          <w:lang w:val="lt-LT"/>
        </w:rPr>
        <w:t>:</w:t>
      </w:r>
    </w:p>
    <w:p w:rsidR="005E7D01" w:rsidRPr="00600BD7" w:rsidRDefault="005E7D01" w:rsidP="005E7D01">
      <w:pPr>
        <w:pStyle w:val="Sraopastraipa"/>
        <w:numPr>
          <w:ilvl w:val="0"/>
          <w:numId w:val="14"/>
        </w:numPr>
        <w:rPr>
          <w:sz w:val="22"/>
          <w:szCs w:val="22"/>
        </w:rPr>
      </w:pPr>
      <w:r w:rsidRPr="00600BD7">
        <w:rPr>
          <w:sz w:val="22"/>
          <w:szCs w:val="22"/>
        </w:rPr>
        <w:t>galvos skausmas, migrena</w:t>
      </w:r>
      <w:r>
        <w:rPr>
          <w:sz w:val="22"/>
          <w:szCs w:val="22"/>
        </w:rPr>
        <w:t>.</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noProof/>
          <w:lang w:val="lt-LT" w:eastAsia="lt-LT"/>
        </w:rPr>
        <w:t>Pranešimas apie šalutinį poveikį</w:t>
      </w:r>
    </w:p>
    <w:p w:rsidR="005E7D01" w:rsidRPr="009C0071"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eastAsia="lt-LT"/>
        </w:rPr>
        <w:t>Jeigu pasireiškė šalutinis poveikis, įskaitant šiame lapelyje nenurodytą, pasakykite gydytojui arba vaistininkui</w:t>
      </w:r>
      <w:r w:rsidRPr="009C0071">
        <w:rPr>
          <w:rFonts w:ascii="Times New Roman" w:eastAsia="Times New Roman" w:hAnsi="Times New Roman" w:cs="Times New Roman"/>
          <w:noProof/>
          <w:snapToGrid w:val="0"/>
          <w:lang w:val="lt-LT" w:eastAsia="lt-LT"/>
        </w:rPr>
        <w:t xml:space="preserve">. </w:t>
      </w:r>
      <w:r w:rsidRPr="00152442">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152442">
        <w:rPr>
          <w:rFonts w:ascii="Times New Roman" w:hAnsi="Times New Roman" w:cs="Times New Roman"/>
          <w:snapToGrid w:val="0"/>
          <w:color w:val="0000FF"/>
          <w:u w:val="single"/>
          <w:lang w:val="lt-LT"/>
        </w:rPr>
        <w:t>https://vapris.vvkt.lt/vvkt-web/public/nrv</w:t>
      </w:r>
      <w:r w:rsidRPr="00152442">
        <w:rPr>
          <w:rFonts w:ascii="Times New Roman" w:hAnsi="Times New Roman" w:cs="Times New Roman"/>
          <w:snapToGrid w:val="0"/>
          <w:lang w:val="lt-LT"/>
        </w:rPr>
        <w:t xml:space="preserve"> arba užpildant Paciento pranešimo apie įtariamą nepageidaujamą reakciją (ĮNR) formą, kuri skelbiama </w:t>
      </w:r>
      <w:hyperlink r:id="rId5" w:history="1">
        <w:r w:rsidRPr="00152442">
          <w:rPr>
            <w:rFonts w:ascii="Times New Roman" w:hAnsi="Times New Roman" w:cs="Times New Roman"/>
            <w:snapToGrid w:val="0"/>
            <w:color w:val="0000FF"/>
            <w:u w:val="single"/>
            <w:lang w:val="lt-LT"/>
          </w:rPr>
          <w:t>https://www.vvkt.lt/index.php?4004286486</w:t>
        </w:r>
      </w:hyperlink>
      <w:r w:rsidRPr="00152442">
        <w:rPr>
          <w:rFonts w:ascii="Times New Roman" w:hAnsi="Times New Roman" w:cs="Times New Roman"/>
          <w:snapToGrid w:val="0"/>
          <w:lang w:val="lt-LT"/>
        </w:rPr>
        <w:t xml:space="preserve">, ir atsiunčiant elektroniniu paštu (adresu </w:t>
      </w:r>
      <w:hyperlink r:id="rId6" w:history="1">
        <w:r w:rsidRPr="00152442">
          <w:rPr>
            <w:rFonts w:ascii="Times New Roman" w:hAnsi="Times New Roman" w:cs="Times New Roman"/>
            <w:snapToGrid w:val="0"/>
            <w:color w:val="0000FF"/>
            <w:u w:val="single"/>
            <w:lang w:val="lt-LT"/>
          </w:rPr>
          <w:t>NepageidaujamaR@vvkt.lt</w:t>
        </w:r>
      </w:hyperlink>
      <w:r w:rsidRPr="00152442">
        <w:rPr>
          <w:rFonts w:ascii="Times New Roman" w:hAnsi="Times New Roman" w:cs="Times New Roman"/>
          <w:snapToGrid w:val="0"/>
          <w:lang w:val="lt-LT"/>
        </w:rPr>
        <w:t>) arba nemokamu telefonu 8</w:t>
      </w:r>
      <w:r>
        <w:rPr>
          <w:rFonts w:ascii="Times New Roman" w:hAnsi="Times New Roman" w:cs="Times New Roman"/>
          <w:snapToGrid w:val="0"/>
          <w:lang w:val="lt-LT"/>
        </w:rPr>
        <w:t> </w:t>
      </w:r>
      <w:r w:rsidRPr="00152442">
        <w:rPr>
          <w:rFonts w:ascii="Times New Roman" w:hAnsi="Times New Roman" w:cs="Times New Roman"/>
          <w:snapToGrid w:val="0"/>
          <w:lang w:val="lt-LT"/>
        </w:rPr>
        <w:t>800</w:t>
      </w:r>
      <w:r>
        <w:rPr>
          <w:rFonts w:ascii="Times New Roman" w:hAnsi="Times New Roman" w:cs="Times New Roman"/>
          <w:snapToGrid w:val="0"/>
          <w:lang w:val="lt-LT"/>
        </w:rPr>
        <w:t> </w:t>
      </w:r>
      <w:r w:rsidRPr="00152442">
        <w:rPr>
          <w:rFonts w:ascii="Times New Roman" w:hAnsi="Times New Roman" w:cs="Times New Roman"/>
          <w:snapToGrid w:val="0"/>
          <w:lang w:val="lt-LT"/>
        </w:rPr>
        <w:t>73</w:t>
      </w:r>
      <w:r>
        <w:rPr>
          <w:rFonts w:ascii="Times New Roman" w:hAnsi="Times New Roman" w:cs="Times New Roman"/>
          <w:snapToGrid w:val="0"/>
          <w:lang w:val="lt-LT"/>
        </w:rPr>
        <w:t> </w:t>
      </w:r>
      <w:r w:rsidRPr="00152442">
        <w:rPr>
          <w:rFonts w:ascii="Times New Roman" w:hAnsi="Times New Roman" w:cs="Times New Roman"/>
          <w:snapToGrid w:val="0"/>
          <w:lang w:val="lt-LT"/>
        </w:rPr>
        <w:t>568. Pranešdami apie šalutinį poveikį galite mums padėti gauti daugiau informacijos apie šio vaisto saugumą.</w:t>
      </w:r>
    </w:p>
    <w:p w:rsidR="005E7D01"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5.</w:t>
      </w:r>
      <w:r w:rsidRPr="00D653B8">
        <w:rPr>
          <w:rFonts w:ascii="Times New Roman" w:eastAsia="Times New Roman" w:hAnsi="Times New Roman" w:cs="Times New Roman"/>
          <w:b/>
          <w:lang w:val="lt-LT" w:eastAsia="lt-LT"/>
        </w:rPr>
        <w:tab/>
        <w:t>Kaip laikyti Fraxiparine</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Šį vaistą laikykite vaikams nepastebimoje ir nepasiekiamoje vietoje.</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Laikyti ne aukštesnėje kaip 30 ° C temperatūroje. Laikyti gamintojo pakuotėje.</w:t>
      </w:r>
    </w:p>
    <w:p w:rsidR="005E7D01" w:rsidRPr="00D653B8" w:rsidRDefault="005E7D01" w:rsidP="005E7D0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Neužšaldyti.</w:t>
      </w:r>
      <w:r w:rsidRPr="00D653B8">
        <w:rPr>
          <w:rFonts w:ascii="Times New Roman" w:eastAsia="Times New Roman" w:hAnsi="Times New Roman" w:cs="Times New Roman"/>
          <w:lang w:val="lt-LT" w:eastAsia="lt-LT"/>
        </w:rPr>
        <w:t xml:space="preserve"> </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Neatšaldyti, nes šalta injekcija gali būti skausminga.</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vaistą vartoti nedelsiant.</w:t>
      </w:r>
    </w:p>
    <w:p w:rsidR="005E7D01" w:rsidRPr="00D653B8" w:rsidRDefault="005E7D01" w:rsidP="005E7D01">
      <w:pPr>
        <w:spacing w:after="0" w:line="240" w:lineRule="auto"/>
        <w:rPr>
          <w:rFonts w:ascii="Times New Roman" w:eastAsia="Times New Roman" w:hAnsi="Times New Roman" w:cs="Times New Roman"/>
          <w:noProof/>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Pastebėjus, kad užpildytas švirkštas pažeistas, tirpale yra dalelių ar pakitusi jo spalva, Fraxiparine vartoti negalima.</w:t>
      </w:r>
      <w:r>
        <w:rPr>
          <w:rFonts w:ascii="Times New Roman" w:eastAsia="Times New Roman" w:hAnsi="Times New Roman" w:cs="Times New Roman"/>
          <w:lang w:val="lt-LT" w:eastAsia="lt-LT"/>
        </w:rPr>
        <w:t xml:space="preserve"> Pastebėjus matomų pokyčių, švirkštą reikia išmesti.</w:t>
      </w:r>
    </w:p>
    <w:p w:rsidR="005E7D01"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5E7D01" w:rsidRDefault="005E7D01" w:rsidP="005E7D0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rsidR="005E7D01" w:rsidRPr="00D653B8" w:rsidRDefault="005E7D01" w:rsidP="005E7D0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rsidR="005E7D01" w:rsidRPr="00D653B8" w:rsidRDefault="005E7D01" w:rsidP="005E7D0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Pakuotės turinys ir kita informacija</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Fraxiparine sudėtis</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Veiklioji medžiaga yra nadroparino kalcio druska. 1 ml tirpalo yra 9500 anti-Xa TV nadroparino kalcio druskos.</w:t>
      </w:r>
      <w:r>
        <w:rPr>
          <w:rFonts w:ascii="Times New Roman" w:eastAsia="Times New Roman" w:hAnsi="Times New Roman" w:cs="Times New Roman"/>
          <w:lang w:val="lt-LT"/>
        </w:rPr>
        <w:t xml:space="preserve"> </w:t>
      </w:r>
      <w:r w:rsidRPr="0057681C">
        <w:rPr>
          <w:rFonts w:ascii="Times New Roman" w:eastAsia="Times New Roman" w:hAnsi="Times New Roman" w:cs="Times New Roman"/>
          <w:lang w:val="lt-LT"/>
        </w:rPr>
        <w:t>Švirkšte yra 0,3</w:t>
      </w:r>
      <w:r w:rsidRPr="00152442">
        <w:rPr>
          <w:rFonts w:ascii="Times New Roman" w:hAnsi="Times New Roman" w:cs="Times New Roman"/>
          <w:lang w:val="lt-LT"/>
        </w:rPr>
        <w:t> ml (2850 TV anti-Xa), 0,4 ml (3800 TV anti-Xa), 0,6 ml (5700 TV anti-Xa) arba 0,8 ml (7600 TV anti-Xa) injekcinio tirpalo.</w:t>
      </w:r>
    </w:p>
    <w:p w:rsidR="005E7D01" w:rsidRPr="00D653B8" w:rsidRDefault="005E7D01" w:rsidP="005E7D01">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Pagalbinės medžiagos yra kalcio hidroksido tirpalas arba praskiesta vandenilio chlorido rūgštis ir injekcinis vanduo.</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Fraxiparine išvaizda ir kiekis pakuotėje</w:t>
      </w:r>
    </w:p>
    <w:p w:rsidR="005E7D01" w:rsidRPr="00D653B8" w:rsidRDefault="005E7D01" w:rsidP="005E7D01">
      <w:pPr>
        <w:spacing w:after="0" w:line="240" w:lineRule="auto"/>
        <w:rPr>
          <w:rFonts w:ascii="Times New Roman" w:eastAsia="Times New Roman" w:hAnsi="Times New Roman" w:cs="Times New Roman"/>
          <w:b/>
          <w:lang w:val="lt-LT" w:eastAsia="lt-LT"/>
        </w:rPr>
      </w:pPr>
    </w:p>
    <w:p w:rsidR="005E7D01" w:rsidRPr="00D653B8" w:rsidRDefault="005E7D01" w:rsidP="005E7D01">
      <w:pPr>
        <w:tabs>
          <w:tab w:val="left" w:pos="378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yra skaidrus, ar šiek tiek opalinis, bespalvis arba šviesiai ar tamsiai gelsvas arba šviesiai rusvas injekcinis tirpalas.</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Jis tiekiamas vienkartiniais užpildytais švirkštais</w:t>
      </w:r>
      <w:r>
        <w:rPr>
          <w:rFonts w:ascii="Times New Roman" w:eastAsia="Times New Roman" w:hAnsi="Times New Roman" w:cs="Times New Roman"/>
          <w:lang w:val="lt-LT" w:eastAsia="lt-LT"/>
        </w:rPr>
        <w:t>, kurie supakuoti į</w:t>
      </w:r>
      <w:r w:rsidRPr="00D653B8">
        <w:rPr>
          <w:rFonts w:ascii="Times New Roman" w:eastAsia="Times New Roman" w:hAnsi="Times New Roman" w:cs="Times New Roman"/>
          <w:lang w:val="lt-LT" w:eastAsia="lt-LT"/>
        </w:rPr>
        <w:t xml:space="preserve"> kartonin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s dėžut</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s, kuriose yra </w:t>
      </w:r>
      <w:r>
        <w:rPr>
          <w:rFonts w:ascii="Times New Roman" w:eastAsia="Times New Roman" w:hAnsi="Times New Roman" w:cs="Times New Roman"/>
          <w:lang w:val="lt-LT" w:eastAsia="lt-LT"/>
        </w:rPr>
        <w:t xml:space="preserve">po </w:t>
      </w:r>
      <w:r w:rsidRPr="00D653B8">
        <w:rPr>
          <w:rFonts w:ascii="Times New Roman" w:eastAsia="Times New Roman" w:hAnsi="Times New Roman" w:cs="Times New Roman"/>
          <w:lang w:val="lt-LT" w:eastAsia="lt-LT"/>
        </w:rPr>
        <w:t>10 užpildytų švirkštų.</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Kiekvienas užpildytas švirkštas yra įdėtas į </w:t>
      </w:r>
      <w:r>
        <w:rPr>
          <w:rFonts w:ascii="Times New Roman" w:eastAsia="Times New Roman" w:hAnsi="Times New Roman" w:cs="Times New Roman"/>
          <w:lang w:val="lt-LT" w:eastAsia="lt-LT"/>
        </w:rPr>
        <w:t>plastikinę PVC</w:t>
      </w:r>
      <w:r w:rsidRPr="00D653B8">
        <w:rPr>
          <w:rFonts w:ascii="Times New Roman" w:eastAsia="Times New Roman" w:hAnsi="Times New Roman" w:cs="Times New Roman"/>
          <w:lang w:val="lt-LT" w:eastAsia="lt-LT"/>
        </w:rPr>
        <w:t xml:space="preserve"> lizdinę plokštelę.</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Registruotojas ir gamintojas</w:t>
      </w:r>
    </w:p>
    <w:p w:rsidR="005E7D01" w:rsidRPr="00D653B8" w:rsidRDefault="005E7D01" w:rsidP="005E7D01">
      <w:pPr>
        <w:spacing w:after="0" w:line="240" w:lineRule="auto"/>
        <w:ind w:left="567" w:hanging="567"/>
        <w:rPr>
          <w:rFonts w:ascii="Times New Roman" w:eastAsia="Times New Roman" w:hAnsi="Times New Roman" w:cs="Times New Roman"/>
          <w:lang w:val="lt-LT" w:eastAsia="lt-LT"/>
        </w:rPr>
      </w:pPr>
    </w:p>
    <w:p w:rsidR="005E7D01" w:rsidRPr="00D653B8" w:rsidRDefault="005E7D01" w:rsidP="005E7D01">
      <w:pPr>
        <w:spacing w:after="0" w:line="240" w:lineRule="auto"/>
        <w:ind w:left="567" w:hanging="567"/>
        <w:rPr>
          <w:rFonts w:ascii="Times New Roman" w:eastAsia="Times New Roman" w:hAnsi="Times New Roman" w:cs="Times New Roman"/>
          <w:u w:val="single"/>
          <w:lang w:val="lt-LT" w:eastAsia="lt-LT"/>
        </w:rPr>
      </w:pPr>
      <w:r w:rsidRPr="00D653B8">
        <w:rPr>
          <w:rFonts w:ascii="Times New Roman" w:eastAsia="Times New Roman" w:hAnsi="Times New Roman" w:cs="Times New Roman"/>
          <w:u w:val="single"/>
          <w:lang w:val="lt-LT" w:eastAsia="lt-LT"/>
        </w:rPr>
        <w:t>Registruotojas</w:t>
      </w:r>
    </w:p>
    <w:p w:rsidR="005E7D01" w:rsidRDefault="005E7D01" w:rsidP="005E7D01">
      <w:pPr>
        <w:spacing w:after="0" w:line="240" w:lineRule="auto"/>
        <w:rPr>
          <w:rFonts w:ascii="Times New Roman" w:hAnsi="Times New Roman" w:cs="Times New Roman"/>
        </w:rPr>
      </w:pPr>
      <w:r>
        <w:rPr>
          <w:rFonts w:ascii="Times New Roman" w:hAnsi="Times New Roman" w:cs="Times New Roman"/>
        </w:rPr>
        <w:t>Viatris</w:t>
      </w:r>
      <w:r w:rsidRPr="002E1CBA">
        <w:rPr>
          <w:rFonts w:ascii="Times New Roman" w:hAnsi="Times New Roman" w:cs="Times New Roman"/>
        </w:rPr>
        <w:t xml:space="preserve"> SIA </w:t>
      </w:r>
    </w:p>
    <w:p w:rsidR="005E7D01" w:rsidRDefault="005E7D01" w:rsidP="005E7D01">
      <w:pPr>
        <w:spacing w:after="0" w:line="240" w:lineRule="auto"/>
        <w:rPr>
          <w:rFonts w:ascii="Times New Roman" w:hAnsi="Times New Roman" w:cs="Times New Roman"/>
        </w:rPr>
      </w:pPr>
      <w:r w:rsidRPr="002E1CBA">
        <w:rPr>
          <w:rFonts w:ascii="Times New Roman" w:hAnsi="Times New Roman" w:cs="Times New Roman"/>
        </w:rPr>
        <w:t xml:space="preserve">Mūkusalas 101 </w:t>
      </w:r>
    </w:p>
    <w:p w:rsidR="005E7D01" w:rsidRDefault="005E7D01" w:rsidP="005E7D01">
      <w:pPr>
        <w:spacing w:after="0" w:line="240" w:lineRule="auto"/>
        <w:rPr>
          <w:rFonts w:ascii="Times New Roman" w:hAnsi="Times New Roman" w:cs="Times New Roman"/>
        </w:rPr>
      </w:pPr>
      <w:r w:rsidRPr="002E1CBA">
        <w:rPr>
          <w:rFonts w:ascii="Times New Roman" w:hAnsi="Times New Roman" w:cs="Times New Roman"/>
        </w:rPr>
        <w:t xml:space="preserve">Rīga, LV 1004 </w:t>
      </w:r>
    </w:p>
    <w:p w:rsidR="005E7D01" w:rsidRDefault="005E7D01" w:rsidP="005E7D01">
      <w:pPr>
        <w:spacing w:after="0" w:line="240" w:lineRule="auto"/>
        <w:rPr>
          <w:rFonts w:ascii="Times New Roman" w:hAnsi="Times New Roman" w:cs="Times New Roman"/>
        </w:rPr>
      </w:pPr>
      <w:r w:rsidRPr="002E1CBA">
        <w:rPr>
          <w:rFonts w:ascii="Times New Roman" w:hAnsi="Times New Roman" w:cs="Times New Roman"/>
        </w:rPr>
        <w:t>Latvija</w:t>
      </w:r>
    </w:p>
    <w:p w:rsidR="005E7D01" w:rsidRPr="00D653B8" w:rsidRDefault="005E7D01" w:rsidP="005E7D01">
      <w:pPr>
        <w:spacing w:after="0" w:line="240" w:lineRule="auto"/>
        <w:rPr>
          <w:rFonts w:ascii="Times New Roman" w:eastAsia="Times New Roman" w:hAnsi="Times New Roman" w:cs="Times New Roman"/>
          <w:i/>
          <w:lang w:val="lt-LT" w:eastAsia="lt-LT"/>
        </w:rPr>
      </w:pPr>
    </w:p>
    <w:p w:rsidR="005E7D01" w:rsidRPr="00D653B8" w:rsidRDefault="005E7D01" w:rsidP="005E7D01">
      <w:pPr>
        <w:spacing w:after="0" w:line="240" w:lineRule="auto"/>
        <w:rPr>
          <w:rFonts w:ascii="Times New Roman" w:eastAsia="Times New Roman" w:hAnsi="Times New Roman" w:cs="Times New Roman"/>
          <w:iCs/>
          <w:u w:val="single"/>
          <w:lang w:val="lt-LT" w:eastAsia="lt-LT"/>
        </w:rPr>
      </w:pPr>
      <w:r w:rsidRPr="00D653B8">
        <w:rPr>
          <w:rFonts w:ascii="Times New Roman" w:eastAsia="Times New Roman" w:hAnsi="Times New Roman" w:cs="Times New Roman"/>
          <w:iCs/>
          <w:u w:val="single"/>
          <w:lang w:val="lt-LT" w:eastAsia="lt-LT"/>
        </w:rPr>
        <w:t>Gamintojas</w:t>
      </w:r>
    </w:p>
    <w:p w:rsidR="005E7D01" w:rsidRPr="00D653B8" w:rsidRDefault="005E7D01" w:rsidP="005E7D01">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Aspen Notre Dame de Bondeville 1, rue de l’Abbaye</w:t>
      </w:r>
    </w:p>
    <w:p w:rsidR="005E7D01" w:rsidRPr="00D653B8" w:rsidRDefault="005E7D01" w:rsidP="005E7D01">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76960 Notre Dame de Bondeville</w:t>
      </w: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Prancūzija</w:t>
      </w:r>
    </w:p>
    <w:p w:rsidR="005E7D01" w:rsidRDefault="005E7D01" w:rsidP="005E7D01">
      <w:pPr>
        <w:spacing w:after="0" w:line="240" w:lineRule="auto"/>
        <w:rPr>
          <w:rFonts w:ascii="Times New Roman" w:eastAsia="Times New Roman" w:hAnsi="Times New Roman" w:cs="Times New Roman"/>
          <w:lang w:val="lt-LT" w:eastAsia="lt-LT"/>
        </w:rPr>
      </w:pPr>
    </w:p>
    <w:p w:rsidR="005E7D01" w:rsidRDefault="005E7D01" w:rsidP="005E7D01">
      <w:pPr>
        <w:spacing w:after="0" w:line="240" w:lineRule="auto"/>
        <w:rPr>
          <w:rFonts w:ascii="Times New Roman" w:eastAsia="Times New Roman" w:hAnsi="Times New Roman" w:cs="Times New Roman"/>
          <w:lang w:val="lt-LT" w:eastAsia="lt-LT"/>
        </w:rPr>
      </w:pPr>
      <w:r w:rsidRPr="004B52CE">
        <w:rPr>
          <w:rFonts w:ascii="Times New Roman" w:eastAsia="Times New Roman" w:hAnsi="Times New Roman" w:cs="Times New Roman"/>
          <w:lang w:val="lt-LT" w:eastAsia="lt-LT"/>
        </w:rPr>
        <w:t>Jeigu apie šį vaistą norite sužinoti daugiau, kreipkitės į vietinį registruotojo atstovą:</w:t>
      </w:r>
    </w:p>
    <w:p w:rsidR="005E7D01" w:rsidRDefault="005E7D01" w:rsidP="005E7D0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 UAB</w:t>
      </w:r>
    </w:p>
    <w:p w:rsidR="005E7D01" w:rsidRDefault="005E7D01" w:rsidP="005E7D01">
      <w:pPr>
        <w:spacing w:after="0" w:line="240" w:lineRule="auto"/>
        <w:rPr>
          <w:rFonts w:ascii="Times New Roman" w:eastAsia="Calibri" w:hAnsi="Times New Roman" w:cs="Times New Roman"/>
          <w:lang w:val="lt-LT"/>
        </w:rPr>
      </w:pPr>
      <w:r w:rsidRPr="00245156">
        <w:rPr>
          <w:rFonts w:ascii="Times New Roman" w:eastAsia="Calibri" w:hAnsi="Times New Roman" w:cs="Times New Roman"/>
          <w:lang w:val="lt-LT"/>
        </w:rPr>
        <w:t>Tel. + 370 5 205 12 88</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lastRenderedPageBreak/>
        <w:t>Šis pakuotės lapelis paskutinį kartą peržiūrėtas</w:t>
      </w:r>
      <w:r>
        <w:rPr>
          <w:rFonts w:ascii="Times New Roman" w:eastAsia="Times New Roman" w:hAnsi="Times New Roman" w:cs="Times New Roman"/>
          <w:b/>
          <w:lang w:val="lt-LT" w:eastAsia="lt-LT"/>
        </w:rPr>
        <w:t xml:space="preserve"> 2023-09-01.</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numPr>
          <w:ilvl w:val="12"/>
          <w:numId w:val="0"/>
        </w:numPr>
        <w:spacing w:after="0" w:line="240" w:lineRule="auto"/>
        <w:ind w:right="-2"/>
        <w:rPr>
          <w:rFonts w:ascii="Times New Roman" w:eastAsia="Times New Roman" w:hAnsi="Times New Roman" w:cs="Times New Roman"/>
          <w:b/>
          <w:lang w:val="lt-LT" w:eastAsia="lt-LT"/>
        </w:rPr>
      </w:pPr>
      <w:r w:rsidRPr="00D653B8">
        <w:rPr>
          <w:rFonts w:ascii="Times New Roman" w:eastAsia="Times New Roman" w:hAnsi="Times New Roman" w:cs="Times New Roman"/>
          <w:b/>
          <w:noProof/>
          <w:lang w:val="lt-LT" w:eastAsia="lt-LT"/>
        </w:rPr>
        <w:t>Kiti informacijos šaltiniai</w:t>
      </w:r>
    </w:p>
    <w:p w:rsidR="005E7D01" w:rsidRPr="00D653B8" w:rsidRDefault="005E7D01" w:rsidP="005E7D01">
      <w:pPr>
        <w:numPr>
          <w:ilvl w:val="12"/>
          <w:numId w:val="0"/>
        </w:numPr>
        <w:spacing w:after="0" w:line="240" w:lineRule="auto"/>
        <w:ind w:right="-2"/>
        <w:rPr>
          <w:rFonts w:ascii="Times New Roman" w:eastAsia="Times New Roman" w:hAnsi="Times New Roman" w:cs="Times New Roman"/>
          <w:i/>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D653B8">
        <w:rPr>
          <w:rFonts w:ascii="Times New Roman" w:eastAsia="Times New Roman" w:hAnsi="Times New Roman" w:cs="Times New Roman"/>
          <w:i/>
          <w:lang w:val="lt-LT" w:eastAsia="lt-LT"/>
        </w:rPr>
        <w:t xml:space="preserve"> </w:t>
      </w:r>
      <w:hyperlink r:id="rId7" w:history="1">
        <w:r w:rsidRPr="00D653B8">
          <w:rPr>
            <w:rFonts w:ascii="Times New Roman" w:eastAsia="SimSun" w:hAnsi="Times New Roman" w:cs="Times New Roman"/>
            <w:color w:val="0000FF"/>
            <w:u w:val="single"/>
            <w:lang w:val="lt-LT" w:eastAsia="lt-LT"/>
          </w:rPr>
          <w:t>http://www.vvkt.lt/</w:t>
        </w:r>
      </w:hyperlink>
      <w:r w:rsidRPr="00D653B8">
        <w:rPr>
          <w:rFonts w:ascii="Times New Roman" w:eastAsia="Times New Roman" w:hAnsi="Times New Roman" w:cs="Times New Roman"/>
          <w:lang w:val="lt-LT" w:eastAsia="lt-LT"/>
        </w:rPr>
        <w:t>.</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600BD7" w:rsidRDefault="005E7D01" w:rsidP="005E7D01">
      <w:pPr>
        <w:spacing w:after="0" w:line="240" w:lineRule="auto"/>
        <w:rPr>
          <w:rFonts w:ascii="Times New Roman" w:eastAsia="Times New Roman" w:hAnsi="Times New Roman" w:cs="Times New Roman"/>
          <w:b/>
          <w:lang w:val="lt-LT" w:eastAsia="lt-LT"/>
        </w:rPr>
      </w:pPr>
      <w:r w:rsidRPr="00600BD7">
        <w:rPr>
          <w:rFonts w:ascii="Times New Roman" w:eastAsia="Times New Roman" w:hAnsi="Times New Roman" w:cs="Times New Roman"/>
          <w:b/>
          <w:lang w:val="lt-LT" w:eastAsia="lt-LT"/>
        </w:rPr>
        <w:t>7.</w:t>
      </w:r>
      <w:r w:rsidRPr="00B62116">
        <w:rPr>
          <w:rFonts w:ascii="Times New Roman" w:eastAsia="Times New Roman" w:hAnsi="Times New Roman" w:cs="Times New Roman"/>
          <w:b/>
          <w:lang w:val="lt-LT" w:eastAsia="lt-LT"/>
        </w:rPr>
        <w:t xml:space="preserve"> </w:t>
      </w:r>
      <w:r w:rsidRPr="00D653B8">
        <w:rPr>
          <w:rFonts w:ascii="Times New Roman" w:eastAsia="Times New Roman" w:hAnsi="Times New Roman" w:cs="Times New Roman"/>
          <w:b/>
          <w:lang w:val="lt-LT" w:eastAsia="lt-LT"/>
        </w:rPr>
        <w:tab/>
      </w:r>
      <w:r w:rsidRPr="00600BD7">
        <w:rPr>
          <w:rFonts w:ascii="Times New Roman" w:eastAsia="Times New Roman" w:hAnsi="Times New Roman" w:cs="Times New Roman"/>
          <w:b/>
          <w:lang w:val="lt-LT" w:eastAsia="lt-LT"/>
        </w:rPr>
        <w:t>Vartojimo instrukcija</w:t>
      </w:r>
    </w:p>
    <w:p w:rsidR="005E7D01" w:rsidRPr="00D653B8" w:rsidRDefault="005E7D01" w:rsidP="005E7D01">
      <w:pPr>
        <w:spacing w:after="0" w:line="240" w:lineRule="auto"/>
        <w:rPr>
          <w:rFonts w:ascii="Times New Roman" w:eastAsia="Times New Roman" w:hAnsi="Times New Roman" w:cs="Times New Roman"/>
          <w:lang w:val="lt-LT" w:eastAsia="lt-LT"/>
        </w:rPr>
      </w:pPr>
    </w:p>
    <w:p w:rsidR="005E7D01" w:rsidRPr="00D653B8" w:rsidRDefault="005E7D01" w:rsidP="005E7D01">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Fraxiparine taip, kaip Jus išmokė gydytojas arba slaugytojas. Klauskite jų patarimo, jei </w:t>
      </w:r>
      <w:r>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ant Fraxiparine atsiranda kokių nors sunkumų.</w:t>
      </w:r>
    </w:p>
    <w:p w:rsidR="005E7D01" w:rsidRPr="00D653B8" w:rsidRDefault="005E7D01" w:rsidP="005E7D01">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5E7D01" w:rsidRPr="00D653B8"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shd w:val="clear" w:color="auto" w:fill="auto"/>
          </w:tcPr>
          <w:p w:rsidR="005E7D01" w:rsidRPr="00D653B8" w:rsidRDefault="005E7D01" w:rsidP="005D72D0">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rsidR="005E7D01" w:rsidRPr="00D653B8" w:rsidRDefault="005E7D01" w:rsidP="005D72D0">
            <w:pPr>
              <w:spacing w:after="0" w:line="240" w:lineRule="auto"/>
              <w:rPr>
                <w:rFonts w:ascii="Times New Roman" w:eastAsia="Times New Roman" w:hAnsi="Times New Roman" w:cs="Times New Roman"/>
                <w:lang w:val="lt-LT" w:eastAsia="lt-LT"/>
              </w:rPr>
            </w:pPr>
          </w:p>
        </w:tc>
      </w:tr>
      <w:tr w:rsidR="005E7D01" w:rsidRPr="00D653B8"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5876D89" wp14:editId="2781F2D1">
                  <wp:extent cx="1428750" cy="11049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rsidR="005E7D01" w:rsidRPr="00D653B8" w:rsidRDefault="005E7D01" w:rsidP="005D72D0">
            <w:pPr>
              <w:spacing w:after="0" w:line="240" w:lineRule="auto"/>
              <w:rPr>
                <w:rFonts w:ascii="Times New Roman" w:eastAsia="Times New Roman" w:hAnsi="Times New Roman" w:cs="Times New Roman"/>
                <w:lang w:val="lt-LT"/>
              </w:rPr>
            </w:pPr>
          </w:p>
        </w:tc>
      </w:tr>
      <w:tr w:rsidR="005E7D01" w:rsidRPr="00D653B8"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p>
        </w:tc>
        <w:tc>
          <w:tcPr>
            <w:tcW w:w="5172"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p>
        </w:tc>
        <w:tc>
          <w:tcPr>
            <w:tcW w:w="2898"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rsidR="005E7D01" w:rsidRPr="00D653B8" w:rsidRDefault="005E7D01" w:rsidP="005D72D0">
            <w:pPr>
              <w:spacing w:after="0" w:line="240" w:lineRule="auto"/>
              <w:rPr>
                <w:rFonts w:ascii="Times New Roman" w:eastAsia="Times New Roman" w:hAnsi="Times New Roman" w:cs="Times New Roman"/>
                <w:lang w:val="lt-LT"/>
              </w:rPr>
            </w:pPr>
          </w:p>
        </w:tc>
      </w:tr>
      <w:tr w:rsidR="005E7D01" w:rsidRPr="002D4D23"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rsidR="005E7D01" w:rsidRPr="00D653B8" w:rsidRDefault="005E7D01" w:rsidP="005D72D0">
            <w:pPr>
              <w:spacing w:after="0" w:line="240" w:lineRule="auto"/>
              <w:rPr>
                <w:rFonts w:ascii="Times New Roman" w:eastAsia="Times New Roman" w:hAnsi="Times New Roman" w:cs="Times New Roman"/>
                <w:b/>
                <w:lang w:val="lt-LT"/>
              </w:rPr>
            </w:pPr>
          </w:p>
        </w:tc>
      </w:tr>
      <w:tr w:rsidR="005E7D01" w:rsidRPr="002D4D23"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4.</w:t>
            </w:r>
          </w:p>
        </w:tc>
        <w:tc>
          <w:tcPr>
            <w:tcW w:w="8070" w:type="dxa"/>
            <w:gridSpan w:val="2"/>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gaubtelį, saugantį adatą. </w:t>
            </w:r>
          </w:p>
          <w:p w:rsidR="005E7D01" w:rsidRPr="00D653B8" w:rsidRDefault="005E7D01" w:rsidP="005D72D0">
            <w:pPr>
              <w:spacing w:after="0" w:line="240" w:lineRule="auto"/>
              <w:rPr>
                <w:rFonts w:ascii="Times New Roman" w:eastAsia="Times New Roman" w:hAnsi="Times New Roman" w:cs="Times New Roman"/>
                <w:b/>
                <w:lang w:val="lt-LT" w:eastAsia="lt-LT"/>
              </w:rPr>
            </w:pPr>
          </w:p>
          <w:p w:rsidR="005E7D01" w:rsidRPr="00D653B8" w:rsidRDefault="005E7D01" w:rsidP="005D72D0">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rsidR="005E7D01" w:rsidRPr="00D653B8" w:rsidRDefault="005E7D01" w:rsidP="005E7D01">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rsidR="005E7D01" w:rsidRPr="00D653B8" w:rsidRDefault="005E7D01" w:rsidP="005E7D01">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rsidR="005E7D01" w:rsidRPr="00D653B8" w:rsidRDefault="005E7D01" w:rsidP="005D72D0">
            <w:pPr>
              <w:shd w:val="clear" w:color="000000" w:fill="FFFFFF"/>
              <w:spacing w:after="0" w:line="240" w:lineRule="auto"/>
              <w:rPr>
                <w:rFonts w:ascii="Times New Roman" w:eastAsia="Times New Roman" w:hAnsi="Times New Roman" w:cs="Times New Roman"/>
                <w:lang w:val="lt-LT"/>
              </w:rPr>
            </w:pPr>
          </w:p>
        </w:tc>
      </w:tr>
      <w:tr w:rsidR="005E7D01" w:rsidRPr="00D653B8"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F4D11CB" wp14:editId="0AB078BC">
                  <wp:extent cx="1390650" cy="12001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rsidR="005E7D01" w:rsidRPr="00D653B8" w:rsidRDefault="005E7D01" w:rsidP="005D72D0">
            <w:pPr>
              <w:spacing w:after="0" w:line="240" w:lineRule="auto"/>
              <w:rPr>
                <w:rFonts w:ascii="Times New Roman" w:eastAsia="Times New Roman" w:hAnsi="Times New Roman" w:cs="Times New Roman"/>
                <w:lang w:val="lt-LT"/>
              </w:rPr>
            </w:pPr>
          </w:p>
        </w:tc>
      </w:tr>
      <w:tr w:rsidR="005E7D01" w:rsidRPr="00D653B8"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p>
        </w:tc>
        <w:tc>
          <w:tcPr>
            <w:tcW w:w="5172"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p>
        </w:tc>
        <w:tc>
          <w:tcPr>
            <w:tcW w:w="2898"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rsidR="005E7D01" w:rsidRPr="00D653B8" w:rsidRDefault="005E7D01" w:rsidP="005D72D0">
            <w:pPr>
              <w:spacing w:after="0" w:line="240" w:lineRule="auto"/>
              <w:rPr>
                <w:rFonts w:ascii="Times New Roman" w:eastAsia="Times New Roman" w:hAnsi="Times New Roman" w:cs="Times New Roman"/>
                <w:lang w:val="lt-LT"/>
              </w:rPr>
            </w:pPr>
          </w:p>
        </w:tc>
      </w:tr>
      <w:tr w:rsidR="005E7D01" w:rsidRPr="00D653B8"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6.</w:t>
            </w:r>
          </w:p>
        </w:tc>
        <w:tc>
          <w:tcPr>
            <w:tcW w:w="5172"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Pr="0057681C">
              <w:rPr>
                <w:rFonts w:ascii="Times New Roman" w:eastAsia="Times New Roman" w:hAnsi="Times New Roman" w:cs="Times New Roman"/>
                <w:b/>
                <w:lang w:val="lt-LT" w:eastAsia="lt-LT"/>
              </w:rPr>
              <w:t xml:space="preserve">, </w:t>
            </w:r>
            <w:r w:rsidRPr="004F52C0">
              <w:rPr>
                <w:rFonts w:ascii="Times New Roman" w:eastAsia="Times New Roman" w:hAnsi="Times New Roman" w:cs="Times New Roman"/>
                <w:b/>
                <w:lang w:val="lt-LT" w:eastAsia="lt-LT"/>
              </w:rPr>
              <w:t>suėmę ties laikikliu pirštams.</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2F146B90" wp14:editId="3D6F2DAF">
                  <wp:extent cx="1428750" cy="13239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rsidR="005E7D01" w:rsidRPr="00D653B8" w:rsidRDefault="005E7D01" w:rsidP="005D72D0">
            <w:pPr>
              <w:spacing w:after="0" w:line="240" w:lineRule="auto"/>
              <w:rPr>
                <w:rFonts w:ascii="Times New Roman" w:eastAsia="Times New Roman" w:hAnsi="Times New Roman" w:cs="Times New Roman"/>
                <w:lang w:val="lt-LT"/>
              </w:rPr>
            </w:pPr>
          </w:p>
        </w:tc>
      </w:tr>
      <w:tr w:rsidR="005E7D01" w:rsidRPr="00D653B8"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p>
        </w:tc>
        <w:tc>
          <w:tcPr>
            <w:tcW w:w="5172"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p>
        </w:tc>
        <w:tc>
          <w:tcPr>
            <w:tcW w:w="2898"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rsidR="005E7D01" w:rsidRPr="00D653B8" w:rsidRDefault="005E7D01" w:rsidP="005D72D0">
            <w:pPr>
              <w:spacing w:after="0" w:line="240" w:lineRule="auto"/>
              <w:rPr>
                <w:rFonts w:ascii="Times New Roman" w:eastAsia="Times New Roman" w:hAnsi="Times New Roman" w:cs="Times New Roman"/>
                <w:lang w:val="lt-LT"/>
              </w:rPr>
            </w:pPr>
          </w:p>
        </w:tc>
      </w:tr>
      <w:tr w:rsidR="005E7D01" w:rsidRPr="002D4D23"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lastRenderedPageBreak/>
              <w:t>7.</w:t>
            </w:r>
          </w:p>
        </w:tc>
        <w:tc>
          <w:tcPr>
            <w:tcW w:w="8070" w:type="dxa"/>
            <w:gridSpan w:val="2"/>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rsidR="005E7D01" w:rsidRPr="00D653B8" w:rsidRDefault="005E7D01" w:rsidP="005D72D0">
            <w:pPr>
              <w:spacing w:after="0" w:line="240" w:lineRule="auto"/>
              <w:rPr>
                <w:rFonts w:ascii="Times New Roman" w:eastAsia="Times New Roman" w:hAnsi="Times New Roman" w:cs="Times New Roman"/>
                <w:b/>
                <w:lang w:val="lt-LT" w:eastAsia="lt-LT"/>
              </w:rPr>
            </w:pPr>
          </w:p>
        </w:tc>
      </w:tr>
      <w:tr w:rsidR="005E7D01" w:rsidRPr="00D653B8"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8.</w:t>
            </w:r>
          </w:p>
        </w:tc>
        <w:tc>
          <w:tcPr>
            <w:tcW w:w="5172"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shd w:val="clear" w:color="auto" w:fill="auto"/>
          </w:tcPr>
          <w:p w:rsidR="005E7D01" w:rsidRPr="00D653B8" w:rsidRDefault="005E7D01" w:rsidP="005D72D0">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6D385927" wp14:editId="25C1316B">
                  <wp:extent cx="1362075" cy="11715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rsidR="005E7D01" w:rsidRPr="00D653B8" w:rsidRDefault="005E7D01" w:rsidP="005D72D0">
            <w:pPr>
              <w:spacing w:after="0" w:line="240" w:lineRule="auto"/>
              <w:jc w:val="center"/>
              <w:rPr>
                <w:rFonts w:ascii="Times New Roman" w:eastAsia="Times New Roman" w:hAnsi="Times New Roman" w:cs="Times New Roman"/>
                <w:b/>
                <w:lang w:val="lt-LT"/>
              </w:rPr>
            </w:pPr>
          </w:p>
        </w:tc>
      </w:tr>
      <w:tr w:rsidR="005E7D01" w:rsidRPr="00D653B8"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p>
        </w:tc>
        <w:tc>
          <w:tcPr>
            <w:tcW w:w="5172"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p>
        </w:tc>
        <w:tc>
          <w:tcPr>
            <w:tcW w:w="2898"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rsidR="005E7D01" w:rsidRPr="00D653B8" w:rsidRDefault="005E7D01" w:rsidP="005D72D0">
            <w:pPr>
              <w:spacing w:after="0" w:line="240" w:lineRule="auto"/>
              <w:rPr>
                <w:rFonts w:ascii="Times New Roman" w:eastAsia="Times New Roman" w:hAnsi="Times New Roman" w:cs="Times New Roman"/>
                <w:lang w:val="lt-LT"/>
              </w:rPr>
            </w:pPr>
          </w:p>
        </w:tc>
      </w:tr>
      <w:tr w:rsidR="005E7D01" w:rsidRPr="00D653B8"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o kita </w:t>
            </w:r>
            <w:r>
              <w:rPr>
                <w:rFonts w:ascii="Times New Roman" w:eastAsia="Times New Roman" w:hAnsi="Times New Roman" w:cs="Times New Roman"/>
                <w:lang w:val="lt-LT" w:eastAsia="lt-LT"/>
              </w:rPr>
              <w:t>patraukite atgal laikiklį pirštams</w:t>
            </w:r>
            <w:r w:rsidRPr="00D653B8">
              <w:rPr>
                <w:rFonts w:ascii="Times New Roman" w:eastAsia="Times New Roman" w:hAnsi="Times New Roman" w:cs="Times New Roman"/>
                <w:lang w:val="lt-LT" w:eastAsia="lt-LT"/>
              </w:rPr>
              <w:t>. Tai atrakins movą, kurią tuomet stumkite</w:t>
            </w:r>
            <w:r>
              <w:rPr>
                <w:rFonts w:ascii="Times New Roman" w:eastAsia="Times New Roman" w:hAnsi="Times New Roman" w:cs="Times New Roman"/>
                <w:lang w:val="lt-LT" w:eastAsia="lt-LT"/>
              </w:rPr>
              <w:t xml:space="preserve"> ant</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o</w:t>
            </w:r>
            <w:r w:rsidRPr="00D653B8">
              <w:rPr>
                <w:rFonts w:ascii="Times New Roman" w:eastAsia="Times New Roman" w:hAnsi="Times New Roman" w:cs="Times New Roman"/>
                <w:lang w:val="lt-LT" w:eastAsia="lt-LT"/>
              </w:rPr>
              <w:t xml:space="preserve">, kol ji </w:t>
            </w:r>
            <w:r>
              <w:rPr>
                <w:rFonts w:ascii="Times New Roman" w:eastAsia="Times New Roman" w:hAnsi="Times New Roman" w:cs="Times New Roman"/>
                <w:lang w:val="lt-LT" w:eastAsia="lt-LT"/>
              </w:rPr>
              <w:t xml:space="preserve">apgaubs </w:t>
            </w:r>
            <w:r w:rsidRPr="00D653B8">
              <w:rPr>
                <w:rFonts w:ascii="Times New Roman" w:eastAsia="Times New Roman" w:hAnsi="Times New Roman" w:cs="Times New Roman"/>
                <w:lang w:val="lt-LT" w:eastAsia="lt-LT"/>
              </w:rPr>
              <w:t>adat</w:t>
            </w:r>
            <w:r>
              <w:rPr>
                <w:rFonts w:ascii="Times New Roman" w:eastAsia="Times New Roman" w:hAnsi="Times New Roman" w:cs="Times New Roman"/>
                <w:lang w:val="lt-LT" w:eastAsia="lt-LT"/>
              </w:rPr>
              <w:t>ą</w:t>
            </w:r>
            <w:r w:rsidRPr="00D653B8">
              <w:rPr>
                <w:rFonts w:ascii="Times New Roman" w:eastAsia="Times New Roman" w:hAnsi="Times New Roman" w:cs="Times New Roman"/>
                <w:lang w:val="lt-LT" w:eastAsia="lt-LT"/>
              </w:rPr>
              <w:t>.</w:t>
            </w:r>
          </w:p>
          <w:p w:rsidR="005E7D01" w:rsidRPr="00D653B8" w:rsidRDefault="005E7D01" w:rsidP="005D72D0">
            <w:pPr>
              <w:spacing w:after="0" w:line="240" w:lineRule="auto"/>
              <w:rPr>
                <w:rFonts w:ascii="Times New Roman" w:eastAsia="Times New Roman" w:hAnsi="Times New Roman" w:cs="Times New Roman"/>
                <w:lang w:val="lt-LT" w:eastAsia="lt-LT"/>
              </w:rPr>
            </w:pPr>
          </w:p>
        </w:tc>
        <w:tc>
          <w:tcPr>
            <w:tcW w:w="2898" w:type="dxa"/>
            <w:shd w:val="clear" w:color="auto" w:fill="auto"/>
          </w:tcPr>
          <w:p w:rsidR="005E7D01" w:rsidRPr="00D653B8" w:rsidRDefault="005E7D01" w:rsidP="005D72D0">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7F91A045" wp14:editId="10BE856F">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rsidR="005E7D01" w:rsidRPr="00D653B8" w:rsidRDefault="005E7D01" w:rsidP="005D72D0">
            <w:pPr>
              <w:spacing w:after="0" w:line="240" w:lineRule="auto"/>
              <w:rPr>
                <w:rFonts w:ascii="Times New Roman" w:eastAsia="Times New Roman" w:hAnsi="Times New Roman" w:cs="Times New Roman"/>
                <w:lang w:val="lt-LT"/>
              </w:rPr>
            </w:pPr>
          </w:p>
        </w:tc>
      </w:tr>
      <w:tr w:rsidR="005E7D01" w:rsidRPr="002D4D23" w:rsidTr="005D72D0">
        <w:trPr>
          <w:cantSplit/>
        </w:trPr>
        <w:tc>
          <w:tcPr>
            <w:tcW w:w="568" w:type="dxa"/>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shd w:val="clear" w:color="auto" w:fill="auto"/>
          </w:tcPr>
          <w:p w:rsidR="005E7D01" w:rsidRPr="00D653B8" w:rsidRDefault="005E7D01" w:rsidP="005D72D0">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rsidR="005E7D01" w:rsidRDefault="005E7D01" w:rsidP="005E7D01">
      <w:pPr>
        <w:rPr>
          <w:lang w:val="lt-LT"/>
        </w:rPr>
      </w:pPr>
    </w:p>
    <w:p w:rsidR="005E7D01" w:rsidRDefault="005E7D01" w:rsidP="005E7D01">
      <w:pPr>
        <w:rPr>
          <w:lang w:val="lt-LT"/>
        </w:rPr>
      </w:pPr>
    </w:p>
    <w:p w:rsidR="005E7D01" w:rsidRPr="00D653B8" w:rsidRDefault="005E7D01" w:rsidP="005E7D01">
      <w:pPr>
        <w:rPr>
          <w:lang w:val="lt-LT"/>
        </w:rPr>
      </w:pPr>
    </w:p>
    <w:p w:rsidR="009041DB" w:rsidRDefault="009041DB">
      <w:bookmarkStart w:id="0" w:name="_GoBack"/>
      <w:bookmarkEnd w:id="0"/>
    </w:p>
    <w:sectPr w:rsidR="009041DB" w:rsidSect="00F335BE">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BD" w:rsidRDefault="005E7D01"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665BD" w:rsidRDefault="005E7D01"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BD" w:rsidRDefault="005E7D01"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1665BD" w:rsidRDefault="005E7D01" w:rsidP="00F335B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CE" w:rsidRDefault="005E7D0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CE" w:rsidRDefault="005E7D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CE" w:rsidRDefault="005E7D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CE" w:rsidRDefault="005E7D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
  </w:num>
  <w:num w:numId="5">
    <w:abstractNumId w:val="10"/>
  </w:num>
  <w:num w:numId="6">
    <w:abstractNumId w:val="9"/>
  </w:num>
  <w:num w:numId="7">
    <w:abstractNumId w:val="0"/>
  </w:num>
  <w:num w:numId="8">
    <w:abstractNumId w:val="2"/>
  </w:num>
  <w:num w:numId="9">
    <w:abstractNumId w:val="14"/>
  </w:num>
  <w:num w:numId="10">
    <w:abstractNumId w:val="11"/>
  </w:num>
  <w:num w:numId="11">
    <w:abstractNumId w:val="12"/>
  </w:num>
  <w:num w:numId="12">
    <w:abstractNumId w:val="13"/>
  </w:num>
  <w:num w:numId="13">
    <w:abstractNumId w:val="7"/>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01"/>
    <w:rsid w:val="00004415"/>
    <w:rsid w:val="00234094"/>
    <w:rsid w:val="002A211A"/>
    <w:rsid w:val="00344695"/>
    <w:rsid w:val="00356AB3"/>
    <w:rsid w:val="004216A4"/>
    <w:rsid w:val="005311B8"/>
    <w:rsid w:val="005E7D01"/>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7E8DD-54F1-4073-A102-681200BE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D01"/>
    <w:rPr>
      <w:rFonts w:eastAsiaTheme="minorHAnsi"/>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5E7D01"/>
  </w:style>
  <w:style w:type="paragraph" w:styleId="Porat">
    <w:name w:val="footer"/>
    <w:basedOn w:val="prastasis"/>
    <w:link w:val="PoratDiagrama"/>
    <w:rsid w:val="005E7D01"/>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5E7D01"/>
    <w:rPr>
      <w:rFonts w:ascii="Times New Roman" w:hAnsi="Times New Roman" w:cs="Times New Roman"/>
      <w:szCs w:val="20"/>
      <w:lang w:eastAsia="lt-LT"/>
    </w:rPr>
  </w:style>
  <w:style w:type="paragraph" w:styleId="Antrats">
    <w:name w:val="header"/>
    <w:basedOn w:val="prastasis"/>
    <w:link w:val="AntratsDiagrama"/>
    <w:rsid w:val="005E7D01"/>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5E7D01"/>
    <w:rPr>
      <w:rFonts w:ascii="Times New Roman" w:hAnsi="Times New Roman" w:cs="Times New Roman"/>
      <w:sz w:val="24"/>
      <w:szCs w:val="24"/>
    </w:rPr>
  </w:style>
  <w:style w:type="paragraph" w:styleId="Sraopastraipa">
    <w:name w:val="List Paragraph"/>
    <w:basedOn w:val="prastasis"/>
    <w:uiPriority w:val="34"/>
    <w:qFormat/>
    <w:rsid w:val="005E7D01"/>
    <w:pPr>
      <w:spacing w:after="0" w:line="240" w:lineRule="auto"/>
      <w:ind w:left="720"/>
      <w:contextualSpacing/>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4.png"/><Relationship Id="rId5" Type="http://schemas.openxmlformats.org/officeDocument/2006/relationships/hyperlink" Target="https://www.vvkt.lt/index.php?4004286486" TargetMode="Externa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12027</Words>
  <Characters>6856</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2023-10-18T05:39:00Z</dcterms:created>
  <dcterms:modified xsi:type="dcterms:W3CDTF">2023-10-18T05:40:00Z</dcterms:modified>
</cp:coreProperties>
</file>